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C21036" w14:textId="05E8440D" w:rsidR="007239F4" w:rsidRDefault="001A0170" w:rsidP="001A0170">
      <w:pPr>
        <w:pStyle w:val="Pagedecouverture"/>
        <w:rPr>
          <w:noProof/>
        </w:rPr>
      </w:pPr>
      <w:bookmarkStart w:id="0" w:name="LW_BM_COVERPAGE"/>
      <w:r>
        <w:rPr>
          <w:noProof/>
        </w:rPr>
        <w:pict w14:anchorId="5336E7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340C9EA-8E73-4081-9C36-E419D6A294FE" style="width:455.25pt;height:342pt">
            <v:imagedata r:id="rId8" o:title=""/>
          </v:shape>
        </w:pict>
      </w:r>
    </w:p>
    <w:bookmarkEnd w:id="0"/>
    <w:p w14:paraId="129B34C0" w14:textId="77777777" w:rsidR="007239F4" w:rsidRDefault="007239F4" w:rsidP="007239F4">
      <w:pPr>
        <w:rPr>
          <w:noProof/>
        </w:rPr>
        <w:sectPr w:rsidR="007239F4" w:rsidSect="001A0170">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7E3AFEC8" w14:textId="77777777" w:rsidR="007239F4" w:rsidRPr="00AA56C5" w:rsidRDefault="007239F4" w:rsidP="00AA56C5">
      <w:pPr>
        <w:numPr>
          <w:ilvl w:val="0"/>
          <w:numId w:val="13"/>
        </w:numPr>
        <w:spacing w:line="240" w:lineRule="auto"/>
        <w:contextualSpacing/>
        <w:jc w:val="both"/>
        <w:rPr>
          <w:rFonts w:ascii="Times New Roman" w:eastAsia="Times New Roman" w:hAnsi="Times New Roman" w:cs="Times New Roman"/>
          <w:b/>
          <w:bCs/>
          <w:noProof/>
          <w:color w:val="000000"/>
          <w:kern w:val="0"/>
          <w:sz w:val="24"/>
          <w:szCs w:val="24"/>
          <w14:ligatures w14:val="none"/>
        </w:rPr>
      </w:pPr>
      <w:bookmarkStart w:id="1" w:name="_GoBack"/>
      <w:bookmarkEnd w:id="1"/>
      <w:r>
        <w:rPr>
          <w:rFonts w:ascii="Times New Roman" w:hAnsi="Times New Roman"/>
          <w:b/>
          <w:noProof/>
          <w:color w:val="000000"/>
          <w:sz w:val="24"/>
        </w:rPr>
        <w:lastRenderedPageBreak/>
        <w:t xml:space="preserve">Introducere </w:t>
      </w:r>
    </w:p>
    <w:p w14:paraId="384D40A8" w14:textId="3EC1AE4C" w:rsidR="007239F4" w:rsidRPr="00AA56C5" w:rsidRDefault="007239F4" w:rsidP="007239F4">
      <w:pPr>
        <w:spacing w:before="240"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Această agendă, anunțată în </w:t>
      </w:r>
      <w:r>
        <w:rPr>
          <w:rFonts w:ascii="Times New Roman" w:hAnsi="Times New Roman"/>
          <w:b/>
          <w:noProof/>
          <w:sz w:val="24"/>
        </w:rPr>
        <w:t>ProtectEU: o strategie europeană de securitate internă</w:t>
      </w:r>
      <w:r>
        <w:rPr>
          <w:rFonts w:ascii="Times New Roman" w:eastAsia="Times New Roman" w:hAnsi="Times New Roman" w:cs="Times New Roman"/>
          <w:noProof/>
          <w:kern w:val="0"/>
          <w:sz w:val="24"/>
          <w:szCs w:val="24"/>
          <w:vertAlign w:val="superscript"/>
          <w:lang w:val="en-US" w:eastAsia="ja-JP"/>
        </w:rPr>
        <w:footnoteReference w:id="2"/>
      </w:r>
      <w:r>
        <w:rPr>
          <w:rFonts w:ascii="Times New Roman" w:hAnsi="Times New Roman"/>
          <w:noProof/>
          <w:sz w:val="24"/>
        </w:rPr>
        <w:t xml:space="preserve"> marchează începutul unui efort reînnoit de combatere a terorismului și a extremismului violent, care nu cunoaște frontiere, fie ele fizice sau digitale. Terorismul</w:t>
      </w:r>
      <w:r>
        <w:rPr>
          <w:rFonts w:ascii="Times New Roman" w:eastAsia="Times New Roman" w:hAnsi="Times New Roman" w:cs="Times New Roman"/>
          <w:noProof/>
          <w:kern w:val="0"/>
          <w:sz w:val="24"/>
          <w:szCs w:val="24"/>
          <w:vertAlign w:val="superscript"/>
          <w:lang w:val="en-US" w:eastAsia="ja-JP"/>
        </w:rPr>
        <w:footnoteReference w:id="3"/>
      </w:r>
      <w:r>
        <w:rPr>
          <w:rFonts w:ascii="Times New Roman" w:hAnsi="Times New Roman"/>
          <w:noProof/>
          <w:sz w:val="24"/>
        </w:rPr>
        <w:t xml:space="preserve"> și extremismul violent</w:t>
      </w:r>
      <w:r>
        <w:rPr>
          <w:rFonts w:ascii="Times New Roman" w:eastAsia="Times New Roman" w:hAnsi="Times New Roman" w:cs="Times New Roman"/>
          <w:noProof/>
          <w:kern w:val="0"/>
          <w:sz w:val="24"/>
          <w:szCs w:val="24"/>
          <w:vertAlign w:val="superscript"/>
          <w:lang w:val="en-US" w:eastAsia="ja-JP"/>
        </w:rPr>
        <w:footnoteReference w:id="4"/>
      </w:r>
      <w:r>
        <w:rPr>
          <w:rFonts w:ascii="Times New Roman" w:hAnsi="Times New Roman"/>
          <w:noProof/>
          <w:sz w:val="24"/>
        </w:rPr>
        <w:t xml:space="preserve"> rămân o provocare persistentă pentru UE și statele sale membre. Legăturile tot mai strânse dintre terorism și alte domenii ale criminalității, rețelele mai fluide și actorii mai puțin motivați ideologic, precum și limitele neclare dintre operațiunile online și cele fizice reprezintă o provocare deosebită pentru definirea și identificarea infracțiunilor de terorism. În acest peisaj complex al amenințărilor, </w:t>
      </w:r>
      <w:r>
        <w:rPr>
          <w:rFonts w:ascii="Times New Roman" w:hAnsi="Times New Roman"/>
          <w:b/>
          <w:noProof/>
          <w:sz w:val="24"/>
        </w:rPr>
        <w:t xml:space="preserve">cea mai bună abordare este acțiunea unitară </w:t>
      </w:r>
      <w:r>
        <w:rPr>
          <w:rFonts w:ascii="Times New Roman" w:hAnsi="Times New Roman"/>
          <w:noProof/>
          <w:sz w:val="24"/>
        </w:rPr>
        <w:t>și, deși statele membre rămân singurele responsabile pentru securitatea națională</w:t>
      </w:r>
      <w:r>
        <w:rPr>
          <w:rFonts w:ascii="Times New Roman" w:eastAsia="Times New Roman" w:hAnsi="Times New Roman" w:cs="Times New Roman"/>
          <w:noProof/>
          <w:kern w:val="0"/>
          <w:sz w:val="24"/>
          <w:szCs w:val="24"/>
          <w:vertAlign w:val="superscript"/>
          <w:lang w:val="en-GB" w:eastAsia="ja-JP"/>
        </w:rPr>
        <w:footnoteReference w:id="5"/>
      </w:r>
      <w:r>
        <w:rPr>
          <w:rFonts w:ascii="Times New Roman" w:hAnsi="Times New Roman"/>
          <w:noProof/>
          <w:sz w:val="24"/>
        </w:rPr>
        <w:t>, UE trebuie să colaboreze cu ele.</w:t>
      </w:r>
      <w:r w:rsidR="00AE1D53">
        <w:rPr>
          <w:rFonts w:ascii="Times New Roman" w:hAnsi="Times New Roman"/>
          <w:noProof/>
          <w:sz w:val="24"/>
        </w:rPr>
        <w:t xml:space="preserve"> </w:t>
      </w:r>
    </w:p>
    <w:p w14:paraId="06B64C92" w14:textId="59F74FB9" w:rsidR="007239F4" w:rsidRPr="00AA56C5" w:rsidRDefault="007239F4" w:rsidP="007239F4">
      <w:pPr>
        <w:spacing w:line="240" w:lineRule="auto"/>
        <w:jc w:val="both"/>
        <w:rPr>
          <w:rFonts w:ascii="Times New Roman" w:eastAsia="MS Mincho" w:hAnsi="Times New Roman" w:cs="Times New Roman"/>
          <w:noProof/>
          <w:kern w:val="0"/>
          <w:sz w:val="24"/>
          <w:szCs w:val="24"/>
          <w14:ligatures w14:val="none"/>
        </w:rPr>
      </w:pPr>
      <w:r>
        <w:rPr>
          <w:rFonts w:ascii="Times New Roman" w:hAnsi="Times New Roman"/>
          <w:noProof/>
          <w:sz w:val="24"/>
        </w:rPr>
        <w:t xml:space="preserve">Deși UE a înregistrat mai puține atacuri teroriste coordonate la scară largă, </w:t>
      </w:r>
      <w:r>
        <w:rPr>
          <w:rFonts w:ascii="Times New Roman" w:hAnsi="Times New Roman"/>
          <w:b/>
          <w:noProof/>
          <w:sz w:val="24"/>
        </w:rPr>
        <w:t>amenințarea nu a dispărut, ci a evoluat</w:t>
      </w:r>
      <w:r>
        <w:rPr>
          <w:rFonts w:ascii="Times New Roman" w:hAnsi="Times New Roman"/>
          <w:noProof/>
          <w:sz w:val="24"/>
        </w:rPr>
        <w:t xml:space="preserve">. În perioada </w:t>
      </w:r>
      <w:r w:rsidRPr="007C4523">
        <w:rPr>
          <w:rFonts w:ascii="Times New Roman" w:hAnsi="Times New Roman"/>
          <w:noProof/>
          <w:sz w:val="24"/>
        </w:rPr>
        <w:t>2019</w:t>
      </w:r>
      <w:r>
        <w:rPr>
          <w:rFonts w:ascii="Times New Roman" w:hAnsi="Times New Roman"/>
          <w:noProof/>
          <w:sz w:val="24"/>
        </w:rPr>
        <w:t>-</w:t>
      </w:r>
      <w:r w:rsidRPr="007C4523">
        <w:rPr>
          <w:rFonts w:ascii="Times New Roman" w:hAnsi="Times New Roman"/>
          <w:noProof/>
          <w:sz w:val="24"/>
        </w:rPr>
        <w:t>2023</w:t>
      </w:r>
      <w:r>
        <w:rPr>
          <w:rFonts w:ascii="Times New Roman" w:hAnsi="Times New Roman"/>
          <w:noProof/>
          <w:sz w:val="24"/>
        </w:rPr>
        <w:t xml:space="preserve">, numărul incidentelor teroriste a crescut de peste două ori (de la </w:t>
      </w:r>
      <w:r w:rsidRPr="007C4523">
        <w:rPr>
          <w:rFonts w:ascii="Times New Roman" w:hAnsi="Times New Roman"/>
          <w:noProof/>
          <w:sz w:val="24"/>
        </w:rPr>
        <w:t>57</w:t>
      </w:r>
      <w:r>
        <w:rPr>
          <w:rFonts w:ascii="Times New Roman" w:hAnsi="Times New Roman"/>
          <w:noProof/>
          <w:sz w:val="24"/>
        </w:rPr>
        <w:t xml:space="preserve"> la </w:t>
      </w:r>
      <w:r w:rsidRPr="007C4523">
        <w:rPr>
          <w:rFonts w:ascii="Times New Roman" w:hAnsi="Times New Roman"/>
          <w:noProof/>
          <w:sz w:val="24"/>
        </w:rPr>
        <w:t>120</w:t>
      </w:r>
      <w:r>
        <w:rPr>
          <w:rFonts w:ascii="Times New Roman" w:hAnsi="Times New Roman"/>
          <w:noProof/>
          <w:sz w:val="24"/>
        </w:rPr>
        <w:t xml:space="preserve">), înainte de a scădea la </w:t>
      </w:r>
      <w:r w:rsidRPr="007C4523">
        <w:rPr>
          <w:rFonts w:ascii="Times New Roman" w:hAnsi="Times New Roman"/>
          <w:noProof/>
          <w:sz w:val="24"/>
        </w:rPr>
        <w:t>58</w:t>
      </w:r>
      <w:r>
        <w:rPr>
          <w:rFonts w:ascii="Times New Roman" w:hAnsi="Times New Roman"/>
          <w:noProof/>
          <w:sz w:val="24"/>
        </w:rPr>
        <w:t xml:space="preserve"> în </w:t>
      </w:r>
      <w:r w:rsidRPr="007C4523">
        <w:rPr>
          <w:rFonts w:ascii="Times New Roman" w:hAnsi="Times New Roman"/>
          <w:noProof/>
          <w:sz w:val="24"/>
        </w:rPr>
        <w:t>2024</w:t>
      </w:r>
      <w:r>
        <w:rPr>
          <w:rFonts w:ascii="Times New Roman" w:eastAsia="Times New Roman" w:hAnsi="Times New Roman" w:cs="Times New Roman"/>
          <w:noProof/>
          <w:kern w:val="0"/>
          <w:sz w:val="24"/>
          <w:szCs w:val="24"/>
          <w:vertAlign w:val="superscript"/>
          <w:lang w:val="en-GB" w:eastAsia="ja-JP"/>
        </w:rPr>
        <w:footnoteReference w:id="6"/>
      </w:r>
      <w:r>
        <w:rPr>
          <w:rFonts w:ascii="Times New Roman" w:hAnsi="Times New Roman"/>
          <w:noProof/>
          <w:sz w:val="24"/>
        </w:rPr>
        <w:t xml:space="preserve">. „Lupii singuratici” și celulele mici au fost în principal responsabili de atacurile recente. </w:t>
      </w:r>
      <w:r>
        <w:rPr>
          <w:rFonts w:ascii="Times New Roman" w:hAnsi="Times New Roman"/>
          <w:b/>
          <w:noProof/>
          <w:sz w:val="24"/>
        </w:rPr>
        <w:t>Nivelul general de amenințare rămâne ridicat</w:t>
      </w:r>
      <w:r>
        <w:rPr>
          <w:rFonts w:ascii="Times New Roman" w:hAnsi="Times New Roman"/>
          <w:noProof/>
          <w:sz w:val="24"/>
        </w:rPr>
        <w:t xml:space="preserve"> și este influențat de </w:t>
      </w:r>
      <w:r>
        <w:rPr>
          <w:rFonts w:ascii="Times New Roman" w:hAnsi="Times New Roman"/>
          <w:b/>
          <w:noProof/>
          <w:sz w:val="24"/>
        </w:rPr>
        <w:t>înmulțirea factorilor determinanți ai amenințărilor</w:t>
      </w:r>
      <w:r>
        <w:rPr>
          <w:rFonts w:ascii="Times New Roman" w:eastAsia="Times New Roman" w:hAnsi="Times New Roman" w:cs="Times New Roman"/>
          <w:noProof/>
          <w:kern w:val="0"/>
          <w:sz w:val="24"/>
          <w:szCs w:val="24"/>
          <w:vertAlign w:val="superscript"/>
          <w:lang w:val="en-US" w:eastAsia="ja-JP"/>
        </w:rPr>
        <w:footnoteReference w:id="7"/>
      </w:r>
      <w:r>
        <w:rPr>
          <w:rFonts w:ascii="Times New Roman" w:hAnsi="Times New Roman"/>
          <w:noProof/>
          <w:sz w:val="24"/>
        </w:rPr>
        <w:t xml:space="preserve">. Deși </w:t>
      </w:r>
      <w:r>
        <w:rPr>
          <w:rFonts w:ascii="Times New Roman" w:hAnsi="Times New Roman"/>
          <w:b/>
          <w:noProof/>
          <w:sz w:val="24"/>
        </w:rPr>
        <w:t xml:space="preserve">terorismul jihadist </w:t>
      </w:r>
      <w:r>
        <w:rPr>
          <w:rFonts w:ascii="Times New Roman" w:hAnsi="Times New Roman"/>
          <w:noProof/>
          <w:sz w:val="24"/>
        </w:rPr>
        <w:t>rămâne cea mai proeminentă și letală amenințare teroristă</w:t>
      </w:r>
      <w:r>
        <w:rPr>
          <w:rFonts w:ascii="Times New Roman" w:eastAsia="Times New Roman" w:hAnsi="Times New Roman" w:cs="Times New Roman"/>
          <w:noProof/>
          <w:kern w:val="0"/>
          <w:sz w:val="24"/>
          <w:szCs w:val="24"/>
          <w:vertAlign w:val="superscript"/>
          <w:lang w:val="en-US" w:eastAsia="ja-JP"/>
        </w:rPr>
        <w:footnoteReference w:id="8"/>
      </w:r>
      <w:r>
        <w:rPr>
          <w:rFonts w:ascii="Times New Roman" w:hAnsi="Times New Roman"/>
          <w:noProof/>
          <w:sz w:val="24"/>
        </w:rPr>
        <w:t>, teroriștii și extremiștii violenți sunt determinați</w:t>
      </w:r>
      <w:r>
        <w:rPr>
          <w:rFonts w:ascii="Times New Roman" w:hAnsi="Times New Roman"/>
          <w:b/>
          <w:noProof/>
          <w:sz w:val="24"/>
        </w:rPr>
        <w:t xml:space="preserve"> </w:t>
      </w:r>
      <w:r>
        <w:rPr>
          <w:rFonts w:ascii="Times New Roman" w:hAnsi="Times New Roman"/>
          <w:noProof/>
          <w:sz w:val="24"/>
        </w:rPr>
        <w:t>de</w:t>
      </w:r>
      <w:r>
        <w:rPr>
          <w:rFonts w:ascii="Times New Roman" w:hAnsi="Times New Roman"/>
          <w:b/>
          <w:noProof/>
          <w:sz w:val="24"/>
        </w:rPr>
        <w:t xml:space="preserve"> </w:t>
      </w:r>
      <w:r>
        <w:rPr>
          <w:rFonts w:ascii="Times New Roman" w:hAnsi="Times New Roman"/>
          <w:noProof/>
          <w:sz w:val="24"/>
        </w:rPr>
        <w:t>o gamă tot mai largă de motivații, care nu sunt întotdeauna legate de o ideologie specifică, inclusiv de respingerea valorilor democratice europene, de antisemitism sau de ura față de musulmani</w:t>
      </w:r>
      <w:r>
        <w:rPr>
          <w:rFonts w:ascii="Times New Roman" w:eastAsia="Times New Roman" w:hAnsi="Times New Roman" w:cs="Times New Roman"/>
          <w:noProof/>
          <w:kern w:val="0"/>
          <w:sz w:val="24"/>
          <w:szCs w:val="24"/>
          <w:vertAlign w:val="superscript"/>
          <w:lang w:val="en-US" w:eastAsia="ja-JP"/>
        </w:rPr>
        <w:footnoteReference w:id="9"/>
      </w:r>
      <w:r>
        <w:rPr>
          <w:rFonts w:ascii="Times New Roman" w:hAnsi="Times New Roman"/>
          <w:noProof/>
          <w:sz w:val="24"/>
        </w:rPr>
        <w:t xml:space="preserve">. </w:t>
      </w:r>
    </w:p>
    <w:p w14:paraId="1AA420DB" w14:textId="71C7EBDA" w:rsidR="007239F4" w:rsidRPr="00AA56C5" w:rsidRDefault="007239F4" w:rsidP="007239F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UE a luat deja măsuri pentru a combate terorismul și extremismul violent, utilizând </w:t>
      </w:r>
      <w:r>
        <w:rPr>
          <w:rFonts w:ascii="Times New Roman" w:hAnsi="Times New Roman"/>
          <w:b/>
          <w:noProof/>
          <w:sz w:val="24"/>
        </w:rPr>
        <w:t xml:space="preserve">Agenda UE privind combaterea terorismului din </w:t>
      </w:r>
      <w:r w:rsidRPr="007C4523">
        <w:rPr>
          <w:rFonts w:ascii="Times New Roman" w:hAnsi="Times New Roman"/>
          <w:b/>
          <w:noProof/>
          <w:sz w:val="24"/>
        </w:rPr>
        <w:t>2020</w:t>
      </w:r>
      <w:r>
        <w:rPr>
          <w:rFonts w:ascii="Times New Roman" w:eastAsia="Times New Roman" w:hAnsi="Times New Roman" w:cs="Times New Roman"/>
          <w:b/>
          <w:bCs/>
          <w:noProof/>
          <w:kern w:val="0"/>
          <w:sz w:val="24"/>
          <w:szCs w:val="24"/>
          <w:vertAlign w:val="superscript"/>
          <w:lang w:val="en-US" w:eastAsia="ja-JP"/>
        </w:rPr>
        <w:footnoteReference w:id="10"/>
      </w:r>
      <w:r>
        <w:rPr>
          <w:rFonts w:ascii="Times New Roman" w:hAnsi="Times New Roman"/>
          <w:noProof/>
          <w:sz w:val="24"/>
        </w:rPr>
        <w:t xml:space="preserve"> ca foaie de parcurs către crearea unei Uniuni</w:t>
      </w:r>
      <w:r w:rsidR="00AE1D53">
        <w:rPr>
          <w:rFonts w:ascii="Times New Roman" w:hAnsi="Times New Roman"/>
          <w:noProof/>
          <w:sz w:val="24"/>
        </w:rPr>
        <w:t> </w:t>
      </w:r>
      <w:r>
        <w:rPr>
          <w:rFonts w:ascii="Times New Roman" w:hAnsi="Times New Roman"/>
          <w:noProof/>
          <w:sz w:val="24"/>
        </w:rPr>
        <w:t xml:space="preserve">Europene mai sigure. În deceniul care a trecut de la valul de atacuri abominabile din întreaga Europă, inclusiv de la Paris și Bruxelles, UE a instituit </w:t>
      </w:r>
      <w:r>
        <w:rPr>
          <w:rFonts w:ascii="Times New Roman" w:hAnsi="Times New Roman"/>
          <w:b/>
          <w:noProof/>
          <w:sz w:val="24"/>
        </w:rPr>
        <w:t>un cadru juridic cuprinzător</w:t>
      </w:r>
      <w:r>
        <w:rPr>
          <w:rFonts w:ascii="Times New Roman" w:hAnsi="Times New Roman"/>
          <w:noProof/>
          <w:sz w:val="24"/>
        </w:rPr>
        <w:t xml:space="preserve"> pentru incriminarea infracțiunilor de terorism, pentru combaterea conținutului online cu caracter terorist și pentru restricționarea accesului la finanțarea terorismului, la arme de foc și la explozivi. Ne-am consolidat capacitatea de </w:t>
      </w:r>
      <w:r>
        <w:rPr>
          <w:rFonts w:ascii="Times New Roman" w:hAnsi="Times New Roman"/>
          <w:b/>
          <w:noProof/>
          <w:sz w:val="24"/>
        </w:rPr>
        <w:t>a detecta și de a opri călătoriile în scopuri de terorism</w:t>
      </w:r>
      <w:r>
        <w:rPr>
          <w:rFonts w:ascii="Times New Roman" w:hAnsi="Times New Roman"/>
          <w:noProof/>
          <w:sz w:val="24"/>
        </w:rPr>
        <w:t xml:space="preserve"> la frontierele externe cu ajutorul unor sisteme modernizate de securitate și gestionare a frontierelor, al unui schimb mai bun de informații și al unei cooperări mai strânse atât în cadrul UE, cât și cu țările din afara UE. </w:t>
      </w:r>
    </w:p>
    <w:p w14:paraId="258D44A8" w14:textId="5DE967B3" w:rsidR="007239F4" w:rsidRPr="00AA56C5" w:rsidRDefault="007239F4" w:rsidP="007239F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Agențiile UE au oferit sprijin operațional și instrumente statelor membre, </w:t>
      </w:r>
      <w:r>
        <w:rPr>
          <w:rFonts w:ascii="Times New Roman" w:hAnsi="Times New Roman"/>
          <w:b/>
          <w:noProof/>
          <w:sz w:val="24"/>
        </w:rPr>
        <w:t>eficientizând investigațiile și urmăririle penale în materie de terorism</w:t>
      </w:r>
      <w:r>
        <w:rPr>
          <w:rFonts w:ascii="Times New Roman" w:hAnsi="Times New Roman"/>
          <w:noProof/>
          <w:sz w:val="24"/>
        </w:rPr>
        <w:t xml:space="preserve">, cu peste </w:t>
      </w:r>
      <w:r w:rsidRPr="007C4523">
        <w:rPr>
          <w:rFonts w:ascii="Times New Roman" w:hAnsi="Times New Roman"/>
          <w:noProof/>
          <w:sz w:val="24"/>
        </w:rPr>
        <w:t>2</w:t>
      </w:r>
      <w:r>
        <w:rPr>
          <w:rFonts w:ascii="Times New Roman" w:hAnsi="Times New Roman"/>
          <w:noProof/>
          <w:sz w:val="24"/>
        </w:rPr>
        <w:t> </w:t>
      </w:r>
      <w:r w:rsidRPr="007C4523">
        <w:rPr>
          <w:rFonts w:ascii="Times New Roman" w:hAnsi="Times New Roman"/>
          <w:noProof/>
          <w:sz w:val="24"/>
        </w:rPr>
        <w:t>000</w:t>
      </w:r>
      <w:r>
        <w:rPr>
          <w:rFonts w:ascii="Times New Roman" w:hAnsi="Times New Roman"/>
          <w:noProof/>
          <w:sz w:val="24"/>
        </w:rPr>
        <w:t xml:space="preserve"> de arestări</w:t>
      </w:r>
      <w:r>
        <w:rPr>
          <w:rFonts w:ascii="Times New Roman" w:hAnsi="Times New Roman"/>
          <w:noProof/>
          <w:color w:val="008080"/>
          <w:sz w:val="24"/>
        </w:rPr>
        <w:t xml:space="preserve"> </w:t>
      </w:r>
      <w:r>
        <w:rPr>
          <w:rFonts w:ascii="Times New Roman" w:hAnsi="Times New Roman"/>
          <w:noProof/>
          <w:color w:val="000000"/>
          <w:sz w:val="24"/>
        </w:rPr>
        <w:t xml:space="preserve">și peste </w:t>
      </w:r>
      <w:r w:rsidRPr="007C4523">
        <w:rPr>
          <w:rFonts w:ascii="Times New Roman" w:hAnsi="Times New Roman"/>
          <w:noProof/>
          <w:color w:val="000000"/>
          <w:sz w:val="24"/>
        </w:rPr>
        <w:t>1</w:t>
      </w:r>
      <w:r>
        <w:rPr>
          <w:rFonts w:ascii="Times New Roman" w:hAnsi="Times New Roman"/>
          <w:noProof/>
          <w:color w:val="000000"/>
          <w:sz w:val="24"/>
        </w:rPr>
        <w:t> </w:t>
      </w:r>
      <w:r w:rsidRPr="007C4523">
        <w:rPr>
          <w:rFonts w:ascii="Times New Roman" w:hAnsi="Times New Roman"/>
          <w:noProof/>
          <w:color w:val="000000"/>
          <w:sz w:val="24"/>
        </w:rPr>
        <w:t>800</w:t>
      </w:r>
      <w:r>
        <w:rPr>
          <w:rFonts w:ascii="Times New Roman" w:hAnsi="Times New Roman"/>
          <w:noProof/>
          <w:color w:val="000000"/>
          <w:sz w:val="24"/>
        </w:rPr>
        <w:t xml:space="preserve"> de condamnări pentru infracțiuni de terorism</w:t>
      </w:r>
      <w:r>
        <w:rPr>
          <w:rFonts w:ascii="Times New Roman" w:eastAsia="Times New Roman" w:hAnsi="Times New Roman" w:cs="Times New Roman"/>
          <w:noProof/>
          <w:kern w:val="0"/>
          <w:sz w:val="24"/>
          <w:szCs w:val="24"/>
          <w:vertAlign w:val="superscript"/>
          <w:lang w:val="en-GB" w:eastAsia="ja-JP"/>
        </w:rPr>
        <w:footnoteReference w:id="11"/>
      </w:r>
      <w:r>
        <w:rPr>
          <w:rFonts w:ascii="Times New Roman" w:hAnsi="Times New Roman"/>
          <w:noProof/>
          <w:sz w:val="24"/>
        </w:rPr>
        <w:t xml:space="preserve"> în ultimii cinci ani. Structurile de sprijin de la nivelul UE, cum ar fi </w:t>
      </w:r>
      <w:r>
        <w:rPr>
          <w:rFonts w:ascii="Times New Roman" w:hAnsi="Times New Roman"/>
          <w:b/>
          <w:noProof/>
          <w:sz w:val="24"/>
        </w:rPr>
        <w:t>Centrul de cunoștințe al UE privind prevenirea radicalizării</w:t>
      </w:r>
      <w:r>
        <w:rPr>
          <w:rFonts w:ascii="Times New Roman" w:hAnsi="Times New Roman"/>
          <w:noProof/>
          <w:sz w:val="24"/>
        </w:rPr>
        <w:t xml:space="preserve"> și </w:t>
      </w:r>
      <w:r>
        <w:rPr>
          <w:rFonts w:ascii="Times New Roman" w:hAnsi="Times New Roman"/>
          <w:b/>
          <w:noProof/>
          <w:sz w:val="24"/>
        </w:rPr>
        <w:t>Programul de consiliere în materie de protecție a securității</w:t>
      </w:r>
      <w:r>
        <w:rPr>
          <w:rFonts w:ascii="Times New Roman" w:hAnsi="Times New Roman"/>
          <w:noProof/>
          <w:sz w:val="24"/>
        </w:rPr>
        <w:t xml:space="preserve">, au permis statelor membre să beneficieze de practici și expertiză comune, </w:t>
      </w:r>
      <w:r>
        <w:rPr>
          <w:rFonts w:ascii="Times New Roman" w:hAnsi="Times New Roman"/>
          <w:b/>
          <w:noProof/>
          <w:sz w:val="24"/>
        </w:rPr>
        <w:t>sporind reziliența</w:t>
      </w:r>
      <w:r>
        <w:rPr>
          <w:rFonts w:ascii="Times New Roman" w:hAnsi="Times New Roman"/>
          <w:noProof/>
          <w:sz w:val="24"/>
        </w:rPr>
        <w:t xml:space="preserve"> în întreaga UE. Pe baza acestor realizări, prezenta agendă, elaborată în strânsă colaborare cu statele membre și cu alte părți interesate, identifică lacunele rămase și stabilește măsuri concrete pentru abordarea lor. </w:t>
      </w:r>
    </w:p>
    <w:p w14:paraId="378FA55E" w14:textId="3715230B" w:rsidR="007239F4" w:rsidRPr="00AA56C5" w:rsidRDefault="007239F4" w:rsidP="3C0EF47A">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b/>
          <w:noProof/>
          <w:sz w:val="24"/>
        </w:rPr>
        <w:t>Evoluțiile geopolitice și conflictele externe</w:t>
      </w:r>
      <w:r>
        <w:rPr>
          <w:rFonts w:ascii="Times New Roman" w:hAnsi="Times New Roman"/>
          <w:noProof/>
          <w:sz w:val="24"/>
        </w:rPr>
        <w:t xml:space="preserve"> creează riscuri sporite și afectează securitatea UE. Atacurile Hamas din </w:t>
      </w:r>
      <w:r w:rsidRPr="007C4523">
        <w:rPr>
          <w:rFonts w:ascii="Times New Roman" w:hAnsi="Times New Roman"/>
          <w:noProof/>
          <w:sz w:val="24"/>
        </w:rPr>
        <w:t>7</w:t>
      </w:r>
      <w:r>
        <w:rPr>
          <w:rFonts w:ascii="Times New Roman" w:hAnsi="Times New Roman"/>
          <w:noProof/>
          <w:sz w:val="24"/>
        </w:rPr>
        <w:t xml:space="preserve"> octombrie </w:t>
      </w:r>
      <w:r w:rsidRPr="007C4523">
        <w:rPr>
          <w:rFonts w:ascii="Times New Roman" w:hAnsi="Times New Roman"/>
          <w:noProof/>
          <w:sz w:val="24"/>
        </w:rPr>
        <w:t>2023</w:t>
      </w:r>
      <w:r>
        <w:rPr>
          <w:rFonts w:ascii="Times New Roman" w:hAnsi="Times New Roman"/>
          <w:noProof/>
          <w:sz w:val="24"/>
        </w:rPr>
        <w:t xml:space="preserve"> și conflictul ulterior din Gaza au alimentat ura sporită și incitarea la violență în întregul spectru ideologic. Actorii jihadiști au instrumentalizat aceste evenimente prin dezinformare online și apeluri explicite la violență. De asemenea, discursuri similare au fost exploatate de actori extremiști de stânga și de dreapta. Acest lucru contribuie la creșterea riscului de atacuri. Statul Islamic și afiliații săi rămân una dintre principalele amenințări externe la adresa UE din cauza capacității lor de a inspira atacuri. Situația volatilă din Siria ridică probleme de securitate din cauza posibilei reapariții a organizației Statului Islamic și a viitorului incert al luptătorilor teroriști străini din centrele de detenție și din taberele din nord-estul Siriei. </w:t>
      </w:r>
      <w:r>
        <w:rPr>
          <w:rFonts w:ascii="Times New Roman" w:hAnsi="Times New Roman"/>
          <w:noProof/>
          <w:color w:val="000000" w:themeColor="text1"/>
          <w:sz w:val="24"/>
        </w:rPr>
        <w:t>Organizațiile teroriste vizează din ce în ce mai mult personalul și operațiunile umanitare prin violență, intimidare și obstrucționare.</w:t>
      </w:r>
    </w:p>
    <w:p w14:paraId="6C138348" w14:textId="0DE9F157" w:rsidR="007239F4" w:rsidRPr="00AA56C5" w:rsidRDefault="007239F4" w:rsidP="3C0EF47A">
      <w:pPr>
        <w:spacing w:line="240" w:lineRule="auto"/>
        <w:jc w:val="both"/>
        <w:rPr>
          <w:rFonts w:ascii="Times New Roman" w:eastAsia="Times New Roman" w:hAnsi="Times New Roman" w:cs="Times New Roman"/>
          <w:noProof/>
          <w:color w:val="D13438"/>
          <w:sz w:val="24"/>
          <w:szCs w:val="24"/>
          <w:u w:val="single"/>
        </w:rPr>
      </w:pPr>
      <w:r>
        <w:rPr>
          <w:rFonts w:ascii="Times New Roman" w:hAnsi="Times New Roman"/>
          <w:noProof/>
          <w:sz w:val="24"/>
        </w:rPr>
        <w:t xml:space="preserve">În plus, în contextul </w:t>
      </w:r>
      <w:r>
        <w:rPr>
          <w:rFonts w:ascii="Times New Roman" w:hAnsi="Times New Roman"/>
          <w:b/>
          <w:noProof/>
          <w:sz w:val="24"/>
        </w:rPr>
        <w:t>războiului de agresiune al Rusiei</w:t>
      </w:r>
      <w:r>
        <w:rPr>
          <w:rFonts w:ascii="Times New Roman" w:hAnsi="Times New Roman"/>
          <w:noProof/>
          <w:sz w:val="24"/>
        </w:rPr>
        <w:t xml:space="preserve"> împotriva Ucrainei, Rusia a întreprins o gamă tot mai largă de acțiuni de sabotaj și hibride împotriva UE. Aceste acțiuni încalcă suveranitatea teritorială a statelor membre, subminează integritatea instituțiilor democratice și reprezintă o amenințare directă la adresa siguranței și securității populației civile.</w:t>
      </w:r>
      <w:r>
        <w:rPr>
          <w:rFonts w:ascii="Times New Roman" w:hAnsi="Times New Roman"/>
          <w:b/>
          <w:noProof/>
          <w:sz w:val="24"/>
        </w:rPr>
        <w:t xml:space="preserve"> </w:t>
      </w:r>
      <w:r>
        <w:rPr>
          <w:rFonts w:ascii="Times New Roman" w:hAnsi="Times New Roman"/>
          <w:noProof/>
          <w:sz w:val="24"/>
        </w:rPr>
        <w:t xml:space="preserve">Ele au fost însoțite de activități coordonate de influență desfășurate de actori care au legături cu Rusia, inclusiv de răspândirea unor discursuri extremiste violente și a altor discursuri care generează dezbinări în Europa. Conflictul a evidențiat, de asemenea, potențialele riscuri de securitate legate de întoarcerea voluntarilor străini și a foștilor combatanți ruși cu experiență de luptă. </w:t>
      </w:r>
    </w:p>
    <w:p w14:paraId="12FC1EA2" w14:textId="4B91AA92" w:rsidR="007239F4" w:rsidRPr="00E42380" w:rsidRDefault="007239F4" w:rsidP="0023440F">
      <w:pPr>
        <w:spacing w:after="0"/>
        <w:jc w:val="both"/>
        <w:rPr>
          <w:rFonts w:ascii="Times New Roman" w:eastAsia="Times New Roman" w:hAnsi="Times New Roman" w:cs="Times New Roman"/>
          <w:noProof/>
          <w:sz w:val="24"/>
          <w:szCs w:val="24"/>
          <w:lang w:eastAsia="ja-JP"/>
        </w:rPr>
      </w:pPr>
    </w:p>
    <w:p w14:paraId="1CC7D3CD" w14:textId="5DD9D2A6" w:rsidR="007239F4" w:rsidRPr="00AA56C5" w:rsidRDefault="007239F4" w:rsidP="007239F4">
      <w:pPr>
        <w:spacing w:line="240" w:lineRule="auto"/>
        <w:jc w:val="both"/>
        <w:rPr>
          <w:rFonts w:ascii="Times New Roman" w:eastAsia="Times New Roman" w:hAnsi="Times New Roman" w:cs="Times New Roman"/>
          <w:noProof/>
          <w:color w:val="D13438"/>
          <w:kern w:val="0"/>
          <w:sz w:val="24"/>
          <w:szCs w:val="24"/>
          <w:u w:val="single"/>
          <w14:ligatures w14:val="none"/>
        </w:rPr>
      </w:pPr>
      <w:r>
        <w:rPr>
          <w:rFonts w:ascii="Times New Roman" w:hAnsi="Times New Roman"/>
          <w:noProof/>
          <w:color w:val="000000"/>
          <w:sz w:val="24"/>
        </w:rPr>
        <w:t xml:space="preserve">UE s-a confruntat, de asemenea, cu </w:t>
      </w:r>
      <w:r>
        <w:rPr>
          <w:rFonts w:ascii="Times New Roman" w:hAnsi="Times New Roman"/>
          <w:b/>
          <w:noProof/>
          <w:color w:val="000000"/>
          <w:sz w:val="24"/>
        </w:rPr>
        <w:t>amenințări complexe sponsorizate de grupări teroriste, precum și de actori statali și nestatali străini</w:t>
      </w:r>
      <w:r>
        <w:rPr>
          <w:rFonts w:ascii="Times New Roman" w:hAnsi="Times New Roman"/>
          <w:noProof/>
          <w:color w:val="000000"/>
          <w:sz w:val="24"/>
        </w:rPr>
        <w:t xml:space="preserve">. Actori ostili au recurs la moduri de operare teroriste, cum ar fi plasarea de dispozitive incendiare improvizate în mărfurile transportate pe cale aeriană, atacurile cibernetice și sabotajul infrastructurii critice, precum și utilizarea teroriștilor și a extremiștilor violenți ca interpuși. </w:t>
      </w:r>
      <w:r>
        <w:rPr>
          <w:rFonts w:ascii="Times New Roman" w:hAnsi="Times New Roman"/>
          <w:noProof/>
          <w:sz w:val="24"/>
        </w:rPr>
        <w:t xml:space="preserve">Persistă legături oportuniste între terorism, criminalitatea organizată și criminalitatea informatică, utilizând modele de criminalitate ca serviciu, rezerve comune de recrutare, </w:t>
      </w:r>
      <w:r>
        <w:rPr>
          <w:rFonts w:ascii="Times New Roman" w:hAnsi="Times New Roman"/>
          <w:noProof/>
          <w:color w:val="000000"/>
          <w:sz w:val="24"/>
        </w:rPr>
        <w:t xml:space="preserve">piețe infracționale </w:t>
      </w:r>
      <w:r>
        <w:rPr>
          <w:rFonts w:ascii="Times New Roman" w:hAnsi="Times New Roman"/>
          <w:noProof/>
          <w:sz w:val="24"/>
        </w:rPr>
        <w:t>și rețele bancare ilegale</w:t>
      </w:r>
      <w:r>
        <w:rPr>
          <w:rFonts w:ascii="Times New Roman" w:eastAsia="Times New Roman" w:hAnsi="Times New Roman" w:cs="Times New Roman"/>
          <w:noProof/>
          <w:kern w:val="0"/>
          <w:sz w:val="24"/>
          <w:szCs w:val="24"/>
          <w:vertAlign w:val="superscript"/>
          <w:lang w:val="en-US" w:eastAsia="ja-JP"/>
        </w:rPr>
        <w:footnoteReference w:id="12"/>
      </w:r>
      <w:r>
        <w:rPr>
          <w:rFonts w:ascii="Times New Roman" w:hAnsi="Times New Roman"/>
          <w:noProof/>
          <w:sz w:val="24"/>
        </w:rPr>
        <w:t xml:space="preserve">. </w:t>
      </w:r>
      <w:r>
        <w:rPr>
          <w:rFonts w:ascii="Times New Roman" w:hAnsi="Times New Roman"/>
          <w:noProof/>
          <w:color w:val="000000"/>
          <w:sz w:val="24"/>
        </w:rPr>
        <w:t>Legăturile sporite dintre terorism, criminalitatea informatică, ingerințele străine ostile și criminalitatea organizată reprezintă provocări în ceea ce privește atribuirea responsabilității penale și coordonarea răspunsurilor la nivel național și la nivelul UE.</w:t>
      </w:r>
    </w:p>
    <w:p w14:paraId="39153258" w14:textId="233F6068" w:rsidR="007239F4" w:rsidRPr="00AA56C5" w:rsidRDefault="007239F4" w:rsidP="007239F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b/>
          <w:noProof/>
          <w:sz w:val="24"/>
        </w:rPr>
        <w:t>Numărul minorilor implicați în terorism și extremism violent</w:t>
      </w:r>
      <w:r>
        <w:rPr>
          <w:rFonts w:ascii="Times New Roman" w:hAnsi="Times New Roman"/>
          <w:noProof/>
          <w:sz w:val="24"/>
        </w:rPr>
        <w:t xml:space="preserve"> a crescut brusc în întreaga Europă. În </w:t>
      </w:r>
      <w:r w:rsidRPr="007C4523">
        <w:rPr>
          <w:rFonts w:ascii="Times New Roman" w:hAnsi="Times New Roman"/>
          <w:noProof/>
          <w:sz w:val="24"/>
        </w:rPr>
        <w:t>2024</w:t>
      </w:r>
      <w:r>
        <w:rPr>
          <w:rFonts w:ascii="Times New Roman" w:hAnsi="Times New Roman"/>
          <w:noProof/>
          <w:sz w:val="24"/>
        </w:rPr>
        <w:t xml:space="preserve">, aproape o treime dintre persoanele suspectate de terorism din UE aveau sub </w:t>
      </w:r>
      <w:r w:rsidRPr="007C4523">
        <w:rPr>
          <w:rFonts w:ascii="Times New Roman" w:hAnsi="Times New Roman"/>
          <w:noProof/>
          <w:sz w:val="24"/>
        </w:rPr>
        <w:t>20</w:t>
      </w:r>
      <w:r>
        <w:rPr>
          <w:rFonts w:ascii="Times New Roman" w:hAnsi="Times New Roman"/>
          <w:noProof/>
          <w:sz w:val="24"/>
        </w:rPr>
        <w:t xml:space="preserve"> de ani, cei mai tineri având doar </w:t>
      </w:r>
      <w:r w:rsidRPr="007C4523">
        <w:rPr>
          <w:rFonts w:ascii="Times New Roman" w:hAnsi="Times New Roman"/>
          <w:noProof/>
          <w:sz w:val="24"/>
        </w:rPr>
        <w:t>12</w:t>
      </w:r>
      <w:r>
        <w:rPr>
          <w:rFonts w:ascii="Times New Roman" w:hAnsi="Times New Roman"/>
          <w:noProof/>
          <w:sz w:val="24"/>
        </w:rPr>
        <w:t xml:space="preserve"> ani. Majoritatea acestor minori au fost legați de terorismul jihadist, deși extremismul violent de dreapta a câștigat teren, în special prin intermediul rețelelor acceleraționiste, al cluburilor „Active Clubs”</w:t>
      </w:r>
      <w:r>
        <w:rPr>
          <w:rFonts w:ascii="Times New Roman" w:eastAsia="Times New Roman" w:hAnsi="Times New Roman" w:cs="Times New Roman"/>
          <w:noProof/>
          <w:kern w:val="0"/>
          <w:sz w:val="24"/>
          <w:szCs w:val="24"/>
          <w:vertAlign w:val="superscript"/>
          <w:lang w:val="en-US" w:eastAsia="ja-JP"/>
        </w:rPr>
        <w:footnoteReference w:id="13"/>
      </w:r>
      <w:r>
        <w:rPr>
          <w:rFonts w:ascii="Times New Roman" w:hAnsi="Times New Roman"/>
          <w:noProof/>
          <w:sz w:val="24"/>
        </w:rPr>
        <w:t xml:space="preserve"> și al rețelelor extremiste online</w:t>
      </w:r>
      <w:r>
        <w:rPr>
          <w:rFonts w:ascii="Times New Roman" w:eastAsia="Times New Roman" w:hAnsi="Times New Roman" w:cs="Times New Roman"/>
          <w:noProof/>
          <w:kern w:val="0"/>
          <w:sz w:val="24"/>
          <w:szCs w:val="24"/>
          <w:vertAlign w:val="superscript"/>
          <w:lang w:val="en-US" w:eastAsia="ja-JP"/>
        </w:rPr>
        <w:footnoteReference w:id="14"/>
      </w:r>
      <w:r>
        <w:rPr>
          <w:rFonts w:ascii="Times New Roman" w:hAnsi="Times New Roman"/>
          <w:noProof/>
          <w:sz w:val="24"/>
        </w:rPr>
        <w:t xml:space="preserve"> care diseminează conținut violent și constrâng minorii vulnerabili să comită acte de autovătămare și violență. S-au remarcat ideologiile mixte, fascinația pentru violență fiind motivul principal pentru multe atacuri comise de „lupi singuratici”.</w:t>
      </w:r>
      <w:r w:rsidR="00AE1D53">
        <w:rPr>
          <w:rFonts w:ascii="Times New Roman" w:hAnsi="Times New Roman"/>
          <w:noProof/>
          <w:sz w:val="24"/>
        </w:rPr>
        <w:t xml:space="preserve"> </w:t>
      </w:r>
    </w:p>
    <w:p w14:paraId="7D392FC2" w14:textId="62DC3CF8" w:rsidR="007239F4" w:rsidRPr="00AA56C5" w:rsidRDefault="007239F4" w:rsidP="007239F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Teroriștii și extremiștii violenți </w:t>
      </w:r>
      <w:r>
        <w:rPr>
          <w:rFonts w:ascii="Times New Roman" w:hAnsi="Times New Roman"/>
          <w:b/>
          <w:noProof/>
          <w:sz w:val="24"/>
        </w:rPr>
        <w:t>exploatează din ce în ce mai mult ecosistemul online și noile tehnologii, platformele de comunicare socială și platformele de jocuri</w:t>
      </w:r>
      <w:r>
        <w:rPr>
          <w:rFonts w:ascii="Times New Roman" w:hAnsi="Times New Roman"/>
          <w:noProof/>
          <w:sz w:val="24"/>
        </w:rPr>
        <w:t xml:space="preserve"> pentru a partaja conținut dăunător, a răspândi dezinformarea, a radicaliza, a strânge fonduri și a recruta. Amplificarea algoritmică a conținutului extremist favorizează radicalizarea. Actorii teroriști își coordonează planurile privind platformele de comunicații criptate de la un capăt la altul (E</w:t>
      </w:r>
      <w:r w:rsidRPr="007C4523">
        <w:rPr>
          <w:rFonts w:ascii="Times New Roman" w:hAnsi="Times New Roman"/>
          <w:noProof/>
          <w:sz w:val="24"/>
        </w:rPr>
        <w:t>2</w:t>
      </w:r>
      <w:r>
        <w:rPr>
          <w:rFonts w:ascii="Times New Roman" w:hAnsi="Times New Roman"/>
          <w:noProof/>
          <w:sz w:val="24"/>
        </w:rPr>
        <w:t>EE) și își finanțează rețelele și atacurile cu</w:t>
      </w:r>
      <w:r>
        <w:rPr>
          <w:rFonts w:ascii="Times New Roman" w:hAnsi="Times New Roman"/>
          <w:b/>
          <w:noProof/>
          <w:sz w:val="24"/>
        </w:rPr>
        <w:t xml:space="preserve"> criptomonede</w:t>
      </w:r>
      <w:r>
        <w:rPr>
          <w:rFonts w:ascii="Times New Roman" w:hAnsi="Times New Roman"/>
          <w:noProof/>
          <w:sz w:val="24"/>
        </w:rPr>
        <w:t>, active digitale nefungibile (NFT) și „hawala digitală”</w:t>
      </w:r>
      <w:r>
        <w:rPr>
          <w:rFonts w:ascii="Times New Roman" w:eastAsia="Times New Roman" w:hAnsi="Times New Roman" w:cs="Times New Roman"/>
          <w:noProof/>
          <w:kern w:val="0"/>
          <w:sz w:val="24"/>
          <w:szCs w:val="24"/>
          <w:vertAlign w:val="superscript"/>
          <w:lang w:val="en-GB" w:eastAsia="ja-JP"/>
        </w:rPr>
        <w:footnoteReference w:id="15"/>
      </w:r>
      <w:r>
        <w:rPr>
          <w:rFonts w:ascii="Times New Roman" w:hAnsi="Times New Roman"/>
          <w:noProof/>
          <w:sz w:val="24"/>
        </w:rPr>
        <w:t xml:space="preserve">. IA generativă este utilizată în mod abuziv pentru a crea manuale de instrucțiuni pentru atacuri. Tehnologia de imprimare </w:t>
      </w:r>
      <w:r w:rsidRPr="007C4523">
        <w:rPr>
          <w:rFonts w:ascii="Times New Roman" w:hAnsi="Times New Roman"/>
          <w:noProof/>
          <w:sz w:val="24"/>
        </w:rPr>
        <w:t>3</w:t>
      </w:r>
      <w:r>
        <w:rPr>
          <w:rFonts w:ascii="Times New Roman" w:hAnsi="Times New Roman"/>
          <w:noProof/>
          <w:sz w:val="24"/>
        </w:rPr>
        <w:t xml:space="preserve">D (de exemplu pentru fabricarea armelor de foc) și utilizarea sporită a sistemelor de aeronave fără pilot la bord (UAS/drone) exacerbează și mai mult amenințarea. </w:t>
      </w:r>
    </w:p>
    <w:p w14:paraId="15EA24DC" w14:textId="287F4287" w:rsidR="007239F4" w:rsidRPr="00AA56C5" w:rsidRDefault="007239F4" w:rsidP="007239F4">
      <w:pPr>
        <w:spacing w:after="12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Pe baza consultărilor ample cu părțile interesate și a recentelor Concluzii ale Consiliului</w:t>
      </w:r>
      <w:r>
        <w:rPr>
          <w:rFonts w:ascii="Times New Roman" w:eastAsia="Times New Roman" w:hAnsi="Times New Roman" w:cs="Times New Roman"/>
          <w:noProof/>
          <w:kern w:val="0"/>
          <w:sz w:val="24"/>
          <w:szCs w:val="24"/>
          <w:vertAlign w:val="superscript"/>
          <w:lang w:val="en-GB" w:eastAsia="ja-JP"/>
        </w:rPr>
        <w:footnoteReference w:id="16"/>
      </w:r>
      <w:r>
        <w:rPr>
          <w:rFonts w:ascii="Times New Roman" w:hAnsi="Times New Roman"/>
          <w:noProof/>
          <w:sz w:val="24"/>
        </w:rPr>
        <w:t xml:space="preserve"> privind terorismul, </w:t>
      </w:r>
      <w:r>
        <w:rPr>
          <w:rFonts w:ascii="Times New Roman" w:hAnsi="Times New Roman"/>
          <w:noProof/>
          <w:color w:val="000000"/>
          <w:sz w:val="24"/>
        </w:rPr>
        <w:t xml:space="preserve">agenda combină activități importante </w:t>
      </w:r>
      <w:r>
        <w:rPr>
          <w:rFonts w:ascii="Times New Roman" w:hAnsi="Times New Roman"/>
          <w:noProof/>
          <w:sz w:val="24"/>
        </w:rPr>
        <w:t xml:space="preserve">în curs cu noi inițiative pentru a ține pasul cu evoluția rapidă a peisajului amenințărilor. Agenda stabilește acțiuni specifice pentru </w:t>
      </w:r>
      <w:r>
        <w:rPr>
          <w:rFonts w:ascii="Times New Roman" w:hAnsi="Times New Roman"/>
          <w:b/>
          <w:noProof/>
          <w:sz w:val="24"/>
        </w:rPr>
        <w:t>a anticipa amenințările, a preveni radicalizarea, a proteja persoanele atât online, cât și offline, a asigura răspunsuri rapide și coordonate la atacuri</w:t>
      </w:r>
      <w:r>
        <w:rPr>
          <w:rFonts w:ascii="Times New Roman" w:hAnsi="Times New Roman"/>
          <w:noProof/>
          <w:sz w:val="24"/>
        </w:rPr>
        <w:t xml:space="preserve"> și </w:t>
      </w:r>
      <w:r>
        <w:rPr>
          <w:rFonts w:ascii="Times New Roman" w:hAnsi="Times New Roman"/>
          <w:b/>
          <w:noProof/>
          <w:sz w:val="24"/>
        </w:rPr>
        <w:t>a consolida lupta la nivel mondial împotriva terorismului</w:t>
      </w:r>
      <w:r>
        <w:rPr>
          <w:rFonts w:ascii="Times New Roman" w:hAnsi="Times New Roman"/>
          <w:noProof/>
          <w:sz w:val="24"/>
        </w:rPr>
        <w:t xml:space="preserve">, în conformitate cu dreptul internațional, inclusiv cu legislația privind drepturile omului și cu dreptul umanitar. </w:t>
      </w:r>
    </w:p>
    <w:p w14:paraId="5294B74E" w14:textId="77777777" w:rsidR="007239F4" w:rsidRPr="00AA56C5" w:rsidRDefault="007239F4" w:rsidP="007239F4">
      <w:pPr>
        <w:spacing w:after="12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Cel mai eficace răspuns la terorism este cel care demonstrează angajamentul față de valorile noastre atacate; prin urmare, toate acțiunile au la bază </w:t>
      </w:r>
      <w:r>
        <w:rPr>
          <w:rFonts w:ascii="Times New Roman" w:hAnsi="Times New Roman"/>
          <w:b/>
          <w:noProof/>
          <w:sz w:val="24"/>
        </w:rPr>
        <w:t>respectarea drepturilor fundamentale</w:t>
      </w:r>
      <w:r>
        <w:rPr>
          <w:rFonts w:ascii="Times New Roman" w:hAnsi="Times New Roman"/>
          <w:noProof/>
          <w:sz w:val="24"/>
        </w:rPr>
        <w:t>. Pentru a completa acest răspuns, statele membre sunt invitate să adopte și să își actualizeze periodic strategiile naționale,</w:t>
      </w:r>
      <w:r>
        <w:rPr>
          <w:rFonts w:ascii="Times New Roman" w:hAnsi="Times New Roman"/>
          <w:b/>
          <w:noProof/>
          <w:sz w:val="24"/>
        </w:rPr>
        <w:t xml:space="preserve"> </w:t>
      </w:r>
      <w:r>
        <w:rPr>
          <w:rFonts w:ascii="Times New Roman" w:hAnsi="Times New Roman"/>
          <w:noProof/>
          <w:sz w:val="24"/>
        </w:rPr>
        <w:t>în conformitate cu cadrul strategic stabilit de prezenta agendă.</w:t>
      </w:r>
    </w:p>
    <w:p w14:paraId="2E490BB2" w14:textId="77777777" w:rsidR="007239F4" w:rsidRPr="00E42380" w:rsidRDefault="007239F4" w:rsidP="007239F4">
      <w:pPr>
        <w:spacing w:after="120" w:line="240" w:lineRule="auto"/>
        <w:jc w:val="both"/>
        <w:rPr>
          <w:rFonts w:ascii="Times New Roman" w:eastAsia="Times New Roman" w:hAnsi="Times New Roman" w:cs="Times New Roman"/>
          <w:noProof/>
          <w:kern w:val="0"/>
          <w:sz w:val="24"/>
          <w:szCs w:val="24"/>
          <w:lang w:eastAsia="ja-JP"/>
          <w14:ligatures w14:val="none"/>
        </w:rPr>
      </w:pPr>
    </w:p>
    <w:p w14:paraId="4D7CD2B1" w14:textId="23438230" w:rsidR="007239F4" w:rsidRDefault="007239F4" w:rsidP="00907B30">
      <w:pPr>
        <w:numPr>
          <w:ilvl w:val="0"/>
          <w:numId w:val="13"/>
        </w:numPr>
        <w:spacing w:line="279" w:lineRule="auto"/>
        <w:ind w:left="426" w:hanging="426"/>
        <w:contextualSpacing/>
        <w:rPr>
          <w:rFonts w:ascii="Times New Roman" w:eastAsia="Times New Roman" w:hAnsi="Times New Roman" w:cs="Times New Roman"/>
          <w:b/>
          <w:bCs/>
          <w:noProof/>
          <w:kern w:val="0"/>
          <w:sz w:val="24"/>
          <w:szCs w:val="24"/>
          <w14:ligatures w14:val="none"/>
        </w:rPr>
      </w:pPr>
      <w:bookmarkStart w:id="2" w:name="_Int_jzZcVdYU"/>
      <w:bookmarkEnd w:id="2"/>
      <w:r>
        <w:rPr>
          <w:rFonts w:ascii="Times New Roman" w:hAnsi="Times New Roman"/>
          <w:b/>
          <w:noProof/>
          <w:sz w:val="24"/>
        </w:rPr>
        <w:t xml:space="preserve">Pilonii combaterii terorismului și ai extremismului violent </w:t>
      </w:r>
    </w:p>
    <w:p w14:paraId="61F45CD5" w14:textId="77777777" w:rsidR="00877259" w:rsidRPr="00E42380" w:rsidRDefault="00877259" w:rsidP="00877259">
      <w:pPr>
        <w:spacing w:line="279" w:lineRule="auto"/>
        <w:contextualSpacing/>
        <w:rPr>
          <w:rFonts w:ascii="Times New Roman" w:eastAsia="Times New Roman" w:hAnsi="Times New Roman" w:cs="Times New Roman"/>
          <w:b/>
          <w:bCs/>
          <w:noProof/>
          <w:kern w:val="0"/>
          <w:sz w:val="24"/>
          <w:szCs w:val="24"/>
          <w:lang w:val="fr-BE" w:eastAsia="ja-JP"/>
          <w14:ligatures w14:val="none"/>
        </w:rPr>
      </w:pPr>
    </w:p>
    <w:p w14:paraId="22B7DE5D" w14:textId="45453B09" w:rsidR="19DDA3EB" w:rsidRDefault="007239F4" w:rsidP="00907B30">
      <w:pPr>
        <w:spacing w:after="120" w:line="240" w:lineRule="auto"/>
        <w:ind w:left="720"/>
        <w:contextualSpacing/>
        <w:jc w:val="both"/>
        <w:rPr>
          <w:rFonts w:ascii="Times New Roman" w:eastAsia="Times New Roman" w:hAnsi="Times New Roman" w:cs="Times New Roman"/>
          <w:b/>
          <w:bCs/>
          <w:i/>
          <w:iCs/>
          <w:noProof/>
          <w:color w:val="000000"/>
          <w:kern w:val="0"/>
          <w:sz w:val="24"/>
          <w:szCs w:val="24"/>
          <w14:ligatures w14:val="none"/>
        </w:rPr>
      </w:pPr>
      <w:r w:rsidRPr="007C4523">
        <w:rPr>
          <w:rFonts w:ascii="Times New Roman" w:hAnsi="Times New Roman"/>
          <w:b/>
          <w:i/>
          <w:noProof/>
          <w:color w:val="000000"/>
          <w:sz w:val="24"/>
        </w:rPr>
        <w:t>2</w:t>
      </w:r>
      <w:r>
        <w:rPr>
          <w:rFonts w:ascii="Times New Roman" w:hAnsi="Times New Roman"/>
          <w:b/>
          <w:i/>
          <w:noProof/>
          <w:color w:val="000000"/>
          <w:sz w:val="24"/>
        </w:rPr>
        <w:t>.</w:t>
      </w:r>
      <w:r w:rsidRPr="007C4523">
        <w:rPr>
          <w:rFonts w:ascii="Times New Roman" w:hAnsi="Times New Roman"/>
          <w:b/>
          <w:i/>
          <w:noProof/>
          <w:color w:val="000000"/>
          <w:sz w:val="24"/>
        </w:rPr>
        <w:t>1</w:t>
      </w:r>
      <w:r>
        <w:rPr>
          <w:rFonts w:ascii="Times New Roman" w:hAnsi="Times New Roman"/>
          <w:b/>
          <w:i/>
          <w:noProof/>
          <w:color w:val="000000"/>
          <w:sz w:val="24"/>
        </w:rPr>
        <w:t xml:space="preserve"> Anticiparea amenințărilor</w:t>
      </w:r>
    </w:p>
    <w:p w14:paraId="5CBD134D" w14:textId="77777777" w:rsidR="006B0390" w:rsidRPr="00907B30" w:rsidRDefault="006B0390" w:rsidP="006B0390">
      <w:pPr>
        <w:spacing w:after="120" w:line="240" w:lineRule="auto"/>
        <w:contextualSpacing/>
        <w:jc w:val="both"/>
        <w:rPr>
          <w:rFonts w:ascii="Times New Roman" w:eastAsia="Times New Roman" w:hAnsi="Times New Roman" w:cs="Times New Roman"/>
          <w:b/>
          <w:bCs/>
          <w:i/>
          <w:iCs/>
          <w:noProof/>
          <w:color w:val="000000"/>
          <w:kern w:val="0"/>
          <w:sz w:val="24"/>
          <w:szCs w:val="24"/>
          <w:lang w:val="en-GB" w:eastAsia="ja-JP"/>
          <w14:ligatures w14:val="none"/>
        </w:rPr>
      </w:pPr>
    </w:p>
    <w:p w14:paraId="7FCFD489" w14:textId="77777777" w:rsidR="007239F4" w:rsidRPr="00AA56C5" w:rsidRDefault="007239F4" w:rsidP="007239F4">
      <w:pPr>
        <w:spacing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color w:val="000000"/>
          <w:sz w:val="24"/>
        </w:rPr>
        <w:t xml:space="preserve">Securitatea începe cu </w:t>
      </w:r>
      <w:r>
        <w:rPr>
          <w:rFonts w:ascii="Times New Roman" w:hAnsi="Times New Roman"/>
          <w:b/>
          <w:noProof/>
          <w:color w:val="000000"/>
          <w:sz w:val="24"/>
        </w:rPr>
        <w:t>o anticipare și previziuni eficace</w:t>
      </w:r>
      <w:r>
        <w:rPr>
          <w:rFonts w:ascii="Times New Roman" w:hAnsi="Times New Roman"/>
          <w:noProof/>
          <w:color w:val="000000"/>
          <w:sz w:val="24"/>
        </w:rPr>
        <w:t xml:space="preserve">. UE a creat capacități solide de conștientizare a situației în materie de combatere a terorismului. </w:t>
      </w:r>
      <w:r>
        <w:rPr>
          <w:rFonts w:ascii="Times New Roman" w:hAnsi="Times New Roman"/>
          <w:b/>
          <w:noProof/>
          <w:color w:val="000000"/>
          <w:sz w:val="24"/>
        </w:rPr>
        <w:t>Capacitatea unică de analiză a informațiilor a UE (SIAC)</w:t>
      </w:r>
      <w:r>
        <w:rPr>
          <w:rFonts w:ascii="Times New Roman" w:hAnsi="Times New Roman"/>
          <w:noProof/>
          <w:color w:val="000000"/>
          <w:sz w:val="24"/>
        </w:rPr>
        <w:t xml:space="preserve">, punctul unic de introducere a contribuțiilor statelor membre în materie de informații, furnizează în timp util evaluări ale amenințărilor, în timp ce </w:t>
      </w:r>
      <w:r>
        <w:rPr>
          <w:rFonts w:ascii="Times New Roman" w:hAnsi="Times New Roman"/>
          <w:b/>
          <w:noProof/>
          <w:color w:val="000000"/>
          <w:sz w:val="24"/>
        </w:rPr>
        <w:t>Europol</w:t>
      </w:r>
      <w:r>
        <w:rPr>
          <w:rFonts w:ascii="Times New Roman" w:hAnsi="Times New Roman"/>
          <w:noProof/>
          <w:color w:val="000000"/>
          <w:sz w:val="24"/>
        </w:rPr>
        <w:t xml:space="preserve"> elaborează rapoarte periodice privind tendințele pe baza informațiilor privind asigurarea respectării legii. </w:t>
      </w:r>
    </w:p>
    <w:p w14:paraId="63198886" w14:textId="77777777" w:rsidR="007239F4" w:rsidRPr="00AA56C5" w:rsidRDefault="007239F4" w:rsidP="007239F4">
      <w:pPr>
        <w:spacing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color w:val="000000"/>
          <w:sz w:val="24"/>
        </w:rPr>
        <w:t xml:space="preserve">Înaltul Reprezentant pentru afaceri externe și politica de securitate (denumit în continuare „Înaltul Reprezentant”) va acorda prioritate </w:t>
      </w:r>
      <w:r>
        <w:rPr>
          <w:rFonts w:ascii="Times New Roman" w:hAnsi="Times New Roman"/>
          <w:b/>
          <w:noProof/>
          <w:color w:val="000000"/>
          <w:sz w:val="24"/>
        </w:rPr>
        <w:t>consolidării SIAC</w:t>
      </w:r>
      <w:r>
        <w:rPr>
          <w:rFonts w:ascii="Times New Roman" w:hAnsi="Times New Roman"/>
          <w:noProof/>
          <w:color w:val="000000"/>
          <w:sz w:val="24"/>
        </w:rPr>
        <w:t xml:space="preserve"> în ceea ce privește resursele și capacitățile. Pe lângă </w:t>
      </w:r>
      <w:r>
        <w:rPr>
          <w:rFonts w:ascii="Times New Roman" w:hAnsi="Times New Roman"/>
          <w:b/>
          <w:noProof/>
          <w:color w:val="000000"/>
          <w:sz w:val="24"/>
        </w:rPr>
        <w:t xml:space="preserve">introducerea unor canale de comunicare securizate </w:t>
      </w:r>
      <w:r>
        <w:rPr>
          <w:rFonts w:ascii="Times New Roman" w:hAnsi="Times New Roman"/>
          <w:noProof/>
          <w:color w:val="000000"/>
          <w:sz w:val="24"/>
        </w:rPr>
        <w:t xml:space="preserve">și finalizarea negocierilor cu privire la </w:t>
      </w:r>
      <w:r>
        <w:rPr>
          <w:rFonts w:ascii="Times New Roman" w:hAnsi="Times New Roman"/>
          <w:b/>
          <w:noProof/>
          <w:color w:val="000000"/>
          <w:sz w:val="24"/>
        </w:rPr>
        <w:t>propunerea de regulament privind securitatea informațiilor</w:t>
      </w:r>
      <w:r>
        <w:rPr>
          <w:rFonts w:ascii="Times New Roman" w:hAnsi="Times New Roman"/>
          <w:noProof/>
          <w:color w:val="000000"/>
          <w:sz w:val="24"/>
        </w:rPr>
        <w:t xml:space="preserve"> în instituțiile, organismele, oficiile și agențiile Uniunii, Comisia și Înaltul Reprezentant vor depune eforturi pentru </w:t>
      </w:r>
      <w:r>
        <w:rPr>
          <w:rFonts w:ascii="Times New Roman" w:hAnsi="Times New Roman"/>
          <w:b/>
          <w:noProof/>
          <w:color w:val="000000"/>
          <w:sz w:val="24"/>
        </w:rPr>
        <w:t>a consolida în continuare sensibilizarea personalului UE</w:t>
      </w:r>
      <w:r>
        <w:rPr>
          <w:rFonts w:ascii="Times New Roman" w:hAnsi="Times New Roman"/>
          <w:noProof/>
          <w:color w:val="000000"/>
          <w:sz w:val="24"/>
        </w:rPr>
        <w:t xml:space="preserve"> pentru a promova </w:t>
      </w:r>
      <w:r>
        <w:rPr>
          <w:rFonts w:ascii="Times New Roman" w:hAnsi="Times New Roman"/>
          <w:b/>
          <w:noProof/>
          <w:color w:val="000000"/>
          <w:sz w:val="24"/>
        </w:rPr>
        <w:t>o cultură a „necesității de a partaja”</w:t>
      </w:r>
      <w:r>
        <w:rPr>
          <w:rFonts w:ascii="Times New Roman" w:hAnsi="Times New Roman"/>
          <w:noProof/>
          <w:color w:val="000000"/>
          <w:sz w:val="24"/>
        </w:rPr>
        <w:t>, menținând în același timp principiul „necesității de a cunoaște” pentru informațiile clasificate.</w:t>
      </w:r>
    </w:p>
    <w:p w14:paraId="65976727" w14:textId="31E4AB73" w:rsidR="007239F4" w:rsidRPr="00AA56C5" w:rsidRDefault="007239F4" w:rsidP="007239F4">
      <w:pPr>
        <w:spacing w:line="240" w:lineRule="auto"/>
        <w:jc w:val="both"/>
        <w:rPr>
          <w:rFonts w:ascii="Times New Roman" w:eastAsia="Times New Roman" w:hAnsi="Times New Roman" w:cs="Times New Roman"/>
          <w:noProof/>
          <w:color w:val="000000"/>
          <w:kern w:val="0"/>
          <w:sz w:val="24"/>
          <w:szCs w:val="24"/>
          <w:u w:val="single"/>
          <w14:ligatures w14:val="none"/>
        </w:rPr>
      </w:pPr>
      <w:r>
        <w:rPr>
          <w:rFonts w:ascii="Times New Roman" w:hAnsi="Times New Roman"/>
          <w:noProof/>
          <w:color w:val="000000"/>
          <w:sz w:val="24"/>
        </w:rPr>
        <w:t xml:space="preserve">Natura dinamică și imprevizibilă a amenințărilor emergente necesită capacități consolidate de anticipare în materie de aplicare a legii. Astfel cum se prevede în Strategia de securitate internă ProtectEU, Comisia va propune consolidarea </w:t>
      </w:r>
      <w:r>
        <w:rPr>
          <w:rFonts w:ascii="Times New Roman" w:hAnsi="Times New Roman"/>
          <w:b/>
          <w:noProof/>
          <w:color w:val="000000"/>
          <w:sz w:val="24"/>
        </w:rPr>
        <w:t>sprijinului analitic al Europol, inclusiv a capacităților de informații din surse deschise (OSINT)</w:t>
      </w:r>
      <w:r>
        <w:rPr>
          <w:rFonts w:ascii="Times New Roman" w:hAnsi="Times New Roman"/>
          <w:noProof/>
          <w:color w:val="000000"/>
          <w:sz w:val="24"/>
        </w:rPr>
        <w:t>. Atunci când este posibil, rapoartele Europol privind tendințele, notele informative situaționale și analizele tematice ar putea fi furnizate în formate neclasificate pentru a crește gradul de conștientizare a publicului cu privire la tendințele emergente în sprijinul eforturilor de detectare timpurie și de prevenire.</w:t>
      </w:r>
      <w:r>
        <w:rPr>
          <w:rFonts w:ascii="Times New Roman" w:hAnsi="Times New Roman"/>
          <w:noProof/>
          <w:color w:val="000000" w:themeColor="text1"/>
          <w:sz w:val="24"/>
        </w:rPr>
        <w:t xml:space="preserve"> În plus, analizele amenințărilor pe care le pregătește Comisia, astfel cum s-a anunțat în Strategia de securitate internă ProtectEU, vor contribui, de asemenea, la identificarea amenințărilor emergente și a răspunsurilor în materie de politici pentru combaterea terorismului și a extremismului violent.</w:t>
      </w:r>
      <w:r>
        <w:rPr>
          <w:rFonts w:ascii="Times New Roman" w:hAnsi="Times New Roman"/>
          <w:noProof/>
          <w:color w:val="008080"/>
          <w:sz w:val="24"/>
          <w:u w:val="single"/>
        </w:rPr>
        <w:t xml:space="preserve"> </w:t>
      </w:r>
    </w:p>
    <w:p w14:paraId="1BD28008" w14:textId="35280345" w:rsidR="007239F4" w:rsidRPr="00AA56C5" w:rsidRDefault="007239F4" w:rsidP="007239F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Analiza prospectivă este, de asemenea, esențială pentru identificarea riscurilor și a oportunităților care decurg din noile tehnologii</w:t>
      </w:r>
      <w:r>
        <w:rPr>
          <w:rFonts w:ascii="Times New Roman" w:eastAsia="MS Mincho" w:hAnsi="Times New Roman" w:cs="Times New Roman"/>
          <w:noProof/>
          <w:kern w:val="0"/>
          <w:sz w:val="24"/>
          <w:szCs w:val="24"/>
          <w:vertAlign w:val="superscript"/>
          <w:lang w:val="en-US" w:eastAsia="ja-JP"/>
        </w:rPr>
        <w:footnoteReference w:id="17"/>
      </w:r>
      <w:r>
        <w:rPr>
          <w:rFonts w:ascii="Times New Roman" w:hAnsi="Times New Roman"/>
          <w:noProof/>
          <w:sz w:val="24"/>
        </w:rPr>
        <w:t xml:space="preserve">. Activitatea </w:t>
      </w:r>
      <w:r>
        <w:rPr>
          <w:rFonts w:ascii="Times New Roman" w:hAnsi="Times New Roman"/>
          <w:b/>
          <w:noProof/>
          <w:sz w:val="24"/>
        </w:rPr>
        <w:t>Centrului Comun de Cercetare</w:t>
      </w:r>
      <w:r>
        <w:rPr>
          <w:rFonts w:ascii="Times New Roman" w:hAnsi="Times New Roman"/>
          <w:noProof/>
          <w:sz w:val="24"/>
        </w:rPr>
        <w:t xml:space="preserve"> va continua să ghideze cercetarea în domeniul securității. Pentru a valorifica potențialul noilor tehnologii pentru asigurarea respectării legii și pentru a se pregăti să combată utilizarea abuzivă a acestora de către teroriști și extremiști violenți, Comisia </w:t>
      </w:r>
      <w:r>
        <w:rPr>
          <w:rFonts w:ascii="Times New Roman" w:hAnsi="Times New Roman"/>
          <w:b/>
          <w:noProof/>
          <w:sz w:val="24"/>
        </w:rPr>
        <w:t>va consolida cercetarea în domeniul securității în cadrul programului Orizont Europa și finanțarea pentru securitatea internă</w:t>
      </w:r>
      <w:r>
        <w:rPr>
          <w:rFonts w:ascii="Times New Roman" w:hAnsi="Times New Roman"/>
          <w:noProof/>
          <w:sz w:val="24"/>
        </w:rPr>
        <w:t xml:space="preserve"> prin cereri de propuneri specifice în </w:t>
      </w:r>
      <w:r w:rsidRPr="007C4523">
        <w:rPr>
          <w:rFonts w:ascii="Times New Roman" w:hAnsi="Times New Roman"/>
          <w:noProof/>
          <w:sz w:val="24"/>
        </w:rPr>
        <w:t>2026</w:t>
      </w:r>
      <w:r>
        <w:rPr>
          <w:rFonts w:ascii="Times New Roman" w:hAnsi="Times New Roman"/>
          <w:noProof/>
          <w:sz w:val="24"/>
        </w:rPr>
        <w:t xml:space="preserve"> și ulterior. Printre prioritățile în materie de cercetare se vor regăsi capacitățile de detectare timpurie și inovarea în domeniul tehnologiilor, cum ar fi IA, combaterea utilizării extremiste a platformelor online, noi metode de finanțare a terorismului (de exemplu, criptoactivele) și protejarea cetățenilor și a spațiilor publice împotriva amenințărilor reprezentate de utilizarea explozivilor, a dronelor și a armelor imprimate </w:t>
      </w:r>
      <w:r w:rsidRPr="007C4523">
        <w:rPr>
          <w:rFonts w:ascii="Times New Roman" w:hAnsi="Times New Roman"/>
          <w:noProof/>
          <w:sz w:val="24"/>
        </w:rPr>
        <w:t>3</w:t>
      </w:r>
      <w:r>
        <w:rPr>
          <w:rFonts w:ascii="Times New Roman" w:hAnsi="Times New Roman"/>
          <w:noProof/>
          <w:sz w:val="24"/>
        </w:rPr>
        <w:t xml:space="preserve">D, precum și de atacurile cu vehicule și utilizarea armelor albe. Pentru a asigura adoptarea rezultatelor cercetării, Comisia va sprijini, de asemenea, </w:t>
      </w:r>
      <w:r>
        <w:rPr>
          <w:rFonts w:ascii="Times New Roman" w:hAnsi="Times New Roman"/>
          <w:b/>
          <w:noProof/>
          <w:sz w:val="24"/>
        </w:rPr>
        <w:t xml:space="preserve">testarea și implementarea unor soluții finanțate de UE pentru a dota autoritățile de aplicare a legii cu instrumente și metodologii de ultimă generație </w:t>
      </w:r>
      <w:r>
        <w:rPr>
          <w:rFonts w:ascii="Times New Roman" w:hAnsi="Times New Roman"/>
          <w:noProof/>
          <w:sz w:val="24"/>
        </w:rPr>
        <w:t xml:space="preserve">pentru prevenirea, detectarea și răspunsul eficace la terorism și la extremismul violent. </w:t>
      </w:r>
    </w:p>
    <w:tbl>
      <w:tblPr>
        <w:tblStyle w:val="TableGrid"/>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A0" w:firstRow="1" w:lastRow="0" w:firstColumn="1" w:lastColumn="0" w:noHBand="1" w:noVBand="1"/>
      </w:tblPr>
      <w:tblGrid>
        <w:gridCol w:w="9360"/>
      </w:tblGrid>
      <w:tr w:rsidR="007239F4" w:rsidRPr="00AA56C5" w14:paraId="5CFACF56" w14:textId="77777777" w:rsidTr="3C0EF47A">
        <w:trPr>
          <w:trHeight w:val="300"/>
        </w:trPr>
        <w:tc>
          <w:tcPr>
            <w:tcW w:w="9360" w:type="dxa"/>
          </w:tcPr>
          <w:p w14:paraId="75866149" w14:textId="77777777" w:rsidR="007239F4" w:rsidRPr="00AA56C5" w:rsidRDefault="007239F4" w:rsidP="007239F4">
            <w:pPr>
              <w:spacing w:after="120"/>
              <w:jc w:val="both"/>
              <w:rPr>
                <w:rFonts w:ascii="Times New Roman" w:eastAsia="Times New Roman" w:hAnsi="Times New Roman" w:cs="Times New Roman"/>
                <w:b/>
                <w:bCs/>
                <w:noProof/>
                <w:u w:val="single"/>
              </w:rPr>
            </w:pPr>
            <w:r>
              <w:rPr>
                <w:rFonts w:ascii="Times New Roman" w:hAnsi="Times New Roman"/>
                <w:b/>
                <w:noProof/>
                <w:u w:val="single"/>
              </w:rPr>
              <w:t>ACȚIUNI-CHEIE</w:t>
            </w:r>
          </w:p>
          <w:p w14:paraId="3F4F1811" w14:textId="77777777" w:rsidR="007239F4" w:rsidRPr="00AA56C5" w:rsidRDefault="007239F4" w:rsidP="007239F4">
            <w:pPr>
              <w:jc w:val="both"/>
              <w:rPr>
                <w:rFonts w:ascii="Times New Roman" w:eastAsia="Times New Roman" w:hAnsi="Times New Roman" w:cs="Times New Roman"/>
                <w:noProof/>
              </w:rPr>
            </w:pPr>
            <w:r>
              <w:rPr>
                <w:rFonts w:ascii="Times New Roman" w:hAnsi="Times New Roman"/>
                <w:noProof/>
              </w:rPr>
              <w:t>Comisia:</w:t>
            </w:r>
          </w:p>
          <w:p w14:paraId="585B2967" w14:textId="5B1239D1" w:rsidR="007239F4" w:rsidRPr="00AA56C5" w:rsidRDefault="007239F4" w:rsidP="3C0EF47A">
            <w:pPr>
              <w:numPr>
                <w:ilvl w:val="0"/>
                <w:numId w:val="4"/>
              </w:numPr>
              <w:contextualSpacing/>
              <w:jc w:val="both"/>
              <w:rPr>
                <w:rFonts w:ascii="Times New Roman" w:eastAsia="Times New Roman" w:hAnsi="Times New Roman" w:cs="Times New Roman"/>
                <w:noProof/>
              </w:rPr>
            </w:pPr>
            <w:r>
              <w:rPr>
                <w:rFonts w:ascii="Times New Roman" w:hAnsi="Times New Roman"/>
                <w:noProof/>
                <w:color w:val="000000" w:themeColor="text1"/>
              </w:rPr>
              <w:t xml:space="preserve">va sprijini introducerea unor canale de comunicare securizate între instituțiile, organele, oficiile și agențiile UE; </w:t>
            </w:r>
          </w:p>
          <w:p w14:paraId="3C503D78" w14:textId="77777777" w:rsidR="007239F4" w:rsidRPr="00AA56C5" w:rsidRDefault="007239F4" w:rsidP="00AA56C5">
            <w:pPr>
              <w:numPr>
                <w:ilvl w:val="0"/>
                <w:numId w:val="4"/>
              </w:numPr>
              <w:contextualSpacing/>
              <w:jc w:val="both"/>
              <w:rPr>
                <w:rFonts w:ascii="Times New Roman" w:eastAsia="Times New Roman" w:hAnsi="Times New Roman" w:cs="Times New Roman"/>
                <w:noProof/>
              </w:rPr>
            </w:pPr>
            <w:r>
              <w:rPr>
                <w:rFonts w:ascii="Times New Roman" w:hAnsi="Times New Roman"/>
                <w:noProof/>
              </w:rPr>
              <w:t xml:space="preserve">va consolida cercetarea în domeniul securității prin intermediul programului Orizont Europa și al Fondului pentru securitate internă; </w:t>
            </w:r>
          </w:p>
          <w:p w14:paraId="6D52F165" w14:textId="77777777" w:rsidR="007239F4" w:rsidRPr="00AA56C5" w:rsidRDefault="007239F4" w:rsidP="00AA56C5">
            <w:pPr>
              <w:numPr>
                <w:ilvl w:val="0"/>
                <w:numId w:val="4"/>
              </w:numPr>
              <w:spacing w:after="120"/>
              <w:ind w:left="714" w:hanging="357"/>
              <w:contextualSpacing/>
              <w:jc w:val="both"/>
              <w:rPr>
                <w:rFonts w:ascii="Times New Roman" w:eastAsia="Times New Roman" w:hAnsi="Times New Roman" w:cs="Times New Roman"/>
                <w:noProof/>
              </w:rPr>
            </w:pPr>
            <w:r>
              <w:rPr>
                <w:rFonts w:ascii="Times New Roman" w:hAnsi="Times New Roman"/>
                <w:noProof/>
              </w:rPr>
              <w:t>va sprijini testarea și implementarea unor soluții finanțate de UE pentru a dota autoritățile de aplicare a legii cu instrumente de ultimă generație.</w:t>
            </w:r>
          </w:p>
          <w:p w14:paraId="22039080" w14:textId="77777777" w:rsidR="007239F4" w:rsidRPr="00AA56C5" w:rsidRDefault="007239F4" w:rsidP="007239F4">
            <w:pPr>
              <w:spacing w:after="120"/>
              <w:jc w:val="both"/>
              <w:rPr>
                <w:rFonts w:ascii="Times New Roman" w:eastAsia="Times New Roman" w:hAnsi="Times New Roman" w:cs="Times New Roman"/>
                <w:noProof/>
              </w:rPr>
            </w:pPr>
            <w:r>
              <w:rPr>
                <w:rFonts w:ascii="Times New Roman" w:hAnsi="Times New Roman"/>
                <w:noProof/>
              </w:rPr>
              <w:t>Înaltul Reprezentant:</w:t>
            </w:r>
          </w:p>
          <w:p w14:paraId="7DCB4C0C" w14:textId="77777777" w:rsidR="007239F4" w:rsidRPr="00AA56C5" w:rsidRDefault="007239F4" w:rsidP="00AA56C5">
            <w:pPr>
              <w:numPr>
                <w:ilvl w:val="0"/>
                <w:numId w:val="23"/>
              </w:numPr>
              <w:spacing w:after="120"/>
              <w:ind w:left="714" w:hanging="357"/>
              <w:contextualSpacing/>
              <w:jc w:val="both"/>
              <w:rPr>
                <w:rFonts w:ascii="Times New Roman" w:eastAsia="Times New Roman" w:hAnsi="Times New Roman" w:cs="Times New Roman"/>
                <w:noProof/>
              </w:rPr>
            </w:pPr>
            <w:r>
              <w:rPr>
                <w:rFonts w:ascii="Times New Roman" w:hAnsi="Times New Roman"/>
                <w:noProof/>
              </w:rPr>
              <w:t xml:space="preserve">va consolida cu prioritate SIAC, în conformitate cu </w:t>
            </w:r>
            <w:r>
              <w:rPr>
                <w:rFonts w:ascii="Times New Roman" w:hAnsi="Times New Roman"/>
                <w:noProof/>
                <w:color w:val="000000"/>
              </w:rPr>
              <w:t>documentul comun al Înaltului Reprezentant și al statelor membre</w:t>
            </w:r>
            <w:r>
              <w:rPr>
                <w:rFonts w:ascii="Times New Roman" w:hAnsi="Times New Roman"/>
                <w:noProof/>
              </w:rPr>
              <w:t>.</w:t>
            </w:r>
          </w:p>
          <w:p w14:paraId="7B31687C" w14:textId="77777777" w:rsidR="007239F4" w:rsidRPr="00AA56C5" w:rsidRDefault="007239F4" w:rsidP="007239F4">
            <w:pPr>
              <w:jc w:val="both"/>
              <w:rPr>
                <w:rFonts w:ascii="Times New Roman" w:eastAsia="Times New Roman" w:hAnsi="Times New Roman" w:cs="Times New Roman"/>
                <w:noProof/>
                <w:color w:val="000000"/>
              </w:rPr>
            </w:pPr>
            <w:r>
              <w:rPr>
                <w:rFonts w:ascii="Times New Roman" w:hAnsi="Times New Roman"/>
                <w:noProof/>
                <w:color w:val="000000"/>
              </w:rPr>
              <w:t>Europol:</w:t>
            </w:r>
          </w:p>
          <w:p w14:paraId="31824E44" w14:textId="77777777" w:rsidR="007239F4" w:rsidRPr="00AA56C5" w:rsidRDefault="007239F4" w:rsidP="00AA56C5">
            <w:pPr>
              <w:numPr>
                <w:ilvl w:val="0"/>
                <w:numId w:val="25"/>
              </w:numPr>
              <w:spacing w:after="120"/>
              <w:contextualSpacing/>
              <w:jc w:val="both"/>
              <w:rPr>
                <w:rFonts w:ascii="Times New Roman" w:hAnsi="Times New Roman" w:cs="Times New Roman"/>
                <w:noProof/>
                <w:color w:val="000000"/>
              </w:rPr>
            </w:pPr>
            <w:r>
              <w:rPr>
                <w:rFonts w:ascii="Times New Roman" w:hAnsi="Times New Roman"/>
                <w:noProof/>
                <w:color w:val="000000"/>
              </w:rPr>
              <w:t>va consolida capacitățile de sprijin analitic și de informații din surse deschise (OSINT).</w:t>
            </w:r>
          </w:p>
          <w:p w14:paraId="6F014BDC" w14:textId="77777777" w:rsidR="007239F4" w:rsidRPr="00AA56C5" w:rsidRDefault="007239F4" w:rsidP="007239F4">
            <w:pPr>
              <w:jc w:val="both"/>
              <w:rPr>
                <w:rFonts w:ascii="Times New Roman" w:eastAsia="Times New Roman" w:hAnsi="Times New Roman" w:cs="Times New Roman"/>
                <w:noProof/>
                <w:color w:val="000000"/>
              </w:rPr>
            </w:pPr>
            <w:r>
              <w:rPr>
                <w:rFonts w:ascii="Times New Roman" w:hAnsi="Times New Roman"/>
                <w:noProof/>
                <w:color w:val="000000"/>
              </w:rPr>
              <w:t>Parlamentul European și Consiliul sunt îndemnate:</w:t>
            </w:r>
          </w:p>
          <w:p w14:paraId="1FC829DD" w14:textId="77777777" w:rsidR="007239F4" w:rsidRPr="00AA56C5" w:rsidRDefault="007239F4" w:rsidP="00AA56C5">
            <w:pPr>
              <w:numPr>
                <w:ilvl w:val="0"/>
                <w:numId w:val="1"/>
              </w:numPr>
              <w:spacing w:after="120"/>
              <w:ind w:left="714" w:hanging="357"/>
              <w:jc w:val="both"/>
              <w:rPr>
                <w:rFonts w:ascii="Times New Roman" w:eastAsia="Times New Roman" w:hAnsi="Times New Roman" w:cs="Times New Roman"/>
                <w:noProof/>
                <w:color w:val="000000"/>
              </w:rPr>
            </w:pPr>
            <w:r>
              <w:rPr>
                <w:rFonts w:ascii="Times New Roman" w:hAnsi="Times New Roman"/>
                <w:noProof/>
                <w:color w:val="000000"/>
              </w:rPr>
              <w:t>să finalizeze negocierile referitoare la Regulamentul privind securitatea informațiilor în instituțiile, organele, oficiile și agențiile Uniunii</w:t>
            </w:r>
          </w:p>
        </w:tc>
      </w:tr>
    </w:tbl>
    <w:p w14:paraId="1CF0FE18" w14:textId="3FC6E446" w:rsidR="007239F4" w:rsidRPr="00AA56C5" w:rsidRDefault="007239F4" w:rsidP="007239F4">
      <w:pPr>
        <w:spacing w:before="240" w:line="240" w:lineRule="auto"/>
        <w:ind w:left="720"/>
        <w:jc w:val="both"/>
        <w:rPr>
          <w:rFonts w:ascii="Times New Roman" w:eastAsia="Times New Roman" w:hAnsi="Times New Roman" w:cs="Times New Roman"/>
          <w:b/>
          <w:bCs/>
          <w:i/>
          <w:iCs/>
          <w:noProof/>
          <w:color w:val="000000"/>
          <w:kern w:val="0"/>
          <w:sz w:val="24"/>
          <w:szCs w:val="24"/>
          <w14:ligatures w14:val="none"/>
        </w:rPr>
      </w:pPr>
      <w:r w:rsidRPr="007C4523">
        <w:rPr>
          <w:rFonts w:ascii="Times New Roman" w:hAnsi="Times New Roman"/>
          <w:b/>
          <w:i/>
          <w:noProof/>
          <w:color w:val="000000"/>
          <w:sz w:val="24"/>
        </w:rPr>
        <w:t>2</w:t>
      </w:r>
      <w:r>
        <w:rPr>
          <w:rFonts w:ascii="Times New Roman" w:hAnsi="Times New Roman"/>
          <w:b/>
          <w:i/>
          <w:noProof/>
          <w:color w:val="000000"/>
          <w:sz w:val="24"/>
        </w:rPr>
        <w:t>.</w:t>
      </w:r>
      <w:r w:rsidRPr="007C4523">
        <w:rPr>
          <w:rFonts w:ascii="Times New Roman" w:hAnsi="Times New Roman"/>
          <w:b/>
          <w:i/>
          <w:noProof/>
          <w:color w:val="000000"/>
          <w:sz w:val="24"/>
        </w:rPr>
        <w:t>2</w:t>
      </w:r>
      <w:r>
        <w:rPr>
          <w:rFonts w:ascii="Times New Roman" w:hAnsi="Times New Roman"/>
          <w:b/>
          <w:i/>
          <w:noProof/>
          <w:color w:val="000000"/>
          <w:sz w:val="24"/>
        </w:rPr>
        <w:t xml:space="preserve"> Prevenirea radicalizării</w:t>
      </w:r>
      <w:r w:rsidR="00AE1D53">
        <w:rPr>
          <w:rFonts w:ascii="Times New Roman" w:hAnsi="Times New Roman"/>
          <w:b/>
          <w:i/>
          <w:noProof/>
          <w:color w:val="000000"/>
          <w:sz w:val="24"/>
        </w:rPr>
        <w:t xml:space="preserve"> </w:t>
      </w:r>
    </w:p>
    <w:p w14:paraId="6450AF1D" w14:textId="2D52057A" w:rsidR="007239F4" w:rsidRPr="00AA56C5" w:rsidDel="00EC64C4" w:rsidRDefault="007239F4" w:rsidP="007239F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Prevenirea radicalizării înseamnă abordarea factorilor determinanți ai acesteia înainte ca ei să prindă rădăcini. Aceasta necesită </w:t>
      </w:r>
      <w:r>
        <w:rPr>
          <w:rFonts w:ascii="Times New Roman" w:hAnsi="Times New Roman"/>
          <w:b/>
          <w:noProof/>
          <w:sz w:val="24"/>
        </w:rPr>
        <w:t>o abordare la nivelul întregii societăți</w:t>
      </w:r>
      <w:r>
        <w:rPr>
          <w:rFonts w:ascii="Times New Roman" w:hAnsi="Times New Roman"/>
          <w:noProof/>
          <w:sz w:val="24"/>
        </w:rPr>
        <w:t>, implicând părțile interesate din domeniul educației, al serviciilor sociale, culturale și pentru tineret, al autorităților de aplicare a legii, al penitenciarelor și al serviciilor de probațiune, al comunităților locale, al organizațiilor societății civile și al mediilor online. Înființarea</w:t>
      </w:r>
      <w:r>
        <w:rPr>
          <w:rFonts w:ascii="Times New Roman" w:hAnsi="Times New Roman"/>
          <w:b/>
          <w:noProof/>
          <w:sz w:val="24"/>
        </w:rPr>
        <w:t xml:space="preserve"> Centrului de cunoștințe al UE privind prevenirea radicalizării</w:t>
      </w:r>
      <w:r>
        <w:rPr>
          <w:rFonts w:ascii="Times New Roman" w:hAnsi="Times New Roman"/>
          <w:noProof/>
          <w:sz w:val="24"/>
        </w:rPr>
        <w:t xml:space="preserve"> („Centrul de cunoștințe”)</w:t>
      </w:r>
      <w:r>
        <w:rPr>
          <w:rFonts w:ascii="Times New Roman" w:eastAsia="Times New Roman" w:hAnsi="Times New Roman" w:cs="Times New Roman"/>
          <w:noProof/>
          <w:kern w:val="0"/>
          <w:sz w:val="24"/>
          <w:szCs w:val="24"/>
          <w:vertAlign w:val="superscript"/>
          <w:lang w:val="en-US" w:eastAsia="ja-JP"/>
        </w:rPr>
        <w:footnoteReference w:id="18"/>
      </w:r>
      <w:r>
        <w:rPr>
          <w:rFonts w:ascii="Times New Roman" w:hAnsi="Times New Roman"/>
          <w:noProof/>
          <w:sz w:val="24"/>
          <w:vertAlign w:val="superscript"/>
        </w:rPr>
        <w:t xml:space="preserve"> </w:t>
      </w:r>
      <w:r>
        <w:rPr>
          <w:rFonts w:ascii="Times New Roman" w:hAnsi="Times New Roman"/>
          <w:noProof/>
          <w:sz w:val="24"/>
        </w:rPr>
        <w:t xml:space="preserve">în iunie </w:t>
      </w:r>
      <w:r w:rsidRPr="007C4523">
        <w:rPr>
          <w:rFonts w:ascii="Times New Roman" w:hAnsi="Times New Roman"/>
          <w:noProof/>
          <w:sz w:val="24"/>
        </w:rPr>
        <w:t>2024</w:t>
      </w:r>
      <w:r>
        <w:rPr>
          <w:rFonts w:ascii="Times New Roman" w:hAnsi="Times New Roman"/>
          <w:noProof/>
          <w:sz w:val="24"/>
        </w:rPr>
        <w:t xml:space="preserve"> și alocarea a </w:t>
      </w:r>
      <w:r w:rsidRPr="007C4523">
        <w:rPr>
          <w:rFonts w:ascii="Times New Roman" w:hAnsi="Times New Roman"/>
          <w:noProof/>
          <w:sz w:val="24"/>
        </w:rPr>
        <w:t>60</w:t>
      </w:r>
      <w:r>
        <w:rPr>
          <w:rFonts w:ascii="Times New Roman" w:hAnsi="Times New Roman"/>
          <w:noProof/>
          <w:sz w:val="24"/>
        </w:rPr>
        <w:t xml:space="preserve"> de milioane EUR pe o perioadă de patru ani au marcat o schimbare radicală în politica de prevenire a UE. </w:t>
      </w:r>
    </w:p>
    <w:p w14:paraId="065AE7EC" w14:textId="057FD5ED" w:rsidR="007239F4" w:rsidRPr="00AA56C5" w:rsidRDefault="007239F4" w:rsidP="007239F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Centrul de cunoștințe reunește peste </w:t>
      </w:r>
      <w:r w:rsidRPr="007C4523">
        <w:rPr>
          <w:rFonts w:ascii="Times New Roman" w:hAnsi="Times New Roman"/>
          <w:noProof/>
          <w:sz w:val="24"/>
        </w:rPr>
        <w:t>6</w:t>
      </w:r>
      <w:r>
        <w:rPr>
          <w:rFonts w:ascii="Times New Roman" w:hAnsi="Times New Roman"/>
          <w:noProof/>
          <w:sz w:val="24"/>
        </w:rPr>
        <w:t> </w:t>
      </w:r>
      <w:r w:rsidRPr="007C4523">
        <w:rPr>
          <w:rFonts w:ascii="Times New Roman" w:hAnsi="Times New Roman"/>
          <w:noProof/>
          <w:sz w:val="24"/>
        </w:rPr>
        <w:t>000</w:t>
      </w:r>
      <w:r>
        <w:rPr>
          <w:rFonts w:ascii="Times New Roman" w:hAnsi="Times New Roman"/>
          <w:noProof/>
          <w:sz w:val="24"/>
        </w:rPr>
        <w:t xml:space="preserve"> de factori de decizie, cercetători și practicieni din întreaga Europă și elaborează </w:t>
      </w:r>
      <w:r>
        <w:rPr>
          <w:rFonts w:ascii="Times New Roman" w:hAnsi="Times New Roman"/>
          <w:b/>
          <w:noProof/>
          <w:sz w:val="24"/>
        </w:rPr>
        <w:t>orientări pentru factorii de decizie și practicieni, instrumente practice, formare și servicii de sprijin personalizate.</w:t>
      </w:r>
      <w:r w:rsidR="00AE1D53">
        <w:rPr>
          <w:rFonts w:ascii="Times New Roman" w:hAnsi="Times New Roman"/>
          <w:b/>
          <w:noProof/>
          <w:sz w:val="24"/>
        </w:rPr>
        <w:t xml:space="preserve"> </w:t>
      </w:r>
      <w:r>
        <w:rPr>
          <w:rFonts w:ascii="Times New Roman" w:hAnsi="Times New Roman"/>
          <w:noProof/>
          <w:sz w:val="24"/>
        </w:rPr>
        <w:t>Acesta funcționează în temeiul orientărilor strategice</w:t>
      </w:r>
      <w:r>
        <w:rPr>
          <w:rFonts w:ascii="Times New Roman" w:eastAsia="Times New Roman" w:hAnsi="Times New Roman" w:cs="Times New Roman"/>
          <w:noProof/>
          <w:kern w:val="0"/>
          <w:sz w:val="24"/>
          <w:szCs w:val="24"/>
          <w:vertAlign w:val="superscript"/>
          <w:lang w:val="en-US" w:eastAsia="ja-JP"/>
        </w:rPr>
        <w:footnoteReference w:id="19"/>
      </w:r>
      <w:r>
        <w:rPr>
          <w:rFonts w:ascii="Times New Roman" w:hAnsi="Times New Roman"/>
          <w:noProof/>
          <w:sz w:val="24"/>
          <w:vertAlign w:val="superscript"/>
        </w:rPr>
        <w:t xml:space="preserve"> </w:t>
      </w:r>
      <w:r>
        <w:rPr>
          <w:rFonts w:ascii="Times New Roman" w:hAnsi="Times New Roman"/>
          <w:noProof/>
          <w:sz w:val="24"/>
        </w:rPr>
        <w:t xml:space="preserve">stabilite de statele membre, care vor fi actualizate în </w:t>
      </w:r>
      <w:r w:rsidRPr="007C4523">
        <w:rPr>
          <w:rFonts w:ascii="Times New Roman" w:hAnsi="Times New Roman"/>
          <w:noProof/>
          <w:sz w:val="24"/>
        </w:rPr>
        <w:t>2027</w:t>
      </w:r>
      <w:r>
        <w:rPr>
          <w:rFonts w:ascii="Times New Roman" w:hAnsi="Times New Roman"/>
          <w:noProof/>
          <w:sz w:val="24"/>
        </w:rPr>
        <w:t>.</w:t>
      </w:r>
      <w:r w:rsidR="00AE1D53">
        <w:rPr>
          <w:rFonts w:ascii="Times New Roman" w:hAnsi="Times New Roman"/>
          <w:noProof/>
          <w:sz w:val="24"/>
        </w:rPr>
        <w:t xml:space="preserve"> </w:t>
      </w:r>
      <w:r>
        <w:rPr>
          <w:rFonts w:ascii="Times New Roman" w:hAnsi="Times New Roman"/>
          <w:noProof/>
          <w:sz w:val="24"/>
        </w:rPr>
        <w:t>Prezenta agendă stabilește sarcini concrete pentru Centrul de cunoștințe și se asigură că acesta își îndeplinește pe deplin mandatul prin transpunerea lor în sprijin operațional pentru statele membre, ajutându-le să anticipeze riscurile emergente și să identifice răspunsurile la radicalizare specifice fiecărei țări.</w:t>
      </w:r>
    </w:p>
    <w:p w14:paraId="687FE9ED" w14:textId="77777777" w:rsidR="007239F4" w:rsidRPr="00AA56C5" w:rsidRDefault="007239F4" w:rsidP="007239F4">
      <w:pPr>
        <w:spacing w:line="240" w:lineRule="auto"/>
        <w:ind w:firstLine="720"/>
        <w:jc w:val="both"/>
        <w:rPr>
          <w:rFonts w:ascii="Times New Roman" w:eastAsia="Times New Roman" w:hAnsi="Times New Roman" w:cs="Times New Roman"/>
          <w:i/>
          <w:iCs/>
          <w:noProof/>
          <w:kern w:val="0"/>
          <w:sz w:val="24"/>
          <w:szCs w:val="24"/>
          <w14:ligatures w14:val="none"/>
        </w:rPr>
      </w:pPr>
      <w:r w:rsidRPr="007C4523">
        <w:rPr>
          <w:rFonts w:ascii="Times New Roman" w:hAnsi="Times New Roman"/>
          <w:i/>
          <w:noProof/>
          <w:sz w:val="24"/>
        </w:rPr>
        <w:t>2</w:t>
      </w:r>
      <w:r>
        <w:rPr>
          <w:rFonts w:ascii="Times New Roman" w:hAnsi="Times New Roman"/>
          <w:i/>
          <w:noProof/>
          <w:sz w:val="24"/>
        </w:rPr>
        <w:t>.</w:t>
      </w:r>
      <w:r w:rsidRPr="007C4523">
        <w:rPr>
          <w:rFonts w:ascii="Times New Roman" w:hAnsi="Times New Roman"/>
          <w:i/>
          <w:noProof/>
          <w:sz w:val="24"/>
        </w:rPr>
        <w:t>2</w:t>
      </w:r>
      <w:r>
        <w:rPr>
          <w:rFonts w:ascii="Times New Roman" w:hAnsi="Times New Roman"/>
          <w:i/>
          <w:noProof/>
          <w:sz w:val="24"/>
        </w:rPr>
        <w:t>.</w:t>
      </w:r>
      <w:r w:rsidRPr="007C4523">
        <w:rPr>
          <w:rFonts w:ascii="Times New Roman" w:hAnsi="Times New Roman"/>
          <w:i/>
          <w:noProof/>
          <w:sz w:val="24"/>
        </w:rPr>
        <w:t>1</w:t>
      </w:r>
      <w:r>
        <w:rPr>
          <w:rFonts w:ascii="Times New Roman" w:hAnsi="Times New Roman"/>
          <w:i/>
          <w:noProof/>
          <w:sz w:val="24"/>
        </w:rPr>
        <w:t>. Elaborarea unui set de instrumente de prevenire pentru minori</w:t>
      </w:r>
    </w:p>
    <w:p w14:paraId="0E3E14D9" w14:textId="3E50C984" w:rsidR="007239F4" w:rsidRPr="00AA56C5" w:rsidRDefault="1A32E4DF" w:rsidP="0023440F">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color w:val="242424"/>
          <w:sz w:val="24"/>
        </w:rPr>
        <w:t>Consecințele implicării minorilor în radicalizare și terorism sunt ample, afectând nu numai minorii implicați, ci și comunitățile și societățile în ansamblu</w:t>
      </w:r>
      <w:r>
        <w:rPr>
          <w:rFonts w:ascii="Times New Roman" w:hAnsi="Times New Roman"/>
          <w:noProof/>
          <w:sz w:val="24"/>
        </w:rPr>
        <w:t>. Pentru a aborda rata îngrijorătoare de radicalizare a minorilor în întreaga Europă, Comisia se va baza pe activitățile Centrului de cunoștințe și va oferi orientări strategice privind</w:t>
      </w:r>
      <w:r>
        <w:rPr>
          <w:rFonts w:ascii="Times New Roman" w:hAnsi="Times New Roman"/>
          <w:b/>
          <w:noProof/>
          <w:sz w:val="24"/>
        </w:rPr>
        <w:t xml:space="preserve"> prevenirea radicalizării minorilor</w:t>
      </w:r>
      <w:r>
        <w:rPr>
          <w:rFonts w:ascii="Times New Roman" w:hAnsi="Times New Roman"/>
          <w:noProof/>
          <w:sz w:val="24"/>
        </w:rPr>
        <w:t>. Comisia se va axa pe detectarea timpurie, consolidarea factorilor de protecție, reziliența prin educație</w:t>
      </w:r>
      <w:r>
        <w:rPr>
          <w:rFonts w:ascii="Times New Roman" w:eastAsia="MS Mincho" w:hAnsi="Times New Roman" w:cs="Times New Roman"/>
          <w:noProof/>
          <w:kern w:val="0"/>
          <w:sz w:val="24"/>
          <w:szCs w:val="24"/>
          <w:vertAlign w:val="superscript"/>
          <w:lang w:val="en-US" w:eastAsia="ja-JP"/>
        </w:rPr>
        <w:footnoteReference w:id="20"/>
      </w:r>
      <w:r>
        <w:rPr>
          <w:rFonts w:ascii="Times New Roman" w:hAnsi="Times New Roman"/>
          <w:noProof/>
          <w:sz w:val="24"/>
        </w:rPr>
        <w:t xml:space="preserve"> și integrare socială, în special a minorilor vulnerabili, sprijinul pentru familii și comunități, implicarea online în condiții de siguranță și cooperarea dintre sectoare, bazându-se, de asemenea, pe activitatea rețelelor existente ale centrelor pentru un internet mai sigur din statele membre și din țările candidate.</w:t>
      </w:r>
      <w:r w:rsidR="00AE1D53">
        <w:rPr>
          <w:rFonts w:ascii="Times New Roman" w:hAnsi="Times New Roman"/>
          <w:noProof/>
          <w:sz w:val="24"/>
        </w:rPr>
        <w:t xml:space="preserve"> </w:t>
      </w:r>
    </w:p>
    <w:p w14:paraId="7EB283F2" w14:textId="08A78697" w:rsidR="007239F4" w:rsidRPr="00AA56C5" w:rsidRDefault="007239F4" w:rsidP="007239F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Comisia recunoaște că </w:t>
      </w:r>
      <w:r>
        <w:rPr>
          <w:rFonts w:ascii="Times New Roman" w:hAnsi="Times New Roman"/>
          <w:b/>
          <w:noProof/>
          <w:sz w:val="24"/>
        </w:rPr>
        <w:t>provocările în materie de sănătate mintală</w:t>
      </w:r>
      <w:r>
        <w:rPr>
          <w:rFonts w:ascii="Times New Roman" w:hAnsi="Times New Roman"/>
          <w:noProof/>
          <w:sz w:val="24"/>
        </w:rPr>
        <w:t xml:space="preserve"> îi pot face pe minori mai vulnerabili la discursuri extremiste, la violență și la recrutare. Prin urmare, va promova o cooperare mai strânsă între actorii din domeniul prevenirii și serviciile de sănătate mintală în cadrul unei abordări integrate a protecției copilului</w:t>
      </w:r>
      <w:r>
        <w:rPr>
          <w:rFonts w:ascii="Times New Roman" w:eastAsia="MS Mincho" w:hAnsi="Times New Roman" w:cs="Times New Roman"/>
          <w:noProof/>
          <w:kern w:val="0"/>
          <w:sz w:val="24"/>
          <w:szCs w:val="24"/>
          <w:vertAlign w:val="superscript"/>
          <w:lang w:val="en-GB" w:eastAsia="ja-JP"/>
        </w:rPr>
        <w:footnoteReference w:id="21"/>
      </w:r>
      <w:r>
        <w:rPr>
          <w:rFonts w:ascii="Times New Roman" w:hAnsi="Times New Roman"/>
          <w:noProof/>
          <w:sz w:val="24"/>
        </w:rPr>
        <w:t>. În acest sens, statele membre sunt îndemnate să integreze competențele psihosociale și sprijinul psihosocial în cadrele lor de prevenire.</w:t>
      </w:r>
    </w:p>
    <w:p w14:paraId="217CE72F" w14:textId="77777777" w:rsidR="007239F4" w:rsidRPr="00AA56C5" w:rsidRDefault="007239F4" w:rsidP="007239F4">
      <w:pPr>
        <w:spacing w:line="240" w:lineRule="auto"/>
        <w:ind w:firstLine="720"/>
        <w:jc w:val="both"/>
        <w:rPr>
          <w:rFonts w:ascii="Times New Roman" w:eastAsia="Times New Roman" w:hAnsi="Times New Roman" w:cs="Times New Roman"/>
          <w:i/>
          <w:iCs/>
          <w:noProof/>
          <w:color w:val="000000"/>
          <w:kern w:val="0"/>
          <w:sz w:val="24"/>
          <w:szCs w:val="24"/>
          <w14:ligatures w14:val="none"/>
        </w:rPr>
      </w:pPr>
      <w:r w:rsidRPr="007C4523">
        <w:rPr>
          <w:rFonts w:ascii="Times New Roman" w:hAnsi="Times New Roman"/>
          <w:i/>
          <w:noProof/>
          <w:color w:val="000000"/>
          <w:sz w:val="24"/>
        </w:rPr>
        <w:t>2</w:t>
      </w:r>
      <w:r>
        <w:rPr>
          <w:rFonts w:ascii="Times New Roman" w:hAnsi="Times New Roman"/>
          <w:i/>
          <w:noProof/>
          <w:color w:val="000000"/>
          <w:sz w:val="24"/>
        </w:rPr>
        <w:t>.</w:t>
      </w:r>
      <w:r w:rsidRPr="007C4523">
        <w:rPr>
          <w:rFonts w:ascii="Times New Roman" w:hAnsi="Times New Roman"/>
          <w:i/>
          <w:noProof/>
          <w:color w:val="000000"/>
          <w:sz w:val="24"/>
        </w:rPr>
        <w:t>2</w:t>
      </w:r>
      <w:r>
        <w:rPr>
          <w:rFonts w:ascii="Times New Roman" w:hAnsi="Times New Roman"/>
          <w:i/>
          <w:noProof/>
          <w:color w:val="000000"/>
          <w:sz w:val="24"/>
        </w:rPr>
        <w:t>.</w:t>
      </w:r>
      <w:r w:rsidRPr="007C4523">
        <w:rPr>
          <w:rFonts w:ascii="Times New Roman" w:hAnsi="Times New Roman"/>
          <w:i/>
          <w:noProof/>
          <w:color w:val="000000"/>
          <w:sz w:val="24"/>
        </w:rPr>
        <w:t>2</w:t>
      </w:r>
      <w:r>
        <w:rPr>
          <w:rFonts w:ascii="Times New Roman" w:hAnsi="Times New Roman"/>
          <w:i/>
          <w:noProof/>
          <w:color w:val="000000"/>
          <w:sz w:val="24"/>
        </w:rPr>
        <w:t xml:space="preserve">. </w:t>
      </w:r>
      <w:r>
        <w:rPr>
          <w:noProof/>
        </w:rPr>
        <w:tab/>
      </w:r>
      <w:r>
        <w:rPr>
          <w:rFonts w:ascii="Times New Roman" w:hAnsi="Times New Roman"/>
          <w:i/>
          <w:noProof/>
          <w:color w:val="000000"/>
          <w:sz w:val="24"/>
        </w:rPr>
        <w:t xml:space="preserve">Construirea unor societăți reziliente </w:t>
      </w:r>
    </w:p>
    <w:p w14:paraId="4FBDAAC0" w14:textId="77777777" w:rsidR="007239F4" w:rsidRPr="00AA56C5" w:rsidRDefault="007239F4" w:rsidP="007239F4">
      <w:pPr>
        <w:spacing w:line="240" w:lineRule="auto"/>
        <w:jc w:val="both"/>
        <w:rPr>
          <w:rFonts w:ascii="Times New Roman" w:eastAsia="MS Mincho" w:hAnsi="Times New Roman" w:cs="Times New Roman"/>
          <w:noProof/>
          <w:kern w:val="0"/>
          <w:sz w:val="24"/>
          <w:szCs w:val="24"/>
          <w14:ligatures w14:val="none"/>
        </w:rPr>
      </w:pPr>
      <w:r>
        <w:rPr>
          <w:rFonts w:ascii="Times New Roman" w:hAnsi="Times New Roman"/>
          <w:noProof/>
          <w:sz w:val="24"/>
        </w:rPr>
        <w:t xml:space="preserve">Pentru a consolida reziliența comunităților, Comisia lansează </w:t>
      </w:r>
      <w:r>
        <w:rPr>
          <w:rFonts w:ascii="Times New Roman" w:hAnsi="Times New Roman"/>
          <w:b/>
          <w:noProof/>
          <w:sz w:val="24"/>
        </w:rPr>
        <w:t xml:space="preserve">Programul de implicare și capacitare a comunității (CEEP), </w:t>
      </w:r>
      <w:r>
        <w:rPr>
          <w:rFonts w:ascii="Times New Roman" w:hAnsi="Times New Roman"/>
          <w:noProof/>
          <w:sz w:val="24"/>
        </w:rPr>
        <w:t xml:space="preserve">alocând </w:t>
      </w:r>
      <w:bookmarkStart w:id="3" w:name="_Hlk213658458"/>
      <w:r w:rsidRPr="007C4523">
        <w:rPr>
          <w:rFonts w:ascii="Times New Roman" w:hAnsi="Times New Roman"/>
          <w:noProof/>
          <w:sz w:val="24"/>
        </w:rPr>
        <w:t>5</w:t>
      </w:r>
      <w:r>
        <w:rPr>
          <w:rFonts w:ascii="Times New Roman" w:hAnsi="Times New Roman"/>
          <w:noProof/>
          <w:sz w:val="24"/>
        </w:rPr>
        <w:t xml:space="preserve"> milioane</w:t>
      </w:r>
      <w:bookmarkEnd w:id="3"/>
      <w:r>
        <w:rPr>
          <w:rFonts w:ascii="Times New Roman" w:hAnsi="Times New Roman"/>
          <w:noProof/>
          <w:sz w:val="24"/>
        </w:rPr>
        <w:t xml:space="preserve"> EUR pentru a înzestra societatea civilă și practicienii cu competențe digitale pentru intervenții online eficace și pentru a amplifica vocile tinerilor implicați în prevenire. </w:t>
      </w:r>
    </w:p>
    <w:p w14:paraId="3A4C55D3" w14:textId="36ADC460" w:rsidR="007239F4" w:rsidRPr="00AA56C5" w:rsidRDefault="007239F4" w:rsidP="5425EBB2">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Protejarea tuturor comunităților religioase împotriva urii, discriminării și violenței rămâne un angajament european fundamental.</w:t>
      </w:r>
      <w:r>
        <w:rPr>
          <w:rFonts w:ascii="Times New Roman" w:hAnsi="Times New Roman"/>
          <w:noProof/>
          <w:color w:val="FF0000"/>
          <w:sz w:val="24"/>
        </w:rPr>
        <w:t xml:space="preserve"> </w:t>
      </w:r>
      <w:r>
        <w:rPr>
          <w:rFonts w:ascii="Times New Roman" w:hAnsi="Times New Roman"/>
          <w:noProof/>
          <w:sz w:val="24"/>
        </w:rPr>
        <w:t xml:space="preserve">Comisia va accelera punerea în aplicare a </w:t>
      </w:r>
      <w:r>
        <w:rPr>
          <w:rFonts w:ascii="Times New Roman" w:hAnsi="Times New Roman"/>
          <w:b/>
          <w:noProof/>
          <w:sz w:val="24"/>
        </w:rPr>
        <w:t>Strategiei UE privind combaterea antisemitismului și susținerea vieții evreiești</w:t>
      </w:r>
      <w:r>
        <w:rPr>
          <w:rFonts w:ascii="Times New Roman" w:eastAsia="Times New Roman" w:hAnsi="Times New Roman" w:cs="Times New Roman"/>
          <w:b/>
          <w:bCs/>
          <w:noProof/>
          <w:kern w:val="0"/>
          <w:sz w:val="24"/>
          <w:szCs w:val="24"/>
          <w:vertAlign w:val="superscript"/>
          <w:lang w:val="en-US" w:eastAsia="ja-JP"/>
        </w:rPr>
        <w:footnoteReference w:id="22"/>
      </w:r>
      <w:r>
        <w:rPr>
          <w:rFonts w:ascii="Times New Roman" w:hAnsi="Times New Roman"/>
          <w:b/>
          <w:noProof/>
          <w:sz w:val="24"/>
        </w:rPr>
        <w:t xml:space="preserve"> </w:t>
      </w:r>
      <w:r>
        <w:rPr>
          <w:rFonts w:ascii="Times New Roman" w:hAnsi="Times New Roman"/>
          <w:noProof/>
          <w:sz w:val="24"/>
        </w:rPr>
        <w:t xml:space="preserve">și va construi o rețea de combatere a discursurilor antisemite de incitare la ură din mediul online. În conformitate cu această strategie, SIAC va continua să includă analize ale amenințărilor specifice la adresa evreilor, a comunităților și a lăcașurilor de cult în evaluările periodice ale amenințărilor. Statele membre sunt îndemnate să urmeze </w:t>
      </w:r>
      <w:r>
        <w:rPr>
          <w:rFonts w:ascii="Times New Roman" w:hAnsi="Times New Roman"/>
          <w:b/>
          <w:noProof/>
          <w:sz w:val="24"/>
        </w:rPr>
        <w:t>recomandările rezultate din colaborarea bazată pe proiecte privind antisemitismul în prevenirea și combaterea extremismului violent</w:t>
      </w:r>
      <w:r>
        <w:rPr>
          <w:rFonts w:ascii="Times New Roman" w:eastAsia="Times New Roman" w:hAnsi="Times New Roman" w:cs="Times New Roman"/>
          <w:noProof/>
          <w:kern w:val="0"/>
          <w:sz w:val="24"/>
          <w:szCs w:val="24"/>
          <w:vertAlign w:val="superscript"/>
          <w:lang w:val="en-US" w:eastAsia="ja-JP"/>
        </w:rPr>
        <w:footnoteReference w:id="23"/>
      </w:r>
      <w:r>
        <w:rPr>
          <w:rFonts w:ascii="Times New Roman" w:hAnsi="Times New Roman"/>
          <w:noProof/>
          <w:sz w:val="24"/>
        </w:rPr>
        <w:t xml:space="preserve">. </w:t>
      </w:r>
    </w:p>
    <w:p w14:paraId="1D8563D5" w14:textId="77777777" w:rsidR="007239F4" w:rsidRPr="00AA56C5" w:rsidRDefault="007239F4" w:rsidP="007239F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Pentru a consolida răspunsul în materie de drept penal la nivelul UE </w:t>
      </w:r>
      <w:r>
        <w:rPr>
          <w:rFonts w:ascii="Times New Roman" w:hAnsi="Times New Roman"/>
          <w:noProof/>
          <w:color w:val="000000"/>
          <w:sz w:val="24"/>
        </w:rPr>
        <w:t>la toate formele de ură, inclusiv la creșterea urii față de musulmani, Comisia are în vedere o inițiativă legislativă</w:t>
      </w:r>
      <w:r>
        <w:rPr>
          <w:rFonts w:ascii="Times New Roman" w:hAnsi="Times New Roman"/>
          <w:noProof/>
          <w:sz w:val="24"/>
        </w:rPr>
        <w:t xml:space="preserve"> </w:t>
      </w:r>
      <w:r>
        <w:rPr>
          <w:rFonts w:ascii="Times New Roman" w:hAnsi="Times New Roman"/>
          <w:noProof/>
          <w:color w:val="000000"/>
          <w:sz w:val="24"/>
        </w:rPr>
        <w:t>de armonizare</w:t>
      </w:r>
      <w:r>
        <w:rPr>
          <w:rFonts w:ascii="Times New Roman" w:hAnsi="Times New Roman"/>
          <w:noProof/>
          <w:sz w:val="24"/>
        </w:rPr>
        <w:t xml:space="preserve"> a </w:t>
      </w:r>
      <w:r>
        <w:rPr>
          <w:rFonts w:ascii="Times New Roman" w:hAnsi="Times New Roman"/>
          <w:b/>
          <w:noProof/>
          <w:sz w:val="24"/>
        </w:rPr>
        <w:t>definiției infracțiunilor motivate de ură comise online</w:t>
      </w:r>
      <w:r>
        <w:rPr>
          <w:rFonts w:ascii="Times New Roman" w:eastAsia="MS Mincho" w:hAnsi="Times New Roman" w:cs="Times New Roman"/>
          <w:noProof/>
          <w:kern w:val="0"/>
          <w:sz w:val="24"/>
          <w:szCs w:val="24"/>
          <w:vertAlign w:val="superscript"/>
          <w:lang w:val="en-US" w:eastAsia="ja-JP"/>
        </w:rPr>
        <w:footnoteReference w:id="24"/>
      </w:r>
      <w:r>
        <w:rPr>
          <w:rFonts w:ascii="Times New Roman" w:hAnsi="Times New Roman"/>
          <w:noProof/>
          <w:sz w:val="24"/>
        </w:rPr>
        <w:t xml:space="preserve">. Comisia va coopera cu Europol pentru a îmbunătăți </w:t>
      </w:r>
      <w:r>
        <w:rPr>
          <w:rFonts w:ascii="Times New Roman" w:hAnsi="Times New Roman"/>
          <w:b/>
          <w:noProof/>
          <w:sz w:val="24"/>
        </w:rPr>
        <w:t>detectarea asistată de IA a conținutului extremist</w:t>
      </w:r>
      <w:r>
        <w:rPr>
          <w:rFonts w:ascii="Times New Roman" w:hAnsi="Times New Roman"/>
          <w:noProof/>
          <w:sz w:val="24"/>
        </w:rPr>
        <w:t>, indicatorii comuni ai amenințărilor și cooperarea mai rapidă între platforme, autoritățile de aplicare a legii și cercetători pentru a identifica propaganda generată de IA și campaniile coordonate de radicalizare.</w:t>
      </w:r>
    </w:p>
    <w:p w14:paraId="2153B69A" w14:textId="77777777" w:rsidR="007239F4" w:rsidRPr="00AA56C5" w:rsidRDefault="007239F4" w:rsidP="007239F4">
      <w:pPr>
        <w:spacing w:line="240" w:lineRule="auto"/>
        <w:ind w:left="720"/>
        <w:jc w:val="both"/>
        <w:rPr>
          <w:rFonts w:ascii="Times New Roman" w:eastAsia="Times New Roman" w:hAnsi="Times New Roman" w:cs="Times New Roman"/>
          <w:i/>
          <w:iCs/>
          <w:noProof/>
          <w:color w:val="000000"/>
          <w:kern w:val="0"/>
          <w:sz w:val="24"/>
          <w:szCs w:val="24"/>
          <w14:ligatures w14:val="none"/>
        </w:rPr>
      </w:pPr>
      <w:r w:rsidRPr="007C4523">
        <w:rPr>
          <w:rFonts w:ascii="Times New Roman" w:hAnsi="Times New Roman"/>
          <w:i/>
          <w:noProof/>
          <w:color w:val="000000"/>
          <w:sz w:val="24"/>
        </w:rPr>
        <w:t>2</w:t>
      </w:r>
      <w:r>
        <w:rPr>
          <w:rFonts w:ascii="Times New Roman" w:hAnsi="Times New Roman"/>
          <w:i/>
          <w:noProof/>
          <w:color w:val="000000"/>
          <w:sz w:val="24"/>
        </w:rPr>
        <w:t>.</w:t>
      </w:r>
      <w:r w:rsidRPr="007C4523">
        <w:rPr>
          <w:rFonts w:ascii="Times New Roman" w:hAnsi="Times New Roman"/>
          <w:i/>
          <w:noProof/>
          <w:color w:val="000000"/>
          <w:sz w:val="24"/>
        </w:rPr>
        <w:t>2</w:t>
      </w:r>
      <w:r>
        <w:rPr>
          <w:rFonts w:ascii="Times New Roman" w:hAnsi="Times New Roman"/>
          <w:i/>
          <w:noProof/>
          <w:color w:val="000000"/>
          <w:sz w:val="24"/>
        </w:rPr>
        <w:t>.</w:t>
      </w:r>
      <w:r w:rsidRPr="007C4523">
        <w:rPr>
          <w:rFonts w:ascii="Times New Roman" w:hAnsi="Times New Roman"/>
          <w:i/>
          <w:noProof/>
          <w:color w:val="000000"/>
          <w:sz w:val="24"/>
        </w:rPr>
        <w:t>3</w:t>
      </w:r>
      <w:r>
        <w:rPr>
          <w:rFonts w:ascii="Times New Roman" w:hAnsi="Times New Roman"/>
          <w:i/>
          <w:noProof/>
          <w:color w:val="000000"/>
          <w:sz w:val="24"/>
        </w:rPr>
        <w:t xml:space="preserve">. Combaterea radicalizării în închisori, a persoanelor care părăsesc închisorile și gestionarea întoarcerii luptătorilor teroriști străini și a membrilor familiilor lor </w:t>
      </w:r>
    </w:p>
    <w:p w14:paraId="2390EBB8" w14:textId="77777777" w:rsidR="007239F4" w:rsidRPr="00AA56C5" w:rsidRDefault="007239F4" w:rsidP="007239F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Având în vedere posibila eliberare a deținuților care și-au executat pedeapsa, dar care ar putea fi </w:t>
      </w:r>
      <w:r>
        <w:rPr>
          <w:rFonts w:ascii="Times New Roman" w:hAnsi="Times New Roman"/>
          <w:b/>
          <w:noProof/>
          <w:sz w:val="24"/>
        </w:rPr>
        <w:t>radicalizați</w:t>
      </w:r>
      <w:r>
        <w:rPr>
          <w:rFonts w:ascii="Times New Roman" w:eastAsia="Times New Roman" w:hAnsi="Times New Roman" w:cs="Times New Roman"/>
          <w:noProof/>
          <w:kern w:val="0"/>
          <w:sz w:val="24"/>
          <w:szCs w:val="24"/>
          <w:vertAlign w:val="superscript"/>
          <w:lang w:val="en-US" w:eastAsia="ja-JP"/>
        </w:rPr>
        <w:footnoteReference w:id="25"/>
      </w:r>
      <w:r>
        <w:rPr>
          <w:rFonts w:ascii="Times New Roman" w:hAnsi="Times New Roman"/>
          <w:noProof/>
          <w:sz w:val="24"/>
        </w:rPr>
        <w:t xml:space="preserve">, este necesar să existe o coordonare mai strânsă și măsuri de reintegrare adaptate. Statele membre ar trebui să </w:t>
      </w:r>
      <w:r>
        <w:rPr>
          <w:rFonts w:ascii="Times New Roman" w:hAnsi="Times New Roman"/>
          <w:b/>
          <w:noProof/>
          <w:sz w:val="24"/>
        </w:rPr>
        <w:t>consolideze</w:t>
      </w:r>
      <w:r>
        <w:rPr>
          <w:rFonts w:ascii="Times New Roman" w:hAnsi="Times New Roman"/>
          <w:noProof/>
          <w:sz w:val="24"/>
        </w:rPr>
        <w:t xml:space="preserve"> </w:t>
      </w:r>
      <w:r>
        <w:rPr>
          <w:rFonts w:ascii="Times New Roman" w:hAnsi="Times New Roman"/>
          <w:b/>
          <w:noProof/>
          <w:sz w:val="24"/>
        </w:rPr>
        <w:t>schimbul de informații</w:t>
      </w:r>
      <w:r>
        <w:rPr>
          <w:rFonts w:ascii="Times New Roman" w:hAnsi="Times New Roman"/>
          <w:noProof/>
          <w:sz w:val="24"/>
        </w:rPr>
        <w:t xml:space="preserve"> între autoritățile penitenciare, autoritățile de probațiune și autoritățile de aplicare a legii și să pună în aplicare programe de dezangajare și reintegrare bazate pe dovezi. </w:t>
      </w:r>
    </w:p>
    <w:p w14:paraId="09AFA70C" w14:textId="77777777" w:rsidR="007239F4" w:rsidRPr="00AA56C5" w:rsidRDefault="007239F4" w:rsidP="007239F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Centrul de cunoștințe va sprijini aceste eforturi prin </w:t>
      </w:r>
      <w:r>
        <w:rPr>
          <w:rFonts w:ascii="Times New Roman" w:hAnsi="Times New Roman"/>
          <w:b/>
          <w:noProof/>
          <w:sz w:val="24"/>
        </w:rPr>
        <w:t>dezvoltarea de instrumente de evaluare și gestionare a riscurilor în faza premergătoare eliberării</w:t>
      </w:r>
      <w:r>
        <w:rPr>
          <w:rFonts w:ascii="Times New Roman" w:hAnsi="Times New Roman"/>
          <w:noProof/>
          <w:sz w:val="24"/>
        </w:rPr>
        <w:t xml:space="preserve">, în timp ce Comisia va oferi </w:t>
      </w:r>
      <w:r>
        <w:rPr>
          <w:rFonts w:ascii="Times New Roman" w:hAnsi="Times New Roman"/>
          <w:b/>
          <w:noProof/>
          <w:sz w:val="24"/>
        </w:rPr>
        <w:t>orientări</w:t>
      </w:r>
      <w:r>
        <w:rPr>
          <w:rFonts w:ascii="Times New Roman" w:hAnsi="Times New Roman"/>
          <w:noProof/>
          <w:sz w:val="24"/>
        </w:rPr>
        <w:t xml:space="preserve"> pentru a sprijini abordările naționale privind persoanele radicalizate care părăsesc închisorile. </w:t>
      </w:r>
    </w:p>
    <w:p w14:paraId="32A8297D" w14:textId="77777777" w:rsidR="007239F4" w:rsidRPr="00AA56C5" w:rsidRDefault="007239F4" w:rsidP="007239F4">
      <w:pPr>
        <w:spacing w:line="240" w:lineRule="auto"/>
        <w:jc w:val="both"/>
        <w:rPr>
          <w:rFonts w:ascii="Times New Roman" w:eastAsia="MS Mincho" w:hAnsi="Times New Roman" w:cs="Times New Roman"/>
          <w:noProof/>
          <w:kern w:val="0"/>
          <w:sz w:val="24"/>
          <w:szCs w:val="24"/>
          <w14:ligatures w14:val="none"/>
        </w:rPr>
      </w:pPr>
      <w:r>
        <w:rPr>
          <w:rFonts w:ascii="Times New Roman" w:hAnsi="Times New Roman"/>
          <w:noProof/>
          <w:sz w:val="24"/>
        </w:rPr>
        <w:t xml:space="preserve">Pentru a gestiona provocările complexe legate de </w:t>
      </w:r>
      <w:r>
        <w:rPr>
          <w:rFonts w:ascii="Times New Roman" w:hAnsi="Times New Roman"/>
          <w:b/>
          <w:noProof/>
          <w:sz w:val="24"/>
        </w:rPr>
        <w:t xml:space="preserve">luptătorii teroriști străini care se întorc și de familiile acestora, </w:t>
      </w:r>
      <w:r>
        <w:rPr>
          <w:rFonts w:ascii="Times New Roman" w:hAnsi="Times New Roman"/>
          <w:noProof/>
          <w:sz w:val="24"/>
        </w:rPr>
        <w:t xml:space="preserve">statele membre sunt îndemnate să continue să prevină plecările în zonele de conflict și să urmărească penal în mod eficace luptătorii teroriști străini care se întorc. Centrul de cunoștințe va sprijini statele membre cu instrumente de evaluare a riscurilor și de gestionare a persoanelor returnate în condiții de siguranță, precum și cu formare privind reabilitarea și reintegrarea, cu accent pe protejarea copiilor în interesul superior al acestora. </w:t>
      </w:r>
    </w:p>
    <w:p w14:paraId="784C67BD" w14:textId="77777777" w:rsidR="007239F4" w:rsidRPr="00AA56C5" w:rsidRDefault="007239F4" w:rsidP="007239F4">
      <w:pPr>
        <w:spacing w:line="240" w:lineRule="auto"/>
        <w:ind w:firstLine="720"/>
        <w:jc w:val="both"/>
        <w:rPr>
          <w:rFonts w:ascii="Times New Roman" w:eastAsia="MS Mincho" w:hAnsi="Times New Roman" w:cs="Times New Roman"/>
          <w:i/>
          <w:iCs/>
          <w:noProof/>
          <w:color w:val="000000"/>
          <w:kern w:val="0"/>
          <w:sz w:val="24"/>
          <w:szCs w:val="24"/>
          <w14:ligatures w14:val="none"/>
        </w:rPr>
      </w:pPr>
      <w:r w:rsidRPr="007C4523">
        <w:rPr>
          <w:rFonts w:ascii="Times New Roman" w:hAnsi="Times New Roman"/>
          <w:i/>
          <w:noProof/>
          <w:sz w:val="24"/>
        </w:rPr>
        <w:t>2</w:t>
      </w:r>
      <w:r>
        <w:rPr>
          <w:rFonts w:ascii="Times New Roman" w:hAnsi="Times New Roman"/>
          <w:i/>
          <w:noProof/>
          <w:sz w:val="24"/>
        </w:rPr>
        <w:t>.</w:t>
      </w:r>
      <w:r w:rsidRPr="007C4523">
        <w:rPr>
          <w:rFonts w:ascii="Times New Roman" w:hAnsi="Times New Roman"/>
          <w:i/>
          <w:noProof/>
          <w:sz w:val="24"/>
        </w:rPr>
        <w:t>2</w:t>
      </w:r>
      <w:r>
        <w:rPr>
          <w:rFonts w:ascii="Times New Roman" w:hAnsi="Times New Roman"/>
          <w:i/>
          <w:noProof/>
          <w:sz w:val="24"/>
        </w:rPr>
        <w:t>.</w:t>
      </w:r>
      <w:r w:rsidRPr="007C4523">
        <w:rPr>
          <w:rFonts w:ascii="Times New Roman" w:hAnsi="Times New Roman"/>
          <w:i/>
          <w:noProof/>
          <w:sz w:val="24"/>
        </w:rPr>
        <w:t>4</w:t>
      </w:r>
      <w:r>
        <w:rPr>
          <w:rFonts w:ascii="Times New Roman" w:hAnsi="Times New Roman"/>
          <w:i/>
          <w:noProof/>
          <w:sz w:val="24"/>
        </w:rPr>
        <w:t xml:space="preserve">. </w:t>
      </w:r>
      <w:r>
        <w:rPr>
          <w:rFonts w:ascii="Times New Roman" w:hAnsi="Times New Roman"/>
          <w:i/>
          <w:noProof/>
          <w:color w:val="000000"/>
          <w:sz w:val="24"/>
        </w:rPr>
        <w:t>Sprijinirea victimelor terorismului</w:t>
      </w:r>
    </w:p>
    <w:p w14:paraId="2634BADE" w14:textId="1F924E9F" w:rsidR="007239F4" w:rsidRPr="00AA56C5" w:rsidRDefault="007239F4" w:rsidP="007239F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Victimele terorismului se confruntă cu consecințe de lungă durată și au nevoie de sprijin specializat.</w:t>
      </w:r>
      <w:r w:rsidR="00AE1D53">
        <w:rPr>
          <w:rFonts w:ascii="Times New Roman" w:hAnsi="Times New Roman"/>
          <w:noProof/>
          <w:sz w:val="24"/>
        </w:rPr>
        <w:t xml:space="preserve"> </w:t>
      </w:r>
      <w:r>
        <w:rPr>
          <w:rFonts w:ascii="Times New Roman" w:hAnsi="Times New Roman"/>
          <w:noProof/>
          <w:sz w:val="24"/>
        </w:rPr>
        <w:t xml:space="preserve">Colegiuitorii au ajuns recent la un acord cu privire la propunerea de </w:t>
      </w:r>
      <w:r>
        <w:rPr>
          <w:rFonts w:ascii="Times New Roman" w:hAnsi="Times New Roman"/>
          <w:b/>
          <w:noProof/>
          <w:sz w:val="24"/>
        </w:rPr>
        <w:t>revizuire a Directivei privind drepturile victimelor</w:t>
      </w:r>
      <w:r>
        <w:rPr>
          <w:rFonts w:ascii="Times New Roman" w:eastAsia="Times New Roman" w:hAnsi="Times New Roman" w:cs="Times New Roman"/>
          <w:noProof/>
          <w:kern w:val="0"/>
          <w:sz w:val="24"/>
          <w:szCs w:val="24"/>
          <w:vertAlign w:val="superscript"/>
          <w:lang w:val="en-US" w:eastAsia="ja-JP"/>
        </w:rPr>
        <w:footnoteReference w:id="26"/>
      </w:r>
      <w:r>
        <w:rPr>
          <w:rFonts w:ascii="Times New Roman" w:hAnsi="Times New Roman"/>
          <w:b/>
          <w:noProof/>
          <w:sz w:val="24"/>
        </w:rPr>
        <w:t xml:space="preserve">, </w:t>
      </w:r>
      <w:r>
        <w:rPr>
          <w:rFonts w:ascii="Times New Roman" w:hAnsi="Times New Roman"/>
          <w:noProof/>
          <w:sz w:val="24"/>
        </w:rPr>
        <w:t xml:space="preserve">care va consolida protecția drepturilor victimelor terorismului, completată de o </w:t>
      </w:r>
      <w:r>
        <w:rPr>
          <w:rFonts w:ascii="Times New Roman" w:hAnsi="Times New Roman"/>
          <w:b/>
          <w:noProof/>
          <w:sz w:val="24"/>
        </w:rPr>
        <w:t>nouă strategie a UE privind drepturile victimelor</w:t>
      </w:r>
      <w:r>
        <w:rPr>
          <w:rFonts w:ascii="Times New Roman" w:hAnsi="Times New Roman"/>
          <w:noProof/>
          <w:sz w:val="24"/>
        </w:rPr>
        <w:t>. De</w:t>
      </w:r>
      <w:r w:rsidR="007C4523">
        <w:rPr>
          <w:rFonts w:ascii="Times New Roman" w:hAnsi="Times New Roman"/>
          <w:noProof/>
          <w:sz w:val="24"/>
        </w:rPr>
        <w:t> </w:t>
      </w:r>
      <w:r>
        <w:rPr>
          <w:rFonts w:ascii="Times New Roman" w:hAnsi="Times New Roman"/>
          <w:noProof/>
          <w:sz w:val="24"/>
        </w:rPr>
        <w:t xml:space="preserve">asemenea, Comisia va spori vizibilitatea </w:t>
      </w:r>
      <w:r>
        <w:rPr>
          <w:rFonts w:ascii="Times New Roman" w:hAnsi="Times New Roman"/>
          <w:b/>
          <w:noProof/>
          <w:sz w:val="24"/>
        </w:rPr>
        <w:t>Zilei europene a comemorării victimelor terorismului și va sprijini asociațiile victimelor</w:t>
      </w:r>
      <w:r>
        <w:rPr>
          <w:rFonts w:ascii="Times New Roman" w:hAnsi="Times New Roman"/>
          <w:noProof/>
          <w:sz w:val="24"/>
        </w:rPr>
        <w:t xml:space="preserve"> prin promovarea rolului lor activ în programele de prevenire. </w:t>
      </w:r>
    </w:p>
    <w:tbl>
      <w:tblPr>
        <w:tblStyle w:val="TableGrid"/>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A0" w:firstRow="1" w:lastRow="0" w:firstColumn="1" w:lastColumn="0" w:noHBand="1" w:noVBand="1"/>
      </w:tblPr>
      <w:tblGrid>
        <w:gridCol w:w="9360"/>
      </w:tblGrid>
      <w:tr w:rsidR="007239F4" w:rsidRPr="00AA56C5" w14:paraId="7A24AC93" w14:textId="77777777" w:rsidTr="3C0EF47A">
        <w:trPr>
          <w:trHeight w:val="300"/>
        </w:trPr>
        <w:tc>
          <w:tcPr>
            <w:tcW w:w="9360" w:type="dxa"/>
          </w:tcPr>
          <w:p w14:paraId="4FF19E34" w14:textId="77777777" w:rsidR="007239F4" w:rsidRPr="00AA56C5" w:rsidRDefault="007239F4" w:rsidP="007239F4">
            <w:pPr>
              <w:spacing w:after="120"/>
              <w:jc w:val="both"/>
              <w:rPr>
                <w:rFonts w:ascii="Times New Roman" w:eastAsia="Times New Roman" w:hAnsi="Times New Roman" w:cs="Times New Roman"/>
                <w:b/>
                <w:bCs/>
                <w:noProof/>
                <w:u w:val="single"/>
              </w:rPr>
            </w:pPr>
            <w:r>
              <w:rPr>
                <w:rFonts w:ascii="Times New Roman" w:hAnsi="Times New Roman"/>
                <w:b/>
                <w:noProof/>
                <w:u w:val="single"/>
              </w:rPr>
              <w:t>ACȚIUNI-CHEIE</w:t>
            </w:r>
          </w:p>
          <w:p w14:paraId="034F1CA4" w14:textId="77777777" w:rsidR="007239F4" w:rsidRPr="00AA56C5" w:rsidRDefault="007239F4" w:rsidP="007239F4">
            <w:pPr>
              <w:jc w:val="both"/>
              <w:rPr>
                <w:rFonts w:ascii="Times New Roman" w:eastAsia="Times New Roman" w:hAnsi="Times New Roman" w:cs="Times New Roman"/>
                <w:noProof/>
              </w:rPr>
            </w:pPr>
            <w:r>
              <w:rPr>
                <w:rFonts w:ascii="Times New Roman" w:hAnsi="Times New Roman"/>
                <w:noProof/>
              </w:rPr>
              <w:t>Comisia, în cooperare cu Centrul de cunoștințe al UE:</w:t>
            </w:r>
          </w:p>
          <w:p w14:paraId="0D0A7AB3" w14:textId="26C5C3C7" w:rsidR="007239F4" w:rsidRPr="00AA56C5" w:rsidRDefault="007239F4" w:rsidP="00AA56C5">
            <w:pPr>
              <w:numPr>
                <w:ilvl w:val="0"/>
                <w:numId w:val="21"/>
              </w:numPr>
              <w:jc w:val="both"/>
              <w:rPr>
                <w:rFonts w:ascii="Times New Roman" w:eastAsia="Times New Roman" w:hAnsi="Times New Roman" w:cs="Times New Roman"/>
                <w:noProof/>
              </w:rPr>
            </w:pPr>
            <w:r>
              <w:rPr>
                <w:rFonts w:ascii="Times New Roman" w:hAnsi="Times New Roman"/>
                <w:noProof/>
              </w:rPr>
              <w:t>va elabora un set de instrumente de prevenire pentru minori, care va include un ghid pentru părinți pentru protejarea tinerilor minori împotriva radicalizării în mediul online și</w:t>
            </w:r>
            <w:r w:rsidR="00AE1D53">
              <w:rPr>
                <w:rFonts w:ascii="Times New Roman" w:hAnsi="Times New Roman"/>
                <w:noProof/>
              </w:rPr>
              <w:t xml:space="preserve"> </w:t>
            </w:r>
            <w:r>
              <w:rPr>
                <w:rFonts w:ascii="Times New Roman" w:hAnsi="Times New Roman"/>
                <w:noProof/>
              </w:rPr>
              <w:t xml:space="preserve">modele practice pentru liniile telefonice de urgență și centrele de intermediere telefonică pentru raportarea semnelor de radicalizare și luarea de măsuri cu privire la acestea; </w:t>
            </w:r>
          </w:p>
          <w:p w14:paraId="6611E491" w14:textId="4199D7BC" w:rsidR="007239F4" w:rsidRDefault="007239F4" w:rsidP="00AA56C5">
            <w:pPr>
              <w:numPr>
                <w:ilvl w:val="0"/>
                <w:numId w:val="21"/>
              </w:numPr>
              <w:jc w:val="both"/>
              <w:rPr>
                <w:rFonts w:ascii="Times New Roman" w:eastAsia="Times New Roman" w:hAnsi="Times New Roman" w:cs="Times New Roman"/>
                <w:noProof/>
              </w:rPr>
            </w:pPr>
            <w:r>
              <w:rPr>
                <w:rFonts w:ascii="Times New Roman" w:hAnsi="Times New Roman"/>
                <w:noProof/>
              </w:rPr>
              <w:t>va elabora proceduri standardizate și o metodologie comună de evaluare a riscurilor pentru deținuții radicalizați în faza premergătoare eliberării.</w:t>
            </w:r>
          </w:p>
          <w:p w14:paraId="32E54531" w14:textId="77777777" w:rsidR="00A81D40" w:rsidRPr="00AA56C5" w:rsidRDefault="00A81D40" w:rsidP="00E62F1F">
            <w:pPr>
              <w:ind w:left="720"/>
              <w:jc w:val="both"/>
              <w:rPr>
                <w:rFonts w:ascii="Times New Roman" w:eastAsia="Times New Roman" w:hAnsi="Times New Roman" w:cs="Times New Roman"/>
                <w:noProof/>
              </w:rPr>
            </w:pPr>
          </w:p>
          <w:p w14:paraId="11A87BD8" w14:textId="77777777" w:rsidR="007239F4" w:rsidRPr="00AA56C5" w:rsidRDefault="007239F4" w:rsidP="007239F4">
            <w:pPr>
              <w:jc w:val="both"/>
              <w:rPr>
                <w:rFonts w:ascii="Times New Roman" w:hAnsi="Times New Roman" w:cs="Times New Roman"/>
                <w:noProof/>
              </w:rPr>
            </w:pPr>
            <w:r>
              <w:rPr>
                <w:rFonts w:ascii="Times New Roman" w:hAnsi="Times New Roman"/>
                <w:noProof/>
              </w:rPr>
              <w:t>Comisia:</w:t>
            </w:r>
          </w:p>
          <w:p w14:paraId="07A3CA04" w14:textId="77777777" w:rsidR="007239F4" w:rsidRPr="00AA56C5" w:rsidRDefault="007239F4" w:rsidP="00AA56C5">
            <w:pPr>
              <w:numPr>
                <w:ilvl w:val="0"/>
                <w:numId w:val="22"/>
              </w:numPr>
              <w:jc w:val="both"/>
              <w:rPr>
                <w:rFonts w:ascii="Times New Roman" w:eastAsia="Times New Roman" w:hAnsi="Times New Roman" w:cs="Times New Roman"/>
                <w:noProof/>
              </w:rPr>
            </w:pPr>
            <w:r>
              <w:rPr>
                <w:rFonts w:ascii="Times New Roman" w:hAnsi="Times New Roman"/>
                <w:noProof/>
              </w:rPr>
              <w:t>va lansa, împreună cu prezenta agendă, Programul de implicare și capacitare a comunității;</w:t>
            </w:r>
          </w:p>
          <w:p w14:paraId="3189A5F0" w14:textId="435370DD" w:rsidR="007239F4" w:rsidRPr="00AA56C5" w:rsidRDefault="007239F4" w:rsidP="00AA56C5">
            <w:pPr>
              <w:numPr>
                <w:ilvl w:val="0"/>
                <w:numId w:val="22"/>
              </w:numPr>
              <w:jc w:val="both"/>
              <w:rPr>
                <w:rFonts w:ascii="Times New Roman" w:eastAsia="Times New Roman" w:hAnsi="Times New Roman" w:cs="Times New Roman"/>
                <w:noProof/>
              </w:rPr>
            </w:pPr>
            <w:r>
              <w:rPr>
                <w:rFonts w:ascii="Times New Roman" w:hAnsi="Times New Roman"/>
                <w:noProof/>
              </w:rPr>
              <w:t xml:space="preserve">va elabora recomandări referitoare la prevenirea radicalizării minorilor și la persoanele eliberate din închisoare; </w:t>
            </w:r>
          </w:p>
          <w:p w14:paraId="08AFC1A8" w14:textId="77777777" w:rsidR="007239F4" w:rsidRPr="00AA56C5" w:rsidRDefault="007239F4" w:rsidP="00AA56C5">
            <w:pPr>
              <w:numPr>
                <w:ilvl w:val="0"/>
                <w:numId w:val="22"/>
              </w:numPr>
              <w:jc w:val="both"/>
              <w:rPr>
                <w:rFonts w:ascii="Times New Roman" w:eastAsia="Times New Roman" w:hAnsi="Times New Roman" w:cs="Times New Roman"/>
                <w:noProof/>
              </w:rPr>
            </w:pPr>
            <w:r>
              <w:rPr>
                <w:rFonts w:ascii="Times New Roman" w:hAnsi="Times New Roman"/>
                <w:noProof/>
              </w:rPr>
              <w:t>va prezenta o nouă strategie a UE privind drepturile victimelor;</w:t>
            </w:r>
          </w:p>
          <w:p w14:paraId="59A4F8DC" w14:textId="77777777" w:rsidR="007239F4" w:rsidRPr="00AA56C5" w:rsidRDefault="007239F4" w:rsidP="00AA56C5">
            <w:pPr>
              <w:numPr>
                <w:ilvl w:val="0"/>
                <w:numId w:val="22"/>
              </w:numPr>
              <w:spacing w:after="120"/>
              <w:ind w:left="714" w:hanging="357"/>
              <w:jc w:val="both"/>
              <w:rPr>
                <w:rFonts w:ascii="Times New Roman" w:eastAsia="Times New Roman" w:hAnsi="Times New Roman" w:cs="Times New Roman"/>
                <w:noProof/>
              </w:rPr>
            </w:pPr>
            <w:r>
              <w:rPr>
                <w:rFonts w:ascii="Times New Roman" w:hAnsi="Times New Roman"/>
                <w:noProof/>
              </w:rPr>
              <w:t>va coopera cu Europol pentru a îmbunătăți detectarea asistată de IA a conținutului campaniilor extremiste și de radicalizare.</w:t>
            </w:r>
          </w:p>
          <w:p w14:paraId="28EBFDEB" w14:textId="77777777" w:rsidR="007239F4" w:rsidRPr="00AA56C5" w:rsidRDefault="007239F4" w:rsidP="007239F4">
            <w:pPr>
              <w:jc w:val="both"/>
              <w:rPr>
                <w:rFonts w:ascii="Times New Roman" w:eastAsia="Times New Roman" w:hAnsi="Times New Roman" w:cs="Times New Roman"/>
                <w:noProof/>
              </w:rPr>
            </w:pPr>
            <w:r>
              <w:rPr>
                <w:rFonts w:ascii="Times New Roman" w:hAnsi="Times New Roman"/>
                <w:noProof/>
              </w:rPr>
              <w:t>Statele membre sunt îndemnate:</w:t>
            </w:r>
          </w:p>
          <w:p w14:paraId="0078ECBA" w14:textId="77777777" w:rsidR="007239F4" w:rsidRPr="00AA56C5" w:rsidRDefault="007239F4" w:rsidP="00AA56C5">
            <w:pPr>
              <w:numPr>
                <w:ilvl w:val="0"/>
                <w:numId w:val="20"/>
              </w:numPr>
              <w:jc w:val="both"/>
              <w:rPr>
                <w:rFonts w:ascii="Times New Roman" w:eastAsia="Times New Roman" w:hAnsi="Times New Roman" w:cs="Times New Roman"/>
                <w:noProof/>
              </w:rPr>
            </w:pPr>
            <w:r>
              <w:rPr>
                <w:rFonts w:ascii="Times New Roman" w:hAnsi="Times New Roman"/>
                <w:noProof/>
              </w:rPr>
              <w:t xml:space="preserve">să integreze prevenirea radicalizării în educație și sport, pe baza recomandărilor, a instrumentelor și a bunelor practici elaborate la nivelul UE; </w:t>
            </w:r>
          </w:p>
          <w:p w14:paraId="3A1E5292" w14:textId="77777777" w:rsidR="007239F4" w:rsidRPr="00AA56C5" w:rsidRDefault="007239F4" w:rsidP="00AA56C5">
            <w:pPr>
              <w:numPr>
                <w:ilvl w:val="0"/>
                <w:numId w:val="20"/>
              </w:numPr>
              <w:jc w:val="both"/>
              <w:rPr>
                <w:rFonts w:ascii="Times New Roman" w:eastAsia="Times New Roman" w:hAnsi="Times New Roman" w:cs="Times New Roman"/>
                <w:noProof/>
              </w:rPr>
            </w:pPr>
            <w:r>
              <w:rPr>
                <w:rFonts w:ascii="Times New Roman" w:hAnsi="Times New Roman"/>
                <w:noProof/>
              </w:rPr>
              <w:t>să consolideze campaniile de comunicare strategică și de sensibilizare, pe baza sprijinului oferit de Centrul de cunoștințe al UE;</w:t>
            </w:r>
          </w:p>
          <w:p w14:paraId="38526AF4" w14:textId="77777777" w:rsidR="007239F4" w:rsidRPr="00AA56C5" w:rsidRDefault="007239F4" w:rsidP="00AA56C5">
            <w:pPr>
              <w:numPr>
                <w:ilvl w:val="0"/>
                <w:numId w:val="20"/>
              </w:numPr>
              <w:jc w:val="both"/>
              <w:rPr>
                <w:rFonts w:ascii="Times New Roman" w:eastAsia="Times New Roman" w:hAnsi="Times New Roman" w:cs="Times New Roman"/>
                <w:noProof/>
              </w:rPr>
            </w:pPr>
            <w:r>
              <w:rPr>
                <w:rFonts w:ascii="Times New Roman" w:hAnsi="Times New Roman"/>
                <w:noProof/>
              </w:rPr>
              <w:t>să consolideze schimbul de informații și să pună în aplicare programe de dezangajare și reintegrare pentru persoanele eliberate din închisoare;</w:t>
            </w:r>
          </w:p>
          <w:p w14:paraId="4CDDF59F" w14:textId="731DADE4" w:rsidR="007239F4" w:rsidRPr="00AA56C5" w:rsidRDefault="007239F4" w:rsidP="00AA56C5">
            <w:pPr>
              <w:numPr>
                <w:ilvl w:val="0"/>
                <w:numId w:val="20"/>
              </w:numPr>
              <w:spacing w:after="120"/>
              <w:jc w:val="both"/>
              <w:rPr>
                <w:rFonts w:ascii="Times New Roman" w:hAnsi="Times New Roman" w:cs="Times New Roman"/>
                <w:noProof/>
              </w:rPr>
            </w:pPr>
            <w:r>
              <w:rPr>
                <w:rFonts w:ascii="Times New Roman" w:hAnsi="Times New Roman"/>
                <w:noProof/>
              </w:rPr>
              <w:t xml:space="preserve">să prevină plecările în zonele de conflict și să urmărească penal luptătorii teroriști străini care se întorc. </w:t>
            </w:r>
          </w:p>
        </w:tc>
      </w:tr>
    </w:tbl>
    <w:p w14:paraId="6BFD7F1B" w14:textId="77777777" w:rsidR="007239F4" w:rsidRPr="00E42380" w:rsidRDefault="007239F4" w:rsidP="007239F4">
      <w:pPr>
        <w:spacing w:line="240" w:lineRule="auto"/>
        <w:jc w:val="both"/>
        <w:rPr>
          <w:rFonts w:ascii="Times New Roman" w:eastAsia="Times New Roman" w:hAnsi="Times New Roman" w:cs="Times New Roman"/>
          <w:b/>
          <w:bCs/>
          <w:noProof/>
          <w:color w:val="000000"/>
          <w:kern w:val="0"/>
          <w:sz w:val="24"/>
          <w:szCs w:val="24"/>
          <w:lang w:eastAsia="ja-JP"/>
          <w14:ligatures w14:val="none"/>
        </w:rPr>
      </w:pPr>
    </w:p>
    <w:p w14:paraId="77022AD0" w14:textId="77777777" w:rsidR="007239F4" w:rsidRPr="00AA56C5" w:rsidRDefault="007239F4" w:rsidP="007239F4">
      <w:pPr>
        <w:spacing w:line="240" w:lineRule="auto"/>
        <w:ind w:left="720"/>
        <w:jc w:val="both"/>
        <w:rPr>
          <w:rFonts w:ascii="Times New Roman" w:eastAsia="Times New Roman" w:hAnsi="Times New Roman" w:cs="Times New Roman"/>
          <w:b/>
          <w:bCs/>
          <w:noProof/>
          <w:color w:val="000000"/>
          <w:kern w:val="0"/>
          <w:sz w:val="24"/>
          <w:szCs w:val="24"/>
          <w14:ligatures w14:val="none"/>
        </w:rPr>
      </w:pPr>
      <w:r w:rsidRPr="007C4523">
        <w:rPr>
          <w:rFonts w:ascii="Times New Roman" w:hAnsi="Times New Roman"/>
          <w:b/>
          <w:noProof/>
          <w:color w:val="000000"/>
          <w:sz w:val="24"/>
        </w:rPr>
        <w:t>2</w:t>
      </w:r>
      <w:r>
        <w:rPr>
          <w:rFonts w:ascii="Times New Roman" w:hAnsi="Times New Roman"/>
          <w:b/>
          <w:noProof/>
          <w:color w:val="000000"/>
          <w:sz w:val="24"/>
        </w:rPr>
        <w:t>.</w:t>
      </w:r>
      <w:r w:rsidRPr="007C4523">
        <w:rPr>
          <w:rFonts w:ascii="Times New Roman" w:hAnsi="Times New Roman"/>
          <w:b/>
          <w:noProof/>
          <w:color w:val="000000"/>
          <w:sz w:val="24"/>
        </w:rPr>
        <w:t>3</w:t>
      </w:r>
      <w:r>
        <w:rPr>
          <w:rFonts w:ascii="Times New Roman" w:hAnsi="Times New Roman"/>
          <w:b/>
          <w:noProof/>
          <w:color w:val="000000"/>
          <w:sz w:val="24"/>
        </w:rPr>
        <w:t xml:space="preserve"> Protejarea persoanelor în mediul online </w:t>
      </w:r>
    </w:p>
    <w:p w14:paraId="29315F15" w14:textId="77777777" w:rsidR="007239F4" w:rsidRPr="00AA56C5" w:rsidRDefault="007239F4" w:rsidP="007239F4">
      <w:pPr>
        <w:spacing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color w:val="000000"/>
          <w:sz w:val="24"/>
        </w:rPr>
        <w:t xml:space="preserve">În ultimii ani, UE a construit unul dintre cele mai avansate cadre de reglementare din lume pentru a combate activitățile teroriste online, completat de cooperarea voluntară a statelor membre, a platformelor online și a Europol. </w:t>
      </w:r>
    </w:p>
    <w:p w14:paraId="6619634C" w14:textId="517183B5" w:rsidR="007239F4" w:rsidRPr="00AA56C5" w:rsidRDefault="007239F4" w:rsidP="007239F4">
      <w:pPr>
        <w:spacing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color w:val="000000"/>
          <w:sz w:val="24"/>
        </w:rPr>
        <w:t>Cu toate acestea, amenințarea continuă să evolueze. Rețelele extremiste se adaptează rapid, exploatează tehnologiile emergente și trec de la platforme deschise la exploatarea chaturilor închise și a serviciilor criptate. Acest lucru poate crea provocări serioase pentru detectarea și prevenirea planurilor teroriste, pentru cartografierea rețelelor teroriste și a susținătorilor acestora, precum și pentru investigarea și urmărirea penală a activităților teroriste. În plus, materialele teroriste proliferează mai ușor, necesitând instrumente de detectare mai inteligente pentru a se asigura că conținutul cu caracter terorist identificat nu reapare în altă parte. Comisia va consolida asigurarea respectării Regulamentului privind serviciile digitale și va sprijini punerea în aplicare eficace a Regulamentului privind conținutul online cu caracter terorist, va elimina lacunele rămase și va asigura răspunsuri mai rapide și mai coordonate pentru a menține spațiul online sigur și rezilient împotriva utilizării abuzive, asigurând în același timp respectarea drepturilor fundamentale.</w:t>
      </w:r>
      <w:r>
        <w:rPr>
          <w:rFonts w:ascii="Times New Roman" w:hAnsi="Times New Roman"/>
          <w:noProof/>
          <w:color w:val="000000" w:themeColor="text1"/>
          <w:sz w:val="24"/>
        </w:rPr>
        <w:t xml:space="preserve"> </w:t>
      </w:r>
      <w:r>
        <w:rPr>
          <w:rFonts w:ascii="Times New Roman" w:hAnsi="Times New Roman"/>
          <w:noProof/>
          <w:sz w:val="24"/>
        </w:rPr>
        <w:t xml:space="preserve">Astfel cum s-a anunțat în Strategia de securitate internă ProtectEU, Comisia va prezenta, de asemenea, un </w:t>
      </w:r>
      <w:r>
        <w:rPr>
          <w:rFonts w:ascii="Times New Roman" w:hAnsi="Times New Roman"/>
          <w:b/>
          <w:noProof/>
          <w:sz w:val="24"/>
        </w:rPr>
        <w:t>plan de acțiune privind protecția copiilor împotriva criminalității</w:t>
      </w:r>
      <w:r>
        <w:rPr>
          <w:rFonts w:ascii="Times New Roman" w:hAnsi="Times New Roman"/>
          <w:noProof/>
          <w:sz w:val="24"/>
        </w:rPr>
        <w:t xml:space="preserve">, care va include măsuri de combatere a radicalizării și a recrutării în scopuri infracționale, atât online, cât și offline. </w:t>
      </w:r>
    </w:p>
    <w:p w14:paraId="77033D10" w14:textId="77777777" w:rsidR="007239F4" w:rsidRPr="00AA56C5" w:rsidRDefault="007239F4" w:rsidP="19DDA3EB">
      <w:pPr>
        <w:spacing w:line="240" w:lineRule="auto"/>
        <w:ind w:left="709"/>
        <w:contextualSpacing/>
        <w:jc w:val="both"/>
        <w:rPr>
          <w:rFonts w:ascii="Times New Roman" w:eastAsia="Times New Roman" w:hAnsi="Times New Roman" w:cs="Times New Roman"/>
          <w:i/>
          <w:iCs/>
          <w:noProof/>
          <w:kern w:val="0"/>
          <w:sz w:val="24"/>
          <w:szCs w:val="24"/>
          <w14:ligatures w14:val="none"/>
        </w:rPr>
      </w:pPr>
      <w:r w:rsidRPr="007C4523">
        <w:rPr>
          <w:rFonts w:ascii="Times New Roman" w:hAnsi="Times New Roman"/>
          <w:i/>
          <w:noProof/>
          <w:sz w:val="24"/>
        </w:rPr>
        <w:t>2</w:t>
      </w:r>
      <w:r>
        <w:rPr>
          <w:rFonts w:ascii="Times New Roman" w:hAnsi="Times New Roman"/>
          <w:i/>
          <w:noProof/>
          <w:sz w:val="24"/>
        </w:rPr>
        <w:t>.</w:t>
      </w:r>
      <w:r w:rsidRPr="007C4523">
        <w:rPr>
          <w:rFonts w:ascii="Times New Roman" w:hAnsi="Times New Roman"/>
          <w:i/>
          <w:noProof/>
          <w:sz w:val="24"/>
        </w:rPr>
        <w:t>3</w:t>
      </w:r>
      <w:r>
        <w:rPr>
          <w:rFonts w:ascii="Times New Roman" w:hAnsi="Times New Roman"/>
          <w:i/>
          <w:noProof/>
          <w:sz w:val="24"/>
        </w:rPr>
        <w:t>.</w:t>
      </w:r>
      <w:r w:rsidRPr="007C4523">
        <w:rPr>
          <w:rFonts w:ascii="Times New Roman" w:hAnsi="Times New Roman"/>
          <w:i/>
          <w:noProof/>
          <w:sz w:val="24"/>
        </w:rPr>
        <w:t>1</w:t>
      </w:r>
      <w:r>
        <w:rPr>
          <w:rFonts w:ascii="Times New Roman" w:hAnsi="Times New Roman"/>
          <w:i/>
          <w:noProof/>
          <w:sz w:val="24"/>
        </w:rPr>
        <w:t xml:space="preserve">. Utilizarea deplină a cadrelor de reglementare pentru combaterea conținutului online cu caracter terorist și extremist </w:t>
      </w:r>
    </w:p>
    <w:p w14:paraId="45D5F6FC" w14:textId="2EB766D7" w:rsidR="007239F4" w:rsidRPr="00E42380" w:rsidRDefault="007239F4" w:rsidP="19DDA3EB">
      <w:pPr>
        <w:spacing w:line="240" w:lineRule="auto"/>
        <w:ind w:left="709"/>
        <w:contextualSpacing/>
        <w:jc w:val="both"/>
        <w:rPr>
          <w:rFonts w:ascii="Times New Roman" w:eastAsia="Times New Roman" w:hAnsi="Times New Roman" w:cs="Times New Roman"/>
          <w:i/>
          <w:iCs/>
          <w:noProof/>
          <w:sz w:val="24"/>
          <w:szCs w:val="24"/>
          <w:lang w:val="fr-BE" w:eastAsia="ja-JP"/>
        </w:rPr>
      </w:pPr>
    </w:p>
    <w:p w14:paraId="524A8293" w14:textId="72CECC9E" w:rsidR="007239F4" w:rsidRPr="00AA56C5" w:rsidRDefault="007239F4" w:rsidP="19DDA3EB">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b/>
          <w:noProof/>
          <w:sz w:val="24"/>
        </w:rPr>
        <w:t>Regulamentul privind conținutul online cu caracter terorist</w:t>
      </w:r>
      <w:r>
        <w:rPr>
          <w:rFonts w:ascii="Times New Roman" w:hAnsi="Times New Roman"/>
          <w:noProof/>
          <w:sz w:val="24"/>
        </w:rPr>
        <w:t xml:space="preserve"> a avut un rol esențial în combaterea diseminării materialelor cu caracter terorist, permițând eliminarea rapidă a conținutului cu caracter terorist. Importanța sa a fost demonstrată în urma atacurilor Hamas din </w:t>
      </w:r>
      <w:r w:rsidRPr="007C4523">
        <w:rPr>
          <w:rFonts w:ascii="Times New Roman" w:hAnsi="Times New Roman"/>
          <w:noProof/>
          <w:sz w:val="24"/>
        </w:rPr>
        <w:t>7</w:t>
      </w:r>
      <w:r>
        <w:rPr>
          <w:rFonts w:ascii="Times New Roman" w:hAnsi="Times New Roman"/>
          <w:noProof/>
          <w:sz w:val="24"/>
        </w:rPr>
        <w:t xml:space="preserve"> octombrie </w:t>
      </w:r>
      <w:r w:rsidRPr="007C4523">
        <w:rPr>
          <w:rFonts w:ascii="Times New Roman" w:hAnsi="Times New Roman"/>
          <w:noProof/>
          <w:sz w:val="24"/>
        </w:rPr>
        <w:t>2023</w:t>
      </w:r>
      <w:r>
        <w:rPr>
          <w:rFonts w:ascii="Times New Roman" w:hAnsi="Times New Roman"/>
          <w:noProof/>
          <w:sz w:val="24"/>
        </w:rPr>
        <w:t xml:space="preserve"> asupra Israelului, când au fost emise câteva sute</w:t>
      </w:r>
      <w:r>
        <w:rPr>
          <w:rFonts w:ascii="Times New Roman" w:hAnsi="Times New Roman"/>
          <w:noProof/>
          <w:sz w:val="24"/>
          <w:vertAlign w:val="superscript"/>
        </w:rPr>
        <w:t xml:space="preserve"> </w:t>
      </w:r>
      <w:r>
        <w:rPr>
          <w:rFonts w:ascii="Times New Roman" w:hAnsi="Times New Roman"/>
          <w:noProof/>
          <w:sz w:val="24"/>
        </w:rPr>
        <w:t>de ordine de eliminare în legătură cu conținutul cu caracter terorist</w:t>
      </w:r>
      <w:r>
        <w:rPr>
          <w:rFonts w:ascii="Times New Roman" w:eastAsia="Times New Roman" w:hAnsi="Times New Roman" w:cs="Times New Roman"/>
          <w:noProof/>
          <w:kern w:val="0"/>
          <w:sz w:val="24"/>
          <w:szCs w:val="24"/>
          <w:vertAlign w:val="superscript"/>
          <w:lang w:val="en-GB" w:eastAsia="ja-JP"/>
        </w:rPr>
        <w:footnoteReference w:id="27"/>
      </w:r>
      <w:r>
        <w:rPr>
          <w:rFonts w:ascii="Times New Roman" w:hAnsi="Times New Roman"/>
          <w:noProof/>
          <w:sz w:val="24"/>
        </w:rPr>
        <w:t>.</w:t>
      </w:r>
    </w:p>
    <w:p w14:paraId="0F8033AC" w14:textId="0AD6A221" w:rsidR="007239F4" w:rsidRPr="00AA56C5" w:rsidRDefault="007239F4" w:rsidP="007239F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Până în decembrie </w:t>
      </w:r>
      <w:r w:rsidRPr="007C4523">
        <w:rPr>
          <w:rFonts w:ascii="Times New Roman" w:hAnsi="Times New Roman"/>
          <w:noProof/>
          <w:sz w:val="24"/>
        </w:rPr>
        <w:t>2025</w:t>
      </w:r>
      <w:r>
        <w:rPr>
          <w:rFonts w:ascii="Times New Roman" w:hAnsi="Times New Roman"/>
          <w:noProof/>
          <w:sz w:val="24"/>
        </w:rPr>
        <w:t xml:space="preserve">, autoritățile statelor membre trimiseseră deja </w:t>
      </w:r>
      <w:r w:rsidRPr="007C4523">
        <w:rPr>
          <w:rFonts w:ascii="Times New Roman" w:hAnsi="Times New Roman"/>
          <w:noProof/>
          <w:sz w:val="24"/>
        </w:rPr>
        <w:t>2</w:t>
      </w:r>
      <w:r>
        <w:rPr>
          <w:rFonts w:ascii="Times New Roman" w:hAnsi="Times New Roman"/>
          <w:noProof/>
          <w:sz w:val="24"/>
        </w:rPr>
        <w:t> </w:t>
      </w:r>
      <w:r w:rsidRPr="007C4523">
        <w:rPr>
          <w:rFonts w:ascii="Times New Roman" w:hAnsi="Times New Roman"/>
          <w:noProof/>
          <w:sz w:val="24"/>
        </w:rPr>
        <w:t>032</w:t>
      </w:r>
      <w:r>
        <w:rPr>
          <w:rFonts w:ascii="Times New Roman" w:hAnsi="Times New Roman"/>
          <w:noProof/>
          <w:sz w:val="24"/>
        </w:rPr>
        <w:t xml:space="preserve"> de ordine de eliminare și peste </w:t>
      </w:r>
      <w:r w:rsidRPr="007C4523">
        <w:rPr>
          <w:rFonts w:ascii="Times New Roman" w:hAnsi="Times New Roman"/>
          <w:noProof/>
          <w:sz w:val="24"/>
        </w:rPr>
        <w:t>97</w:t>
      </w:r>
      <w:r>
        <w:rPr>
          <w:rFonts w:ascii="Times New Roman" w:hAnsi="Times New Roman"/>
          <w:noProof/>
          <w:sz w:val="24"/>
        </w:rPr>
        <w:t> </w:t>
      </w:r>
      <w:r w:rsidRPr="007C4523">
        <w:rPr>
          <w:rFonts w:ascii="Times New Roman" w:hAnsi="Times New Roman"/>
          <w:noProof/>
          <w:sz w:val="24"/>
        </w:rPr>
        <w:t>900</w:t>
      </w:r>
      <w:r>
        <w:rPr>
          <w:rFonts w:ascii="Times New Roman" w:hAnsi="Times New Roman"/>
          <w:noProof/>
          <w:sz w:val="24"/>
        </w:rPr>
        <w:t xml:space="preserve"> de sesizări în vederea eliminării voluntare</w:t>
      </w:r>
      <w:r>
        <w:rPr>
          <w:rFonts w:ascii="Times New Roman" w:eastAsia="Times New Roman" w:hAnsi="Times New Roman" w:cs="Times New Roman"/>
          <w:noProof/>
          <w:kern w:val="0"/>
          <w:sz w:val="24"/>
          <w:szCs w:val="24"/>
          <w:vertAlign w:val="superscript"/>
          <w:lang w:val="en-US" w:eastAsia="ja-JP"/>
        </w:rPr>
        <w:footnoteReference w:id="28"/>
      </w:r>
      <w:r>
        <w:rPr>
          <w:rFonts w:ascii="Times New Roman" w:hAnsi="Times New Roman"/>
          <w:noProof/>
          <w:sz w:val="24"/>
        </w:rPr>
        <w:t xml:space="preserve">. Pentru a sprijini în continuare punerea în aplicare, Europol va dezvolta o </w:t>
      </w:r>
      <w:r>
        <w:rPr>
          <w:rFonts w:ascii="Times New Roman" w:hAnsi="Times New Roman"/>
          <w:b/>
          <w:noProof/>
          <w:sz w:val="24"/>
        </w:rPr>
        <w:t>bază de date</w:t>
      </w:r>
      <w:r>
        <w:rPr>
          <w:rFonts w:ascii="Times New Roman" w:hAnsi="Times New Roman"/>
          <w:noProof/>
          <w:sz w:val="24"/>
        </w:rPr>
        <w:t xml:space="preserve"> europeană pentru </w:t>
      </w:r>
      <w:r>
        <w:rPr>
          <w:rFonts w:ascii="Times New Roman" w:hAnsi="Times New Roman"/>
          <w:b/>
          <w:noProof/>
          <w:sz w:val="24"/>
        </w:rPr>
        <w:t xml:space="preserve">partajarea de valori de dispersie (valori </w:t>
      </w:r>
      <w:r>
        <w:rPr>
          <w:rFonts w:ascii="Times New Roman" w:hAnsi="Times New Roman"/>
          <w:b/>
          <w:i/>
          <w:noProof/>
          <w:sz w:val="24"/>
        </w:rPr>
        <w:t>hash</w:t>
      </w:r>
      <w:r>
        <w:rPr>
          <w:rFonts w:ascii="Times New Roman" w:hAnsi="Times New Roman"/>
          <w:b/>
          <w:noProof/>
          <w:sz w:val="24"/>
        </w:rPr>
        <w:t>)</w:t>
      </w:r>
      <w:r>
        <w:rPr>
          <w:rFonts w:ascii="Times New Roman" w:hAnsi="Times New Roman"/>
          <w:noProof/>
          <w:sz w:val="24"/>
        </w:rPr>
        <w:t xml:space="preserve"> [bază de date cu amprente digitale (valori </w:t>
      </w:r>
      <w:r>
        <w:rPr>
          <w:rFonts w:ascii="Times New Roman" w:hAnsi="Times New Roman"/>
          <w:i/>
          <w:noProof/>
          <w:sz w:val="24"/>
        </w:rPr>
        <w:t>hash</w:t>
      </w:r>
      <w:r>
        <w:rPr>
          <w:rFonts w:ascii="Times New Roman" w:hAnsi="Times New Roman"/>
          <w:noProof/>
          <w:sz w:val="24"/>
        </w:rPr>
        <w:t>)] pentru conținutul cu caracter terorist și extremist violent. Acest lucru va permite statelor membre și furnizorilor de servicii de găzduire să semnaleze, să coreleze și să elimine în condiții de siguranță conținutul de pe toate platformele, inclusiv conținutul eliminat în temeiul Regulamentului privind conținutul online cu caracter terorist.</w:t>
      </w:r>
    </w:p>
    <w:p w14:paraId="444B0109" w14:textId="77777777" w:rsidR="007239F4" w:rsidRPr="00AA56C5" w:rsidRDefault="007239F4" w:rsidP="007239F4">
      <w:pPr>
        <w:spacing w:line="240" w:lineRule="auto"/>
        <w:jc w:val="both"/>
        <w:rPr>
          <w:rFonts w:ascii="Times New Roman" w:eastAsia="MS Mincho" w:hAnsi="Times New Roman" w:cs="Times New Roman"/>
          <w:noProof/>
          <w:kern w:val="0"/>
          <w:sz w:val="24"/>
          <w:szCs w:val="24"/>
          <w14:ligatures w14:val="none"/>
        </w:rPr>
      </w:pPr>
      <w:r>
        <w:rPr>
          <w:rFonts w:ascii="Times New Roman" w:hAnsi="Times New Roman"/>
          <w:noProof/>
          <w:sz w:val="24"/>
        </w:rPr>
        <w:t xml:space="preserve">Comisia va încheia evaluarea Regulamentului privind conținutul online cu caracter terorist până la sfârșitul anului </w:t>
      </w:r>
      <w:r w:rsidRPr="007C4523">
        <w:rPr>
          <w:rFonts w:ascii="Times New Roman" w:hAnsi="Times New Roman"/>
          <w:noProof/>
          <w:sz w:val="24"/>
        </w:rPr>
        <w:t>2026</w:t>
      </w:r>
      <w:r>
        <w:rPr>
          <w:rFonts w:ascii="Times New Roman" w:hAnsi="Times New Roman"/>
          <w:noProof/>
          <w:sz w:val="24"/>
        </w:rPr>
        <w:t xml:space="preserve">. Pe baza evaluării, Comisia va explora o consolidare suplimentară a Regulamentului privind conținutul online cu caracter terorist pentru a-l menține adecvat scopului și îl va simplifica acolo unde este posibil, menținând în același timp garanții pentru a proteja în mod eficace drepturile fundamentale. În paralel, Comisia va asigura aplicarea riguroasă a altor acte legislative relevante care protejează spațiul digital, cum ar fi </w:t>
      </w:r>
      <w:r>
        <w:rPr>
          <w:rFonts w:ascii="Times New Roman" w:hAnsi="Times New Roman"/>
          <w:b/>
          <w:noProof/>
          <w:sz w:val="24"/>
        </w:rPr>
        <w:t xml:space="preserve">Regulamentul privind serviciile digitale </w:t>
      </w:r>
      <w:r>
        <w:rPr>
          <w:rFonts w:ascii="Times New Roman" w:hAnsi="Times New Roman"/>
          <w:noProof/>
          <w:sz w:val="24"/>
        </w:rPr>
        <w:t xml:space="preserve">și </w:t>
      </w:r>
      <w:r>
        <w:rPr>
          <w:rFonts w:ascii="Times New Roman" w:hAnsi="Times New Roman"/>
          <w:b/>
          <w:noProof/>
          <w:sz w:val="24"/>
        </w:rPr>
        <w:t>Directiva serviciilor mass-media audiovizuale</w:t>
      </w:r>
      <w:r>
        <w:rPr>
          <w:rFonts w:ascii="Times New Roman" w:hAnsi="Times New Roman"/>
          <w:noProof/>
          <w:sz w:val="24"/>
        </w:rPr>
        <w:t xml:space="preserve">. </w:t>
      </w:r>
    </w:p>
    <w:p w14:paraId="0C738EEA" w14:textId="3E156400" w:rsidR="007239F4" w:rsidRPr="00AA56C5" w:rsidRDefault="007239F4" w:rsidP="007239F4">
      <w:pPr>
        <w:spacing w:line="240" w:lineRule="auto"/>
        <w:jc w:val="both"/>
        <w:rPr>
          <w:rFonts w:ascii="Times New Roman" w:eastAsia="MS Mincho" w:hAnsi="Times New Roman" w:cs="Times New Roman"/>
          <w:noProof/>
          <w:kern w:val="0"/>
          <w:sz w:val="24"/>
          <w:szCs w:val="24"/>
          <w14:ligatures w14:val="none"/>
        </w:rPr>
      </w:pPr>
      <w:r>
        <w:rPr>
          <w:rFonts w:ascii="Times New Roman" w:hAnsi="Times New Roman"/>
          <w:noProof/>
          <w:sz w:val="24"/>
        </w:rPr>
        <w:t>Regulamentul privind conținutul online cu caracter terorist și Regulamentul privind serviciile digitale formează o arhitectură consolidată</w:t>
      </w:r>
      <w:r>
        <w:rPr>
          <w:rFonts w:ascii="Times New Roman" w:eastAsia="Times New Roman" w:hAnsi="Times New Roman" w:cs="Times New Roman"/>
          <w:noProof/>
          <w:kern w:val="0"/>
          <w:sz w:val="24"/>
          <w:szCs w:val="24"/>
          <w:vertAlign w:val="superscript"/>
          <w:lang w:eastAsia="ja-JP"/>
        </w:rPr>
        <w:footnoteReference w:id="29"/>
      </w:r>
      <w:r>
        <w:rPr>
          <w:rFonts w:ascii="Times New Roman" w:hAnsi="Times New Roman"/>
          <w:noProof/>
          <w:sz w:val="24"/>
        </w:rPr>
        <w:t xml:space="preserve"> și de sprijin reciproc pentru combaterea activităților teroriste și a extremismului violent în mediul online.</w:t>
      </w:r>
      <w:r w:rsidR="00AE1D53">
        <w:rPr>
          <w:rFonts w:ascii="Times New Roman" w:hAnsi="Times New Roman"/>
          <w:noProof/>
          <w:sz w:val="24"/>
        </w:rPr>
        <w:t xml:space="preserve"> </w:t>
      </w:r>
      <w:r>
        <w:rPr>
          <w:rFonts w:ascii="Times New Roman" w:hAnsi="Times New Roman"/>
          <w:noProof/>
          <w:sz w:val="24"/>
        </w:rPr>
        <w:t>Dacă Regulamentul privind serviciile digitale stabilește un cadru orizontal de obligații de diligență pentru intermediarii online pentru a aborda conținutul ilegal online și amplificarea algoritmică a acestuia și pentru a atenua riscurile sistemice asociate serviciilor lor, Regulamentul privind conținutul online cu caracter terorist stabilește cerințe sectoriale specifice pentru conținutul cu caracter terorist și instrumente operaționale rapide pentru eliminarea acestuia. Platformele online foarte mari și motoarele de căutare foarte mari au recunoscut deja terorismul și extremismul violent online ca fiind riscuri sistemice</w:t>
      </w:r>
      <w:r>
        <w:rPr>
          <w:rFonts w:ascii="Times New Roman" w:eastAsia="MS Mincho" w:hAnsi="Times New Roman" w:cs="Times New Roman"/>
          <w:noProof/>
          <w:kern w:val="0"/>
          <w:sz w:val="24"/>
          <w:szCs w:val="24"/>
          <w:vertAlign w:val="superscript"/>
          <w:lang w:eastAsia="ja-JP"/>
        </w:rPr>
        <w:footnoteReference w:id="30"/>
      </w:r>
      <w:r>
        <w:rPr>
          <w:rFonts w:ascii="Times New Roman" w:hAnsi="Times New Roman"/>
          <w:noProof/>
          <w:sz w:val="24"/>
        </w:rPr>
        <w:t>. Comisia va monitoriza îndeaproape măsurile de atenuare puse în aplicare și va asigura respectarea Regulamentului privind serviciile digitale, dacă este necesar.</w:t>
      </w:r>
    </w:p>
    <w:p w14:paraId="483E55EA" w14:textId="66D116A1" w:rsidR="007239F4" w:rsidRPr="00AA56C5" w:rsidRDefault="007239F4" w:rsidP="007239F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În plus, Comitetul european pentru servicii digitale joacă un rol esențial în asigurarea aplicării eficace și coerente a Regulamentului privind serviciile digitale în toate statele membre, inclusiv a obligațiilor furnizorilor de servicii de a combate radicalizarea ilegală și conținutul extremist violent. </w:t>
      </w:r>
      <w:r>
        <w:rPr>
          <w:rFonts w:ascii="Times New Roman" w:hAnsi="Times New Roman"/>
          <w:b/>
          <w:noProof/>
          <w:sz w:val="24"/>
        </w:rPr>
        <w:t>Regulamentul privind inteligența artificială</w:t>
      </w:r>
      <w:r>
        <w:rPr>
          <w:rFonts w:ascii="Times New Roman" w:eastAsia="Times New Roman" w:hAnsi="Times New Roman" w:cs="Times New Roman"/>
          <w:noProof/>
          <w:kern w:val="0"/>
          <w:sz w:val="24"/>
          <w:szCs w:val="24"/>
          <w:vertAlign w:val="superscript"/>
          <w:lang w:val="en-GB" w:eastAsia="ja-JP"/>
        </w:rPr>
        <w:footnoteReference w:id="31"/>
      </w:r>
      <w:r>
        <w:rPr>
          <w:rFonts w:ascii="Times New Roman" w:hAnsi="Times New Roman"/>
          <w:noProof/>
          <w:sz w:val="24"/>
          <w:vertAlign w:val="superscript"/>
        </w:rPr>
        <w:t xml:space="preserve"> </w:t>
      </w:r>
      <w:r>
        <w:rPr>
          <w:rFonts w:ascii="Times New Roman" w:hAnsi="Times New Roman"/>
          <w:noProof/>
          <w:sz w:val="24"/>
        </w:rPr>
        <w:t xml:space="preserve">armonizează normele pentru IA, inclusiv pentru instrumentele de IA cu grad ridicat de risc. Comisia va adopta orientări pentru a sprijini autoritățile de aplicare a legii și sistemul judiciar să își îmbunătățească capacitatea de a detecta și de a preveni amenințările cu sisteme de IA de încredere certificate pentru utilizări cu grad ridicat de risc, respectând în același timp drepturile fundamentale. </w:t>
      </w:r>
      <w:r>
        <w:rPr>
          <w:rFonts w:ascii="Times New Roman" w:hAnsi="Times New Roman"/>
          <w:b/>
          <w:noProof/>
          <w:sz w:val="24"/>
        </w:rPr>
        <w:t>Strategia privind aplicarea IA</w:t>
      </w:r>
      <w:r>
        <w:rPr>
          <w:rFonts w:ascii="Times New Roman" w:hAnsi="Times New Roman"/>
          <w:noProof/>
          <w:sz w:val="24"/>
        </w:rPr>
        <w:t xml:space="preserve"> va sprijini în continuare dezvoltarea și adoptarea soluțiilor de IA în scopuri de securitate internă. Începând din august </w:t>
      </w:r>
      <w:r w:rsidRPr="007C4523">
        <w:rPr>
          <w:rFonts w:ascii="Times New Roman" w:hAnsi="Times New Roman"/>
          <w:noProof/>
          <w:sz w:val="24"/>
        </w:rPr>
        <w:t>2026</w:t>
      </w:r>
      <w:r>
        <w:rPr>
          <w:rFonts w:ascii="Times New Roman" w:hAnsi="Times New Roman"/>
          <w:noProof/>
          <w:sz w:val="24"/>
        </w:rPr>
        <w:t xml:space="preserve">, se vor aplica interdicțiile prevăzute în Regulamentul privind IA, interzicând de pe piața UE sistemele de IA și roboții de chat care manipulează utilizatorii, inclusiv în cazul în care o astfel de manipulare duce la radicalizare în comiterea de infracțiuni de terorism sau la alte prejudicii semnificative. În plus, în cazul în care modelele mari de IA generativă amplifică manipularea dăunătoare care duce la radicalizarea utilizatorilor, furnizorii vor trebui să evalueze și să atenueze aceste riscuri, iar Oficiul European pentru IA va colabora cu aceștia pentru a aborda aceste probleme. </w:t>
      </w:r>
    </w:p>
    <w:p w14:paraId="1A72C09C" w14:textId="77777777" w:rsidR="007239F4" w:rsidRPr="00AA56C5" w:rsidRDefault="007239F4" w:rsidP="007239F4">
      <w:pPr>
        <w:spacing w:line="240" w:lineRule="auto"/>
        <w:ind w:firstLine="720"/>
        <w:jc w:val="both"/>
        <w:rPr>
          <w:rFonts w:ascii="Times New Roman" w:eastAsia="Times New Roman" w:hAnsi="Times New Roman" w:cs="Times New Roman"/>
          <w:i/>
          <w:iCs/>
          <w:noProof/>
          <w:kern w:val="0"/>
          <w:sz w:val="24"/>
          <w:szCs w:val="24"/>
          <w14:ligatures w14:val="none"/>
        </w:rPr>
      </w:pPr>
      <w:r w:rsidRPr="007C4523">
        <w:rPr>
          <w:rFonts w:ascii="Times New Roman" w:hAnsi="Times New Roman"/>
          <w:i/>
          <w:noProof/>
          <w:sz w:val="24"/>
        </w:rPr>
        <w:t>2</w:t>
      </w:r>
      <w:r>
        <w:rPr>
          <w:rFonts w:ascii="Times New Roman" w:hAnsi="Times New Roman"/>
          <w:i/>
          <w:noProof/>
          <w:sz w:val="24"/>
        </w:rPr>
        <w:t>.</w:t>
      </w:r>
      <w:r w:rsidRPr="007C4523">
        <w:rPr>
          <w:rFonts w:ascii="Times New Roman" w:hAnsi="Times New Roman"/>
          <w:i/>
          <w:noProof/>
          <w:sz w:val="24"/>
        </w:rPr>
        <w:t>3</w:t>
      </w:r>
      <w:r>
        <w:rPr>
          <w:rFonts w:ascii="Times New Roman" w:hAnsi="Times New Roman"/>
          <w:i/>
          <w:noProof/>
          <w:sz w:val="24"/>
        </w:rPr>
        <w:t>.</w:t>
      </w:r>
      <w:r w:rsidRPr="007C4523">
        <w:rPr>
          <w:rFonts w:ascii="Times New Roman" w:hAnsi="Times New Roman"/>
          <w:i/>
          <w:noProof/>
          <w:sz w:val="24"/>
        </w:rPr>
        <w:t>2</w:t>
      </w:r>
      <w:r>
        <w:rPr>
          <w:rFonts w:ascii="Times New Roman" w:hAnsi="Times New Roman"/>
          <w:i/>
          <w:noProof/>
          <w:sz w:val="24"/>
        </w:rPr>
        <w:t xml:space="preserve">. </w:t>
      </w:r>
      <w:r>
        <w:rPr>
          <w:noProof/>
        </w:rPr>
        <w:tab/>
      </w:r>
      <w:r>
        <w:rPr>
          <w:rFonts w:ascii="Times New Roman" w:hAnsi="Times New Roman"/>
          <w:i/>
          <w:noProof/>
          <w:sz w:val="24"/>
        </w:rPr>
        <w:t>Colaborarea cu sectorul</w:t>
      </w:r>
    </w:p>
    <w:p w14:paraId="3F53E8E7" w14:textId="22C64BA5" w:rsidR="007239F4" w:rsidRPr="00AA56C5" w:rsidRDefault="007239F4" w:rsidP="007239F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Cooperarea voluntară cu furnizorii de servicii online este indispensabilă pentru a reacționa la tendințele emergente și la evoluția peisajului amenințărilor online. În acest scop, principala cale prin care acționează Comisia este</w:t>
      </w:r>
      <w:r>
        <w:rPr>
          <w:rFonts w:ascii="Times New Roman" w:hAnsi="Times New Roman"/>
          <w:b/>
          <w:noProof/>
          <w:sz w:val="24"/>
        </w:rPr>
        <w:t xml:space="preserve"> Forumul UE pentru internet</w:t>
      </w:r>
      <w:r>
        <w:rPr>
          <w:rFonts w:ascii="Times New Roman" w:hAnsi="Times New Roman"/>
          <w:noProof/>
          <w:sz w:val="24"/>
        </w:rPr>
        <w:t xml:space="preserve"> și acesta va fi consolidat în continuare. Acest forum este un excelent exemplu de colaborare între sectorul public și cel privat care reunește ministerele statelor membre ale UE, autoritățile de aplicare a legii, societatea civilă și furnizorii de servicii online, inclusiv platformele de comunicare socială. Acest lucru permite un schimb de opinii cu privire la priorități și sprijină răspunsuri coordonate și cuprinzătoare în ceea ce privește combaterea radicalizării și limitarea răspândirii conținutului cu caracter terorist și extremist violent.</w:t>
      </w:r>
    </w:p>
    <w:p w14:paraId="111AC3A8" w14:textId="22BD0ABA" w:rsidR="007239F4" w:rsidRPr="00AA56C5" w:rsidRDefault="007239F4" w:rsidP="007239F4">
      <w:pPr>
        <w:spacing w:line="240" w:lineRule="auto"/>
        <w:jc w:val="both"/>
        <w:rPr>
          <w:rFonts w:ascii="Times New Roman" w:eastAsia="MS Mincho" w:hAnsi="Times New Roman" w:cs="Times New Roman"/>
          <w:noProof/>
          <w:kern w:val="0"/>
          <w:sz w:val="24"/>
          <w:szCs w:val="24"/>
          <w14:ligatures w14:val="none"/>
        </w:rPr>
      </w:pPr>
      <w:r>
        <w:rPr>
          <w:rFonts w:ascii="Times New Roman" w:hAnsi="Times New Roman"/>
          <w:noProof/>
          <w:sz w:val="24"/>
        </w:rPr>
        <w:t xml:space="preserve">De asemenea, Comisia va colabora cu </w:t>
      </w:r>
      <w:r>
        <w:rPr>
          <w:rFonts w:ascii="Times New Roman" w:hAnsi="Times New Roman"/>
          <w:b/>
          <w:noProof/>
          <w:sz w:val="24"/>
        </w:rPr>
        <w:t>Comitetul european pentru servicii digitale</w:t>
      </w:r>
      <w:r>
        <w:rPr>
          <w:rFonts w:ascii="Times New Roman" w:hAnsi="Times New Roman"/>
          <w:noProof/>
          <w:sz w:val="24"/>
        </w:rPr>
        <w:t xml:space="preserve">, în cooperare cu părțile interesate și cu întreprinderile relevante din domeniul asigurării respectării legii, pentru a consolida eforturile de combatere a diseminării conținutului cu caracter terorist și extremist violent, precum și a radicalizării online, în temeiul Regulamentului privind serviciile digitale. Aceasta poate include, dacă este necesar, acțiuni specifice de sprijinire a furnizorilor de servicii online în ceea ce privește respectarea și asigurarea respectării Regulamentului privind serviciile digitale. Astfel de acțiuni pot include identificarea unor măsuri eficace de atenuare pentru a aborda riscurile sistemice, elaborarea și punerea în aplicare a unor orientări voluntare și a unor coduri de conduită sau a unor cadre de cooperare voluntară. Acestea pot implica, de asemenea, emiterea de recomandări sau de consiliere adresată coordonatorilor serviciilor digitale pentru a sprijini acțiunile coordonate la nivel național, în special în ceea ce privește serviciile care nu se califică drept platforme online sau motoare de căutare foarte mari. De asemenea, ele se pot axa pe îmbunătățirea și raționalizarea schimbului de informații relevante privind tendințele și riscurile emergente asociate serviciilor furnizate de intermediarii online. </w:t>
      </w:r>
    </w:p>
    <w:p w14:paraId="4AD0C06C" w14:textId="77777777" w:rsidR="007239F4" w:rsidRPr="00AA56C5" w:rsidRDefault="007239F4" w:rsidP="007239F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Teoriile conspirației, discursurile extremiste și conținutul extrem de violent și de limită alimentează radicalizarea și polarizarea. În cadrul Forumului UE pentru internet, Europol va facilita cooperarea cu furnizorii de servicii online pentru a îmbunătăți gestionarea acestui conținut, atunci când este încorporat în discursuri care incită la terorism sau recrutează în scopuri teroriste</w:t>
      </w:r>
      <w:r>
        <w:rPr>
          <w:rFonts w:ascii="Times New Roman" w:eastAsia="Times New Roman" w:hAnsi="Times New Roman" w:cs="Times New Roman"/>
          <w:noProof/>
          <w:kern w:val="0"/>
          <w:sz w:val="24"/>
          <w:szCs w:val="24"/>
          <w:vertAlign w:val="superscript"/>
          <w:lang w:val="en-GB" w:eastAsia="ja-JP"/>
        </w:rPr>
        <w:footnoteReference w:id="32"/>
      </w:r>
      <w:r>
        <w:rPr>
          <w:rFonts w:ascii="Times New Roman" w:hAnsi="Times New Roman"/>
          <w:noProof/>
          <w:sz w:val="24"/>
        </w:rPr>
        <w:t xml:space="preserve">, respectând în același timp drepturile fundamentale. </w:t>
      </w:r>
    </w:p>
    <w:p w14:paraId="4572D882" w14:textId="79912699" w:rsidR="007239F4" w:rsidRPr="00AA56C5" w:rsidRDefault="007239F4" w:rsidP="007239F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Teroriștii și actorii extremiști exploatează din ce în ce mai mult </w:t>
      </w:r>
      <w:r>
        <w:rPr>
          <w:rFonts w:ascii="Times New Roman" w:hAnsi="Times New Roman"/>
          <w:b/>
          <w:noProof/>
          <w:sz w:val="24"/>
        </w:rPr>
        <w:t>jocurile online</w:t>
      </w:r>
      <w:r>
        <w:rPr>
          <w:rFonts w:ascii="Times New Roman" w:hAnsi="Times New Roman"/>
          <w:noProof/>
          <w:sz w:val="24"/>
        </w:rPr>
        <w:t xml:space="preserve"> pentru a răspândi propagandă, a desensibiliza la violență și a recruta adepți, inclusiv minori. Pentru a contracara acest lucru, Forumul UE pentru internet va promova </w:t>
      </w:r>
      <w:r>
        <w:rPr>
          <w:rFonts w:ascii="Times New Roman" w:hAnsi="Times New Roman"/>
          <w:b/>
          <w:noProof/>
          <w:sz w:val="24"/>
        </w:rPr>
        <w:t>cooperarea dintre sectorul jocurilor de noroc și autoritățile de aplicare a legii</w:t>
      </w:r>
      <w:r>
        <w:rPr>
          <w:rFonts w:ascii="Times New Roman" w:hAnsi="Times New Roman"/>
          <w:noProof/>
          <w:sz w:val="24"/>
        </w:rPr>
        <w:t xml:space="preserve"> axate pe protejarea minorilor și va explora elaborarea de</w:t>
      </w:r>
      <w:r>
        <w:rPr>
          <w:rFonts w:ascii="Times New Roman" w:hAnsi="Times New Roman"/>
          <w:b/>
          <w:noProof/>
          <w:sz w:val="24"/>
        </w:rPr>
        <w:t xml:space="preserve"> orientări pentru a preveni recrutarea</w:t>
      </w:r>
      <w:r>
        <w:rPr>
          <w:rFonts w:ascii="Times New Roman" w:hAnsi="Times New Roman"/>
          <w:noProof/>
          <w:sz w:val="24"/>
        </w:rPr>
        <w:t xml:space="preserve"> în aceste spații.</w:t>
      </w:r>
      <w:r w:rsidR="00AE1D53">
        <w:rPr>
          <w:rFonts w:ascii="Times New Roman" w:hAnsi="Times New Roman"/>
          <w:noProof/>
          <w:sz w:val="24"/>
        </w:rPr>
        <w:t xml:space="preserve"> </w:t>
      </w:r>
      <w:r>
        <w:rPr>
          <w:rFonts w:ascii="Times New Roman" w:hAnsi="Times New Roman"/>
          <w:noProof/>
          <w:sz w:val="24"/>
        </w:rPr>
        <w:t xml:space="preserve">Europol va dezvolta </w:t>
      </w:r>
      <w:r>
        <w:rPr>
          <w:rFonts w:ascii="Times New Roman" w:hAnsi="Times New Roman"/>
          <w:b/>
          <w:noProof/>
          <w:sz w:val="24"/>
        </w:rPr>
        <w:t>o capacitate specifică</w:t>
      </w:r>
      <w:r>
        <w:rPr>
          <w:rFonts w:ascii="Times New Roman" w:hAnsi="Times New Roman"/>
          <w:noProof/>
          <w:sz w:val="24"/>
        </w:rPr>
        <w:t xml:space="preserve"> de monitorizare și de analiză a unei astfel de utilizări abuzive. În plus, Comisia va aborda aspectele de securitate ale jocurilor online în cadrul strategiei sale globale privind jocurile video, care urmează să fie publicată în </w:t>
      </w:r>
      <w:r w:rsidRPr="007C4523">
        <w:rPr>
          <w:rFonts w:ascii="Times New Roman" w:hAnsi="Times New Roman"/>
          <w:noProof/>
          <w:sz w:val="24"/>
        </w:rPr>
        <w:t>2026</w:t>
      </w:r>
      <w:r>
        <w:rPr>
          <w:rFonts w:ascii="Times New Roman" w:hAnsi="Times New Roman"/>
          <w:noProof/>
          <w:sz w:val="24"/>
        </w:rPr>
        <w:t>.</w:t>
      </w:r>
    </w:p>
    <w:p w14:paraId="61E8D4EE" w14:textId="77777777" w:rsidR="007239F4" w:rsidRPr="00AA56C5" w:rsidRDefault="007239F4" w:rsidP="007239F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În paralel, Comisia va monitoriza îndeplinirea de către furnizorii de servicii online a angajamentelor asumate în temeiul </w:t>
      </w:r>
      <w:r>
        <w:rPr>
          <w:rFonts w:ascii="Times New Roman" w:hAnsi="Times New Roman"/>
          <w:b/>
          <w:noProof/>
          <w:sz w:val="24"/>
        </w:rPr>
        <w:t>Codului de conduită privind combaterea discursului ilegal de incitare la ură din mediul online+</w:t>
      </w:r>
      <w:r>
        <w:rPr>
          <w:rFonts w:ascii="Times New Roman" w:hAnsi="Times New Roman"/>
          <w:noProof/>
          <w:sz w:val="24"/>
        </w:rPr>
        <w:t>.</w:t>
      </w:r>
    </w:p>
    <w:p w14:paraId="3C3DA945" w14:textId="77777777" w:rsidR="007239F4" w:rsidRPr="00AA56C5" w:rsidRDefault="007239F4" w:rsidP="007239F4">
      <w:pPr>
        <w:spacing w:line="240" w:lineRule="auto"/>
        <w:ind w:firstLine="720"/>
        <w:jc w:val="both"/>
        <w:rPr>
          <w:rFonts w:ascii="Times New Roman" w:eastAsia="Times New Roman" w:hAnsi="Times New Roman" w:cs="Times New Roman"/>
          <w:i/>
          <w:iCs/>
          <w:noProof/>
          <w:kern w:val="0"/>
          <w:sz w:val="24"/>
          <w:szCs w:val="24"/>
          <w14:ligatures w14:val="none"/>
        </w:rPr>
      </w:pPr>
      <w:r w:rsidRPr="007C4523">
        <w:rPr>
          <w:rFonts w:ascii="Times New Roman" w:hAnsi="Times New Roman"/>
          <w:i/>
          <w:noProof/>
          <w:sz w:val="24"/>
        </w:rPr>
        <w:t>2</w:t>
      </w:r>
      <w:r>
        <w:rPr>
          <w:rFonts w:ascii="Times New Roman" w:hAnsi="Times New Roman"/>
          <w:i/>
          <w:noProof/>
          <w:sz w:val="24"/>
        </w:rPr>
        <w:t>.</w:t>
      </w:r>
      <w:r w:rsidRPr="007C4523">
        <w:rPr>
          <w:rFonts w:ascii="Times New Roman" w:hAnsi="Times New Roman"/>
          <w:i/>
          <w:noProof/>
          <w:sz w:val="24"/>
        </w:rPr>
        <w:t>3</w:t>
      </w:r>
      <w:r>
        <w:rPr>
          <w:rFonts w:ascii="Times New Roman" w:hAnsi="Times New Roman"/>
          <w:i/>
          <w:noProof/>
          <w:sz w:val="24"/>
        </w:rPr>
        <w:t>.</w:t>
      </w:r>
      <w:r w:rsidRPr="007C4523">
        <w:rPr>
          <w:rFonts w:ascii="Times New Roman" w:hAnsi="Times New Roman"/>
          <w:i/>
          <w:noProof/>
          <w:sz w:val="24"/>
        </w:rPr>
        <w:t>3</w:t>
      </w:r>
      <w:r>
        <w:rPr>
          <w:rFonts w:ascii="Times New Roman" w:hAnsi="Times New Roman"/>
          <w:i/>
          <w:noProof/>
          <w:sz w:val="24"/>
        </w:rPr>
        <w:t>.</w:t>
      </w:r>
      <w:r>
        <w:rPr>
          <w:noProof/>
        </w:rPr>
        <w:tab/>
      </w:r>
      <w:r>
        <w:rPr>
          <w:rFonts w:ascii="Times New Roman" w:hAnsi="Times New Roman"/>
          <w:i/>
          <w:noProof/>
          <w:sz w:val="24"/>
        </w:rPr>
        <w:t>Asigurarea unui răspuns online eficace și coordonat în situații de criză</w:t>
      </w:r>
    </w:p>
    <w:p w14:paraId="24938ABE" w14:textId="77777777" w:rsidR="007239F4" w:rsidRPr="00AA56C5" w:rsidRDefault="007239F4" w:rsidP="007239F4">
      <w:pPr>
        <w:spacing w:after="0" w:line="240" w:lineRule="auto"/>
        <w:jc w:val="both"/>
        <w:rPr>
          <w:rFonts w:ascii="Times New Roman" w:eastAsia="MS Mincho" w:hAnsi="Times New Roman" w:cs="Times New Roman"/>
          <w:b/>
          <w:bCs/>
          <w:noProof/>
          <w:kern w:val="0"/>
          <w:sz w:val="24"/>
          <w:szCs w:val="24"/>
          <w14:ligatures w14:val="none"/>
        </w:rPr>
      </w:pPr>
      <w:r>
        <w:rPr>
          <w:rFonts w:ascii="Times New Roman" w:hAnsi="Times New Roman"/>
          <w:b/>
          <w:noProof/>
          <w:sz w:val="24"/>
        </w:rPr>
        <w:t>Protocolul UE pentru situații de criză</w:t>
      </w:r>
      <w:r>
        <w:rPr>
          <w:rFonts w:ascii="Times New Roman" w:hAnsi="Times New Roman"/>
          <w:noProof/>
          <w:sz w:val="24"/>
        </w:rPr>
        <w:t xml:space="preserve"> oferă un cadru voluntar de cooperare între autoritățile de aplicare a legii și furnizorii de servicii online în urma unui atac terorist cu impact semnificativ online. Protocolul va fi revizuit și transformat într-un </w:t>
      </w:r>
      <w:r>
        <w:rPr>
          <w:rFonts w:ascii="Times New Roman" w:hAnsi="Times New Roman"/>
          <w:b/>
          <w:noProof/>
          <w:sz w:val="24"/>
        </w:rPr>
        <w:t>Cadru al UE privind răspunsul online în situații de criză</w:t>
      </w:r>
      <w:r>
        <w:rPr>
          <w:rFonts w:ascii="Times New Roman" w:hAnsi="Times New Roman"/>
          <w:noProof/>
          <w:sz w:val="24"/>
        </w:rPr>
        <w:t xml:space="preserve"> și va permite statelor membre să îl utilizeze în cazul în care un incident duce la intensificarea activității online legate de un atac și să îl ancoreze în Regulamentul privind serviciile digitale, asigurând astfel un răspuns coordonat care să valorifice dispozițiile referitoare la situații de criză din Regulamentul privind serviciile digitale. Europol va facilita răspunsul operațional în situații de criză prin intermediul unei platforme tehnice care să permită o coordonare rapidă. De asemenea, Comisia va elabora </w:t>
      </w:r>
      <w:r>
        <w:rPr>
          <w:rFonts w:ascii="Times New Roman" w:hAnsi="Times New Roman"/>
          <w:b/>
          <w:noProof/>
          <w:sz w:val="24"/>
        </w:rPr>
        <w:t>orientări</w:t>
      </w:r>
      <w:r>
        <w:rPr>
          <w:rFonts w:ascii="Times New Roman" w:hAnsi="Times New Roman"/>
          <w:noProof/>
          <w:sz w:val="24"/>
        </w:rPr>
        <w:t xml:space="preserve"> pentru autoritățile de aplicare a legii și furnizorii de servicii online </w:t>
      </w:r>
      <w:r>
        <w:rPr>
          <w:rFonts w:ascii="Times New Roman" w:hAnsi="Times New Roman"/>
          <w:b/>
          <w:noProof/>
          <w:sz w:val="24"/>
        </w:rPr>
        <w:t>cu privire la gestionarea înregistrărilor martorilor</w:t>
      </w:r>
      <w:r>
        <w:rPr>
          <w:rFonts w:ascii="Times New Roman" w:hAnsi="Times New Roman"/>
          <w:noProof/>
          <w:sz w:val="24"/>
        </w:rPr>
        <w:t xml:space="preserve"> atacurilor teroriste, protejând demnitatea victimelor. </w:t>
      </w:r>
    </w:p>
    <w:p w14:paraId="26B28238" w14:textId="114D246A" w:rsidR="19DDA3EB" w:rsidRPr="00E42380" w:rsidRDefault="19DDA3EB" w:rsidP="19DDA3EB">
      <w:pPr>
        <w:spacing w:after="0" w:line="240" w:lineRule="auto"/>
        <w:jc w:val="both"/>
        <w:rPr>
          <w:rFonts w:ascii="Times New Roman" w:eastAsia="Times New Roman" w:hAnsi="Times New Roman" w:cs="Times New Roman"/>
          <w:noProof/>
          <w:sz w:val="24"/>
          <w:szCs w:val="24"/>
          <w:lang w:eastAsia="ja-JP"/>
        </w:rPr>
      </w:pPr>
    </w:p>
    <w:p w14:paraId="347DE653" w14:textId="40F250A2" w:rsidR="007239F4" w:rsidRPr="00AA56C5" w:rsidRDefault="007239F4" w:rsidP="19DDA3EB">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Comitetul european pentru servicii digitale lucrează la elaborarea unor recomandări practice pentru a sprijini coordonatorii serviciilor digitale în monitorizarea respectării obligațiilor relevante. Aceste obligații le impun furnizorilor de servicii de găzduire să alerteze fără întârziere autoritățile de aplicare a legii sau autoritățile judiciare. Acest lucru este valabil atunci când furnizorii iau cunoștință de informații care dau naștere unei suspiciuni că o infracțiune care implică </w:t>
      </w:r>
      <w:r>
        <w:rPr>
          <w:rFonts w:ascii="Times New Roman" w:hAnsi="Times New Roman"/>
          <w:b/>
          <w:noProof/>
          <w:sz w:val="24"/>
        </w:rPr>
        <w:t xml:space="preserve">o amenințare la adresa vieții sau a siguranței unei persoane </w:t>
      </w:r>
      <w:r>
        <w:rPr>
          <w:rFonts w:ascii="Times New Roman" w:hAnsi="Times New Roman"/>
          <w:noProof/>
          <w:sz w:val="24"/>
        </w:rPr>
        <w:t>are loc, a avut loc sau este probabil să aibă loc. De asemenea, printre aceste infracțiuni se pot regăsi forme de terorism și extremism violent ilegal.</w:t>
      </w:r>
      <w:r w:rsidR="00AE1D53">
        <w:rPr>
          <w:rFonts w:ascii="Times New Roman" w:hAnsi="Times New Roman"/>
          <w:noProof/>
          <w:sz w:val="24"/>
        </w:rPr>
        <w:t xml:space="preserve"> </w:t>
      </w:r>
    </w:p>
    <w:tbl>
      <w:tblPr>
        <w:tblStyle w:val="TableGrid"/>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A0" w:firstRow="1" w:lastRow="0" w:firstColumn="1" w:lastColumn="0" w:noHBand="1" w:noVBand="1"/>
      </w:tblPr>
      <w:tblGrid>
        <w:gridCol w:w="9360"/>
      </w:tblGrid>
      <w:tr w:rsidR="007239F4" w:rsidRPr="00AA56C5" w14:paraId="35E4B19F" w14:textId="77777777" w:rsidTr="19DDA3EB">
        <w:trPr>
          <w:trHeight w:val="300"/>
        </w:trPr>
        <w:tc>
          <w:tcPr>
            <w:tcW w:w="9360" w:type="dxa"/>
          </w:tcPr>
          <w:p w14:paraId="5CF9BAEB" w14:textId="77777777" w:rsidR="007239F4" w:rsidRPr="00AA56C5" w:rsidRDefault="007239F4" w:rsidP="007239F4">
            <w:pPr>
              <w:spacing w:after="120"/>
              <w:jc w:val="both"/>
              <w:rPr>
                <w:rFonts w:ascii="Times New Roman" w:eastAsia="Times New Roman" w:hAnsi="Times New Roman" w:cs="Times New Roman"/>
                <w:b/>
                <w:bCs/>
                <w:noProof/>
                <w:u w:val="single"/>
              </w:rPr>
            </w:pPr>
            <w:r>
              <w:rPr>
                <w:rFonts w:ascii="Times New Roman" w:hAnsi="Times New Roman"/>
                <w:b/>
                <w:noProof/>
                <w:u w:val="single"/>
              </w:rPr>
              <w:t>ACȚIUNI-CHEIE</w:t>
            </w:r>
          </w:p>
          <w:p w14:paraId="7384AF1F" w14:textId="77777777" w:rsidR="007239F4" w:rsidRPr="00AA56C5" w:rsidRDefault="007239F4" w:rsidP="007239F4">
            <w:pPr>
              <w:jc w:val="both"/>
              <w:rPr>
                <w:rFonts w:ascii="Times New Roman" w:eastAsia="Times New Roman" w:hAnsi="Times New Roman" w:cs="Times New Roman"/>
                <w:noProof/>
              </w:rPr>
            </w:pPr>
            <w:r>
              <w:rPr>
                <w:rFonts w:ascii="Times New Roman" w:hAnsi="Times New Roman"/>
                <w:noProof/>
              </w:rPr>
              <w:t>Comisia:</w:t>
            </w:r>
          </w:p>
          <w:p w14:paraId="443F2BBA" w14:textId="2B47E249" w:rsidR="007239F4" w:rsidRPr="00AA56C5" w:rsidRDefault="007239F4" w:rsidP="00AA56C5">
            <w:pPr>
              <w:numPr>
                <w:ilvl w:val="0"/>
                <w:numId w:val="19"/>
              </w:numPr>
              <w:jc w:val="both"/>
              <w:rPr>
                <w:rFonts w:ascii="Times New Roman" w:eastAsia="Times New Roman" w:hAnsi="Times New Roman" w:cs="Times New Roman"/>
                <w:b/>
                <w:bCs/>
                <w:noProof/>
              </w:rPr>
            </w:pPr>
            <w:r>
              <w:rPr>
                <w:rFonts w:ascii="Times New Roman" w:hAnsi="Times New Roman"/>
                <w:noProof/>
              </w:rPr>
              <w:t xml:space="preserve">va analiza oportunitatea revizuirii Regulamentului privind conținutul online cu caracter terorist, pe baza evaluării acestuia; </w:t>
            </w:r>
          </w:p>
          <w:p w14:paraId="467D54F6" w14:textId="77777777" w:rsidR="007239F4" w:rsidRPr="00AA56C5" w:rsidRDefault="007239F4" w:rsidP="00AA56C5">
            <w:pPr>
              <w:numPr>
                <w:ilvl w:val="0"/>
                <w:numId w:val="19"/>
              </w:numPr>
              <w:jc w:val="both"/>
              <w:rPr>
                <w:rFonts w:ascii="Times New Roman" w:eastAsia="Times New Roman" w:hAnsi="Times New Roman" w:cs="Times New Roman"/>
                <w:noProof/>
              </w:rPr>
            </w:pPr>
            <w:r>
              <w:rPr>
                <w:rFonts w:ascii="Times New Roman" w:hAnsi="Times New Roman"/>
                <w:noProof/>
              </w:rPr>
              <w:t xml:space="preserve">va continua să monitorizeze și să intensifice asigurarea respectării obligațiilor platformelor online și ale motoarelor de căutare foarte mari prevăzute în Regulamentul privind serviciile digitale pentru a atenua riscurile sistemice legate de diseminarea conținutului cu caracter terorist și extremist violent </w:t>
            </w:r>
          </w:p>
          <w:p w14:paraId="51314BC4" w14:textId="77777777" w:rsidR="007239F4" w:rsidRPr="00AA56C5" w:rsidRDefault="007239F4" w:rsidP="00AA56C5">
            <w:pPr>
              <w:numPr>
                <w:ilvl w:val="0"/>
                <w:numId w:val="19"/>
              </w:numPr>
              <w:spacing w:line="278" w:lineRule="auto"/>
              <w:contextualSpacing/>
              <w:jc w:val="both"/>
              <w:rPr>
                <w:rFonts w:ascii="Times New Roman" w:eastAsia="Times New Roman" w:hAnsi="Times New Roman" w:cs="Times New Roman"/>
                <w:noProof/>
              </w:rPr>
            </w:pPr>
            <w:r>
              <w:rPr>
                <w:rFonts w:ascii="Times New Roman" w:hAnsi="Times New Roman"/>
                <w:noProof/>
              </w:rPr>
              <w:t>va facilita o cooperare mai strânsă între Comitetul european pentru servicii digitale, autoritățile de aplicare a legii și întreprinderi în ceea ce privește combaterea terorismului și a extremismului violent online;</w:t>
            </w:r>
          </w:p>
          <w:p w14:paraId="6B347558" w14:textId="77777777" w:rsidR="007239F4" w:rsidRPr="00AA56C5" w:rsidRDefault="007239F4" w:rsidP="00AA56C5">
            <w:pPr>
              <w:numPr>
                <w:ilvl w:val="0"/>
                <w:numId w:val="19"/>
              </w:numPr>
              <w:jc w:val="both"/>
              <w:rPr>
                <w:rFonts w:ascii="Times New Roman" w:eastAsia="Times New Roman" w:hAnsi="Times New Roman" w:cs="Times New Roman"/>
                <w:noProof/>
              </w:rPr>
            </w:pPr>
            <w:r>
              <w:rPr>
                <w:rFonts w:ascii="Times New Roman" w:hAnsi="Times New Roman"/>
                <w:noProof/>
              </w:rPr>
              <w:t>va dezvolta un nou flux de lucru în cadrul Forumului UE pentru internet pentru a consolida mecanismele de sprijin pentru utilizatori ale furnizorilor de servicii online și intervențiile pozitive pentru prevenirea radicalizării online;</w:t>
            </w:r>
          </w:p>
          <w:p w14:paraId="56869453" w14:textId="6CEEB331" w:rsidR="007239F4" w:rsidRPr="00AA56C5" w:rsidRDefault="007239F4" w:rsidP="00AA56C5">
            <w:pPr>
              <w:numPr>
                <w:ilvl w:val="0"/>
                <w:numId w:val="19"/>
              </w:numPr>
              <w:jc w:val="both"/>
              <w:rPr>
                <w:rFonts w:ascii="Times New Roman" w:eastAsia="Times New Roman" w:hAnsi="Times New Roman" w:cs="Times New Roman"/>
                <w:noProof/>
              </w:rPr>
            </w:pPr>
            <w:r>
              <w:rPr>
                <w:rFonts w:ascii="Times New Roman" w:hAnsi="Times New Roman"/>
                <w:noProof/>
              </w:rPr>
              <w:t xml:space="preserve">va integra Cadrul UE privind răspunsul online în situații de criză în Regulamentul privind serviciile digitale; </w:t>
            </w:r>
          </w:p>
          <w:p w14:paraId="03F5089A" w14:textId="5DE94241" w:rsidR="007239F4" w:rsidRPr="00AA56C5" w:rsidRDefault="007239F4" w:rsidP="00AA56C5">
            <w:pPr>
              <w:numPr>
                <w:ilvl w:val="0"/>
                <w:numId w:val="19"/>
              </w:numPr>
              <w:spacing w:after="120"/>
              <w:jc w:val="both"/>
              <w:rPr>
                <w:rFonts w:ascii="Times New Roman" w:eastAsia="Times New Roman" w:hAnsi="Times New Roman" w:cs="Times New Roman"/>
                <w:noProof/>
              </w:rPr>
            </w:pPr>
            <w:r>
              <w:rPr>
                <w:rFonts w:ascii="Times New Roman" w:hAnsi="Times New Roman"/>
                <w:noProof/>
              </w:rPr>
              <w:t xml:space="preserve">va elabora orientări privind gestionarea înregistrărilor martorilor la atacurile teroriste. </w:t>
            </w:r>
          </w:p>
          <w:p w14:paraId="6A57A441" w14:textId="77777777" w:rsidR="007239F4" w:rsidRPr="00AA56C5" w:rsidRDefault="007239F4" w:rsidP="007239F4">
            <w:pPr>
              <w:jc w:val="both"/>
              <w:rPr>
                <w:rFonts w:ascii="Times New Roman" w:eastAsia="Times New Roman" w:hAnsi="Times New Roman" w:cs="Times New Roman"/>
                <w:noProof/>
              </w:rPr>
            </w:pPr>
            <w:r>
              <w:rPr>
                <w:rFonts w:ascii="Times New Roman" w:hAnsi="Times New Roman"/>
                <w:noProof/>
              </w:rPr>
              <w:t>Europol:</w:t>
            </w:r>
          </w:p>
          <w:p w14:paraId="3F45472D" w14:textId="3D985CBE" w:rsidR="007239F4" w:rsidRPr="00AA56C5" w:rsidRDefault="007239F4" w:rsidP="00AA56C5">
            <w:pPr>
              <w:numPr>
                <w:ilvl w:val="0"/>
                <w:numId w:val="18"/>
              </w:numPr>
              <w:jc w:val="both"/>
              <w:rPr>
                <w:rFonts w:ascii="Times New Roman" w:eastAsia="Times New Roman" w:hAnsi="Times New Roman" w:cs="Times New Roman"/>
                <w:noProof/>
              </w:rPr>
            </w:pPr>
            <w:r>
              <w:rPr>
                <w:rFonts w:ascii="Times New Roman" w:hAnsi="Times New Roman"/>
                <w:noProof/>
              </w:rPr>
              <w:t xml:space="preserve">va dezvolta o bază de date europeană pentru partajarea de valori de dispersie (valori </w:t>
            </w:r>
            <w:r>
              <w:rPr>
                <w:rFonts w:ascii="Times New Roman" w:hAnsi="Times New Roman"/>
                <w:i/>
                <w:noProof/>
              </w:rPr>
              <w:t>hash</w:t>
            </w:r>
            <w:r>
              <w:rPr>
                <w:rFonts w:ascii="Times New Roman" w:hAnsi="Times New Roman"/>
                <w:noProof/>
              </w:rPr>
              <w:t xml:space="preserve">) în ceea ce privește conținutul cu caracter terorist și extremist; </w:t>
            </w:r>
          </w:p>
          <w:p w14:paraId="5FC862F6" w14:textId="00D427F3" w:rsidR="007239F4" w:rsidRPr="00AA56C5" w:rsidRDefault="007239F4" w:rsidP="00AA56C5">
            <w:pPr>
              <w:numPr>
                <w:ilvl w:val="0"/>
                <w:numId w:val="18"/>
              </w:numPr>
              <w:jc w:val="both"/>
              <w:rPr>
                <w:rFonts w:ascii="Times New Roman" w:eastAsia="Times New Roman" w:hAnsi="Times New Roman" w:cs="Times New Roman"/>
                <w:noProof/>
              </w:rPr>
            </w:pPr>
            <w:r>
              <w:rPr>
                <w:rFonts w:ascii="Times New Roman" w:hAnsi="Times New Roman"/>
                <w:noProof/>
              </w:rPr>
              <w:t xml:space="preserve">va facilita cooperarea la nivelul UE cu furnizorii de servicii online pentru a îmbunătăți gestionarea formelor de conținut ilegal legate de terorism și a altor tipuri de conținut dăunător; </w:t>
            </w:r>
          </w:p>
          <w:p w14:paraId="25895A80" w14:textId="77777777" w:rsidR="007239F4" w:rsidRPr="00AA56C5" w:rsidRDefault="007239F4" w:rsidP="00AA56C5">
            <w:pPr>
              <w:numPr>
                <w:ilvl w:val="0"/>
                <w:numId w:val="18"/>
              </w:numPr>
              <w:jc w:val="both"/>
              <w:rPr>
                <w:rFonts w:ascii="Times New Roman" w:eastAsia="Times New Roman" w:hAnsi="Times New Roman" w:cs="Times New Roman"/>
                <w:noProof/>
              </w:rPr>
            </w:pPr>
            <w:r>
              <w:rPr>
                <w:rFonts w:ascii="Times New Roman" w:hAnsi="Times New Roman"/>
                <w:noProof/>
              </w:rPr>
              <w:t>va monitoriza utilizarea abuzivă extremistă a platformelor de jocuri și va furniza evaluări periodice;</w:t>
            </w:r>
          </w:p>
          <w:p w14:paraId="21619FE4" w14:textId="0A3112E4" w:rsidR="007239F4" w:rsidRPr="00AA56C5" w:rsidRDefault="007239F4" w:rsidP="00AA56C5">
            <w:pPr>
              <w:numPr>
                <w:ilvl w:val="0"/>
                <w:numId w:val="18"/>
              </w:numPr>
              <w:spacing w:after="120"/>
              <w:jc w:val="both"/>
              <w:rPr>
                <w:rFonts w:ascii="Times New Roman" w:eastAsia="Times New Roman" w:hAnsi="Times New Roman" w:cs="Times New Roman"/>
                <w:noProof/>
              </w:rPr>
            </w:pPr>
            <w:r>
              <w:rPr>
                <w:rFonts w:ascii="Times New Roman" w:hAnsi="Times New Roman"/>
                <w:noProof/>
              </w:rPr>
              <w:t xml:space="preserve">va institui o platformă de răspuns în situații de criză; </w:t>
            </w:r>
          </w:p>
          <w:p w14:paraId="393FBAEE" w14:textId="77777777" w:rsidR="007239F4" w:rsidRPr="00AA56C5" w:rsidRDefault="007239F4" w:rsidP="007239F4">
            <w:pPr>
              <w:jc w:val="both"/>
              <w:rPr>
                <w:rFonts w:ascii="Times New Roman" w:eastAsia="Times New Roman" w:hAnsi="Times New Roman" w:cs="Times New Roman"/>
                <w:noProof/>
              </w:rPr>
            </w:pPr>
            <w:r>
              <w:rPr>
                <w:rFonts w:ascii="Times New Roman" w:hAnsi="Times New Roman"/>
                <w:noProof/>
              </w:rPr>
              <w:t>Statele membre sunt îndemnate:</w:t>
            </w:r>
          </w:p>
          <w:p w14:paraId="5CF312C7" w14:textId="77777777" w:rsidR="007239F4" w:rsidRPr="00AA56C5" w:rsidRDefault="007239F4" w:rsidP="00AA56C5">
            <w:pPr>
              <w:numPr>
                <w:ilvl w:val="0"/>
                <w:numId w:val="17"/>
              </w:numPr>
              <w:spacing w:after="120"/>
              <w:jc w:val="both"/>
              <w:rPr>
                <w:rFonts w:ascii="Times New Roman" w:eastAsia="Times New Roman" w:hAnsi="Times New Roman" w:cs="Times New Roman"/>
                <w:noProof/>
              </w:rPr>
            </w:pPr>
            <w:r>
              <w:rPr>
                <w:rFonts w:ascii="Times New Roman" w:hAnsi="Times New Roman"/>
                <w:noProof/>
              </w:rPr>
              <w:t>să asigure punerea în aplicare și respectarea eficace a Regulamentului privind conținutul online cu caracter terorist și a Regulamentului privind serviciile digitale.</w:t>
            </w:r>
          </w:p>
          <w:p w14:paraId="74243FB8" w14:textId="131AF03F" w:rsidR="007239F4" w:rsidRPr="00AA56C5" w:rsidRDefault="007239F4" w:rsidP="007239F4">
            <w:pPr>
              <w:jc w:val="both"/>
              <w:rPr>
                <w:rFonts w:ascii="Times New Roman" w:eastAsia="Times New Roman" w:hAnsi="Times New Roman" w:cs="Times New Roman"/>
                <w:noProof/>
              </w:rPr>
            </w:pPr>
            <w:r>
              <w:rPr>
                <w:rFonts w:ascii="Times New Roman" w:hAnsi="Times New Roman"/>
                <w:noProof/>
              </w:rPr>
              <w:t>Furnizorii de servicii online sunt îndemnați:</w:t>
            </w:r>
            <w:r w:rsidR="00AE1D53">
              <w:rPr>
                <w:rFonts w:ascii="Times New Roman" w:hAnsi="Times New Roman"/>
                <w:noProof/>
              </w:rPr>
              <w:t xml:space="preserve"> </w:t>
            </w:r>
          </w:p>
          <w:p w14:paraId="2DAD7779" w14:textId="77777777" w:rsidR="007239F4" w:rsidRPr="00AA56C5" w:rsidRDefault="007239F4" w:rsidP="00AA56C5">
            <w:pPr>
              <w:numPr>
                <w:ilvl w:val="0"/>
                <w:numId w:val="3"/>
              </w:numPr>
              <w:contextualSpacing/>
              <w:jc w:val="both"/>
              <w:rPr>
                <w:rFonts w:ascii="Times New Roman" w:eastAsia="Times New Roman" w:hAnsi="Times New Roman" w:cs="Times New Roman"/>
                <w:noProof/>
              </w:rPr>
            </w:pPr>
            <w:r>
              <w:rPr>
                <w:rFonts w:ascii="Times New Roman" w:hAnsi="Times New Roman"/>
                <w:noProof/>
              </w:rPr>
              <w:t xml:space="preserve">să își revizuiască și să își actualizeze periodic clauzele și condițiile pentru a reflecta amenințările în continuă evoluție; </w:t>
            </w:r>
          </w:p>
          <w:p w14:paraId="72CD19B9" w14:textId="77777777" w:rsidR="007239F4" w:rsidRPr="00AA56C5" w:rsidRDefault="007239F4" w:rsidP="00AA56C5">
            <w:pPr>
              <w:numPr>
                <w:ilvl w:val="0"/>
                <w:numId w:val="3"/>
              </w:numPr>
              <w:contextualSpacing/>
              <w:rPr>
                <w:rFonts w:ascii="Times New Roman" w:eastAsia="Times New Roman" w:hAnsi="Times New Roman" w:cs="Times New Roman"/>
                <w:noProof/>
              </w:rPr>
            </w:pPr>
            <w:r>
              <w:rPr>
                <w:rFonts w:ascii="Times New Roman" w:hAnsi="Times New Roman"/>
                <w:noProof/>
              </w:rPr>
              <w:t>să își consolideze mecanismele de monitorizare pentru a detecta și a elimina rapid conținutul cu caracter terorist;</w:t>
            </w:r>
          </w:p>
          <w:p w14:paraId="4160B3F6" w14:textId="77777777" w:rsidR="007239F4" w:rsidRPr="00AA56C5" w:rsidRDefault="007239F4" w:rsidP="00AA56C5">
            <w:pPr>
              <w:numPr>
                <w:ilvl w:val="0"/>
                <w:numId w:val="3"/>
              </w:numPr>
              <w:contextualSpacing/>
              <w:rPr>
                <w:rFonts w:ascii="Times New Roman" w:eastAsia="Times New Roman" w:hAnsi="Times New Roman" w:cs="Times New Roman"/>
                <w:noProof/>
              </w:rPr>
            </w:pPr>
            <w:r>
              <w:rPr>
                <w:rFonts w:ascii="Times New Roman" w:hAnsi="Times New Roman"/>
                <w:noProof/>
              </w:rPr>
              <w:t>să intensifice cooperarea cu autoritățile naționale și cu Europol pentru a asigura schimburi de informații în timp util și răspunsuri coordonate.</w:t>
            </w:r>
          </w:p>
        </w:tc>
      </w:tr>
    </w:tbl>
    <w:p w14:paraId="217EDEA8" w14:textId="77777777" w:rsidR="007239F4" w:rsidRPr="00E42380" w:rsidRDefault="007239F4" w:rsidP="007239F4">
      <w:pPr>
        <w:spacing w:after="120" w:line="240" w:lineRule="auto"/>
        <w:ind w:left="720"/>
        <w:jc w:val="both"/>
        <w:rPr>
          <w:rFonts w:ascii="Times New Roman" w:eastAsia="Times New Roman" w:hAnsi="Times New Roman" w:cs="Times New Roman"/>
          <w:b/>
          <w:bCs/>
          <w:noProof/>
          <w:color w:val="000000"/>
          <w:kern w:val="0"/>
          <w:sz w:val="24"/>
          <w:szCs w:val="24"/>
          <w:lang w:eastAsia="ja-JP"/>
          <w14:ligatures w14:val="none"/>
        </w:rPr>
      </w:pPr>
    </w:p>
    <w:p w14:paraId="1B3087DC" w14:textId="0E0DE3F8" w:rsidR="007239F4" w:rsidRPr="00AA56C5" w:rsidRDefault="007239F4" w:rsidP="007239F4">
      <w:pPr>
        <w:spacing w:line="240" w:lineRule="auto"/>
        <w:ind w:left="720"/>
        <w:jc w:val="both"/>
        <w:rPr>
          <w:rFonts w:ascii="Times New Roman" w:eastAsia="Times New Roman" w:hAnsi="Times New Roman" w:cs="Times New Roman"/>
          <w:b/>
          <w:bCs/>
          <w:noProof/>
          <w:color w:val="000000"/>
          <w:kern w:val="0"/>
          <w:sz w:val="24"/>
          <w:szCs w:val="24"/>
          <w14:ligatures w14:val="none"/>
        </w:rPr>
      </w:pPr>
      <w:r w:rsidRPr="007C4523">
        <w:rPr>
          <w:rFonts w:ascii="Times New Roman" w:hAnsi="Times New Roman"/>
          <w:b/>
          <w:noProof/>
          <w:color w:val="000000"/>
          <w:sz w:val="24"/>
        </w:rPr>
        <w:t>2</w:t>
      </w:r>
      <w:r>
        <w:rPr>
          <w:rFonts w:ascii="Times New Roman" w:hAnsi="Times New Roman"/>
          <w:b/>
          <w:noProof/>
          <w:color w:val="000000"/>
          <w:sz w:val="24"/>
        </w:rPr>
        <w:t>.</w:t>
      </w:r>
      <w:r w:rsidRPr="007C4523">
        <w:rPr>
          <w:rFonts w:ascii="Times New Roman" w:hAnsi="Times New Roman"/>
          <w:b/>
          <w:noProof/>
          <w:color w:val="000000"/>
          <w:sz w:val="24"/>
        </w:rPr>
        <w:t>4</w:t>
      </w:r>
      <w:r>
        <w:rPr>
          <w:rFonts w:ascii="Times New Roman" w:hAnsi="Times New Roman"/>
          <w:b/>
          <w:noProof/>
          <w:color w:val="000000"/>
          <w:sz w:val="24"/>
        </w:rPr>
        <w:t xml:space="preserve"> Protecția persoanelor în mediul fizic</w:t>
      </w:r>
      <w:r w:rsidR="00AE1D53">
        <w:rPr>
          <w:rFonts w:ascii="Times New Roman" w:hAnsi="Times New Roman"/>
          <w:b/>
          <w:noProof/>
          <w:color w:val="000000"/>
          <w:sz w:val="24"/>
        </w:rPr>
        <w:t xml:space="preserve"> </w:t>
      </w:r>
    </w:p>
    <w:p w14:paraId="2FD8B892" w14:textId="77777777" w:rsidR="007239F4" w:rsidRPr="00AA56C5" w:rsidRDefault="007239F4" w:rsidP="007239F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color w:val="000000"/>
          <w:sz w:val="24"/>
        </w:rPr>
        <w:t xml:space="preserve">În ultimii ani s-au înregistrat progrese semnificative în întreaga UE în ceea ce privește protejarea peroanelor, a spațiilor publice și a infrastructurii critice împotriva atacurilor teroriste. UE oferă sprijin practic prin intermediul </w:t>
      </w:r>
      <w:r>
        <w:rPr>
          <w:rFonts w:ascii="Times New Roman" w:hAnsi="Times New Roman"/>
          <w:b/>
          <w:noProof/>
          <w:sz w:val="24"/>
        </w:rPr>
        <w:t>consilierilor UE în materie de protecție a securității</w:t>
      </w:r>
      <w:r>
        <w:rPr>
          <w:rFonts w:ascii="Times New Roman" w:hAnsi="Times New Roman"/>
          <w:noProof/>
          <w:sz w:val="24"/>
        </w:rPr>
        <w:t>, care pot oferi consiliere cu privire la vulnerabilități și recomandări specifice de îmbunătățire.</w:t>
      </w:r>
      <w:r>
        <w:rPr>
          <w:rFonts w:ascii="Times New Roman" w:hAnsi="Times New Roman"/>
          <w:b/>
          <w:noProof/>
          <w:sz w:val="24"/>
        </w:rPr>
        <w:t xml:space="preserve"> </w:t>
      </w:r>
      <w:r>
        <w:rPr>
          <w:rFonts w:ascii="Times New Roman" w:hAnsi="Times New Roman"/>
          <w:noProof/>
          <w:sz w:val="24"/>
        </w:rPr>
        <w:t xml:space="preserve">În paralel, </w:t>
      </w:r>
      <w:r>
        <w:rPr>
          <w:rFonts w:ascii="Times New Roman" w:hAnsi="Times New Roman"/>
          <w:b/>
          <w:noProof/>
          <w:sz w:val="24"/>
        </w:rPr>
        <w:t>programul UE</w:t>
      </w:r>
      <w:r>
        <w:rPr>
          <w:rFonts w:ascii="Times New Roman" w:hAnsi="Times New Roman"/>
          <w:noProof/>
          <w:sz w:val="24"/>
        </w:rPr>
        <w:t xml:space="preserve"> </w:t>
      </w:r>
      <w:r>
        <w:rPr>
          <w:rFonts w:ascii="Times New Roman" w:hAnsi="Times New Roman"/>
          <w:b/>
          <w:noProof/>
          <w:sz w:val="24"/>
        </w:rPr>
        <w:t>antidrone</w:t>
      </w:r>
      <w:r>
        <w:rPr>
          <w:rFonts w:ascii="Times New Roman" w:eastAsia="Times New Roman" w:hAnsi="Times New Roman" w:cs="Times New Roman"/>
          <w:b/>
          <w:bCs/>
          <w:noProof/>
          <w:kern w:val="0"/>
          <w:sz w:val="24"/>
          <w:szCs w:val="24"/>
          <w:vertAlign w:val="superscript"/>
          <w:lang w:val="en-US" w:eastAsia="ja-JP"/>
        </w:rPr>
        <w:footnoteReference w:id="33"/>
      </w:r>
      <w:r>
        <w:rPr>
          <w:rFonts w:ascii="Times New Roman" w:hAnsi="Times New Roman"/>
          <w:b/>
          <w:noProof/>
          <w:sz w:val="24"/>
        </w:rPr>
        <w:t xml:space="preserve"> </w:t>
      </w:r>
      <w:r>
        <w:rPr>
          <w:rFonts w:ascii="Times New Roman" w:hAnsi="Times New Roman"/>
          <w:noProof/>
          <w:sz w:val="24"/>
        </w:rPr>
        <w:t xml:space="preserve">a consolidat capacitățile de aplicare a legii pentru a aborda amenințarea reprezentată de dronele necooperante. Adoptarea </w:t>
      </w:r>
      <w:r>
        <w:rPr>
          <w:rFonts w:ascii="Times New Roman" w:hAnsi="Times New Roman"/>
          <w:b/>
          <w:noProof/>
          <w:color w:val="000000"/>
          <w:sz w:val="24"/>
        </w:rPr>
        <w:t>Directivei privind reziliența entităților critice</w:t>
      </w:r>
      <w:r>
        <w:rPr>
          <w:rFonts w:ascii="Times New Roman" w:eastAsia="Times New Roman" w:hAnsi="Times New Roman" w:cs="Times New Roman"/>
          <w:noProof/>
          <w:kern w:val="0"/>
          <w:sz w:val="24"/>
          <w:szCs w:val="24"/>
          <w:vertAlign w:val="superscript"/>
          <w:lang w:val="en-US" w:eastAsia="ja-JP"/>
        </w:rPr>
        <w:footnoteReference w:id="34"/>
      </w:r>
      <w:r>
        <w:rPr>
          <w:rFonts w:ascii="Times New Roman" w:hAnsi="Times New Roman"/>
          <w:noProof/>
          <w:sz w:val="24"/>
        </w:rPr>
        <w:t xml:space="preserve"> în </w:t>
      </w:r>
      <w:r w:rsidRPr="007C4523">
        <w:rPr>
          <w:rFonts w:ascii="Times New Roman" w:hAnsi="Times New Roman"/>
          <w:noProof/>
          <w:sz w:val="24"/>
        </w:rPr>
        <w:t>2022</w:t>
      </w:r>
      <w:r>
        <w:rPr>
          <w:rFonts w:ascii="Times New Roman" w:hAnsi="Times New Roman"/>
          <w:noProof/>
          <w:sz w:val="24"/>
        </w:rPr>
        <w:t xml:space="preserve"> a fost un pas esențial, marcând trecerea UE de la o abordare bazată pe „protecție” la o abordare bazată pe „reziliență”. </w:t>
      </w:r>
    </w:p>
    <w:p w14:paraId="282D94FA" w14:textId="77777777" w:rsidR="007239F4" w:rsidRPr="00AA56C5" w:rsidRDefault="007239F4" w:rsidP="007239F4">
      <w:pPr>
        <w:spacing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sz w:val="24"/>
        </w:rPr>
        <w:t xml:space="preserve">Cu toate acestea, </w:t>
      </w:r>
      <w:r>
        <w:rPr>
          <w:rFonts w:ascii="Times New Roman" w:hAnsi="Times New Roman"/>
          <w:noProof/>
          <w:color w:val="000000"/>
          <w:sz w:val="24"/>
        </w:rPr>
        <w:t xml:space="preserve">teroriștii au continuat să își extindă mijloacele prin care comit atacuri: de la noile tehnologii, cum ar fi dronele și armele imprimate </w:t>
      </w:r>
      <w:r w:rsidRPr="007C4523">
        <w:rPr>
          <w:rFonts w:ascii="Times New Roman" w:hAnsi="Times New Roman"/>
          <w:noProof/>
          <w:color w:val="000000"/>
          <w:sz w:val="24"/>
        </w:rPr>
        <w:t>3</w:t>
      </w:r>
      <w:r>
        <w:rPr>
          <w:rFonts w:ascii="Times New Roman" w:hAnsi="Times New Roman"/>
          <w:noProof/>
          <w:color w:val="000000"/>
          <w:sz w:val="24"/>
        </w:rPr>
        <w:t xml:space="preserve">-D, la metode nesofisticate și necostisitoare, cum ar fi armele albe și atacurile cu vehicule. Accesul la mijloacele de efectuare a atacurilor trebuie restricționat în continuare, iar instrumentele de protecție a spațiilor publice și a infrastructurii critice trebuie extinse. În paralel, pentru a aborda călătoriile în scopuri de terorism și posibila întoarcere a luptătorilor teroriști străini, trebuie să actualizăm măsurile existente ale UE pentru a securiza frontierele externe și a împiedica călătoriile în scopuri teroriste. </w:t>
      </w:r>
    </w:p>
    <w:p w14:paraId="77B90FC9" w14:textId="07952D59" w:rsidR="007239F4" w:rsidRPr="00AA56C5" w:rsidRDefault="007239F4" w:rsidP="007239F4">
      <w:pPr>
        <w:spacing w:line="240" w:lineRule="auto"/>
        <w:ind w:left="720"/>
        <w:jc w:val="both"/>
        <w:rPr>
          <w:rFonts w:ascii="Times New Roman" w:eastAsia="Times New Roman" w:hAnsi="Times New Roman" w:cs="Times New Roman"/>
          <w:i/>
          <w:iCs/>
          <w:noProof/>
          <w:kern w:val="0"/>
          <w:sz w:val="24"/>
          <w:szCs w:val="24"/>
          <w14:ligatures w14:val="none"/>
        </w:rPr>
      </w:pPr>
      <w:r w:rsidRPr="007C4523">
        <w:rPr>
          <w:rFonts w:ascii="Times New Roman" w:hAnsi="Times New Roman"/>
          <w:i/>
          <w:noProof/>
          <w:sz w:val="24"/>
        </w:rPr>
        <w:t>2</w:t>
      </w:r>
      <w:r>
        <w:rPr>
          <w:rFonts w:ascii="Times New Roman" w:hAnsi="Times New Roman"/>
          <w:i/>
          <w:noProof/>
          <w:sz w:val="24"/>
        </w:rPr>
        <w:t>.</w:t>
      </w:r>
      <w:r w:rsidRPr="007C4523">
        <w:rPr>
          <w:rFonts w:ascii="Times New Roman" w:hAnsi="Times New Roman"/>
          <w:i/>
          <w:noProof/>
          <w:sz w:val="24"/>
        </w:rPr>
        <w:t>4</w:t>
      </w:r>
      <w:r>
        <w:rPr>
          <w:rFonts w:ascii="Times New Roman" w:hAnsi="Times New Roman"/>
          <w:i/>
          <w:noProof/>
          <w:sz w:val="24"/>
        </w:rPr>
        <w:t>.</w:t>
      </w:r>
      <w:r w:rsidRPr="007C4523">
        <w:rPr>
          <w:rFonts w:ascii="Times New Roman" w:hAnsi="Times New Roman"/>
          <w:i/>
          <w:noProof/>
          <w:sz w:val="24"/>
        </w:rPr>
        <w:t>1</w:t>
      </w:r>
      <w:r>
        <w:rPr>
          <w:rFonts w:ascii="Times New Roman" w:hAnsi="Times New Roman"/>
          <w:i/>
          <w:noProof/>
          <w:sz w:val="24"/>
        </w:rPr>
        <w:t>. Împiedicarea călătoriilor în scopuri de terorism</w:t>
      </w:r>
      <w:r w:rsidR="00AE1D53">
        <w:rPr>
          <w:rFonts w:ascii="Times New Roman" w:hAnsi="Times New Roman"/>
          <w:i/>
          <w:noProof/>
          <w:sz w:val="24"/>
        </w:rPr>
        <w:t xml:space="preserve"> </w:t>
      </w:r>
    </w:p>
    <w:p w14:paraId="119F917A" w14:textId="77777777" w:rsidR="007239F4" w:rsidRPr="00AA56C5" w:rsidRDefault="007239F4" w:rsidP="007239F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Protecția solidă a frontierelor externe este prima linie de apărare a UE împotriva călătoriilor în scopuri de terorism. După ce vor fi pe deplin operaționale, </w:t>
      </w:r>
      <w:r>
        <w:rPr>
          <w:rFonts w:ascii="Times New Roman" w:hAnsi="Times New Roman"/>
          <w:b/>
          <w:noProof/>
          <w:sz w:val="24"/>
        </w:rPr>
        <w:t>noile sisteme de informații la scară largă ale UE</w:t>
      </w:r>
      <w:r>
        <w:rPr>
          <w:rFonts w:ascii="Times New Roman" w:hAnsi="Times New Roman"/>
          <w:noProof/>
          <w:sz w:val="24"/>
        </w:rPr>
        <w:t xml:space="preserve">, în special Sistemul de intrare/ieșire (EES), Sistemul european de informații și de autorizare privind călătoriile (ETIAS), Sistemul de informații privind vizele (VIS) revizuit și cadrul de interoperabilitate, vor oferi statelor membre informații esențiale cu privire la persoanele din țări terțe care intră în UE. De asemenea, aceste sisteme vor sprijini autoritățile naționale să oprească persoanele care prezintă riscuri în materie de securitate, inclusiv persoanele suspectate de terorism. </w:t>
      </w:r>
    </w:p>
    <w:p w14:paraId="319CA7C0" w14:textId="79171EF7" w:rsidR="007239F4" w:rsidRPr="00AA56C5" w:rsidRDefault="007239F4" w:rsidP="007239F4">
      <w:pPr>
        <w:spacing w:after="12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color w:val="000000"/>
          <w:sz w:val="24"/>
        </w:rPr>
        <w:t xml:space="preserve">Identificarea luptătorilor teroriști străini și a persoanelor suspectate de terorism la frontiere necesită, de asemenea, accesul în timp util la date. În acest scop, Comisia, împreună cu Europol, își va consolida </w:t>
      </w:r>
      <w:r>
        <w:rPr>
          <w:rFonts w:ascii="Times New Roman" w:hAnsi="Times New Roman"/>
          <w:b/>
          <w:noProof/>
          <w:color w:val="000000"/>
          <w:sz w:val="24"/>
        </w:rPr>
        <w:t>cooperarea cu țările terțe de încredere pentru a obține date biografice și biometrice privind persoanele care ar putea reprezenta o amenințare teroristă,</w:t>
      </w:r>
      <w:r>
        <w:rPr>
          <w:rFonts w:ascii="Times New Roman" w:hAnsi="Times New Roman"/>
          <w:noProof/>
          <w:color w:val="000000"/>
          <w:sz w:val="24"/>
        </w:rPr>
        <w:t xml:space="preserve"> în vederea introducerii în Sistemul de informații Schengen (SIS) în deplină conformitate cu cadrele juridice naționale și ale UE aplicabile. Pentru a consolida acest flux de informații,</w:t>
      </w:r>
      <w:r>
        <w:rPr>
          <w:rFonts w:ascii="Times New Roman" w:hAnsi="Times New Roman"/>
          <w:b/>
          <w:noProof/>
          <w:color w:val="000000"/>
          <w:sz w:val="24"/>
        </w:rPr>
        <w:t xml:space="preserve"> „semnalarea privind existența unor informații” din SIS</w:t>
      </w:r>
      <w:r>
        <w:rPr>
          <w:rFonts w:ascii="Times New Roman" w:eastAsia="Times New Roman" w:hAnsi="Times New Roman" w:cs="Times New Roman"/>
          <w:b/>
          <w:bCs/>
          <w:noProof/>
          <w:color w:val="000000"/>
          <w:kern w:val="0"/>
          <w:sz w:val="24"/>
          <w:szCs w:val="24"/>
          <w:vertAlign w:val="superscript"/>
          <w:lang w:val="en-US" w:eastAsia="ja-JP"/>
        </w:rPr>
        <w:footnoteReference w:id="35"/>
      </w:r>
      <w:r>
        <w:rPr>
          <w:rFonts w:ascii="Times New Roman" w:hAnsi="Times New Roman"/>
          <w:b/>
          <w:noProof/>
          <w:color w:val="000000"/>
          <w:sz w:val="24"/>
        </w:rPr>
        <w:t xml:space="preserve"> este planificată să intre în funcțiune în </w:t>
      </w:r>
      <w:r w:rsidRPr="007C4523">
        <w:rPr>
          <w:rFonts w:ascii="Times New Roman" w:hAnsi="Times New Roman"/>
          <w:b/>
          <w:noProof/>
          <w:color w:val="000000"/>
          <w:sz w:val="24"/>
        </w:rPr>
        <w:t>2026</w:t>
      </w:r>
      <w:r>
        <w:rPr>
          <w:rFonts w:ascii="Times New Roman" w:hAnsi="Times New Roman"/>
          <w:b/>
          <w:noProof/>
          <w:color w:val="000000"/>
          <w:sz w:val="24"/>
        </w:rPr>
        <w:t>.</w:t>
      </w:r>
      <w:r>
        <w:rPr>
          <w:rFonts w:ascii="Times New Roman" w:hAnsi="Times New Roman"/>
          <w:noProof/>
          <w:color w:val="000000"/>
          <w:sz w:val="24"/>
        </w:rPr>
        <w:t xml:space="preserve"> </w:t>
      </w:r>
      <w:r>
        <w:rPr>
          <w:rFonts w:ascii="Times New Roman" w:hAnsi="Times New Roman"/>
          <w:noProof/>
          <w:sz w:val="24"/>
        </w:rPr>
        <w:t xml:space="preserve">La propunerea </w:t>
      </w:r>
      <w:r>
        <w:rPr>
          <w:rFonts w:ascii="Times New Roman" w:hAnsi="Times New Roman"/>
          <w:noProof/>
          <w:color w:val="000000"/>
          <w:sz w:val="24"/>
        </w:rPr>
        <w:t>Europol</w:t>
      </w:r>
      <w:r>
        <w:rPr>
          <w:rFonts w:ascii="Times New Roman" w:hAnsi="Times New Roman"/>
          <w:noProof/>
          <w:sz w:val="24"/>
        </w:rPr>
        <w:t xml:space="preserve"> și pe baza informațiilor furnizate de țări terțe, statele membre vor putea introduce semnalări relevante în SIS, asigurându-se că informațiile privind teroriștii și suspecții sunt accesibile autorităților de frontieră și autorităților de aplicare a legii</w:t>
      </w:r>
      <w:r>
        <w:rPr>
          <w:rFonts w:ascii="Times New Roman" w:eastAsia="Times New Roman" w:hAnsi="Times New Roman" w:cs="Times New Roman"/>
          <w:noProof/>
          <w:color w:val="000000"/>
          <w:kern w:val="0"/>
          <w:sz w:val="24"/>
          <w:szCs w:val="24"/>
          <w:vertAlign w:val="superscript"/>
          <w:lang w:val="en-US" w:eastAsia="ja-JP"/>
        </w:rPr>
        <w:footnoteReference w:id="36"/>
      </w:r>
      <w:r>
        <w:rPr>
          <w:rFonts w:ascii="Times New Roman" w:hAnsi="Times New Roman"/>
          <w:noProof/>
          <w:color w:val="000000"/>
          <w:sz w:val="24"/>
        </w:rPr>
        <w:t>.</w:t>
      </w:r>
      <w:r w:rsidR="00AE1D53">
        <w:rPr>
          <w:rFonts w:ascii="Times New Roman" w:hAnsi="Times New Roman"/>
          <w:noProof/>
          <w:color w:val="000000"/>
          <w:sz w:val="24"/>
        </w:rPr>
        <w:t xml:space="preserve"> </w:t>
      </w:r>
    </w:p>
    <w:p w14:paraId="61DC2D97" w14:textId="77777777" w:rsidR="007239F4" w:rsidRPr="00AA56C5" w:rsidRDefault="007239F4" w:rsidP="007239F4">
      <w:pPr>
        <w:spacing w:after="120"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color w:val="000000"/>
          <w:sz w:val="24"/>
        </w:rPr>
        <w:t xml:space="preserve">În urma recentelor </w:t>
      </w:r>
      <w:r>
        <w:rPr>
          <w:rFonts w:ascii="Times New Roman" w:hAnsi="Times New Roman"/>
          <w:noProof/>
          <w:sz w:val="24"/>
        </w:rPr>
        <w:t>Concluzii ale Consiliului privind prioritățile viitoare pentru consolidarea eforturilor comune de combatere a terorismului</w:t>
      </w:r>
      <w:r>
        <w:rPr>
          <w:rFonts w:ascii="Times New Roman" w:eastAsia="Times New Roman" w:hAnsi="Times New Roman" w:cs="Times New Roman"/>
          <w:noProof/>
          <w:color w:val="000000"/>
          <w:kern w:val="0"/>
          <w:sz w:val="24"/>
          <w:szCs w:val="24"/>
          <w:vertAlign w:val="superscript"/>
          <w:lang w:val="en-GB" w:eastAsia="ja-JP"/>
        </w:rPr>
        <w:footnoteReference w:id="37"/>
      </w:r>
      <w:r>
        <w:rPr>
          <w:rFonts w:ascii="Times New Roman" w:hAnsi="Times New Roman"/>
          <w:noProof/>
          <w:color w:val="000000"/>
          <w:sz w:val="24"/>
        </w:rPr>
        <w:t xml:space="preserve">, în contextul evaluării generale a Sistemului de informații Schengen, Comisia va </w:t>
      </w:r>
      <w:r>
        <w:rPr>
          <w:rFonts w:ascii="Times New Roman" w:hAnsi="Times New Roman"/>
          <w:b/>
          <w:noProof/>
          <w:color w:val="000000"/>
          <w:sz w:val="24"/>
        </w:rPr>
        <w:t>propune o cale de urmat cu privire la o „procedură ulterioară obținerii unui rezultat pozitiv”</w:t>
      </w:r>
      <w:r>
        <w:rPr>
          <w:rFonts w:ascii="Times New Roman" w:hAnsi="Times New Roman"/>
          <w:noProof/>
          <w:color w:val="000000"/>
          <w:sz w:val="24"/>
        </w:rPr>
        <w:t xml:space="preserve"> pentru a partaja în continuare rezultatele pozitive privind semnalările legate de terorism cu statele membre voluntare. De asemenea, Comisia va evalua </w:t>
      </w:r>
      <w:r>
        <w:rPr>
          <w:rFonts w:ascii="Times New Roman" w:hAnsi="Times New Roman"/>
          <w:b/>
          <w:noProof/>
          <w:color w:val="000000"/>
          <w:sz w:val="24"/>
        </w:rPr>
        <w:t>aplicarea semnalărilor privind nepermiterea intrării</w:t>
      </w:r>
      <w:r>
        <w:rPr>
          <w:rFonts w:ascii="Times New Roman" w:eastAsia="Times New Roman" w:hAnsi="Times New Roman" w:cs="Times New Roman"/>
          <w:noProof/>
          <w:color w:val="000000"/>
          <w:kern w:val="0"/>
          <w:sz w:val="24"/>
          <w:szCs w:val="24"/>
          <w:vertAlign w:val="superscript"/>
          <w:lang w:val="en-GB" w:eastAsia="ja-JP"/>
        </w:rPr>
        <w:footnoteReference w:id="38"/>
      </w:r>
      <w:r>
        <w:rPr>
          <w:rFonts w:ascii="Times New Roman" w:hAnsi="Times New Roman"/>
          <w:b/>
          <w:noProof/>
          <w:color w:val="000000"/>
          <w:sz w:val="24"/>
        </w:rPr>
        <w:t xml:space="preserve"> </w:t>
      </w:r>
      <w:r>
        <w:rPr>
          <w:rFonts w:ascii="Times New Roman" w:hAnsi="Times New Roman"/>
          <w:noProof/>
          <w:color w:val="000000"/>
          <w:sz w:val="24"/>
        </w:rPr>
        <w:t xml:space="preserve">și va actualiza Manualul SIS, după caz. În plus, </w:t>
      </w:r>
      <w:r>
        <w:rPr>
          <w:rFonts w:ascii="Times New Roman" w:hAnsi="Times New Roman"/>
          <w:noProof/>
          <w:sz w:val="24"/>
        </w:rPr>
        <w:t>Comisia va colabora îndeaproape cu statele membre pentru a promova cooperarea și schimbul de informații cu privire la persoanele care ar putea reprezenta o amenințare teroristă sau extremistă violentă („</w:t>
      </w:r>
      <w:r>
        <w:rPr>
          <w:rFonts w:ascii="Times New Roman" w:hAnsi="Times New Roman"/>
          <w:b/>
          <w:noProof/>
          <w:sz w:val="24"/>
        </w:rPr>
        <w:t>Gefährder</w:t>
      </w:r>
      <w:r>
        <w:rPr>
          <w:rFonts w:ascii="Times New Roman" w:hAnsi="Times New Roman"/>
          <w:noProof/>
          <w:sz w:val="24"/>
        </w:rPr>
        <w:t>”)</w:t>
      </w:r>
      <w:r>
        <w:rPr>
          <w:rFonts w:ascii="Times New Roman" w:eastAsia="Times New Roman" w:hAnsi="Times New Roman" w:cs="Times New Roman"/>
          <w:noProof/>
          <w:kern w:val="0"/>
          <w:sz w:val="24"/>
          <w:szCs w:val="24"/>
          <w:vertAlign w:val="superscript"/>
          <w:lang w:val="en-US" w:eastAsia="ja-JP"/>
        </w:rPr>
        <w:footnoteReference w:id="39"/>
      </w:r>
      <w:r>
        <w:rPr>
          <w:rFonts w:ascii="Times New Roman" w:hAnsi="Times New Roman"/>
          <w:noProof/>
          <w:sz w:val="24"/>
        </w:rPr>
        <w:t xml:space="preserve">. </w:t>
      </w:r>
    </w:p>
    <w:p w14:paraId="56CDE693" w14:textId="4B165619" w:rsidR="007239F4" w:rsidRPr="00AA56C5" w:rsidRDefault="007239F4" w:rsidP="007239F4">
      <w:pPr>
        <w:spacing w:after="12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Astfel cum s-a anunțat în Strategia de securitate internă ProtectEU, Comisia va evalua măsuri de </w:t>
      </w:r>
      <w:r>
        <w:rPr>
          <w:rFonts w:ascii="Times New Roman" w:hAnsi="Times New Roman"/>
          <w:b/>
          <w:noProof/>
          <w:sz w:val="24"/>
        </w:rPr>
        <w:t>intensificare a schimbului de informații în scopul asigurării respectării legii și al gestionării frontierelor cu țările terțe de încredere.</w:t>
      </w:r>
      <w:r>
        <w:rPr>
          <w:rFonts w:ascii="Times New Roman" w:hAnsi="Times New Roman"/>
          <w:noProof/>
          <w:sz w:val="24"/>
        </w:rPr>
        <w:t xml:space="preserve"> În scopuri de securitate și de gestionare a frontierelor, acest lucru ar putea fi realizat prin intermediul unei soluții tehnice care să permită schimbul controlat și limitat al unui subset selectat de date din bazele de date ale UE, pe baza unui acord internațional și în mod reciproc. În scopul asigurării respectării legii, acest lucru ar putea fi pus în aplicare prin extinderea cadrului UE pentru schimbul automatizat de informații polițienești (</w:t>
      </w:r>
      <w:r>
        <w:rPr>
          <w:rFonts w:ascii="Times New Roman" w:hAnsi="Times New Roman"/>
          <w:noProof/>
          <w:color w:val="000000" w:themeColor="text1"/>
          <w:sz w:val="24"/>
        </w:rPr>
        <w:t>Prüm</w:t>
      </w:r>
      <w:r>
        <w:rPr>
          <w:rFonts w:ascii="Times New Roman" w:hAnsi="Times New Roman"/>
          <w:noProof/>
          <w:sz w:val="24"/>
        </w:rPr>
        <w:t>) și a Sistemului de informații Schengen (SIS) la țările terțe de încredere, consolidând investigațiile transfrontaliere și respectând totodată pe deplin drepturile fundamentale și standardele UE în materie de protecție a datelor și de securitate.</w:t>
      </w:r>
    </w:p>
    <w:p w14:paraId="341384BF" w14:textId="77777777" w:rsidR="007239F4" w:rsidRPr="00AA56C5" w:rsidRDefault="007239F4" w:rsidP="007239F4">
      <w:pPr>
        <w:spacing w:after="120"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sz w:val="24"/>
        </w:rPr>
        <w:t xml:space="preserve">Noul </w:t>
      </w:r>
      <w:r>
        <w:rPr>
          <w:rFonts w:ascii="Times New Roman" w:hAnsi="Times New Roman"/>
          <w:b/>
          <w:noProof/>
          <w:sz w:val="24"/>
        </w:rPr>
        <w:t>proces de screening</w:t>
      </w:r>
      <w:r>
        <w:rPr>
          <w:rFonts w:ascii="Times New Roman" w:eastAsia="Times New Roman" w:hAnsi="Times New Roman" w:cs="Times New Roman"/>
          <w:noProof/>
          <w:kern w:val="0"/>
          <w:sz w:val="24"/>
          <w:szCs w:val="24"/>
          <w:vertAlign w:val="superscript"/>
          <w:lang w:val="en-GB" w:eastAsia="ja-JP"/>
        </w:rPr>
        <w:footnoteReference w:id="40"/>
      </w:r>
      <w:r>
        <w:rPr>
          <w:rFonts w:ascii="Times New Roman" w:hAnsi="Times New Roman"/>
          <w:noProof/>
          <w:sz w:val="24"/>
        </w:rPr>
        <w:t xml:space="preserve">, care va intra în vigoare în iunie </w:t>
      </w:r>
      <w:r w:rsidRPr="007C4523">
        <w:rPr>
          <w:rFonts w:ascii="Times New Roman" w:hAnsi="Times New Roman"/>
          <w:noProof/>
          <w:sz w:val="24"/>
        </w:rPr>
        <w:t>2026</w:t>
      </w:r>
      <w:r>
        <w:rPr>
          <w:rFonts w:ascii="Times New Roman" w:hAnsi="Times New Roman"/>
          <w:noProof/>
          <w:sz w:val="24"/>
        </w:rPr>
        <w:t xml:space="preserve">, va facilita identificarea resortisanților țărilor terțe care au trecut ilegal frontierele externe sau care se află în situație de ședere ilegală pe teritoriul statelor membre fără să fi fost supuși verificărilor la intrare. Vor trebui efectuate verificări sistematice pentru a evalua dacă aceștia prezintă un risc de securitate. </w:t>
      </w:r>
      <w:r>
        <w:rPr>
          <w:rFonts w:ascii="Times New Roman" w:hAnsi="Times New Roman"/>
          <w:noProof/>
          <w:color w:val="000000"/>
          <w:sz w:val="24"/>
        </w:rPr>
        <w:t xml:space="preserve">În cazul </w:t>
      </w:r>
      <w:r>
        <w:rPr>
          <w:rFonts w:ascii="Times New Roman" w:hAnsi="Times New Roman"/>
          <w:noProof/>
          <w:sz w:val="24"/>
        </w:rPr>
        <w:t xml:space="preserve">persoanelor care reprezintă o amenințare teroristă, pot fi inițiate proceduri de drept penal și de extrădare. Comisia va promova </w:t>
      </w:r>
      <w:r>
        <w:rPr>
          <w:rFonts w:ascii="Times New Roman" w:hAnsi="Times New Roman"/>
          <w:b/>
          <w:noProof/>
          <w:sz w:val="24"/>
        </w:rPr>
        <w:t xml:space="preserve">returnarea eficientă a persoanelor care prezintă un risc în materie de securitate, </w:t>
      </w:r>
      <w:r>
        <w:rPr>
          <w:rFonts w:ascii="Times New Roman" w:hAnsi="Times New Roman"/>
          <w:noProof/>
          <w:sz w:val="24"/>
        </w:rPr>
        <w:t>prin facilitarea adoptării rapide a unor norme mai ferme în</w:t>
      </w:r>
      <w:r>
        <w:rPr>
          <w:rFonts w:ascii="Times New Roman" w:hAnsi="Times New Roman"/>
          <w:b/>
          <w:noProof/>
          <w:sz w:val="24"/>
        </w:rPr>
        <w:t xml:space="preserve"> propunerea de regulament privind returnarea</w:t>
      </w:r>
      <w:r>
        <w:rPr>
          <w:rFonts w:ascii="Times New Roman" w:eastAsia="Times New Roman" w:hAnsi="Times New Roman" w:cs="Times New Roman"/>
          <w:noProof/>
          <w:kern w:val="0"/>
          <w:sz w:val="24"/>
          <w:szCs w:val="24"/>
          <w:vertAlign w:val="superscript"/>
          <w:lang w:val="en-GB" w:eastAsia="ja-JP"/>
        </w:rPr>
        <w:footnoteReference w:id="41"/>
      </w:r>
      <w:r>
        <w:rPr>
          <w:rFonts w:ascii="Times New Roman" w:hAnsi="Times New Roman"/>
          <w:noProof/>
          <w:sz w:val="24"/>
        </w:rPr>
        <w:t xml:space="preserve"> și prin activitatea coordonatorului pentru returnare și a Rețelei la nivel înalt pentru returnări. De asemenea, Comisia îndeamnă statele membre să consolideze în continuare </w:t>
      </w:r>
      <w:r>
        <w:rPr>
          <w:rFonts w:ascii="Times New Roman" w:hAnsi="Times New Roman"/>
          <w:b/>
          <w:noProof/>
          <w:sz w:val="24"/>
        </w:rPr>
        <w:t>cooperarea și coordonarea dintre autoritățile de combatere a terorismului și cele din domeniul migrației și azilului</w:t>
      </w:r>
      <w:r>
        <w:rPr>
          <w:rFonts w:ascii="Times New Roman" w:hAnsi="Times New Roman"/>
          <w:noProof/>
          <w:sz w:val="24"/>
        </w:rPr>
        <w:t>.</w:t>
      </w:r>
    </w:p>
    <w:p w14:paraId="6BD86A14" w14:textId="77777777" w:rsidR="007239F4" w:rsidRPr="00AA56C5" w:rsidRDefault="007239F4" w:rsidP="007239F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În plus</w:t>
      </w:r>
      <w:r>
        <w:rPr>
          <w:rFonts w:ascii="Times New Roman" w:hAnsi="Times New Roman"/>
          <w:b/>
          <w:noProof/>
          <w:sz w:val="24"/>
        </w:rPr>
        <w:t xml:space="preserve">, informațiile prealabile privind călătoriile </w:t>
      </w:r>
      <w:r>
        <w:rPr>
          <w:rFonts w:ascii="Times New Roman" w:hAnsi="Times New Roman"/>
          <w:noProof/>
          <w:sz w:val="24"/>
        </w:rPr>
        <w:t xml:space="preserve">[cum ar fi informațiile prealabile referitoare la pasageri (API) și datele din registrul cu numele pasagerilor (PNR)] sunt indispensabile pentru ca autoritățile de aplicare a legii să planifice în mod eficace și să desfășoare în mod eficient eforturile de combatere a terorismului, atât la frontierele externe, cât și pe teritoriul UE. Cadrul actual al UE se limitează la transportul aerian comercial, ceea ce duce la lacune juridice și operaționale pe care teroriștii le pot exploata pentru a se deplasa în întreaga UE. Comisia, în strânsă coordonare cu statele membre și cu sectorul transporturilor, analizează </w:t>
      </w:r>
      <w:r>
        <w:rPr>
          <w:rFonts w:ascii="Times New Roman" w:hAnsi="Times New Roman"/>
          <w:b/>
          <w:noProof/>
          <w:sz w:val="24"/>
        </w:rPr>
        <w:t xml:space="preserve">opțiunile de extindere a cadrului actual </w:t>
      </w:r>
      <w:r>
        <w:rPr>
          <w:rFonts w:ascii="Times New Roman" w:hAnsi="Times New Roman"/>
          <w:noProof/>
          <w:sz w:val="24"/>
        </w:rPr>
        <w:t>la alte moduri de transport, cum ar fi transportul maritim și terestru, precum și la zborurile private, și de consolidare a Directivei privind PNR, sub rezerva evaluării acesteia</w:t>
      </w:r>
      <w:r>
        <w:rPr>
          <w:rFonts w:ascii="Times New Roman" w:eastAsia="Times New Roman" w:hAnsi="Times New Roman" w:cs="Times New Roman"/>
          <w:noProof/>
          <w:kern w:val="0"/>
          <w:sz w:val="24"/>
          <w:szCs w:val="24"/>
          <w:vertAlign w:val="superscript"/>
          <w:lang w:val="en-US" w:eastAsia="ja-JP"/>
        </w:rPr>
        <w:footnoteReference w:id="42"/>
      </w:r>
      <w:r>
        <w:rPr>
          <w:rFonts w:ascii="Times New Roman" w:hAnsi="Times New Roman"/>
          <w:noProof/>
          <w:sz w:val="24"/>
        </w:rPr>
        <w:t>.</w:t>
      </w:r>
    </w:p>
    <w:p w14:paraId="686A612C" w14:textId="77777777" w:rsidR="007239F4" w:rsidRPr="00AA56C5" w:rsidRDefault="007239F4" w:rsidP="007239F4">
      <w:pPr>
        <w:spacing w:line="240" w:lineRule="auto"/>
        <w:ind w:left="720"/>
        <w:jc w:val="both"/>
        <w:rPr>
          <w:rFonts w:ascii="Times New Roman" w:eastAsia="Times New Roman" w:hAnsi="Times New Roman" w:cs="Times New Roman"/>
          <w:i/>
          <w:iCs/>
          <w:noProof/>
          <w:kern w:val="0"/>
          <w:sz w:val="24"/>
          <w:szCs w:val="24"/>
          <w14:ligatures w14:val="none"/>
        </w:rPr>
      </w:pPr>
      <w:r w:rsidRPr="007C4523">
        <w:rPr>
          <w:rFonts w:ascii="Times New Roman" w:hAnsi="Times New Roman"/>
          <w:i/>
          <w:noProof/>
          <w:sz w:val="24"/>
        </w:rPr>
        <w:t>2</w:t>
      </w:r>
      <w:r>
        <w:rPr>
          <w:rFonts w:ascii="Times New Roman" w:hAnsi="Times New Roman"/>
          <w:i/>
          <w:noProof/>
          <w:sz w:val="24"/>
        </w:rPr>
        <w:t>.</w:t>
      </w:r>
      <w:r w:rsidRPr="007C4523">
        <w:rPr>
          <w:rFonts w:ascii="Times New Roman" w:hAnsi="Times New Roman"/>
          <w:i/>
          <w:noProof/>
          <w:sz w:val="24"/>
        </w:rPr>
        <w:t>4</w:t>
      </w:r>
      <w:r>
        <w:rPr>
          <w:rFonts w:ascii="Times New Roman" w:hAnsi="Times New Roman"/>
          <w:i/>
          <w:noProof/>
          <w:sz w:val="24"/>
        </w:rPr>
        <w:t>.</w:t>
      </w:r>
      <w:r w:rsidRPr="007C4523">
        <w:rPr>
          <w:rFonts w:ascii="Times New Roman" w:hAnsi="Times New Roman"/>
          <w:i/>
          <w:noProof/>
          <w:sz w:val="24"/>
        </w:rPr>
        <w:t>2</w:t>
      </w:r>
      <w:r>
        <w:rPr>
          <w:rFonts w:ascii="Times New Roman" w:hAnsi="Times New Roman"/>
          <w:i/>
          <w:noProof/>
          <w:sz w:val="24"/>
        </w:rPr>
        <w:t xml:space="preserve">. Restricționarea accesului la mijloacele utilizate pentru comiterea de atacuri </w:t>
      </w:r>
    </w:p>
    <w:p w14:paraId="541EC201" w14:textId="77777777" w:rsidR="007239F4" w:rsidRPr="00AA56C5" w:rsidRDefault="007239F4" w:rsidP="007239F4">
      <w:pPr>
        <w:spacing w:after="120" w:line="240" w:lineRule="auto"/>
        <w:jc w:val="both"/>
        <w:rPr>
          <w:rFonts w:ascii="Times New Roman" w:eastAsia="MS Mincho" w:hAnsi="Times New Roman" w:cs="Times New Roman"/>
          <w:noProof/>
          <w:color w:val="000000"/>
          <w:kern w:val="0"/>
          <w:sz w:val="24"/>
          <w:szCs w:val="24"/>
          <w14:ligatures w14:val="none"/>
        </w:rPr>
      </w:pPr>
      <w:r>
        <w:rPr>
          <w:rFonts w:ascii="Times New Roman" w:hAnsi="Times New Roman"/>
          <w:noProof/>
          <w:color w:val="000000"/>
          <w:sz w:val="24"/>
        </w:rPr>
        <w:t xml:space="preserve">Restricționarea în continuare a accesului la mijloacele utilizate pentru comiterea de atacuri este esențială. Confiscările recente, inclusiv ale armelor de foc imprimate </w:t>
      </w:r>
      <w:r w:rsidRPr="007C4523">
        <w:rPr>
          <w:rFonts w:ascii="Times New Roman" w:hAnsi="Times New Roman"/>
          <w:noProof/>
          <w:color w:val="000000"/>
          <w:sz w:val="24"/>
        </w:rPr>
        <w:t>3</w:t>
      </w:r>
      <w:r>
        <w:rPr>
          <w:rFonts w:ascii="Times New Roman" w:hAnsi="Times New Roman"/>
          <w:noProof/>
          <w:color w:val="000000"/>
          <w:sz w:val="24"/>
        </w:rPr>
        <w:t>D, demonstrează disponibilitatea persistentă a armelor, în special în rândul teroriștilor de dreapta și al extremiștilor violenți</w:t>
      </w:r>
      <w:r>
        <w:rPr>
          <w:rFonts w:ascii="Times New Roman" w:eastAsia="MS Mincho" w:hAnsi="Times New Roman" w:cs="Times New Roman"/>
          <w:noProof/>
          <w:color w:val="000000"/>
          <w:kern w:val="0"/>
          <w:sz w:val="24"/>
          <w:szCs w:val="24"/>
          <w:vertAlign w:val="superscript"/>
          <w:lang w:val="en-US" w:eastAsia="ja-JP"/>
        </w:rPr>
        <w:footnoteReference w:id="43"/>
      </w:r>
      <w:r>
        <w:rPr>
          <w:rFonts w:ascii="Times New Roman" w:hAnsi="Times New Roman"/>
          <w:noProof/>
          <w:color w:val="000000"/>
          <w:sz w:val="24"/>
        </w:rPr>
        <w:t xml:space="preserve">. </w:t>
      </w:r>
      <w:r>
        <w:rPr>
          <w:rFonts w:ascii="Times New Roman" w:hAnsi="Times New Roman"/>
          <w:noProof/>
          <w:sz w:val="24"/>
        </w:rPr>
        <w:t xml:space="preserve">La începutul anului </w:t>
      </w:r>
      <w:r w:rsidRPr="007C4523">
        <w:rPr>
          <w:rFonts w:ascii="Times New Roman" w:hAnsi="Times New Roman"/>
          <w:noProof/>
          <w:sz w:val="24"/>
        </w:rPr>
        <w:t>2026</w:t>
      </w:r>
      <w:r>
        <w:rPr>
          <w:rFonts w:ascii="Times New Roman" w:hAnsi="Times New Roman"/>
          <w:noProof/>
          <w:sz w:val="24"/>
        </w:rPr>
        <w:t xml:space="preserve">, Comisia va prezenta o </w:t>
      </w:r>
      <w:r>
        <w:rPr>
          <w:rFonts w:ascii="Times New Roman" w:hAnsi="Times New Roman"/>
          <w:b/>
          <w:noProof/>
          <w:sz w:val="24"/>
        </w:rPr>
        <w:t>propunere legislativă de armonizare a incriminării traficului de arme de foc și a altor infracțiuni legate de armele de foc</w:t>
      </w:r>
      <w:r>
        <w:rPr>
          <w:rFonts w:ascii="Times New Roman" w:hAnsi="Times New Roman"/>
          <w:noProof/>
          <w:sz w:val="24"/>
        </w:rPr>
        <w:t xml:space="preserve">, inclusiv crearea, deținerea și diseminarea ilicită de modele pentru fabricarea de arme de foc imprimate </w:t>
      </w:r>
      <w:r w:rsidRPr="007C4523">
        <w:rPr>
          <w:rFonts w:ascii="Times New Roman" w:hAnsi="Times New Roman"/>
          <w:noProof/>
          <w:sz w:val="24"/>
        </w:rPr>
        <w:t>3</w:t>
      </w:r>
      <w:r>
        <w:rPr>
          <w:rFonts w:ascii="Times New Roman" w:hAnsi="Times New Roman"/>
          <w:noProof/>
          <w:sz w:val="24"/>
        </w:rPr>
        <w:t xml:space="preserve">D. </w:t>
      </w:r>
    </w:p>
    <w:p w14:paraId="3B058538" w14:textId="6356C2D2" w:rsidR="007239F4" w:rsidRPr="00AA56C5" w:rsidRDefault="007239F4" w:rsidP="007239F4">
      <w:pPr>
        <w:spacing w:after="120"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color w:val="000000"/>
          <w:sz w:val="24"/>
        </w:rPr>
        <w:t xml:space="preserve">Teroriștii și extremiștii violenți continuă, de asemenea, să își manifeste interesul pentru explozivii artizanali, fapt evidențiat în manualele și materialele de instruire care circulă online. Pentru a aborda aceste provocări, Comisia </w:t>
      </w:r>
      <w:r>
        <w:rPr>
          <w:rFonts w:ascii="Times New Roman" w:hAnsi="Times New Roman"/>
          <w:b/>
          <w:noProof/>
          <w:color w:val="000000"/>
          <w:sz w:val="24"/>
        </w:rPr>
        <w:t>revizuiește Regulamentul UE privind precursorii de explozivi</w:t>
      </w:r>
      <w:r>
        <w:rPr>
          <w:rFonts w:ascii="Times New Roman" w:eastAsia="Times New Roman" w:hAnsi="Times New Roman" w:cs="Times New Roman"/>
          <w:noProof/>
          <w:color w:val="000000"/>
          <w:kern w:val="0"/>
          <w:sz w:val="24"/>
          <w:szCs w:val="24"/>
          <w:vertAlign w:val="superscript"/>
          <w:lang w:val="en-US" w:eastAsia="ja-JP"/>
        </w:rPr>
        <w:footnoteReference w:id="44"/>
      </w:r>
      <w:r>
        <w:rPr>
          <w:rFonts w:ascii="Times New Roman" w:hAnsi="Times New Roman"/>
          <w:noProof/>
          <w:color w:val="000000"/>
          <w:sz w:val="24"/>
        </w:rPr>
        <w:t xml:space="preserve">. </w:t>
      </w:r>
      <w:r>
        <w:rPr>
          <w:rFonts w:ascii="Times New Roman" w:hAnsi="Times New Roman"/>
          <w:b/>
          <w:noProof/>
          <w:color w:val="000000"/>
          <w:sz w:val="24"/>
        </w:rPr>
        <w:t>Evaluarea recent încheiată a Directivei privind articolele pirotehnice</w:t>
      </w:r>
      <w:r>
        <w:rPr>
          <w:rFonts w:ascii="Times New Roman" w:eastAsia="Times New Roman" w:hAnsi="Times New Roman" w:cs="Times New Roman"/>
          <w:noProof/>
          <w:color w:val="000000"/>
          <w:kern w:val="0"/>
          <w:sz w:val="24"/>
          <w:szCs w:val="24"/>
          <w:vertAlign w:val="superscript"/>
          <w:lang w:eastAsia="ja-JP"/>
        </w:rPr>
        <w:footnoteReference w:id="45"/>
      </w:r>
      <w:r>
        <w:rPr>
          <w:rFonts w:ascii="Times New Roman" w:hAnsi="Times New Roman"/>
          <w:noProof/>
          <w:color w:val="000000"/>
          <w:sz w:val="24"/>
        </w:rPr>
        <w:t xml:space="preserve"> a identificat deficiențe în ceea ce privește securitatea publică, în special accesibilitatea la scară largă a artificiilor profesionale cu grad ridicat de risc pentru utilizatorii neautorizați.</w:t>
      </w:r>
      <w:r>
        <w:rPr>
          <w:rFonts w:ascii="Times New Roman" w:hAnsi="Times New Roman"/>
          <w:noProof/>
          <w:color w:val="881798"/>
          <w:sz w:val="24"/>
        </w:rPr>
        <w:t xml:space="preserve"> </w:t>
      </w:r>
      <w:r>
        <w:rPr>
          <w:rFonts w:ascii="Times New Roman" w:hAnsi="Times New Roman"/>
          <w:noProof/>
          <w:color w:val="000000"/>
          <w:sz w:val="24"/>
        </w:rPr>
        <w:t xml:space="preserve">Comisia evaluează opțiunile, inclusiv o eventuală </w:t>
      </w:r>
      <w:r>
        <w:rPr>
          <w:rFonts w:ascii="Times New Roman" w:hAnsi="Times New Roman"/>
          <w:b/>
          <w:noProof/>
          <w:color w:val="000000"/>
          <w:sz w:val="24"/>
        </w:rPr>
        <w:t xml:space="preserve">revizuire </w:t>
      </w:r>
      <w:r>
        <w:rPr>
          <w:rFonts w:ascii="Times New Roman" w:hAnsi="Times New Roman"/>
          <w:noProof/>
          <w:color w:val="000000"/>
          <w:sz w:val="24"/>
        </w:rPr>
        <w:t>a directivei</w:t>
      </w:r>
      <w:r>
        <w:rPr>
          <w:rFonts w:ascii="Times New Roman" w:hAnsi="Times New Roman"/>
          <w:noProof/>
          <w:color w:val="000000" w:themeColor="text1"/>
          <w:sz w:val="24"/>
        </w:rPr>
        <w:t>.</w:t>
      </w:r>
    </w:p>
    <w:p w14:paraId="5DD47B8D" w14:textId="6D5CC714" w:rsidR="007239F4" w:rsidRPr="00AA56C5" w:rsidRDefault="007239F4" w:rsidP="007239F4">
      <w:pPr>
        <w:spacing w:after="12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color w:val="000000"/>
          <w:sz w:val="24"/>
        </w:rPr>
        <w:t xml:space="preserve">Riscurile chimice, biologice, radiologice și nucleare (CBRN) în contextul terorismului sunt evenimente puțin probabile, dar cu impact puternic, pentru care pregătirea la nivelul UE este esențială. Comisia va prezenta, în </w:t>
      </w:r>
      <w:r w:rsidRPr="007C4523">
        <w:rPr>
          <w:rFonts w:ascii="Times New Roman" w:hAnsi="Times New Roman"/>
          <w:noProof/>
          <w:color w:val="000000"/>
          <w:sz w:val="24"/>
        </w:rPr>
        <w:t>2026</w:t>
      </w:r>
      <w:r>
        <w:rPr>
          <w:rFonts w:ascii="Times New Roman" w:hAnsi="Times New Roman"/>
          <w:noProof/>
          <w:color w:val="000000"/>
          <w:sz w:val="24"/>
        </w:rPr>
        <w:t xml:space="preserve">, un </w:t>
      </w:r>
      <w:r>
        <w:rPr>
          <w:rFonts w:ascii="Times New Roman" w:hAnsi="Times New Roman"/>
          <w:b/>
          <w:noProof/>
          <w:color w:val="000000"/>
          <w:sz w:val="24"/>
        </w:rPr>
        <w:t>nou plan de acțiune în materie de pregătire și răspuns în domeniul CBRN</w:t>
      </w:r>
      <w:r>
        <w:rPr>
          <w:rFonts w:ascii="Times New Roman" w:hAnsi="Times New Roman"/>
          <w:noProof/>
          <w:color w:val="000000"/>
          <w:sz w:val="24"/>
        </w:rPr>
        <w:t xml:space="preserve">. Aceasta va propune, printre altele, un program mai solid la nivelul UE pentru formare și exerciții și va explora posibilitățile de abordare a utilizării abuzive a noilor tehnologii, cum ar fi sinteza acizilor nucleici și biotehnologia bazată pe IA. În paralel, </w:t>
      </w:r>
      <w:r>
        <w:rPr>
          <w:rFonts w:ascii="Times New Roman" w:hAnsi="Times New Roman"/>
          <w:b/>
          <w:noProof/>
          <w:color w:val="000000"/>
          <w:sz w:val="24"/>
        </w:rPr>
        <w:t>Strategia UE de constituire de stocuri</w:t>
      </w:r>
      <w:r>
        <w:rPr>
          <w:rFonts w:ascii="Times New Roman" w:hAnsi="Times New Roman"/>
          <w:noProof/>
          <w:color w:val="000000"/>
          <w:sz w:val="24"/>
        </w:rPr>
        <w:t xml:space="preserve"> și </w:t>
      </w:r>
      <w:r>
        <w:rPr>
          <w:rFonts w:ascii="Times New Roman" w:hAnsi="Times New Roman"/>
          <w:b/>
          <w:noProof/>
          <w:color w:val="000000"/>
          <w:sz w:val="24"/>
        </w:rPr>
        <w:t xml:space="preserve">Strategia UE privind contramăsurile medicale </w:t>
      </w:r>
      <w:r>
        <w:rPr>
          <w:rFonts w:ascii="Times New Roman" w:hAnsi="Times New Roman"/>
          <w:noProof/>
          <w:color w:val="000000"/>
          <w:sz w:val="24"/>
        </w:rPr>
        <w:t>vor promova pregătirea în materie de sănătate pentru a atenua impactul riscurilor CBRN.</w:t>
      </w:r>
      <w:r w:rsidR="00AE1D53">
        <w:rPr>
          <w:rFonts w:ascii="Times New Roman" w:hAnsi="Times New Roman"/>
          <w:noProof/>
          <w:color w:val="000000"/>
          <w:sz w:val="24"/>
        </w:rPr>
        <w:t xml:space="preserve"> </w:t>
      </w:r>
    </w:p>
    <w:p w14:paraId="3B94B1A1" w14:textId="77777777" w:rsidR="007239F4" w:rsidRPr="00AA56C5" w:rsidRDefault="007239F4" w:rsidP="007239F4">
      <w:pPr>
        <w:spacing w:after="120" w:line="240" w:lineRule="auto"/>
        <w:ind w:left="720"/>
        <w:jc w:val="both"/>
        <w:rPr>
          <w:rFonts w:ascii="Times New Roman" w:eastAsia="Times New Roman" w:hAnsi="Times New Roman" w:cs="Times New Roman"/>
          <w:i/>
          <w:iCs/>
          <w:noProof/>
          <w:kern w:val="0"/>
          <w:sz w:val="24"/>
          <w:szCs w:val="24"/>
          <w14:ligatures w14:val="none"/>
        </w:rPr>
      </w:pPr>
      <w:r w:rsidRPr="007C4523">
        <w:rPr>
          <w:rFonts w:ascii="Times New Roman" w:hAnsi="Times New Roman"/>
          <w:i/>
          <w:noProof/>
          <w:sz w:val="24"/>
        </w:rPr>
        <w:t>2</w:t>
      </w:r>
      <w:r>
        <w:rPr>
          <w:rFonts w:ascii="Times New Roman" w:hAnsi="Times New Roman"/>
          <w:i/>
          <w:noProof/>
          <w:sz w:val="24"/>
        </w:rPr>
        <w:t>.</w:t>
      </w:r>
      <w:r w:rsidRPr="007C4523">
        <w:rPr>
          <w:rFonts w:ascii="Times New Roman" w:hAnsi="Times New Roman"/>
          <w:i/>
          <w:noProof/>
          <w:sz w:val="24"/>
        </w:rPr>
        <w:t>4</w:t>
      </w:r>
      <w:r>
        <w:rPr>
          <w:rFonts w:ascii="Times New Roman" w:hAnsi="Times New Roman"/>
          <w:i/>
          <w:noProof/>
          <w:sz w:val="24"/>
        </w:rPr>
        <w:t>.</w:t>
      </w:r>
      <w:r w:rsidRPr="007C4523">
        <w:rPr>
          <w:rFonts w:ascii="Times New Roman" w:hAnsi="Times New Roman"/>
          <w:i/>
          <w:noProof/>
          <w:sz w:val="24"/>
        </w:rPr>
        <w:t>3</w:t>
      </w:r>
      <w:r>
        <w:rPr>
          <w:rFonts w:ascii="Times New Roman" w:hAnsi="Times New Roman"/>
          <w:i/>
          <w:noProof/>
          <w:sz w:val="24"/>
        </w:rPr>
        <w:t xml:space="preserve">. Abordarea amenințării reprezentate de drone </w:t>
      </w:r>
    </w:p>
    <w:p w14:paraId="526F4C6C" w14:textId="6704AEDA" w:rsidR="007239F4" w:rsidRPr="00AA56C5" w:rsidDel="00C127FC" w:rsidRDefault="007239F4" w:rsidP="007239F4">
      <w:pPr>
        <w:spacing w:after="120"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color w:val="000000"/>
          <w:sz w:val="24"/>
        </w:rPr>
        <w:t xml:space="preserve">UE trebuie, de asemenea, să fie pregătită pentru a aborda amenințări rezultate din utilizarea de tehnologii noi și emergente, cum ar fi utilizarea ostilă a dronelor de către actorii teroriști. Dronele, fie ele aeriene, maritime, subacvatice sau terestre, reprezintă provocări semnificative pentru protecția infrastructurii critice și a spațiilor publice. Pe baza Comunicării din </w:t>
      </w:r>
      <w:r w:rsidRPr="007C4523">
        <w:rPr>
          <w:rFonts w:ascii="Times New Roman" w:hAnsi="Times New Roman"/>
          <w:noProof/>
          <w:color w:val="000000"/>
          <w:sz w:val="24"/>
        </w:rPr>
        <w:t>2023</w:t>
      </w:r>
      <w:r>
        <w:rPr>
          <w:rFonts w:ascii="Times New Roman" w:hAnsi="Times New Roman"/>
          <w:noProof/>
          <w:color w:val="000000"/>
          <w:sz w:val="24"/>
        </w:rPr>
        <w:t xml:space="preserve"> privind contracararea amenințărilor potențiale reprezentate de drone</w:t>
      </w:r>
      <w:r>
        <w:rPr>
          <w:rFonts w:ascii="Times New Roman" w:eastAsia="Times New Roman" w:hAnsi="Times New Roman" w:cs="Times New Roman"/>
          <w:noProof/>
          <w:color w:val="000000"/>
          <w:kern w:val="0"/>
          <w:sz w:val="24"/>
          <w:szCs w:val="24"/>
          <w:vertAlign w:val="superscript"/>
          <w:lang w:val="en-US" w:eastAsia="ja-JP"/>
        </w:rPr>
        <w:footnoteReference w:id="46"/>
      </w:r>
      <w:r>
        <w:rPr>
          <w:rFonts w:ascii="Times New Roman" w:hAnsi="Times New Roman"/>
          <w:noProof/>
          <w:color w:val="000000"/>
          <w:sz w:val="24"/>
        </w:rPr>
        <w:t>, precum și a Strategiei</w:t>
      </w:r>
      <w:r w:rsidR="007C4523">
        <w:rPr>
          <w:rFonts w:ascii="Times New Roman" w:hAnsi="Times New Roman"/>
          <w:noProof/>
          <w:color w:val="000000"/>
          <w:sz w:val="24"/>
        </w:rPr>
        <w:t> </w:t>
      </w:r>
      <w:r w:rsidRPr="007C4523">
        <w:rPr>
          <w:rFonts w:ascii="Times New Roman" w:hAnsi="Times New Roman"/>
          <w:noProof/>
          <w:color w:val="000000"/>
          <w:sz w:val="24"/>
        </w:rPr>
        <w:t>2</w:t>
      </w:r>
      <w:r>
        <w:rPr>
          <w:rFonts w:ascii="Times New Roman" w:hAnsi="Times New Roman"/>
          <w:noProof/>
          <w:color w:val="000000"/>
          <w:sz w:val="24"/>
        </w:rPr>
        <w:t>.</w:t>
      </w:r>
      <w:r w:rsidRPr="007C4523">
        <w:rPr>
          <w:rFonts w:ascii="Times New Roman" w:hAnsi="Times New Roman"/>
          <w:noProof/>
          <w:color w:val="000000"/>
          <w:sz w:val="24"/>
        </w:rPr>
        <w:t>0</w:t>
      </w:r>
      <w:r>
        <w:rPr>
          <w:rFonts w:ascii="Times New Roman" w:hAnsi="Times New Roman"/>
          <w:noProof/>
          <w:color w:val="000000"/>
          <w:sz w:val="24"/>
        </w:rPr>
        <w:t xml:space="preserve"> privind dronele</w:t>
      </w:r>
      <w:r>
        <w:rPr>
          <w:rFonts w:ascii="Times New Roman" w:eastAsia="Times New Roman" w:hAnsi="Times New Roman" w:cs="Times New Roman"/>
          <w:noProof/>
          <w:color w:val="000000"/>
          <w:kern w:val="0"/>
          <w:sz w:val="24"/>
          <w:szCs w:val="24"/>
          <w:vertAlign w:val="superscript"/>
          <w:lang w:val="en-US" w:eastAsia="ja-JP"/>
        </w:rPr>
        <w:footnoteReference w:id="47"/>
      </w:r>
      <w:r>
        <w:rPr>
          <w:rFonts w:ascii="Times New Roman" w:hAnsi="Times New Roman"/>
          <w:noProof/>
          <w:color w:val="000000"/>
          <w:sz w:val="24"/>
        </w:rPr>
        <w:t>, Comisia a prezentat recent un plan de acțiune transsectorial cuprinzător al UE</w:t>
      </w:r>
      <w:r>
        <w:rPr>
          <w:rFonts w:ascii="Times New Roman" w:hAnsi="Times New Roman"/>
          <w:b/>
          <w:noProof/>
          <w:color w:val="000000"/>
          <w:sz w:val="24"/>
        </w:rPr>
        <w:t xml:space="preserve"> privind securitatea în materie de drone și soluții antidrone. </w:t>
      </w:r>
      <w:r>
        <w:rPr>
          <w:rFonts w:ascii="Times New Roman" w:hAnsi="Times New Roman"/>
          <w:noProof/>
          <w:color w:val="000000"/>
          <w:sz w:val="24"/>
        </w:rPr>
        <w:t>Noul plan de acțiune va consolida și mai mult capacitățile autorităților de aplicare a legii, ale poliției de frontieră și ale gărzii de coastă de a contracara amenințările reprezentate de drone printr-o formare specializată antidrone, prin posibila dezvoltare a unei platforme pentru incidente legate de drone, precum și prin gruparea și utilizarea în comun a resurselor.</w:t>
      </w:r>
      <w:r w:rsidR="00AE1D53">
        <w:rPr>
          <w:rFonts w:ascii="Times New Roman" w:hAnsi="Times New Roman"/>
          <w:noProof/>
          <w:color w:val="000000"/>
          <w:sz w:val="24"/>
        </w:rPr>
        <w:t xml:space="preserve"> </w:t>
      </w:r>
    </w:p>
    <w:p w14:paraId="12D3AA65" w14:textId="77777777" w:rsidR="007239F4" w:rsidRPr="00AA56C5" w:rsidRDefault="007239F4" w:rsidP="3C0EF47A">
      <w:pPr>
        <w:keepNext/>
        <w:spacing w:before="120" w:after="120" w:line="240" w:lineRule="auto"/>
        <w:ind w:left="720"/>
        <w:jc w:val="both"/>
        <w:rPr>
          <w:rFonts w:ascii="Times New Roman" w:eastAsia="Times New Roman" w:hAnsi="Times New Roman" w:cs="Times New Roman"/>
          <w:i/>
          <w:iCs/>
          <w:noProof/>
          <w:kern w:val="0"/>
          <w:sz w:val="24"/>
          <w:szCs w:val="24"/>
          <w14:ligatures w14:val="none"/>
        </w:rPr>
      </w:pPr>
      <w:r w:rsidRPr="007C4523">
        <w:rPr>
          <w:rFonts w:ascii="Times New Roman" w:hAnsi="Times New Roman"/>
          <w:i/>
          <w:noProof/>
          <w:sz w:val="24"/>
        </w:rPr>
        <w:t>2</w:t>
      </w:r>
      <w:r>
        <w:rPr>
          <w:rFonts w:ascii="Times New Roman" w:hAnsi="Times New Roman"/>
          <w:i/>
          <w:noProof/>
          <w:sz w:val="24"/>
        </w:rPr>
        <w:t>.</w:t>
      </w:r>
      <w:r w:rsidRPr="007C4523">
        <w:rPr>
          <w:rFonts w:ascii="Times New Roman" w:hAnsi="Times New Roman"/>
          <w:i/>
          <w:noProof/>
          <w:sz w:val="24"/>
        </w:rPr>
        <w:t>4</w:t>
      </w:r>
      <w:r>
        <w:rPr>
          <w:rFonts w:ascii="Times New Roman" w:hAnsi="Times New Roman"/>
          <w:i/>
          <w:noProof/>
          <w:sz w:val="24"/>
        </w:rPr>
        <w:t>.</w:t>
      </w:r>
      <w:r w:rsidRPr="007C4523">
        <w:rPr>
          <w:rFonts w:ascii="Times New Roman" w:hAnsi="Times New Roman"/>
          <w:i/>
          <w:noProof/>
          <w:sz w:val="24"/>
        </w:rPr>
        <w:t>4</w:t>
      </w:r>
      <w:r>
        <w:rPr>
          <w:rFonts w:ascii="Times New Roman" w:hAnsi="Times New Roman"/>
          <w:i/>
          <w:noProof/>
          <w:sz w:val="24"/>
        </w:rPr>
        <w:t>. Protejarea spațiilor publice</w:t>
      </w:r>
    </w:p>
    <w:p w14:paraId="5D3CB264" w14:textId="77777777" w:rsidR="007239F4" w:rsidRPr="00AA56C5" w:rsidRDefault="007239F4" w:rsidP="007239F4">
      <w:pPr>
        <w:spacing w:line="240" w:lineRule="auto"/>
        <w:jc w:val="both"/>
        <w:rPr>
          <w:rFonts w:ascii="Times New Roman" w:eastAsia="Times New Roman" w:hAnsi="Times New Roman" w:cs="Times New Roman"/>
          <w:i/>
          <w:iCs/>
          <w:noProof/>
          <w:kern w:val="0"/>
          <w:sz w:val="24"/>
          <w:szCs w:val="24"/>
          <w14:ligatures w14:val="none"/>
        </w:rPr>
      </w:pPr>
      <w:r>
        <w:rPr>
          <w:rFonts w:ascii="Times New Roman" w:hAnsi="Times New Roman"/>
          <w:noProof/>
          <w:color w:val="000000"/>
          <w:sz w:val="24"/>
        </w:rPr>
        <w:t>Spațiile publice rămân principalele ținte ale atacurilor teroriste. Prin urmare, este esențial să se adopte un principiu al securității de la stadiul conceperii în planificarea zonelor urbane, a spațiilor publice și a lăcașurilor de cult din întreaga Europă</w:t>
      </w:r>
      <w:r>
        <w:rPr>
          <w:rFonts w:ascii="Times New Roman" w:eastAsia="Times New Roman" w:hAnsi="Times New Roman" w:cs="Times New Roman"/>
          <w:noProof/>
          <w:color w:val="000000"/>
          <w:kern w:val="0"/>
          <w:sz w:val="24"/>
          <w:szCs w:val="24"/>
          <w:vertAlign w:val="superscript"/>
          <w:lang w:val="en-GB" w:eastAsia="ja-JP"/>
        </w:rPr>
        <w:footnoteReference w:id="48"/>
      </w:r>
      <w:r>
        <w:rPr>
          <w:rFonts w:ascii="Times New Roman" w:hAnsi="Times New Roman"/>
          <w:noProof/>
          <w:color w:val="000000"/>
          <w:sz w:val="24"/>
        </w:rPr>
        <w:t>. Securitatea de la stadiul conceperii ar trebui să fie o responsabilitate comună, bazată pe o cooperare strânsă între sectorul public și cel privat. Prin urmare, Comisia va evalua și va examina opțiunile de introducere a unui</w:t>
      </w:r>
      <w:r>
        <w:rPr>
          <w:rFonts w:ascii="Times New Roman" w:hAnsi="Times New Roman"/>
          <w:b/>
          <w:noProof/>
          <w:color w:val="000000"/>
          <w:sz w:val="24"/>
        </w:rPr>
        <w:t xml:space="preserve"> „angajament de protecție” de către operatorii spațiilor publice</w:t>
      </w:r>
      <w:r>
        <w:rPr>
          <w:rFonts w:ascii="Times New Roman" w:hAnsi="Times New Roman"/>
          <w:noProof/>
          <w:color w:val="000000"/>
          <w:sz w:val="24"/>
        </w:rPr>
        <w:t xml:space="preserve"> (de exemplu, săli de sport, săli de concert, lăcașuri de cult) pentru a pune în aplicare măsuri de securitate bazate pe riscuri împotriva potențialelor amenințări teroriste în spațiile publice. </w:t>
      </w:r>
    </w:p>
    <w:p w14:paraId="7C948E07" w14:textId="77777777" w:rsidR="007239F4" w:rsidRPr="00AA56C5" w:rsidRDefault="007239F4" w:rsidP="007239F4">
      <w:pPr>
        <w:spacing w:line="240" w:lineRule="auto"/>
        <w:jc w:val="both"/>
        <w:rPr>
          <w:rFonts w:ascii="Times New Roman" w:eastAsia="Times New Roman" w:hAnsi="Times New Roman" w:cs="Times New Roman"/>
          <w:i/>
          <w:iCs/>
          <w:noProof/>
          <w:kern w:val="0"/>
          <w:sz w:val="24"/>
          <w:szCs w:val="24"/>
          <w14:ligatures w14:val="none"/>
        </w:rPr>
      </w:pPr>
      <w:r>
        <w:rPr>
          <w:rFonts w:ascii="Times New Roman" w:hAnsi="Times New Roman"/>
          <w:noProof/>
          <w:color w:val="000000"/>
          <w:sz w:val="24"/>
        </w:rPr>
        <w:t xml:space="preserve">În paralel, Comisia investește </w:t>
      </w:r>
      <w:r w:rsidRPr="007C4523">
        <w:rPr>
          <w:rFonts w:ascii="Times New Roman" w:hAnsi="Times New Roman"/>
          <w:b/>
          <w:noProof/>
          <w:sz w:val="24"/>
        </w:rPr>
        <w:t>30</w:t>
      </w:r>
      <w:r>
        <w:rPr>
          <w:rFonts w:ascii="Times New Roman" w:hAnsi="Times New Roman"/>
          <w:b/>
          <w:noProof/>
          <w:sz w:val="24"/>
        </w:rPr>
        <w:t xml:space="preserve"> de milioane </w:t>
      </w:r>
      <w:r>
        <w:rPr>
          <w:rFonts w:ascii="Times New Roman" w:hAnsi="Times New Roman"/>
          <w:b/>
          <w:noProof/>
          <w:color w:val="000000"/>
          <w:sz w:val="24"/>
        </w:rPr>
        <w:t>EUR în proiecte care vizează îmbunătățirea securității generale a spațiilor publice,</w:t>
      </w:r>
      <w:r>
        <w:rPr>
          <w:rFonts w:ascii="Times New Roman" w:hAnsi="Times New Roman"/>
          <w:noProof/>
          <w:color w:val="000000"/>
          <w:sz w:val="24"/>
        </w:rPr>
        <w:t xml:space="preserve"> cu accent pe lăcașurile de cult de toate credințele, amenințările CBRN, traficul de arme de foc, câinii dresați pentru detectarea explozivilor și dronele necooperante. </w:t>
      </w:r>
      <w:r w:rsidRPr="007C4523">
        <w:rPr>
          <w:rFonts w:ascii="Times New Roman" w:hAnsi="Times New Roman"/>
          <w:noProof/>
          <w:color w:val="000000"/>
          <w:sz w:val="24"/>
        </w:rPr>
        <w:t>5</w:t>
      </w:r>
      <w:r>
        <w:rPr>
          <w:rFonts w:ascii="Times New Roman" w:hAnsi="Times New Roman"/>
          <w:noProof/>
          <w:color w:val="000000"/>
          <w:sz w:val="24"/>
        </w:rPr>
        <w:t xml:space="preserve"> milioane EUR din această sumă sunt alocate pentru protecția lăcașurilor de cult evreiești, proiectele fiind programate să producă rezultate până în </w:t>
      </w:r>
      <w:r w:rsidRPr="007C4523">
        <w:rPr>
          <w:rFonts w:ascii="Times New Roman" w:hAnsi="Times New Roman"/>
          <w:noProof/>
          <w:color w:val="000000"/>
          <w:sz w:val="24"/>
        </w:rPr>
        <w:t>2027</w:t>
      </w:r>
      <w:r>
        <w:rPr>
          <w:rFonts w:ascii="Times New Roman" w:eastAsia="Times New Roman" w:hAnsi="Times New Roman" w:cs="Times New Roman"/>
          <w:noProof/>
          <w:color w:val="000000"/>
          <w:kern w:val="0"/>
          <w:sz w:val="24"/>
          <w:szCs w:val="24"/>
          <w:vertAlign w:val="superscript"/>
          <w:lang w:val="en-GB" w:eastAsia="ja-JP"/>
        </w:rPr>
        <w:footnoteReference w:id="49"/>
      </w:r>
      <w:r>
        <w:rPr>
          <w:rFonts w:ascii="Times New Roman" w:hAnsi="Times New Roman"/>
          <w:noProof/>
          <w:color w:val="000000"/>
          <w:sz w:val="24"/>
        </w:rPr>
        <w:t>. Comisia va continua să sprijine protecția lăcașurilor de cult în cadrul triplării propuse a finanțării pentru politicile din domeniul afacerilor interne în cadrul următorului CFM</w:t>
      </w:r>
      <w:bookmarkStart w:id="4" w:name="_Hlk215478487"/>
      <w:r>
        <w:rPr>
          <w:rFonts w:ascii="Times New Roman" w:eastAsia="Times New Roman" w:hAnsi="Times New Roman" w:cs="Times New Roman"/>
          <w:noProof/>
          <w:color w:val="000000"/>
          <w:kern w:val="0"/>
          <w:sz w:val="24"/>
          <w:szCs w:val="24"/>
          <w:vertAlign w:val="superscript"/>
          <w:lang w:val="en-GB" w:eastAsia="ja-JP"/>
        </w:rPr>
        <w:footnoteReference w:id="50"/>
      </w:r>
      <w:r>
        <w:rPr>
          <w:rFonts w:ascii="Times New Roman" w:hAnsi="Times New Roman"/>
          <w:noProof/>
          <w:color w:val="000000"/>
          <w:sz w:val="24"/>
        </w:rPr>
        <w:t>.</w:t>
      </w:r>
      <w:bookmarkEnd w:id="4"/>
    </w:p>
    <w:p w14:paraId="6A198B5E" w14:textId="77777777" w:rsidR="007239F4" w:rsidRPr="00AA56C5" w:rsidRDefault="007239F4" w:rsidP="007239F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color w:val="000000"/>
          <w:sz w:val="24"/>
        </w:rPr>
        <w:t xml:space="preserve">Pentru a consolida și mai mult cooperarea dintre sectorul public și cel privat, Comisia va actualiza </w:t>
      </w:r>
      <w:r>
        <w:rPr>
          <w:rFonts w:ascii="Times New Roman" w:hAnsi="Times New Roman"/>
          <w:b/>
          <w:noProof/>
          <w:color w:val="000000"/>
          <w:sz w:val="24"/>
        </w:rPr>
        <w:t>Forumul UE privind protecția spațiilor publice</w:t>
      </w:r>
      <w:r>
        <w:rPr>
          <w:rFonts w:ascii="Times New Roman" w:eastAsia="Times New Roman" w:hAnsi="Times New Roman" w:cs="Times New Roman"/>
          <w:noProof/>
          <w:color w:val="000000"/>
          <w:kern w:val="0"/>
          <w:sz w:val="24"/>
          <w:szCs w:val="24"/>
          <w:vertAlign w:val="superscript"/>
          <w:lang w:val="en-US" w:eastAsia="ja-JP"/>
        </w:rPr>
        <w:footnoteReference w:id="51"/>
      </w:r>
      <w:r>
        <w:rPr>
          <w:rFonts w:ascii="Times New Roman" w:hAnsi="Times New Roman"/>
          <w:noProof/>
          <w:color w:val="000000"/>
          <w:sz w:val="24"/>
        </w:rPr>
        <w:t xml:space="preserve"> pentru a crea un organism consultativ care să sprijine procesul de elaborare a politicilor. Împreună cu forumul, Comisia va actualiza </w:t>
      </w:r>
      <w:r>
        <w:rPr>
          <w:rFonts w:ascii="Times New Roman" w:hAnsi="Times New Roman"/>
          <w:b/>
          <w:noProof/>
          <w:color w:val="000000"/>
          <w:sz w:val="24"/>
        </w:rPr>
        <w:t xml:space="preserve">Orientările UE privind parteneriatele public-privat pentru protejarea spațiilor publice </w:t>
      </w:r>
      <w:r>
        <w:rPr>
          <w:rFonts w:ascii="Times New Roman" w:hAnsi="Times New Roman"/>
          <w:noProof/>
          <w:color w:val="000000"/>
          <w:sz w:val="24"/>
        </w:rPr>
        <w:t>și</w:t>
      </w:r>
      <w:r>
        <w:rPr>
          <w:rFonts w:ascii="Times New Roman" w:hAnsi="Times New Roman"/>
          <w:b/>
          <w:noProof/>
          <w:color w:val="000000"/>
          <w:sz w:val="24"/>
        </w:rPr>
        <w:t xml:space="preserve"> bunele practici naționale privind măsurile de protecție a spațiului public</w:t>
      </w:r>
      <w:r>
        <w:rPr>
          <w:rFonts w:ascii="Times New Roman" w:hAnsi="Times New Roman"/>
          <w:noProof/>
          <w:color w:val="000000"/>
          <w:sz w:val="24"/>
        </w:rPr>
        <w:t>, cu un accent deosebit pe protejarea lăcașurilor de cult,</w:t>
      </w:r>
      <w:r>
        <w:rPr>
          <w:rFonts w:ascii="Times New Roman" w:hAnsi="Times New Roman"/>
          <w:noProof/>
          <w:sz w:val="24"/>
        </w:rPr>
        <w:t xml:space="preserve"> pe baza rezultatelor proiectelor finanțate de UE în acest domeniu.</w:t>
      </w:r>
    </w:p>
    <w:p w14:paraId="7104737B" w14:textId="79781797" w:rsidR="007239F4" w:rsidRPr="00AA56C5" w:rsidRDefault="007239F4" w:rsidP="007239F4">
      <w:pPr>
        <w:spacing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b/>
          <w:noProof/>
          <w:color w:val="000000"/>
          <w:sz w:val="24"/>
        </w:rPr>
        <w:t>Programul de consiliere în materie de protecție a securității</w:t>
      </w:r>
      <w:r>
        <w:rPr>
          <w:rFonts w:ascii="Times New Roman" w:hAnsi="Times New Roman"/>
          <w:noProof/>
          <w:color w:val="000000"/>
          <w:sz w:val="24"/>
        </w:rPr>
        <w:t xml:space="preserve"> a avut un rol esențial în consolidarea capacităților de efectuare a evaluărilor vulnerabilității spațiilor publice și a infrastructurilor critice, începând din </w:t>
      </w:r>
      <w:r w:rsidRPr="007C4523">
        <w:rPr>
          <w:rFonts w:ascii="Times New Roman" w:hAnsi="Times New Roman"/>
          <w:noProof/>
          <w:color w:val="000000"/>
          <w:sz w:val="24"/>
        </w:rPr>
        <w:t>2022</w:t>
      </w:r>
      <w:r>
        <w:rPr>
          <w:rFonts w:ascii="Times New Roman" w:hAnsi="Times New Roman"/>
          <w:noProof/>
          <w:color w:val="000000"/>
          <w:sz w:val="24"/>
        </w:rPr>
        <w:t xml:space="preserve"> fiind efectuate </w:t>
      </w:r>
      <w:r>
        <w:rPr>
          <w:rFonts w:ascii="Times New Roman" w:hAnsi="Times New Roman"/>
          <w:b/>
          <w:noProof/>
          <w:color w:val="000000"/>
          <w:sz w:val="24"/>
        </w:rPr>
        <w:t xml:space="preserve">peste </w:t>
      </w:r>
      <w:r w:rsidRPr="007C4523">
        <w:rPr>
          <w:rFonts w:ascii="Times New Roman" w:hAnsi="Times New Roman"/>
          <w:b/>
          <w:noProof/>
          <w:color w:val="000000"/>
          <w:sz w:val="24"/>
        </w:rPr>
        <w:t>50</w:t>
      </w:r>
      <w:r>
        <w:rPr>
          <w:rFonts w:ascii="Times New Roman" w:hAnsi="Times New Roman"/>
          <w:b/>
          <w:noProof/>
          <w:color w:val="000000"/>
          <w:sz w:val="24"/>
        </w:rPr>
        <w:t xml:space="preserve"> de misiuni de consiliere</w:t>
      </w:r>
      <w:r>
        <w:rPr>
          <w:rFonts w:ascii="Times New Roman" w:hAnsi="Times New Roman"/>
          <w:noProof/>
          <w:color w:val="000000"/>
          <w:sz w:val="24"/>
        </w:rPr>
        <w:t xml:space="preserve">. Pentru a răspunde cererii tot mai mari din partea statelor membre, Comisia va evalua programul în </w:t>
      </w:r>
      <w:r w:rsidRPr="007C4523">
        <w:rPr>
          <w:rFonts w:ascii="Times New Roman" w:hAnsi="Times New Roman"/>
          <w:noProof/>
          <w:color w:val="000000"/>
          <w:sz w:val="24"/>
        </w:rPr>
        <w:t>2026</w:t>
      </w:r>
      <w:r>
        <w:rPr>
          <w:rFonts w:ascii="Times New Roman" w:hAnsi="Times New Roman"/>
          <w:noProof/>
          <w:color w:val="000000"/>
          <w:sz w:val="24"/>
        </w:rPr>
        <w:t xml:space="preserve"> și urmărește să îl consolideze atât din punct de vedere financiar, cât și operațional în noul cadru financiar multianual.</w:t>
      </w:r>
      <w:r w:rsidR="00AE1D53">
        <w:rPr>
          <w:rFonts w:ascii="Times New Roman" w:hAnsi="Times New Roman"/>
          <w:noProof/>
          <w:color w:val="000000"/>
          <w:sz w:val="24"/>
        </w:rPr>
        <w:t xml:space="preserve"> </w:t>
      </w:r>
    </w:p>
    <w:p w14:paraId="52CF29D2" w14:textId="77777777" w:rsidR="007239F4" w:rsidRPr="00AA56C5" w:rsidRDefault="007239F4" w:rsidP="007239F4">
      <w:pPr>
        <w:spacing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color w:val="000000"/>
          <w:sz w:val="24"/>
        </w:rPr>
        <w:t>În urma recomandărilor Comisiei privind detectarea razelor X și a metalelor</w:t>
      </w:r>
      <w:r>
        <w:rPr>
          <w:rFonts w:ascii="Times New Roman" w:eastAsia="Times New Roman" w:hAnsi="Times New Roman" w:cs="Times New Roman"/>
          <w:noProof/>
          <w:color w:val="000000"/>
          <w:kern w:val="0"/>
          <w:sz w:val="24"/>
          <w:szCs w:val="24"/>
          <w:vertAlign w:val="superscript"/>
          <w:lang w:val="en-GB" w:eastAsia="ja-JP"/>
        </w:rPr>
        <w:footnoteReference w:id="52"/>
      </w:r>
      <w:r>
        <w:rPr>
          <w:rFonts w:ascii="Times New Roman" w:hAnsi="Times New Roman"/>
          <w:noProof/>
          <w:color w:val="000000"/>
          <w:sz w:val="24"/>
        </w:rPr>
        <w:t xml:space="preserve">, Comisia, împreună cu statele membre, va elabora în continuare </w:t>
      </w:r>
      <w:r>
        <w:rPr>
          <w:rFonts w:ascii="Times New Roman" w:hAnsi="Times New Roman"/>
          <w:b/>
          <w:noProof/>
          <w:color w:val="000000"/>
          <w:sz w:val="24"/>
        </w:rPr>
        <w:t xml:space="preserve">cerințe voluntare de performanță pentru echipamentele de detectare din afara aviației </w:t>
      </w:r>
      <w:r>
        <w:rPr>
          <w:rFonts w:ascii="Times New Roman" w:hAnsi="Times New Roman"/>
          <w:noProof/>
          <w:color w:val="000000"/>
          <w:sz w:val="24"/>
        </w:rPr>
        <w:t xml:space="preserve">și va lansa </w:t>
      </w:r>
      <w:r>
        <w:rPr>
          <w:rFonts w:ascii="Times New Roman" w:hAnsi="Times New Roman"/>
          <w:b/>
          <w:noProof/>
          <w:color w:val="000000"/>
          <w:sz w:val="24"/>
        </w:rPr>
        <w:t>sisteme voluntare de verificare și certificare</w:t>
      </w:r>
      <w:r>
        <w:rPr>
          <w:rFonts w:ascii="Times New Roman" w:hAnsi="Times New Roman"/>
          <w:noProof/>
          <w:color w:val="000000"/>
          <w:sz w:val="24"/>
        </w:rPr>
        <w:t xml:space="preserve"> pentru detectarea substanțelor chimice, a explozivilor și a armelor de foc, precum și pentru câinii dresați pentru detectare. </w:t>
      </w:r>
    </w:p>
    <w:p w14:paraId="70844C1B" w14:textId="77777777" w:rsidR="007239F4" w:rsidRPr="00AA56C5" w:rsidRDefault="007239F4" w:rsidP="007239F4">
      <w:pPr>
        <w:spacing w:line="240" w:lineRule="auto"/>
        <w:ind w:left="720"/>
        <w:jc w:val="both"/>
        <w:rPr>
          <w:rFonts w:ascii="Times New Roman" w:eastAsia="Times New Roman" w:hAnsi="Times New Roman" w:cs="Times New Roman"/>
          <w:i/>
          <w:iCs/>
          <w:noProof/>
          <w:kern w:val="0"/>
          <w:sz w:val="24"/>
          <w:szCs w:val="24"/>
          <w14:ligatures w14:val="none"/>
        </w:rPr>
      </w:pPr>
      <w:r w:rsidRPr="007C4523">
        <w:rPr>
          <w:rFonts w:ascii="Times New Roman" w:hAnsi="Times New Roman"/>
          <w:i/>
          <w:noProof/>
          <w:sz w:val="24"/>
        </w:rPr>
        <w:t>2</w:t>
      </w:r>
      <w:r>
        <w:rPr>
          <w:rFonts w:ascii="Times New Roman" w:hAnsi="Times New Roman"/>
          <w:i/>
          <w:noProof/>
          <w:sz w:val="24"/>
        </w:rPr>
        <w:t>.</w:t>
      </w:r>
      <w:r w:rsidRPr="007C4523">
        <w:rPr>
          <w:rFonts w:ascii="Times New Roman" w:hAnsi="Times New Roman"/>
          <w:i/>
          <w:noProof/>
          <w:sz w:val="24"/>
        </w:rPr>
        <w:t>4</w:t>
      </w:r>
      <w:r>
        <w:rPr>
          <w:rFonts w:ascii="Times New Roman" w:hAnsi="Times New Roman"/>
          <w:i/>
          <w:noProof/>
          <w:sz w:val="24"/>
        </w:rPr>
        <w:t>.</w:t>
      </w:r>
      <w:r w:rsidRPr="007C4523">
        <w:rPr>
          <w:rFonts w:ascii="Times New Roman" w:hAnsi="Times New Roman"/>
          <w:i/>
          <w:noProof/>
          <w:sz w:val="24"/>
        </w:rPr>
        <w:t>5</w:t>
      </w:r>
      <w:r>
        <w:rPr>
          <w:rFonts w:ascii="Times New Roman" w:hAnsi="Times New Roman"/>
          <w:i/>
          <w:noProof/>
          <w:sz w:val="24"/>
        </w:rPr>
        <w:t>. Reziliența entităților critice, securitatea transporturilor și a lanțului de aprovizionare</w:t>
      </w:r>
    </w:p>
    <w:p w14:paraId="1E689A74" w14:textId="0605086C" w:rsidR="007239F4" w:rsidRPr="00AA56C5" w:rsidRDefault="007239F4" w:rsidP="62F6EE14">
      <w:pPr>
        <w:spacing w:line="240" w:lineRule="auto"/>
        <w:jc w:val="both"/>
        <w:rPr>
          <w:rFonts w:ascii="Times New Roman" w:eastAsia="MS Mincho" w:hAnsi="Times New Roman" w:cs="Times New Roman"/>
          <w:noProof/>
          <w:kern w:val="0"/>
          <w:sz w:val="24"/>
          <w:szCs w:val="24"/>
          <w14:ligatures w14:val="none"/>
        </w:rPr>
      </w:pPr>
      <w:r>
        <w:rPr>
          <w:rFonts w:ascii="Times New Roman" w:hAnsi="Times New Roman"/>
          <w:noProof/>
          <w:sz w:val="24"/>
        </w:rPr>
        <w:t xml:space="preserve">Deși statele membre au raportat doar patru atacuri clasificate drept „teroriste” împotriva infrastructurii critice în </w:t>
      </w:r>
      <w:r w:rsidRPr="007C4523">
        <w:rPr>
          <w:rFonts w:ascii="Times New Roman" w:hAnsi="Times New Roman"/>
          <w:noProof/>
          <w:sz w:val="24"/>
        </w:rPr>
        <w:t>2024</w:t>
      </w:r>
      <w:r>
        <w:rPr>
          <w:rFonts w:ascii="Times New Roman" w:eastAsia="Times New Roman" w:hAnsi="Times New Roman" w:cs="Times New Roman"/>
          <w:noProof/>
          <w:kern w:val="0"/>
          <w:sz w:val="24"/>
          <w:szCs w:val="24"/>
          <w:vertAlign w:val="superscript"/>
          <w:lang w:val="en-US" w:eastAsia="ja-JP"/>
        </w:rPr>
        <w:footnoteReference w:id="53"/>
      </w:r>
      <w:r>
        <w:rPr>
          <w:rFonts w:ascii="Times New Roman" w:hAnsi="Times New Roman"/>
          <w:noProof/>
          <w:sz w:val="24"/>
        </w:rPr>
        <w:t xml:space="preserve">, există preocupări tot mai mari cu privire la incidentele legate de campaniile hibride și la potențialele acte de sabotaj comise de actori statali ostili și de interpușii acestora. Pentru a spori reziliența, toate statele membre ar trebui să transpună și să pună în aplicare de urgență Directiva privind reziliența entităților critice (REC) și Directiva NIS </w:t>
      </w:r>
      <w:r w:rsidRPr="007C4523">
        <w:rPr>
          <w:rFonts w:ascii="Times New Roman" w:hAnsi="Times New Roman"/>
          <w:noProof/>
          <w:sz w:val="24"/>
        </w:rPr>
        <w:t>2</w:t>
      </w:r>
      <w:r>
        <w:rPr>
          <w:rFonts w:ascii="Times New Roman" w:eastAsia="Times New Roman" w:hAnsi="Times New Roman" w:cs="Times New Roman"/>
          <w:noProof/>
          <w:kern w:val="0"/>
          <w:sz w:val="24"/>
          <w:szCs w:val="24"/>
          <w:vertAlign w:val="superscript"/>
          <w:lang w:val="en-US" w:eastAsia="ja-JP"/>
        </w:rPr>
        <w:footnoteReference w:id="54"/>
      </w:r>
      <w:r>
        <w:rPr>
          <w:rFonts w:ascii="Times New Roman" w:hAnsi="Times New Roman"/>
          <w:noProof/>
          <w:sz w:val="24"/>
        </w:rPr>
        <w:t xml:space="preserve">. În cooperare cu statele membre, vor fi organizate </w:t>
      </w:r>
      <w:r>
        <w:rPr>
          <w:rFonts w:ascii="Times New Roman" w:hAnsi="Times New Roman"/>
          <w:b/>
          <w:noProof/>
          <w:sz w:val="24"/>
        </w:rPr>
        <w:t>exerciții la nivelul UE</w:t>
      </w:r>
      <w:r>
        <w:rPr>
          <w:rFonts w:ascii="Times New Roman" w:hAnsi="Times New Roman"/>
          <w:noProof/>
          <w:sz w:val="24"/>
        </w:rPr>
        <w:t xml:space="preserve"> pentru a testa reziliența fizică și cibernetică a infrastructurii critice în cazul unor incidente transfrontaliere semnificative. Pentru a sprijini punerea în aplicare eficace a Directivei REC și pentru a consolida reziliența transfrontalieră și transsectorială a infrastructurii critice împotriva amenințărilor provocate de om, Comisia va pune la dispoziție </w:t>
      </w:r>
      <w:r w:rsidRPr="007C4523">
        <w:rPr>
          <w:rFonts w:ascii="Times New Roman" w:hAnsi="Times New Roman"/>
          <w:b/>
          <w:noProof/>
          <w:sz w:val="24"/>
        </w:rPr>
        <w:t>15</w:t>
      </w:r>
      <w:r>
        <w:rPr>
          <w:rFonts w:ascii="Times New Roman" w:hAnsi="Times New Roman"/>
          <w:b/>
          <w:noProof/>
          <w:sz w:val="24"/>
        </w:rPr>
        <w:t xml:space="preserve"> milioane EUR pentru proiecte </w:t>
      </w:r>
      <w:r>
        <w:rPr>
          <w:rFonts w:ascii="Times New Roman" w:hAnsi="Times New Roman"/>
          <w:noProof/>
          <w:sz w:val="24"/>
        </w:rPr>
        <w:t>și</w:t>
      </w:r>
      <w:r>
        <w:rPr>
          <w:rFonts w:ascii="Times New Roman" w:hAnsi="Times New Roman"/>
          <w:b/>
          <w:noProof/>
          <w:sz w:val="24"/>
        </w:rPr>
        <w:t xml:space="preserve"> </w:t>
      </w:r>
      <w:r>
        <w:rPr>
          <w:rFonts w:ascii="Times New Roman" w:hAnsi="Times New Roman"/>
          <w:noProof/>
          <w:sz w:val="24"/>
        </w:rPr>
        <w:t xml:space="preserve">va adopta </w:t>
      </w:r>
      <w:r>
        <w:rPr>
          <w:rFonts w:ascii="Times New Roman" w:hAnsi="Times New Roman"/>
          <w:b/>
          <w:noProof/>
          <w:sz w:val="24"/>
        </w:rPr>
        <w:t xml:space="preserve">orientări </w:t>
      </w:r>
      <w:r>
        <w:rPr>
          <w:rFonts w:ascii="Times New Roman" w:hAnsi="Times New Roman"/>
          <w:noProof/>
          <w:sz w:val="24"/>
        </w:rPr>
        <w:t>pentru a sprijini entitățile critice identificate de statele membre în măsurile lor de consolidare a rezilienței. În plus, Comisia a propus consolidarea în continuare a protecției și rezilienței entităților critice în cadrul Mecanismului pentru interconectarea Europei și al Fondului european pentru competitivitate în următorul CFM.</w:t>
      </w:r>
    </w:p>
    <w:p w14:paraId="2DFA0452" w14:textId="77777777" w:rsidR="007239F4" w:rsidRPr="00AA56C5" w:rsidRDefault="007239F4" w:rsidP="007239F4">
      <w:pPr>
        <w:spacing w:line="240" w:lineRule="auto"/>
        <w:jc w:val="both"/>
        <w:rPr>
          <w:rFonts w:ascii="Times New Roman" w:eastAsia="Aptos" w:hAnsi="Times New Roman" w:cs="Times New Roman"/>
          <w:noProof/>
          <w:kern w:val="0"/>
          <w:sz w:val="24"/>
          <w:szCs w:val="24"/>
          <w14:ligatures w14:val="none"/>
        </w:rPr>
      </w:pPr>
      <w:r>
        <w:rPr>
          <w:rFonts w:ascii="Times New Roman" w:hAnsi="Times New Roman"/>
          <w:noProof/>
          <w:sz w:val="24"/>
        </w:rPr>
        <w:t xml:space="preserve">Transporturile rămân o țintă importantă și se preconizează că amenințarea va continua să evolueze cu diverse moduri de operare pentru a produce atacuri. Pe baza cartografierii cuprinzătoare a riscurilor în materie de securitate aeronautică, Comisia va elabora un </w:t>
      </w:r>
      <w:r>
        <w:rPr>
          <w:rFonts w:ascii="Times New Roman" w:hAnsi="Times New Roman"/>
          <w:b/>
          <w:noProof/>
          <w:sz w:val="24"/>
        </w:rPr>
        <w:t>nou nivel de referință al UE în materie de securitate aeronautică adaptat exigențelor viitorului,</w:t>
      </w:r>
      <w:r>
        <w:rPr>
          <w:rFonts w:ascii="Times New Roman" w:hAnsi="Times New Roman"/>
          <w:noProof/>
          <w:sz w:val="24"/>
        </w:rPr>
        <w:t xml:space="preserve"> printre altele prin consolidarea legislației privind securitatea aviației (AVSEC)</w:t>
      </w:r>
      <w:r>
        <w:rPr>
          <w:rFonts w:ascii="Times New Roman" w:eastAsia="Times New Roman" w:hAnsi="Times New Roman" w:cs="Times New Roman"/>
          <w:noProof/>
          <w:kern w:val="0"/>
          <w:sz w:val="24"/>
          <w:szCs w:val="24"/>
          <w:vertAlign w:val="superscript"/>
          <w:lang w:val="en-US" w:eastAsia="ja-JP"/>
        </w:rPr>
        <w:footnoteReference w:id="55"/>
      </w:r>
      <w:r>
        <w:rPr>
          <w:rFonts w:ascii="Times New Roman" w:hAnsi="Times New Roman"/>
          <w:noProof/>
          <w:sz w:val="24"/>
        </w:rPr>
        <w:t xml:space="preserve"> pentru a permite un răspuns imediat, menținând în același timp zona de securitate de tip ghișeu unic în cadrul UE. Comisia a propus, de asemenea, instituirea unui </w:t>
      </w:r>
      <w:r>
        <w:rPr>
          <w:rFonts w:ascii="Times New Roman" w:hAnsi="Times New Roman"/>
          <w:b/>
          <w:noProof/>
          <w:sz w:val="24"/>
        </w:rPr>
        <w:t>sistem al UE de raportare a evenimentelor de securitate aeronautică</w:t>
      </w:r>
      <w:r>
        <w:rPr>
          <w:rFonts w:ascii="Times New Roman" w:hAnsi="Times New Roman"/>
          <w:noProof/>
          <w:sz w:val="24"/>
        </w:rPr>
        <w:t xml:space="preserve"> pentru a facilita schimbul de informații privind evenimentele și incidentele de securitate, pe baza mecanismelor existente, și pentru a dezvolta un mecanism la nivelul mai multor agenții ale UE de alertă privind amenințările pentru a răspunde potențialelor crize emergente din lanțurile de transport și de aprovizionare.</w:t>
      </w:r>
    </w:p>
    <w:p w14:paraId="6B848FC2" w14:textId="77777777" w:rsidR="007239F4" w:rsidRPr="00AA56C5" w:rsidRDefault="007239F4" w:rsidP="007239F4">
      <w:pPr>
        <w:spacing w:line="240" w:lineRule="auto"/>
        <w:jc w:val="both"/>
        <w:rPr>
          <w:rFonts w:ascii="Times New Roman" w:eastAsia="MS Mincho" w:hAnsi="Times New Roman" w:cs="Times New Roman"/>
          <w:noProof/>
          <w:kern w:val="0"/>
          <w:sz w:val="24"/>
          <w:szCs w:val="24"/>
          <w14:ligatures w14:val="none"/>
        </w:rPr>
      </w:pPr>
      <w:r>
        <w:rPr>
          <w:rFonts w:ascii="Times New Roman" w:hAnsi="Times New Roman"/>
          <w:noProof/>
          <w:sz w:val="24"/>
        </w:rPr>
        <w:t>Ca urmare a incidentelor legate de transportul aerian de mărfuri, normele UE în materie de securitate a aviației civile au fost modificate</w:t>
      </w:r>
      <w:r>
        <w:rPr>
          <w:rFonts w:ascii="Times New Roman" w:eastAsia="Times New Roman" w:hAnsi="Times New Roman" w:cs="Times New Roman"/>
          <w:noProof/>
          <w:kern w:val="0"/>
          <w:sz w:val="24"/>
          <w:szCs w:val="24"/>
          <w:vertAlign w:val="superscript"/>
          <w:lang w:val="en-GB" w:eastAsia="ja-JP"/>
        </w:rPr>
        <w:footnoteReference w:id="56"/>
      </w:r>
      <w:r>
        <w:rPr>
          <w:rFonts w:ascii="Times New Roman" w:hAnsi="Times New Roman"/>
          <w:noProof/>
          <w:sz w:val="24"/>
        </w:rPr>
        <w:t xml:space="preserve"> pentru a </w:t>
      </w:r>
      <w:r>
        <w:rPr>
          <w:rFonts w:ascii="Times New Roman" w:hAnsi="Times New Roman"/>
          <w:b/>
          <w:noProof/>
          <w:sz w:val="24"/>
        </w:rPr>
        <w:t xml:space="preserve">spori reziliența </w:t>
      </w:r>
      <w:r>
        <w:rPr>
          <w:rFonts w:ascii="Times New Roman" w:hAnsi="Times New Roman"/>
          <w:noProof/>
          <w:sz w:val="24"/>
        </w:rPr>
        <w:t>și</w:t>
      </w:r>
      <w:r>
        <w:rPr>
          <w:rFonts w:ascii="Times New Roman" w:hAnsi="Times New Roman"/>
          <w:b/>
          <w:noProof/>
          <w:sz w:val="24"/>
        </w:rPr>
        <w:t xml:space="preserve"> protecția lanțului de aprovizionare al transportului aerian de mărfuri și de corespondență.</w:t>
      </w:r>
      <w:r>
        <w:rPr>
          <w:rFonts w:ascii="Times New Roman" w:hAnsi="Times New Roman"/>
          <w:noProof/>
          <w:sz w:val="24"/>
        </w:rPr>
        <w:t xml:space="preserve"> Pentru a atenua riscurile de atacuri și de sabotaj vizând căile ferate, Comisia și Agenția UE pentru Căile Ferate (ERA) vor consolida robustețea sistemului de management al traficului feroviar pentru a asigura continuarea funcționării în cazul unor defecțiuni la nivelul întregului sistem.</w:t>
      </w:r>
    </w:p>
    <w:p w14:paraId="578BFABD" w14:textId="77777777" w:rsidR="007239F4" w:rsidRPr="00AA56C5" w:rsidRDefault="007239F4" w:rsidP="007239F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În cadrul </w:t>
      </w:r>
      <w:r>
        <w:rPr>
          <w:rFonts w:ascii="Times New Roman" w:hAnsi="Times New Roman"/>
          <w:b/>
          <w:noProof/>
          <w:sz w:val="24"/>
        </w:rPr>
        <w:t>strategiei portuare a UE</w:t>
      </w:r>
      <w:r>
        <w:rPr>
          <w:rFonts w:ascii="Times New Roman" w:hAnsi="Times New Roman"/>
          <w:noProof/>
          <w:sz w:val="24"/>
        </w:rPr>
        <w:t>, Comisia va consolida în continuare legislația în materie de securitate maritimă pentru a aborda în mod eficace amenințările emergente, pentru a spori securitatea lanțului de aprovizionare al UE și pentru a evalua introducerea unor verificări ale antecedentelor lucrătorilor portuari. De asemenea, Comisia va colabora cu autoritățile de aplicare a legii și cu autoritățile vamale, cu organizațiile internaționale, cu țările terțe și cu sectorul privat pentru a atenua amenințările CBRN din lanțurile de aprovizionare maritime.</w:t>
      </w:r>
    </w:p>
    <w:tbl>
      <w:tblPr>
        <w:tblStyle w:val="TableGrid"/>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A0" w:firstRow="1" w:lastRow="0" w:firstColumn="1" w:lastColumn="0" w:noHBand="1" w:noVBand="1"/>
      </w:tblPr>
      <w:tblGrid>
        <w:gridCol w:w="9360"/>
      </w:tblGrid>
      <w:tr w:rsidR="007239F4" w:rsidRPr="00AA56C5" w14:paraId="066C40DC" w14:textId="77777777" w:rsidTr="19DDA3EB">
        <w:trPr>
          <w:trHeight w:val="420"/>
        </w:trPr>
        <w:tc>
          <w:tcPr>
            <w:tcW w:w="9360" w:type="dxa"/>
          </w:tcPr>
          <w:p w14:paraId="301F08D7" w14:textId="77777777" w:rsidR="007239F4" w:rsidRPr="00AA56C5" w:rsidRDefault="007239F4" w:rsidP="007239F4">
            <w:pPr>
              <w:spacing w:after="120"/>
              <w:jc w:val="both"/>
              <w:rPr>
                <w:rFonts w:ascii="Times New Roman" w:eastAsia="Times New Roman" w:hAnsi="Times New Roman" w:cs="Times New Roman"/>
                <w:b/>
                <w:bCs/>
                <w:noProof/>
                <w:u w:val="single"/>
              </w:rPr>
            </w:pPr>
            <w:r>
              <w:rPr>
                <w:rFonts w:ascii="Times New Roman" w:hAnsi="Times New Roman"/>
                <w:b/>
                <w:noProof/>
                <w:u w:val="single"/>
              </w:rPr>
              <w:t>ACȚIUNI-CHEIE</w:t>
            </w:r>
          </w:p>
          <w:p w14:paraId="31A2F453" w14:textId="77777777" w:rsidR="007239F4" w:rsidRPr="00AA56C5" w:rsidRDefault="007239F4" w:rsidP="007239F4">
            <w:pPr>
              <w:jc w:val="both"/>
              <w:rPr>
                <w:rFonts w:ascii="Times New Roman" w:hAnsi="Times New Roman" w:cs="Times New Roman"/>
                <w:noProof/>
              </w:rPr>
            </w:pPr>
            <w:r>
              <w:rPr>
                <w:rFonts w:ascii="Times New Roman" w:hAnsi="Times New Roman"/>
                <w:noProof/>
              </w:rPr>
              <w:t>Comisia:</w:t>
            </w:r>
          </w:p>
          <w:p w14:paraId="5383F449" w14:textId="0229B7DF" w:rsidR="007239F4" w:rsidRPr="00AA56C5" w:rsidRDefault="007239F4" w:rsidP="19DDA3EB">
            <w:pPr>
              <w:numPr>
                <w:ilvl w:val="0"/>
                <w:numId w:val="14"/>
              </w:numPr>
              <w:contextualSpacing/>
              <w:jc w:val="both"/>
              <w:rPr>
                <w:rFonts w:ascii="Times New Roman" w:eastAsia="Times New Roman" w:hAnsi="Times New Roman" w:cs="Times New Roman"/>
                <w:noProof/>
                <w:color w:val="000000"/>
              </w:rPr>
            </w:pPr>
            <w:r>
              <w:rPr>
                <w:rFonts w:ascii="Times New Roman" w:hAnsi="Times New Roman"/>
                <w:noProof/>
                <w:color w:val="000000" w:themeColor="text1"/>
              </w:rPr>
              <w:t>va propune o cale de urmat în ceea ce privește o „procedură ulterioară obținerii unui rezultat pozitiv” în cadrul evaluării SIS;</w:t>
            </w:r>
            <w:r w:rsidR="00AE1D53">
              <w:rPr>
                <w:rFonts w:ascii="Times New Roman" w:hAnsi="Times New Roman"/>
                <w:noProof/>
                <w:color w:val="000000" w:themeColor="text1"/>
              </w:rPr>
              <w:t xml:space="preserve"> </w:t>
            </w:r>
          </w:p>
          <w:p w14:paraId="083F7016" w14:textId="5F95DA50" w:rsidR="007239F4" w:rsidRPr="00AA56C5" w:rsidRDefault="007239F4" w:rsidP="19DDA3EB">
            <w:pPr>
              <w:numPr>
                <w:ilvl w:val="0"/>
                <w:numId w:val="14"/>
              </w:numPr>
              <w:contextualSpacing/>
              <w:jc w:val="both"/>
              <w:rPr>
                <w:rFonts w:ascii="Times New Roman" w:eastAsia="Times New Roman" w:hAnsi="Times New Roman" w:cs="Times New Roman"/>
                <w:noProof/>
              </w:rPr>
            </w:pPr>
            <w:r>
              <w:rPr>
                <w:rFonts w:ascii="Times New Roman" w:hAnsi="Times New Roman"/>
                <w:noProof/>
              </w:rPr>
              <w:t xml:space="preserve">va sprijini punerea în funcțiune a semnalărilor privind existența unor informații în SIS; </w:t>
            </w:r>
          </w:p>
          <w:p w14:paraId="04BBAE20" w14:textId="4C401DED" w:rsidR="007239F4" w:rsidRPr="00AA56C5" w:rsidRDefault="007239F4" w:rsidP="19DDA3EB">
            <w:pPr>
              <w:numPr>
                <w:ilvl w:val="0"/>
                <w:numId w:val="14"/>
              </w:numPr>
              <w:contextualSpacing/>
              <w:jc w:val="both"/>
              <w:rPr>
                <w:rFonts w:ascii="Times New Roman" w:eastAsia="Times New Roman" w:hAnsi="Times New Roman" w:cs="Times New Roman"/>
                <w:noProof/>
              </w:rPr>
            </w:pPr>
            <w:r>
              <w:rPr>
                <w:rFonts w:ascii="Times New Roman" w:hAnsi="Times New Roman"/>
                <w:noProof/>
              </w:rPr>
              <w:t xml:space="preserve">va analiza opțiunile de consolidare și extindere a cadrului UE referitor la informațiile privind călătoriile (API/PNR); </w:t>
            </w:r>
          </w:p>
          <w:p w14:paraId="2F13A298" w14:textId="4D0806F5" w:rsidR="007239F4" w:rsidRPr="00AA56C5" w:rsidRDefault="007239F4" w:rsidP="19DDA3EB">
            <w:pPr>
              <w:numPr>
                <w:ilvl w:val="0"/>
                <w:numId w:val="14"/>
              </w:numPr>
              <w:contextualSpacing/>
              <w:jc w:val="both"/>
              <w:rPr>
                <w:rFonts w:ascii="Times New Roman" w:eastAsia="Times New Roman" w:hAnsi="Times New Roman" w:cs="Times New Roman"/>
                <w:noProof/>
              </w:rPr>
            </w:pPr>
            <w:r>
              <w:rPr>
                <w:rFonts w:ascii="Times New Roman" w:hAnsi="Times New Roman"/>
                <w:noProof/>
              </w:rPr>
              <w:t xml:space="preserve">va prezenta o propunere legislativă de armonizare a incriminării infracțiunilor legate de armele de foc; </w:t>
            </w:r>
          </w:p>
          <w:p w14:paraId="1F517810" w14:textId="02CEF8E4" w:rsidR="007239F4" w:rsidRPr="00AA56C5" w:rsidRDefault="007239F4" w:rsidP="19DDA3EB">
            <w:pPr>
              <w:numPr>
                <w:ilvl w:val="0"/>
                <w:numId w:val="14"/>
              </w:numPr>
              <w:contextualSpacing/>
              <w:jc w:val="both"/>
              <w:rPr>
                <w:rFonts w:ascii="Times New Roman" w:eastAsia="Times New Roman" w:hAnsi="Times New Roman" w:cs="Times New Roman"/>
                <w:noProof/>
                <w:color w:val="000000"/>
              </w:rPr>
            </w:pPr>
            <w:r>
              <w:rPr>
                <w:rFonts w:ascii="Times New Roman" w:hAnsi="Times New Roman"/>
                <w:noProof/>
                <w:color w:val="000000" w:themeColor="text1"/>
              </w:rPr>
              <w:t xml:space="preserve">va revizui Regulamentul privind precursorii de explozivi; </w:t>
            </w:r>
          </w:p>
          <w:p w14:paraId="1377C54C" w14:textId="66A648CD" w:rsidR="007239F4" w:rsidRPr="00AA56C5" w:rsidRDefault="007239F4" w:rsidP="19DDA3EB">
            <w:pPr>
              <w:numPr>
                <w:ilvl w:val="0"/>
                <w:numId w:val="14"/>
              </w:numPr>
              <w:contextualSpacing/>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va prezenta un nou plan de acțiune în materie de pregătire și răspuns în domeniul CBRN;</w:t>
            </w:r>
            <w:r>
              <w:rPr>
                <w:rFonts w:ascii="Times New Roman" w:hAnsi="Times New Roman"/>
                <w:b/>
                <w:noProof/>
                <w:color w:val="000000" w:themeColor="text1"/>
              </w:rPr>
              <w:t xml:space="preserve"> </w:t>
            </w:r>
          </w:p>
          <w:p w14:paraId="74D8B306" w14:textId="77777777" w:rsidR="007239F4" w:rsidRPr="00AA56C5" w:rsidRDefault="007239F4" w:rsidP="00AA56C5">
            <w:pPr>
              <w:numPr>
                <w:ilvl w:val="0"/>
                <w:numId w:val="14"/>
              </w:numPr>
              <w:contextualSpacing/>
              <w:jc w:val="both"/>
              <w:rPr>
                <w:rFonts w:ascii="Times New Roman" w:eastAsia="Times New Roman" w:hAnsi="Times New Roman" w:cs="Times New Roman"/>
                <w:noProof/>
                <w:color w:val="000000"/>
              </w:rPr>
            </w:pPr>
            <w:r>
              <w:rPr>
                <w:rFonts w:ascii="Times New Roman" w:hAnsi="Times New Roman"/>
                <w:noProof/>
                <w:color w:val="000000"/>
              </w:rPr>
              <w:t>va pune în aplicare Planul de acțiune al UE privind securitatea în materie de drone și soluții antidrone;</w:t>
            </w:r>
          </w:p>
          <w:p w14:paraId="3858D2C9" w14:textId="0BA8F42B" w:rsidR="007239F4" w:rsidRPr="00AA56C5" w:rsidRDefault="007239F4" w:rsidP="19DDA3EB">
            <w:pPr>
              <w:numPr>
                <w:ilvl w:val="0"/>
                <w:numId w:val="14"/>
              </w:numPr>
              <w:contextualSpacing/>
              <w:jc w:val="both"/>
              <w:rPr>
                <w:rFonts w:ascii="Times New Roman" w:eastAsia="Times New Roman" w:hAnsi="Times New Roman" w:cs="Times New Roman"/>
                <w:noProof/>
                <w:color w:val="000000"/>
              </w:rPr>
            </w:pPr>
            <w:r>
              <w:rPr>
                <w:rFonts w:ascii="Times New Roman" w:hAnsi="Times New Roman"/>
                <w:noProof/>
                <w:color w:val="000000" w:themeColor="text1"/>
              </w:rPr>
              <w:t xml:space="preserve">va evalua și va examina opțiunile de introducere a unui „angajament de protecție” pentru operatorii spațiilor publice; </w:t>
            </w:r>
          </w:p>
          <w:p w14:paraId="429B282F" w14:textId="77777777" w:rsidR="007239F4" w:rsidRPr="00AA56C5" w:rsidRDefault="007239F4" w:rsidP="00AA56C5">
            <w:pPr>
              <w:numPr>
                <w:ilvl w:val="0"/>
                <w:numId w:val="14"/>
              </w:numPr>
              <w:spacing w:after="120"/>
              <w:contextualSpacing/>
              <w:jc w:val="both"/>
              <w:rPr>
                <w:rFonts w:ascii="Times New Roman" w:eastAsia="Times New Roman" w:hAnsi="Times New Roman" w:cs="Times New Roman"/>
                <w:noProof/>
                <w:color w:val="000000"/>
              </w:rPr>
            </w:pPr>
            <w:r>
              <w:rPr>
                <w:rFonts w:ascii="Times New Roman" w:hAnsi="Times New Roman"/>
                <w:noProof/>
                <w:color w:val="000000"/>
              </w:rPr>
              <w:t xml:space="preserve">va actualiza Programul de consiliere în materie de protecție a securității în noul CFM. </w:t>
            </w:r>
          </w:p>
          <w:p w14:paraId="556171A2" w14:textId="77777777" w:rsidR="007239F4" w:rsidRPr="00AA56C5" w:rsidRDefault="007239F4" w:rsidP="007239F4">
            <w:pPr>
              <w:jc w:val="both"/>
              <w:rPr>
                <w:rFonts w:ascii="Times New Roman" w:eastAsia="Times New Roman" w:hAnsi="Times New Roman" w:cs="Times New Roman"/>
                <w:noProof/>
              </w:rPr>
            </w:pPr>
            <w:r>
              <w:rPr>
                <w:rFonts w:ascii="Times New Roman" w:hAnsi="Times New Roman"/>
                <w:noProof/>
              </w:rPr>
              <w:t>Comisia, împreună cu Europol:</w:t>
            </w:r>
          </w:p>
          <w:p w14:paraId="16513689" w14:textId="77777777" w:rsidR="007239F4" w:rsidRPr="00AA56C5" w:rsidRDefault="007239F4" w:rsidP="00AA56C5">
            <w:pPr>
              <w:numPr>
                <w:ilvl w:val="0"/>
                <w:numId w:val="16"/>
              </w:numPr>
              <w:spacing w:after="120"/>
              <w:contextualSpacing/>
              <w:jc w:val="both"/>
              <w:rPr>
                <w:rFonts w:ascii="Times New Roman" w:eastAsia="Times New Roman" w:hAnsi="Times New Roman" w:cs="Times New Roman"/>
                <w:noProof/>
                <w:color w:val="000000"/>
              </w:rPr>
            </w:pPr>
            <w:r>
              <w:rPr>
                <w:rFonts w:ascii="Times New Roman" w:hAnsi="Times New Roman"/>
                <w:noProof/>
                <w:color w:val="000000"/>
              </w:rPr>
              <w:t>își va consolida cooperarea cu țările terțe de încredere pentru a obține date de o calitate suficientă (biografice, biometrice și contextuale) cu privire la persoanele care ar putea reprezenta o amenințare teroristă.</w:t>
            </w:r>
          </w:p>
          <w:p w14:paraId="44A5E1B6" w14:textId="77777777" w:rsidR="007239F4" w:rsidRPr="00AA56C5" w:rsidRDefault="007239F4" w:rsidP="007239F4">
            <w:pPr>
              <w:jc w:val="both"/>
              <w:rPr>
                <w:rFonts w:ascii="Times New Roman" w:eastAsia="Times New Roman" w:hAnsi="Times New Roman" w:cs="Times New Roman"/>
                <w:noProof/>
              </w:rPr>
            </w:pPr>
            <w:r>
              <w:rPr>
                <w:rFonts w:ascii="Times New Roman" w:hAnsi="Times New Roman"/>
                <w:noProof/>
              </w:rPr>
              <w:t>Statele membre ar trebui:</w:t>
            </w:r>
          </w:p>
          <w:p w14:paraId="2AD0E8F2" w14:textId="77777777" w:rsidR="007239F4" w:rsidRPr="00AA56C5" w:rsidRDefault="007239F4" w:rsidP="00AA56C5">
            <w:pPr>
              <w:numPr>
                <w:ilvl w:val="0"/>
                <w:numId w:val="15"/>
              </w:numPr>
              <w:contextualSpacing/>
              <w:jc w:val="both"/>
              <w:rPr>
                <w:rFonts w:ascii="Times New Roman" w:eastAsia="Times New Roman" w:hAnsi="Times New Roman" w:cs="Times New Roman"/>
                <w:noProof/>
              </w:rPr>
            </w:pPr>
            <w:r>
              <w:rPr>
                <w:rFonts w:ascii="Times New Roman" w:hAnsi="Times New Roman"/>
                <w:noProof/>
              </w:rPr>
              <w:t>să utilizeze pe deplin procedurile și sistemele existente la frontieră pentru securitate și gestionarea frontierelor;</w:t>
            </w:r>
          </w:p>
          <w:p w14:paraId="2B855FFC" w14:textId="77777777" w:rsidR="007239F4" w:rsidRPr="00AA56C5" w:rsidRDefault="007239F4" w:rsidP="00AA56C5">
            <w:pPr>
              <w:numPr>
                <w:ilvl w:val="0"/>
                <w:numId w:val="15"/>
              </w:numPr>
              <w:contextualSpacing/>
              <w:jc w:val="both"/>
              <w:rPr>
                <w:rFonts w:ascii="Times New Roman" w:hAnsi="Times New Roman" w:cs="Times New Roman"/>
                <w:noProof/>
              </w:rPr>
            </w:pPr>
            <w:r>
              <w:rPr>
                <w:rFonts w:ascii="Times New Roman" w:hAnsi="Times New Roman"/>
                <w:noProof/>
              </w:rPr>
              <w:t>să îmbunătățească controalele biometrice și să efectueze controale sistematice obligatorii la frontierele externe ale UE;</w:t>
            </w:r>
          </w:p>
          <w:p w14:paraId="36C018BE" w14:textId="6A121AE3" w:rsidR="007239F4" w:rsidRPr="00AA56C5" w:rsidRDefault="007239F4" w:rsidP="00AA56C5">
            <w:pPr>
              <w:numPr>
                <w:ilvl w:val="0"/>
                <w:numId w:val="15"/>
              </w:numPr>
              <w:contextualSpacing/>
              <w:jc w:val="both"/>
              <w:rPr>
                <w:rFonts w:ascii="Times New Roman" w:eastAsia="Times New Roman" w:hAnsi="Times New Roman" w:cs="Times New Roman"/>
                <w:noProof/>
              </w:rPr>
            </w:pPr>
            <w:r>
              <w:rPr>
                <w:rFonts w:ascii="Times New Roman" w:hAnsi="Times New Roman"/>
                <w:noProof/>
              </w:rPr>
              <w:t xml:space="preserve">să introducă EES pe deplin și să accelereze pregătirile pentru intrarea în funcțiune a ETIAS; </w:t>
            </w:r>
          </w:p>
          <w:p w14:paraId="028214D5" w14:textId="77777777" w:rsidR="007239F4" w:rsidRPr="00AA56C5" w:rsidRDefault="007239F4" w:rsidP="00AA56C5">
            <w:pPr>
              <w:numPr>
                <w:ilvl w:val="0"/>
                <w:numId w:val="15"/>
              </w:numPr>
              <w:contextualSpacing/>
              <w:jc w:val="both"/>
              <w:rPr>
                <w:rFonts w:ascii="Times New Roman" w:eastAsia="Times New Roman" w:hAnsi="Times New Roman" w:cs="Times New Roman"/>
                <w:noProof/>
              </w:rPr>
            </w:pPr>
            <w:r>
              <w:rPr>
                <w:rFonts w:ascii="Times New Roman" w:hAnsi="Times New Roman"/>
                <w:noProof/>
              </w:rPr>
              <w:t xml:space="preserve">să pună în aplicare recomandările mecanismului de evaluare și monitorizare Schengen; </w:t>
            </w:r>
          </w:p>
          <w:p w14:paraId="5365E0C1" w14:textId="77777777" w:rsidR="007239F4" w:rsidRPr="00AA56C5" w:rsidRDefault="007239F4" w:rsidP="00AA56C5">
            <w:pPr>
              <w:numPr>
                <w:ilvl w:val="0"/>
                <w:numId w:val="15"/>
              </w:numPr>
              <w:spacing w:after="120"/>
              <w:ind w:left="714" w:hanging="357"/>
              <w:jc w:val="both"/>
              <w:rPr>
                <w:rFonts w:ascii="Times New Roman" w:eastAsia="Times New Roman" w:hAnsi="Times New Roman" w:cs="Times New Roman"/>
                <w:noProof/>
              </w:rPr>
            </w:pPr>
            <w:r>
              <w:rPr>
                <w:rFonts w:ascii="Times New Roman" w:hAnsi="Times New Roman"/>
                <w:noProof/>
                <w:color w:val="000000"/>
              </w:rPr>
              <w:t xml:space="preserve">să transpună și să pună în aplicare rapid directivele CER și NIS </w:t>
            </w:r>
            <w:r w:rsidRPr="007C4523">
              <w:rPr>
                <w:rFonts w:ascii="Times New Roman" w:hAnsi="Times New Roman"/>
                <w:noProof/>
                <w:color w:val="000000"/>
              </w:rPr>
              <w:t>2</w:t>
            </w:r>
            <w:r>
              <w:rPr>
                <w:rFonts w:ascii="Times New Roman" w:hAnsi="Times New Roman"/>
                <w:noProof/>
                <w:color w:val="000000"/>
              </w:rPr>
              <w:t>.</w:t>
            </w:r>
          </w:p>
        </w:tc>
      </w:tr>
    </w:tbl>
    <w:p w14:paraId="0200DBE4" w14:textId="77777777" w:rsidR="007239F4" w:rsidRPr="00AA56C5" w:rsidRDefault="007239F4" w:rsidP="007239F4">
      <w:pPr>
        <w:spacing w:after="0" w:line="240" w:lineRule="auto"/>
        <w:jc w:val="both"/>
        <w:rPr>
          <w:rFonts w:ascii="Times New Roman" w:eastAsia="Times New Roman" w:hAnsi="Times New Roman" w:cs="Times New Roman"/>
          <w:b/>
          <w:bCs/>
          <w:noProof/>
          <w:color w:val="000000"/>
          <w:kern w:val="0"/>
          <w:sz w:val="24"/>
          <w:szCs w:val="24"/>
          <w:lang w:val="en-GB" w:eastAsia="ja-JP"/>
          <w14:ligatures w14:val="none"/>
        </w:rPr>
      </w:pPr>
    </w:p>
    <w:p w14:paraId="7600747E" w14:textId="77777777" w:rsidR="007239F4" w:rsidRPr="00AA56C5" w:rsidRDefault="007239F4" w:rsidP="007239F4">
      <w:pPr>
        <w:spacing w:line="240" w:lineRule="auto"/>
        <w:ind w:firstLine="720"/>
        <w:jc w:val="both"/>
        <w:rPr>
          <w:rFonts w:ascii="Times New Roman" w:eastAsia="Times New Roman" w:hAnsi="Times New Roman" w:cs="Times New Roman"/>
          <w:b/>
          <w:bCs/>
          <w:noProof/>
          <w:color w:val="000000"/>
          <w:kern w:val="0"/>
          <w:sz w:val="24"/>
          <w:szCs w:val="24"/>
          <w14:ligatures w14:val="none"/>
        </w:rPr>
      </w:pPr>
      <w:r w:rsidRPr="007C4523">
        <w:rPr>
          <w:rFonts w:ascii="Times New Roman" w:hAnsi="Times New Roman"/>
          <w:b/>
          <w:noProof/>
          <w:color w:val="000000"/>
          <w:sz w:val="24"/>
        </w:rPr>
        <w:t>2</w:t>
      </w:r>
      <w:r>
        <w:rPr>
          <w:rFonts w:ascii="Times New Roman" w:hAnsi="Times New Roman"/>
          <w:b/>
          <w:noProof/>
          <w:color w:val="000000"/>
          <w:sz w:val="24"/>
        </w:rPr>
        <w:t>.</w:t>
      </w:r>
      <w:r w:rsidRPr="007C4523">
        <w:rPr>
          <w:rFonts w:ascii="Times New Roman" w:hAnsi="Times New Roman"/>
          <w:b/>
          <w:noProof/>
          <w:color w:val="000000"/>
          <w:sz w:val="24"/>
        </w:rPr>
        <w:t>5</w:t>
      </w:r>
      <w:r>
        <w:rPr>
          <w:rFonts w:ascii="Times New Roman" w:hAnsi="Times New Roman"/>
          <w:b/>
          <w:noProof/>
          <w:color w:val="000000"/>
          <w:sz w:val="24"/>
        </w:rPr>
        <w:t xml:space="preserve"> Răspunsul la amenințări și atacuri </w:t>
      </w:r>
    </w:p>
    <w:p w14:paraId="0A820E99" w14:textId="77777777" w:rsidR="007239F4" w:rsidRPr="00AA56C5" w:rsidRDefault="007239F4" w:rsidP="007239F4">
      <w:pPr>
        <w:spacing w:after="120"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color w:val="000000"/>
          <w:sz w:val="24"/>
        </w:rPr>
        <w:t>Europol și Eurojust oferă statelor membre un sprijin operațional valoros și expertiză în ceea ce privește anchetele și urmăririle penale în materie de terorism. Cu toate acestea, pentru a asigura un răspuns rapid și coordonat la amenințările și atacurile teroriste, autoritățile de aplicare a legii și răspunsul judiciar trebuie consolidate în continuare în întreaga Europă. În plus, sunt necesare eforturi suplimentare pentru a elimina lacunele rămase, astfel încât să se prevină combaterea finanțării terorismului. UE își menține angajamentul de a nu permite utilizarea fondurilor publice pentru promovarea extremismului și a terorismului.</w:t>
      </w:r>
    </w:p>
    <w:p w14:paraId="3A76C1B3" w14:textId="77777777" w:rsidR="007239F4" w:rsidRPr="00AA56C5" w:rsidRDefault="007239F4" w:rsidP="007239F4">
      <w:pPr>
        <w:spacing w:line="240" w:lineRule="auto"/>
        <w:ind w:left="720"/>
        <w:jc w:val="both"/>
        <w:rPr>
          <w:rFonts w:ascii="Times New Roman" w:eastAsia="Times New Roman" w:hAnsi="Times New Roman" w:cs="Times New Roman"/>
          <w:i/>
          <w:iCs/>
          <w:noProof/>
          <w:kern w:val="0"/>
          <w:sz w:val="24"/>
          <w:szCs w:val="24"/>
          <w14:ligatures w14:val="none"/>
        </w:rPr>
      </w:pPr>
      <w:r w:rsidRPr="007C4523">
        <w:rPr>
          <w:rFonts w:ascii="Times New Roman" w:hAnsi="Times New Roman"/>
          <w:i/>
          <w:noProof/>
          <w:sz w:val="24"/>
        </w:rPr>
        <w:t>2</w:t>
      </w:r>
      <w:r>
        <w:rPr>
          <w:rFonts w:ascii="Times New Roman" w:hAnsi="Times New Roman"/>
          <w:i/>
          <w:noProof/>
          <w:sz w:val="24"/>
        </w:rPr>
        <w:t>.</w:t>
      </w:r>
      <w:r w:rsidRPr="007C4523">
        <w:rPr>
          <w:rFonts w:ascii="Times New Roman" w:hAnsi="Times New Roman"/>
          <w:i/>
          <w:noProof/>
          <w:sz w:val="24"/>
        </w:rPr>
        <w:t>5</w:t>
      </w:r>
      <w:r>
        <w:rPr>
          <w:rFonts w:ascii="Times New Roman" w:hAnsi="Times New Roman"/>
          <w:i/>
          <w:noProof/>
          <w:sz w:val="24"/>
        </w:rPr>
        <w:t>.</w:t>
      </w:r>
      <w:r w:rsidRPr="007C4523">
        <w:rPr>
          <w:rFonts w:ascii="Times New Roman" w:hAnsi="Times New Roman"/>
          <w:i/>
          <w:noProof/>
          <w:sz w:val="24"/>
        </w:rPr>
        <w:t>1</w:t>
      </w:r>
      <w:r>
        <w:rPr>
          <w:rFonts w:ascii="Times New Roman" w:hAnsi="Times New Roman"/>
          <w:i/>
          <w:noProof/>
          <w:sz w:val="24"/>
        </w:rPr>
        <w:t>. Combaterea finanțării terorismului și a finanțării extremismului violent</w:t>
      </w:r>
    </w:p>
    <w:p w14:paraId="78F1B9C1" w14:textId="77777777" w:rsidR="007239F4" w:rsidRPr="00AA56C5" w:rsidRDefault="007239F4" w:rsidP="007239F4">
      <w:pPr>
        <w:spacing w:after="120"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sz w:val="24"/>
        </w:rPr>
        <w:t xml:space="preserve">Amenințarea reprezentată de finanțarea terorismului evoluează rapid, beneficiind de extinderea mijloacelor de finanțare cu criptoactive, hawala digitală și servicii de plată online. În același timp, </w:t>
      </w:r>
      <w:r>
        <w:rPr>
          <w:rFonts w:ascii="Times New Roman" w:hAnsi="Times New Roman"/>
          <w:noProof/>
          <w:color w:val="000000"/>
          <w:sz w:val="24"/>
        </w:rPr>
        <w:t xml:space="preserve">natura mondială a serviciilor financiare necesită un răspuns european </w:t>
      </w:r>
      <w:r>
        <w:rPr>
          <w:rFonts w:ascii="Times New Roman" w:hAnsi="Times New Roman"/>
          <w:b/>
          <w:noProof/>
          <w:color w:val="000000"/>
          <w:sz w:val="24"/>
        </w:rPr>
        <w:t>dinamic</w:t>
      </w:r>
      <w:r>
        <w:rPr>
          <w:rFonts w:ascii="Times New Roman" w:hAnsi="Times New Roman"/>
          <w:noProof/>
          <w:color w:val="000000"/>
          <w:sz w:val="24"/>
        </w:rPr>
        <w:t xml:space="preserve"> </w:t>
      </w:r>
      <w:r>
        <w:rPr>
          <w:rFonts w:ascii="Times New Roman" w:hAnsi="Times New Roman"/>
          <w:b/>
          <w:noProof/>
          <w:color w:val="000000"/>
          <w:sz w:val="24"/>
        </w:rPr>
        <w:t>la finanțarea terorismului</w:t>
      </w:r>
      <w:r>
        <w:rPr>
          <w:rFonts w:ascii="Times New Roman" w:hAnsi="Times New Roman"/>
          <w:noProof/>
          <w:color w:val="000000"/>
          <w:sz w:val="24"/>
        </w:rPr>
        <w:t xml:space="preserve">. UE a instituit un </w:t>
      </w:r>
      <w:r>
        <w:rPr>
          <w:rFonts w:ascii="Times New Roman" w:hAnsi="Times New Roman"/>
          <w:noProof/>
          <w:sz w:val="24"/>
        </w:rPr>
        <w:t>cadru</w:t>
      </w:r>
      <w:r>
        <w:rPr>
          <w:rFonts w:ascii="Times New Roman" w:hAnsi="Times New Roman"/>
          <w:noProof/>
          <w:color w:val="000000"/>
          <w:sz w:val="24"/>
        </w:rPr>
        <w:t xml:space="preserve"> cuprinzător pentru </w:t>
      </w:r>
      <w:r>
        <w:rPr>
          <w:rFonts w:ascii="Times New Roman" w:hAnsi="Times New Roman"/>
          <w:noProof/>
          <w:sz w:val="24"/>
        </w:rPr>
        <w:t xml:space="preserve">prevenirea spălării banilor și a finanțării terorismului, cea mai recentă actualizare fiind efectuată în </w:t>
      </w:r>
      <w:r w:rsidRPr="007C4523">
        <w:rPr>
          <w:rFonts w:ascii="Times New Roman" w:hAnsi="Times New Roman"/>
          <w:noProof/>
          <w:sz w:val="24"/>
        </w:rPr>
        <w:t>2024</w:t>
      </w:r>
      <w:r>
        <w:rPr>
          <w:rFonts w:ascii="Times New Roman" w:hAnsi="Times New Roman"/>
          <w:noProof/>
          <w:sz w:val="24"/>
        </w:rPr>
        <w:t xml:space="preserve">. </w:t>
      </w:r>
      <w:r>
        <w:rPr>
          <w:rFonts w:ascii="Times New Roman" w:hAnsi="Times New Roman"/>
          <w:noProof/>
          <w:color w:val="000000"/>
          <w:sz w:val="24"/>
        </w:rPr>
        <w:t xml:space="preserve">Statele membre sunt îndemnate să transpună cea de a </w:t>
      </w:r>
      <w:r w:rsidRPr="007C4523">
        <w:rPr>
          <w:rFonts w:ascii="Times New Roman" w:hAnsi="Times New Roman"/>
          <w:b/>
          <w:noProof/>
          <w:color w:val="000000"/>
          <w:sz w:val="24"/>
        </w:rPr>
        <w:t>6</w:t>
      </w:r>
      <w:r>
        <w:rPr>
          <w:rFonts w:ascii="Times New Roman" w:hAnsi="Times New Roman"/>
          <w:b/>
          <w:noProof/>
          <w:color w:val="000000"/>
          <w:sz w:val="24"/>
        </w:rPr>
        <w:t>-a Directivă privind combaterea spălării banilor</w:t>
      </w:r>
      <w:r>
        <w:rPr>
          <w:rFonts w:ascii="Times New Roman" w:hAnsi="Times New Roman"/>
          <w:noProof/>
          <w:color w:val="000000"/>
          <w:sz w:val="24"/>
        </w:rPr>
        <w:t xml:space="preserve"> până la </w:t>
      </w:r>
      <w:r w:rsidRPr="007C4523">
        <w:rPr>
          <w:rFonts w:ascii="Times New Roman" w:hAnsi="Times New Roman"/>
          <w:noProof/>
          <w:color w:val="000000"/>
          <w:sz w:val="24"/>
        </w:rPr>
        <w:t>10</w:t>
      </w:r>
      <w:r>
        <w:rPr>
          <w:rFonts w:ascii="Times New Roman" w:hAnsi="Times New Roman"/>
          <w:noProof/>
          <w:color w:val="000000"/>
          <w:sz w:val="24"/>
        </w:rPr>
        <w:t xml:space="preserve"> iulie </w:t>
      </w:r>
      <w:r w:rsidRPr="007C4523">
        <w:rPr>
          <w:rFonts w:ascii="Times New Roman" w:hAnsi="Times New Roman"/>
          <w:noProof/>
          <w:color w:val="000000"/>
          <w:sz w:val="24"/>
        </w:rPr>
        <w:t>2027</w:t>
      </w:r>
      <w:r>
        <w:rPr>
          <w:rFonts w:ascii="Times New Roman" w:hAnsi="Times New Roman"/>
          <w:noProof/>
          <w:color w:val="000000"/>
          <w:sz w:val="24"/>
        </w:rPr>
        <w:t xml:space="preserve">, în timp util pentru intrarea în vigoare a </w:t>
      </w:r>
      <w:r>
        <w:rPr>
          <w:rFonts w:ascii="Times New Roman" w:hAnsi="Times New Roman"/>
          <w:b/>
          <w:noProof/>
          <w:color w:val="000000"/>
          <w:sz w:val="24"/>
        </w:rPr>
        <w:t>Regulamentului UE privind combaterea spălării banilor</w:t>
      </w:r>
      <w:r>
        <w:rPr>
          <w:rFonts w:ascii="Times New Roman" w:hAnsi="Times New Roman"/>
          <w:noProof/>
          <w:color w:val="000000"/>
          <w:sz w:val="24"/>
        </w:rPr>
        <w:t xml:space="preserve">. </w:t>
      </w:r>
      <w:r>
        <w:rPr>
          <w:rFonts w:ascii="Times New Roman" w:hAnsi="Times New Roman"/>
          <w:b/>
          <w:noProof/>
          <w:color w:val="000000"/>
          <w:sz w:val="24"/>
        </w:rPr>
        <w:t>Interconectarea registrelor de conturi bancare</w:t>
      </w:r>
      <w:r>
        <w:rPr>
          <w:rFonts w:ascii="Times New Roman" w:hAnsi="Times New Roman"/>
          <w:noProof/>
          <w:color w:val="000000"/>
          <w:sz w:val="24"/>
        </w:rPr>
        <w:t xml:space="preserve"> până în </w:t>
      </w:r>
      <w:r w:rsidRPr="007C4523">
        <w:rPr>
          <w:rFonts w:ascii="Times New Roman" w:hAnsi="Times New Roman"/>
          <w:noProof/>
          <w:color w:val="000000"/>
          <w:sz w:val="24"/>
        </w:rPr>
        <w:t>2029</w:t>
      </w:r>
      <w:r>
        <w:rPr>
          <w:rFonts w:ascii="Times New Roman" w:hAnsi="Times New Roman"/>
          <w:noProof/>
          <w:color w:val="000000"/>
          <w:sz w:val="24"/>
        </w:rPr>
        <w:t xml:space="preserve"> va consolida și mai mult acest cadru. În plus, începând din </w:t>
      </w:r>
      <w:r w:rsidRPr="007C4523">
        <w:rPr>
          <w:rFonts w:ascii="Times New Roman" w:hAnsi="Times New Roman"/>
          <w:noProof/>
          <w:color w:val="000000"/>
          <w:sz w:val="24"/>
        </w:rPr>
        <w:t>2010</w:t>
      </w:r>
      <w:r>
        <w:rPr>
          <w:rFonts w:ascii="Times New Roman" w:hAnsi="Times New Roman"/>
          <w:noProof/>
          <w:color w:val="000000"/>
          <w:sz w:val="24"/>
        </w:rPr>
        <w:t xml:space="preserve">, </w:t>
      </w:r>
      <w:r>
        <w:rPr>
          <w:rFonts w:ascii="Times New Roman" w:hAnsi="Times New Roman"/>
          <w:b/>
          <w:noProof/>
          <w:color w:val="000000"/>
          <w:sz w:val="24"/>
        </w:rPr>
        <w:t xml:space="preserve">Acordul UE-SUA privind Programul de urmărire a finanțărilor în scopuri teroriste (TFTP) </w:t>
      </w:r>
      <w:r>
        <w:rPr>
          <w:rFonts w:ascii="Times New Roman" w:hAnsi="Times New Roman"/>
          <w:noProof/>
          <w:color w:val="000000"/>
          <w:sz w:val="24"/>
        </w:rPr>
        <w:t xml:space="preserve">permite statelor membre, Europol și Eurojust să solicite Trezoreriei SUA să efectueze căutări în datele de mesagerie financiară, oferind piste valoroase pentru identificarea teroriștilor și a finanțatorilor acestora. </w:t>
      </w:r>
    </w:p>
    <w:p w14:paraId="6C70171F" w14:textId="77777777" w:rsidR="007239F4" w:rsidRPr="00AA56C5" w:rsidRDefault="007239F4" w:rsidP="007239F4">
      <w:pPr>
        <w:spacing w:after="120" w:line="240" w:lineRule="auto"/>
        <w:jc w:val="both"/>
        <w:rPr>
          <w:rFonts w:ascii="Times New Roman" w:eastAsia="MS Mincho" w:hAnsi="Times New Roman" w:cs="Times New Roman"/>
          <w:noProof/>
          <w:kern w:val="0"/>
          <w:sz w:val="24"/>
          <w:szCs w:val="24"/>
          <w14:ligatures w14:val="none"/>
        </w:rPr>
      </w:pPr>
      <w:r>
        <w:rPr>
          <w:rFonts w:ascii="Times New Roman" w:hAnsi="Times New Roman"/>
          <w:noProof/>
          <w:color w:val="000000"/>
          <w:sz w:val="24"/>
        </w:rPr>
        <w:t xml:space="preserve">Pentru a elimina lacunele existente în ceea ce privește urmărirea finanțării terorismului, Comisia va lansa un studiu la începutul anului </w:t>
      </w:r>
      <w:r w:rsidRPr="007C4523">
        <w:rPr>
          <w:rFonts w:ascii="Times New Roman" w:hAnsi="Times New Roman"/>
          <w:noProof/>
          <w:color w:val="000000"/>
          <w:sz w:val="24"/>
        </w:rPr>
        <w:t>2026</w:t>
      </w:r>
      <w:r>
        <w:rPr>
          <w:rFonts w:ascii="Times New Roman" w:hAnsi="Times New Roman"/>
          <w:noProof/>
          <w:color w:val="000000"/>
          <w:sz w:val="24"/>
        </w:rPr>
        <w:t xml:space="preserve"> pentru </w:t>
      </w:r>
      <w:r>
        <w:rPr>
          <w:rFonts w:ascii="Times New Roman" w:hAnsi="Times New Roman"/>
          <w:b/>
          <w:noProof/>
          <w:color w:val="000000"/>
          <w:sz w:val="24"/>
        </w:rPr>
        <w:t>a evalua și a identifica măsurile necesare pentru instituirea unui viitor nou sistem la nivelul UE care să permită extragerea de date financiare în scopul urmăririi finanțării terorismului</w:t>
      </w:r>
      <w:r>
        <w:rPr>
          <w:rFonts w:ascii="Times New Roman" w:hAnsi="Times New Roman"/>
          <w:noProof/>
          <w:color w:val="000000"/>
          <w:sz w:val="24"/>
        </w:rPr>
        <w:t xml:space="preserve"> și a produselor provenite din criminalitatea organizată. Acest sistem ar trebui instituit până în </w:t>
      </w:r>
      <w:r w:rsidRPr="007C4523">
        <w:rPr>
          <w:rFonts w:ascii="Times New Roman" w:hAnsi="Times New Roman"/>
          <w:noProof/>
          <w:color w:val="000000"/>
          <w:sz w:val="24"/>
        </w:rPr>
        <w:t>2030</w:t>
      </w:r>
      <w:r>
        <w:rPr>
          <w:rFonts w:ascii="Times New Roman" w:hAnsi="Times New Roman"/>
          <w:noProof/>
          <w:color w:val="000000"/>
          <w:sz w:val="24"/>
        </w:rPr>
        <w:t xml:space="preserve"> și ar trebui să vizeze tranzacțiile intra-UE și din zona unică de plăți în euro (SEPA), transferurile de criptoactive, plățile sau transferurile online și electronice.</w:t>
      </w:r>
    </w:p>
    <w:p w14:paraId="233403C3" w14:textId="77777777" w:rsidR="007239F4" w:rsidRPr="00AA56C5" w:rsidRDefault="007239F4" w:rsidP="007239F4">
      <w:pPr>
        <w:spacing w:after="120"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b/>
          <w:noProof/>
          <w:color w:val="000000"/>
          <w:sz w:val="24"/>
        </w:rPr>
        <w:t xml:space="preserve">Rețeaua investigatorilor financiari în materie de combatere a terorismului </w:t>
      </w:r>
      <w:r>
        <w:rPr>
          <w:rFonts w:ascii="Times New Roman" w:hAnsi="Times New Roman"/>
          <w:noProof/>
          <w:color w:val="000000"/>
          <w:sz w:val="24"/>
        </w:rPr>
        <w:t xml:space="preserve">oferă o platformă pentru schimburi privind investigațiile și bunele practici cu privire la o gamă largă de metode de finanțare a terorismului și la tendințele emergente, cum ar fi utilizarea criptoactivelor, utilizarea abuzivă a organizațiilor non-profit și a platformelor de comunicare socială, hawala și alte sisteme bancare informale. Rețeaua construiește parteneriate cu părțile interesate din sectorul public și privat și cu țările partenere din afara UE și urmărește să includă în mod sistematic contribuții din partea </w:t>
      </w:r>
      <w:r>
        <w:rPr>
          <w:rFonts w:ascii="Times New Roman" w:hAnsi="Times New Roman"/>
          <w:b/>
          <w:noProof/>
          <w:color w:val="000000"/>
          <w:sz w:val="24"/>
        </w:rPr>
        <w:t xml:space="preserve">Parteneriatului public-privat privind informațiile financiare al Europol. </w:t>
      </w:r>
    </w:p>
    <w:p w14:paraId="1D81214A" w14:textId="77777777" w:rsidR="007239F4" w:rsidRPr="00AA56C5" w:rsidRDefault="007239F4" w:rsidP="007239F4">
      <w:pPr>
        <w:spacing w:after="120"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color w:val="000000"/>
          <w:sz w:val="24"/>
        </w:rPr>
        <w:t xml:space="preserve">De asemenea, Comisia va sprijini </w:t>
      </w:r>
      <w:r>
        <w:rPr>
          <w:rFonts w:ascii="Times New Roman" w:hAnsi="Times New Roman"/>
          <w:b/>
          <w:noProof/>
          <w:color w:val="000000"/>
          <w:sz w:val="24"/>
        </w:rPr>
        <w:t xml:space="preserve">o cooperare mai strânsă și schimbul de informații </w:t>
      </w:r>
      <w:r>
        <w:rPr>
          <w:rFonts w:ascii="Times New Roman" w:hAnsi="Times New Roman"/>
          <w:noProof/>
          <w:color w:val="000000"/>
          <w:sz w:val="24"/>
        </w:rPr>
        <w:t xml:space="preserve">între unitățile de informații financiare (FIU), autoritățile de aplicare a legii, instituțiile financiare, întreprinderile din domeniul tehnologiei financiare și furnizorii de servicii online. </w:t>
      </w:r>
      <w:r>
        <w:rPr>
          <w:rFonts w:ascii="Times New Roman" w:hAnsi="Times New Roman"/>
          <w:noProof/>
          <w:sz w:val="24"/>
        </w:rPr>
        <w:t xml:space="preserve">În special, abordarea </w:t>
      </w:r>
      <w:r>
        <w:rPr>
          <w:rFonts w:ascii="Times New Roman" w:hAnsi="Times New Roman"/>
          <w:b/>
          <w:noProof/>
          <w:sz w:val="24"/>
        </w:rPr>
        <w:t>finanțării străine nedorite</w:t>
      </w:r>
      <w:r>
        <w:rPr>
          <w:rFonts w:ascii="Times New Roman" w:eastAsia="Times New Roman" w:hAnsi="Times New Roman" w:cs="Times New Roman"/>
          <w:noProof/>
          <w:kern w:val="0"/>
          <w:sz w:val="24"/>
          <w:szCs w:val="24"/>
          <w:vertAlign w:val="superscript"/>
          <w:lang w:val="en-GB" w:eastAsia="ja-JP"/>
        </w:rPr>
        <w:footnoteReference w:id="57"/>
      </w:r>
      <w:r>
        <w:rPr>
          <w:rFonts w:ascii="Times New Roman" w:hAnsi="Times New Roman"/>
          <w:noProof/>
          <w:sz w:val="24"/>
        </w:rPr>
        <w:t xml:space="preserve"> necesită o cooperare mai strânsă între FIU și serviciile de informații, pe baza protocoalelor existente pentru schimbul de informații. Statele membre ar trebui </w:t>
      </w:r>
      <w:r>
        <w:rPr>
          <w:rFonts w:ascii="Times New Roman" w:hAnsi="Times New Roman"/>
          <w:b/>
          <w:noProof/>
          <w:sz w:val="24"/>
        </w:rPr>
        <w:t>să se asigure că FIU au mandatul și capacitatea de a detecta și de a partaja cazurile legate de finanțare străină nedorită</w:t>
      </w:r>
      <w:r>
        <w:rPr>
          <w:rFonts w:ascii="Times New Roman" w:hAnsi="Times New Roman"/>
          <w:noProof/>
          <w:sz w:val="24"/>
        </w:rPr>
        <w:t>. Evaluările naționale ale riscurilor pentru combaterea spălării banilor și a finanțării terorismului ar trebui să acopere, de asemenea, finanțarea străină nedorită, astfel încât FIU să o poată detecta și aborda în mod consecvent.</w:t>
      </w:r>
    </w:p>
    <w:p w14:paraId="7DE6D85D" w14:textId="28946834" w:rsidR="007239F4" w:rsidRPr="00AA56C5" w:rsidRDefault="007239F4" w:rsidP="5425EBB2">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b/>
          <w:noProof/>
          <w:sz w:val="24"/>
        </w:rPr>
        <w:t>Bugetul UE nu trebuie niciodată utilizat în mod abuziv</w:t>
      </w:r>
      <w:r>
        <w:rPr>
          <w:rFonts w:ascii="Times New Roman" w:hAnsi="Times New Roman"/>
          <w:noProof/>
          <w:sz w:val="24"/>
        </w:rPr>
        <w:t xml:space="preserve"> pentru a finanța proiecte care promovează opinii radicale sau extremiste. În temeiul Regulamentului financiar revizuit</w:t>
      </w:r>
      <w:r>
        <w:rPr>
          <w:rFonts w:ascii="Times New Roman" w:eastAsia="Times New Roman" w:hAnsi="Times New Roman" w:cs="Times New Roman"/>
          <w:noProof/>
          <w:kern w:val="0"/>
          <w:sz w:val="24"/>
          <w:szCs w:val="24"/>
          <w:vertAlign w:val="superscript"/>
          <w:lang w:val="en-GB" w:eastAsia="ja-JP"/>
        </w:rPr>
        <w:footnoteReference w:id="58"/>
      </w:r>
      <w:r>
        <w:rPr>
          <w:rFonts w:ascii="Times New Roman" w:hAnsi="Times New Roman"/>
          <w:noProof/>
          <w:sz w:val="24"/>
        </w:rPr>
        <w:t xml:space="preserve">, implicarea în orice comportament abuziv care duce la „incitarea la discriminare, ură sau violență” constituie un motiv clar de excludere de la finanțarea din partea UE. Comisia va asigura o punere în aplicare eficace, inclusiv prin sensibilizare, prin instituirea unei rețele interne pentru schimbul de informații și prin consolidarea proceselor pentru a ține seama de informațiile din statele membre și din alte surse </w:t>
      </w:r>
      <w:r>
        <w:rPr>
          <w:rFonts w:ascii="Times New Roman" w:hAnsi="Times New Roman"/>
          <w:noProof/>
          <w:sz w:val="24"/>
          <w:u w:val="single"/>
        </w:rPr>
        <w:t>în cazul în care acestea pot fi utilizate pentru a evalua</w:t>
      </w:r>
      <w:r>
        <w:rPr>
          <w:rFonts w:ascii="Times New Roman" w:hAnsi="Times New Roman"/>
          <w:noProof/>
          <w:sz w:val="24"/>
        </w:rPr>
        <w:t xml:space="preserve"> respectarea valorilor UE de către beneficiari și proiecte. </w:t>
      </w:r>
    </w:p>
    <w:p w14:paraId="6349E55D" w14:textId="1C5DC147" w:rsidR="007239F4" w:rsidRPr="00AA56C5" w:rsidRDefault="007239F4" w:rsidP="007239F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Protecția eficace a bugetului UE se bazează, de asemenea, pe contribuția activă a statelor membre la furnizarea de informații pentru a sprijini eforturile Comisiei. Rezultatul revizuirii </w:t>
      </w:r>
      <w:r>
        <w:rPr>
          <w:rFonts w:ascii="Times New Roman" w:hAnsi="Times New Roman"/>
          <w:b/>
          <w:noProof/>
          <w:sz w:val="24"/>
        </w:rPr>
        <w:t>arhitecturii antifraudă</w:t>
      </w:r>
      <w:r>
        <w:rPr>
          <w:rFonts w:ascii="Times New Roman" w:hAnsi="Times New Roman"/>
          <w:noProof/>
          <w:sz w:val="24"/>
        </w:rPr>
        <w:t xml:space="preserve"> în </w:t>
      </w:r>
      <w:r w:rsidRPr="007C4523">
        <w:rPr>
          <w:rFonts w:ascii="Times New Roman" w:hAnsi="Times New Roman"/>
          <w:noProof/>
          <w:sz w:val="24"/>
        </w:rPr>
        <w:t>2026</w:t>
      </w:r>
      <w:r>
        <w:rPr>
          <w:rFonts w:ascii="Times New Roman" w:hAnsi="Times New Roman"/>
          <w:noProof/>
          <w:sz w:val="24"/>
        </w:rPr>
        <w:t xml:space="preserve"> </w:t>
      </w:r>
      <w:r>
        <w:rPr>
          <w:rFonts w:ascii="Times New Roman" w:hAnsi="Times New Roman"/>
          <w:noProof/>
          <w:color w:val="000000"/>
          <w:sz w:val="24"/>
        </w:rPr>
        <w:t>va consolida supravegherea și responsabilitatea pentru a asigura o protecție mai eficientă a intereselor financiare ale Uniunii.</w:t>
      </w:r>
      <w:r>
        <w:rPr>
          <w:rFonts w:ascii="Times New Roman" w:hAnsi="Times New Roman"/>
          <w:noProof/>
          <w:sz w:val="24"/>
        </w:rPr>
        <w:t xml:space="preserve"> </w:t>
      </w:r>
    </w:p>
    <w:p w14:paraId="24F0FE4C" w14:textId="77777777" w:rsidR="007239F4" w:rsidRPr="00AA56C5" w:rsidRDefault="007239F4" w:rsidP="007239F4">
      <w:pPr>
        <w:spacing w:line="240" w:lineRule="auto"/>
        <w:ind w:left="720"/>
        <w:jc w:val="both"/>
        <w:rPr>
          <w:rFonts w:ascii="Times New Roman" w:eastAsia="Times New Roman" w:hAnsi="Times New Roman" w:cs="Times New Roman"/>
          <w:i/>
          <w:iCs/>
          <w:noProof/>
          <w:kern w:val="0"/>
          <w:sz w:val="24"/>
          <w:szCs w:val="24"/>
          <w14:ligatures w14:val="none"/>
        </w:rPr>
      </w:pPr>
      <w:r w:rsidRPr="007C4523">
        <w:rPr>
          <w:rFonts w:ascii="Times New Roman" w:hAnsi="Times New Roman"/>
          <w:i/>
          <w:noProof/>
          <w:sz w:val="24"/>
        </w:rPr>
        <w:t>2</w:t>
      </w:r>
      <w:r>
        <w:rPr>
          <w:rFonts w:ascii="Times New Roman" w:hAnsi="Times New Roman"/>
          <w:i/>
          <w:noProof/>
          <w:sz w:val="24"/>
        </w:rPr>
        <w:t>.</w:t>
      </w:r>
      <w:r w:rsidRPr="007C4523">
        <w:rPr>
          <w:rFonts w:ascii="Times New Roman" w:hAnsi="Times New Roman"/>
          <w:i/>
          <w:noProof/>
          <w:sz w:val="24"/>
        </w:rPr>
        <w:t>5</w:t>
      </w:r>
      <w:r>
        <w:rPr>
          <w:rFonts w:ascii="Times New Roman" w:hAnsi="Times New Roman"/>
          <w:i/>
          <w:noProof/>
          <w:sz w:val="24"/>
        </w:rPr>
        <w:t>.</w:t>
      </w:r>
      <w:r w:rsidRPr="007C4523">
        <w:rPr>
          <w:rFonts w:ascii="Times New Roman" w:hAnsi="Times New Roman"/>
          <w:i/>
          <w:noProof/>
          <w:sz w:val="24"/>
        </w:rPr>
        <w:t>2</w:t>
      </w:r>
      <w:r>
        <w:rPr>
          <w:rFonts w:ascii="Times New Roman" w:hAnsi="Times New Roman"/>
          <w:i/>
          <w:noProof/>
          <w:sz w:val="24"/>
        </w:rPr>
        <w:t xml:space="preserve">. Consolidarea răspunsului autorităților de aplicare a legii </w:t>
      </w:r>
    </w:p>
    <w:p w14:paraId="4C587776" w14:textId="597B35BE" w:rsidR="007239F4" w:rsidRPr="00AA56C5" w:rsidRDefault="007239F4" w:rsidP="007239F4">
      <w:pPr>
        <w:tabs>
          <w:tab w:val="num" w:pos="720"/>
        </w:tabs>
        <w:spacing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color w:val="000000"/>
          <w:sz w:val="24"/>
        </w:rPr>
        <w:t xml:space="preserve">Astfel cum s-a anunțat în Strategia de securitate internă ProtectEU, Comisia va propune o revizuire ambițioasă a mandatului Europol, care ar </w:t>
      </w:r>
      <w:r>
        <w:rPr>
          <w:rFonts w:ascii="Times New Roman" w:hAnsi="Times New Roman"/>
          <w:b/>
          <w:noProof/>
          <w:color w:val="000000"/>
          <w:sz w:val="24"/>
        </w:rPr>
        <w:t>consolida rolul său de centru de informare, tehnologie și inovare pentru asigurarea respectării legii</w:t>
      </w:r>
      <w:r>
        <w:rPr>
          <w:rFonts w:ascii="Times New Roman" w:hAnsi="Times New Roman"/>
          <w:noProof/>
          <w:color w:val="000000"/>
          <w:sz w:val="24"/>
        </w:rPr>
        <w:t>, pentru a oferi un sprijin mai puternic statelor membre, atât din punct de vedere operațional, cât și din punctul de vedere al criminalisticii.</w:t>
      </w:r>
      <w:r w:rsidR="00AE1D53">
        <w:rPr>
          <w:rFonts w:ascii="Times New Roman" w:hAnsi="Times New Roman"/>
          <w:noProof/>
          <w:color w:val="000000"/>
          <w:sz w:val="24"/>
        </w:rPr>
        <w:t xml:space="preserve"> </w:t>
      </w:r>
    </w:p>
    <w:p w14:paraId="78EBB923" w14:textId="34007A49" w:rsidR="007239F4" w:rsidRPr="00AA56C5" w:rsidRDefault="007239F4" w:rsidP="007239F4">
      <w:pPr>
        <w:tabs>
          <w:tab w:val="num" w:pos="720"/>
        </w:tabs>
        <w:spacing w:line="240" w:lineRule="auto"/>
        <w:jc w:val="both"/>
        <w:rPr>
          <w:rFonts w:ascii="Times New Roman" w:eastAsia="MS Mincho" w:hAnsi="Times New Roman" w:cs="Times New Roman"/>
          <w:noProof/>
          <w:kern w:val="0"/>
          <w:sz w:val="24"/>
          <w:szCs w:val="24"/>
          <w14:ligatures w14:val="none"/>
        </w:rPr>
      </w:pPr>
      <w:r>
        <w:rPr>
          <w:rFonts w:ascii="Times New Roman" w:hAnsi="Times New Roman"/>
          <w:noProof/>
          <w:color w:val="000000"/>
          <w:sz w:val="24"/>
        </w:rPr>
        <w:t xml:space="preserve">Sub rezerva revizuirii mandatului Europol, Centrul european de combatere a terorismului (CECT) al Europol ar trebui să consolideze și să dezvolte în continuare informațiile operaționale privind combaterea terorismului pentru asigurarea respectării legii în cadrul </w:t>
      </w:r>
      <w:r>
        <w:rPr>
          <w:rFonts w:ascii="Times New Roman" w:hAnsi="Times New Roman"/>
          <w:b/>
          <w:noProof/>
          <w:color w:val="000000"/>
          <w:sz w:val="24"/>
        </w:rPr>
        <w:t>centrului său de informații pentru combaterea terorismului</w:t>
      </w:r>
      <w:r>
        <w:rPr>
          <w:rFonts w:ascii="Times New Roman" w:hAnsi="Times New Roman"/>
          <w:noProof/>
          <w:color w:val="000000"/>
          <w:sz w:val="24"/>
        </w:rPr>
        <w:t xml:space="preserve">. </w:t>
      </w:r>
      <w:r>
        <w:rPr>
          <w:rFonts w:ascii="Times New Roman" w:hAnsi="Times New Roman"/>
          <w:noProof/>
          <w:sz w:val="24"/>
        </w:rPr>
        <w:t xml:space="preserve">Acest centru ar putea, de asemenea, să permită schimbul de informații în timp real între autoritățile de aplicare a legii și să încurajeze cooperarea dintre autoritățile de aplicare a legii și sectorul privat. </w:t>
      </w:r>
      <w:r>
        <w:rPr>
          <w:rFonts w:ascii="Times New Roman" w:hAnsi="Times New Roman"/>
          <w:noProof/>
          <w:color w:val="000000"/>
          <w:sz w:val="24"/>
        </w:rPr>
        <w:t>În</w:t>
      </w:r>
      <w:r>
        <w:rPr>
          <w:rFonts w:ascii="Times New Roman" w:hAnsi="Times New Roman"/>
          <w:noProof/>
          <w:sz w:val="24"/>
        </w:rPr>
        <w:t xml:space="preserve"> ceea ce privește criminalistica, CECT, împreună cu Laboratorul de inovare al Europolului, cu Centrul european de combatere a criminalității informatice (EC</w:t>
      </w:r>
      <w:r w:rsidRPr="007C4523">
        <w:rPr>
          <w:rFonts w:ascii="Times New Roman" w:hAnsi="Times New Roman"/>
          <w:noProof/>
          <w:sz w:val="24"/>
        </w:rPr>
        <w:t>3</w:t>
      </w:r>
      <w:r>
        <w:rPr>
          <w:rFonts w:ascii="Times New Roman" w:hAnsi="Times New Roman"/>
          <w:noProof/>
          <w:sz w:val="24"/>
        </w:rPr>
        <w:t xml:space="preserve">) și cu alte centre relevante, va </w:t>
      </w:r>
      <w:r>
        <w:rPr>
          <w:rFonts w:ascii="Times New Roman" w:hAnsi="Times New Roman"/>
          <w:b/>
          <w:noProof/>
          <w:sz w:val="24"/>
        </w:rPr>
        <w:t>consolida sprijinul operațional, analitic și tehnic pentru statele membre</w:t>
      </w:r>
      <w:r>
        <w:rPr>
          <w:rFonts w:ascii="Times New Roman" w:hAnsi="Times New Roman"/>
          <w:noProof/>
          <w:sz w:val="24"/>
        </w:rPr>
        <w:t xml:space="preserve">. Acestea vor consolida capacitățile de prelucrare a seturilor de date mari și complexe </w:t>
      </w:r>
      <w:bookmarkStart w:id="5" w:name="_Int_MaWvccZM"/>
      <w:r>
        <w:rPr>
          <w:rFonts w:ascii="Times New Roman" w:hAnsi="Times New Roman"/>
          <w:noProof/>
          <w:sz w:val="24"/>
        </w:rPr>
        <w:t>și</w:t>
      </w:r>
      <w:bookmarkEnd w:id="5"/>
      <w:r>
        <w:rPr>
          <w:rFonts w:ascii="Times New Roman" w:hAnsi="Times New Roman"/>
          <w:noProof/>
          <w:sz w:val="24"/>
        </w:rPr>
        <w:t xml:space="preserve"> vor dezvolta instrumente pentru detectarea și anihilarea conținutului online cu caracter terorist și extremist, precum și a finanțării terorismului. </w:t>
      </w:r>
    </w:p>
    <w:p w14:paraId="062A7AAA" w14:textId="5DBEBC84" w:rsidR="007239F4" w:rsidRPr="00AA56C5" w:rsidRDefault="007239F4" w:rsidP="007239F4">
      <w:pPr>
        <w:tabs>
          <w:tab w:val="num" w:pos="720"/>
        </w:tabs>
        <w:spacing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color w:val="000000"/>
          <w:sz w:val="24"/>
        </w:rPr>
        <w:t xml:space="preserve">Comisia va continua să sprijine </w:t>
      </w:r>
      <w:r>
        <w:rPr>
          <w:rFonts w:ascii="Times New Roman" w:hAnsi="Times New Roman"/>
          <w:b/>
          <w:noProof/>
          <w:color w:val="000000"/>
          <w:sz w:val="24"/>
        </w:rPr>
        <w:t>rețelele europene de aplicare a legii</w:t>
      </w:r>
      <w:r>
        <w:rPr>
          <w:rFonts w:ascii="Times New Roman" w:eastAsia="Times New Roman" w:hAnsi="Times New Roman" w:cs="Times New Roman"/>
          <w:noProof/>
          <w:color w:val="000000"/>
          <w:kern w:val="0"/>
          <w:sz w:val="24"/>
          <w:szCs w:val="24"/>
          <w:vertAlign w:val="superscript"/>
          <w:lang w:val="en-US" w:eastAsia="ja-JP"/>
        </w:rPr>
        <w:footnoteReference w:id="59"/>
      </w:r>
      <w:r>
        <w:rPr>
          <w:rFonts w:ascii="Times New Roman" w:hAnsi="Times New Roman"/>
          <w:b/>
          <w:noProof/>
          <w:color w:val="000000"/>
          <w:sz w:val="24"/>
        </w:rPr>
        <w:t>.</w:t>
      </w:r>
      <w:r>
        <w:rPr>
          <w:rFonts w:ascii="Times New Roman" w:hAnsi="Times New Roman"/>
          <w:noProof/>
          <w:color w:val="000000"/>
          <w:sz w:val="24"/>
        </w:rPr>
        <w:t xml:space="preserve"> De asemenea, Comisia va colabora îndeaproape cu statele membre pentru a actualiza Recomandarea Consiliului privind cooperarea operativă în materie de asigurare a respectării legii</w:t>
      </w:r>
      <w:r>
        <w:rPr>
          <w:rFonts w:ascii="Times New Roman" w:eastAsia="Times New Roman" w:hAnsi="Times New Roman" w:cs="Times New Roman"/>
          <w:noProof/>
          <w:color w:val="000000"/>
          <w:kern w:val="0"/>
          <w:sz w:val="24"/>
          <w:szCs w:val="24"/>
          <w:vertAlign w:val="superscript"/>
          <w:lang w:val="en-US" w:eastAsia="ja-JP"/>
        </w:rPr>
        <w:footnoteReference w:id="60"/>
      </w:r>
      <w:r>
        <w:rPr>
          <w:rFonts w:ascii="Times New Roman" w:hAnsi="Times New Roman"/>
          <w:noProof/>
          <w:color w:val="000000"/>
          <w:sz w:val="24"/>
        </w:rPr>
        <w:t>, pentru a facilita asistența operativă în scenarii transfrontaliere, inclusiv deplasarea echipelor operaționale și a echipamentelor pentru exerciții, nu numai în timpul crizelor.</w:t>
      </w:r>
      <w:r w:rsidR="00AE1D53">
        <w:rPr>
          <w:rFonts w:ascii="Times New Roman" w:hAnsi="Times New Roman"/>
          <w:noProof/>
          <w:color w:val="000000"/>
          <w:sz w:val="24"/>
        </w:rPr>
        <w:t xml:space="preserve"> </w:t>
      </w:r>
    </w:p>
    <w:p w14:paraId="26B0847B" w14:textId="77777777" w:rsidR="007239F4" w:rsidRPr="00AA56C5" w:rsidRDefault="007239F4" w:rsidP="007239F4">
      <w:pPr>
        <w:keepNext/>
        <w:spacing w:line="240" w:lineRule="auto"/>
        <w:ind w:left="720"/>
        <w:jc w:val="both"/>
        <w:rPr>
          <w:rFonts w:ascii="Times New Roman" w:eastAsia="Times New Roman" w:hAnsi="Times New Roman" w:cs="Times New Roman"/>
          <w:i/>
          <w:iCs/>
          <w:noProof/>
          <w:kern w:val="0"/>
          <w:sz w:val="24"/>
          <w:szCs w:val="24"/>
          <w14:ligatures w14:val="none"/>
        </w:rPr>
      </w:pPr>
      <w:r w:rsidRPr="007C4523">
        <w:rPr>
          <w:rFonts w:ascii="Times New Roman" w:hAnsi="Times New Roman"/>
          <w:i/>
          <w:noProof/>
          <w:sz w:val="24"/>
        </w:rPr>
        <w:t>2</w:t>
      </w:r>
      <w:r>
        <w:rPr>
          <w:rFonts w:ascii="Times New Roman" w:hAnsi="Times New Roman"/>
          <w:i/>
          <w:noProof/>
          <w:sz w:val="24"/>
        </w:rPr>
        <w:t>.</w:t>
      </w:r>
      <w:r w:rsidRPr="007C4523">
        <w:rPr>
          <w:rFonts w:ascii="Times New Roman" w:hAnsi="Times New Roman"/>
          <w:i/>
          <w:noProof/>
          <w:sz w:val="24"/>
        </w:rPr>
        <w:t>5</w:t>
      </w:r>
      <w:r>
        <w:rPr>
          <w:rFonts w:ascii="Times New Roman" w:hAnsi="Times New Roman"/>
          <w:i/>
          <w:noProof/>
          <w:sz w:val="24"/>
        </w:rPr>
        <w:t>.</w:t>
      </w:r>
      <w:r w:rsidRPr="007C4523">
        <w:rPr>
          <w:rFonts w:ascii="Times New Roman" w:hAnsi="Times New Roman"/>
          <w:i/>
          <w:noProof/>
          <w:sz w:val="24"/>
        </w:rPr>
        <w:t>3</w:t>
      </w:r>
      <w:r>
        <w:rPr>
          <w:rFonts w:ascii="Times New Roman" w:hAnsi="Times New Roman"/>
          <w:i/>
          <w:noProof/>
          <w:sz w:val="24"/>
        </w:rPr>
        <w:t xml:space="preserve">. Consolidarea cooperării judiciare </w:t>
      </w:r>
    </w:p>
    <w:p w14:paraId="5CD7296A" w14:textId="77777777" w:rsidR="007239F4" w:rsidRPr="00AA56C5" w:rsidRDefault="007239F4" w:rsidP="007239F4">
      <w:pPr>
        <w:spacing w:after="120" w:line="240" w:lineRule="auto"/>
        <w:jc w:val="both"/>
        <w:rPr>
          <w:rFonts w:ascii="Times New Roman" w:eastAsia="MS Mincho" w:hAnsi="Times New Roman" w:cs="Times New Roman"/>
          <w:noProof/>
          <w:kern w:val="0"/>
          <w:sz w:val="24"/>
          <w:szCs w:val="24"/>
          <w14:ligatures w14:val="none"/>
        </w:rPr>
      </w:pPr>
      <w:r>
        <w:rPr>
          <w:rFonts w:ascii="Times New Roman" w:hAnsi="Times New Roman"/>
          <w:noProof/>
          <w:color w:val="000000"/>
          <w:sz w:val="24"/>
        </w:rPr>
        <w:t xml:space="preserve">Pentru a contracara amenințarea teroristă și extremistă violentă în această eră digitală, accesul legal la date pentru autoritățile de aplicare a legii și autoritățile judiciare este esențial. Punerea în aplicare a </w:t>
      </w:r>
      <w:r>
        <w:rPr>
          <w:rFonts w:ascii="Times New Roman" w:hAnsi="Times New Roman"/>
          <w:b/>
          <w:noProof/>
          <w:color w:val="000000"/>
          <w:sz w:val="24"/>
        </w:rPr>
        <w:t xml:space="preserve">Foii de parcurs din </w:t>
      </w:r>
      <w:r w:rsidRPr="007C4523">
        <w:rPr>
          <w:rFonts w:ascii="Times New Roman" w:hAnsi="Times New Roman"/>
          <w:b/>
          <w:noProof/>
          <w:color w:val="000000"/>
          <w:sz w:val="24"/>
        </w:rPr>
        <w:t>2025</w:t>
      </w:r>
      <w:r>
        <w:rPr>
          <w:rFonts w:ascii="Times New Roman" w:hAnsi="Times New Roman"/>
          <w:b/>
          <w:noProof/>
          <w:color w:val="000000"/>
          <w:sz w:val="24"/>
        </w:rPr>
        <w:t xml:space="preserve"> pentru accesul efectiv și legal la date pentru autoritățile de aplicare a legii</w:t>
      </w:r>
      <w:r>
        <w:rPr>
          <w:rFonts w:ascii="Times New Roman" w:eastAsia="Times New Roman" w:hAnsi="Times New Roman" w:cs="Times New Roman"/>
          <w:noProof/>
          <w:color w:val="000000"/>
          <w:kern w:val="0"/>
          <w:sz w:val="24"/>
          <w:szCs w:val="24"/>
          <w:vertAlign w:val="superscript"/>
          <w:lang w:val="en-GB" w:eastAsia="ja-JP"/>
        </w:rPr>
        <w:footnoteReference w:id="61"/>
      </w:r>
      <w:r>
        <w:rPr>
          <w:rFonts w:ascii="Times New Roman" w:hAnsi="Times New Roman"/>
          <w:noProof/>
          <w:color w:val="000000"/>
          <w:sz w:val="24"/>
        </w:rPr>
        <w:t xml:space="preserve"> va contribui la abordarea provocărilor majore care stau în calea unor anchete și urmăriri penale reușite. </w:t>
      </w:r>
      <w:r>
        <w:rPr>
          <w:rFonts w:ascii="Times New Roman" w:hAnsi="Times New Roman"/>
          <w:b/>
          <w:noProof/>
          <w:color w:val="000000"/>
          <w:sz w:val="24"/>
        </w:rPr>
        <w:t>Normele UE privind accesul transfrontalier la probele electronice</w:t>
      </w:r>
      <w:r>
        <w:rPr>
          <w:rFonts w:ascii="Times New Roman" w:eastAsia="Times New Roman" w:hAnsi="Times New Roman" w:cs="Times New Roman"/>
          <w:noProof/>
          <w:color w:val="000000"/>
          <w:kern w:val="0"/>
          <w:sz w:val="24"/>
          <w:szCs w:val="24"/>
          <w:vertAlign w:val="superscript"/>
          <w:lang w:val="en-US" w:eastAsia="ja-JP"/>
        </w:rPr>
        <w:footnoteReference w:id="62"/>
      </w:r>
      <w:r>
        <w:rPr>
          <w:rFonts w:ascii="Times New Roman" w:hAnsi="Times New Roman"/>
          <w:noProof/>
          <w:color w:val="000000"/>
          <w:sz w:val="24"/>
        </w:rPr>
        <w:t xml:space="preserve"> vor deveni aplicabile în august </w:t>
      </w:r>
      <w:r w:rsidRPr="007C4523">
        <w:rPr>
          <w:rFonts w:ascii="Times New Roman" w:hAnsi="Times New Roman"/>
          <w:noProof/>
          <w:color w:val="000000"/>
          <w:sz w:val="24"/>
        </w:rPr>
        <w:t>2026</w:t>
      </w:r>
      <w:r>
        <w:rPr>
          <w:rFonts w:ascii="Times New Roman" w:hAnsi="Times New Roman"/>
          <w:noProof/>
          <w:color w:val="000000"/>
          <w:sz w:val="24"/>
        </w:rPr>
        <w:t xml:space="preserve">, permițând autorităților judiciare să păstreze și să obțină probe direct de la furnizorii de servicii care își oferă serviciile în UE. Pe baza </w:t>
      </w:r>
      <w:r>
        <w:rPr>
          <w:rFonts w:ascii="Times New Roman" w:hAnsi="Times New Roman"/>
          <w:b/>
          <w:noProof/>
          <w:color w:val="000000"/>
          <w:sz w:val="24"/>
        </w:rPr>
        <w:t>proiectului SIRIUS finanțat de UE</w:t>
      </w:r>
      <w:r>
        <w:rPr>
          <w:rFonts w:ascii="Times New Roman" w:eastAsia="Times New Roman" w:hAnsi="Times New Roman" w:cs="Times New Roman"/>
          <w:noProof/>
          <w:color w:val="000000"/>
          <w:kern w:val="0"/>
          <w:sz w:val="24"/>
          <w:szCs w:val="24"/>
          <w:vertAlign w:val="superscript"/>
          <w:lang w:val="en-US" w:eastAsia="ja-JP"/>
        </w:rPr>
        <w:footnoteReference w:id="63"/>
      </w:r>
      <w:r>
        <w:rPr>
          <w:rFonts w:ascii="Times New Roman" w:hAnsi="Times New Roman"/>
          <w:noProof/>
          <w:color w:val="000000"/>
          <w:sz w:val="24"/>
        </w:rPr>
        <w:t xml:space="preserve"> și</w:t>
      </w:r>
      <w:r>
        <w:rPr>
          <w:rFonts w:ascii="Times New Roman" w:hAnsi="Times New Roman"/>
          <w:b/>
          <w:noProof/>
          <w:color w:val="000000"/>
          <w:sz w:val="24"/>
        </w:rPr>
        <w:t xml:space="preserve"> </w:t>
      </w:r>
      <w:r>
        <w:rPr>
          <w:rFonts w:ascii="Times New Roman" w:hAnsi="Times New Roman"/>
          <w:noProof/>
          <w:color w:val="000000"/>
          <w:sz w:val="24"/>
        </w:rPr>
        <w:t>a viitoarei intrări în vigoare a</w:t>
      </w:r>
      <w:r>
        <w:rPr>
          <w:rFonts w:ascii="Times New Roman" w:hAnsi="Times New Roman"/>
          <w:b/>
          <w:noProof/>
          <w:color w:val="000000"/>
          <w:sz w:val="24"/>
        </w:rPr>
        <w:t xml:space="preserve"> Convenției ONU împotriva criminalității informatice </w:t>
      </w:r>
      <w:r>
        <w:rPr>
          <w:rFonts w:ascii="Times New Roman" w:hAnsi="Times New Roman"/>
          <w:noProof/>
          <w:color w:val="000000"/>
          <w:sz w:val="24"/>
        </w:rPr>
        <w:t>și</w:t>
      </w:r>
      <w:r>
        <w:rPr>
          <w:rFonts w:ascii="Times New Roman" w:hAnsi="Times New Roman"/>
          <w:b/>
          <w:noProof/>
          <w:color w:val="000000"/>
          <w:sz w:val="24"/>
        </w:rPr>
        <w:t xml:space="preserve"> a celui de Al doilea protocol adițional la Convenția Consiliului Europei privind criminalitatea informatică,</w:t>
      </w:r>
      <w:r>
        <w:rPr>
          <w:rFonts w:ascii="Times New Roman" w:hAnsi="Times New Roman"/>
          <w:noProof/>
          <w:color w:val="000000"/>
          <w:sz w:val="24"/>
        </w:rPr>
        <w:t xml:space="preserve"> cooperarea internațională pentru obținerea de probe electronice va fi consolidată prin formare specifică și schimb de informații.</w:t>
      </w:r>
    </w:p>
    <w:p w14:paraId="105885F8" w14:textId="03BBFCBC" w:rsidR="007239F4" w:rsidRPr="00AA56C5" w:rsidRDefault="007239F4" w:rsidP="007239F4">
      <w:pPr>
        <w:spacing w:after="120"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color w:val="000000"/>
          <w:sz w:val="24"/>
        </w:rPr>
        <w:t xml:space="preserve">Cooperarea judiciară și schimbul de informații privind cazurile de terorism sunt esențiale pentru a aborda amenințarea teroristă în etapele de prevenire și răspuns. Pentru a facilita identificarea legăturilor transfrontaliere dintre cazurile de terorism, Eurojust va actualiza </w:t>
      </w:r>
      <w:r>
        <w:rPr>
          <w:rFonts w:ascii="Times New Roman" w:hAnsi="Times New Roman"/>
          <w:b/>
          <w:noProof/>
          <w:color w:val="000000"/>
          <w:sz w:val="24"/>
        </w:rPr>
        <w:t xml:space="preserve">Registrul judiciar european de combatere a terorismului </w:t>
      </w:r>
      <w:r>
        <w:rPr>
          <w:rFonts w:ascii="Times New Roman" w:hAnsi="Times New Roman"/>
          <w:noProof/>
          <w:color w:val="000000"/>
          <w:sz w:val="24"/>
        </w:rPr>
        <w:t xml:space="preserve">pe baza unui nou sistem de gestionare a cazurilor de ultimă generație, care va fi instituit înainte de </w:t>
      </w:r>
      <w:r w:rsidRPr="007C4523">
        <w:rPr>
          <w:rFonts w:ascii="Times New Roman" w:hAnsi="Times New Roman"/>
          <w:noProof/>
          <w:color w:val="000000"/>
          <w:sz w:val="24"/>
        </w:rPr>
        <w:t>1</w:t>
      </w:r>
      <w:r>
        <w:rPr>
          <w:rFonts w:ascii="Times New Roman" w:hAnsi="Times New Roman"/>
          <w:noProof/>
          <w:color w:val="000000"/>
          <w:sz w:val="24"/>
        </w:rPr>
        <w:t xml:space="preserve"> decembrie </w:t>
      </w:r>
      <w:r w:rsidRPr="007C4523">
        <w:rPr>
          <w:rFonts w:ascii="Times New Roman" w:hAnsi="Times New Roman"/>
          <w:noProof/>
          <w:color w:val="000000"/>
          <w:sz w:val="24"/>
        </w:rPr>
        <w:t>2027</w:t>
      </w:r>
      <w:r>
        <w:rPr>
          <w:rFonts w:ascii="Times New Roman" w:hAnsi="Times New Roman"/>
          <w:noProof/>
          <w:color w:val="000000"/>
          <w:sz w:val="24"/>
        </w:rPr>
        <w:t xml:space="preserve">. Statele membre sunt îndemnate să transmită în timp util către Eurojust informații privind cazurile de terorism. </w:t>
      </w:r>
      <w:r>
        <w:rPr>
          <w:rFonts w:ascii="Times New Roman" w:hAnsi="Times New Roman"/>
          <w:b/>
          <w:noProof/>
          <w:color w:val="000000"/>
          <w:sz w:val="24"/>
        </w:rPr>
        <w:t>Revizuirea mandatului Eurojust</w:t>
      </w:r>
      <w:r>
        <w:rPr>
          <w:rFonts w:ascii="Times New Roman" w:hAnsi="Times New Roman"/>
          <w:noProof/>
          <w:color w:val="000000"/>
          <w:sz w:val="24"/>
        </w:rPr>
        <w:t xml:space="preserve"> va contribui la consolidarea capacității sale de analiză și va permite o cooperare mai strânsă cu Europol, consolidând sprijinul acordat anchetelor și urmăririlor penale transfrontaliere în materie de terorism. În plus, </w:t>
      </w:r>
      <w:r>
        <w:rPr>
          <w:rFonts w:ascii="Times New Roman" w:hAnsi="Times New Roman"/>
          <w:noProof/>
          <w:color w:val="000000" w:themeColor="text1"/>
          <w:sz w:val="24"/>
        </w:rPr>
        <w:t xml:space="preserve">Directiva din </w:t>
      </w:r>
      <w:r w:rsidRPr="007C4523">
        <w:rPr>
          <w:rFonts w:ascii="Times New Roman" w:hAnsi="Times New Roman"/>
          <w:noProof/>
          <w:color w:val="000000" w:themeColor="text1"/>
          <w:sz w:val="24"/>
        </w:rPr>
        <w:t>2016</w:t>
      </w:r>
      <w:r>
        <w:rPr>
          <w:rFonts w:ascii="Times New Roman" w:hAnsi="Times New Roman"/>
          <w:noProof/>
          <w:color w:val="000000" w:themeColor="text1"/>
          <w:sz w:val="24"/>
        </w:rPr>
        <w:t xml:space="preserve"> privind garanțiile procedurale pentru copii</w:t>
      </w:r>
      <w:r>
        <w:rPr>
          <w:rStyle w:val="FootnoteReference"/>
          <w:rFonts w:ascii="Times New Roman" w:eastAsia="Times New Roman" w:hAnsi="Times New Roman" w:cs="Times New Roman"/>
          <w:noProof/>
          <w:color w:val="000000" w:themeColor="text1"/>
          <w:sz w:val="24"/>
          <w:szCs w:val="24"/>
          <w:lang w:val="en-GB"/>
        </w:rPr>
        <w:footnoteReference w:id="64"/>
      </w:r>
      <w:r>
        <w:rPr>
          <w:rFonts w:ascii="Times New Roman" w:hAnsi="Times New Roman"/>
          <w:noProof/>
          <w:color w:val="000000" w:themeColor="text1"/>
          <w:sz w:val="24"/>
        </w:rPr>
        <w:t xml:space="preserve"> va continua să ofere sprijin specific și măsuri de protecție pentru copiii care intră în sistemul de justiție penală. </w:t>
      </w:r>
      <w:r>
        <w:rPr>
          <w:rFonts w:ascii="Times New Roman" w:hAnsi="Times New Roman"/>
          <w:b/>
          <w:noProof/>
          <w:color w:val="000000"/>
          <w:sz w:val="24"/>
        </w:rPr>
        <w:t>Probele de pe câmpul de luptă</w:t>
      </w:r>
      <w:r>
        <w:rPr>
          <w:rFonts w:ascii="Times New Roman" w:hAnsi="Times New Roman"/>
          <w:noProof/>
          <w:color w:val="000000"/>
          <w:sz w:val="24"/>
        </w:rPr>
        <w:t xml:space="preserve"> sunt esențiale pentru urmărirea penală a luptătorilor teroriști străini care se întorc. După ce sunt introduse în SIS, datele obținute din probele de pe câmpul de luptă contribuie, de asemenea, la detectarea luptătorilor teroriști străini la frontierele UE. Încheierea mandatului echipei de anchetă a Organizației Națiunilor Unite pentru promovarea răspunderii pentru infracțiunile comise de Da’esh/ISIL (UNITAD) limitează disponibilitatea probelor de pe câmpul de luptă. Comisia, împreună cu Eurojust, va analiza dacă și în ce mod informațiile colectate de </w:t>
      </w:r>
      <w:r>
        <w:rPr>
          <w:rFonts w:ascii="Times New Roman" w:hAnsi="Times New Roman"/>
          <w:b/>
          <w:noProof/>
          <w:sz w:val="24"/>
        </w:rPr>
        <w:t xml:space="preserve">autoritățile irakiene și de UNITAD </w:t>
      </w:r>
      <w:r>
        <w:rPr>
          <w:rFonts w:ascii="Times New Roman" w:hAnsi="Times New Roman"/>
          <w:noProof/>
          <w:color w:val="000000"/>
          <w:sz w:val="24"/>
        </w:rPr>
        <w:t xml:space="preserve">ar putea fi puse la dispoziția statelor membre printr-o cooperare consolidată între </w:t>
      </w:r>
      <w:r>
        <w:rPr>
          <w:rFonts w:ascii="Times New Roman" w:hAnsi="Times New Roman"/>
          <w:b/>
          <w:noProof/>
          <w:color w:val="000000"/>
          <w:sz w:val="24"/>
        </w:rPr>
        <w:t>Eurojust</w:t>
      </w:r>
      <w:r>
        <w:rPr>
          <w:rFonts w:ascii="Times New Roman" w:hAnsi="Times New Roman"/>
          <w:noProof/>
          <w:color w:val="000000"/>
          <w:sz w:val="24"/>
        </w:rPr>
        <w:t xml:space="preserve"> și </w:t>
      </w:r>
      <w:r>
        <w:rPr>
          <w:rFonts w:ascii="Times New Roman" w:hAnsi="Times New Roman"/>
          <w:b/>
          <w:noProof/>
          <w:color w:val="000000"/>
          <w:sz w:val="24"/>
        </w:rPr>
        <w:t xml:space="preserve">Centrul Național pentru Cooperare Judiciară Internațională din Irak </w:t>
      </w:r>
      <w:r>
        <w:rPr>
          <w:rFonts w:ascii="Times New Roman" w:hAnsi="Times New Roman"/>
          <w:noProof/>
          <w:color w:val="000000"/>
          <w:sz w:val="24"/>
        </w:rPr>
        <w:t xml:space="preserve">și dacă informațiile legate de cazuri individuale ar putea fi stocate în </w:t>
      </w:r>
      <w:r>
        <w:rPr>
          <w:rFonts w:ascii="Times New Roman" w:hAnsi="Times New Roman"/>
          <w:b/>
          <w:noProof/>
          <w:color w:val="000000"/>
          <w:sz w:val="24"/>
        </w:rPr>
        <w:t>baza de date a Eurojust privind cele mai grave crime internaționale</w:t>
      </w:r>
      <w:r>
        <w:rPr>
          <w:rFonts w:ascii="Times New Roman" w:hAnsi="Times New Roman"/>
          <w:noProof/>
          <w:color w:val="000000"/>
          <w:sz w:val="24"/>
        </w:rPr>
        <w:t>.</w:t>
      </w:r>
    </w:p>
    <w:tbl>
      <w:tblPr>
        <w:tblStyle w:val="TableGrid"/>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A0" w:firstRow="1" w:lastRow="0" w:firstColumn="1" w:lastColumn="0" w:noHBand="1" w:noVBand="1"/>
      </w:tblPr>
      <w:tblGrid>
        <w:gridCol w:w="9360"/>
      </w:tblGrid>
      <w:tr w:rsidR="007239F4" w:rsidRPr="00AA56C5" w14:paraId="101F3E74" w14:textId="77777777" w:rsidTr="19DDA3EB">
        <w:trPr>
          <w:trHeight w:val="300"/>
        </w:trPr>
        <w:tc>
          <w:tcPr>
            <w:tcW w:w="9360" w:type="dxa"/>
          </w:tcPr>
          <w:p w14:paraId="2F183683" w14:textId="77777777" w:rsidR="007239F4" w:rsidRPr="00AA56C5" w:rsidRDefault="007239F4" w:rsidP="007239F4">
            <w:pPr>
              <w:spacing w:after="120"/>
              <w:jc w:val="both"/>
              <w:rPr>
                <w:rFonts w:ascii="Times New Roman" w:eastAsia="Times New Roman" w:hAnsi="Times New Roman" w:cs="Times New Roman"/>
                <w:b/>
                <w:bCs/>
                <w:noProof/>
                <w:u w:val="single"/>
              </w:rPr>
            </w:pPr>
            <w:r>
              <w:rPr>
                <w:rFonts w:ascii="Times New Roman" w:hAnsi="Times New Roman"/>
                <w:b/>
                <w:noProof/>
                <w:u w:val="single"/>
              </w:rPr>
              <w:t>ACȚIUNI-CHEIE</w:t>
            </w:r>
          </w:p>
          <w:p w14:paraId="4EF01B00" w14:textId="77777777" w:rsidR="007239F4" w:rsidRPr="00AA56C5" w:rsidRDefault="007239F4" w:rsidP="007239F4">
            <w:pPr>
              <w:jc w:val="both"/>
              <w:rPr>
                <w:rFonts w:ascii="Times New Roman" w:eastAsia="Times New Roman" w:hAnsi="Times New Roman" w:cs="Times New Roman"/>
                <w:noProof/>
              </w:rPr>
            </w:pPr>
            <w:r>
              <w:rPr>
                <w:rFonts w:ascii="Times New Roman" w:hAnsi="Times New Roman"/>
                <w:noProof/>
              </w:rPr>
              <w:t xml:space="preserve">Comisia: </w:t>
            </w:r>
          </w:p>
          <w:p w14:paraId="6C48BFEA" w14:textId="136CCD1B" w:rsidR="007239F4" w:rsidRPr="00AA56C5" w:rsidRDefault="007239F4" w:rsidP="19DDA3EB">
            <w:pPr>
              <w:numPr>
                <w:ilvl w:val="0"/>
                <w:numId w:val="12"/>
              </w:numPr>
              <w:contextualSpacing/>
              <w:jc w:val="both"/>
              <w:rPr>
                <w:rFonts w:ascii="Times New Roman" w:eastAsia="Times New Roman" w:hAnsi="Times New Roman" w:cs="Times New Roman"/>
                <w:noProof/>
              </w:rPr>
            </w:pPr>
            <w:r>
              <w:rPr>
                <w:rFonts w:ascii="Times New Roman" w:hAnsi="Times New Roman"/>
                <w:noProof/>
              </w:rPr>
              <w:t>va evalua și va identifica măsurile necesare pentru instituirea unui sistem al UE de extragere de date financiare în scopul urmăririi finanțării terorismului și a produselor provenite din criminalitatea organizată;</w:t>
            </w:r>
          </w:p>
          <w:p w14:paraId="3DF769F2" w14:textId="61DCCBEA" w:rsidR="007239F4" w:rsidRPr="00AA56C5" w:rsidRDefault="007239F4" w:rsidP="19DDA3EB">
            <w:pPr>
              <w:numPr>
                <w:ilvl w:val="0"/>
                <w:numId w:val="12"/>
              </w:numPr>
              <w:contextualSpacing/>
              <w:jc w:val="both"/>
              <w:rPr>
                <w:rFonts w:ascii="Times New Roman" w:eastAsia="Times New Roman" w:hAnsi="Times New Roman" w:cs="Times New Roman"/>
                <w:noProof/>
                <w:color w:val="000000"/>
              </w:rPr>
            </w:pPr>
            <w:r>
              <w:rPr>
                <w:rFonts w:ascii="Times New Roman" w:hAnsi="Times New Roman"/>
                <w:noProof/>
                <w:color w:val="000000" w:themeColor="text1"/>
              </w:rPr>
              <w:t xml:space="preserve">va consolida sistemul de protecție a bugetului UE împotriva deturnării fondurilor, inclusiv prin revizuirea arhitecturii antifraudă a UE; </w:t>
            </w:r>
          </w:p>
          <w:p w14:paraId="57A83F28" w14:textId="4CE3E9F9" w:rsidR="007239F4" w:rsidRPr="00AA56C5" w:rsidRDefault="007239F4" w:rsidP="19DDA3EB">
            <w:pPr>
              <w:numPr>
                <w:ilvl w:val="0"/>
                <w:numId w:val="11"/>
              </w:numPr>
              <w:spacing w:after="120"/>
              <w:contextualSpacing/>
              <w:jc w:val="both"/>
              <w:rPr>
                <w:rFonts w:ascii="Times New Roman" w:eastAsia="Times New Roman" w:hAnsi="Times New Roman" w:cs="Times New Roman"/>
                <w:noProof/>
                <w:color w:val="000000"/>
              </w:rPr>
            </w:pPr>
            <w:r>
              <w:rPr>
                <w:rFonts w:ascii="Times New Roman" w:hAnsi="Times New Roman"/>
                <w:noProof/>
                <w:color w:val="000000" w:themeColor="text1"/>
              </w:rPr>
              <w:t xml:space="preserve">va propune revizuiri ale mandatelor Europol și Eurojust, consolidând rolul acestora în asigurarea respectării legii și în răspunsul judiciar la terorism; </w:t>
            </w:r>
          </w:p>
          <w:p w14:paraId="6C8BBDFE" w14:textId="77777777" w:rsidR="007239F4" w:rsidRPr="00AA56C5" w:rsidRDefault="007239F4" w:rsidP="007239F4">
            <w:pPr>
              <w:jc w:val="both"/>
              <w:rPr>
                <w:rFonts w:ascii="Times New Roman" w:eastAsia="Times New Roman" w:hAnsi="Times New Roman" w:cs="Times New Roman"/>
                <w:noProof/>
                <w:color w:val="000000"/>
              </w:rPr>
            </w:pPr>
            <w:r>
              <w:rPr>
                <w:rFonts w:ascii="Times New Roman" w:hAnsi="Times New Roman"/>
                <w:noProof/>
                <w:color w:val="000000"/>
              </w:rPr>
              <w:t>Comisia, împreună cu statele membre și cu părțile interesate:</w:t>
            </w:r>
          </w:p>
          <w:p w14:paraId="480498A8" w14:textId="77777777" w:rsidR="007239F4" w:rsidRPr="00AA56C5" w:rsidRDefault="007239F4" w:rsidP="00AA56C5">
            <w:pPr>
              <w:numPr>
                <w:ilvl w:val="0"/>
                <w:numId w:val="11"/>
              </w:numPr>
              <w:spacing w:after="120"/>
              <w:contextualSpacing/>
              <w:jc w:val="both"/>
              <w:rPr>
                <w:rFonts w:ascii="Times New Roman" w:eastAsia="Times New Roman" w:hAnsi="Times New Roman" w:cs="Times New Roman"/>
                <w:noProof/>
                <w:color w:val="000000"/>
              </w:rPr>
            </w:pPr>
            <w:r>
              <w:rPr>
                <w:rFonts w:ascii="Times New Roman" w:hAnsi="Times New Roman"/>
                <w:noProof/>
                <w:color w:val="000000"/>
              </w:rPr>
              <w:t>va consolida cooperarea și schimbul de informații între unitățile de informații financiare (FIU), autoritățile de aplicare a legii, instituțiile financiare, societățile din domeniul tehnologiei financiare, furnizorii de servicii online și platformele de comunicare socială;</w:t>
            </w:r>
          </w:p>
          <w:p w14:paraId="736147B6" w14:textId="77777777" w:rsidR="007239F4" w:rsidRPr="00AA56C5" w:rsidRDefault="007239F4" w:rsidP="00AA56C5">
            <w:pPr>
              <w:numPr>
                <w:ilvl w:val="0"/>
                <w:numId w:val="11"/>
              </w:numPr>
              <w:spacing w:after="120"/>
              <w:contextualSpacing/>
              <w:jc w:val="both"/>
              <w:rPr>
                <w:rFonts w:ascii="Times New Roman" w:eastAsia="Times New Roman" w:hAnsi="Times New Roman" w:cs="Times New Roman"/>
                <w:noProof/>
                <w:color w:val="000000"/>
              </w:rPr>
            </w:pPr>
            <w:r>
              <w:rPr>
                <w:rFonts w:ascii="Times New Roman" w:hAnsi="Times New Roman"/>
                <w:noProof/>
                <w:color w:val="000000"/>
              </w:rPr>
              <w:t xml:space="preserve">va pune în aplicare acțiunile din Foaia de parcurs privind accesul legal și efectiv la date pentru autoritățile de aplicare a legii </w:t>
            </w:r>
          </w:p>
          <w:p w14:paraId="7608F36C" w14:textId="77777777" w:rsidR="007239F4" w:rsidRPr="00AA56C5" w:rsidRDefault="007239F4" w:rsidP="007239F4">
            <w:pPr>
              <w:jc w:val="both"/>
              <w:rPr>
                <w:rFonts w:ascii="Times New Roman" w:eastAsia="Times New Roman" w:hAnsi="Times New Roman" w:cs="Times New Roman"/>
                <w:noProof/>
                <w:color w:val="000000"/>
              </w:rPr>
            </w:pPr>
            <w:r>
              <w:rPr>
                <w:rFonts w:ascii="Times New Roman" w:hAnsi="Times New Roman"/>
                <w:noProof/>
                <w:color w:val="000000"/>
              </w:rPr>
              <w:t>Europol:</w:t>
            </w:r>
          </w:p>
          <w:p w14:paraId="506F5C10" w14:textId="77777777" w:rsidR="007239F4" w:rsidRPr="00AA56C5" w:rsidRDefault="007239F4" w:rsidP="00AA56C5">
            <w:pPr>
              <w:numPr>
                <w:ilvl w:val="0"/>
                <w:numId w:val="10"/>
              </w:numPr>
              <w:spacing w:after="120"/>
              <w:contextualSpacing/>
              <w:jc w:val="both"/>
              <w:rPr>
                <w:rFonts w:ascii="Times New Roman" w:eastAsia="Times New Roman" w:hAnsi="Times New Roman" w:cs="Times New Roman"/>
                <w:noProof/>
                <w:color w:val="000000"/>
              </w:rPr>
            </w:pPr>
            <w:r>
              <w:rPr>
                <w:rFonts w:ascii="Times New Roman" w:hAnsi="Times New Roman"/>
                <w:noProof/>
                <w:color w:val="000000"/>
              </w:rPr>
              <w:t>va consolida și va dezvolta în continuare centrul său de informații privind combaterea terorismului</w:t>
            </w:r>
            <w:r>
              <w:rPr>
                <w:rFonts w:ascii="Times New Roman" w:hAnsi="Times New Roman"/>
                <w:noProof/>
              </w:rPr>
              <w:t>;</w:t>
            </w:r>
          </w:p>
          <w:p w14:paraId="5B2BA5F5" w14:textId="77777777" w:rsidR="007239F4" w:rsidRPr="00AA56C5" w:rsidRDefault="007239F4" w:rsidP="00AA56C5">
            <w:pPr>
              <w:numPr>
                <w:ilvl w:val="0"/>
                <w:numId w:val="10"/>
              </w:numPr>
              <w:spacing w:after="120"/>
              <w:contextualSpacing/>
              <w:jc w:val="both"/>
              <w:rPr>
                <w:rFonts w:ascii="Times New Roman" w:eastAsia="Times New Roman" w:hAnsi="Times New Roman" w:cs="Times New Roman"/>
                <w:noProof/>
              </w:rPr>
            </w:pPr>
            <w:r>
              <w:rPr>
                <w:rFonts w:ascii="Times New Roman" w:hAnsi="Times New Roman"/>
                <w:noProof/>
              </w:rPr>
              <w:t xml:space="preserve">va consolida sprijinul operațional, analitic și tehnic pentru eforturile statelor membre de asigurare a respectării legii în materie de combatere a terorismului; </w:t>
            </w:r>
          </w:p>
          <w:p w14:paraId="348A812B" w14:textId="77777777" w:rsidR="007239F4" w:rsidRPr="00AA56C5" w:rsidRDefault="007239F4" w:rsidP="007239F4">
            <w:pPr>
              <w:jc w:val="both"/>
              <w:rPr>
                <w:rFonts w:ascii="Times New Roman" w:eastAsia="Times New Roman" w:hAnsi="Times New Roman" w:cs="Times New Roman"/>
                <w:noProof/>
                <w:color w:val="000000"/>
              </w:rPr>
            </w:pPr>
            <w:r>
              <w:rPr>
                <w:rFonts w:ascii="Times New Roman" w:hAnsi="Times New Roman"/>
                <w:noProof/>
                <w:color w:val="000000"/>
              </w:rPr>
              <w:t>Împreună cu Comisia, Eurojust:</w:t>
            </w:r>
          </w:p>
          <w:p w14:paraId="408A2E4E" w14:textId="77777777" w:rsidR="007239F4" w:rsidRPr="00AA56C5" w:rsidRDefault="007239F4" w:rsidP="00AA56C5">
            <w:pPr>
              <w:numPr>
                <w:ilvl w:val="0"/>
                <w:numId w:val="9"/>
              </w:numPr>
              <w:spacing w:after="120"/>
              <w:ind w:left="714" w:hanging="357"/>
              <w:jc w:val="both"/>
              <w:rPr>
                <w:rFonts w:ascii="Times New Roman" w:hAnsi="Times New Roman" w:cs="Times New Roman"/>
                <w:noProof/>
                <w:color w:val="000000"/>
              </w:rPr>
            </w:pPr>
            <w:r>
              <w:rPr>
                <w:rFonts w:ascii="Times New Roman" w:hAnsi="Times New Roman"/>
                <w:noProof/>
                <w:color w:val="000000"/>
              </w:rPr>
              <w:t xml:space="preserve">va explora modalitățile prin care informațiile colectate de UNITAD și de autoritățile irakiene pot fi puse la dispoziția statelor membre. </w:t>
            </w:r>
          </w:p>
        </w:tc>
      </w:tr>
    </w:tbl>
    <w:p w14:paraId="19ABB2FF" w14:textId="77777777" w:rsidR="007239F4" w:rsidRPr="00E42380" w:rsidRDefault="007239F4" w:rsidP="007239F4">
      <w:pPr>
        <w:spacing w:line="240" w:lineRule="auto"/>
        <w:ind w:left="720"/>
        <w:jc w:val="both"/>
        <w:rPr>
          <w:rFonts w:ascii="Times New Roman" w:eastAsia="Times New Roman" w:hAnsi="Times New Roman" w:cs="Times New Roman"/>
          <w:noProof/>
          <w:color w:val="000000"/>
          <w:kern w:val="0"/>
          <w:sz w:val="24"/>
          <w:szCs w:val="24"/>
          <w:lang w:val="fr-BE" w:eastAsia="ja-JP"/>
          <w14:ligatures w14:val="none"/>
        </w:rPr>
      </w:pPr>
    </w:p>
    <w:p w14:paraId="6AFEA5B8" w14:textId="77777777" w:rsidR="007239F4" w:rsidRPr="00AA56C5" w:rsidRDefault="007239F4" w:rsidP="00AA56C5">
      <w:pPr>
        <w:numPr>
          <w:ilvl w:val="1"/>
          <w:numId w:val="24"/>
        </w:numPr>
        <w:spacing w:after="120" w:line="240" w:lineRule="auto"/>
        <w:ind w:left="1077" w:hanging="357"/>
        <w:contextualSpacing/>
        <w:jc w:val="both"/>
        <w:rPr>
          <w:rFonts w:ascii="Times New Roman" w:eastAsia="Times New Roman" w:hAnsi="Times New Roman" w:cs="Times New Roman"/>
          <w:b/>
          <w:bCs/>
          <w:noProof/>
          <w:color w:val="000000"/>
          <w:kern w:val="0"/>
          <w:sz w:val="24"/>
          <w:szCs w:val="24"/>
          <w14:ligatures w14:val="none"/>
        </w:rPr>
      </w:pPr>
      <w:r>
        <w:rPr>
          <w:rFonts w:ascii="Times New Roman" w:hAnsi="Times New Roman"/>
          <w:b/>
          <w:noProof/>
          <w:color w:val="000000"/>
          <w:sz w:val="24"/>
        </w:rPr>
        <w:t>Cooperarea cu partenerii internaționali</w:t>
      </w:r>
    </w:p>
    <w:p w14:paraId="46286FD1" w14:textId="5120B74C" w:rsidR="007239F4" w:rsidRPr="00AA56C5" w:rsidRDefault="007239F4" w:rsidP="007239F4">
      <w:pPr>
        <w:spacing w:after="120"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color w:val="000000"/>
          <w:sz w:val="24"/>
        </w:rPr>
        <w:t>Dimensiunile externă și internă ale terorismului și extremismului violent sunt strâns legate între ele</w:t>
      </w:r>
      <w:r>
        <w:rPr>
          <w:rFonts w:ascii="Times New Roman" w:eastAsia="Times New Roman" w:hAnsi="Times New Roman" w:cs="Times New Roman"/>
          <w:noProof/>
          <w:color w:val="000000"/>
          <w:kern w:val="0"/>
          <w:sz w:val="24"/>
          <w:szCs w:val="24"/>
          <w:vertAlign w:val="superscript"/>
          <w:lang w:val="en-US" w:eastAsia="ja-JP"/>
        </w:rPr>
        <w:footnoteReference w:id="65"/>
      </w:r>
      <w:r>
        <w:rPr>
          <w:rFonts w:ascii="Times New Roman" w:hAnsi="Times New Roman"/>
          <w:noProof/>
          <w:color w:val="000000"/>
          <w:sz w:val="24"/>
        </w:rPr>
        <w:t>. Comisia, în colaborare cu Înaltul Reprezentant și cu coordonatorul UE pentru combaterea terorismului, va consolida cooperarea internațională în cadrul tuturor pilonilor acestei agende, urmând o abordare bazată pe drepturile omului.</w:t>
      </w:r>
      <w:r w:rsidR="00AE1D53">
        <w:rPr>
          <w:rFonts w:ascii="Times New Roman" w:hAnsi="Times New Roman"/>
          <w:noProof/>
          <w:color w:val="000000"/>
          <w:sz w:val="24"/>
        </w:rPr>
        <w:t xml:space="preserve"> </w:t>
      </w:r>
    </w:p>
    <w:p w14:paraId="18567507" w14:textId="77777777" w:rsidR="007239F4" w:rsidRPr="00AA56C5" w:rsidRDefault="007239F4" w:rsidP="007239F4">
      <w:pPr>
        <w:keepNext/>
        <w:spacing w:after="120" w:line="240" w:lineRule="auto"/>
        <w:ind w:left="720"/>
        <w:jc w:val="both"/>
        <w:rPr>
          <w:rFonts w:ascii="Times New Roman" w:eastAsia="Times New Roman" w:hAnsi="Times New Roman" w:cs="Times New Roman"/>
          <w:noProof/>
          <w:color w:val="000000"/>
          <w:kern w:val="0"/>
          <w:sz w:val="24"/>
          <w:szCs w:val="24"/>
          <w14:ligatures w14:val="none"/>
        </w:rPr>
      </w:pPr>
      <w:r w:rsidRPr="007C4523">
        <w:rPr>
          <w:rFonts w:ascii="Times New Roman" w:hAnsi="Times New Roman"/>
          <w:i/>
          <w:noProof/>
          <w:sz w:val="24"/>
        </w:rPr>
        <w:t>2</w:t>
      </w:r>
      <w:r>
        <w:rPr>
          <w:rFonts w:ascii="Times New Roman" w:hAnsi="Times New Roman"/>
          <w:i/>
          <w:noProof/>
          <w:sz w:val="24"/>
        </w:rPr>
        <w:t>.</w:t>
      </w:r>
      <w:r w:rsidRPr="007C4523">
        <w:rPr>
          <w:rFonts w:ascii="Times New Roman" w:hAnsi="Times New Roman"/>
          <w:i/>
          <w:noProof/>
          <w:sz w:val="24"/>
        </w:rPr>
        <w:t>6</w:t>
      </w:r>
      <w:r>
        <w:rPr>
          <w:rFonts w:ascii="Times New Roman" w:hAnsi="Times New Roman"/>
          <w:i/>
          <w:noProof/>
          <w:sz w:val="24"/>
        </w:rPr>
        <w:t>.</w:t>
      </w:r>
      <w:r w:rsidRPr="007C4523">
        <w:rPr>
          <w:rFonts w:ascii="Times New Roman" w:hAnsi="Times New Roman"/>
          <w:i/>
          <w:noProof/>
          <w:sz w:val="24"/>
        </w:rPr>
        <w:t>1</w:t>
      </w:r>
      <w:r>
        <w:rPr>
          <w:rFonts w:ascii="Times New Roman" w:hAnsi="Times New Roman"/>
          <w:i/>
          <w:noProof/>
          <w:sz w:val="24"/>
        </w:rPr>
        <w:t>. Măsuri restrictive împotriva terorismului</w:t>
      </w:r>
    </w:p>
    <w:p w14:paraId="47D447B0" w14:textId="6D82F3EE" w:rsidR="007239F4" w:rsidRPr="00AA56C5" w:rsidRDefault="007239F4" w:rsidP="007239F4">
      <w:pPr>
        <w:spacing w:after="12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Includerea pe listă a persoanelor, grupurilor și entităților care fac obiectul măsurilor restrictive ale UE de combatere a terorismului</w:t>
      </w:r>
      <w:r>
        <w:rPr>
          <w:rFonts w:ascii="Times New Roman" w:eastAsia="Times New Roman" w:hAnsi="Times New Roman" w:cs="Times New Roman"/>
          <w:noProof/>
          <w:kern w:val="0"/>
          <w:sz w:val="24"/>
          <w:szCs w:val="24"/>
          <w:vertAlign w:val="superscript"/>
          <w:lang w:val="en-US" w:eastAsia="ja-JP"/>
        </w:rPr>
        <w:footnoteReference w:id="66"/>
      </w:r>
      <w:r>
        <w:rPr>
          <w:rFonts w:ascii="Times New Roman" w:hAnsi="Times New Roman"/>
          <w:noProof/>
          <w:sz w:val="24"/>
        </w:rPr>
        <w:t xml:space="preserve"> („lista UE a teroriștilor”) rămâne un instrument vital pentru anihilarea rețelelor teroriste. Lista UE a teroriștilor ar trebui actualizată în permanență pentru a reflecta și a aborda amenințările în continuă evoluție, prin perturbarea fluxurilor financiare și prevenirea sprijinului pentru activități teroriste. Înaltul Reprezentant și statele membre ale UE</w:t>
      </w:r>
      <w:r>
        <w:rPr>
          <w:rFonts w:ascii="Times New Roman" w:hAnsi="Times New Roman"/>
          <w:b/>
          <w:noProof/>
          <w:sz w:val="24"/>
        </w:rPr>
        <w:t xml:space="preserve"> evaluează modul în care lista UE a teroriștilor poate deveni mai eficace, mai operațională și mai dinamică.</w:t>
      </w:r>
      <w:r>
        <w:rPr>
          <w:rFonts w:ascii="Times New Roman" w:hAnsi="Times New Roman"/>
          <w:noProof/>
          <w:sz w:val="24"/>
        </w:rPr>
        <w:t xml:space="preserve"> Extinderea domeniului de aplicare al regimului și o cooperare mai strânsă cu țările terțe care împărtășesc aceeași viziune vor contribui la caracterul său funcțional.</w:t>
      </w:r>
      <w:r w:rsidR="00AE1D53">
        <w:rPr>
          <w:rFonts w:ascii="Times New Roman" w:hAnsi="Times New Roman"/>
          <w:noProof/>
          <w:sz w:val="24"/>
        </w:rPr>
        <w:t xml:space="preserve"> </w:t>
      </w:r>
    </w:p>
    <w:p w14:paraId="35CF02FB" w14:textId="77777777" w:rsidR="007239F4" w:rsidRPr="00AA56C5" w:rsidRDefault="007239F4" w:rsidP="007239F4">
      <w:pPr>
        <w:spacing w:after="120" w:line="240" w:lineRule="auto"/>
        <w:ind w:left="720"/>
        <w:jc w:val="both"/>
        <w:rPr>
          <w:rFonts w:ascii="Times New Roman" w:eastAsia="Times New Roman" w:hAnsi="Times New Roman" w:cs="Times New Roman"/>
          <w:i/>
          <w:iCs/>
          <w:noProof/>
          <w:color w:val="000000"/>
          <w:kern w:val="0"/>
          <w:sz w:val="24"/>
          <w:szCs w:val="24"/>
          <w14:ligatures w14:val="none"/>
        </w:rPr>
      </w:pPr>
      <w:r w:rsidRPr="007C4523">
        <w:rPr>
          <w:rFonts w:ascii="Times New Roman" w:hAnsi="Times New Roman"/>
          <w:i/>
          <w:noProof/>
          <w:color w:val="000000"/>
          <w:sz w:val="24"/>
        </w:rPr>
        <w:t>2</w:t>
      </w:r>
      <w:r>
        <w:rPr>
          <w:rFonts w:ascii="Times New Roman" w:hAnsi="Times New Roman"/>
          <w:i/>
          <w:noProof/>
          <w:color w:val="000000"/>
          <w:sz w:val="24"/>
        </w:rPr>
        <w:t>.</w:t>
      </w:r>
      <w:r w:rsidRPr="007C4523">
        <w:rPr>
          <w:rFonts w:ascii="Times New Roman" w:hAnsi="Times New Roman"/>
          <w:i/>
          <w:noProof/>
          <w:color w:val="000000"/>
          <w:sz w:val="24"/>
        </w:rPr>
        <w:t>6</w:t>
      </w:r>
      <w:r>
        <w:rPr>
          <w:rFonts w:ascii="Times New Roman" w:hAnsi="Times New Roman"/>
          <w:i/>
          <w:noProof/>
          <w:color w:val="000000"/>
          <w:sz w:val="24"/>
        </w:rPr>
        <w:t>.</w:t>
      </w:r>
      <w:r w:rsidRPr="007C4523">
        <w:rPr>
          <w:rFonts w:ascii="Times New Roman" w:hAnsi="Times New Roman"/>
          <w:i/>
          <w:noProof/>
          <w:color w:val="000000"/>
          <w:sz w:val="24"/>
        </w:rPr>
        <w:t>2</w:t>
      </w:r>
      <w:r>
        <w:rPr>
          <w:rFonts w:ascii="Times New Roman" w:hAnsi="Times New Roman"/>
          <w:i/>
          <w:noProof/>
          <w:color w:val="000000"/>
          <w:sz w:val="24"/>
        </w:rPr>
        <w:t xml:space="preserve">. Promovarea </w:t>
      </w:r>
      <w:r>
        <w:rPr>
          <w:rFonts w:ascii="Times New Roman" w:hAnsi="Times New Roman"/>
          <w:i/>
          <w:noProof/>
          <w:sz w:val="24"/>
        </w:rPr>
        <w:t>acordurilor</w:t>
      </w:r>
      <w:r>
        <w:rPr>
          <w:rFonts w:ascii="Times New Roman" w:hAnsi="Times New Roman"/>
          <w:i/>
          <w:noProof/>
          <w:color w:val="000000"/>
          <w:sz w:val="24"/>
        </w:rPr>
        <w:t xml:space="preserve"> internaționale</w:t>
      </w:r>
    </w:p>
    <w:p w14:paraId="61B21B11" w14:textId="77777777" w:rsidR="007239F4" w:rsidRPr="00AA56C5" w:rsidRDefault="007239F4" w:rsidP="007239F4">
      <w:pPr>
        <w:spacing w:after="120" w:line="240" w:lineRule="auto"/>
        <w:jc w:val="both"/>
        <w:rPr>
          <w:rFonts w:ascii="Times New Roman" w:eastAsia="Times New Roman" w:hAnsi="Times New Roman" w:cs="Times New Roman"/>
          <w:noProof/>
          <w:color w:val="000000"/>
          <w:kern w:val="0"/>
          <w:sz w:val="24"/>
          <w:szCs w:val="24"/>
          <w:vertAlign w:val="superscript"/>
          <w14:ligatures w14:val="none"/>
        </w:rPr>
      </w:pPr>
      <w:r>
        <w:rPr>
          <w:rFonts w:ascii="Times New Roman" w:hAnsi="Times New Roman"/>
          <w:noProof/>
          <w:color w:val="000000"/>
          <w:sz w:val="24"/>
        </w:rPr>
        <w:t xml:space="preserve">Comisia va propune semnarea și încheierea, în numele UE, a </w:t>
      </w:r>
      <w:r>
        <w:rPr>
          <w:rFonts w:ascii="Times New Roman" w:hAnsi="Times New Roman"/>
          <w:b/>
          <w:noProof/>
          <w:color w:val="000000"/>
          <w:sz w:val="24"/>
        </w:rPr>
        <w:t>noului protocol de modificare a definiției infracțiunilor de terorism</w:t>
      </w:r>
      <w:r>
        <w:rPr>
          <w:rFonts w:ascii="Times New Roman" w:hAnsi="Times New Roman"/>
          <w:noProof/>
          <w:color w:val="000000"/>
          <w:sz w:val="24"/>
        </w:rPr>
        <w:t xml:space="preserve"> din Convenția Consiliului Europei privind </w:t>
      </w:r>
      <w:r>
        <w:rPr>
          <w:rFonts w:ascii="Times New Roman" w:hAnsi="Times New Roman"/>
          <w:noProof/>
          <w:sz w:val="24"/>
        </w:rPr>
        <w:t>prevenirea</w:t>
      </w:r>
      <w:r>
        <w:rPr>
          <w:rFonts w:ascii="Times New Roman" w:hAnsi="Times New Roman"/>
          <w:noProof/>
          <w:color w:val="000000"/>
          <w:sz w:val="24"/>
        </w:rPr>
        <w:t xml:space="preserve"> terorismului. După intrarea sa în vigoare, cadrul va oferi o </w:t>
      </w:r>
      <w:r>
        <w:rPr>
          <w:rFonts w:ascii="Times New Roman" w:hAnsi="Times New Roman"/>
          <w:b/>
          <w:noProof/>
          <w:color w:val="000000"/>
          <w:sz w:val="24"/>
        </w:rPr>
        <w:t xml:space="preserve">definiție paneuropeană comună a infracțiunilor de terorism </w:t>
      </w:r>
      <w:r>
        <w:rPr>
          <w:rFonts w:ascii="Times New Roman" w:hAnsi="Times New Roman"/>
          <w:noProof/>
          <w:color w:val="000000"/>
          <w:sz w:val="24"/>
        </w:rPr>
        <w:t xml:space="preserve">pentru mai mult de </w:t>
      </w:r>
      <w:r w:rsidRPr="007C4523">
        <w:rPr>
          <w:rFonts w:ascii="Times New Roman" w:hAnsi="Times New Roman"/>
          <w:noProof/>
          <w:color w:val="000000"/>
          <w:sz w:val="24"/>
        </w:rPr>
        <w:t>40</w:t>
      </w:r>
      <w:r>
        <w:rPr>
          <w:rFonts w:ascii="Times New Roman" w:hAnsi="Times New Roman"/>
          <w:noProof/>
          <w:color w:val="000000"/>
          <w:sz w:val="24"/>
        </w:rPr>
        <w:t xml:space="preserve"> de țări.</w:t>
      </w:r>
    </w:p>
    <w:p w14:paraId="08C54ABF" w14:textId="77777777" w:rsidR="007239F4" w:rsidRPr="00AA56C5" w:rsidRDefault="007239F4" w:rsidP="007239F4">
      <w:pPr>
        <w:spacing w:after="120" w:line="240" w:lineRule="auto"/>
        <w:jc w:val="both"/>
        <w:rPr>
          <w:rFonts w:ascii="Times New Roman" w:eastAsia="MS Mincho" w:hAnsi="Times New Roman" w:cs="Times New Roman"/>
          <w:noProof/>
          <w:kern w:val="0"/>
          <w:sz w:val="24"/>
          <w:szCs w:val="24"/>
          <w14:ligatures w14:val="none"/>
        </w:rPr>
      </w:pPr>
      <w:r>
        <w:rPr>
          <w:rFonts w:ascii="Times New Roman" w:hAnsi="Times New Roman"/>
          <w:noProof/>
          <w:sz w:val="24"/>
        </w:rPr>
        <w:t xml:space="preserve">Comisia urmărește </w:t>
      </w:r>
      <w:r>
        <w:rPr>
          <w:rFonts w:ascii="Times New Roman" w:hAnsi="Times New Roman"/>
          <w:b/>
          <w:noProof/>
          <w:sz w:val="24"/>
        </w:rPr>
        <w:t>să consolideze în continuare cooperarea externă a Europol și Eurojust</w:t>
      </w:r>
      <w:r>
        <w:rPr>
          <w:rFonts w:ascii="Times New Roman" w:hAnsi="Times New Roman"/>
          <w:noProof/>
          <w:sz w:val="24"/>
        </w:rPr>
        <w:t xml:space="preserve"> în materie de combatere a terorismului prin acorduri internaționale privind schimbul de date cu caracter personal cu țările terțe și cu organizațiile internaționale, cu accent pe regiunile-cheie.</w:t>
      </w:r>
    </w:p>
    <w:p w14:paraId="13D146A0" w14:textId="77777777" w:rsidR="007239F4" w:rsidRPr="00AA56C5" w:rsidRDefault="007239F4" w:rsidP="007239F4">
      <w:pPr>
        <w:keepNext/>
        <w:spacing w:after="120" w:line="240" w:lineRule="auto"/>
        <w:ind w:left="720"/>
        <w:jc w:val="both"/>
        <w:rPr>
          <w:rFonts w:ascii="Times New Roman" w:eastAsia="Times New Roman" w:hAnsi="Times New Roman" w:cs="Times New Roman"/>
          <w:i/>
          <w:iCs/>
          <w:noProof/>
          <w:color w:val="000000"/>
          <w:kern w:val="0"/>
          <w:sz w:val="24"/>
          <w:szCs w:val="24"/>
          <w14:ligatures w14:val="none"/>
        </w:rPr>
      </w:pPr>
      <w:r w:rsidRPr="007C4523">
        <w:rPr>
          <w:rFonts w:ascii="Times New Roman" w:hAnsi="Times New Roman"/>
          <w:i/>
          <w:noProof/>
          <w:color w:val="000000"/>
          <w:sz w:val="24"/>
        </w:rPr>
        <w:t>2</w:t>
      </w:r>
      <w:r>
        <w:rPr>
          <w:rFonts w:ascii="Times New Roman" w:hAnsi="Times New Roman"/>
          <w:i/>
          <w:noProof/>
          <w:color w:val="000000"/>
          <w:sz w:val="24"/>
        </w:rPr>
        <w:t>.</w:t>
      </w:r>
      <w:r w:rsidRPr="007C4523">
        <w:rPr>
          <w:rFonts w:ascii="Times New Roman" w:hAnsi="Times New Roman"/>
          <w:i/>
          <w:noProof/>
          <w:color w:val="000000"/>
          <w:sz w:val="24"/>
        </w:rPr>
        <w:t>6</w:t>
      </w:r>
      <w:r>
        <w:rPr>
          <w:rFonts w:ascii="Times New Roman" w:hAnsi="Times New Roman"/>
          <w:i/>
          <w:noProof/>
          <w:color w:val="000000"/>
          <w:sz w:val="24"/>
        </w:rPr>
        <w:t>.</w:t>
      </w:r>
      <w:r w:rsidRPr="007C4523">
        <w:rPr>
          <w:rFonts w:ascii="Times New Roman" w:hAnsi="Times New Roman"/>
          <w:i/>
          <w:noProof/>
          <w:color w:val="000000"/>
          <w:sz w:val="24"/>
        </w:rPr>
        <w:t>3</w:t>
      </w:r>
      <w:r>
        <w:rPr>
          <w:rFonts w:ascii="Times New Roman" w:hAnsi="Times New Roman"/>
          <w:i/>
          <w:noProof/>
          <w:color w:val="000000"/>
          <w:sz w:val="24"/>
        </w:rPr>
        <w:t>. Consolidarea</w:t>
      </w:r>
      <w:r>
        <w:rPr>
          <w:rFonts w:ascii="Times New Roman" w:hAnsi="Times New Roman"/>
          <w:i/>
          <w:noProof/>
          <w:sz w:val="24"/>
        </w:rPr>
        <w:t xml:space="preserve"> cooperării </w:t>
      </w:r>
      <w:r>
        <w:rPr>
          <w:rFonts w:ascii="Times New Roman" w:hAnsi="Times New Roman"/>
          <w:i/>
          <w:noProof/>
          <w:color w:val="000000"/>
          <w:sz w:val="24"/>
        </w:rPr>
        <w:t xml:space="preserve">bilaterale și regionale </w:t>
      </w:r>
    </w:p>
    <w:p w14:paraId="5E8F154E" w14:textId="77777777" w:rsidR="007239F4" w:rsidRPr="00AA56C5" w:rsidRDefault="007239F4" w:rsidP="007239F4">
      <w:pPr>
        <w:spacing w:after="12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color w:val="000000"/>
          <w:sz w:val="24"/>
        </w:rPr>
        <w:t xml:space="preserve">Cooperarea cu </w:t>
      </w:r>
      <w:r>
        <w:rPr>
          <w:rFonts w:ascii="Times New Roman" w:hAnsi="Times New Roman"/>
          <w:b/>
          <w:noProof/>
          <w:color w:val="000000"/>
          <w:sz w:val="24"/>
        </w:rPr>
        <w:t>partenerii implicați în procesul de aderare</w:t>
      </w:r>
      <w:r>
        <w:rPr>
          <w:rFonts w:ascii="Times New Roman" w:hAnsi="Times New Roman"/>
          <w:noProof/>
          <w:color w:val="000000"/>
          <w:sz w:val="24"/>
        </w:rPr>
        <w:t xml:space="preserve"> va fi consolidată pentru a facilita integrarea accelerată a acestora în arhitectura de securitate a UE și pentru a promova alinierea cadrelor lor juridice și strategice la </w:t>
      </w:r>
      <w:r>
        <w:rPr>
          <w:rFonts w:ascii="Times New Roman" w:hAnsi="Times New Roman"/>
          <w:i/>
          <w:noProof/>
          <w:color w:val="000000"/>
          <w:sz w:val="24"/>
        </w:rPr>
        <w:t xml:space="preserve">acquis-ul </w:t>
      </w:r>
      <w:r>
        <w:rPr>
          <w:rFonts w:ascii="Times New Roman" w:hAnsi="Times New Roman"/>
          <w:noProof/>
          <w:color w:val="000000"/>
          <w:sz w:val="24"/>
        </w:rPr>
        <w:t xml:space="preserve">și standardele UE. Ori de câte ori este posibil, acestea vor fi </w:t>
      </w:r>
      <w:r>
        <w:rPr>
          <w:rFonts w:ascii="Times New Roman" w:hAnsi="Times New Roman"/>
          <w:b/>
          <w:noProof/>
          <w:color w:val="000000"/>
          <w:sz w:val="24"/>
        </w:rPr>
        <w:t>integrate treptat în acțiunile UE</w:t>
      </w:r>
      <w:r>
        <w:rPr>
          <w:rFonts w:ascii="Times New Roman" w:hAnsi="Times New Roman"/>
          <w:noProof/>
          <w:color w:val="000000"/>
          <w:sz w:val="24"/>
        </w:rPr>
        <w:t>, cum ar fi Centrul de cunoștințe privind prevenirea radicalizării și activitățile Europol, Eurojust și CEPOL, și vor beneficia de instrumentele, orientările și consolidarea capacităților furnizate statelor membre.</w:t>
      </w:r>
      <w:r>
        <w:rPr>
          <w:rFonts w:ascii="Times New Roman" w:hAnsi="Times New Roman"/>
          <w:noProof/>
          <w:sz w:val="24"/>
        </w:rPr>
        <w:t xml:space="preserve"> </w:t>
      </w:r>
    </w:p>
    <w:p w14:paraId="32313F7B" w14:textId="77777777" w:rsidR="007239F4" w:rsidRPr="00AA56C5" w:rsidRDefault="007239F4" w:rsidP="007239F4">
      <w:pPr>
        <w:spacing w:after="120" w:line="240" w:lineRule="auto"/>
        <w:jc w:val="both"/>
        <w:rPr>
          <w:rFonts w:ascii="Times New Roman" w:eastAsia="MS Mincho" w:hAnsi="Times New Roman" w:cs="Times New Roman"/>
          <w:noProof/>
          <w:kern w:val="0"/>
          <w:sz w:val="24"/>
          <w:szCs w:val="24"/>
          <w14:ligatures w14:val="none"/>
        </w:rPr>
      </w:pPr>
      <w:r>
        <w:rPr>
          <w:rFonts w:ascii="Times New Roman" w:hAnsi="Times New Roman"/>
          <w:noProof/>
          <w:color w:val="000000"/>
          <w:sz w:val="24"/>
        </w:rPr>
        <w:t xml:space="preserve">Noul </w:t>
      </w:r>
      <w:r>
        <w:rPr>
          <w:rFonts w:ascii="Times New Roman" w:hAnsi="Times New Roman"/>
          <w:b/>
          <w:noProof/>
          <w:color w:val="000000"/>
          <w:sz w:val="24"/>
        </w:rPr>
        <w:t xml:space="preserve">Plan de acțiune comun privind prevenirea și combaterea terorismului și a extremismului violent pentru Balcanii de Vest </w:t>
      </w:r>
      <w:r w:rsidRPr="007C4523">
        <w:rPr>
          <w:rFonts w:ascii="Times New Roman" w:hAnsi="Times New Roman"/>
          <w:b/>
          <w:noProof/>
          <w:color w:val="000000"/>
          <w:sz w:val="24"/>
        </w:rPr>
        <w:t>2025</w:t>
      </w:r>
      <w:r>
        <w:rPr>
          <w:rFonts w:ascii="Times New Roman" w:hAnsi="Times New Roman"/>
          <w:b/>
          <w:noProof/>
          <w:color w:val="000000"/>
          <w:sz w:val="24"/>
        </w:rPr>
        <w:t>-</w:t>
      </w:r>
      <w:r w:rsidRPr="007C4523">
        <w:rPr>
          <w:rFonts w:ascii="Times New Roman" w:hAnsi="Times New Roman"/>
          <w:b/>
          <w:noProof/>
          <w:color w:val="000000"/>
          <w:sz w:val="24"/>
        </w:rPr>
        <w:t>2030</w:t>
      </w:r>
      <w:r>
        <w:rPr>
          <w:rFonts w:ascii="Times New Roman" w:hAnsi="Times New Roman"/>
          <w:noProof/>
          <w:color w:val="000000"/>
          <w:sz w:val="24"/>
        </w:rPr>
        <w:t xml:space="preserve"> sprijină, de asemenea, alinierea acestora la acquis-ul UE, promovează cooperarea operațională și consolidează capacitățile partenerilor noștri din regiune. Țările candidate și potențial candidate vor beneficia în continuare de asistență tehnică specifică, de consolidarea capacităților și de finanțarea de către UE a proiectelor, de exemplu în ceea ce privește protecția spațiilor publice și a infrastructurii critice sau gestionarea frontierelor. </w:t>
      </w:r>
    </w:p>
    <w:p w14:paraId="265D2BF9" w14:textId="77777777" w:rsidR="007239F4" w:rsidRPr="00AA56C5" w:rsidRDefault="007239F4" w:rsidP="007239F4">
      <w:pPr>
        <w:spacing w:after="120" w:line="240" w:lineRule="auto"/>
        <w:jc w:val="both"/>
        <w:rPr>
          <w:rFonts w:ascii="Times New Roman" w:eastAsia="Times New Roman" w:hAnsi="Times New Roman" w:cs="Times New Roman"/>
          <w:noProof/>
          <w:kern w:val="0"/>
          <w:sz w:val="24"/>
          <w:szCs w:val="24"/>
          <w14:ligatures w14:val="none"/>
        </w:rPr>
      </w:pPr>
      <w:r>
        <w:rPr>
          <w:rFonts w:ascii="Times New Roman" w:hAnsi="Times New Roman"/>
          <w:b/>
          <w:noProof/>
          <w:color w:val="000000"/>
          <w:sz w:val="24"/>
        </w:rPr>
        <w:t>Orientul Mijlociu și Africa de Nord</w:t>
      </w:r>
      <w:r>
        <w:rPr>
          <w:rFonts w:ascii="Times New Roman" w:hAnsi="Times New Roman"/>
          <w:noProof/>
          <w:color w:val="000000"/>
          <w:sz w:val="24"/>
        </w:rPr>
        <w:t xml:space="preserve"> dețin un loc strategic în lupta globală împotriva terorismului. În cadrul </w:t>
      </w:r>
      <w:r>
        <w:rPr>
          <w:rFonts w:ascii="Times New Roman" w:hAnsi="Times New Roman"/>
          <w:b/>
          <w:noProof/>
          <w:color w:val="000000"/>
          <w:sz w:val="24"/>
        </w:rPr>
        <w:t>Pactului pentru Mediterana</w:t>
      </w:r>
      <w:r>
        <w:rPr>
          <w:rFonts w:ascii="Times New Roman" w:hAnsi="Times New Roman"/>
          <w:noProof/>
          <w:color w:val="000000"/>
          <w:sz w:val="24"/>
        </w:rPr>
        <w:t xml:space="preserve">, sprijinul UE se va axa pe consolidarea gestionării frontierelor, pe consolidarea cooperării în materie de asigurare a respectării legii și a cooperării judiciare și pe prevenirea extremismului violent și a terorismului, cu sprijinul Centrului de cunoștințe privind prevenirea radicalizării. Un dialog regional privind securitatea internă </w:t>
      </w:r>
      <w:r>
        <w:rPr>
          <w:rFonts w:ascii="Times New Roman" w:hAnsi="Times New Roman"/>
          <w:noProof/>
          <w:sz w:val="24"/>
        </w:rPr>
        <w:t xml:space="preserve">va </w:t>
      </w:r>
      <w:r>
        <w:rPr>
          <w:rFonts w:ascii="Times New Roman" w:hAnsi="Times New Roman"/>
          <w:noProof/>
          <w:color w:val="000000"/>
          <w:sz w:val="24"/>
        </w:rPr>
        <w:t>contribui la combaterea criminalității grave și organizate și a terorismului.</w:t>
      </w:r>
      <w:r>
        <w:rPr>
          <w:rFonts w:ascii="Times New Roman" w:hAnsi="Times New Roman"/>
          <w:noProof/>
          <w:sz w:val="24"/>
        </w:rPr>
        <w:t xml:space="preserve"> </w:t>
      </w:r>
    </w:p>
    <w:p w14:paraId="5F6CC493" w14:textId="2410AF02" w:rsidR="007239F4" w:rsidRPr="00AA56C5" w:rsidRDefault="007239F4" w:rsidP="007239F4">
      <w:pPr>
        <w:spacing w:after="12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UE va continua să sprijine redresarea </w:t>
      </w:r>
      <w:r>
        <w:rPr>
          <w:rFonts w:ascii="Times New Roman" w:hAnsi="Times New Roman"/>
          <w:b/>
          <w:noProof/>
          <w:sz w:val="24"/>
        </w:rPr>
        <w:t>Siriei</w:t>
      </w:r>
      <w:r>
        <w:rPr>
          <w:rFonts w:ascii="Times New Roman" w:hAnsi="Times New Roman"/>
          <w:noProof/>
          <w:sz w:val="24"/>
        </w:rPr>
        <w:t xml:space="preserve">, sprijinind o tranziție pașnică și favorabilă incluziunii și reconcilierea în Siria, precum și reintegrarea sa regională. În plus, UE va oferi un pachet de sprijin financiar în valoare de aproximativ </w:t>
      </w:r>
      <w:r w:rsidRPr="007C4523">
        <w:rPr>
          <w:rFonts w:ascii="Times New Roman" w:hAnsi="Times New Roman"/>
          <w:noProof/>
          <w:sz w:val="24"/>
        </w:rPr>
        <w:t>620</w:t>
      </w:r>
      <w:r>
        <w:rPr>
          <w:rFonts w:ascii="Times New Roman" w:hAnsi="Times New Roman"/>
          <w:noProof/>
          <w:sz w:val="24"/>
        </w:rPr>
        <w:t xml:space="preserve"> de milioane EUR pentru </w:t>
      </w:r>
      <w:r w:rsidRPr="007C4523">
        <w:rPr>
          <w:rFonts w:ascii="Times New Roman" w:hAnsi="Times New Roman"/>
          <w:noProof/>
          <w:sz w:val="24"/>
        </w:rPr>
        <w:t>2026</w:t>
      </w:r>
      <w:r>
        <w:rPr>
          <w:rFonts w:ascii="Times New Roman" w:hAnsi="Times New Roman"/>
          <w:noProof/>
          <w:sz w:val="24"/>
        </w:rPr>
        <w:t xml:space="preserve"> și </w:t>
      </w:r>
      <w:r w:rsidRPr="007C4523">
        <w:rPr>
          <w:rFonts w:ascii="Times New Roman" w:hAnsi="Times New Roman"/>
          <w:noProof/>
          <w:sz w:val="24"/>
        </w:rPr>
        <w:t>2027</w:t>
      </w:r>
      <w:r>
        <w:rPr>
          <w:rFonts w:ascii="Times New Roman" w:hAnsi="Times New Roman"/>
          <w:noProof/>
          <w:sz w:val="24"/>
        </w:rPr>
        <w:t>, inclusiv ajutor umanitar, sprijin pentru redresare rapidă și sprijin bilateral, continuând, în același timp, eforturile de răspuns în situații de criză în nord-estul Siriei și în tabere. De</w:t>
      </w:r>
      <w:r w:rsidR="007C4523">
        <w:rPr>
          <w:rFonts w:ascii="Times New Roman" w:hAnsi="Times New Roman"/>
          <w:noProof/>
          <w:sz w:val="24"/>
        </w:rPr>
        <w:t> </w:t>
      </w:r>
      <w:r>
        <w:rPr>
          <w:rFonts w:ascii="Times New Roman" w:hAnsi="Times New Roman"/>
          <w:noProof/>
          <w:sz w:val="24"/>
        </w:rPr>
        <w:t xml:space="preserve">asemenea, Comisia îndeamnă instituțiile UE și statele membre să pună în aplicare Concluziile Consiliului din </w:t>
      </w:r>
      <w:r w:rsidRPr="007C4523">
        <w:rPr>
          <w:rFonts w:ascii="Times New Roman" w:hAnsi="Times New Roman"/>
          <w:noProof/>
          <w:sz w:val="24"/>
        </w:rPr>
        <w:t>23</w:t>
      </w:r>
      <w:r>
        <w:rPr>
          <w:rFonts w:ascii="Times New Roman" w:hAnsi="Times New Roman"/>
          <w:noProof/>
          <w:sz w:val="24"/>
        </w:rPr>
        <w:t xml:space="preserve"> iunie </w:t>
      </w:r>
      <w:r w:rsidRPr="007C4523">
        <w:rPr>
          <w:rFonts w:ascii="Times New Roman" w:hAnsi="Times New Roman"/>
          <w:noProof/>
          <w:sz w:val="24"/>
        </w:rPr>
        <w:t>2025</w:t>
      </w:r>
      <w:r>
        <w:rPr>
          <w:rFonts w:ascii="Times New Roman" w:hAnsi="Times New Roman"/>
          <w:noProof/>
          <w:sz w:val="24"/>
        </w:rPr>
        <w:t xml:space="preserve"> privind Siria, precum și recomandările</w:t>
      </w:r>
      <w:r>
        <w:rPr>
          <w:rFonts w:ascii="Times New Roman" w:hAnsi="Times New Roman"/>
          <w:b/>
          <w:noProof/>
          <w:sz w:val="24"/>
        </w:rPr>
        <w:t xml:space="preserve"> Planului de acțiune privind combaterea amenințării teroriste care provine din Siria</w:t>
      </w:r>
      <w:r>
        <w:rPr>
          <w:rFonts w:ascii="Times New Roman" w:hAnsi="Times New Roman"/>
          <w:noProof/>
          <w:sz w:val="24"/>
        </w:rPr>
        <w:t>, emise de coordonatorul UE pentru combaterea terorismului.</w:t>
      </w:r>
    </w:p>
    <w:p w14:paraId="6ABE226D" w14:textId="77777777" w:rsidR="007239F4" w:rsidRPr="00AA56C5" w:rsidRDefault="007239F4" w:rsidP="007239F4">
      <w:pPr>
        <w:spacing w:after="120"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sz w:val="24"/>
        </w:rPr>
        <w:t xml:space="preserve">În </w:t>
      </w:r>
      <w:r>
        <w:rPr>
          <w:rFonts w:ascii="Times New Roman" w:hAnsi="Times New Roman"/>
          <w:b/>
          <w:noProof/>
          <w:sz w:val="24"/>
        </w:rPr>
        <w:t>Africa</w:t>
      </w:r>
      <w:r>
        <w:rPr>
          <w:rFonts w:ascii="Times New Roman" w:hAnsi="Times New Roman"/>
          <w:noProof/>
          <w:sz w:val="24"/>
        </w:rPr>
        <w:t xml:space="preserve">, în special în Africa sub-sahariană, diverse grupări teroriste câștigă putere. Situația din </w:t>
      </w:r>
      <w:r>
        <w:rPr>
          <w:rFonts w:ascii="Times New Roman" w:hAnsi="Times New Roman"/>
          <w:b/>
          <w:noProof/>
          <w:sz w:val="24"/>
        </w:rPr>
        <w:t>Asia Centrală și de Sud</w:t>
      </w:r>
      <w:r>
        <w:rPr>
          <w:rFonts w:ascii="Times New Roman" w:hAnsi="Times New Roman"/>
          <w:noProof/>
          <w:sz w:val="24"/>
        </w:rPr>
        <w:t xml:space="preserve">, caracterizată de tensiuni regionale tot mai mari și de o influență tot mai mare a ISKP, necesită, de asemenea, o monitorizare atentă. UE își va consolida răspunsul integrat prin </w:t>
      </w:r>
      <w:r>
        <w:rPr>
          <w:rFonts w:ascii="Times New Roman" w:hAnsi="Times New Roman"/>
          <w:b/>
          <w:noProof/>
          <w:sz w:val="24"/>
        </w:rPr>
        <w:t xml:space="preserve">integrarea considerentelor de securitate în abordarea de tip </w:t>
      </w:r>
      <w:r w:rsidRPr="007C4523">
        <w:rPr>
          <w:rFonts w:ascii="Times New Roman" w:hAnsi="Times New Roman"/>
          <w:b/>
          <w:noProof/>
          <w:sz w:val="24"/>
        </w:rPr>
        <w:t>360</w:t>
      </w:r>
      <w:r>
        <w:rPr>
          <w:rFonts w:ascii="Times New Roman" w:hAnsi="Times New Roman"/>
          <w:b/>
          <w:noProof/>
          <w:sz w:val="24"/>
        </w:rPr>
        <w:t xml:space="preserve"> de grade a strategiei „Global Gateway” </w:t>
      </w:r>
      <w:r>
        <w:rPr>
          <w:rFonts w:ascii="Times New Roman" w:hAnsi="Times New Roman"/>
          <w:noProof/>
          <w:sz w:val="24"/>
        </w:rPr>
        <w:t xml:space="preserve">și </w:t>
      </w:r>
      <w:r>
        <w:rPr>
          <w:rFonts w:ascii="Times New Roman" w:hAnsi="Times New Roman"/>
          <w:b/>
          <w:noProof/>
          <w:sz w:val="24"/>
        </w:rPr>
        <w:t>prin consolidarea sprijinului direct pentru consolidarea capacităților</w:t>
      </w:r>
      <w:r>
        <w:rPr>
          <w:rFonts w:ascii="Times New Roman" w:hAnsi="Times New Roman"/>
          <w:noProof/>
          <w:sz w:val="24"/>
        </w:rPr>
        <w:t xml:space="preserve">. Programele vor consolida securitatea frontierelor, vor sprijini cooperarea operațională, vor consolida capacitățile de detectare și de perturbare a fluxurilor financiare ilicite, </w:t>
      </w:r>
      <w:r>
        <w:rPr>
          <w:rFonts w:ascii="Times New Roman" w:hAnsi="Times New Roman"/>
          <w:noProof/>
          <w:color w:val="000000"/>
          <w:sz w:val="24"/>
        </w:rPr>
        <w:t xml:space="preserve">vor aborda propaganda extremistă și violentă, </w:t>
      </w:r>
      <w:r>
        <w:rPr>
          <w:rFonts w:ascii="Times New Roman" w:hAnsi="Times New Roman"/>
          <w:noProof/>
          <w:sz w:val="24"/>
        </w:rPr>
        <w:t>vor combate utilizarea abuzivă a noilor tehnologii</w:t>
      </w:r>
      <w:r>
        <w:rPr>
          <w:rFonts w:ascii="Times New Roman" w:hAnsi="Times New Roman"/>
          <w:b/>
          <w:noProof/>
          <w:color w:val="000000"/>
          <w:sz w:val="24"/>
        </w:rPr>
        <w:t xml:space="preserve"> </w:t>
      </w:r>
      <w:r>
        <w:rPr>
          <w:rFonts w:ascii="Times New Roman" w:hAnsi="Times New Roman"/>
          <w:noProof/>
          <w:color w:val="000000"/>
          <w:sz w:val="24"/>
        </w:rPr>
        <w:t>și extinderea legăturii dintre terorism și criminalitatea organizată în mai multe regiuni</w:t>
      </w:r>
      <w:r>
        <w:rPr>
          <w:rFonts w:ascii="Times New Roman" w:hAnsi="Times New Roman"/>
          <w:noProof/>
          <w:sz w:val="24"/>
        </w:rPr>
        <w:t xml:space="preserve">, vor consolida reziliența comunității împotriva radicalizării și a recrutării în grupuri teroriste și vor facilita reabilitarea și reintegrarea foștilor luptători și a familiilor acestora. </w:t>
      </w:r>
    </w:p>
    <w:p w14:paraId="1B3BA670" w14:textId="5DDB7177" w:rsidR="007239F4" w:rsidRPr="00AA56C5" w:rsidRDefault="007239F4" w:rsidP="007239F4">
      <w:pPr>
        <w:spacing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b/>
          <w:noProof/>
          <w:color w:val="000000"/>
          <w:sz w:val="24"/>
        </w:rPr>
        <w:t>Coordonarea acțiunii externe a UE și a statelor membre în țările terțe</w:t>
      </w:r>
      <w:r>
        <w:rPr>
          <w:rFonts w:ascii="Times New Roman" w:hAnsi="Times New Roman"/>
          <w:noProof/>
          <w:color w:val="000000"/>
          <w:sz w:val="24"/>
        </w:rPr>
        <w:t xml:space="preserve"> este deosebit de importantă pentru a evita duplicările. Comisia, împreună cu statele membre, va cartografia periodic proiectele finanțate de UE și de statele membre, va cultiva noi inițiative ale Echipei Europa și va promova sinergiile dintre acțiunea UE și misiunile și operațiunile din cadrul politicii de securitate și apărare comune în țările afectate în mod deosebit de terorism.</w:t>
      </w:r>
    </w:p>
    <w:p w14:paraId="5A6CCD4F" w14:textId="2B6A56F4" w:rsidR="007239F4" w:rsidRPr="00AA56C5" w:rsidRDefault="007239F4" w:rsidP="007239F4">
      <w:pPr>
        <w:spacing w:after="120"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b/>
          <w:noProof/>
          <w:color w:val="000000"/>
          <w:sz w:val="24"/>
        </w:rPr>
        <w:t>Dialogurile privind combaterea terorismului</w:t>
      </w:r>
      <w:r>
        <w:rPr>
          <w:rFonts w:ascii="Times New Roman" w:hAnsi="Times New Roman"/>
          <w:noProof/>
          <w:color w:val="000000"/>
          <w:sz w:val="24"/>
        </w:rPr>
        <w:t xml:space="preserve"> facilitează schimburile strategice cu țările terțe și ar trebui să conducă la concluzii clare și realizabile, care să fie </w:t>
      </w:r>
      <w:r>
        <w:rPr>
          <w:rFonts w:ascii="Times New Roman" w:hAnsi="Times New Roman"/>
          <w:noProof/>
          <w:sz w:val="24"/>
        </w:rPr>
        <w:t>puse în aplicare în mod eficace.</w:t>
      </w:r>
      <w:r w:rsidR="00AE1D53">
        <w:rPr>
          <w:rFonts w:ascii="Times New Roman" w:hAnsi="Times New Roman"/>
          <w:noProof/>
          <w:sz w:val="24"/>
        </w:rPr>
        <w:t xml:space="preserve"> </w:t>
      </w:r>
      <w:r>
        <w:rPr>
          <w:rFonts w:ascii="Times New Roman" w:hAnsi="Times New Roman"/>
          <w:b/>
          <w:noProof/>
          <w:color w:val="000000"/>
          <w:sz w:val="24"/>
        </w:rPr>
        <w:t>Rețeaua experților UE în domeniul combaterii terorismului</w:t>
      </w:r>
      <w:r>
        <w:rPr>
          <w:rFonts w:ascii="Times New Roman" w:hAnsi="Times New Roman"/>
          <w:noProof/>
          <w:color w:val="000000"/>
          <w:sz w:val="24"/>
        </w:rPr>
        <w:t xml:space="preserve"> este esențială pentru schimbul de informații cu privire la situația în materie de securitate din țările terțe. Înaltul Reprezentant va depune eforturi pentru a consolida rețeaua, asigurând o acoperire regională mai largă și o cooperare mai strânsă, abordând legătura dintre terorism și criminalitatea organizată, finanțarea terorismului și propagandă.</w:t>
      </w:r>
      <w:r w:rsidR="00AE1D53">
        <w:rPr>
          <w:rFonts w:ascii="Times New Roman" w:hAnsi="Times New Roman"/>
          <w:noProof/>
          <w:color w:val="000000"/>
          <w:sz w:val="24"/>
        </w:rPr>
        <w:t xml:space="preserve"> </w:t>
      </w:r>
    </w:p>
    <w:p w14:paraId="1B0D3980" w14:textId="77777777" w:rsidR="007239F4" w:rsidRPr="00AA56C5" w:rsidRDefault="007239F4" w:rsidP="007239F4">
      <w:pPr>
        <w:keepNext/>
        <w:spacing w:line="240" w:lineRule="auto"/>
        <w:ind w:left="720"/>
        <w:jc w:val="both"/>
        <w:rPr>
          <w:rFonts w:ascii="Times New Roman" w:eastAsia="Times New Roman" w:hAnsi="Times New Roman" w:cs="Times New Roman"/>
          <w:i/>
          <w:iCs/>
          <w:noProof/>
          <w:color w:val="000000"/>
          <w:kern w:val="0"/>
          <w:sz w:val="24"/>
          <w:szCs w:val="24"/>
          <w14:ligatures w14:val="none"/>
        </w:rPr>
      </w:pPr>
      <w:r w:rsidRPr="007C4523">
        <w:rPr>
          <w:rFonts w:ascii="Times New Roman" w:hAnsi="Times New Roman"/>
          <w:i/>
          <w:noProof/>
          <w:color w:val="000000"/>
          <w:sz w:val="24"/>
        </w:rPr>
        <w:t>2</w:t>
      </w:r>
      <w:r>
        <w:rPr>
          <w:rFonts w:ascii="Times New Roman" w:hAnsi="Times New Roman"/>
          <w:i/>
          <w:noProof/>
          <w:color w:val="000000"/>
          <w:sz w:val="24"/>
        </w:rPr>
        <w:t>.</w:t>
      </w:r>
      <w:r w:rsidRPr="007C4523">
        <w:rPr>
          <w:rFonts w:ascii="Times New Roman" w:hAnsi="Times New Roman"/>
          <w:i/>
          <w:noProof/>
          <w:color w:val="000000"/>
          <w:sz w:val="24"/>
        </w:rPr>
        <w:t>6</w:t>
      </w:r>
      <w:r>
        <w:rPr>
          <w:rFonts w:ascii="Times New Roman" w:hAnsi="Times New Roman"/>
          <w:i/>
          <w:noProof/>
          <w:color w:val="000000"/>
          <w:sz w:val="24"/>
        </w:rPr>
        <w:t>.</w:t>
      </w:r>
      <w:r w:rsidRPr="007C4523">
        <w:rPr>
          <w:rFonts w:ascii="Times New Roman" w:hAnsi="Times New Roman"/>
          <w:i/>
          <w:noProof/>
          <w:color w:val="000000"/>
          <w:sz w:val="24"/>
        </w:rPr>
        <w:t>4</w:t>
      </w:r>
      <w:r>
        <w:rPr>
          <w:rFonts w:ascii="Times New Roman" w:hAnsi="Times New Roman"/>
          <w:i/>
          <w:noProof/>
          <w:color w:val="000000"/>
          <w:sz w:val="24"/>
        </w:rPr>
        <w:t xml:space="preserve">. Consolidarea rolului UE pe scena multilaterală </w:t>
      </w:r>
    </w:p>
    <w:p w14:paraId="6563A942" w14:textId="77777777" w:rsidR="007239F4" w:rsidRPr="00AA56C5" w:rsidRDefault="007239F4" w:rsidP="007239F4">
      <w:pPr>
        <w:spacing w:after="120"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color w:val="000000"/>
          <w:sz w:val="24"/>
        </w:rPr>
        <w:t xml:space="preserve">Înaltul Reprezentant, Comisia și coordonatorul UE pentru combaterea terorismului vor asigura </w:t>
      </w:r>
      <w:r>
        <w:rPr>
          <w:rFonts w:ascii="Times New Roman" w:hAnsi="Times New Roman"/>
          <w:b/>
          <w:noProof/>
          <w:color w:val="000000"/>
          <w:sz w:val="24"/>
        </w:rPr>
        <w:t>o coordonare strânsă la nivelul UE și o poziție de lider mai puternică a UE în cadrul forurilor multilaterale.</w:t>
      </w:r>
      <w:r>
        <w:rPr>
          <w:rFonts w:ascii="Times New Roman" w:hAnsi="Times New Roman"/>
          <w:noProof/>
          <w:color w:val="000000"/>
          <w:sz w:val="24"/>
        </w:rPr>
        <w:t xml:space="preserve"> UE va continua să își valorifice copreședinția Forumului mondial pentru combaterea terorismului (GCTF) pentru a promova acțiunile de combatere a terorismului conduse de civili și pentru a promova eforturi multilaterale durabile și coordonate. </w:t>
      </w:r>
    </w:p>
    <w:p w14:paraId="3B6126F0" w14:textId="77777777" w:rsidR="007239F4" w:rsidRPr="00AA56C5" w:rsidRDefault="007239F4" w:rsidP="007239F4">
      <w:pPr>
        <w:spacing w:after="120"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color w:val="000000"/>
          <w:sz w:val="24"/>
        </w:rPr>
        <w:t xml:space="preserve">De asemenea, UE își va utiliza rolul în cadrul Coaliției internaționale împotriva Da’esh pentru a consolida coordonarea în regiune. UE, alături de statele membre, va juca un rol important în </w:t>
      </w:r>
      <w:r>
        <w:rPr>
          <w:rFonts w:ascii="Times New Roman" w:hAnsi="Times New Roman"/>
          <w:b/>
          <w:noProof/>
          <w:color w:val="000000"/>
          <w:sz w:val="24"/>
        </w:rPr>
        <w:t xml:space="preserve">revizuirea în </w:t>
      </w:r>
      <w:r w:rsidRPr="007C4523">
        <w:rPr>
          <w:rFonts w:ascii="Times New Roman" w:hAnsi="Times New Roman"/>
          <w:b/>
          <w:noProof/>
          <w:color w:val="000000"/>
          <w:sz w:val="24"/>
        </w:rPr>
        <w:t>2026</w:t>
      </w:r>
      <w:r>
        <w:rPr>
          <w:rFonts w:ascii="Times New Roman" w:hAnsi="Times New Roman"/>
          <w:b/>
          <w:noProof/>
          <w:color w:val="000000"/>
          <w:sz w:val="24"/>
        </w:rPr>
        <w:t xml:space="preserve"> a Strategiei globale a ONU de combatere a terorismului</w:t>
      </w:r>
      <w:r>
        <w:rPr>
          <w:rFonts w:ascii="Times New Roman" w:hAnsi="Times New Roman"/>
          <w:noProof/>
          <w:color w:val="000000"/>
          <w:sz w:val="24"/>
        </w:rPr>
        <w:t xml:space="preserve"> pentru a promova valorile și prioritățile UE și va continua să contribuie la</w:t>
      </w:r>
      <w:r>
        <w:rPr>
          <w:rFonts w:ascii="Times New Roman" w:hAnsi="Times New Roman"/>
          <w:b/>
          <w:noProof/>
          <w:color w:val="000000"/>
          <w:sz w:val="24"/>
        </w:rPr>
        <w:t xml:space="preserve"> procesul de reformă în curs al ONU,</w:t>
      </w:r>
      <w:r>
        <w:rPr>
          <w:rFonts w:ascii="Times New Roman" w:hAnsi="Times New Roman"/>
          <w:noProof/>
          <w:color w:val="000000"/>
          <w:sz w:val="24"/>
        </w:rPr>
        <w:t xml:space="preserve"> inițiativa ONU</w:t>
      </w:r>
      <w:r w:rsidRPr="007C4523">
        <w:rPr>
          <w:rFonts w:ascii="Times New Roman" w:hAnsi="Times New Roman"/>
          <w:noProof/>
          <w:color w:val="000000"/>
          <w:sz w:val="24"/>
        </w:rPr>
        <w:t>80</w:t>
      </w:r>
      <w:r>
        <w:rPr>
          <w:rFonts w:ascii="Times New Roman" w:hAnsi="Times New Roman"/>
          <w:noProof/>
          <w:color w:val="000000"/>
          <w:sz w:val="24"/>
        </w:rPr>
        <w:t xml:space="preserve">, care include </w:t>
      </w:r>
      <w:r>
        <w:rPr>
          <w:rFonts w:ascii="Times New Roman" w:hAnsi="Times New Roman"/>
          <w:b/>
          <w:noProof/>
          <w:color w:val="000000"/>
          <w:sz w:val="24"/>
        </w:rPr>
        <w:t>arhitectura ONU de combatere a terorismului</w:t>
      </w:r>
      <w:r>
        <w:rPr>
          <w:rFonts w:ascii="Times New Roman" w:hAnsi="Times New Roman"/>
          <w:noProof/>
          <w:color w:val="000000"/>
          <w:sz w:val="24"/>
        </w:rPr>
        <w:t xml:space="preserve">. </w:t>
      </w:r>
    </w:p>
    <w:p w14:paraId="191F967D" w14:textId="7D821E01" w:rsidR="007239F4" w:rsidRPr="00AA56C5" w:rsidRDefault="007239F4" w:rsidP="62F6EE14">
      <w:pPr>
        <w:spacing w:after="120"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color w:val="000000"/>
          <w:sz w:val="24"/>
        </w:rPr>
        <w:t xml:space="preserve">Colaborarea cu </w:t>
      </w:r>
      <w:r>
        <w:rPr>
          <w:rFonts w:ascii="Times New Roman" w:hAnsi="Times New Roman"/>
          <w:b/>
          <w:noProof/>
          <w:color w:val="000000"/>
          <w:sz w:val="24"/>
        </w:rPr>
        <w:t>Consiliul Europei</w:t>
      </w:r>
      <w:r>
        <w:rPr>
          <w:rFonts w:ascii="Times New Roman" w:hAnsi="Times New Roman"/>
          <w:noProof/>
          <w:color w:val="000000"/>
          <w:sz w:val="24"/>
        </w:rPr>
        <w:t>,</w:t>
      </w:r>
      <w:r>
        <w:rPr>
          <w:rFonts w:ascii="Times New Roman" w:hAnsi="Times New Roman"/>
          <w:b/>
          <w:noProof/>
          <w:color w:val="000000"/>
          <w:sz w:val="24"/>
        </w:rPr>
        <w:t xml:space="preserve"> Grupul de Acțiune Financiară Internațională (GAFI), Interpol și NATO </w:t>
      </w:r>
      <w:r>
        <w:rPr>
          <w:rFonts w:ascii="Times New Roman" w:hAnsi="Times New Roman"/>
          <w:noProof/>
          <w:color w:val="000000"/>
          <w:sz w:val="24"/>
        </w:rPr>
        <w:t xml:space="preserve">va fi menținută pe criterii tematice. </w:t>
      </w:r>
      <w:r>
        <w:rPr>
          <w:rFonts w:ascii="Times New Roman" w:hAnsi="Times New Roman"/>
          <w:noProof/>
          <w:sz w:val="24"/>
        </w:rPr>
        <w:t xml:space="preserve">Prin colaborarea cu foruri precum Grupul de Acțiune Financiară Internațională și Forumul mondial pentru combaterea terorismului, UE va aborda, de asemenea, provocările interconectate generate de finanțarea terorismului, recrutare și propagandă, în special pe platformele de comunicare socială. </w:t>
      </w:r>
      <w:r>
        <w:rPr>
          <w:rFonts w:ascii="Times New Roman" w:hAnsi="Times New Roman"/>
          <w:noProof/>
          <w:color w:val="000000"/>
          <w:sz w:val="24"/>
        </w:rPr>
        <w:t xml:space="preserve">Forumul </w:t>
      </w:r>
      <w:r>
        <w:rPr>
          <w:rFonts w:ascii="Times New Roman" w:hAnsi="Times New Roman"/>
          <w:b/>
          <w:noProof/>
          <w:color w:val="000000"/>
          <w:sz w:val="24"/>
        </w:rPr>
        <w:t>mondial al internetului pentru combaterea terorismului (GIFCT)</w:t>
      </w:r>
      <w:r>
        <w:rPr>
          <w:rFonts w:ascii="Times New Roman" w:hAnsi="Times New Roman"/>
          <w:noProof/>
          <w:color w:val="000000"/>
          <w:sz w:val="24"/>
        </w:rPr>
        <w:t xml:space="preserve"> va </w:t>
      </w:r>
      <w:r>
        <w:rPr>
          <w:rFonts w:ascii="Times New Roman" w:hAnsi="Times New Roman"/>
          <w:noProof/>
          <w:color w:val="000000" w:themeColor="text1"/>
          <w:sz w:val="24"/>
        </w:rPr>
        <w:t>rămâne</w:t>
      </w:r>
      <w:r>
        <w:rPr>
          <w:rFonts w:ascii="Times New Roman" w:hAnsi="Times New Roman"/>
          <w:noProof/>
          <w:color w:val="000000"/>
          <w:sz w:val="24"/>
        </w:rPr>
        <w:t xml:space="preserve">, de asemenea, un partener-cheie pentru Comisie. Și, în final, Comisia își va continua implicarea în cadrul </w:t>
      </w:r>
      <w:r>
        <w:rPr>
          <w:rFonts w:ascii="Times New Roman" w:hAnsi="Times New Roman"/>
          <w:b/>
          <w:noProof/>
          <w:color w:val="000000"/>
          <w:sz w:val="24"/>
        </w:rPr>
        <w:t>Fundației Christchurch Call</w:t>
      </w:r>
      <w:r>
        <w:rPr>
          <w:rFonts w:ascii="Times New Roman" w:eastAsia="MS Mincho" w:hAnsi="Times New Roman" w:cs="Times New Roman"/>
          <w:noProof/>
          <w:color w:val="000000"/>
          <w:kern w:val="0"/>
          <w:sz w:val="24"/>
          <w:szCs w:val="24"/>
          <w:vertAlign w:val="superscript"/>
          <w:lang w:val="en-GB" w:eastAsia="ja-JP"/>
        </w:rPr>
        <w:footnoteReference w:id="67"/>
      </w:r>
      <w:r>
        <w:rPr>
          <w:rFonts w:ascii="Times New Roman" w:hAnsi="Times New Roman"/>
          <w:noProof/>
          <w:color w:val="000000"/>
          <w:sz w:val="24"/>
        </w:rPr>
        <w:t>.</w:t>
      </w:r>
    </w:p>
    <w:tbl>
      <w:tblPr>
        <w:tblStyle w:val="TableGrid"/>
        <w:tblW w:w="0" w:type="auto"/>
        <w:tblBorders>
          <w:top w:val="single" w:sz="8" w:space="0" w:color="000000"/>
          <w:left w:val="single" w:sz="8" w:space="0" w:color="000000"/>
          <w:bottom w:val="single" w:sz="8" w:space="0" w:color="000000"/>
          <w:right w:val="single" w:sz="8" w:space="0" w:color="000000"/>
        </w:tblBorders>
        <w:tblLayout w:type="fixed"/>
        <w:tblLook w:val="06A0" w:firstRow="1" w:lastRow="0" w:firstColumn="1" w:lastColumn="0" w:noHBand="1" w:noVBand="1"/>
      </w:tblPr>
      <w:tblGrid>
        <w:gridCol w:w="9360"/>
      </w:tblGrid>
      <w:tr w:rsidR="007239F4" w:rsidRPr="00AA56C5" w14:paraId="33A606FD" w14:textId="77777777" w:rsidTr="5752F303">
        <w:trPr>
          <w:trHeight w:val="300"/>
        </w:trPr>
        <w:tc>
          <w:tcPr>
            <w:tcW w:w="9360" w:type="dxa"/>
          </w:tcPr>
          <w:p w14:paraId="6BDCEFF5" w14:textId="77777777" w:rsidR="007239F4" w:rsidRPr="00AA56C5" w:rsidRDefault="007239F4" w:rsidP="007239F4">
            <w:pPr>
              <w:spacing w:after="120"/>
              <w:jc w:val="both"/>
              <w:rPr>
                <w:rFonts w:ascii="Times New Roman" w:eastAsia="Times New Roman" w:hAnsi="Times New Roman" w:cs="Times New Roman"/>
                <w:b/>
                <w:bCs/>
                <w:noProof/>
                <w:color w:val="000000"/>
                <w:u w:val="single"/>
              </w:rPr>
            </w:pPr>
            <w:r>
              <w:rPr>
                <w:rFonts w:ascii="Times New Roman" w:hAnsi="Times New Roman"/>
                <w:b/>
                <w:noProof/>
                <w:color w:val="000000"/>
                <w:u w:val="single"/>
              </w:rPr>
              <w:t>ACȚIUNI-CHEIE</w:t>
            </w:r>
          </w:p>
          <w:p w14:paraId="15EE6CD6" w14:textId="77777777" w:rsidR="007239F4" w:rsidRPr="00AA56C5" w:rsidRDefault="007239F4" w:rsidP="007239F4">
            <w:pPr>
              <w:jc w:val="both"/>
              <w:rPr>
                <w:rFonts w:ascii="Times New Roman" w:eastAsia="Times New Roman" w:hAnsi="Times New Roman" w:cs="Times New Roman"/>
                <w:noProof/>
                <w:color w:val="000000"/>
              </w:rPr>
            </w:pPr>
            <w:r>
              <w:rPr>
                <w:rFonts w:ascii="Times New Roman" w:hAnsi="Times New Roman"/>
                <w:noProof/>
                <w:color w:val="000000"/>
              </w:rPr>
              <w:t>Comisia:</w:t>
            </w:r>
          </w:p>
          <w:p w14:paraId="76D217B2" w14:textId="21896685" w:rsidR="007239F4" w:rsidRPr="00AA56C5" w:rsidRDefault="007239F4" w:rsidP="5425EBB2">
            <w:pPr>
              <w:numPr>
                <w:ilvl w:val="0"/>
                <w:numId w:val="7"/>
              </w:numPr>
              <w:contextualSpacing/>
              <w:jc w:val="both"/>
              <w:rPr>
                <w:rFonts w:ascii="Times New Roman" w:hAnsi="Times New Roman" w:cs="Times New Roman"/>
                <w:noProof/>
              </w:rPr>
            </w:pPr>
            <w:r>
              <w:rPr>
                <w:rFonts w:ascii="Times New Roman" w:hAnsi="Times New Roman"/>
                <w:noProof/>
                <w:color w:val="000000" w:themeColor="text1"/>
              </w:rPr>
              <w:t xml:space="preserve">va propune semnarea și încheierea Protocolului de modificare a definiției infracțiunilor de terorism din Convenția Consiliului Europei privind prevenirea terorismului; </w:t>
            </w:r>
          </w:p>
          <w:p w14:paraId="41A9D5C7" w14:textId="67287500" w:rsidR="5603FEB3" w:rsidRDefault="7D120EB9" w:rsidP="69EBE365">
            <w:pPr>
              <w:numPr>
                <w:ilvl w:val="0"/>
                <w:numId w:val="7"/>
              </w:numPr>
              <w:contextualSpacing/>
              <w:jc w:val="both"/>
              <w:rPr>
                <w:rFonts w:ascii="Times New Roman" w:eastAsia="Times New Roman" w:hAnsi="Times New Roman" w:cs="Times New Roman"/>
                <w:noProof/>
                <w:color w:val="333333"/>
              </w:rPr>
            </w:pPr>
            <w:r>
              <w:rPr>
                <w:rFonts w:ascii="Times New Roman" w:hAnsi="Times New Roman"/>
                <w:noProof/>
                <w:color w:val="000000" w:themeColor="text1"/>
              </w:rPr>
              <w:t>va recomanda Consiliului să autorizeze Comisia să negocieze cu alte țări terțe acorduri internaționale privind cooperarea cu Eurojust și Europol;</w:t>
            </w:r>
          </w:p>
          <w:p w14:paraId="74E3EC37" w14:textId="77777777" w:rsidR="007239F4" w:rsidRPr="00AA56C5" w:rsidRDefault="007239F4" w:rsidP="00AA56C5">
            <w:pPr>
              <w:numPr>
                <w:ilvl w:val="0"/>
                <w:numId w:val="7"/>
              </w:numPr>
              <w:contextualSpacing/>
              <w:jc w:val="both"/>
              <w:rPr>
                <w:rFonts w:ascii="Times New Roman" w:eastAsia="Times New Roman" w:hAnsi="Times New Roman" w:cs="Times New Roman"/>
                <w:noProof/>
              </w:rPr>
            </w:pPr>
            <w:r>
              <w:rPr>
                <w:rFonts w:ascii="Times New Roman" w:hAnsi="Times New Roman"/>
                <w:noProof/>
              </w:rPr>
              <w:t xml:space="preserve">va sprijini punerea în aplicare a </w:t>
            </w:r>
            <w:r>
              <w:rPr>
                <w:rFonts w:ascii="Times New Roman" w:hAnsi="Times New Roman"/>
                <w:noProof/>
                <w:color w:val="000000"/>
              </w:rPr>
              <w:t xml:space="preserve">Planului comun de acțiune privind prevenirea și combaterea terorismului și a extremismului violent pentru Balcanii de Vest </w:t>
            </w:r>
            <w:r w:rsidRPr="007C4523">
              <w:rPr>
                <w:rFonts w:ascii="Times New Roman" w:hAnsi="Times New Roman"/>
                <w:noProof/>
                <w:color w:val="000000"/>
              </w:rPr>
              <w:t>2025</w:t>
            </w:r>
            <w:r>
              <w:rPr>
                <w:rFonts w:ascii="Times New Roman" w:hAnsi="Times New Roman"/>
                <w:noProof/>
                <w:color w:val="000000"/>
              </w:rPr>
              <w:t>-</w:t>
            </w:r>
            <w:r w:rsidRPr="007C4523">
              <w:rPr>
                <w:rFonts w:ascii="Times New Roman" w:hAnsi="Times New Roman"/>
                <w:noProof/>
                <w:color w:val="000000"/>
              </w:rPr>
              <w:t>2030</w:t>
            </w:r>
            <w:r>
              <w:rPr>
                <w:rFonts w:ascii="Times New Roman" w:hAnsi="Times New Roman"/>
                <w:noProof/>
              </w:rPr>
              <w:t>;</w:t>
            </w:r>
          </w:p>
          <w:p w14:paraId="66E9F130" w14:textId="469CD2C6" w:rsidR="007239F4" w:rsidRPr="00AA56C5" w:rsidRDefault="007239F4" w:rsidP="00AA56C5">
            <w:pPr>
              <w:numPr>
                <w:ilvl w:val="0"/>
                <w:numId w:val="7"/>
              </w:numPr>
              <w:contextualSpacing/>
              <w:jc w:val="both"/>
              <w:rPr>
                <w:rFonts w:ascii="Times New Roman" w:eastAsia="Times New Roman" w:hAnsi="Times New Roman" w:cs="Times New Roman"/>
                <w:noProof/>
              </w:rPr>
            </w:pPr>
            <w:r>
              <w:rPr>
                <w:rFonts w:ascii="Times New Roman" w:hAnsi="Times New Roman"/>
                <w:noProof/>
              </w:rPr>
              <w:t xml:space="preserve">va extinde activitățile Centrului de cunoștințe la țările candidate la aderarea la UE și la regiunea mediteraneeană; </w:t>
            </w:r>
          </w:p>
          <w:p w14:paraId="37D6BE57" w14:textId="77777777" w:rsidR="007239F4" w:rsidRPr="00AA56C5" w:rsidRDefault="007239F4" w:rsidP="00AA56C5">
            <w:pPr>
              <w:numPr>
                <w:ilvl w:val="0"/>
                <w:numId w:val="7"/>
              </w:numPr>
              <w:spacing w:after="120"/>
              <w:ind w:left="714" w:hanging="357"/>
              <w:jc w:val="both"/>
              <w:rPr>
                <w:rFonts w:ascii="Times New Roman" w:eastAsia="Times New Roman" w:hAnsi="Times New Roman" w:cs="Times New Roman"/>
                <w:noProof/>
              </w:rPr>
            </w:pPr>
            <w:r>
              <w:rPr>
                <w:rFonts w:ascii="Times New Roman" w:hAnsi="Times New Roman"/>
                <w:noProof/>
              </w:rPr>
              <w:t>va integra considerentele de securitate în programele din cadrul strategiei „Global Gateway” și va consolida sprijinul direct pentru consolidarea capacităților.</w:t>
            </w:r>
          </w:p>
          <w:p w14:paraId="4450EBC4" w14:textId="77777777" w:rsidR="007239F4" w:rsidRPr="00AA56C5" w:rsidDel="00AA17CC" w:rsidRDefault="007239F4" w:rsidP="007239F4">
            <w:pPr>
              <w:jc w:val="both"/>
              <w:rPr>
                <w:rFonts w:ascii="Times New Roman" w:eastAsia="Times New Roman" w:hAnsi="Times New Roman" w:cs="Times New Roman"/>
                <w:noProof/>
              </w:rPr>
            </w:pPr>
            <w:r>
              <w:rPr>
                <w:rFonts w:ascii="Times New Roman" w:hAnsi="Times New Roman"/>
                <w:noProof/>
              </w:rPr>
              <w:t xml:space="preserve"> Comisia, împreună cu statele membre ale UE:</w:t>
            </w:r>
          </w:p>
          <w:p w14:paraId="6F71A813" w14:textId="77777777" w:rsidR="007239F4" w:rsidRPr="00AA56C5" w:rsidRDefault="007239F4" w:rsidP="00AA56C5">
            <w:pPr>
              <w:numPr>
                <w:ilvl w:val="0"/>
                <w:numId w:val="6"/>
              </w:numPr>
              <w:spacing w:after="120"/>
              <w:ind w:left="714" w:hanging="357"/>
              <w:contextualSpacing/>
              <w:jc w:val="both"/>
              <w:rPr>
                <w:rFonts w:ascii="Times New Roman" w:eastAsia="Times New Roman" w:hAnsi="Times New Roman" w:cs="Times New Roman"/>
                <w:noProof/>
              </w:rPr>
            </w:pPr>
            <w:r>
              <w:rPr>
                <w:rFonts w:ascii="Times New Roman" w:hAnsi="Times New Roman"/>
                <w:noProof/>
              </w:rPr>
              <w:t>va cartografia periodic proiectele de combatere a terorismului și de prevenire și combatere a extremismului violent (CT/PCVE) finanțate de UE și de statele membre.</w:t>
            </w:r>
          </w:p>
          <w:p w14:paraId="7649D3FD" w14:textId="77777777" w:rsidR="007239F4" w:rsidRPr="00AA56C5" w:rsidRDefault="007239F4" w:rsidP="007239F4">
            <w:pPr>
              <w:jc w:val="both"/>
              <w:rPr>
                <w:rFonts w:ascii="Times New Roman" w:eastAsia="Times New Roman" w:hAnsi="Times New Roman" w:cs="Times New Roman"/>
                <w:noProof/>
              </w:rPr>
            </w:pPr>
            <w:r>
              <w:rPr>
                <w:rFonts w:ascii="Times New Roman" w:hAnsi="Times New Roman"/>
                <w:noProof/>
              </w:rPr>
              <w:t xml:space="preserve">Înaltul Reprezentant: </w:t>
            </w:r>
          </w:p>
          <w:p w14:paraId="0956911E" w14:textId="1469A93A" w:rsidR="007239F4" w:rsidRPr="00AA56C5" w:rsidRDefault="007239F4" w:rsidP="00AA56C5">
            <w:pPr>
              <w:numPr>
                <w:ilvl w:val="0"/>
                <w:numId w:val="5"/>
              </w:numPr>
              <w:contextualSpacing/>
              <w:jc w:val="both"/>
              <w:rPr>
                <w:rFonts w:ascii="Times New Roman" w:eastAsia="Times New Roman" w:hAnsi="Times New Roman" w:cs="Times New Roman"/>
                <w:noProof/>
                <w:color w:val="000000"/>
              </w:rPr>
            </w:pPr>
            <w:r>
              <w:rPr>
                <w:rFonts w:ascii="Times New Roman" w:hAnsi="Times New Roman"/>
                <w:noProof/>
                <w:color w:val="000000"/>
              </w:rPr>
              <w:t>împreună cu Comisia, cu coordonatorul UE pentru combaterea terorismului și cu statele membre, va operaționaliza în continuare dialogurile privind combaterea terorismului;</w:t>
            </w:r>
            <w:r w:rsidR="00AE1D53">
              <w:rPr>
                <w:rFonts w:ascii="Times New Roman" w:hAnsi="Times New Roman"/>
                <w:noProof/>
                <w:color w:val="000000"/>
              </w:rPr>
              <w:t xml:space="preserve"> </w:t>
            </w:r>
          </w:p>
          <w:p w14:paraId="5909D748" w14:textId="77777777" w:rsidR="007239F4" w:rsidRPr="00AA56C5" w:rsidRDefault="007239F4" w:rsidP="00AA56C5">
            <w:pPr>
              <w:numPr>
                <w:ilvl w:val="0"/>
                <w:numId w:val="5"/>
              </w:numPr>
              <w:contextualSpacing/>
              <w:jc w:val="both"/>
              <w:rPr>
                <w:rFonts w:ascii="Times New Roman" w:eastAsia="Times New Roman" w:hAnsi="Times New Roman" w:cs="Times New Roman"/>
                <w:noProof/>
                <w:color w:val="000000"/>
              </w:rPr>
            </w:pPr>
            <w:r>
              <w:rPr>
                <w:rFonts w:ascii="Times New Roman" w:hAnsi="Times New Roman"/>
                <w:noProof/>
                <w:color w:val="000000"/>
              </w:rPr>
              <w:t xml:space="preserve">va consolida </w:t>
            </w:r>
            <w:r>
              <w:rPr>
                <w:rFonts w:ascii="Times New Roman" w:hAnsi="Times New Roman"/>
                <w:noProof/>
              </w:rPr>
              <w:t>Rețeaua de experți ai UE</w:t>
            </w:r>
            <w:r>
              <w:rPr>
                <w:rFonts w:ascii="Times New Roman" w:hAnsi="Times New Roman"/>
                <w:noProof/>
                <w:color w:val="000000"/>
              </w:rPr>
              <w:t xml:space="preserve"> în domeniul combaterii terorismului</w:t>
            </w:r>
            <w:r>
              <w:rPr>
                <w:rFonts w:ascii="Times New Roman" w:hAnsi="Times New Roman"/>
                <w:noProof/>
              </w:rPr>
              <w:t xml:space="preserve">; </w:t>
            </w:r>
          </w:p>
          <w:p w14:paraId="6994C583" w14:textId="77777777" w:rsidR="007239F4" w:rsidRPr="00AA56C5" w:rsidRDefault="007239F4" w:rsidP="00AA56C5">
            <w:pPr>
              <w:numPr>
                <w:ilvl w:val="0"/>
                <w:numId w:val="5"/>
              </w:numPr>
              <w:contextualSpacing/>
              <w:jc w:val="both"/>
              <w:rPr>
                <w:rFonts w:ascii="Times New Roman" w:eastAsia="Times New Roman" w:hAnsi="Times New Roman" w:cs="Times New Roman"/>
                <w:noProof/>
              </w:rPr>
            </w:pPr>
            <w:r>
              <w:rPr>
                <w:rFonts w:ascii="Times New Roman" w:hAnsi="Times New Roman"/>
                <w:noProof/>
              </w:rPr>
              <w:t xml:space="preserve">împreună cu Comisia și cu coordonatorul UE pentru combaterea terorismului, va asigura o coordonare strânsă la nivelul UE și o poziție fermă de lider a UE în forurile multilaterale; </w:t>
            </w:r>
          </w:p>
          <w:p w14:paraId="0B6A2310" w14:textId="77777777" w:rsidR="007239F4" w:rsidRPr="00E42380" w:rsidRDefault="007239F4" w:rsidP="007239F4">
            <w:pPr>
              <w:jc w:val="both"/>
              <w:rPr>
                <w:rFonts w:ascii="Times New Roman" w:eastAsia="Times New Roman" w:hAnsi="Times New Roman" w:cs="Times New Roman"/>
                <w:noProof/>
              </w:rPr>
            </w:pPr>
          </w:p>
          <w:p w14:paraId="01CFC295" w14:textId="089FD6EB" w:rsidR="007239F4" w:rsidRPr="00AA56C5" w:rsidRDefault="007239F4" w:rsidP="007239F4">
            <w:pPr>
              <w:jc w:val="both"/>
              <w:rPr>
                <w:rFonts w:ascii="Times New Roman" w:eastAsia="Times New Roman" w:hAnsi="Times New Roman" w:cs="Times New Roman"/>
                <w:noProof/>
              </w:rPr>
            </w:pPr>
            <w:r>
              <w:rPr>
                <w:rFonts w:ascii="Times New Roman" w:hAnsi="Times New Roman"/>
                <w:noProof/>
              </w:rPr>
              <w:t>Înaltul Reprezentant și Consiliul ar trebui:</w:t>
            </w:r>
          </w:p>
          <w:p w14:paraId="1A687039" w14:textId="77777777" w:rsidR="007239F4" w:rsidRPr="00AA56C5" w:rsidRDefault="007239F4" w:rsidP="00AA56C5">
            <w:pPr>
              <w:numPr>
                <w:ilvl w:val="0"/>
                <w:numId w:val="8"/>
              </w:numPr>
              <w:spacing w:after="120"/>
              <w:ind w:left="714" w:hanging="357"/>
              <w:contextualSpacing/>
              <w:jc w:val="both"/>
              <w:rPr>
                <w:rFonts w:ascii="Times New Roman" w:eastAsia="Times New Roman" w:hAnsi="Times New Roman" w:cs="Times New Roman"/>
                <w:noProof/>
              </w:rPr>
            </w:pPr>
            <w:r>
              <w:rPr>
                <w:rFonts w:ascii="Times New Roman" w:hAnsi="Times New Roman"/>
                <w:noProof/>
              </w:rPr>
              <w:t xml:space="preserve">să revizuiască periodic Poziția comună </w:t>
            </w:r>
            <w:r w:rsidRPr="007C4523">
              <w:rPr>
                <w:rFonts w:ascii="Times New Roman" w:hAnsi="Times New Roman"/>
                <w:noProof/>
              </w:rPr>
              <w:t>2001</w:t>
            </w:r>
            <w:r>
              <w:rPr>
                <w:rFonts w:ascii="Times New Roman" w:hAnsi="Times New Roman"/>
                <w:noProof/>
              </w:rPr>
              <w:t>/</w:t>
            </w:r>
            <w:r w:rsidRPr="007C4523">
              <w:rPr>
                <w:rFonts w:ascii="Times New Roman" w:hAnsi="Times New Roman"/>
                <w:noProof/>
              </w:rPr>
              <w:t>931</w:t>
            </w:r>
            <w:r>
              <w:rPr>
                <w:rFonts w:ascii="Times New Roman" w:hAnsi="Times New Roman"/>
                <w:noProof/>
              </w:rPr>
              <w:t>/PESC („Lista UE a teroriștilor”)</w:t>
            </w:r>
          </w:p>
        </w:tc>
      </w:tr>
    </w:tbl>
    <w:p w14:paraId="0366DEF2" w14:textId="77777777" w:rsidR="007239F4" w:rsidRPr="00E42380" w:rsidRDefault="007239F4" w:rsidP="007239F4">
      <w:pPr>
        <w:spacing w:line="240" w:lineRule="auto"/>
        <w:jc w:val="both"/>
        <w:rPr>
          <w:rFonts w:ascii="Times New Roman" w:eastAsia="Times New Roman" w:hAnsi="Times New Roman" w:cs="Times New Roman"/>
          <w:b/>
          <w:bCs/>
          <w:noProof/>
          <w:color w:val="000000"/>
          <w:kern w:val="0"/>
          <w:sz w:val="24"/>
          <w:szCs w:val="24"/>
          <w:lang w:eastAsia="ja-JP"/>
          <w14:ligatures w14:val="none"/>
        </w:rPr>
      </w:pPr>
    </w:p>
    <w:p w14:paraId="1C83A4E3" w14:textId="77777777" w:rsidR="007239F4" w:rsidRPr="00AA56C5" w:rsidRDefault="007239F4" w:rsidP="19DDA3EB">
      <w:pPr>
        <w:numPr>
          <w:ilvl w:val="0"/>
          <w:numId w:val="13"/>
        </w:numPr>
        <w:spacing w:line="240" w:lineRule="auto"/>
        <w:contextualSpacing/>
        <w:jc w:val="both"/>
        <w:rPr>
          <w:rFonts w:ascii="Times New Roman" w:eastAsia="Times New Roman" w:hAnsi="Times New Roman" w:cs="Times New Roman"/>
          <w:b/>
          <w:bCs/>
          <w:noProof/>
          <w:color w:val="000000"/>
          <w:kern w:val="0"/>
          <w:sz w:val="24"/>
          <w:szCs w:val="24"/>
          <w14:ligatures w14:val="none"/>
        </w:rPr>
      </w:pPr>
      <w:r>
        <w:rPr>
          <w:rFonts w:ascii="Times New Roman" w:hAnsi="Times New Roman"/>
          <w:b/>
          <w:noProof/>
          <w:color w:val="000000"/>
          <w:sz w:val="24"/>
        </w:rPr>
        <w:t>Concluzii</w:t>
      </w:r>
    </w:p>
    <w:p w14:paraId="4CEE8EC6" w14:textId="72ED2567" w:rsidR="19DDA3EB" w:rsidRDefault="19DDA3EB" w:rsidP="19DDA3EB">
      <w:pPr>
        <w:spacing w:line="240" w:lineRule="auto"/>
        <w:ind w:left="1080"/>
        <w:contextualSpacing/>
        <w:jc w:val="both"/>
        <w:rPr>
          <w:rFonts w:ascii="Times New Roman" w:eastAsia="Times New Roman" w:hAnsi="Times New Roman" w:cs="Times New Roman"/>
          <w:b/>
          <w:bCs/>
          <w:noProof/>
          <w:color w:val="000000" w:themeColor="text1"/>
          <w:sz w:val="24"/>
          <w:szCs w:val="24"/>
          <w:lang w:val="en-GB" w:eastAsia="ja-JP"/>
        </w:rPr>
      </w:pPr>
    </w:p>
    <w:p w14:paraId="01594A12" w14:textId="77777777" w:rsidR="007239F4" w:rsidRPr="00AA56C5" w:rsidRDefault="007239F4" w:rsidP="007239F4">
      <w:pPr>
        <w:spacing w:line="240" w:lineRule="auto"/>
        <w:jc w:val="both"/>
        <w:rPr>
          <w:rFonts w:ascii="Times New Roman" w:eastAsia="Times New Roman" w:hAnsi="Times New Roman" w:cs="Times New Roman"/>
          <w:b/>
          <w:bCs/>
          <w:noProof/>
          <w:kern w:val="0"/>
          <w:sz w:val="24"/>
          <w:szCs w:val="24"/>
          <w14:ligatures w14:val="none"/>
        </w:rPr>
      </w:pPr>
      <w:r>
        <w:rPr>
          <w:rFonts w:ascii="Times New Roman" w:hAnsi="Times New Roman"/>
          <w:noProof/>
          <w:sz w:val="24"/>
        </w:rPr>
        <w:t xml:space="preserve">Terorismul și extremismul violent continuă să reprezinte o provocare pentru securitatea Europei. Prezenta agendă stabilește răspunsul UE: un angajament colectiv de a înfrunta aceste amenințări prin previziune, unitate și hotărâre. Agenda conferă o direcție tuturor eforturilor noastre: </w:t>
      </w:r>
      <w:r>
        <w:rPr>
          <w:rFonts w:ascii="Times New Roman" w:hAnsi="Times New Roman"/>
          <w:b/>
          <w:noProof/>
          <w:sz w:val="24"/>
        </w:rPr>
        <w:t>să prevenim înainte ca violența să prindă rădăcini, să protejăm acolo unde oamenii sunt cei mai vulnerabili și să îi aducem în fața justiției pe cei care urmăresc să cauzeze prejudicii.</w:t>
      </w:r>
    </w:p>
    <w:p w14:paraId="597B5174" w14:textId="094EC907" w:rsidR="007239F4" w:rsidRPr="00AA56C5" w:rsidRDefault="007239F4" w:rsidP="007239F4">
      <w:pPr>
        <w:spacing w:line="240" w:lineRule="auto"/>
        <w:jc w:val="both"/>
        <w:rPr>
          <w:rFonts w:ascii="Times New Roman" w:eastAsia="Times New Roman" w:hAnsi="Times New Roman" w:cs="Times New Roman"/>
          <w:b/>
          <w:bCs/>
          <w:noProof/>
          <w:kern w:val="0"/>
          <w:sz w:val="24"/>
          <w:szCs w:val="24"/>
          <w14:ligatures w14:val="none"/>
        </w:rPr>
      </w:pPr>
      <w:r>
        <w:rPr>
          <w:rFonts w:ascii="Times New Roman" w:hAnsi="Times New Roman"/>
          <w:noProof/>
          <w:sz w:val="24"/>
        </w:rPr>
        <w:t xml:space="preserve">Prin intermediul acestei agende, Uniunea Europeană își va consolida capacitatea colectivă de a anticipa amenințările, de a preveni radicalizarea, de a-și proteja cetățenii atât online, cât și offline, și de a răspunde cu fermitate atunci când au loc atacuri, raționalizând această abordare în interiorul și în afara frontierelor sale. Agenda va duce la acțiuni ambițioase în cadrul tuturor pilonilor, acordând prioritate </w:t>
      </w:r>
      <w:r>
        <w:rPr>
          <w:rFonts w:ascii="Times New Roman" w:hAnsi="Times New Roman"/>
          <w:b/>
          <w:noProof/>
          <w:sz w:val="24"/>
        </w:rPr>
        <w:t xml:space="preserve">mai multor inițiative </w:t>
      </w:r>
      <w:r>
        <w:rPr>
          <w:rFonts w:ascii="Times New Roman" w:hAnsi="Times New Roman"/>
          <w:noProof/>
          <w:sz w:val="24"/>
        </w:rPr>
        <w:t xml:space="preserve">care abordează provocările emergente, cum ar fi: </w:t>
      </w:r>
    </w:p>
    <w:p w14:paraId="6AF0C2D4" w14:textId="77777777" w:rsidR="007239F4" w:rsidRPr="00AA56C5" w:rsidRDefault="007239F4" w:rsidP="00AA56C5">
      <w:pPr>
        <w:numPr>
          <w:ilvl w:val="0"/>
          <w:numId w:val="2"/>
        </w:numPr>
        <w:spacing w:line="240" w:lineRule="auto"/>
        <w:contextualSpacing/>
        <w:jc w:val="both"/>
        <w:rPr>
          <w:rFonts w:ascii="Times New Roman" w:eastAsia="Times New Roman" w:hAnsi="Times New Roman" w:cs="Times New Roman"/>
          <w:b/>
          <w:bCs/>
          <w:noProof/>
          <w:kern w:val="0"/>
          <w:sz w:val="24"/>
          <w:szCs w:val="24"/>
          <w14:ligatures w14:val="none"/>
        </w:rPr>
      </w:pPr>
      <w:r>
        <w:rPr>
          <w:rFonts w:ascii="Times New Roman" w:hAnsi="Times New Roman"/>
          <w:b/>
          <w:noProof/>
          <w:sz w:val="24"/>
        </w:rPr>
        <w:t>un set de instrumente de prevenire pentru combaterea radicalizării minorilor;</w:t>
      </w:r>
    </w:p>
    <w:p w14:paraId="316F35B4" w14:textId="77777777" w:rsidR="007239F4" w:rsidRPr="00AA56C5" w:rsidRDefault="007239F4" w:rsidP="00AA56C5">
      <w:pPr>
        <w:numPr>
          <w:ilvl w:val="0"/>
          <w:numId w:val="2"/>
        </w:numPr>
        <w:spacing w:line="240" w:lineRule="auto"/>
        <w:contextualSpacing/>
        <w:jc w:val="both"/>
        <w:rPr>
          <w:rFonts w:ascii="Times New Roman" w:eastAsia="Times New Roman" w:hAnsi="Times New Roman" w:cs="Times New Roman"/>
          <w:b/>
          <w:bCs/>
          <w:noProof/>
          <w:kern w:val="0"/>
          <w:sz w:val="24"/>
          <w:szCs w:val="24"/>
          <w14:ligatures w14:val="none"/>
        </w:rPr>
      </w:pPr>
      <w:r>
        <w:rPr>
          <w:rFonts w:ascii="Times New Roman" w:hAnsi="Times New Roman"/>
          <w:b/>
          <w:noProof/>
          <w:sz w:val="24"/>
        </w:rPr>
        <w:t xml:space="preserve">o posibilă consolidare a Regulamentului privind conținutul online cu caracter terorist; </w:t>
      </w:r>
    </w:p>
    <w:p w14:paraId="126C0971" w14:textId="77777777" w:rsidR="007239F4" w:rsidRPr="00AA56C5" w:rsidRDefault="007239F4" w:rsidP="00AA56C5">
      <w:pPr>
        <w:numPr>
          <w:ilvl w:val="0"/>
          <w:numId w:val="2"/>
        </w:numPr>
        <w:spacing w:line="240" w:lineRule="auto"/>
        <w:contextualSpacing/>
        <w:jc w:val="both"/>
        <w:rPr>
          <w:rFonts w:ascii="Times New Roman" w:eastAsia="Times New Roman" w:hAnsi="Times New Roman" w:cs="Times New Roman"/>
          <w:b/>
          <w:bCs/>
          <w:noProof/>
          <w:kern w:val="0"/>
          <w:sz w:val="24"/>
          <w:szCs w:val="24"/>
          <w14:ligatures w14:val="none"/>
        </w:rPr>
      </w:pPr>
      <w:r>
        <w:rPr>
          <w:rFonts w:ascii="Times New Roman" w:hAnsi="Times New Roman"/>
          <w:b/>
          <w:noProof/>
          <w:sz w:val="24"/>
        </w:rPr>
        <w:t xml:space="preserve">o procedură ulterioară obținerii unui rezultat pozitiv </w:t>
      </w:r>
      <w:r>
        <w:rPr>
          <w:rFonts w:ascii="Times New Roman" w:hAnsi="Times New Roman"/>
          <w:b/>
          <w:noProof/>
          <w:color w:val="000000"/>
          <w:sz w:val="24"/>
        </w:rPr>
        <w:t>pentru partajarea rezultatelor pozitive privind semnalările legate de terorism</w:t>
      </w:r>
      <w:r>
        <w:rPr>
          <w:rFonts w:ascii="Times New Roman" w:hAnsi="Times New Roman"/>
          <w:noProof/>
          <w:color w:val="000000"/>
          <w:sz w:val="24"/>
        </w:rPr>
        <w:t xml:space="preserve"> </w:t>
      </w:r>
      <w:r>
        <w:rPr>
          <w:rFonts w:ascii="Times New Roman" w:hAnsi="Times New Roman"/>
          <w:b/>
          <w:noProof/>
          <w:sz w:val="24"/>
        </w:rPr>
        <w:t xml:space="preserve">în Sistemul de informații Schengen; și </w:t>
      </w:r>
    </w:p>
    <w:p w14:paraId="6B01F863" w14:textId="623E5388" w:rsidR="007239F4" w:rsidRPr="00AA56C5" w:rsidRDefault="007239F4" w:rsidP="19DDA3EB">
      <w:pPr>
        <w:numPr>
          <w:ilvl w:val="0"/>
          <w:numId w:val="2"/>
        </w:numPr>
        <w:spacing w:line="240" w:lineRule="auto"/>
        <w:contextualSpacing/>
        <w:jc w:val="both"/>
        <w:rPr>
          <w:rFonts w:ascii="Times New Roman" w:eastAsia="MS Mincho" w:hAnsi="Times New Roman" w:cs="Times New Roman"/>
          <w:b/>
          <w:bCs/>
          <w:noProof/>
          <w:kern w:val="0"/>
          <w:sz w:val="24"/>
          <w:szCs w:val="24"/>
          <w14:ligatures w14:val="none"/>
        </w:rPr>
      </w:pPr>
      <w:r>
        <w:rPr>
          <w:rFonts w:ascii="Times New Roman" w:hAnsi="Times New Roman"/>
          <w:b/>
          <w:noProof/>
          <w:sz w:val="24"/>
        </w:rPr>
        <w:t>un nou sistem al UE de extragere de date financiare.</w:t>
      </w:r>
    </w:p>
    <w:p w14:paraId="5CC5700A" w14:textId="68363F3B" w:rsidR="19DDA3EB" w:rsidRDefault="19DDA3EB" w:rsidP="19DDA3EB">
      <w:pPr>
        <w:spacing w:line="240" w:lineRule="auto"/>
        <w:ind w:left="720"/>
        <w:contextualSpacing/>
        <w:jc w:val="both"/>
        <w:rPr>
          <w:rFonts w:ascii="Times New Roman" w:eastAsia="MS Mincho" w:hAnsi="Times New Roman" w:cs="Times New Roman"/>
          <w:b/>
          <w:bCs/>
          <w:noProof/>
          <w:sz w:val="24"/>
          <w:szCs w:val="24"/>
          <w:lang w:val="pt-BR" w:eastAsia="ja-JP"/>
        </w:rPr>
      </w:pPr>
    </w:p>
    <w:p w14:paraId="519BF183" w14:textId="325EA4C4" w:rsidR="00552380" w:rsidRPr="00AA56C5" w:rsidRDefault="007239F4" w:rsidP="00AA56C5">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Comisia va stimula obținerea de rezultate în cadrul tuturor pilonilor, va urmări punerea în aplicare și se va asigura că instrumentele, legislația și finanțarea Uniunii sunt utilizate la întregul lor potențial. Comisia va informa și va implica Parlamentul European, Consiliul, coordonatorul UE pentru combaterea terorismului, statele membre, sectorul privat și societatea civilă în punerea în aplicare a acestei agende. </w:t>
      </w:r>
    </w:p>
    <w:sectPr w:rsidR="00552380" w:rsidRPr="00AA56C5" w:rsidSect="007239F4">
      <w:headerReference w:type="even" r:id="rId15"/>
      <w:headerReference w:type="default" r:id="rId16"/>
      <w:footerReference w:type="even" r:id="rId17"/>
      <w:footerReference w:type="default" r:id="rId18"/>
      <w:headerReference w:type="first" r:id="rId19"/>
      <w:footerReference w:type="first" r:id="rId20"/>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BDF12D" w14:textId="77777777" w:rsidR="0078423D" w:rsidRDefault="0078423D" w:rsidP="007239F4">
      <w:pPr>
        <w:spacing w:after="0" w:line="240" w:lineRule="auto"/>
      </w:pPr>
      <w:r>
        <w:separator/>
      </w:r>
    </w:p>
  </w:endnote>
  <w:endnote w:type="continuationSeparator" w:id="0">
    <w:p w14:paraId="28AC6CD0" w14:textId="77777777" w:rsidR="0078423D" w:rsidRDefault="0078423D" w:rsidP="007239F4">
      <w:pPr>
        <w:spacing w:after="0" w:line="240" w:lineRule="auto"/>
      </w:pPr>
      <w:r>
        <w:continuationSeparator/>
      </w:r>
    </w:p>
  </w:endnote>
  <w:endnote w:type="continuationNotice" w:id="1">
    <w:p w14:paraId="4F207EAE" w14:textId="77777777" w:rsidR="0078423D" w:rsidRDefault="0078423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318533" w14:textId="51F3A9C8" w:rsidR="001A0170" w:rsidRPr="001A0170" w:rsidRDefault="001A0170" w:rsidP="001A0170">
    <w:pPr>
      <w:pStyle w:val="FooterCoverPage"/>
      <w:rPr>
        <w:rFonts w:ascii="Arial" w:hAnsi="Arial" w:cs="Arial"/>
        <w:b/>
        <w:sz w:val="48"/>
      </w:rPr>
    </w:pPr>
    <w:r w:rsidRPr="001A0170">
      <w:rPr>
        <w:rFonts w:ascii="Arial" w:hAnsi="Arial" w:cs="Arial"/>
        <w:b/>
        <w:sz w:val="48"/>
      </w:rPr>
      <w:t>RO</w:t>
    </w:r>
    <w:r w:rsidRPr="001A0170">
      <w:rPr>
        <w:rFonts w:ascii="Arial" w:hAnsi="Arial" w:cs="Arial"/>
        <w:b/>
        <w:sz w:val="48"/>
      </w:rPr>
      <w:tab/>
    </w:r>
    <w:r w:rsidRPr="001A0170">
      <w:rPr>
        <w:rFonts w:ascii="Arial" w:hAnsi="Arial" w:cs="Arial"/>
        <w:b/>
        <w:sz w:val="48"/>
      </w:rPr>
      <w:tab/>
    </w:r>
    <w:r w:rsidRPr="001A0170">
      <w:tab/>
    </w:r>
    <w:r w:rsidRPr="001A0170">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AE3D22" w14:textId="5EA5D261" w:rsidR="001A0170" w:rsidRPr="001A0170" w:rsidRDefault="001A0170" w:rsidP="001A0170">
    <w:pPr>
      <w:pStyle w:val="FooterCoverPage"/>
      <w:rPr>
        <w:rFonts w:ascii="Arial" w:hAnsi="Arial" w:cs="Arial"/>
        <w:b/>
        <w:sz w:val="48"/>
      </w:rPr>
    </w:pPr>
    <w:r w:rsidRPr="001A0170">
      <w:rPr>
        <w:rFonts w:ascii="Arial" w:hAnsi="Arial" w:cs="Arial"/>
        <w:b/>
        <w:sz w:val="48"/>
      </w:rPr>
      <w:t>RO</w:t>
    </w:r>
    <w:r w:rsidRPr="001A0170">
      <w:rPr>
        <w:rFonts w:ascii="Arial" w:hAnsi="Arial" w:cs="Arial"/>
        <w:b/>
        <w:sz w:val="48"/>
      </w:rPr>
      <w:tab/>
    </w:r>
    <w:r w:rsidRPr="001A0170">
      <w:rPr>
        <w:rFonts w:ascii="Arial" w:hAnsi="Arial" w:cs="Arial"/>
        <w:b/>
        <w:sz w:val="48"/>
      </w:rPr>
      <w:tab/>
    </w:r>
    <w:r w:rsidRPr="001A0170">
      <w:tab/>
    </w:r>
    <w:r w:rsidRPr="001A0170">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76A167" w14:textId="77777777" w:rsidR="001A0170" w:rsidRPr="001A0170" w:rsidRDefault="001A0170" w:rsidP="001A017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5C898B" w14:textId="77777777" w:rsidR="007239F4" w:rsidRDefault="007239F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0467050"/>
      <w:docPartObj>
        <w:docPartGallery w:val="Page Numbers (Bottom of Page)"/>
        <w:docPartUnique/>
      </w:docPartObj>
    </w:sdtPr>
    <w:sdtEndPr>
      <w:rPr>
        <w:noProof/>
      </w:rPr>
    </w:sdtEndPr>
    <w:sdtContent>
      <w:p w14:paraId="304A2F2F" w14:textId="342F6670" w:rsidR="007239F4" w:rsidRDefault="007239F4">
        <w:pPr>
          <w:pStyle w:val="Footer"/>
          <w:jc w:val="cente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1A0170">
          <w:rPr>
            <w:rFonts w:ascii="Times New Roman" w:hAnsi="Times New Roman" w:cs="Times New Roman"/>
            <w:noProof/>
          </w:rPr>
          <w:t>1</w:t>
        </w:r>
        <w:r>
          <w:rPr>
            <w:rFonts w:ascii="Times New Roman" w:hAnsi="Times New Roman" w:cs="Times New Roman"/>
          </w:rPr>
          <w:fldChar w:fldCharType="end"/>
        </w:r>
      </w:p>
    </w:sdtContent>
  </w:sdt>
  <w:p w14:paraId="2900F7B1" w14:textId="77777777" w:rsidR="007239F4" w:rsidRDefault="007239F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3B54B4" w14:textId="77777777" w:rsidR="007239F4" w:rsidRDefault="007239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9DE544" w14:textId="77777777" w:rsidR="0078423D" w:rsidRDefault="0078423D" w:rsidP="007239F4">
      <w:pPr>
        <w:spacing w:after="0" w:line="240" w:lineRule="auto"/>
      </w:pPr>
      <w:r>
        <w:separator/>
      </w:r>
    </w:p>
  </w:footnote>
  <w:footnote w:type="continuationSeparator" w:id="0">
    <w:p w14:paraId="390BA966" w14:textId="77777777" w:rsidR="0078423D" w:rsidRDefault="0078423D" w:rsidP="007239F4">
      <w:pPr>
        <w:spacing w:after="0" w:line="240" w:lineRule="auto"/>
      </w:pPr>
      <w:r>
        <w:continuationSeparator/>
      </w:r>
    </w:p>
  </w:footnote>
  <w:footnote w:type="continuationNotice" w:id="1">
    <w:p w14:paraId="1F997FC5" w14:textId="77777777" w:rsidR="0078423D" w:rsidRDefault="0078423D">
      <w:pPr>
        <w:spacing w:after="0" w:line="240" w:lineRule="auto"/>
      </w:pPr>
    </w:p>
  </w:footnote>
  <w:footnote w:id="2">
    <w:p w14:paraId="191B6ABC" w14:textId="5469BDA2" w:rsidR="007239F4" w:rsidRPr="00AA56C5" w:rsidRDefault="007239F4" w:rsidP="5425EBB2">
      <w:pPr>
        <w:pStyle w:val="FootnoteText"/>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Comunicare a Comisiei către Parlamentul European, Consiliul European, Consiliu, Comitetul Economic și Social European și Comitetul Regiunilor </w:t>
      </w:r>
      <w:hyperlink r:id="rId1" w:history="1">
        <w:r>
          <w:rPr>
            <w:rStyle w:val="Hyperlink"/>
            <w:rFonts w:ascii="Times New Roman" w:hAnsi="Times New Roman"/>
          </w:rPr>
          <w:t>ProtectEU:</w:t>
        </w:r>
      </w:hyperlink>
      <w:hyperlink r:id="rId2" w:history="1">
        <w:r>
          <w:rPr>
            <w:rStyle w:val="Hyperlink"/>
            <w:rFonts w:ascii="Times New Roman" w:hAnsi="Times New Roman"/>
          </w:rPr>
          <w:t xml:space="preserve"> o strategie europeană de securitate internă, COM(</w:t>
        </w:r>
        <w:r w:rsidRPr="007C4523">
          <w:rPr>
            <w:rStyle w:val="Hyperlink"/>
            <w:rFonts w:ascii="Times New Roman" w:hAnsi="Times New Roman"/>
          </w:rPr>
          <w:t>2025</w:t>
        </w:r>
        <w:r>
          <w:rPr>
            <w:rStyle w:val="Hyperlink"/>
            <w:rFonts w:ascii="Times New Roman" w:hAnsi="Times New Roman"/>
          </w:rPr>
          <w:t xml:space="preserve">) </w:t>
        </w:r>
        <w:r w:rsidRPr="007C4523">
          <w:rPr>
            <w:rStyle w:val="Hyperlink"/>
            <w:rFonts w:ascii="Times New Roman" w:hAnsi="Times New Roman"/>
          </w:rPr>
          <w:t>148</w:t>
        </w:r>
        <w:r>
          <w:rPr>
            <w:rStyle w:val="Hyperlink"/>
            <w:rFonts w:ascii="Times New Roman" w:hAnsi="Times New Roman"/>
          </w:rPr>
          <w:t xml:space="preserve"> final.</w:t>
        </w:r>
      </w:hyperlink>
      <w:r>
        <w:rPr>
          <w:rFonts w:ascii="Times New Roman" w:hAnsi="Times New Roman"/>
        </w:rPr>
        <w:t xml:space="preserve"> Prezenta agendă completează rezultatele Strategiei europene privind o uniune a pregătirii</w:t>
      </w:r>
      <w:r w:rsidR="007E6715">
        <w:rPr>
          <w:rFonts w:ascii="Times New Roman" w:hAnsi="Times New Roman"/>
        </w:rPr>
        <w:t>,</w:t>
      </w:r>
      <w:r>
        <w:rPr>
          <w:rFonts w:ascii="Times New Roman" w:hAnsi="Times New Roman"/>
        </w:rPr>
        <w:t xml:space="preserve"> JOIN(</w:t>
      </w:r>
      <w:r w:rsidRPr="007C4523">
        <w:rPr>
          <w:rFonts w:ascii="Times New Roman" w:hAnsi="Times New Roman"/>
        </w:rPr>
        <w:t>2025</w:t>
      </w:r>
      <w:r>
        <w:rPr>
          <w:rFonts w:ascii="Times New Roman" w:hAnsi="Times New Roman"/>
        </w:rPr>
        <w:t xml:space="preserve">) </w:t>
      </w:r>
      <w:r w:rsidRPr="007C4523">
        <w:rPr>
          <w:rFonts w:ascii="Times New Roman" w:hAnsi="Times New Roman"/>
        </w:rPr>
        <w:t>130</w:t>
      </w:r>
      <w:r>
        <w:rPr>
          <w:rFonts w:ascii="Times New Roman" w:hAnsi="Times New Roman"/>
        </w:rPr>
        <w:t xml:space="preserve"> final, Menținerea păcii – Foaia de parcurs privind pregătirea pentru apărare </w:t>
      </w:r>
      <w:r w:rsidRPr="007C4523">
        <w:rPr>
          <w:rFonts w:ascii="Times New Roman" w:hAnsi="Times New Roman"/>
        </w:rPr>
        <w:t>2030</w:t>
      </w:r>
      <w:r w:rsidR="00A95549">
        <w:rPr>
          <w:rFonts w:ascii="Times New Roman" w:hAnsi="Times New Roman"/>
        </w:rPr>
        <w:t>,</w:t>
      </w:r>
      <w:r>
        <w:rPr>
          <w:rFonts w:ascii="Times New Roman" w:hAnsi="Times New Roman"/>
        </w:rPr>
        <w:t xml:space="preserve"> </w:t>
      </w:r>
      <w:hyperlink r:id="rId3" w:history="1">
        <w:r>
          <w:rPr>
            <w:rStyle w:val="Hyperlink"/>
            <w:rFonts w:ascii="Times New Roman" w:hAnsi="Times New Roman"/>
          </w:rPr>
          <w:t>JOIN(</w:t>
        </w:r>
        <w:r w:rsidRPr="007C4523">
          <w:rPr>
            <w:rStyle w:val="Hyperlink"/>
            <w:rFonts w:ascii="Times New Roman" w:hAnsi="Times New Roman"/>
          </w:rPr>
          <w:t>2025</w:t>
        </w:r>
        <w:r>
          <w:rPr>
            <w:rStyle w:val="Hyperlink"/>
            <w:rFonts w:ascii="Times New Roman" w:hAnsi="Times New Roman"/>
          </w:rPr>
          <w:t xml:space="preserve">) </w:t>
        </w:r>
        <w:r w:rsidRPr="007C4523">
          <w:rPr>
            <w:rStyle w:val="Hyperlink"/>
            <w:rFonts w:ascii="Times New Roman" w:hAnsi="Times New Roman"/>
          </w:rPr>
          <w:t>27</w:t>
        </w:r>
        <w:r>
          <w:rPr>
            <w:rStyle w:val="Hyperlink"/>
            <w:rFonts w:ascii="Times New Roman" w:hAnsi="Times New Roman"/>
          </w:rPr>
          <w:t xml:space="preserve"> final</w:t>
        </w:r>
      </w:hyperlink>
      <w:r>
        <w:rPr>
          <w:rFonts w:ascii="Times New Roman" w:hAnsi="Times New Roman"/>
        </w:rPr>
        <w:t>, Scutul european pentru democrație: consolidarea democrațiilor puternice și reziliente</w:t>
      </w:r>
      <w:r w:rsidR="00A95549">
        <w:rPr>
          <w:rFonts w:ascii="Times New Roman" w:hAnsi="Times New Roman"/>
        </w:rPr>
        <w:t>,</w:t>
      </w:r>
      <w:r>
        <w:rPr>
          <w:rFonts w:ascii="Times New Roman" w:hAnsi="Times New Roman"/>
        </w:rPr>
        <w:t xml:space="preserve"> </w:t>
      </w:r>
      <w:hyperlink r:id="rId4" w:history="1">
        <w:r>
          <w:rPr>
            <w:rStyle w:val="Hyperlink"/>
            <w:rFonts w:ascii="Times New Roman" w:hAnsi="Times New Roman"/>
          </w:rPr>
          <w:t>JOIN(</w:t>
        </w:r>
        <w:r w:rsidRPr="007C4523">
          <w:rPr>
            <w:rStyle w:val="Hyperlink"/>
            <w:rFonts w:ascii="Times New Roman" w:hAnsi="Times New Roman"/>
          </w:rPr>
          <w:t>2025</w:t>
        </w:r>
        <w:r>
          <w:rPr>
            <w:rStyle w:val="Hyperlink"/>
            <w:rFonts w:ascii="Times New Roman" w:hAnsi="Times New Roman"/>
          </w:rPr>
          <w:t xml:space="preserve">) </w:t>
        </w:r>
        <w:r w:rsidRPr="007C4523">
          <w:rPr>
            <w:rStyle w:val="Hyperlink"/>
            <w:rFonts w:ascii="Times New Roman" w:hAnsi="Times New Roman"/>
          </w:rPr>
          <w:t>791</w:t>
        </w:r>
        <w:r>
          <w:rPr>
            <w:rStyle w:val="Hyperlink"/>
            <w:rFonts w:ascii="Times New Roman" w:hAnsi="Times New Roman"/>
          </w:rPr>
          <w:t xml:space="preserve"> final</w:t>
        </w:r>
      </w:hyperlink>
      <w:r>
        <w:rPr>
          <w:rFonts w:ascii="Times New Roman" w:hAnsi="Times New Roman"/>
        </w:rPr>
        <w:t xml:space="preserve">. </w:t>
      </w:r>
    </w:p>
  </w:footnote>
  <w:footnote w:id="3">
    <w:p w14:paraId="4BDA6119" w14:textId="7C441859" w:rsidR="007239F4" w:rsidRPr="00AA56C5" w:rsidRDefault="007239F4" w:rsidP="007239F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Infracțiunile de terorism sunt definite la </w:t>
      </w:r>
      <w:hyperlink r:id="rId5" w:history="1">
        <w:r>
          <w:rPr>
            <w:rStyle w:val="Hyperlink"/>
            <w:rFonts w:ascii="Times New Roman" w:hAnsi="Times New Roman"/>
          </w:rPr>
          <w:t>articolul </w:t>
        </w:r>
        <w:r w:rsidRPr="007C4523">
          <w:rPr>
            <w:rStyle w:val="Hyperlink"/>
            <w:rFonts w:ascii="Times New Roman" w:hAnsi="Times New Roman"/>
          </w:rPr>
          <w:t>3</w:t>
        </w:r>
        <w:r>
          <w:rPr>
            <w:rStyle w:val="Hyperlink"/>
            <w:rFonts w:ascii="Times New Roman" w:hAnsi="Times New Roman"/>
          </w:rPr>
          <w:t xml:space="preserve"> din Directiva (UE) </w:t>
        </w:r>
        <w:r w:rsidRPr="007C4523">
          <w:rPr>
            <w:rStyle w:val="Hyperlink"/>
            <w:rFonts w:ascii="Times New Roman" w:hAnsi="Times New Roman"/>
          </w:rPr>
          <w:t>2017</w:t>
        </w:r>
        <w:r>
          <w:rPr>
            <w:rStyle w:val="Hyperlink"/>
            <w:rFonts w:ascii="Times New Roman" w:hAnsi="Times New Roman"/>
          </w:rPr>
          <w:t>/</w:t>
        </w:r>
        <w:r w:rsidRPr="007C4523">
          <w:rPr>
            <w:rStyle w:val="Hyperlink"/>
            <w:rFonts w:ascii="Times New Roman" w:hAnsi="Times New Roman"/>
          </w:rPr>
          <w:t>541</w:t>
        </w:r>
        <w:r>
          <w:rPr>
            <w:rStyle w:val="Hyperlink"/>
            <w:rFonts w:ascii="Times New Roman" w:hAnsi="Times New Roman"/>
          </w:rPr>
          <w:t xml:space="preserve"> privind combaterea terorismului</w:t>
        </w:r>
      </w:hyperlink>
      <w:r>
        <w:rPr>
          <w:rFonts w:ascii="Times New Roman" w:hAnsi="Times New Roman"/>
        </w:rPr>
        <w:t xml:space="preserve"> astfel: „acte săvârșite cu intenție [...] care, prin natura sau contextul lor, pot aduce atingere gravă unei țări sau unei organizații internaționale, sunt definite drept infracțiuni de terorism atunci când sunt săvârșite [...]” în scopuri teroriste. </w:t>
      </w:r>
    </w:p>
  </w:footnote>
  <w:footnote w:id="4">
    <w:p w14:paraId="13CBDBC5" w14:textId="125F2B4E" w:rsidR="007239F4" w:rsidRPr="00AA56C5" w:rsidRDefault="007239F4" w:rsidP="007239F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Nu există o definiție juridică a extremismului violent la nivelul UE. Actele extremiste violente nu ating pragul stabilit în definiția infracțiunilor de terorism; cu toate acestea, ele reprezintă o amenințare gravă la adresa securității. O colaborare bazată pe proiecte privind extremismul de dreapta a elaborat o definiție de lucru</w:t>
      </w:r>
      <w:hyperlink r:id="rId6">
        <w:r>
          <w:rPr>
            <w:rStyle w:val="Hyperlink"/>
            <w:rFonts w:ascii="Times New Roman" w:hAnsi="Times New Roman"/>
          </w:rPr>
          <w:t>.</w:t>
        </w:r>
      </w:hyperlink>
    </w:p>
  </w:footnote>
  <w:footnote w:id="5">
    <w:p w14:paraId="0EBAC652" w14:textId="77777777" w:rsidR="007239F4" w:rsidRPr="00AA56C5" w:rsidRDefault="007239F4" w:rsidP="007239F4">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Articolul </w:t>
      </w:r>
      <w:r w:rsidRPr="007C4523">
        <w:rPr>
          <w:rFonts w:ascii="Times New Roman" w:hAnsi="Times New Roman"/>
        </w:rPr>
        <w:t>4</w:t>
      </w:r>
      <w:r>
        <w:rPr>
          <w:rFonts w:ascii="Times New Roman" w:hAnsi="Times New Roman"/>
        </w:rPr>
        <w:t xml:space="preserve"> alineatul (</w:t>
      </w:r>
      <w:r w:rsidRPr="007C4523">
        <w:rPr>
          <w:rFonts w:ascii="Times New Roman" w:hAnsi="Times New Roman"/>
        </w:rPr>
        <w:t>2</w:t>
      </w:r>
      <w:r>
        <w:rPr>
          <w:rFonts w:ascii="Times New Roman" w:hAnsi="Times New Roman"/>
        </w:rPr>
        <w:t>) din Tratatul privind Uniunea Europeană.</w:t>
      </w:r>
    </w:p>
  </w:footnote>
  <w:footnote w:id="6">
    <w:p w14:paraId="2E5702A5" w14:textId="77777777" w:rsidR="007239F4" w:rsidRPr="00AA56C5" w:rsidRDefault="007239F4" w:rsidP="007239F4">
      <w:pPr>
        <w:pStyle w:val="FootnoteText"/>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Europol, Raportul privind situația și tendințele terorismului în Uniunea Europeană (TE-SAT), </w:t>
      </w:r>
      <w:r w:rsidRPr="007C4523">
        <w:rPr>
          <w:rFonts w:ascii="Times New Roman" w:hAnsi="Times New Roman"/>
        </w:rPr>
        <w:t>2025</w:t>
      </w:r>
      <w:r>
        <w:rPr>
          <w:rFonts w:ascii="Times New Roman" w:hAnsi="Times New Roman"/>
        </w:rPr>
        <w:t>.</w:t>
      </w:r>
    </w:p>
  </w:footnote>
  <w:footnote w:id="7">
    <w:p w14:paraId="5B0D3906" w14:textId="77777777" w:rsidR="007239F4" w:rsidRPr="00AA56C5" w:rsidRDefault="007239F4" w:rsidP="007239F4">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Pe baza recentelor evaluări ale amenințărilor TE-SAT și Intcen UE ale Europol (confidențiale).</w:t>
      </w:r>
    </w:p>
  </w:footnote>
  <w:footnote w:id="8">
    <w:p w14:paraId="25518727" w14:textId="77777777" w:rsidR="007239F4" w:rsidRPr="00AA56C5" w:rsidRDefault="007239F4" w:rsidP="007239F4">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Europol, TE-SAT </w:t>
      </w:r>
      <w:r w:rsidRPr="007C4523">
        <w:rPr>
          <w:rFonts w:ascii="Times New Roman" w:hAnsi="Times New Roman"/>
        </w:rPr>
        <w:t>2025</w:t>
      </w:r>
      <w:r>
        <w:rPr>
          <w:rFonts w:ascii="Times New Roman" w:hAnsi="Times New Roman"/>
        </w:rPr>
        <w:t>.</w:t>
      </w:r>
    </w:p>
  </w:footnote>
  <w:footnote w:id="9">
    <w:p w14:paraId="43BAB331" w14:textId="77777777" w:rsidR="007239F4" w:rsidRPr="00AA56C5" w:rsidRDefault="007239F4" w:rsidP="007239F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Alte motivații sunt ura împotriva persoanelor LGBTQ+, misoginia, rasismul, ideologiile antisistem, nihilismul și „acceleraționismul”, o serie de ideologii care susțin că starea actuală a societății a depășit punctul în c are poate fi salvată și necesită distrugerea „sistemului” și un „nou început”.</w:t>
      </w:r>
    </w:p>
  </w:footnote>
  <w:footnote w:id="10">
    <w:p w14:paraId="6C793856" w14:textId="77777777" w:rsidR="007239F4" w:rsidRPr="009F6FE6" w:rsidRDefault="007239F4" w:rsidP="007239F4">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Comunicare a Comisiei către Parlamentul European, Consiliul European, Consiliu, Comitetul Economic și Social European și Comitetul Regiunilor </w:t>
      </w:r>
      <w:hyperlink r:id="rId7" w:history="1">
        <w:r>
          <w:rPr>
            <w:rStyle w:val="Hyperlink"/>
            <w:rFonts w:ascii="Times New Roman" w:hAnsi="Times New Roman"/>
          </w:rPr>
          <w:t>Agenda UE privind combaterea terorismului:</w:t>
        </w:r>
      </w:hyperlink>
      <w:hyperlink r:id="rId8" w:history="1">
        <w:r>
          <w:rPr>
            <w:rStyle w:val="Hyperlink"/>
            <w:rFonts w:ascii="Times New Roman" w:hAnsi="Times New Roman"/>
          </w:rPr>
          <w:t xml:space="preserve"> anticipare, prevenire, protejare și răspuns, COM(</w:t>
        </w:r>
        <w:r w:rsidRPr="007C4523">
          <w:rPr>
            <w:rStyle w:val="Hyperlink"/>
            <w:rFonts w:ascii="Times New Roman" w:hAnsi="Times New Roman"/>
          </w:rPr>
          <w:t>2020</w:t>
        </w:r>
        <w:r>
          <w:rPr>
            <w:rStyle w:val="Hyperlink"/>
            <w:rFonts w:ascii="Times New Roman" w:hAnsi="Times New Roman"/>
          </w:rPr>
          <w:t xml:space="preserve">) </w:t>
        </w:r>
        <w:r w:rsidRPr="007C4523">
          <w:rPr>
            <w:rStyle w:val="Hyperlink"/>
            <w:rFonts w:ascii="Times New Roman" w:hAnsi="Times New Roman"/>
          </w:rPr>
          <w:t>795</w:t>
        </w:r>
        <w:r>
          <w:rPr>
            <w:rStyle w:val="Hyperlink"/>
            <w:rFonts w:ascii="Times New Roman" w:hAnsi="Times New Roman"/>
          </w:rPr>
          <w:t xml:space="preserve"> final</w:t>
        </w:r>
      </w:hyperlink>
      <w:r>
        <w:rPr>
          <w:rFonts w:ascii="Times New Roman" w:hAnsi="Times New Roman"/>
        </w:rPr>
        <w:t>.</w:t>
      </w:r>
    </w:p>
  </w:footnote>
  <w:footnote w:id="11">
    <w:p w14:paraId="01733DC5" w14:textId="77777777" w:rsidR="007239F4" w:rsidRPr="00AA56C5" w:rsidRDefault="007239F4" w:rsidP="007239F4">
      <w:pPr>
        <w:pStyle w:val="FootnoteText"/>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Europol, rapoartele TE-SAT </w:t>
      </w:r>
      <w:r w:rsidRPr="007C4523">
        <w:rPr>
          <w:rFonts w:ascii="Times New Roman" w:hAnsi="Times New Roman"/>
        </w:rPr>
        <w:t>2021</w:t>
      </w:r>
      <w:r>
        <w:rPr>
          <w:rFonts w:ascii="Times New Roman" w:hAnsi="Times New Roman"/>
        </w:rPr>
        <w:t>-</w:t>
      </w:r>
      <w:r w:rsidRPr="007C4523">
        <w:rPr>
          <w:rFonts w:ascii="Times New Roman" w:hAnsi="Times New Roman"/>
        </w:rPr>
        <w:t>2025</w:t>
      </w:r>
      <w:r>
        <w:rPr>
          <w:rFonts w:ascii="Times New Roman" w:hAnsi="Times New Roman"/>
        </w:rPr>
        <w:t>.</w:t>
      </w:r>
    </w:p>
  </w:footnote>
  <w:footnote w:id="12">
    <w:p w14:paraId="3D15723A" w14:textId="1A666DE4" w:rsidR="007239F4" w:rsidRPr="00AA56C5" w:rsidRDefault="007239F4" w:rsidP="007239F4">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Europol, Evaluarea amenințării pe care o reprezintă formele grave de criminalitate și criminalitatea organizată în Uniunea Europeană (EU-SOCTA), </w:t>
      </w:r>
      <w:r w:rsidRPr="007C4523">
        <w:rPr>
          <w:rFonts w:ascii="Times New Roman" w:hAnsi="Times New Roman"/>
        </w:rPr>
        <w:t>2025</w:t>
      </w:r>
      <w:r>
        <w:rPr>
          <w:rFonts w:ascii="Times New Roman" w:hAnsi="Times New Roman"/>
        </w:rPr>
        <w:t xml:space="preserve">; </w:t>
      </w:r>
      <w:hyperlink r:id="rId9" w:history="1">
        <w:r w:rsidRPr="00E42380">
          <w:rPr>
            <w:rStyle w:val="Hyperlink"/>
            <w:rFonts w:ascii="Times New Roman" w:hAnsi="Times New Roman"/>
            <w:i/>
            <w:iCs/>
          </w:rPr>
          <w:t>Beneath the Surface: Terorist and Violent Extremist Use of the Dark Web and Cybercrime-as-a-Service for Cyber-Attacks</w:t>
        </w:r>
      </w:hyperlink>
      <w:r>
        <w:rPr>
          <w:rFonts w:ascii="Times New Roman" w:hAnsi="Times New Roman"/>
        </w:rPr>
        <w:t xml:space="preserve"> (Dincolo de aparențe: utilizarea dark webului de către teroriști și extremiștii violenți și criminalitatea cibernetică ca serviciu pentru atacurile cibernetice) |</w:t>
      </w:r>
      <w:hyperlink r:id="rId10">
        <w:r>
          <w:rPr>
            <w:rFonts w:ascii="Times New Roman" w:hAnsi="Times New Roman"/>
          </w:rPr>
          <w:t xml:space="preserve"> Biroul pentru combaterea terorismului</w:t>
        </w:r>
      </w:hyperlink>
      <w:r>
        <w:rPr>
          <w:rFonts w:ascii="Times New Roman" w:hAnsi="Times New Roman"/>
        </w:rPr>
        <w:t>.</w:t>
      </w:r>
    </w:p>
  </w:footnote>
  <w:footnote w:id="13">
    <w:p w14:paraId="7ACBF5BB" w14:textId="77777777" w:rsidR="007239F4" w:rsidRPr="00AA56C5" w:rsidRDefault="007239F4" w:rsidP="007239F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Cluburile „Active Clubs” sunt rețele extremiste slab organizate, axate pe fitness sau artele marțiale, care servesc drept centre pentru ideologie, coeziune și recrutare în cercuri violente de dreapta.</w:t>
      </w:r>
    </w:p>
  </w:footnote>
  <w:footnote w:id="14">
    <w:p w14:paraId="7D9F0A5B" w14:textId="77777777" w:rsidR="007239F4" w:rsidRPr="00BA54DC" w:rsidRDefault="007239F4" w:rsidP="007239F4">
      <w:pPr>
        <w:pStyle w:val="FootnoteText"/>
        <w:jc w:val="both"/>
      </w:pPr>
      <w:r>
        <w:rPr>
          <w:rStyle w:val="FootnoteReference"/>
          <w:rFonts w:ascii="Times New Roman" w:hAnsi="Times New Roman" w:cs="Times New Roman"/>
        </w:rPr>
        <w:footnoteRef/>
      </w:r>
      <w:r>
        <w:rPr>
          <w:rFonts w:ascii="Times New Roman" w:hAnsi="Times New Roman"/>
        </w:rPr>
        <w:t xml:space="preserve"> Cunoscute sub denumirea de rețele „</w:t>
      </w:r>
      <w:r w:rsidRPr="007C4523">
        <w:rPr>
          <w:rFonts w:ascii="Times New Roman" w:hAnsi="Times New Roman"/>
        </w:rPr>
        <w:t>764</w:t>
      </w:r>
      <w:r>
        <w:rPr>
          <w:rFonts w:ascii="Times New Roman" w:hAnsi="Times New Roman"/>
        </w:rPr>
        <w:t>” sau „Com”.</w:t>
      </w:r>
    </w:p>
  </w:footnote>
  <w:footnote w:id="15">
    <w:p w14:paraId="595D35F9" w14:textId="77777777" w:rsidR="007239F4" w:rsidRPr="00AA56C5" w:rsidRDefault="007239F4" w:rsidP="007239F4">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Hawala digitală oferă o metodă de transfer transfrontalier pseudoanonim prin diverse metode digitale (tehnologie blockchain, bani mobili etc.), asemănându-se cu rețeaua fizică informală a hawala, introducând în același timp niveluri suplimentare de securitate. (TE-SAT </w:t>
      </w:r>
      <w:r w:rsidRPr="007C4523">
        <w:rPr>
          <w:rFonts w:ascii="Times New Roman" w:hAnsi="Times New Roman"/>
        </w:rPr>
        <w:t>2025</w:t>
      </w:r>
      <w:r>
        <w:rPr>
          <w:rFonts w:ascii="Times New Roman" w:hAnsi="Times New Roman"/>
        </w:rPr>
        <w:t>).</w:t>
      </w:r>
    </w:p>
  </w:footnote>
  <w:footnote w:id="16">
    <w:p w14:paraId="67EC8778" w14:textId="77777777" w:rsidR="007239F4" w:rsidRPr="00AA56C5" w:rsidRDefault="007239F4" w:rsidP="007239F4">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Concluziile Consiliului din </w:t>
      </w:r>
      <w:r w:rsidRPr="007C4523">
        <w:rPr>
          <w:rFonts w:ascii="Times New Roman" w:hAnsi="Times New Roman"/>
        </w:rPr>
        <w:t>9</w:t>
      </w:r>
      <w:r>
        <w:rPr>
          <w:rFonts w:ascii="Times New Roman" w:hAnsi="Times New Roman"/>
        </w:rPr>
        <w:t xml:space="preserve"> iunie </w:t>
      </w:r>
      <w:r w:rsidRPr="007C4523">
        <w:rPr>
          <w:rFonts w:ascii="Times New Roman" w:hAnsi="Times New Roman"/>
        </w:rPr>
        <w:t>2022</w:t>
      </w:r>
      <w:r>
        <w:rPr>
          <w:rFonts w:ascii="Times New Roman" w:hAnsi="Times New Roman"/>
        </w:rPr>
        <w:t xml:space="preserve"> privind protejarea europenilor împotriva terorismului: realizări și etapele următoare </w:t>
      </w:r>
    </w:p>
    <w:p w14:paraId="7815E3A7" w14:textId="77777777" w:rsidR="007239F4" w:rsidRPr="00AA56C5" w:rsidRDefault="007239F4" w:rsidP="007239F4">
      <w:pPr>
        <w:pStyle w:val="FootnoteText"/>
        <w:jc w:val="both"/>
        <w:rPr>
          <w:rFonts w:ascii="Times New Roman" w:hAnsi="Times New Roman" w:cs="Times New Roman"/>
        </w:rPr>
      </w:pPr>
      <w:r>
        <w:rPr>
          <w:rFonts w:ascii="Times New Roman" w:hAnsi="Times New Roman"/>
        </w:rPr>
        <w:t xml:space="preserve">Concluziile Consiliului din </w:t>
      </w:r>
      <w:r w:rsidRPr="007C4523">
        <w:rPr>
          <w:rFonts w:ascii="Times New Roman" w:hAnsi="Times New Roman"/>
        </w:rPr>
        <w:t>12</w:t>
      </w:r>
      <w:r>
        <w:rPr>
          <w:rFonts w:ascii="Times New Roman" w:hAnsi="Times New Roman"/>
        </w:rPr>
        <w:t xml:space="preserve"> decembrie </w:t>
      </w:r>
      <w:r w:rsidRPr="007C4523">
        <w:rPr>
          <w:rFonts w:ascii="Times New Roman" w:hAnsi="Times New Roman"/>
        </w:rPr>
        <w:t>2024</w:t>
      </w:r>
      <w:r>
        <w:rPr>
          <w:rFonts w:ascii="Times New Roman" w:hAnsi="Times New Roman"/>
        </w:rPr>
        <w:t xml:space="preserve"> privind prioritățile viitoare pentru consolidarea eforturilor comune de combatere a terorismului ale Uniunii Europene și ale statelor sale membre.</w:t>
      </w:r>
    </w:p>
  </w:footnote>
  <w:footnote w:id="17">
    <w:p w14:paraId="7ACB6E6F" w14:textId="5AA3890B" w:rsidR="007239F4" w:rsidRPr="009E75F4" w:rsidRDefault="007239F4" w:rsidP="007239F4">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A se vedea publicația Centrului Comun de Cercetare al Comisiei Europene – </w:t>
      </w:r>
      <w:hyperlink r:id="rId11" w:history="1">
        <w:r>
          <w:rPr>
            <w:rStyle w:val="Hyperlink"/>
            <w:rFonts w:ascii="Times New Roman" w:hAnsi="Times New Roman"/>
          </w:rPr>
          <w:t>Emerging risks and opportunities for EU internal security stemming from new technologies (Riscuri și oportunități emergente pentru securitatea internă a UE generate de noile tehnologii) (</w:t>
        </w:r>
        <w:r w:rsidRPr="007C4523">
          <w:rPr>
            <w:rStyle w:val="Hyperlink"/>
            <w:rFonts w:ascii="Times New Roman" w:hAnsi="Times New Roman"/>
          </w:rPr>
          <w:t>2025</w:t>
        </w:r>
        <w:r>
          <w:rPr>
            <w:rStyle w:val="Hyperlink"/>
            <w:rFonts w:ascii="Times New Roman" w:hAnsi="Times New Roman"/>
          </w:rPr>
          <w:t>)</w:t>
        </w:r>
      </w:hyperlink>
      <w:r w:rsidR="007E6715">
        <w:rPr>
          <w:rFonts w:ascii="Times New Roman" w:hAnsi="Times New Roman"/>
        </w:rPr>
        <w:t xml:space="preserve">, </w:t>
      </w:r>
      <w:r>
        <w:rPr>
          <w:rFonts w:ascii="Times New Roman" w:hAnsi="Times New Roman"/>
        </w:rPr>
        <w:t xml:space="preserve">EUR </w:t>
      </w:r>
      <w:r w:rsidRPr="007C4523">
        <w:rPr>
          <w:rFonts w:ascii="Times New Roman" w:hAnsi="Times New Roman"/>
        </w:rPr>
        <w:t>40239</w:t>
      </w:r>
      <w:r>
        <w:rPr>
          <w:rFonts w:ascii="Times New Roman" w:hAnsi="Times New Roman"/>
        </w:rPr>
        <w:t xml:space="preserve"> JRC</w:t>
      </w:r>
      <w:r w:rsidRPr="007C4523">
        <w:rPr>
          <w:rFonts w:ascii="Times New Roman" w:hAnsi="Times New Roman"/>
        </w:rPr>
        <w:t>139674</w:t>
      </w:r>
      <w:r>
        <w:rPr>
          <w:rFonts w:ascii="Times New Roman" w:hAnsi="Times New Roman"/>
        </w:rPr>
        <w:t>.</w:t>
      </w:r>
    </w:p>
  </w:footnote>
  <w:footnote w:id="18">
    <w:p w14:paraId="69588066" w14:textId="77777777" w:rsidR="007239F4" w:rsidRPr="00AA56C5" w:rsidRDefault="007239F4" w:rsidP="007239F4">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w:t>
      </w:r>
      <w:hyperlink r:id="rId12">
        <w:r>
          <w:rPr>
            <w:rStyle w:val="Hyperlink"/>
            <w:rFonts w:ascii="Times New Roman" w:hAnsi="Times New Roman"/>
          </w:rPr>
          <w:t>Centrul de cunoștințe privind prevenirea radicalizării</w:t>
        </w:r>
      </w:hyperlink>
      <w:r>
        <w:rPr>
          <w:rFonts w:ascii="Times New Roman" w:hAnsi="Times New Roman"/>
        </w:rPr>
        <w:t>.</w:t>
      </w:r>
    </w:p>
  </w:footnote>
  <w:footnote w:id="19">
    <w:p w14:paraId="0342AE70" w14:textId="77777777" w:rsidR="007239F4" w:rsidRPr="0045606C" w:rsidRDefault="007239F4" w:rsidP="007239F4">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3">
        <w:r>
          <w:rPr>
            <w:rStyle w:val="Hyperlink"/>
            <w:rFonts w:ascii="Times New Roman" w:hAnsi="Times New Roman"/>
          </w:rPr>
          <w:t>Strategic Orientations on a coordinated EU approach to prevention of radicalisation (Orientări strategice privind o abordare coordonată la nivelul UE a prevenirii radicalizării).</w:t>
        </w:r>
      </w:hyperlink>
    </w:p>
  </w:footnote>
  <w:footnote w:id="20">
    <w:p w14:paraId="302AA8F3" w14:textId="77777777" w:rsidR="007239F4" w:rsidRPr="00AA56C5" w:rsidRDefault="007239F4" w:rsidP="007239F4">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Pentru măsuri suplimentare privind promovarea rezilienței prin educație, inclusiv cele privind educația în domeniul mass-mediei, alfabetizarea digitală și cetățenia, a se vedea: </w:t>
      </w:r>
      <w:hyperlink r:id="rId14" w:history="1">
        <w:r>
          <w:rPr>
            <w:rStyle w:val="Hyperlink"/>
            <w:rFonts w:ascii="Times New Roman" w:hAnsi="Times New Roman"/>
          </w:rPr>
          <w:t>Comunicare comună către Parlamentul European, Consiliu, Comitetul Economic și Social European și Comitetul Regiunilor, Scutul european pentru democrație:</w:t>
        </w:r>
      </w:hyperlink>
      <w:hyperlink r:id="rId15" w:history="1">
        <w:r>
          <w:rPr>
            <w:rStyle w:val="Hyperlink"/>
            <w:rFonts w:ascii="Times New Roman" w:hAnsi="Times New Roman"/>
          </w:rPr>
          <w:t xml:space="preserve"> consolidarea democrațiilor puternice și reziliente JOIN(</w:t>
        </w:r>
        <w:r w:rsidRPr="007C4523">
          <w:rPr>
            <w:rStyle w:val="Hyperlink"/>
            <w:rFonts w:ascii="Times New Roman" w:hAnsi="Times New Roman"/>
          </w:rPr>
          <w:t>2025</w:t>
        </w:r>
        <w:r>
          <w:rPr>
            <w:rStyle w:val="Hyperlink"/>
            <w:rFonts w:ascii="Times New Roman" w:hAnsi="Times New Roman"/>
          </w:rPr>
          <w:t xml:space="preserve">) </w:t>
        </w:r>
        <w:r w:rsidRPr="007C4523">
          <w:rPr>
            <w:rStyle w:val="Hyperlink"/>
            <w:rFonts w:ascii="Times New Roman" w:hAnsi="Times New Roman"/>
          </w:rPr>
          <w:t>791</w:t>
        </w:r>
        <w:r>
          <w:rPr>
            <w:rStyle w:val="Hyperlink"/>
            <w:rFonts w:ascii="Times New Roman" w:hAnsi="Times New Roman"/>
          </w:rPr>
          <w:t xml:space="preserve"> final</w:t>
        </w:r>
      </w:hyperlink>
      <w:r>
        <w:rPr>
          <w:rFonts w:ascii="Times New Roman" w:hAnsi="Times New Roman"/>
        </w:rPr>
        <w:t>. Scutul european pentru democrație, JOIN(</w:t>
      </w:r>
      <w:r w:rsidRPr="007C4523">
        <w:rPr>
          <w:rFonts w:ascii="Times New Roman" w:hAnsi="Times New Roman"/>
        </w:rPr>
        <w:t>2025</w:t>
      </w:r>
      <w:r>
        <w:rPr>
          <w:rFonts w:ascii="Times New Roman" w:hAnsi="Times New Roman"/>
        </w:rPr>
        <w:t xml:space="preserve">) </w:t>
      </w:r>
      <w:r w:rsidRPr="007C4523">
        <w:rPr>
          <w:rFonts w:ascii="Times New Roman" w:hAnsi="Times New Roman"/>
        </w:rPr>
        <w:t>791</w:t>
      </w:r>
      <w:r>
        <w:rPr>
          <w:rFonts w:ascii="Times New Roman" w:hAnsi="Times New Roman"/>
        </w:rPr>
        <w:t xml:space="preserve"> final.</w:t>
      </w:r>
    </w:p>
  </w:footnote>
  <w:footnote w:id="21">
    <w:p w14:paraId="6FA036D6" w14:textId="77777777" w:rsidR="007239F4" w:rsidRPr="00AA56C5" w:rsidRDefault="007239F4" w:rsidP="007239F4">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În conformitate cu </w:t>
      </w:r>
      <w:hyperlink r:id="rId16" w:history="1">
        <w:r>
          <w:rPr>
            <w:rStyle w:val="Hyperlink"/>
            <w:rFonts w:ascii="Times New Roman" w:hAnsi="Times New Roman"/>
          </w:rPr>
          <w:t xml:space="preserve">Recomandarea (UE) </w:t>
        </w:r>
        <w:r w:rsidRPr="007C4523">
          <w:rPr>
            <w:rStyle w:val="Hyperlink"/>
            <w:rFonts w:ascii="Times New Roman" w:hAnsi="Times New Roman"/>
          </w:rPr>
          <w:t>2024</w:t>
        </w:r>
        <w:r>
          <w:rPr>
            <w:rStyle w:val="Hyperlink"/>
            <w:rFonts w:ascii="Times New Roman" w:hAnsi="Times New Roman"/>
          </w:rPr>
          <w:t>/</w:t>
        </w:r>
        <w:r w:rsidRPr="007C4523">
          <w:rPr>
            <w:rStyle w:val="Hyperlink"/>
            <w:rFonts w:ascii="Times New Roman" w:hAnsi="Times New Roman"/>
          </w:rPr>
          <w:t>1238</w:t>
        </w:r>
        <w:r>
          <w:rPr>
            <w:rStyle w:val="Hyperlink"/>
            <w:rFonts w:ascii="Times New Roman" w:hAnsi="Times New Roman"/>
          </w:rPr>
          <w:t xml:space="preserve"> a Comisiei din </w:t>
        </w:r>
        <w:r w:rsidRPr="007C4523">
          <w:rPr>
            <w:rStyle w:val="Hyperlink"/>
            <w:rFonts w:ascii="Times New Roman" w:hAnsi="Times New Roman"/>
          </w:rPr>
          <w:t>23</w:t>
        </w:r>
        <w:r>
          <w:rPr>
            <w:rStyle w:val="Hyperlink"/>
            <w:rFonts w:ascii="Times New Roman" w:hAnsi="Times New Roman"/>
          </w:rPr>
          <w:t xml:space="preserve"> aprilie </w:t>
        </w:r>
        <w:r w:rsidRPr="007C4523">
          <w:rPr>
            <w:rStyle w:val="Hyperlink"/>
            <w:rFonts w:ascii="Times New Roman" w:hAnsi="Times New Roman"/>
          </w:rPr>
          <w:t>2024</w:t>
        </w:r>
        <w:r>
          <w:rPr>
            <w:rStyle w:val="Hyperlink"/>
            <w:rFonts w:ascii="Times New Roman" w:hAnsi="Times New Roman"/>
          </w:rPr>
          <w:t xml:space="preserve"> privind dezvoltarea și consolidarea unor sisteme integrate de protecție a copilului în interesul superior al copilului.</w:t>
        </w:r>
      </w:hyperlink>
      <w:r>
        <w:rPr>
          <w:rFonts w:ascii="Times New Roman" w:hAnsi="Times New Roman"/>
        </w:rPr>
        <w:t xml:space="preserve"> </w:t>
      </w:r>
    </w:p>
  </w:footnote>
  <w:footnote w:id="22">
    <w:p w14:paraId="7064A84D" w14:textId="77777777" w:rsidR="007239F4" w:rsidRPr="00AA56C5" w:rsidRDefault="007239F4" w:rsidP="007239F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7" w:history="1">
        <w:r>
          <w:rPr>
            <w:rStyle w:val="Hyperlink"/>
            <w:rFonts w:ascii="Times New Roman" w:hAnsi="Times New Roman"/>
          </w:rPr>
          <w:t>Strategia UE privind combaterea antisemitismului și susținerea vieții evreiești (</w:t>
        </w:r>
        <w:r w:rsidRPr="007C4523">
          <w:rPr>
            <w:rStyle w:val="Hyperlink"/>
            <w:rFonts w:ascii="Times New Roman" w:hAnsi="Times New Roman"/>
          </w:rPr>
          <w:t>2021</w:t>
        </w:r>
        <w:r>
          <w:rPr>
            <w:rStyle w:val="Hyperlink"/>
            <w:rFonts w:ascii="Times New Roman" w:hAnsi="Times New Roman"/>
          </w:rPr>
          <w:t>–</w:t>
        </w:r>
        <w:r w:rsidRPr="007C4523">
          <w:rPr>
            <w:rStyle w:val="Hyperlink"/>
            <w:rFonts w:ascii="Times New Roman" w:hAnsi="Times New Roman"/>
          </w:rPr>
          <w:t>2030</w:t>
        </w:r>
        <w:r>
          <w:rPr>
            <w:rStyle w:val="Hyperlink"/>
            <w:rFonts w:ascii="Times New Roman" w:hAnsi="Times New Roman"/>
          </w:rPr>
          <w:t>)</w:t>
        </w:r>
      </w:hyperlink>
      <w:r>
        <w:rPr>
          <w:rFonts w:ascii="Times New Roman" w:hAnsi="Times New Roman"/>
        </w:rPr>
        <w:t>, COM(</w:t>
      </w:r>
      <w:r w:rsidRPr="007C4523">
        <w:rPr>
          <w:rFonts w:ascii="Times New Roman" w:hAnsi="Times New Roman"/>
        </w:rPr>
        <w:t>2021</w:t>
      </w:r>
      <w:r>
        <w:rPr>
          <w:rFonts w:ascii="Times New Roman" w:hAnsi="Times New Roman"/>
        </w:rPr>
        <w:t xml:space="preserve">) </w:t>
      </w:r>
      <w:r w:rsidRPr="007C4523">
        <w:rPr>
          <w:rFonts w:ascii="Times New Roman" w:hAnsi="Times New Roman"/>
        </w:rPr>
        <w:t>615</w:t>
      </w:r>
      <w:r>
        <w:rPr>
          <w:rFonts w:ascii="Times New Roman" w:hAnsi="Times New Roman"/>
        </w:rPr>
        <w:t xml:space="preserve"> final.</w:t>
      </w:r>
    </w:p>
  </w:footnote>
  <w:footnote w:id="23">
    <w:p w14:paraId="609975DA" w14:textId="14230D33" w:rsidR="007239F4" w:rsidRPr="00AA56C5" w:rsidRDefault="007239F4" w:rsidP="5425EBB2">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w:t>
      </w:r>
      <w:hyperlink r:id="rId18">
        <w:r>
          <w:rPr>
            <w:rStyle w:val="Hyperlink"/>
            <w:rFonts w:ascii="Times New Roman" w:hAnsi="Times New Roman"/>
          </w:rPr>
          <w:t xml:space="preserve">European Commission Set of Recommendations from the PBC Antisemitism in Preventing and Countering Violent Extremism (P/CVE) [Setul de recomandări ale Comisiei Europene privind antisemitismul în prevenirea și combaterea extremismului violent (P/CVE)], martie </w:t>
        </w:r>
        <w:r w:rsidRPr="007C4523">
          <w:rPr>
            <w:rStyle w:val="Hyperlink"/>
            <w:rFonts w:ascii="Times New Roman" w:hAnsi="Times New Roman"/>
          </w:rPr>
          <w:t>2025</w:t>
        </w:r>
      </w:hyperlink>
      <w:r>
        <w:rPr>
          <w:rFonts w:ascii="Times New Roman" w:hAnsi="Times New Roman"/>
        </w:rPr>
        <w:t xml:space="preserve">. Ca urmare a acestor recomandări, Centrul de cunoștințe al UE a elaborat un </w:t>
      </w:r>
      <w:hyperlink r:id="rId19" w:history="1">
        <w:r>
          <w:rPr>
            <w:rStyle w:val="Hyperlink"/>
            <w:rFonts w:ascii="Times New Roman" w:hAnsi="Times New Roman"/>
          </w:rPr>
          <w:t>manual privind simbolurile, discursurile și mecanismele de raportare esențiale,</w:t>
        </w:r>
      </w:hyperlink>
      <w:r>
        <w:rPr>
          <w:rFonts w:ascii="Times New Roman" w:hAnsi="Times New Roman"/>
        </w:rPr>
        <w:t xml:space="preserve"> care va fi publicat. </w:t>
      </w:r>
    </w:p>
  </w:footnote>
  <w:footnote w:id="24">
    <w:p w14:paraId="2BF11068" w14:textId="77777777" w:rsidR="007239F4" w:rsidRPr="00063A14" w:rsidRDefault="007239F4" w:rsidP="007239F4">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La nivelul UE, cadrul juridic actual prevăzut de </w:t>
      </w:r>
      <w:hyperlink r:id="rId20">
        <w:r>
          <w:rPr>
            <w:rStyle w:val="Hyperlink"/>
            <w:rFonts w:ascii="Times New Roman" w:hAnsi="Times New Roman"/>
          </w:rPr>
          <w:t>Decizia-cadru a Consiliului privind combaterea anumitor forme și expresii ale rasismului și xenofobiei</w:t>
        </w:r>
      </w:hyperlink>
      <w:r>
        <w:rPr>
          <w:rFonts w:ascii="Times New Roman" w:hAnsi="Times New Roman"/>
        </w:rPr>
        <w:t xml:space="preserve"> (Decizia-cadru </w:t>
      </w:r>
      <w:r w:rsidRPr="007C4523">
        <w:rPr>
          <w:rFonts w:ascii="Times New Roman" w:hAnsi="Times New Roman"/>
        </w:rPr>
        <w:t>2008</w:t>
      </w:r>
      <w:r>
        <w:rPr>
          <w:rFonts w:ascii="Times New Roman" w:hAnsi="Times New Roman"/>
        </w:rPr>
        <w:t>/</w:t>
      </w:r>
      <w:r w:rsidRPr="007C4523">
        <w:rPr>
          <w:rFonts w:ascii="Times New Roman" w:hAnsi="Times New Roman"/>
        </w:rPr>
        <w:t>913</w:t>
      </w:r>
      <w:r>
        <w:rPr>
          <w:rFonts w:ascii="Times New Roman" w:hAnsi="Times New Roman"/>
        </w:rPr>
        <w:t xml:space="preserve">/JAI a Consiliului) și de </w:t>
      </w:r>
      <w:hyperlink r:id="rId21">
        <w:r>
          <w:rPr>
            <w:rStyle w:val="Hyperlink"/>
            <w:rFonts w:ascii="Times New Roman" w:hAnsi="Times New Roman"/>
          </w:rPr>
          <w:t>Directiva privind combaterea violenței împotriva femeilor și a violenței domestice</w:t>
        </w:r>
      </w:hyperlink>
      <w:r>
        <w:rPr>
          <w:rFonts w:ascii="Times New Roman" w:hAnsi="Times New Roman"/>
        </w:rPr>
        <w:t xml:space="preserve"> [Directiva (UE) </w:t>
      </w:r>
      <w:r w:rsidRPr="007C4523">
        <w:rPr>
          <w:rFonts w:ascii="Times New Roman" w:hAnsi="Times New Roman"/>
        </w:rPr>
        <w:t>2024</w:t>
      </w:r>
      <w:r>
        <w:rPr>
          <w:rFonts w:ascii="Times New Roman" w:hAnsi="Times New Roman"/>
        </w:rPr>
        <w:t>/</w:t>
      </w:r>
      <w:r w:rsidRPr="007C4523">
        <w:rPr>
          <w:rFonts w:ascii="Times New Roman" w:hAnsi="Times New Roman"/>
        </w:rPr>
        <w:t>138</w:t>
      </w:r>
      <w:r>
        <w:rPr>
          <w:rFonts w:ascii="Times New Roman" w:hAnsi="Times New Roman"/>
        </w:rPr>
        <w:t>] acoperă numai infracțiunile motivate de ură bazate pe motive rasiste și xenofobe și, respectiv, incitarea cibernetică la violență sau la ură pe criterii de gen.</w:t>
      </w:r>
    </w:p>
  </w:footnote>
  <w:footnote w:id="25">
    <w:p w14:paraId="5A0F3BB9" w14:textId="77777777" w:rsidR="007239F4" w:rsidRPr="00AA56C5" w:rsidRDefault="007239F4" w:rsidP="007239F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Conform evaluărilor Europol (date fără caracter public).</w:t>
      </w:r>
    </w:p>
  </w:footnote>
  <w:footnote w:id="26">
    <w:p w14:paraId="15730F29" w14:textId="77777777" w:rsidR="007239F4" w:rsidRPr="00AA56C5" w:rsidRDefault="007239F4" w:rsidP="007239F4">
      <w:pPr>
        <w:pStyle w:val="FootnoteText"/>
        <w:shd w:val="clear" w:color="auto" w:fill="FFFFFF"/>
        <w:spacing w:after="75"/>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w:t>
      </w:r>
      <w:hyperlink r:id="rId22">
        <w:r>
          <w:rPr>
            <w:rStyle w:val="Hyperlink"/>
            <w:rFonts w:ascii="Times New Roman" w:hAnsi="Times New Roman"/>
          </w:rPr>
          <w:t>Propunerea de directivă a Parlamentului European și a Consiliului de modificare a Directivei </w:t>
        </w:r>
        <w:r w:rsidRPr="007C4523">
          <w:rPr>
            <w:rStyle w:val="Hyperlink"/>
            <w:rFonts w:ascii="Times New Roman" w:hAnsi="Times New Roman"/>
          </w:rPr>
          <w:t>2012</w:t>
        </w:r>
        <w:r>
          <w:rPr>
            <w:rStyle w:val="Hyperlink"/>
            <w:rFonts w:ascii="Times New Roman" w:hAnsi="Times New Roman"/>
          </w:rPr>
          <w:t>/</w:t>
        </w:r>
        <w:r w:rsidRPr="007C4523">
          <w:rPr>
            <w:rStyle w:val="Hyperlink"/>
            <w:rFonts w:ascii="Times New Roman" w:hAnsi="Times New Roman"/>
          </w:rPr>
          <w:t>29</w:t>
        </w:r>
        <w:r>
          <w:rPr>
            <w:rStyle w:val="Hyperlink"/>
            <w:rFonts w:ascii="Times New Roman" w:hAnsi="Times New Roman"/>
          </w:rPr>
          <w:t>/UE de stabilire a unor norme minime privind drepturile, sprijinirea și protecția victimelor criminalității și de înlocuire a Deciziei-cadru </w:t>
        </w:r>
        <w:r w:rsidRPr="007C4523">
          <w:rPr>
            <w:rStyle w:val="Hyperlink"/>
            <w:rFonts w:ascii="Times New Roman" w:hAnsi="Times New Roman"/>
          </w:rPr>
          <w:t>2001</w:t>
        </w:r>
        <w:r>
          <w:rPr>
            <w:rStyle w:val="Hyperlink"/>
            <w:rFonts w:ascii="Times New Roman" w:hAnsi="Times New Roman"/>
          </w:rPr>
          <w:t>/</w:t>
        </w:r>
        <w:r w:rsidRPr="007C4523">
          <w:rPr>
            <w:rStyle w:val="Hyperlink"/>
            <w:rFonts w:ascii="Times New Roman" w:hAnsi="Times New Roman"/>
          </w:rPr>
          <w:t>220</w:t>
        </w:r>
        <w:r>
          <w:rPr>
            <w:rStyle w:val="Hyperlink"/>
            <w:rFonts w:ascii="Times New Roman" w:hAnsi="Times New Roman"/>
          </w:rPr>
          <w:t>/JAI a Consiliului, COM(</w:t>
        </w:r>
        <w:r w:rsidRPr="007C4523">
          <w:rPr>
            <w:rStyle w:val="Hyperlink"/>
            <w:rFonts w:ascii="Times New Roman" w:hAnsi="Times New Roman"/>
          </w:rPr>
          <w:t>2023</w:t>
        </w:r>
        <w:r>
          <w:rPr>
            <w:rStyle w:val="Hyperlink"/>
            <w:rFonts w:ascii="Times New Roman" w:hAnsi="Times New Roman"/>
          </w:rPr>
          <w:t xml:space="preserve">) </w:t>
        </w:r>
        <w:r w:rsidRPr="007C4523">
          <w:rPr>
            <w:rStyle w:val="Hyperlink"/>
            <w:rFonts w:ascii="Times New Roman" w:hAnsi="Times New Roman"/>
          </w:rPr>
          <w:t>424</w:t>
        </w:r>
        <w:r>
          <w:rPr>
            <w:rStyle w:val="Hyperlink"/>
            <w:rFonts w:ascii="Times New Roman" w:hAnsi="Times New Roman"/>
          </w:rPr>
          <w:t xml:space="preserve"> final.</w:t>
        </w:r>
      </w:hyperlink>
    </w:p>
    <w:p w14:paraId="7A196165" w14:textId="77777777" w:rsidR="007239F4" w:rsidRDefault="007239F4" w:rsidP="007239F4">
      <w:pPr>
        <w:pStyle w:val="FootnoteText"/>
      </w:pPr>
    </w:p>
  </w:footnote>
  <w:footnote w:id="27">
    <w:p w14:paraId="3ABA672A" w14:textId="77777777" w:rsidR="007239F4" w:rsidRPr="008E7080" w:rsidRDefault="007239F4" w:rsidP="007239F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Europol, cifre din baza de date Point d’Entrée pour le Retrait de Contenus terroristes sur Internet (PERCI).</w:t>
      </w:r>
    </w:p>
  </w:footnote>
  <w:footnote w:id="28">
    <w:p w14:paraId="1C147952" w14:textId="77777777" w:rsidR="007239F4" w:rsidRPr="008E7080" w:rsidRDefault="007239F4" w:rsidP="007239F4">
      <w:pPr>
        <w:pStyle w:val="FootnoteText"/>
        <w:jc w:val="both"/>
      </w:pPr>
      <w:r>
        <w:rPr>
          <w:rStyle w:val="FootnoteReference"/>
          <w:rFonts w:ascii="Times New Roman" w:hAnsi="Times New Roman" w:cs="Times New Roman"/>
        </w:rPr>
        <w:footnoteRef/>
      </w:r>
      <w:r>
        <w:rPr>
          <w:rFonts w:ascii="Times New Roman" w:hAnsi="Times New Roman"/>
        </w:rPr>
        <w:t xml:space="preserve"> Ibidem</w:t>
      </w:r>
      <w:r>
        <w:t>.</w:t>
      </w:r>
    </w:p>
  </w:footnote>
  <w:footnote w:id="29">
    <w:p w14:paraId="587F0811" w14:textId="77777777" w:rsidR="007239F4" w:rsidRPr="00AA56C5" w:rsidRDefault="007239F4" w:rsidP="007239F4">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w:t>
      </w:r>
      <w:hyperlink r:id="rId23">
        <w:r>
          <w:rPr>
            <w:rStyle w:val="Hyperlink"/>
            <w:rFonts w:ascii="Times New Roman" w:hAnsi="Times New Roman"/>
          </w:rPr>
          <w:t>Comisia evaluează interacțiunea Regulamentului privind serviciile digitale cu alte acte legislative ale UE și pragul său de desemnare pentru platformele online foarte mari și motoarele de căutare online foarte mari |</w:t>
        </w:r>
      </w:hyperlink>
      <w:hyperlink r:id="rId24">
        <w:r>
          <w:rPr>
            <w:rStyle w:val="Hyperlink"/>
            <w:rFonts w:ascii="Times New Roman" w:hAnsi="Times New Roman"/>
          </w:rPr>
          <w:t xml:space="preserve"> Conturarea viitorului digital al Europei</w:t>
        </w:r>
      </w:hyperlink>
      <w:r>
        <w:t>.</w:t>
      </w:r>
    </w:p>
  </w:footnote>
  <w:footnote w:id="30">
    <w:p w14:paraId="1C6566BE" w14:textId="77777777" w:rsidR="007239F4" w:rsidRPr="00AA56C5" w:rsidRDefault="007239F4" w:rsidP="007239F4">
      <w:pPr>
        <w:pStyle w:val="FootnoteText"/>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rPr>
        <w:t xml:space="preserve"> </w:t>
      </w:r>
      <w:hyperlink r:id="rId25" w:history="1">
        <w:r>
          <w:rPr>
            <w:rFonts w:ascii="Times New Roman" w:hAnsi="Times New Roman"/>
          </w:rPr>
          <w:t>Raportul referitor la Regulamentul privind serviciile digitale prezintă peisajul riscurilor sistemice online |</w:t>
        </w:r>
      </w:hyperlink>
      <w:hyperlink r:id="rId26" w:history="1">
        <w:r>
          <w:rPr>
            <w:rFonts w:ascii="Times New Roman" w:hAnsi="Times New Roman"/>
          </w:rPr>
          <w:t xml:space="preserve"> Conturarea viitorului digital al Europei.</w:t>
        </w:r>
      </w:hyperlink>
    </w:p>
  </w:footnote>
  <w:footnote w:id="31">
    <w:p w14:paraId="79235672" w14:textId="77777777" w:rsidR="007239F4" w:rsidRDefault="007239F4" w:rsidP="007239F4">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w:t>
      </w:r>
      <w:hyperlink r:id="rId27" w:history="1">
        <w:r>
          <w:rPr>
            <w:rStyle w:val="Hyperlink"/>
            <w:rFonts w:ascii="Times New Roman" w:hAnsi="Times New Roman"/>
          </w:rPr>
          <w:t xml:space="preserve">Regulamentul (UE) </w:t>
        </w:r>
        <w:r w:rsidRPr="007C4523">
          <w:rPr>
            <w:rStyle w:val="Hyperlink"/>
            <w:rFonts w:ascii="Times New Roman" w:hAnsi="Times New Roman"/>
          </w:rPr>
          <w:t>2024</w:t>
        </w:r>
        <w:r>
          <w:rPr>
            <w:rStyle w:val="Hyperlink"/>
            <w:rFonts w:ascii="Times New Roman" w:hAnsi="Times New Roman"/>
          </w:rPr>
          <w:t>/</w:t>
        </w:r>
        <w:r w:rsidRPr="007C4523">
          <w:rPr>
            <w:rStyle w:val="Hyperlink"/>
            <w:rFonts w:ascii="Times New Roman" w:hAnsi="Times New Roman"/>
          </w:rPr>
          <w:t>1689</w:t>
        </w:r>
        <w:r>
          <w:rPr>
            <w:rStyle w:val="Hyperlink"/>
            <w:rFonts w:ascii="Times New Roman" w:hAnsi="Times New Roman"/>
          </w:rPr>
          <w:t xml:space="preserve"> al Parlamentului European și al Consiliului din </w:t>
        </w:r>
        <w:r w:rsidRPr="007C4523">
          <w:rPr>
            <w:rStyle w:val="Hyperlink"/>
            <w:rFonts w:ascii="Times New Roman" w:hAnsi="Times New Roman"/>
          </w:rPr>
          <w:t>13</w:t>
        </w:r>
        <w:r>
          <w:rPr>
            <w:rStyle w:val="Hyperlink"/>
            <w:rFonts w:ascii="Times New Roman" w:hAnsi="Times New Roman"/>
          </w:rPr>
          <w:t xml:space="preserve"> iunie </w:t>
        </w:r>
        <w:r w:rsidRPr="007C4523">
          <w:rPr>
            <w:rStyle w:val="Hyperlink"/>
            <w:rFonts w:ascii="Times New Roman" w:hAnsi="Times New Roman"/>
          </w:rPr>
          <w:t>2024</w:t>
        </w:r>
        <w:r>
          <w:rPr>
            <w:rStyle w:val="Hyperlink"/>
            <w:rFonts w:ascii="Times New Roman" w:hAnsi="Times New Roman"/>
          </w:rPr>
          <w:t xml:space="preserve"> de stabilire a unor norme armonizate privind inteligența artificială și de modificare a Regulamentelor (CE) nr. </w:t>
        </w:r>
        <w:r w:rsidRPr="007C4523">
          <w:rPr>
            <w:rStyle w:val="Hyperlink"/>
            <w:rFonts w:ascii="Times New Roman" w:hAnsi="Times New Roman"/>
          </w:rPr>
          <w:t>300</w:t>
        </w:r>
        <w:r>
          <w:rPr>
            <w:rStyle w:val="Hyperlink"/>
            <w:rFonts w:ascii="Times New Roman" w:hAnsi="Times New Roman"/>
          </w:rPr>
          <w:t>/</w:t>
        </w:r>
        <w:r w:rsidRPr="007C4523">
          <w:rPr>
            <w:rStyle w:val="Hyperlink"/>
            <w:rFonts w:ascii="Times New Roman" w:hAnsi="Times New Roman"/>
          </w:rPr>
          <w:t>2008</w:t>
        </w:r>
        <w:r>
          <w:rPr>
            <w:rStyle w:val="Hyperlink"/>
            <w:rFonts w:ascii="Times New Roman" w:hAnsi="Times New Roman"/>
          </w:rPr>
          <w:t>, (UE) nr. </w:t>
        </w:r>
        <w:r w:rsidRPr="007C4523">
          <w:rPr>
            <w:rStyle w:val="Hyperlink"/>
            <w:rFonts w:ascii="Times New Roman" w:hAnsi="Times New Roman"/>
          </w:rPr>
          <w:t>167</w:t>
        </w:r>
        <w:r>
          <w:rPr>
            <w:rStyle w:val="Hyperlink"/>
            <w:rFonts w:ascii="Times New Roman" w:hAnsi="Times New Roman"/>
          </w:rPr>
          <w:t>/</w:t>
        </w:r>
        <w:r w:rsidRPr="007C4523">
          <w:rPr>
            <w:rStyle w:val="Hyperlink"/>
            <w:rFonts w:ascii="Times New Roman" w:hAnsi="Times New Roman"/>
          </w:rPr>
          <w:t>2013</w:t>
        </w:r>
        <w:r>
          <w:rPr>
            <w:rStyle w:val="Hyperlink"/>
            <w:rFonts w:ascii="Times New Roman" w:hAnsi="Times New Roman"/>
          </w:rPr>
          <w:t>, (UE) nr. </w:t>
        </w:r>
        <w:r w:rsidRPr="007C4523">
          <w:rPr>
            <w:rStyle w:val="Hyperlink"/>
            <w:rFonts w:ascii="Times New Roman" w:hAnsi="Times New Roman"/>
          </w:rPr>
          <w:t>168</w:t>
        </w:r>
        <w:r>
          <w:rPr>
            <w:rStyle w:val="Hyperlink"/>
            <w:rFonts w:ascii="Times New Roman" w:hAnsi="Times New Roman"/>
          </w:rPr>
          <w:t>/</w:t>
        </w:r>
        <w:r w:rsidRPr="007C4523">
          <w:rPr>
            <w:rStyle w:val="Hyperlink"/>
            <w:rFonts w:ascii="Times New Roman" w:hAnsi="Times New Roman"/>
          </w:rPr>
          <w:t>2013</w:t>
        </w:r>
        <w:r>
          <w:rPr>
            <w:rStyle w:val="Hyperlink"/>
            <w:rFonts w:ascii="Times New Roman" w:hAnsi="Times New Roman"/>
          </w:rPr>
          <w:t xml:space="preserve">, (UE) </w:t>
        </w:r>
        <w:r w:rsidRPr="007C4523">
          <w:rPr>
            <w:rStyle w:val="Hyperlink"/>
            <w:rFonts w:ascii="Times New Roman" w:hAnsi="Times New Roman"/>
          </w:rPr>
          <w:t>2018</w:t>
        </w:r>
        <w:r>
          <w:rPr>
            <w:rStyle w:val="Hyperlink"/>
            <w:rFonts w:ascii="Times New Roman" w:hAnsi="Times New Roman"/>
          </w:rPr>
          <w:t>/</w:t>
        </w:r>
        <w:r w:rsidRPr="007C4523">
          <w:rPr>
            <w:rStyle w:val="Hyperlink"/>
            <w:rFonts w:ascii="Times New Roman" w:hAnsi="Times New Roman"/>
          </w:rPr>
          <w:t>858</w:t>
        </w:r>
        <w:r>
          <w:rPr>
            <w:rStyle w:val="Hyperlink"/>
            <w:rFonts w:ascii="Times New Roman" w:hAnsi="Times New Roman"/>
          </w:rPr>
          <w:t xml:space="preserve">, (UE) </w:t>
        </w:r>
        <w:r w:rsidRPr="007C4523">
          <w:rPr>
            <w:rStyle w:val="Hyperlink"/>
            <w:rFonts w:ascii="Times New Roman" w:hAnsi="Times New Roman"/>
          </w:rPr>
          <w:t>2018</w:t>
        </w:r>
        <w:r>
          <w:rPr>
            <w:rStyle w:val="Hyperlink"/>
            <w:rFonts w:ascii="Times New Roman" w:hAnsi="Times New Roman"/>
          </w:rPr>
          <w:t>/</w:t>
        </w:r>
        <w:r w:rsidRPr="007C4523">
          <w:rPr>
            <w:rStyle w:val="Hyperlink"/>
            <w:rFonts w:ascii="Times New Roman" w:hAnsi="Times New Roman"/>
          </w:rPr>
          <w:t>1139</w:t>
        </w:r>
        <w:r>
          <w:rPr>
            <w:rStyle w:val="Hyperlink"/>
            <w:rFonts w:ascii="Times New Roman" w:hAnsi="Times New Roman"/>
          </w:rPr>
          <w:t xml:space="preserve"> și (UE) </w:t>
        </w:r>
        <w:r w:rsidRPr="007C4523">
          <w:rPr>
            <w:rStyle w:val="Hyperlink"/>
            <w:rFonts w:ascii="Times New Roman" w:hAnsi="Times New Roman"/>
          </w:rPr>
          <w:t>2019</w:t>
        </w:r>
        <w:r>
          <w:rPr>
            <w:rStyle w:val="Hyperlink"/>
            <w:rFonts w:ascii="Times New Roman" w:hAnsi="Times New Roman"/>
          </w:rPr>
          <w:t>/</w:t>
        </w:r>
        <w:r w:rsidRPr="007C4523">
          <w:rPr>
            <w:rStyle w:val="Hyperlink"/>
            <w:rFonts w:ascii="Times New Roman" w:hAnsi="Times New Roman"/>
          </w:rPr>
          <w:t>2144</w:t>
        </w:r>
        <w:r>
          <w:rPr>
            <w:rStyle w:val="Hyperlink"/>
            <w:rFonts w:ascii="Times New Roman" w:hAnsi="Times New Roman"/>
          </w:rPr>
          <w:t xml:space="preserve"> și a Directivelor </w:t>
        </w:r>
        <w:r w:rsidRPr="007C4523">
          <w:rPr>
            <w:rStyle w:val="Hyperlink"/>
            <w:rFonts w:ascii="Times New Roman" w:hAnsi="Times New Roman"/>
          </w:rPr>
          <w:t>2014</w:t>
        </w:r>
        <w:r>
          <w:rPr>
            <w:rStyle w:val="Hyperlink"/>
            <w:rFonts w:ascii="Times New Roman" w:hAnsi="Times New Roman"/>
          </w:rPr>
          <w:t>/</w:t>
        </w:r>
        <w:r w:rsidRPr="007C4523">
          <w:rPr>
            <w:rStyle w:val="Hyperlink"/>
            <w:rFonts w:ascii="Times New Roman" w:hAnsi="Times New Roman"/>
          </w:rPr>
          <w:t>90</w:t>
        </w:r>
        <w:r>
          <w:rPr>
            <w:rStyle w:val="Hyperlink"/>
            <w:rFonts w:ascii="Times New Roman" w:hAnsi="Times New Roman"/>
          </w:rPr>
          <w:t xml:space="preserve">/UE, (UE) </w:t>
        </w:r>
        <w:r w:rsidRPr="007C4523">
          <w:rPr>
            <w:rStyle w:val="Hyperlink"/>
            <w:rFonts w:ascii="Times New Roman" w:hAnsi="Times New Roman"/>
          </w:rPr>
          <w:t>2016</w:t>
        </w:r>
        <w:r>
          <w:rPr>
            <w:rStyle w:val="Hyperlink"/>
            <w:rFonts w:ascii="Times New Roman" w:hAnsi="Times New Roman"/>
          </w:rPr>
          <w:t>/</w:t>
        </w:r>
        <w:r w:rsidRPr="007C4523">
          <w:rPr>
            <w:rStyle w:val="Hyperlink"/>
            <w:rFonts w:ascii="Times New Roman" w:hAnsi="Times New Roman"/>
          </w:rPr>
          <w:t>797</w:t>
        </w:r>
        <w:r>
          <w:rPr>
            <w:rStyle w:val="Hyperlink"/>
            <w:rFonts w:ascii="Times New Roman" w:hAnsi="Times New Roman"/>
          </w:rPr>
          <w:t xml:space="preserve"> și (UE) </w:t>
        </w:r>
        <w:r w:rsidRPr="007C4523">
          <w:rPr>
            <w:rStyle w:val="Hyperlink"/>
            <w:rFonts w:ascii="Times New Roman" w:hAnsi="Times New Roman"/>
          </w:rPr>
          <w:t>2020</w:t>
        </w:r>
        <w:r>
          <w:rPr>
            <w:rStyle w:val="Hyperlink"/>
            <w:rFonts w:ascii="Times New Roman" w:hAnsi="Times New Roman"/>
          </w:rPr>
          <w:t>/</w:t>
        </w:r>
        <w:r w:rsidRPr="007C4523">
          <w:rPr>
            <w:rStyle w:val="Hyperlink"/>
            <w:rFonts w:ascii="Times New Roman" w:hAnsi="Times New Roman"/>
          </w:rPr>
          <w:t>1828</w:t>
        </w:r>
        <w:r>
          <w:rPr>
            <w:rStyle w:val="Hyperlink"/>
            <w:rFonts w:ascii="Times New Roman" w:hAnsi="Times New Roman"/>
          </w:rPr>
          <w:t xml:space="preserve"> (Regulamentul privind inteligența artificială).</w:t>
        </w:r>
      </w:hyperlink>
    </w:p>
  </w:footnote>
  <w:footnote w:id="32">
    <w:p w14:paraId="5BB841EF" w14:textId="77777777" w:rsidR="007239F4" w:rsidRDefault="007239F4" w:rsidP="007239F4">
      <w:pPr>
        <w:pStyle w:val="FootnoteText"/>
        <w:jc w:val="both"/>
      </w:pPr>
      <w:r>
        <w:rPr>
          <w:rStyle w:val="FootnoteReference"/>
          <w:rFonts w:ascii="Times New Roman" w:eastAsia="Times New Roman" w:hAnsi="Times New Roman" w:cs="Times New Roman"/>
        </w:rPr>
        <w:footnoteRef/>
      </w:r>
      <w:r>
        <w:rPr>
          <w:rFonts w:ascii="Times New Roman" w:hAnsi="Times New Roman"/>
        </w:rPr>
        <w:t xml:space="preserve"> Deconflictualizarea se referă la procesul de verificare încrucișată a informațiilor operaționale și de coordonare a activităților de investigare între autoritățile competente pentru a evita suprapunerile sau interferențele între investigațiile paralele.</w:t>
      </w:r>
    </w:p>
  </w:footnote>
  <w:footnote w:id="33">
    <w:p w14:paraId="46C644AB" w14:textId="77777777" w:rsidR="007239F4" w:rsidRPr="00AA56C5" w:rsidRDefault="007239F4" w:rsidP="007239F4">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Lansat odată cu </w:t>
      </w:r>
      <w:hyperlink r:id="rId28" w:history="1">
        <w:r>
          <w:rPr>
            <w:rStyle w:val="Hyperlink"/>
            <w:rFonts w:ascii="Times New Roman" w:hAnsi="Times New Roman"/>
          </w:rPr>
          <w:t>Comunicarea Comisiei către Consiliu și Parlamentul European privind contracararea amenințărilor potențiale reprezentate de drone,</w:t>
        </w:r>
      </w:hyperlink>
      <w:r>
        <w:rPr>
          <w:rFonts w:ascii="Times New Roman" w:hAnsi="Times New Roman"/>
        </w:rPr>
        <w:t xml:space="preserve"> COM(</w:t>
      </w:r>
      <w:r w:rsidRPr="007C4523">
        <w:rPr>
          <w:rFonts w:ascii="Times New Roman" w:hAnsi="Times New Roman"/>
        </w:rPr>
        <w:t>2023</w:t>
      </w:r>
      <w:r>
        <w:rPr>
          <w:rFonts w:ascii="Times New Roman" w:hAnsi="Times New Roman"/>
        </w:rPr>
        <w:t xml:space="preserve">) </w:t>
      </w:r>
      <w:r w:rsidRPr="007C4523">
        <w:rPr>
          <w:rFonts w:ascii="Times New Roman" w:hAnsi="Times New Roman"/>
        </w:rPr>
        <w:t>659</w:t>
      </w:r>
      <w:r>
        <w:rPr>
          <w:rFonts w:ascii="Times New Roman" w:hAnsi="Times New Roman"/>
        </w:rPr>
        <w:t xml:space="preserve"> final.</w:t>
      </w:r>
    </w:p>
  </w:footnote>
  <w:footnote w:id="34">
    <w:p w14:paraId="3F451B9A" w14:textId="350A6E7C" w:rsidR="007239F4" w:rsidRPr="00E42380" w:rsidRDefault="007239F4" w:rsidP="007239F4">
      <w:pPr>
        <w:pStyle w:val="FootnoteText"/>
        <w:jc w:val="both"/>
        <w:rPr>
          <w:rFonts w:ascii="Times New Roman" w:eastAsia="Times New Roman" w:hAnsi="Times New Roman" w:cs="Times New Roman"/>
          <w:iCs/>
        </w:rPr>
      </w:pPr>
      <w:r>
        <w:rPr>
          <w:rStyle w:val="FootnoteReference"/>
          <w:rFonts w:ascii="Times New Roman" w:hAnsi="Times New Roman" w:cs="Times New Roman"/>
        </w:rPr>
        <w:footnoteRef/>
      </w:r>
      <w:r>
        <w:rPr>
          <w:rFonts w:ascii="Times New Roman" w:hAnsi="Times New Roman"/>
        </w:rPr>
        <w:t xml:space="preserve"> </w:t>
      </w:r>
      <w:hyperlink r:id="rId29" w:history="1">
        <w:r>
          <w:rPr>
            <w:rStyle w:val="Hyperlink"/>
            <w:rFonts w:ascii="Times New Roman" w:hAnsi="Times New Roman"/>
          </w:rPr>
          <w:t>Directiva (UE) </w:t>
        </w:r>
        <w:r w:rsidRPr="007C4523">
          <w:rPr>
            <w:rStyle w:val="Hyperlink"/>
            <w:rFonts w:ascii="Times New Roman" w:hAnsi="Times New Roman"/>
          </w:rPr>
          <w:t>2022</w:t>
        </w:r>
        <w:r>
          <w:rPr>
            <w:rStyle w:val="Hyperlink"/>
            <w:rFonts w:ascii="Times New Roman" w:hAnsi="Times New Roman"/>
          </w:rPr>
          <w:t>/</w:t>
        </w:r>
        <w:r w:rsidRPr="007C4523">
          <w:rPr>
            <w:rStyle w:val="Hyperlink"/>
            <w:rFonts w:ascii="Times New Roman" w:hAnsi="Times New Roman"/>
          </w:rPr>
          <w:t>2557</w:t>
        </w:r>
        <w:r>
          <w:rPr>
            <w:rStyle w:val="Hyperlink"/>
            <w:rFonts w:ascii="Times New Roman" w:hAnsi="Times New Roman"/>
          </w:rPr>
          <w:t xml:space="preserve"> a Parlamentului European și a Consiliului din </w:t>
        </w:r>
        <w:r w:rsidRPr="007C4523">
          <w:rPr>
            <w:rStyle w:val="Hyperlink"/>
            <w:rFonts w:ascii="Times New Roman" w:hAnsi="Times New Roman"/>
          </w:rPr>
          <w:t>14</w:t>
        </w:r>
        <w:r>
          <w:rPr>
            <w:rStyle w:val="Hyperlink"/>
            <w:rFonts w:ascii="Times New Roman" w:hAnsi="Times New Roman"/>
          </w:rPr>
          <w:t> decembrie </w:t>
        </w:r>
        <w:r w:rsidRPr="007C4523">
          <w:rPr>
            <w:rStyle w:val="Hyperlink"/>
            <w:rFonts w:ascii="Times New Roman" w:hAnsi="Times New Roman"/>
          </w:rPr>
          <w:t>2022</w:t>
        </w:r>
        <w:r>
          <w:rPr>
            <w:rStyle w:val="Hyperlink"/>
            <w:rFonts w:ascii="Times New Roman" w:hAnsi="Times New Roman"/>
          </w:rPr>
          <w:t xml:space="preserve"> privind reziliența entităților critice și de abrogare a Directivei </w:t>
        </w:r>
        <w:r w:rsidRPr="007C4523">
          <w:rPr>
            <w:rStyle w:val="Hyperlink"/>
            <w:rFonts w:ascii="Times New Roman" w:hAnsi="Times New Roman"/>
          </w:rPr>
          <w:t>2008</w:t>
        </w:r>
        <w:r>
          <w:rPr>
            <w:rStyle w:val="Hyperlink"/>
            <w:rFonts w:ascii="Times New Roman" w:hAnsi="Times New Roman"/>
          </w:rPr>
          <w:t>/</w:t>
        </w:r>
        <w:r w:rsidRPr="007C4523">
          <w:rPr>
            <w:rStyle w:val="Hyperlink"/>
            <w:rFonts w:ascii="Times New Roman" w:hAnsi="Times New Roman"/>
          </w:rPr>
          <w:t>114</w:t>
        </w:r>
        <w:r>
          <w:rPr>
            <w:rStyle w:val="Hyperlink"/>
            <w:rFonts w:ascii="Times New Roman" w:hAnsi="Times New Roman"/>
          </w:rPr>
          <w:t>/CE a Consiliului</w:t>
        </w:r>
      </w:hyperlink>
      <w:r w:rsidR="00E42380">
        <w:rPr>
          <w:rFonts w:ascii="Times New Roman" w:hAnsi="Times New Roman"/>
        </w:rPr>
        <w:t xml:space="preserve">, </w:t>
      </w:r>
      <w:r w:rsidRPr="00E42380">
        <w:rPr>
          <w:rFonts w:ascii="Times New Roman" w:hAnsi="Times New Roman"/>
          <w:iCs/>
        </w:rPr>
        <w:t>JO L </w:t>
      </w:r>
      <w:r w:rsidRPr="007C4523">
        <w:rPr>
          <w:rFonts w:ascii="Times New Roman" w:hAnsi="Times New Roman"/>
          <w:iCs/>
        </w:rPr>
        <w:t>333</w:t>
      </w:r>
      <w:r w:rsidRPr="00E42380">
        <w:rPr>
          <w:rFonts w:ascii="Times New Roman" w:hAnsi="Times New Roman"/>
          <w:iCs/>
        </w:rPr>
        <w:t xml:space="preserve">, </w:t>
      </w:r>
      <w:r w:rsidRPr="007C4523">
        <w:rPr>
          <w:rFonts w:ascii="Times New Roman" w:hAnsi="Times New Roman"/>
          <w:iCs/>
        </w:rPr>
        <w:t>27</w:t>
      </w:r>
      <w:r w:rsidRPr="00E42380">
        <w:rPr>
          <w:rFonts w:ascii="Times New Roman" w:hAnsi="Times New Roman"/>
          <w:iCs/>
        </w:rPr>
        <w:t>.</w:t>
      </w:r>
      <w:r w:rsidRPr="007C4523">
        <w:rPr>
          <w:rFonts w:ascii="Times New Roman" w:hAnsi="Times New Roman"/>
          <w:iCs/>
        </w:rPr>
        <w:t>12</w:t>
      </w:r>
      <w:r w:rsidRPr="00E42380">
        <w:rPr>
          <w:rFonts w:ascii="Times New Roman" w:hAnsi="Times New Roman"/>
          <w:iCs/>
        </w:rPr>
        <w:t>.</w:t>
      </w:r>
      <w:r w:rsidRPr="007C4523">
        <w:rPr>
          <w:rFonts w:ascii="Times New Roman" w:hAnsi="Times New Roman"/>
          <w:iCs/>
        </w:rPr>
        <w:t>2022</w:t>
      </w:r>
      <w:r w:rsidRPr="00E42380">
        <w:rPr>
          <w:rFonts w:ascii="Times New Roman" w:hAnsi="Times New Roman"/>
          <w:iCs/>
        </w:rPr>
        <w:t>.</w:t>
      </w:r>
    </w:p>
  </w:footnote>
  <w:footnote w:id="35">
    <w:p w14:paraId="5940C7B9" w14:textId="5245C9FF" w:rsidR="007239F4" w:rsidRPr="00E42380" w:rsidRDefault="007239F4" w:rsidP="007239F4">
      <w:pPr>
        <w:pStyle w:val="FootnoteText"/>
        <w:jc w:val="both"/>
        <w:rPr>
          <w:rFonts w:ascii="Times New Roman" w:eastAsia="Times New Roman" w:hAnsi="Times New Roman" w:cs="Times New Roman"/>
          <w:iCs/>
        </w:rPr>
      </w:pPr>
      <w:r>
        <w:rPr>
          <w:rStyle w:val="FootnoteReference"/>
          <w:rFonts w:ascii="Times New Roman" w:eastAsia="Times New Roman" w:hAnsi="Times New Roman" w:cs="Times New Roman"/>
        </w:rPr>
        <w:footnoteRef/>
      </w:r>
      <w:r>
        <w:rPr>
          <w:rFonts w:ascii="Times New Roman" w:hAnsi="Times New Roman"/>
        </w:rPr>
        <w:t xml:space="preserve"> </w:t>
      </w:r>
      <w:hyperlink r:id="rId30" w:history="1">
        <w:r>
          <w:rPr>
            <w:rStyle w:val="Hyperlink"/>
            <w:rFonts w:ascii="Times New Roman" w:hAnsi="Times New Roman"/>
          </w:rPr>
          <w:t xml:space="preserve">Regulamentul (UE) </w:t>
        </w:r>
        <w:r w:rsidRPr="007C4523">
          <w:rPr>
            <w:rStyle w:val="Hyperlink"/>
            <w:rFonts w:ascii="Times New Roman" w:hAnsi="Times New Roman"/>
          </w:rPr>
          <w:t>2022</w:t>
        </w:r>
        <w:r>
          <w:rPr>
            <w:rStyle w:val="Hyperlink"/>
            <w:rFonts w:ascii="Times New Roman" w:hAnsi="Times New Roman"/>
          </w:rPr>
          <w:t>/</w:t>
        </w:r>
        <w:r w:rsidRPr="007C4523">
          <w:rPr>
            <w:rStyle w:val="Hyperlink"/>
            <w:rFonts w:ascii="Times New Roman" w:hAnsi="Times New Roman"/>
          </w:rPr>
          <w:t>1190</w:t>
        </w:r>
        <w:r>
          <w:rPr>
            <w:rStyle w:val="Hyperlink"/>
            <w:rFonts w:ascii="Times New Roman" w:hAnsi="Times New Roman"/>
          </w:rPr>
          <w:t xml:space="preserve"> al Parlamentului European și al Consiliului din </w:t>
        </w:r>
        <w:r w:rsidRPr="007C4523">
          <w:rPr>
            <w:rStyle w:val="Hyperlink"/>
            <w:rFonts w:ascii="Times New Roman" w:hAnsi="Times New Roman"/>
          </w:rPr>
          <w:t>6</w:t>
        </w:r>
        <w:r>
          <w:rPr>
            <w:rStyle w:val="Hyperlink"/>
            <w:rFonts w:ascii="Times New Roman" w:hAnsi="Times New Roman"/>
          </w:rPr>
          <w:t xml:space="preserve"> iulie </w:t>
        </w:r>
        <w:r w:rsidRPr="007C4523">
          <w:rPr>
            <w:rStyle w:val="Hyperlink"/>
            <w:rFonts w:ascii="Times New Roman" w:hAnsi="Times New Roman"/>
          </w:rPr>
          <w:t>2022</w:t>
        </w:r>
        <w:r>
          <w:rPr>
            <w:rStyle w:val="Hyperlink"/>
            <w:rFonts w:ascii="Times New Roman" w:hAnsi="Times New Roman"/>
          </w:rPr>
          <w:t xml:space="preserve"> de modificare a Regulamentului (UE) </w:t>
        </w:r>
        <w:r w:rsidRPr="007C4523">
          <w:rPr>
            <w:rStyle w:val="Hyperlink"/>
            <w:rFonts w:ascii="Times New Roman" w:hAnsi="Times New Roman"/>
          </w:rPr>
          <w:t>2018</w:t>
        </w:r>
        <w:r>
          <w:rPr>
            <w:rStyle w:val="Hyperlink"/>
            <w:rFonts w:ascii="Times New Roman" w:hAnsi="Times New Roman"/>
          </w:rPr>
          <w:t>/</w:t>
        </w:r>
        <w:r w:rsidRPr="007C4523">
          <w:rPr>
            <w:rStyle w:val="Hyperlink"/>
            <w:rFonts w:ascii="Times New Roman" w:hAnsi="Times New Roman"/>
          </w:rPr>
          <w:t>1862</w:t>
        </w:r>
        <w:r>
          <w:rPr>
            <w:rStyle w:val="Hyperlink"/>
            <w:rFonts w:ascii="Times New Roman" w:hAnsi="Times New Roman"/>
          </w:rPr>
          <w:t xml:space="preserve"> în ceea ce privește introducerea în Sistemul de informații Schengen (SIS) de semnalări privind existența unor informații referitoare la resortisanți ai țărilor terțe în interesul Uniunii</w:t>
        </w:r>
      </w:hyperlink>
      <w:r w:rsidR="00E42380">
        <w:rPr>
          <w:rFonts w:ascii="Times New Roman" w:hAnsi="Times New Roman"/>
        </w:rPr>
        <w:t xml:space="preserve">, </w:t>
      </w:r>
      <w:r w:rsidRPr="00E42380">
        <w:rPr>
          <w:rFonts w:ascii="Times New Roman" w:hAnsi="Times New Roman"/>
          <w:iCs/>
        </w:rPr>
        <w:t>JO L </w:t>
      </w:r>
      <w:r w:rsidRPr="007C4523">
        <w:rPr>
          <w:rFonts w:ascii="Times New Roman" w:hAnsi="Times New Roman"/>
          <w:iCs/>
        </w:rPr>
        <w:t>185</w:t>
      </w:r>
      <w:r w:rsidRPr="00E42380">
        <w:rPr>
          <w:rFonts w:ascii="Times New Roman" w:hAnsi="Times New Roman"/>
          <w:iCs/>
        </w:rPr>
        <w:t xml:space="preserve">, </w:t>
      </w:r>
      <w:r w:rsidRPr="007C4523">
        <w:rPr>
          <w:rFonts w:ascii="Times New Roman" w:hAnsi="Times New Roman"/>
          <w:iCs/>
        </w:rPr>
        <w:t>12</w:t>
      </w:r>
      <w:r w:rsidRPr="00E42380">
        <w:rPr>
          <w:rFonts w:ascii="Times New Roman" w:hAnsi="Times New Roman"/>
          <w:iCs/>
        </w:rPr>
        <w:t>.</w:t>
      </w:r>
      <w:r w:rsidRPr="007C4523">
        <w:rPr>
          <w:rFonts w:ascii="Times New Roman" w:hAnsi="Times New Roman"/>
          <w:iCs/>
        </w:rPr>
        <w:t>7</w:t>
      </w:r>
      <w:r w:rsidRPr="00E42380">
        <w:rPr>
          <w:rFonts w:ascii="Times New Roman" w:hAnsi="Times New Roman"/>
          <w:iCs/>
        </w:rPr>
        <w:t>.</w:t>
      </w:r>
      <w:r w:rsidRPr="007C4523">
        <w:rPr>
          <w:rFonts w:ascii="Times New Roman" w:hAnsi="Times New Roman"/>
          <w:iCs/>
        </w:rPr>
        <w:t>2022</w:t>
      </w:r>
      <w:r w:rsidRPr="00E42380">
        <w:rPr>
          <w:rFonts w:ascii="Times New Roman" w:hAnsi="Times New Roman"/>
          <w:iCs/>
        </w:rPr>
        <w:t>.</w:t>
      </w:r>
    </w:p>
  </w:footnote>
  <w:footnote w:id="36">
    <w:p w14:paraId="253AE9D0" w14:textId="719903B7" w:rsidR="007239F4" w:rsidRPr="00AA56C5" w:rsidRDefault="007239F4" w:rsidP="007239F4">
      <w:pPr>
        <w:pStyle w:val="FootnoteText"/>
        <w:jc w:val="both"/>
        <w:rPr>
          <w:rFonts w:ascii="Times New Roman" w:hAnsi="Times New Roman" w:cs="Times New Roman"/>
        </w:rPr>
      </w:pPr>
      <w:r>
        <w:rPr>
          <w:rStyle w:val="FootnoteReference"/>
          <w:rFonts w:ascii="Times New Roman" w:eastAsia="Times New Roman" w:hAnsi="Times New Roman" w:cs="Times New Roman"/>
        </w:rPr>
        <w:footnoteRef/>
      </w:r>
      <w:r w:rsidR="00AE1D53">
        <w:rPr>
          <w:rFonts w:ascii="Times New Roman" w:hAnsi="Times New Roman"/>
        </w:rPr>
        <w:t xml:space="preserve"> </w:t>
      </w:r>
      <w:r>
        <w:rPr>
          <w:rFonts w:ascii="Times New Roman" w:hAnsi="Times New Roman"/>
          <w:color w:val="333333"/>
        </w:rPr>
        <w:t>Ibidem</w:t>
      </w:r>
      <w:r>
        <w:t>.</w:t>
      </w:r>
      <w:r>
        <w:rPr>
          <w:rFonts w:ascii="Times New Roman" w:hAnsi="Times New Roman"/>
          <w:color w:val="000000"/>
        </w:rPr>
        <w:t xml:space="preserve"> </w:t>
      </w:r>
    </w:p>
  </w:footnote>
  <w:footnote w:id="37">
    <w:p w14:paraId="60288FBA" w14:textId="5B27E5B3" w:rsidR="007239F4" w:rsidRPr="00AA56C5" w:rsidRDefault="007239F4" w:rsidP="007239F4">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Concluziile Consiliului din </w:t>
      </w:r>
      <w:r w:rsidRPr="007C4523">
        <w:rPr>
          <w:rFonts w:ascii="Times New Roman" w:hAnsi="Times New Roman"/>
        </w:rPr>
        <w:t>12</w:t>
      </w:r>
      <w:r>
        <w:rPr>
          <w:rFonts w:ascii="Times New Roman" w:hAnsi="Times New Roman"/>
        </w:rPr>
        <w:t xml:space="preserve"> decembrie </w:t>
      </w:r>
      <w:r w:rsidRPr="007C4523">
        <w:rPr>
          <w:rFonts w:ascii="Times New Roman" w:hAnsi="Times New Roman"/>
        </w:rPr>
        <w:t>2024</w:t>
      </w:r>
      <w:r>
        <w:rPr>
          <w:rFonts w:ascii="Times New Roman" w:hAnsi="Times New Roman"/>
        </w:rPr>
        <w:t xml:space="preserve"> privind prioritățile viitoare pentru consolidarea eforturilor comune de combatere a terorismului ale Uniunii Europene și ale statelor sale membre.</w:t>
      </w:r>
      <w:r w:rsidR="00AE1D53">
        <w:rPr>
          <w:rFonts w:ascii="Times New Roman" w:hAnsi="Times New Roman"/>
        </w:rPr>
        <w:t xml:space="preserve"> </w:t>
      </w:r>
    </w:p>
  </w:footnote>
  <w:footnote w:id="38">
    <w:p w14:paraId="0F1EB122" w14:textId="56543B09" w:rsidR="007239F4" w:rsidRPr="00AA56C5" w:rsidRDefault="007239F4" w:rsidP="007239F4">
      <w:pPr>
        <w:pStyle w:val="FootnoteText"/>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Articolul </w:t>
      </w:r>
      <w:r w:rsidRPr="007C4523">
        <w:rPr>
          <w:rFonts w:ascii="Times New Roman" w:hAnsi="Times New Roman"/>
        </w:rPr>
        <w:t>24</w:t>
      </w:r>
      <w:r>
        <w:rPr>
          <w:rFonts w:ascii="Times New Roman" w:hAnsi="Times New Roman"/>
        </w:rPr>
        <w:t xml:space="preserve"> din </w:t>
      </w:r>
      <w:hyperlink r:id="rId31" w:history="1">
        <w:r>
          <w:rPr>
            <w:rStyle w:val="Hyperlink"/>
            <w:rFonts w:ascii="Times New Roman" w:hAnsi="Times New Roman"/>
          </w:rPr>
          <w:t xml:space="preserve">Regulamentul (UE) </w:t>
        </w:r>
        <w:r w:rsidRPr="007C4523">
          <w:rPr>
            <w:rStyle w:val="Hyperlink"/>
            <w:rFonts w:ascii="Times New Roman" w:hAnsi="Times New Roman"/>
          </w:rPr>
          <w:t>2018</w:t>
        </w:r>
        <w:r>
          <w:rPr>
            <w:rStyle w:val="Hyperlink"/>
            <w:rFonts w:ascii="Times New Roman" w:hAnsi="Times New Roman"/>
          </w:rPr>
          <w:t>/</w:t>
        </w:r>
        <w:r w:rsidRPr="007C4523">
          <w:rPr>
            <w:rStyle w:val="Hyperlink"/>
            <w:rFonts w:ascii="Times New Roman" w:hAnsi="Times New Roman"/>
          </w:rPr>
          <w:t>1862</w:t>
        </w:r>
        <w:r>
          <w:rPr>
            <w:rStyle w:val="Hyperlink"/>
            <w:rFonts w:ascii="Times New Roman" w:hAnsi="Times New Roman"/>
          </w:rPr>
          <w:t xml:space="preserve"> al Parlamentului European și al Consiliului din </w:t>
        </w:r>
        <w:r w:rsidRPr="007C4523">
          <w:rPr>
            <w:rStyle w:val="Hyperlink"/>
            <w:rFonts w:ascii="Times New Roman" w:hAnsi="Times New Roman"/>
          </w:rPr>
          <w:t>28</w:t>
        </w:r>
        <w:r>
          <w:rPr>
            <w:rStyle w:val="Hyperlink"/>
            <w:rFonts w:ascii="Times New Roman" w:hAnsi="Times New Roman"/>
          </w:rPr>
          <w:t xml:space="preserve"> noiembrie </w:t>
        </w:r>
        <w:r w:rsidRPr="007C4523">
          <w:rPr>
            <w:rStyle w:val="Hyperlink"/>
            <w:rFonts w:ascii="Times New Roman" w:hAnsi="Times New Roman"/>
          </w:rPr>
          <w:t>2018</w:t>
        </w:r>
        <w:r>
          <w:rPr>
            <w:rStyle w:val="Hyperlink"/>
            <w:rFonts w:ascii="Times New Roman" w:hAnsi="Times New Roman"/>
          </w:rPr>
          <w:t xml:space="preserve"> privind instituirea, funcționarea și utilizarea Sistemului de informații Schengen (SIS) în domeniul cooperării polițienești și al cooperării judiciare în materie penală</w:t>
        </w:r>
      </w:hyperlink>
      <w:r w:rsidR="00956AAA">
        <w:rPr>
          <w:rFonts w:ascii="Times New Roman" w:hAnsi="Times New Roman"/>
        </w:rPr>
        <w:t xml:space="preserve">, </w:t>
      </w:r>
      <w:r w:rsidRPr="00956AAA">
        <w:rPr>
          <w:rFonts w:ascii="Times New Roman" w:hAnsi="Times New Roman"/>
          <w:iCs/>
        </w:rPr>
        <w:t xml:space="preserve">JO L </w:t>
      </w:r>
      <w:r w:rsidRPr="007C4523">
        <w:rPr>
          <w:rFonts w:ascii="Times New Roman" w:hAnsi="Times New Roman"/>
          <w:iCs/>
        </w:rPr>
        <w:t>312</w:t>
      </w:r>
      <w:r w:rsidRPr="00956AAA">
        <w:rPr>
          <w:rFonts w:ascii="Times New Roman" w:hAnsi="Times New Roman"/>
          <w:iCs/>
        </w:rPr>
        <w:t xml:space="preserve">, </w:t>
      </w:r>
      <w:r w:rsidRPr="007C4523">
        <w:rPr>
          <w:rFonts w:ascii="Times New Roman" w:hAnsi="Times New Roman"/>
          <w:iCs/>
        </w:rPr>
        <w:t>7</w:t>
      </w:r>
      <w:r w:rsidRPr="00956AAA">
        <w:rPr>
          <w:rFonts w:ascii="Times New Roman" w:hAnsi="Times New Roman"/>
          <w:iCs/>
        </w:rPr>
        <w:t>.</w:t>
      </w:r>
      <w:r w:rsidRPr="007C4523">
        <w:rPr>
          <w:rFonts w:ascii="Times New Roman" w:hAnsi="Times New Roman"/>
          <w:iCs/>
        </w:rPr>
        <w:t>12</w:t>
      </w:r>
      <w:r w:rsidRPr="00956AAA">
        <w:rPr>
          <w:rFonts w:ascii="Times New Roman" w:hAnsi="Times New Roman"/>
          <w:iCs/>
        </w:rPr>
        <w:t>.</w:t>
      </w:r>
      <w:r w:rsidRPr="007C4523">
        <w:rPr>
          <w:rFonts w:ascii="Times New Roman" w:hAnsi="Times New Roman"/>
          <w:iCs/>
        </w:rPr>
        <w:t>2018</w:t>
      </w:r>
      <w:r>
        <w:rPr>
          <w:rFonts w:ascii="Times New Roman" w:hAnsi="Times New Roman"/>
        </w:rPr>
        <w:t>.</w:t>
      </w:r>
    </w:p>
  </w:footnote>
  <w:footnote w:id="39">
    <w:p w14:paraId="277E21AC" w14:textId="77777777" w:rsidR="007239F4" w:rsidRPr="00AA56C5" w:rsidRDefault="007239F4" w:rsidP="007239F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Nota Consiliului intitulată „O înțelegere comună a momentului în care o persoană ar trebui considerată o potențială amenințare teroristă sau extremistă violentă («Gefährder»)”, ST </w:t>
      </w:r>
      <w:r w:rsidRPr="007C4523">
        <w:rPr>
          <w:rFonts w:ascii="Times New Roman" w:hAnsi="Times New Roman"/>
        </w:rPr>
        <w:t>8807</w:t>
      </w:r>
      <w:r>
        <w:rPr>
          <w:rFonts w:ascii="Times New Roman" w:hAnsi="Times New Roman"/>
        </w:rPr>
        <w:t> </w:t>
      </w:r>
      <w:r w:rsidRPr="007C4523">
        <w:rPr>
          <w:rFonts w:ascii="Times New Roman" w:hAnsi="Times New Roman"/>
        </w:rPr>
        <w:t>2024</w:t>
      </w:r>
      <w:r>
        <w:rPr>
          <w:rFonts w:ascii="Times New Roman" w:hAnsi="Times New Roman"/>
        </w:rPr>
        <w:t xml:space="preserve"> REV </w:t>
      </w:r>
      <w:r w:rsidRPr="007C4523">
        <w:rPr>
          <w:rFonts w:ascii="Times New Roman" w:hAnsi="Times New Roman"/>
        </w:rPr>
        <w:t>1</w:t>
      </w:r>
      <w:r>
        <w:rPr>
          <w:rFonts w:ascii="Times New Roman" w:hAnsi="Times New Roman"/>
        </w:rPr>
        <w:t xml:space="preserve"> – NOTĂ.</w:t>
      </w:r>
    </w:p>
  </w:footnote>
  <w:footnote w:id="40">
    <w:p w14:paraId="2CDE7F6E" w14:textId="5AD8CD5C" w:rsidR="007239F4" w:rsidRPr="0082459F" w:rsidRDefault="007239F4" w:rsidP="007239F4">
      <w:pPr>
        <w:pStyle w:val="FootnoteText"/>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w:t>
      </w:r>
      <w:hyperlink r:id="rId32" w:history="1">
        <w:r>
          <w:rPr>
            <w:rStyle w:val="Hyperlink"/>
            <w:rFonts w:ascii="Times New Roman" w:hAnsi="Times New Roman"/>
          </w:rPr>
          <w:t xml:space="preserve">Regulamentul (UE) </w:t>
        </w:r>
        <w:r w:rsidRPr="007C4523">
          <w:rPr>
            <w:rStyle w:val="Hyperlink"/>
            <w:rFonts w:ascii="Times New Roman" w:hAnsi="Times New Roman"/>
          </w:rPr>
          <w:t>2024</w:t>
        </w:r>
        <w:r>
          <w:rPr>
            <w:rStyle w:val="Hyperlink"/>
            <w:rFonts w:ascii="Times New Roman" w:hAnsi="Times New Roman"/>
          </w:rPr>
          <w:t>/</w:t>
        </w:r>
        <w:r w:rsidRPr="007C4523">
          <w:rPr>
            <w:rStyle w:val="Hyperlink"/>
            <w:rFonts w:ascii="Times New Roman" w:hAnsi="Times New Roman"/>
          </w:rPr>
          <w:t>1356</w:t>
        </w:r>
        <w:r>
          <w:rPr>
            <w:rStyle w:val="Hyperlink"/>
            <w:rFonts w:ascii="Times New Roman" w:hAnsi="Times New Roman"/>
          </w:rPr>
          <w:t xml:space="preserve"> al Parlamentului European și al Consiliului din </w:t>
        </w:r>
        <w:r w:rsidRPr="007C4523">
          <w:rPr>
            <w:rStyle w:val="Hyperlink"/>
            <w:rFonts w:ascii="Times New Roman" w:hAnsi="Times New Roman"/>
          </w:rPr>
          <w:t>14</w:t>
        </w:r>
        <w:r>
          <w:rPr>
            <w:rStyle w:val="Hyperlink"/>
            <w:rFonts w:ascii="Times New Roman" w:hAnsi="Times New Roman"/>
          </w:rPr>
          <w:t xml:space="preserve"> mai </w:t>
        </w:r>
        <w:r w:rsidRPr="007C4523">
          <w:rPr>
            <w:rStyle w:val="Hyperlink"/>
            <w:rFonts w:ascii="Times New Roman" w:hAnsi="Times New Roman"/>
          </w:rPr>
          <w:t>2024</w:t>
        </w:r>
        <w:r>
          <w:rPr>
            <w:rStyle w:val="Hyperlink"/>
            <w:rFonts w:ascii="Times New Roman" w:hAnsi="Times New Roman"/>
          </w:rPr>
          <w:t xml:space="preserve"> de introducere a screeningului resortisanților țărilor terțe la frontierele externe</w:t>
        </w:r>
      </w:hyperlink>
      <w:r w:rsidR="00956AAA">
        <w:rPr>
          <w:rFonts w:ascii="Times New Roman" w:hAnsi="Times New Roman"/>
        </w:rPr>
        <w:t xml:space="preserve">, </w:t>
      </w:r>
      <w:r w:rsidRPr="00956AAA">
        <w:rPr>
          <w:rFonts w:ascii="Times New Roman" w:hAnsi="Times New Roman"/>
          <w:iCs/>
        </w:rPr>
        <w:t xml:space="preserve">JO L, </w:t>
      </w:r>
      <w:r w:rsidRPr="007C4523">
        <w:rPr>
          <w:rFonts w:ascii="Times New Roman" w:hAnsi="Times New Roman"/>
          <w:iCs/>
        </w:rPr>
        <w:t>2024</w:t>
      </w:r>
      <w:r w:rsidRPr="00956AAA">
        <w:rPr>
          <w:rFonts w:ascii="Times New Roman" w:hAnsi="Times New Roman"/>
          <w:iCs/>
        </w:rPr>
        <w:t>/</w:t>
      </w:r>
      <w:r w:rsidRPr="007C4523">
        <w:rPr>
          <w:rFonts w:ascii="Times New Roman" w:hAnsi="Times New Roman"/>
          <w:iCs/>
        </w:rPr>
        <w:t>1356</w:t>
      </w:r>
      <w:r w:rsidRPr="00956AAA">
        <w:rPr>
          <w:rFonts w:ascii="Times New Roman" w:hAnsi="Times New Roman"/>
          <w:iCs/>
        </w:rPr>
        <w:t xml:space="preserve">, </w:t>
      </w:r>
      <w:r w:rsidRPr="007C4523">
        <w:rPr>
          <w:rFonts w:ascii="Times New Roman" w:hAnsi="Times New Roman"/>
          <w:iCs/>
        </w:rPr>
        <w:t>22</w:t>
      </w:r>
      <w:r w:rsidRPr="00956AAA">
        <w:rPr>
          <w:rFonts w:ascii="Times New Roman" w:hAnsi="Times New Roman"/>
          <w:iCs/>
        </w:rPr>
        <w:t>.</w:t>
      </w:r>
      <w:r w:rsidRPr="007C4523">
        <w:rPr>
          <w:rFonts w:ascii="Times New Roman" w:hAnsi="Times New Roman"/>
          <w:iCs/>
        </w:rPr>
        <w:t>5</w:t>
      </w:r>
      <w:r w:rsidRPr="00956AAA">
        <w:rPr>
          <w:rFonts w:ascii="Times New Roman" w:hAnsi="Times New Roman"/>
          <w:iCs/>
        </w:rPr>
        <w:t>.</w:t>
      </w:r>
      <w:r w:rsidRPr="007C4523">
        <w:rPr>
          <w:rFonts w:ascii="Times New Roman" w:hAnsi="Times New Roman"/>
          <w:iCs/>
        </w:rPr>
        <w:t>2024</w:t>
      </w:r>
      <w:r>
        <w:rPr>
          <w:rFonts w:ascii="Times New Roman" w:hAnsi="Times New Roman"/>
        </w:rPr>
        <w:t>.</w:t>
      </w:r>
    </w:p>
  </w:footnote>
  <w:footnote w:id="41">
    <w:p w14:paraId="6ECB5E6C" w14:textId="2930BFB4" w:rsidR="007239F4" w:rsidRPr="00AA56C5" w:rsidRDefault="007239F4" w:rsidP="007239F4">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w:t>
      </w:r>
      <w:hyperlink r:id="rId33" w:history="1">
        <w:r>
          <w:rPr>
            <w:rStyle w:val="Hyperlink"/>
            <w:rFonts w:ascii="Times New Roman" w:hAnsi="Times New Roman"/>
          </w:rPr>
          <w:t xml:space="preserve">Propunere de Regulament al Parlamentului European și al Consiliului de instituire a unui sistem comun pentru returnarea resortisanților țărilor terțe aflați în situație de ședere ilegală în Uniune și de abrogare a Directivei </w:t>
        </w:r>
        <w:r w:rsidRPr="007C4523">
          <w:rPr>
            <w:rStyle w:val="Hyperlink"/>
            <w:rFonts w:ascii="Times New Roman" w:hAnsi="Times New Roman"/>
          </w:rPr>
          <w:t>2008</w:t>
        </w:r>
        <w:r>
          <w:rPr>
            <w:rStyle w:val="Hyperlink"/>
            <w:rFonts w:ascii="Times New Roman" w:hAnsi="Times New Roman"/>
          </w:rPr>
          <w:t>/</w:t>
        </w:r>
        <w:r w:rsidRPr="007C4523">
          <w:rPr>
            <w:rStyle w:val="Hyperlink"/>
            <w:rFonts w:ascii="Times New Roman" w:hAnsi="Times New Roman"/>
          </w:rPr>
          <w:t>115</w:t>
        </w:r>
        <w:r>
          <w:rPr>
            <w:rStyle w:val="Hyperlink"/>
            <w:rFonts w:ascii="Times New Roman" w:hAnsi="Times New Roman"/>
          </w:rPr>
          <w:t xml:space="preserve">/CE a Parlamentului European și a Consiliului, a Directivei </w:t>
        </w:r>
        <w:r w:rsidRPr="007C4523">
          <w:rPr>
            <w:rStyle w:val="Hyperlink"/>
            <w:rFonts w:ascii="Times New Roman" w:hAnsi="Times New Roman"/>
          </w:rPr>
          <w:t>2001</w:t>
        </w:r>
        <w:r>
          <w:rPr>
            <w:rStyle w:val="Hyperlink"/>
            <w:rFonts w:ascii="Times New Roman" w:hAnsi="Times New Roman"/>
          </w:rPr>
          <w:t>/</w:t>
        </w:r>
        <w:r w:rsidRPr="007C4523">
          <w:rPr>
            <w:rStyle w:val="Hyperlink"/>
            <w:rFonts w:ascii="Times New Roman" w:hAnsi="Times New Roman"/>
          </w:rPr>
          <w:t>40</w:t>
        </w:r>
        <w:r>
          <w:rPr>
            <w:rStyle w:val="Hyperlink"/>
            <w:rFonts w:ascii="Times New Roman" w:hAnsi="Times New Roman"/>
          </w:rPr>
          <w:t xml:space="preserve">/CE a Consiliului și a Deciziei </w:t>
        </w:r>
        <w:r w:rsidRPr="007C4523">
          <w:rPr>
            <w:rStyle w:val="Hyperlink"/>
            <w:rFonts w:ascii="Times New Roman" w:hAnsi="Times New Roman"/>
          </w:rPr>
          <w:t>2004</w:t>
        </w:r>
        <w:r>
          <w:rPr>
            <w:rStyle w:val="Hyperlink"/>
            <w:rFonts w:ascii="Times New Roman" w:hAnsi="Times New Roman"/>
          </w:rPr>
          <w:t>/</w:t>
        </w:r>
        <w:r w:rsidRPr="007C4523">
          <w:rPr>
            <w:rStyle w:val="Hyperlink"/>
            <w:rFonts w:ascii="Times New Roman" w:hAnsi="Times New Roman"/>
          </w:rPr>
          <w:t>191</w:t>
        </w:r>
        <w:r>
          <w:rPr>
            <w:rStyle w:val="Hyperlink"/>
            <w:rFonts w:ascii="Times New Roman" w:hAnsi="Times New Roman"/>
          </w:rPr>
          <w:t>/CE a Consiliului</w:t>
        </w:r>
      </w:hyperlink>
      <w:r w:rsidR="00956AAA">
        <w:rPr>
          <w:rFonts w:ascii="Times New Roman" w:hAnsi="Times New Roman"/>
        </w:rPr>
        <w:t xml:space="preserve">, </w:t>
      </w:r>
      <w:r>
        <w:rPr>
          <w:rFonts w:ascii="Times New Roman" w:hAnsi="Times New Roman"/>
        </w:rPr>
        <w:t>COM(</w:t>
      </w:r>
      <w:r w:rsidRPr="007C4523">
        <w:rPr>
          <w:rFonts w:ascii="Times New Roman" w:hAnsi="Times New Roman"/>
        </w:rPr>
        <w:t>2025</w:t>
      </w:r>
      <w:r>
        <w:rPr>
          <w:rFonts w:ascii="Times New Roman" w:hAnsi="Times New Roman"/>
        </w:rPr>
        <w:t xml:space="preserve">) </w:t>
      </w:r>
      <w:r w:rsidRPr="007C4523">
        <w:rPr>
          <w:rFonts w:ascii="Times New Roman" w:hAnsi="Times New Roman"/>
        </w:rPr>
        <w:t>101</w:t>
      </w:r>
      <w:r>
        <w:rPr>
          <w:rFonts w:ascii="Times New Roman" w:hAnsi="Times New Roman"/>
        </w:rPr>
        <w:t xml:space="preserve"> final.</w:t>
      </w:r>
    </w:p>
  </w:footnote>
  <w:footnote w:id="42">
    <w:p w14:paraId="0AF24FAC" w14:textId="333253FF" w:rsidR="007239F4" w:rsidRPr="00AA56C5" w:rsidRDefault="007239F4" w:rsidP="007239F4">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4" w:history="1">
        <w:r>
          <w:rPr>
            <w:rStyle w:val="Hyperlink"/>
            <w:rFonts w:ascii="Times New Roman" w:hAnsi="Times New Roman"/>
          </w:rPr>
          <w:t xml:space="preserve">Directiva (UE) </w:t>
        </w:r>
        <w:r w:rsidRPr="007C4523">
          <w:rPr>
            <w:rStyle w:val="Hyperlink"/>
            <w:rFonts w:ascii="Times New Roman" w:hAnsi="Times New Roman"/>
          </w:rPr>
          <w:t>2016</w:t>
        </w:r>
        <w:r>
          <w:rPr>
            <w:rStyle w:val="Hyperlink"/>
            <w:rFonts w:ascii="Times New Roman" w:hAnsi="Times New Roman"/>
          </w:rPr>
          <w:t>/</w:t>
        </w:r>
        <w:r w:rsidRPr="007C4523">
          <w:rPr>
            <w:rStyle w:val="Hyperlink"/>
            <w:rFonts w:ascii="Times New Roman" w:hAnsi="Times New Roman"/>
          </w:rPr>
          <w:t>681</w:t>
        </w:r>
        <w:r>
          <w:rPr>
            <w:rStyle w:val="Hyperlink"/>
            <w:rFonts w:ascii="Times New Roman" w:hAnsi="Times New Roman"/>
          </w:rPr>
          <w:t xml:space="preserve"> a Parlamentului European și a Consiliului din </w:t>
        </w:r>
        <w:r w:rsidRPr="007C4523">
          <w:rPr>
            <w:rStyle w:val="Hyperlink"/>
            <w:rFonts w:ascii="Times New Roman" w:hAnsi="Times New Roman"/>
          </w:rPr>
          <w:t>27</w:t>
        </w:r>
        <w:r>
          <w:rPr>
            <w:rStyle w:val="Hyperlink"/>
            <w:rFonts w:ascii="Times New Roman" w:hAnsi="Times New Roman"/>
          </w:rPr>
          <w:t xml:space="preserve"> aprilie </w:t>
        </w:r>
        <w:r w:rsidRPr="007C4523">
          <w:rPr>
            <w:rStyle w:val="Hyperlink"/>
            <w:rFonts w:ascii="Times New Roman" w:hAnsi="Times New Roman"/>
          </w:rPr>
          <w:t>2016</w:t>
        </w:r>
        <w:r>
          <w:rPr>
            <w:rStyle w:val="Hyperlink"/>
            <w:rFonts w:ascii="Times New Roman" w:hAnsi="Times New Roman"/>
          </w:rPr>
          <w:t xml:space="preserve"> privind utilizarea datelor din registrul cu numele pasagerilor (PNR) pentru prevenirea, depistarea, investigarea și urmărirea penală a infracțiunilor de terorism și a infracțiunilor grave</w:t>
        </w:r>
      </w:hyperlink>
      <w:r w:rsidR="009F58EE">
        <w:rPr>
          <w:rFonts w:ascii="Times New Roman" w:hAnsi="Times New Roman"/>
        </w:rPr>
        <w:t xml:space="preserve">, </w:t>
      </w:r>
      <w:r w:rsidRPr="009F58EE">
        <w:rPr>
          <w:rFonts w:ascii="Times New Roman" w:hAnsi="Times New Roman"/>
          <w:iCs/>
        </w:rPr>
        <w:t xml:space="preserve">JO L </w:t>
      </w:r>
      <w:r w:rsidRPr="007C4523">
        <w:rPr>
          <w:rFonts w:ascii="Times New Roman" w:hAnsi="Times New Roman"/>
          <w:iCs/>
        </w:rPr>
        <w:t>119</w:t>
      </w:r>
      <w:r w:rsidRPr="009F58EE">
        <w:rPr>
          <w:rFonts w:ascii="Times New Roman" w:hAnsi="Times New Roman"/>
          <w:iCs/>
        </w:rPr>
        <w:t xml:space="preserve">, </w:t>
      </w:r>
      <w:r w:rsidRPr="007C4523">
        <w:rPr>
          <w:rFonts w:ascii="Times New Roman" w:hAnsi="Times New Roman"/>
          <w:iCs/>
        </w:rPr>
        <w:t>4</w:t>
      </w:r>
      <w:r w:rsidRPr="009F58EE">
        <w:rPr>
          <w:rFonts w:ascii="Times New Roman" w:hAnsi="Times New Roman"/>
          <w:iCs/>
        </w:rPr>
        <w:t>.</w:t>
      </w:r>
      <w:r w:rsidRPr="007C4523">
        <w:rPr>
          <w:rFonts w:ascii="Times New Roman" w:hAnsi="Times New Roman"/>
          <w:iCs/>
        </w:rPr>
        <w:t>5</w:t>
      </w:r>
      <w:r w:rsidRPr="009F58EE">
        <w:rPr>
          <w:rFonts w:ascii="Times New Roman" w:hAnsi="Times New Roman"/>
          <w:iCs/>
        </w:rPr>
        <w:t>.</w:t>
      </w:r>
      <w:r w:rsidRPr="007C4523">
        <w:rPr>
          <w:rFonts w:ascii="Times New Roman" w:hAnsi="Times New Roman"/>
          <w:iCs/>
        </w:rPr>
        <w:t>2016</w:t>
      </w:r>
      <w:r>
        <w:rPr>
          <w:rFonts w:ascii="Times New Roman" w:hAnsi="Times New Roman"/>
        </w:rPr>
        <w:t>.</w:t>
      </w:r>
    </w:p>
  </w:footnote>
  <w:footnote w:id="43">
    <w:p w14:paraId="0CE72579" w14:textId="77777777" w:rsidR="007239F4" w:rsidRPr="00AA56C5" w:rsidRDefault="007239F4" w:rsidP="007239F4">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Europol, TE-SAT </w:t>
      </w:r>
      <w:r w:rsidRPr="007C4523">
        <w:rPr>
          <w:rFonts w:ascii="Times New Roman" w:hAnsi="Times New Roman"/>
        </w:rPr>
        <w:t>2025</w:t>
      </w:r>
      <w:r>
        <w:rPr>
          <w:rFonts w:ascii="Times New Roman" w:hAnsi="Times New Roman"/>
        </w:rPr>
        <w:t>.</w:t>
      </w:r>
    </w:p>
  </w:footnote>
  <w:footnote w:id="44">
    <w:p w14:paraId="1A9537F9" w14:textId="00D79EA3" w:rsidR="007239F4" w:rsidRPr="00AA56C5" w:rsidRDefault="001A0170" w:rsidP="007239F4">
      <w:pPr>
        <w:pStyle w:val="FootnoteText"/>
        <w:jc w:val="both"/>
        <w:rPr>
          <w:rFonts w:ascii="Times New Roman" w:hAnsi="Times New Roman" w:cs="Times New Roman"/>
        </w:rPr>
      </w:pPr>
      <w:hyperlink r:id="rId35" w:history="1">
        <w:r w:rsidR="000358BF">
          <w:rPr>
            <w:rStyle w:val="Hyperlink"/>
            <w:rFonts w:ascii="Times New Roman" w:eastAsia="Times New Roman" w:hAnsi="Times New Roman" w:cs="Times New Roman"/>
            <w:vertAlign w:val="superscript"/>
          </w:rPr>
          <w:footnoteRef/>
        </w:r>
      </w:hyperlink>
      <w:hyperlink r:id="rId36" w:history="1">
        <w:r w:rsidR="000358BF">
          <w:rPr>
            <w:rStyle w:val="Hyperlink"/>
            <w:rFonts w:ascii="Times New Roman" w:hAnsi="Times New Roman"/>
          </w:rPr>
          <w:t xml:space="preserve"> Regulamentul (UE) </w:t>
        </w:r>
        <w:r w:rsidR="000358BF" w:rsidRPr="007C4523">
          <w:rPr>
            <w:rStyle w:val="Hyperlink"/>
            <w:rFonts w:ascii="Times New Roman" w:hAnsi="Times New Roman"/>
          </w:rPr>
          <w:t>2019</w:t>
        </w:r>
        <w:r w:rsidR="000358BF">
          <w:rPr>
            <w:rStyle w:val="Hyperlink"/>
            <w:rFonts w:ascii="Times New Roman" w:hAnsi="Times New Roman"/>
          </w:rPr>
          <w:t>/</w:t>
        </w:r>
        <w:r w:rsidR="000358BF" w:rsidRPr="007C4523">
          <w:rPr>
            <w:rStyle w:val="Hyperlink"/>
            <w:rFonts w:ascii="Times New Roman" w:hAnsi="Times New Roman"/>
          </w:rPr>
          <w:t>1148</w:t>
        </w:r>
        <w:r w:rsidR="000358BF">
          <w:rPr>
            <w:rStyle w:val="Hyperlink"/>
            <w:rFonts w:ascii="Times New Roman" w:hAnsi="Times New Roman"/>
          </w:rPr>
          <w:t xml:space="preserve"> al Parlamentului European și al Consiliului din </w:t>
        </w:r>
        <w:r w:rsidR="000358BF" w:rsidRPr="007C4523">
          <w:rPr>
            <w:rStyle w:val="Hyperlink"/>
            <w:rFonts w:ascii="Times New Roman" w:hAnsi="Times New Roman"/>
          </w:rPr>
          <w:t>20</w:t>
        </w:r>
        <w:r w:rsidR="000358BF">
          <w:rPr>
            <w:rStyle w:val="Hyperlink"/>
            <w:rFonts w:ascii="Times New Roman" w:hAnsi="Times New Roman"/>
          </w:rPr>
          <w:t xml:space="preserve"> iunie </w:t>
        </w:r>
        <w:r w:rsidR="000358BF" w:rsidRPr="007C4523">
          <w:rPr>
            <w:rStyle w:val="Hyperlink"/>
            <w:rFonts w:ascii="Times New Roman" w:hAnsi="Times New Roman"/>
          </w:rPr>
          <w:t>2019</w:t>
        </w:r>
        <w:r w:rsidR="000358BF">
          <w:rPr>
            <w:rStyle w:val="Hyperlink"/>
            <w:rFonts w:ascii="Times New Roman" w:hAnsi="Times New Roman"/>
          </w:rPr>
          <w:t xml:space="preserve"> privind comercializarea și utilizarea precursorilor de explozivi, de modificare a Regulamentului (CE) nr. </w:t>
        </w:r>
        <w:r w:rsidR="000358BF" w:rsidRPr="007C4523">
          <w:rPr>
            <w:rStyle w:val="Hyperlink"/>
            <w:rFonts w:ascii="Times New Roman" w:hAnsi="Times New Roman"/>
          </w:rPr>
          <w:t>1907</w:t>
        </w:r>
        <w:r w:rsidR="000358BF">
          <w:rPr>
            <w:rStyle w:val="Hyperlink"/>
            <w:rFonts w:ascii="Times New Roman" w:hAnsi="Times New Roman"/>
          </w:rPr>
          <w:t>/</w:t>
        </w:r>
        <w:r w:rsidR="000358BF" w:rsidRPr="007C4523">
          <w:rPr>
            <w:rStyle w:val="Hyperlink"/>
            <w:rFonts w:ascii="Times New Roman" w:hAnsi="Times New Roman"/>
          </w:rPr>
          <w:t>2006</w:t>
        </w:r>
        <w:r w:rsidR="000358BF">
          <w:rPr>
            <w:rStyle w:val="Hyperlink"/>
            <w:rFonts w:ascii="Times New Roman" w:hAnsi="Times New Roman"/>
          </w:rPr>
          <w:t xml:space="preserve"> și de abrogare a Regulamentului (UE) nr. </w:t>
        </w:r>
        <w:r w:rsidR="000358BF" w:rsidRPr="007C4523">
          <w:rPr>
            <w:rStyle w:val="Hyperlink"/>
            <w:rFonts w:ascii="Times New Roman" w:hAnsi="Times New Roman"/>
          </w:rPr>
          <w:t>98</w:t>
        </w:r>
        <w:r w:rsidR="000358BF">
          <w:rPr>
            <w:rStyle w:val="Hyperlink"/>
            <w:rFonts w:ascii="Times New Roman" w:hAnsi="Times New Roman"/>
          </w:rPr>
          <w:t>/</w:t>
        </w:r>
        <w:r w:rsidR="000358BF" w:rsidRPr="007C4523">
          <w:rPr>
            <w:rStyle w:val="Hyperlink"/>
            <w:rFonts w:ascii="Times New Roman" w:hAnsi="Times New Roman"/>
          </w:rPr>
          <w:t>2013</w:t>
        </w:r>
      </w:hyperlink>
      <w:r w:rsidR="009F58EE">
        <w:rPr>
          <w:rFonts w:ascii="Times New Roman" w:hAnsi="Times New Roman"/>
        </w:rPr>
        <w:t xml:space="preserve">, </w:t>
      </w:r>
      <w:r w:rsidR="000358BF" w:rsidRPr="009F58EE">
        <w:rPr>
          <w:rFonts w:ascii="Times New Roman" w:hAnsi="Times New Roman"/>
          <w:iCs/>
        </w:rPr>
        <w:t>JO L </w:t>
      </w:r>
      <w:r w:rsidR="000358BF" w:rsidRPr="007C4523">
        <w:rPr>
          <w:rFonts w:ascii="Times New Roman" w:hAnsi="Times New Roman"/>
          <w:iCs/>
        </w:rPr>
        <w:t>186</w:t>
      </w:r>
      <w:r w:rsidR="000358BF" w:rsidRPr="009F58EE">
        <w:rPr>
          <w:rFonts w:ascii="Times New Roman" w:hAnsi="Times New Roman"/>
          <w:iCs/>
        </w:rPr>
        <w:t xml:space="preserve">, </w:t>
      </w:r>
      <w:r w:rsidR="000358BF" w:rsidRPr="007C4523">
        <w:rPr>
          <w:rFonts w:ascii="Times New Roman" w:hAnsi="Times New Roman"/>
          <w:iCs/>
        </w:rPr>
        <w:t>11</w:t>
      </w:r>
      <w:r w:rsidR="000358BF" w:rsidRPr="009F58EE">
        <w:rPr>
          <w:rFonts w:ascii="Times New Roman" w:hAnsi="Times New Roman"/>
          <w:iCs/>
        </w:rPr>
        <w:t>.</w:t>
      </w:r>
      <w:r w:rsidR="000358BF" w:rsidRPr="007C4523">
        <w:rPr>
          <w:rFonts w:ascii="Times New Roman" w:hAnsi="Times New Roman"/>
          <w:iCs/>
        </w:rPr>
        <w:t>7</w:t>
      </w:r>
      <w:r w:rsidR="000358BF" w:rsidRPr="009F58EE">
        <w:rPr>
          <w:rFonts w:ascii="Times New Roman" w:hAnsi="Times New Roman"/>
          <w:iCs/>
        </w:rPr>
        <w:t>.</w:t>
      </w:r>
      <w:r w:rsidR="000358BF" w:rsidRPr="007C4523">
        <w:rPr>
          <w:rFonts w:ascii="Times New Roman" w:hAnsi="Times New Roman"/>
          <w:iCs/>
        </w:rPr>
        <w:t>2019</w:t>
      </w:r>
      <w:r w:rsidR="000358BF">
        <w:rPr>
          <w:rFonts w:ascii="Times New Roman" w:hAnsi="Times New Roman"/>
        </w:rPr>
        <w:t>.</w:t>
      </w:r>
    </w:p>
  </w:footnote>
  <w:footnote w:id="45">
    <w:p w14:paraId="69911AF4" w14:textId="6AED814B" w:rsidR="007239F4" w:rsidRDefault="007239F4" w:rsidP="007239F4">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w:t>
      </w:r>
      <w:hyperlink r:id="rId37" w:history="1">
        <w:r>
          <w:rPr>
            <w:rStyle w:val="Hyperlink"/>
            <w:rFonts w:ascii="Times New Roman" w:hAnsi="Times New Roman"/>
          </w:rPr>
          <w:t xml:space="preserve">Document de lucru al serviciilor Comisiei – Evaluarea Directivei </w:t>
        </w:r>
        <w:r w:rsidRPr="007C4523">
          <w:rPr>
            <w:rStyle w:val="Hyperlink"/>
            <w:rFonts w:ascii="Times New Roman" w:hAnsi="Times New Roman"/>
          </w:rPr>
          <w:t>2013</w:t>
        </w:r>
        <w:r>
          <w:rPr>
            <w:rStyle w:val="Hyperlink"/>
            <w:rFonts w:ascii="Times New Roman" w:hAnsi="Times New Roman"/>
          </w:rPr>
          <w:t>/</w:t>
        </w:r>
        <w:r w:rsidRPr="007C4523">
          <w:rPr>
            <w:rStyle w:val="Hyperlink"/>
            <w:rFonts w:ascii="Times New Roman" w:hAnsi="Times New Roman"/>
          </w:rPr>
          <w:t>29</w:t>
        </w:r>
        <w:r>
          <w:rPr>
            <w:rStyle w:val="Hyperlink"/>
            <w:rFonts w:ascii="Times New Roman" w:hAnsi="Times New Roman"/>
          </w:rPr>
          <w:t xml:space="preserve">/UE a Parlamentului European și a Consiliului din </w:t>
        </w:r>
        <w:r w:rsidRPr="007C4523">
          <w:rPr>
            <w:rStyle w:val="Hyperlink"/>
            <w:rFonts w:ascii="Times New Roman" w:hAnsi="Times New Roman"/>
          </w:rPr>
          <w:t>12</w:t>
        </w:r>
        <w:r>
          <w:rPr>
            <w:rStyle w:val="Hyperlink"/>
            <w:rFonts w:ascii="Times New Roman" w:hAnsi="Times New Roman"/>
          </w:rPr>
          <w:t xml:space="preserve"> iunie </w:t>
        </w:r>
        <w:r w:rsidRPr="007C4523">
          <w:rPr>
            <w:rStyle w:val="Hyperlink"/>
            <w:rFonts w:ascii="Times New Roman" w:hAnsi="Times New Roman"/>
          </w:rPr>
          <w:t>2013</w:t>
        </w:r>
        <w:r>
          <w:rPr>
            <w:rStyle w:val="Hyperlink"/>
            <w:rFonts w:ascii="Times New Roman" w:hAnsi="Times New Roman"/>
          </w:rPr>
          <w:t xml:space="preserve"> privind armonizarea legislației statelor membre referitoare la punerea la dispoziție pe piață a articolelor pirotehnice</w:t>
        </w:r>
      </w:hyperlink>
      <w:r>
        <w:rPr>
          <w:rFonts w:ascii="Times New Roman" w:hAnsi="Times New Roman"/>
        </w:rPr>
        <w:t xml:space="preserve"> (reformare)</w:t>
      </w:r>
      <w:r w:rsidR="009F58EE">
        <w:rPr>
          <w:rFonts w:ascii="Times New Roman" w:hAnsi="Times New Roman"/>
        </w:rPr>
        <w:t>,</w:t>
      </w:r>
      <w:r>
        <w:rPr>
          <w:rFonts w:ascii="Times New Roman" w:hAnsi="Times New Roman"/>
        </w:rPr>
        <w:t xml:space="preserve"> SWD (</w:t>
      </w:r>
      <w:r w:rsidRPr="007C4523">
        <w:rPr>
          <w:rFonts w:ascii="Times New Roman" w:hAnsi="Times New Roman"/>
        </w:rPr>
        <w:t>2025</w:t>
      </w:r>
      <w:r>
        <w:rPr>
          <w:rFonts w:ascii="Times New Roman" w:hAnsi="Times New Roman"/>
        </w:rPr>
        <w:t xml:space="preserve">) </w:t>
      </w:r>
      <w:r w:rsidRPr="007C4523">
        <w:rPr>
          <w:rFonts w:ascii="Times New Roman" w:hAnsi="Times New Roman"/>
        </w:rPr>
        <w:t>269</w:t>
      </w:r>
      <w:r>
        <w:rPr>
          <w:rFonts w:ascii="Times New Roman" w:hAnsi="Times New Roman"/>
        </w:rPr>
        <w:t xml:space="preserve"> final.</w:t>
      </w:r>
    </w:p>
  </w:footnote>
  <w:footnote w:id="46">
    <w:p w14:paraId="7EC3F820" w14:textId="6232428A" w:rsidR="007239F4" w:rsidRPr="00AA56C5" w:rsidRDefault="007239F4" w:rsidP="007239F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8" w:history="1">
        <w:r>
          <w:rPr>
            <w:rStyle w:val="Hyperlink"/>
            <w:rFonts w:ascii="Times New Roman" w:hAnsi="Times New Roman"/>
          </w:rPr>
          <w:t>Comunicare a Comisiei către Consiliu și Parlamentul European privind contracararea amenințărilor potențiale reprezentate de drone</w:t>
        </w:r>
      </w:hyperlink>
      <w:r w:rsidR="009F58EE">
        <w:rPr>
          <w:rFonts w:ascii="Times New Roman" w:hAnsi="Times New Roman"/>
        </w:rPr>
        <w:t xml:space="preserve">, </w:t>
      </w:r>
      <w:r>
        <w:rPr>
          <w:rFonts w:ascii="Times New Roman" w:hAnsi="Times New Roman"/>
        </w:rPr>
        <w:t>COM(</w:t>
      </w:r>
      <w:r w:rsidRPr="007C4523">
        <w:rPr>
          <w:rFonts w:ascii="Times New Roman" w:hAnsi="Times New Roman"/>
        </w:rPr>
        <w:t>2023</w:t>
      </w:r>
      <w:r>
        <w:rPr>
          <w:rFonts w:ascii="Times New Roman" w:hAnsi="Times New Roman"/>
        </w:rPr>
        <w:t xml:space="preserve">) </w:t>
      </w:r>
      <w:r w:rsidRPr="007C4523">
        <w:rPr>
          <w:rFonts w:ascii="Times New Roman" w:hAnsi="Times New Roman"/>
        </w:rPr>
        <w:t>659</w:t>
      </w:r>
      <w:r>
        <w:rPr>
          <w:rFonts w:ascii="Times New Roman" w:hAnsi="Times New Roman"/>
        </w:rPr>
        <w:t xml:space="preserve"> final.</w:t>
      </w:r>
    </w:p>
  </w:footnote>
  <w:footnote w:id="47">
    <w:p w14:paraId="3F12DCA2" w14:textId="10BE80EA" w:rsidR="007239F4" w:rsidRPr="00AA56C5" w:rsidRDefault="007239F4" w:rsidP="007239F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9" w:history="1">
        <w:r>
          <w:rPr>
            <w:rStyle w:val="Hyperlink"/>
            <w:rFonts w:ascii="Times New Roman" w:hAnsi="Times New Roman"/>
          </w:rPr>
          <w:t xml:space="preserve">Comunicare a Comisiei către Parlamentul European, Consiliu, Comitetul Economic și Social European și Comitetul Regiunilor „Strategia </w:t>
        </w:r>
        <w:r w:rsidRPr="007C4523">
          <w:rPr>
            <w:rStyle w:val="Hyperlink"/>
            <w:rFonts w:ascii="Times New Roman" w:hAnsi="Times New Roman"/>
          </w:rPr>
          <w:t>2</w:t>
        </w:r>
        <w:r>
          <w:rPr>
            <w:rStyle w:val="Hyperlink"/>
            <w:rFonts w:ascii="Times New Roman" w:hAnsi="Times New Roman"/>
          </w:rPr>
          <w:t>.</w:t>
        </w:r>
        <w:r w:rsidRPr="007C4523">
          <w:rPr>
            <w:rStyle w:val="Hyperlink"/>
            <w:rFonts w:ascii="Times New Roman" w:hAnsi="Times New Roman"/>
          </w:rPr>
          <w:t>0</w:t>
        </w:r>
        <w:r>
          <w:rPr>
            <w:rStyle w:val="Hyperlink"/>
            <w:rFonts w:ascii="Times New Roman" w:hAnsi="Times New Roman"/>
          </w:rPr>
          <w:t xml:space="preserve"> privind dronele pentru un ecosistem inteligent și durabil al aeronavelor fără pilot la bord în Europa”</w:t>
        </w:r>
      </w:hyperlink>
      <w:r w:rsidR="00121A7B">
        <w:rPr>
          <w:rFonts w:ascii="Times New Roman" w:hAnsi="Times New Roman"/>
        </w:rPr>
        <w:t xml:space="preserve">, </w:t>
      </w:r>
      <w:r>
        <w:rPr>
          <w:rFonts w:ascii="Times New Roman" w:hAnsi="Times New Roman"/>
        </w:rPr>
        <w:t>COM(</w:t>
      </w:r>
      <w:r w:rsidRPr="007C4523">
        <w:rPr>
          <w:rFonts w:ascii="Times New Roman" w:hAnsi="Times New Roman"/>
        </w:rPr>
        <w:t>2022</w:t>
      </w:r>
      <w:r>
        <w:rPr>
          <w:rFonts w:ascii="Times New Roman" w:hAnsi="Times New Roman"/>
        </w:rPr>
        <w:t xml:space="preserve">) </w:t>
      </w:r>
      <w:r w:rsidRPr="007C4523">
        <w:rPr>
          <w:rFonts w:ascii="Times New Roman" w:hAnsi="Times New Roman"/>
        </w:rPr>
        <w:t>652</w:t>
      </w:r>
      <w:r>
        <w:rPr>
          <w:rFonts w:ascii="Times New Roman" w:hAnsi="Times New Roman"/>
        </w:rPr>
        <w:t xml:space="preserve"> final.</w:t>
      </w:r>
    </w:p>
  </w:footnote>
  <w:footnote w:id="48">
    <w:p w14:paraId="51A71A2D" w14:textId="7FF8B99B" w:rsidR="007239F4" w:rsidRPr="00AA56C5" w:rsidRDefault="007239F4" w:rsidP="007239F4">
      <w:pPr>
        <w:pStyle w:val="FootnoteText"/>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w:t>
      </w:r>
      <w:r>
        <w:rPr>
          <w:rFonts w:ascii="Times New Roman" w:hAnsi="Times New Roman"/>
          <w:color w:val="000000"/>
        </w:rPr>
        <w:t xml:space="preserve">Comisia Europeană </w:t>
      </w:r>
      <w:hyperlink r:id="rId40">
        <w:r>
          <w:rPr>
            <w:rStyle w:val="Hyperlink"/>
            <w:rFonts w:ascii="Times New Roman" w:hAnsi="Times New Roman"/>
          </w:rPr>
          <w:t>Security by Design:</w:t>
        </w:r>
      </w:hyperlink>
      <w:hyperlink r:id="rId41">
        <w:r>
          <w:rPr>
            <w:rStyle w:val="Hyperlink"/>
            <w:rFonts w:ascii="Times New Roman" w:hAnsi="Times New Roman"/>
          </w:rPr>
          <w:t xml:space="preserve"> Protection of public spaces from terrorist attacks (Securitate de la stadiul conceperii: protejarea spațiilor publice împotriva atacurilor teroriste)</w:t>
        </w:r>
      </w:hyperlink>
      <w:r>
        <w:rPr>
          <w:rFonts w:ascii="Times New Roman" w:hAnsi="Times New Roman"/>
          <w:color w:val="000000"/>
        </w:rPr>
        <w:t xml:space="preserve"> (</w:t>
      </w:r>
      <w:r w:rsidRPr="007C4523">
        <w:rPr>
          <w:rFonts w:ascii="Times New Roman" w:hAnsi="Times New Roman"/>
          <w:color w:val="000000"/>
        </w:rPr>
        <w:t>2023</w:t>
      </w:r>
      <w:r>
        <w:rPr>
          <w:rFonts w:ascii="Times New Roman" w:hAnsi="Times New Roman"/>
          <w:color w:val="000000"/>
        </w:rPr>
        <w:t>)</w:t>
      </w:r>
      <w:r w:rsidR="0018157D">
        <w:rPr>
          <w:rFonts w:ascii="Times New Roman" w:hAnsi="Times New Roman"/>
          <w:color w:val="000000"/>
        </w:rPr>
        <w:t>,</w:t>
      </w:r>
      <w:r>
        <w:rPr>
          <w:rFonts w:ascii="Times New Roman" w:hAnsi="Times New Roman"/>
          <w:color w:val="000000"/>
        </w:rPr>
        <w:t xml:space="preserve"> JRC</w:t>
      </w:r>
      <w:r w:rsidRPr="007C4523">
        <w:rPr>
          <w:rFonts w:ascii="Times New Roman" w:hAnsi="Times New Roman"/>
          <w:color w:val="000000"/>
        </w:rPr>
        <w:t>131172</w:t>
      </w:r>
      <w:r>
        <w:rPr>
          <w:rFonts w:ascii="Times New Roman" w:hAnsi="Times New Roman"/>
          <w:color w:val="000000"/>
        </w:rPr>
        <w:t>.</w:t>
      </w:r>
    </w:p>
  </w:footnote>
  <w:footnote w:id="49">
    <w:p w14:paraId="12A41CB2" w14:textId="77777777" w:rsidR="007239F4" w:rsidRPr="00AA56C5" w:rsidRDefault="007239F4" w:rsidP="007239F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 se vedea proiectele finanțate în cadrul cererii de propuneri ale FSI privind protecția spațiilor publice: </w:t>
      </w:r>
      <w:hyperlink r:id="rId42" w:history="1">
        <w:r>
          <w:rPr>
            <w:rStyle w:val="Hyperlink"/>
            <w:rFonts w:ascii="Times New Roman" w:hAnsi="Times New Roman"/>
          </w:rPr>
          <w:t>ISF-</w:t>
        </w:r>
        <w:r w:rsidRPr="007C4523">
          <w:rPr>
            <w:rStyle w:val="Hyperlink"/>
            <w:rFonts w:ascii="Times New Roman" w:hAnsi="Times New Roman"/>
          </w:rPr>
          <w:t>2024</w:t>
        </w:r>
        <w:r>
          <w:rPr>
            <w:rStyle w:val="Hyperlink"/>
            <w:rFonts w:ascii="Times New Roman" w:hAnsi="Times New Roman"/>
          </w:rPr>
          <w:t>-TF</w:t>
        </w:r>
        <w:r w:rsidRPr="007C4523">
          <w:rPr>
            <w:rStyle w:val="Hyperlink"/>
            <w:rFonts w:ascii="Times New Roman" w:hAnsi="Times New Roman"/>
          </w:rPr>
          <w:t>2</w:t>
        </w:r>
        <w:r>
          <w:rPr>
            <w:rStyle w:val="Hyperlink"/>
            <w:rFonts w:ascii="Times New Roman" w:hAnsi="Times New Roman"/>
          </w:rPr>
          <w:t>-AG-PROTECT</w:t>
        </w:r>
      </w:hyperlink>
      <w:r>
        <w:rPr>
          <w:rFonts w:ascii="Times New Roman" w:hAnsi="Times New Roman"/>
        </w:rPr>
        <w:t>.</w:t>
      </w:r>
    </w:p>
  </w:footnote>
  <w:footnote w:id="50">
    <w:p w14:paraId="3CEDA52B" w14:textId="77777777" w:rsidR="007239F4" w:rsidRPr="00AA56C5" w:rsidRDefault="007239F4" w:rsidP="007239F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Propunere de Regulament al Parlamentului European și al Consiliului de instituire a sprijinului din partea Uniunii pentru securitatea internă pentru perioada </w:t>
      </w:r>
      <w:r w:rsidRPr="007C4523">
        <w:rPr>
          <w:rFonts w:ascii="Times New Roman" w:hAnsi="Times New Roman"/>
        </w:rPr>
        <w:t>2028</w:t>
      </w:r>
      <w:r>
        <w:rPr>
          <w:rFonts w:ascii="Times New Roman" w:hAnsi="Times New Roman"/>
        </w:rPr>
        <w:t>-</w:t>
      </w:r>
      <w:r w:rsidRPr="007C4523">
        <w:rPr>
          <w:rFonts w:ascii="Times New Roman" w:hAnsi="Times New Roman"/>
        </w:rPr>
        <w:t>2034</w:t>
      </w:r>
      <w:r>
        <w:t>.</w:t>
      </w:r>
      <w:r>
        <w:rPr>
          <w:rFonts w:ascii="Times New Roman" w:hAnsi="Times New Roman"/>
        </w:rPr>
        <w:t xml:space="preserve"> </w:t>
      </w:r>
    </w:p>
  </w:footnote>
  <w:footnote w:id="51">
    <w:p w14:paraId="03E6278F" w14:textId="77777777" w:rsidR="007239F4" w:rsidRPr="007239F4" w:rsidRDefault="007239F4" w:rsidP="007239F4">
      <w:pPr>
        <w:pStyle w:val="FootnoteText"/>
        <w:jc w:val="both"/>
        <w:rPr>
          <w:rFonts w:ascii="Times New Roman" w:eastAsia="Times New Roman" w:hAnsi="Times New Roman" w:cs="Times New Roman"/>
          <w:color w:val="000000"/>
        </w:rPr>
      </w:pPr>
      <w:r>
        <w:rPr>
          <w:rStyle w:val="FootnoteReference"/>
          <w:rFonts w:ascii="Times New Roman" w:eastAsia="Times New Roman" w:hAnsi="Times New Roman" w:cs="Times New Roman"/>
        </w:rPr>
        <w:footnoteRef/>
      </w:r>
      <w:r>
        <w:rPr>
          <w:rFonts w:ascii="Times New Roman" w:hAnsi="Times New Roman"/>
        </w:rPr>
        <w:t xml:space="preserve"> </w:t>
      </w:r>
      <w:r>
        <w:rPr>
          <w:rFonts w:ascii="Times New Roman" w:hAnsi="Times New Roman"/>
          <w:color w:val="000000"/>
        </w:rPr>
        <w:t>Forumul UE privind protecția spațiilor publice reunește autorități regionale și locale, operatori privați ai spațiilor publice, organizații din sectorul privat și organizații cu profil religios pentru a face schimb de bune practici privind măsurile de protecție.</w:t>
      </w:r>
    </w:p>
  </w:footnote>
  <w:footnote w:id="52">
    <w:p w14:paraId="2F88509F" w14:textId="336A5A28" w:rsidR="007239F4" w:rsidRPr="00AA56C5" w:rsidRDefault="007239F4" w:rsidP="00AA56C5">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w:t>
      </w:r>
      <w:hyperlink r:id="rId43" w:history="1">
        <w:r>
          <w:rPr>
            <w:rStyle w:val="Hyperlink"/>
            <w:rFonts w:ascii="Times New Roman" w:hAnsi="Times New Roman"/>
          </w:rPr>
          <w:t xml:space="preserve">Recomandarea (UE) </w:t>
        </w:r>
        <w:r w:rsidRPr="007C4523">
          <w:rPr>
            <w:rStyle w:val="Hyperlink"/>
            <w:rFonts w:ascii="Times New Roman" w:hAnsi="Times New Roman"/>
          </w:rPr>
          <w:t>2022</w:t>
        </w:r>
        <w:r>
          <w:rPr>
            <w:rStyle w:val="Hyperlink"/>
            <w:rFonts w:ascii="Times New Roman" w:hAnsi="Times New Roman"/>
          </w:rPr>
          <w:t>/</w:t>
        </w:r>
        <w:r w:rsidRPr="007C4523">
          <w:rPr>
            <w:rStyle w:val="Hyperlink"/>
            <w:rFonts w:ascii="Times New Roman" w:hAnsi="Times New Roman"/>
          </w:rPr>
          <w:t>1341</w:t>
        </w:r>
        <w:r>
          <w:rPr>
            <w:rStyle w:val="Hyperlink"/>
            <w:rFonts w:ascii="Times New Roman" w:hAnsi="Times New Roman"/>
          </w:rPr>
          <w:t xml:space="preserve"> a Comisiei din </w:t>
        </w:r>
        <w:r w:rsidRPr="007C4523">
          <w:rPr>
            <w:rStyle w:val="Hyperlink"/>
            <w:rFonts w:ascii="Times New Roman" w:hAnsi="Times New Roman"/>
          </w:rPr>
          <w:t>23</w:t>
        </w:r>
        <w:r>
          <w:rPr>
            <w:rStyle w:val="Hyperlink"/>
            <w:rFonts w:ascii="Times New Roman" w:hAnsi="Times New Roman"/>
          </w:rPr>
          <w:t xml:space="preserve"> iunie </w:t>
        </w:r>
        <w:r w:rsidRPr="007C4523">
          <w:rPr>
            <w:rStyle w:val="Hyperlink"/>
            <w:rFonts w:ascii="Times New Roman" w:hAnsi="Times New Roman"/>
          </w:rPr>
          <w:t>2022</w:t>
        </w:r>
        <w:r>
          <w:rPr>
            <w:rStyle w:val="Hyperlink"/>
            <w:rFonts w:ascii="Times New Roman" w:hAnsi="Times New Roman"/>
          </w:rPr>
          <w:t xml:space="preserve"> privind cerințele voluntare de performanță pentru echipamentele cu raze X utilizate în spațiile publice (în afara sectorului aviației)</w:t>
        </w:r>
      </w:hyperlink>
      <w:r w:rsidR="00CA4641">
        <w:rPr>
          <w:rFonts w:ascii="Times New Roman" w:hAnsi="Times New Roman"/>
        </w:rPr>
        <w:t xml:space="preserve">, </w:t>
      </w:r>
      <w:r>
        <w:rPr>
          <w:rFonts w:ascii="Times New Roman" w:hAnsi="Times New Roman"/>
        </w:rPr>
        <w:t>C(</w:t>
      </w:r>
      <w:r w:rsidRPr="007C4523">
        <w:rPr>
          <w:rFonts w:ascii="Times New Roman" w:hAnsi="Times New Roman"/>
        </w:rPr>
        <w:t>2022</w:t>
      </w:r>
      <w:r>
        <w:rPr>
          <w:rFonts w:ascii="Times New Roman" w:hAnsi="Times New Roman"/>
        </w:rPr>
        <w:t xml:space="preserve">) </w:t>
      </w:r>
      <w:r w:rsidRPr="007C4523">
        <w:rPr>
          <w:rFonts w:ascii="Times New Roman" w:hAnsi="Times New Roman"/>
        </w:rPr>
        <w:t>4179</w:t>
      </w:r>
      <w:r>
        <w:rPr>
          <w:rFonts w:ascii="Times New Roman" w:hAnsi="Times New Roman"/>
        </w:rPr>
        <w:t>.</w:t>
      </w:r>
    </w:p>
    <w:p w14:paraId="1B89BC08" w14:textId="663E7104" w:rsidR="007239F4" w:rsidRPr="00AA56C5" w:rsidRDefault="001A0170" w:rsidP="00AA56C5">
      <w:pPr>
        <w:pStyle w:val="FootnoteText"/>
        <w:jc w:val="both"/>
        <w:rPr>
          <w:rFonts w:ascii="Times New Roman" w:eastAsia="Times New Roman" w:hAnsi="Times New Roman" w:cs="Times New Roman"/>
        </w:rPr>
      </w:pPr>
      <w:hyperlink r:id="rId44" w:history="1">
        <w:r w:rsidR="000358BF">
          <w:rPr>
            <w:rStyle w:val="Hyperlink"/>
            <w:rFonts w:ascii="Times New Roman" w:hAnsi="Times New Roman"/>
          </w:rPr>
          <w:t xml:space="preserve">Recomandarea (UE) </w:t>
        </w:r>
        <w:r w:rsidR="000358BF" w:rsidRPr="007C4523">
          <w:rPr>
            <w:rStyle w:val="Hyperlink"/>
            <w:rFonts w:ascii="Times New Roman" w:hAnsi="Times New Roman"/>
          </w:rPr>
          <w:t>2023</w:t>
        </w:r>
        <w:r w:rsidR="000358BF">
          <w:rPr>
            <w:rStyle w:val="Hyperlink"/>
            <w:rFonts w:ascii="Times New Roman" w:hAnsi="Times New Roman"/>
          </w:rPr>
          <w:t>/</w:t>
        </w:r>
        <w:r w:rsidR="000358BF" w:rsidRPr="007C4523">
          <w:rPr>
            <w:rStyle w:val="Hyperlink"/>
            <w:rFonts w:ascii="Times New Roman" w:hAnsi="Times New Roman"/>
          </w:rPr>
          <w:t>1468</w:t>
        </w:r>
        <w:r w:rsidR="000358BF">
          <w:rPr>
            <w:rStyle w:val="Hyperlink"/>
            <w:rFonts w:ascii="Times New Roman" w:hAnsi="Times New Roman"/>
          </w:rPr>
          <w:t xml:space="preserve"> a Comisiei din </w:t>
        </w:r>
        <w:r w:rsidR="000358BF" w:rsidRPr="007C4523">
          <w:rPr>
            <w:rStyle w:val="Hyperlink"/>
            <w:rFonts w:ascii="Times New Roman" w:hAnsi="Times New Roman"/>
          </w:rPr>
          <w:t>10</w:t>
        </w:r>
        <w:r w:rsidR="000358BF">
          <w:rPr>
            <w:rStyle w:val="Hyperlink"/>
            <w:rFonts w:ascii="Times New Roman" w:hAnsi="Times New Roman"/>
          </w:rPr>
          <w:t xml:space="preserve"> mai </w:t>
        </w:r>
        <w:r w:rsidR="000358BF" w:rsidRPr="007C4523">
          <w:rPr>
            <w:rStyle w:val="Hyperlink"/>
            <w:rFonts w:ascii="Times New Roman" w:hAnsi="Times New Roman"/>
          </w:rPr>
          <w:t>2023</w:t>
        </w:r>
        <w:r w:rsidR="000358BF">
          <w:rPr>
            <w:rStyle w:val="Hyperlink"/>
            <w:rFonts w:ascii="Times New Roman" w:hAnsi="Times New Roman"/>
          </w:rPr>
          <w:t xml:space="preserve"> privind cerințele voluntare de performanță ale UE pentru echipamentele de detectare a metalelor utilizate în spațiile publice (în afara sectorului aviației)</w:t>
        </w:r>
      </w:hyperlink>
      <w:r w:rsidR="00CA4641">
        <w:rPr>
          <w:rFonts w:ascii="Times New Roman" w:hAnsi="Times New Roman"/>
        </w:rPr>
        <w:t xml:space="preserve">, </w:t>
      </w:r>
      <w:r w:rsidR="000358BF">
        <w:rPr>
          <w:rFonts w:ascii="Times New Roman" w:hAnsi="Times New Roman"/>
        </w:rPr>
        <w:t>C(</w:t>
      </w:r>
      <w:r w:rsidR="000358BF" w:rsidRPr="007C4523">
        <w:rPr>
          <w:rFonts w:ascii="Times New Roman" w:hAnsi="Times New Roman"/>
        </w:rPr>
        <w:t>2023</w:t>
      </w:r>
      <w:r w:rsidR="000358BF">
        <w:rPr>
          <w:rFonts w:ascii="Times New Roman" w:hAnsi="Times New Roman"/>
        </w:rPr>
        <w:t>)</w:t>
      </w:r>
      <w:r w:rsidR="007C4523">
        <w:rPr>
          <w:rFonts w:ascii="Times New Roman" w:hAnsi="Times New Roman"/>
        </w:rPr>
        <w:t> </w:t>
      </w:r>
      <w:r w:rsidR="000358BF" w:rsidRPr="007C4523">
        <w:rPr>
          <w:rFonts w:ascii="Times New Roman" w:hAnsi="Times New Roman"/>
        </w:rPr>
        <w:t>3039</w:t>
      </w:r>
      <w:r w:rsidR="000358BF">
        <w:rPr>
          <w:rFonts w:ascii="Times New Roman" w:hAnsi="Times New Roman"/>
        </w:rPr>
        <w:t>.</w:t>
      </w:r>
    </w:p>
  </w:footnote>
  <w:footnote w:id="53">
    <w:p w14:paraId="0DFF3156" w14:textId="77777777" w:rsidR="007239F4" w:rsidRPr="00AA56C5" w:rsidRDefault="007239F4" w:rsidP="00AA56C5">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Europol, TE-SAT </w:t>
      </w:r>
      <w:r w:rsidRPr="007C4523">
        <w:rPr>
          <w:rFonts w:ascii="Times New Roman" w:hAnsi="Times New Roman"/>
        </w:rPr>
        <w:t>2025</w:t>
      </w:r>
      <w:r>
        <w:rPr>
          <w:rFonts w:ascii="Times New Roman" w:hAnsi="Times New Roman"/>
        </w:rPr>
        <w:t>.</w:t>
      </w:r>
    </w:p>
  </w:footnote>
  <w:footnote w:id="54">
    <w:p w14:paraId="12146D16" w14:textId="07AEF97F" w:rsidR="007239F4" w:rsidRPr="00AA56C5" w:rsidRDefault="007239F4" w:rsidP="00AA56C5">
      <w:pPr>
        <w:pStyle w:val="FootnoteText"/>
        <w:jc w:val="both"/>
        <w:rPr>
          <w:rFonts w:ascii="Times New Roman" w:eastAsia="Aptos"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w:t>
      </w:r>
      <w:hyperlink r:id="rId45" w:history="1">
        <w:r>
          <w:rPr>
            <w:rStyle w:val="Hyperlink"/>
            <w:rFonts w:ascii="Times New Roman" w:hAnsi="Times New Roman"/>
          </w:rPr>
          <w:t xml:space="preserve">Directiva (UE) </w:t>
        </w:r>
        <w:r w:rsidRPr="007C4523">
          <w:rPr>
            <w:rStyle w:val="Hyperlink"/>
            <w:rFonts w:ascii="Times New Roman" w:hAnsi="Times New Roman"/>
          </w:rPr>
          <w:t>2022</w:t>
        </w:r>
        <w:r>
          <w:rPr>
            <w:rStyle w:val="Hyperlink"/>
            <w:rFonts w:ascii="Times New Roman" w:hAnsi="Times New Roman"/>
          </w:rPr>
          <w:t>/</w:t>
        </w:r>
        <w:r w:rsidRPr="007C4523">
          <w:rPr>
            <w:rStyle w:val="Hyperlink"/>
            <w:rFonts w:ascii="Times New Roman" w:hAnsi="Times New Roman"/>
          </w:rPr>
          <w:t>2555</w:t>
        </w:r>
        <w:r>
          <w:rPr>
            <w:rStyle w:val="Hyperlink"/>
            <w:rFonts w:ascii="Times New Roman" w:hAnsi="Times New Roman"/>
          </w:rPr>
          <w:t xml:space="preserve"> a Parlamentului European și a Consiliului din </w:t>
        </w:r>
        <w:r w:rsidRPr="007C4523">
          <w:rPr>
            <w:rStyle w:val="Hyperlink"/>
            <w:rFonts w:ascii="Times New Roman" w:hAnsi="Times New Roman"/>
          </w:rPr>
          <w:t>14</w:t>
        </w:r>
        <w:r>
          <w:rPr>
            <w:rStyle w:val="Hyperlink"/>
            <w:rFonts w:ascii="Times New Roman" w:hAnsi="Times New Roman"/>
          </w:rPr>
          <w:t xml:space="preserve"> decembrie </w:t>
        </w:r>
        <w:r w:rsidRPr="007C4523">
          <w:rPr>
            <w:rStyle w:val="Hyperlink"/>
            <w:rFonts w:ascii="Times New Roman" w:hAnsi="Times New Roman"/>
          </w:rPr>
          <w:t>2022</w:t>
        </w:r>
        <w:r>
          <w:rPr>
            <w:rStyle w:val="Hyperlink"/>
            <w:rFonts w:ascii="Times New Roman" w:hAnsi="Times New Roman"/>
          </w:rPr>
          <w:t xml:space="preserve"> privind măsuri pentru un nivel comun ridicat de securitate cibernetică în Uniune, de modificare a Regulamentului (UE) nr. </w:t>
        </w:r>
        <w:r w:rsidRPr="007C4523">
          <w:rPr>
            <w:rStyle w:val="Hyperlink"/>
            <w:rFonts w:ascii="Times New Roman" w:hAnsi="Times New Roman"/>
          </w:rPr>
          <w:t>910</w:t>
        </w:r>
        <w:r>
          <w:rPr>
            <w:rStyle w:val="Hyperlink"/>
            <w:rFonts w:ascii="Times New Roman" w:hAnsi="Times New Roman"/>
          </w:rPr>
          <w:t>/</w:t>
        </w:r>
        <w:r w:rsidRPr="007C4523">
          <w:rPr>
            <w:rStyle w:val="Hyperlink"/>
            <w:rFonts w:ascii="Times New Roman" w:hAnsi="Times New Roman"/>
          </w:rPr>
          <w:t>2014</w:t>
        </w:r>
        <w:r>
          <w:rPr>
            <w:rStyle w:val="Hyperlink"/>
            <w:rFonts w:ascii="Times New Roman" w:hAnsi="Times New Roman"/>
          </w:rPr>
          <w:t xml:space="preserve"> și a Directivei (UE) </w:t>
        </w:r>
        <w:r w:rsidRPr="007C4523">
          <w:rPr>
            <w:rStyle w:val="Hyperlink"/>
            <w:rFonts w:ascii="Times New Roman" w:hAnsi="Times New Roman"/>
          </w:rPr>
          <w:t>2018</w:t>
        </w:r>
        <w:r>
          <w:rPr>
            <w:rStyle w:val="Hyperlink"/>
            <w:rFonts w:ascii="Times New Roman" w:hAnsi="Times New Roman"/>
          </w:rPr>
          <w:t>/</w:t>
        </w:r>
        <w:r w:rsidRPr="007C4523">
          <w:rPr>
            <w:rStyle w:val="Hyperlink"/>
            <w:rFonts w:ascii="Times New Roman" w:hAnsi="Times New Roman"/>
          </w:rPr>
          <w:t>1972</w:t>
        </w:r>
        <w:r>
          <w:rPr>
            <w:rStyle w:val="Hyperlink"/>
            <w:rFonts w:ascii="Times New Roman" w:hAnsi="Times New Roman"/>
          </w:rPr>
          <w:t xml:space="preserve"> și de abrogare a Directivei (UE) </w:t>
        </w:r>
        <w:r w:rsidRPr="007C4523">
          <w:rPr>
            <w:rStyle w:val="Hyperlink"/>
            <w:rFonts w:ascii="Times New Roman" w:hAnsi="Times New Roman"/>
          </w:rPr>
          <w:t>2016</w:t>
        </w:r>
        <w:r>
          <w:rPr>
            <w:rStyle w:val="Hyperlink"/>
            <w:rFonts w:ascii="Times New Roman" w:hAnsi="Times New Roman"/>
          </w:rPr>
          <w:t>/</w:t>
        </w:r>
        <w:r w:rsidRPr="007C4523">
          <w:rPr>
            <w:rStyle w:val="Hyperlink"/>
            <w:rFonts w:ascii="Times New Roman" w:hAnsi="Times New Roman"/>
          </w:rPr>
          <w:t>1148</w:t>
        </w:r>
      </w:hyperlink>
      <w:r>
        <w:rPr>
          <w:rFonts w:ascii="Times New Roman" w:hAnsi="Times New Roman"/>
        </w:rPr>
        <w:t xml:space="preserve"> (Directiva NIS </w:t>
      </w:r>
      <w:r w:rsidRPr="007C4523">
        <w:rPr>
          <w:rFonts w:ascii="Times New Roman" w:hAnsi="Times New Roman"/>
        </w:rPr>
        <w:t>2</w:t>
      </w:r>
      <w:r>
        <w:rPr>
          <w:rFonts w:ascii="Times New Roman" w:hAnsi="Times New Roman"/>
        </w:rPr>
        <w:t>)</w:t>
      </w:r>
      <w:r w:rsidR="00141C90">
        <w:rPr>
          <w:rFonts w:ascii="Times New Roman" w:hAnsi="Times New Roman"/>
        </w:rPr>
        <w:t>,</w:t>
      </w:r>
      <w:r>
        <w:rPr>
          <w:rFonts w:ascii="Times New Roman" w:hAnsi="Times New Roman"/>
        </w:rPr>
        <w:t xml:space="preserve"> </w:t>
      </w:r>
      <w:r w:rsidRPr="00141C90">
        <w:rPr>
          <w:rFonts w:ascii="Times New Roman" w:hAnsi="Times New Roman"/>
          <w:iCs/>
        </w:rPr>
        <w:t xml:space="preserve">JO L </w:t>
      </w:r>
      <w:r w:rsidRPr="007C4523">
        <w:rPr>
          <w:rFonts w:ascii="Times New Roman" w:hAnsi="Times New Roman"/>
          <w:iCs/>
        </w:rPr>
        <w:t>333</w:t>
      </w:r>
      <w:r w:rsidRPr="00141C90">
        <w:rPr>
          <w:rFonts w:ascii="Times New Roman" w:hAnsi="Times New Roman"/>
          <w:iCs/>
        </w:rPr>
        <w:t xml:space="preserve">, </w:t>
      </w:r>
      <w:r w:rsidRPr="007C4523">
        <w:rPr>
          <w:rFonts w:ascii="Times New Roman" w:hAnsi="Times New Roman"/>
          <w:iCs/>
        </w:rPr>
        <w:t>27</w:t>
      </w:r>
      <w:r w:rsidRPr="00141C90">
        <w:rPr>
          <w:rFonts w:ascii="Times New Roman" w:hAnsi="Times New Roman"/>
          <w:iCs/>
        </w:rPr>
        <w:t>.</w:t>
      </w:r>
      <w:r w:rsidRPr="007C4523">
        <w:rPr>
          <w:rFonts w:ascii="Times New Roman" w:hAnsi="Times New Roman"/>
          <w:iCs/>
        </w:rPr>
        <w:t>12</w:t>
      </w:r>
      <w:r w:rsidRPr="00141C90">
        <w:rPr>
          <w:rFonts w:ascii="Times New Roman" w:hAnsi="Times New Roman"/>
          <w:iCs/>
        </w:rPr>
        <w:t>.</w:t>
      </w:r>
      <w:r w:rsidRPr="007C4523">
        <w:rPr>
          <w:rFonts w:ascii="Times New Roman" w:hAnsi="Times New Roman"/>
          <w:iCs/>
        </w:rPr>
        <w:t>2022</w:t>
      </w:r>
      <w:r>
        <w:rPr>
          <w:rFonts w:ascii="Times New Roman" w:hAnsi="Times New Roman"/>
        </w:rPr>
        <w:t>.</w:t>
      </w:r>
    </w:p>
  </w:footnote>
  <w:footnote w:id="55">
    <w:p w14:paraId="34A9AB5A" w14:textId="77777777" w:rsidR="007239F4" w:rsidRPr="00AA56C5" w:rsidRDefault="007239F4" w:rsidP="00AA56C5">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color w:val="000000"/>
        </w:rPr>
        <w:t xml:space="preserve"> Document de lucru al serviciilor Comisiei privind o nouă abordare către o politică de securitate a aviației consolidată și mai rezilientă, SWD(</w:t>
      </w:r>
      <w:r w:rsidRPr="007C4523">
        <w:rPr>
          <w:rFonts w:ascii="Times New Roman" w:hAnsi="Times New Roman"/>
          <w:color w:val="000000"/>
        </w:rPr>
        <w:t>2023</w:t>
      </w:r>
      <w:r>
        <w:rPr>
          <w:rFonts w:ascii="Times New Roman" w:hAnsi="Times New Roman"/>
          <w:color w:val="000000"/>
        </w:rPr>
        <w:t xml:space="preserve">) </w:t>
      </w:r>
      <w:r w:rsidRPr="007C4523">
        <w:rPr>
          <w:rFonts w:ascii="Times New Roman" w:hAnsi="Times New Roman"/>
          <w:color w:val="000000"/>
        </w:rPr>
        <w:t>37</w:t>
      </w:r>
      <w:r>
        <w:rPr>
          <w:rFonts w:ascii="Times New Roman" w:hAnsi="Times New Roman"/>
          <w:color w:val="000000"/>
        </w:rPr>
        <w:t xml:space="preserve"> final.</w:t>
      </w:r>
    </w:p>
  </w:footnote>
  <w:footnote w:id="56">
    <w:p w14:paraId="6C1F64AC" w14:textId="48C8B9EB" w:rsidR="007239F4" w:rsidRDefault="007239F4" w:rsidP="00AA56C5">
      <w:pPr>
        <w:pStyle w:val="FootnoteText"/>
        <w:jc w:val="both"/>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color w:val="000000"/>
        </w:rPr>
        <w:t>Regulamentul de punere în aplicare (UE) </w:t>
      </w:r>
      <w:r w:rsidRPr="007C4523">
        <w:rPr>
          <w:rFonts w:ascii="Times New Roman" w:hAnsi="Times New Roman"/>
          <w:color w:val="000000"/>
        </w:rPr>
        <w:t>2025</w:t>
      </w:r>
      <w:r>
        <w:rPr>
          <w:rFonts w:ascii="Times New Roman" w:hAnsi="Times New Roman"/>
          <w:color w:val="000000"/>
        </w:rPr>
        <w:t>/</w:t>
      </w:r>
      <w:r w:rsidRPr="007C4523">
        <w:rPr>
          <w:rFonts w:ascii="Times New Roman" w:hAnsi="Times New Roman"/>
          <w:color w:val="000000"/>
        </w:rPr>
        <w:t>920</w:t>
      </w:r>
      <w:r>
        <w:rPr>
          <w:rFonts w:ascii="Times New Roman" w:hAnsi="Times New Roman"/>
          <w:color w:val="000000"/>
        </w:rPr>
        <w:t xml:space="preserve"> al Comisiei din </w:t>
      </w:r>
      <w:r w:rsidRPr="007C4523">
        <w:rPr>
          <w:rFonts w:ascii="Times New Roman" w:hAnsi="Times New Roman"/>
          <w:color w:val="000000"/>
        </w:rPr>
        <w:t>19</w:t>
      </w:r>
      <w:r>
        <w:rPr>
          <w:rFonts w:ascii="Times New Roman" w:hAnsi="Times New Roman"/>
          <w:color w:val="000000"/>
        </w:rPr>
        <w:t xml:space="preserve"> mai </w:t>
      </w:r>
      <w:r w:rsidRPr="007C4523">
        <w:rPr>
          <w:rFonts w:ascii="Times New Roman" w:hAnsi="Times New Roman"/>
          <w:color w:val="000000"/>
        </w:rPr>
        <w:t>2025</w:t>
      </w:r>
      <w:r>
        <w:rPr>
          <w:rFonts w:ascii="Times New Roman" w:hAnsi="Times New Roman"/>
          <w:color w:val="000000"/>
        </w:rPr>
        <w:t xml:space="preserve">; Decizia de punere în aplicare a Comisiei (DOCUMENT SENSIBIL) din </w:t>
      </w:r>
      <w:r w:rsidRPr="007C4523">
        <w:rPr>
          <w:rFonts w:ascii="Times New Roman" w:hAnsi="Times New Roman"/>
          <w:color w:val="000000"/>
        </w:rPr>
        <w:t>19</w:t>
      </w:r>
      <w:r>
        <w:rPr>
          <w:rFonts w:ascii="Times New Roman" w:hAnsi="Times New Roman"/>
          <w:color w:val="000000"/>
        </w:rPr>
        <w:t xml:space="preserve"> mai </w:t>
      </w:r>
      <w:r w:rsidRPr="007C4523">
        <w:rPr>
          <w:rFonts w:ascii="Times New Roman" w:hAnsi="Times New Roman"/>
          <w:color w:val="000000"/>
        </w:rPr>
        <w:t>2025</w:t>
      </w:r>
      <w:r w:rsidR="006F2EFF">
        <w:rPr>
          <w:rFonts w:ascii="Times New Roman" w:hAnsi="Times New Roman"/>
          <w:color w:val="000000"/>
        </w:rPr>
        <w:t>,</w:t>
      </w:r>
      <w:r>
        <w:rPr>
          <w:rFonts w:ascii="Times New Roman" w:hAnsi="Times New Roman"/>
          <w:color w:val="000000"/>
        </w:rPr>
        <w:t xml:space="preserve"> COM(</w:t>
      </w:r>
      <w:r w:rsidRPr="007C4523">
        <w:rPr>
          <w:rFonts w:ascii="Times New Roman" w:hAnsi="Times New Roman"/>
          <w:color w:val="000000"/>
        </w:rPr>
        <w:t>2025</w:t>
      </w:r>
      <w:r>
        <w:rPr>
          <w:rFonts w:ascii="Times New Roman" w:hAnsi="Times New Roman"/>
          <w:color w:val="000000"/>
        </w:rPr>
        <w:t xml:space="preserve">) </w:t>
      </w:r>
      <w:r w:rsidRPr="007C4523">
        <w:rPr>
          <w:rFonts w:ascii="Times New Roman" w:hAnsi="Times New Roman"/>
          <w:color w:val="000000"/>
        </w:rPr>
        <w:t>3014</w:t>
      </w:r>
      <w:r>
        <w:rPr>
          <w:rFonts w:ascii="Times New Roman" w:hAnsi="Times New Roman"/>
          <w:color w:val="000000"/>
        </w:rPr>
        <w:t xml:space="preserve"> final.</w:t>
      </w:r>
    </w:p>
  </w:footnote>
  <w:footnote w:id="57">
    <w:p w14:paraId="0B66178B" w14:textId="77777777" w:rsidR="007239F4" w:rsidRPr="00AA56C5" w:rsidRDefault="007239F4" w:rsidP="007239F4">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Fluxuri financiare de la actori statali sau nestatali străini către persoane fizice sau juridice care își desfășoară activitatea în UE și care exercită sau intenționează să exercite o influență răuvoitoare asupra societăților europene prin facilitarea activităților care contestă valorile UE (definiție fără caracter juridic obligatoriu utilizată de Centrul de cunoștințe al UE privind prevenirea radicalizării).</w:t>
      </w:r>
    </w:p>
  </w:footnote>
  <w:footnote w:id="58">
    <w:p w14:paraId="66A1E91D" w14:textId="38D7C4BF" w:rsidR="007239F4" w:rsidRPr="005843D6" w:rsidRDefault="007239F4" w:rsidP="007239F4">
      <w:pPr>
        <w:pStyle w:val="FootnoteText"/>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Articolul </w:t>
      </w:r>
      <w:r w:rsidRPr="007C4523">
        <w:rPr>
          <w:rFonts w:ascii="Times New Roman" w:hAnsi="Times New Roman"/>
        </w:rPr>
        <w:t>138</w:t>
      </w:r>
      <w:r>
        <w:rPr>
          <w:rFonts w:ascii="Times New Roman" w:hAnsi="Times New Roman"/>
        </w:rPr>
        <w:t xml:space="preserve"> alineatul (</w:t>
      </w:r>
      <w:r w:rsidRPr="007C4523">
        <w:rPr>
          <w:rFonts w:ascii="Times New Roman" w:hAnsi="Times New Roman"/>
        </w:rPr>
        <w:t>1</w:t>
      </w:r>
      <w:r>
        <w:rPr>
          <w:rFonts w:ascii="Times New Roman" w:hAnsi="Times New Roman"/>
        </w:rPr>
        <w:t xml:space="preserve">) litera (c) punctul (vi) și considerentul </w:t>
      </w:r>
      <w:r w:rsidRPr="007C4523">
        <w:rPr>
          <w:rFonts w:ascii="Times New Roman" w:hAnsi="Times New Roman"/>
        </w:rPr>
        <w:t>113</w:t>
      </w:r>
      <w:r>
        <w:rPr>
          <w:rFonts w:ascii="Times New Roman" w:hAnsi="Times New Roman"/>
        </w:rPr>
        <w:t xml:space="preserve"> din </w:t>
      </w:r>
      <w:hyperlink r:id="rId46" w:history="1">
        <w:r>
          <w:rPr>
            <w:rStyle w:val="Hyperlink"/>
            <w:rFonts w:ascii="Times New Roman" w:hAnsi="Times New Roman"/>
          </w:rPr>
          <w:t>Regulamentul (UE, Euratom) </w:t>
        </w:r>
        <w:r w:rsidRPr="007C4523">
          <w:rPr>
            <w:rStyle w:val="Hyperlink"/>
            <w:rFonts w:ascii="Times New Roman" w:hAnsi="Times New Roman"/>
          </w:rPr>
          <w:t>2024</w:t>
        </w:r>
        <w:r>
          <w:rPr>
            <w:rStyle w:val="Hyperlink"/>
            <w:rFonts w:ascii="Times New Roman" w:hAnsi="Times New Roman"/>
          </w:rPr>
          <w:t>/</w:t>
        </w:r>
        <w:r w:rsidRPr="007C4523">
          <w:rPr>
            <w:rStyle w:val="Hyperlink"/>
            <w:rFonts w:ascii="Times New Roman" w:hAnsi="Times New Roman"/>
          </w:rPr>
          <w:t>2509</w:t>
        </w:r>
        <w:r>
          <w:rPr>
            <w:rStyle w:val="Hyperlink"/>
            <w:rFonts w:ascii="Times New Roman" w:hAnsi="Times New Roman"/>
          </w:rPr>
          <w:t xml:space="preserve"> al Parlamentului European și al Consiliului din </w:t>
        </w:r>
        <w:r w:rsidRPr="007C4523">
          <w:rPr>
            <w:rStyle w:val="Hyperlink"/>
            <w:rFonts w:ascii="Times New Roman" w:hAnsi="Times New Roman"/>
          </w:rPr>
          <w:t>23</w:t>
        </w:r>
        <w:r>
          <w:rPr>
            <w:rStyle w:val="Hyperlink"/>
            <w:rFonts w:ascii="Times New Roman" w:hAnsi="Times New Roman"/>
          </w:rPr>
          <w:t> septembrie </w:t>
        </w:r>
        <w:r w:rsidRPr="007C4523">
          <w:rPr>
            <w:rStyle w:val="Hyperlink"/>
            <w:rFonts w:ascii="Times New Roman" w:hAnsi="Times New Roman"/>
          </w:rPr>
          <w:t>2024</w:t>
        </w:r>
        <w:r>
          <w:rPr>
            <w:rStyle w:val="Hyperlink"/>
            <w:rFonts w:ascii="Times New Roman" w:hAnsi="Times New Roman"/>
          </w:rPr>
          <w:t xml:space="preserve"> privind normele financiare aplicabile bugetului general al Uniunii (reformare)</w:t>
        </w:r>
      </w:hyperlink>
      <w:r w:rsidR="00C57E3B">
        <w:rPr>
          <w:rFonts w:ascii="Times New Roman" w:hAnsi="Times New Roman"/>
        </w:rPr>
        <w:t xml:space="preserve">, </w:t>
      </w:r>
      <w:r w:rsidRPr="00C57E3B">
        <w:rPr>
          <w:rFonts w:ascii="Times New Roman" w:hAnsi="Times New Roman"/>
          <w:iCs/>
        </w:rPr>
        <w:t xml:space="preserve">JO L, </w:t>
      </w:r>
      <w:r w:rsidRPr="007C4523">
        <w:rPr>
          <w:rFonts w:ascii="Times New Roman" w:hAnsi="Times New Roman"/>
          <w:iCs/>
        </w:rPr>
        <w:t>2024</w:t>
      </w:r>
      <w:r w:rsidRPr="00C57E3B">
        <w:rPr>
          <w:rFonts w:ascii="Times New Roman" w:hAnsi="Times New Roman"/>
          <w:iCs/>
        </w:rPr>
        <w:t>/</w:t>
      </w:r>
      <w:r w:rsidRPr="007C4523">
        <w:rPr>
          <w:rFonts w:ascii="Times New Roman" w:hAnsi="Times New Roman"/>
          <w:iCs/>
        </w:rPr>
        <w:t>2509</w:t>
      </w:r>
      <w:r w:rsidRPr="00C57E3B">
        <w:rPr>
          <w:rFonts w:ascii="Times New Roman" w:hAnsi="Times New Roman"/>
          <w:iCs/>
        </w:rPr>
        <w:t xml:space="preserve">, </w:t>
      </w:r>
      <w:r w:rsidRPr="007C4523">
        <w:rPr>
          <w:rFonts w:ascii="Times New Roman" w:hAnsi="Times New Roman"/>
          <w:iCs/>
        </w:rPr>
        <w:t>26</w:t>
      </w:r>
      <w:r w:rsidRPr="00C57E3B">
        <w:rPr>
          <w:rFonts w:ascii="Times New Roman" w:hAnsi="Times New Roman"/>
          <w:iCs/>
        </w:rPr>
        <w:t>.</w:t>
      </w:r>
      <w:r w:rsidRPr="007C4523">
        <w:rPr>
          <w:rFonts w:ascii="Times New Roman" w:hAnsi="Times New Roman"/>
          <w:iCs/>
        </w:rPr>
        <w:t>9</w:t>
      </w:r>
      <w:r w:rsidRPr="00C57E3B">
        <w:rPr>
          <w:rFonts w:ascii="Times New Roman" w:hAnsi="Times New Roman"/>
          <w:iCs/>
        </w:rPr>
        <w:t>.</w:t>
      </w:r>
      <w:r w:rsidRPr="007C4523">
        <w:rPr>
          <w:rFonts w:ascii="Times New Roman" w:hAnsi="Times New Roman"/>
          <w:iCs/>
        </w:rPr>
        <w:t>2024</w:t>
      </w:r>
      <w:r>
        <w:rPr>
          <w:rFonts w:ascii="Times New Roman" w:hAnsi="Times New Roman"/>
        </w:rPr>
        <w:t>.</w:t>
      </w:r>
    </w:p>
  </w:footnote>
  <w:footnote w:id="59">
    <w:p w14:paraId="6C78F186" w14:textId="77777777" w:rsidR="007239F4" w:rsidRPr="00AA56C5" w:rsidRDefault="007239F4" w:rsidP="007239F4">
      <w:pPr>
        <w:pStyle w:val="FootnoteText"/>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AIRPOL, AQUAPOL, ENLETS, GCE, EIFS, HRSN, RAIPOL și ATLAS.</w:t>
      </w:r>
    </w:p>
  </w:footnote>
  <w:footnote w:id="60">
    <w:p w14:paraId="76D68269" w14:textId="0BFEED19" w:rsidR="007239F4" w:rsidRPr="00AA56C5" w:rsidRDefault="007239F4" w:rsidP="007239F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47" w:history="1">
        <w:r>
          <w:rPr>
            <w:rStyle w:val="Hyperlink"/>
            <w:rFonts w:ascii="Times New Roman" w:hAnsi="Times New Roman"/>
          </w:rPr>
          <w:t>Recomandarea (UE) </w:t>
        </w:r>
        <w:r w:rsidRPr="007C4523">
          <w:rPr>
            <w:rStyle w:val="Hyperlink"/>
            <w:rFonts w:ascii="Times New Roman" w:hAnsi="Times New Roman"/>
          </w:rPr>
          <w:t>2022</w:t>
        </w:r>
        <w:r>
          <w:rPr>
            <w:rStyle w:val="Hyperlink"/>
            <w:rFonts w:ascii="Times New Roman" w:hAnsi="Times New Roman"/>
          </w:rPr>
          <w:t>/</w:t>
        </w:r>
        <w:r w:rsidRPr="007C4523">
          <w:rPr>
            <w:rStyle w:val="Hyperlink"/>
            <w:rFonts w:ascii="Times New Roman" w:hAnsi="Times New Roman"/>
          </w:rPr>
          <w:t>915</w:t>
        </w:r>
        <w:r>
          <w:rPr>
            <w:rStyle w:val="Hyperlink"/>
            <w:rFonts w:ascii="Times New Roman" w:hAnsi="Times New Roman"/>
          </w:rPr>
          <w:t xml:space="preserve"> a Consiliului din </w:t>
        </w:r>
        <w:r w:rsidRPr="007C4523">
          <w:rPr>
            <w:rStyle w:val="Hyperlink"/>
            <w:rFonts w:ascii="Times New Roman" w:hAnsi="Times New Roman"/>
          </w:rPr>
          <w:t>9</w:t>
        </w:r>
        <w:r>
          <w:rPr>
            <w:rStyle w:val="Hyperlink"/>
            <w:rFonts w:ascii="Times New Roman" w:hAnsi="Times New Roman"/>
          </w:rPr>
          <w:t xml:space="preserve"> iunie </w:t>
        </w:r>
        <w:r w:rsidRPr="007C4523">
          <w:rPr>
            <w:rStyle w:val="Hyperlink"/>
            <w:rFonts w:ascii="Times New Roman" w:hAnsi="Times New Roman"/>
          </w:rPr>
          <w:t>2022</w:t>
        </w:r>
        <w:r>
          <w:rPr>
            <w:rStyle w:val="Hyperlink"/>
            <w:rFonts w:ascii="Times New Roman" w:hAnsi="Times New Roman"/>
          </w:rPr>
          <w:t xml:space="preserve"> privind cooperarea operativă în materie de asigurare a respectării legii</w:t>
        </w:r>
      </w:hyperlink>
      <w:r w:rsidR="00C57E3B">
        <w:rPr>
          <w:rFonts w:ascii="Times New Roman" w:hAnsi="Times New Roman"/>
        </w:rPr>
        <w:t xml:space="preserve">, </w:t>
      </w:r>
      <w:r w:rsidRPr="00C57E3B">
        <w:rPr>
          <w:rFonts w:ascii="Times New Roman" w:hAnsi="Times New Roman"/>
          <w:iCs/>
        </w:rPr>
        <w:t>JO L </w:t>
      </w:r>
      <w:r w:rsidRPr="007C4523">
        <w:rPr>
          <w:rFonts w:ascii="Times New Roman" w:hAnsi="Times New Roman"/>
          <w:iCs/>
        </w:rPr>
        <w:t>158</w:t>
      </w:r>
      <w:r w:rsidRPr="00C57E3B">
        <w:rPr>
          <w:rFonts w:ascii="Times New Roman" w:hAnsi="Times New Roman"/>
          <w:iCs/>
        </w:rPr>
        <w:t xml:space="preserve">, </w:t>
      </w:r>
      <w:r w:rsidRPr="007C4523">
        <w:rPr>
          <w:rFonts w:ascii="Times New Roman" w:hAnsi="Times New Roman"/>
          <w:iCs/>
        </w:rPr>
        <w:t>13</w:t>
      </w:r>
      <w:r w:rsidRPr="00C57E3B">
        <w:rPr>
          <w:rFonts w:ascii="Times New Roman" w:hAnsi="Times New Roman"/>
          <w:iCs/>
        </w:rPr>
        <w:t>.</w:t>
      </w:r>
      <w:r w:rsidRPr="007C4523">
        <w:rPr>
          <w:rFonts w:ascii="Times New Roman" w:hAnsi="Times New Roman"/>
          <w:iCs/>
        </w:rPr>
        <w:t>6</w:t>
      </w:r>
      <w:r w:rsidRPr="00C57E3B">
        <w:rPr>
          <w:rFonts w:ascii="Times New Roman" w:hAnsi="Times New Roman"/>
          <w:iCs/>
        </w:rPr>
        <w:t>.</w:t>
      </w:r>
      <w:r w:rsidRPr="007C4523">
        <w:rPr>
          <w:rFonts w:ascii="Times New Roman" w:hAnsi="Times New Roman"/>
          <w:iCs/>
        </w:rPr>
        <w:t>2022</w:t>
      </w:r>
      <w:r>
        <w:rPr>
          <w:rFonts w:ascii="Times New Roman" w:hAnsi="Times New Roman"/>
        </w:rPr>
        <w:t>.</w:t>
      </w:r>
    </w:p>
  </w:footnote>
  <w:footnote w:id="61">
    <w:p w14:paraId="1E55E32B" w14:textId="5F9EE08A" w:rsidR="007239F4" w:rsidRPr="00AA56C5" w:rsidRDefault="007239F4" w:rsidP="007239F4">
      <w:pPr>
        <w:pStyle w:val="FootnoteText"/>
        <w:jc w:val="both"/>
        <w:rPr>
          <w:rFonts w:ascii="Times New Roman" w:hAnsi="Times New Roman" w:cs="Times New Roman"/>
          <w:u w:val="single"/>
        </w:rPr>
      </w:pPr>
      <w:r>
        <w:rPr>
          <w:rStyle w:val="FootnoteReference"/>
          <w:rFonts w:ascii="Times New Roman" w:hAnsi="Times New Roman" w:cs="Times New Roman"/>
        </w:rPr>
        <w:footnoteRef/>
      </w:r>
      <w:r>
        <w:rPr>
          <w:rFonts w:ascii="Times New Roman" w:hAnsi="Times New Roman"/>
        </w:rPr>
        <w:t xml:space="preserve"> </w:t>
      </w:r>
      <w:hyperlink r:id="rId48" w:history="1">
        <w:r>
          <w:rPr>
            <w:rStyle w:val="Hyperlink"/>
            <w:rFonts w:ascii="Times New Roman" w:hAnsi="Times New Roman"/>
          </w:rPr>
          <w:t>Comunicare a Comisiei către Parlamentul European, Consiliu, Comitetul Economic și Social European și Comitetul Regiunilor - Foaie de parcurs privind accesul legal și efectiv la date pentru autoritățile de aplicare a legii</w:t>
        </w:r>
      </w:hyperlink>
      <w:r w:rsidR="00C57E3B">
        <w:rPr>
          <w:rFonts w:ascii="Times New Roman" w:hAnsi="Times New Roman"/>
        </w:rPr>
        <w:t xml:space="preserve">, </w:t>
      </w:r>
      <w:r>
        <w:rPr>
          <w:rFonts w:ascii="Times New Roman" w:hAnsi="Times New Roman"/>
        </w:rPr>
        <w:t>COM(</w:t>
      </w:r>
      <w:r w:rsidRPr="007C4523">
        <w:rPr>
          <w:rFonts w:ascii="Times New Roman" w:hAnsi="Times New Roman"/>
        </w:rPr>
        <w:t>2025</w:t>
      </w:r>
      <w:r>
        <w:rPr>
          <w:rFonts w:ascii="Times New Roman" w:hAnsi="Times New Roman"/>
        </w:rPr>
        <w:t xml:space="preserve">) </w:t>
      </w:r>
      <w:r w:rsidRPr="007C4523">
        <w:rPr>
          <w:rFonts w:ascii="Times New Roman" w:hAnsi="Times New Roman"/>
        </w:rPr>
        <w:t>349</w:t>
      </w:r>
      <w:r>
        <w:rPr>
          <w:rFonts w:ascii="Times New Roman" w:hAnsi="Times New Roman"/>
        </w:rPr>
        <w:t xml:space="preserve"> final.</w:t>
      </w:r>
    </w:p>
  </w:footnote>
  <w:footnote w:id="62">
    <w:p w14:paraId="5FF8A72F" w14:textId="363A9EEF" w:rsidR="007239F4" w:rsidRPr="00AA56C5" w:rsidRDefault="007239F4" w:rsidP="007239F4">
      <w:pPr>
        <w:pStyle w:val="FootnoteText"/>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w:t>
      </w:r>
      <w:hyperlink r:id="rId49" w:history="1">
        <w:r>
          <w:rPr>
            <w:rStyle w:val="Hyperlink"/>
            <w:rFonts w:ascii="Times New Roman" w:hAnsi="Times New Roman"/>
          </w:rPr>
          <w:t xml:space="preserve">Regulamentul (UE) </w:t>
        </w:r>
        <w:r w:rsidRPr="007C4523">
          <w:rPr>
            <w:rStyle w:val="Hyperlink"/>
            <w:rFonts w:ascii="Times New Roman" w:hAnsi="Times New Roman"/>
          </w:rPr>
          <w:t>2023</w:t>
        </w:r>
        <w:r>
          <w:rPr>
            <w:rStyle w:val="Hyperlink"/>
            <w:rFonts w:ascii="Times New Roman" w:hAnsi="Times New Roman"/>
          </w:rPr>
          <w:t>/</w:t>
        </w:r>
        <w:r w:rsidRPr="007C4523">
          <w:rPr>
            <w:rStyle w:val="Hyperlink"/>
            <w:rFonts w:ascii="Times New Roman" w:hAnsi="Times New Roman"/>
          </w:rPr>
          <w:t>1543</w:t>
        </w:r>
        <w:r>
          <w:rPr>
            <w:rStyle w:val="Hyperlink"/>
            <w:rFonts w:ascii="Times New Roman" w:hAnsi="Times New Roman"/>
          </w:rPr>
          <w:t xml:space="preserve"> al Parlamentului European și al Consiliului din </w:t>
        </w:r>
        <w:r w:rsidRPr="007C4523">
          <w:rPr>
            <w:rStyle w:val="Hyperlink"/>
            <w:rFonts w:ascii="Times New Roman" w:hAnsi="Times New Roman"/>
          </w:rPr>
          <w:t>12</w:t>
        </w:r>
        <w:r>
          <w:rPr>
            <w:rStyle w:val="Hyperlink"/>
            <w:rFonts w:ascii="Times New Roman" w:hAnsi="Times New Roman"/>
          </w:rPr>
          <w:t xml:space="preserve"> iulie </w:t>
        </w:r>
        <w:r w:rsidRPr="007C4523">
          <w:rPr>
            <w:rStyle w:val="Hyperlink"/>
            <w:rFonts w:ascii="Times New Roman" w:hAnsi="Times New Roman"/>
          </w:rPr>
          <w:t>2023</w:t>
        </w:r>
        <w:r>
          <w:rPr>
            <w:rStyle w:val="Hyperlink"/>
            <w:rFonts w:ascii="Times New Roman" w:hAnsi="Times New Roman"/>
          </w:rPr>
          <w:t xml:space="preserve"> privind ordinele europene de divulgare a probelor electronice și ordinele europene de păstrare a probelor electronice în cadrul procedurilor penale și pentru executarea pedepselor privative de libertate în urma unor proceduri penale</w:t>
        </w:r>
      </w:hyperlink>
      <w:r w:rsidR="005D29F6">
        <w:rPr>
          <w:rFonts w:ascii="Times New Roman" w:hAnsi="Times New Roman"/>
        </w:rPr>
        <w:t xml:space="preserve">, </w:t>
      </w:r>
      <w:r w:rsidRPr="005D29F6">
        <w:rPr>
          <w:rFonts w:ascii="Times New Roman" w:hAnsi="Times New Roman"/>
          <w:iCs/>
        </w:rPr>
        <w:t xml:space="preserve">JO L </w:t>
      </w:r>
      <w:r w:rsidRPr="007C4523">
        <w:rPr>
          <w:rFonts w:ascii="Times New Roman" w:hAnsi="Times New Roman"/>
          <w:iCs/>
        </w:rPr>
        <w:t>191</w:t>
      </w:r>
      <w:r w:rsidRPr="005D29F6">
        <w:rPr>
          <w:rFonts w:ascii="Times New Roman" w:hAnsi="Times New Roman"/>
          <w:iCs/>
        </w:rPr>
        <w:t xml:space="preserve">, </w:t>
      </w:r>
      <w:r w:rsidRPr="007C4523">
        <w:rPr>
          <w:rFonts w:ascii="Times New Roman" w:hAnsi="Times New Roman"/>
          <w:iCs/>
        </w:rPr>
        <w:t>28</w:t>
      </w:r>
      <w:r w:rsidRPr="005D29F6">
        <w:rPr>
          <w:rFonts w:ascii="Times New Roman" w:hAnsi="Times New Roman"/>
          <w:iCs/>
        </w:rPr>
        <w:t>.</w:t>
      </w:r>
      <w:r w:rsidRPr="007C4523">
        <w:rPr>
          <w:rFonts w:ascii="Times New Roman" w:hAnsi="Times New Roman"/>
          <w:iCs/>
        </w:rPr>
        <w:t>7</w:t>
      </w:r>
      <w:r w:rsidRPr="005D29F6">
        <w:rPr>
          <w:rFonts w:ascii="Times New Roman" w:hAnsi="Times New Roman"/>
          <w:iCs/>
        </w:rPr>
        <w:t>.</w:t>
      </w:r>
      <w:r w:rsidRPr="007C4523">
        <w:rPr>
          <w:rFonts w:ascii="Times New Roman" w:hAnsi="Times New Roman"/>
          <w:iCs/>
        </w:rPr>
        <w:t>2023</w:t>
      </w:r>
      <w:r>
        <w:rPr>
          <w:rFonts w:ascii="Times New Roman" w:hAnsi="Times New Roman"/>
        </w:rPr>
        <w:t>.</w:t>
      </w:r>
    </w:p>
  </w:footnote>
  <w:footnote w:id="63">
    <w:p w14:paraId="6132A99D" w14:textId="77777777" w:rsidR="007239F4" w:rsidRPr="007239F4" w:rsidRDefault="007239F4" w:rsidP="007239F4">
      <w:pPr>
        <w:pStyle w:val="FootnoteText"/>
        <w:jc w:val="both"/>
        <w:rPr>
          <w:rFonts w:ascii="Times New Roman" w:eastAsia="Times New Roman" w:hAnsi="Times New Roman" w:cs="Times New Roman"/>
          <w:color w:val="000000"/>
          <w:sz w:val="24"/>
          <w:szCs w:val="24"/>
        </w:rPr>
      </w:pPr>
      <w:r>
        <w:rPr>
          <w:rStyle w:val="FootnoteReference"/>
          <w:rFonts w:ascii="Times New Roman" w:eastAsia="Times New Roman" w:hAnsi="Times New Roman" w:cs="Times New Roman"/>
        </w:rPr>
        <w:footnoteRef/>
      </w:r>
      <w:r>
        <w:rPr>
          <w:rFonts w:ascii="Times New Roman" w:hAnsi="Times New Roman"/>
        </w:rPr>
        <w:t xml:space="preserve"> </w:t>
      </w:r>
      <w:r>
        <w:rPr>
          <w:rFonts w:ascii="Times New Roman" w:hAnsi="Times New Roman"/>
          <w:color w:val="000000"/>
        </w:rPr>
        <w:t xml:space="preserve">Proiectul SIRIUS finanțat de UE servește drept punct de acces pentru obținerea de date electronice de la furnizorii de servicii cu sediul în alte jurisdicții pentru peste </w:t>
      </w:r>
      <w:r w:rsidRPr="007C4523">
        <w:rPr>
          <w:rFonts w:ascii="Times New Roman" w:hAnsi="Times New Roman"/>
          <w:color w:val="000000"/>
        </w:rPr>
        <w:t>8000</w:t>
      </w:r>
      <w:r>
        <w:rPr>
          <w:rFonts w:ascii="Times New Roman" w:hAnsi="Times New Roman"/>
          <w:color w:val="000000"/>
        </w:rPr>
        <w:t xml:space="preserve"> de membri din </w:t>
      </w:r>
      <w:r w:rsidRPr="007C4523">
        <w:rPr>
          <w:rFonts w:ascii="Times New Roman" w:hAnsi="Times New Roman"/>
          <w:color w:val="000000"/>
        </w:rPr>
        <w:t>47</w:t>
      </w:r>
      <w:r>
        <w:rPr>
          <w:rFonts w:ascii="Times New Roman" w:hAnsi="Times New Roman"/>
          <w:color w:val="000000"/>
        </w:rPr>
        <w:t xml:space="preserve"> de jurisdicții.</w:t>
      </w:r>
    </w:p>
  </w:footnote>
  <w:footnote w:id="64">
    <w:p w14:paraId="0B5B5D9C" w14:textId="62F08187" w:rsidR="001D5360" w:rsidRPr="001D5360" w:rsidRDefault="001D5360">
      <w:pPr>
        <w:pStyle w:val="FootnoteText"/>
      </w:pPr>
      <w:r>
        <w:rPr>
          <w:rStyle w:val="FootnoteReference"/>
        </w:rPr>
        <w:footnoteRef/>
      </w:r>
      <w:r>
        <w:t xml:space="preserve"> </w:t>
      </w:r>
      <w:hyperlink r:id="rId50" w:history="1">
        <w:r>
          <w:rPr>
            <w:rStyle w:val="Hyperlink"/>
            <w:rFonts w:ascii="Times New Roman" w:hAnsi="Times New Roman"/>
          </w:rPr>
          <w:t xml:space="preserve">Directiva (UE) </w:t>
        </w:r>
        <w:r w:rsidRPr="007C4523">
          <w:rPr>
            <w:rStyle w:val="Hyperlink"/>
            <w:rFonts w:ascii="Times New Roman" w:hAnsi="Times New Roman"/>
          </w:rPr>
          <w:t>2016</w:t>
        </w:r>
        <w:r>
          <w:rPr>
            <w:rStyle w:val="Hyperlink"/>
            <w:rFonts w:ascii="Times New Roman" w:hAnsi="Times New Roman"/>
          </w:rPr>
          <w:t>/</w:t>
        </w:r>
        <w:r w:rsidRPr="007C4523">
          <w:rPr>
            <w:rStyle w:val="Hyperlink"/>
            <w:rFonts w:ascii="Times New Roman" w:hAnsi="Times New Roman"/>
          </w:rPr>
          <w:t>800</w:t>
        </w:r>
        <w:r>
          <w:rPr>
            <w:rStyle w:val="Hyperlink"/>
            <w:rFonts w:ascii="Times New Roman" w:hAnsi="Times New Roman"/>
          </w:rPr>
          <w:t xml:space="preserve"> a Parlamentului European și a Consiliului din </w:t>
        </w:r>
        <w:r w:rsidRPr="007C4523">
          <w:rPr>
            <w:rStyle w:val="Hyperlink"/>
            <w:rFonts w:ascii="Times New Roman" w:hAnsi="Times New Roman"/>
          </w:rPr>
          <w:t>11</w:t>
        </w:r>
        <w:r>
          <w:rPr>
            <w:rStyle w:val="Hyperlink"/>
            <w:rFonts w:ascii="Times New Roman" w:hAnsi="Times New Roman"/>
          </w:rPr>
          <w:t xml:space="preserve"> mai </w:t>
        </w:r>
        <w:r w:rsidRPr="007C4523">
          <w:rPr>
            <w:rStyle w:val="Hyperlink"/>
            <w:rFonts w:ascii="Times New Roman" w:hAnsi="Times New Roman"/>
          </w:rPr>
          <w:t>2016</w:t>
        </w:r>
        <w:r>
          <w:rPr>
            <w:rStyle w:val="Hyperlink"/>
            <w:rFonts w:ascii="Times New Roman" w:hAnsi="Times New Roman"/>
          </w:rPr>
          <w:t xml:space="preserve"> privind garanțiile procedurale pentru copiii care sunt persoane suspectate sau acuzate în cadrul procedurilor penale</w:t>
        </w:r>
      </w:hyperlink>
      <w:r w:rsidR="005D29F6">
        <w:rPr>
          <w:rFonts w:ascii="Times New Roman" w:hAnsi="Times New Roman"/>
          <w:color w:val="333333"/>
        </w:rPr>
        <w:t xml:space="preserve">, </w:t>
      </w:r>
      <w:r w:rsidRPr="005D29F6">
        <w:rPr>
          <w:rFonts w:ascii="Times New Roman" w:hAnsi="Times New Roman"/>
          <w:iCs/>
          <w:color w:val="333333"/>
        </w:rPr>
        <w:t>JO L </w:t>
      </w:r>
      <w:r w:rsidRPr="007C4523">
        <w:rPr>
          <w:rFonts w:ascii="Times New Roman" w:hAnsi="Times New Roman"/>
          <w:iCs/>
          <w:color w:val="333333"/>
        </w:rPr>
        <w:t>132</w:t>
      </w:r>
      <w:r w:rsidRPr="005D29F6">
        <w:rPr>
          <w:rFonts w:ascii="Times New Roman" w:hAnsi="Times New Roman"/>
          <w:iCs/>
          <w:color w:val="333333"/>
        </w:rPr>
        <w:t xml:space="preserve">, </w:t>
      </w:r>
      <w:r w:rsidRPr="007C4523">
        <w:rPr>
          <w:rFonts w:ascii="Times New Roman" w:hAnsi="Times New Roman"/>
          <w:iCs/>
          <w:color w:val="333333"/>
        </w:rPr>
        <w:t>21</w:t>
      </w:r>
      <w:r w:rsidRPr="005D29F6">
        <w:rPr>
          <w:rFonts w:ascii="Times New Roman" w:hAnsi="Times New Roman"/>
          <w:iCs/>
          <w:color w:val="333333"/>
        </w:rPr>
        <w:t>.</w:t>
      </w:r>
      <w:r w:rsidRPr="007C4523">
        <w:rPr>
          <w:rFonts w:ascii="Times New Roman" w:hAnsi="Times New Roman"/>
          <w:iCs/>
          <w:color w:val="333333"/>
        </w:rPr>
        <w:t>5</w:t>
      </w:r>
      <w:r w:rsidRPr="005D29F6">
        <w:rPr>
          <w:rFonts w:ascii="Times New Roman" w:hAnsi="Times New Roman"/>
          <w:iCs/>
          <w:color w:val="333333"/>
        </w:rPr>
        <w:t>.</w:t>
      </w:r>
      <w:r w:rsidRPr="007C4523">
        <w:rPr>
          <w:rFonts w:ascii="Times New Roman" w:hAnsi="Times New Roman"/>
          <w:iCs/>
          <w:color w:val="333333"/>
        </w:rPr>
        <w:t>2016</w:t>
      </w:r>
      <w:r>
        <w:t>.</w:t>
      </w:r>
    </w:p>
  </w:footnote>
  <w:footnote w:id="65">
    <w:p w14:paraId="6FA1C951" w14:textId="77777777" w:rsidR="007239F4" w:rsidRPr="00AA56C5" w:rsidRDefault="007239F4" w:rsidP="007239F4">
      <w:pPr>
        <w:pStyle w:val="FootnoteText"/>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Concluziile Consiliului privind consolidarea legăturilor dintre aspectele externe și cele interne ale luptei împotriva terorismului și a extremismului violent din </w:t>
      </w:r>
      <w:r w:rsidRPr="007C4523">
        <w:rPr>
          <w:rFonts w:ascii="Times New Roman" w:hAnsi="Times New Roman"/>
        </w:rPr>
        <w:t>16</w:t>
      </w:r>
      <w:r>
        <w:rPr>
          <w:rFonts w:ascii="Times New Roman" w:hAnsi="Times New Roman"/>
        </w:rPr>
        <w:t xml:space="preserve"> decembrie </w:t>
      </w:r>
      <w:r w:rsidRPr="007C4523">
        <w:rPr>
          <w:rFonts w:ascii="Times New Roman" w:hAnsi="Times New Roman"/>
        </w:rPr>
        <w:t>2024</w:t>
      </w:r>
      <w:r>
        <w:rPr>
          <w:rFonts w:ascii="Times New Roman" w:hAnsi="Times New Roman"/>
        </w:rPr>
        <w:t>.</w:t>
      </w:r>
    </w:p>
  </w:footnote>
  <w:footnote w:id="66">
    <w:p w14:paraId="2CB52E19" w14:textId="71A1DBFE" w:rsidR="007239F4" w:rsidRDefault="007239F4" w:rsidP="007239F4">
      <w:pPr>
        <w:pStyle w:val="FootnoteText"/>
        <w:jc w:val="both"/>
      </w:pPr>
      <w:r>
        <w:rPr>
          <w:rStyle w:val="FootnoteReference"/>
          <w:rFonts w:ascii="Times New Roman" w:eastAsia="Times New Roman" w:hAnsi="Times New Roman" w:cs="Times New Roman"/>
        </w:rPr>
        <w:footnoteRef/>
      </w:r>
      <w:r>
        <w:rPr>
          <w:rFonts w:ascii="Times New Roman" w:hAnsi="Times New Roman"/>
        </w:rPr>
        <w:t xml:space="preserve"> </w:t>
      </w:r>
      <w:hyperlink r:id="rId51" w:history="1">
        <w:r>
          <w:rPr>
            <w:rStyle w:val="Hyperlink"/>
            <w:rFonts w:ascii="Times New Roman" w:hAnsi="Times New Roman"/>
          </w:rPr>
          <w:t xml:space="preserve">Poziția comună a Consiliului din </w:t>
        </w:r>
        <w:r w:rsidRPr="007C4523">
          <w:rPr>
            <w:rStyle w:val="Hyperlink"/>
            <w:rFonts w:ascii="Times New Roman" w:hAnsi="Times New Roman"/>
          </w:rPr>
          <w:t>27</w:t>
        </w:r>
        <w:r>
          <w:rPr>
            <w:rStyle w:val="Hyperlink"/>
            <w:rFonts w:ascii="Times New Roman" w:hAnsi="Times New Roman"/>
          </w:rPr>
          <w:t xml:space="preserve"> decembrie </w:t>
        </w:r>
        <w:r w:rsidRPr="007C4523">
          <w:rPr>
            <w:rStyle w:val="Hyperlink"/>
            <w:rFonts w:ascii="Times New Roman" w:hAnsi="Times New Roman"/>
          </w:rPr>
          <w:t>2001</w:t>
        </w:r>
        <w:r>
          <w:rPr>
            <w:rStyle w:val="Hyperlink"/>
            <w:rFonts w:ascii="Times New Roman" w:hAnsi="Times New Roman"/>
          </w:rPr>
          <w:t xml:space="preserve"> privind aplicarea de măsuri specifice pentru combaterea terorismului (</w:t>
        </w:r>
        <w:r w:rsidRPr="007C4523">
          <w:rPr>
            <w:rStyle w:val="Hyperlink"/>
            <w:rFonts w:ascii="Times New Roman" w:hAnsi="Times New Roman"/>
          </w:rPr>
          <w:t>2001</w:t>
        </w:r>
        <w:r>
          <w:rPr>
            <w:rStyle w:val="Hyperlink"/>
            <w:rFonts w:ascii="Times New Roman" w:hAnsi="Times New Roman"/>
          </w:rPr>
          <w:t>/</w:t>
        </w:r>
        <w:r w:rsidRPr="007C4523">
          <w:rPr>
            <w:rStyle w:val="Hyperlink"/>
            <w:rFonts w:ascii="Times New Roman" w:hAnsi="Times New Roman"/>
          </w:rPr>
          <w:t>931</w:t>
        </w:r>
        <w:r>
          <w:rPr>
            <w:rStyle w:val="Hyperlink"/>
            <w:rFonts w:ascii="Times New Roman" w:hAnsi="Times New Roman"/>
          </w:rPr>
          <w:t>/PESC)</w:t>
        </w:r>
      </w:hyperlink>
      <w:r w:rsidR="00F433FF">
        <w:rPr>
          <w:rFonts w:ascii="Times New Roman" w:hAnsi="Times New Roman"/>
        </w:rPr>
        <w:t xml:space="preserve">, </w:t>
      </w:r>
      <w:r w:rsidRPr="00F433FF">
        <w:rPr>
          <w:rFonts w:ascii="Times New Roman" w:hAnsi="Times New Roman"/>
          <w:iCs/>
        </w:rPr>
        <w:t>JO L </w:t>
      </w:r>
      <w:r w:rsidRPr="007C4523">
        <w:rPr>
          <w:rFonts w:ascii="Times New Roman" w:hAnsi="Times New Roman"/>
          <w:iCs/>
        </w:rPr>
        <w:t>344</w:t>
      </w:r>
      <w:r w:rsidRPr="00F433FF">
        <w:rPr>
          <w:rFonts w:ascii="Times New Roman" w:hAnsi="Times New Roman"/>
          <w:iCs/>
        </w:rPr>
        <w:t xml:space="preserve">, </w:t>
      </w:r>
      <w:r w:rsidRPr="007C4523">
        <w:rPr>
          <w:rFonts w:ascii="Times New Roman" w:hAnsi="Times New Roman"/>
          <w:iCs/>
        </w:rPr>
        <w:t>28</w:t>
      </w:r>
      <w:r w:rsidRPr="00F433FF">
        <w:rPr>
          <w:rFonts w:ascii="Times New Roman" w:hAnsi="Times New Roman"/>
          <w:iCs/>
        </w:rPr>
        <w:t>.</w:t>
      </w:r>
      <w:r w:rsidRPr="007C4523">
        <w:rPr>
          <w:rFonts w:ascii="Times New Roman" w:hAnsi="Times New Roman"/>
          <w:iCs/>
        </w:rPr>
        <w:t>12</w:t>
      </w:r>
      <w:r w:rsidRPr="00F433FF">
        <w:rPr>
          <w:rFonts w:ascii="Times New Roman" w:hAnsi="Times New Roman"/>
          <w:iCs/>
        </w:rPr>
        <w:t>.</w:t>
      </w:r>
      <w:r w:rsidRPr="007C4523">
        <w:rPr>
          <w:rFonts w:ascii="Times New Roman" w:hAnsi="Times New Roman"/>
          <w:iCs/>
        </w:rPr>
        <w:t>2001</w:t>
      </w:r>
      <w:r>
        <w:rPr>
          <w:rFonts w:ascii="Times New Roman" w:hAnsi="Times New Roman"/>
        </w:rPr>
        <w:t>.</w:t>
      </w:r>
    </w:p>
  </w:footnote>
  <w:footnote w:id="67">
    <w:p w14:paraId="3DB650B8" w14:textId="4168D272" w:rsidR="007239F4" w:rsidRPr="005873D8" w:rsidRDefault="007239F4" w:rsidP="007239F4">
      <w:pPr>
        <w:spacing w:line="240" w:lineRule="auto"/>
        <w:jc w:val="both"/>
        <w:rPr>
          <w:rFonts w:ascii="Times New Roman" w:hAnsi="Times New Roman"/>
          <w:sz w:val="20"/>
        </w:rPr>
      </w:pPr>
      <w:r>
        <w:rPr>
          <w:rFonts w:ascii="Times New Roman" w:hAnsi="Times New Roman"/>
          <w:sz w:val="20"/>
          <w:vertAlign w:val="superscript"/>
        </w:rPr>
        <w:footnoteRef/>
      </w:r>
      <w:r>
        <w:rPr>
          <w:rFonts w:ascii="Times New Roman" w:hAnsi="Times New Roman"/>
          <w:sz w:val="20"/>
          <w:vertAlign w:val="superscript"/>
        </w:rPr>
        <w:t xml:space="preserve"> </w:t>
      </w:r>
      <w:r>
        <w:rPr>
          <w:rFonts w:ascii="Times New Roman" w:hAnsi="Times New Roman"/>
          <w:sz w:val="20"/>
        </w:rPr>
        <w:t xml:space="preserve">Fundația Christchurch Call este o organizație neguvernamentală inițiată de Noua Zeelandă și Franța ca răspuns la groaznicul atac terorist din Christchurch din </w:t>
      </w:r>
      <w:r w:rsidRPr="007C4523">
        <w:rPr>
          <w:rFonts w:ascii="Times New Roman" w:hAnsi="Times New Roman"/>
          <w:sz w:val="20"/>
        </w:rPr>
        <w:t>2019</w:t>
      </w:r>
      <w:r>
        <w:rPr>
          <w:rFonts w:ascii="Times New Roman" w:hAnsi="Times New Roman"/>
          <w:sz w:val="20"/>
        </w:rPr>
        <w:t xml:space="preserve"> pentru eliminarea conținutului online cu caracter terorist și extremist violent.</w:t>
      </w:r>
      <w:r w:rsidR="00AE1D53">
        <w:rPr>
          <w:rFonts w:ascii="Times New Roman" w:hAnsi="Times New Roman"/>
          <w:sz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E99932" w14:textId="77777777" w:rsidR="001A0170" w:rsidRPr="001A0170" w:rsidRDefault="001A0170" w:rsidP="001A0170">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E72E30" w14:textId="77777777" w:rsidR="001A0170" w:rsidRPr="001A0170" w:rsidRDefault="001A0170" w:rsidP="001A017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E92929" w14:textId="77777777" w:rsidR="001A0170" w:rsidRPr="001A0170" w:rsidRDefault="001A0170" w:rsidP="001A017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43824E" w14:textId="77777777" w:rsidR="007239F4" w:rsidRDefault="007239F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D70A8" w14:textId="77777777" w:rsidR="007239F4" w:rsidRDefault="007239F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61B7ED" w14:textId="77777777" w:rsidR="007239F4" w:rsidRDefault="007239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459FD"/>
    <w:multiLevelType w:val="hybridMultilevel"/>
    <w:tmpl w:val="7DCA42C8"/>
    <w:lvl w:ilvl="0" w:tplc="3D844464">
      <w:start w:val="1"/>
      <w:numFmt w:val="bullet"/>
      <w:lvlText w:val=""/>
      <w:lvlJc w:val="left"/>
      <w:pPr>
        <w:ind w:left="720" w:hanging="360"/>
      </w:pPr>
      <w:rPr>
        <w:rFonts w:ascii="Symbol" w:hAnsi="Symbol" w:hint="default"/>
      </w:rPr>
    </w:lvl>
    <w:lvl w:ilvl="1" w:tplc="151ACBEC">
      <w:start w:val="1"/>
      <w:numFmt w:val="bullet"/>
      <w:lvlText w:val="o"/>
      <w:lvlJc w:val="left"/>
      <w:pPr>
        <w:ind w:left="1440" w:hanging="360"/>
      </w:pPr>
      <w:rPr>
        <w:rFonts w:ascii="Courier New" w:hAnsi="Courier New" w:hint="default"/>
      </w:rPr>
    </w:lvl>
    <w:lvl w:ilvl="2" w:tplc="C96CEBB4">
      <w:start w:val="1"/>
      <w:numFmt w:val="bullet"/>
      <w:lvlText w:val=""/>
      <w:lvlJc w:val="left"/>
      <w:pPr>
        <w:ind w:left="2160" w:hanging="360"/>
      </w:pPr>
      <w:rPr>
        <w:rFonts w:ascii="Wingdings" w:hAnsi="Wingdings" w:hint="default"/>
      </w:rPr>
    </w:lvl>
    <w:lvl w:ilvl="3" w:tplc="D6F642B6">
      <w:start w:val="1"/>
      <w:numFmt w:val="bullet"/>
      <w:lvlText w:val=""/>
      <w:lvlJc w:val="left"/>
      <w:pPr>
        <w:ind w:left="2880" w:hanging="360"/>
      </w:pPr>
      <w:rPr>
        <w:rFonts w:ascii="Symbol" w:hAnsi="Symbol" w:hint="default"/>
      </w:rPr>
    </w:lvl>
    <w:lvl w:ilvl="4" w:tplc="A4D88964">
      <w:start w:val="1"/>
      <w:numFmt w:val="bullet"/>
      <w:lvlText w:val="o"/>
      <w:lvlJc w:val="left"/>
      <w:pPr>
        <w:ind w:left="3600" w:hanging="360"/>
      </w:pPr>
      <w:rPr>
        <w:rFonts w:ascii="Courier New" w:hAnsi="Courier New" w:hint="default"/>
      </w:rPr>
    </w:lvl>
    <w:lvl w:ilvl="5" w:tplc="5316C900">
      <w:start w:val="1"/>
      <w:numFmt w:val="bullet"/>
      <w:lvlText w:val=""/>
      <w:lvlJc w:val="left"/>
      <w:pPr>
        <w:ind w:left="4320" w:hanging="360"/>
      </w:pPr>
      <w:rPr>
        <w:rFonts w:ascii="Wingdings" w:hAnsi="Wingdings" w:hint="default"/>
      </w:rPr>
    </w:lvl>
    <w:lvl w:ilvl="6" w:tplc="C2BA0098">
      <w:start w:val="1"/>
      <w:numFmt w:val="bullet"/>
      <w:lvlText w:val=""/>
      <w:lvlJc w:val="left"/>
      <w:pPr>
        <w:ind w:left="5040" w:hanging="360"/>
      </w:pPr>
      <w:rPr>
        <w:rFonts w:ascii="Symbol" w:hAnsi="Symbol" w:hint="default"/>
      </w:rPr>
    </w:lvl>
    <w:lvl w:ilvl="7" w:tplc="3A3A1298">
      <w:start w:val="1"/>
      <w:numFmt w:val="bullet"/>
      <w:lvlText w:val="o"/>
      <w:lvlJc w:val="left"/>
      <w:pPr>
        <w:ind w:left="5760" w:hanging="360"/>
      </w:pPr>
      <w:rPr>
        <w:rFonts w:ascii="Courier New" w:hAnsi="Courier New" w:hint="default"/>
      </w:rPr>
    </w:lvl>
    <w:lvl w:ilvl="8" w:tplc="CEC6086C">
      <w:start w:val="1"/>
      <w:numFmt w:val="bullet"/>
      <w:lvlText w:val=""/>
      <w:lvlJc w:val="left"/>
      <w:pPr>
        <w:ind w:left="6480" w:hanging="360"/>
      </w:pPr>
      <w:rPr>
        <w:rFonts w:ascii="Wingdings" w:hAnsi="Wingdings" w:hint="default"/>
      </w:rPr>
    </w:lvl>
  </w:abstractNum>
  <w:abstractNum w:abstractNumId="1" w15:restartNumberingAfterBreak="0">
    <w:nsid w:val="043DF50F"/>
    <w:multiLevelType w:val="hybridMultilevel"/>
    <w:tmpl w:val="AC803298"/>
    <w:lvl w:ilvl="0" w:tplc="FFFFFFFF">
      <w:start w:val="1"/>
      <w:numFmt w:val="bullet"/>
      <w:lvlText w:val="·"/>
      <w:lvlJc w:val="left"/>
      <w:pPr>
        <w:ind w:left="720" w:hanging="360"/>
      </w:pPr>
      <w:rPr>
        <w:rFonts w:ascii="Symbol" w:hAnsi="Symbol" w:hint="default"/>
      </w:rPr>
    </w:lvl>
    <w:lvl w:ilvl="1" w:tplc="39225CD0">
      <w:start w:val="1"/>
      <w:numFmt w:val="bullet"/>
      <w:lvlText w:val="o"/>
      <w:lvlJc w:val="left"/>
      <w:pPr>
        <w:ind w:left="1440" w:hanging="360"/>
      </w:pPr>
      <w:rPr>
        <w:rFonts w:ascii="Courier New" w:hAnsi="Courier New" w:hint="default"/>
      </w:rPr>
    </w:lvl>
    <w:lvl w:ilvl="2" w:tplc="2D6A99D6">
      <w:start w:val="1"/>
      <w:numFmt w:val="bullet"/>
      <w:lvlText w:val=""/>
      <w:lvlJc w:val="left"/>
      <w:pPr>
        <w:ind w:left="2160" w:hanging="360"/>
      </w:pPr>
      <w:rPr>
        <w:rFonts w:ascii="Wingdings" w:hAnsi="Wingdings" w:hint="default"/>
      </w:rPr>
    </w:lvl>
    <w:lvl w:ilvl="3" w:tplc="528C2652">
      <w:start w:val="1"/>
      <w:numFmt w:val="bullet"/>
      <w:lvlText w:val=""/>
      <w:lvlJc w:val="left"/>
      <w:pPr>
        <w:ind w:left="2880" w:hanging="360"/>
      </w:pPr>
      <w:rPr>
        <w:rFonts w:ascii="Symbol" w:hAnsi="Symbol" w:hint="default"/>
      </w:rPr>
    </w:lvl>
    <w:lvl w:ilvl="4" w:tplc="5AB40BBC">
      <w:start w:val="1"/>
      <w:numFmt w:val="bullet"/>
      <w:lvlText w:val="o"/>
      <w:lvlJc w:val="left"/>
      <w:pPr>
        <w:ind w:left="3600" w:hanging="360"/>
      </w:pPr>
      <w:rPr>
        <w:rFonts w:ascii="Courier New" w:hAnsi="Courier New" w:hint="default"/>
      </w:rPr>
    </w:lvl>
    <w:lvl w:ilvl="5" w:tplc="6D4ED6C2">
      <w:start w:val="1"/>
      <w:numFmt w:val="bullet"/>
      <w:lvlText w:val=""/>
      <w:lvlJc w:val="left"/>
      <w:pPr>
        <w:ind w:left="4320" w:hanging="360"/>
      </w:pPr>
      <w:rPr>
        <w:rFonts w:ascii="Wingdings" w:hAnsi="Wingdings" w:hint="default"/>
      </w:rPr>
    </w:lvl>
    <w:lvl w:ilvl="6" w:tplc="5B78A0DA">
      <w:start w:val="1"/>
      <w:numFmt w:val="bullet"/>
      <w:lvlText w:val=""/>
      <w:lvlJc w:val="left"/>
      <w:pPr>
        <w:ind w:left="5040" w:hanging="360"/>
      </w:pPr>
      <w:rPr>
        <w:rFonts w:ascii="Symbol" w:hAnsi="Symbol" w:hint="default"/>
      </w:rPr>
    </w:lvl>
    <w:lvl w:ilvl="7" w:tplc="6D7A6E06">
      <w:start w:val="1"/>
      <w:numFmt w:val="bullet"/>
      <w:lvlText w:val="o"/>
      <w:lvlJc w:val="left"/>
      <w:pPr>
        <w:ind w:left="5760" w:hanging="360"/>
      </w:pPr>
      <w:rPr>
        <w:rFonts w:ascii="Courier New" w:hAnsi="Courier New" w:hint="default"/>
      </w:rPr>
    </w:lvl>
    <w:lvl w:ilvl="8" w:tplc="59D23112">
      <w:start w:val="1"/>
      <w:numFmt w:val="bullet"/>
      <w:lvlText w:val=""/>
      <w:lvlJc w:val="left"/>
      <w:pPr>
        <w:ind w:left="6480" w:hanging="360"/>
      </w:pPr>
      <w:rPr>
        <w:rFonts w:ascii="Wingdings" w:hAnsi="Wingdings" w:hint="default"/>
      </w:rPr>
    </w:lvl>
  </w:abstractNum>
  <w:abstractNum w:abstractNumId="2" w15:restartNumberingAfterBreak="0">
    <w:nsid w:val="0EBEE9C3"/>
    <w:multiLevelType w:val="hybridMultilevel"/>
    <w:tmpl w:val="66D80D08"/>
    <w:lvl w:ilvl="0" w:tplc="682CE46E">
      <w:start w:val="1"/>
      <w:numFmt w:val="bullet"/>
      <w:lvlText w:val=""/>
      <w:lvlJc w:val="left"/>
      <w:pPr>
        <w:ind w:left="720" w:hanging="360"/>
      </w:pPr>
      <w:rPr>
        <w:rFonts w:ascii="Symbol" w:hAnsi="Symbol" w:hint="default"/>
      </w:rPr>
    </w:lvl>
    <w:lvl w:ilvl="1" w:tplc="CDE6A0B0">
      <w:start w:val="1"/>
      <w:numFmt w:val="bullet"/>
      <w:lvlText w:val=""/>
      <w:lvlJc w:val="left"/>
      <w:pPr>
        <w:ind w:left="1440" w:hanging="360"/>
      </w:pPr>
      <w:rPr>
        <w:rFonts w:ascii="Wingdings" w:hAnsi="Wingdings" w:hint="default"/>
      </w:rPr>
    </w:lvl>
    <w:lvl w:ilvl="2" w:tplc="1CEAACC6">
      <w:start w:val="1"/>
      <w:numFmt w:val="bullet"/>
      <w:lvlText w:val=""/>
      <w:lvlJc w:val="left"/>
      <w:pPr>
        <w:ind w:left="2160" w:hanging="180"/>
      </w:pPr>
      <w:rPr>
        <w:rFonts w:ascii="Wingdings" w:hAnsi="Wingdings" w:hint="default"/>
      </w:rPr>
    </w:lvl>
    <w:lvl w:ilvl="3" w:tplc="D3BA3AC6">
      <w:start w:val="1"/>
      <w:numFmt w:val="bullet"/>
      <w:lvlText w:val=""/>
      <w:lvlJc w:val="left"/>
      <w:pPr>
        <w:ind w:left="2880" w:hanging="360"/>
      </w:pPr>
      <w:rPr>
        <w:rFonts w:ascii="Symbol" w:hAnsi="Symbol" w:hint="default"/>
      </w:rPr>
    </w:lvl>
    <w:lvl w:ilvl="4" w:tplc="1CD2F972">
      <w:start w:val="1"/>
      <w:numFmt w:val="bullet"/>
      <w:lvlText w:val="♦"/>
      <w:lvlJc w:val="left"/>
      <w:pPr>
        <w:ind w:left="3600" w:hanging="360"/>
      </w:pPr>
      <w:rPr>
        <w:rFonts w:ascii="Courier New" w:hAnsi="Courier New" w:hint="default"/>
      </w:rPr>
    </w:lvl>
    <w:lvl w:ilvl="5" w:tplc="1642464E">
      <w:start w:val="1"/>
      <w:numFmt w:val="bullet"/>
      <w:lvlText w:val=""/>
      <w:lvlJc w:val="left"/>
      <w:pPr>
        <w:ind w:left="4320" w:hanging="180"/>
      </w:pPr>
      <w:rPr>
        <w:rFonts w:ascii="Wingdings" w:hAnsi="Wingdings" w:hint="default"/>
      </w:rPr>
    </w:lvl>
    <w:lvl w:ilvl="6" w:tplc="AC9A329E">
      <w:start w:val="1"/>
      <w:numFmt w:val="bullet"/>
      <w:lvlText w:val=""/>
      <w:lvlJc w:val="left"/>
      <w:pPr>
        <w:ind w:left="5040" w:hanging="360"/>
      </w:pPr>
      <w:rPr>
        <w:rFonts w:ascii="Wingdings" w:hAnsi="Wingdings" w:hint="default"/>
      </w:rPr>
    </w:lvl>
    <w:lvl w:ilvl="7" w:tplc="2F205D90">
      <w:start w:val="1"/>
      <w:numFmt w:val="bullet"/>
      <w:lvlText w:val=""/>
      <w:lvlJc w:val="left"/>
      <w:pPr>
        <w:ind w:left="5760" w:hanging="360"/>
      </w:pPr>
      <w:rPr>
        <w:rFonts w:ascii="Symbol" w:hAnsi="Symbol" w:hint="default"/>
      </w:rPr>
    </w:lvl>
    <w:lvl w:ilvl="8" w:tplc="ECD2C266">
      <w:start w:val="1"/>
      <w:numFmt w:val="bullet"/>
      <w:lvlText w:val="♦"/>
      <w:lvlJc w:val="left"/>
      <w:pPr>
        <w:ind w:left="6480" w:hanging="180"/>
      </w:pPr>
      <w:rPr>
        <w:rFonts w:ascii="Courier New" w:hAnsi="Courier New" w:hint="default"/>
      </w:rPr>
    </w:lvl>
  </w:abstractNum>
  <w:abstractNum w:abstractNumId="3" w15:restartNumberingAfterBreak="0">
    <w:nsid w:val="0F4482D9"/>
    <w:multiLevelType w:val="hybridMultilevel"/>
    <w:tmpl w:val="A224A600"/>
    <w:lvl w:ilvl="0" w:tplc="9000D71C">
      <w:start w:val="1"/>
      <w:numFmt w:val="bullet"/>
      <w:lvlText w:val=""/>
      <w:lvlJc w:val="left"/>
      <w:pPr>
        <w:ind w:left="720" w:hanging="360"/>
      </w:pPr>
      <w:rPr>
        <w:rFonts w:ascii="Symbol" w:hAnsi="Symbol" w:hint="default"/>
      </w:rPr>
    </w:lvl>
    <w:lvl w:ilvl="1" w:tplc="F6C69152">
      <w:start w:val="1"/>
      <w:numFmt w:val="bullet"/>
      <w:lvlText w:val="o"/>
      <w:lvlJc w:val="left"/>
      <w:pPr>
        <w:ind w:left="1440" w:hanging="360"/>
      </w:pPr>
      <w:rPr>
        <w:rFonts w:ascii="Courier New" w:hAnsi="Courier New" w:hint="default"/>
      </w:rPr>
    </w:lvl>
    <w:lvl w:ilvl="2" w:tplc="7D0251D2">
      <w:start w:val="1"/>
      <w:numFmt w:val="bullet"/>
      <w:lvlText w:val=""/>
      <w:lvlJc w:val="left"/>
      <w:pPr>
        <w:ind w:left="2160" w:hanging="360"/>
      </w:pPr>
      <w:rPr>
        <w:rFonts w:ascii="Wingdings" w:hAnsi="Wingdings" w:hint="default"/>
      </w:rPr>
    </w:lvl>
    <w:lvl w:ilvl="3" w:tplc="7A3E3162">
      <w:start w:val="1"/>
      <w:numFmt w:val="bullet"/>
      <w:lvlText w:val=""/>
      <w:lvlJc w:val="left"/>
      <w:pPr>
        <w:ind w:left="2880" w:hanging="360"/>
      </w:pPr>
      <w:rPr>
        <w:rFonts w:ascii="Symbol" w:hAnsi="Symbol" w:hint="default"/>
      </w:rPr>
    </w:lvl>
    <w:lvl w:ilvl="4" w:tplc="F96EB11C">
      <w:start w:val="1"/>
      <w:numFmt w:val="bullet"/>
      <w:lvlText w:val="o"/>
      <w:lvlJc w:val="left"/>
      <w:pPr>
        <w:ind w:left="3600" w:hanging="360"/>
      </w:pPr>
      <w:rPr>
        <w:rFonts w:ascii="Courier New" w:hAnsi="Courier New" w:hint="default"/>
      </w:rPr>
    </w:lvl>
    <w:lvl w:ilvl="5" w:tplc="2DDA6F20">
      <w:start w:val="1"/>
      <w:numFmt w:val="bullet"/>
      <w:lvlText w:val=""/>
      <w:lvlJc w:val="left"/>
      <w:pPr>
        <w:ind w:left="4320" w:hanging="360"/>
      </w:pPr>
      <w:rPr>
        <w:rFonts w:ascii="Wingdings" w:hAnsi="Wingdings" w:hint="default"/>
      </w:rPr>
    </w:lvl>
    <w:lvl w:ilvl="6" w:tplc="C1186812">
      <w:start w:val="1"/>
      <w:numFmt w:val="bullet"/>
      <w:lvlText w:val=""/>
      <w:lvlJc w:val="left"/>
      <w:pPr>
        <w:ind w:left="5040" w:hanging="360"/>
      </w:pPr>
      <w:rPr>
        <w:rFonts w:ascii="Symbol" w:hAnsi="Symbol" w:hint="default"/>
      </w:rPr>
    </w:lvl>
    <w:lvl w:ilvl="7" w:tplc="135AC30C">
      <w:start w:val="1"/>
      <w:numFmt w:val="bullet"/>
      <w:lvlText w:val="o"/>
      <w:lvlJc w:val="left"/>
      <w:pPr>
        <w:ind w:left="5760" w:hanging="360"/>
      </w:pPr>
      <w:rPr>
        <w:rFonts w:ascii="Courier New" w:hAnsi="Courier New" w:hint="default"/>
      </w:rPr>
    </w:lvl>
    <w:lvl w:ilvl="8" w:tplc="3822C184">
      <w:start w:val="1"/>
      <w:numFmt w:val="bullet"/>
      <w:lvlText w:val=""/>
      <w:lvlJc w:val="left"/>
      <w:pPr>
        <w:ind w:left="6480" w:hanging="360"/>
      </w:pPr>
      <w:rPr>
        <w:rFonts w:ascii="Wingdings" w:hAnsi="Wingdings" w:hint="default"/>
      </w:rPr>
    </w:lvl>
  </w:abstractNum>
  <w:abstractNum w:abstractNumId="4" w15:restartNumberingAfterBreak="0">
    <w:nsid w:val="0FE7C8C2"/>
    <w:multiLevelType w:val="hybridMultilevel"/>
    <w:tmpl w:val="8EF23C1A"/>
    <w:lvl w:ilvl="0" w:tplc="C8BED01C">
      <w:start w:val="1"/>
      <w:numFmt w:val="bullet"/>
      <w:lvlText w:val=""/>
      <w:lvlJc w:val="left"/>
      <w:pPr>
        <w:ind w:left="720" w:hanging="360"/>
      </w:pPr>
      <w:rPr>
        <w:rFonts w:ascii="Symbol" w:hAnsi="Symbol" w:hint="default"/>
      </w:rPr>
    </w:lvl>
    <w:lvl w:ilvl="1" w:tplc="5D285D80">
      <w:start w:val="1"/>
      <w:numFmt w:val="bullet"/>
      <w:lvlText w:val="o"/>
      <w:lvlJc w:val="left"/>
      <w:pPr>
        <w:ind w:left="1440" w:hanging="360"/>
      </w:pPr>
      <w:rPr>
        <w:rFonts w:ascii="Courier New" w:hAnsi="Courier New" w:hint="default"/>
      </w:rPr>
    </w:lvl>
    <w:lvl w:ilvl="2" w:tplc="919CB10E">
      <w:start w:val="1"/>
      <w:numFmt w:val="bullet"/>
      <w:lvlText w:val=""/>
      <w:lvlJc w:val="left"/>
      <w:pPr>
        <w:ind w:left="2160" w:hanging="360"/>
      </w:pPr>
      <w:rPr>
        <w:rFonts w:ascii="Wingdings" w:hAnsi="Wingdings" w:hint="default"/>
      </w:rPr>
    </w:lvl>
    <w:lvl w:ilvl="3" w:tplc="EDC4FF40">
      <w:start w:val="1"/>
      <w:numFmt w:val="bullet"/>
      <w:lvlText w:val=""/>
      <w:lvlJc w:val="left"/>
      <w:pPr>
        <w:ind w:left="2880" w:hanging="360"/>
      </w:pPr>
      <w:rPr>
        <w:rFonts w:ascii="Symbol" w:hAnsi="Symbol" w:hint="default"/>
      </w:rPr>
    </w:lvl>
    <w:lvl w:ilvl="4" w:tplc="C2BADA46">
      <w:start w:val="1"/>
      <w:numFmt w:val="bullet"/>
      <w:lvlText w:val="o"/>
      <w:lvlJc w:val="left"/>
      <w:pPr>
        <w:ind w:left="3600" w:hanging="360"/>
      </w:pPr>
      <w:rPr>
        <w:rFonts w:ascii="Courier New" w:hAnsi="Courier New" w:hint="default"/>
      </w:rPr>
    </w:lvl>
    <w:lvl w:ilvl="5" w:tplc="6EDED030">
      <w:start w:val="1"/>
      <w:numFmt w:val="bullet"/>
      <w:lvlText w:val=""/>
      <w:lvlJc w:val="left"/>
      <w:pPr>
        <w:ind w:left="4320" w:hanging="360"/>
      </w:pPr>
      <w:rPr>
        <w:rFonts w:ascii="Wingdings" w:hAnsi="Wingdings" w:hint="default"/>
      </w:rPr>
    </w:lvl>
    <w:lvl w:ilvl="6" w:tplc="49909CCE">
      <w:start w:val="1"/>
      <w:numFmt w:val="bullet"/>
      <w:lvlText w:val=""/>
      <w:lvlJc w:val="left"/>
      <w:pPr>
        <w:ind w:left="5040" w:hanging="360"/>
      </w:pPr>
      <w:rPr>
        <w:rFonts w:ascii="Symbol" w:hAnsi="Symbol" w:hint="default"/>
      </w:rPr>
    </w:lvl>
    <w:lvl w:ilvl="7" w:tplc="2286C7EA">
      <w:start w:val="1"/>
      <w:numFmt w:val="bullet"/>
      <w:lvlText w:val="o"/>
      <w:lvlJc w:val="left"/>
      <w:pPr>
        <w:ind w:left="5760" w:hanging="360"/>
      </w:pPr>
      <w:rPr>
        <w:rFonts w:ascii="Courier New" w:hAnsi="Courier New" w:hint="default"/>
      </w:rPr>
    </w:lvl>
    <w:lvl w:ilvl="8" w:tplc="CEB69AFC">
      <w:start w:val="1"/>
      <w:numFmt w:val="bullet"/>
      <w:lvlText w:val=""/>
      <w:lvlJc w:val="left"/>
      <w:pPr>
        <w:ind w:left="6480" w:hanging="360"/>
      </w:pPr>
      <w:rPr>
        <w:rFonts w:ascii="Wingdings" w:hAnsi="Wingdings" w:hint="default"/>
      </w:rPr>
    </w:lvl>
  </w:abstractNum>
  <w:abstractNum w:abstractNumId="5" w15:restartNumberingAfterBreak="0">
    <w:nsid w:val="1583C746"/>
    <w:multiLevelType w:val="hybridMultilevel"/>
    <w:tmpl w:val="65B8B3C2"/>
    <w:lvl w:ilvl="0" w:tplc="FFFFFFFF">
      <w:start w:val="1"/>
      <w:numFmt w:val="decimal"/>
      <w:lvlText w:val="%1."/>
      <w:lvlJc w:val="left"/>
      <w:pPr>
        <w:ind w:left="1080" w:hanging="360"/>
      </w:pPr>
    </w:lvl>
    <w:lvl w:ilvl="1" w:tplc="489AB86A">
      <w:start w:val="1"/>
      <w:numFmt w:val="lowerLetter"/>
      <w:lvlText w:val="%2."/>
      <w:lvlJc w:val="left"/>
      <w:pPr>
        <w:ind w:left="1800" w:hanging="360"/>
      </w:pPr>
    </w:lvl>
    <w:lvl w:ilvl="2" w:tplc="5618496E">
      <w:start w:val="1"/>
      <w:numFmt w:val="lowerRoman"/>
      <w:lvlText w:val="%3."/>
      <w:lvlJc w:val="right"/>
      <w:pPr>
        <w:ind w:left="2520" w:hanging="180"/>
      </w:pPr>
    </w:lvl>
    <w:lvl w:ilvl="3" w:tplc="6C64D92C">
      <w:start w:val="1"/>
      <w:numFmt w:val="decimal"/>
      <w:lvlText w:val="%4."/>
      <w:lvlJc w:val="left"/>
      <w:pPr>
        <w:ind w:left="3240" w:hanging="360"/>
      </w:pPr>
    </w:lvl>
    <w:lvl w:ilvl="4" w:tplc="11C06A02">
      <w:start w:val="1"/>
      <w:numFmt w:val="lowerLetter"/>
      <w:lvlText w:val="%5."/>
      <w:lvlJc w:val="left"/>
      <w:pPr>
        <w:ind w:left="3960" w:hanging="360"/>
      </w:pPr>
    </w:lvl>
    <w:lvl w:ilvl="5" w:tplc="554EEDE8">
      <w:start w:val="1"/>
      <w:numFmt w:val="lowerRoman"/>
      <w:lvlText w:val="%6."/>
      <w:lvlJc w:val="right"/>
      <w:pPr>
        <w:ind w:left="4680" w:hanging="180"/>
      </w:pPr>
    </w:lvl>
    <w:lvl w:ilvl="6" w:tplc="7E60913A">
      <w:start w:val="1"/>
      <w:numFmt w:val="decimal"/>
      <w:lvlText w:val="%7."/>
      <w:lvlJc w:val="left"/>
      <w:pPr>
        <w:ind w:left="5400" w:hanging="360"/>
      </w:pPr>
    </w:lvl>
    <w:lvl w:ilvl="7" w:tplc="D57EEF20">
      <w:start w:val="1"/>
      <w:numFmt w:val="lowerLetter"/>
      <w:lvlText w:val="%8."/>
      <w:lvlJc w:val="left"/>
      <w:pPr>
        <w:ind w:left="6120" w:hanging="360"/>
      </w:pPr>
    </w:lvl>
    <w:lvl w:ilvl="8" w:tplc="4A2AB45C">
      <w:start w:val="1"/>
      <w:numFmt w:val="lowerRoman"/>
      <w:lvlText w:val="%9."/>
      <w:lvlJc w:val="right"/>
      <w:pPr>
        <w:ind w:left="6840" w:hanging="180"/>
      </w:pPr>
    </w:lvl>
  </w:abstractNum>
  <w:abstractNum w:abstractNumId="6" w15:restartNumberingAfterBreak="0">
    <w:nsid w:val="1AC73CF8"/>
    <w:multiLevelType w:val="hybridMultilevel"/>
    <w:tmpl w:val="5866C0B6"/>
    <w:lvl w:ilvl="0" w:tplc="9EE068BE">
      <w:start w:val="1"/>
      <w:numFmt w:val="bullet"/>
      <w:lvlText w:val=""/>
      <w:lvlJc w:val="left"/>
      <w:pPr>
        <w:ind w:left="720" w:hanging="360"/>
      </w:pPr>
      <w:rPr>
        <w:rFonts w:ascii="Symbol" w:hAnsi="Symbol" w:hint="default"/>
      </w:rPr>
    </w:lvl>
    <w:lvl w:ilvl="1" w:tplc="D02A8AE6">
      <w:start w:val="1"/>
      <w:numFmt w:val="bullet"/>
      <w:lvlText w:val="o"/>
      <w:lvlJc w:val="left"/>
      <w:pPr>
        <w:ind w:left="1440" w:hanging="360"/>
      </w:pPr>
      <w:rPr>
        <w:rFonts w:ascii="Courier New" w:hAnsi="Courier New" w:hint="default"/>
      </w:rPr>
    </w:lvl>
    <w:lvl w:ilvl="2" w:tplc="2C7E2DFC">
      <w:start w:val="1"/>
      <w:numFmt w:val="bullet"/>
      <w:lvlText w:val=""/>
      <w:lvlJc w:val="left"/>
      <w:pPr>
        <w:ind w:left="2160" w:hanging="360"/>
      </w:pPr>
      <w:rPr>
        <w:rFonts w:ascii="Wingdings" w:hAnsi="Wingdings" w:hint="default"/>
      </w:rPr>
    </w:lvl>
    <w:lvl w:ilvl="3" w:tplc="679AEDD2">
      <w:start w:val="1"/>
      <w:numFmt w:val="bullet"/>
      <w:lvlText w:val=""/>
      <w:lvlJc w:val="left"/>
      <w:pPr>
        <w:ind w:left="2880" w:hanging="360"/>
      </w:pPr>
      <w:rPr>
        <w:rFonts w:ascii="Symbol" w:hAnsi="Symbol" w:hint="default"/>
      </w:rPr>
    </w:lvl>
    <w:lvl w:ilvl="4" w:tplc="24B21028">
      <w:start w:val="1"/>
      <w:numFmt w:val="bullet"/>
      <w:lvlText w:val="o"/>
      <w:lvlJc w:val="left"/>
      <w:pPr>
        <w:ind w:left="3600" w:hanging="360"/>
      </w:pPr>
      <w:rPr>
        <w:rFonts w:ascii="Courier New" w:hAnsi="Courier New" w:hint="default"/>
      </w:rPr>
    </w:lvl>
    <w:lvl w:ilvl="5" w:tplc="1644B016">
      <w:start w:val="1"/>
      <w:numFmt w:val="bullet"/>
      <w:lvlText w:val=""/>
      <w:lvlJc w:val="left"/>
      <w:pPr>
        <w:ind w:left="4320" w:hanging="360"/>
      </w:pPr>
      <w:rPr>
        <w:rFonts w:ascii="Wingdings" w:hAnsi="Wingdings" w:hint="default"/>
      </w:rPr>
    </w:lvl>
    <w:lvl w:ilvl="6" w:tplc="CFE66BA4">
      <w:start w:val="1"/>
      <w:numFmt w:val="bullet"/>
      <w:lvlText w:val=""/>
      <w:lvlJc w:val="left"/>
      <w:pPr>
        <w:ind w:left="5040" w:hanging="360"/>
      </w:pPr>
      <w:rPr>
        <w:rFonts w:ascii="Symbol" w:hAnsi="Symbol" w:hint="default"/>
      </w:rPr>
    </w:lvl>
    <w:lvl w:ilvl="7" w:tplc="FBF444FA">
      <w:start w:val="1"/>
      <w:numFmt w:val="bullet"/>
      <w:lvlText w:val="o"/>
      <w:lvlJc w:val="left"/>
      <w:pPr>
        <w:ind w:left="5760" w:hanging="360"/>
      </w:pPr>
      <w:rPr>
        <w:rFonts w:ascii="Courier New" w:hAnsi="Courier New" w:hint="default"/>
      </w:rPr>
    </w:lvl>
    <w:lvl w:ilvl="8" w:tplc="9FEED584">
      <w:start w:val="1"/>
      <w:numFmt w:val="bullet"/>
      <w:lvlText w:val=""/>
      <w:lvlJc w:val="left"/>
      <w:pPr>
        <w:ind w:left="6480" w:hanging="360"/>
      </w:pPr>
      <w:rPr>
        <w:rFonts w:ascii="Wingdings" w:hAnsi="Wingdings" w:hint="default"/>
      </w:rPr>
    </w:lvl>
  </w:abstractNum>
  <w:abstractNum w:abstractNumId="7" w15:restartNumberingAfterBreak="0">
    <w:nsid w:val="22E63CE9"/>
    <w:multiLevelType w:val="hybridMultilevel"/>
    <w:tmpl w:val="1552627E"/>
    <w:lvl w:ilvl="0" w:tplc="0C18498E">
      <w:start w:val="1"/>
      <w:numFmt w:val="bullet"/>
      <w:lvlText w:val=""/>
      <w:lvlJc w:val="left"/>
      <w:pPr>
        <w:ind w:left="720" w:hanging="360"/>
      </w:pPr>
      <w:rPr>
        <w:rFonts w:ascii="Symbol" w:hAnsi="Symbol" w:hint="default"/>
      </w:rPr>
    </w:lvl>
    <w:lvl w:ilvl="1" w:tplc="3C6A3138">
      <w:start w:val="1"/>
      <w:numFmt w:val="bullet"/>
      <w:lvlText w:val="o"/>
      <w:lvlJc w:val="left"/>
      <w:pPr>
        <w:ind w:left="1440" w:hanging="360"/>
      </w:pPr>
      <w:rPr>
        <w:rFonts w:ascii="Courier New" w:hAnsi="Courier New" w:hint="default"/>
      </w:rPr>
    </w:lvl>
    <w:lvl w:ilvl="2" w:tplc="AB56A988">
      <w:start w:val="1"/>
      <w:numFmt w:val="bullet"/>
      <w:lvlText w:val=""/>
      <w:lvlJc w:val="left"/>
      <w:pPr>
        <w:ind w:left="2160" w:hanging="360"/>
      </w:pPr>
      <w:rPr>
        <w:rFonts w:ascii="Wingdings" w:hAnsi="Wingdings" w:hint="default"/>
      </w:rPr>
    </w:lvl>
    <w:lvl w:ilvl="3" w:tplc="5FA6B90C">
      <w:start w:val="1"/>
      <w:numFmt w:val="bullet"/>
      <w:lvlText w:val=""/>
      <w:lvlJc w:val="left"/>
      <w:pPr>
        <w:ind w:left="2880" w:hanging="360"/>
      </w:pPr>
      <w:rPr>
        <w:rFonts w:ascii="Symbol" w:hAnsi="Symbol" w:hint="default"/>
      </w:rPr>
    </w:lvl>
    <w:lvl w:ilvl="4" w:tplc="7C287CF6">
      <w:start w:val="1"/>
      <w:numFmt w:val="bullet"/>
      <w:lvlText w:val="o"/>
      <w:lvlJc w:val="left"/>
      <w:pPr>
        <w:ind w:left="3600" w:hanging="360"/>
      </w:pPr>
      <w:rPr>
        <w:rFonts w:ascii="Courier New" w:hAnsi="Courier New" w:hint="default"/>
      </w:rPr>
    </w:lvl>
    <w:lvl w:ilvl="5" w:tplc="7BD2B592">
      <w:start w:val="1"/>
      <w:numFmt w:val="bullet"/>
      <w:lvlText w:val=""/>
      <w:lvlJc w:val="left"/>
      <w:pPr>
        <w:ind w:left="4320" w:hanging="360"/>
      </w:pPr>
      <w:rPr>
        <w:rFonts w:ascii="Wingdings" w:hAnsi="Wingdings" w:hint="default"/>
      </w:rPr>
    </w:lvl>
    <w:lvl w:ilvl="6" w:tplc="25E422D6">
      <w:start w:val="1"/>
      <w:numFmt w:val="bullet"/>
      <w:lvlText w:val=""/>
      <w:lvlJc w:val="left"/>
      <w:pPr>
        <w:ind w:left="5040" w:hanging="360"/>
      </w:pPr>
      <w:rPr>
        <w:rFonts w:ascii="Symbol" w:hAnsi="Symbol" w:hint="default"/>
      </w:rPr>
    </w:lvl>
    <w:lvl w:ilvl="7" w:tplc="E02A322C">
      <w:start w:val="1"/>
      <w:numFmt w:val="bullet"/>
      <w:lvlText w:val="o"/>
      <w:lvlJc w:val="left"/>
      <w:pPr>
        <w:ind w:left="5760" w:hanging="360"/>
      </w:pPr>
      <w:rPr>
        <w:rFonts w:ascii="Courier New" w:hAnsi="Courier New" w:hint="default"/>
      </w:rPr>
    </w:lvl>
    <w:lvl w:ilvl="8" w:tplc="172E868A">
      <w:start w:val="1"/>
      <w:numFmt w:val="bullet"/>
      <w:lvlText w:val=""/>
      <w:lvlJc w:val="left"/>
      <w:pPr>
        <w:ind w:left="6480" w:hanging="360"/>
      </w:pPr>
      <w:rPr>
        <w:rFonts w:ascii="Wingdings" w:hAnsi="Wingdings" w:hint="default"/>
      </w:rPr>
    </w:lvl>
  </w:abstractNum>
  <w:abstractNum w:abstractNumId="8" w15:restartNumberingAfterBreak="0">
    <w:nsid w:val="2AEF33CA"/>
    <w:multiLevelType w:val="hybridMultilevel"/>
    <w:tmpl w:val="24568098"/>
    <w:lvl w:ilvl="0" w:tplc="FFFFFFFF">
      <w:start w:val="1"/>
      <w:numFmt w:val="bullet"/>
      <w:lvlText w:val="·"/>
      <w:lvlJc w:val="left"/>
      <w:pPr>
        <w:ind w:left="720" w:hanging="360"/>
      </w:pPr>
      <w:rPr>
        <w:rFonts w:ascii="Symbol" w:hAnsi="Symbol" w:hint="default"/>
      </w:rPr>
    </w:lvl>
    <w:lvl w:ilvl="1" w:tplc="EF6CAA12">
      <w:start w:val="1"/>
      <w:numFmt w:val="bullet"/>
      <w:lvlText w:val="o"/>
      <w:lvlJc w:val="left"/>
      <w:pPr>
        <w:ind w:left="1440" w:hanging="360"/>
      </w:pPr>
      <w:rPr>
        <w:rFonts w:ascii="Courier New" w:hAnsi="Courier New" w:hint="default"/>
      </w:rPr>
    </w:lvl>
    <w:lvl w:ilvl="2" w:tplc="E3943468">
      <w:start w:val="1"/>
      <w:numFmt w:val="bullet"/>
      <w:lvlText w:val=""/>
      <w:lvlJc w:val="left"/>
      <w:pPr>
        <w:ind w:left="2160" w:hanging="360"/>
      </w:pPr>
      <w:rPr>
        <w:rFonts w:ascii="Wingdings" w:hAnsi="Wingdings" w:hint="default"/>
      </w:rPr>
    </w:lvl>
    <w:lvl w:ilvl="3" w:tplc="D9AA04AE">
      <w:start w:val="1"/>
      <w:numFmt w:val="bullet"/>
      <w:lvlText w:val=""/>
      <w:lvlJc w:val="left"/>
      <w:pPr>
        <w:ind w:left="2880" w:hanging="360"/>
      </w:pPr>
      <w:rPr>
        <w:rFonts w:ascii="Symbol" w:hAnsi="Symbol" w:hint="default"/>
      </w:rPr>
    </w:lvl>
    <w:lvl w:ilvl="4" w:tplc="EC728788">
      <w:start w:val="1"/>
      <w:numFmt w:val="bullet"/>
      <w:lvlText w:val="o"/>
      <w:lvlJc w:val="left"/>
      <w:pPr>
        <w:ind w:left="3600" w:hanging="360"/>
      </w:pPr>
      <w:rPr>
        <w:rFonts w:ascii="Courier New" w:hAnsi="Courier New" w:hint="default"/>
      </w:rPr>
    </w:lvl>
    <w:lvl w:ilvl="5" w:tplc="E020EA78">
      <w:start w:val="1"/>
      <w:numFmt w:val="bullet"/>
      <w:lvlText w:val=""/>
      <w:lvlJc w:val="left"/>
      <w:pPr>
        <w:ind w:left="4320" w:hanging="360"/>
      </w:pPr>
      <w:rPr>
        <w:rFonts w:ascii="Wingdings" w:hAnsi="Wingdings" w:hint="default"/>
      </w:rPr>
    </w:lvl>
    <w:lvl w:ilvl="6" w:tplc="C28285C8">
      <w:start w:val="1"/>
      <w:numFmt w:val="bullet"/>
      <w:lvlText w:val=""/>
      <w:lvlJc w:val="left"/>
      <w:pPr>
        <w:ind w:left="5040" w:hanging="360"/>
      </w:pPr>
      <w:rPr>
        <w:rFonts w:ascii="Symbol" w:hAnsi="Symbol" w:hint="default"/>
      </w:rPr>
    </w:lvl>
    <w:lvl w:ilvl="7" w:tplc="E9EC911E">
      <w:start w:val="1"/>
      <w:numFmt w:val="bullet"/>
      <w:lvlText w:val="o"/>
      <w:lvlJc w:val="left"/>
      <w:pPr>
        <w:ind w:left="5760" w:hanging="360"/>
      </w:pPr>
      <w:rPr>
        <w:rFonts w:ascii="Courier New" w:hAnsi="Courier New" w:hint="default"/>
      </w:rPr>
    </w:lvl>
    <w:lvl w:ilvl="8" w:tplc="BE2C2412">
      <w:start w:val="1"/>
      <w:numFmt w:val="bullet"/>
      <w:lvlText w:val=""/>
      <w:lvlJc w:val="left"/>
      <w:pPr>
        <w:ind w:left="6480" w:hanging="360"/>
      </w:pPr>
      <w:rPr>
        <w:rFonts w:ascii="Wingdings" w:hAnsi="Wingdings" w:hint="default"/>
      </w:rPr>
    </w:lvl>
  </w:abstractNum>
  <w:abstractNum w:abstractNumId="9" w15:restartNumberingAfterBreak="0">
    <w:nsid w:val="33CF2A0F"/>
    <w:multiLevelType w:val="hybridMultilevel"/>
    <w:tmpl w:val="649E9E94"/>
    <w:lvl w:ilvl="0" w:tplc="01988696">
      <w:start w:val="1"/>
      <w:numFmt w:val="bullet"/>
      <w:lvlText w:val=""/>
      <w:lvlJc w:val="left"/>
      <w:pPr>
        <w:ind w:left="720" w:hanging="360"/>
      </w:pPr>
      <w:rPr>
        <w:rFonts w:ascii="Symbol" w:hAnsi="Symbol" w:hint="default"/>
      </w:rPr>
    </w:lvl>
    <w:lvl w:ilvl="1" w:tplc="95A2CEAE">
      <w:start w:val="1"/>
      <w:numFmt w:val="bullet"/>
      <w:lvlText w:val="o"/>
      <w:lvlJc w:val="left"/>
      <w:pPr>
        <w:ind w:left="1440" w:hanging="360"/>
      </w:pPr>
      <w:rPr>
        <w:rFonts w:ascii="Courier New" w:hAnsi="Courier New" w:hint="default"/>
      </w:rPr>
    </w:lvl>
    <w:lvl w:ilvl="2" w:tplc="830003C4">
      <w:start w:val="1"/>
      <w:numFmt w:val="bullet"/>
      <w:lvlText w:val=""/>
      <w:lvlJc w:val="left"/>
      <w:pPr>
        <w:ind w:left="2160" w:hanging="360"/>
      </w:pPr>
      <w:rPr>
        <w:rFonts w:ascii="Wingdings" w:hAnsi="Wingdings" w:hint="default"/>
      </w:rPr>
    </w:lvl>
    <w:lvl w:ilvl="3" w:tplc="BA54DBE6">
      <w:start w:val="1"/>
      <w:numFmt w:val="bullet"/>
      <w:lvlText w:val=""/>
      <w:lvlJc w:val="left"/>
      <w:pPr>
        <w:ind w:left="2880" w:hanging="360"/>
      </w:pPr>
      <w:rPr>
        <w:rFonts w:ascii="Symbol" w:hAnsi="Symbol" w:hint="default"/>
      </w:rPr>
    </w:lvl>
    <w:lvl w:ilvl="4" w:tplc="8064FE9C">
      <w:start w:val="1"/>
      <w:numFmt w:val="bullet"/>
      <w:lvlText w:val="o"/>
      <w:lvlJc w:val="left"/>
      <w:pPr>
        <w:ind w:left="3600" w:hanging="360"/>
      </w:pPr>
      <w:rPr>
        <w:rFonts w:ascii="Courier New" w:hAnsi="Courier New" w:hint="default"/>
      </w:rPr>
    </w:lvl>
    <w:lvl w:ilvl="5" w:tplc="34A2AA4A">
      <w:start w:val="1"/>
      <w:numFmt w:val="bullet"/>
      <w:lvlText w:val=""/>
      <w:lvlJc w:val="left"/>
      <w:pPr>
        <w:ind w:left="4320" w:hanging="360"/>
      </w:pPr>
      <w:rPr>
        <w:rFonts w:ascii="Wingdings" w:hAnsi="Wingdings" w:hint="default"/>
      </w:rPr>
    </w:lvl>
    <w:lvl w:ilvl="6" w:tplc="8588375E">
      <w:start w:val="1"/>
      <w:numFmt w:val="bullet"/>
      <w:lvlText w:val=""/>
      <w:lvlJc w:val="left"/>
      <w:pPr>
        <w:ind w:left="5040" w:hanging="360"/>
      </w:pPr>
      <w:rPr>
        <w:rFonts w:ascii="Symbol" w:hAnsi="Symbol" w:hint="default"/>
      </w:rPr>
    </w:lvl>
    <w:lvl w:ilvl="7" w:tplc="A42481C2">
      <w:start w:val="1"/>
      <w:numFmt w:val="bullet"/>
      <w:lvlText w:val="o"/>
      <w:lvlJc w:val="left"/>
      <w:pPr>
        <w:ind w:left="5760" w:hanging="360"/>
      </w:pPr>
      <w:rPr>
        <w:rFonts w:ascii="Courier New" w:hAnsi="Courier New" w:hint="default"/>
      </w:rPr>
    </w:lvl>
    <w:lvl w:ilvl="8" w:tplc="75D00BE4">
      <w:start w:val="1"/>
      <w:numFmt w:val="bullet"/>
      <w:lvlText w:val=""/>
      <w:lvlJc w:val="left"/>
      <w:pPr>
        <w:ind w:left="6480" w:hanging="360"/>
      </w:pPr>
      <w:rPr>
        <w:rFonts w:ascii="Wingdings" w:hAnsi="Wingdings" w:hint="default"/>
      </w:rPr>
    </w:lvl>
  </w:abstractNum>
  <w:abstractNum w:abstractNumId="10" w15:restartNumberingAfterBreak="0">
    <w:nsid w:val="35B474F2"/>
    <w:multiLevelType w:val="hybridMultilevel"/>
    <w:tmpl w:val="74069EF2"/>
    <w:lvl w:ilvl="0" w:tplc="4A5048D6">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37F3EA65"/>
    <w:multiLevelType w:val="hybridMultilevel"/>
    <w:tmpl w:val="28406706"/>
    <w:lvl w:ilvl="0" w:tplc="EB2CB034">
      <w:start w:val="1"/>
      <w:numFmt w:val="bullet"/>
      <w:lvlText w:val=""/>
      <w:lvlJc w:val="left"/>
      <w:pPr>
        <w:ind w:left="720" w:hanging="360"/>
      </w:pPr>
      <w:rPr>
        <w:rFonts w:ascii="Symbol" w:hAnsi="Symbol" w:hint="default"/>
      </w:rPr>
    </w:lvl>
    <w:lvl w:ilvl="1" w:tplc="65F4BDF4">
      <w:start w:val="1"/>
      <w:numFmt w:val="bullet"/>
      <w:lvlText w:val="o"/>
      <w:lvlJc w:val="left"/>
      <w:pPr>
        <w:ind w:left="1440" w:hanging="360"/>
      </w:pPr>
      <w:rPr>
        <w:rFonts w:ascii="Courier New" w:hAnsi="Courier New" w:hint="default"/>
      </w:rPr>
    </w:lvl>
    <w:lvl w:ilvl="2" w:tplc="C888C37E">
      <w:start w:val="1"/>
      <w:numFmt w:val="bullet"/>
      <w:lvlText w:val=""/>
      <w:lvlJc w:val="left"/>
      <w:pPr>
        <w:ind w:left="2160" w:hanging="360"/>
      </w:pPr>
      <w:rPr>
        <w:rFonts w:ascii="Wingdings" w:hAnsi="Wingdings" w:hint="default"/>
      </w:rPr>
    </w:lvl>
    <w:lvl w:ilvl="3" w:tplc="5EA6636C">
      <w:start w:val="1"/>
      <w:numFmt w:val="bullet"/>
      <w:lvlText w:val=""/>
      <w:lvlJc w:val="left"/>
      <w:pPr>
        <w:ind w:left="2880" w:hanging="360"/>
      </w:pPr>
      <w:rPr>
        <w:rFonts w:ascii="Symbol" w:hAnsi="Symbol" w:hint="default"/>
      </w:rPr>
    </w:lvl>
    <w:lvl w:ilvl="4" w:tplc="7C904138">
      <w:start w:val="1"/>
      <w:numFmt w:val="bullet"/>
      <w:lvlText w:val="o"/>
      <w:lvlJc w:val="left"/>
      <w:pPr>
        <w:ind w:left="3600" w:hanging="360"/>
      </w:pPr>
      <w:rPr>
        <w:rFonts w:ascii="Courier New" w:hAnsi="Courier New" w:hint="default"/>
      </w:rPr>
    </w:lvl>
    <w:lvl w:ilvl="5" w:tplc="6F6876DE">
      <w:start w:val="1"/>
      <w:numFmt w:val="bullet"/>
      <w:lvlText w:val=""/>
      <w:lvlJc w:val="left"/>
      <w:pPr>
        <w:ind w:left="4320" w:hanging="360"/>
      </w:pPr>
      <w:rPr>
        <w:rFonts w:ascii="Wingdings" w:hAnsi="Wingdings" w:hint="default"/>
      </w:rPr>
    </w:lvl>
    <w:lvl w:ilvl="6" w:tplc="BEB6BE6E">
      <w:start w:val="1"/>
      <w:numFmt w:val="bullet"/>
      <w:lvlText w:val=""/>
      <w:lvlJc w:val="left"/>
      <w:pPr>
        <w:ind w:left="5040" w:hanging="360"/>
      </w:pPr>
      <w:rPr>
        <w:rFonts w:ascii="Symbol" w:hAnsi="Symbol" w:hint="default"/>
      </w:rPr>
    </w:lvl>
    <w:lvl w:ilvl="7" w:tplc="081C987A">
      <w:start w:val="1"/>
      <w:numFmt w:val="bullet"/>
      <w:lvlText w:val="o"/>
      <w:lvlJc w:val="left"/>
      <w:pPr>
        <w:ind w:left="5760" w:hanging="360"/>
      </w:pPr>
      <w:rPr>
        <w:rFonts w:ascii="Courier New" w:hAnsi="Courier New" w:hint="default"/>
      </w:rPr>
    </w:lvl>
    <w:lvl w:ilvl="8" w:tplc="FE92CD9A">
      <w:start w:val="1"/>
      <w:numFmt w:val="bullet"/>
      <w:lvlText w:val=""/>
      <w:lvlJc w:val="left"/>
      <w:pPr>
        <w:ind w:left="6480" w:hanging="360"/>
      </w:pPr>
      <w:rPr>
        <w:rFonts w:ascii="Wingdings" w:hAnsi="Wingdings" w:hint="default"/>
      </w:rPr>
    </w:lvl>
  </w:abstractNum>
  <w:abstractNum w:abstractNumId="12" w15:restartNumberingAfterBreak="0">
    <w:nsid w:val="3A7D8893"/>
    <w:multiLevelType w:val="hybridMultilevel"/>
    <w:tmpl w:val="3B92A968"/>
    <w:lvl w:ilvl="0" w:tplc="FFFFFFFF">
      <w:start w:val="1"/>
      <w:numFmt w:val="bullet"/>
      <w:lvlText w:val="·"/>
      <w:lvlJc w:val="left"/>
      <w:pPr>
        <w:ind w:left="720" w:hanging="360"/>
      </w:pPr>
      <w:rPr>
        <w:rFonts w:ascii="Symbol" w:hAnsi="Symbol" w:hint="default"/>
      </w:rPr>
    </w:lvl>
    <w:lvl w:ilvl="1" w:tplc="50C62834">
      <w:start w:val="1"/>
      <w:numFmt w:val="bullet"/>
      <w:lvlText w:val="o"/>
      <w:lvlJc w:val="left"/>
      <w:pPr>
        <w:ind w:left="1440" w:hanging="360"/>
      </w:pPr>
      <w:rPr>
        <w:rFonts w:ascii="Courier New" w:hAnsi="Courier New" w:hint="default"/>
      </w:rPr>
    </w:lvl>
    <w:lvl w:ilvl="2" w:tplc="C8D8B938">
      <w:start w:val="1"/>
      <w:numFmt w:val="bullet"/>
      <w:lvlText w:val=""/>
      <w:lvlJc w:val="left"/>
      <w:pPr>
        <w:ind w:left="2160" w:hanging="360"/>
      </w:pPr>
      <w:rPr>
        <w:rFonts w:ascii="Wingdings" w:hAnsi="Wingdings" w:hint="default"/>
      </w:rPr>
    </w:lvl>
    <w:lvl w:ilvl="3" w:tplc="38DC9824">
      <w:start w:val="1"/>
      <w:numFmt w:val="bullet"/>
      <w:lvlText w:val=""/>
      <w:lvlJc w:val="left"/>
      <w:pPr>
        <w:ind w:left="2880" w:hanging="360"/>
      </w:pPr>
      <w:rPr>
        <w:rFonts w:ascii="Symbol" w:hAnsi="Symbol" w:hint="default"/>
      </w:rPr>
    </w:lvl>
    <w:lvl w:ilvl="4" w:tplc="31307ABA">
      <w:start w:val="1"/>
      <w:numFmt w:val="bullet"/>
      <w:lvlText w:val="o"/>
      <w:lvlJc w:val="left"/>
      <w:pPr>
        <w:ind w:left="3600" w:hanging="360"/>
      </w:pPr>
      <w:rPr>
        <w:rFonts w:ascii="Courier New" w:hAnsi="Courier New" w:hint="default"/>
      </w:rPr>
    </w:lvl>
    <w:lvl w:ilvl="5" w:tplc="A1C44914">
      <w:start w:val="1"/>
      <w:numFmt w:val="bullet"/>
      <w:lvlText w:val=""/>
      <w:lvlJc w:val="left"/>
      <w:pPr>
        <w:ind w:left="4320" w:hanging="360"/>
      </w:pPr>
      <w:rPr>
        <w:rFonts w:ascii="Wingdings" w:hAnsi="Wingdings" w:hint="default"/>
      </w:rPr>
    </w:lvl>
    <w:lvl w:ilvl="6" w:tplc="1A9A085E">
      <w:start w:val="1"/>
      <w:numFmt w:val="bullet"/>
      <w:lvlText w:val=""/>
      <w:lvlJc w:val="left"/>
      <w:pPr>
        <w:ind w:left="5040" w:hanging="360"/>
      </w:pPr>
      <w:rPr>
        <w:rFonts w:ascii="Symbol" w:hAnsi="Symbol" w:hint="default"/>
      </w:rPr>
    </w:lvl>
    <w:lvl w:ilvl="7" w:tplc="4468DFDC">
      <w:start w:val="1"/>
      <w:numFmt w:val="bullet"/>
      <w:lvlText w:val="o"/>
      <w:lvlJc w:val="left"/>
      <w:pPr>
        <w:ind w:left="5760" w:hanging="360"/>
      </w:pPr>
      <w:rPr>
        <w:rFonts w:ascii="Courier New" w:hAnsi="Courier New" w:hint="default"/>
      </w:rPr>
    </w:lvl>
    <w:lvl w:ilvl="8" w:tplc="7B7833FC">
      <w:start w:val="1"/>
      <w:numFmt w:val="bullet"/>
      <w:lvlText w:val=""/>
      <w:lvlJc w:val="left"/>
      <w:pPr>
        <w:ind w:left="6480" w:hanging="360"/>
      </w:pPr>
      <w:rPr>
        <w:rFonts w:ascii="Wingdings" w:hAnsi="Wingdings" w:hint="default"/>
      </w:rPr>
    </w:lvl>
  </w:abstractNum>
  <w:abstractNum w:abstractNumId="13" w15:restartNumberingAfterBreak="0">
    <w:nsid w:val="3B71C8F1"/>
    <w:multiLevelType w:val="hybridMultilevel"/>
    <w:tmpl w:val="18805090"/>
    <w:lvl w:ilvl="0" w:tplc="FFFFFFFF">
      <w:start w:val="1"/>
      <w:numFmt w:val="bullet"/>
      <w:lvlText w:val="·"/>
      <w:lvlJc w:val="left"/>
      <w:pPr>
        <w:ind w:left="720" w:hanging="360"/>
      </w:pPr>
      <w:rPr>
        <w:rFonts w:ascii="Symbol" w:hAnsi="Symbol" w:hint="default"/>
      </w:rPr>
    </w:lvl>
    <w:lvl w:ilvl="1" w:tplc="60CE50D8">
      <w:start w:val="1"/>
      <w:numFmt w:val="bullet"/>
      <w:lvlText w:val="o"/>
      <w:lvlJc w:val="left"/>
      <w:pPr>
        <w:ind w:left="1440" w:hanging="360"/>
      </w:pPr>
      <w:rPr>
        <w:rFonts w:ascii="Courier New" w:hAnsi="Courier New" w:hint="default"/>
      </w:rPr>
    </w:lvl>
    <w:lvl w:ilvl="2" w:tplc="0944E478">
      <w:start w:val="1"/>
      <w:numFmt w:val="bullet"/>
      <w:lvlText w:val=""/>
      <w:lvlJc w:val="left"/>
      <w:pPr>
        <w:ind w:left="2160" w:hanging="360"/>
      </w:pPr>
      <w:rPr>
        <w:rFonts w:ascii="Wingdings" w:hAnsi="Wingdings" w:hint="default"/>
      </w:rPr>
    </w:lvl>
    <w:lvl w:ilvl="3" w:tplc="812AA692">
      <w:start w:val="1"/>
      <w:numFmt w:val="bullet"/>
      <w:lvlText w:val=""/>
      <w:lvlJc w:val="left"/>
      <w:pPr>
        <w:ind w:left="2880" w:hanging="360"/>
      </w:pPr>
      <w:rPr>
        <w:rFonts w:ascii="Symbol" w:hAnsi="Symbol" w:hint="default"/>
      </w:rPr>
    </w:lvl>
    <w:lvl w:ilvl="4" w:tplc="9D66F91E">
      <w:start w:val="1"/>
      <w:numFmt w:val="bullet"/>
      <w:lvlText w:val="o"/>
      <w:lvlJc w:val="left"/>
      <w:pPr>
        <w:ind w:left="3600" w:hanging="360"/>
      </w:pPr>
      <w:rPr>
        <w:rFonts w:ascii="Courier New" w:hAnsi="Courier New" w:hint="default"/>
      </w:rPr>
    </w:lvl>
    <w:lvl w:ilvl="5" w:tplc="8E10A0CE">
      <w:start w:val="1"/>
      <w:numFmt w:val="bullet"/>
      <w:lvlText w:val=""/>
      <w:lvlJc w:val="left"/>
      <w:pPr>
        <w:ind w:left="4320" w:hanging="360"/>
      </w:pPr>
      <w:rPr>
        <w:rFonts w:ascii="Wingdings" w:hAnsi="Wingdings" w:hint="default"/>
      </w:rPr>
    </w:lvl>
    <w:lvl w:ilvl="6" w:tplc="A3CEB2D4">
      <w:start w:val="1"/>
      <w:numFmt w:val="bullet"/>
      <w:lvlText w:val=""/>
      <w:lvlJc w:val="left"/>
      <w:pPr>
        <w:ind w:left="5040" w:hanging="360"/>
      </w:pPr>
      <w:rPr>
        <w:rFonts w:ascii="Symbol" w:hAnsi="Symbol" w:hint="default"/>
      </w:rPr>
    </w:lvl>
    <w:lvl w:ilvl="7" w:tplc="0AAA891A">
      <w:start w:val="1"/>
      <w:numFmt w:val="bullet"/>
      <w:lvlText w:val="o"/>
      <w:lvlJc w:val="left"/>
      <w:pPr>
        <w:ind w:left="5760" w:hanging="360"/>
      </w:pPr>
      <w:rPr>
        <w:rFonts w:ascii="Courier New" w:hAnsi="Courier New" w:hint="default"/>
      </w:rPr>
    </w:lvl>
    <w:lvl w:ilvl="8" w:tplc="410E0D18">
      <w:start w:val="1"/>
      <w:numFmt w:val="bullet"/>
      <w:lvlText w:val=""/>
      <w:lvlJc w:val="left"/>
      <w:pPr>
        <w:ind w:left="6480" w:hanging="360"/>
      </w:pPr>
      <w:rPr>
        <w:rFonts w:ascii="Wingdings" w:hAnsi="Wingdings" w:hint="default"/>
      </w:rPr>
    </w:lvl>
  </w:abstractNum>
  <w:abstractNum w:abstractNumId="14" w15:restartNumberingAfterBreak="0">
    <w:nsid w:val="3C404C3F"/>
    <w:multiLevelType w:val="hybridMultilevel"/>
    <w:tmpl w:val="E7E82CBA"/>
    <w:lvl w:ilvl="0" w:tplc="FFFFFFFF">
      <w:start w:val="1"/>
      <w:numFmt w:val="bullet"/>
      <w:lvlText w:val="·"/>
      <w:lvlJc w:val="left"/>
      <w:pPr>
        <w:ind w:left="720" w:hanging="360"/>
      </w:pPr>
      <w:rPr>
        <w:rFonts w:ascii="Symbol" w:hAnsi="Symbol" w:hint="default"/>
      </w:rPr>
    </w:lvl>
    <w:lvl w:ilvl="1" w:tplc="0B62191C">
      <w:start w:val="1"/>
      <w:numFmt w:val="bullet"/>
      <w:lvlText w:val="o"/>
      <w:lvlJc w:val="left"/>
      <w:pPr>
        <w:ind w:left="1440" w:hanging="360"/>
      </w:pPr>
      <w:rPr>
        <w:rFonts w:ascii="Courier New" w:hAnsi="Courier New" w:hint="default"/>
      </w:rPr>
    </w:lvl>
    <w:lvl w:ilvl="2" w:tplc="B81208A4">
      <w:start w:val="1"/>
      <w:numFmt w:val="bullet"/>
      <w:lvlText w:val=""/>
      <w:lvlJc w:val="left"/>
      <w:pPr>
        <w:ind w:left="2160" w:hanging="360"/>
      </w:pPr>
      <w:rPr>
        <w:rFonts w:ascii="Wingdings" w:hAnsi="Wingdings" w:hint="default"/>
      </w:rPr>
    </w:lvl>
    <w:lvl w:ilvl="3" w:tplc="F6E68AD6">
      <w:start w:val="1"/>
      <w:numFmt w:val="bullet"/>
      <w:lvlText w:val=""/>
      <w:lvlJc w:val="left"/>
      <w:pPr>
        <w:ind w:left="2880" w:hanging="360"/>
      </w:pPr>
      <w:rPr>
        <w:rFonts w:ascii="Symbol" w:hAnsi="Symbol" w:hint="default"/>
      </w:rPr>
    </w:lvl>
    <w:lvl w:ilvl="4" w:tplc="B170CA5E">
      <w:start w:val="1"/>
      <w:numFmt w:val="bullet"/>
      <w:lvlText w:val="o"/>
      <w:lvlJc w:val="left"/>
      <w:pPr>
        <w:ind w:left="3600" w:hanging="360"/>
      </w:pPr>
      <w:rPr>
        <w:rFonts w:ascii="Courier New" w:hAnsi="Courier New" w:hint="default"/>
      </w:rPr>
    </w:lvl>
    <w:lvl w:ilvl="5" w:tplc="3410B1E4">
      <w:start w:val="1"/>
      <w:numFmt w:val="bullet"/>
      <w:lvlText w:val=""/>
      <w:lvlJc w:val="left"/>
      <w:pPr>
        <w:ind w:left="4320" w:hanging="360"/>
      </w:pPr>
      <w:rPr>
        <w:rFonts w:ascii="Wingdings" w:hAnsi="Wingdings" w:hint="default"/>
      </w:rPr>
    </w:lvl>
    <w:lvl w:ilvl="6" w:tplc="18A00694">
      <w:start w:val="1"/>
      <w:numFmt w:val="bullet"/>
      <w:lvlText w:val=""/>
      <w:lvlJc w:val="left"/>
      <w:pPr>
        <w:ind w:left="5040" w:hanging="360"/>
      </w:pPr>
      <w:rPr>
        <w:rFonts w:ascii="Symbol" w:hAnsi="Symbol" w:hint="default"/>
      </w:rPr>
    </w:lvl>
    <w:lvl w:ilvl="7" w:tplc="B92438B4">
      <w:start w:val="1"/>
      <w:numFmt w:val="bullet"/>
      <w:lvlText w:val="o"/>
      <w:lvlJc w:val="left"/>
      <w:pPr>
        <w:ind w:left="5760" w:hanging="360"/>
      </w:pPr>
      <w:rPr>
        <w:rFonts w:ascii="Courier New" w:hAnsi="Courier New" w:hint="default"/>
      </w:rPr>
    </w:lvl>
    <w:lvl w:ilvl="8" w:tplc="CF125EDA">
      <w:start w:val="1"/>
      <w:numFmt w:val="bullet"/>
      <w:lvlText w:val=""/>
      <w:lvlJc w:val="left"/>
      <w:pPr>
        <w:ind w:left="6480" w:hanging="360"/>
      </w:pPr>
      <w:rPr>
        <w:rFonts w:ascii="Wingdings" w:hAnsi="Wingdings" w:hint="default"/>
      </w:rPr>
    </w:lvl>
  </w:abstractNum>
  <w:abstractNum w:abstractNumId="15" w15:restartNumberingAfterBreak="0">
    <w:nsid w:val="3FFE9B27"/>
    <w:multiLevelType w:val="hybridMultilevel"/>
    <w:tmpl w:val="FAE0FB4A"/>
    <w:lvl w:ilvl="0" w:tplc="0C52F154">
      <w:start w:val="1"/>
      <w:numFmt w:val="bullet"/>
      <w:lvlText w:val=""/>
      <w:lvlJc w:val="left"/>
      <w:pPr>
        <w:ind w:left="717" w:hanging="360"/>
      </w:pPr>
      <w:rPr>
        <w:rFonts w:ascii="Symbol" w:hAnsi="Symbol" w:hint="default"/>
      </w:rPr>
    </w:lvl>
    <w:lvl w:ilvl="1" w:tplc="E8DE235A">
      <w:start w:val="1"/>
      <w:numFmt w:val="bullet"/>
      <w:lvlText w:val="o"/>
      <w:lvlJc w:val="left"/>
      <w:pPr>
        <w:ind w:left="1437" w:hanging="360"/>
      </w:pPr>
      <w:rPr>
        <w:rFonts w:ascii="Courier New" w:hAnsi="Courier New" w:hint="default"/>
      </w:rPr>
    </w:lvl>
    <w:lvl w:ilvl="2" w:tplc="7A4E768C">
      <w:start w:val="1"/>
      <w:numFmt w:val="bullet"/>
      <w:lvlText w:val=""/>
      <w:lvlJc w:val="left"/>
      <w:pPr>
        <w:ind w:left="2157" w:hanging="360"/>
      </w:pPr>
      <w:rPr>
        <w:rFonts w:ascii="Wingdings" w:hAnsi="Wingdings" w:hint="default"/>
      </w:rPr>
    </w:lvl>
    <w:lvl w:ilvl="3" w:tplc="6A10463E">
      <w:start w:val="1"/>
      <w:numFmt w:val="bullet"/>
      <w:lvlText w:val=""/>
      <w:lvlJc w:val="left"/>
      <w:pPr>
        <w:ind w:left="2877" w:hanging="360"/>
      </w:pPr>
      <w:rPr>
        <w:rFonts w:ascii="Symbol" w:hAnsi="Symbol" w:hint="default"/>
      </w:rPr>
    </w:lvl>
    <w:lvl w:ilvl="4" w:tplc="1E84FCCE">
      <w:start w:val="1"/>
      <w:numFmt w:val="bullet"/>
      <w:lvlText w:val="o"/>
      <w:lvlJc w:val="left"/>
      <w:pPr>
        <w:ind w:left="3597" w:hanging="360"/>
      </w:pPr>
      <w:rPr>
        <w:rFonts w:ascii="Courier New" w:hAnsi="Courier New" w:hint="default"/>
      </w:rPr>
    </w:lvl>
    <w:lvl w:ilvl="5" w:tplc="FD5A1EA8">
      <w:start w:val="1"/>
      <w:numFmt w:val="bullet"/>
      <w:lvlText w:val=""/>
      <w:lvlJc w:val="left"/>
      <w:pPr>
        <w:ind w:left="4317" w:hanging="360"/>
      </w:pPr>
      <w:rPr>
        <w:rFonts w:ascii="Wingdings" w:hAnsi="Wingdings" w:hint="default"/>
      </w:rPr>
    </w:lvl>
    <w:lvl w:ilvl="6" w:tplc="52668166">
      <w:start w:val="1"/>
      <w:numFmt w:val="bullet"/>
      <w:lvlText w:val=""/>
      <w:lvlJc w:val="left"/>
      <w:pPr>
        <w:ind w:left="5037" w:hanging="360"/>
      </w:pPr>
      <w:rPr>
        <w:rFonts w:ascii="Symbol" w:hAnsi="Symbol" w:hint="default"/>
      </w:rPr>
    </w:lvl>
    <w:lvl w:ilvl="7" w:tplc="87AA0CDA">
      <w:start w:val="1"/>
      <w:numFmt w:val="bullet"/>
      <w:lvlText w:val="o"/>
      <w:lvlJc w:val="left"/>
      <w:pPr>
        <w:ind w:left="5757" w:hanging="360"/>
      </w:pPr>
      <w:rPr>
        <w:rFonts w:ascii="Courier New" w:hAnsi="Courier New" w:hint="default"/>
      </w:rPr>
    </w:lvl>
    <w:lvl w:ilvl="8" w:tplc="73086656">
      <w:start w:val="1"/>
      <w:numFmt w:val="bullet"/>
      <w:lvlText w:val=""/>
      <w:lvlJc w:val="left"/>
      <w:pPr>
        <w:ind w:left="6477" w:hanging="360"/>
      </w:pPr>
      <w:rPr>
        <w:rFonts w:ascii="Wingdings" w:hAnsi="Wingdings" w:hint="default"/>
      </w:rPr>
    </w:lvl>
  </w:abstractNum>
  <w:abstractNum w:abstractNumId="16" w15:restartNumberingAfterBreak="0">
    <w:nsid w:val="4A5B24E7"/>
    <w:multiLevelType w:val="hybridMultilevel"/>
    <w:tmpl w:val="D15C54F0"/>
    <w:lvl w:ilvl="0" w:tplc="E2765B5A">
      <w:start w:val="1"/>
      <w:numFmt w:val="bullet"/>
      <w:lvlText w:val=""/>
      <w:lvlJc w:val="left"/>
      <w:pPr>
        <w:ind w:left="720" w:hanging="360"/>
      </w:pPr>
      <w:rPr>
        <w:rFonts w:ascii="Symbol" w:hAnsi="Symbol" w:hint="default"/>
      </w:rPr>
    </w:lvl>
    <w:lvl w:ilvl="1" w:tplc="048CD258">
      <w:start w:val="1"/>
      <w:numFmt w:val="bullet"/>
      <w:lvlText w:val="o"/>
      <w:lvlJc w:val="left"/>
      <w:pPr>
        <w:ind w:left="1440" w:hanging="360"/>
      </w:pPr>
      <w:rPr>
        <w:rFonts w:ascii="Courier New" w:hAnsi="Courier New" w:hint="default"/>
      </w:rPr>
    </w:lvl>
    <w:lvl w:ilvl="2" w:tplc="0B341D38">
      <w:start w:val="1"/>
      <w:numFmt w:val="bullet"/>
      <w:lvlText w:val=""/>
      <w:lvlJc w:val="left"/>
      <w:pPr>
        <w:ind w:left="2160" w:hanging="360"/>
      </w:pPr>
      <w:rPr>
        <w:rFonts w:ascii="Wingdings" w:hAnsi="Wingdings" w:hint="default"/>
      </w:rPr>
    </w:lvl>
    <w:lvl w:ilvl="3" w:tplc="4E64E458">
      <w:start w:val="1"/>
      <w:numFmt w:val="bullet"/>
      <w:lvlText w:val=""/>
      <w:lvlJc w:val="left"/>
      <w:pPr>
        <w:ind w:left="2880" w:hanging="360"/>
      </w:pPr>
      <w:rPr>
        <w:rFonts w:ascii="Symbol" w:hAnsi="Symbol" w:hint="default"/>
      </w:rPr>
    </w:lvl>
    <w:lvl w:ilvl="4" w:tplc="C9D216AC">
      <w:start w:val="1"/>
      <w:numFmt w:val="bullet"/>
      <w:lvlText w:val="o"/>
      <w:lvlJc w:val="left"/>
      <w:pPr>
        <w:ind w:left="3600" w:hanging="360"/>
      </w:pPr>
      <w:rPr>
        <w:rFonts w:ascii="Courier New" w:hAnsi="Courier New" w:hint="default"/>
      </w:rPr>
    </w:lvl>
    <w:lvl w:ilvl="5" w:tplc="42BEF8FE">
      <w:start w:val="1"/>
      <w:numFmt w:val="bullet"/>
      <w:lvlText w:val=""/>
      <w:lvlJc w:val="left"/>
      <w:pPr>
        <w:ind w:left="4320" w:hanging="360"/>
      </w:pPr>
      <w:rPr>
        <w:rFonts w:ascii="Wingdings" w:hAnsi="Wingdings" w:hint="default"/>
      </w:rPr>
    </w:lvl>
    <w:lvl w:ilvl="6" w:tplc="B678C524">
      <w:start w:val="1"/>
      <w:numFmt w:val="bullet"/>
      <w:lvlText w:val=""/>
      <w:lvlJc w:val="left"/>
      <w:pPr>
        <w:ind w:left="5040" w:hanging="360"/>
      </w:pPr>
      <w:rPr>
        <w:rFonts w:ascii="Symbol" w:hAnsi="Symbol" w:hint="default"/>
      </w:rPr>
    </w:lvl>
    <w:lvl w:ilvl="7" w:tplc="7AA0F244">
      <w:start w:val="1"/>
      <w:numFmt w:val="bullet"/>
      <w:lvlText w:val="o"/>
      <w:lvlJc w:val="left"/>
      <w:pPr>
        <w:ind w:left="5760" w:hanging="360"/>
      </w:pPr>
      <w:rPr>
        <w:rFonts w:ascii="Courier New" w:hAnsi="Courier New" w:hint="default"/>
      </w:rPr>
    </w:lvl>
    <w:lvl w:ilvl="8" w:tplc="C3C25B44">
      <w:start w:val="1"/>
      <w:numFmt w:val="bullet"/>
      <w:lvlText w:val=""/>
      <w:lvlJc w:val="left"/>
      <w:pPr>
        <w:ind w:left="6480" w:hanging="360"/>
      </w:pPr>
      <w:rPr>
        <w:rFonts w:ascii="Wingdings" w:hAnsi="Wingdings" w:hint="default"/>
      </w:rPr>
    </w:lvl>
  </w:abstractNum>
  <w:abstractNum w:abstractNumId="17" w15:restartNumberingAfterBreak="0">
    <w:nsid w:val="4D719510"/>
    <w:multiLevelType w:val="hybridMultilevel"/>
    <w:tmpl w:val="E6CE03EA"/>
    <w:lvl w:ilvl="0" w:tplc="7E3A0262">
      <w:start w:val="1"/>
      <w:numFmt w:val="bullet"/>
      <w:lvlText w:val=""/>
      <w:lvlJc w:val="left"/>
      <w:pPr>
        <w:ind w:left="720" w:hanging="360"/>
      </w:pPr>
      <w:rPr>
        <w:rFonts w:ascii="Symbol" w:hAnsi="Symbol" w:hint="default"/>
      </w:rPr>
    </w:lvl>
    <w:lvl w:ilvl="1" w:tplc="CFF8F7C4">
      <w:start w:val="1"/>
      <w:numFmt w:val="bullet"/>
      <w:lvlText w:val="o"/>
      <w:lvlJc w:val="left"/>
      <w:pPr>
        <w:ind w:left="1440" w:hanging="360"/>
      </w:pPr>
      <w:rPr>
        <w:rFonts w:ascii="Courier New" w:hAnsi="Courier New" w:hint="default"/>
      </w:rPr>
    </w:lvl>
    <w:lvl w:ilvl="2" w:tplc="9F0AD0DA">
      <w:start w:val="1"/>
      <w:numFmt w:val="bullet"/>
      <w:lvlText w:val=""/>
      <w:lvlJc w:val="left"/>
      <w:pPr>
        <w:ind w:left="2160" w:hanging="360"/>
      </w:pPr>
      <w:rPr>
        <w:rFonts w:ascii="Wingdings" w:hAnsi="Wingdings" w:hint="default"/>
      </w:rPr>
    </w:lvl>
    <w:lvl w:ilvl="3" w:tplc="E834B736">
      <w:start w:val="1"/>
      <w:numFmt w:val="bullet"/>
      <w:lvlText w:val=""/>
      <w:lvlJc w:val="left"/>
      <w:pPr>
        <w:ind w:left="2880" w:hanging="360"/>
      </w:pPr>
      <w:rPr>
        <w:rFonts w:ascii="Symbol" w:hAnsi="Symbol" w:hint="default"/>
      </w:rPr>
    </w:lvl>
    <w:lvl w:ilvl="4" w:tplc="1DD87270">
      <w:start w:val="1"/>
      <w:numFmt w:val="bullet"/>
      <w:lvlText w:val="o"/>
      <w:lvlJc w:val="left"/>
      <w:pPr>
        <w:ind w:left="3600" w:hanging="360"/>
      </w:pPr>
      <w:rPr>
        <w:rFonts w:ascii="Courier New" w:hAnsi="Courier New" w:hint="default"/>
      </w:rPr>
    </w:lvl>
    <w:lvl w:ilvl="5" w:tplc="8FD0AACC">
      <w:start w:val="1"/>
      <w:numFmt w:val="bullet"/>
      <w:lvlText w:val=""/>
      <w:lvlJc w:val="left"/>
      <w:pPr>
        <w:ind w:left="4320" w:hanging="360"/>
      </w:pPr>
      <w:rPr>
        <w:rFonts w:ascii="Wingdings" w:hAnsi="Wingdings" w:hint="default"/>
      </w:rPr>
    </w:lvl>
    <w:lvl w:ilvl="6" w:tplc="F020BF66">
      <w:start w:val="1"/>
      <w:numFmt w:val="bullet"/>
      <w:lvlText w:val=""/>
      <w:lvlJc w:val="left"/>
      <w:pPr>
        <w:ind w:left="5040" w:hanging="360"/>
      </w:pPr>
      <w:rPr>
        <w:rFonts w:ascii="Symbol" w:hAnsi="Symbol" w:hint="default"/>
      </w:rPr>
    </w:lvl>
    <w:lvl w:ilvl="7" w:tplc="5A5C04BE">
      <w:start w:val="1"/>
      <w:numFmt w:val="bullet"/>
      <w:lvlText w:val="o"/>
      <w:lvlJc w:val="left"/>
      <w:pPr>
        <w:ind w:left="5760" w:hanging="360"/>
      </w:pPr>
      <w:rPr>
        <w:rFonts w:ascii="Courier New" w:hAnsi="Courier New" w:hint="default"/>
      </w:rPr>
    </w:lvl>
    <w:lvl w:ilvl="8" w:tplc="29061888">
      <w:start w:val="1"/>
      <w:numFmt w:val="bullet"/>
      <w:lvlText w:val=""/>
      <w:lvlJc w:val="left"/>
      <w:pPr>
        <w:ind w:left="6480" w:hanging="360"/>
      </w:pPr>
      <w:rPr>
        <w:rFonts w:ascii="Wingdings" w:hAnsi="Wingdings" w:hint="default"/>
      </w:rPr>
    </w:lvl>
  </w:abstractNum>
  <w:abstractNum w:abstractNumId="18" w15:restartNumberingAfterBreak="0">
    <w:nsid w:val="510C3006"/>
    <w:multiLevelType w:val="hybridMultilevel"/>
    <w:tmpl w:val="8AEC19E0"/>
    <w:lvl w:ilvl="0" w:tplc="FE8A8852">
      <w:start w:val="1"/>
      <w:numFmt w:val="bullet"/>
      <w:lvlText w:val=""/>
      <w:lvlJc w:val="left"/>
      <w:pPr>
        <w:ind w:left="720" w:hanging="360"/>
      </w:pPr>
      <w:rPr>
        <w:rFonts w:ascii="Symbol" w:hAnsi="Symbol" w:hint="default"/>
      </w:rPr>
    </w:lvl>
    <w:lvl w:ilvl="1" w:tplc="5D645FCC">
      <w:start w:val="1"/>
      <w:numFmt w:val="bullet"/>
      <w:lvlText w:val="o"/>
      <w:lvlJc w:val="left"/>
      <w:pPr>
        <w:ind w:left="1440" w:hanging="360"/>
      </w:pPr>
      <w:rPr>
        <w:rFonts w:ascii="Courier New" w:hAnsi="Courier New" w:hint="default"/>
      </w:rPr>
    </w:lvl>
    <w:lvl w:ilvl="2" w:tplc="68C82D4A">
      <w:start w:val="1"/>
      <w:numFmt w:val="bullet"/>
      <w:lvlText w:val=""/>
      <w:lvlJc w:val="left"/>
      <w:pPr>
        <w:ind w:left="2160" w:hanging="360"/>
      </w:pPr>
      <w:rPr>
        <w:rFonts w:ascii="Wingdings" w:hAnsi="Wingdings" w:hint="default"/>
      </w:rPr>
    </w:lvl>
    <w:lvl w:ilvl="3" w:tplc="B8B0C3F0">
      <w:start w:val="1"/>
      <w:numFmt w:val="bullet"/>
      <w:lvlText w:val=""/>
      <w:lvlJc w:val="left"/>
      <w:pPr>
        <w:ind w:left="2880" w:hanging="360"/>
      </w:pPr>
      <w:rPr>
        <w:rFonts w:ascii="Symbol" w:hAnsi="Symbol" w:hint="default"/>
      </w:rPr>
    </w:lvl>
    <w:lvl w:ilvl="4" w:tplc="5C56A6FE">
      <w:start w:val="1"/>
      <w:numFmt w:val="bullet"/>
      <w:lvlText w:val="o"/>
      <w:lvlJc w:val="left"/>
      <w:pPr>
        <w:ind w:left="3600" w:hanging="360"/>
      </w:pPr>
      <w:rPr>
        <w:rFonts w:ascii="Courier New" w:hAnsi="Courier New" w:hint="default"/>
      </w:rPr>
    </w:lvl>
    <w:lvl w:ilvl="5" w:tplc="EBB8A760">
      <w:start w:val="1"/>
      <w:numFmt w:val="bullet"/>
      <w:lvlText w:val=""/>
      <w:lvlJc w:val="left"/>
      <w:pPr>
        <w:ind w:left="4320" w:hanging="360"/>
      </w:pPr>
      <w:rPr>
        <w:rFonts w:ascii="Wingdings" w:hAnsi="Wingdings" w:hint="default"/>
      </w:rPr>
    </w:lvl>
    <w:lvl w:ilvl="6" w:tplc="99C83E64">
      <w:start w:val="1"/>
      <w:numFmt w:val="bullet"/>
      <w:lvlText w:val=""/>
      <w:lvlJc w:val="left"/>
      <w:pPr>
        <w:ind w:left="5040" w:hanging="360"/>
      </w:pPr>
      <w:rPr>
        <w:rFonts w:ascii="Symbol" w:hAnsi="Symbol" w:hint="default"/>
      </w:rPr>
    </w:lvl>
    <w:lvl w:ilvl="7" w:tplc="F1C6E20C">
      <w:start w:val="1"/>
      <w:numFmt w:val="bullet"/>
      <w:lvlText w:val="o"/>
      <w:lvlJc w:val="left"/>
      <w:pPr>
        <w:ind w:left="5760" w:hanging="360"/>
      </w:pPr>
      <w:rPr>
        <w:rFonts w:ascii="Courier New" w:hAnsi="Courier New" w:hint="default"/>
      </w:rPr>
    </w:lvl>
    <w:lvl w:ilvl="8" w:tplc="8D381484">
      <w:start w:val="1"/>
      <w:numFmt w:val="bullet"/>
      <w:lvlText w:val=""/>
      <w:lvlJc w:val="left"/>
      <w:pPr>
        <w:ind w:left="6480" w:hanging="360"/>
      </w:pPr>
      <w:rPr>
        <w:rFonts w:ascii="Wingdings" w:hAnsi="Wingdings" w:hint="default"/>
      </w:rPr>
    </w:lvl>
  </w:abstractNum>
  <w:abstractNum w:abstractNumId="19" w15:restartNumberingAfterBreak="0">
    <w:nsid w:val="58671A57"/>
    <w:multiLevelType w:val="hybridMultilevel"/>
    <w:tmpl w:val="62467B88"/>
    <w:lvl w:ilvl="0" w:tplc="96CEC480">
      <w:start w:val="1"/>
      <w:numFmt w:val="bullet"/>
      <w:lvlText w:val=""/>
      <w:lvlJc w:val="left"/>
      <w:pPr>
        <w:ind w:left="720" w:hanging="360"/>
      </w:pPr>
      <w:rPr>
        <w:rFonts w:ascii="Symbol" w:hAnsi="Symbol" w:hint="default"/>
      </w:rPr>
    </w:lvl>
    <w:lvl w:ilvl="1" w:tplc="D944BDBE">
      <w:start w:val="1"/>
      <w:numFmt w:val="bullet"/>
      <w:lvlText w:val="o"/>
      <w:lvlJc w:val="left"/>
      <w:pPr>
        <w:ind w:left="1440" w:hanging="360"/>
      </w:pPr>
      <w:rPr>
        <w:rFonts w:ascii="Courier New" w:hAnsi="Courier New" w:hint="default"/>
      </w:rPr>
    </w:lvl>
    <w:lvl w:ilvl="2" w:tplc="CB50536C">
      <w:start w:val="1"/>
      <w:numFmt w:val="bullet"/>
      <w:lvlText w:val=""/>
      <w:lvlJc w:val="left"/>
      <w:pPr>
        <w:ind w:left="2160" w:hanging="360"/>
      </w:pPr>
      <w:rPr>
        <w:rFonts w:ascii="Wingdings" w:hAnsi="Wingdings" w:hint="default"/>
      </w:rPr>
    </w:lvl>
    <w:lvl w:ilvl="3" w:tplc="CD8AC534">
      <w:start w:val="1"/>
      <w:numFmt w:val="bullet"/>
      <w:lvlText w:val=""/>
      <w:lvlJc w:val="left"/>
      <w:pPr>
        <w:ind w:left="2880" w:hanging="360"/>
      </w:pPr>
      <w:rPr>
        <w:rFonts w:ascii="Symbol" w:hAnsi="Symbol" w:hint="default"/>
      </w:rPr>
    </w:lvl>
    <w:lvl w:ilvl="4" w:tplc="FADC7978">
      <w:start w:val="1"/>
      <w:numFmt w:val="bullet"/>
      <w:lvlText w:val="o"/>
      <w:lvlJc w:val="left"/>
      <w:pPr>
        <w:ind w:left="3600" w:hanging="360"/>
      </w:pPr>
      <w:rPr>
        <w:rFonts w:ascii="Courier New" w:hAnsi="Courier New" w:hint="default"/>
      </w:rPr>
    </w:lvl>
    <w:lvl w:ilvl="5" w:tplc="6792DCCC">
      <w:start w:val="1"/>
      <w:numFmt w:val="bullet"/>
      <w:lvlText w:val=""/>
      <w:lvlJc w:val="left"/>
      <w:pPr>
        <w:ind w:left="4320" w:hanging="360"/>
      </w:pPr>
      <w:rPr>
        <w:rFonts w:ascii="Wingdings" w:hAnsi="Wingdings" w:hint="default"/>
      </w:rPr>
    </w:lvl>
    <w:lvl w:ilvl="6" w:tplc="2040AF26">
      <w:start w:val="1"/>
      <w:numFmt w:val="bullet"/>
      <w:lvlText w:val=""/>
      <w:lvlJc w:val="left"/>
      <w:pPr>
        <w:ind w:left="5040" w:hanging="360"/>
      </w:pPr>
      <w:rPr>
        <w:rFonts w:ascii="Symbol" w:hAnsi="Symbol" w:hint="default"/>
      </w:rPr>
    </w:lvl>
    <w:lvl w:ilvl="7" w:tplc="F52AE48C">
      <w:start w:val="1"/>
      <w:numFmt w:val="bullet"/>
      <w:lvlText w:val="o"/>
      <w:lvlJc w:val="left"/>
      <w:pPr>
        <w:ind w:left="5760" w:hanging="360"/>
      </w:pPr>
      <w:rPr>
        <w:rFonts w:ascii="Courier New" w:hAnsi="Courier New" w:hint="default"/>
      </w:rPr>
    </w:lvl>
    <w:lvl w:ilvl="8" w:tplc="85B612DA">
      <w:start w:val="1"/>
      <w:numFmt w:val="bullet"/>
      <w:lvlText w:val=""/>
      <w:lvlJc w:val="left"/>
      <w:pPr>
        <w:ind w:left="6480" w:hanging="360"/>
      </w:pPr>
      <w:rPr>
        <w:rFonts w:ascii="Wingdings" w:hAnsi="Wingdings" w:hint="default"/>
      </w:rPr>
    </w:lvl>
  </w:abstractNum>
  <w:abstractNum w:abstractNumId="20" w15:restartNumberingAfterBreak="0">
    <w:nsid w:val="6215C574"/>
    <w:multiLevelType w:val="hybridMultilevel"/>
    <w:tmpl w:val="45403956"/>
    <w:lvl w:ilvl="0" w:tplc="E3E44FBA">
      <w:start w:val="1"/>
      <w:numFmt w:val="bullet"/>
      <w:lvlText w:val=""/>
      <w:lvlJc w:val="left"/>
      <w:pPr>
        <w:ind w:left="720" w:hanging="360"/>
      </w:pPr>
      <w:rPr>
        <w:rFonts w:ascii="Symbol" w:hAnsi="Symbol" w:hint="default"/>
      </w:rPr>
    </w:lvl>
    <w:lvl w:ilvl="1" w:tplc="1ED06576">
      <w:start w:val="1"/>
      <w:numFmt w:val="bullet"/>
      <w:lvlText w:val="o"/>
      <w:lvlJc w:val="left"/>
      <w:pPr>
        <w:ind w:left="1440" w:hanging="360"/>
      </w:pPr>
      <w:rPr>
        <w:rFonts w:ascii="Courier New" w:hAnsi="Courier New" w:hint="default"/>
      </w:rPr>
    </w:lvl>
    <w:lvl w:ilvl="2" w:tplc="EBBE769E">
      <w:start w:val="1"/>
      <w:numFmt w:val="bullet"/>
      <w:lvlText w:val=""/>
      <w:lvlJc w:val="left"/>
      <w:pPr>
        <w:ind w:left="2160" w:hanging="360"/>
      </w:pPr>
      <w:rPr>
        <w:rFonts w:ascii="Wingdings" w:hAnsi="Wingdings" w:hint="default"/>
      </w:rPr>
    </w:lvl>
    <w:lvl w:ilvl="3" w:tplc="25F8FAA4">
      <w:start w:val="1"/>
      <w:numFmt w:val="bullet"/>
      <w:lvlText w:val=""/>
      <w:lvlJc w:val="left"/>
      <w:pPr>
        <w:ind w:left="2880" w:hanging="360"/>
      </w:pPr>
      <w:rPr>
        <w:rFonts w:ascii="Symbol" w:hAnsi="Symbol" w:hint="default"/>
      </w:rPr>
    </w:lvl>
    <w:lvl w:ilvl="4" w:tplc="2BF4B924">
      <w:start w:val="1"/>
      <w:numFmt w:val="bullet"/>
      <w:lvlText w:val="o"/>
      <w:lvlJc w:val="left"/>
      <w:pPr>
        <w:ind w:left="3600" w:hanging="360"/>
      </w:pPr>
      <w:rPr>
        <w:rFonts w:ascii="Courier New" w:hAnsi="Courier New" w:hint="default"/>
      </w:rPr>
    </w:lvl>
    <w:lvl w:ilvl="5" w:tplc="1F50A2DC">
      <w:start w:val="1"/>
      <w:numFmt w:val="bullet"/>
      <w:lvlText w:val=""/>
      <w:lvlJc w:val="left"/>
      <w:pPr>
        <w:ind w:left="4320" w:hanging="360"/>
      </w:pPr>
      <w:rPr>
        <w:rFonts w:ascii="Wingdings" w:hAnsi="Wingdings" w:hint="default"/>
      </w:rPr>
    </w:lvl>
    <w:lvl w:ilvl="6" w:tplc="71903CA2">
      <w:start w:val="1"/>
      <w:numFmt w:val="bullet"/>
      <w:lvlText w:val=""/>
      <w:lvlJc w:val="left"/>
      <w:pPr>
        <w:ind w:left="5040" w:hanging="360"/>
      </w:pPr>
      <w:rPr>
        <w:rFonts w:ascii="Symbol" w:hAnsi="Symbol" w:hint="default"/>
      </w:rPr>
    </w:lvl>
    <w:lvl w:ilvl="7" w:tplc="94E8174A">
      <w:start w:val="1"/>
      <w:numFmt w:val="bullet"/>
      <w:lvlText w:val="o"/>
      <w:lvlJc w:val="left"/>
      <w:pPr>
        <w:ind w:left="5760" w:hanging="360"/>
      </w:pPr>
      <w:rPr>
        <w:rFonts w:ascii="Courier New" w:hAnsi="Courier New" w:hint="default"/>
      </w:rPr>
    </w:lvl>
    <w:lvl w:ilvl="8" w:tplc="C3B45FAE">
      <w:start w:val="1"/>
      <w:numFmt w:val="bullet"/>
      <w:lvlText w:val=""/>
      <w:lvlJc w:val="left"/>
      <w:pPr>
        <w:ind w:left="6480" w:hanging="360"/>
      </w:pPr>
      <w:rPr>
        <w:rFonts w:ascii="Wingdings" w:hAnsi="Wingdings" w:hint="default"/>
      </w:rPr>
    </w:lvl>
  </w:abstractNum>
  <w:abstractNum w:abstractNumId="21" w15:restartNumberingAfterBreak="0">
    <w:nsid w:val="6A13BA34"/>
    <w:multiLevelType w:val="hybridMultilevel"/>
    <w:tmpl w:val="994C9DA8"/>
    <w:lvl w:ilvl="0" w:tplc="BEBA56C4">
      <w:start w:val="1"/>
      <w:numFmt w:val="bullet"/>
      <w:lvlText w:val=""/>
      <w:lvlJc w:val="left"/>
      <w:pPr>
        <w:ind w:left="720" w:hanging="360"/>
      </w:pPr>
      <w:rPr>
        <w:rFonts w:ascii="Symbol" w:hAnsi="Symbol" w:hint="default"/>
      </w:rPr>
    </w:lvl>
    <w:lvl w:ilvl="1" w:tplc="24B241D0">
      <w:start w:val="1"/>
      <w:numFmt w:val="bullet"/>
      <w:lvlText w:val="o"/>
      <w:lvlJc w:val="left"/>
      <w:pPr>
        <w:ind w:left="1440" w:hanging="360"/>
      </w:pPr>
      <w:rPr>
        <w:rFonts w:ascii="Courier New" w:hAnsi="Courier New" w:hint="default"/>
      </w:rPr>
    </w:lvl>
    <w:lvl w:ilvl="2" w:tplc="5EF8CC08">
      <w:start w:val="1"/>
      <w:numFmt w:val="bullet"/>
      <w:lvlText w:val=""/>
      <w:lvlJc w:val="left"/>
      <w:pPr>
        <w:ind w:left="2160" w:hanging="360"/>
      </w:pPr>
      <w:rPr>
        <w:rFonts w:ascii="Wingdings" w:hAnsi="Wingdings" w:hint="default"/>
      </w:rPr>
    </w:lvl>
    <w:lvl w:ilvl="3" w:tplc="E0E0741E">
      <w:start w:val="1"/>
      <w:numFmt w:val="bullet"/>
      <w:lvlText w:val=""/>
      <w:lvlJc w:val="left"/>
      <w:pPr>
        <w:ind w:left="2880" w:hanging="360"/>
      </w:pPr>
      <w:rPr>
        <w:rFonts w:ascii="Symbol" w:hAnsi="Symbol" w:hint="default"/>
      </w:rPr>
    </w:lvl>
    <w:lvl w:ilvl="4" w:tplc="31FA9E24">
      <w:start w:val="1"/>
      <w:numFmt w:val="bullet"/>
      <w:lvlText w:val="o"/>
      <w:lvlJc w:val="left"/>
      <w:pPr>
        <w:ind w:left="3600" w:hanging="360"/>
      </w:pPr>
      <w:rPr>
        <w:rFonts w:ascii="Courier New" w:hAnsi="Courier New" w:hint="default"/>
      </w:rPr>
    </w:lvl>
    <w:lvl w:ilvl="5" w:tplc="6F72EE86">
      <w:start w:val="1"/>
      <w:numFmt w:val="bullet"/>
      <w:lvlText w:val=""/>
      <w:lvlJc w:val="left"/>
      <w:pPr>
        <w:ind w:left="4320" w:hanging="360"/>
      </w:pPr>
      <w:rPr>
        <w:rFonts w:ascii="Wingdings" w:hAnsi="Wingdings" w:hint="default"/>
      </w:rPr>
    </w:lvl>
    <w:lvl w:ilvl="6" w:tplc="4FDC2252">
      <w:start w:val="1"/>
      <w:numFmt w:val="bullet"/>
      <w:lvlText w:val=""/>
      <w:lvlJc w:val="left"/>
      <w:pPr>
        <w:ind w:left="5040" w:hanging="360"/>
      </w:pPr>
      <w:rPr>
        <w:rFonts w:ascii="Symbol" w:hAnsi="Symbol" w:hint="default"/>
      </w:rPr>
    </w:lvl>
    <w:lvl w:ilvl="7" w:tplc="14A8C780">
      <w:start w:val="1"/>
      <w:numFmt w:val="bullet"/>
      <w:lvlText w:val="o"/>
      <w:lvlJc w:val="left"/>
      <w:pPr>
        <w:ind w:left="5760" w:hanging="360"/>
      </w:pPr>
      <w:rPr>
        <w:rFonts w:ascii="Courier New" w:hAnsi="Courier New" w:hint="default"/>
      </w:rPr>
    </w:lvl>
    <w:lvl w:ilvl="8" w:tplc="28443000">
      <w:start w:val="1"/>
      <w:numFmt w:val="bullet"/>
      <w:lvlText w:val=""/>
      <w:lvlJc w:val="left"/>
      <w:pPr>
        <w:ind w:left="6480" w:hanging="360"/>
      </w:pPr>
      <w:rPr>
        <w:rFonts w:ascii="Wingdings" w:hAnsi="Wingdings" w:hint="default"/>
      </w:rPr>
    </w:lvl>
  </w:abstractNum>
  <w:abstractNum w:abstractNumId="22" w15:restartNumberingAfterBreak="0">
    <w:nsid w:val="7100ADB3"/>
    <w:multiLevelType w:val="hybridMultilevel"/>
    <w:tmpl w:val="57FCBC7E"/>
    <w:lvl w:ilvl="0" w:tplc="C9CC1976">
      <w:start w:val="1"/>
      <w:numFmt w:val="bullet"/>
      <w:lvlText w:val=""/>
      <w:lvlJc w:val="left"/>
      <w:pPr>
        <w:ind w:left="720" w:hanging="360"/>
      </w:pPr>
      <w:rPr>
        <w:rFonts w:ascii="Symbol" w:hAnsi="Symbol" w:hint="default"/>
      </w:rPr>
    </w:lvl>
    <w:lvl w:ilvl="1" w:tplc="1B8C0AF2">
      <w:start w:val="1"/>
      <w:numFmt w:val="bullet"/>
      <w:lvlText w:val="o"/>
      <w:lvlJc w:val="left"/>
      <w:pPr>
        <w:ind w:left="1440" w:hanging="360"/>
      </w:pPr>
      <w:rPr>
        <w:rFonts w:ascii="Courier New" w:hAnsi="Courier New" w:hint="default"/>
      </w:rPr>
    </w:lvl>
    <w:lvl w:ilvl="2" w:tplc="4EDEF4C2">
      <w:start w:val="1"/>
      <w:numFmt w:val="bullet"/>
      <w:lvlText w:val=""/>
      <w:lvlJc w:val="left"/>
      <w:pPr>
        <w:ind w:left="2160" w:hanging="360"/>
      </w:pPr>
      <w:rPr>
        <w:rFonts w:ascii="Wingdings" w:hAnsi="Wingdings" w:hint="default"/>
      </w:rPr>
    </w:lvl>
    <w:lvl w:ilvl="3" w:tplc="6D04BDCA">
      <w:start w:val="1"/>
      <w:numFmt w:val="bullet"/>
      <w:lvlText w:val=""/>
      <w:lvlJc w:val="left"/>
      <w:pPr>
        <w:ind w:left="2880" w:hanging="360"/>
      </w:pPr>
      <w:rPr>
        <w:rFonts w:ascii="Symbol" w:hAnsi="Symbol" w:hint="default"/>
      </w:rPr>
    </w:lvl>
    <w:lvl w:ilvl="4" w:tplc="945402C4">
      <w:start w:val="1"/>
      <w:numFmt w:val="bullet"/>
      <w:lvlText w:val="o"/>
      <w:lvlJc w:val="left"/>
      <w:pPr>
        <w:ind w:left="3600" w:hanging="360"/>
      </w:pPr>
      <w:rPr>
        <w:rFonts w:ascii="Courier New" w:hAnsi="Courier New" w:hint="default"/>
      </w:rPr>
    </w:lvl>
    <w:lvl w:ilvl="5" w:tplc="67EEAE9E">
      <w:start w:val="1"/>
      <w:numFmt w:val="bullet"/>
      <w:lvlText w:val=""/>
      <w:lvlJc w:val="left"/>
      <w:pPr>
        <w:ind w:left="4320" w:hanging="360"/>
      </w:pPr>
      <w:rPr>
        <w:rFonts w:ascii="Wingdings" w:hAnsi="Wingdings" w:hint="default"/>
      </w:rPr>
    </w:lvl>
    <w:lvl w:ilvl="6" w:tplc="869C82CE">
      <w:start w:val="1"/>
      <w:numFmt w:val="bullet"/>
      <w:lvlText w:val=""/>
      <w:lvlJc w:val="left"/>
      <w:pPr>
        <w:ind w:left="5040" w:hanging="360"/>
      </w:pPr>
      <w:rPr>
        <w:rFonts w:ascii="Symbol" w:hAnsi="Symbol" w:hint="default"/>
      </w:rPr>
    </w:lvl>
    <w:lvl w:ilvl="7" w:tplc="BAA627E8">
      <w:start w:val="1"/>
      <w:numFmt w:val="bullet"/>
      <w:lvlText w:val="o"/>
      <w:lvlJc w:val="left"/>
      <w:pPr>
        <w:ind w:left="5760" w:hanging="360"/>
      </w:pPr>
      <w:rPr>
        <w:rFonts w:ascii="Courier New" w:hAnsi="Courier New" w:hint="default"/>
      </w:rPr>
    </w:lvl>
    <w:lvl w:ilvl="8" w:tplc="47B0BED2">
      <w:start w:val="1"/>
      <w:numFmt w:val="bullet"/>
      <w:lvlText w:val=""/>
      <w:lvlJc w:val="left"/>
      <w:pPr>
        <w:ind w:left="6480" w:hanging="360"/>
      </w:pPr>
      <w:rPr>
        <w:rFonts w:ascii="Wingdings" w:hAnsi="Wingdings" w:hint="default"/>
      </w:rPr>
    </w:lvl>
  </w:abstractNum>
  <w:abstractNum w:abstractNumId="23" w15:restartNumberingAfterBreak="0">
    <w:nsid w:val="7436170E"/>
    <w:multiLevelType w:val="multilevel"/>
    <w:tmpl w:val="76589E50"/>
    <w:lvl w:ilvl="0">
      <w:start w:val="2"/>
      <w:numFmt w:val="decimal"/>
      <w:lvlText w:val="%1"/>
      <w:lvlJc w:val="left"/>
      <w:pPr>
        <w:ind w:left="360" w:hanging="360"/>
      </w:pPr>
      <w:rPr>
        <w:rFonts w:hint="default"/>
      </w:rPr>
    </w:lvl>
    <w:lvl w:ilvl="1">
      <w:start w:val="6"/>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7C4ADFB8"/>
    <w:multiLevelType w:val="hybridMultilevel"/>
    <w:tmpl w:val="E57C8A4E"/>
    <w:lvl w:ilvl="0" w:tplc="13B6954A">
      <w:start w:val="1"/>
      <w:numFmt w:val="bullet"/>
      <w:lvlText w:val=""/>
      <w:lvlJc w:val="left"/>
      <w:pPr>
        <w:ind w:left="720" w:hanging="360"/>
      </w:pPr>
      <w:rPr>
        <w:rFonts w:ascii="Symbol" w:hAnsi="Symbol" w:hint="default"/>
      </w:rPr>
    </w:lvl>
    <w:lvl w:ilvl="1" w:tplc="DF902F84">
      <w:start w:val="1"/>
      <w:numFmt w:val="bullet"/>
      <w:lvlText w:val="o"/>
      <w:lvlJc w:val="left"/>
      <w:pPr>
        <w:ind w:left="1440" w:hanging="360"/>
      </w:pPr>
      <w:rPr>
        <w:rFonts w:ascii="Courier New" w:hAnsi="Courier New" w:hint="default"/>
      </w:rPr>
    </w:lvl>
    <w:lvl w:ilvl="2" w:tplc="6834255E">
      <w:start w:val="1"/>
      <w:numFmt w:val="bullet"/>
      <w:lvlText w:val=""/>
      <w:lvlJc w:val="left"/>
      <w:pPr>
        <w:ind w:left="2160" w:hanging="360"/>
      </w:pPr>
      <w:rPr>
        <w:rFonts w:ascii="Wingdings" w:hAnsi="Wingdings" w:hint="default"/>
      </w:rPr>
    </w:lvl>
    <w:lvl w:ilvl="3" w:tplc="0E588EDC">
      <w:start w:val="1"/>
      <w:numFmt w:val="bullet"/>
      <w:lvlText w:val=""/>
      <w:lvlJc w:val="left"/>
      <w:pPr>
        <w:ind w:left="2880" w:hanging="360"/>
      </w:pPr>
      <w:rPr>
        <w:rFonts w:ascii="Symbol" w:hAnsi="Symbol" w:hint="default"/>
      </w:rPr>
    </w:lvl>
    <w:lvl w:ilvl="4" w:tplc="19149B5A">
      <w:start w:val="1"/>
      <w:numFmt w:val="bullet"/>
      <w:lvlText w:val="o"/>
      <w:lvlJc w:val="left"/>
      <w:pPr>
        <w:ind w:left="3600" w:hanging="360"/>
      </w:pPr>
      <w:rPr>
        <w:rFonts w:ascii="Courier New" w:hAnsi="Courier New" w:hint="default"/>
      </w:rPr>
    </w:lvl>
    <w:lvl w:ilvl="5" w:tplc="6BAAC3B2">
      <w:start w:val="1"/>
      <w:numFmt w:val="bullet"/>
      <w:lvlText w:val=""/>
      <w:lvlJc w:val="left"/>
      <w:pPr>
        <w:ind w:left="4320" w:hanging="360"/>
      </w:pPr>
      <w:rPr>
        <w:rFonts w:ascii="Wingdings" w:hAnsi="Wingdings" w:hint="default"/>
      </w:rPr>
    </w:lvl>
    <w:lvl w:ilvl="6" w:tplc="3D148E82">
      <w:start w:val="1"/>
      <w:numFmt w:val="bullet"/>
      <w:lvlText w:val=""/>
      <w:lvlJc w:val="left"/>
      <w:pPr>
        <w:ind w:left="5040" w:hanging="360"/>
      </w:pPr>
      <w:rPr>
        <w:rFonts w:ascii="Symbol" w:hAnsi="Symbol" w:hint="default"/>
      </w:rPr>
    </w:lvl>
    <w:lvl w:ilvl="7" w:tplc="94168D48">
      <w:start w:val="1"/>
      <w:numFmt w:val="bullet"/>
      <w:lvlText w:val="o"/>
      <w:lvlJc w:val="left"/>
      <w:pPr>
        <w:ind w:left="5760" w:hanging="360"/>
      </w:pPr>
      <w:rPr>
        <w:rFonts w:ascii="Courier New" w:hAnsi="Courier New" w:hint="default"/>
      </w:rPr>
    </w:lvl>
    <w:lvl w:ilvl="8" w:tplc="7B08770C">
      <w:start w:val="1"/>
      <w:numFmt w:val="bullet"/>
      <w:lvlText w:val=""/>
      <w:lvlJc w:val="left"/>
      <w:pPr>
        <w:ind w:left="6480" w:hanging="360"/>
      </w:pPr>
      <w:rPr>
        <w:rFonts w:ascii="Wingdings" w:hAnsi="Wingdings" w:hint="default"/>
      </w:rPr>
    </w:lvl>
  </w:abstractNum>
  <w:num w:numId="1">
    <w:abstractNumId w:val="22"/>
  </w:num>
  <w:num w:numId="2">
    <w:abstractNumId w:val="2"/>
  </w:num>
  <w:num w:numId="3">
    <w:abstractNumId w:val="11"/>
  </w:num>
  <w:num w:numId="4">
    <w:abstractNumId w:val="7"/>
  </w:num>
  <w:num w:numId="5">
    <w:abstractNumId w:val="24"/>
  </w:num>
  <w:num w:numId="6">
    <w:abstractNumId w:val="6"/>
  </w:num>
  <w:num w:numId="7">
    <w:abstractNumId w:val="9"/>
  </w:num>
  <w:num w:numId="8">
    <w:abstractNumId w:val="18"/>
  </w:num>
  <w:num w:numId="9">
    <w:abstractNumId w:val="12"/>
  </w:num>
  <w:num w:numId="10">
    <w:abstractNumId w:val="0"/>
  </w:num>
  <w:num w:numId="11">
    <w:abstractNumId w:val="13"/>
  </w:num>
  <w:num w:numId="12">
    <w:abstractNumId w:val="19"/>
  </w:num>
  <w:num w:numId="13">
    <w:abstractNumId w:val="5"/>
  </w:num>
  <w:num w:numId="14">
    <w:abstractNumId w:val="8"/>
  </w:num>
  <w:num w:numId="15">
    <w:abstractNumId w:val="4"/>
  </w:num>
  <w:num w:numId="16">
    <w:abstractNumId w:val="14"/>
  </w:num>
  <w:num w:numId="17">
    <w:abstractNumId w:val="21"/>
  </w:num>
  <w:num w:numId="18">
    <w:abstractNumId w:val="17"/>
  </w:num>
  <w:num w:numId="19">
    <w:abstractNumId w:val="3"/>
  </w:num>
  <w:num w:numId="20">
    <w:abstractNumId w:val="20"/>
  </w:num>
  <w:num w:numId="21">
    <w:abstractNumId w:val="16"/>
  </w:num>
  <w:num w:numId="22">
    <w:abstractNumId w:val="1"/>
  </w:num>
  <w:num w:numId="23">
    <w:abstractNumId w:val="10"/>
  </w:num>
  <w:num w:numId="24">
    <w:abstractNumId w:val="23"/>
  </w:num>
  <w:num w:numId="25">
    <w:abstractNumId w:val="1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F340C9EA-8E73-4081-9C36-E419D6A294FE"/>
    <w:docVar w:name="LW_COVERPAGE_TYPE" w:val="1"/>
    <w:docVar w:name="LW_CROSSREFERENCE" w:val="&lt;UNUSED&gt;"/>
    <w:docVar w:name="LW_DocType" w:val="NORMAL"/>
    <w:docVar w:name="LW_EMISSION" w:val="26.2.2026"/>
    <w:docVar w:name="LW_EMISSION_ISODATE" w:val="2026-02-26"/>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10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otectEU: Agenda privind prevenirea \u537?i combaterea terorismului_x000d__x000d__x000d__x000d__x000b__x000d__x000d__x000d__x000d__x000b__x000d__x000d__x000d__x000d__x000b_"/>
    <w:docVar w:name="LW_TYPE.DOC.CP" w:val="COMUNICARE A COMISIEI C\u258?TRE PARLAMENTUL EUROPEAN, CONSILIU, COMITETUL ECONOMIC \u536?I SOCIAL EUROPEAN \u536?I COMITETUL REGIUNILOR"/>
    <w:docVar w:name="LW_TYPE.DOC.CP.USERTEXT" w:val="&lt;EMPTY&gt;"/>
    <w:docVar w:name="LwApiVersions" w:val="LW4CoDe 1.24.5.0; LW 9.2, Build 20251112"/>
  </w:docVars>
  <w:rsids>
    <w:rsidRoot w:val="007239F4"/>
    <w:rsid w:val="000012D7"/>
    <w:rsid w:val="00003770"/>
    <w:rsid w:val="000129A1"/>
    <w:rsid w:val="00022106"/>
    <w:rsid w:val="00025F1F"/>
    <w:rsid w:val="00026A37"/>
    <w:rsid w:val="000358BF"/>
    <w:rsid w:val="00035FCF"/>
    <w:rsid w:val="00036B5F"/>
    <w:rsid w:val="00050268"/>
    <w:rsid w:val="00057425"/>
    <w:rsid w:val="000644C5"/>
    <w:rsid w:val="00070721"/>
    <w:rsid w:val="00071897"/>
    <w:rsid w:val="000734D0"/>
    <w:rsid w:val="00073BE6"/>
    <w:rsid w:val="0007673C"/>
    <w:rsid w:val="000850DE"/>
    <w:rsid w:val="0009263F"/>
    <w:rsid w:val="000C246F"/>
    <w:rsid w:val="000C5E74"/>
    <w:rsid w:val="00121A7B"/>
    <w:rsid w:val="001228B7"/>
    <w:rsid w:val="0012533A"/>
    <w:rsid w:val="00130055"/>
    <w:rsid w:val="00131AF3"/>
    <w:rsid w:val="00141C90"/>
    <w:rsid w:val="00142203"/>
    <w:rsid w:val="0014411B"/>
    <w:rsid w:val="00145A51"/>
    <w:rsid w:val="00150EC4"/>
    <w:rsid w:val="00155F0B"/>
    <w:rsid w:val="00161069"/>
    <w:rsid w:val="0017763D"/>
    <w:rsid w:val="0018157D"/>
    <w:rsid w:val="00183E83"/>
    <w:rsid w:val="00191739"/>
    <w:rsid w:val="001A0170"/>
    <w:rsid w:val="001A1591"/>
    <w:rsid w:val="001A33A8"/>
    <w:rsid w:val="001A6CA6"/>
    <w:rsid w:val="001D5360"/>
    <w:rsid w:val="001D5791"/>
    <w:rsid w:val="001F67B3"/>
    <w:rsid w:val="00206BE3"/>
    <w:rsid w:val="00207213"/>
    <w:rsid w:val="00215957"/>
    <w:rsid w:val="00224143"/>
    <w:rsid w:val="0023440F"/>
    <w:rsid w:val="00244909"/>
    <w:rsid w:val="0024536B"/>
    <w:rsid w:val="00257AEA"/>
    <w:rsid w:val="0026134B"/>
    <w:rsid w:val="00286C1C"/>
    <w:rsid w:val="002A3088"/>
    <w:rsid w:val="00303967"/>
    <w:rsid w:val="00310015"/>
    <w:rsid w:val="0031142C"/>
    <w:rsid w:val="00331B12"/>
    <w:rsid w:val="003557F8"/>
    <w:rsid w:val="0035620E"/>
    <w:rsid w:val="0038231C"/>
    <w:rsid w:val="00394BA2"/>
    <w:rsid w:val="003A265F"/>
    <w:rsid w:val="003B03AA"/>
    <w:rsid w:val="003C00A8"/>
    <w:rsid w:val="003C4B6E"/>
    <w:rsid w:val="003C55F4"/>
    <w:rsid w:val="003E4109"/>
    <w:rsid w:val="003E5411"/>
    <w:rsid w:val="004165E9"/>
    <w:rsid w:val="00423D5D"/>
    <w:rsid w:val="004254AD"/>
    <w:rsid w:val="004270C9"/>
    <w:rsid w:val="00433897"/>
    <w:rsid w:val="004338FB"/>
    <w:rsid w:val="0044660B"/>
    <w:rsid w:val="00450031"/>
    <w:rsid w:val="00451A3E"/>
    <w:rsid w:val="004546E3"/>
    <w:rsid w:val="00456529"/>
    <w:rsid w:val="00493C68"/>
    <w:rsid w:val="004949AB"/>
    <w:rsid w:val="004B5334"/>
    <w:rsid w:val="004B59D0"/>
    <w:rsid w:val="004D09DD"/>
    <w:rsid w:val="004D1F11"/>
    <w:rsid w:val="004D4619"/>
    <w:rsid w:val="004D784B"/>
    <w:rsid w:val="004E64F1"/>
    <w:rsid w:val="004F1CE1"/>
    <w:rsid w:val="004F53A3"/>
    <w:rsid w:val="004F5F7B"/>
    <w:rsid w:val="004F66F9"/>
    <w:rsid w:val="00504494"/>
    <w:rsid w:val="0051729D"/>
    <w:rsid w:val="0051A389"/>
    <w:rsid w:val="00552380"/>
    <w:rsid w:val="0055A18B"/>
    <w:rsid w:val="005831F2"/>
    <w:rsid w:val="005877C5"/>
    <w:rsid w:val="00592884"/>
    <w:rsid w:val="005A2F07"/>
    <w:rsid w:val="005B0F3F"/>
    <w:rsid w:val="005D29F6"/>
    <w:rsid w:val="005D44D6"/>
    <w:rsid w:val="005E0A73"/>
    <w:rsid w:val="005F1A2C"/>
    <w:rsid w:val="00617FC2"/>
    <w:rsid w:val="0062214F"/>
    <w:rsid w:val="00636EF6"/>
    <w:rsid w:val="00652E66"/>
    <w:rsid w:val="00664540"/>
    <w:rsid w:val="00667050"/>
    <w:rsid w:val="00677EF3"/>
    <w:rsid w:val="00682082"/>
    <w:rsid w:val="006837C8"/>
    <w:rsid w:val="006908A2"/>
    <w:rsid w:val="006B0390"/>
    <w:rsid w:val="006C0900"/>
    <w:rsid w:val="006D3E57"/>
    <w:rsid w:val="006E677A"/>
    <w:rsid w:val="006F2EFF"/>
    <w:rsid w:val="00704920"/>
    <w:rsid w:val="007070D6"/>
    <w:rsid w:val="00712D8D"/>
    <w:rsid w:val="007239F4"/>
    <w:rsid w:val="007327D4"/>
    <w:rsid w:val="0073657E"/>
    <w:rsid w:val="007414EB"/>
    <w:rsid w:val="00741AFA"/>
    <w:rsid w:val="00755382"/>
    <w:rsid w:val="007617A2"/>
    <w:rsid w:val="0076365B"/>
    <w:rsid w:val="0078423D"/>
    <w:rsid w:val="00785534"/>
    <w:rsid w:val="007878A9"/>
    <w:rsid w:val="0079659C"/>
    <w:rsid w:val="007C39D2"/>
    <w:rsid w:val="007C4523"/>
    <w:rsid w:val="007E6715"/>
    <w:rsid w:val="007F2BE4"/>
    <w:rsid w:val="008057C4"/>
    <w:rsid w:val="00810590"/>
    <w:rsid w:val="0081064D"/>
    <w:rsid w:val="00831E63"/>
    <w:rsid w:val="008359B8"/>
    <w:rsid w:val="008523CA"/>
    <w:rsid w:val="00874F49"/>
    <w:rsid w:val="00877259"/>
    <w:rsid w:val="008830DD"/>
    <w:rsid w:val="0088329C"/>
    <w:rsid w:val="00883D41"/>
    <w:rsid w:val="00885E8B"/>
    <w:rsid w:val="00885F9F"/>
    <w:rsid w:val="008922B4"/>
    <w:rsid w:val="0089454E"/>
    <w:rsid w:val="008A4CA2"/>
    <w:rsid w:val="008B2235"/>
    <w:rsid w:val="008BB118"/>
    <w:rsid w:val="008E0BFE"/>
    <w:rsid w:val="00906898"/>
    <w:rsid w:val="00907B30"/>
    <w:rsid w:val="00936DAD"/>
    <w:rsid w:val="0094497A"/>
    <w:rsid w:val="00956AAA"/>
    <w:rsid w:val="00982422"/>
    <w:rsid w:val="00990167"/>
    <w:rsid w:val="009F1352"/>
    <w:rsid w:val="009F3740"/>
    <w:rsid w:val="009F58EE"/>
    <w:rsid w:val="00A03247"/>
    <w:rsid w:val="00A104C7"/>
    <w:rsid w:val="00A14E7D"/>
    <w:rsid w:val="00A35109"/>
    <w:rsid w:val="00A4583B"/>
    <w:rsid w:val="00A50695"/>
    <w:rsid w:val="00A564AD"/>
    <w:rsid w:val="00A61E55"/>
    <w:rsid w:val="00A81D40"/>
    <w:rsid w:val="00A8406E"/>
    <w:rsid w:val="00A92783"/>
    <w:rsid w:val="00A9539A"/>
    <w:rsid w:val="00A95549"/>
    <w:rsid w:val="00A9700A"/>
    <w:rsid w:val="00AA56C5"/>
    <w:rsid w:val="00AB529F"/>
    <w:rsid w:val="00AD0927"/>
    <w:rsid w:val="00AD4416"/>
    <w:rsid w:val="00AE1D53"/>
    <w:rsid w:val="00AE545B"/>
    <w:rsid w:val="00AF70A5"/>
    <w:rsid w:val="00B167C1"/>
    <w:rsid w:val="00B26B53"/>
    <w:rsid w:val="00B41942"/>
    <w:rsid w:val="00B64567"/>
    <w:rsid w:val="00B6536E"/>
    <w:rsid w:val="00B7417F"/>
    <w:rsid w:val="00B95B3E"/>
    <w:rsid w:val="00B9616E"/>
    <w:rsid w:val="00BA23FE"/>
    <w:rsid w:val="00BB0253"/>
    <w:rsid w:val="00BB3BAE"/>
    <w:rsid w:val="00BB70B7"/>
    <w:rsid w:val="00BD1CC8"/>
    <w:rsid w:val="00BD5BF4"/>
    <w:rsid w:val="00BF325D"/>
    <w:rsid w:val="00BF48DC"/>
    <w:rsid w:val="00BF51C4"/>
    <w:rsid w:val="00BF7214"/>
    <w:rsid w:val="00BF7D31"/>
    <w:rsid w:val="00C05D34"/>
    <w:rsid w:val="00C40A0D"/>
    <w:rsid w:val="00C56791"/>
    <w:rsid w:val="00C57E3B"/>
    <w:rsid w:val="00C63029"/>
    <w:rsid w:val="00C6453A"/>
    <w:rsid w:val="00C76344"/>
    <w:rsid w:val="00C86808"/>
    <w:rsid w:val="00C921AC"/>
    <w:rsid w:val="00CA4641"/>
    <w:rsid w:val="00CC72E4"/>
    <w:rsid w:val="00CE1B96"/>
    <w:rsid w:val="00CF3B74"/>
    <w:rsid w:val="00CF5508"/>
    <w:rsid w:val="00D0089C"/>
    <w:rsid w:val="00D1738B"/>
    <w:rsid w:val="00D2185E"/>
    <w:rsid w:val="00D22D28"/>
    <w:rsid w:val="00D36767"/>
    <w:rsid w:val="00D45FDA"/>
    <w:rsid w:val="00D50B67"/>
    <w:rsid w:val="00D52763"/>
    <w:rsid w:val="00D64A94"/>
    <w:rsid w:val="00D75FFC"/>
    <w:rsid w:val="00D85FA6"/>
    <w:rsid w:val="00D86EB0"/>
    <w:rsid w:val="00D975C3"/>
    <w:rsid w:val="00E0679E"/>
    <w:rsid w:val="00E12D89"/>
    <w:rsid w:val="00E23F7B"/>
    <w:rsid w:val="00E25108"/>
    <w:rsid w:val="00E30597"/>
    <w:rsid w:val="00E42380"/>
    <w:rsid w:val="00E47786"/>
    <w:rsid w:val="00E52E28"/>
    <w:rsid w:val="00E55EE9"/>
    <w:rsid w:val="00E61850"/>
    <w:rsid w:val="00E62F1F"/>
    <w:rsid w:val="00E72425"/>
    <w:rsid w:val="00E75E95"/>
    <w:rsid w:val="00E772D5"/>
    <w:rsid w:val="00E808CD"/>
    <w:rsid w:val="00E813D5"/>
    <w:rsid w:val="00E91A4E"/>
    <w:rsid w:val="00E92D51"/>
    <w:rsid w:val="00EA39E6"/>
    <w:rsid w:val="00EB4BDF"/>
    <w:rsid w:val="00EB4D00"/>
    <w:rsid w:val="00ED4257"/>
    <w:rsid w:val="00EF3E06"/>
    <w:rsid w:val="00EF70A5"/>
    <w:rsid w:val="00F068D4"/>
    <w:rsid w:val="00F37D68"/>
    <w:rsid w:val="00F433FF"/>
    <w:rsid w:val="00F53090"/>
    <w:rsid w:val="00F61E34"/>
    <w:rsid w:val="00FB4396"/>
    <w:rsid w:val="00FB5DC6"/>
    <w:rsid w:val="00FC1274"/>
    <w:rsid w:val="00FD3C86"/>
    <w:rsid w:val="00FE26D6"/>
    <w:rsid w:val="00FE4280"/>
    <w:rsid w:val="00FE7D71"/>
    <w:rsid w:val="01182939"/>
    <w:rsid w:val="014B514D"/>
    <w:rsid w:val="01A2E616"/>
    <w:rsid w:val="0314B2EB"/>
    <w:rsid w:val="04CBDD78"/>
    <w:rsid w:val="0508BD43"/>
    <w:rsid w:val="05CBF84D"/>
    <w:rsid w:val="06096B7C"/>
    <w:rsid w:val="06345F66"/>
    <w:rsid w:val="0676A6F2"/>
    <w:rsid w:val="06C8CE17"/>
    <w:rsid w:val="079BDD3E"/>
    <w:rsid w:val="07A0A43A"/>
    <w:rsid w:val="08783AE9"/>
    <w:rsid w:val="08A77105"/>
    <w:rsid w:val="08B7966D"/>
    <w:rsid w:val="09B9E4EB"/>
    <w:rsid w:val="0A059D74"/>
    <w:rsid w:val="0B492C7C"/>
    <w:rsid w:val="0B741A26"/>
    <w:rsid w:val="0CDA8FC3"/>
    <w:rsid w:val="0D2F5F8D"/>
    <w:rsid w:val="0D625109"/>
    <w:rsid w:val="0F00805D"/>
    <w:rsid w:val="0F546D6A"/>
    <w:rsid w:val="0FBE1105"/>
    <w:rsid w:val="0FC83C1C"/>
    <w:rsid w:val="0FDED322"/>
    <w:rsid w:val="10CCEAFE"/>
    <w:rsid w:val="10F5E6E1"/>
    <w:rsid w:val="11B53AB1"/>
    <w:rsid w:val="1269BCC4"/>
    <w:rsid w:val="131E7D11"/>
    <w:rsid w:val="1336D3B4"/>
    <w:rsid w:val="133897E1"/>
    <w:rsid w:val="157426CB"/>
    <w:rsid w:val="15860083"/>
    <w:rsid w:val="15CF8C0E"/>
    <w:rsid w:val="15F76BF7"/>
    <w:rsid w:val="1686E8B3"/>
    <w:rsid w:val="173F3515"/>
    <w:rsid w:val="17B59581"/>
    <w:rsid w:val="188E1079"/>
    <w:rsid w:val="194D5864"/>
    <w:rsid w:val="19DDA3EB"/>
    <w:rsid w:val="1A32E4DF"/>
    <w:rsid w:val="1ABFE255"/>
    <w:rsid w:val="1B14267A"/>
    <w:rsid w:val="1C483D6E"/>
    <w:rsid w:val="1CE04025"/>
    <w:rsid w:val="1D1847C8"/>
    <w:rsid w:val="1D4F9748"/>
    <w:rsid w:val="1DA517FB"/>
    <w:rsid w:val="1E5AA261"/>
    <w:rsid w:val="1F30142A"/>
    <w:rsid w:val="1F9A6067"/>
    <w:rsid w:val="212812D0"/>
    <w:rsid w:val="2174AFA1"/>
    <w:rsid w:val="229C448C"/>
    <w:rsid w:val="23B799A1"/>
    <w:rsid w:val="24D832BC"/>
    <w:rsid w:val="2559549F"/>
    <w:rsid w:val="25D1026B"/>
    <w:rsid w:val="2606FEF4"/>
    <w:rsid w:val="269B0993"/>
    <w:rsid w:val="26A22280"/>
    <w:rsid w:val="27EA9DFE"/>
    <w:rsid w:val="27EDEAC4"/>
    <w:rsid w:val="2917387E"/>
    <w:rsid w:val="296441F2"/>
    <w:rsid w:val="2998E9CD"/>
    <w:rsid w:val="29E0645D"/>
    <w:rsid w:val="2B81EAB4"/>
    <w:rsid w:val="2E39E3CE"/>
    <w:rsid w:val="2E63835D"/>
    <w:rsid w:val="2FD5CDEC"/>
    <w:rsid w:val="30136FC9"/>
    <w:rsid w:val="31380F6D"/>
    <w:rsid w:val="3189210E"/>
    <w:rsid w:val="32F4252D"/>
    <w:rsid w:val="335ABE4E"/>
    <w:rsid w:val="336220C4"/>
    <w:rsid w:val="33AD91EC"/>
    <w:rsid w:val="350E301B"/>
    <w:rsid w:val="358B95EF"/>
    <w:rsid w:val="3595A71D"/>
    <w:rsid w:val="36869253"/>
    <w:rsid w:val="3715D67E"/>
    <w:rsid w:val="37427D73"/>
    <w:rsid w:val="3752CF60"/>
    <w:rsid w:val="3756A15B"/>
    <w:rsid w:val="3874EA72"/>
    <w:rsid w:val="387A2831"/>
    <w:rsid w:val="3968DD9D"/>
    <w:rsid w:val="3C0EF47A"/>
    <w:rsid w:val="3C29A456"/>
    <w:rsid w:val="3CD5CD76"/>
    <w:rsid w:val="3CF8168C"/>
    <w:rsid w:val="3D09D69B"/>
    <w:rsid w:val="3D4A8BE4"/>
    <w:rsid w:val="3D52BFA7"/>
    <w:rsid w:val="3D5A3448"/>
    <w:rsid w:val="3E647402"/>
    <w:rsid w:val="3ED13412"/>
    <w:rsid w:val="3FD0D66E"/>
    <w:rsid w:val="417A8CF5"/>
    <w:rsid w:val="41B8C0E0"/>
    <w:rsid w:val="46DE87B8"/>
    <w:rsid w:val="46E5B57D"/>
    <w:rsid w:val="4713BA5B"/>
    <w:rsid w:val="47562CD5"/>
    <w:rsid w:val="4831D155"/>
    <w:rsid w:val="49CE43EE"/>
    <w:rsid w:val="4A44A84B"/>
    <w:rsid w:val="4A4C9339"/>
    <w:rsid w:val="4B15E6A1"/>
    <w:rsid w:val="4B780FB4"/>
    <w:rsid w:val="4BCDC942"/>
    <w:rsid w:val="4BDBE1EE"/>
    <w:rsid w:val="4CF94563"/>
    <w:rsid w:val="4DAD123F"/>
    <w:rsid w:val="4F93BA4D"/>
    <w:rsid w:val="501812EA"/>
    <w:rsid w:val="5084D247"/>
    <w:rsid w:val="5111D899"/>
    <w:rsid w:val="51737E1C"/>
    <w:rsid w:val="517D2249"/>
    <w:rsid w:val="51D73D50"/>
    <w:rsid w:val="51F8155E"/>
    <w:rsid w:val="52C0071A"/>
    <w:rsid w:val="53720D9C"/>
    <w:rsid w:val="53957969"/>
    <w:rsid w:val="53C64E32"/>
    <w:rsid w:val="53E4F28B"/>
    <w:rsid w:val="5425EBB2"/>
    <w:rsid w:val="55FB9086"/>
    <w:rsid w:val="5603FEB3"/>
    <w:rsid w:val="56FACA5D"/>
    <w:rsid w:val="57522344"/>
    <w:rsid w:val="5752F303"/>
    <w:rsid w:val="57696E92"/>
    <w:rsid w:val="576DB706"/>
    <w:rsid w:val="57F8E57D"/>
    <w:rsid w:val="58202806"/>
    <w:rsid w:val="5864A979"/>
    <w:rsid w:val="592633C5"/>
    <w:rsid w:val="5A1030D1"/>
    <w:rsid w:val="5A520386"/>
    <w:rsid w:val="5BE46401"/>
    <w:rsid w:val="5D40D0E3"/>
    <w:rsid w:val="5DB829F6"/>
    <w:rsid w:val="5E40CCA3"/>
    <w:rsid w:val="5FB01700"/>
    <w:rsid w:val="5FBEE6C8"/>
    <w:rsid w:val="60E0C9AA"/>
    <w:rsid w:val="62449110"/>
    <w:rsid w:val="62EB5D0D"/>
    <w:rsid w:val="62F6EE14"/>
    <w:rsid w:val="63552B62"/>
    <w:rsid w:val="6389F789"/>
    <w:rsid w:val="63B4DDEB"/>
    <w:rsid w:val="646FC1C7"/>
    <w:rsid w:val="64B152A3"/>
    <w:rsid w:val="661BC12F"/>
    <w:rsid w:val="66564139"/>
    <w:rsid w:val="668669A7"/>
    <w:rsid w:val="66ADFFF2"/>
    <w:rsid w:val="66B29E50"/>
    <w:rsid w:val="676401B1"/>
    <w:rsid w:val="67C74F80"/>
    <w:rsid w:val="67E435D3"/>
    <w:rsid w:val="67E9E3FF"/>
    <w:rsid w:val="68014D92"/>
    <w:rsid w:val="680B8E32"/>
    <w:rsid w:val="69EBE365"/>
    <w:rsid w:val="6A231ECF"/>
    <w:rsid w:val="6B7A2AB7"/>
    <w:rsid w:val="6BCFDF4E"/>
    <w:rsid w:val="6C27CA3D"/>
    <w:rsid w:val="6C41C82D"/>
    <w:rsid w:val="6DDEE5C3"/>
    <w:rsid w:val="6EC061E3"/>
    <w:rsid w:val="70ED6F4A"/>
    <w:rsid w:val="71028986"/>
    <w:rsid w:val="71129374"/>
    <w:rsid w:val="7166182E"/>
    <w:rsid w:val="728A1ABB"/>
    <w:rsid w:val="72A93C01"/>
    <w:rsid w:val="72E7E69F"/>
    <w:rsid w:val="72F25861"/>
    <w:rsid w:val="737BC68C"/>
    <w:rsid w:val="73D18685"/>
    <w:rsid w:val="7552E92A"/>
    <w:rsid w:val="7572F8F3"/>
    <w:rsid w:val="76C00746"/>
    <w:rsid w:val="7723587F"/>
    <w:rsid w:val="776370A6"/>
    <w:rsid w:val="77B038E1"/>
    <w:rsid w:val="78BB3FFE"/>
    <w:rsid w:val="79CBC601"/>
    <w:rsid w:val="7A4401BB"/>
    <w:rsid w:val="7AFADF0A"/>
    <w:rsid w:val="7BABC7EB"/>
    <w:rsid w:val="7C3B4A2A"/>
    <w:rsid w:val="7C59C0AE"/>
    <w:rsid w:val="7CFDB2D6"/>
    <w:rsid w:val="7D120EB9"/>
    <w:rsid w:val="7DC0EBDB"/>
    <w:rsid w:val="7F6D53F3"/>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193D8F1"/>
  <w15:chartTrackingRefBased/>
  <w15:docId w15:val="{41C48881-D1FF-40E9-BCB0-5CC6735D9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239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239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239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7239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7239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7239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7239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7239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7239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39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239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239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7239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7239F4"/>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7239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7239F4"/>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7239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7239F4"/>
    <w:rPr>
      <w:rFonts w:eastAsiaTheme="majorEastAsia" w:cstheme="majorBidi"/>
      <w:color w:val="272727" w:themeColor="text1" w:themeTint="D8"/>
    </w:rPr>
  </w:style>
  <w:style w:type="paragraph" w:styleId="Title">
    <w:name w:val="Title"/>
    <w:basedOn w:val="Normal"/>
    <w:next w:val="Normal"/>
    <w:link w:val="TitleChar"/>
    <w:uiPriority w:val="10"/>
    <w:qFormat/>
    <w:rsid w:val="007239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39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39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39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39F4"/>
    <w:pPr>
      <w:spacing w:before="160"/>
      <w:jc w:val="center"/>
    </w:pPr>
    <w:rPr>
      <w:i/>
      <w:iCs/>
      <w:color w:val="404040" w:themeColor="text1" w:themeTint="BF"/>
    </w:rPr>
  </w:style>
  <w:style w:type="character" w:customStyle="1" w:styleId="QuoteChar">
    <w:name w:val="Quote Char"/>
    <w:basedOn w:val="DefaultParagraphFont"/>
    <w:link w:val="Quote"/>
    <w:uiPriority w:val="29"/>
    <w:rsid w:val="007239F4"/>
    <w:rPr>
      <w:i/>
      <w:iCs/>
      <w:color w:val="404040" w:themeColor="text1" w:themeTint="BF"/>
    </w:rPr>
  </w:style>
  <w:style w:type="paragraph" w:styleId="ListParagraph">
    <w:name w:val="List Paragraph"/>
    <w:basedOn w:val="Normal"/>
    <w:uiPriority w:val="34"/>
    <w:qFormat/>
    <w:rsid w:val="007239F4"/>
    <w:pPr>
      <w:ind w:left="720"/>
      <w:contextualSpacing/>
    </w:pPr>
  </w:style>
  <w:style w:type="character" w:styleId="IntenseEmphasis">
    <w:name w:val="Intense Emphasis"/>
    <w:basedOn w:val="DefaultParagraphFont"/>
    <w:uiPriority w:val="21"/>
    <w:qFormat/>
    <w:rsid w:val="007239F4"/>
    <w:rPr>
      <w:i/>
      <w:iCs/>
      <w:color w:val="0F4761" w:themeColor="accent1" w:themeShade="BF"/>
    </w:rPr>
  </w:style>
  <w:style w:type="paragraph" w:styleId="IntenseQuote">
    <w:name w:val="Intense Quote"/>
    <w:basedOn w:val="Normal"/>
    <w:next w:val="Normal"/>
    <w:link w:val="IntenseQuoteChar"/>
    <w:uiPriority w:val="30"/>
    <w:qFormat/>
    <w:rsid w:val="007239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39F4"/>
    <w:rPr>
      <w:i/>
      <w:iCs/>
      <w:color w:val="0F4761" w:themeColor="accent1" w:themeShade="BF"/>
    </w:rPr>
  </w:style>
  <w:style w:type="character" w:styleId="IntenseReference">
    <w:name w:val="Intense Reference"/>
    <w:basedOn w:val="DefaultParagraphFont"/>
    <w:uiPriority w:val="32"/>
    <w:qFormat/>
    <w:rsid w:val="007239F4"/>
    <w:rPr>
      <w:b/>
      <w:bCs/>
      <w:smallCaps/>
      <w:color w:val="0F4761" w:themeColor="accent1" w:themeShade="BF"/>
      <w:spacing w:val="5"/>
    </w:rPr>
  </w:style>
  <w:style w:type="character" w:customStyle="1" w:styleId="Marker">
    <w:name w:val="Marker"/>
    <w:basedOn w:val="DefaultParagraphFont"/>
    <w:rsid w:val="007239F4"/>
    <w:rPr>
      <w:color w:val="0000FF"/>
      <w:shd w:val="clear" w:color="auto" w:fill="auto"/>
    </w:rPr>
  </w:style>
  <w:style w:type="paragraph" w:styleId="Header">
    <w:name w:val="header"/>
    <w:basedOn w:val="Normal"/>
    <w:link w:val="HeaderChar"/>
    <w:uiPriority w:val="99"/>
    <w:unhideWhenUsed/>
    <w:rsid w:val="007239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39F4"/>
  </w:style>
  <w:style w:type="paragraph" w:styleId="Footer">
    <w:name w:val="footer"/>
    <w:basedOn w:val="Normal"/>
    <w:link w:val="FooterChar"/>
    <w:uiPriority w:val="99"/>
    <w:unhideWhenUsed/>
    <w:rsid w:val="007239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39F4"/>
  </w:style>
  <w:style w:type="paragraph" w:customStyle="1" w:styleId="Pagedecouverture">
    <w:name w:val="Page de couverture"/>
    <w:basedOn w:val="Normal"/>
    <w:next w:val="Normal"/>
    <w:rsid w:val="007239F4"/>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7239F4"/>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7239F4"/>
    <w:rPr>
      <w:rFonts w:ascii="Times New Roman" w:hAnsi="Times New Roman" w:cs="Times New Roman"/>
      <w:sz w:val="24"/>
    </w:rPr>
  </w:style>
  <w:style w:type="paragraph" w:customStyle="1" w:styleId="FooterSensitivity">
    <w:name w:val="Footer Sensitivity"/>
    <w:basedOn w:val="Normal"/>
    <w:link w:val="FooterSensitivityChar"/>
    <w:rsid w:val="007239F4"/>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7239F4"/>
    <w:rPr>
      <w:rFonts w:ascii="Times New Roman" w:hAnsi="Times New Roman" w:cs="Times New Roman"/>
      <w:b/>
      <w:sz w:val="32"/>
    </w:rPr>
  </w:style>
  <w:style w:type="paragraph" w:customStyle="1" w:styleId="HeaderCoverPage">
    <w:name w:val="Header Cover Page"/>
    <w:basedOn w:val="Normal"/>
    <w:link w:val="HeaderCoverPageChar"/>
    <w:rsid w:val="007239F4"/>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7239F4"/>
    <w:rPr>
      <w:rFonts w:ascii="Times New Roman" w:hAnsi="Times New Roman" w:cs="Times New Roman"/>
      <w:sz w:val="24"/>
    </w:rPr>
  </w:style>
  <w:style w:type="paragraph" w:customStyle="1" w:styleId="HeaderSensitivity">
    <w:name w:val="Header Sensitivity"/>
    <w:basedOn w:val="Normal"/>
    <w:link w:val="HeaderSensitivityChar"/>
    <w:rsid w:val="007239F4"/>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7239F4"/>
    <w:rPr>
      <w:rFonts w:ascii="Times New Roman" w:hAnsi="Times New Roman" w:cs="Times New Roman"/>
      <w:b/>
      <w:sz w:val="32"/>
    </w:rPr>
  </w:style>
  <w:style w:type="paragraph" w:customStyle="1" w:styleId="HeaderSensitivityRight">
    <w:name w:val="Header Sensitivity Right"/>
    <w:basedOn w:val="Normal"/>
    <w:link w:val="HeaderSensitivityRightChar"/>
    <w:rsid w:val="007239F4"/>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7239F4"/>
    <w:rPr>
      <w:rFonts w:ascii="Times New Roman" w:hAnsi="Times New Roman" w:cs="Times New Roman"/>
      <w:sz w:val="28"/>
    </w:rPr>
  </w:style>
  <w:style w:type="numbering" w:customStyle="1" w:styleId="NoList1">
    <w:name w:val="No List1"/>
    <w:next w:val="NoList"/>
    <w:uiPriority w:val="99"/>
    <w:semiHidden/>
    <w:unhideWhenUsed/>
    <w:rsid w:val="007239F4"/>
  </w:style>
  <w:style w:type="paragraph" w:styleId="FootnoteText">
    <w:name w:val="footnote text"/>
    <w:aliases w:val="Footnote,Schriftart: 9 pt,Schriftart: 10 pt,Schriftart: 8 pt,WB-Fußnotentext,Footnote Text Char2,Footnote Text Char1 Char,Footnote Text Char2 Char Char,Footnote Text Char1 Char Char Char,Footnote Text Char2 Char Char Char Char,o,fn,Car1,f"/>
    <w:basedOn w:val="Normal"/>
    <w:link w:val="FootnoteTextChar"/>
    <w:uiPriority w:val="99"/>
    <w:unhideWhenUsed/>
    <w:qFormat/>
    <w:rsid w:val="007239F4"/>
    <w:pPr>
      <w:spacing w:after="0" w:line="240" w:lineRule="auto"/>
    </w:pPr>
    <w:rPr>
      <w:rFonts w:eastAsia="MS Mincho"/>
      <w:kern w:val="0"/>
      <w:sz w:val="20"/>
      <w:szCs w:val="20"/>
      <w:lang w:eastAsia="ja-JP"/>
      <w14:ligatures w14:val="none"/>
    </w:rPr>
  </w:style>
  <w:style w:type="character" w:customStyle="1" w:styleId="FootnoteTextChar">
    <w:name w:val="Footnote Text Char"/>
    <w:aliases w:val="Footnote Char,Schriftart: 9 pt Char,Schriftart: 10 pt Char,Schriftart: 8 pt Char,WB-Fußnotentext Char,Footnote Text Char2 Char,Footnote Text Char1 Char Char,Footnote Text Char2 Char Char Char,Footnote Text Char1 Char Char Char Char"/>
    <w:basedOn w:val="DefaultParagraphFont"/>
    <w:link w:val="FootnoteText"/>
    <w:uiPriority w:val="99"/>
    <w:qFormat/>
    <w:rsid w:val="007239F4"/>
    <w:rPr>
      <w:rFonts w:eastAsia="MS Mincho"/>
      <w:kern w:val="0"/>
      <w:sz w:val="20"/>
      <w:szCs w:val="20"/>
      <w:lang w:val="ro-RO" w:eastAsia="ja-JP"/>
      <w14:ligatures w14:val="none"/>
    </w:rPr>
  </w:style>
  <w:style w:type="character" w:styleId="Hyperlink">
    <w:name w:val="Hyperlink"/>
    <w:basedOn w:val="DefaultParagraphFont"/>
    <w:uiPriority w:val="99"/>
    <w:unhideWhenUsed/>
    <w:rsid w:val="007239F4"/>
    <w:rPr>
      <w:color w:val="467886"/>
      <w:u w:val="single"/>
    </w:rPr>
  </w:style>
  <w:style w:type="character" w:styleId="FootnoteReference">
    <w:name w:val="footnote reference"/>
    <w:aliases w:val="Footnote symbol,Footnote Reference Superscript,BVI fnr,SUPERS,Footnote reference number,Footnote number,note TESI,EN Footnote Reference,Times 10 Point,Exposant 3 Point,-E Fußnotenzeichen,Fußnotenzeichen2,fr,Voetnootverwijzing, BVI fnr"/>
    <w:basedOn w:val="DefaultParagraphFont"/>
    <w:link w:val="AppelnotedebasdepageCharCharCharCharCharCharChar"/>
    <w:uiPriority w:val="99"/>
    <w:unhideWhenUsed/>
    <w:qFormat/>
    <w:rsid w:val="007239F4"/>
    <w:rPr>
      <w:vertAlign w:val="superscript"/>
    </w:rPr>
  </w:style>
  <w:style w:type="character" w:customStyle="1" w:styleId="normaltextrun">
    <w:name w:val="normaltextrun"/>
    <w:basedOn w:val="DefaultParagraphFont"/>
    <w:rsid w:val="007239F4"/>
    <w:rPr>
      <w:rFonts w:ascii="Aptos" w:eastAsia="MS Mincho" w:hAnsi="Aptos" w:cs="Arial"/>
      <w:sz w:val="24"/>
      <w:szCs w:val="24"/>
    </w:rPr>
  </w:style>
  <w:style w:type="table" w:styleId="TableGrid">
    <w:name w:val="Table Grid"/>
    <w:basedOn w:val="TableNormal"/>
    <w:uiPriority w:val="59"/>
    <w:rsid w:val="007239F4"/>
    <w:pPr>
      <w:spacing w:after="0" w:line="240" w:lineRule="auto"/>
    </w:pPr>
    <w:rPr>
      <w:rFonts w:eastAsia="MS Mincho"/>
      <w:kern w:val="0"/>
      <w:sz w:val="24"/>
      <w:szCs w:val="24"/>
      <w:lang w:eastAsia="ja-JP"/>
      <w14:ligatures w14:val="none"/>
    </w:rPr>
    <w:tblPr/>
  </w:style>
  <w:style w:type="paragraph" w:styleId="CommentText">
    <w:name w:val="annotation text"/>
    <w:basedOn w:val="Normal"/>
    <w:link w:val="CommentTextChar"/>
    <w:uiPriority w:val="99"/>
    <w:unhideWhenUsed/>
    <w:rsid w:val="007239F4"/>
    <w:pPr>
      <w:spacing w:line="240" w:lineRule="auto"/>
    </w:pPr>
    <w:rPr>
      <w:rFonts w:eastAsia="MS Mincho"/>
      <w:kern w:val="0"/>
      <w:sz w:val="20"/>
      <w:szCs w:val="20"/>
      <w:lang w:eastAsia="ja-JP"/>
      <w14:ligatures w14:val="none"/>
    </w:rPr>
  </w:style>
  <w:style w:type="character" w:customStyle="1" w:styleId="CommentTextChar">
    <w:name w:val="Comment Text Char"/>
    <w:basedOn w:val="DefaultParagraphFont"/>
    <w:link w:val="CommentText"/>
    <w:uiPriority w:val="99"/>
    <w:rsid w:val="007239F4"/>
    <w:rPr>
      <w:rFonts w:eastAsia="MS Mincho"/>
      <w:kern w:val="0"/>
      <w:sz w:val="20"/>
      <w:szCs w:val="20"/>
      <w:lang w:val="ro-RO" w:eastAsia="ja-JP"/>
      <w14:ligatures w14:val="none"/>
    </w:rPr>
  </w:style>
  <w:style w:type="character" w:styleId="CommentReference">
    <w:name w:val="annotation reference"/>
    <w:basedOn w:val="DefaultParagraphFont"/>
    <w:uiPriority w:val="99"/>
    <w:semiHidden/>
    <w:unhideWhenUsed/>
    <w:rsid w:val="007239F4"/>
    <w:rPr>
      <w:sz w:val="16"/>
      <w:szCs w:val="16"/>
    </w:rPr>
  </w:style>
  <w:style w:type="paragraph" w:styleId="CommentSubject">
    <w:name w:val="annotation subject"/>
    <w:basedOn w:val="CommentText"/>
    <w:next w:val="CommentText"/>
    <w:link w:val="CommentSubjectChar"/>
    <w:uiPriority w:val="99"/>
    <w:semiHidden/>
    <w:unhideWhenUsed/>
    <w:rsid w:val="007239F4"/>
    <w:rPr>
      <w:b/>
      <w:bCs/>
    </w:rPr>
  </w:style>
  <w:style w:type="character" w:customStyle="1" w:styleId="CommentSubjectChar">
    <w:name w:val="Comment Subject Char"/>
    <w:basedOn w:val="CommentTextChar"/>
    <w:link w:val="CommentSubject"/>
    <w:uiPriority w:val="99"/>
    <w:semiHidden/>
    <w:rsid w:val="007239F4"/>
    <w:rPr>
      <w:rFonts w:eastAsia="MS Mincho"/>
      <w:b/>
      <w:bCs/>
      <w:kern w:val="0"/>
      <w:sz w:val="20"/>
      <w:szCs w:val="20"/>
      <w:lang w:val="ro-RO" w:eastAsia="ja-JP"/>
      <w14:ligatures w14:val="none"/>
    </w:rPr>
  </w:style>
  <w:style w:type="paragraph" w:styleId="Revision">
    <w:name w:val="Revision"/>
    <w:hidden/>
    <w:uiPriority w:val="99"/>
    <w:semiHidden/>
    <w:rsid w:val="007239F4"/>
    <w:pPr>
      <w:spacing w:after="0" w:line="240" w:lineRule="auto"/>
    </w:pPr>
    <w:rPr>
      <w:rFonts w:eastAsia="MS Mincho"/>
      <w:kern w:val="0"/>
      <w:sz w:val="24"/>
      <w:szCs w:val="24"/>
      <w:lang w:eastAsia="ja-JP"/>
      <w14:ligatures w14:val="none"/>
    </w:rPr>
  </w:style>
  <w:style w:type="character" w:customStyle="1" w:styleId="UnresolvedMention">
    <w:name w:val="Unresolved Mention"/>
    <w:basedOn w:val="DefaultParagraphFont"/>
    <w:uiPriority w:val="99"/>
    <w:semiHidden/>
    <w:unhideWhenUsed/>
    <w:rsid w:val="007239F4"/>
    <w:rPr>
      <w:color w:val="605E5C"/>
      <w:shd w:val="clear" w:color="auto" w:fill="E1DFDD"/>
    </w:rPr>
  </w:style>
  <w:style w:type="paragraph" w:styleId="NoSpacing">
    <w:name w:val="No Spacing"/>
    <w:uiPriority w:val="1"/>
    <w:qFormat/>
    <w:rsid w:val="007239F4"/>
    <w:pPr>
      <w:spacing w:after="0" w:line="279" w:lineRule="auto"/>
    </w:pPr>
    <w:rPr>
      <w:rFonts w:eastAsia="MS Mincho"/>
      <w:kern w:val="0"/>
      <w:sz w:val="24"/>
      <w:szCs w:val="24"/>
      <w:lang w:eastAsia="ja-JP"/>
      <w14:ligatures w14:val="none"/>
    </w:rPr>
  </w:style>
  <w:style w:type="paragraph" w:customStyle="1" w:styleId="AppelnotedebasdepageCharCharCharCharCharCharChar">
    <w:name w:val="Appel note de bas de page Char Char Char Char Char Char Char"/>
    <w:basedOn w:val="Normal"/>
    <w:link w:val="FootnoteReference"/>
    <w:uiPriority w:val="99"/>
    <w:rsid w:val="007239F4"/>
    <w:pPr>
      <w:spacing w:before="120" w:after="0" w:line="240" w:lineRule="auto"/>
    </w:pPr>
    <w:rPr>
      <w:vertAlign w:val="superscript"/>
    </w:rPr>
  </w:style>
  <w:style w:type="character" w:customStyle="1" w:styleId="FollowedHyperlink1">
    <w:name w:val="FollowedHyperlink1"/>
    <w:basedOn w:val="DefaultParagraphFont"/>
    <w:uiPriority w:val="99"/>
    <w:semiHidden/>
    <w:unhideWhenUsed/>
    <w:rsid w:val="007239F4"/>
    <w:rPr>
      <w:color w:val="96607D"/>
      <w:u w:val="single"/>
    </w:rPr>
  </w:style>
  <w:style w:type="character" w:styleId="FollowedHyperlink">
    <w:name w:val="FollowedHyperlink"/>
    <w:basedOn w:val="DefaultParagraphFont"/>
    <w:uiPriority w:val="99"/>
    <w:semiHidden/>
    <w:unhideWhenUsed/>
    <w:rsid w:val="007239F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3" Type="http://schemas.openxmlformats.org/officeDocument/2006/relationships/hyperlink" Target="https://home-affairs.ec.europa.eu/networks/eu-knowledge-hub-prevention-radicalisation/strategic-orientations-coordinated-eu-approach-prevention-radicalisation_en" TargetMode="External"/><Relationship Id="rId18" Type="http://schemas.openxmlformats.org/officeDocument/2006/relationships/hyperlink" Target="https://home-affairs.ec.europa.eu/document/download/ef29bd02-9e58-49c5-9859-c180e0f38602_en?filename=PBC-Antisemitism_en_1.pdf" TargetMode="External"/><Relationship Id="rId26" Type="http://schemas.openxmlformats.org/officeDocument/2006/relationships/hyperlink" Target="https://digital-strategy.ec.europa.eu/en/news/digital-services-act-report-lays-out-landscape-systemic-risks-online" TargetMode="External"/><Relationship Id="rId39" Type="http://schemas.openxmlformats.org/officeDocument/2006/relationships/hyperlink" Target="https://eur-lex.europa.eu/legal-content/RO/TXT/?uri=CELEX:52022DC0652" TargetMode="External"/><Relationship Id="rId3" Type="http://schemas.openxmlformats.org/officeDocument/2006/relationships/hyperlink" Target="https://eur-lex.europa.eu/legal-content/RO/TXT/?uri=celex:52025JC0027" TargetMode="External"/><Relationship Id="rId21" Type="http://schemas.openxmlformats.org/officeDocument/2006/relationships/hyperlink" Target="https://eur-lex.europa.eu/eli/dir/2024/1385/oj" TargetMode="External"/><Relationship Id="rId34" Type="http://schemas.openxmlformats.org/officeDocument/2006/relationships/hyperlink" Target="https://eur-lex.europa.eu/eli/dir/2016/681/oj" TargetMode="External"/><Relationship Id="rId42" Type="http://schemas.openxmlformats.org/officeDocument/2006/relationships/hyperlink" Target="https://home-affairs.ec.europa.eu/document/download/cc4034e6-bc2a-4d71-9238-9f61d465c91b_en?filename=Projects%20funded%20under%20ISF_booklet.pdf&amp;prefLang=ar" TargetMode="External"/><Relationship Id="rId47" Type="http://schemas.openxmlformats.org/officeDocument/2006/relationships/hyperlink" Target="https://eur-lex.europa.eu/eli/reco/2022/915/oj" TargetMode="External"/><Relationship Id="rId50" Type="http://schemas.openxmlformats.org/officeDocument/2006/relationships/hyperlink" Target="http://data.europa.eu/eli/dir/2016/800/oj" TargetMode="External"/><Relationship Id="rId7" Type="http://schemas.openxmlformats.org/officeDocument/2006/relationships/hyperlink" Target="https://eur-lex.europa.eu/legal-content/RO/TXT/?uri=CELEX:52020DC0795" TargetMode="External"/><Relationship Id="rId12" Type="http://schemas.openxmlformats.org/officeDocument/2006/relationships/hyperlink" Target="https://home-affairs.ec.europa.eu/networks/eu-knowledge-hub-prevention-radicalisation_en" TargetMode="External"/><Relationship Id="rId17" Type="http://schemas.openxmlformats.org/officeDocument/2006/relationships/hyperlink" Target="https://commission.europa.eu/strategy-and-policy/policies/justice-and-fundamental-rights/combatting-discrimination/racism-and-xenophobia/combating-antisemitism/eu-strategy-combating-antisemitism-and-fostering-jewish-life-2021-2030/about-eu-strategy_en" TargetMode="External"/><Relationship Id="rId25" Type="http://schemas.openxmlformats.org/officeDocument/2006/relationships/hyperlink" Target="https://digital-strategy.ec.europa.eu/en/news/digital-services-act-report-lays-out-landscape-systemic-risks-online" TargetMode="External"/><Relationship Id="rId33" Type="http://schemas.openxmlformats.org/officeDocument/2006/relationships/hyperlink" Target="https://eur-lex.europa.eu/legal-content/RO/TXT/?uri=CELEX%3A52025PC0101" TargetMode="External"/><Relationship Id="rId38" Type="http://schemas.openxmlformats.org/officeDocument/2006/relationships/hyperlink" Target="https://eur-lex.europa.eu/legal-content/RO/TXT/?uri=CELEX:52023DC0659" TargetMode="External"/><Relationship Id="rId46" Type="http://schemas.openxmlformats.org/officeDocument/2006/relationships/hyperlink" Target="https://eur-lex.europa.eu/eli/reg/2024/2509/oj" TargetMode="External"/><Relationship Id="rId2" Type="http://schemas.openxmlformats.org/officeDocument/2006/relationships/hyperlink" Target="https://eur-lex.europa.eu/legal-content/RO/TXT/?uri=celex:52025DC0148" TargetMode="External"/><Relationship Id="rId16" Type="http://schemas.openxmlformats.org/officeDocument/2006/relationships/hyperlink" Target="https://eur-lex.europa.eu/eli/reco/2024/1238/oj" TargetMode="External"/><Relationship Id="rId20" Type="http://schemas.openxmlformats.org/officeDocument/2006/relationships/hyperlink" Target="https://eur-lex.europa.eu/eli/dec_framw/2008/913/oj" TargetMode="External"/><Relationship Id="rId29" Type="http://schemas.openxmlformats.org/officeDocument/2006/relationships/hyperlink" Target="https://eur-lex.europa.eu/eli/dir/2022/2557/oj" TargetMode="External"/><Relationship Id="rId41" Type="http://schemas.openxmlformats.org/officeDocument/2006/relationships/hyperlink" Target="https://publications.jrc.ec.europa.eu/repository/handle/JRC131172" TargetMode="External"/><Relationship Id="rId1" Type="http://schemas.openxmlformats.org/officeDocument/2006/relationships/hyperlink" Target="https://eur-lex.europa.eu/legal-content/RO/TXT/?uri=celex:52025DC0148" TargetMode="External"/><Relationship Id="rId6" Type="http://schemas.openxmlformats.org/officeDocument/2006/relationships/hyperlink" Target="https://home-affairs.ec.europa.eu/document/download/c8bb6bf4-d785-4040-81f2-5353ddd22758_en?filename=VRWE%20working%20definition_en.pdf" TargetMode="External"/><Relationship Id="rId11" Type="http://schemas.openxmlformats.org/officeDocument/2006/relationships/hyperlink" Target="https://publications.jrc.ec.europa.eu/repository/handle/JRC139674" TargetMode="External"/><Relationship Id="rId24" Type="http://schemas.openxmlformats.org/officeDocument/2006/relationships/hyperlink" Target="https://digital-strategy.ec.europa.eu/en/news/commission-evaluates-digital-services-acts-interaction-other-eu-laws-and-its-designation-threshold" TargetMode="External"/><Relationship Id="rId32" Type="http://schemas.openxmlformats.org/officeDocument/2006/relationships/hyperlink" Target="https://eur-lex.europa.eu/eli/reg/2024/1356/oj" TargetMode="External"/><Relationship Id="rId37" Type="http://schemas.openxmlformats.org/officeDocument/2006/relationships/hyperlink" Target="https://eur-lex.europa.eu/legal-content/EN/TXT/?uri=celex:52025SC0269" TargetMode="External"/><Relationship Id="rId40" Type="http://schemas.openxmlformats.org/officeDocument/2006/relationships/hyperlink" Target="https://publications.jrc.ec.europa.eu/repository/handle/JRC131172" TargetMode="External"/><Relationship Id="rId45" Type="http://schemas.openxmlformats.org/officeDocument/2006/relationships/hyperlink" Target="https://eur-lex.europa.eu/eli/dir/2022/2555/oj" TargetMode="External"/><Relationship Id="rId5" Type="http://schemas.openxmlformats.org/officeDocument/2006/relationships/hyperlink" Target="https://eur-lex.europa.eu/eli/dir/2017/541/oj" TargetMode="External"/><Relationship Id="rId15" Type="http://schemas.openxmlformats.org/officeDocument/2006/relationships/hyperlink" Target="https://eur-lex.europa.eu/legal-content/RO/TXT/?uri=celex:52025JC0791" TargetMode="External"/><Relationship Id="rId23" Type="http://schemas.openxmlformats.org/officeDocument/2006/relationships/hyperlink" Target="https://digital-strategy.ec.europa.eu/en/news/commission-evaluates-digital-services-acts-interaction-other-eu-laws-and-its-designation-threshold" TargetMode="External"/><Relationship Id="rId28" Type="http://schemas.openxmlformats.org/officeDocument/2006/relationships/hyperlink" Target="https://eur-lex.europa.eu/legal-content/RO/TXT/?uri=CELEX:52023DC0659" TargetMode="External"/><Relationship Id="rId36" Type="http://schemas.openxmlformats.org/officeDocument/2006/relationships/hyperlink" Target="https://eur-lex.europa.eu/eli/reg/2019/1148/oj" TargetMode="External"/><Relationship Id="rId49" Type="http://schemas.openxmlformats.org/officeDocument/2006/relationships/hyperlink" Target="https://eur-lex.europa.eu/eli/reg/2023/1543/oj" TargetMode="External"/><Relationship Id="rId10" Type="http://schemas.openxmlformats.org/officeDocument/2006/relationships/hyperlink" Target="https://www.unicri.it/news/new-report-beneath-surface-terrorist-and-violent-extremist-use-dark-web-and-cybercrime-service-cyber-attacks" TargetMode="External"/><Relationship Id="rId19" Type="http://schemas.openxmlformats.org/officeDocument/2006/relationships/hyperlink" Target="https://home-affairs.ec.europa.eu/whats-new/publications/handbook-online-antisemitism_en" TargetMode="External"/><Relationship Id="rId31" Type="http://schemas.openxmlformats.org/officeDocument/2006/relationships/hyperlink" Target="https://eur-lex.europa.eu/eli/reg/2018/1862/oj" TargetMode="External"/><Relationship Id="rId44" Type="http://schemas.openxmlformats.org/officeDocument/2006/relationships/hyperlink" Target="https://eur-lex.europa.eu/legal-content/EN/TXT/PDF/?uri=CELEX:32023H1468" TargetMode="External"/><Relationship Id="rId4" Type="http://schemas.openxmlformats.org/officeDocument/2006/relationships/hyperlink" Target="https://eur-lex.europa.eu/legal-content/RO/ALL/?uri=CELEX:52025JC0791" TargetMode="External"/><Relationship Id="rId9" Type="http://schemas.openxmlformats.org/officeDocument/2006/relationships/hyperlink" Target="https://www.unicri.it/news/new-report-beneath-surface-terrorist-and-violent-extremist-use-dark-web-and-cybercrime-service-cyber-attacks" TargetMode="External"/><Relationship Id="rId14" Type="http://schemas.openxmlformats.org/officeDocument/2006/relationships/hyperlink" Target="https://eur-lex.europa.eu/legal-content/RO/TXT/?uri=celex:52025JC0791" TargetMode="External"/><Relationship Id="rId22" Type="http://schemas.openxmlformats.org/officeDocument/2006/relationships/hyperlink" Target="https://eur-lex.europa.eu/legal-content/RO/TXT/?uri=celex%3A52023PC0424" TargetMode="External"/><Relationship Id="rId27" Type="http://schemas.openxmlformats.org/officeDocument/2006/relationships/hyperlink" Target="https://eur-lex.europa.eu/eli/reg/2024/1689/oj" TargetMode="External"/><Relationship Id="rId30" Type="http://schemas.openxmlformats.org/officeDocument/2006/relationships/hyperlink" Target="https://eur-lex.europa.eu/eli/reg/2022/1190/oj" TargetMode="External"/><Relationship Id="rId35" Type="http://schemas.openxmlformats.org/officeDocument/2006/relationships/hyperlink" Target="https://eur-lex.europa.eu/eli/reg/2019/1148/oj" TargetMode="External"/><Relationship Id="rId43" Type="http://schemas.openxmlformats.org/officeDocument/2006/relationships/hyperlink" Target="https://eur-lex.europa.eu/eli/reco/2022/1341" TargetMode="External"/><Relationship Id="rId48" Type="http://schemas.openxmlformats.org/officeDocument/2006/relationships/hyperlink" Target="https://eur-lex.europa.eu/legal-content/RO/TXT/?uri=CELEX%3A52025DC0349" TargetMode="External"/><Relationship Id="rId8" Type="http://schemas.openxmlformats.org/officeDocument/2006/relationships/hyperlink" Target="https://eur-lex.europa.eu/legal-content/RO/TXT/?uri=CELEX:52020DC0795" TargetMode="External"/><Relationship Id="rId51" Type="http://schemas.openxmlformats.org/officeDocument/2006/relationships/hyperlink" Target="https://eur-lex.europa.eu/eli/compos/2001/9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A04A45-BA79-48EB-8A23-B0051C375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11</Pages>
  <Words>11330</Words>
  <Characters>64581</Characters>
  <Application>Microsoft Office Word</Application>
  <DocSecurity>0</DocSecurity>
  <Lines>538</Lines>
  <Paragraphs>151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75760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21</cp:revision>
  <dcterms:created xsi:type="dcterms:W3CDTF">2026-02-24T14:33:00Z</dcterms:created>
  <dcterms:modified xsi:type="dcterms:W3CDTF">2026-03-17T09:23:00Z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2026-02-19T18:21:21Z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7196d960-a60d-491c-86df-56ec27c66711</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ies>
</file>