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Default="0097070C" w:rsidP="0097070C">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5D9AF6-A766-4D11-AF8D-F12BFEF5E602" style="width:455.25pt;height:399pt">
            <v:imagedata r:id="rId8" o:title=""/>
          </v:shape>
        </w:pict>
      </w:r>
    </w:p>
    <w:p w:rsidR="00373CAC" w:rsidRDefault="00373CAC" w:rsidP="00373CAC">
      <w:pPr>
        <w:rPr>
          <w:noProof/>
        </w:rPr>
        <w:sectPr w:rsidR="00373CAC" w:rsidSect="0097070C">
          <w:footerReference w:type="even" r:id="rId9"/>
          <w:footerReference w:type="default" r:id="rId10"/>
          <w:pgSz w:w="11907" w:h="16839"/>
          <w:pgMar w:top="1134" w:right="1417" w:bottom="1134" w:left="1417" w:header="709" w:footer="709" w:gutter="0"/>
          <w:pgNumType w:start="0"/>
          <w:cols w:space="720"/>
          <w:docGrid w:linePitch="360"/>
        </w:sectPr>
      </w:pPr>
    </w:p>
    <w:p w:rsidR="00373CAC" w:rsidRDefault="00373CAC" w:rsidP="00BB6B30">
      <w:pPr>
        <w:pStyle w:val="Exposdesmotifstitre"/>
        <w:rPr>
          <w:noProof/>
        </w:rPr>
      </w:pPr>
      <w:bookmarkStart w:id="1" w:name="_GoBack"/>
      <w:bookmarkEnd w:id="1"/>
      <w:r w:rsidRPr="006F770D">
        <w:rPr>
          <w:noProof/>
        </w:rPr>
        <w:lastRenderedPageBreak/>
        <w:t>EXPLANATORY MEMORANDUM</w:t>
      </w:r>
    </w:p>
    <w:p w:rsidR="00373CAC" w:rsidRPr="00E34F04"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E34F04">
        <w:rPr>
          <w:rFonts w:eastAsia="Arial Unicode MS"/>
          <w:noProof/>
        </w:rPr>
        <w:t>Subject matter of the proposal</w:t>
      </w:r>
    </w:p>
    <w:p w:rsidR="00044C4D" w:rsidRDefault="00044C4D" w:rsidP="007849E3">
      <w:pPr>
        <w:rPr>
          <w:noProof/>
        </w:rPr>
      </w:pPr>
      <w:r>
        <w:rPr>
          <w:noProof/>
        </w:rPr>
        <w:t>This proposal concerns the decision establishing the position to be taken on the Union's behalf in the Committee of the Parties</w:t>
      </w:r>
      <w:r>
        <w:rPr>
          <w:rStyle w:val="FootnoteReference"/>
          <w:noProof/>
        </w:rPr>
        <w:footnoteReference w:id="1"/>
      </w:r>
      <w:r>
        <w:rPr>
          <w:noProof/>
        </w:rPr>
        <w:t xml:space="preserve"> (‘CoP’) of the Council of Europe Convention on Preventing and Combating Violence Against Women and Domestic Violence (‘the Istanbul </w:t>
      </w:r>
      <w:r w:rsidRPr="008D19E5">
        <w:rPr>
          <w:noProof/>
        </w:rPr>
        <w:t xml:space="preserve">Convention’ or ‘the Convention’), in connection with the envisaged adoption of </w:t>
      </w:r>
      <w:r w:rsidRPr="00937807">
        <w:rPr>
          <w:noProof/>
        </w:rPr>
        <w:t>the</w:t>
      </w:r>
      <w:r w:rsidR="004C7654">
        <w:rPr>
          <w:noProof/>
        </w:rPr>
        <w:t xml:space="preserve"> draft</w:t>
      </w:r>
      <w:r w:rsidRPr="00937807">
        <w:rPr>
          <w:noProof/>
        </w:rPr>
        <w:t xml:space="preserve"> </w:t>
      </w:r>
      <w:r w:rsidR="007849E3">
        <w:rPr>
          <w:noProof/>
        </w:rPr>
        <w:t xml:space="preserve">Decision on participation of non-governmental organisations (NGOs) as observers in meetings of the </w:t>
      </w:r>
      <w:r w:rsidRPr="00937807">
        <w:rPr>
          <w:noProof/>
        </w:rPr>
        <w:t>Committee of the Parties of the Istanbul Convention (IC-CP(202</w:t>
      </w:r>
      <w:r w:rsidR="007849E3">
        <w:rPr>
          <w:noProof/>
        </w:rPr>
        <w:t>6</w:t>
      </w:r>
      <w:r w:rsidRPr="00937807">
        <w:rPr>
          <w:noProof/>
        </w:rPr>
        <w:t>)1 prov).</w:t>
      </w:r>
      <w:r>
        <w:rPr>
          <w:noProof/>
        </w:rPr>
        <w:t xml:space="preserve"> </w:t>
      </w:r>
      <w:r w:rsidR="007849E3">
        <w:rPr>
          <w:noProof/>
        </w:rPr>
        <w:t>T</w:t>
      </w:r>
      <w:r>
        <w:rPr>
          <w:noProof/>
        </w:rPr>
        <w:t xml:space="preserve">he Rules of Procedure </w:t>
      </w:r>
      <w:r w:rsidR="007849E3">
        <w:rPr>
          <w:noProof/>
        </w:rPr>
        <w:t>of the CoP allow for the Committee to authorise representatives of civil society, in particular NGOs activ</w:t>
      </w:r>
      <w:r w:rsidR="004332E1">
        <w:rPr>
          <w:noProof/>
        </w:rPr>
        <w:t>e</w:t>
      </w:r>
      <w:r w:rsidR="007849E3">
        <w:rPr>
          <w:noProof/>
        </w:rPr>
        <w:t xml:space="preserve"> in combating violence against women and domestic violence, to send representatives as observers to its meetin</w:t>
      </w:r>
      <w:r w:rsidR="004332E1">
        <w:rPr>
          <w:noProof/>
        </w:rPr>
        <w:t>g</w:t>
      </w:r>
      <w:r w:rsidR="007849E3">
        <w:rPr>
          <w:noProof/>
        </w:rPr>
        <w:t xml:space="preserve">s on an </w:t>
      </w:r>
      <w:r w:rsidR="007849E3" w:rsidRPr="004C7654">
        <w:rPr>
          <w:i/>
          <w:iCs/>
          <w:noProof/>
        </w:rPr>
        <w:t>ad hoc</w:t>
      </w:r>
      <w:r w:rsidR="007849E3">
        <w:rPr>
          <w:noProof/>
        </w:rPr>
        <w:t xml:space="preserve"> basis</w:t>
      </w:r>
      <w:r w:rsidR="004332E1">
        <w:rPr>
          <w:noProof/>
        </w:rPr>
        <w:t xml:space="preserve"> (Rule </w:t>
      </w:r>
      <w:r w:rsidR="00D94711">
        <w:rPr>
          <w:noProof/>
        </w:rPr>
        <w:t>2(3)(</w:t>
      </w:r>
      <w:r w:rsidR="004332E1">
        <w:rPr>
          <w:noProof/>
        </w:rPr>
        <w:t>c)</w:t>
      </w:r>
      <w:r w:rsidR="009C31D2">
        <w:rPr>
          <w:noProof/>
        </w:rPr>
        <w:t>)</w:t>
      </w:r>
      <w:r>
        <w:rPr>
          <w:noProof/>
        </w:rPr>
        <w:t xml:space="preserve">. </w:t>
      </w:r>
      <w:r w:rsidR="004332E1">
        <w:rPr>
          <w:noProof/>
        </w:rPr>
        <w:t xml:space="preserve">The </w:t>
      </w:r>
      <w:r w:rsidR="004C7654">
        <w:rPr>
          <w:noProof/>
        </w:rPr>
        <w:t xml:space="preserve">draft </w:t>
      </w:r>
      <w:r w:rsidR="006C5849">
        <w:rPr>
          <w:noProof/>
        </w:rPr>
        <w:t>d</w:t>
      </w:r>
      <w:r w:rsidR="004C7654">
        <w:rPr>
          <w:noProof/>
        </w:rPr>
        <w:t>ecision</w:t>
      </w:r>
      <w:r w:rsidR="004332E1">
        <w:rPr>
          <w:noProof/>
        </w:rPr>
        <w:t xml:space="preserve"> </w:t>
      </w:r>
      <w:r w:rsidR="004C7654" w:rsidRPr="00D914DD">
        <w:rPr>
          <w:noProof/>
        </w:rPr>
        <w:t xml:space="preserve">establishes a process for applying these rules in practice by defining a procedure for the admission of </w:t>
      </w:r>
      <w:r w:rsidR="004C7654">
        <w:rPr>
          <w:noProof/>
        </w:rPr>
        <w:t>NGO</w:t>
      </w:r>
      <w:r w:rsidR="004C7654" w:rsidRPr="00D914DD">
        <w:rPr>
          <w:noProof/>
        </w:rPr>
        <w:t>s to its meetings</w:t>
      </w:r>
      <w:r w:rsidR="004C7654">
        <w:rPr>
          <w:noProof/>
        </w:rPr>
        <w:t xml:space="preserve"> and</w:t>
      </w:r>
      <w:r w:rsidR="004C7654" w:rsidRPr="00D914DD">
        <w:rPr>
          <w:noProof/>
        </w:rPr>
        <w:t xml:space="preserve"> </w:t>
      </w:r>
      <w:r w:rsidR="004C7654">
        <w:rPr>
          <w:noProof/>
        </w:rPr>
        <w:t xml:space="preserve">specifying </w:t>
      </w:r>
      <w:r w:rsidR="004C7654" w:rsidRPr="00D914DD">
        <w:rPr>
          <w:noProof/>
        </w:rPr>
        <w:t xml:space="preserve">the criteria </w:t>
      </w:r>
      <w:r w:rsidR="004C7654">
        <w:rPr>
          <w:noProof/>
        </w:rPr>
        <w:t xml:space="preserve">for </w:t>
      </w:r>
      <w:r w:rsidR="004C7654" w:rsidRPr="00D914DD">
        <w:rPr>
          <w:noProof/>
        </w:rPr>
        <w:t>assessing applications for admission.</w:t>
      </w:r>
    </w:p>
    <w:p w:rsidR="00373CAC" w:rsidRPr="00E34F04" w:rsidRDefault="00373CAC" w:rsidP="00373CAC">
      <w:pPr>
        <w:pStyle w:val="ManualHeading1"/>
        <w:tabs>
          <w:tab w:val="clear" w:pos="850"/>
          <w:tab w:val="num" w:pos="1984"/>
        </w:tabs>
        <w:ind w:left="1984" w:hanging="567"/>
        <w:rPr>
          <w:noProof/>
        </w:rPr>
      </w:pPr>
      <w:r>
        <w:rPr>
          <w:noProof/>
        </w:rPr>
        <w:t>2.</w:t>
      </w:r>
      <w:r>
        <w:rPr>
          <w:noProof/>
        </w:rPr>
        <w:tab/>
      </w:r>
      <w:r w:rsidRPr="00E34F04">
        <w:rPr>
          <w:noProof/>
        </w:rPr>
        <w:t>Context of the proposal</w:t>
      </w:r>
    </w:p>
    <w:p w:rsidR="00373CAC" w:rsidRPr="00E34F04" w:rsidRDefault="00373CAC" w:rsidP="00373CAC">
      <w:pPr>
        <w:pStyle w:val="ManualHeading2"/>
        <w:tabs>
          <w:tab w:val="clear" w:pos="850"/>
          <w:tab w:val="num" w:pos="1984"/>
        </w:tabs>
        <w:ind w:left="1984" w:hanging="567"/>
        <w:rPr>
          <w:noProof/>
        </w:rPr>
      </w:pPr>
      <w:r>
        <w:rPr>
          <w:noProof/>
        </w:rPr>
        <w:t>2.1.</w:t>
      </w:r>
      <w:r>
        <w:rPr>
          <w:noProof/>
        </w:rPr>
        <w:tab/>
      </w:r>
      <w:r w:rsidRPr="00E34F04">
        <w:rPr>
          <w:noProof/>
        </w:rPr>
        <w:t xml:space="preserve">The </w:t>
      </w:r>
      <w:r w:rsidR="00D95570" w:rsidRPr="00D95570">
        <w:rPr>
          <w:noProof/>
        </w:rPr>
        <w:t>Istanbul Conv</w:t>
      </w:r>
      <w:r w:rsidR="00D95570">
        <w:rPr>
          <w:noProof/>
        </w:rPr>
        <w:t>en</w:t>
      </w:r>
      <w:r w:rsidR="00D95570" w:rsidRPr="00D95570">
        <w:rPr>
          <w:noProof/>
        </w:rPr>
        <w:t>tion</w:t>
      </w:r>
    </w:p>
    <w:p w:rsidR="00373CAC" w:rsidRPr="00F92B64" w:rsidRDefault="00D95570" w:rsidP="00D95570">
      <w:pPr>
        <w:rPr>
          <w:noProof/>
        </w:rPr>
      </w:pPr>
      <w:r w:rsidRPr="00D95570">
        <w:rPr>
          <w:noProof/>
        </w:rPr>
        <w:t>The Istanbul Convention lays down a comprehensive and harmonised set of rules to prevent and combat violence against women and domestic violence in Europe and beyond. The Convention entered into force on 1 August 2014. The EU signed the Convention in June 2017 and completed the accession procedure with the deposit of two instruments of approval on 28 June 2023, triggering the entry into force of the Convention for the EU on 1 October 2023. The EU has acceded to the Convention as regards matters falling within its exclusive competence, namely with regard to matters related to institutions and public administration of the Union</w:t>
      </w:r>
      <w:r>
        <w:rPr>
          <w:rStyle w:val="FootnoteReference"/>
          <w:noProof/>
        </w:rPr>
        <w:footnoteReference w:id="2"/>
      </w:r>
      <w:r w:rsidRPr="00D95570">
        <w:rPr>
          <w:noProof/>
        </w:rPr>
        <w:t xml:space="preserve"> and with regard to matters related to judicial cooperation in criminal matters, asylum and non-refoulement</w:t>
      </w:r>
      <w:r>
        <w:rPr>
          <w:rStyle w:val="FootnoteReference"/>
          <w:noProof/>
        </w:rPr>
        <w:footnoteReference w:id="3"/>
      </w:r>
      <w:r w:rsidRPr="00D95570">
        <w:rPr>
          <w:noProof/>
        </w:rPr>
        <w:t>. All EU Member States have signed the Convention and 22 have ratified it</w:t>
      </w:r>
      <w:r>
        <w:rPr>
          <w:rStyle w:val="FootnoteReference"/>
          <w:noProof/>
        </w:rPr>
        <w:footnoteReference w:id="4"/>
      </w:r>
      <w:r>
        <w:rPr>
          <w:noProof/>
        </w:rPr>
        <w:t>.</w:t>
      </w:r>
    </w:p>
    <w:p w:rsidR="00373CAC" w:rsidRPr="00F92B64" w:rsidRDefault="00373CAC" w:rsidP="00373CAC">
      <w:pPr>
        <w:pStyle w:val="ManualHeading2"/>
        <w:tabs>
          <w:tab w:val="clear" w:pos="850"/>
          <w:tab w:val="num" w:pos="1984"/>
        </w:tabs>
        <w:ind w:left="1984" w:hanging="567"/>
        <w:rPr>
          <w:noProof/>
        </w:rPr>
      </w:pPr>
      <w:r>
        <w:rPr>
          <w:noProof/>
        </w:rPr>
        <w:t>2.2.</w:t>
      </w:r>
      <w:r>
        <w:rPr>
          <w:noProof/>
        </w:rPr>
        <w:tab/>
      </w:r>
      <w:r w:rsidRPr="00F92B64">
        <w:rPr>
          <w:noProof/>
        </w:rPr>
        <w:t xml:space="preserve">The </w:t>
      </w:r>
      <w:r w:rsidR="00AF03AF" w:rsidRPr="008B65B7">
        <w:rPr>
          <w:noProof/>
        </w:rPr>
        <w:t>Committee of the Parties</w:t>
      </w:r>
    </w:p>
    <w:p w:rsidR="00373CAC" w:rsidRDefault="00AF03AF" w:rsidP="00736AA9">
      <w:pPr>
        <w:rPr>
          <w:noProof/>
        </w:rPr>
      </w:pPr>
      <w:r>
        <w:rPr>
          <w:noProof/>
        </w:rPr>
        <w:t>The CoP</w:t>
      </w:r>
      <w:r w:rsidR="008B65B7">
        <w:rPr>
          <w:rStyle w:val="FootnoteReference"/>
          <w:noProof/>
        </w:rPr>
        <w:footnoteReference w:id="5"/>
      </w:r>
      <w:r w:rsidR="008B65B7">
        <w:rPr>
          <w:noProof/>
          <w:vertAlign w:val="superscript"/>
        </w:rPr>
        <w:t xml:space="preserve"> </w:t>
      </w:r>
      <w:r>
        <w:rPr>
          <w:noProof/>
        </w:rPr>
        <w:t>is composed of the representatives of the Parties to the Convention. Parties must endeavour to nominate, as their representatives, experts of the highest possible rank in the field of preventing and combating violence against women and domestic violence</w:t>
      </w:r>
      <w:r w:rsidR="008B65B7">
        <w:rPr>
          <w:rStyle w:val="FootnoteReference"/>
          <w:noProof/>
        </w:rPr>
        <w:footnoteReference w:id="6"/>
      </w:r>
      <w:r w:rsidR="00DA2225">
        <w:rPr>
          <w:noProof/>
        </w:rPr>
        <w:t>. T</w:t>
      </w:r>
      <w:r>
        <w:rPr>
          <w:noProof/>
        </w:rPr>
        <w:t xml:space="preserve">he tasks entrusted to the CoP are listed in Rule 1 of its Rules of Procedure. On 1 October 2023 the EU </w:t>
      </w:r>
      <w:r>
        <w:rPr>
          <w:noProof/>
        </w:rPr>
        <w:lastRenderedPageBreak/>
        <w:t xml:space="preserve">became a Party to the Convention, and, as such, a member of the CoP (Article 67(1) of </w:t>
      </w:r>
      <w:r w:rsidR="00BC52C3">
        <w:rPr>
          <w:noProof/>
        </w:rPr>
        <w:t>the Convention).</w:t>
      </w:r>
    </w:p>
    <w:p w:rsidR="004C7654" w:rsidRDefault="004C7654" w:rsidP="00736AA9">
      <w:pPr>
        <w:rPr>
          <w:noProof/>
        </w:rPr>
      </w:pPr>
      <w:r>
        <w:rPr>
          <w:noProof/>
        </w:rPr>
        <w:t>Pursuant to Article 67(3) of the Convention, the CoP adopted its Rules of Procedure</w:t>
      </w:r>
      <w:r>
        <w:rPr>
          <w:rStyle w:val="FootnoteReference"/>
          <w:noProof/>
        </w:rPr>
        <w:footnoteReference w:id="7"/>
      </w:r>
      <w:r>
        <w:rPr>
          <w:noProof/>
        </w:rPr>
        <w:t xml:space="preserve"> </w:t>
      </w:r>
      <w:r w:rsidR="00370E3A">
        <w:rPr>
          <w:noProof/>
        </w:rPr>
        <w:t xml:space="preserve">at its first meeting on 4 May 2015. Rule 2(3)(c) of the Rules of Procedure </w:t>
      </w:r>
      <w:r>
        <w:rPr>
          <w:noProof/>
        </w:rPr>
        <w:t xml:space="preserve">establishes, that “the Committee </w:t>
      </w:r>
      <w:r w:rsidR="008F2A98">
        <w:rPr>
          <w:noProof/>
        </w:rPr>
        <w:t xml:space="preserve">may authorise representatives of civil society, in particular non-governmental organisations active in combating violence against women and domestic violence, to send representatives as observers to its meetings on an </w:t>
      </w:r>
      <w:r w:rsidR="008F2A98" w:rsidRPr="008F2A98">
        <w:rPr>
          <w:i/>
          <w:iCs/>
          <w:noProof/>
        </w:rPr>
        <w:t>ad hoc</w:t>
      </w:r>
      <w:r w:rsidR="008F2A98">
        <w:rPr>
          <w:noProof/>
        </w:rPr>
        <w:t xml:space="preserve"> basis</w:t>
      </w:r>
      <w:r>
        <w:rPr>
          <w:noProof/>
        </w:rPr>
        <w:t xml:space="preserve">”. </w:t>
      </w:r>
    </w:p>
    <w:p w:rsidR="00373CAC" w:rsidRPr="00E34F04" w:rsidRDefault="00373CAC" w:rsidP="00373CAC">
      <w:pPr>
        <w:pStyle w:val="ManualHeading2"/>
        <w:tabs>
          <w:tab w:val="clear" w:pos="850"/>
          <w:tab w:val="num" w:pos="1984"/>
        </w:tabs>
        <w:ind w:left="1984" w:hanging="567"/>
        <w:rPr>
          <w:noProof/>
        </w:rPr>
      </w:pPr>
      <w:r>
        <w:rPr>
          <w:noProof/>
        </w:rPr>
        <w:t>2.3.</w:t>
      </w:r>
      <w:r>
        <w:rPr>
          <w:noProof/>
        </w:rPr>
        <w:tab/>
      </w:r>
      <w:r w:rsidRPr="00E34F04">
        <w:rPr>
          <w:noProof/>
        </w:rPr>
        <w:t xml:space="preserve">The envisaged </w:t>
      </w:r>
      <w:r w:rsidR="00AF03AF">
        <w:rPr>
          <w:noProof/>
        </w:rPr>
        <w:t xml:space="preserve">decision on participation of NGOs as observers </w:t>
      </w:r>
      <w:r w:rsidR="00BC52C3">
        <w:rPr>
          <w:noProof/>
        </w:rPr>
        <w:t>in meetings of the CoP</w:t>
      </w:r>
    </w:p>
    <w:p w:rsidR="00573206" w:rsidRDefault="002E3D25" w:rsidP="00AF03AF">
      <w:pPr>
        <w:rPr>
          <w:noProof/>
        </w:rPr>
      </w:pPr>
      <w:bookmarkStart w:id="2" w:name="_Hlk220575858"/>
      <w:r>
        <w:rPr>
          <w:noProof/>
        </w:rPr>
        <w:t>Following an NGO</w:t>
      </w:r>
      <w:r w:rsidR="005277B0">
        <w:rPr>
          <w:noProof/>
        </w:rPr>
        <w:t>’s request</w:t>
      </w:r>
      <w:r>
        <w:rPr>
          <w:noProof/>
        </w:rPr>
        <w:t xml:space="preserve"> </w:t>
      </w:r>
      <w:r w:rsidRPr="00AF03AF">
        <w:rPr>
          <w:noProof/>
        </w:rPr>
        <w:t xml:space="preserve">to participate </w:t>
      </w:r>
      <w:r w:rsidR="005277B0" w:rsidRPr="00AF03AF">
        <w:rPr>
          <w:noProof/>
        </w:rPr>
        <w:t>as an observer</w:t>
      </w:r>
      <w:r w:rsidR="005277B0">
        <w:rPr>
          <w:noProof/>
        </w:rPr>
        <w:t xml:space="preserve"> </w:t>
      </w:r>
      <w:r w:rsidRPr="00AF03AF">
        <w:rPr>
          <w:noProof/>
        </w:rPr>
        <w:t xml:space="preserve">at </w:t>
      </w:r>
      <w:r>
        <w:rPr>
          <w:noProof/>
        </w:rPr>
        <w:t xml:space="preserve">a CoP </w:t>
      </w:r>
      <w:r w:rsidRPr="00AF03AF">
        <w:rPr>
          <w:noProof/>
        </w:rPr>
        <w:t>meeting</w:t>
      </w:r>
      <w:r>
        <w:rPr>
          <w:noProof/>
        </w:rPr>
        <w:t xml:space="preserve">, a preliminary discussion </w:t>
      </w:r>
      <w:r w:rsidR="00A62E4C" w:rsidRPr="002E3D25">
        <w:rPr>
          <w:noProof/>
          <w:lang w:val="en-US"/>
        </w:rPr>
        <w:t xml:space="preserve">regarding the Committee’s approach to </w:t>
      </w:r>
      <w:r w:rsidR="00B72C10">
        <w:rPr>
          <w:noProof/>
          <w:lang w:val="en-US"/>
        </w:rPr>
        <w:t xml:space="preserve">such </w:t>
      </w:r>
      <w:r w:rsidR="00A62E4C" w:rsidRPr="002E3D25">
        <w:rPr>
          <w:noProof/>
          <w:lang w:val="en-US"/>
        </w:rPr>
        <w:t xml:space="preserve">requests </w:t>
      </w:r>
      <w:r>
        <w:rPr>
          <w:noProof/>
        </w:rPr>
        <w:t>was held at the 18</w:t>
      </w:r>
      <w:r w:rsidRPr="002E3D25">
        <w:rPr>
          <w:noProof/>
          <w:vertAlign w:val="superscript"/>
        </w:rPr>
        <w:t>th</w:t>
      </w:r>
      <w:r>
        <w:rPr>
          <w:noProof/>
        </w:rPr>
        <w:t xml:space="preserve"> meeting of the CoP on 5 and 6 June 2025, </w:t>
      </w:r>
      <w:r w:rsidRPr="002E3D25">
        <w:rPr>
          <w:noProof/>
          <w:lang w:val="en-US"/>
        </w:rPr>
        <w:t>on the basis of document IC-CP(2025)12</w:t>
      </w:r>
      <w:r w:rsidR="00A62E4C">
        <w:rPr>
          <w:noProof/>
          <w:lang w:val="en-US"/>
        </w:rPr>
        <w:t>.</w:t>
      </w:r>
      <w:r w:rsidR="00B72C10">
        <w:rPr>
          <w:noProof/>
          <w:lang w:val="en-US"/>
        </w:rPr>
        <w:t xml:space="preserve"> </w:t>
      </w:r>
      <w:r w:rsidR="00A62E4C">
        <w:rPr>
          <w:noProof/>
        </w:rPr>
        <w:t>Based on these discussions</w:t>
      </w:r>
      <w:r w:rsidR="00E75E68">
        <w:rPr>
          <w:noProof/>
        </w:rPr>
        <w:t xml:space="preserve">, </w:t>
      </w:r>
      <w:r w:rsidR="0002762B" w:rsidRPr="00AF03AF">
        <w:rPr>
          <w:noProof/>
        </w:rPr>
        <w:t xml:space="preserve">the CoP </w:t>
      </w:r>
      <w:r w:rsidR="0002762B">
        <w:rPr>
          <w:noProof/>
        </w:rPr>
        <w:t xml:space="preserve">Secretariat shared </w:t>
      </w:r>
      <w:r w:rsidR="005277B0">
        <w:rPr>
          <w:noProof/>
        </w:rPr>
        <w:t>document</w:t>
      </w:r>
      <w:r w:rsidR="0002762B">
        <w:rPr>
          <w:noProof/>
        </w:rPr>
        <w:t xml:space="preserve"> </w:t>
      </w:r>
      <w:r w:rsidR="0002762B" w:rsidRPr="00AF03AF">
        <w:rPr>
          <w:noProof/>
        </w:rPr>
        <w:t>IC-CP(2025)31</w:t>
      </w:r>
      <w:r w:rsidR="00A62E4C">
        <w:rPr>
          <w:noProof/>
        </w:rPr>
        <w:t xml:space="preserve"> </w:t>
      </w:r>
      <w:r w:rsidR="00B72C10">
        <w:rPr>
          <w:noProof/>
        </w:rPr>
        <w:t>in October 2025</w:t>
      </w:r>
      <w:r w:rsidR="005277B0">
        <w:rPr>
          <w:noProof/>
        </w:rPr>
        <w:t>,</w:t>
      </w:r>
      <w:r w:rsidR="00B72C10">
        <w:rPr>
          <w:noProof/>
        </w:rPr>
        <w:t xml:space="preserve"> </w:t>
      </w:r>
      <w:r w:rsidR="005277B0">
        <w:rPr>
          <w:noProof/>
        </w:rPr>
        <w:t>outlining</w:t>
      </w:r>
      <w:r w:rsidR="00C36DE2" w:rsidRPr="00C36DE2">
        <w:rPr>
          <w:noProof/>
        </w:rPr>
        <w:t xml:space="preserve"> a possible procedure for admitting </w:t>
      </w:r>
      <w:r w:rsidR="00C36DE2">
        <w:rPr>
          <w:noProof/>
        </w:rPr>
        <w:t>NGO</w:t>
      </w:r>
      <w:r w:rsidR="00C36DE2" w:rsidRPr="00C36DE2">
        <w:rPr>
          <w:noProof/>
        </w:rPr>
        <w:t xml:space="preserve">s to its meetings and </w:t>
      </w:r>
      <w:r w:rsidR="005277B0">
        <w:rPr>
          <w:noProof/>
        </w:rPr>
        <w:t xml:space="preserve">proposing </w:t>
      </w:r>
      <w:r w:rsidR="00C36DE2" w:rsidRPr="00C36DE2">
        <w:rPr>
          <w:noProof/>
        </w:rPr>
        <w:t xml:space="preserve">a list of criteria </w:t>
      </w:r>
      <w:r w:rsidR="005277B0">
        <w:rPr>
          <w:noProof/>
        </w:rPr>
        <w:t>for assessing</w:t>
      </w:r>
      <w:r w:rsidR="00C36DE2" w:rsidRPr="00C36DE2">
        <w:rPr>
          <w:noProof/>
        </w:rPr>
        <w:t xml:space="preserve"> applications</w:t>
      </w:r>
      <w:r w:rsidR="005277B0">
        <w:rPr>
          <w:noProof/>
        </w:rPr>
        <w:t>, to serve as a basis for discussions at the next CoP meeting</w:t>
      </w:r>
      <w:r w:rsidR="0002762B" w:rsidRPr="00C36DE2">
        <w:rPr>
          <w:noProof/>
        </w:rPr>
        <w:t xml:space="preserve">. </w:t>
      </w:r>
      <w:r w:rsidR="00490415">
        <w:rPr>
          <w:noProof/>
        </w:rPr>
        <w:t>I</w:t>
      </w:r>
      <w:r w:rsidR="00A62E4C" w:rsidRPr="00C36DE2">
        <w:rPr>
          <w:noProof/>
        </w:rPr>
        <w:t>nitial discussion</w:t>
      </w:r>
      <w:r w:rsidR="005277B0">
        <w:rPr>
          <w:noProof/>
        </w:rPr>
        <w:t>s</w:t>
      </w:r>
      <w:r w:rsidR="00A62E4C" w:rsidRPr="00C36DE2">
        <w:rPr>
          <w:noProof/>
        </w:rPr>
        <w:t xml:space="preserve"> and </w:t>
      </w:r>
      <w:r w:rsidR="00CE59EC" w:rsidRPr="00C36DE2">
        <w:rPr>
          <w:noProof/>
        </w:rPr>
        <w:t>written com</w:t>
      </w:r>
      <w:r w:rsidR="00CE59EC">
        <w:rPr>
          <w:noProof/>
        </w:rPr>
        <w:t>ments from delegations</w:t>
      </w:r>
      <w:r w:rsidR="00A62E4C">
        <w:rPr>
          <w:noProof/>
        </w:rPr>
        <w:t>,</w:t>
      </w:r>
      <w:r w:rsidR="00CE59EC">
        <w:rPr>
          <w:noProof/>
        </w:rPr>
        <w:t xml:space="preserve"> </w:t>
      </w:r>
      <w:r w:rsidR="00490415">
        <w:rPr>
          <w:noProof/>
        </w:rPr>
        <w:t xml:space="preserve">led to an </w:t>
      </w:r>
      <w:r w:rsidR="005B021E">
        <w:rPr>
          <w:noProof/>
        </w:rPr>
        <w:t xml:space="preserve">agreement </w:t>
      </w:r>
      <w:r w:rsidR="00490415">
        <w:rPr>
          <w:noProof/>
        </w:rPr>
        <w:t>at the</w:t>
      </w:r>
      <w:r w:rsidR="00C36DE2">
        <w:rPr>
          <w:noProof/>
        </w:rPr>
        <w:t xml:space="preserve"> </w:t>
      </w:r>
      <w:r w:rsidR="00490415" w:rsidRPr="005E7FAA">
        <w:rPr>
          <w:noProof/>
        </w:rPr>
        <w:t xml:space="preserve">Council Working Party on Fundamental Rights, Citizens’ Rights and Free Movement of Persons </w:t>
      </w:r>
      <w:r w:rsidR="00490415">
        <w:rPr>
          <w:noProof/>
        </w:rPr>
        <w:t>(</w:t>
      </w:r>
      <w:r w:rsidR="00C36DE2" w:rsidRPr="00C36DE2">
        <w:rPr>
          <w:noProof/>
        </w:rPr>
        <w:t>FREMP</w:t>
      </w:r>
      <w:r w:rsidR="00490415">
        <w:rPr>
          <w:noProof/>
        </w:rPr>
        <w:t>)</w:t>
      </w:r>
      <w:r w:rsidR="00C36DE2">
        <w:rPr>
          <w:noProof/>
        </w:rPr>
        <w:t xml:space="preserve"> on</w:t>
      </w:r>
      <w:r w:rsidR="00B72C10" w:rsidRPr="0002762B">
        <w:rPr>
          <w:noProof/>
        </w:rPr>
        <w:t xml:space="preserve"> 26 November 2025</w:t>
      </w:r>
      <w:r w:rsidR="00DA2225">
        <w:rPr>
          <w:noProof/>
        </w:rPr>
        <w:t>,</w:t>
      </w:r>
      <w:r w:rsidR="00B72C10">
        <w:rPr>
          <w:noProof/>
        </w:rPr>
        <w:t xml:space="preserve"> </w:t>
      </w:r>
      <w:r w:rsidR="0002762B" w:rsidRPr="0002762B">
        <w:rPr>
          <w:noProof/>
        </w:rPr>
        <w:t xml:space="preserve">on </w:t>
      </w:r>
      <w:r w:rsidR="00573206">
        <w:rPr>
          <w:noProof/>
        </w:rPr>
        <w:t xml:space="preserve">a </w:t>
      </w:r>
      <w:r w:rsidR="005B021E">
        <w:rPr>
          <w:noProof/>
        </w:rPr>
        <w:t xml:space="preserve">number of </w:t>
      </w:r>
      <w:r w:rsidR="00573206">
        <w:rPr>
          <w:noProof/>
        </w:rPr>
        <w:t xml:space="preserve">points </w:t>
      </w:r>
      <w:r w:rsidR="005B021E">
        <w:rPr>
          <w:noProof/>
        </w:rPr>
        <w:t>to be taken forward</w:t>
      </w:r>
      <w:r w:rsidR="00573206">
        <w:rPr>
          <w:noProof/>
        </w:rPr>
        <w:t xml:space="preserve"> </w:t>
      </w:r>
      <w:r w:rsidR="00B72C10">
        <w:rPr>
          <w:noProof/>
        </w:rPr>
        <w:t xml:space="preserve">by the </w:t>
      </w:r>
      <w:r w:rsidR="00D914DD">
        <w:rPr>
          <w:noProof/>
        </w:rPr>
        <w:t>Commission</w:t>
      </w:r>
      <w:r w:rsidR="00B72C10">
        <w:rPr>
          <w:noProof/>
        </w:rPr>
        <w:t xml:space="preserve"> </w:t>
      </w:r>
      <w:r w:rsidR="00490415">
        <w:rPr>
          <w:noProof/>
        </w:rPr>
        <w:t xml:space="preserve">on behalf of the EU </w:t>
      </w:r>
      <w:r w:rsidR="005277B0">
        <w:rPr>
          <w:noProof/>
        </w:rPr>
        <w:t>during</w:t>
      </w:r>
      <w:r w:rsidR="00D914DD">
        <w:rPr>
          <w:noProof/>
        </w:rPr>
        <w:t xml:space="preserve"> the</w:t>
      </w:r>
      <w:r w:rsidR="00B72C10">
        <w:rPr>
          <w:noProof/>
        </w:rPr>
        <w:t xml:space="preserve"> discussions</w:t>
      </w:r>
      <w:r w:rsidR="00370E3A">
        <w:rPr>
          <w:noProof/>
        </w:rPr>
        <w:t xml:space="preserve"> at the next CoP meeting</w:t>
      </w:r>
      <w:r w:rsidR="00B72C10">
        <w:rPr>
          <w:noProof/>
        </w:rPr>
        <w:t xml:space="preserve">. </w:t>
      </w:r>
      <w:r w:rsidR="005B021E">
        <w:rPr>
          <w:noProof/>
        </w:rPr>
        <w:t>Th</w:t>
      </w:r>
      <w:r w:rsidR="00D914DD">
        <w:rPr>
          <w:noProof/>
        </w:rPr>
        <w:t>ese</w:t>
      </w:r>
      <w:r w:rsidR="005B021E">
        <w:rPr>
          <w:noProof/>
        </w:rPr>
        <w:t xml:space="preserve"> included suggestions </w:t>
      </w:r>
      <w:r w:rsidR="006351EE">
        <w:rPr>
          <w:noProof/>
        </w:rPr>
        <w:t>on</w:t>
      </w:r>
      <w:r w:rsidR="005B021E">
        <w:rPr>
          <w:noProof/>
        </w:rPr>
        <w:t xml:space="preserve"> the criteria to be used when</w:t>
      </w:r>
      <w:r w:rsidR="005B021E" w:rsidRPr="00AF03AF">
        <w:rPr>
          <w:noProof/>
        </w:rPr>
        <w:t xml:space="preserve"> admit</w:t>
      </w:r>
      <w:r w:rsidR="005B021E">
        <w:rPr>
          <w:noProof/>
        </w:rPr>
        <w:t>ting</w:t>
      </w:r>
      <w:r w:rsidR="005B021E" w:rsidRPr="00AF03AF">
        <w:rPr>
          <w:noProof/>
        </w:rPr>
        <w:t xml:space="preserve"> NGOs as observers</w:t>
      </w:r>
      <w:r w:rsidR="005B021E">
        <w:rPr>
          <w:noProof/>
        </w:rPr>
        <w:t>, the ne</w:t>
      </w:r>
      <w:r w:rsidR="006351EE">
        <w:rPr>
          <w:noProof/>
        </w:rPr>
        <w:t>cessity</w:t>
      </w:r>
      <w:r w:rsidR="005B021E">
        <w:rPr>
          <w:noProof/>
        </w:rPr>
        <w:t xml:space="preserve"> for a clear and</w:t>
      </w:r>
      <w:r w:rsidR="005B021E" w:rsidRPr="005B021E">
        <w:rPr>
          <w:noProof/>
        </w:rPr>
        <w:t xml:space="preserve"> simple</w:t>
      </w:r>
      <w:r w:rsidR="005B021E">
        <w:rPr>
          <w:noProof/>
        </w:rPr>
        <w:t xml:space="preserve"> authorisation procedure</w:t>
      </w:r>
      <w:r w:rsidR="00D914DD">
        <w:rPr>
          <w:noProof/>
        </w:rPr>
        <w:t xml:space="preserve"> </w:t>
      </w:r>
      <w:r w:rsidR="00B73077">
        <w:rPr>
          <w:noProof/>
        </w:rPr>
        <w:t>(including a written procedure as outlined in IC-CP(2025)12, p. 6)</w:t>
      </w:r>
      <w:r w:rsidR="00B73077" w:rsidRPr="005B021E">
        <w:rPr>
          <w:noProof/>
        </w:rPr>
        <w:t xml:space="preserve"> </w:t>
      </w:r>
      <w:r w:rsidR="00B73077">
        <w:rPr>
          <w:noProof/>
        </w:rPr>
        <w:t xml:space="preserve">and that the participation of observers should be on an </w:t>
      </w:r>
      <w:r w:rsidR="00B73077" w:rsidRPr="00B73077">
        <w:rPr>
          <w:i/>
          <w:iCs/>
          <w:noProof/>
        </w:rPr>
        <w:t>ad hoc</w:t>
      </w:r>
      <w:r w:rsidR="00B73077">
        <w:rPr>
          <w:noProof/>
        </w:rPr>
        <w:t xml:space="preserve"> basis and limited to the thematic discussions of the CoP,</w:t>
      </w:r>
      <w:r w:rsidR="00A144B6">
        <w:rPr>
          <w:noProof/>
        </w:rPr>
        <w:t xml:space="preserve"> thus </w:t>
      </w:r>
      <w:r w:rsidR="00A144B6" w:rsidRPr="00A144B6">
        <w:rPr>
          <w:noProof/>
        </w:rPr>
        <w:t>clearly separated from the discussions</w:t>
      </w:r>
      <w:r w:rsidR="00A144B6">
        <w:rPr>
          <w:noProof/>
        </w:rPr>
        <w:t xml:space="preserve"> </w:t>
      </w:r>
      <w:r w:rsidR="00636D9C">
        <w:rPr>
          <w:noProof/>
        </w:rPr>
        <w:t xml:space="preserve">on </w:t>
      </w:r>
      <w:r w:rsidR="00A144B6">
        <w:rPr>
          <w:noProof/>
        </w:rPr>
        <w:t>and adoption of</w:t>
      </w:r>
      <w:r w:rsidR="00A144B6" w:rsidRPr="00A144B6">
        <w:rPr>
          <w:noProof/>
        </w:rPr>
        <w:t xml:space="preserve"> recommendations</w:t>
      </w:r>
      <w:r w:rsidR="00A144B6">
        <w:rPr>
          <w:noProof/>
        </w:rPr>
        <w:t xml:space="preserve"> and </w:t>
      </w:r>
      <w:r w:rsidR="00A144B6" w:rsidRPr="00A144B6">
        <w:rPr>
          <w:noProof/>
        </w:rPr>
        <w:t>conclusions addressed to the Parties concerning their implementation of the Convention</w:t>
      </w:r>
      <w:r w:rsidR="00D0377C">
        <w:rPr>
          <w:noProof/>
        </w:rPr>
        <w:t xml:space="preserve">. </w:t>
      </w:r>
      <w:r w:rsidR="006351EE" w:rsidRPr="006351EE">
        <w:rPr>
          <w:noProof/>
          <w:lang w:val="en-IE"/>
        </w:rPr>
        <w:t xml:space="preserve">COREPER subsequently endorsed </w:t>
      </w:r>
      <w:r w:rsidR="00490415" w:rsidRPr="006351EE">
        <w:rPr>
          <w:noProof/>
          <w:lang w:val="en-IE"/>
        </w:rPr>
        <w:t>th</w:t>
      </w:r>
      <w:r w:rsidR="00490415">
        <w:rPr>
          <w:noProof/>
          <w:lang w:val="en-IE"/>
        </w:rPr>
        <w:t>is</w:t>
      </w:r>
      <w:r w:rsidR="00490415" w:rsidRPr="006351EE">
        <w:rPr>
          <w:noProof/>
          <w:lang w:val="en-IE"/>
        </w:rPr>
        <w:t xml:space="preserve"> </w:t>
      </w:r>
      <w:r w:rsidR="00DA2225">
        <w:rPr>
          <w:noProof/>
          <w:lang w:val="en-IE"/>
        </w:rPr>
        <w:t>approach</w:t>
      </w:r>
      <w:r w:rsidR="00490415" w:rsidRPr="006351EE">
        <w:rPr>
          <w:noProof/>
          <w:lang w:val="en-IE"/>
        </w:rPr>
        <w:t xml:space="preserve"> </w:t>
      </w:r>
      <w:r w:rsidR="006351EE" w:rsidRPr="006351EE">
        <w:rPr>
          <w:noProof/>
          <w:lang w:val="en-IE"/>
        </w:rPr>
        <w:t>on 28 November 2025 (WK 15858/25)</w:t>
      </w:r>
      <w:r w:rsidR="0002762B">
        <w:rPr>
          <w:noProof/>
        </w:rPr>
        <w:t>.</w:t>
      </w:r>
      <w:r w:rsidR="00573206">
        <w:rPr>
          <w:noProof/>
        </w:rPr>
        <w:t xml:space="preserve"> </w:t>
      </w:r>
    </w:p>
    <w:p w:rsidR="00AF03AF" w:rsidRPr="00AF03AF" w:rsidRDefault="00D0377C" w:rsidP="00AF03AF">
      <w:pPr>
        <w:rPr>
          <w:noProof/>
        </w:rPr>
      </w:pPr>
      <w:r>
        <w:rPr>
          <w:noProof/>
        </w:rPr>
        <w:t>During the</w:t>
      </w:r>
      <w:r w:rsidR="00AF03AF" w:rsidRPr="00AF03AF">
        <w:rPr>
          <w:noProof/>
        </w:rPr>
        <w:t xml:space="preserve"> 19th meeting </w:t>
      </w:r>
      <w:r w:rsidR="006351EE">
        <w:rPr>
          <w:noProof/>
        </w:rPr>
        <w:t xml:space="preserve">of the CoP </w:t>
      </w:r>
      <w:r w:rsidR="00AF03AF" w:rsidRPr="00AF03AF">
        <w:rPr>
          <w:noProof/>
        </w:rPr>
        <w:t>on 11 December 2025</w:t>
      </w:r>
      <w:r w:rsidR="0042311F">
        <w:rPr>
          <w:noProof/>
        </w:rPr>
        <w:t>,</w:t>
      </w:r>
      <w:r w:rsidR="00AF03AF" w:rsidRPr="00AF03AF">
        <w:rPr>
          <w:noProof/>
        </w:rPr>
        <w:t xml:space="preserve"> the </w:t>
      </w:r>
      <w:r w:rsidR="00CE59EC">
        <w:rPr>
          <w:noProof/>
        </w:rPr>
        <w:t xml:space="preserve">Commission </w:t>
      </w:r>
      <w:r w:rsidR="00D7488F">
        <w:rPr>
          <w:noProof/>
        </w:rPr>
        <w:t>expressed</w:t>
      </w:r>
      <w:r w:rsidR="00F92B64">
        <w:rPr>
          <w:noProof/>
        </w:rPr>
        <w:t xml:space="preserve"> </w:t>
      </w:r>
      <w:r w:rsidR="00CE59EC">
        <w:rPr>
          <w:noProof/>
        </w:rPr>
        <w:t xml:space="preserve">the </w:t>
      </w:r>
      <w:r>
        <w:rPr>
          <w:noProof/>
        </w:rPr>
        <w:t>agreed line to take</w:t>
      </w:r>
      <w:r w:rsidR="00CE59EC">
        <w:rPr>
          <w:noProof/>
        </w:rPr>
        <w:t xml:space="preserve">. </w:t>
      </w:r>
      <w:r w:rsidR="006C5849">
        <w:rPr>
          <w:noProof/>
        </w:rPr>
        <w:t>I</w:t>
      </w:r>
      <w:r w:rsidR="00AF03AF" w:rsidRPr="00AF03AF">
        <w:rPr>
          <w:noProof/>
        </w:rPr>
        <w:t xml:space="preserve">t was decided </w:t>
      </w:r>
      <w:r w:rsidR="006351EE">
        <w:rPr>
          <w:noProof/>
        </w:rPr>
        <w:t xml:space="preserve">at the meeting </w:t>
      </w:r>
      <w:r w:rsidR="00C91A39">
        <w:rPr>
          <w:noProof/>
        </w:rPr>
        <w:t xml:space="preserve">that the CoP </w:t>
      </w:r>
      <w:r w:rsidR="0042311F">
        <w:rPr>
          <w:noProof/>
        </w:rPr>
        <w:t>S</w:t>
      </w:r>
      <w:r w:rsidR="00C91A39">
        <w:rPr>
          <w:noProof/>
        </w:rPr>
        <w:t xml:space="preserve">ecretariat should </w:t>
      </w:r>
      <w:r w:rsidR="00AF03AF" w:rsidRPr="00AF03AF">
        <w:rPr>
          <w:noProof/>
        </w:rPr>
        <w:t>in</w:t>
      </w:r>
      <w:r w:rsidR="006351EE">
        <w:rPr>
          <w:noProof/>
        </w:rPr>
        <w:t>corporate</w:t>
      </w:r>
      <w:r w:rsidR="00AF03AF" w:rsidRPr="00AF03AF">
        <w:rPr>
          <w:noProof/>
        </w:rPr>
        <w:t xml:space="preserve"> these points in</w:t>
      </w:r>
      <w:r w:rsidR="006C5849">
        <w:rPr>
          <w:noProof/>
        </w:rPr>
        <w:t>to</w:t>
      </w:r>
      <w:r w:rsidR="00AF03AF" w:rsidRPr="00AF03AF">
        <w:rPr>
          <w:noProof/>
        </w:rPr>
        <w:t xml:space="preserve"> </w:t>
      </w:r>
      <w:r w:rsidR="00C91A39">
        <w:rPr>
          <w:noProof/>
        </w:rPr>
        <w:t>a draft</w:t>
      </w:r>
      <w:r w:rsidR="00AF03AF" w:rsidRPr="00AF03AF">
        <w:rPr>
          <w:noProof/>
        </w:rPr>
        <w:t xml:space="preserve"> decision to be adopted by written procedure. </w:t>
      </w:r>
    </w:p>
    <w:p w:rsidR="00373CAC" w:rsidRPr="00E34F04" w:rsidRDefault="00AF03AF" w:rsidP="00AF03AF">
      <w:pPr>
        <w:rPr>
          <w:rFonts w:eastAsia="Arial Unicode MS"/>
          <w:noProof/>
        </w:rPr>
      </w:pPr>
      <w:r w:rsidRPr="00DA2AC8">
        <w:rPr>
          <w:noProof/>
          <w:lang w:val="en-IE"/>
        </w:rPr>
        <w:t xml:space="preserve">On </w:t>
      </w:r>
      <w:r>
        <w:rPr>
          <w:noProof/>
          <w:lang w:val="en-IE"/>
        </w:rPr>
        <w:t>27 January 2026</w:t>
      </w:r>
      <w:r w:rsidRPr="00DA2AC8">
        <w:rPr>
          <w:noProof/>
          <w:lang w:val="en-IE"/>
        </w:rPr>
        <w:t xml:space="preserve">, the CoP Secretariat </w:t>
      </w:r>
      <w:r>
        <w:rPr>
          <w:noProof/>
          <w:lang w:val="en-IE"/>
        </w:rPr>
        <w:t>shar</w:t>
      </w:r>
      <w:r w:rsidRPr="00DA2AC8">
        <w:rPr>
          <w:noProof/>
          <w:lang w:val="en-IE"/>
        </w:rPr>
        <w:t xml:space="preserve">ed </w:t>
      </w:r>
      <w:r w:rsidRPr="00937807">
        <w:rPr>
          <w:noProof/>
        </w:rPr>
        <w:t xml:space="preserve">the </w:t>
      </w:r>
      <w:r w:rsidR="00490415">
        <w:rPr>
          <w:noProof/>
        </w:rPr>
        <w:t xml:space="preserve">draft </w:t>
      </w:r>
      <w:r>
        <w:rPr>
          <w:noProof/>
        </w:rPr>
        <w:t xml:space="preserve">Decision on participation </w:t>
      </w:r>
      <w:r w:rsidR="00D914DD">
        <w:rPr>
          <w:noProof/>
        </w:rPr>
        <w:t xml:space="preserve">of </w:t>
      </w:r>
      <w:r w:rsidR="00F92B64">
        <w:rPr>
          <w:noProof/>
        </w:rPr>
        <w:t>NGOs</w:t>
      </w:r>
      <w:r>
        <w:rPr>
          <w:noProof/>
        </w:rPr>
        <w:t xml:space="preserve"> as observers in meetings of the </w:t>
      </w:r>
      <w:r w:rsidRPr="00937807">
        <w:rPr>
          <w:noProof/>
        </w:rPr>
        <w:t>Committee of the Parties of the Istanbul Convention (IC-CP(202</w:t>
      </w:r>
      <w:r>
        <w:rPr>
          <w:noProof/>
        </w:rPr>
        <w:t>6</w:t>
      </w:r>
      <w:r w:rsidRPr="00937807">
        <w:rPr>
          <w:noProof/>
        </w:rPr>
        <w:t>)1 prov)</w:t>
      </w:r>
      <w:r>
        <w:rPr>
          <w:noProof/>
          <w:lang w:val="en-IE"/>
        </w:rPr>
        <w:t xml:space="preserve"> (</w:t>
      </w:r>
      <w:r w:rsidRPr="00DA2AC8">
        <w:rPr>
          <w:noProof/>
          <w:lang w:val="en-IE"/>
        </w:rPr>
        <w:t>'the envisaged act'</w:t>
      </w:r>
      <w:r>
        <w:rPr>
          <w:noProof/>
          <w:lang w:val="en-IE"/>
        </w:rPr>
        <w:t>)</w:t>
      </w:r>
      <w:r w:rsidRPr="00DA2AC8">
        <w:rPr>
          <w:noProof/>
          <w:lang w:val="en-IE"/>
        </w:rPr>
        <w:t xml:space="preserve">. The Secretariat invited the Parties to approve the proposal through a written procedure. It was further communicated that, unless objections were submitted in writing to the Secretariat by </w:t>
      </w:r>
      <w:r>
        <w:rPr>
          <w:noProof/>
          <w:lang w:val="en-IE"/>
        </w:rPr>
        <w:t>26 March 2026</w:t>
      </w:r>
      <w:r w:rsidRPr="00DA2AC8">
        <w:rPr>
          <w:noProof/>
          <w:lang w:val="en-IE"/>
        </w:rPr>
        <w:t>, the envisaged act would be deemed adopted.</w:t>
      </w:r>
      <w:r w:rsidR="00373CAC" w:rsidRPr="00E34F04">
        <w:rPr>
          <w:rFonts w:eastAsia="Arial Unicode MS"/>
          <w:noProof/>
        </w:rPr>
        <w:t xml:space="preserve"> </w:t>
      </w:r>
    </w:p>
    <w:bookmarkEnd w:id="2"/>
    <w:p w:rsidR="00373CAC" w:rsidRPr="00E34F04" w:rsidRDefault="00373CAC" w:rsidP="00373CAC">
      <w:pPr>
        <w:pStyle w:val="ManualHeading1"/>
        <w:tabs>
          <w:tab w:val="clear" w:pos="850"/>
          <w:tab w:val="num" w:pos="1984"/>
        </w:tabs>
        <w:ind w:left="1984" w:hanging="567"/>
        <w:rPr>
          <w:rFonts w:eastAsia="Arial Unicode MS"/>
          <w:noProof/>
        </w:rPr>
      </w:pPr>
      <w:r>
        <w:rPr>
          <w:noProof/>
        </w:rPr>
        <w:t>3.</w:t>
      </w:r>
      <w:r>
        <w:rPr>
          <w:noProof/>
        </w:rPr>
        <w:tab/>
      </w:r>
      <w:r w:rsidRPr="00E34F04">
        <w:rPr>
          <w:rFonts w:eastAsia="Arial Unicode MS"/>
          <w:noProof/>
        </w:rPr>
        <w:t>Position to be taken on the Union's behalf</w:t>
      </w:r>
    </w:p>
    <w:p w:rsidR="00E75E68" w:rsidRPr="00D914DD" w:rsidRDefault="00E75E68" w:rsidP="00E75E68">
      <w:pPr>
        <w:rPr>
          <w:rFonts w:eastAsia="Arial Unicode MS"/>
          <w:noProof/>
        </w:rPr>
      </w:pPr>
      <w:r>
        <w:rPr>
          <w:noProof/>
        </w:rPr>
        <w:t xml:space="preserve">The Rules of Procedure of the CoP allow for the Committee to authorise representatives of civil society, in particular NGOs active in combating violence against women and domestic violence, to send representatives as observers to its meetings on an </w:t>
      </w:r>
      <w:r w:rsidRPr="00634FEF">
        <w:rPr>
          <w:i/>
          <w:iCs/>
          <w:noProof/>
        </w:rPr>
        <w:t>ad hoc</w:t>
      </w:r>
      <w:r>
        <w:rPr>
          <w:noProof/>
        </w:rPr>
        <w:t xml:space="preserve"> basis (Rule </w:t>
      </w:r>
      <w:r w:rsidR="004C7654">
        <w:rPr>
          <w:noProof/>
        </w:rPr>
        <w:t>2(</w:t>
      </w:r>
      <w:r>
        <w:rPr>
          <w:noProof/>
        </w:rPr>
        <w:t>3</w:t>
      </w:r>
      <w:r w:rsidR="004C7654">
        <w:rPr>
          <w:noProof/>
        </w:rPr>
        <w:t>)(</w:t>
      </w:r>
      <w:r>
        <w:rPr>
          <w:noProof/>
        </w:rPr>
        <w:t>c)</w:t>
      </w:r>
      <w:r w:rsidR="009C31D2">
        <w:rPr>
          <w:noProof/>
        </w:rPr>
        <w:t>)</w:t>
      </w:r>
      <w:r>
        <w:rPr>
          <w:noProof/>
        </w:rPr>
        <w:t xml:space="preserve">. </w:t>
      </w:r>
      <w:r w:rsidR="00D914DD">
        <w:rPr>
          <w:noProof/>
        </w:rPr>
        <w:t>T</w:t>
      </w:r>
      <w:r w:rsidR="00D914DD" w:rsidRPr="00D914DD">
        <w:rPr>
          <w:noProof/>
        </w:rPr>
        <w:t xml:space="preserve">he envisaged act establishes a process for applying these rules in practice by defining a procedure for the admission of </w:t>
      </w:r>
      <w:r w:rsidR="00D914DD">
        <w:rPr>
          <w:noProof/>
        </w:rPr>
        <w:t>NGO</w:t>
      </w:r>
      <w:r w:rsidR="00D914DD" w:rsidRPr="00D914DD">
        <w:rPr>
          <w:noProof/>
        </w:rPr>
        <w:t>s to its meetings, together with the criteria for assessing applications for admission</w:t>
      </w:r>
      <w:r w:rsidRPr="00D914DD">
        <w:rPr>
          <w:noProof/>
        </w:rPr>
        <w:t>.</w:t>
      </w:r>
    </w:p>
    <w:p w:rsidR="00047948" w:rsidRDefault="00FC62A7" w:rsidP="00FC62A7">
      <w:pPr>
        <w:rPr>
          <w:rFonts w:eastAsia="Arial Unicode MS"/>
          <w:noProof/>
        </w:rPr>
      </w:pPr>
      <w:r>
        <w:rPr>
          <w:rFonts w:eastAsia="Arial Unicode MS"/>
          <w:noProof/>
        </w:rPr>
        <w:t>Firstly, a</w:t>
      </w:r>
      <w:r w:rsidR="00E75E68">
        <w:rPr>
          <w:rFonts w:eastAsia="Arial Unicode MS"/>
          <w:noProof/>
        </w:rPr>
        <w:t>s regards the procedure</w:t>
      </w:r>
      <w:r w:rsidR="00D914DD">
        <w:rPr>
          <w:rFonts w:eastAsia="Arial Unicode MS"/>
          <w:noProof/>
        </w:rPr>
        <w:t xml:space="preserve"> for </w:t>
      </w:r>
      <w:r w:rsidR="00724886">
        <w:rPr>
          <w:rFonts w:eastAsia="Arial Unicode MS"/>
          <w:noProof/>
        </w:rPr>
        <w:t xml:space="preserve">the </w:t>
      </w:r>
      <w:r w:rsidR="00D914DD">
        <w:rPr>
          <w:rFonts w:eastAsia="Arial Unicode MS"/>
          <w:noProof/>
        </w:rPr>
        <w:t xml:space="preserve">admission </w:t>
      </w:r>
      <w:r w:rsidR="00D914DD" w:rsidRPr="00D914DD">
        <w:rPr>
          <w:noProof/>
        </w:rPr>
        <w:t xml:space="preserve">of </w:t>
      </w:r>
      <w:r w:rsidR="00D914DD">
        <w:rPr>
          <w:noProof/>
        </w:rPr>
        <w:t>NGO</w:t>
      </w:r>
      <w:r w:rsidR="00D914DD" w:rsidRPr="00D914DD">
        <w:rPr>
          <w:noProof/>
        </w:rPr>
        <w:t xml:space="preserve">s to </w:t>
      </w:r>
      <w:r w:rsidR="00D914DD">
        <w:rPr>
          <w:noProof/>
        </w:rPr>
        <w:t>CoP meetings</w:t>
      </w:r>
      <w:r w:rsidR="00E75E68">
        <w:rPr>
          <w:rFonts w:eastAsia="Arial Unicode MS"/>
          <w:noProof/>
        </w:rPr>
        <w:t xml:space="preserve">, </w:t>
      </w:r>
      <w:r>
        <w:rPr>
          <w:rFonts w:eastAsia="Arial Unicode MS"/>
          <w:noProof/>
        </w:rPr>
        <w:t>it is proposed</w:t>
      </w:r>
      <w:r w:rsidRPr="00FC62A7">
        <w:rPr>
          <w:rFonts w:eastAsia="Arial Unicode MS"/>
          <w:noProof/>
        </w:rPr>
        <w:t xml:space="preserve"> that </w:t>
      </w:r>
      <w:r w:rsidR="00724886">
        <w:rPr>
          <w:rFonts w:eastAsia="Arial Unicode MS"/>
          <w:noProof/>
        </w:rPr>
        <w:t>the decision to admit a specific NGO to participate as an</w:t>
      </w:r>
      <w:r w:rsidRPr="00FC62A7">
        <w:rPr>
          <w:rFonts w:eastAsia="Arial Unicode MS"/>
          <w:noProof/>
        </w:rPr>
        <w:t xml:space="preserve"> </w:t>
      </w:r>
      <w:r w:rsidRPr="00FC62A7">
        <w:rPr>
          <w:rFonts w:eastAsia="Arial Unicode MS"/>
          <w:i/>
          <w:iCs/>
          <w:noProof/>
        </w:rPr>
        <w:t>ad hoc</w:t>
      </w:r>
      <w:r w:rsidRPr="00FC62A7">
        <w:rPr>
          <w:rFonts w:eastAsia="Arial Unicode MS"/>
          <w:noProof/>
        </w:rPr>
        <w:t xml:space="preserve"> observer shall be decided </w:t>
      </w:r>
      <w:r w:rsidRPr="00FC62A7">
        <w:rPr>
          <w:rFonts w:eastAsia="Arial Unicode MS"/>
          <w:noProof/>
        </w:rPr>
        <w:lastRenderedPageBreak/>
        <w:t xml:space="preserve">upon by </w:t>
      </w:r>
      <w:r w:rsidR="00724886">
        <w:rPr>
          <w:rFonts w:eastAsia="Arial Unicode MS"/>
          <w:noProof/>
        </w:rPr>
        <w:t xml:space="preserve">all members of the </w:t>
      </w:r>
      <w:r w:rsidRPr="00FC62A7">
        <w:rPr>
          <w:rFonts w:eastAsia="Arial Unicode MS"/>
          <w:noProof/>
        </w:rPr>
        <w:t>CоP. To this end, upon receipt of a request from an NGO</w:t>
      </w:r>
      <w:r w:rsidR="00D914DD">
        <w:rPr>
          <w:rFonts w:eastAsia="Arial Unicode MS"/>
          <w:noProof/>
        </w:rPr>
        <w:t xml:space="preserve"> and </w:t>
      </w:r>
      <w:r w:rsidR="00D914DD" w:rsidRPr="00FC62A7">
        <w:rPr>
          <w:rFonts w:eastAsia="Arial Unicode MS"/>
          <w:noProof/>
        </w:rPr>
        <w:t>prior to the relevant meeting</w:t>
      </w:r>
      <w:r w:rsidRPr="00FC62A7">
        <w:rPr>
          <w:rFonts w:eastAsia="Arial Unicode MS"/>
          <w:noProof/>
        </w:rPr>
        <w:t xml:space="preserve">, the </w:t>
      </w:r>
      <w:r>
        <w:rPr>
          <w:rFonts w:eastAsia="Arial Unicode MS"/>
          <w:noProof/>
        </w:rPr>
        <w:t xml:space="preserve">CoP </w:t>
      </w:r>
      <w:r w:rsidRPr="00FC62A7">
        <w:rPr>
          <w:rFonts w:eastAsia="Arial Unicode MS"/>
          <w:noProof/>
        </w:rPr>
        <w:t xml:space="preserve">Secretariat shall organise a silent, written procedure, requesting approval from all CoP members. </w:t>
      </w:r>
      <w:r w:rsidR="004B615D" w:rsidRPr="00FC62A7">
        <w:rPr>
          <w:rFonts w:eastAsia="Arial Unicode MS"/>
          <w:noProof/>
        </w:rPr>
        <w:t xml:space="preserve">If no objection is raised during </w:t>
      </w:r>
      <w:r w:rsidR="004B615D">
        <w:rPr>
          <w:rFonts w:eastAsia="Arial Unicode MS"/>
          <w:noProof/>
        </w:rPr>
        <w:t>th</w:t>
      </w:r>
      <w:r w:rsidR="00D914DD">
        <w:rPr>
          <w:rFonts w:eastAsia="Arial Unicode MS"/>
          <w:noProof/>
        </w:rPr>
        <w:t>is</w:t>
      </w:r>
      <w:r w:rsidR="004B615D" w:rsidRPr="00FC62A7">
        <w:rPr>
          <w:rFonts w:eastAsia="Arial Unicode MS"/>
          <w:noProof/>
        </w:rPr>
        <w:t xml:space="preserve"> procedure, the Secretariat shall notify the NGO that their participation as an </w:t>
      </w:r>
      <w:r w:rsidR="004B615D" w:rsidRPr="00FC62A7">
        <w:rPr>
          <w:rFonts w:eastAsia="Arial Unicode MS"/>
          <w:i/>
          <w:iCs/>
          <w:noProof/>
        </w:rPr>
        <w:t>ad hoc</w:t>
      </w:r>
      <w:r w:rsidR="004B615D" w:rsidRPr="00FC62A7">
        <w:rPr>
          <w:rFonts w:eastAsia="Arial Unicode MS"/>
          <w:noProof/>
        </w:rPr>
        <w:t xml:space="preserve"> observer </w:t>
      </w:r>
      <w:r w:rsidR="00047948">
        <w:rPr>
          <w:rFonts w:eastAsia="Arial Unicode MS"/>
          <w:noProof/>
        </w:rPr>
        <w:t xml:space="preserve">has been </w:t>
      </w:r>
      <w:r w:rsidR="004B615D" w:rsidRPr="00FC62A7">
        <w:rPr>
          <w:rFonts w:eastAsia="Arial Unicode MS"/>
          <w:noProof/>
        </w:rPr>
        <w:t xml:space="preserve">granted. </w:t>
      </w:r>
      <w:r w:rsidR="00370E3A">
        <w:rPr>
          <w:rFonts w:eastAsia="Arial Unicode MS"/>
          <w:noProof/>
        </w:rPr>
        <w:t>If an objection is raised, t</w:t>
      </w:r>
      <w:r w:rsidRPr="00FC62A7">
        <w:rPr>
          <w:rFonts w:eastAsia="Arial Unicode MS"/>
          <w:noProof/>
        </w:rPr>
        <w:t xml:space="preserve">he decision for admission </w:t>
      </w:r>
      <w:r w:rsidR="004B615D">
        <w:rPr>
          <w:rFonts w:eastAsia="Arial Unicode MS"/>
          <w:noProof/>
        </w:rPr>
        <w:t>should be taken</w:t>
      </w:r>
      <w:r w:rsidRPr="00FC62A7">
        <w:rPr>
          <w:rFonts w:eastAsia="Arial Unicode MS"/>
          <w:noProof/>
        </w:rPr>
        <w:t xml:space="preserve"> at the </w:t>
      </w:r>
      <w:r w:rsidR="004B615D">
        <w:rPr>
          <w:rFonts w:eastAsia="Arial Unicode MS"/>
          <w:noProof/>
        </w:rPr>
        <w:t xml:space="preserve">relevant </w:t>
      </w:r>
      <w:r w:rsidRPr="00FC62A7">
        <w:rPr>
          <w:rFonts w:eastAsia="Arial Unicode MS"/>
          <w:noProof/>
        </w:rPr>
        <w:t>CoP meeting</w:t>
      </w:r>
      <w:r w:rsidR="00370E3A">
        <w:rPr>
          <w:rFonts w:eastAsia="Arial Unicode MS"/>
          <w:noProof/>
        </w:rPr>
        <w:t>, in line with the Rules of Procedure</w:t>
      </w:r>
      <w:r w:rsidRPr="00FC62A7">
        <w:rPr>
          <w:rFonts w:eastAsia="Arial Unicode MS"/>
          <w:noProof/>
        </w:rPr>
        <w:t xml:space="preserve">. </w:t>
      </w:r>
      <w:r w:rsidR="00370E3A">
        <w:rPr>
          <w:rFonts w:eastAsia="Arial Unicode MS"/>
          <w:noProof/>
        </w:rPr>
        <w:t>Potential</w:t>
      </w:r>
      <w:r w:rsidR="00370E3A" w:rsidRPr="00FC62A7">
        <w:rPr>
          <w:rFonts w:eastAsia="Arial Unicode MS"/>
          <w:noProof/>
        </w:rPr>
        <w:t xml:space="preserve"> objections </w:t>
      </w:r>
      <w:r w:rsidR="00370E3A">
        <w:rPr>
          <w:rFonts w:eastAsia="Arial Unicode MS"/>
          <w:noProof/>
        </w:rPr>
        <w:t>should</w:t>
      </w:r>
      <w:r w:rsidR="00370E3A" w:rsidRPr="00FC62A7">
        <w:rPr>
          <w:rFonts w:eastAsia="Arial Unicode MS"/>
          <w:noProof/>
        </w:rPr>
        <w:t xml:space="preserve"> be well-reasoned</w:t>
      </w:r>
      <w:r w:rsidR="00370E3A">
        <w:rPr>
          <w:rFonts w:eastAsia="Arial Unicode MS"/>
          <w:noProof/>
        </w:rPr>
        <w:t xml:space="preserve">, linked to the admission criteria and </w:t>
      </w:r>
      <w:r w:rsidR="00370E3A" w:rsidRPr="00FC62A7">
        <w:rPr>
          <w:rFonts w:eastAsia="Arial Unicode MS"/>
          <w:noProof/>
        </w:rPr>
        <w:t xml:space="preserve">raised within a </w:t>
      </w:r>
      <w:r w:rsidR="00370E3A">
        <w:rPr>
          <w:rFonts w:eastAsia="Arial Unicode MS"/>
          <w:noProof/>
        </w:rPr>
        <w:t xml:space="preserve">certain </w:t>
      </w:r>
      <w:r w:rsidR="00370E3A" w:rsidRPr="00FC62A7">
        <w:rPr>
          <w:rFonts w:eastAsia="Arial Unicode MS"/>
          <w:noProof/>
        </w:rPr>
        <w:t>time limit</w:t>
      </w:r>
      <w:r w:rsidR="00370E3A">
        <w:rPr>
          <w:rFonts w:eastAsia="Arial Unicode MS"/>
          <w:noProof/>
        </w:rPr>
        <w:t xml:space="preserve">.  </w:t>
      </w:r>
      <w:r w:rsidR="007C2561">
        <w:rPr>
          <w:rFonts w:eastAsia="Arial Unicode MS"/>
          <w:noProof/>
        </w:rPr>
        <w:t>If possible, t</w:t>
      </w:r>
      <w:r w:rsidRPr="00FC62A7">
        <w:rPr>
          <w:rFonts w:eastAsia="Arial Unicode MS"/>
          <w:noProof/>
        </w:rPr>
        <w:t xml:space="preserve">he </w:t>
      </w:r>
      <w:r w:rsidR="00370E3A">
        <w:rPr>
          <w:rFonts w:eastAsia="Arial Unicode MS"/>
          <w:noProof/>
        </w:rPr>
        <w:t xml:space="preserve">relevant </w:t>
      </w:r>
      <w:r w:rsidRPr="00FC62A7">
        <w:rPr>
          <w:rFonts w:eastAsia="Arial Unicode MS"/>
          <w:noProof/>
        </w:rPr>
        <w:t xml:space="preserve">NGO </w:t>
      </w:r>
      <w:r w:rsidR="00FD4AEA">
        <w:rPr>
          <w:rFonts w:eastAsia="Arial Unicode MS"/>
          <w:noProof/>
        </w:rPr>
        <w:t>will</w:t>
      </w:r>
      <w:r w:rsidRPr="00FC62A7">
        <w:rPr>
          <w:rFonts w:eastAsia="Arial Unicode MS"/>
          <w:noProof/>
        </w:rPr>
        <w:t xml:space="preserve"> </w:t>
      </w:r>
      <w:r w:rsidR="00370E3A">
        <w:rPr>
          <w:rFonts w:eastAsia="Arial Unicode MS"/>
          <w:noProof/>
        </w:rPr>
        <w:t xml:space="preserve">then </w:t>
      </w:r>
      <w:r w:rsidRPr="00FC62A7">
        <w:rPr>
          <w:rFonts w:eastAsia="Arial Unicode MS"/>
          <w:noProof/>
        </w:rPr>
        <w:t xml:space="preserve">be notified about the decision </w:t>
      </w:r>
      <w:r w:rsidR="00724886">
        <w:rPr>
          <w:rFonts w:eastAsia="Arial Unicode MS"/>
          <w:noProof/>
        </w:rPr>
        <w:t xml:space="preserve">for admission </w:t>
      </w:r>
      <w:r w:rsidRPr="00FC62A7">
        <w:rPr>
          <w:rFonts w:eastAsia="Arial Unicode MS"/>
          <w:noProof/>
        </w:rPr>
        <w:t>immediately</w:t>
      </w:r>
      <w:r w:rsidR="00047948">
        <w:rPr>
          <w:rFonts w:eastAsia="Arial Unicode MS"/>
          <w:noProof/>
        </w:rPr>
        <w:t>,</w:t>
      </w:r>
      <w:r w:rsidR="007C2561">
        <w:rPr>
          <w:rFonts w:eastAsia="Arial Unicode MS"/>
          <w:noProof/>
        </w:rPr>
        <w:t xml:space="preserve"> </w:t>
      </w:r>
      <w:r w:rsidRPr="00FC62A7">
        <w:rPr>
          <w:rFonts w:eastAsia="Arial Unicode MS"/>
          <w:noProof/>
        </w:rPr>
        <w:t>and</w:t>
      </w:r>
      <w:r w:rsidR="007C2561">
        <w:rPr>
          <w:rFonts w:eastAsia="Arial Unicode MS"/>
          <w:noProof/>
        </w:rPr>
        <w:t>, in case of a positive decision,</w:t>
      </w:r>
      <w:r w:rsidRPr="00FC62A7">
        <w:rPr>
          <w:rFonts w:eastAsia="Arial Unicode MS"/>
          <w:noProof/>
        </w:rPr>
        <w:t xml:space="preserve"> be invited to participate at the </w:t>
      </w:r>
      <w:r w:rsidR="00047948">
        <w:rPr>
          <w:rFonts w:eastAsia="Arial Unicode MS"/>
          <w:noProof/>
        </w:rPr>
        <w:t xml:space="preserve">relevant </w:t>
      </w:r>
      <w:r w:rsidRPr="00FC62A7">
        <w:rPr>
          <w:rFonts w:eastAsia="Arial Unicode MS"/>
          <w:noProof/>
        </w:rPr>
        <w:t xml:space="preserve">agenda item at </w:t>
      </w:r>
      <w:r w:rsidR="00FD4AEA">
        <w:rPr>
          <w:rFonts w:eastAsia="Arial Unicode MS"/>
          <w:noProof/>
        </w:rPr>
        <w:t>that</w:t>
      </w:r>
      <w:r w:rsidRPr="00FC62A7">
        <w:rPr>
          <w:rFonts w:eastAsia="Arial Unicode MS"/>
          <w:noProof/>
        </w:rPr>
        <w:t xml:space="preserve"> CoP meeting. </w:t>
      </w:r>
    </w:p>
    <w:p w:rsidR="00FC62A7" w:rsidRDefault="00047948" w:rsidP="00FC62A7">
      <w:pPr>
        <w:rPr>
          <w:rFonts w:eastAsia="Arial Unicode MS"/>
          <w:noProof/>
        </w:rPr>
      </w:pPr>
      <w:r>
        <w:rPr>
          <w:rFonts w:eastAsia="Arial Unicode MS"/>
          <w:noProof/>
        </w:rPr>
        <w:t xml:space="preserve">Secondly, as regards participation, it is proposed that </w:t>
      </w:r>
      <w:r w:rsidR="00FD4AEA">
        <w:rPr>
          <w:rFonts w:eastAsia="Arial Unicode MS"/>
          <w:noProof/>
        </w:rPr>
        <w:t>a</w:t>
      </w:r>
      <w:r w:rsidR="00FC62A7" w:rsidRPr="00FC62A7">
        <w:rPr>
          <w:rFonts w:eastAsia="Arial Unicode MS"/>
          <w:noProof/>
        </w:rPr>
        <w:t>dmission to participate be limited to the Committee’s thematic debates</w:t>
      </w:r>
      <w:r>
        <w:rPr>
          <w:rFonts w:eastAsia="Arial Unicode MS"/>
          <w:noProof/>
        </w:rPr>
        <w:t xml:space="preserve"> and </w:t>
      </w:r>
      <w:r w:rsidR="00967F7A">
        <w:rPr>
          <w:rFonts w:eastAsia="Arial Unicode MS"/>
          <w:noProof/>
        </w:rPr>
        <w:t>take place</w:t>
      </w:r>
      <w:r w:rsidR="00FC62A7" w:rsidRPr="00FC62A7">
        <w:rPr>
          <w:rFonts w:eastAsia="Arial Unicode MS"/>
          <w:noProof/>
        </w:rPr>
        <w:t xml:space="preserve"> in person</w:t>
      </w:r>
      <w:r>
        <w:rPr>
          <w:rFonts w:eastAsia="Arial Unicode MS"/>
          <w:noProof/>
        </w:rPr>
        <w:t xml:space="preserve">. </w:t>
      </w:r>
      <w:r w:rsidR="00967F7A">
        <w:rPr>
          <w:rFonts w:eastAsia="Arial Unicode MS"/>
          <w:noProof/>
        </w:rPr>
        <w:t>T</w:t>
      </w:r>
      <w:r w:rsidR="00FC62A7" w:rsidRPr="00FC62A7">
        <w:rPr>
          <w:rFonts w:eastAsia="Arial Unicode MS"/>
          <w:noProof/>
        </w:rPr>
        <w:t xml:space="preserve">he scope of the approval shall be outlined in the decision granting the </w:t>
      </w:r>
      <w:r w:rsidR="00FC62A7" w:rsidRPr="00967F7A">
        <w:rPr>
          <w:rFonts w:eastAsia="Arial Unicode MS"/>
          <w:i/>
          <w:iCs/>
          <w:noProof/>
        </w:rPr>
        <w:t>ad</w:t>
      </w:r>
      <w:r w:rsidR="00967F7A" w:rsidRPr="00967F7A">
        <w:rPr>
          <w:rFonts w:eastAsia="Arial Unicode MS"/>
          <w:i/>
          <w:iCs/>
          <w:noProof/>
        </w:rPr>
        <w:t xml:space="preserve"> </w:t>
      </w:r>
      <w:r w:rsidR="00FC62A7" w:rsidRPr="00967F7A">
        <w:rPr>
          <w:rFonts w:eastAsia="Arial Unicode MS"/>
          <w:i/>
          <w:iCs/>
          <w:noProof/>
        </w:rPr>
        <w:t>hoc</w:t>
      </w:r>
      <w:r w:rsidR="00FC62A7" w:rsidRPr="00FC62A7">
        <w:rPr>
          <w:rFonts w:eastAsia="Arial Unicode MS"/>
          <w:noProof/>
        </w:rPr>
        <w:t xml:space="preserve"> observer status </w:t>
      </w:r>
      <w:r>
        <w:rPr>
          <w:rFonts w:eastAsia="Arial Unicode MS"/>
          <w:noProof/>
        </w:rPr>
        <w:t xml:space="preserve">and </w:t>
      </w:r>
      <w:r w:rsidR="00967F7A">
        <w:rPr>
          <w:rFonts w:eastAsia="Arial Unicode MS"/>
          <w:noProof/>
        </w:rPr>
        <w:t xml:space="preserve">the </w:t>
      </w:r>
      <w:r w:rsidR="00FC62A7" w:rsidRPr="00FC62A7">
        <w:rPr>
          <w:rFonts w:eastAsia="Arial Unicode MS"/>
          <w:noProof/>
        </w:rPr>
        <w:t>term “</w:t>
      </w:r>
      <w:r w:rsidR="00FC62A7" w:rsidRPr="00FC62A7">
        <w:rPr>
          <w:rFonts w:eastAsia="Arial Unicode MS"/>
          <w:i/>
          <w:iCs/>
          <w:noProof/>
        </w:rPr>
        <w:t>ad hoc</w:t>
      </w:r>
      <w:r w:rsidR="00FC62A7" w:rsidRPr="00FC62A7">
        <w:rPr>
          <w:rFonts w:eastAsia="Arial Unicode MS"/>
          <w:noProof/>
        </w:rPr>
        <w:t xml:space="preserve">” </w:t>
      </w:r>
      <w:r>
        <w:rPr>
          <w:rFonts w:eastAsia="Arial Unicode MS"/>
          <w:noProof/>
        </w:rPr>
        <w:t>(</w:t>
      </w:r>
      <w:r w:rsidR="00FC62A7" w:rsidRPr="00FC62A7">
        <w:rPr>
          <w:rFonts w:eastAsia="Arial Unicode MS"/>
          <w:noProof/>
        </w:rPr>
        <w:t>as used in Rule 2(3)(c) of the Committee’s Rules of Procedure</w:t>
      </w:r>
      <w:r>
        <w:rPr>
          <w:rFonts w:eastAsia="Arial Unicode MS"/>
          <w:noProof/>
        </w:rPr>
        <w:t>)</w:t>
      </w:r>
      <w:r w:rsidR="00FC62A7" w:rsidRPr="00FC62A7">
        <w:rPr>
          <w:rFonts w:eastAsia="Arial Unicode MS"/>
          <w:noProof/>
        </w:rPr>
        <w:t xml:space="preserve"> may mean that admission may be granted to cover more than one meeting if the thematic debate admission was granted for is spread over several meetings.</w:t>
      </w:r>
    </w:p>
    <w:p w:rsidR="00047948" w:rsidRDefault="0017024A" w:rsidP="0017024A">
      <w:pPr>
        <w:rPr>
          <w:rFonts w:eastAsia="Arial Unicode MS"/>
          <w:noProof/>
          <w:lang w:val="en-US"/>
        </w:rPr>
      </w:pPr>
      <w:r>
        <w:rPr>
          <w:rFonts w:eastAsia="Arial Unicode MS"/>
          <w:noProof/>
        </w:rPr>
        <w:t xml:space="preserve">Thirdly, </w:t>
      </w:r>
      <w:r w:rsidRPr="0017024A">
        <w:rPr>
          <w:rFonts w:eastAsia="Arial Unicode MS"/>
          <w:noProof/>
        </w:rPr>
        <w:t xml:space="preserve">as regards the criteria </w:t>
      </w:r>
      <w:r>
        <w:rPr>
          <w:rFonts w:eastAsia="Arial Unicode MS"/>
          <w:noProof/>
        </w:rPr>
        <w:t>for</w:t>
      </w:r>
      <w:r w:rsidRPr="0017024A">
        <w:rPr>
          <w:rFonts w:eastAsia="Arial Unicode MS"/>
          <w:noProof/>
        </w:rPr>
        <w:t xml:space="preserve"> assessing applications for admission, the following criteria are proposed</w:t>
      </w:r>
      <w:r>
        <w:rPr>
          <w:rFonts w:eastAsia="Arial Unicode MS"/>
          <w:noProof/>
        </w:rPr>
        <w:t>: a) the timely</w:t>
      </w:r>
      <w:r w:rsidRPr="0017024A">
        <w:rPr>
          <w:rFonts w:eastAsia="Arial Unicode MS"/>
          <w:noProof/>
        </w:rPr>
        <w:t xml:space="preserve"> submission of a duly reasoned request from the organisation seeking ad hoc admission (at least four weeks prior to </w:t>
      </w:r>
      <w:r>
        <w:rPr>
          <w:rFonts w:eastAsia="Arial Unicode MS"/>
          <w:noProof/>
        </w:rPr>
        <w:t>the</w:t>
      </w:r>
      <w:r w:rsidRPr="0017024A">
        <w:rPr>
          <w:rFonts w:eastAsia="Arial Unicode MS"/>
          <w:noProof/>
        </w:rPr>
        <w:t xml:space="preserve"> meeting</w:t>
      </w:r>
      <w:r>
        <w:rPr>
          <w:rFonts w:eastAsia="Arial Unicode MS"/>
          <w:noProof/>
        </w:rPr>
        <w:t xml:space="preserve">), </w:t>
      </w:r>
      <w:r w:rsidRPr="0017024A">
        <w:rPr>
          <w:rFonts w:eastAsia="Arial Unicode MS"/>
          <w:noProof/>
        </w:rPr>
        <w:t>b</w:t>
      </w:r>
      <w:r>
        <w:rPr>
          <w:rFonts w:eastAsia="Arial Unicode MS"/>
          <w:noProof/>
        </w:rPr>
        <w:t>)</w:t>
      </w:r>
      <w:r w:rsidRPr="0017024A">
        <w:rPr>
          <w:rFonts w:eastAsia="Arial Unicode MS"/>
          <w:noProof/>
        </w:rPr>
        <w:t xml:space="preserve"> the organisation’s adherence to the values of the Council of Europe, c</w:t>
      </w:r>
      <w:r>
        <w:rPr>
          <w:rFonts w:eastAsia="Arial Unicode MS"/>
          <w:noProof/>
        </w:rPr>
        <w:t>)</w:t>
      </w:r>
      <w:r w:rsidRPr="0017024A">
        <w:rPr>
          <w:rFonts w:eastAsia="Arial Unicode MS"/>
          <w:noProof/>
        </w:rPr>
        <w:t xml:space="preserve"> the organisation’s activity in the field of violence against women and domestic violence, and the relevance of its work to the monitoring activity carried out by the </w:t>
      </w:r>
      <w:r>
        <w:rPr>
          <w:rFonts w:eastAsia="Arial Unicode MS"/>
          <w:noProof/>
        </w:rPr>
        <w:t>CoP</w:t>
      </w:r>
      <w:r w:rsidRPr="0017024A">
        <w:rPr>
          <w:rFonts w:eastAsia="Arial Unicode MS"/>
          <w:noProof/>
        </w:rPr>
        <w:t>;</w:t>
      </w:r>
      <w:r>
        <w:rPr>
          <w:rFonts w:eastAsia="Arial Unicode MS"/>
          <w:noProof/>
        </w:rPr>
        <w:t xml:space="preserve"> and d) </w:t>
      </w:r>
      <w:r w:rsidRPr="0017024A">
        <w:rPr>
          <w:rFonts w:eastAsia="Arial Unicode MS"/>
          <w:noProof/>
          <w:lang w:val="en-US"/>
        </w:rPr>
        <w:t xml:space="preserve">the organisation’s registration in, or conduct of activities within, Council of Europe </w:t>
      </w:r>
      <w:r w:rsidR="00DA2225">
        <w:rPr>
          <w:rFonts w:eastAsia="Arial Unicode MS"/>
          <w:noProof/>
          <w:lang w:val="en-US"/>
        </w:rPr>
        <w:t>M</w:t>
      </w:r>
      <w:r w:rsidRPr="0017024A">
        <w:rPr>
          <w:rFonts w:eastAsia="Arial Unicode MS"/>
          <w:noProof/>
          <w:lang w:val="en-US"/>
        </w:rPr>
        <w:t xml:space="preserve">ember </w:t>
      </w:r>
      <w:r w:rsidR="00DA2225">
        <w:rPr>
          <w:rFonts w:eastAsia="Arial Unicode MS"/>
          <w:noProof/>
          <w:lang w:val="en-US"/>
        </w:rPr>
        <w:t>S</w:t>
      </w:r>
      <w:r w:rsidRPr="0017024A">
        <w:rPr>
          <w:rFonts w:eastAsia="Arial Unicode MS"/>
          <w:noProof/>
          <w:lang w:val="en-US"/>
        </w:rPr>
        <w:t>tates or countries that have been or have expressed an interest in becoming a party to the Istanbul Convention</w:t>
      </w:r>
      <w:r>
        <w:rPr>
          <w:rFonts w:eastAsia="Arial Unicode MS"/>
          <w:noProof/>
          <w:lang w:val="en-US"/>
        </w:rPr>
        <w:t>.</w:t>
      </w:r>
    </w:p>
    <w:p w:rsidR="00C555E9" w:rsidRPr="00E34F04" w:rsidRDefault="009B03CE" w:rsidP="00A37E47">
      <w:pPr>
        <w:rPr>
          <w:noProof/>
        </w:rPr>
      </w:pPr>
      <w:bookmarkStart w:id="3" w:name="_Hlk220933944"/>
      <w:r>
        <w:rPr>
          <w:noProof/>
        </w:rPr>
        <w:t xml:space="preserve">It is proposed that the position of the EU should be to not object to the adoption of the draft decision on participation of NGOs as observers in CoP meetings, as outlined in document </w:t>
      </w:r>
      <w:r w:rsidRPr="00937807">
        <w:rPr>
          <w:noProof/>
        </w:rPr>
        <w:t>IC-CP(202</w:t>
      </w:r>
      <w:r>
        <w:rPr>
          <w:noProof/>
        </w:rPr>
        <w:t>6</w:t>
      </w:r>
      <w:r w:rsidRPr="00937807">
        <w:rPr>
          <w:noProof/>
        </w:rPr>
        <w:t>)1</w:t>
      </w:r>
      <w:r w:rsidR="009C31D2">
        <w:rPr>
          <w:noProof/>
        </w:rPr>
        <w:t> </w:t>
      </w:r>
      <w:r w:rsidRPr="00937807">
        <w:rPr>
          <w:noProof/>
        </w:rPr>
        <w:t>prov</w:t>
      </w:r>
      <w:r>
        <w:rPr>
          <w:noProof/>
        </w:rPr>
        <w:t xml:space="preserve">. The </w:t>
      </w:r>
      <w:r w:rsidR="00967F7A">
        <w:rPr>
          <w:noProof/>
        </w:rPr>
        <w:t>draft decision</w:t>
      </w:r>
      <w:r>
        <w:rPr>
          <w:noProof/>
        </w:rPr>
        <w:t xml:space="preserve"> reflects th</w:t>
      </w:r>
      <w:r w:rsidR="00C555E9">
        <w:rPr>
          <w:noProof/>
        </w:rPr>
        <w:t>e</w:t>
      </w:r>
      <w:r>
        <w:rPr>
          <w:noProof/>
        </w:rPr>
        <w:t xml:space="preserve"> points raised by the Union at the CoP meeting on </w:t>
      </w:r>
      <w:r w:rsidR="00C555E9">
        <w:rPr>
          <w:noProof/>
        </w:rPr>
        <w:t>11</w:t>
      </w:r>
      <w:r>
        <w:rPr>
          <w:noProof/>
        </w:rPr>
        <w:t xml:space="preserve"> December 2025</w:t>
      </w:r>
      <w:r w:rsidR="00C555E9">
        <w:rPr>
          <w:noProof/>
        </w:rPr>
        <w:t xml:space="preserve">, </w:t>
      </w:r>
      <w:r w:rsidR="00967F7A">
        <w:rPr>
          <w:noProof/>
        </w:rPr>
        <w:t xml:space="preserve">including, </w:t>
      </w:r>
      <w:r w:rsidR="00C555E9">
        <w:rPr>
          <w:noProof/>
        </w:rPr>
        <w:t>in</w:t>
      </w:r>
      <w:r w:rsidR="00967F7A">
        <w:rPr>
          <w:noProof/>
        </w:rPr>
        <w:t xml:space="preserve"> particular,</w:t>
      </w:r>
      <w:r w:rsidR="00C555E9">
        <w:rPr>
          <w:noProof/>
        </w:rPr>
        <w:t xml:space="preserve"> that the participation of NGOs should be limited to the thematic </w:t>
      </w:r>
      <w:r w:rsidR="00131B24">
        <w:rPr>
          <w:noProof/>
        </w:rPr>
        <w:t>debate</w:t>
      </w:r>
      <w:r w:rsidR="00C555E9">
        <w:rPr>
          <w:noProof/>
        </w:rPr>
        <w:t>s. The suggested procedure appears reasonable, efficient and sufficiently clear, and the proposed criteria appropriate and designed to ensure that relevant NGOs are accepted.</w:t>
      </w:r>
      <w:r>
        <w:rPr>
          <w:noProof/>
          <w:lang w:eastAsia="en-IE"/>
        </w:rPr>
        <w:t xml:space="preserve">   </w:t>
      </w:r>
    </w:p>
    <w:bookmarkEnd w:id="3"/>
    <w:p w:rsidR="00373CAC" w:rsidRPr="00E34F04" w:rsidRDefault="00373CAC" w:rsidP="00373CAC">
      <w:pPr>
        <w:pStyle w:val="ManualHeading1"/>
        <w:tabs>
          <w:tab w:val="clear" w:pos="850"/>
          <w:tab w:val="num" w:pos="1984"/>
        </w:tabs>
        <w:ind w:left="1984" w:hanging="567"/>
        <w:rPr>
          <w:noProof/>
        </w:rPr>
      </w:pPr>
      <w:r>
        <w:rPr>
          <w:noProof/>
        </w:rPr>
        <w:t>4.</w:t>
      </w:r>
      <w:r>
        <w:rPr>
          <w:noProof/>
        </w:rPr>
        <w:tab/>
      </w:r>
      <w:r w:rsidRPr="00E34F04">
        <w:rPr>
          <w:noProof/>
        </w:rPr>
        <w:t>Legal basis</w:t>
      </w:r>
    </w:p>
    <w:p w:rsidR="00373CAC" w:rsidRPr="00E34F04" w:rsidRDefault="00373CAC" w:rsidP="00373CAC">
      <w:pPr>
        <w:pStyle w:val="ManualHeading2"/>
        <w:tabs>
          <w:tab w:val="clear" w:pos="850"/>
          <w:tab w:val="num" w:pos="1984"/>
        </w:tabs>
        <w:ind w:left="1984" w:hanging="567"/>
        <w:rPr>
          <w:noProof/>
        </w:rPr>
      </w:pPr>
      <w:r>
        <w:rPr>
          <w:noProof/>
        </w:rPr>
        <w:t>4.1.</w:t>
      </w:r>
      <w:r>
        <w:rPr>
          <w:noProof/>
        </w:rPr>
        <w:tab/>
      </w:r>
      <w:r w:rsidRPr="00E34F04">
        <w:rPr>
          <w:noProof/>
        </w:rPr>
        <w:t>Procedural legal basis</w:t>
      </w:r>
    </w:p>
    <w:p w:rsidR="00373CAC" w:rsidRPr="00E34F04" w:rsidRDefault="00373CAC" w:rsidP="00373CAC">
      <w:pPr>
        <w:pStyle w:val="ManualHeading3"/>
        <w:tabs>
          <w:tab w:val="clear" w:pos="850"/>
          <w:tab w:val="num" w:pos="1984"/>
        </w:tabs>
        <w:ind w:left="1984" w:hanging="567"/>
        <w:rPr>
          <w:noProof/>
        </w:rPr>
      </w:pPr>
      <w:r>
        <w:rPr>
          <w:noProof/>
        </w:rPr>
        <w:t>4.1.1.</w:t>
      </w:r>
      <w:r>
        <w:rPr>
          <w:noProof/>
        </w:rPr>
        <w:tab/>
      </w:r>
      <w:r w:rsidRPr="00E34F04">
        <w:rPr>
          <w:noProof/>
        </w:rPr>
        <w:t>Principles</w:t>
      </w:r>
    </w:p>
    <w:p w:rsidR="00373CAC" w:rsidRPr="00E34F04" w:rsidRDefault="00373CAC"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373CAC" w:rsidRPr="00E34F04" w:rsidRDefault="00373CAC"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8"/>
      </w:r>
      <w:r w:rsidRPr="00E34F04">
        <w:rPr>
          <w:noProof/>
        </w:rPr>
        <w:t>.</w:t>
      </w:r>
    </w:p>
    <w:p w:rsidR="00373CAC" w:rsidRPr="00E34F04" w:rsidRDefault="00373CAC" w:rsidP="00373CAC">
      <w:pPr>
        <w:pStyle w:val="ManualHeading3"/>
        <w:tabs>
          <w:tab w:val="clear" w:pos="850"/>
          <w:tab w:val="num" w:pos="1984"/>
        </w:tabs>
        <w:ind w:left="1984" w:hanging="567"/>
        <w:rPr>
          <w:noProof/>
        </w:rPr>
      </w:pPr>
      <w:r>
        <w:rPr>
          <w:noProof/>
        </w:rPr>
        <w:lastRenderedPageBreak/>
        <w:t>4.1.2.</w:t>
      </w:r>
      <w:r>
        <w:rPr>
          <w:noProof/>
        </w:rPr>
        <w:tab/>
      </w:r>
      <w:r w:rsidRPr="00E34F04">
        <w:rPr>
          <w:noProof/>
        </w:rPr>
        <w:t>Application to the present case</w:t>
      </w:r>
    </w:p>
    <w:p w:rsidR="00373CAC" w:rsidRPr="00E34F04" w:rsidRDefault="007C2146" w:rsidP="00736AA9">
      <w:pPr>
        <w:rPr>
          <w:noProof/>
        </w:rPr>
      </w:pPr>
      <w:r w:rsidRPr="00E34F04">
        <w:rPr>
          <w:noProof/>
        </w:rPr>
        <w:t xml:space="preserve">The </w:t>
      </w:r>
      <w:r>
        <w:rPr>
          <w:noProof/>
        </w:rPr>
        <w:t xml:space="preserve">Committee of the Parties is a body set up by the Istanbul Convention. </w:t>
      </w:r>
      <w:r w:rsidR="00373CAC" w:rsidRPr="00E34F04">
        <w:rPr>
          <w:noProof/>
        </w:rPr>
        <w:t xml:space="preserve">The act which the </w:t>
      </w:r>
      <w:r>
        <w:rPr>
          <w:noProof/>
        </w:rPr>
        <w:t xml:space="preserve">Committee of the Parties </w:t>
      </w:r>
      <w:r w:rsidR="00373CAC" w:rsidRPr="00E34F04">
        <w:rPr>
          <w:noProof/>
        </w:rPr>
        <w:t>is called upon to adopt constitutes an act having legal effects</w:t>
      </w:r>
      <w:r>
        <w:rPr>
          <w:noProof/>
        </w:rPr>
        <w:t xml:space="preserve">. </w:t>
      </w:r>
      <w:r w:rsidR="00373CAC" w:rsidRPr="00E34F04">
        <w:rPr>
          <w:noProof/>
        </w:rPr>
        <w:t>The envisaged act will be binding under international law.</w:t>
      </w:r>
      <w:r w:rsidR="001B446A">
        <w:rPr>
          <w:noProof/>
        </w:rPr>
        <w:t xml:space="preserve"> </w:t>
      </w:r>
      <w:r w:rsidR="00373CAC" w:rsidRPr="00E34F04">
        <w:rPr>
          <w:noProof/>
        </w:rPr>
        <w:t xml:space="preserve">The envisaged act does not supplement or amend the institutional framework of the </w:t>
      </w:r>
      <w:r w:rsidR="001B446A">
        <w:rPr>
          <w:noProof/>
        </w:rPr>
        <w:t>Convention</w:t>
      </w:r>
      <w:r w:rsidR="00373CAC" w:rsidRPr="00E34F04">
        <w:rPr>
          <w:noProof/>
        </w:rPr>
        <w:t>.</w:t>
      </w:r>
      <w:r w:rsidR="001B446A">
        <w:rPr>
          <w:noProof/>
        </w:rPr>
        <w:t xml:space="preserve"> </w:t>
      </w:r>
      <w:r w:rsidR="00373CAC" w:rsidRPr="00E34F04">
        <w:rPr>
          <w:noProof/>
        </w:rPr>
        <w:t>Therefore, the procedural legal basis for the proposed decision is Article 218(9) TFEU.</w:t>
      </w:r>
    </w:p>
    <w:p w:rsidR="00373CAC" w:rsidRPr="00E34F04" w:rsidRDefault="00373CAC" w:rsidP="00373CAC">
      <w:pPr>
        <w:pStyle w:val="ManualHeading2"/>
        <w:tabs>
          <w:tab w:val="clear" w:pos="850"/>
          <w:tab w:val="num" w:pos="1984"/>
        </w:tabs>
        <w:ind w:left="1984" w:hanging="567"/>
        <w:rPr>
          <w:noProof/>
        </w:rPr>
      </w:pPr>
      <w:r>
        <w:rPr>
          <w:noProof/>
        </w:rPr>
        <w:t>4.2.</w:t>
      </w:r>
      <w:r>
        <w:rPr>
          <w:noProof/>
        </w:rPr>
        <w:tab/>
      </w:r>
      <w:r w:rsidRPr="00E34F04">
        <w:rPr>
          <w:noProof/>
        </w:rPr>
        <w:t>Substantive legal basis</w:t>
      </w:r>
    </w:p>
    <w:p w:rsidR="00373CAC" w:rsidRPr="00E34F04" w:rsidRDefault="00373CAC" w:rsidP="00373CAC">
      <w:pPr>
        <w:pStyle w:val="ManualHeading3"/>
        <w:tabs>
          <w:tab w:val="clear" w:pos="850"/>
          <w:tab w:val="num" w:pos="1984"/>
        </w:tabs>
        <w:ind w:left="1984" w:hanging="567"/>
        <w:rPr>
          <w:noProof/>
        </w:rPr>
      </w:pPr>
      <w:r>
        <w:rPr>
          <w:noProof/>
        </w:rPr>
        <w:t>4.2.1.</w:t>
      </w:r>
      <w:r>
        <w:rPr>
          <w:noProof/>
        </w:rPr>
        <w:tab/>
      </w:r>
      <w:r w:rsidRPr="00E34F04">
        <w:rPr>
          <w:noProof/>
        </w:rPr>
        <w:t>Principles</w:t>
      </w:r>
    </w:p>
    <w:p w:rsidR="00373CAC" w:rsidRPr="00E34F04" w:rsidRDefault="00373CAC"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373CAC" w:rsidRPr="00E34F04" w:rsidRDefault="00373CAC" w:rsidP="00736AA9">
      <w:pPr>
        <w:rPr>
          <w:noProof/>
        </w:rPr>
      </w:pPr>
      <w:r w:rsidRPr="00E34F04">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373CAC" w:rsidRPr="00E34F04" w:rsidRDefault="00373CAC" w:rsidP="00373CAC">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8E1573" w:rsidRPr="00E34F04" w:rsidRDefault="008E1573" w:rsidP="008E1573">
      <w:pPr>
        <w:rPr>
          <w:noProof/>
        </w:rPr>
      </w:pPr>
      <w:r>
        <w:rPr>
          <w:noProof/>
        </w:rPr>
        <w:t xml:space="preserve">The main objective of the envisaged act is to provide guidance on how to apply </w:t>
      </w:r>
      <w:r w:rsidRPr="008E1573">
        <w:rPr>
          <w:noProof/>
          <w:lang w:val="en-IE"/>
        </w:rPr>
        <w:t xml:space="preserve">Rule 2(3)(c) of the Rules of Procedure of the Committee </w:t>
      </w:r>
      <w:r>
        <w:rPr>
          <w:noProof/>
          <w:lang w:val="en-IE"/>
        </w:rPr>
        <w:t>in practice</w:t>
      </w:r>
      <w:r w:rsidR="00696D1F">
        <w:rPr>
          <w:noProof/>
          <w:lang w:val="en-IE"/>
        </w:rPr>
        <w:t>,</w:t>
      </w:r>
      <w:r>
        <w:rPr>
          <w:noProof/>
          <w:lang w:val="en-IE"/>
        </w:rPr>
        <w:t xml:space="preserve"> </w:t>
      </w:r>
      <w:r>
        <w:rPr>
          <w:noProof/>
        </w:rPr>
        <w:t xml:space="preserve">by setting out a procedure for authorising </w:t>
      </w:r>
      <w:r w:rsidR="007B469B">
        <w:rPr>
          <w:noProof/>
        </w:rPr>
        <w:t>NGOs to participate</w:t>
      </w:r>
      <w:r>
        <w:rPr>
          <w:noProof/>
        </w:rPr>
        <w:t xml:space="preserve"> </w:t>
      </w:r>
      <w:r w:rsidR="00696D1F">
        <w:rPr>
          <w:noProof/>
        </w:rPr>
        <w:t xml:space="preserve">as observers </w:t>
      </w:r>
      <w:r>
        <w:rPr>
          <w:noProof/>
        </w:rPr>
        <w:t xml:space="preserve">to its meetings and the criteria to be used to assess </w:t>
      </w:r>
      <w:r w:rsidR="00696D1F">
        <w:rPr>
          <w:noProof/>
        </w:rPr>
        <w:t xml:space="preserve">such </w:t>
      </w:r>
      <w:r>
        <w:rPr>
          <w:noProof/>
        </w:rPr>
        <w:t>applications</w:t>
      </w:r>
      <w:r w:rsidRPr="00C36DE2">
        <w:rPr>
          <w:noProof/>
        </w:rPr>
        <w:t>.</w:t>
      </w:r>
      <w:r w:rsidR="00696D1F">
        <w:rPr>
          <w:noProof/>
        </w:rPr>
        <w:t xml:space="preserve"> </w:t>
      </w:r>
      <w:r>
        <w:rPr>
          <w:noProof/>
        </w:rPr>
        <w:t>As regards the substantive legal basis, the EU has acceded to the Istanbul Convention as regards matters falling within its exclusive competence, namely matters related to institutions and public administration of the Union</w:t>
      </w:r>
      <w:r>
        <w:rPr>
          <w:rStyle w:val="FootnoteReference"/>
          <w:noProof/>
        </w:rPr>
        <w:footnoteReference w:id="9"/>
      </w:r>
      <w:r>
        <w:rPr>
          <w:noProof/>
        </w:rPr>
        <w:t xml:space="preserve"> and matters related to judicial cooperation in criminal matters, asylum and non-refoulement</w:t>
      </w:r>
      <w:r>
        <w:rPr>
          <w:rStyle w:val="FootnoteReference"/>
          <w:noProof/>
        </w:rPr>
        <w:footnoteReference w:id="10"/>
      </w:r>
      <w:r>
        <w:rPr>
          <w:noProof/>
        </w:rPr>
        <w:t>. The EU accession to the Istanbul Convention was split into two separate Council Decisions to take into account the special position of Denmark and Ireland with respect to Title V of the TFEU. Consequently, the decision establishing the position to be taken on the Union's behalf in the CoP in relation to the envisaged act is to be split into two parallel decisions. The legal basis for the present decision concerns matters related to judicial cooperation in criminal matters, asylum and non-refoulement. Therefore, the substantive legal basis of the proposed decision comprises the following provisions: Article 82(2), Article 84 and Article 78(2).</w:t>
      </w:r>
    </w:p>
    <w:p w:rsidR="00373CAC" w:rsidRPr="00E34F04" w:rsidRDefault="00373CAC" w:rsidP="00373CAC">
      <w:pPr>
        <w:pStyle w:val="ManualHeading2"/>
        <w:tabs>
          <w:tab w:val="clear" w:pos="850"/>
          <w:tab w:val="num" w:pos="1984"/>
        </w:tabs>
        <w:ind w:left="1984" w:hanging="567"/>
        <w:rPr>
          <w:noProof/>
        </w:rPr>
      </w:pPr>
      <w:r>
        <w:rPr>
          <w:noProof/>
        </w:rPr>
        <w:t>4.3.</w:t>
      </w:r>
      <w:r>
        <w:rPr>
          <w:noProof/>
        </w:rPr>
        <w:tab/>
      </w:r>
      <w:r w:rsidRPr="00E34F04">
        <w:rPr>
          <w:noProof/>
        </w:rPr>
        <w:t>Conclusion</w:t>
      </w:r>
    </w:p>
    <w:p w:rsidR="00373CAC" w:rsidRPr="00E34F04" w:rsidRDefault="00373CAC" w:rsidP="00736AA9">
      <w:pPr>
        <w:rPr>
          <w:noProof/>
        </w:rPr>
      </w:pPr>
      <w:r w:rsidRPr="00E34F04">
        <w:rPr>
          <w:noProof/>
        </w:rPr>
        <w:t xml:space="preserve">The legal basis of the proposed decision should be </w:t>
      </w:r>
      <w:r w:rsidR="00696D1F">
        <w:rPr>
          <w:noProof/>
        </w:rPr>
        <w:t>Article 82(2), Article 84 and Article 78(2)</w:t>
      </w:r>
      <w:r w:rsidR="00696D1F" w:rsidRPr="00E34F04">
        <w:rPr>
          <w:noProof/>
        </w:rPr>
        <w:t>, in conjunction with Article 218(9) TFEU</w:t>
      </w:r>
      <w:r w:rsidRPr="00E34F04">
        <w:rPr>
          <w:noProof/>
        </w:rPr>
        <w:t>.</w:t>
      </w:r>
    </w:p>
    <w:p w:rsidR="00373CAC" w:rsidRPr="00FD40BA" w:rsidRDefault="00373CAC" w:rsidP="00FD40BA">
      <w:pPr>
        <w:rPr>
          <w:noProof/>
        </w:rPr>
        <w:sectPr w:rsidR="00373CAC" w:rsidRPr="00FD40BA" w:rsidSect="0097070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7D1624" w:rsidRDefault="00E1319F">
      <w:pPr>
        <w:pStyle w:val="Rfrenceinterinstitutionnelle"/>
        <w:rPr>
          <w:noProof/>
        </w:rPr>
      </w:pPr>
      <w:r>
        <w:rPr>
          <w:noProof/>
        </w:rPr>
        <w:lastRenderedPageBreak/>
        <w:t>2026/0063 (NLE)</w:t>
      </w:r>
    </w:p>
    <w:p w:rsidR="00373CAC" w:rsidRPr="00E34F04" w:rsidRDefault="00531D43" w:rsidP="00531D43">
      <w:pPr>
        <w:pStyle w:val="Statut"/>
        <w:rPr>
          <w:noProof/>
        </w:rPr>
      </w:pPr>
      <w:r w:rsidRPr="00531D43">
        <w:rPr>
          <w:noProof/>
        </w:rPr>
        <w:t>Proposal for a</w:t>
      </w:r>
    </w:p>
    <w:p w:rsidR="00373CAC" w:rsidRPr="00E34F04" w:rsidRDefault="00531D43" w:rsidP="00531D43">
      <w:pPr>
        <w:pStyle w:val="Typedudocument"/>
        <w:rPr>
          <w:noProof/>
        </w:rPr>
      </w:pPr>
      <w:r w:rsidRPr="00531D43">
        <w:rPr>
          <w:noProof/>
        </w:rPr>
        <w:t>COUNCIL DECISION</w:t>
      </w:r>
    </w:p>
    <w:p w:rsidR="00373CAC" w:rsidRPr="00E34F04" w:rsidRDefault="00531D43" w:rsidP="00531D43">
      <w:pPr>
        <w:pStyle w:val="Titreobjet"/>
        <w:rPr>
          <w:noProof/>
        </w:rPr>
      </w:pPr>
      <w:r w:rsidRPr="00531D43">
        <w:rPr>
          <w:noProof/>
        </w:rPr>
        <w:t>on the position to be taken on behalf of the European Union in the Committee of the Parties of the Council of Europe Convention on Preventing and Combating Violence Against Women and Domestic Violence, on the participation of non-governmental organisations as observers in meetings of the Committee, with regard to matters related to judicial cooperation in criminal matters, asylum and non-refoulement</w:t>
      </w:r>
      <w:r w:rsidRPr="00531D43">
        <w:rPr>
          <w:noProof/>
        </w:rPr>
        <w:br/>
      </w:r>
    </w:p>
    <w:p w:rsidR="00373CAC" w:rsidRPr="00AD2A67" w:rsidRDefault="00373CAC" w:rsidP="00BE7CB9">
      <w:pPr>
        <w:pStyle w:val="Institutionquiagit"/>
        <w:rPr>
          <w:noProof/>
        </w:rPr>
      </w:pPr>
      <w:r w:rsidRPr="00AD2A67">
        <w:rPr>
          <w:noProof/>
        </w:rPr>
        <w:t>THE COUNCIL OF THE EUROPEAN UNION,</w:t>
      </w:r>
    </w:p>
    <w:p w:rsidR="00373CAC" w:rsidRPr="00E34F04" w:rsidRDefault="00373CAC" w:rsidP="00BE7CB9">
      <w:pPr>
        <w:rPr>
          <w:noProof/>
        </w:rPr>
      </w:pPr>
      <w:r w:rsidRPr="00E34F04">
        <w:rPr>
          <w:noProof/>
        </w:rPr>
        <w:t xml:space="preserve">Having regard to the Treaty on the Functioning of the European Union, and in particular </w:t>
      </w:r>
      <w:r w:rsidR="00D94711">
        <w:rPr>
          <w:noProof/>
        </w:rPr>
        <w:t xml:space="preserve">Article 82(2), Article 84 and </w:t>
      </w:r>
      <w:r w:rsidR="00D94711" w:rsidRPr="00D94711">
        <w:rPr>
          <w:noProof/>
        </w:rPr>
        <w:t>Article 78(2)</w:t>
      </w:r>
      <w:r w:rsidR="00D94711" w:rsidRPr="008B65B7">
        <w:rPr>
          <w:noProof/>
        </w:rPr>
        <w:t>,</w:t>
      </w:r>
      <w:r w:rsidRPr="008B65B7">
        <w:rPr>
          <w:noProof/>
        </w:rPr>
        <w:t xml:space="preserve"> </w:t>
      </w:r>
      <w:r w:rsidRPr="00D94711">
        <w:rPr>
          <w:noProof/>
        </w:rPr>
        <w:t xml:space="preserve">in conjunction </w:t>
      </w:r>
      <w:r w:rsidRPr="00E34F04">
        <w:rPr>
          <w:noProof/>
        </w:rPr>
        <w:t>with Article 218(9) thereof,</w:t>
      </w:r>
    </w:p>
    <w:p w:rsidR="00373CAC" w:rsidRPr="00E34F04" w:rsidRDefault="00373CAC" w:rsidP="00BE7CB9">
      <w:pPr>
        <w:rPr>
          <w:noProof/>
        </w:rPr>
      </w:pPr>
      <w:r w:rsidRPr="00E34F04">
        <w:rPr>
          <w:noProof/>
        </w:rPr>
        <w:t>Having regard to the proposal from the European Commission,</w:t>
      </w:r>
    </w:p>
    <w:p w:rsidR="00373CAC" w:rsidRPr="00E34F04" w:rsidRDefault="00373CAC" w:rsidP="00BE7CB9">
      <w:pPr>
        <w:rPr>
          <w:noProof/>
        </w:rPr>
      </w:pPr>
      <w:r w:rsidRPr="00E34F04">
        <w:rPr>
          <w:noProof/>
        </w:rPr>
        <w:t>Whereas:</w:t>
      </w:r>
    </w:p>
    <w:p w:rsidR="00D94711" w:rsidRDefault="00D94711" w:rsidP="00D52896">
      <w:pPr>
        <w:pStyle w:val="ManualConsidrant"/>
        <w:rPr>
          <w:noProof/>
        </w:rPr>
      </w:pPr>
      <w:r>
        <w:rPr>
          <w:noProof/>
        </w:rPr>
        <w:t>(1)</w:t>
      </w:r>
      <w:r>
        <w:rPr>
          <w:noProof/>
        </w:rPr>
        <w:tab/>
        <w:t>The Council of Europe Convention on preventing and combating violence against women and domestic violence (‘the Convention’) was concluded by the Union by means of Council Decision (EU) 2023/1075</w:t>
      </w:r>
      <w:r w:rsidR="008B65B7">
        <w:rPr>
          <w:rStyle w:val="FootnoteReference"/>
          <w:noProof/>
        </w:rPr>
        <w:footnoteReference w:id="11"/>
      </w:r>
      <w:r>
        <w:rPr>
          <w:noProof/>
        </w:rPr>
        <w:t xml:space="preserve"> with regard to institutions and public administration of the Union, and by means of Council Decision (EU) 2023/107</w:t>
      </w:r>
      <w:r w:rsidR="00C922BE">
        <w:rPr>
          <w:noProof/>
        </w:rPr>
        <w:t>6</w:t>
      </w:r>
      <w:r w:rsidR="00C922BE">
        <w:rPr>
          <w:rStyle w:val="FootnoteReference"/>
          <w:noProof/>
        </w:rPr>
        <w:footnoteReference w:id="12"/>
      </w:r>
      <w:r w:rsidR="00C922BE">
        <w:rPr>
          <w:noProof/>
        </w:rPr>
        <w:t xml:space="preserve"> w</w:t>
      </w:r>
      <w:r>
        <w:rPr>
          <w:noProof/>
        </w:rPr>
        <w:t xml:space="preserve">ith regard to matters related to judicial cooperation in criminal matters, asylum and non-refoulement, insofar as such matters fall within the exclusive competence of the Union, and entered into force for the Union on 1 October 2023. </w:t>
      </w:r>
    </w:p>
    <w:p w:rsidR="00373CAC" w:rsidRDefault="00D94711" w:rsidP="00373CAC">
      <w:pPr>
        <w:pStyle w:val="ManualConsidrant"/>
        <w:rPr>
          <w:noProof/>
        </w:rPr>
      </w:pPr>
      <w:r>
        <w:rPr>
          <w:noProof/>
        </w:rPr>
        <w:t>(2)</w:t>
      </w:r>
      <w:r>
        <w:rPr>
          <w:noProof/>
        </w:rPr>
        <w:tab/>
        <w:t>The Committee of the Parties (‘the Committee’) is a body of the monitoring mechanism of the Convention. Pursuant to Article 67(3) of the Convention, the Committee has adopted its own rules of procedure (‘the Rules of Procedure’)</w:t>
      </w:r>
      <w:r w:rsidR="008B65B7">
        <w:rPr>
          <w:rStyle w:val="FootnoteReference"/>
          <w:noProof/>
        </w:rPr>
        <w:footnoteReference w:id="13"/>
      </w:r>
      <w:r w:rsidR="008B65B7">
        <w:rPr>
          <w:noProof/>
        </w:rPr>
        <w:t>.</w:t>
      </w:r>
      <w:r>
        <w:rPr>
          <w:noProof/>
        </w:rPr>
        <w:t xml:space="preserve"> The Rules of Procedure provide that the Committee may authorise representatives of civil society, in particular non-governmental organisations active in combating violence against women and domestic violence, to send representatives as observers at its meetings on an </w:t>
      </w:r>
      <w:r w:rsidRPr="00784D98">
        <w:rPr>
          <w:i/>
          <w:iCs/>
          <w:noProof/>
        </w:rPr>
        <w:t>ad hoc</w:t>
      </w:r>
      <w:r>
        <w:rPr>
          <w:noProof/>
        </w:rPr>
        <w:t xml:space="preserve"> basis (Rule 2(3)(c)). Rule 2(3)(d) further provides that observers have no right to vote or to defrayal of expenses.</w:t>
      </w:r>
    </w:p>
    <w:p w:rsidR="005808C8" w:rsidRPr="00784D98" w:rsidRDefault="00CB500A" w:rsidP="00C75E5E">
      <w:pPr>
        <w:pStyle w:val="ManualConsidrant"/>
        <w:rPr>
          <w:noProof/>
        </w:rPr>
      </w:pPr>
      <w:r>
        <w:rPr>
          <w:noProof/>
        </w:rPr>
        <w:t>(3)</w:t>
      </w:r>
      <w:r>
        <w:rPr>
          <w:noProof/>
        </w:rPr>
        <w:tab/>
        <w:t>Following the request of</w:t>
      </w:r>
      <w:r w:rsidR="00257A27">
        <w:rPr>
          <w:noProof/>
        </w:rPr>
        <w:t xml:space="preserve"> a</w:t>
      </w:r>
      <w:r>
        <w:rPr>
          <w:noProof/>
        </w:rPr>
        <w:t xml:space="preserve"> </w:t>
      </w:r>
      <w:r w:rsidR="00257A27">
        <w:rPr>
          <w:noProof/>
        </w:rPr>
        <w:t>non-governmental organisation</w:t>
      </w:r>
      <w:r>
        <w:rPr>
          <w:noProof/>
        </w:rPr>
        <w:t xml:space="preserve"> </w:t>
      </w:r>
      <w:r w:rsidR="00257A27">
        <w:rPr>
          <w:noProof/>
        </w:rPr>
        <w:t xml:space="preserve">(NGO) </w:t>
      </w:r>
      <w:r w:rsidRPr="00AF03AF">
        <w:rPr>
          <w:noProof/>
        </w:rPr>
        <w:t xml:space="preserve">to participate </w:t>
      </w:r>
      <w:r w:rsidR="00457EFC">
        <w:rPr>
          <w:noProof/>
        </w:rPr>
        <w:t>in</w:t>
      </w:r>
      <w:r w:rsidRPr="00AF03AF">
        <w:rPr>
          <w:noProof/>
        </w:rPr>
        <w:t xml:space="preserve"> </w:t>
      </w:r>
      <w:r>
        <w:rPr>
          <w:noProof/>
        </w:rPr>
        <w:t xml:space="preserve">a </w:t>
      </w:r>
      <w:r w:rsidR="00457EFC">
        <w:rPr>
          <w:noProof/>
        </w:rPr>
        <w:t>Committee</w:t>
      </w:r>
      <w:r>
        <w:rPr>
          <w:noProof/>
        </w:rPr>
        <w:t xml:space="preserve"> </w:t>
      </w:r>
      <w:r w:rsidRPr="00AF03AF">
        <w:rPr>
          <w:noProof/>
        </w:rPr>
        <w:t>meeting as an observer</w:t>
      </w:r>
      <w:r>
        <w:rPr>
          <w:noProof/>
        </w:rPr>
        <w:t>,</w:t>
      </w:r>
      <w:r w:rsidR="00490415">
        <w:rPr>
          <w:noProof/>
        </w:rPr>
        <w:t xml:space="preserve"> </w:t>
      </w:r>
      <w:r w:rsidR="00490415" w:rsidRPr="00490415">
        <w:rPr>
          <w:noProof/>
          <w:lang w:val="en-IE"/>
        </w:rPr>
        <w:t xml:space="preserve">it became apparent that </w:t>
      </w:r>
      <w:r w:rsidR="008713CB">
        <w:rPr>
          <w:noProof/>
          <w:lang w:val="en-IE"/>
        </w:rPr>
        <w:t xml:space="preserve">the </w:t>
      </w:r>
      <w:r w:rsidR="00490415" w:rsidRPr="00490415">
        <w:rPr>
          <w:noProof/>
          <w:lang w:val="en-IE"/>
        </w:rPr>
        <w:t xml:space="preserve">procedure and criteria for admission of NGOs </w:t>
      </w:r>
      <w:r w:rsidR="008713CB">
        <w:rPr>
          <w:noProof/>
          <w:lang w:val="en-IE"/>
        </w:rPr>
        <w:t xml:space="preserve">as </w:t>
      </w:r>
      <w:r w:rsidR="008713CB" w:rsidRPr="00784D98">
        <w:rPr>
          <w:i/>
          <w:iCs/>
          <w:noProof/>
          <w:lang w:val="en-IE"/>
        </w:rPr>
        <w:t>ad hoc</w:t>
      </w:r>
      <w:r w:rsidR="008713CB">
        <w:rPr>
          <w:noProof/>
          <w:lang w:val="en-IE"/>
        </w:rPr>
        <w:t xml:space="preserve"> observers </w:t>
      </w:r>
      <w:r w:rsidR="00490415" w:rsidRPr="00490415">
        <w:rPr>
          <w:noProof/>
          <w:lang w:val="en-IE"/>
        </w:rPr>
        <w:t>need</w:t>
      </w:r>
      <w:r w:rsidR="00490415">
        <w:rPr>
          <w:noProof/>
          <w:lang w:val="en-IE"/>
        </w:rPr>
        <w:t>ed</w:t>
      </w:r>
      <w:r w:rsidR="00490415" w:rsidRPr="00490415">
        <w:rPr>
          <w:noProof/>
          <w:lang w:val="en-IE"/>
        </w:rPr>
        <w:t xml:space="preserve"> to </w:t>
      </w:r>
      <w:r w:rsidR="00490415">
        <w:rPr>
          <w:noProof/>
          <w:lang w:val="en-IE"/>
        </w:rPr>
        <w:t xml:space="preserve">be </w:t>
      </w:r>
      <w:r w:rsidR="00490415" w:rsidRPr="00490415">
        <w:rPr>
          <w:noProof/>
          <w:lang w:val="en-IE"/>
        </w:rPr>
        <w:t xml:space="preserve">established for the purposes of implementing the relevant </w:t>
      </w:r>
      <w:r w:rsidR="0024037A">
        <w:rPr>
          <w:noProof/>
          <w:lang w:val="en-IE"/>
        </w:rPr>
        <w:t>R</w:t>
      </w:r>
      <w:r w:rsidR="00490415" w:rsidRPr="00490415">
        <w:rPr>
          <w:noProof/>
          <w:lang w:val="en-IE"/>
        </w:rPr>
        <w:t xml:space="preserve">ules of </w:t>
      </w:r>
      <w:r w:rsidR="0024037A">
        <w:rPr>
          <w:noProof/>
          <w:lang w:val="en-IE"/>
        </w:rPr>
        <w:t>P</w:t>
      </w:r>
      <w:r w:rsidR="00490415" w:rsidRPr="00490415">
        <w:rPr>
          <w:noProof/>
          <w:lang w:val="en-IE"/>
        </w:rPr>
        <w:t xml:space="preserve">rocedure. </w:t>
      </w:r>
      <w:r w:rsidR="00490415">
        <w:rPr>
          <w:noProof/>
          <w:lang w:val="en-IE"/>
        </w:rPr>
        <w:t>D</w:t>
      </w:r>
      <w:r w:rsidR="00490415" w:rsidRPr="00490415">
        <w:rPr>
          <w:noProof/>
          <w:lang w:val="en-IE"/>
        </w:rPr>
        <w:t xml:space="preserve">iscussions regarding the </w:t>
      </w:r>
      <w:r w:rsidR="00490415" w:rsidRPr="00490415">
        <w:rPr>
          <w:noProof/>
          <w:lang w:val="en-IE"/>
        </w:rPr>
        <w:lastRenderedPageBreak/>
        <w:t xml:space="preserve">Committee’s approach to such requests </w:t>
      </w:r>
      <w:r w:rsidR="00030850">
        <w:rPr>
          <w:noProof/>
          <w:lang w:val="en-IE"/>
        </w:rPr>
        <w:t>were held</w:t>
      </w:r>
      <w:r w:rsidR="00490415" w:rsidRPr="00490415">
        <w:rPr>
          <w:noProof/>
          <w:lang w:val="en-IE"/>
        </w:rPr>
        <w:t xml:space="preserve"> at the 18th and 19th meeting of the Committee in June </w:t>
      </w:r>
      <w:r w:rsidR="00490415">
        <w:rPr>
          <w:noProof/>
          <w:lang w:val="en-IE"/>
        </w:rPr>
        <w:t xml:space="preserve">2025 </w:t>
      </w:r>
      <w:r w:rsidR="00490415" w:rsidRPr="00490415">
        <w:rPr>
          <w:noProof/>
          <w:lang w:val="en-IE"/>
        </w:rPr>
        <w:t>and December 2025</w:t>
      </w:r>
      <w:r w:rsidR="00A43F82">
        <w:rPr>
          <w:noProof/>
          <w:lang w:val="en-IE"/>
        </w:rPr>
        <w:t xml:space="preserve">. </w:t>
      </w:r>
    </w:p>
    <w:p w:rsidR="008D7216" w:rsidRPr="00784D98" w:rsidRDefault="00CB500A" w:rsidP="008D7216">
      <w:pPr>
        <w:pStyle w:val="ManualConsidrant"/>
        <w:rPr>
          <w:rFonts w:eastAsia="Arial Unicode MS"/>
          <w:noProof/>
        </w:rPr>
      </w:pPr>
      <w:r>
        <w:rPr>
          <w:noProof/>
        </w:rPr>
        <w:t>(4)</w:t>
      </w:r>
      <w:r>
        <w:rPr>
          <w:noProof/>
        </w:rPr>
        <w:tab/>
      </w:r>
      <w:r w:rsidRPr="00DA2AC8">
        <w:rPr>
          <w:noProof/>
          <w:lang w:val="en-IE"/>
        </w:rPr>
        <w:t xml:space="preserve">On </w:t>
      </w:r>
      <w:r>
        <w:rPr>
          <w:noProof/>
          <w:lang w:val="en-IE"/>
        </w:rPr>
        <w:t>27 January 2026</w:t>
      </w:r>
      <w:r w:rsidRPr="00DA2AC8">
        <w:rPr>
          <w:noProof/>
          <w:lang w:val="en-IE"/>
        </w:rPr>
        <w:t xml:space="preserve">, </w:t>
      </w:r>
      <w:r w:rsidR="006B6F00">
        <w:rPr>
          <w:noProof/>
          <w:lang w:val="en-IE"/>
        </w:rPr>
        <w:t xml:space="preserve">based on the discussions in the Committee, </w:t>
      </w:r>
      <w:r w:rsidRPr="00DA2AC8">
        <w:rPr>
          <w:noProof/>
          <w:lang w:val="en-IE"/>
        </w:rPr>
        <w:t xml:space="preserve">the Secretariat </w:t>
      </w:r>
      <w:r w:rsidR="0074518B">
        <w:rPr>
          <w:noProof/>
          <w:lang w:val="en-IE"/>
        </w:rPr>
        <w:t xml:space="preserve">of the Committee </w:t>
      </w:r>
      <w:r>
        <w:rPr>
          <w:noProof/>
          <w:lang w:val="en-IE"/>
        </w:rPr>
        <w:t>shar</w:t>
      </w:r>
      <w:r w:rsidRPr="00DA2AC8">
        <w:rPr>
          <w:noProof/>
          <w:lang w:val="en-IE"/>
        </w:rPr>
        <w:t xml:space="preserve">ed </w:t>
      </w:r>
      <w:r w:rsidR="006B6F00">
        <w:rPr>
          <w:noProof/>
        </w:rPr>
        <w:t xml:space="preserve">a draft </w:t>
      </w:r>
      <w:r w:rsidR="00DA2225">
        <w:rPr>
          <w:noProof/>
        </w:rPr>
        <w:t>D</w:t>
      </w:r>
      <w:r>
        <w:rPr>
          <w:noProof/>
        </w:rPr>
        <w:t xml:space="preserve">ecision on participation of </w:t>
      </w:r>
      <w:r w:rsidR="00257A27">
        <w:rPr>
          <w:noProof/>
        </w:rPr>
        <w:t>NGO</w:t>
      </w:r>
      <w:r w:rsidR="0046717B">
        <w:rPr>
          <w:noProof/>
        </w:rPr>
        <w:t xml:space="preserve">s </w:t>
      </w:r>
      <w:r>
        <w:rPr>
          <w:noProof/>
        </w:rPr>
        <w:t xml:space="preserve">as observers in meetings of the </w:t>
      </w:r>
      <w:r w:rsidRPr="00937807">
        <w:rPr>
          <w:noProof/>
        </w:rPr>
        <w:t>Committee of the Parties of the Istanbul Convention (IC-CP(202</w:t>
      </w:r>
      <w:r>
        <w:rPr>
          <w:noProof/>
        </w:rPr>
        <w:t>6</w:t>
      </w:r>
      <w:r w:rsidRPr="00937807">
        <w:rPr>
          <w:noProof/>
        </w:rPr>
        <w:t>)1 prov)</w:t>
      </w:r>
      <w:r>
        <w:rPr>
          <w:noProof/>
          <w:lang w:val="en-IE"/>
        </w:rPr>
        <w:t xml:space="preserve"> (</w:t>
      </w:r>
      <w:r w:rsidRPr="00DA2AC8">
        <w:rPr>
          <w:noProof/>
          <w:lang w:val="en-IE"/>
        </w:rPr>
        <w:t>'the envisaged act'</w:t>
      </w:r>
      <w:r>
        <w:rPr>
          <w:noProof/>
          <w:lang w:val="en-IE"/>
        </w:rPr>
        <w:t>)</w:t>
      </w:r>
      <w:r w:rsidRPr="00DA2AC8">
        <w:rPr>
          <w:noProof/>
          <w:lang w:val="en-IE"/>
        </w:rPr>
        <w:t xml:space="preserve">. The Secretariat invited the Parties to approve the proposal through a written procedure. It was further communicated that, unless objections were submitted in writing to the Secretariat by </w:t>
      </w:r>
      <w:r>
        <w:rPr>
          <w:noProof/>
          <w:lang w:val="en-IE"/>
        </w:rPr>
        <w:t>26 March 2026</w:t>
      </w:r>
      <w:r w:rsidRPr="00DA2AC8">
        <w:rPr>
          <w:noProof/>
          <w:lang w:val="en-IE"/>
        </w:rPr>
        <w:t>, the envisaged act would be deemed adopted.</w:t>
      </w:r>
    </w:p>
    <w:p w:rsidR="0024037A" w:rsidRPr="00784D98" w:rsidRDefault="0024037A" w:rsidP="0024037A">
      <w:pPr>
        <w:pStyle w:val="ManualConsidrant"/>
        <w:rPr>
          <w:rFonts w:eastAsia="Arial Unicode MS"/>
          <w:noProof/>
        </w:rPr>
      </w:pPr>
      <w:r>
        <w:rPr>
          <w:noProof/>
        </w:rPr>
        <w:t>(5)</w:t>
      </w:r>
      <w:r>
        <w:rPr>
          <w:noProof/>
        </w:rPr>
        <w:tab/>
      </w:r>
      <w:r>
        <w:rPr>
          <w:noProof/>
          <w:lang w:val="en-IE" w:eastAsia="en-IE"/>
        </w:rPr>
        <w:t xml:space="preserve">As regards the proposed procedure, </w:t>
      </w:r>
      <w:r w:rsidR="00DA2225">
        <w:rPr>
          <w:noProof/>
          <w:lang w:val="en-IE" w:eastAsia="en-IE"/>
        </w:rPr>
        <w:t xml:space="preserve">the envisaged act </w:t>
      </w:r>
      <w:r w:rsidR="00E21043">
        <w:rPr>
          <w:noProof/>
          <w:lang w:val="en-IE" w:eastAsia="en-IE"/>
        </w:rPr>
        <w:t xml:space="preserve">provides </w:t>
      </w:r>
      <w:r w:rsidR="00BA19AC">
        <w:rPr>
          <w:noProof/>
          <w:lang w:val="en-IE" w:eastAsia="en-IE"/>
        </w:rPr>
        <w:t xml:space="preserve">that </w:t>
      </w:r>
      <w:r>
        <w:rPr>
          <w:noProof/>
          <w:lang w:val="en-IE" w:eastAsia="en-IE"/>
        </w:rPr>
        <w:t>t</w:t>
      </w:r>
      <w:r w:rsidRPr="00471AA8">
        <w:rPr>
          <w:noProof/>
          <w:lang w:val="en-IE" w:eastAsia="en-IE"/>
        </w:rPr>
        <w:t>he Co</w:t>
      </w:r>
      <w:r>
        <w:rPr>
          <w:noProof/>
          <w:lang w:val="en-IE" w:eastAsia="en-IE"/>
        </w:rPr>
        <w:t xml:space="preserve">mmittee </w:t>
      </w:r>
      <w:r w:rsidR="008713CB">
        <w:rPr>
          <w:noProof/>
          <w:lang w:val="en-IE" w:eastAsia="en-IE"/>
        </w:rPr>
        <w:t>is to</w:t>
      </w:r>
      <w:r w:rsidR="00E21043">
        <w:rPr>
          <w:noProof/>
          <w:lang w:val="en-IE" w:eastAsia="en-IE"/>
        </w:rPr>
        <w:t xml:space="preserve"> decide on </w:t>
      </w:r>
      <w:r w:rsidRPr="00471AA8">
        <w:rPr>
          <w:noProof/>
          <w:lang w:val="en-IE" w:eastAsia="en-IE"/>
        </w:rPr>
        <w:t xml:space="preserve">the admission of NGOs as </w:t>
      </w:r>
      <w:r w:rsidRPr="00227D51">
        <w:rPr>
          <w:i/>
          <w:iCs/>
          <w:noProof/>
          <w:lang w:val="en-IE" w:eastAsia="en-IE"/>
        </w:rPr>
        <w:t>ad hoc</w:t>
      </w:r>
      <w:r w:rsidRPr="00471AA8">
        <w:rPr>
          <w:noProof/>
          <w:lang w:val="en-IE" w:eastAsia="en-IE"/>
        </w:rPr>
        <w:t xml:space="preserve"> observers through a silent written procedure organised by the Secretariat</w:t>
      </w:r>
      <w:r w:rsidR="008713CB">
        <w:rPr>
          <w:noProof/>
          <w:lang w:val="en-IE" w:eastAsia="en-IE"/>
        </w:rPr>
        <w:t xml:space="preserve"> prior to the relevant meeting</w:t>
      </w:r>
      <w:r w:rsidRPr="00471AA8">
        <w:rPr>
          <w:noProof/>
          <w:lang w:val="en-IE" w:eastAsia="en-IE"/>
        </w:rPr>
        <w:t xml:space="preserve">, with </w:t>
      </w:r>
      <w:r w:rsidR="008713CB">
        <w:rPr>
          <w:noProof/>
          <w:lang w:val="en-IE" w:eastAsia="en-IE"/>
        </w:rPr>
        <w:t xml:space="preserve">a </w:t>
      </w:r>
      <w:r w:rsidR="00E21043">
        <w:rPr>
          <w:noProof/>
          <w:lang w:val="en-IE" w:eastAsia="en-IE"/>
        </w:rPr>
        <w:t xml:space="preserve">decision </w:t>
      </w:r>
      <w:r w:rsidR="008713CB">
        <w:rPr>
          <w:noProof/>
          <w:lang w:val="en-IE" w:eastAsia="en-IE"/>
        </w:rPr>
        <w:t xml:space="preserve">to be </w:t>
      </w:r>
      <w:r w:rsidR="00E21043">
        <w:rPr>
          <w:noProof/>
          <w:lang w:val="en-IE" w:eastAsia="en-IE"/>
        </w:rPr>
        <w:t xml:space="preserve">taken at the </w:t>
      </w:r>
      <w:r w:rsidR="008713CB">
        <w:rPr>
          <w:noProof/>
          <w:lang w:val="en-IE" w:eastAsia="en-IE"/>
        </w:rPr>
        <w:t>relevant</w:t>
      </w:r>
      <w:r w:rsidR="00E21043">
        <w:rPr>
          <w:noProof/>
          <w:lang w:val="en-IE" w:eastAsia="en-IE"/>
        </w:rPr>
        <w:t xml:space="preserve"> </w:t>
      </w:r>
      <w:r w:rsidRPr="00471AA8">
        <w:rPr>
          <w:noProof/>
          <w:lang w:val="en-IE" w:eastAsia="en-IE"/>
        </w:rPr>
        <w:t>meeting i</w:t>
      </w:r>
      <w:r w:rsidR="008713CB">
        <w:rPr>
          <w:noProof/>
          <w:lang w:val="en-IE" w:eastAsia="en-IE"/>
        </w:rPr>
        <w:t>tself i</w:t>
      </w:r>
      <w:r w:rsidRPr="00471AA8">
        <w:rPr>
          <w:noProof/>
          <w:lang w:val="en-IE" w:eastAsia="en-IE"/>
        </w:rPr>
        <w:t xml:space="preserve">n case of objections. Participation </w:t>
      </w:r>
      <w:r w:rsidR="008713CB">
        <w:rPr>
          <w:noProof/>
          <w:lang w:val="en-IE" w:eastAsia="en-IE"/>
        </w:rPr>
        <w:t>is to</w:t>
      </w:r>
      <w:r w:rsidR="00E21043">
        <w:rPr>
          <w:noProof/>
          <w:lang w:val="en-IE" w:eastAsia="en-IE"/>
        </w:rPr>
        <w:t xml:space="preserve"> be limited</w:t>
      </w:r>
      <w:r w:rsidRPr="00471AA8">
        <w:rPr>
          <w:noProof/>
          <w:lang w:val="en-IE" w:eastAsia="en-IE"/>
        </w:rPr>
        <w:t xml:space="preserve"> to </w:t>
      </w:r>
      <w:r w:rsidR="00BA19AC">
        <w:rPr>
          <w:noProof/>
          <w:lang w:val="en-IE" w:eastAsia="en-IE"/>
        </w:rPr>
        <w:t xml:space="preserve">the </w:t>
      </w:r>
      <w:r w:rsidRPr="00471AA8">
        <w:rPr>
          <w:noProof/>
          <w:lang w:val="en-IE" w:eastAsia="en-IE"/>
        </w:rPr>
        <w:t>thematic debates</w:t>
      </w:r>
      <w:r w:rsidR="00BA19AC">
        <w:rPr>
          <w:noProof/>
          <w:lang w:val="en-IE" w:eastAsia="en-IE"/>
        </w:rPr>
        <w:t xml:space="preserve"> of the </w:t>
      </w:r>
      <w:r w:rsidR="00E21043">
        <w:rPr>
          <w:noProof/>
          <w:lang w:val="en-IE" w:eastAsia="en-IE"/>
        </w:rPr>
        <w:t>Committee</w:t>
      </w:r>
      <w:r w:rsidR="00E21043" w:rsidRPr="00471AA8">
        <w:rPr>
          <w:noProof/>
          <w:lang w:val="en-IE" w:eastAsia="en-IE"/>
        </w:rPr>
        <w:t xml:space="preserve"> and</w:t>
      </w:r>
      <w:r w:rsidR="00E21043" w:rsidRPr="00E21043">
        <w:rPr>
          <w:rFonts w:eastAsia="Arial Unicode MS"/>
          <w:noProof/>
        </w:rPr>
        <w:t xml:space="preserve"> may</w:t>
      </w:r>
      <w:r w:rsidR="00E21043">
        <w:rPr>
          <w:rFonts w:eastAsia="Arial Unicode MS"/>
          <w:noProof/>
        </w:rPr>
        <w:t xml:space="preserve"> </w:t>
      </w:r>
      <w:r w:rsidR="00E21043" w:rsidRPr="00E21043">
        <w:rPr>
          <w:rFonts w:eastAsia="Arial Unicode MS"/>
          <w:noProof/>
        </w:rPr>
        <w:t>extend across multiple meetings</w:t>
      </w:r>
      <w:r w:rsidRPr="00471AA8">
        <w:rPr>
          <w:noProof/>
          <w:lang w:val="en-IE" w:eastAsia="en-IE"/>
        </w:rPr>
        <w:t xml:space="preserve">. </w:t>
      </w:r>
      <w:r w:rsidR="00E21043">
        <w:rPr>
          <w:noProof/>
          <w:lang w:val="en-IE" w:eastAsia="en-IE"/>
        </w:rPr>
        <w:t>The</w:t>
      </w:r>
      <w:r w:rsidRPr="00471AA8">
        <w:rPr>
          <w:noProof/>
          <w:lang w:val="en-IE" w:eastAsia="en-IE"/>
        </w:rPr>
        <w:t xml:space="preserve"> criteria </w:t>
      </w:r>
      <w:r w:rsidR="008713CB">
        <w:rPr>
          <w:noProof/>
          <w:lang w:val="en-IE" w:eastAsia="en-IE"/>
        </w:rPr>
        <w:t xml:space="preserve">for assessing applications for admission </w:t>
      </w:r>
      <w:r w:rsidR="00BA19AC">
        <w:rPr>
          <w:noProof/>
          <w:lang w:val="en-IE" w:eastAsia="en-IE"/>
        </w:rPr>
        <w:t>sh</w:t>
      </w:r>
      <w:r>
        <w:rPr>
          <w:noProof/>
          <w:lang w:val="en-IE" w:eastAsia="en-IE"/>
        </w:rPr>
        <w:t xml:space="preserve">ould </w:t>
      </w:r>
      <w:r w:rsidRPr="00471AA8">
        <w:rPr>
          <w:noProof/>
          <w:lang w:val="en-IE" w:eastAsia="en-IE"/>
        </w:rPr>
        <w:t>include timely submission</w:t>
      </w:r>
      <w:r w:rsidR="00E21043">
        <w:rPr>
          <w:noProof/>
          <w:lang w:val="en-IE" w:eastAsia="en-IE"/>
        </w:rPr>
        <w:t xml:space="preserve"> of the request</w:t>
      </w:r>
      <w:r w:rsidRPr="00471AA8">
        <w:rPr>
          <w:noProof/>
          <w:lang w:val="en-IE" w:eastAsia="en-IE"/>
        </w:rPr>
        <w:t xml:space="preserve">, </w:t>
      </w:r>
      <w:r w:rsidR="008713CB">
        <w:rPr>
          <w:noProof/>
          <w:lang w:val="en-IE" w:eastAsia="en-IE"/>
        </w:rPr>
        <w:t>the organisation’s adherence to the values of the</w:t>
      </w:r>
      <w:r w:rsidRPr="00471AA8">
        <w:rPr>
          <w:noProof/>
          <w:lang w:val="en-IE" w:eastAsia="en-IE"/>
        </w:rPr>
        <w:t xml:space="preserve"> Council of Europe, </w:t>
      </w:r>
      <w:r w:rsidR="008713CB">
        <w:rPr>
          <w:noProof/>
          <w:lang w:val="en-IE" w:eastAsia="en-IE"/>
        </w:rPr>
        <w:t>its activity</w:t>
      </w:r>
      <w:r w:rsidRPr="00471AA8">
        <w:rPr>
          <w:noProof/>
          <w:lang w:val="en-IE" w:eastAsia="en-IE"/>
        </w:rPr>
        <w:t xml:space="preserve"> </w:t>
      </w:r>
      <w:r w:rsidRPr="0017024A">
        <w:rPr>
          <w:rFonts w:eastAsia="Arial Unicode MS"/>
          <w:noProof/>
        </w:rPr>
        <w:t xml:space="preserve">in the field of </w:t>
      </w:r>
      <w:r w:rsidR="00DA2225">
        <w:rPr>
          <w:noProof/>
        </w:rPr>
        <w:t>combating violence against women and domestic violence</w:t>
      </w:r>
      <w:r w:rsidRPr="00471AA8">
        <w:rPr>
          <w:noProof/>
          <w:lang w:val="en-IE" w:eastAsia="en-IE"/>
        </w:rPr>
        <w:t xml:space="preserve"> and </w:t>
      </w:r>
      <w:r w:rsidR="008713CB">
        <w:rPr>
          <w:noProof/>
          <w:lang w:val="en-IE" w:eastAsia="en-IE"/>
        </w:rPr>
        <w:t xml:space="preserve">its registration in, or conduct of activities within, </w:t>
      </w:r>
      <w:r>
        <w:rPr>
          <w:noProof/>
          <w:lang w:val="en-IE" w:eastAsia="en-IE"/>
        </w:rPr>
        <w:t xml:space="preserve">Council of Europe </w:t>
      </w:r>
      <w:r w:rsidR="008713CB">
        <w:rPr>
          <w:noProof/>
          <w:lang w:val="en-IE" w:eastAsia="en-IE"/>
        </w:rPr>
        <w:t>m</w:t>
      </w:r>
      <w:r w:rsidRPr="00471AA8">
        <w:rPr>
          <w:noProof/>
          <w:lang w:val="en-IE" w:eastAsia="en-IE"/>
        </w:rPr>
        <w:t xml:space="preserve">ember </w:t>
      </w:r>
      <w:r w:rsidR="008713CB">
        <w:rPr>
          <w:noProof/>
          <w:lang w:val="en-IE" w:eastAsia="en-IE"/>
        </w:rPr>
        <w:t>s</w:t>
      </w:r>
      <w:r w:rsidRPr="00471AA8">
        <w:rPr>
          <w:noProof/>
          <w:lang w:val="en-IE" w:eastAsia="en-IE"/>
        </w:rPr>
        <w:t xml:space="preserve">tates or </w:t>
      </w:r>
      <w:r>
        <w:rPr>
          <w:noProof/>
          <w:lang w:val="en-IE" w:eastAsia="en-IE"/>
        </w:rPr>
        <w:t>countries</w:t>
      </w:r>
      <w:r w:rsidRPr="00471AA8">
        <w:rPr>
          <w:noProof/>
          <w:lang w:val="en-IE" w:eastAsia="en-IE"/>
        </w:rPr>
        <w:t xml:space="preserve"> </w:t>
      </w:r>
      <w:r w:rsidRPr="0017024A">
        <w:rPr>
          <w:noProof/>
          <w:lang w:val="en-US"/>
        </w:rPr>
        <w:t xml:space="preserve">that have been or have expressed an interest in becoming a party </w:t>
      </w:r>
      <w:r w:rsidR="008713CB">
        <w:rPr>
          <w:noProof/>
          <w:lang w:val="en-US"/>
        </w:rPr>
        <w:t xml:space="preserve">to the </w:t>
      </w:r>
      <w:r w:rsidRPr="00471AA8">
        <w:rPr>
          <w:noProof/>
          <w:lang w:val="en-IE" w:eastAsia="en-IE"/>
        </w:rPr>
        <w:t>Istanbul Convention</w:t>
      </w:r>
      <w:r>
        <w:rPr>
          <w:noProof/>
          <w:lang w:val="en-IE" w:eastAsia="en-IE"/>
        </w:rPr>
        <w:t>.</w:t>
      </w:r>
    </w:p>
    <w:p w:rsidR="0074518B" w:rsidRPr="004F62F0" w:rsidRDefault="0074518B" w:rsidP="0074518B">
      <w:pPr>
        <w:pStyle w:val="ManualConsidrant"/>
        <w:rPr>
          <w:noProof/>
        </w:rPr>
      </w:pPr>
      <w:r>
        <w:rPr>
          <w:noProof/>
        </w:rPr>
        <w:t>(6)</w:t>
      </w:r>
      <w:r>
        <w:rPr>
          <w:noProof/>
        </w:rPr>
        <w:tab/>
      </w:r>
      <w:r w:rsidRPr="004F62F0">
        <w:rPr>
          <w:noProof/>
        </w:rPr>
        <w:t xml:space="preserve">It is appropriate to establish the position to be taken on the Union’s behalf, as the </w:t>
      </w:r>
      <w:r w:rsidR="00773861">
        <w:rPr>
          <w:noProof/>
        </w:rPr>
        <w:t>envisaged act</w:t>
      </w:r>
      <w:r w:rsidRPr="004F62F0">
        <w:rPr>
          <w:noProof/>
        </w:rPr>
        <w:t xml:space="preserve"> will be legally binding on the Union</w:t>
      </w:r>
      <w:r w:rsidR="00773861">
        <w:rPr>
          <w:noProof/>
        </w:rPr>
        <w:t xml:space="preserve"> </w:t>
      </w:r>
      <w:r w:rsidR="00773861" w:rsidRPr="00E34F04">
        <w:rPr>
          <w:noProof/>
        </w:rPr>
        <w:t>under international law</w:t>
      </w:r>
      <w:r w:rsidRPr="004F62F0">
        <w:rPr>
          <w:noProof/>
        </w:rPr>
        <w:t>.</w:t>
      </w:r>
    </w:p>
    <w:p w:rsidR="00021C5E" w:rsidRPr="008B65B7" w:rsidRDefault="008713CB" w:rsidP="00021C5E">
      <w:pPr>
        <w:pStyle w:val="ManualConsidrant"/>
        <w:rPr>
          <w:noProof/>
        </w:rPr>
      </w:pPr>
      <w:r>
        <w:rPr>
          <w:noProof/>
        </w:rPr>
        <w:t>(7)</w:t>
      </w:r>
      <w:r>
        <w:rPr>
          <w:noProof/>
        </w:rPr>
        <w:tab/>
        <w:t xml:space="preserve">In order to implement the Rules of Procedure allowing </w:t>
      </w:r>
      <w:r w:rsidR="005B4F17" w:rsidRPr="008B65B7">
        <w:rPr>
          <w:noProof/>
        </w:rPr>
        <w:t>NGOs</w:t>
      </w:r>
      <w:r w:rsidR="00B863D9" w:rsidRPr="008B65B7">
        <w:rPr>
          <w:noProof/>
        </w:rPr>
        <w:t xml:space="preserve"> to participate as observers</w:t>
      </w:r>
      <w:r w:rsidR="005B4F17" w:rsidRPr="008B65B7">
        <w:rPr>
          <w:noProof/>
        </w:rPr>
        <w:t xml:space="preserve"> </w:t>
      </w:r>
      <w:r w:rsidR="00253DCF">
        <w:rPr>
          <w:noProof/>
        </w:rPr>
        <w:t xml:space="preserve">to the Committee meetings on an </w:t>
      </w:r>
      <w:r w:rsidR="00253DCF" w:rsidRPr="00443D6D">
        <w:rPr>
          <w:i/>
          <w:iCs/>
          <w:noProof/>
        </w:rPr>
        <w:t>ad hoc</w:t>
      </w:r>
      <w:r w:rsidR="00253DCF">
        <w:rPr>
          <w:noProof/>
        </w:rPr>
        <w:t xml:space="preserve"> basis</w:t>
      </w:r>
      <w:r w:rsidR="00B863D9" w:rsidRPr="008B65B7">
        <w:rPr>
          <w:noProof/>
        </w:rPr>
        <w:t>,</w:t>
      </w:r>
      <w:r w:rsidR="005B4F17" w:rsidRPr="008B65B7">
        <w:rPr>
          <w:noProof/>
        </w:rPr>
        <w:t xml:space="preserve"> the Committee needs to decide on</w:t>
      </w:r>
      <w:r w:rsidR="005B4F17" w:rsidRPr="00D914DD">
        <w:rPr>
          <w:noProof/>
        </w:rPr>
        <w:t xml:space="preserve"> a procedure for </w:t>
      </w:r>
      <w:r w:rsidR="005B4F17">
        <w:rPr>
          <w:noProof/>
        </w:rPr>
        <w:t>admitting</w:t>
      </w:r>
      <w:r w:rsidR="005B4F17" w:rsidRPr="00D914DD">
        <w:rPr>
          <w:noProof/>
        </w:rPr>
        <w:t xml:space="preserve"> </w:t>
      </w:r>
      <w:r w:rsidR="005B4F17">
        <w:rPr>
          <w:noProof/>
        </w:rPr>
        <w:t>NGO</w:t>
      </w:r>
      <w:r w:rsidR="005B4F17" w:rsidRPr="00D914DD">
        <w:rPr>
          <w:noProof/>
        </w:rPr>
        <w:t xml:space="preserve">s to </w:t>
      </w:r>
      <w:r w:rsidR="00253DCF">
        <w:rPr>
          <w:noProof/>
        </w:rPr>
        <w:t xml:space="preserve">its </w:t>
      </w:r>
      <w:r w:rsidR="005B4F17" w:rsidRPr="00D914DD">
        <w:rPr>
          <w:noProof/>
        </w:rPr>
        <w:t>meetings</w:t>
      </w:r>
      <w:r w:rsidR="005B4F17">
        <w:rPr>
          <w:noProof/>
        </w:rPr>
        <w:t xml:space="preserve"> </w:t>
      </w:r>
      <w:r w:rsidR="00B863D9" w:rsidRPr="00C36DE2">
        <w:rPr>
          <w:noProof/>
        </w:rPr>
        <w:t xml:space="preserve">and </w:t>
      </w:r>
      <w:r w:rsidR="00B863D9">
        <w:rPr>
          <w:noProof/>
        </w:rPr>
        <w:t xml:space="preserve">to agree on </w:t>
      </w:r>
      <w:r w:rsidR="00B863D9" w:rsidRPr="00C36DE2">
        <w:rPr>
          <w:noProof/>
        </w:rPr>
        <w:t xml:space="preserve">a list of criteria </w:t>
      </w:r>
      <w:r w:rsidR="005B4F17">
        <w:rPr>
          <w:noProof/>
        </w:rPr>
        <w:t>for assessing</w:t>
      </w:r>
      <w:r w:rsidR="00B863D9" w:rsidRPr="00C36DE2">
        <w:rPr>
          <w:noProof/>
        </w:rPr>
        <w:t xml:space="preserve"> </w:t>
      </w:r>
      <w:r w:rsidR="00B863D9">
        <w:rPr>
          <w:noProof/>
        </w:rPr>
        <w:t xml:space="preserve">such </w:t>
      </w:r>
      <w:r w:rsidR="00B863D9" w:rsidRPr="00C36DE2">
        <w:rPr>
          <w:noProof/>
        </w:rPr>
        <w:t>applications</w:t>
      </w:r>
      <w:r w:rsidR="00253DCF">
        <w:rPr>
          <w:noProof/>
        </w:rPr>
        <w:t>.</w:t>
      </w:r>
      <w:r w:rsidR="00D50D87">
        <w:rPr>
          <w:noProof/>
        </w:rPr>
        <w:t xml:space="preserve"> </w:t>
      </w:r>
      <w:r w:rsidR="00021C5E">
        <w:rPr>
          <w:noProof/>
        </w:rPr>
        <w:t>The suggested procedure appears reasonable, efficient and sufficiently clear, and the proposed criteria appear appropriate and designed to ensure that only relevant NGOs are accepted</w:t>
      </w:r>
      <w:r w:rsidR="00A842DE">
        <w:rPr>
          <w:noProof/>
        </w:rPr>
        <w:t xml:space="preserve"> as observers</w:t>
      </w:r>
      <w:r w:rsidR="00021C5E">
        <w:rPr>
          <w:noProof/>
        </w:rPr>
        <w:t>.</w:t>
      </w:r>
    </w:p>
    <w:p w:rsidR="0046717B" w:rsidRPr="0046717B" w:rsidRDefault="0046717B" w:rsidP="00CB500A">
      <w:pPr>
        <w:pStyle w:val="ManualConsidrant"/>
        <w:rPr>
          <w:rFonts w:eastAsia="Arial Unicode MS"/>
          <w:noProof/>
        </w:rPr>
      </w:pPr>
      <w:r>
        <w:rPr>
          <w:noProof/>
        </w:rPr>
        <w:t>(8)</w:t>
      </w:r>
      <w:r>
        <w:rPr>
          <w:noProof/>
        </w:rPr>
        <w:tab/>
        <w:t xml:space="preserve">The Union’s position should </w:t>
      </w:r>
      <w:r w:rsidRPr="00D12FE1">
        <w:rPr>
          <w:noProof/>
        </w:rPr>
        <w:t xml:space="preserve">therefore </w:t>
      </w:r>
      <w:bookmarkStart w:id="4" w:name="_Hlk190853341"/>
      <w:r w:rsidRPr="00D12FE1">
        <w:rPr>
          <w:noProof/>
        </w:rPr>
        <w:t xml:space="preserve">be to </w:t>
      </w:r>
      <w:r>
        <w:rPr>
          <w:noProof/>
        </w:rPr>
        <w:t>not object to</w:t>
      </w:r>
      <w:r w:rsidRPr="00D12FE1">
        <w:rPr>
          <w:noProof/>
        </w:rPr>
        <w:t xml:space="preserve"> </w:t>
      </w:r>
      <w:bookmarkEnd w:id="4"/>
      <w:r w:rsidRPr="00D12FE1">
        <w:rPr>
          <w:noProof/>
        </w:rPr>
        <w:t>the</w:t>
      </w:r>
      <w:r>
        <w:rPr>
          <w:noProof/>
        </w:rPr>
        <w:t xml:space="preserve"> adoption of the </w:t>
      </w:r>
      <w:r w:rsidR="001F1665">
        <w:rPr>
          <w:noProof/>
        </w:rPr>
        <w:t xml:space="preserve">draft decision </w:t>
      </w:r>
      <w:r>
        <w:rPr>
          <w:noProof/>
        </w:rPr>
        <w:t>as outlined in document IC-CP(2026)1 prov.</w:t>
      </w:r>
    </w:p>
    <w:p w:rsidR="0046717B" w:rsidRDefault="0046717B" w:rsidP="0046717B">
      <w:pPr>
        <w:pStyle w:val="ManualConsidrant"/>
        <w:rPr>
          <w:noProof/>
        </w:rPr>
      </w:pPr>
      <w:r>
        <w:rPr>
          <w:noProof/>
        </w:rPr>
        <w:t>(9)</w:t>
      </w:r>
      <w:r>
        <w:rPr>
          <w:noProof/>
        </w:rPr>
        <w:tab/>
        <w:t xml:space="preserve">Ireland is not bound by Council Decision (EU) 2023/1076 and is therefore not taking part in the adoption of this Decision. </w:t>
      </w:r>
    </w:p>
    <w:p w:rsidR="00BB55A4" w:rsidRDefault="0046717B" w:rsidP="008B65B7">
      <w:pPr>
        <w:pStyle w:val="ManualConsidrant"/>
        <w:rPr>
          <w:rFonts w:eastAsia="Arial Unicode MS"/>
          <w:noProof/>
        </w:rPr>
      </w:pPr>
      <w:r>
        <w:rPr>
          <w:noProof/>
        </w:rPr>
        <w:t>(10)</w:t>
      </w:r>
      <w:r>
        <w:rPr>
          <w:noProof/>
        </w:rPr>
        <w:tab/>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rsidR="008B65B7" w:rsidRPr="008B65B7" w:rsidRDefault="008B65B7" w:rsidP="008B65B7">
      <w:pPr>
        <w:rPr>
          <w:noProof/>
        </w:rPr>
      </w:pPr>
    </w:p>
    <w:p w:rsidR="00373CAC" w:rsidRPr="00E34F04" w:rsidRDefault="00373CAC" w:rsidP="00BE7CB9">
      <w:pPr>
        <w:pStyle w:val="Formuledadoption"/>
        <w:rPr>
          <w:noProof/>
        </w:rPr>
      </w:pPr>
      <w:r w:rsidRPr="00E34F04">
        <w:rPr>
          <w:noProof/>
        </w:rPr>
        <w:t>HAS ADOPTED THIS DECISION:</w:t>
      </w:r>
    </w:p>
    <w:p w:rsidR="00373CAC" w:rsidRPr="00E34F04" w:rsidRDefault="00373CAC" w:rsidP="00BE7CB9">
      <w:pPr>
        <w:pStyle w:val="Titrearticle"/>
        <w:rPr>
          <w:noProof/>
        </w:rPr>
      </w:pPr>
      <w:r w:rsidRPr="00E34F04">
        <w:rPr>
          <w:noProof/>
        </w:rPr>
        <w:t>Article 1</w:t>
      </w:r>
    </w:p>
    <w:p w:rsidR="00373CAC" w:rsidRPr="00E34F04" w:rsidRDefault="0046717B" w:rsidP="0046717B">
      <w:pPr>
        <w:rPr>
          <w:i/>
          <w:noProof/>
        </w:rPr>
      </w:pPr>
      <w:r>
        <w:rPr>
          <w:noProof/>
        </w:rPr>
        <w:t xml:space="preserve">The position to be taken on the Union’s behalf within the Committee of the Parties, established under Article 67 of the Convention, </w:t>
      </w:r>
      <w:r w:rsidRPr="00D12FE1">
        <w:rPr>
          <w:noProof/>
        </w:rPr>
        <w:t xml:space="preserve">shall be to </w:t>
      </w:r>
      <w:r>
        <w:rPr>
          <w:noProof/>
        </w:rPr>
        <w:t>not object to</w:t>
      </w:r>
      <w:r w:rsidRPr="00D12FE1">
        <w:rPr>
          <w:noProof/>
        </w:rPr>
        <w:t xml:space="preserve"> the adoption of the </w:t>
      </w:r>
      <w:r>
        <w:rPr>
          <w:noProof/>
        </w:rPr>
        <w:t xml:space="preserve">draft Decision on participation of non-governmental organisations as observers in meetings of the </w:t>
      </w:r>
      <w:r w:rsidRPr="00937807">
        <w:rPr>
          <w:noProof/>
        </w:rPr>
        <w:t xml:space="preserve">Committee of the Parties of the Istanbul Convention </w:t>
      </w:r>
      <w:r w:rsidRPr="00D12FE1">
        <w:rPr>
          <w:noProof/>
        </w:rPr>
        <w:t>[</w:t>
      </w:r>
      <w:r w:rsidRPr="00937807">
        <w:rPr>
          <w:noProof/>
        </w:rPr>
        <w:t>IC-CP(202</w:t>
      </w:r>
      <w:r>
        <w:rPr>
          <w:noProof/>
        </w:rPr>
        <w:t>6</w:t>
      </w:r>
      <w:r w:rsidRPr="00937807">
        <w:rPr>
          <w:noProof/>
        </w:rPr>
        <w:t>)1 prov</w:t>
      </w:r>
      <w:r>
        <w:rPr>
          <w:noProof/>
        </w:rPr>
        <w:t>]</w:t>
      </w:r>
      <w:r w:rsidR="00373CAC" w:rsidRPr="00E34F04">
        <w:rPr>
          <w:noProof/>
        </w:rPr>
        <w:t>.</w:t>
      </w:r>
    </w:p>
    <w:p w:rsidR="00373CAC" w:rsidRPr="008B65B7" w:rsidRDefault="00373CAC" w:rsidP="00BE7CB9">
      <w:pPr>
        <w:pStyle w:val="Titrearticle"/>
        <w:rPr>
          <w:noProof/>
        </w:rPr>
      </w:pPr>
      <w:r w:rsidRPr="00AB02EA">
        <w:rPr>
          <w:noProof/>
        </w:rPr>
        <w:lastRenderedPageBreak/>
        <w:t xml:space="preserve">Article </w:t>
      </w:r>
      <w:r w:rsidR="0046717B" w:rsidRPr="008B65B7">
        <w:rPr>
          <w:noProof/>
        </w:rPr>
        <w:t>2</w:t>
      </w:r>
    </w:p>
    <w:p w:rsidR="0046717B" w:rsidRDefault="0046717B" w:rsidP="0046717B">
      <w:pPr>
        <w:rPr>
          <w:noProof/>
        </w:rPr>
      </w:pPr>
      <w:r>
        <w:rPr>
          <w:noProof/>
        </w:rPr>
        <w:t>This Decision shall enter into force on the date of its adoption.</w:t>
      </w:r>
    </w:p>
    <w:p w:rsidR="0046717B" w:rsidRPr="0046717B" w:rsidRDefault="0046717B" w:rsidP="0046717B">
      <w:pPr>
        <w:rPr>
          <w:noProof/>
        </w:rPr>
      </w:pPr>
    </w:p>
    <w:p w:rsidR="00373CAC" w:rsidRDefault="00531D43" w:rsidP="0050468A">
      <w:pPr>
        <w:pStyle w:val="Fait"/>
        <w:rPr>
          <w:noProof/>
        </w:rPr>
      </w:pPr>
      <w:r>
        <w:rPr>
          <w:noProof/>
        </w:rPr>
        <w:t>Done at Brussels,</w:t>
      </w:r>
    </w:p>
    <w:p w:rsidR="00373CAC" w:rsidRDefault="00373CAC" w:rsidP="0050468A">
      <w:pPr>
        <w:pStyle w:val="Institutionquisigne"/>
        <w:rPr>
          <w:noProof/>
        </w:rPr>
      </w:pPr>
      <w:r w:rsidRPr="00373CAC">
        <w:rPr>
          <w:noProof/>
        </w:rPr>
        <w:tab/>
        <w:t>For the Council</w:t>
      </w:r>
    </w:p>
    <w:p w:rsidR="00373CAC" w:rsidRPr="00373CAC" w:rsidRDefault="00373CAC" w:rsidP="00373CAC">
      <w:pPr>
        <w:pStyle w:val="Personnequisigne"/>
        <w:rPr>
          <w:noProof/>
        </w:rPr>
      </w:pPr>
      <w:r w:rsidRPr="00373CAC">
        <w:rPr>
          <w:noProof/>
        </w:rPr>
        <w:tab/>
        <w:t>The President</w:t>
      </w:r>
      <w:bookmarkEnd w:id="0"/>
    </w:p>
    <w:sectPr w:rsidR="00373CAC" w:rsidRPr="00373CAC" w:rsidSect="0097070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Pr="0097070C" w:rsidRDefault="0097070C" w:rsidP="0097070C">
    <w:pPr>
      <w:pStyle w:val="Footer"/>
      <w:rPr>
        <w:rFonts w:ascii="Arial" w:hAnsi="Arial" w:cs="Arial"/>
        <w:b/>
        <w:sz w:val="48"/>
      </w:rPr>
    </w:pPr>
    <w:r w:rsidRPr="0097070C">
      <w:rPr>
        <w:rFonts w:ascii="Arial" w:hAnsi="Arial" w:cs="Arial"/>
        <w:b/>
        <w:sz w:val="48"/>
      </w:rPr>
      <w:t>EN</w:t>
    </w:r>
    <w:r w:rsidRPr="0097070C">
      <w:rPr>
        <w:rFonts w:ascii="Arial" w:hAnsi="Arial" w:cs="Arial"/>
        <w:b/>
        <w:sz w:val="48"/>
      </w:rPr>
      <w:tab/>
    </w:r>
    <w:r w:rsidRPr="0097070C">
      <w:rPr>
        <w:rFonts w:ascii="Arial" w:hAnsi="Arial" w:cs="Arial"/>
        <w:b/>
        <w:sz w:val="48"/>
      </w:rPr>
      <w:tab/>
    </w:r>
    <w:r w:rsidRPr="0097070C">
      <w:tab/>
    </w:r>
    <w:r w:rsidRPr="009707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Pr="0097070C" w:rsidRDefault="0097070C" w:rsidP="0097070C">
    <w:pPr>
      <w:pStyle w:val="Footer"/>
      <w:rPr>
        <w:rFonts w:ascii="Arial" w:hAnsi="Arial" w:cs="Arial"/>
        <w:b/>
        <w:sz w:val="48"/>
      </w:rPr>
    </w:pPr>
    <w:r w:rsidRPr="0097070C">
      <w:rPr>
        <w:rFonts w:ascii="Arial" w:hAnsi="Arial" w:cs="Arial"/>
        <w:b/>
        <w:sz w:val="48"/>
      </w:rPr>
      <w:t>EN</w:t>
    </w:r>
    <w:r w:rsidRPr="0097070C">
      <w:rPr>
        <w:rFonts w:ascii="Arial" w:hAnsi="Arial" w:cs="Arial"/>
        <w:b/>
        <w:sz w:val="48"/>
      </w:rPr>
      <w:tab/>
    </w:r>
    <w:r w:rsidRPr="0097070C">
      <w:rPr>
        <w:rFonts w:ascii="Arial" w:hAnsi="Arial" w:cs="Arial"/>
        <w:b/>
        <w:sz w:val="48"/>
      </w:rPr>
      <w:tab/>
    </w:r>
    <w:r w:rsidRPr="0097070C">
      <w:tab/>
    </w:r>
    <w:r w:rsidRPr="009707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Default="009707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Pr="0097070C" w:rsidRDefault="0097070C" w:rsidP="0097070C">
    <w:pPr>
      <w:pStyle w:val="Footer"/>
      <w:rPr>
        <w:rFonts w:ascii="Arial" w:hAnsi="Arial" w:cs="Arial"/>
        <w:b/>
        <w:sz w:val="48"/>
      </w:rPr>
    </w:pPr>
    <w:r w:rsidRPr="0097070C">
      <w:rPr>
        <w:rFonts w:ascii="Arial" w:hAnsi="Arial" w:cs="Arial"/>
        <w:b/>
        <w:sz w:val="48"/>
      </w:rPr>
      <w:t>EN</w:t>
    </w:r>
    <w:r w:rsidRPr="0097070C">
      <w:rPr>
        <w:rFonts w:ascii="Arial" w:hAnsi="Arial" w:cs="Arial"/>
        <w:b/>
        <w:sz w:val="48"/>
      </w:rPr>
      <w:tab/>
    </w:r>
    <w:r>
      <w:fldChar w:fldCharType="begin"/>
    </w:r>
    <w:r>
      <w:instrText xml:space="preserve"> PAGE  \* MERGEFORMAT </w:instrText>
    </w:r>
    <w:r>
      <w:fldChar w:fldCharType="separate"/>
    </w:r>
    <w:r w:rsidR="0050468A">
      <w:rPr>
        <w:noProof/>
      </w:rPr>
      <w:t>7</w:t>
    </w:r>
    <w:r>
      <w:fldChar w:fldCharType="end"/>
    </w:r>
    <w:r>
      <w:tab/>
    </w:r>
    <w:r w:rsidRPr="0097070C">
      <w:tab/>
    </w:r>
    <w:r w:rsidRPr="0097070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Default="0097070C" w:rsidP="00970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A27B5D" w:rsidRDefault="00044C4D" w:rsidP="00044C4D">
      <w:pPr>
        <w:pStyle w:val="FootnoteText"/>
        <w:rPr>
          <w:lang w:val="en-IE"/>
        </w:rPr>
      </w:pPr>
      <w:r>
        <w:rPr>
          <w:rStyle w:val="FootnoteReference"/>
        </w:rPr>
        <w:footnoteRef/>
      </w:r>
      <w:r>
        <w:rPr>
          <w:lang w:val="en-IE"/>
        </w:rPr>
        <w:tab/>
      </w:r>
      <w:hyperlink r:id="rId1" w:history="1">
        <w:r>
          <w:rPr>
            <w:rStyle w:val="Hyperlink"/>
          </w:rPr>
          <w:t>Committee of the Parties - Istanbul Convention Action against violence against women and domestic violence</w:t>
        </w:r>
      </w:hyperlink>
      <w:r>
        <w:rPr>
          <w:lang w:val="en-IE"/>
        </w:rPr>
        <w:tab/>
      </w:r>
    </w:p>
  </w:footnote>
  <w:footnote w:id="2">
    <w:p w:rsidR="00D95570" w:rsidRPr="00D95570" w:rsidRDefault="00D95570">
      <w:pPr>
        <w:pStyle w:val="FootnoteText"/>
        <w:rPr>
          <w:lang w:val="en-IE"/>
        </w:rPr>
      </w:pPr>
      <w:r>
        <w:rPr>
          <w:rStyle w:val="FootnoteReference"/>
        </w:rPr>
        <w:footnoteRef/>
      </w:r>
      <w:r>
        <w:rPr>
          <w:lang w:val="en-IE"/>
        </w:rPr>
        <w:tab/>
      </w:r>
      <w:r w:rsidRPr="00D95570">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http://data.europa.eu/eli/dec/2023/1075/oj. </w:t>
      </w:r>
      <w:r>
        <w:rPr>
          <w:lang w:val="en-IE"/>
        </w:rPr>
        <w:tab/>
      </w:r>
    </w:p>
  </w:footnote>
  <w:footnote w:id="3">
    <w:p w:rsidR="00D95570" w:rsidRPr="00D95570" w:rsidRDefault="00D95570">
      <w:pPr>
        <w:pStyle w:val="FootnoteText"/>
        <w:rPr>
          <w:lang w:val="en-IE"/>
        </w:rPr>
      </w:pPr>
      <w:r>
        <w:rPr>
          <w:rStyle w:val="FootnoteReference"/>
        </w:rPr>
        <w:footnoteRef/>
      </w:r>
      <w:r>
        <w:rPr>
          <w:lang w:val="en-IE"/>
        </w:rPr>
        <w:tab/>
      </w:r>
      <w:r w:rsidRPr="00D95570">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http://data.europa.eu/eli/dec/2023/1076/oj)</w:t>
      </w:r>
      <w:r>
        <w:t>.</w:t>
      </w:r>
      <w:r>
        <w:rPr>
          <w:lang w:val="en-IE"/>
        </w:rPr>
        <w:tab/>
      </w:r>
    </w:p>
  </w:footnote>
  <w:footnote w:id="4">
    <w:p w:rsidR="00D95570" w:rsidRPr="00D95570" w:rsidRDefault="00D95570">
      <w:pPr>
        <w:pStyle w:val="FootnoteText"/>
        <w:rPr>
          <w:lang w:val="en-IE"/>
        </w:rPr>
      </w:pPr>
      <w:r>
        <w:rPr>
          <w:rStyle w:val="FootnoteReference"/>
        </w:rPr>
        <w:footnoteRef/>
      </w:r>
      <w:r>
        <w:rPr>
          <w:lang w:val="en-IE"/>
        </w:rPr>
        <w:tab/>
      </w:r>
      <w:r w:rsidRPr="00D95570">
        <w:t xml:space="preserve">Status of ratifications on </w:t>
      </w:r>
      <w:r>
        <w:t>28 January 2026</w:t>
      </w:r>
      <w:r w:rsidRPr="00D95570">
        <w:t>: AT (2013); BE (2016); CY (2017); DE (2017); DK (2014); IE (2019); EL (2018); ES (2014); EE (2017) FI (2015); FR (2014); HR (2018); IT (2013); LU (2018); MT (2014); NL (2015); PL (2015); PT (2013); RO (2016); SI (2015); SV (2014), LV (2023)</w:t>
      </w:r>
      <w:r>
        <w:t>.</w:t>
      </w:r>
    </w:p>
  </w:footnote>
  <w:footnote w:id="5">
    <w:p w:rsidR="008B65B7" w:rsidRPr="008B65B7" w:rsidRDefault="008B65B7">
      <w:pPr>
        <w:pStyle w:val="FootnoteText"/>
        <w:rPr>
          <w:lang w:val="en-IE"/>
        </w:rPr>
      </w:pPr>
      <w:r>
        <w:rPr>
          <w:rStyle w:val="FootnoteReference"/>
        </w:rPr>
        <w:footnoteRef/>
      </w:r>
      <w:r w:rsidRPr="008B65B7">
        <w:rPr>
          <w:lang w:val="en-IE"/>
        </w:rPr>
        <w:tab/>
      </w:r>
      <w:hyperlink r:id="rId2">
        <w:r>
          <w:rPr>
            <w:color w:val="0000FF"/>
            <w:u w:val="single" w:color="0000FF"/>
          </w:rPr>
          <w:t xml:space="preserve">Committee of the Parties </w:t>
        </w:r>
      </w:hyperlink>
      <w:hyperlink r:id="rId3">
        <w:r>
          <w:rPr>
            <w:color w:val="0000FF"/>
            <w:u w:val="single" w:color="0000FF"/>
          </w:rPr>
          <w:t xml:space="preserve">- </w:t>
        </w:r>
      </w:hyperlink>
      <w:hyperlink r:id="rId4">
        <w:r>
          <w:rPr>
            <w:color w:val="0000FF"/>
            <w:u w:val="single" w:color="0000FF"/>
          </w:rPr>
          <w:t>Istanbul Convention Action against violence against women and domestic</w:t>
        </w:r>
      </w:hyperlink>
      <w:hyperlink r:id="rId5">
        <w:r>
          <w:rPr>
            <w:color w:val="0000FF"/>
          </w:rPr>
          <w:t xml:space="preserve"> </w:t>
        </w:r>
      </w:hyperlink>
      <w:hyperlink r:id="rId6">
        <w:r>
          <w:rPr>
            <w:color w:val="0000FF"/>
            <w:u w:val="single" w:color="0000FF"/>
          </w:rPr>
          <w:t>violence (coe.int)</w:t>
        </w:r>
      </w:hyperlink>
      <w:hyperlink r:id="rId7">
        <w:r>
          <w:t xml:space="preserve"> </w:t>
        </w:r>
      </w:hyperlink>
    </w:p>
  </w:footnote>
  <w:footnote w:id="6">
    <w:p w:rsidR="008B65B7" w:rsidRPr="00C922BE" w:rsidRDefault="008B65B7">
      <w:pPr>
        <w:pStyle w:val="FootnoteText"/>
        <w:rPr>
          <w:lang w:val="en-IE"/>
        </w:rPr>
      </w:pPr>
      <w:r>
        <w:rPr>
          <w:rStyle w:val="FootnoteReference"/>
        </w:rPr>
        <w:footnoteRef/>
      </w:r>
      <w:r w:rsidRPr="008B65B7">
        <w:rPr>
          <w:lang w:val="en-IE"/>
        </w:rPr>
        <w:tab/>
      </w:r>
      <w:r>
        <w:t xml:space="preserve">Rule 2.1.b of the Rules of Procedures of the Committee of the Parties. </w:t>
      </w:r>
      <w:r>
        <w:tab/>
        <w:t xml:space="preserve">Document IC-CP(2015)2, adopted on 4 May 2015. </w:t>
      </w:r>
    </w:p>
  </w:footnote>
  <w:footnote w:id="7">
    <w:p w:rsidR="004C7654" w:rsidRPr="007442B4" w:rsidRDefault="004C7654" w:rsidP="004C7654">
      <w:pPr>
        <w:pStyle w:val="FootnoteText"/>
        <w:rPr>
          <w:lang w:val="en-IE"/>
        </w:rPr>
      </w:pPr>
      <w:r>
        <w:rPr>
          <w:rStyle w:val="FootnoteReference"/>
        </w:rPr>
        <w:footnoteRef/>
      </w:r>
      <w:r w:rsidRPr="007442B4">
        <w:rPr>
          <w:lang w:val="en-IE"/>
        </w:rPr>
        <w:tab/>
        <w:t>Document IC-CP(2015)2, adopted on 4 May 2015</w:t>
      </w:r>
      <w:r>
        <w:rPr>
          <w:lang w:val="en-IE"/>
        </w:rPr>
        <w:t xml:space="preserve">, </w:t>
      </w:r>
      <w:hyperlink r:id="rId8" w:history="1">
        <w:r w:rsidRPr="00D73AFA">
          <w:rPr>
            <w:rStyle w:val="Hyperlink"/>
          </w:rPr>
          <w:t>Rules of Procedure</w:t>
        </w:r>
      </w:hyperlink>
      <w:r w:rsidRPr="007442B4">
        <w:rPr>
          <w:lang w:val="en-IE"/>
        </w:rPr>
        <w:t>.</w:t>
      </w:r>
      <w:r w:rsidRPr="007442B4">
        <w:rPr>
          <w:lang w:val="en-IE"/>
        </w:rPr>
        <w:tab/>
      </w:r>
    </w:p>
  </w:footnote>
  <w:footnote w:id="8">
    <w:p w:rsidR="00373CAC" w:rsidRPr="00B035F8" w:rsidRDefault="00373CAC"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9">
    <w:p w:rsidR="008E1573" w:rsidRPr="003C0283" w:rsidRDefault="008E1573" w:rsidP="008E1573">
      <w:pPr>
        <w:pStyle w:val="FootnoteText"/>
        <w:rPr>
          <w:lang w:val="en-IE"/>
        </w:rPr>
      </w:pPr>
      <w:r>
        <w:rPr>
          <w:rStyle w:val="FootnoteReference"/>
        </w:rPr>
        <w:footnoteRef/>
      </w:r>
      <w:r>
        <w:rPr>
          <w:lang w:val="en-IE"/>
        </w:rPr>
        <w:tab/>
      </w:r>
      <w:r>
        <w:t>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1–3.</w:t>
      </w:r>
      <w:r>
        <w:rPr>
          <w:lang w:val="en-IE"/>
        </w:rPr>
        <w:tab/>
      </w:r>
    </w:p>
  </w:footnote>
  <w:footnote w:id="10">
    <w:p w:rsidR="008E1573" w:rsidRPr="003C0283" w:rsidRDefault="008E1573" w:rsidP="008E1573">
      <w:pPr>
        <w:pStyle w:val="FootnoteText"/>
        <w:rPr>
          <w:lang w:val="en-IE"/>
        </w:rPr>
      </w:pPr>
      <w:r>
        <w:rPr>
          <w:rStyle w:val="FootnoteReference"/>
        </w:rPr>
        <w:footnoteRef/>
      </w:r>
      <w:r>
        <w:rPr>
          <w:lang w:val="en-IE"/>
        </w:rPr>
        <w:tab/>
      </w:r>
      <w:r>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4–6</w:t>
      </w:r>
      <w:r>
        <w:rPr>
          <w:lang w:val="en-IE"/>
        </w:rPr>
        <w:tab/>
      </w:r>
      <w:r>
        <w:rPr>
          <w:lang w:val="en-IE"/>
        </w:rPr>
        <w:tab/>
      </w:r>
      <w:r>
        <w:rPr>
          <w:lang w:val="en-IE"/>
        </w:rPr>
        <w:tab/>
      </w:r>
    </w:p>
  </w:footnote>
  <w:footnote w:id="11">
    <w:p w:rsidR="008B65B7" w:rsidRPr="008B65B7" w:rsidRDefault="008B65B7">
      <w:pPr>
        <w:pStyle w:val="FootnoteText"/>
        <w:rPr>
          <w:lang w:val="en-IE"/>
        </w:rPr>
      </w:pPr>
      <w:r>
        <w:rPr>
          <w:rStyle w:val="FootnoteReference"/>
        </w:rPr>
        <w:footnoteRef/>
      </w:r>
      <w:r w:rsidRPr="008B65B7">
        <w:rPr>
          <w:lang w:val="en-IE"/>
        </w:rPr>
        <w:tab/>
      </w:r>
      <w: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w:t>
      </w:r>
      <w:hyperlink r:id="rId9">
        <w:r>
          <w:rPr>
            <w:color w:val="0000FF"/>
            <w:u w:val="single" w:color="0000FF"/>
          </w:rPr>
          <w:t xml:space="preserve">Decision </w:t>
        </w:r>
      </w:hyperlink>
      <w:hyperlink r:id="rId10">
        <w:r>
          <w:rPr>
            <w:color w:val="0000FF"/>
            <w:u w:val="single" w:color="0000FF"/>
          </w:rPr>
          <w:t xml:space="preserve">- </w:t>
        </w:r>
      </w:hyperlink>
      <w:hyperlink r:id="rId11">
        <w:r>
          <w:rPr>
            <w:color w:val="0000FF"/>
            <w:u w:val="single" w:color="0000FF"/>
          </w:rPr>
          <w:t xml:space="preserve">2023/1075 </w:t>
        </w:r>
      </w:hyperlink>
      <w:hyperlink r:id="rId12">
        <w:r>
          <w:rPr>
            <w:color w:val="0000FF"/>
            <w:u w:val="single" w:color="0000FF"/>
          </w:rPr>
          <w:t xml:space="preserve">- </w:t>
        </w:r>
      </w:hyperlink>
      <w:hyperlink r:id="rId13">
        <w:r>
          <w:rPr>
            <w:color w:val="0000FF"/>
            <w:u w:val="single" w:color="0000FF"/>
          </w:rPr>
          <w:t xml:space="preserve">EN </w:t>
        </w:r>
      </w:hyperlink>
      <w:hyperlink r:id="rId14">
        <w:r>
          <w:rPr>
            <w:color w:val="0000FF"/>
            <w:u w:val="single" w:color="0000FF"/>
          </w:rPr>
          <w:t xml:space="preserve">- </w:t>
        </w:r>
      </w:hyperlink>
      <w:hyperlink r:id="rId15">
        <w:r>
          <w:rPr>
            <w:color w:val="0000FF"/>
            <w:u w:val="single" w:color="0000FF"/>
          </w:rPr>
          <w:t>EUR</w:t>
        </w:r>
      </w:hyperlink>
      <w:hyperlink r:id="rId16">
        <w:r>
          <w:rPr>
            <w:color w:val="0000FF"/>
            <w:u w:val="single" w:color="0000FF"/>
          </w:rPr>
          <w:t>-</w:t>
        </w:r>
      </w:hyperlink>
      <w:hyperlink r:id="rId17">
        <w:r>
          <w:rPr>
            <w:color w:val="0000FF"/>
            <w:u w:val="single" w:color="0000FF"/>
          </w:rPr>
          <w:t>Lex</w:t>
        </w:r>
      </w:hyperlink>
      <w:hyperlink r:id="rId18">
        <w:r>
          <w:t>.</w:t>
        </w:r>
      </w:hyperlink>
      <w:r>
        <w:t xml:space="preserve"> </w:t>
      </w:r>
    </w:p>
  </w:footnote>
  <w:footnote w:id="12">
    <w:p w:rsidR="00C922BE" w:rsidRPr="006766F4" w:rsidRDefault="00C922BE" w:rsidP="006766F4">
      <w:pPr>
        <w:pStyle w:val="FootnoteText"/>
      </w:pPr>
      <w:r w:rsidRPr="00E16D90">
        <w:rPr>
          <w:rStyle w:val="FootnoteReference"/>
        </w:rPr>
        <w:footnoteRef/>
      </w:r>
      <w:r w:rsidRPr="00C922BE">
        <w:tab/>
      </w:r>
      <w:r w:rsidRPr="006766F4">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w:t>
      </w:r>
      <w:hyperlink r:id="rId19">
        <w:r w:rsidRPr="00BD426C">
          <w:rPr>
            <w:color w:val="0000FF"/>
            <w:u w:val="single" w:color="0000FF"/>
          </w:rPr>
          <w:t xml:space="preserve">Decision </w:t>
        </w:r>
      </w:hyperlink>
      <w:hyperlink r:id="rId20">
        <w:r w:rsidRPr="00BD426C">
          <w:rPr>
            <w:color w:val="0000FF"/>
            <w:u w:val="single" w:color="0000FF"/>
          </w:rPr>
          <w:t xml:space="preserve">- </w:t>
        </w:r>
      </w:hyperlink>
      <w:hyperlink r:id="rId21">
        <w:r w:rsidRPr="00BD426C">
          <w:rPr>
            <w:color w:val="0000FF"/>
            <w:u w:val="single" w:color="0000FF"/>
          </w:rPr>
          <w:t xml:space="preserve">2023/1076 </w:t>
        </w:r>
      </w:hyperlink>
      <w:hyperlink r:id="rId22">
        <w:r w:rsidRPr="00BD426C">
          <w:rPr>
            <w:color w:val="0000FF"/>
            <w:u w:val="single" w:color="0000FF"/>
          </w:rPr>
          <w:t xml:space="preserve">- </w:t>
        </w:r>
      </w:hyperlink>
      <w:hyperlink r:id="rId23">
        <w:r w:rsidRPr="00BD426C">
          <w:rPr>
            <w:color w:val="0000FF"/>
            <w:u w:val="single" w:color="0000FF"/>
          </w:rPr>
          <w:t xml:space="preserve">EN </w:t>
        </w:r>
      </w:hyperlink>
      <w:hyperlink r:id="rId24">
        <w:r w:rsidRPr="00BD426C">
          <w:rPr>
            <w:color w:val="0000FF"/>
            <w:u w:val="single" w:color="0000FF"/>
          </w:rPr>
          <w:t xml:space="preserve">- </w:t>
        </w:r>
      </w:hyperlink>
      <w:hyperlink r:id="rId25">
        <w:r w:rsidRPr="00BD426C">
          <w:rPr>
            <w:color w:val="0000FF"/>
            <w:u w:val="single" w:color="0000FF"/>
          </w:rPr>
          <w:t>EUR</w:t>
        </w:r>
      </w:hyperlink>
      <w:hyperlink r:id="rId26">
        <w:r w:rsidRPr="00BD426C">
          <w:rPr>
            <w:color w:val="0000FF"/>
            <w:u w:val="single" w:color="0000FF"/>
          </w:rPr>
          <w:t>-</w:t>
        </w:r>
      </w:hyperlink>
      <w:hyperlink r:id="rId27">
        <w:r w:rsidRPr="00BD426C">
          <w:rPr>
            <w:color w:val="0000FF"/>
            <w:u w:val="single" w:color="0000FF"/>
          </w:rPr>
          <w:t>Lex</w:t>
        </w:r>
      </w:hyperlink>
      <w:hyperlink r:id="rId28">
        <w:r w:rsidRPr="006766F4">
          <w:t>.</w:t>
        </w:r>
      </w:hyperlink>
      <w:r w:rsidRPr="006766F4">
        <w:t xml:space="preserve"> </w:t>
      </w:r>
    </w:p>
  </w:footnote>
  <w:footnote w:id="13">
    <w:p w:rsidR="008B65B7" w:rsidRPr="008B65B7" w:rsidRDefault="008B65B7">
      <w:pPr>
        <w:pStyle w:val="FootnoteText"/>
        <w:rPr>
          <w:lang w:val="en-IE"/>
        </w:rPr>
      </w:pPr>
      <w:r>
        <w:rPr>
          <w:rStyle w:val="FootnoteReference"/>
        </w:rPr>
        <w:footnoteRef/>
      </w:r>
      <w:r w:rsidRPr="008B65B7">
        <w:rPr>
          <w:lang w:val="en-IE"/>
        </w:rPr>
        <w:tab/>
      </w:r>
      <w:r w:rsidRPr="007442B4">
        <w:rPr>
          <w:lang w:val="en-IE"/>
        </w:rPr>
        <w:t>Document IC-CP(2015)2, adopted on 4 May 2015</w:t>
      </w:r>
      <w:r>
        <w:rPr>
          <w:lang w:val="en-IE"/>
        </w:rPr>
        <w:t xml:space="preserve">, </w:t>
      </w:r>
      <w:hyperlink r:id="rId29" w:history="1">
        <w:r w:rsidRPr="00D73AFA">
          <w:rPr>
            <w:rStyle w:val="Hyperlink"/>
          </w:rPr>
          <w:t>Rules of Procedure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Default="00970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0C" w:rsidRDefault="00970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3 08:47: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D5D9AF6-A766-4D11-AF8D-F12BFEF5E602"/>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3"/>
    <w:docVar w:name="LW_REF.II.NEW.CP_YEAR" w:val="2026"/>
    <w:docVar w:name="LW_REF.INST.NEW" w:val="COM"/>
    <w:docVar w:name="LW_REF.INST.NEW_ADOPTED" w:val="final"/>
    <w:docVar w:name="LW_REF.INST.NEW_TEXT" w:val="(2026) 1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mmittee of the Parties of the Council of Europe Convention on Preventing and Combating Violence Against Women and Domestic Violence, on the participation of non-governmental organisations as observers in meetings of the Committee, with regard to matters related to judicial cooperation in criminal matters, asylum and non-refoulement_x000b_"/>
    <w:docVar w:name="LW_TYPE.DOC.CP" w:val="COUNCIL DECISION"/>
    <w:docVar w:name="LwApiVersions" w:val="LW4CoDe 1.24.5.0; LW 9.2, Build 20251112"/>
  </w:docVars>
  <w:rsids>
    <w:rsidRoot w:val="00373CAC"/>
    <w:rsid w:val="0001254C"/>
    <w:rsid w:val="00021C5E"/>
    <w:rsid w:val="0002762B"/>
    <w:rsid w:val="00030850"/>
    <w:rsid w:val="00033C5D"/>
    <w:rsid w:val="00037D03"/>
    <w:rsid w:val="00044C4D"/>
    <w:rsid w:val="00047948"/>
    <w:rsid w:val="00075458"/>
    <w:rsid w:val="000B1151"/>
    <w:rsid w:val="001051C7"/>
    <w:rsid w:val="001065F5"/>
    <w:rsid w:val="001238EF"/>
    <w:rsid w:val="00131B24"/>
    <w:rsid w:val="001409C4"/>
    <w:rsid w:val="0017024A"/>
    <w:rsid w:val="00197613"/>
    <w:rsid w:val="001B446A"/>
    <w:rsid w:val="001F08EC"/>
    <w:rsid w:val="001F1665"/>
    <w:rsid w:val="001F4990"/>
    <w:rsid w:val="001F58C6"/>
    <w:rsid w:val="001F6EA3"/>
    <w:rsid w:val="002027D0"/>
    <w:rsid w:val="00207BC8"/>
    <w:rsid w:val="00212DFA"/>
    <w:rsid w:val="00233DC7"/>
    <w:rsid w:val="0024037A"/>
    <w:rsid w:val="00240D22"/>
    <w:rsid w:val="00247779"/>
    <w:rsid w:val="00253DCF"/>
    <w:rsid w:val="00257A27"/>
    <w:rsid w:val="002623AC"/>
    <w:rsid w:val="00285BEE"/>
    <w:rsid w:val="0029533F"/>
    <w:rsid w:val="002955C3"/>
    <w:rsid w:val="002B30AF"/>
    <w:rsid w:val="002C5285"/>
    <w:rsid w:val="002C7BC1"/>
    <w:rsid w:val="002E3D25"/>
    <w:rsid w:val="0030342D"/>
    <w:rsid w:val="00327F85"/>
    <w:rsid w:val="0033344A"/>
    <w:rsid w:val="0033680D"/>
    <w:rsid w:val="003422D8"/>
    <w:rsid w:val="00342A23"/>
    <w:rsid w:val="00351210"/>
    <w:rsid w:val="00370E3A"/>
    <w:rsid w:val="00373CAC"/>
    <w:rsid w:val="003907AA"/>
    <w:rsid w:val="003A7752"/>
    <w:rsid w:val="003D2235"/>
    <w:rsid w:val="003F0E71"/>
    <w:rsid w:val="00403092"/>
    <w:rsid w:val="0042311F"/>
    <w:rsid w:val="0042648E"/>
    <w:rsid w:val="004332E1"/>
    <w:rsid w:val="00457EFC"/>
    <w:rsid w:val="00464A24"/>
    <w:rsid w:val="0046717B"/>
    <w:rsid w:val="00471AA8"/>
    <w:rsid w:val="00486702"/>
    <w:rsid w:val="00490415"/>
    <w:rsid w:val="004936D2"/>
    <w:rsid w:val="004B2E31"/>
    <w:rsid w:val="004B40C4"/>
    <w:rsid w:val="004B615D"/>
    <w:rsid w:val="004C7654"/>
    <w:rsid w:val="0050468A"/>
    <w:rsid w:val="00515137"/>
    <w:rsid w:val="00523AFC"/>
    <w:rsid w:val="005277B0"/>
    <w:rsid w:val="00531D43"/>
    <w:rsid w:val="00573206"/>
    <w:rsid w:val="00580788"/>
    <w:rsid w:val="005808C8"/>
    <w:rsid w:val="005A3481"/>
    <w:rsid w:val="005B021E"/>
    <w:rsid w:val="005B09B3"/>
    <w:rsid w:val="005B1EB6"/>
    <w:rsid w:val="005B4F17"/>
    <w:rsid w:val="005C3562"/>
    <w:rsid w:val="005C71E1"/>
    <w:rsid w:val="005D1F90"/>
    <w:rsid w:val="005F5799"/>
    <w:rsid w:val="00634FEF"/>
    <w:rsid w:val="006351EE"/>
    <w:rsid w:val="00636D9C"/>
    <w:rsid w:val="0065452C"/>
    <w:rsid w:val="0066090C"/>
    <w:rsid w:val="006766F4"/>
    <w:rsid w:val="00696D1F"/>
    <w:rsid w:val="006B6F00"/>
    <w:rsid w:val="006C5849"/>
    <w:rsid w:val="006D62E2"/>
    <w:rsid w:val="00701AF3"/>
    <w:rsid w:val="007135B8"/>
    <w:rsid w:val="00724886"/>
    <w:rsid w:val="0074518B"/>
    <w:rsid w:val="00762044"/>
    <w:rsid w:val="00773331"/>
    <w:rsid w:val="00773861"/>
    <w:rsid w:val="007849E3"/>
    <w:rsid w:val="00784D98"/>
    <w:rsid w:val="007932EF"/>
    <w:rsid w:val="007A3BE9"/>
    <w:rsid w:val="007B469B"/>
    <w:rsid w:val="007C1A4E"/>
    <w:rsid w:val="007C2146"/>
    <w:rsid w:val="007C2561"/>
    <w:rsid w:val="007D1624"/>
    <w:rsid w:val="007D7A43"/>
    <w:rsid w:val="007E05B0"/>
    <w:rsid w:val="007F3270"/>
    <w:rsid w:val="00835213"/>
    <w:rsid w:val="008713CB"/>
    <w:rsid w:val="00874D22"/>
    <w:rsid w:val="008A2914"/>
    <w:rsid w:val="008B65B7"/>
    <w:rsid w:val="008D7216"/>
    <w:rsid w:val="008E1573"/>
    <w:rsid w:val="008E4D8E"/>
    <w:rsid w:val="008F2A98"/>
    <w:rsid w:val="00910922"/>
    <w:rsid w:val="00922F74"/>
    <w:rsid w:val="00935178"/>
    <w:rsid w:val="00945693"/>
    <w:rsid w:val="009633CD"/>
    <w:rsid w:val="00967B28"/>
    <w:rsid w:val="00967F7A"/>
    <w:rsid w:val="0097070C"/>
    <w:rsid w:val="00976D1F"/>
    <w:rsid w:val="00980ED6"/>
    <w:rsid w:val="0098238E"/>
    <w:rsid w:val="00995A51"/>
    <w:rsid w:val="00997833"/>
    <w:rsid w:val="009A48A5"/>
    <w:rsid w:val="009B03CE"/>
    <w:rsid w:val="009C31D2"/>
    <w:rsid w:val="009C7681"/>
    <w:rsid w:val="009D2951"/>
    <w:rsid w:val="009F3574"/>
    <w:rsid w:val="00A144B6"/>
    <w:rsid w:val="00A2732D"/>
    <w:rsid w:val="00A37E47"/>
    <w:rsid w:val="00A4282F"/>
    <w:rsid w:val="00A43F82"/>
    <w:rsid w:val="00A62E4C"/>
    <w:rsid w:val="00A66184"/>
    <w:rsid w:val="00A765A7"/>
    <w:rsid w:val="00A842DE"/>
    <w:rsid w:val="00AB02EA"/>
    <w:rsid w:val="00AF03AF"/>
    <w:rsid w:val="00B1385C"/>
    <w:rsid w:val="00B16B2F"/>
    <w:rsid w:val="00B23ACD"/>
    <w:rsid w:val="00B26DFB"/>
    <w:rsid w:val="00B426EB"/>
    <w:rsid w:val="00B72C10"/>
    <w:rsid w:val="00B73077"/>
    <w:rsid w:val="00B863D9"/>
    <w:rsid w:val="00BA19AC"/>
    <w:rsid w:val="00BB55A4"/>
    <w:rsid w:val="00BC309F"/>
    <w:rsid w:val="00BC52C3"/>
    <w:rsid w:val="00BD3204"/>
    <w:rsid w:val="00BD426C"/>
    <w:rsid w:val="00C12301"/>
    <w:rsid w:val="00C15E00"/>
    <w:rsid w:val="00C36DE2"/>
    <w:rsid w:val="00C4068D"/>
    <w:rsid w:val="00C50273"/>
    <w:rsid w:val="00C555E9"/>
    <w:rsid w:val="00C867D2"/>
    <w:rsid w:val="00C87459"/>
    <w:rsid w:val="00C91A39"/>
    <w:rsid w:val="00C922BE"/>
    <w:rsid w:val="00CB500A"/>
    <w:rsid w:val="00CD04C3"/>
    <w:rsid w:val="00CE4CBF"/>
    <w:rsid w:val="00CE59EC"/>
    <w:rsid w:val="00D0377C"/>
    <w:rsid w:val="00D20381"/>
    <w:rsid w:val="00D4406F"/>
    <w:rsid w:val="00D50D87"/>
    <w:rsid w:val="00D52896"/>
    <w:rsid w:val="00D7488F"/>
    <w:rsid w:val="00D85F6E"/>
    <w:rsid w:val="00D914DD"/>
    <w:rsid w:val="00D94711"/>
    <w:rsid w:val="00D95570"/>
    <w:rsid w:val="00D97332"/>
    <w:rsid w:val="00DA2225"/>
    <w:rsid w:val="00DC0D68"/>
    <w:rsid w:val="00DD2D4F"/>
    <w:rsid w:val="00DD6979"/>
    <w:rsid w:val="00E1480A"/>
    <w:rsid w:val="00E169E0"/>
    <w:rsid w:val="00E16D90"/>
    <w:rsid w:val="00E21043"/>
    <w:rsid w:val="00E24904"/>
    <w:rsid w:val="00E664ED"/>
    <w:rsid w:val="00E75E68"/>
    <w:rsid w:val="00E87865"/>
    <w:rsid w:val="00EC74BA"/>
    <w:rsid w:val="00ED048D"/>
    <w:rsid w:val="00F10B92"/>
    <w:rsid w:val="00F24921"/>
    <w:rsid w:val="00F708D7"/>
    <w:rsid w:val="00F80754"/>
    <w:rsid w:val="00F92B64"/>
    <w:rsid w:val="00FC38F8"/>
    <w:rsid w:val="00FC62A7"/>
    <w:rsid w:val="00FD4AEA"/>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val="en-IE" w:eastAsia="en-IE"/>
    </w:rPr>
  </w:style>
  <w:style w:type="character" w:customStyle="1" w:styleId="HeaderChar">
    <w:name w:val="Header Char"/>
    <w:basedOn w:val="DefaultParagraphFont"/>
    <w:link w:val="Header"/>
    <w:uiPriority w:val="99"/>
    <w:rsid w:val="0097070C"/>
    <w:rPr>
      <w:rFonts w:ascii="Times New Roman" w:hAnsi="Times New Roman" w:cs="Times New Roman"/>
      <w:sz w:val="24"/>
      <w:lang w:val="en-GB"/>
    </w:rPr>
  </w:style>
  <w:style w:type="character" w:customStyle="1" w:styleId="FooterChar">
    <w:name w:val="Footer Char"/>
    <w:basedOn w:val="DefaultParagraphFont"/>
    <w:link w:val="Footer"/>
    <w:uiPriority w:val="99"/>
    <w:rsid w:val="0097070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7070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070C"/>
    <w:pPr>
      <w:spacing w:before="0"/>
      <w:jc w:val="right"/>
    </w:pPr>
    <w:rPr>
      <w:sz w:val="28"/>
    </w:rPr>
  </w:style>
  <w:style w:type="paragraph" w:customStyle="1" w:styleId="FooterSensitivity">
    <w:name w:val="Footer Sensitivity"/>
    <w:basedOn w:val="Normal"/>
    <w:rsid w:val="0097070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070C"/>
    <w:pPr>
      <w:tabs>
        <w:tab w:val="center" w:pos="4535"/>
        <w:tab w:val="right" w:pos="9071"/>
      </w:tabs>
      <w:spacing w:before="0"/>
    </w:pPr>
  </w:style>
  <w:style w:type="paragraph" w:customStyle="1" w:styleId="HeaderLandscape">
    <w:name w:val="HeaderLandscape"/>
    <w:basedOn w:val="Normal"/>
    <w:rsid w:val="0097070C"/>
    <w:pPr>
      <w:tabs>
        <w:tab w:val="center" w:pos="7285"/>
        <w:tab w:val="right" w:pos="14003"/>
      </w:tabs>
      <w:spacing w:before="0"/>
    </w:pPr>
  </w:style>
  <w:style w:type="paragraph" w:styleId="Footer">
    <w:name w:val="footer"/>
    <w:basedOn w:val="Normal"/>
    <w:link w:val="FooterChar"/>
    <w:uiPriority w:val="99"/>
    <w:unhideWhenUsed/>
    <w:rsid w:val="0097070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070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b" TargetMode="External"/><Relationship Id="rId13" Type="http://schemas.openxmlformats.org/officeDocument/2006/relationships/hyperlink" Target="https://eur-lex.europa.eu/legal-content/EN/TXT/?uri=CELEX:32023D1075" TargetMode="External"/><Relationship Id="rId18" Type="http://schemas.openxmlformats.org/officeDocument/2006/relationships/hyperlink" Target="https://eur-lex.europa.eu/legal-content/EN/TXT/?uri=CELEX:32023D1075" TargetMode="External"/><Relationship Id="rId26" Type="http://schemas.openxmlformats.org/officeDocument/2006/relationships/hyperlink" Target="https://eur-lex.europa.eu/eli/dec/2023/1076/oj/eng" TargetMode="External"/><Relationship Id="rId3" Type="http://schemas.openxmlformats.org/officeDocument/2006/relationships/hyperlink" Target="https://www.coe.int/en/web/istanbul-convention/committee-of-the-parties" TargetMode="External"/><Relationship Id="rId21" Type="http://schemas.openxmlformats.org/officeDocument/2006/relationships/hyperlink" Target="https://eur-lex.europa.eu/eli/dec/2023/1076/oj/eng"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eur-lex.europa.eu/legal-content/EN/TXT/?uri=CELEX:32023D1075" TargetMode="External"/><Relationship Id="rId17" Type="http://schemas.openxmlformats.org/officeDocument/2006/relationships/hyperlink" Target="https://eur-lex.europa.eu/legal-content/EN/TXT/?uri=CELEX:32023D1075" TargetMode="External"/><Relationship Id="rId25" Type="http://schemas.openxmlformats.org/officeDocument/2006/relationships/hyperlink" Target="https://eur-lex.europa.eu/eli/dec/2023/1076/oj/eng" TargetMode="External"/><Relationship Id="rId2" Type="http://schemas.openxmlformats.org/officeDocument/2006/relationships/hyperlink" Target="https://www.coe.int/en/web/istanbul-convention/committee-of-the-parties" TargetMode="External"/><Relationship Id="rId16" Type="http://schemas.openxmlformats.org/officeDocument/2006/relationships/hyperlink" Target="https://eur-lex.europa.eu/legal-content/EN/TXT/?uri=CELEX:32023D1075" TargetMode="External"/><Relationship Id="rId20" Type="http://schemas.openxmlformats.org/officeDocument/2006/relationships/hyperlink" Target="https://eur-lex.europa.eu/eli/dec/2023/1076/oj/eng" TargetMode="External"/><Relationship Id="rId29" Type="http://schemas.openxmlformats.org/officeDocument/2006/relationships/hyperlink" Target="https://rm.coe.int/168046325b" TargetMode="External"/><Relationship Id="rId1" Type="http://schemas.openxmlformats.org/officeDocument/2006/relationships/hyperlink" Target="https://www.coe.int/en/web/istanbul-convention/committee-of-the-parties"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eur-lex.europa.eu/legal-content/EN/TXT/?uri=CELEX:32023D1075" TargetMode="External"/><Relationship Id="rId24" Type="http://schemas.openxmlformats.org/officeDocument/2006/relationships/hyperlink" Target="https://eur-lex.europa.eu/eli/dec/2023/1076/oj/eng"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EN/TXT/?uri=CELEX:32023D1075" TargetMode="External"/><Relationship Id="rId23" Type="http://schemas.openxmlformats.org/officeDocument/2006/relationships/hyperlink" Target="https://eur-lex.europa.eu/eli/dec/2023/1076/oj/eng" TargetMode="External"/><Relationship Id="rId28" Type="http://schemas.openxmlformats.org/officeDocument/2006/relationships/hyperlink" Target="https://eur-lex.europa.eu/eli/dec/2023/1076/oj/eng" TargetMode="External"/><Relationship Id="rId10" Type="http://schemas.openxmlformats.org/officeDocument/2006/relationships/hyperlink" Target="https://eur-lex.europa.eu/legal-content/EN/TXT/?uri=CELEX:32023D1075" TargetMode="External"/><Relationship Id="rId19" Type="http://schemas.openxmlformats.org/officeDocument/2006/relationships/hyperlink" Target="https://eur-lex.europa.eu/eli/dec/2023/1076/oj/eng" TargetMode="External"/><Relationship Id="rId4" Type="http://schemas.openxmlformats.org/officeDocument/2006/relationships/hyperlink" Target="https://www.coe.int/en/web/istanbul-convention/committee-of-the-parties" TargetMode="External"/><Relationship Id="rId9" Type="http://schemas.openxmlformats.org/officeDocument/2006/relationships/hyperlink" Target="https://eur-lex.europa.eu/legal-content/EN/TXT/?uri=CELEX:32023D1075" TargetMode="External"/><Relationship Id="rId14" Type="http://schemas.openxmlformats.org/officeDocument/2006/relationships/hyperlink" Target="https://eur-lex.europa.eu/legal-content/EN/TXT/?uri=CELEX:32023D1075" TargetMode="External"/><Relationship Id="rId22" Type="http://schemas.openxmlformats.org/officeDocument/2006/relationships/hyperlink" Target="https://eur-lex.europa.eu/eli/dec/2023/1076/oj/eng" TargetMode="External"/><Relationship Id="rId27" Type="http://schemas.openxmlformats.org/officeDocument/2006/relationships/hyperlink" Target="https://eur-lex.europa.eu/eli/dec/2023/1076/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60EE6-50F9-4D6F-8EF0-93352536E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2026-02-02T13:10:00Z</cp:lastPrinted>
  <dcterms:created xsi:type="dcterms:W3CDTF">2026-02-17T08:36:00Z</dcterms:created>
  <dcterms:modified xsi:type="dcterms:W3CDTF">2026-02-23T07:47:00Z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