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502B" w:rsidRPr="00742A5F" w:rsidRDefault="00D32C61" w:rsidP="00D32C61">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CDEC021-86BE-40C1-81D1-B95FA0C97DCC" style="width:455.25pt;height:342.75pt">
            <v:imagedata r:id="rId8" o:title=""/>
          </v:shape>
        </w:pict>
      </w:r>
    </w:p>
    <w:p w:rsidR="00F5502B" w:rsidRPr="00742A5F" w:rsidRDefault="00F5502B" w:rsidP="00F5502B">
      <w:pPr>
        <w:rPr>
          <w:noProof/>
        </w:rPr>
        <w:sectPr w:rsidR="00F5502B" w:rsidRPr="00742A5F" w:rsidSect="00D32C61">
          <w:footerReference w:type="even" r:id="rId9"/>
          <w:footerReference w:type="default" r:id="rId10"/>
          <w:pgSz w:w="11907" w:h="16839"/>
          <w:pgMar w:top="1134" w:right="1417" w:bottom="1134" w:left="1417" w:header="709" w:footer="709" w:gutter="0"/>
          <w:pgNumType w:start="0"/>
          <w:cols w:space="720"/>
          <w:docGrid w:linePitch="360"/>
        </w:sectPr>
      </w:pPr>
    </w:p>
    <w:p w:rsidR="00F5502B" w:rsidRPr="00742A5F" w:rsidRDefault="00F5502B" w:rsidP="004047BA">
      <w:pPr>
        <w:pStyle w:val="Exposdesmotifstitre"/>
        <w:rPr>
          <w:noProof/>
        </w:rPr>
      </w:pPr>
      <w:bookmarkStart w:id="0" w:name="_GoBack"/>
      <w:bookmarkEnd w:id="0"/>
      <w:r w:rsidRPr="00742A5F">
        <w:rPr>
          <w:noProof/>
        </w:rPr>
        <w:lastRenderedPageBreak/>
        <w:t>EXPOSÉ DES MOTIFS</w:t>
      </w:r>
    </w:p>
    <w:p w:rsidR="00B2090B" w:rsidRPr="00742A5F" w:rsidRDefault="00E644E8" w:rsidP="00626A0C">
      <w:pPr>
        <w:shd w:val="clear" w:color="auto" w:fill="FFFFFF"/>
        <w:spacing w:before="0" w:after="0"/>
        <w:rPr>
          <w:rFonts w:eastAsia="Times New Roman"/>
          <w:noProof/>
          <w:color w:val="333333"/>
          <w:szCs w:val="24"/>
        </w:rPr>
      </w:pPr>
      <w:r w:rsidRPr="00742A5F">
        <w:rPr>
          <w:noProof/>
          <w:color w:val="333333"/>
        </w:rPr>
        <w:t xml:space="preserve">Par la présente proposition, la Commission demande au Conseil l’autorisation de conclure la convention établissant une Commission internationale des réclamations pour l’Ukraine. </w:t>
      </w:r>
    </w:p>
    <w:p w:rsidR="00F5502B" w:rsidRPr="00742A5F" w:rsidRDefault="00F5502B" w:rsidP="00626A0C">
      <w:pPr>
        <w:pStyle w:val="ManualHeading1"/>
        <w:rPr>
          <w:noProof/>
        </w:rPr>
      </w:pPr>
      <w:r w:rsidRPr="00742A5F">
        <w:rPr>
          <w:noProof/>
        </w:rPr>
        <w:t>1.</w:t>
      </w:r>
      <w:r w:rsidRPr="00742A5F">
        <w:rPr>
          <w:noProof/>
        </w:rPr>
        <w:tab/>
        <w:t>CONTEXTE DE LA PROPOSITION</w:t>
      </w:r>
    </w:p>
    <w:p w:rsidR="00F5502B" w:rsidRPr="00742A5F" w:rsidRDefault="00F5502B" w:rsidP="00044058">
      <w:pPr>
        <w:pStyle w:val="ManualHeading2"/>
        <w:rPr>
          <w:rFonts w:eastAsia="Arial Unicode MS"/>
          <w:noProof/>
        </w:rPr>
      </w:pPr>
      <w:r w:rsidRPr="00742A5F">
        <w:rPr>
          <w:noProof/>
          <w:color w:val="000000"/>
          <w:u w:color="000000"/>
          <w:bdr w:val="nil"/>
        </w:rPr>
        <w:t>•</w:t>
      </w:r>
      <w:r w:rsidRPr="00742A5F">
        <w:rPr>
          <w:noProof/>
        </w:rPr>
        <w:tab/>
        <w:t>Justification et objectifs de la proposition</w:t>
      </w:r>
    </w:p>
    <w:p w:rsidR="006B75EE" w:rsidRPr="00742A5F" w:rsidRDefault="006B75EE" w:rsidP="006B75EE">
      <w:pPr>
        <w:shd w:val="clear" w:color="auto" w:fill="FFFFFF"/>
        <w:spacing w:before="0" w:after="0"/>
        <w:rPr>
          <w:rFonts w:eastAsia="Times New Roman"/>
          <w:noProof/>
          <w:color w:val="333333"/>
          <w:szCs w:val="24"/>
        </w:rPr>
      </w:pPr>
      <w:r w:rsidRPr="00742A5F">
        <w:rPr>
          <w:noProof/>
          <w:color w:val="333333"/>
        </w:rPr>
        <w:t>Le 14 novembre 2022, l’Assemblée générale des Nations unies a adopté la résolution A/RES/ES-11/5</w:t>
      </w:r>
      <w:r w:rsidRPr="00742A5F">
        <w:rPr>
          <w:rStyle w:val="FootnoteReference"/>
          <w:rFonts w:eastAsia="Times New Roman"/>
          <w:noProof/>
          <w:color w:val="333333"/>
          <w:szCs w:val="24"/>
          <w:lang w:eastAsia="en-IE"/>
        </w:rPr>
        <w:footnoteReference w:id="1"/>
      </w:r>
      <w:r w:rsidRPr="00742A5F">
        <w:rPr>
          <w:noProof/>
          <w:color w:val="333333"/>
        </w:rPr>
        <w:t>, intitulée «Agression contre l’Ukraine: recours et réparation». Dans cette résolution, l’Assemblée générale affirmait que la Fédération de Russie devait répondre de toute violation du droit international en Ukraine ou contre l’Ukraine, y compris de l’agression commise contre ce pays en violation de la charte des Nations unies, ainsi que de toute violation du droit international humanitaire et du droit international des droits de l’homme, et qu’elle devait assumer les conséquences juridiques de tous ses faits internationalement illicites, y compris réparer le préjudice, dont tout dommage, causé par ces faits.</w:t>
      </w:r>
    </w:p>
    <w:p w:rsidR="006B75EE" w:rsidRPr="00742A5F" w:rsidRDefault="006B75EE" w:rsidP="006B75EE">
      <w:pPr>
        <w:shd w:val="clear" w:color="auto" w:fill="FFFFFF"/>
        <w:spacing w:before="0" w:after="0"/>
        <w:rPr>
          <w:rFonts w:eastAsia="Times New Roman"/>
          <w:noProof/>
          <w:color w:val="333333"/>
          <w:szCs w:val="24"/>
          <w:lang w:eastAsia="en-IE"/>
        </w:rPr>
      </w:pPr>
    </w:p>
    <w:p w:rsidR="00B2090B" w:rsidRPr="00742A5F" w:rsidRDefault="00B2090B" w:rsidP="00B2090B">
      <w:pPr>
        <w:shd w:val="clear" w:color="auto" w:fill="FFFFFF"/>
        <w:spacing w:before="0" w:after="0"/>
        <w:rPr>
          <w:rFonts w:eastAsia="Times New Roman"/>
          <w:noProof/>
          <w:color w:val="333333"/>
          <w:szCs w:val="24"/>
        </w:rPr>
      </w:pPr>
      <w:r w:rsidRPr="00742A5F">
        <w:rPr>
          <w:noProof/>
          <w:color w:val="333333"/>
        </w:rPr>
        <w:t>Dans cette résolution, l’Assemblée générale des Nations unies considérait également qu’il fallait établir, en coopération avec l’Ukraine, un mécanisme international aux fins de la réparation des dommages, pertes ou préjudices résultant des faits internationalement illicites commis par la Fédération de Russie en Ukraine ou contre l’Ukraine. Elle recommandait aussi que les États membres créent, en coopération avec l’Ukraine, un registre international des dommages. Ce registre servirait à recenser, documents à l’appui, les éléments tendant à établir les dommages, pertes ou préjudices causés à toute personne physique et morale concernée et à l’État ukrainien par les faits internationalement illicites commis par la Fédération de Russie en Ukraine ou contre l’Ukraine et les informations figurant dans les réclamations faites à cet égard. En outre, il favoriserait et coordonnerait le recueil des preuves. Conformément à la résolution de l’Assemblée générale des Nations unies, les États ont adopté une approche par étapes, en choisissant de créer d’abord le registre, puis de mettre en place les autres éléments du mécanisme d’indemnisation: une commission des demandes d’indemnisation (dénommée par la suite «Commission des réclamations») et un fonds d’indemnisation.</w:t>
      </w:r>
    </w:p>
    <w:p w:rsidR="006B75EE" w:rsidRPr="00742A5F" w:rsidRDefault="006B75EE" w:rsidP="006B75EE">
      <w:pPr>
        <w:shd w:val="clear" w:color="auto" w:fill="FFFFFF"/>
        <w:spacing w:before="0" w:after="0"/>
        <w:rPr>
          <w:rFonts w:eastAsia="Times New Roman"/>
          <w:noProof/>
          <w:color w:val="333333"/>
          <w:szCs w:val="24"/>
          <w:lang w:eastAsia="en-IE"/>
        </w:rPr>
      </w:pPr>
    </w:p>
    <w:p w:rsidR="006B75EE" w:rsidRPr="00742A5F" w:rsidRDefault="006B75EE" w:rsidP="006B75EE">
      <w:pPr>
        <w:shd w:val="clear" w:color="auto" w:fill="FFFFFF"/>
        <w:spacing w:before="0" w:after="0"/>
        <w:rPr>
          <w:rFonts w:eastAsia="Times New Roman"/>
          <w:noProof/>
          <w:color w:val="333333"/>
          <w:szCs w:val="24"/>
        </w:rPr>
      </w:pPr>
      <w:r w:rsidRPr="00742A5F">
        <w:rPr>
          <w:noProof/>
          <w:color w:val="333333"/>
        </w:rPr>
        <w:t>Le 12 mai 2023, le Comité des ministres du Conseil de l’Europe a adopté la résolution CM/Res(2023)3</w:t>
      </w:r>
      <w:r w:rsidRPr="00742A5F">
        <w:rPr>
          <w:rStyle w:val="FootnoteReference"/>
          <w:rFonts w:eastAsia="Times New Roman"/>
          <w:noProof/>
          <w:color w:val="333333"/>
          <w:szCs w:val="24"/>
          <w:lang w:eastAsia="en-IE"/>
        </w:rPr>
        <w:footnoteReference w:id="2"/>
      </w:r>
      <w:r w:rsidRPr="00742A5F">
        <w:rPr>
          <w:noProof/>
          <w:color w:val="333333"/>
        </w:rPr>
        <w:t xml:space="preserve"> établissant l’accord partiel élargi sur le registre des dommages causés par l’agression de la Fédération de Russie contre l’Ukraine (ci-après le «registre»). L’Union a adhéré à l’accord partiel élargi sur le registre en tant que membre associé fondateur en mai 2023</w:t>
      </w:r>
      <w:r w:rsidRPr="00742A5F">
        <w:rPr>
          <w:rStyle w:val="FootnoteReference"/>
          <w:rFonts w:eastAsia="Times New Roman"/>
          <w:noProof/>
          <w:color w:val="333333"/>
          <w:szCs w:val="24"/>
          <w:lang w:eastAsia="en-IE"/>
        </w:rPr>
        <w:footnoteReference w:id="3"/>
      </w:r>
      <w:r w:rsidRPr="00742A5F">
        <w:rPr>
          <w:noProof/>
          <w:color w:val="333333"/>
        </w:rPr>
        <w:t xml:space="preserve"> et a changé de statut pour devenir participant en juillet 2024</w:t>
      </w:r>
      <w:r w:rsidRPr="00742A5F">
        <w:rPr>
          <w:rStyle w:val="FootnoteReference"/>
          <w:rFonts w:eastAsia="Times New Roman"/>
          <w:noProof/>
          <w:color w:val="333333"/>
          <w:szCs w:val="24"/>
          <w:lang w:eastAsia="en-IE"/>
        </w:rPr>
        <w:footnoteReference w:id="4"/>
      </w:r>
      <w:r w:rsidRPr="00742A5F">
        <w:rPr>
          <w:noProof/>
          <w:color w:val="333333"/>
        </w:rPr>
        <w:t>. Ce changement a mis en évidence l’attachement ferme de l’Union aux activités du registre, passant notamment par le versement de sa contribution annuelle obligatoire.</w:t>
      </w:r>
    </w:p>
    <w:p w:rsidR="006B75EE" w:rsidRPr="00742A5F" w:rsidRDefault="006B75EE" w:rsidP="006B75EE">
      <w:pPr>
        <w:shd w:val="clear" w:color="auto" w:fill="FFFFFF"/>
        <w:spacing w:before="0" w:after="0"/>
        <w:rPr>
          <w:rFonts w:eastAsia="Times New Roman"/>
          <w:noProof/>
          <w:color w:val="333333"/>
          <w:szCs w:val="24"/>
          <w:lang w:eastAsia="en-IE"/>
        </w:rPr>
      </w:pPr>
    </w:p>
    <w:p w:rsidR="006B75EE" w:rsidRPr="00742A5F" w:rsidRDefault="00B2090B" w:rsidP="006B75EE">
      <w:pPr>
        <w:shd w:val="clear" w:color="auto" w:fill="FFFFFF"/>
        <w:spacing w:before="0" w:after="0"/>
        <w:rPr>
          <w:rFonts w:eastAsia="Times New Roman"/>
          <w:noProof/>
          <w:color w:val="333333"/>
          <w:szCs w:val="24"/>
        </w:rPr>
      </w:pPr>
      <w:r w:rsidRPr="00742A5F">
        <w:rPr>
          <w:noProof/>
          <w:color w:val="333333"/>
        </w:rPr>
        <w:lastRenderedPageBreak/>
        <w:t>Le 2 avril 2024, le registre a officiellement commencé ses activités en marge de la conférence ministérielle intitulée «Restoring Justice for Ukraine» («Rétablir la justice pour l’Ukraine»). À cette occasion, les États intéressés sont convenus d’engager des discussions sur un projet d’instrument visant à établir une commission des demandes d’indemnisation. Cet organe administratif serait chargé d’examiner et d’évaluer les demandes recevables, de statuer sur ces demandes et de déterminer au cas par cas le montant de l’indemnisation due, en s’appuyant sur les travaux du registre. Le secrétariat du registre a élaboré un «avant-projet» d’instrument instituant la future Commission des réclamations (ci-après le «projet d’instrument»). Conjointement avec l’Ukraine et les Pays-Bas, il a organisé quatre réunions préparatoires entre juillet 2024 et janvier 2025 pour procéder à des échanges de vues préliminaires sur le projet d’instrument et ses révisions ultérieures. Les 94 États ayant voté en faveur de la résolution susmentionnée de l’Assemblée générale des Nations unies ont tous été invités à prendre part à ces réunions.</w:t>
      </w:r>
    </w:p>
    <w:p w:rsidR="006B75EE" w:rsidRPr="00742A5F" w:rsidRDefault="006B75EE" w:rsidP="006B75EE">
      <w:pPr>
        <w:shd w:val="clear" w:color="auto" w:fill="FFFFFF"/>
        <w:spacing w:before="0" w:after="0"/>
        <w:rPr>
          <w:rFonts w:eastAsia="Times New Roman"/>
          <w:noProof/>
          <w:color w:val="333333"/>
          <w:szCs w:val="24"/>
          <w:lang w:eastAsia="en-IE"/>
        </w:rPr>
      </w:pPr>
    </w:p>
    <w:p w:rsidR="006B75EE" w:rsidRPr="00742A5F" w:rsidRDefault="006B75EE" w:rsidP="006B75EE">
      <w:pPr>
        <w:shd w:val="clear" w:color="auto" w:fill="FFFFFF"/>
        <w:spacing w:before="0" w:after="0"/>
        <w:rPr>
          <w:rFonts w:eastAsia="Times New Roman"/>
          <w:noProof/>
          <w:color w:val="333333"/>
          <w:szCs w:val="24"/>
        </w:rPr>
      </w:pPr>
      <w:r w:rsidRPr="00742A5F">
        <w:rPr>
          <w:noProof/>
          <w:color w:val="333333"/>
        </w:rPr>
        <w:t>Le 17 mars 2025, le Conseil a adopté une décision autorisant la Commission à participer, au nom de l’Union, aux négociations relatives au projet d’instrument instituant une commission internationale des demandes d’indemnisation pour l’Ukraine</w:t>
      </w:r>
      <w:r w:rsidRPr="00742A5F">
        <w:rPr>
          <w:rStyle w:val="FootnoteReference"/>
          <w:rFonts w:eastAsia="Times New Roman"/>
          <w:noProof/>
          <w:color w:val="333333"/>
          <w:szCs w:val="24"/>
          <w:lang w:eastAsia="en-IE"/>
        </w:rPr>
        <w:footnoteReference w:id="5"/>
      </w:r>
      <w:r w:rsidRPr="00742A5F">
        <w:rPr>
          <w:noProof/>
          <w:color w:val="333333"/>
        </w:rPr>
        <w:t>.</w:t>
      </w:r>
    </w:p>
    <w:p w:rsidR="006B75EE" w:rsidRPr="00742A5F" w:rsidRDefault="006B75EE" w:rsidP="006B75EE">
      <w:pPr>
        <w:shd w:val="clear" w:color="auto" w:fill="FFFFFF"/>
        <w:spacing w:before="0" w:after="0"/>
        <w:rPr>
          <w:rFonts w:eastAsia="Times New Roman"/>
          <w:noProof/>
          <w:color w:val="333333"/>
          <w:szCs w:val="24"/>
          <w:lang w:eastAsia="en-IE"/>
        </w:rPr>
      </w:pPr>
    </w:p>
    <w:p w:rsidR="00F609C1" w:rsidRPr="00742A5F" w:rsidRDefault="00B2090B" w:rsidP="00341BC2">
      <w:pPr>
        <w:shd w:val="clear" w:color="auto" w:fill="FFFFFF"/>
        <w:spacing w:before="0" w:after="0"/>
        <w:rPr>
          <w:rFonts w:eastAsia="Times New Roman"/>
          <w:noProof/>
          <w:color w:val="333333"/>
          <w:szCs w:val="24"/>
        </w:rPr>
      </w:pPr>
      <w:r w:rsidRPr="00742A5F">
        <w:rPr>
          <w:noProof/>
          <w:color w:val="333333"/>
        </w:rPr>
        <w:t xml:space="preserve">Quelque 55 délégations, dont l’Union européenne et tous ses États membres, ont participé aux quatre réunions des négociations qui se sont tenues à La Haye entre mars et septembre 2025. Les trois premières réunions ont eu lieu dans le cadre d’un comité intergouvernemental de négociation sur un traité international instituant une commission des demandes d’indemnisation pour l’Ukraine (ci-après le «CIN»). La Commission européenne, en étroite coordination avec le Service européen pour l’action extérieure (SEAE), a contribué activement aux négociations sur la base des objectifs énoncés dans les directives de négociation du Conseil et a régulièrement fait rapport au groupe «Organisation pour la sécurité et la coopération en Europe et Conseil de l’Europe» (COSCE) du Conseil conformément à la décision susmentionnée. </w:t>
      </w:r>
    </w:p>
    <w:p w:rsidR="00F609C1" w:rsidRPr="00742A5F" w:rsidRDefault="00F609C1" w:rsidP="00341BC2">
      <w:pPr>
        <w:shd w:val="clear" w:color="auto" w:fill="FFFFFF"/>
        <w:spacing w:before="0" w:after="0"/>
        <w:rPr>
          <w:rFonts w:eastAsia="Times New Roman"/>
          <w:noProof/>
          <w:color w:val="333333"/>
          <w:szCs w:val="24"/>
          <w:lang w:eastAsia="en-IE"/>
        </w:rPr>
      </w:pPr>
    </w:p>
    <w:p w:rsidR="00F609C1" w:rsidRPr="00742A5F" w:rsidRDefault="00B2090B" w:rsidP="00341BC2">
      <w:pPr>
        <w:shd w:val="clear" w:color="auto" w:fill="FFFFFF"/>
        <w:spacing w:before="0" w:after="0"/>
        <w:rPr>
          <w:rFonts w:eastAsia="Times New Roman"/>
          <w:noProof/>
          <w:color w:val="333333"/>
          <w:szCs w:val="24"/>
        </w:rPr>
      </w:pPr>
      <w:r w:rsidRPr="00742A5F">
        <w:rPr>
          <w:noProof/>
          <w:color w:val="333333"/>
        </w:rPr>
        <w:t>Lors de sa troisième réunion, le CIN a décidé de donner au traité international la forme d’une convention ouverte du Conseil de l’Europe (ci-après la «convention»). En conséquence, le quatrième cycle de négociations, qui a eu lieu en septembre 2025, s’est tenu dans le cadre de la première réunion du comité ad hoc pour l’établissement d’une commission internationale des demandes d’indemnisation pour l’Ukraine (CAHEC). Lors de cette réunion, le CAHEC a examiné et approuvé à titre provisoire la convention, le règlement intérieur, la résolution et l’acte final. Le 22 octobre 2025, le Comité des ministres du Conseil de l’Europe a adopté la convention</w:t>
      </w:r>
      <w:r w:rsidRPr="00742A5F">
        <w:rPr>
          <w:rStyle w:val="FootnoteReference"/>
          <w:rFonts w:eastAsia="Times New Roman"/>
          <w:noProof/>
          <w:color w:val="333333"/>
          <w:szCs w:val="24"/>
          <w:lang w:eastAsia="en-IE"/>
        </w:rPr>
        <w:footnoteReference w:id="6"/>
      </w:r>
      <w:r w:rsidRPr="00742A5F">
        <w:rPr>
          <w:noProof/>
          <w:color w:val="333333"/>
        </w:rPr>
        <w:t xml:space="preserve"> à titre provisoire. </w:t>
      </w:r>
    </w:p>
    <w:p w:rsidR="00F609C1" w:rsidRPr="00742A5F" w:rsidRDefault="00F609C1" w:rsidP="00341BC2">
      <w:pPr>
        <w:shd w:val="clear" w:color="auto" w:fill="FFFFFF"/>
        <w:spacing w:before="0" w:after="0"/>
        <w:rPr>
          <w:rFonts w:eastAsia="Times New Roman"/>
          <w:noProof/>
          <w:color w:val="333333"/>
          <w:szCs w:val="24"/>
          <w:lang w:eastAsia="en-IE"/>
        </w:rPr>
      </w:pPr>
    </w:p>
    <w:p w:rsidR="00341BC2" w:rsidRPr="00742A5F" w:rsidRDefault="00341BC2" w:rsidP="00341BC2">
      <w:pPr>
        <w:shd w:val="clear" w:color="auto" w:fill="FFFFFF"/>
        <w:spacing w:before="0" w:after="0"/>
        <w:rPr>
          <w:rFonts w:eastAsia="Times New Roman"/>
          <w:noProof/>
          <w:color w:val="333333"/>
          <w:szCs w:val="24"/>
        </w:rPr>
      </w:pPr>
      <w:r w:rsidRPr="00742A5F">
        <w:rPr>
          <w:noProof/>
        </w:rPr>
        <w:t>Le 16 décembre 2025, le Conseil a adopté la décision (UE) 2025/2655</w:t>
      </w:r>
      <w:r w:rsidRPr="00742A5F">
        <w:rPr>
          <w:rStyle w:val="FootnoteReference"/>
          <w:rFonts w:eastAsia="Times New Roman"/>
          <w:noProof/>
          <w:szCs w:val="24"/>
          <w:lang w:eastAsia="en-IE"/>
        </w:rPr>
        <w:footnoteReference w:id="7"/>
      </w:r>
      <w:r w:rsidRPr="00742A5F">
        <w:rPr>
          <w:noProof/>
        </w:rPr>
        <w:t xml:space="preserve"> autorisant la Commission à signer, au nom de l’Union européenne, la convention, sous réserve de sa conclusion à un stade ultérieur.</w:t>
      </w:r>
      <w:r w:rsidRPr="00742A5F">
        <w:rPr>
          <w:noProof/>
          <w:color w:val="333333"/>
        </w:rPr>
        <w:t xml:space="preserve"> La décision a également autorisé la signature de l’acte final de la conférence diplomatique et approuvé l’adoption de la résolution fixant les modalités </w:t>
      </w:r>
      <w:r w:rsidRPr="00742A5F">
        <w:rPr>
          <w:noProof/>
          <w:color w:val="333333"/>
        </w:rPr>
        <w:lastRenderedPageBreak/>
        <w:t>nécessaires à l’entrée en fonction de la Commission des réclamations et à l’exécution de son mandat.</w:t>
      </w:r>
    </w:p>
    <w:p w:rsidR="00341BC2" w:rsidRPr="00742A5F" w:rsidRDefault="00341BC2" w:rsidP="00341BC2">
      <w:pPr>
        <w:shd w:val="clear" w:color="auto" w:fill="FFFFFF"/>
        <w:spacing w:before="0" w:after="0"/>
        <w:rPr>
          <w:rFonts w:eastAsia="Times New Roman"/>
          <w:noProof/>
          <w:color w:val="333333"/>
          <w:szCs w:val="24"/>
          <w:lang w:eastAsia="en-IE"/>
        </w:rPr>
      </w:pPr>
    </w:p>
    <w:p w:rsidR="00341BC2" w:rsidRPr="00742A5F" w:rsidRDefault="00341BC2" w:rsidP="00341BC2">
      <w:pPr>
        <w:shd w:val="clear" w:color="auto" w:fill="FFFFFF"/>
        <w:spacing w:before="0" w:after="0"/>
        <w:rPr>
          <w:rFonts w:eastAsia="Times New Roman"/>
          <w:noProof/>
          <w:color w:val="333333"/>
          <w:szCs w:val="24"/>
        </w:rPr>
      </w:pPr>
      <w:r w:rsidRPr="00742A5F">
        <w:rPr>
          <w:noProof/>
          <w:color w:val="333333"/>
        </w:rPr>
        <w:t>À la suite de l’accord de la conférence diplomatique sur des modifications techniques mineures apportées au projet de convention le 15 décembre 2025 à La Haye, la convention, la résolution et l’acte final ont été formellement adoptés le 16 décembre 2025. 34 États et l’Union européenne ont signé la convention le 16 décembre. Un autre État l’ayant signée le 19 décembre, le nombre total de signataires est actuellement de 36.</w:t>
      </w:r>
    </w:p>
    <w:p w:rsidR="006B75EE" w:rsidRPr="00742A5F" w:rsidRDefault="006B75EE" w:rsidP="006B75EE">
      <w:pPr>
        <w:shd w:val="clear" w:color="auto" w:fill="FFFFFF"/>
        <w:spacing w:before="0" w:after="0"/>
        <w:rPr>
          <w:rFonts w:eastAsia="Times New Roman"/>
          <w:noProof/>
          <w:color w:val="333333"/>
          <w:szCs w:val="24"/>
          <w:lang w:eastAsia="en-IE"/>
        </w:rPr>
      </w:pPr>
    </w:p>
    <w:p w:rsidR="00341BC2" w:rsidRPr="00742A5F" w:rsidRDefault="00341BC2" w:rsidP="00341BC2">
      <w:pPr>
        <w:shd w:val="clear" w:color="auto" w:fill="FFFFFF"/>
        <w:spacing w:before="0" w:after="0"/>
        <w:rPr>
          <w:noProof/>
          <w:szCs w:val="24"/>
        </w:rPr>
      </w:pPr>
      <w:r w:rsidRPr="00742A5F">
        <w:rPr>
          <w:noProof/>
        </w:rPr>
        <w:t>La conférence diplomatique a réaffirmé que la Fédération de Russie devait assumer les conséquences juridiques de tous ses faits internationalement illicites, y compris réparer tout préjudice ou dommage causé par ces faits. Elle a également encouragé tous les participants à continuer à rechercher, au niveau international et conformément au droit international, des sources possibles pour assurer le financement des indemnisations déterminées et accordées par la Commission internationale des réclamations pour l’Ukraine en vertu de la convention.</w:t>
      </w:r>
    </w:p>
    <w:p w:rsidR="00341BC2" w:rsidRPr="00742A5F" w:rsidRDefault="00341BC2" w:rsidP="00341BC2">
      <w:pPr>
        <w:shd w:val="clear" w:color="auto" w:fill="FFFFFF"/>
        <w:spacing w:before="0" w:after="0"/>
        <w:rPr>
          <w:noProof/>
          <w:szCs w:val="24"/>
        </w:rPr>
      </w:pPr>
    </w:p>
    <w:p w:rsidR="00341BC2" w:rsidRPr="00742A5F" w:rsidRDefault="00341BC2" w:rsidP="00341BC2">
      <w:pPr>
        <w:shd w:val="clear" w:color="auto" w:fill="FFFFFF"/>
        <w:spacing w:before="0" w:after="0"/>
        <w:rPr>
          <w:noProof/>
          <w:szCs w:val="24"/>
        </w:rPr>
      </w:pPr>
      <w:r w:rsidRPr="00742A5F">
        <w:rPr>
          <w:noProof/>
        </w:rPr>
        <w:t>Comme le prévoit la résolution de la conférence diplomatique, le Conseil de l’Europe, en coopération avec le registre des dommages, doit mettre en place une équipe avancée chargée de préparer le lancement opérationnel de la Commission des réclamations. Dans ce contexte, l’Union européenne a annoncé, le 16 décembre 2025, une contribution volontaire d’un montant maximal de 1 million d’EUR pour soutenir ces activités préparatoires.</w:t>
      </w:r>
    </w:p>
    <w:p w:rsidR="00341BC2" w:rsidRPr="00742A5F" w:rsidRDefault="00341BC2" w:rsidP="00341BC2">
      <w:pPr>
        <w:shd w:val="clear" w:color="auto" w:fill="FFFFFF"/>
        <w:spacing w:before="0" w:after="0"/>
        <w:rPr>
          <w:noProof/>
          <w:szCs w:val="24"/>
        </w:rPr>
      </w:pPr>
    </w:p>
    <w:p w:rsidR="00341BC2" w:rsidRPr="00742A5F" w:rsidRDefault="00341BC2" w:rsidP="00341BC2">
      <w:pPr>
        <w:shd w:val="clear" w:color="auto" w:fill="FFFFFF"/>
        <w:spacing w:before="0" w:after="0"/>
        <w:rPr>
          <w:noProof/>
          <w:szCs w:val="24"/>
        </w:rPr>
      </w:pPr>
      <w:r w:rsidRPr="00742A5F">
        <w:rPr>
          <w:noProof/>
        </w:rPr>
        <w:t>À la suite de la conférence diplomatique du 16 décembre 2025, les États intéressés et l’Union européenne sont invités à conclure la convention. L’objectif de la présente proposition est donc de demander au Conseil l’autorisation de conclure la convention, ce qui permettra à l’Union de devenir membre de la Commission des réclamations comme prévu à l’article 27, paragraphe 1, de la convention.</w:t>
      </w:r>
    </w:p>
    <w:p w:rsidR="00341BC2" w:rsidRPr="00742A5F" w:rsidRDefault="00341BC2" w:rsidP="00341BC2">
      <w:pPr>
        <w:shd w:val="clear" w:color="auto" w:fill="FFFFFF"/>
        <w:spacing w:before="0" w:after="0"/>
        <w:rPr>
          <w:noProof/>
          <w:szCs w:val="24"/>
        </w:rPr>
      </w:pPr>
    </w:p>
    <w:p w:rsidR="00577FE7" w:rsidRPr="00742A5F" w:rsidRDefault="006931C1" w:rsidP="006B75EE">
      <w:pPr>
        <w:shd w:val="clear" w:color="auto" w:fill="FFFFFF"/>
        <w:spacing w:before="0" w:after="0"/>
        <w:rPr>
          <w:rFonts w:eastAsia="Times New Roman"/>
          <w:noProof/>
          <w:color w:val="333333"/>
          <w:szCs w:val="24"/>
        </w:rPr>
      </w:pPr>
      <w:r w:rsidRPr="00742A5F">
        <w:rPr>
          <w:noProof/>
        </w:rPr>
        <w:t>Conformément à l’article 10, paragraphe 1, point a), de la convention, le conseil de la Commission des réclamations devrait être constitué de neuf membres au minimum et de quinze membres au maximum, siégeant par rotation pour une durée de trois ans. Une fois que les conditions de l’entrée en vigueur de la convention, énoncées à l’article 30, paragraphe 3, de cette dernière, auront été remplies, l’assemblée devrait désigner les neuf membres composant initialement le conseil. L’assemblée devrait ensuite désigner des membres supplémentaires à mesure que le nombre de dépôts d’instruments de ratification ou d’acceptation de la convention augmentera progressivement, comme le prévoit l’article 10, paragraphe 1, point c), de cette dernière. Il est donc dans l’intérêt de l’Union d’être parmi les neuf premières parties à consentir à être liées par la convention, afin de figurer parmi les neuf membres composant initialement le conseil.</w:t>
      </w:r>
    </w:p>
    <w:p w:rsidR="006B75EE" w:rsidRPr="00742A5F" w:rsidRDefault="006B75EE" w:rsidP="006B75EE">
      <w:pPr>
        <w:shd w:val="clear" w:color="auto" w:fill="FFFFFF"/>
        <w:spacing w:before="0" w:after="0"/>
        <w:rPr>
          <w:rFonts w:eastAsia="Times New Roman"/>
          <w:noProof/>
          <w:color w:val="333333"/>
          <w:szCs w:val="24"/>
          <w:lang w:eastAsia="en-IE"/>
        </w:rPr>
      </w:pPr>
    </w:p>
    <w:p w:rsidR="006B75EE" w:rsidRPr="00742A5F" w:rsidRDefault="006B75EE" w:rsidP="006B75EE">
      <w:pPr>
        <w:shd w:val="clear" w:color="auto" w:fill="FFFFFF"/>
        <w:spacing w:before="0" w:after="0"/>
        <w:rPr>
          <w:rFonts w:eastAsia="Times New Roman"/>
          <w:noProof/>
          <w:color w:val="333333"/>
          <w:szCs w:val="24"/>
          <w:u w:val="single"/>
        </w:rPr>
      </w:pPr>
      <w:r w:rsidRPr="00742A5F">
        <w:rPr>
          <w:noProof/>
          <w:color w:val="333333"/>
          <w:u w:val="single"/>
        </w:rPr>
        <w:t xml:space="preserve">Contenu de la convention </w:t>
      </w:r>
    </w:p>
    <w:p w:rsidR="006B75EE" w:rsidRPr="00742A5F" w:rsidRDefault="006B75EE" w:rsidP="006B75EE">
      <w:pPr>
        <w:shd w:val="clear" w:color="auto" w:fill="FFFFFF"/>
        <w:spacing w:before="0" w:after="0"/>
        <w:rPr>
          <w:rFonts w:eastAsia="Times New Roman"/>
          <w:noProof/>
          <w:color w:val="333333"/>
          <w:szCs w:val="24"/>
          <w:lang w:eastAsia="en-IE"/>
        </w:rPr>
      </w:pPr>
    </w:p>
    <w:p w:rsidR="001A5FDE" w:rsidRPr="00742A5F" w:rsidRDefault="00341BC2" w:rsidP="001A5FDE">
      <w:pPr>
        <w:shd w:val="clear" w:color="auto" w:fill="FFFFFF"/>
        <w:spacing w:before="0" w:after="0"/>
        <w:rPr>
          <w:rFonts w:eastAsia="Times New Roman"/>
          <w:noProof/>
          <w:color w:val="333333"/>
          <w:szCs w:val="24"/>
        </w:rPr>
      </w:pPr>
      <w:r w:rsidRPr="00742A5F">
        <w:rPr>
          <w:noProof/>
          <w:color w:val="333333"/>
        </w:rPr>
        <w:t>Le texte de la convention, annexé à la présente proposition, prévoit ce qui suit:</w:t>
      </w:r>
    </w:p>
    <w:p w:rsidR="00341BC2" w:rsidRPr="00742A5F" w:rsidRDefault="00341BC2" w:rsidP="001A5FDE">
      <w:pPr>
        <w:shd w:val="clear" w:color="auto" w:fill="FFFFFF"/>
        <w:spacing w:before="0" w:after="0"/>
        <w:rPr>
          <w:rFonts w:eastAsia="Times New Roman"/>
          <w:noProof/>
          <w:color w:val="333333"/>
          <w:szCs w:val="24"/>
          <w:lang w:eastAsia="en-IE"/>
        </w:rPr>
      </w:pPr>
    </w:p>
    <w:p w:rsidR="00341BC2" w:rsidRPr="00742A5F" w:rsidRDefault="00341BC2" w:rsidP="00C668A7">
      <w:pPr>
        <w:pStyle w:val="Point0"/>
        <w:rPr>
          <w:noProof/>
        </w:rPr>
      </w:pPr>
      <w:r>
        <w:rPr>
          <w:noProof/>
        </w:rPr>
        <w:t>(1)</w:t>
      </w:r>
      <w:r>
        <w:rPr>
          <w:noProof/>
        </w:rPr>
        <w:tab/>
      </w:r>
      <w:r w:rsidRPr="00742A5F">
        <w:rPr>
          <w:noProof/>
        </w:rPr>
        <w:t xml:space="preserve">La Commission des réclamations est établie en tant qu’organe indépendant doté de la personnalité juridique internationale dans le cadre institutionnel du Conseil de l’Europe. Elle constitue le deuxième élément du mécanisme international d’indemnisation, le premier étant le registre des dommages. Les activités du registre devraient se poursuivre dans le cadre de la Commission des réclamations, qui devient </w:t>
      </w:r>
      <w:r w:rsidRPr="00742A5F">
        <w:rPr>
          <w:noProof/>
        </w:rPr>
        <w:lastRenderedPageBreak/>
        <w:t>le successeur légal du registre et reçoit sa plateforme numérique, ses données et ses archives.</w:t>
      </w:r>
    </w:p>
    <w:p w:rsidR="00341BC2" w:rsidRPr="00742A5F" w:rsidRDefault="00341BC2" w:rsidP="003A60FA">
      <w:pPr>
        <w:pStyle w:val="Point0"/>
        <w:rPr>
          <w:noProof/>
        </w:rPr>
      </w:pPr>
      <w:r>
        <w:rPr>
          <w:noProof/>
        </w:rPr>
        <w:t>(2)</w:t>
      </w:r>
      <w:r>
        <w:rPr>
          <w:noProof/>
        </w:rPr>
        <w:tab/>
      </w:r>
      <w:r w:rsidRPr="00742A5F">
        <w:rPr>
          <w:noProof/>
        </w:rPr>
        <w:t>Bien que la convention porte sur les faits internationalement illicites commis par la Fédération de Russie en Ukraine ou contre l’Ukraine le 24 février 2022 ou après cette date, la Fédération de Russie n’est en rien exonérée de sa responsabilité pour les faits internationalement illicites qu’elle a commis en Ukraine ou contre l’Ukraine le 20 février 2014 ou à partir de cette date, et la possibilité d’un amendement ultérieur à la convention, qui en étendrait l’application temporelle à partir du 20 février 2014, n’est pas exclue.</w:t>
      </w:r>
    </w:p>
    <w:p w:rsidR="00341BC2" w:rsidRPr="00742A5F" w:rsidRDefault="00601C46" w:rsidP="003A60FA">
      <w:pPr>
        <w:pStyle w:val="Point0"/>
        <w:rPr>
          <w:noProof/>
        </w:rPr>
      </w:pPr>
      <w:r>
        <w:rPr>
          <w:noProof/>
        </w:rPr>
        <w:t>(3)</w:t>
      </w:r>
      <w:r>
        <w:rPr>
          <w:noProof/>
        </w:rPr>
        <w:tab/>
      </w:r>
      <w:r w:rsidRPr="00742A5F">
        <w:rPr>
          <w:noProof/>
        </w:rPr>
        <w:t>Tous les États membres du Conseil de l’Europe, tous les autres États et l’Union européenne, qui ont participé à la conférence diplomatique, ainsi que tous les autres États qui ont voté en faveur de la résolution ES-11/5 de l’Assemblée générale des Nations unies du 14 novembre 2022, peuvent devenir membres de la Commission des réclamations. Après l’entrée en vigueur de la convention, les parties à la convention peuvent inviter tout État ou toute organisation d’intégration régionale à y adhérer. Les membres sont tenus de verser des contributions annuelles pour financer la Commission des réclamations jusqu’à ce que la Fédération de Russie prenne en charge les coûts. Les observateurs participent généralement sans droit de vote; toutefois, ceux qui versent une contribution volontaire importante obtiennent le droit de vote pour des rapports financiers spécifiques et pour le budget.</w:t>
      </w:r>
    </w:p>
    <w:p w:rsidR="00341BC2" w:rsidRPr="00742A5F" w:rsidRDefault="00341BC2" w:rsidP="003A60FA">
      <w:pPr>
        <w:pStyle w:val="Point0"/>
        <w:rPr>
          <w:noProof/>
        </w:rPr>
      </w:pPr>
      <w:r>
        <w:rPr>
          <w:noProof/>
        </w:rPr>
        <w:t>(4)</w:t>
      </w:r>
      <w:r>
        <w:rPr>
          <w:noProof/>
        </w:rPr>
        <w:tab/>
      </w:r>
      <w:r w:rsidRPr="00742A5F">
        <w:rPr>
          <w:noProof/>
        </w:rPr>
        <w:t>Si la Fédération de Russie devait solliciter l’adhésion, elle devrait faire une déclaration indiquant qu’elle accepte sa responsabilité pour tous les dommages, qu’elle s’engage à financer l’indemnisation et qu’elle consent à rembourser les coûts supportés par tous les membres et observateurs à partir de la date d’entrée en vigueur de la convention.</w:t>
      </w:r>
    </w:p>
    <w:p w:rsidR="00341BC2" w:rsidRPr="00742A5F" w:rsidRDefault="00341BC2" w:rsidP="003A60FA">
      <w:pPr>
        <w:pStyle w:val="Point0"/>
        <w:rPr>
          <w:noProof/>
        </w:rPr>
      </w:pPr>
      <w:r>
        <w:rPr>
          <w:noProof/>
        </w:rPr>
        <w:t>(5)</w:t>
      </w:r>
      <w:r>
        <w:rPr>
          <w:noProof/>
        </w:rPr>
        <w:tab/>
      </w:r>
      <w:r w:rsidRPr="00742A5F">
        <w:rPr>
          <w:noProof/>
        </w:rPr>
        <w:t>La convention prévoit que la Commission des réclamations dispose d’une assemblée, composée de tous les membres, qui fait office d’organe directeur. L’assemblée est chargée de superviser l’exécution du mandat de la Commission des réclamations, de nommer et d’autoriser ses principaux organes et fonctionnaires, ainsi que d’adopter des règles et un budget. Elle devrait se réunir au siège de la Commission des réclamations à moins qu’elle n’en décide autrement. Sa première réunion doit être convoquée dans un délai d’un an à compter de l’entrée en vigueur de la convention.</w:t>
      </w:r>
    </w:p>
    <w:p w:rsidR="00341BC2" w:rsidRPr="00742A5F" w:rsidRDefault="00341BC2" w:rsidP="003A60FA">
      <w:pPr>
        <w:pStyle w:val="Point0"/>
        <w:rPr>
          <w:noProof/>
        </w:rPr>
      </w:pPr>
      <w:r>
        <w:rPr>
          <w:noProof/>
        </w:rPr>
        <w:t>(6)</w:t>
      </w:r>
      <w:r>
        <w:rPr>
          <w:noProof/>
        </w:rPr>
        <w:tab/>
      </w:r>
      <w:r w:rsidRPr="00742A5F">
        <w:rPr>
          <w:noProof/>
        </w:rPr>
        <w:t>La convention prévoit également un conseil constitué de neuf membres au minimum et de quinze membres au maximum, siégeant par rotation pour une durée de trois ans. Les neuf membres composant initialement le conseil devraient être désignés par l’assemblée lors de sa première réunion ou le plus tôt possible après celle-ci. Le conseil de la Commission des réclamations est responsable de l’exécution du mandat de cette dernière; à ce titre, il nomme des commissaires et établit des collèges de commissaires, adopte des règles de fond et de procédure en matière de réclamations et d’indemnisation et adopte ou renvoie les décisions d’indemnisation sur la base des recommandations des collèges de commissaires, sous le contrôle de l’assemblée.</w:t>
      </w:r>
    </w:p>
    <w:p w:rsidR="00A34130" w:rsidRPr="00742A5F" w:rsidRDefault="00A34130" w:rsidP="006B75EE">
      <w:pPr>
        <w:shd w:val="clear" w:color="auto" w:fill="FFFFFF"/>
        <w:spacing w:before="0" w:after="0"/>
        <w:rPr>
          <w:rFonts w:eastAsia="Times New Roman"/>
          <w:noProof/>
          <w:color w:val="333333"/>
          <w:szCs w:val="24"/>
          <w:lang w:eastAsia="en-IE"/>
        </w:rPr>
      </w:pPr>
    </w:p>
    <w:p w:rsidR="00F5502B" w:rsidRPr="00742A5F" w:rsidRDefault="00F5502B" w:rsidP="00044058">
      <w:pPr>
        <w:pStyle w:val="ManualHeading2"/>
        <w:rPr>
          <w:rFonts w:eastAsia="Arial Unicode MS"/>
          <w:noProof/>
          <w:color w:val="000000"/>
          <w:u w:color="000000"/>
          <w:bdr w:val="nil"/>
        </w:rPr>
      </w:pPr>
      <w:r w:rsidRPr="00742A5F">
        <w:rPr>
          <w:noProof/>
          <w:color w:val="000000"/>
          <w:u w:color="000000"/>
          <w:bdr w:val="nil"/>
        </w:rPr>
        <w:t>•</w:t>
      </w:r>
      <w:r w:rsidRPr="00742A5F">
        <w:rPr>
          <w:noProof/>
        </w:rPr>
        <w:tab/>
        <w:t>Cohérence avec les dispositions existantes dans le domaine d’action</w:t>
      </w:r>
    </w:p>
    <w:p w:rsidR="00536AB1" w:rsidRPr="00742A5F" w:rsidRDefault="00536AB1" w:rsidP="00536AB1">
      <w:pPr>
        <w:shd w:val="clear" w:color="auto" w:fill="FFFFFF"/>
        <w:spacing w:before="0" w:after="0"/>
        <w:rPr>
          <w:rFonts w:eastAsia="Times New Roman"/>
          <w:noProof/>
          <w:color w:val="333333"/>
          <w:szCs w:val="24"/>
        </w:rPr>
      </w:pPr>
      <w:r w:rsidRPr="00742A5F">
        <w:rPr>
          <w:noProof/>
          <w:color w:val="333333"/>
        </w:rPr>
        <w:t xml:space="preserve">La présente proposition est cohérente avec les actions menées par l’Union en réponse à la guerre d’agression lancée en février 2022 par la Fédération de Russie contre l’Ukraine. Elle consolide l’engagement de l’Union à faire respecter le droit international, à faire en sorte que </w:t>
      </w:r>
      <w:r w:rsidRPr="00742A5F">
        <w:rPr>
          <w:noProof/>
          <w:color w:val="333333"/>
        </w:rPr>
        <w:lastRenderedPageBreak/>
        <w:t>les auteurs des crimes internationaux commis en Ukraine et contre l’Ukraine répondent de leurs actes, ainsi qu’à soutenir le droit de l’Ukraine à la justice et à une réparation intégrale.</w:t>
      </w:r>
    </w:p>
    <w:p w:rsidR="00536AB1" w:rsidRPr="00742A5F" w:rsidRDefault="00536AB1" w:rsidP="00536AB1">
      <w:pPr>
        <w:shd w:val="clear" w:color="auto" w:fill="FFFFFF"/>
        <w:spacing w:before="0" w:after="0"/>
        <w:rPr>
          <w:rFonts w:eastAsia="Times New Roman"/>
          <w:noProof/>
          <w:color w:val="333333"/>
          <w:szCs w:val="24"/>
          <w:lang w:eastAsia="en-IE"/>
        </w:rPr>
      </w:pPr>
    </w:p>
    <w:p w:rsidR="00536AB1" w:rsidRPr="00742A5F" w:rsidRDefault="00536AB1" w:rsidP="00536AB1">
      <w:pPr>
        <w:shd w:val="clear" w:color="auto" w:fill="FFFFFF"/>
        <w:spacing w:before="0" w:after="0"/>
        <w:rPr>
          <w:rFonts w:eastAsia="Times New Roman"/>
          <w:noProof/>
          <w:color w:val="333333"/>
          <w:szCs w:val="24"/>
        </w:rPr>
      </w:pPr>
      <w:r w:rsidRPr="00742A5F">
        <w:rPr>
          <w:noProof/>
          <w:color w:val="333333"/>
        </w:rPr>
        <w:t>En particulier, la proposition s’appuie directement sur l’engagement pris par l’Union de mettre en place un mécanisme international d’indemnisation pour l’Ukraine, y compris sur sa participation au registre des dommages. Le registre a été annoncé lors du 4</w:t>
      </w:r>
      <w:r w:rsidRPr="00742A5F">
        <w:rPr>
          <w:noProof/>
          <w:color w:val="333333"/>
          <w:vertAlign w:val="superscript"/>
        </w:rPr>
        <w:t>e</w:t>
      </w:r>
      <w:r w:rsidRPr="00742A5F">
        <w:rPr>
          <w:noProof/>
          <w:color w:val="333333"/>
        </w:rPr>
        <w:t> sommet des chefs d’État ou de gouvernement du Conseil de l’Europe, qui s’est tenu à Reykjavik les 16 et 17 mai 2023; il sert à consigner, sous forme documentaire, les preuves et les informations relatives aux demandes d’indemnisation concernant les dommages, pertes ou préjudices causés à toutes les personnes physiques et morales concernées et à l’État ukrainien, le 24 février 2022 ou à partir de cette date, sur le territoire de l’Ukraine, en raison des faits internationalement illicites commis par la Fédération de Russie en Ukraine ou contre l’Ukraine. Comme indiqué ci-dessus, l’Union a adhéré à l’accord partiel élargi sur le registre dès le début en tant que membre associé fondateur, et elle a encore renforcé son engagement en juillet 2024 en devenant un participant à part entière.</w:t>
      </w:r>
    </w:p>
    <w:p w:rsidR="006B75EE" w:rsidRPr="00742A5F" w:rsidRDefault="006B75EE" w:rsidP="006B75EE">
      <w:pPr>
        <w:shd w:val="clear" w:color="auto" w:fill="FFFFFF"/>
        <w:spacing w:before="0" w:after="0"/>
        <w:rPr>
          <w:rFonts w:eastAsia="Times New Roman"/>
          <w:noProof/>
          <w:color w:val="333333"/>
          <w:szCs w:val="24"/>
          <w:lang w:eastAsia="en-IE"/>
        </w:rPr>
      </w:pPr>
    </w:p>
    <w:p w:rsidR="006B75EE" w:rsidRPr="00742A5F" w:rsidRDefault="006B75EE" w:rsidP="006B75EE">
      <w:pPr>
        <w:shd w:val="clear" w:color="auto" w:fill="FFFFFF"/>
        <w:spacing w:before="0" w:after="0"/>
        <w:rPr>
          <w:rFonts w:eastAsia="Times New Roman"/>
          <w:noProof/>
          <w:color w:val="333333"/>
          <w:szCs w:val="24"/>
        </w:rPr>
      </w:pPr>
      <w:r w:rsidRPr="00742A5F">
        <w:rPr>
          <w:noProof/>
          <w:color w:val="333333"/>
        </w:rPr>
        <w:t>Le 9 juillet 2025, le Comité des ministres a approuvé l’extension du registre au-delà de mai 2026 en adoptant la résolution CM/Res(2025)3</w:t>
      </w:r>
      <w:r w:rsidRPr="00742A5F">
        <w:rPr>
          <w:rStyle w:val="FootnoteReference"/>
          <w:rFonts w:eastAsia="Times New Roman"/>
          <w:noProof/>
          <w:color w:val="333333"/>
          <w:szCs w:val="24"/>
          <w:lang w:eastAsia="en-IE"/>
        </w:rPr>
        <w:footnoteReference w:id="8"/>
      </w:r>
      <w:r w:rsidRPr="00742A5F">
        <w:rPr>
          <w:noProof/>
          <w:color w:val="333333"/>
        </w:rPr>
        <w:t xml:space="preserve"> confirmant l’établissement de l’accord partiel élargi sur le registre des dommages causés par l’agression de la Fédération de Russie contre l’Ukraine.</w:t>
      </w:r>
    </w:p>
    <w:p w:rsidR="006B75EE" w:rsidRPr="00742A5F" w:rsidRDefault="006B75EE" w:rsidP="006B75EE">
      <w:pPr>
        <w:shd w:val="clear" w:color="auto" w:fill="FFFFFF"/>
        <w:spacing w:before="0" w:after="0"/>
        <w:rPr>
          <w:rFonts w:eastAsia="Times New Roman"/>
          <w:noProof/>
          <w:color w:val="333333"/>
          <w:szCs w:val="24"/>
          <w:lang w:eastAsia="en-IE"/>
        </w:rPr>
      </w:pPr>
    </w:p>
    <w:p w:rsidR="006B75EE" w:rsidRPr="00742A5F" w:rsidRDefault="00536AB1" w:rsidP="006B75EE">
      <w:pPr>
        <w:shd w:val="clear" w:color="auto" w:fill="FFFFFF"/>
        <w:spacing w:before="0" w:after="0"/>
        <w:rPr>
          <w:rFonts w:eastAsia="Times New Roman"/>
          <w:noProof/>
          <w:color w:val="333333"/>
          <w:szCs w:val="24"/>
        </w:rPr>
      </w:pPr>
      <w:r w:rsidRPr="00742A5F">
        <w:rPr>
          <w:noProof/>
          <w:color w:val="333333"/>
        </w:rPr>
        <w:t>Comme le prévoient la convention et la résolution CM/Res(2023)3 établissant l’accord partiel élargi sur le registre des dommages, le transfert des activités du registre à la Commission des réclamations concerne la plateforme numérique du registre, y compris toutes les informations sur les réclamations et les preuves qu’elle contient, ainsi que tous les autres documents, les archives et les biens mobiliers et immobiliers. Ce transfert devrait comprendre, entre autres, les comptes bancaires, le matériel informatique, les logiciels et toutes les licences y afférentes, les contrats et les accords conclus par le registre, ainsi que toutes les données associées, de manière à ce que la Commission des réclamations devienne le successeur légal du registre.</w:t>
      </w:r>
    </w:p>
    <w:p w:rsidR="00536AB1" w:rsidRPr="00742A5F" w:rsidRDefault="00536AB1" w:rsidP="006B75EE">
      <w:pPr>
        <w:shd w:val="clear" w:color="auto" w:fill="FFFFFF"/>
        <w:spacing w:before="0" w:after="0"/>
        <w:rPr>
          <w:rFonts w:eastAsia="Times New Roman"/>
          <w:noProof/>
          <w:color w:val="333333"/>
          <w:szCs w:val="24"/>
          <w:lang w:eastAsia="en-IE"/>
        </w:rPr>
      </w:pPr>
    </w:p>
    <w:p w:rsidR="006B75EE" w:rsidRPr="00742A5F" w:rsidRDefault="00940774" w:rsidP="006B75EE">
      <w:pPr>
        <w:shd w:val="clear" w:color="auto" w:fill="FFFFFF"/>
        <w:spacing w:before="0" w:after="0"/>
        <w:rPr>
          <w:rFonts w:eastAsia="Times New Roman"/>
          <w:noProof/>
          <w:color w:val="333333"/>
          <w:szCs w:val="24"/>
        </w:rPr>
      </w:pPr>
      <w:r w:rsidRPr="00742A5F">
        <w:rPr>
          <w:noProof/>
        </w:rPr>
        <w:t>Le soutien financier de l’Union à la mise en place du mécanisme international d’indemnisation pour l’Ukraine a été accordé principalement au titre du règlement (UE) 2024/792 (ci-après le «règlement établissant la facilité pour l’Ukraine»)</w:t>
      </w:r>
      <w:r w:rsidRPr="007E688B">
        <w:rPr>
          <w:rStyle w:val="FootnoteReference"/>
          <w:rFonts w:eastAsia="Times New Roman"/>
          <w:noProof/>
          <w:szCs w:val="24"/>
          <w:lang w:eastAsia="en-IE"/>
        </w:rPr>
        <w:footnoteReference w:id="9"/>
      </w:r>
      <w:r w:rsidRPr="00742A5F">
        <w:rPr>
          <w:noProof/>
        </w:rPr>
        <w:t>, adopté sur la base de l’article 212 du traité sur le fonctionnement de l’Union européenne (TFUE).</w:t>
      </w:r>
      <w:r w:rsidRPr="00742A5F">
        <w:rPr>
          <w:noProof/>
          <w:color w:val="333333"/>
        </w:rPr>
        <w:t xml:space="preserve"> La facilité vise notamment à «soutenir les initiatives, les organismes et les organisations qui contribuent à soutenir et à faire respecter la démocratie, la justice internationale et les efforts de lutte contre la corruption en Ukraine» [article 3, paragraphe 2, point i)] et à «améliorer le respect du droit international» [article 3, paragraphe 2, point h)]. Conformément à l’article 34, paragraphe 3, du règlement établissant la facilité pour l’Ukraine, l’Union apporte un soutien financier à «des processus favorisant la justice, la recherche de la vérité, la réhabilitation générale après un conflit en faveur d’une société inclusive et pacifique, ainsi que la collecte de preuves des crimes commis pendant la guerre», tels que le registre des dommages et le centre international chargé des poursuites pour le crime d’agression contre l’Ukraine (ICPA).</w:t>
      </w:r>
    </w:p>
    <w:p w:rsidR="006B75EE" w:rsidRPr="00742A5F" w:rsidRDefault="006B75EE" w:rsidP="006B75EE">
      <w:pPr>
        <w:shd w:val="clear" w:color="auto" w:fill="FFFFFF"/>
        <w:spacing w:before="0" w:after="0"/>
        <w:rPr>
          <w:rFonts w:eastAsia="Times New Roman"/>
          <w:noProof/>
          <w:color w:val="333333"/>
          <w:szCs w:val="24"/>
          <w:lang w:eastAsia="en-IE"/>
        </w:rPr>
      </w:pPr>
    </w:p>
    <w:p w:rsidR="00536AB1" w:rsidRPr="00742A5F" w:rsidRDefault="00536AB1" w:rsidP="00536AB1">
      <w:pPr>
        <w:shd w:val="clear" w:color="auto" w:fill="FFFFFF"/>
        <w:spacing w:before="0" w:after="0"/>
        <w:rPr>
          <w:rFonts w:eastAsia="Times New Roman"/>
          <w:noProof/>
          <w:color w:val="333333"/>
        </w:rPr>
      </w:pPr>
      <w:r w:rsidRPr="00742A5F">
        <w:rPr>
          <w:noProof/>
          <w:color w:val="333333"/>
        </w:rPr>
        <w:lastRenderedPageBreak/>
        <w:t>Le 14 janvier 2026, la Commission a adopté une proposition de règlement mettant en œuvre une coopération renforcée concernant l’établissement du prêt de soutien à l’Ukraine pour 2026 et 2027</w:t>
      </w:r>
      <w:r w:rsidRPr="00742A5F">
        <w:rPr>
          <w:rStyle w:val="FootnoteReference"/>
          <w:rFonts w:eastAsia="Times New Roman"/>
          <w:noProof/>
          <w:color w:val="333333"/>
          <w:szCs w:val="24"/>
          <w:lang w:eastAsia="en-IE"/>
        </w:rPr>
        <w:footnoteReference w:id="10"/>
      </w:r>
      <w:r w:rsidRPr="00742A5F">
        <w:rPr>
          <w:noProof/>
          <w:color w:val="333333"/>
        </w:rPr>
        <w:t>. La proposition vise à garantir la mise en place d’un nouvel instrument afin de répondre aux besoins urgents de l’Ukraine, en fournissant une aide de l’Union de 90 milliards d’EUR sous la forme d’un prêt devant être remboursé par des réparations dues par la Fédération de Russie. Le considérant 24 de la proposition prévoit que cette assistance macrofinancière peut être utilisée par l’Ukraine pour contribuer au financement d’une indemnisation, sous forme de réparations, des personnes ayant subi un préjudice du fait des actions illégales de la Russie, y compris par l’intermédiaire de la commission d’indemnisation pour l’Ukraine instituée sous les auspices du Conseil de l’Europe.</w:t>
      </w:r>
    </w:p>
    <w:p w:rsidR="00536AB1" w:rsidRPr="00742A5F" w:rsidRDefault="00536AB1" w:rsidP="006B75EE">
      <w:pPr>
        <w:shd w:val="clear" w:color="auto" w:fill="FFFFFF"/>
        <w:spacing w:before="0" w:after="0"/>
        <w:rPr>
          <w:rFonts w:eastAsia="Times New Roman"/>
          <w:noProof/>
          <w:color w:val="333333"/>
          <w:szCs w:val="24"/>
          <w:lang w:eastAsia="en-IE"/>
        </w:rPr>
      </w:pPr>
    </w:p>
    <w:p w:rsidR="006B75EE" w:rsidRPr="00742A5F" w:rsidRDefault="006B75EE" w:rsidP="006B75EE">
      <w:pPr>
        <w:shd w:val="clear" w:color="auto" w:fill="FFFFFF"/>
        <w:spacing w:before="0" w:after="0"/>
        <w:rPr>
          <w:rFonts w:eastAsia="Times New Roman"/>
          <w:noProof/>
          <w:color w:val="333333"/>
          <w:szCs w:val="24"/>
        </w:rPr>
      </w:pPr>
      <w:r w:rsidRPr="00742A5F">
        <w:rPr>
          <w:noProof/>
          <w:color w:val="333333"/>
        </w:rPr>
        <w:t>Le 14 janvier 2026, la Commission a adopté une proposition de règlement modifiant le règlement établissant la facilité pour l’Ukraine</w:t>
      </w:r>
      <w:r w:rsidRPr="00742A5F">
        <w:rPr>
          <w:rStyle w:val="FootnoteReference"/>
          <w:rFonts w:eastAsia="Times New Roman"/>
          <w:noProof/>
          <w:color w:val="333333"/>
          <w:szCs w:val="24"/>
          <w:lang w:eastAsia="en-IE"/>
        </w:rPr>
        <w:footnoteReference w:id="11"/>
      </w:r>
      <w:r w:rsidRPr="00742A5F">
        <w:rPr>
          <w:noProof/>
          <w:color w:val="333333"/>
        </w:rPr>
        <w:t>, fondée sur l’article 212 du TFUE, la facilité constituant l’un des instruments devant permettre de mettre en œuvre le train de mesures de soutien financier en faveur de l’Ukraine d’un montant de 90 milliards d’EUR.</w:t>
      </w:r>
    </w:p>
    <w:p w:rsidR="006B75EE" w:rsidRPr="00742A5F" w:rsidRDefault="006B75EE" w:rsidP="006B75EE">
      <w:pPr>
        <w:shd w:val="clear" w:color="auto" w:fill="FFFFFF"/>
        <w:spacing w:before="0" w:after="0"/>
        <w:rPr>
          <w:rFonts w:eastAsia="Times New Roman"/>
          <w:noProof/>
          <w:color w:val="333333"/>
          <w:szCs w:val="24"/>
          <w:lang w:eastAsia="en-IE"/>
        </w:rPr>
      </w:pPr>
    </w:p>
    <w:p w:rsidR="00F5502B" w:rsidRPr="00742A5F" w:rsidRDefault="00F5502B" w:rsidP="00A4693B">
      <w:pPr>
        <w:pStyle w:val="ManualHeading2"/>
        <w:rPr>
          <w:rFonts w:eastAsia="Arial Unicode MS"/>
          <w:noProof/>
        </w:rPr>
      </w:pPr>
      <w:r w:rsidRPr="00742A5F">
        <w:rPr>
          <w:noProof/>
          <w:color w:val="000000"/>
          <w:u w:color="000000"/>
          <w:bdr w:val="nil"/>
        </w:rPr>
        <w:t>•</w:t>
      </w:r>
      <w:r w:rsidRPr="00742A5F">
        <w:rPr>
          <w:noProof/>
        </w:rPr>
        <w:tab/>
        <w:t>Cohérence avec les autres politiques de l’Union</w:t>
      </w:r>
    </w:p>
    <w:p w:rsidR="00536AB1" w:rsidRPr="00742A5F" w:rsidRDefault="00536AB1" w:rsidP="00536AB1">
      <w:pPr>
        <w:rPr>
          <w:noProof/>
          <w:szCs w:val="24"/>
        </w:rPr>
      </w:pPr>
      <w:r w:rsidRPr="00742A5F">
        <w:rPr>
          <w:noProof/>
        </w:rPr>
        <w:t>La proposition est cohérente avec les politiques plus larges de l’Union visant à soutenir l’Ukraine et poursuit des objectifs distincts mais se renforçant mutuellement au sein de l’architecture plus vaste en matière d’obligation de rendre des comptes dans le cadre de la guerre d’agression illicite menée par la Fédération de Russie.</w:t>
      </w:r>
    </w:p>
    <w:p w:rsidR="00536AB1" w:rsidRPr="00742A5F" w:rsidRDefault="00536AB1" w:rsidP="00536AB1">
      <w:pPr>
        <w:rPr>
          <w:noProof/>
          <w:szCs w:val="24"/>
        </w:rPr>
      </w:pPr>
      <w:r w:rsidRPr="00742A5F">
        <w:rPr>
          <w:noProof/>
        </w:rPr>
        <w:t>Le 2 février 2023, la Commission a annoncé la mise en place de l’ICPA, hébergé à Eurojust. Créé en juillet 2023, l’ICPA a joué un rôle déterminant pour renforcer les enquêtes nationales sur le crime d’agression menées par l’Ukraine et par cinq États membres en recueillant des éléments de preuve et en facilitant la constitution de dossiers communs en vue de futures procédures devant le Tribunal spécial.</w:t>
      </w:r>
    </w:p>
    <w:p w:rsidR="00536AB1" w:rsidRPr="00742A5F" w:rsidRDefault="00536AB1" w:rsidP="00536AB1">
      <w:pPr>
        <w:rPr>
          <w:noProof/>
          <w:szCs w:val="24"/>
        </w:rPr>
      </w:pPr>
      <w:r w:rsidRPr="00742A5F">
        <w:rPr>
          <w:noProof/>
        </w:rPr>
        <w:t xml:space="preserve">Entre janvier 2023 et mars 2025, l’Union a participé au groupe restreint sur la création du Tribunal spécial pour le crime d’agression contre l’Ukraine (ci-après le «groupe restreint»), qui a discuté des modalités de la création d’un tribunal habilité à enquêter sur les personnes qui portent la plus grande part de responsabilité dans le crime d’agression contre l’Ukraine, à les poursuivre et à les juger. </w:t>
      </w:r>
    </w:p>
    <w:p w:rsidR="00536AB1" w:rsidRPr="00742A5F" w:rsidRDefault="00536AB1" w:rsidP="00536AB1">
      <w:pPr>
        <w:rPr>
          <w:noProof/>
          <w:szCs w:val="24"/>
        </w:rPr>
      </w:pPr>
      <w:r w:rsidRPr="00742A5F">
        <w:rPr>
          <w:noProof/>
        </w:rPr>
        <w:t>Le 9 mai 2025, les ministres des affaires étrangères et d’autres représentants des participants au groupe restreint se sont réunis à Lviv et ont adopté la «déclaration de Lviv», s’engageant à créer le Tribunal spécial dans le cadre du Conseil de l’Europe, à lui permettre de commencer rapidement ses activités et à soutenir son bon fonctionnement, tout en reconnaissant la contribution déterminante de la Commission et du Service européen pour l’action extérieure tout au long du processus.</w:t>
      </w:r>
    </w:p>
    <w:p w:rsidR="00536AB1" w:rsidRPr="00742A5F" w:rsidRDefault="00536AB1" w:rsidP="006B75EE">
      <w:pPr>
        <w:rPr>
          <w:noProof/>
          <w:szCs w:val="24"/>
        </w:rPr>
      </w:pPr>
      <w:r w:rsidRPr="00742A5F">
        <w:rPr>
          <w:noProof/>
        </w:rPr>
        <w:t>Le 25 juin 2025, l’Ukraine et le Conseil de l’Europe ont signé l’accord instituant le Tribunal spécial</w:t>
      </w:r>
      <w:r w:rsidRPr="00742A5F">
        <w:rPr>
          <w:rStyle w:val="FootnoteReference"/>
          <w:noProof/>
          <w:szCs w:val="24"/>
        </w:rPr>
        <w:footnoteReference w:id="12"/>
      </w:r>
      <w:r w:rsidRPr="00742A5F">
        <w:rPr>
          <w:noProof/>
        </w:rPr>
        <w:t xml:space="preserve">. Par la suite, les travaux se sont poursuivis dans le cadre du Conseil de l’Europe afin </w:t>
      </w:r>
      <w:r w:rsidRPr="00742A5F">
        <w:rPr>
          <w:noProof/>
        </w:rPr>
        <w:lastRenderedPageBreak/>
        <w:t xml:space="preserve">de finaliser les actes juridiques nécessaires à la création du Tribunal, en particulier l’accord partiel élargi sur le comité de direction du Tribunal spécial. </w:t>
      </w:r>
    </w:p>
    <w:p w:rsidR="006B75EE" w:rsidRPr="00742A5F" w:rsidRDefault="00536AB1" w:rsidP="006B75EE">
      <w:pPr>
        <w:rPr>
          <w:noProof/>
          <w:szCs w:val="24"/>
        </w:rPr>
      </w:pPr>
      <w:r w:rsidRPr="00742A5F">
        <w:rPr>
          <w:noProof/>
        </w:rPr>
        <w:t>Le soutien de l’Union à l’équipe préparatoire chargée de préparer la mise en place du Tribunal spécial, à hauteur de 10 millions d’EUR pour 24 mois à partir de janvier 2026</w:t>
      </w:r>
      <w:r w:rsidRPr="00742A5F">
        <w:rPr>
          <w:rStyle w:val="FootnoteReference"/>
          <w:noProof/>
          <w:szCs w:val="24"/>
        </w:rPr>
        <w:footnoteReference w:id="13"/>
      </w:r>
      <w:r w:rsidRPr="00742A5F">
        <w:rPr>
          <w:noProof/>
        </w:rPr>
        <w:t>, par l’intermédiaire de l’instrument de voisinage, de coopération au développement et de coopération internationale (IVCDCI – Europe dans le monde)</w:t>
      </w:r>
      <w:r w:rsidRPr="00742A5F">
        <w:rPr>
          <w:rStyle w:val="FootnoteReference"/>
          <w:noProof/>
          <w:szCs w:val="24"/>
        </w:rPr>
        <w:footnoteReference w:id="14"/>
      </w:r>
      <w:r w:rsidRPr="00742A5F">
        <w:rPr>
          <w:noProof/>
        </w:rPr>
        <w:t>, constitue une nouvelle preuve de la détermination de l’Union à soutenir l’Ukraine et à faire en sorte que les auteurs des crimes internationaux commis en Ukraine et contre l’Ukraine répondent de leurs actes.</w:t>
      </w:r>
    </w:p>
    <w:p w:rsidR="00AF4947" w:rsidRPr="00742A5F" w:rsidRDefault="006B75EE" w:rsidP="00AF4947">
      <w:pPr>
        <w:rPr>
          <w:noProof/>
        </w:rPr>
      </w:pPr>
      <w:r w:rsidRPr="00742A5F">
        <w:rPr>
          <w:noProof/>
        </w:rPr>
        <w:t>La présente proposition complète également la participation active de l’Union à des plateformes de coordination telles que le groupe consultatif sur les atrocités criminelles rassemblant les États-Unis, le Royaume-Uni et l’Union européenne, qui fournit l’aide d’experts au bureau du procureur général de l’Ukraine, et le groupe de dialogue, qui sert de plateforme pour coordonner le soutien apporté au secteur de la justice ukrainien par les organisations internationales, les acteurs de la société civile et les donateurs.</w:t>
      </w:r>
    </w:p>
    <w:p w:rsidR="00AF4947" w:rsidRPr="00742A5F" w:rsidRDefault="00AF4947" w:rsidP="00AF4947">
      <w:pPr>
        <w:rPr>
          <w:noProof/>
          <w:szCs w:val="24"/>
        </w:rPr>
      </w:pPr>
      <w:r w:rsidRPr="00742A5F">
        <w:rPr>
          <w:noProof/>
        </w:rPr>
        <w:t>Enfin, la proposition est cohérente avec la politique de l’Union consistant à imposer un éventail sans cesse plus large de mesures restrictives visant la Fédération de Russie en vue d’accroître les coûts supportés par cette dernière du fait de ses actes illicites et de compromettre sa capacité à poursuivre son agression</w:t>
      </w:r>
      <w:r w:rsidRPr="00742A5F">
        <w:rPr>
          <w:rStyle w:val="FootnoteReference"/>
          <w:noProof/>
          <w:szCs w:val="24"/>
        </w:rPr>
        <w:footnoteReference w:id="15"/>
      </w:r>
      <w:r w:rsidRPr="00742A5F">
        <w:rPr>
          <w:noProof/>
        </w:rPr>
        <w:t>. Afin de renforcer l’application des mesures restrictives, l’Union a, entre autres, mis en place la task force «Gel et saisie» et adopté la directive (UE) 2024/1226</w:t>
      </w:r>
      <w:r w:rsidRPr="00742A5F">
        <w:rPr>
          <w:rStyle w:val="FootnoteReference"/>
          <w:noProof/>
          <w:szCs w:val="24"/>
        </w:rPr>
        <w:footnoteReference w:id="16"/>
      </w:r>
      <w:r w:rsidRPr="00742A5F">
        <w:rPr>
          <w:noProof/>
        </w:rPr>
        <w:t>, qui harmonise la définition des violations des mesures restrictives de l’Union et les sanctions pénales applicables. En outre, la Commission a nommé un envoyé spécial pour la mise en œuvre des sanctions de l’UE, chargé de mener des discussions permanentes à haut niveau avec les pays tiers sur la manière d’empêcher l’évitement et le contournement des mesures restrictives de l’Union, en particulier celles qui visent la Fédération de Russie, et elle a publié des orientations à l’intention des autorités nationales et des opérateurs privés sur l’interprétation des règles de l’Union applicables.</w:t>
      </w:r>
    </w:p>
    <w:p w:rsidR="006B75EE" w:rsidRPr="00742A5F" w:rsidRDefault="006B75EE" w:rsidP="00536AB1">
      <w:pPr>
        <w:rPr>
          <w:noProof/>
          <w:szCs w:val="24"/>
        </w:rPr>
      </w:pPr>
    </w:p>
    <w:p w:rsidR="00F5502B" w:rsidRPr="00742A5F" w:rsidRDefault="00F5502B" w:rsidP="00550536">
      <w:pPr>
        <w:pStyle w:val="ManualHeading1"/>
        <w:rPr>
          <w:noProof/>
        </w:rPr>
      </w:pPr>
      <w:r w:rsidRPr="00742A5F">
        <w:rPr>
          <w:noProof/>
        </w:rPr>
        <w:t>2.</w:t>
      </w:r>
      <w:r w:rsidRPr="00742A5F">
        <w:rPr>
          <w:noProof/>
        </w:rPr>
        <w:tab/>
        <w:t>BASE JURIDIQUE, SUBSIDIARITÉ ET PROPORTIONNALITÉ</w:t>
      </w:r>
    </w:p>
    <w:p w:rsidR="00AF4947" w:rsidRPr="00742A5F" w:rsidRDefault="00AF4947" w:rsidP="00AF4947">
      <w:pPr>
        <w:pBdr>
          <w:top w:val="nil"/>
          <w:left w:val="nil"/>
          <w:bottom w:val="nil"/>
          <w:right w:val="nil"/>
          <w:between w:val="nil"/>
          <w:bar w:val="nil"/>
        </w:pBdr>
        <w:rPr>
          <w:rFonts w:eastAsia="Arial Unicode MS"/>
          <w:noProof/>
        </w:rPr>
      </w:pPr>
      <w:r w:rsidRPr="00742A5F">
        <w:rPr>
          <w:noProof/>
        </w:rPr>
        <w:t xml:space="preserve">La base juridique matérielle pour l’adoption de la décision du Conseil autorisant la conclusion de la convention est l’article 212 du TFUE. La décision (UE) 2025/2655 du Conseil relative à </w:t>
      </w:r>
      <w:r w:rsidRPr="00742A5F">
        <w:rPr>
          <w:noProof/>
        </w:rPr>
        <w:lastRenderedPageBreak/>
        <w:t>la signature de la convention a également été adoptée sur la base juridique matérielle de l’article 212 du TFUE.</w:t>
      </w:r>
    </w:p>
    <w:p w:rsidR="00AF4947" w:rsidRPr="00742A5F" w:rsidRDefault="00AF4947" w:rsidP="00AF4947">
      <w:pPr>
        <w:rPr>
          <w:rFonts w:eastAsia="Arial Unicode MS"/>
          <w:noProof/>
        </w:rPr>
      </w:pPr>
      <w:r w:rsidRPr="00742A5F">
        <w:rPr>
          <w:noProof/>
        </w:rPr>
        <w:t>La base juridique procédurale pour l’adoption de la décision du Conseil autorisant la conclusion de la convention est l’article 218, paragraphe 6, point a) v), du TFUE, qui prévoit que le Conseil adopte une décision portant conclusion de l’accord après approbation du Parlement européen.</w:t>
      </w:r>
    </w:p>
    <w:p w:rsidR="00AF4947" w:rsidRPr="00742A5F" w:rsidRDefault="00AF4947" w:rsidP="00AF4947">
      <w:pPr>
        <w:rPr>
          <w:noProof/>
        </w:rPr>
      </w:pPr>
      <w:r w:rsidRPr="00742A5F">
        <w:rPr>
          <w:noProof/>
        </w:rPr>
        <w:t>Ainsi qu’il ressort des résolutions de l’Assemblée générale des Nations unies susmentionnées et du préambule de la convention, la Commission des réclamations doit être mise en place pour veiller à ce que les victimes de l’agression de la Fédération de Russie contre l’Ukraine, qui constitue une violation manifeste de l’article 2, paragraphe 4, de la charte des Nations unies, soient dûment indemnisées des dommages subis en raison des faits internationalement illicites commis par la Russie, conformément au droit international. La création de ce mécanisme s’inscrit donc également dans le cadre des efforts plus vastes déployés par la communauté internationale pour veiller au respect des droits de l’homme et des principes du droit international, ainsi que pour garantir la paix et la sécurité internationales. Du point de vue de l’Union, la participation à ce mécanisme correspond aux objectifs qui sous-tendent l’action extérieure de l’Union, tels qu’ils sont énoncés à l’article 21, paragraphe 2, du traité sur l’Union européenne (TUE).</w:t>
      </w:r>
    </w:p>
    <w:p w:rsidR="00AF4947" w:rsidRPr="00742A5F" w:rsidRDefault="00AF4947" w:rsidP="00AF4947">
      <w:pPr>
        <w:rPr>
          <w:rStyle w:val="eop"/>
          <w:noProof/>
        </w:rPr>
      </w:pPr>
    </w:p>
    <w:p w:rsidR="00F5502B" w:rsidRPr="00742A5F" w:rsidRDefault="00F5502B" w:rsidP="00A4693B">
      <w:pPr>
        <w:pStyle w:val="ManualHeading2"/>
        <w:rPr>
          <w:rFonts w:eastAsia="Arial Unicode MS"/>
          <w:noProof/>
          <w:u w:color="000000"/>
          <w:bdr w:val="nil"/>
        </w:rPr>
      </w:pPr>
      <w:r w:rsidRPr="00742A5F">
        <w:rPr>
          <w:noProof/>
          <w:u w:color="000000"/>
          <w:bdr w:val="nil"/>
        </w:rPr>
        <w:t>•</w:t>
      </w:r>
      <w:r w:rsidRPr="00742A5F">
        <w:rPr>
          <w:noProof/>
        </w:rPr>
        <w:tab/>
      </w:r>
      <w:r w:rsidRPr="00742A5F">
        <w:rPr>
          <w:noProof/>
          <w:u w:color="000000"/>
          <w:bdr w:val="nil"/>
        </w:rPr>
        <w:t xml:space="preserve">Subsidiarité (en cas de compétence non exclusive) </w:t>
      </w:r>
    </w:p>
    <w:p w:rsidR="00AF4947" w:rsidRPr="00742A5F" w:rsidRDefault="00AF4947" w:rsidP="00AF4947">
      <w:pPr>
        <w:pBdr>
          <w:top w:val="nil"/>
          <w:left w:val="nil"/>
          <w:bottom w:val="nil"/>
          <w:right w:val="nil"/>
          <w:between w:val="nil"/>
          <w:bar w:val="nil"/>
        </w:pBdr>
        <w:rPr>
          <w:noProof/>
        </w:rPr>
      </w:pPr>
      <w:r w:rsidRPr="00742A5F">
        <w:rPr>
          <w:noProof/>
        </w:rPr>
        <w:t>Conformément à l’article 216, paragraphe 1, du TFUE, la conclusion, par l’Union, de la convention établissant une Commission internationale des réclamations pour l’Ukraine relève de la compétence externe de l’Union.</w:t>
      </w:r>
    </w:p>
    <w:p w:rsidR="00AF4947" w:rsidRPr="00742A5F" w:rsidRDefault="00AF4947" w:rsidP="00AF4947">
      <w:pPr>
        <w:pBdr>
          <w:top w:val="nil"/>
          <w:left w:val="nil"/>
          <w:bottom w:val="nil"/>
          <w:right w:val="nil"/>
          <w:between w:val="nil"/>
          <w:bar w:val="nil"/>
        </w:pBdr>
        <w:rPr>
          <w:noProof/>
        </w:rPr>
      </w:pPr>
      <w:r w:rsidRPr="00742A5F">
        <w:rPr>
          <w:noProof/>
        </w:rPr>
        <w:t>Conformément à l’article 212, paragraphe 3, deuxième alinéa, du TFUE, la conclusion de la convention par l’Union ne porte pas atteinte à la compétence des États membres pour ce qui est de «conclure des accords internationaux». Cette disposition, en liaison avec l’article 4, paragraphe 4, du TFUE, confirme la nature parallèle de la compétence et permet aux États membres de devenir parties à la convention aux côtés de l’Union, s’ils le souhaitent.</w:t>
      </w:r>
    </w:p>
    <w:p w:rsidR="00AF4947" w:rsidRPr="00742A5F" w:rsidRDefault="00AF4947" w:rsidP="00AF4947">
      <w:pPr>
        <w:pBdr>
          <w:top w:val="nil"/>
          <w:left w:val="nil"/>
          <w:bottom w:val="nil"/>
          <w:right w:val="nil"/>
          <w:between w:val="nil"/>
          <w:bar w:val="nil"/>
        </w:pBdr>
        <w:rPr>
          <w:noProof/>
        </w:rPr>
      </w:pPr>
      <w:r w:rsidRPr="00742A5F">
        <w:rPr>
          <w:noProof/>
        </w:rPr>
        <w:t>L’initiative proposée est également conforme au principe de subsidiarité, tel qu’il est énoncé à l’article 5, paragraphe 3, du TUE, étant donné qu’elle représente une étape cohérente vers la réalisation de l’objectif plus large partagé par l’Union et les États membres, consistant à mettre en place un mécanisme qui statue sur les demandes d’indemnisation de dommages, pertes ou préjudices causés par des faits internationalement illicites commis par la Fédération de Russie en Ukraine ou contre l’Ukraine. La valeur ajoutée de l’action à l’échelle de l’Union réside dans la capacité de l’Union à coordonner une position cohérente et unifiée au niveau international, à renforcer son engagement politique et juridique en faveur de l’obligation de rendre des comptes et à assurer la cohérence avec son action extérieure plus large et le soutien à l’Ukraine.</w:t>
      </w:r>
    </w:p>
    <w:p w:rsidR="006B75EE" w:rsidRPr="00742A5F" w:rsidRDefault="006B75EE" w:rsidP="006B75EE">
      <w:pPr>
        <w:pBdr>
          <w:top w:val="nil"/>
          <w:left w:val="nil"/>
          <w:bottom w:val="nil"/>
          <w:right w:val="nil"/>
          <w:between w:val="nil"/>
          <w:bar w:val="nil"/>
        </w:pBdr>
        <w:rPr>
          <w:rFonts w:eastAsia="Arial Unicode MS"/>
          <w:noProof/>
        </w:rPr>
      </w:pPr>
    </w:p>
    <w:p w:rsidR="00F5502B" w:rsidRPr="00742A5F" w:rsidRDefault="00F5502B" w:rsidP="00A4693B">
      <w:pPr>
        <w:pStyle w:val="ManualHeading2"/>
        <w:rPr>
          <w:rFonts w:eastAsia="Arial Unicode MS"/>
          <w:noProof/>
          <w:u w:color="000000"/>
          <w:bdr w:val="nil"/>
        </w:rPr>
      </w:pPr>
      <w:r w:rsidRPr="00742A5F">
        <w:rPr>
          <w:noProof/>
          <w:u w:color="000000"/>
          <w:bdr w:val="nil"/>
        </w:rPr>
        <w:t>•</w:t>
      </w:r>
      <w:r w:rsidRPr="00742A5F">
        <w:rPr>
          <w:noProof/>
        </w:rPr>
        <w:tab/>
      </w:r>
      <w:r w:rsidRPr="00742A5F">
        <w:rPr>
          <w:noProof/>
          <w:u w:color="000000"/>
          <w:bdr w:val="nil"/>
        </w:rPr>
        <w:t>Proportionnalité</w:t>
      </w:r>
    </w:p>
    <w:p w:rsidR="006B75EE" w:rsidRPr="00742A5F" w:rsidRDefault="00AF4947" w:rsidP="006B75EE">
      <w:pPr>
        <w:pBdr>
          <w:top w:val="nil"/>
          <w:left w:val="nil"/>
          <w:bottom w:val="nil"/>
          <w:right w:val="nil"/>
          <w:between w:val="nil"/>
          <w:bar w:val="nil"/>
        </w:pBdr>
        <w:rPr>
          <w:noProof/>
        </w:rPr>
      </w:pPr>
      <w:r w:rsidRPr="00742A5F">
        <w:rPr>
          <w:noProof/>
        </w:rPr>
        <w:t>La proposition est conforme au principe de proportionnalité énoncé à l’article 5, paragraphe 4, du TUE, étant donné que les objectifs décrits ci-dessus ne peuvent être véritablement atteints qu’avec la conclusion, par l’Union, de la convention établissant une Commission internationale des réclamations pour l’Ukraine.</w:t>
      </w:r>
    </w:p>
    <w:p w:rsidR="00AF4947" w:rsidRPr="00742A5F" w:rsidRDefault="00AF4947" w:rsidP="006B75EE">
      <w:pPr>
        <w:pBdr>
          <w:top w:val="nil"/>
          <w:left w:val="nil"/>
          <w:bottom w:val="nil"/>
          <w:right w:val="nil"/>
          <w:between w:val="nil"/>
          <w:bar w:val="nil"/>
        </w:pBdr>
        <w:rPr>
          <w:noProof/>
        </w:rPr>
      </w:pPr>
    </w:p>
    <w:p w:rsidR="00F5502B" w:rsidRPr="00742A5F" w:rsidRDefault="00F5502B" w:rsidP="00A4693B">
      <w:pPr>
        <w:pStyle w:val="ManualHeading2"/>
        <w:rPr>
          <w:rFonts w:eastAsia="Arial Unicode MS"/>
          <w:noProof/>
          <w:u w:color="000000"/>
          <w:bdr w:val="nil"/>
        </w:rPr>
      </w:pPr>
      <w:r w:rsidRPr="00742A5F">
        <w:rPr>
          <w:noProof/>
          <w:u w:color="000000"/>
          <w:bdr w:val="nil"/>
        </w:rPr>
        <w:lastRenderedPageBreak/>
        <w:t>•</w:t>
      </w:r>
      <w:r w:rsidRPr="00742A5F">
        <w:rPr>
          <w:noProof/>
        </w:rPr>
        <w:tab/>
      </w:r>
      <w:r w:rsidRPr="00742A5F">
        <w:rPr>
          <w:noProof/>
          <w:u w:color="000000"/>
          <w:bdr w:val="nil"/>
        </w:rPr>
        <w:t>Choix de l’instrument</w:t>
      </w:r>
    </w:p>
    <w:p w:rsidR="006B75EE" w:rsidRPr="00742A5F" w:rsidRDefault="00AF4947" w:rsidP="006B75EE">
      <w:pPr>
        <w:rPr>
          <w:noProof/>
        </w:rPr>
      </w:pPr>
      <w:r w:rsidRPr="00742A5F">
        <w:rPr>
          <w:noProof/>
        </w:rPr>
        <w:t>La conclusion de la convention par l’Union nécessite une proposition de décision du Conseil conformément à l’article 218, paragraphe 6, du TFUE, en vertu duquel le Conseil peut autoriser la conclusion d’un accord international.</w:t>
      </w:r>
    </w:p>
    <w:p w:rsidR="00F5502B" w:rsidRPr="00742A5F" w:rsidRDefault="00F5502B" w:rsidP="00550536">
      <w:pPr>
        <w:pStyle w:val="ManualHeading1"/>
        <w:rPr>
          <w:noProof/>
        </w:rPr>
      </w:pPr>
      <w:r w:rsidRPr="00742A5F">
        <w:rPr>
          <w:noProof/>
        </w:rPr>
        <w:t>3.</w:t>
      </w:r>
      <w:r w:rsidRPr="00742A5F">
        <w:rPr>
          <w:noProof/>
        </w:rPr>
        <w:tab/>
        <w:t>RÉSULTATS DES ÉVALUATIONS EX POST, DES CONSULTATIONS DES PARTIES INTÉRESSÉES ET DES ANALYSES D’IMPACT</w:t>
      </w:r>
    </w:p>
    <w:p w:rsidR="00F5502B" w:rsidRPr="00742A5F" w:rsidRDefault="00F5502B" w:rsidP="00A4693B">
      <w:pPr>
        <w:pStyle w:val="ManualHeading2"/>
        <w:rPr>
          <w:rFonts w:eastAsia="Arial Unicode MS"/>
          <w:noProof/>
          <w:u w:color="000000"/>
          <w:bdr w:val="nil"/>
        </w:rPr>
      </w:pPr>
      <w:r w:rsidRPr="00742A5F">
        <w:rPr>
          <w:noProof/>
          <w:u w:color="000000"/>
          <w:bdr w:val="nil"/>
        </w:rPr>
        <w:t>•</w:t>
      </w:r>
      <w:r w:rsidRPr="00742A5F">
        <w:rPr>
          <w:noProof/>
        </w:rPr>
        <w:tab/>
      </w:r>
      <w:r w:rsidRPr="00742A5F">
        <w:rPr>
          <w:noProof/>
          <w:u w:color="000000"/>
          <w:bdr w:val="nil"/>
        </w:rPr>
        <w:t>Évaluations ex post/bilans de qualité de la législation existante</w:t>
      </w:r>
    </w:p>
    <w:p w:rsidR="006B75EE" w:rsidRPr="00742A5F" w:rsidRDefault="006B75EE" w:rsidP="006B75EE">
      <w:pPr>
        <w:pBdr>
          <w:top w:val="nil"/>
          <w:left w:val="nil"/>
          <w:bottom w:val="nil"/>
          <w:right w:val="nil"/>
          <w:between w:val="nil"/>
          <w:bar w:val="nil"/>
        </w:pBdr>
        <w:spacing w:before="0" w:after="240"/>
        <w:rPr>
          <w:noProof/>
        </w:rPr>
      </w:pPr>
      <w:r w:rsidRPr="00742A5F">
        <w:rPr>
          <w:noProof/>
        </w:rPr>
        <w:t xml:space="preserve">Sans objet. </w:t>
      </w:r>
    </w:p>
    <w:p w:rsidR="00F5502B" w:rsidRPr="00742A5F" w:rsidRDefault="00F5502B" w:rsidP="00A4693B">
      <w:pPr>
        <w:pStyle w:val="ManualHeading2"/>
        <w:rPr>
          <w:rFonts w:eastAsia="Arial Unicode MS"/>
          <w:noProof/>
          <w:u w:color="000000"/>
          <w:bdr w:val="nil"/>
        </w:rPr>
      </w:pPr>
      <w:r w:rsidRPr="00742A5F">
        <w:rPr>
          <w:noProof/>
          <w:u w:color="000000"/>
          <w:bdr w:val="nil"/>
        </w:rPr>
        <w:t>•</w:t>
      </w:r>
      <w:r w:rsidRPr="00742A5F">
        <w:rPr>
          <w:noProof/>
        </w:rPr>
        <w:tab/>
      </w:r>
      <w:r w:rsidRPr="00742A5F">
        <w:rPr>
          <w:noProof/>
          <w:u w:color="000000"/>
          <w:bdr w:val="nil"/>
        </w:rPr>
        <w:t>Consultation des parties intéressées</w:t>
      </w:r>
    </w:p>
    <w:p w:rsidR="006B75EE" w:rsidRPr="00742A5F" w:rsidRDefault="006B75EE" w:rsidP="006B75EE">
      <w:pPr>
        <w:pBdr>
          <w:top w:val="nil"/>
          <w:left w:val="nil"/>
          <w:bottom w:val="nil"/>
          <w:right w:val="nil"/>
          <w:between w:val="nil"/>
          <w:bar w:val="nil"/>
        </w:pBdr>
        <w:spacing w:before="0" w:after="240"/>
        <w:rPr>
          <w:noProof/>
        </w:rPr>
      </w:pPr>
      <w:r w:rsidRPr="00742A5F">
        <w:rPr>
          <w:noProof/>
        </w:rPr>
        <w:t xml:space="preserve">Sans objet. </w:t>
      </w:r>
    </w:p>
    <w:p w:rsidR="00F5502B" w:rsidRPr="00742A5F" w:rsidRDefault="00F5502B" w:rsidP="00A4693B">
      <w:pPr>
        <w:pStyle w:val="ManualHeading2"/>
        <w:rPr>
          <w:rFonts w:eastAsia="Arial Unicode MS"/>
          <w:noProof/>
          <w:u w:color="000000"/>
          <w:bdr w:val="nil"/>
        </w:rPr>
      </w:pPr>
      <w:r w:rsidRPr="00742A5F">
        <w:rPr>
          <w:noProof/>
          <w:u w:color="000000"/>
          <w:bdr w:val="nil"/>
        </w:rPr>
        <w:t>•</w:t>
      </w:r>
      <w:r w:rsidRPr="00742A5F">
        <w:rPr>
          <w:noProof/>
        </w:rPr>
        <w:tab/>
      </w:r>
      <w:r w:rsidRPr="00742A5F">
        <w:rPr>
          <w:noProof/>
          <w:u w:color="000000"/>
          <w:bdr w:val="nil"/>
        </w:rPr>
        <w:t>Obtention et utilisation d’expertise</w:t>
      </w:r>
    </w:p>
    <w:p w:rsidR="006B75EE" w:rsidRPr="00742A5F" w:rsidRDefault="006B75EE" w:rsidP="006B75EE">
      <w:pPr>
        <w:pBdr>
          <w:top w:val="nil"/>
          <w:left w:val="nil"/>
          <w:bottom w:val="nil"/>
          <w:right w:val="nil"/>
          <w:between w:val="nil"/>
          <w:bar w:val="nil"/>
        </w:pBdr>
        <w:spacing w:before="0" w:after="240"/>
        <w:rPr>
          <w:noProof/>
        </w:rPr>
      </w:pPr>
      <w:r w:rsidRPr="00742A5F">
        <w:rPr>
          <w:noProof/>
        </w:rPr>
        <w:t xml:space="preserve">Sans objet. </w:t>
      </w:r>
    </w:p>
    <w:p w:rsidR="00F5502B" w:rsidRPr="00742A5F" w:rsidRDefault="00F5502B" w:rsidP="00A4693B">
      <w:pPr>
        <w:pStyle w:val="ManualHeading2"/>
        <w:rPr>
          <w:rFonts w:eastAsia="Arial Unicode MS"/>
          <w:noProof/>
          <w:u w:color="000000"/>
          <w:bdr w:val="nil"/>
        </w:rPr>
      </w:pPr>
      <w:r w:rsidRPr="00742A5F">
        <w:rPr>
          <w:noProof/>
          <w:u w:color="000000"/>
          <w:bdr w:val="nil"/>
        </w:rPr>
        <w:t>•</w:t>
      </w:r>
      <w:r w:rsidRPr="00742A5F">
        <w:rPr>
          <w:noProof/>
        </w:rPr>
        <w:tab/>
      </w:r>
      <w:r w:rsidRPr="00742A5F">
        <w:rPr>
          <w:noProof/>
          <w:u w:color="000000"/>
          <w:bdr w:val="nil"/>
        </w:rPr>
        <w:t>Analyse d’impact</w:t>
      </w:r>
    </w:p>
    <w:p w:rsidR="006B75EE" w:rsidRPr="00742A5F" w:rsidRDefault="006B75EE" w:rsidP="006B75EE">
      <w:pPr>
        <w:pBdr>
          <w:top w:val="nil"/>
          <w:left w:val="nil"/>
          <w:bottom w:val="nil"/>
          <w:right w:val="nil"/>
          <w:between w:val="nil"/>
          <w:bar w:val="nil"/>
        </w:pBdr>
        <w:spacing w:before="0" w:after="240"/>
        <w:rPr>
          <w:noProof/>
        </w:rPr>
      </w:pPr>
      <w:r w:rsidRPr="00742A5F">
        <w:rPr>
          <w:noProof/>
        </w:rPr>
        <w:t xml:space="preserve">Sans objet. </w:t>
      </w:r>
    </w:p>
    <w:p w:rsidR="00F5502B" w:rsidRPr="00742A5F" w:rsidRDefault="00F5502B" w:rsidP="00A4693B">
      <w:pPr>
        <w:pStyle w:val="ManualHeading2"/>
        <w:rPr>
          <w:rFonts w:eastAsia="Arial Unicode MS"/>
          <w:noProof/>
          <w:u w:color="000000"/>
          <w:bdr w:val="nil"/>
        </w:rPr>
      </w:pPr>
      <w:r w:rsidRPr="00742A5F">
        <w:rPr>
          <w:noProof/>
          <w:u w:color="000000"/>
          <w:bdr w:val="nil"/>
        </w:rPr>
        <w:t>•</w:t>
      </w:r>
      <w:r w:rsidRPr="00742A5F">
        <w:rPr>
          <w:noProof/>
        </w:rPr>
        <w:tab/>
      </w:r>
      <w:r w:rsidRPr="00742A5F">
        <w:rPr>
          <w:noProof/>
          <w:u w:color="000000"/>
          <w:bdr w:val="nil"/>
        </w:rPr>
        <w:t>Réglementation affûtée et simplification</w:t>
      </w:r>
    </w:p>
    <w:p w:rsidR="006B75EE" w:rsidRPr="00742A5F" w:rsidRDefault="006B75EE" w:rsidP="006B75EE">
      <w:pPr>
        <w:pBdr>
          <w:top w:val="nil"/>
          <w:left w:val="nil"/>
          <w:bottom w:val="nil"/>
          <w:right w:val="nil"/>
          <w:between w:val="nil"/>
          <w:bar w:val="nil"/>
        </w:pBdr>
        <w:spacing w:before="0" w:after="240"/>
        <w:rPr>
          <w:noProof/>
        </w:rPr>
      </w:pPr>
      <w:r w:rsidRPr="00742A5F">
        <w:rPr>
          <w:noProof/>
        </w:rPr>
        <w:t xml:space="preserve">Sans objet. </w:t>
      </w:r>
    </w:p>
    <w:p w:rsidR="00F5502B" w:rsidRPr="00742A5F" w:rsidRDefault="00F5502B" w:rsidP="00A4693B">
      <w:pPr>
        <w:pStyle w:val="ManualHeading2"/>
        <w:rPr>
          <w:rFonts w:eastAsia="Arial Unicode MS"/>
          <w:noProof/>
          <w:u w:color="000000"/>
          <w:bdr w:val="nil"/>
        </w:rPr>
      </w:pPr>
      <w:r w:rsidRPr="00742A5F">
        <w:rPr>
          <w:noProof/>
          <w:u w:color="000000"/>
          <w:bdr w:val="nil"/>
        </w:rPr>
        <w:t>•</w:t>
      </w:r>
      <w:r w:rsidRPr="00742A5F">
        <w:rPr>
          <w:noProof/>
        </w:rPr>
        <w:tab/>
      </w:r>
      <w:r w:rsidRPr="00742A5F">
        <w:rPr>
          <w:noProof/>
          <w:u w:color="000000"/>
          <w:bdr w:val="nil"/>
        </w:rPr>
        <w:t>Droits fondamentaux</w:t>
      </w:r>
    </w:p>
    <w:p w:rsidR="006B75EE" w:rsidRPr="00742A5F" w:rsidRDefault="006B75EE" w:rsidP="006B75EE">
      <w:pPr>
        <w:pBdr>
          <w:top w:val="nil"/>
          <w:left w:val="nil"/>
          <w:bottom w:val="nil"/>
          <w:right w:val="nil"/>
          <w:between w:val="nil"/>
          <w:bar w:val="nil"/>
        </w:pBdr>
        <w:spacing w:before="0" w:after="240"/>
        <w:rPr>
          <w:noProof/>
        </w:rPr>
      </w:pPr>
      <w:r w:rsidRPr="00742A5F">
        <w:rPr>
          <w:noProof/>
        </w:rPr>
        <w:t xml:space="preserve">Sans objet. </w:t>
      </w:r>
    </w:p>
    <w:p w:rsidR="00F5502B" w:rsidRPr="00742A5F" w:rsidRDefault="00F5502B" w:rsidP="00550536">
      <w:pPr>
        <w:pStyle w:val="ManualHeading1"/>
        <w:rPr>
          <w:noProof/>
        </w:rPr>
      </w:pPr>
      <w:r w:rsidRPr="00742A5F">
        <w:rPr>
          <w:noProof/>
        </w:rPr>
        <w:t>4.</w:t>
      </w:r>
      <w:r w:rsidRPr="00742A5F">
        <w:rPr>
          <w:noProof/>
        </w:rPr>
        <w:tab/>
        <w:t>INCIDENCE BUDGÉTAIRE</w:t>
      </w:r>
    </w:p>
    <w:p w:rsidR="00AF4947" w:rsidRPr="00742A5F" w:rsidRDefault="00AF4947" w:rsidP="006B75EE">
      <w:pPr>
        <w:spacing w:line="259" w:lineRule="auto"/>
        <w:rPr>
          <w:noProof/>
        </w:rPr>
      </w:pPr>
      <w:r w:rsidRPr="00742A5F">
        <w:rPr>
          <w:noProof/>
        </w:rPr>
        <w:t>La Fédération de Russie devrait supporter les coûts des travaux de la Commission des réclamations, conformément au droit international et comme le prévoit la convention. La convention prévoit que, jusqu’à ce que la Fédération de Russie devienne membre de la Commission des réclamations, cette dernière soit financée par les contributions annuelles de ses membres et par des contributions volontaires, sans préjudice des possibilités de recouvrement des coûts y afférents auprès de la Fédération de Russie.</w:t>
      </w:r>
    </w:p>
    <w:p w:rsidR="00D125C1" w:rsidRPr="00742A5F" w:rsidRDefault="00AF4947" w:rsidP="006B75EE">
      <w:pPr>
        <w:spacing w:line="259" w:lineRule="auto"/>
        <w:rPr>
          <w:noProof/>
        </w:rPr>
      </w:pPr>
      <w:r w:rsidRPr="00742A5F">
        <w:rPr>
          <w:noProof/>
        </w:rPr>
        <w:t>Dans ce contexte, la conclusion de la convention par l’Union implique le paiement d’une contribution annuelle. Bien que la date d’entrée en vigueur de la convention reste incertaine, le budget annuel complet de la Commission des réclamations ne devrait pas être requis avant 2028. Comme indiqué dans la décision (UE) 2025/2655 du Conseil relative à la signature de la convention, la contribution annuelle de l’Union à la Commission des réclamations devrait atteindre 3 millions d’EUR au cours des années d’activité maximale. La contribution obligatoire de l’Union pourra être fournie au titre de l’instrument «Europe dans le monde», sous réserve du résultat des négociations interinstitutionnelles sur le cadre financier pluriannuel (CFP) 2028-2034, et ensuite être déterminée dans le cadre de la procédure budgétaire annuelle et du mécanisme de pilotage.</w:t>
      </w:r>
    </w:p>
    <w:p w:rsidR="00AF4947" w:rsidRPr="00742A5F" w:rsidRDefault="00AF4947" w:rsidP="00AF4947">
      <w:pPr>
        <w:spacing w:line="259" w:lineRule="auto"/>
        <w:rPr>
          <w:noProof/>
        </w:rPr>
      </w:pPr>
      <w:r w:rsidRPr="00742A5F">
        <w:rPr>
          <w:noProof/>
        </w:rPr>
        <w:t xml:space="preserve">Comme annoncé lors de la conférence diplomatique du 16 décembre 2025, l’Union financera les coûts de l’équipe avancée au sein du Conseil de l’Europe, avec la participation du registre </w:t>
      </w:r>
      <w:r w:rsidRPr="00742A5F">
        <w:rPr>
          <w:noProof/>
        </w:rPr>
        <w:lastRenderedPageBreak/>
        <w:t xml:space="preserve">des dommages, afin de préparer le lancement opérationnel de la Commission des réclamations. Ces coûts sont estimés à 880 000 EUR sur 18 mois et seront financés au titre du pilier «Réaction rapide» de l’instrument de voisinage, de coopération au développement et de coopération internationale (IVCDCI – Europe dans le monde). La contribution volontaire de l’Union couvrira notamment les coûts liés à la mise en place d’une équipe avancée de la Commission des réclamations ainsi qu’à la facilitation des travaux du comité préparatoire, comme le prévoit la résolution annexée à la décision (UE) 2025/2655 du Conseil. </w:t>
      </w:r>
    </w:p>
    <w:p w:rsidR="00AF4947" w:rsidRPr="00742A5F" w:rsidRDefault="00AF4947" w:rsidP="00AF4947">
      <w:pPr>
        <w:spacing w:line="259" w:lineRule="auto"/>
        <w:rPr>
          <w:noProof/>
        </w:rPr>
      </w:pPr>
      <w:r w:rsidRPr="00742A5F">
        <w:rPr>
          <w:noProof/>
        </w:rPr>
        <w:t>Dans le même temps, l’Union continuera d’apporter sa contribution annuelle obligatoire au registre des dommages en 2026 et 2027 au titre du règlement (UE) 2024/792 établissant la facilité pour l’Ukraine.</w:t>
      </w:r>
    </w:p>
    <w:p w:rsidR="00AF4947" w:rsidRPr="00742A5F" w:rsidRDefault="00AF4947" w:rsidP="00AF4947">
      <w:pPr>
        <w:spacing w:line="259" w:lineRule="auto"/>
        <w:rPr>
          <w:noProof/>
        </w:rPr>
      </w:pPr>
      <w:r w:rsidRPr="00742A5F">
        <w:rPr>
          <w:noProof/>
        </w:rPr>
        <w:t>De plus amples informations sur l’incidence financière de la présente proposition figurent dans la fiche financière législative jointe en annexe.</w:t>
      </w:r>
    </w:p>
    <w:p w:rsidR="00F5502B" w:rsidRPr="00742A5F" w:rsidRDefault="00F5502B" w:rsidP="00AF4947">
      <w:pPr>
        <w:spacing w:line="259" w:lineRule="auto"/>
        <w:rPr>
          <w:noProof/>
        </w:rPr>
      </w:pPr>
      <w:r w:rsidRPr="00742A5F">
        <w:rPr>
          <w:noProof/>
        </w:rPr>
        <w:t>5.</w:t>
      </w:r>
      <w:r w:rsidRPr="00742A5F">
        <w:rPr>
          <w:noProof/>
        </w:rPr>
        <w:tab/>
      </w:r>
      <w:r w:rsidRPr="00742A5F">
        <w:rPr>
          <w:b/>
          <w:noProof/>
        </w:rPr>
        <w:t>AUTRES ÉLÉMENTS</w:t>
      </w:r>
    </w:p>
    <w:p w:rsidR="00F5502B" w:rsidRPr="00742A5F" w:rsidRDefault="00F5502B" w:rsidP="00A4693B">
      <w:pPr>
        <w:pStyle w:val="ManualHeading2"/>
        <w:rPr>
          <w:rFonts w:eastAsia="Arial Unicode MS"/>
          <w:noProof/>
          <w:u w:color="000000"/>
          <w:bdr w:val="nil"/>
        </w:rPr>
      </w:pPr>
      <w:r w:rsidRPr="00742A5F">
        <w:rPr>
          <w:noProof/>
          <w:u w:color="000000"/>
          <w:bdr w:val="nil"/>
        </w:rPr>
        <w:t>•</w:t>
      </w:r>
      <w:r w:rsidRPr="00742A5F">
        <w:rPr>
          <w:noProof/>
        </w:rPr>
        <w:tab/>
      </w:r>
      <w:r w:rsidRPr="00742A5F">
        <w:rPr>
          <w:noProof/>
          <w:u w:color="000000"/>
          <w:bdr w:val="nil"/>
        </w:rPr>
        <w:t>Plans de mise en œuvre et modalités de suivi, d’évaluation et d’information</w:t>
      </w:r>
    </w:p>
    <w:p w:rsidR="00AF4947" w:rsidRPr="00742A5F" w:rsidRDefault="00AF4947" w:rsidP="00AF4947">
      <w:pPr>
        <w:pBdr>
          <w:top w:val="nil"/>
          <w:left w:val="nil"/>
          <w:bottom w:val="nil"/>
          <w:right w:val="nil"/>
          <w:between w:val="nil"/>
          <w:bar w:val="nil"/>
        </w:pBdr>
        <w:spacing w:before="0" w:after="240"/>
        <w:rPr>
          <w:noProof/>
        </w:rPr>
      </w:pPr>
      <w:r w:rsidRPr="00742A5F">
        <w:rPr>
          <w:noProof/>
        </w:rPr>
        <w:t>La convention prévoit la création d’un comité des finances qui, conformément à l’article 8 de la convention annexée à la présente décision, est chargé de déterminer les contributions annuelles des membres et de conseiller le secrétariat lors de la préparation du budget de la Commission des réclamations.</w:t>
      </w:r>
    </w:p>
    <w:p w:rsidR="00F5502B" w:rsidRPr="00742A5F" w:rsidRDefault="00AF4947" w:rsidP="00044058">
      <w:pPr>
        <w:pBdr>
          <w:top w:val="nil"/>
          <w:left w:val="nil"/>
          <w:bottom w:val="nil"/>
          <w:right w:val="nil"/>
          <w:between w:val="nil"/>
          <w:bar w:val="nil"/>
        </w:pBdr>
        <w:spacing w:before="0" w:after="240"/>
        <w:rPr>
          <w:noProof/>
        </w:rPr>
      </w:pPr>
      <w:r w:rsidRPr="00742A5F">
        <w:rPr>
          <w:noProof/>
        </w:rPr>
        <w:t>Des activités de supervision sont confiées à l’assemblée, composée de tous les membres de la Commission, qui est chargée d’adopter le rapport financier annuel et le rapport d’activité annuel de la Commission des réclamations (article 7 de la convention). De même, le conseil de la Commission des réclamations, constitué de neuf membres au minimum et de quinze membres au maximum siégeant par rotation pour une durée de trois ans, est tenu de faire rapport à l’assemblée deux fois par an. Ces rapports devraient indiquer le nombre de réclamations examinées par le conseil et le montant total des indemnités accordées dans chaque catégorie, et comprendre un résumé de toute autre question factuelle ou juridique présentant un intérêt pour les travaux de la Commission des réclamations (article 10, paragraphe 8, de la convention).</w:t>
      </w:r>
    </w:p>
    <w:p w:rsidR="00F5502B" w:rsidRPr="00742A5F" w:rsidRDefault="00F5502B" w:rsidP="00A4693B">
      <w:pPr>
        <w:pStyle w:val="ManualHeading2"/>
        <w:rPr>
          <w:rFonts w:eastAsia="Arial Unicode MS"/>
          <w:noProof/>
          <w:u w:color="000000"/>
          <w:bdr w:val="nil"/>
        </w:rPr>
      </w:pPr>
      <w:r w:rsidRPr="00742A5F">
        <w:rPr>
          <w:noProof/>
          <w:u w:color="000000"/>
          <w:bdr w:val="nil"/>
        </w:rPr>
        <w:t>•</w:t>
      </w:r>
      <w:r w:rsidRPr="00742A5F">
        <w:rPr>
          <w:noProof/>
        </w:rPr>
        <w:tab/>
      </w:r>
      <w:r w:rsidRPr="00742A5F">
        <w:rPr>
          <w:noProof/>
          <w:u w:color="000000"/>
          <w:bdr w:val="nil"/>
        </w:rPr>
        <w:t>Documents explicatifs (pour les directives)</w:t>
      </w:r>
    </w:p>
    <w:p w:rsidR="00AF4947" w:rsidRPr="00742A5F" w:rsidRDefault="00B566C9" w:rsidP="00B566C9">
      <w:pPr>
        <w:pBdr>
          <w:top w:val="nil"/>
          <w:left w:val="nil"/>
          <w:bottom w:val="nil"/>
          <w:right w:val="nil"/>
          <w:between w:val="nil"/>
          <w:bar w:val="nil"/>
        </w:pBdr>
        <w:spacing w:before="0" w:after="240"/>
        <w:rPr>
          <w:noProof/>
        </w:rPr>
      </w:pPr>
      <w:r w:rsidRPr="00742A5F">
        <w:rPr>
          <w:noProof/>
        </w:rPr>
        <w:t xml:space="preserve">Sans objet. </w:t>
      </w:r>
    </w:p>
    <w:p w:rsidR="002239EF" w:rsidRPr="00742A5F" w:rsidRDefault="00F5502B" w:rsidP="002239EF">
      <w:pPr>
        <w:pStyle w:val="ManualHeading2"/>
        <w:rPr>
          <w:rFonts w:eastAsia="Arial Unicode MS"/>
          <w:noProof/>
          <w:u w:color="000000"/>
          <w:bdr w:val="nil"/>
        </w:rPr>
      </w:pPr>
      <w:r w:rsidRPr="00742A5F">
        <w:rPr>
          <w:noProof/>
          <w:u w:color="000000"/>
          <w:bdr w:val="nil"/>
        </w:rPr>
        <w:t>•</w:t>
      </w:r>
      <w:r w:rsidRPr="00742A5F">
        <w:rPr>
          <w:noProof/>
        </w:rPr>
        <w:tab/>
      </w:r>
      <w:r w:rsidRPr="00742A5F">
        <w:rPr>
          <w:noProof/>
          <w:u w:color="000000"/>
          <w:bdr w:val="nil"/>
        </w:rPr>
        <w:t>Explication détaillée de certaines dispositions de la proposition</w:t>
      </w:r>
    </w:p>
    <w:p w:rsidR="00D00CBB" w:rsidRPr="00742A5F" w:rsidRDefault="00D00CBB" w:rsidP="002239EF">
      <w:pPr>
        <w:rPr>
          <w:noProof/>
        </w:rPr>
      </w:pPr>
      <w:r w:rsidRPr="00742A5F">
        <w:rPr>
          <w:noProof/>
        </w:rPr>
        <w:t>L’article 1</w:t>
      </w:r>
      <w:r w:rsidRPr="00742A5F">
        <w:rPr>
          <w:noProof/>
          <w:vertAlign w:val="superscript"/>
        </w:rPr>
        <w:t>er</w:t>
      </w:r>
      <w:r w:rsidRPr="00742A5F">
        <w:rPr>
          <w:noProof/>
        </w:rPr>
        <w:t xml:space="preserve"> concerne la conclusion de la convention établissant une Commission internationale des réclamations pour l’Ukraine.</w:t>
      </w:r>
    </w:p>
    <w:p w:rsidR="00D00CBB" w:rsidRPr="00742A5F" w:rsidRDefault="00D00CBB" w:rsidP="002239EF">
      <w:pPr>
        <w:rPr>
          <w:noProof/>
        </w:rPr>
      </w:pPr>
      <w:r w:rsidRPr="00742A5F">
        <w:rPr>
          <w:noProof/>
        </w:rPr>
        <w:t>L’article 2 prévoit la date d’entrée en vigueur de la décision.</w:t>
      </w:r>
    </w:p>
    <w:p w:rsidR="00AF4947" w:rsidRPr="00742A5F" w:rsidRDefault="00AF4947" w:rsidP="002239EF">
      <w:pPr>
        <w:rPr>
          <w:noProof/>
        </w:rPr>
      </w:pPr>
    </w:p>
    <w:p w:rsidR="00D00CBB" w:rsidRPr="00742A5F" w:rsidRDefault="00D00CBB" w:rsidP="00C668A7">
      <w:pPr>
        <w:pStyle w:val="Bullet0"/>
        <w:numPr>
          <w:ilvl w:val="0"/>
          <w:numId w:val="18"/>
        </w:numPr>
        <w:rPr>
          <w:noProof/>
        </w:rPr>
      </w:pPr>
      <w:r w:rsidRPr="00742A5F">
        <w:rPr>
          <w:noProof/>
        </w:rPr>
        <w:t>Texte de la convention et dépositaire</w:t>
      </w:r>
    </w:p>
    <w:p w:rsidR="00D00CBB" w:rsidRPr="00742A5F" w:rsidRDefault="00D00CBB" w:rsidP="00D00CBB">
      <w:pPr>
        <w:rPr>
          <w:noProof/>
        </w:rPr>
      </w:pPr>
      <w:r w:rsidRPr="00742A5F">
        <w:rPr>
          <w:noProof/>
        </w:rPr>
        <w:t>Le texte de la convention est soumis au Conseil en même temps que la présente proposition.</w:t>
      </w:r>
    </w:p>
    <w:p w:rsidR="00D00CBB" w:rsidRPr="00742A5F" w:rsidRDefault="00D00CBB" w:rsidP="002239EF">
      <w:pPr>
        <w:rPr>
          <w:noProof/>
        </w:rPr>
      </w:pPr>
      <w:r w:rsidRPr="00742A5F">
        <w:rPr>
          <w:noProof/>
        </w:rPr>
        <w:t xml:space="preserve">Conformément aux traités, il appartient à la Commission de procéder à la notification prévue à l’article 37 de la convention, à l’effet d’exprimer le consentement de l’Union à être liée par la convention. </w:t>
      </w:r>
    </w:p>
    <w:p w:rsidR="00413D81" w:rsidRPr="00742A5F" w:rsidRDefault="00413D81">
      <w:pPr>
        <w:spacing w:before="0" w:after="200" w:line="276" w:lineRule="auto"/>
        <w:jc w:val="left"/>
        <w:rPr>
          <w:noProof/>
        </w:rPr>
      </w:pPr>
      <w:r w:rsidRPr="00742A5F">
        <w:rPr>
          <w:noProof/>
        </w:rPr>
        <w:br w:type="page"/>
      </w:r>
    </w:p>
    <w:p w:rsidR="008F71D6" w:rsidRDefault="00C77D99">
      <w:pPr>
        <w:pStyle w:val="Rfrenceinterinstitutionnelle"/>
        <w:rPr>
          <w:noProof/>
        </w:rPr>
      </w:pPr>
      <w:r>
        <w:rPr>
          <w:noProof/>
        </w:rPr>
        <w:lastRenderedPageBreak/>
        <w:t>2026/0065 (NLE)</w:t>
      </w:r>
    </w:p>
    <w:p w:rsidR="00F5502B" w:rsidRPr="00742A5F" w:rsidRDefault="00742A5F" w:rsidP="00742A5F">
      <w:pPr>
        <w:pStyle w:val="Statut"/>
        <w:rPr>
          <w:noProof/>
        </w:rPr>
      </w:pPr>
      <w:r w:rsidRPr="00742A5F">
        <w:rPr>
          <w:noProof/>
        </w:rPr>
        <w:t>Proposition de</w:t>
      </w:r>
    </w:p>
    <w:p w:rsidR="00F5502B" w:rsidRPr="00742A5F" w:rsidRDefault="00742A5F" w:rsidP="00742A5F">
      <w:pPr>
        <w:pStyle w:val="Typedudocument"/>
        <w:rPr>
          <w:noProof/>
        </w:rPr>
      </w:pPr>
      <w:r w:rsidRPr="00742A5F">
        <w:rPr>
          <w:noProof/>
        </w:rPr>
        <w:t>DÉCISION DU CONSEIL</w:t>
      </w:r>
    </w:p>
    <w:p w:rsidR="00F5502B" w:rsidRPr="00742A5F" w:rsidRDefault="00742A5F" w:rsidP="00742A5F">
      <w:pPr>
        <w:pStyle w:val="Titreobjet"/>
        <w:rPr>
          <w:noProof/>
        </w:rPr>
      </w:pPr>
      <w:r w:rsidRPr="00742A5F">
        <w:rPr>
          <w:noProof/>
        </w:rPr>
        <w:t>relative à la conclusion de la convention établissant une Commission internationale des réclamations pour l’Ukraine</w:t>
      </w:r>
    </w:p>
    <w:p w:rsidR="00F5502B" w:rsidRPr="00742A5F" w:rsidRDefault="00F5502B" w:rsidP="00197315">
      <w:pPr>
        <w:pStyle w:val="Institutionquiagit"/>
        <w:rPr>
          <w:noProof/>
        </w:rPr>
      </w:pPr>
      <w:r w:rsidRPr="00742A5F">
        <w:rPr>
          <w:noProof/>
        </w:rPr>
        <w:t>LE CONSEIL DE L’UNION EUROPÉENNE,</w:t>
      </w:r>
    </w:p>
    <w:p w:rsidR="00F5502B" w:rsidRPr="00742A5F" w:rsidRDefault="00F5502B" w:rsidP="00197315">
      <w:pPr>
        <w:rPr>
          <w:noProof/>
        </w:rPr>
      </w:pPr>
      <w:r w:rsidRPr="00742A5F">
        <w:rPr>
          <w:noProof/>
        </w:rPr>
        <w:t>vu le traité sur le fonctionnement de l’Union européenne, et notamment son article 212, en liaison avec son article 218, paragraphe 6, deuxième alinéa, point a),</w:t>
      </w:r>
    </w:p>
    <w:p w:rsidR="00F5502B" w:rsidRPr="00742A5F" w:rsidRDefault="00F5502B" w:rsidP="00197315">
      <w:pPr>
        <w:rPr>
          <w:noProof/>
        </w:rPr>
      </w:pPr>
      <w:r w:rsidRPr="00742A5F">
        <w:rPr>
          <w:noProof/>
        </w:rPr>
        <w:t>vu la proposition de la Commission européenne,</w:t>
      </w:r>
    </w:p>
    <w:p w:rsidR="00F5502B" w:rsidRPr="00742A5F" w:rsidRDefault="00F5502B" w:rsidP="00197315">
      <w:pPr>
        <w:rPr>
          <w:noProof/>
        </w:rPr>
      </w:pPr>
      <w:r w:rsidRPr="00742A5F">
        <w:rPr>
          <w:noProof/>
        </w:rPr>
        <w:t>vu l’approbation du Parlement européen</w:t>
      </w:r>
      <w:r w:rsidRPr="00742A5F">
        <w:rPr>
          <w:rStyle w:val="FootnoteReference"/>
          <w:noProof/>
        </w:rPr>
        <w:footnoteReference w:id="17"/>
      </w:r>
      <w:r w:rsidRPr="00742A5F">
        <w:rPr>
          <w:noProof/>
        </w:rPr>
        <w:t xml:space="preserve">, </w:t>
      </w:r>
    </w:p>
    <w:p w:rsidR="00F5502B" w:rsidRPr="00742A5F" w:rsidRDefault="00F5502B" w:rsidP="00197315">
      <w:pPr>
        <w:rPr>
          <w:noProof/>
        </w:rPr>
      </w:pPr>
      <w:r w:rsidRPr="00742A5F">
        <w:rPr>
          <w:noProof/>
        </w:rPr>
        <w:t>considérant ce qui suit:</w:t>
      </w:r>
    </w:p>
    <w:p w:rsidR="00DC615D" w:rsidRPr="00742A5F" w:rsidRDefault="002A76FD" w:rsidP="002A76FD">
      <w:pPr>
        <w:pStyle w:val="Point0"/>
        <w:rPr>
          <w:noProof/>
        </w:rPr>
      </w:pPr>
      <w:r w:rsidRPr="00742A5F">
        <w:rPr>
          <w:noProof/>
        </w:rPr>
        <w:t>(1)</w:t>
      </w:r>
      <w:r w:rsidRPr="00742A5F">
        <w:rPr>
          <w:noProof/>
        </w:rPr>
        <w:tab/>
        <w:t>Le 16 décembre 2025, conformément à la décision (UE) 2025/2655 du Conseil</w:t>
      </w:r>
      <w:r w:rsidRPr="00742A5F">
        <w:rPr>
          <w:rStyle w:val="FootnoteReference"/>
          <w:noProof/>
        </w:rPr>
        <w:footnoteReference w:id="18"/>
      </w:r>
      <w:r w:rsidRPr="00742A5F">
        <w:rPr>
          <w:noProof/>
        </w:rPr>
        <w:t>, la Commission a signé, au nom de l’Union, la convention établissant une Commission internationale des réclamations pour l’Ukraine (ci-après la «convention» relative à la «Commission des réclamations»), sous réserve de sa conclusion. Elle a également signé l’acte final y afférent et approuvé l’adoption de la résolution fixant les dispositions nécessaires à l’entrée en fonction de la Commission des réclamations et à l’exécution de son mandat dans le cadre d’une conférence diplomatique à La Haye.</w:t>
      </w:r>
    </w:p>
    <w:p w:rsidR="00104779" w:rsidRPr="00742A5F" w:rsidRDefault="002A76FD" w:rsidP="002A76FD">
      <w:pPr>
        <w:pStyle w:val="Point0"/>
        <w:rPr>
          <w:noProof/>
        </w:rPr>
      </w:pPr>
      <w:r w:rsidRPr="00742A5F">
        <w:rPr>
          <w:noProof/>
        </w:rPr>
        <w:t>(2)</w:t>
      </w:r>
      <w:r w:rsidRPr="00742A5F">
        <w:rPr>
          <w:noProof/>
        </w:rPr>
        <w:tab/>
        <w:t>Dans la convention, il est considéré que la Commission des réclamations constitue le deuxième élément du mécanisme international d’indemnisation, qui doit succéder au registre des dommages pour l’Ukraine, dont les activités seront transférées à la Commission des réclamations dès que possible après la création de cette dernière. La convention indique également que le mécanisme international d’indemnisation pourra aussi comprendre un troisième élément, prenant la forme d’un futur fonds d’indemnisation chargé de verser des réparations pour les dommages, pertes ou préjudices causés par les faits internationalement illicites commis par la Fédération de Russie en Ukraine ou contre l’Ukraine.</w:t>
      </w:r>
    </w:p>
    <w:p w:rsidR="00F5502B" w:rsidRPr="00742A5F" w:rsidRDefault="002A76FD" w:rsidP="002A76FD">
      <w:pPr>
        <w:pStyle w:val="Point0"/>
        <w:rPr>
          <w:noProof/>
        </w:rPr>
      </w:pPr>
      <w:r w:rsidRPr="00742A5F">
        <w:rPr>
          <w:noProof/>
        </w:rPr>
        <w:t>(3)</w:t>
      </w:r>
      <w:r w:rsidRPr="00742A5F">
        <w:rPr>
          <w:noProof/>
        </w:rPr>
        <w:tab/>
        <w:t>À la suite du déclenchement de la guerre d’agression non provoquée et injustifiée menée par la Fédération de Russie contre l’Ukraine, le Conseil européen, dans ses conclusions du 24 février 2022, a condamné avec la plus grande fermeté l’agression militaire de la Fédération de Russie contre l’Ukraine et a affirmé que la Fédération de Russie portait l’entière responsabilité de cette agression et de toutes les destructions et pertes de vies humaines qu’elle entraîne, et qu’elle devrait répondre de ses actions</w:t>
      </w:r>
      <w:r w:rsidRPr="00742A5F">
        <w:rPr>
          <w:rStyle w:val="FootnoteReference"/>
          <w:noProof/>
        </w:rPr>
        <w:footnoteReference w:id="19"/>
      </w:r>
      <w:r w:rsidRPr="00742A5F">
        <w:rPr>
          <w:noProof/>
        </w:rPr>
        <w:t>.</w:t>
      </w:r>
    </w:p>
    <w:p w:rsidR="00F5502B" w:rsidRPr="00742A5F" w:rsidRDefault="002A76FD" w:rsidP="002A76FD">
      <w:pPr>
        <w:pStyle w:val="Point0"/>
        <w:rPr>
          <w:noProof/>
        </w:rPr>
      </w:pPr>
      <w:r w:rsidRPr="00742A5F">
        <w:rPr>
          <w:noProof/>
        </w:rPr>
        <w:lastRenderedPageBreak/>
        <w:t>(4)</w:t>
      </w:r>
      <w:r w:rsidRPr="00742A5F">
        <w:rPr>
          <w:noProof/>
        </w:rPr>
        <w:tab/>
        <w:t>Le 14 novembre 2022, l’Assemblée générale des Nations unies a adopté la résolution A/RES/ES-11/5</w:t>
      </w:r>
      <w:r w:rsidRPr="00742A5F">
        <w:rPr>
          <w:rStyle w:val="FootnoteReference"/>
          <w:noProof/>
        </w:rPr>
        <w:footnoteReference w:id="20"/>
      </w:r>
      <w:r w:rsidRPr="00742A5F">
        <w:rPr>
          <w:noProof/>
        </w:rPr>
        <w:t xml:space="preserve"> dans laquelle elle considérait que la Fédération de Russie devait répondre de toute violation du droit international en Ukraine ou contre l’Ukraine. En outre, elle soulignait que la Fédération de Russie devait assumer les conséquences juridiques de tous ses faits internationalement illicites, y compris réparer le préjudice, dont tout dommage, causé par ces faits. Dans ce contexte, l’Assemblée générale des Nations unies a reconnu la nécessité d’établir, en coopération avec l’Ukraine, un mécanisme international aux fins de la réparation des dommages, pertes ou préjudices résultant des faits internationalement illicites commis par la Fédération de Russie en Ukraine ou contre l’Ukraine. À cet effet, l’Assemblée générale des Nations unies a recommandé la création d’un registre international des dommages qui servirait à recenser, documents à l’appui, les éléments tendant à établir les dommages, pertes ou préjudices causés à toute personne physique et morale concernée et à l’État ukrainien par les faits internationalement illicites commis par la Fédération de Russie en Ukraine ou contre l’Ukraine et les informations figurant dans les demandes d’indemnisation faites à cet égard, ainsi qu’à favoriser et à coordonner le recueil de preuves.</w:t>
      </w:r>
    </w:p>
    <w:p w:rsidR="00413119" w:rsidRPr="00742A5F" w:rsidRDefault="002A76FD" w:rsidP="002A76FD">
      <w:pPr>
        <w:pStyle w:val="Point0"/>
        <w:rPr>
          <w:noProof/>
        </w:rPr>
      </w:pPr>
      <w:r w:rsidRPr="00742A5F">
        <w:rPr>
          <w:noProof/>
        </w:rPr>
        <w:t>(5)</w:t>
      </w:r>
      <w:r w:rsidRPr="00742A5F">
        <w:rPr>
          <w:noProof/>
        </w:rPr>
        <w:tab/>
        <w:t>Le 12 mai 2023, le Comité des ministres du Conseil de l’Europe a adopté la résolution CM/Res(2023)3</w:t>
      </w:r>
      <w:r w:rsidRPr="00742A5F">
        <w:rPr>
          <w:rStyle w:val="FootnoteReference"/>
          <w:noProof/>
        </w:rPr>
        <w:footnoteReference w:id="21"/>
      </w:r>
      <w:r w:rsidRPr="00742A5F">
        <w:rPr>
          <w:noProof/>
        </w:rPr>
        <w:t xml:space="preserve"> établissant l’accord partiel élargi sur le registre des dommages causés par l’agression de la Fédération de Russie contre l’Ukraine (ci-après le «registre des dommages»). Comme indiqué dans ladite résolution, l’établissement d’un registre des dommages constitue une première étape dans la mise en place d’un mécanisme international d’indemnisation, pouvant être composé d’une commission des demandes d’indemnisation (dénommée par la suite «Commission des réclamations») et d’un fonds d’indemnisation. En conséquence, la résolution CM/Res(2023)3 indique que le registre des dommages, y compris sa plateforme numérique avec toutes les informations sur les demandes d’indemnisation et les éléments de preuve qu’elle contient, est censé faire partie intégrante du mécanisme d’indemnisation qui sera établi par un instrument international distinct en coopération avec l’Ukraine et les organisations et organismes internationaux compétents.</w:t>
      </w:r>
    </w:p>
    <w:p w:rsidR="00413119" w:rsidRPr="00742A5F" w:rsidRDefault="002A76FD" w:rsidP="002A76FD">
      <w:pPr>
        <w:pStyle w:val="Point0"/>
        <w:rPr>
          <w:noProof/>
        </w:rPr>
      </w:pPr>
      <w:r w:rsidRPr="00742A5F">
        <w:rPr>
          <w:noProof/>
        </w:rPr>
        <w:t>(6)</w:t>
      </w:r>
      <w:r w:rsidRPr="00742A5F">
        <w:rPr>
          <w:noProof/>
        </w:rPr>
        <w:tab/>
        <w:t>L’Union, ayant adhéré au registre des dommages en tant que membre associé fondateur le 11 mai 2023</w:t>
      </w:r>
      <w:r w:rsidRPr="00742A5F">
        <w:rPr>
          <w:rStyle w:val="FootnoteReference"/>
          <w:noProof/>
        </w:rPr>
        <w:footnoteReference w:id="22"/>
      </w:r>
      <w:r w:rsidRPr="00742A5F">
        <w:rPr>
          <w:noProof/>
        </w:rPr>
        <w:t>, est devenue participant à part entière le 22 juillet 2024</w:t>
      </w:r>
      <w:r w:rsidRPr="00742A5F">
        <w:rPr>
          <w:rStyle w:val="FootnoteReference"/>
          <w:noProof/>
        </w:rPr>
        <w:footnoteReference w:id="23"/>
      </w:r>
      <w:r w:rsidRPr="00742A5F">
        <w:rPr>
          <w:noProof/>
        </w:rPr>
        <w:t>.</w:t>
      </w:r>
    </w:p>
    <w:p w:rsidR="00413119" w:rsidRPr="00742A5F" w:rsidRDefault="002A76FD" w:rsidP="002A76FD">
      <w:pPr>
        <w:pStyle w:val="Point0"/>
        <w:rPr>
          <w:noProof/>
        </w:rPr>
      </w:pPr>
      <w:r w:rsidRPr="00742A5F">
        <w:rPr>
          <w:noProof/>
        </w:rPr>
        <w:t>(7)</w:t>
      </w:r>
      <w:r w:rsidRPr="00742A5F">
        <w:rPr>
          <w:noProof/>
        </w:rPr>
        <w:tab/>
        <w:t>Le 29 février 2024, le Parlement européen et le Conseil ont adopté le règlement (UE) 2024/792 établissant la facilité pour l’Ukraine</w:t>
      </w:r>
      <w:r w:rsidRPr="00742A5F">
        <w:rPr>
          <w:rStyle w:val="FootnoteReference"/>
          <w:noProof/>
        </w:rPr>
        <w:footnoteReference w:id="24"/>
      </w:r>
      <w:r w:rsidRPr="00742A5F">
        <w:rPr>
          <w:noProof/>
        </w:rPr>
        <w:t xml:space="preserve">, qui prévoit notamment le financement d’initiatives et d’organismes participant au soutien et à l’application de </w:t>
      </w:r>
      <w:r w:rsidRPr="00742A5F">
        <w:rPr>
          <w:noProof/>
        </w:rPr>
        <w:lastRenderedPageBreak/>
        <w:t>la justice internationale en Ukraine. Cela inclut, entre autres, la contribution financière de l’Union au registre des dommages.</w:t>
      </w:r>
    </w:p>
    <w:p w:rsidR="00413119" w:rsidRPr="00742A5F" w:rsidRDefault="002A76FD" w:rsidP="002A76FD">
      <w:pPr>
        <w:pStyle w:val="Point0"/>
        <w:rPr>
          <w:noProof/>
        </w:rPr>
      </w:pPr>
      <w:r w:rsidRPr="00742A5F">
        <w:rPr>
          <w:noProof/>
        </w:rPr>
        <w:t>(8)</w:t>
      </w:r>
      <w:r w:rsidRPr="00742A5F">
        <w:rPr>
          <w:noProof/>
        </w:rPr>
        <w:tab/>
        <w:t>En 2024, le cabinet de la présidence ukrainienne, le ministère des affaires étrangères de l’Ukraine, le ministère des affaires étrangères du Royaume des Pays-Bas et le registre des dommages pour l’Ukraine ont invité les États qui avaient soutenu l’adoption de la résolution A/RES/ES-11/5 de l’Assemblée générale des Nations unies aux réunions préparatoires relatives à un instrument international visant à établir une commission des demandes d’indemnisation pour l’Ukraine à La Haye.</w:t>
      </w:r>
    </w:p>
    <w:p w:rsidR="00413119" w:rsidRPr="00742A5F" w:rsidRDefault="002A76FD" w:rsidP="002A76FD">
      <w:pPr>
        <w:pStyle w:val="Point0"/>
        <w:rPr>
          <w:noProof/>
        </w:rPr>
      </w:pPr>
      <w:r w:rsidRPr="00742A5F">
        <w:rPr>
          <w:noProof/>
        </w:rPr>
        <w:t>(9)</w:t>
      </w:r>
      <w:r w:rsidRPr="00742A5F">
        <w:rPr>
          <w:noProof/>
        </w:rPr>
        <w:tab/>
        <w:t>Le 17 mars 2025, le Conseil a adopté la décision (UE) 2025/702</w:t>
      </w:r>
      <w:r w:rsidRPr="00742A5F">
        <w:rPr>
          <w:rStyle w:val="FootnoteReference"/>
          <w:noProof/>
        </w:rPr>
        <w:footnoteReference w:id="25"/>
      </w:r>
      <w:r w:rsidRPr="00742A5F">
        <w:rPr>
          <w:noProof/>
        </w:rPr>
        <w:t xml:space="preserve"> autorisant la Commission à participer, au nom de l’Union, aux négociations relatives à un instrument international instituant une commission internationale des demandes d’indemnisation pour l’Ukraine.</w:t>
      </w:r>
    </w:p>
    <w:p w:rsidR="00413119" w:rsidRPr="00742A5F" w:rsidRDefault="002A76FD" w:rsidP="002A76FD">
      <w:pPr>
        <w:pStyle w:val="Point0"/>
        <w:rPr>
          <w:noProof/>
        </w:rPr>
      </w:pPr>
      <w:r w:rsidRPr="00742A5F">
        <w:rPr>
          <w:noProof/>
        </w:rPr>
        <w:t>(10)</w:t>
      </w:r>
      <w:r w:rsidRPr="00742A5F">
        <w:rPr>
          <w:noProof/>
        </w:rPr>
        <w:tab/>
        <w:t>Entre mars et septembre 2025, quelque 55 délégations, dont l’Union européenne et l’ensemble de ses États membres, ont participé à quatre cycles de négociations à La Haye. Les trois premiers cycles se sont déroulés dans le cadre du comité intergouvernemental de négociation sur un traité international instituant une commission des demandes d’indemnisation pour l’Ukraine (ci-après le «CIN»), qui a procédé à des échanges de vues sur le projet de traité, a conclu plusieurs lectures du texte et a produit des versions révisées ultérieures de celui-ci.</w:t>
      </w:r>
    </w:p>
    <w:p w:rsidR="00413119" w:rsidRPr="00742A5F" w:rsidRDefault="002A76FD" w:rsidP="002A76FD">
      <w:pPr>
        <w:pStyle w:val="Point0"/>
        <w:rPr>
          <w:noProof/>
        </w:rPr>
      </w:pPr>
      <w:r w:rsidRPr="00742A5F">
        <w:rPr>
          <w:noProof/>
        </w:rPr>
        <w:t>(11)</w:t>
      </w:r>
      <w:r w:rsidRPr="00742A5F">
        <w:rPr>
          <w:noProof/>
        </w:rPr>
        <w:tab/>
        <w:t>Au cours du troisième cycle de négociations, en juillet 2025, le CIN a décidé d’élaborer l’instrument international visant à établir une commission des demandes d’indemnisation pour l’Ukraine sous la forme d’une convention du Conseil de l’Europe ouverte aux États parties qui ne sont pas membres du Conseil de l’Europe et à l’Union européenne. Les travaux du CIN ont ensuite été transférés au comité ad hoc pour l’établissement d’une commission internationale des demandes d’indemnisation pour l’Ukraine sous les auspices du Conseil de l’Europe (ci-après le «comité ad hoc»), et poursuivis dans ce cadre. Le comité ad hoc a examiné plus avant et approuvé à titre provisoire la convention ainsi que le règlement intérieur de la conférence diplomatique pour l’adoption de la convention, la résolution établissant les dispositions nécessaires pour que la Commission des réclamations puisse débuter ses activités et remplir son mandat et l’acte final, en vue de leur adoption lors d’une conférence diplomatique qui devait se tenir à La Haye le 16 décembre 2025. L’acte final comprenait, en tant qu’appendices, la convention, la résolution et le rapport de la réunion de la conférence diplomatique.</w:t>
      </w:r>
    </w:p>
    <w:p w:rsidR="00413119" w:rsidRPr="00742A5F" w:rsidRDefault="002A76FD" w:rsidP="002A76FD">
      <w:pPr>
        <w:pStyle w:val="Point0"/>
        <w:rPr>
          <w:noProof/>
        </w:rPr>
      </w:pPr>
      <w:r w:rsidRPr="00742A5F">
        <w:rPr>
          <w:noProof/>
        </w:rPr>
        <w:t>(12)</w:t>
      </w:r>
      <w:r w:rsidRPr="00742A5F">
        <w:rPr>
          <w:noProof/>
        </w:rPr>
        <w:tab/>
        <w:t>Le 22 octobre 2025, le Comité des ministres du Conseil de l’Europe a adopté à titre provisoire la convention</w:t>
      </w:r>
      <w:r w:rsidRPr="00742A5F">
        <w:rPr>
          <w:rStyle w:val="FootnoteReference"/>
          <w:noProof/>
        </w:rPr>
        <w:footnoteReference w:id="26"/>
      </w:r>
      <w:r w:rsidRPr="00742A5F">
        <w:rPr>
          <w:noProof/>
        </w:rPr>
        <w:t xml:space="preserve"> en vue de son adoption et de son ouverture à la signature à l’occasion de la conférence diplomatique du 16 décembre 2025.</w:t>
      </w:r>
    </w:p>
    <w:p w:rsidR="00413119" w:rsidRPr="00742A5F" w:rsidRDefault="002A76FD" w:rsidP="002A76FD">
      <w:pPr>
        <w:pStyle w:val="Point0"/>
        <w:rPr>
          <w:noProof/>
        </w:rPr>
      </w:pPr>
      <w:r w:rsidRPr="00742A5F">
        <w:rPr>
          <w:noProof/>
        </w:rPr>
        <w:t>(13)</w:t>
      </w:r>
      <w:r w:rsidRPr="00742A5F">
        <w:rPr>
          <w:noProof/>
        </w:rPr>
        <w:tab/>
        <w:t xml:space="preserve">Conformément à l’article 30 de la convention, la convention est ouverte à la ratification, à l’acceptation ou à l’approbation de tous les États membres du Conseil de l’Europe, de l’Union européenne et de tous les autres États qui ont participé à la conférence diplomatique du 16 décembre 2025, ainsi que de tous les autres États qui ont voté en faveur de la résolution A/RES/ES-11/5 de l’Assemblée générale des </w:t>
      </w:r>
      <w:r w:rsidRPr="00742A5F">
        <w:rPr>
          <w:noProof/>
        </w:rPr>
        <w:lastRenderedPageBreak/>
        <w:t>Nations unies. Conformément à son article 31, d’autres États et organisations régionales peuvent également être invités à adhérer à la convention après son entrée en vigueur.</w:t>
      </w:r>
    </w:p>
    <w:p w:rsidR="00413119" w:rsidRPr="00742A5F" w:rsidRDefault="002A76FD" w:rsidP="002A76FD">
      <w:pPr>
        <w:pStyle w:val="Point0"/>
        <w:rPr>
          <w:noProof/>
        </w:rPr>
      </w:pPr>
      <w:r w:rsidRPr="00742A5F">
        <w:rPr>
          <w:noProof/>
        </w:rPr>
        <w:t>(14)</w:t>
      </w:r>
      <w:r w:rsidRPr="00742A5F">
        <w:rPr>
          <w:noProof/>
        </w:rPr>
        <w:tab/>
        <w:t>L’Union est fermement déterminée à faire en sorte que la Fédération de Russie assume les conséquences juridiques des faits internationalement illicites qu’elle a commis contre l’Ukraine, y compris l’obligation de réparer les dommages, pertes ou préjudices résultant de ces faits. Il y a donc lieu que l’Union approuve la convention établissant une Commission internationale des réclamations pour l’Ukraine,</w:t>
      </w:r>
    </w:p>
    <w:p w:rsidR="009F60F5" w:rsidRPr="00742A5F" w:rsidRDefault="009F60F5" w:rsidP="003A60FA">
      <w:pPr>
        <w:rPr>
          <w:noProof/>
        </w:rPr>
      </w:pPr>
    </w:p>
    <w:p w:rsidR="00F5502B" w:rsidRPr="00742A5F" w:rsidRDefault="00F5502B" w:rsidP="0006548A">
      <w:pPr>
        <w:pStyle w:val="Formuledadoption"/>
        <w:rPr>
          <w:noProof/>
        </w:rPr>
      </w:pPr>
      <w:r w:rsidRPr="00742A5F">
        <w:rPr>
          <w:noProof/>
        </w:rPr>
        <w:t xml:space="preserve">A ADOPTÉ LA PRÉSENTE DÉCISION: </w:t>
      </w:r>
    </w:p>
    <w:p w:rsidR="00F5502B" w:rsidRPr="00742A5F" w:rsidRDefault="00F5502B" w:rsidP="00197315">
      <w:pPr>
        <w:pStyle w:val="Titrearticle"/>
        <w:rPr>
          <w:noProof/>
        </w:rPr>
      </w:pPr>
      <w:r w:rsidRPr="00742A5F">
        <w:rPr>
          <w:noProof/>
        </w:rPr>
        <w:t>Article premier</w:t>
      </w:r>
    </w:p>
    <w:p w:rsidR="00541F7F" w:rsidRPr="00742A5F" w:rsidRDefault="00541F7F" w:rsidP="00541F7F">
      <w:pPr>
        <w:keepLines/>
        <w:rPr>
          <w:noProof/>
        </w:rPr>
      </w:pPr>
      <w:r w:rsidRPr="00742A5F">
        <w:rPr>
          <w:noProof/>
        </w:rPr>
        <w:t>La convention établissant une Commission internationale des réclamations pour l’Ukraine est approuvée</w:t>
      </w:r>
      <w:r w:rsidRPr="00742A5F">
        <w:rPr>
          <w:rStyle w:val="FootnoteReference"/>
          <w:noProof/>
        </w:rPr>
        <w:footnoteReference w:id="27"/>
      </w:r>
      <w:r w:rsidRPr="00742A5F">
        <w:rPr>
          <w:noProof/>
        </w:rPr>
        <w:t>.</w:t>
      </w:r>
    </w:p>
    <w:p w:rsidR="00292C88" w:rsidRPr="00742A5F" w:rsidRDefault="00F5502B" w:rsidP="00292C88">
      <w:pPr>
        <w:pStyle w:val="Titrearticle"/>
        <w:keepNext w:val="0"/>
        <w:rPr>
          <w:noProof/>
        </w:rPr>
      </w:pPr>
      <w:r w:rsidRPr="00742A5F">
        <w:rPr>
          <w:noProof/>
        </w:rPr>
        <w:t>Article </w:t>
      </w:r>
      <w:bookmarkStart w:id="4" w:name="_Hlk126129799"/>
      <w:r w:rsidRPr="00742A5F">
        <w:rPr>
          <w:noProof/>
        </w:rPr>
        <w:t>2</w:t>
      </w:r>
      <w:bookmarkEnd w:id="4"/>
    </w:p>
    <w:p w:rsidR="00292C88" w:rsidRPr="00742A5F" w:rsidRDefault="000F7C72" w:rsidP="00F75101">
      <w:pPr>
        <w:rPr>
          <w:noProof/>
        </w:rPr>
      </w:pPr>
      <w:r w:rsidRPr="00742A5F">
        <w:rPr>
          <w:noProof/>
        </w:rPr>
        <w:t>La présente décision entre en vigueur le [jour suivant celui de sa publication au Journal officiel].</w:t>
      </w:r>
    </w:p>
    <w:p w:rsidR="000F7C72" w:rsidRPr="00742A5F" w:rsidRDefault="000F7C72" w:rsidP="00F75101">
      <w:pPr>
        <w:rPr>
          <w:noProof/>
        </w:rPr>
      </w:pPr>
    </w:p>
    <w:p w:rsidR="00F5502B" w:rsidRPr="00742A5F" w:rsidRDefault="00742A5F" w:rsidP="00996376">
      <w:pPr>
        <w:pStyle w:val="Fait"/>
        <w:rPr>
          <w:noProof/>
        </w:rPr>
      </w:pPr>
      <w:r>
        <w:rPr>
          <w:noProof/>
        </w:rPr>
        <w:t>Fait à Bruxelles, le</w:t>
      </w:r>
    </w:p>
    <w:p w:rsidR="00F5502B" w:rsidRPr="00742A5F" w:rsidRDefault="00F5502B" w:rsidP="00996376">
      <w:pPr>
        <w:pStyle w:val="Institutionquisigne"/>
        <w:jc w:val="right"/>
        <w:rPr>
          <w:noProof/>
        </w:rPr>
      </w:pPr>
      <w:r w:rsidRPr="00742A5F">
        <w:rPr>
          <w:noProof/>
        </w:rPr>
        <w:t>Par le Conseil</w:t>
      </w:r>
    </w:p>
    <w:p w:rsidR="00F5502B" w:rsidRPr="00742A5F" w:rsidRDefault="00F5502B" w:rsidP="00541F7F">
      <w:pPr>
        <w:pStyle w:val="Personnequisigne"/>
        <w:jc w:val="right"/>
        <w:rPr>
          <w:noProof/>
        </w:rPr>
      </w:pPr>
      <w:r w:rsidRPr="00742A5F">
        <w:rPr>
          <w:noProof/>
        </w:rPr>
        <w:t>Le président/La présidente</w:t>
      </w:r>
    </w:p>
    <w:p w:rsidR="00F5502B" w:rsidRPr="00742A5F" w:rsidRDefault="00F5502B" w:rsidP="00F5502B">
      <w:pPr>
        <w:rPr>
          <w:noProof/>
        </w:rPr>
        <w:sectPr w:rsidR="00F5502B" w:rsidRPr="00742A5F" w:rsidSect="00D32C61">
          <w:headerReference w:type="even" r:id="rId11"/>
          <w:footerReference w:type="even" r:id="rId12"/>
          <w:footerReference w:type="default" r:id="rId13"/>
          <w:headerReference w:type="first" r:id="rId14"/>
          <w:footerReference w:type="first" r:id="rId15"/>
          <w:footnotePr>
            <w:numRestart w:val="eachSect"/>
          </w:footnotePr>
          <w:pgSz w:w="11907" w:h="16839"/>
          <w:pgMar w:top="1134" w:right="1417" w:bottom="1134" w:left="1417" w:header="709" w:footer="709" w:gutter="0"/>
          <w:cols w:space="708"/>
          <w:docGrid w:linePitch="360"/>
        </w:sectPr>
      </w:pPr>
    </w:p>
    <w:p w:rsidR="00F5502B" w:rsidRPr="00742A5F" w:rsidRDefault="00F5502B" w:rsidP="00E923B5">
      <w:pPr>
        <w:pStyle w:val="Fichefinanciretitre"/>
        <w:keepNext/>
        <w:rPr>
          <w:noProof/>
        </w:rPr>
      </w:pPr>
      <w:r w:rsidRPr="00742A5F">
        <w:rPr>
          <w:noProof/>
        </w:rPr>
        <w:lastRenderedPageBreak/>
        <w:t>FICHE FINANCIÈRE ET NUMÉRIQUE LÉGISLATIVE</w:t>
      </w:r>
    </w:p>
    <w:p w:rsidR="00F5502B" w:rsidRPr="00742A5F" w:rsidRDefault="00F5502B" w:rsidP="00E923B5">
      <w:pPr>
        <w:pStyle w:val="TOC1"/>
        <w:rPr>
          <w:rFonts w:asciiTheme="minorHAnsi" w:eastAsiaTheme="minorEastAsia" w:hAnsiTheme="minorHAnsi" w:cstheme="minorBidi"/>
          <w:noProof/>
          <w:kern w:val="2"/>
          <w:sz w:val="22"/>
          <w14:ligatures w14:val="standardContextual"/>
        </w:rPr>
      </w:pPr>
      <w:r w:rsidRPr="00742A5F">
        <w:rPr>
          <w:noProof/>
        </w:rPr>
        <w:t>1.</w:t>
      </w:r>
      <w:r w:rsidRPr="00742A5F">
        <w:rPr>
          <w:noProof/>
        </w:rPr>
        <w:tab/>
        <w:t>CADRE DE LA PROPOSITION/DE L’INITIATIVE</w:t>
      </w:r>
      <w:r w:rsidRPr="00742A5F">
        <w:rPr>
          <w:noProof/>
        </w:rPr>
        <w:tab/>
      </w:r>
      <w:r w:rsidRPr="00742A5F">
        <w:rPr>
          <w:noProof/>
          <w:webHidden/>
        </w:rPr>
        <w:t>3</w:t>
      </w:r>
    </w:p>
    <w:p w:rsidR="00F5502B" w:rsidRPr="00742A5F" w:rsidRDefault="00F5502B" w:rsidP="00E923B5">
      <w:pPr>
        <w:pStyle w:val="TOC2"/>
        <w:rPr>
          <w:rFonts w:asciiTheme="minorHAnsi" w:eastAsiaTheme="minorEastAsia" w:hAnsiTheme="minorHAnsi" w:cstheme="minorBidi"/>
          <w:noProof/>
          <w:kern w:val="2"/>
          <w:sz w:val="22"/>
          <w14:ligatures w14:val="standardContextual"/>
        </w:rPr>
      </w:pPr>
      <w:r w:rsidRPr="00742A5F">
        <w:rPr>
          <w:noProof/>
        </w:rPr>
        <w:t>1.1.</w:t>
      </w:r>
      <w:r w:rsidRPr="00742A5F">
        <w:rPr>
          <w:noProof/>
        </w:rPr>
        <w:tab/>
        <w:t>Dénomination de la proposition/de l’initiative</w:t>
      </w:r>
      <w:r w:rsidRPr="00742A5F">
        <w:rPr>
          <w:noProof/>
        </w:rPr>
        <w:tab/>
      </w:r>
      <w:r w:rsidRPr="00742A5F">
        <w:rPr>
          <w:noProof/>
          <w:webHidden/>
        </w:rPr>
        <w:t>3</w:t>
      </w:r>
    </w:p>
    <w:p w:rsidR="00F5502B" w:rsidRPr="00742A5F" w:rsidRDefault="00F5502B" w:rsidP="00E923B5">
      <w:pPr>
        <w:pStyle w:val="TOC2"/>
        <w:rPr>
          <w:rFonts w:asciiTheme="minorHAnsi" w:eastAsiaTheme="minorEastAsia" w:hAnsiTheme="minorHAnsi" w:cstheme="minorBidi"/>
          <w:noProof/>
          <w:kern w:val="2"/>
          <w:sz w:val="22"/>
          <w14:ligatures w14:val="standardContextual"/>
        </w:rPr>
      </w:pPr>
      <w:r w:rsidRPr="00742A5F">
        <w:rPr>
          <w:noProof/>
        </w:rPr>
        <w:t>1.2.</w:t>
      </w:r>
      <w:r w:rsidRPr="00742A5F">
        <w:rPr>
          <w:noProof/>
        </w:rPr>
        <w:tab/>
        <w:t>Domaine(s) politique(s) concerné(s)</w:t>
      </w:r>
      <w:r w:rsidRPr="00742A5F">
        <w:rPr>
          <w:noProof/>
        </w:rPr>
        <w:tab/>
      </w:r>
      <w:r w:rsidRPr="00742A5F">
        <w:rPr>
          <w:noProof/>
          <w:webHidden/>
        </w:rPr>
        <w:t>3</w:t>
      </w:r>
    </w:p>
    <w:p w:rsidR="00F5502B" w:rsidRPr="00742A5F" w:rsidRDefault="00F5502B" w:rsidP="00E923B5">
      <w:pPr>
        <w:pStyle w:val="TOC2"/>
        <w:rPr>
          <w:rFonts w:asciiTheme="minorHAnsi" w:eastAsiaTheme="minorEastAsia" w:hAnsiTheme="minorHAnsi" w:cstheme="minorBidi"/>
          <w:noProof/>
          <w:kern w:val="2"/>
          <w:sz w:val="22"/>
          <w14:ligatures w14:val="standardContextual"/>
        </w:rPr>
      </w:pPr>
      <w:r w:rsidRPr="00742A5F">
        <w:rPr>
          <w:noProof/>
        </w:rPr>
        <w:t>1.3.</w:t>
      </w:r>
      <w:r w:rsidRPr="00742A5F">
        <w:rPr>
          <w:noProof/>
        </w:rPr>
        <w:tab/>
        <w:t>Objectif(s)</w:t>
      </w:r>
      <w:r w:rsidRPr="00742A5F">
        <w:rPr>
          <w:noProof/>
        </w:rPr>
        <w:tab/>
      </w:r>
      <w:r w:rsidRPr="00742A5F">
        <w:rPr>
          <w:noProof/>
          <w:webHidden/>
        </w:rPr>
        <w:t>3</w:t>
      </w:r>
    </w:p>
    <w:p w:rsidR="00F5502B" w:rsidRPr="00742A5F" w:rsidRDefault="00F5502B" w:rsidP="00E923B5">
      <w:pPr>
        <w:pStyle w:val="TOC3"/>
        <w:rPr>
          <w:rFonts w:asciiTheme="minorHAnsi" w:eastAsiaTheme="minorEastAsia" w:hAnsiTheme="minorHAnsi" w:cstheme="minorBidi"/>
          <w:noProof/>
          <w:kern w:val="2"/>
          <w:sz w:val="22"/>
          <w14:ligatures w14:val="standardContextual"/>
        </w:rPr>
      </w:pPr>
      <w:r w:rsidRPr="00742A5F">
        <w:rPr>
          <w:noProof/>
        </w:rPr>
        <w:t>1.3.1.</w:t>
      </w:r>
      <w:r w:rsidRPr="00742A5F">
        <w:rPr>
          <w:noProof/>
        </w:rPr>
        <w:tab/>
        <w:t>Objectif général / objectifs généraux</w:t>
      </w:r>
      <w:r w:rsidRPr="00742A5F">
        <w:rPr>
          <w:noProof/>
        </w:rPr>
        <w:tab/>
      </w:r>
      <w:r w:rsidRPr="00742A5F">
        <w:rPr>
          <w:noProof/>
          <w:webHidden/>
        </w:rPr>
        <w:t>3</w:t>
      </w:r>
    </w:p>
    <w:p w:rsidR="00F5502B" w:rsidRPr="00742A5F" w:rsidRDefault="00F5502B" w:rsidP="00E923B5">
      <w:pPr>
        <w:pStyle w:val="TOC3"/>
        <w:rPr>
          <w:rFonts w:asciiTheme="minorHAnsi" w:eastAsiaTheme="minorEastAsia" w:hAnsiTheme="minorHAnsi" w:cstheme="minorBidi"/>
          <w:noProof/>
          <w:kern w:val="2"/>
          <w:sz w:val="22"/>
          <w14:ligatures w14:val="standardContextual"/>
        </w:rPr>
      </w:pPr>
      <w:r w:rsidRPr="00742A5F">
        <w:rPr>
          <w:noProof/>
        </w:rPr>
        <w:t>1.3.2.</w:t>
      </w:r>
      <w:r w:rsidRPr="00742A5F">
        <w:rPr>
          <w:noProof/>
        </w:rPr>
        <w:tab/>
        <w:t>Objectif(s) spécifique(s)</w:t>
      </w:r>
      <w:r w:rsidRPr="00742A5F">
        <w:rPr>
          <w:noProof/>
        </w:rPr>
        <w:tab/>
      </w:r>
      <w:r w:rsidRPr="00742A5F">
        <w:rPr>
          <w:noProof/>
          <w:webHidden/>
        </w:rPr>
        <w:t>3</w:t>
      </w:r>
    </w:p>
    <w:p w:rsidR="00F5502B" w:rsidRPr="00742A5F" w:rsidRDefault="00F5502B" w:rsidP="00E923B5">
      <w:pPr>
        <w:pStyle w:val="TOC3"/>
        <w:rPr>
          <w:rFonts w:asciiTheme="minorHAnsi" w:eastAsiaTheme="minorEastAsia" w:hAnsiTheme="minorHAnsi" w:cstheme="minorBidi"/>
          <w:noProof/>
          <w:kern w:val="2"/>
          <w:sz w:val="22"/>
          <w14:ligatures w14:val="standardContextual"/>
        </w:rPr>
      </w:pPr>
      <w:r w:rsidRPr="00742A5F">
        <w:rPr>
          <w:noProof/>
        </w:rPr>
        <w:t>1.3.3.</w:t>
      </w:r>
      <w:r w:rsidRPr="00742A5F">
        <w:rPr>
          <w:noProof/>
        </w:rPr>
        <w:tab/>
        <w:t>Résultat(s) et incidence(s) attendus</w:t>
      </w:r>
      <w:r w:rsidRPr="00742A5F">
        <w:rPr>
          <w:noProof/>
        </w:rPr>
        <w:tab/>
      </w:r>
      <w:r w:rsidRPr="00742A5F">
        <w:rPr>
          <w:noProof/>
          <w:webHidden/>
        </w:rPr>
        <w:t>3</w:t>
      </w:r>
    </w:p>
    <w:p w:rsidR="00F5502B" w:rsidRPr="00742A5F" w:rsidRDefault="00F5502B" w:rsidP="00E923B5">
      <w:pPr>
        <w:pStyle w:val="TOC3"/>
        <w:rPr>
          <w:rFonts w:asciiTheme="minorHAnsi" w:eastAsiaTheme="minorEastAsia" w:hAnsiTheme="minorHAnsi" w:cstheme="minorBidi"/>
          <w:noProof/>
          <w:kern w:val="2"/>
          <w:sz w:val="22"/>
          <w14:ligatures w14:val="standardContextual"/>
        </w:rPr>
      </w:pPr>
      <w:r w:rsidRPr="00742A5F">
        <w:rPr>
          <w:noProof/>
        </w:rPr>
        <w:t>1.3.4.</w:t>
      </w:r>
      <w:r w:rsidRPr="00742A5F">
        <w:rPr>
          <w:noProof/>
        </w:rPr>
        <w:tab/>
        <w:t>Indicateurs de performance</w:t>
      </w:r>
      <w:r w:rsidRPr="00742A5F">
        <w:rPr>
          <w:noProof/>
        </w:rPr>
        <w:tab/>
      </w:r>
      <w:r w:rsidR="0028572F">
        <w:rPr>
          <w:noProof/>
          <w:webHidden/>
        </w:rPr>
        <w:t>4</w:t>
      </w:r>
    </w:p>
    <w:p w:rsidR="00F5502B" w:rsidRPr="00742A5F" w:rsidRDefault="00F5502B" w:rsidP="00E923B5">
      <w:pPr>
        <w:pStyle w:val="TOC2"/>
        <w:rPr>
          <w:rFonts w:asciiTheme="minorHAnsi" w:eastAsiaTheme="minorEastAsia" w:hAnsiTheme="minorHAnsi" w:cstheme="minorBidi"/>
          <w:noProof/>
          <w:kern w:val="2"/>
          <w:sz w:val="22"/>
          <w14:ligatures w14:val="standardContextual"/>
        </w:rPr>
      </w:pPr>
      <w:r w:rsidRPr="00742A5F">
        <w:rPr>
          <w:noProof/>
        </w:rPr>
        <w:t>1.4.</w:t>
      </w:r>
      <w:r w:rsidRPr="00742A5F">
        <w:rPr>
          <w:noProof/>
        </w:rPr>
        <w:tab/>
        <w:t>La proposition/l’initiative porte sur:</w:t>
      </w:r>
      <w:r w:rsidRPr="00742A5F">
        <w:rPr>
          <w:noProof/>
        </w:rPr>
        <w:tab/>
      </w:r>
      <w:r w:rsidRPr="00742A5F">
        <w:rPr>
          <w:noProof/>
          <w:webHidden/>
        </w:rPr>
        <w:t>4</w:t>
      </w:r>
    </w:p>
    <w:p w:rsidR="00F5502B" w:rsidRPr="00742A5F" w:rsidRDefault="00F5502B" w:rsidP="00E923B5">
      <w:pPr>
        <w:pStyle w:val="TOC2"/>
        <w:rPr>
          <w:rFonts w:asciiTheme="minorHAnsi" w:eastAsiaTheme="minorEastAsia" w:hAnsiTheme="minorHAnsi" w:cstheme="minorBidi"/>
          <w:noProof/>
          <w:kern w:val="2"/>
          <w:sz w:val="22"/>
          <w14:ligatures w14:val="standardContextual"/>
        </w:rPr>
      </w:pPr>
      <w:r w:rsidRPr="00742A5F">
        <w:rPr>
          <w:noProof/>
        </w:rPr>
        <w:t>1.5.</w:t>
      </w:r>
      <w:r w:rsidRPr="00742A5F">
        <w:rPr>
          <w:noProof/>
        </w:rPr>
        <w:tab/>
        <w:t>Justification(s) de la proposition/de l’initiative</w:t>
      </w:r>
      <w:r w:rsidRPr="00742A5F">
        <w:rPr>
          <w:noProof/>
        </w:rPr>
        <w:tab/>
      </w:r>
      <w:r w:rsidRPr="00742A5F">
        <w:rPr>
          <w:noProof/>
          <w:webHidden/>
        </w:rPr>
        <w:t>4</w:t>
      </w:r>
    </w:p>
    <w:p w:rsidR="00F5502B" w:rsidRPr="00742A5F" w:rsidRDefault="00F5502B" w:rsidP="00E923B5">
      <w:pPr>
        <w:pStyle w:val="TOC3"/>
        <w:rPr>
          <w:rFonts w:asciiTheme="minorHAnsi" w:eastAsiaTheme="minorEastAsia" w:hAnsiTheme="minorHAnsi" w:cstheme="minorBidi"/>
          <w:noProof/>
          <w:kern w:val="2"/>
          <w:sz w:val="22"/>
          <w14:ligatures w14:val="standardContextual"/>
        </w:rPr>
      </w:pPr>
      <w:r w:rsidRPr="00742A5F">
        <w:rPr>
          <w:noProof/>
        </w:rPr>
        <w:t>1.5.1.</w:t>
      </w:r>
      <w:r w:rsidRPr="00742A5F">
        <w:rPr>
          <w:noProof/>
        </w:rPr>
        <w:tab/>
        <w:t>Besoin(s) à satisfaire à court ou à long terme, assorti(s) d’un calendrier détaillé pour la mise en œuvre de l’initiative</w:t>
      </w:r>
      <w:r w:rsidRPr="00742A5F">
        <w:rPr>
          <w:noProof/>
        </w:rPr>
        <w:tab/>
      </w:r>
      <w:r w:rsidRPr="00742A5F">
        <w:rPr>
          <w:noProof/>
          <w:webHidden/>
        </w:rPr>
        <w:t>4</w:t>
      </w:r>
    </w:p>
    <w:p w:rsidR="00F5502B" w:rsidRPr="00742A5F" w:rsidRDefault="00F5502B" w:rsidP="00E923B5">
      <w:pPr>
        <w:pStyle w:val="TOC3"/>
        <w:rPr>
          <w:rFonts w:asciiTheme="minorHAnsi" w:eastAsiaTheme="minorEastAsia" w:hAnsiTheme="minorHAnsi" w:cstheme="minorBidi"/>
          <w:noProof/>
          <w:kern w:val="2"/>
          <w:sz w:val="22"/>
          <w14:ligatures w14:val="standardContextual"/>
        </w:rPr>
      </w:pPr>
      <w:r w:rsidRPr="00742A5F">
        <w:rPr>
          <w:noProof/>
        </w:rPr>
        <w:t>1.5.2.</w:t>
      </w:r>
      <w:r w:rsidRPr="00742A5F">
        <w:rPr>
          <w:noProof/>
        </w:rPr>
        <w:tab/>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r w:rsidRPr="00742A5F">
        <w:rPr>
          <w:noProof/>
        </w:rPr>
        <w:tab/>
      </w:r>
      <w:r w:rsidRPr="00742A5F">
        <w:rPr>
          <w:noProof/>
          <w:webHidden/>
        </w:rPr>
        <w:t>4</w:t>
      </w:r>
    </w:p>
    <w:p w:rsidR="00F5502B" w:rsidRPr="00742A5F" w:rsidRDefault="00F5502B" w:rsidP="00E923B5">
      <w:pPr>
        <w:pStyle w:val="TOC3"/>
        <w:rPr>
          <w:rFonts w:asciiTheme="minorHAnsi" w:eastAsiaTheme="minorEastAsia" w:hAnsiTheme="minorHAnsi" w:cstheme="minorBidi"/>
          <w:noProof/>
          <w:kern w:val="2"/>
          <w:sz w:val="22"/>
          <w14:ligatures w14:val="standardContextual"/>
        </w:rPr>
      </w:pPr>
      <w:r w:rsidRPr="00742A5F">
        <w:rPr>
          <w:noProof/>
        </w:rPr>
        <w:t>1.5.3.</w:t>
      </w:r>
      <w:r w:rsidRPr="00742A5F">
        <w:rPr>
          <w:noProof/>
        </w:rPr>
        <w:tab/>
        <w:t>Leçons tirées d’expériences similaires</w:t>
      </w:r>
      <w:r w:rsidRPr="00742A5F">
        <w:rPr>
          <w:noProof/>
        </w:rPr>
        <w:tab/>
      </w:r>
      <w:r w:rsidR="0028572F">
        <w:rPr>
          <w:noProof/>
          <w:webHidden/>
        </w:rPr>
        <w:t>5</w:t>
      </w:r>
    </w:p>
    <w:p w:rsidR="00F5502B" w:rsidRPr="00742A5F" w:rsidRDefault="00F5502B" w:rsidP="00E923B5">
      <w:pPr>
        <w:pStyle w:val="TOC3"/>
        <w:rPr>
          <w:rFonts w:asciiTheme="minorHAnsi" w:eastAsiaTheme="minorEastAsia" w:hAnsiTheme="minorHAnsi" w:cstheme="minorBidi"/>
          <w:noProof/>
          <w:kern w:val="2"/>
          <w:sz w:val="22"/>
          <w14:ligatures w14:val="standardContextual"/>
        </w:rPr>
      </w:pPr>
      <w:r w:rsidRPr="00742A5F">
        <w:rPr>
          <w:noProof/>
        </w:rPr>
        <w:t>1.5.4.</w:t>
      </w:r>
      <w:r w:rsidRPr="00742A5F">
        <w:rPr>
          <w:noProof/>
        </w:rPr>
        <w:tab/>
        <w:t>Compatibilité avec le cadre financier pluriannuel et synergies éventuelles avec d’autres instruments appropriés</w:t>
      </w:r>
      <w:r w:rsidRPr="00742A5F">
        <w:rPr>
          <w:noProof/>
        </w:rPr>
        <w:tab/>
      </w:r>
      <w:r w:rsidRPr="00742A5F">
        <w:rPr>
          <w:noProof/>
          <w:webHidden/>
        </w:rPr>
        <w:t>5</w:t>
      </w:r>
    </w:p>
    <w:p w:rsidR="00F5502B" w:rsidRPr="00742A5F" w:rsidRDefault="00F5502B" w:rsidP="00E923B5">
      <w:pPr>
        <w:pStyle w:val="TOC3"/>
        <w:rPr>
          <w:rFonts w:asciiTheme="minorHAnsi" w:eastAsiaTheme="minorEastAsia" w:hAnsiTheme="minorHAnsi" w:cstheme="minorBidi"/>
          <w:noProof/>
          <w:kern w:val="2"/>
          <w:sz w:val="22"/>
          <w14:ligatures w14:val="standardContextual"/>
        </w:rPr>
      </w:pPr>
      <w:r w:rsidRPr="00742A5F">
        <w:rPr>
          <w:noProof/>
        </w:rPr>
        <w:t>1.5.5.</w:t>
      </w:r>
      <w:r w:rsidRPr="00742A5F">
        <w:rPr>
          <w:noProof/>
        </w:rPr>
        <w:tab/>
        <w:t>Évaluation des différentes possibilités de financement disponibles, y compris des possibilités de redéploiement</w:t>
      </w:r>
      <w:r w:rsidRPr="00742A5F">
        <w:rPr>
          <w:noProof/>
        </w:rPr>
        <w:tab/>
      </w:r>
      <w:r w:rsidRPr="00742A5F">
        <w:rPr>
          <w:noProof/>
          <w:webHidden/>
        </w:rPr>
        <w:t>5</w:t>
      </w:r>
    </w:p>
    <w:p w:rsidR="00F5502B" w:rsidRPr="00742A5F" w:rsidRDefault="00F5502B" w:rsidP="00E923B5">
      <w:pPr>
        <w:pStyle w:val="TOC2"/>
        <w:rPr>
          <w:rFonts w:asciiTheme="minorHAnsi" w:eastAsiaTheme="minorEastAsia" w:hAnsiTheme="minorHAnsi" w:cstheme="minorBidi"/>
          <w:noProof/>
          <w:kern w:val="2"/>
          <w:sz w:val="22"/>
          <w14:ligatures w14:val="standardContextual"/>
        </w:rPr>
      </w:pPr>
      <w:r w:rsidRPr="00742A5F">
        <w:rPr>
          <w:noProof/>
        </w:rPr>
        <w:t>1.6.</w:t>
      </w:r>
      <w:r w:rsidRPr="00742A5F">
        <w:rPr>
          <w:noProof/>
        </w:rPr>
        <w:tab/>
        <w:t>Durée de la proposition/de l’initiative et de son incidence financière</w:t>
      </w:r>
      <w:r w:rsidRPr="00742A5F">
        <w:rPr>
          <w:noProof/>
        </w:rPr>
        <w:tab/>
      </w:r>
      <w:r w:rsidR="0028572F">
        <w:rPr>
          <w:noProof/>
          <w:webHidden/>
        </w:rPr>
        <w:t>8</w:t>
      </w:r>
    </w:p>
    <w:p w:rsidR="00F5502B" w:rsidRPr="00742A5F" w:rsidRDefault="00F5502B" w:rsidP="00E923B5">
      <w:pPr>
        <w:pStyle w:val="TOC2"/>
        <w:rPr>
          <w:rFonts w:asciiTheme="minorHAnsi" w:eastAsiaTheme="minorEastAsia" w:hAnsiTheme="minorHAnsi" w:cstheme="minorBidi"/>
          <w:noProof/>
          <w:kern w:val="2"/>
          <w:sz w:val="22"/>
          <w14:ligatures w14:val="standardContextual"/>
        </w:rPr>
      </w:pPr>
      <w:r w:rsidRPr="00742A5F">
        <w:rPr>
          <w:noProof/>
        </w:rPr>
        <w:t>1.7.</w:t>
      </w:r>
      <w:r w:rsidRPr="00742A5F">
        <w:rPr>
          <w:noProof/>
        </w:rPr>
        <w:tab/>
        <w:t>Mode(s) d’exécution budgétaire prévu(s)</w:t>
      </w:r>
      <w:r w:rsidRPr="00742A5F">
        <w:rPr>
          <w:noProof/>
        </w:rPr>
        <w:tab/>
      </w:r>
      <w:r w:rsidR="0028572F">
        <w:rPr>
          <w:noProof/>
          <w:webHidden/>
        </w:rPr>
        <w:t>8</w:t>
      </w:r>
    </w:p>
    <w:p w:rsidR="00F5502B" w:rsidRPr="00742A5F" w:rsidRDefault="00F5502B" w:rsidP="00E923B5">
      <w:pPr>
        <w:pStyle w:val="TOC1"/>
        <w:rPr>
          <w:rFonts w:asciiTheme="minorHAnsi" w:eastAsiaTheme="minorEastAsia" w:hAnsiTheme="minorHAnsi" w:cstheme="minorBidi"/>
          <w:noProof/>
          <w:kern w:val="2"/>
          <w:sz w:val="22"/>
          <w14:ligatures w14:val="standardContextual"/>
        </w:rPr>
      </w:pPr>
      <w:r w:rsidRPr="00742A5F">
        <w:rPr>
          <w:noProof/>
        </w:rPr>
        <w:t>2.</w:t>
      </w:r>
      <w:r w:rsidRPr="00742A5F">
        <w:rPr>
          <w:noProof/>
        </w:rPr>
        <w:tab/>
        <w:t>MESURES DE GESTION</w:t>
      </w:r>
      <w:r w:rsidRPr="00742A5F">
        <w:rPr>
          <w:noProof/>
        </w:rPr>
        <w:tab/>
      </w:r>
      <w:r w:rsidR="0028572F">
        <w:rPr>
          <w:noProof/>
          <w:webHidden/>
        </w:rPr>
        <w:t>9</w:t>
      </w:r>
    </w:p>
    <w:p w:rsidR="00F5502B" w:rsidRPr="00742A5F" w:rsidRDefault="00F5502B" w:rsidP="00E923B5">
      <w:pPr>
        <w:pStyle w:val="TOC2"/>
        <w:rPr>
          <w:rFonts w:asciiTheme="minorHAnsi" w:eastAsiaTheme="minorEastAsia" w:hAnsiTheme="minorHAnsi" w:cstheme="minorBidi"/>
          <w:noProof/>
          <w:kern w:val="2"/>
          <w:sz w:val="22"/>
          <w14:ligatures w14:val="standardContextual"/>
        </w:rPr>
      </w:pPr>
      <w:r w:rsidRPr="00742A5F">
        <w:rPr>
          <w:noProof/>
        </w:rPr>
        <w:t>2.1.</w:t>
      </w:r>
      <w:r w:rsidRPr="00742A5F">
        <w:rPr>
          <w:noProof/>
        </w:rPr>
        <w:tab/>
        <w:t>Dispositions en matière de suivi et de compte rendu</w:t>
      </w:r>
      <w:r w:rsidRPr="00742A5F">
        <w:rPr>
          <w:noProof/>
        </w:rPr>
        <w:tab/>
      </w:r>
      <w:r w:rsidR="0028572F">
        <w:rPr>
          <w:noProof/>
          <w:webHidden/>
        </w:rPr>
        <w:t>9</w:t>
      </w:r>
    </w:p>
    <w:p w:rsidR="00F5502B" w:rsidRPr="00742A5F" w:rsidRDefault="00F5502B" w:rsidP="00E923B5">
      <w:pPr>
        <w:pStyle w:val="TOC2"/>
        <w:rPr>
          <w:rFonts w:asciiTheme="minorHAnsi" w:eastAsiaTheme="minorEastAsia" w:hAnsiTheme="minorHAnsi" w:cstheme="minorBidi"/>
          <w:noProof/>
          <w:kern w:val="2"/>
          <w:sz w:val="22"/>
          <w14:ligatures w14:val="standardContextual"/>
        </w:rPr>
      </w:pPr>
      <w:r w:rsidRPr="00742A5F">
        <w:rPr>
          <w:noProof/>
        </w:rPr>
        <w:t>2.2.</w:t>
      </w:r>
      <w:r w:rsidRPr="00742A5F">
        <w:rPr>
          <w:noProof/>
        </w:rPr>
        <w:tab/>
        <w:t>Système(s) de gestion et de contrôle</w:t>
      </w:r>
      <w:r w:rsidRPr="00742A5F">
        <w:rPr>
          <w:noProof/>
        </w:rPr>
        <w:tab/>
      </w:r>
      <w:r w:rsidR="0028572F">
        <w:rPr>
          <w:noProof/>
          <w:webHidden/>
        </w:rPr>
        <w:t>9</w:t>
      </w:r>
    </w:p>
    <w:p w:rsidR="00F5502B" w:rsidRPr="00742A5F" w:rsidRDefault="00F5502B" w:rsidP="00E923B5">
      <w:pPr>
        <w:pStyle w:val="TOC3"/>
        <w:rPr>
          <w:rFonts w:asciiTheme="minorHAnsi" w:eastAsiaTheme="minorEastAsia" w:hAnsiTheme="minorHAnsi" w:cstheme="minorBidi"/>
          <w:noProof/>
          <w:kern w:val="2"/>
          <w:sz w:val="22"/>
          <w14:ligatures w14:val="standardContextual"/>
        </w:rPr>
      </w:pPr>
      <w:r w:rsidRPr="00742A5F">
        <w:rPr>
          <w:noProof/>
        </w:rPr>
        <w:t>2.2.1.</w:t>
      </w:r>
      <w:r w:rsidRPr="00742A5F">
        <w:rPr>
          <w:noProof/>
        </w:rPr>
        <w:tab/>
        <w:t>Justification du (des) mode(s) d’exécution budgétaire, du (des) mécanisme(s) de mise en œuvre du financement, des modalités de paiement et de la stratégie de contrôle proposée</w:t>
      </w:r>
      <w:r w:rsidRPr="00742A5F">
        <w:rPr>
          <w:noProof/>
        </w:rPr>
        <w:tab/>
      </w:r>
      <w:r w:rsidR="0028572F">
        <w:rPr>
          <w:noProof/>
          <w:webHidden/>
        </w:rPr>
        <w:t>9</w:t>
      </w:r>
    </w:p>
    <w:p w:rsidR="00F5502B" w:rsidRPr="00742A5F" w:rsidRDefault="00F5502B" w:rsidP="00E923B5">
      <w:pPr>
        <w:pStyle w:val="TOC3"/>
        <w:rPr>
          <w:rFonts w:asciiTheme="minorHAnsi" w:eastAsiaTheme="minorEastAsia" w:hAnsiTheme="minorHAnsi" w:cstheme="minorBidi"/>
          <w:noProof/>
          <w:kern w:val="2"/>
          <w:sz w:val="22"/>
          <w14:ligatures w14:val="standardContextual"/>
        </w:rPr>
      </w:pPr>
      <w:r w:rsidRPr="00742A5F">
        <w:rPr>
          <w:noProof/>
        </w:rPr>
        <w:t>2.2.2.</w:t>
      </w:r>
      <w:r w:rsidRPr="00742A5F">
        <w:rPr>
          <w:noProof/>
        </w:rPr>
        <w:tab/>
        <w:t>Informations sur les risques recensés et sur le(s) système(s) de contrôle interne mis en place pour les atténuer</w:t>
      </w:r>
      <w:r w:rsidRPr="00742A5F">
        <w:rPr>
          <w:noProof/>
        </w:rPr>
        <w:tab/>
      </w:r>
      <w:r w:rsidRPr="00742A5F">
        <w:rPr>
          <w:noProof/>
          <w:webHidden/>
        </w:rPr>
        <w:t>8</w:t>
      </w:r>
    </w:p>
    <w:p w:rsidR="00F5502B" w:rsidRPr="00742A5F" w:rsidRDefault="00F5502B" w:rsidP="00E923B5">
      <w:pPr>
        <w:pStyle w:val="TOC3"/>
        <w:rPr>
          <w:rFonts w:asciiTheme="minorHAnsi" w:eastAsiaTheme="minorEastAsia" w:hAnsiTheme="minorHAnsi" w:cstheme="minorBidi"/>
          <w:noProof/>
          <w:kern w:val="2"/>
          <w:sz w:val="22"/>
          <w14:ligatures w14:val="standardContextual"/>
        </w:rPr>
      </w:pPr>
      <w:r w:rsidRPr="00742A5F">
        <w:rPr>
          <w:noProof/>
        </w:rPr>
        <w:t>2.2.3.</w:t>
      </w:r>
      <w:r w:rsidRPr="00742A5F">
        <w:rPr>
          <w:noProof/>
        </w:rPr>
        <w:tab/>
        <w:t>Estimation et justification du rapport coût/efficacité des contrôles (rapport entre les coûts du contrôle et la valeur des fonds gérés concernés), et évaluation du niveau attendu de risque d’erreur (lors du paiement et lors de la clôture)</w:t>
      </w:r>
      <w:r w:rsidRPr="00742A5F">
        <w:rPr>
          <w:noProof/>
        </w:rPr>
        <w:tab/>
      </w:r>
      <w:r w:rsidR="0028572F">
        <w:rPr>
          <w:noProof/>
          <w:webHidden/>
        </w:rPr>
        <w:t>9</w:t>
      </w:r>
    </w:p>
    <w:p w:rsidR="00F5502B" w:rsidRPr="00742A5F" w:rsidRDefault="00F5502B" w:rsidP="00E923B5">
      <w:pPr>
        <w:pStyle w:val="TOC2"/>
        <w:rPr>
          <w:rFonts w:asciiTheme="minorHAnsi" w:eastAsiaTheme="minorEastAsia" w:hAnsiTheme="minorHAnsi" w:cstheme="minorBidi"/>
          <w:noProof/>
          <w:kern w:val="2"/>
          <w:sz w:val="22"/>
          <w14:ligatures w14:val="standardContextual"/>
        </w:rPr>
      </w:pPr>
      <w:r w:rsidRPr="00742A5F">
        <w:rPr>
          <w:noProof/>
        </w:rPr>
        <w:t>2.3.</w:t>
      </w:r>
      <w:r w:rsidRPr="00742A5F">
        <w:rPr>
          <w:noProof/>
        </w:rPr>
        <w:tab/>
        <w:t>Mesures de prévention des fraudes et irrégularités</w:t>
      </w:r>
      <w:r w:rsidRPr="00742A5F">
        <w:rPr>
          <w:noProof/>
        </w:rPr>
        <w:tab/>
      </w:r>
      <w:r w:rsidR="0028572F">
        <w:rPr>
          <w:noProof/>
        </w:rPr>
        <w:t>1</w:t>
      </w:r>
      <w:r w:rsidR="0028572F">
        <w:rPr>
          <w:noProof/>
          <w:webHidden/>
        </w:rPr>
        <w:t>0</w:t>
      </w:r>
    </w:p>
    <w:p w:rsidR="00F5502B" w:rsidRPr="00742A5F" w:rsidRDefault="00F5502B" w:rsidP="00E923B5">
      <w:pPr>
        <w:pStyle w:val="TOC1"/>
        <w:rPr>
          <w:rFonts w:asciiTheme="minorHAnsi" w:eastAsiaTheme="minorEastAsia" w:hAnsiTheme="minorHAnsi" w:cstheme="minorBidi"/>
          <w:noProof/>
          <w:kern w:val="2"/>
          <w:sz w:val="22"/>
          <w14:ligatures w14:val="standardContextual"/>
        </w:rPr>
      </w:pPr>
      <w:r w:rsidRPr="00742A5F">
        <w:rPr>
          <w:noProof/>
        </w:rPr>
        <w:t>3.</w:t>
      </w:r>
      <w:r w:rsidRPr="00742A5F">
        <w:rPr>
          <w:noProof/>
        </w:rPr>
        <w:tab/>
        <w:t>INCIDENCE FINANCIÈRE ESTIMÉE DE LA PROPOSITION/DE L’INITIATIVE</w:t>
      </w:r>
      <w:r w:rsidRPr="00742A5F">
        <w:rPr>
          <w:noProof/>
        </w:rPr>
        <w:tab/>
      </w:r>
      <w:r w:rsidRPr="00742A5F">
        <w:rPr>
          <w:noProof/>
          <w:webHidden/>
        </w:rPr>
        <w:t>10</w:t>
      </w:r>
    </w:p>
    <w:p w:rsidR="00F5502B" w:rsidRPr="00742A5F" w:rsidRDefault="00F5502B" w:rsidP="00E923B5">
      <w:pPr>
        <w:pStyle w:val="TOC2"/>
        <w:rPr>
          <w:rFonts w:asciiTheme="minorHAnsi" w:eastAsiaTheme="minorEastAsia" w:hAnsiTheme="minorHAnsi" w:cstheme="minorBidi"/>
          <w:noProof/>
          <w:kern w:val="2"/>
          <w:sz w:val="22"/>
          <w14:ligatures w14:val="standardContextual"/>
        </w:rPr>
      </w:pPr>
      <w:r w:rsidRPr="00742A5F">
        <w:rPr>
          <w:noProof/>
        </w:rPr>
        <w:t>3.1.</w:t>
      </w:r>
      <w:r w:rsidRPr="00742A5F">
        <w:rPr>
          <w:noProof/>
        </w:rPr>
        <w:tab/>
        <w:t>Rubrique(s) du cadre financier pluriannuel et ligne(s) budgétaire(s) de dépenses concernée(s)</w:t>
      </w:r>
      <w:r w:rsidRPr="00742A5F">
        <w:rPr>
          <w:noProof/>
        </w:rPr>
        <w:tab/>
      </w:r>
      <w:r w:rsidRPr="00742A5F">
        <w:rPr>
          <w:noProof/>
          <w:webHidden/>
        </w:rPr>
        <w:t>10</w:t>
      </w:r>
    </w:p>
    <w:p w:rsidR="00F5502B" w:rsidRPr="00742A5F" w:rsidRDefault="00F5502B" w:rsidP="00E923B5">
      <w:pPr>
        <w:pStyle w:val="TOC2"/>
        <w:rPr>
          <w:rFonts w:asciiTheme="minorHAnsi" w:eastAsiaTheme="minorEastAsia" w:hAnsiTheme="minorHAnsi" w:cstheme="minorBidi"/>
          <w:noProof/>
          <w:kern w:val="2"/>
          <w:sz w:val="22"/>
          <w14:ligatures w14:val="standardContextual"/>
        </w:rPr>
      </w:pPr>
      <w:r w:rsidRPr="00742A5F">
        <w:rPr>
          <w:noProof/>
        </w:rPr>
        <w:t>3.2.</w:t>
      </w:r>
      <w:r w:rsidRPr="00742A5F">
        <w:rPr>
          <w:noProof/>
        </w:rPr>
        <w:tab/>
        <w:t>Incidence financière estimée de la proposition sur les crédits</w:t>
      </w:r>
      <w:r w:rsidRPr="00742A5F">
        <w:rPr>
          <w:noProof/>
        </w:rPr>
        <w:tab/>
      </w:r>
      <w:r w:rsidRPr="00742A5F">
        <w:rPr>
          <w:noProof/>
          <w:webHidden/>
        </w:rPr>
        <w:t>1</w:t>
      </w:r>
      <w:r w:rsidR="0028572F">
        <w:rPr>
          <w:noProof/>
          <w:webHidden/>
        </w:rPr>
        <w:t>1</w:t>
      </w:r>
    </w:p>
    <w:p w:rsidR="00F5502B" w:rsidRPr="00742A5F" w:rsidRDefault="00F5502B" w:rsidP="00E923B5">
      <w:pPr>
        <w:pStyle w:val="TOC3"/>
        <w:rPr>
          <w:rFonts w:asciiTheme="minorHAnsi" w:eastAsiaTheme="minorEastAsia" w:hAnsiTheme="minorHAnsi" w:cstheme="minorBidi"/>
          <w:noProof/>
          <w:kern w:val="2"/>
          <w:sz w:val="22"/>
          <w14:ligatures w14:val="standardContextual"/>
        </w:rPr>
      </w:pPr>
      <w:r w:rsidRPr="00742A5F">
        <w:rPr>
          <w:noProof/>
        </w:rPr>
        <w:t>3.2.1.</w:t>
      </w:r>
      <w:r w:rsidRPr="00742A5F">
        <w:rPr>
          <w:noProof/>
        </w:rPr>
        <w:tab/>
        <w:t>Synthèse de l’incidence estimée sur les crédits opérationnels</w:t>
      </w:r>
      <w:r w:rsidRPr="00742A5F">
        <w:rPr>
          <w:noProof/>
        </w:rPr>
        <w:tab/>
      </w:r>
      <w:r w:rsidRPr="00742A5F">
        <w:rPr>
          <w:noProof/>
          <w:webHidden/>
        </w:rPr>
        <w:t>1</w:t>
      </w:r>
      <w:r w:rsidR="0028572F">
        <w:rPr>
          <w:noProof/>
          <w:webHidden/>
        </w:rPr>
        <w:t>1</w:t>
      </w:r>
    </w:p>
    <w:p w:rsidR="00F5502B" w:rsidRPr="00742A5F" w:rsidRDefault="00F5502B" w:rsidP="00E923B5">
      <w:pPr>
        <w:pStyle w:val="TOC3"/>
        <w:rPr>
          <w:rFonts w:asciiTheme="minorHAnsi" w:eastAsiaTheme="minorEastAsia" w:hAnsiTheme="minorHAnsi" w:cstheme="minorBidi"/>
          <w:noProof/>
          <w:kern w:val="2"/>
          <w:sz w:val="22"/>
          <w14:ligatures w14:val="standardContextual"/>
        </w:rPr>
      </w:pPr>
      <w:r w:rsidRPr="00742A5F">
        <w:rPr>
          <w:noProof/>
        </w:rPr>
        <w:t>3.2.1.1.</w:t>
      </w:r>
      <w:r w:rsidRPr="00742A5F">
        <w:rPr>
          <w:noProof/>
        </w:rPr>
        <w:tab/>
        <w:t>Crédits issus du budget voté</w:t>
      </w:r>
      <w:r w:rsidRPr="00742A5F">
        <w:rPr>
          <w:noProof/>
        </w:rPr>
        <w:tab/>
      </w:r>
      <w:r w:rsidRPr="00742A5F">
        <w:rPr>
          <w:noProof/>
          <w:webHidden/>
        </w:rPr>
        <w:t>1</w:t>
      </w:r>
      <w:r w:rsidR="0028572F">
        <w:rPr>
          <w:noProof/>
          <w:webHidden/>
        </w:rPr>
        <w:t>1</w:t>
      </w:r>
    </w:p>
    <w:p w:rsidR="00F5502B" w:rsidRPr="00742A5F" w:rsidRDefault="00F5502B" w:rsidP="00E923B5">
      <w:pPr>
        <w:pStyle w:val="TOC3"/>
        <w:rPr>
          <w:rFonts w:asciiTheme="minorHAnsi" w:eastAsiaTheme="minorEastAsia" w:hAnsiTheme="minorHAnsi" w:cstheme="minorBidi"/>
          <w:noProof/>
          <w:kern w:val="2"/>
          <w:sz w:val="22"/>
          <w14:ligatures w14:val="standardContextual"/>
        </w:rPr>
      </w:pPr>
      <w:r w:rsidRPr="00742A5F">
        <w:rPr>
          <w:noProof/>
        </w:rPr>
        <w:t>3.2.1.2.</w:t>
      </w:r>
      <w:r w:rsidRPr="00742A5F">
        <w:rPr>
          <w:noProof/>
        </w:rPr>
        <w:tab/>
        <w:t>Crédits issus de recettes affectées externes</w:t>
      </w:r>
      <w:r w:rsidRPr="00742A5F">
        <w:rPr>
          <w:noProof/>
        </w:rPr>
        <w:tab/>
      </w:r>
      <w:r w:rsidRPr="00742A5F">
        <w:rPr>
          <w:noProof/>
          <w:webHidden/>
        </w:rPr>
        <w:t>1</w:t>
      </w:r>
      <w:r w:rsidR="0028572F">
        <w:rPr>
          <w:noProof/>
          <w:webHidden/>
        </w:rPr>
        <w:t>2</w:t>
      </w:r>
    </w:p>
    <w:p w:rsidR="00F5502B" w:rsidRPr="00742A5F" w:rsidRDefault="00F5502B" w:rsidP="00E923B5">
      <w:pPr>
        <w:pStyle w:val="TOC3"/>
        <w:rPr>
          <w:rFonts w:asciiTheme="minorHAnsi" w:eastAsiaTheme="minorEastAsia" w:hAnsiTheme="minorHAnsi" w:cstheme="minorBidi"/>
          <w:noProof/>
          <w:kern w:val="2"/>
          <w:sz w:val="22"/>
          <w14:ligatures w14:val="standardContextual"/>
        </w:rPr>
      </w:pPr>
      <w:r w:rsidRPr="00742A5F">
        <w:rPr>
          <w:noProof/>
        </w:rPr>
        <w:t>3.2.2.</w:t>
      </w:r>
      <w:r w:rsidRPr="00742A5F">
        <w:rPr>
          <w:noProof/>
        </w:rPr>
        <w:tab/>
        <w:t>Estimation des réalisations financées à partir des crédits opérationnels</w:t>
      </w:r>
      <w:r w:rsidRPr="00742A5F">
        <w:rPr>
          <w:noProof/>
        </w:rPr>
        <w:tab/>
      </w:r>
      <w:r w:rsidR="0028572F">
        <w:rPr>
          <w:noProof/>
          <w:webHidden/>
        </w:rPr>
        <w:t>15</w:t>
      </w:r>
    </w:p>
    <w:p w:rsidR="00F5502B" w:rsidRPr="00742A5F" w:rsidRDefault="00F5502B" w:rsidP="00E923B5">
      <w:pPr>
        <w:pStyle w:val="TOC3"/>
        <w:rPr>
          <w:rFonts w:asciiTheme="minorHAnsi" w:eastAsiaTheme="minorEastAsia" w:hAnsiTheme="minorHAnsi" w:cstheme="minorBidi"/>
          <w:noProof/>
          <w:kern w:val="2"/>
          <w:sz w:val="22"/>
          <w14:ligatures w14:val="standardContextual"/>
        </w:rPr>
      </w:pPr>
      <w:r w:rsidRPr="00742A5F">
        <w:rPr>
          <w:noProof/>
        </w:rPr>
        <w:t>3.2.3.</w:t>
      </w:r>
      <w:r w:rsidRPr="00742A5F">
        <w:rPr>
          <w:noProof/>
        </w:rPr>
        <w:tab/>
        <w:t>Synthèse de l’incidence estimée sur les crédits administratifs</w:t>
      </w:r>
      <w:r w:rsidRPr="00742A5F">
        <w:rPr>
          <w:noProof/>
        </w:rPr>
        <w:tab/>
      </w:r>
      <w:r w:rsidR="0028572F">
        <w:rPr>
          <w:noProof/>
          <w:webHidden/>
        </w:rPr>
        <w:t>17</w:t>
      </w:r>
    </w:p>
    <w:p w:rsidR="00F5502B" w:rsidRPr="00742A5F" w:rsidRDefault="00F5502B" w:rsidP="00E923B5">
      <w:pPr>
        <w:pStyle w:val="TOC3"/>
        <w:rPr>
          <w:rFonts w:asciiTheme="minorHAnsi" w:eastAsiaTheme="minorEastAsia" w:hAnsiTheme="minorHAnsi" w:cstheme="minorBidi"/>
          <w:noProof/>
          <w:kern w:val="2"/>
          <w:sz w:val="22"/>
          <w14:ligatures w14:val="standardContextual"/>
        </w:rPr>
      </w:pPr>
      <w:r w:rsidRPr="00742A5F">
        <w:rPr>
          <w:noProof/>
        </w:rPr>
        <w:t>3.2.3.1. Crédits issus du budget voté</w:t>
      </w:r>
      <w:r w:rsidRPr="00742A5F">
        <w:rPr>
          <w:noProof/>
        </w:rPr>
        <w:tab/>
      </w:r>
      <w:r w:rsidR="0028572F">
        <w:rPr>
          <w:noProof/>
          <w:webHidden/>
        </w:rPr>
        <w:t>17</w:t>
      </w:r>
    </w:p>
    <w:p w:rsidR="00F5502B" w:rsidRPr="00742A5F" w:rsidRDefault="00F5502B" w:rsidP="00E923B5">
      <w:pPr>
        <w:pStyle w:val="TOC3"/>
        <w:rPr>
          <w:rFonts w:asciiTheme="minorHAnsi" w:eastAsiaTheme="minorEastAsia" w:hAnsiTheme="minorHAnsi" w:cstheme="minorBidi"/>
          <w:noProof/>
          <w:kern w:val="2"/>
          <w:sz w:val="22"/>
          <w14:ligatures w14:val="standardContextual"/>
        </w:rPr>
      </w:pPr>
      <w:r w:rsidRPr="00742A5F">
        <w:rPr>
          <w:noProof/>
        </w:rPr>
        <w:t>3.2.3.2.</w:t>
      </w:r>
      <w:r w:rsidRPr="00742A5F">
        <w:rPr>
          <w:noProof/>
        </w:rPr>
        <w:tab/>
        <w:t>Crédits issus de recettes affectées externes</w:t>
      </w:r>
      <w:r w:rsidRPr="00742A5F">
        <w:rPr>
          <w:noProof/>
        </w:rPr>
        <w:tab/>
      </w:r>
      <w:r w:rsidR="0028572F">
        <w:rPr>
          <w:noProof/>
          <w:webHidden/>
        </w:rPr>
        <w:t>17</w:t>
      </w:r>
    </w:p>
    <w:p w:rsidR="00F5502B" w:rsidRPr="00742A5F" w:rsidRDefault="00F5502B" w:rsidP="00E923B5">
      <w:pPr>
        <w:pStyle w:val="TOC3"/>
        <w:rPr>
          <w:rFonts w:asciiTheme="minorHAnsi" w:eastAsiaTheme="minorEastAsia" w:hAnsiTheme="minorHAnsi" w:cstheme="minorBidi"/>
          <w:noProof/>
          <w:kern w:val="2"/>
          <w:sz w:val="22"/>
          <w14:ligatures w14:val="standardContextual"/>
        </w:rPr>
      </w:pPr>
      <w:r w:rsidRPr="00742A5F">
        <w:rPr>
          <w:noProof/>
        </w:rPr>
        <w:t>3.2.3.3.</w:t>
      </w:r>
      <w:r w:rsidRPr="00742A5F">
        <w:rPr>
          <w:noProof/>
        </w:rPr>
        <w:tab/>
        <w:t>Total des crédits</w:t>
      </w:r>
      <w:r w:rsidRPr="00742A5F">
        <w:rPr>
          <w:noProof/>
        </w:rPr>
        <w:tab/>
      </w:r>
      <w:r w:rsidR="0028572F">
        <w:rPr>
          <w:noProof/>
          <w:webHidden/>
        </w:rPr>
        <w:t>17</w:t>
      </w:r>
    </w:p>
    <w:p w:rsidR="00F5502B" w:rsidRPr="00742A5F" w:rsidRDefault="00F5502B" w:rsidP="00E923B5">
      <w:pPr>
        <w:pStyle w:val="TOC3"/>
        <w:rPr>
          <w:rFonts w:asciiTheme="minorHAnsi" w:eastAsiaTheme="minorEastAsia" w:hAnsiTheme="minorHAnsi" w:cstheme="minorBidi"/>
          <w:noProof/>
          <w:kern w:val="2"/>
          <w:sz w:val="22"/>
          <w14:ligatures w14:val="standardContextual"/>
        </w:rPr>
      </w:pPr>
      <w:r w:rsidRPr="00742A5F">
        <w:rPr>
          <w:noProof/>
        </w:rPr>
        <w:t>3.2.4.</w:t>
      </w:r>
      <w:r w:rsidRPr="00742A5F">
        <w:rPr>
          <w:noProof/>
        </w:rPr>
        <w:tab/>
        <w:t>Besoins estimés en ressources humaines</w:t>
      </w:r>
      <w:r w:rsidRPr="00742A5F">
        <w:rPr>
          <w:noProof/>
        </w:rPr>
        <w:tab/>
      </w:r>
      <w:r w:rsidR="0028572F">
        <w:rPr>
          <w:noProof/>
          <w:webHidden/>
        </w:rPr>
        <w:t>18</w:t>
      </w:r>
    </w:p>
    <w:p w:rsidR="00F5502B" w:rsidRPr="00742A5F" w:rsidRDefault="00F5502B" w:rsidP="00E923B5">
      <w:pPr>
        <w:pStyle w:val="TOC3"/>
        <w:rPr>
          <w:rFonts w:asciiTheme="minorHAnsi" w:eastAsiaTheme="minorEastAsia" w:hAnsiTheme="minorHAnsi" w:cstheme="minorBidi"/>
          <w:noProof/>
          <w:kern w:val="2"/>
          <w:sz w:val="22"/>
          <w14:ligatures w14:val="standardContextual"/>
        </w:rPr>
      </w:pPr>
      <w:r w:rsidRPr="00742A5F">
        <w:rPr>
          <w:noProof/>
        </w:rPr>
        <w:t>3.2.4.1.</w:t>
      </w:r>
      <w:r w:rsidRPr="00742A5F">
        <w:rPr>
          <w:noProof/>
        </w:rPr>
        <w:tab/>
        <w:t>Financement sur le budget voté</w:t>
      </w:r>
      <w:r w:rsidRPr="00742A5F">
        <w:rPr>
          <w:noProof/>
        </w:rPr>
        <w:tab/>
      </w:r>
      <w:r w:rsidR="0028572F">
        <w:rPr>
          <w:noProof/>
          <w:webHidden/>
        </w:rPr>
        <w:t>18</w:t>
      </w:r>
    </w:p>
    <w:p w:rsidR="00F5502B" w:rsidRPr="00742A5F" w:rsidRDefault="00F5502B" w:rsidP="00E923B5">
      <w:pPr>
        <w:pStyle w:val="TOC3"/>
        <w:rPr>
          <w:rFonts w:asciiTheme="minorHAnsi" w:eastAsiaTheme="minorEastAsia" w:hAnsiTheme="minorHAnsi" w:cstheme="minorBidi"/>
          <w:noProof/>
          <w:kern w:val="2"/>
          <w:sz w:val="22"/>
          <w14:ligatures w14:val="standardContextual"/>
        </w:rPr>
      </w:pPr>
      <w:r w:rsidRPr="00742A5F">
        <w:rPr>
          <w:noProof/>
        </w:rPr>
        <w:t>3.2.4.2.</w:t>
      </w:r>
      <w:r w:rsidRPr="00742A5F">
        <w:rPr>
          <w:noProof/>
        </w:rPr>
        <w:tab/>
        <w:t>Financement par des recettes affectées externes</w:t>
      </w:r>
      <w:r w:rsidRPr="00742A5F">
        <w:rPr>
          <w:noProof/>
        </w:rPr>
        <w:tab/>
      </w:r>
      <w:r w:rsidR="0028572F">
        <w:rPr>
          <w:noProof/>
          <w:webHidden/>
        </w:rPr>
        <w:t>18</w:t>
      </w:r>
    </w:p>
    <w:p w:rsidR="00F5502B" w:rsidRPr="00742A5F" w:rsidRDefault="00F5502B" w:rsidP="00E923B5">
      <w:pPr>
        <w:pStyle w:val="TOC3"/>
        <w:rPr>
          <w:rFonts w:asciiTheme="minorHAnsi" w:eastAsiaTheme="minorEastAsia" w:hAnsiTheme="minorHAnsi" w:cstheme="minorBidi"/>
          <w:noProof/>
          <w:kern w:val="2"/>
          <w:sz w:val="22"/>
          <w14:ligatures w14:val="standardContextual"/>
        </w:rPr>
      </w:pPr>
      <w:r w:rsidRPr="00742A5F">
        <w:rPr>
          <w:noProof/>
        </w:rPr>
        <w:t>3.2.4.3.</w:t>
      </w:r>
      <w:r w:rsidRPr="00742A5F">
        <w:rPr>
          <w:noProof/>
        </w:rPr>
        <w:tab/>
        <w:t>Total des besoins en ressources humaines</w:t>
      </w:r>
      <w:r w:rsidRPr="00742A5F">
        <w:rPr>
          <w:noProof/>
        </w:rPr>
        <w:tab/>
      </w:r>
      <w:r w:rsidR="0028572F">
        <w:rPr>
          <w:noProof/>
          <w:webHidden/>
        </w:rPr>
        <w:t>19</w:t>
      </w:r>
    </w:p>
    <w:p w:rsidR="00F5502B" w:rsidRPr="00742A5F" w:rsidRDefault="00F5502B" w:rsidP="00E923B5">
      <w:pPr>
        <w:pStyle w:val="TOC3"/>
        <w:rPr>
          <w:rFonts w:asciiTheme="minorHAnsi" w:eastAsiaTheme="minorEastAsia" w:hAnsiTheme="minorHAnsi" w:cstheme="minorBidi"/>
          <w:noProof/>
          <w:kern w:val="2"/>
          <w:sz w:val="22"/>
          <w14:ligatures w14:val="standardContextual"/>
        </w:rPr>
      </w:pPr>
      <w:r w:rsidRPr="00742A5F">
        <w:rPr>
          <w:noProof/>
        </w:rPr>
        <w:t>3.2.5.</w:t>
      </w:r>
      <w:r w:rsidRPr="00742A5F">
        <w:rPr>
          <w:noProof/>
        </w:rPr>
        <w:tab/>
        <w:t>Vue d’ensemble de l’incidence estimée sur les investissements liés aux technologies numériques</w:t>
      </w:r>
      <w:r w:rsidRPr="00742A5F">
        <w:rPr>
          <w:noProof/>
        </w:rPr>
        <w:tab/>
      </w:r>
      <w:r w:rsidRPr="00742A5F">
        <w:rPr>
          <w:noProof/>
          <w:webHidden/>
        </w:rPr>
        <w:t>2</w:t>
      </w:r>
      <w:r w:rsidR="0028572F">
        <w:rPr>
          <w:noProof/>
          <w:webHidden/>
        </w:rPr>
        <w:t>0</w:t>
      </w:r>
    </w:p>
    <w:p w:rsidR="00F5502B" w:rsidRPr="00742A5F" w:rsidRDefault="00F5502B" w:rsidP="00E923B5">
      <w:pPr>
        <w:pStyle w:val="TOC3"/>
        <w:rPr>
          <w:rFonts w:asciiTheme="minorHAnsi" w:eastAsiaTheme="minorEastAsia" w:hAnsiTheme="minorHAnsi" w:cstheme="minorBidi"/>
          <w:noProof/>
          <w:kern w:val="2"/>
          <w:sz w:val="22"/>
          <w14:ligatures w14:val="standardContextual"/>
        </w:rPr>
      </w:pPr>
      <w:r w:rsidRPr="00742A5F">
        <w:rPr>
          <w:noProof/>
        </w:rPr>
        <w:t>3.2.6.</w:t>
      </w:r>
      <w:r w:rsidRPr="00742A5F">
        <w:rPr>
          <w:noProof/>
        </w:rPr>
        <w:tab/>
        <w:t>Compatibilité avec le cadre financier pluriannuel actuel</w:t>
      </w:r>
      <w:r w:rsidRPr="00742A5F">
        <w:rPr>
          <w:noProof/>
        </w:rPr>
        <w:tab/>
      </w:r>
      <w:r w:rsidRPr="00742A5F">
        <w:rPr>
          <w:noProof/>
          <w:webHidden/>
        </w:rPr>
        <w:t>2</w:t>
      </w:r>
      <w:r w:rsidR="0028572F">
        <w:rPr>
          <w:noProof/>
          <w:webHidden/>
        </w:rPr>
        <w:t>0</w:t>
      </w:r>
    </w:p>
    <w:p w:rsidR="00F5502B" w:rsidRPr="00742A5F" w:rsidRDefault="00F5502B" w:rsidP="00E923B5">
      <w:pPr>
        <w:pStyle w:val="TOC3"/>
        <w:rPr>
          <w:rFonts w:asciiTheme="minorHAnsi" w:eastAsiaTheme="minorEastAsia" w:hAnsiTheme="minorHAnsi" w:cstheme="minorBidi"/>
          <w:noProof/>
          <w:kern w:val="2"/>
          <w:sz w:val="22"/>
          <w14:ligatures w14:val="standardContextual"/>
        </w:rPr>
      </w:pPr>
      <w:r w:rsidRPr="00742A5F">
        <w:rPr>
          <w:noProof/>
        </w:rPr>
        <w:t>3.2.7.</w:t>
      </w:r>
      <w:r w:rsidRPr="00742A5F">
        <w:rPr>
          <w:noProof/>
        </w:rPr>
        <w:tab/>
        <w:t>Participation de tiers au financement</w:t>
      </w:r>
      <w:r w:rsidRPr="00742A5F">
        <w:rPr>
          <w:noProof/>
        </w:rPr>
        <w:tab/>
      </w:r>
      <w:r w:rsidRPr="00742A5F">
        <w:rPr>
          <w:noProof/>
          <w:webHidden/>
        </w:rPr>
        <w:t>2</w:t>
      </w:r>
      <w:r w:rsidR="0028572F">
        <w:rPr>
          <w:noProof/>
          <w:webHidden/>
        </w:rPr>
        <w:t>1</w:t>
      </w:r>
    </w:p>
    <w:p w:rsidR="00F5502B" w:rsidRPr="00742A5F" w:rsidRDefault="00F5502B" w:rsidP="00E923B5">
      <w:pPr>
        <w:pStyle w:val="TOC2"/>
        <w:rPr>
          <w:rFonts w:asciiTheme="minorHAnsi" w:eastAsiaTheme="minorEastAsia" w:hAnsiTheme="minorHAnsi" w:cstheme="minorBidi"/>
          <w:noProof/>
          <w:kern w:val="2"/>
          <w:sz w:val="22"/>
          <w14:ligatures w14:val="standardContextual"/>
        </w:rPr>
      </w:pPr>
      <w:r w:rsidRPr="00742A5F">
        <w:rPr>
          <w:noProof/>
        </w:rPr>
        <w:t>3.3.</w:t>
      </w:r>
      <w:r w:rsidRPr="00742A5F">
        <w:rPr>
          <w:noProof/>
        </w:rPr>
        <w:tab/>
        <w:t>Incidence estimée sur les recettes</w:t>
      </w:r>
      <w:r w:rsidRPr="00742A5F">
        <w:rPr>
          <w:noProof/>
        </w:rPr>
        <w:tab/>
      </w:r>
      <w:r w:rsidRPr="00742A5F">
        <w:rPr>
          <w:noProof/>
          <w:webHidden/>
        </w:rPr>
        <w:t>2</w:t>
      </w:r>
      <w:r w:rsidR="0028572F">
        <w:rPr>
          <w:noProof/>
          <w:webHidden/>
        </w:rPr>
        <w:t>1</w:t>
      </w:r>
    </w:p>
    <w:p w:rsidR="00F5502B" w:rsidRPr="00742A5F" w:rsidRDefault="00F5502B" w:rsidP="00E923B5">
      <w:pPr>
        <w:pStyle w:val="TOC1"/>
        <w:rPr>
          <w:rFonts w:asciiTheme="minorHAnsi" w:eastAsiaTheme="minorEastAsia" w:hAnsiTheme="minorHAnsi" w:cstheme="minorBidi"/>
          <w:noProof/>
          <w:kern w:val="2"/>
          <w:sz w:val="22"/>
          <w14:ligatures w14:val="standardContextual"/>
        </w:rPr>
      </w:pPr>
      <w:r w:rsidRPr="00742A5F">
        <w:rPr>
          <w:noProof/>
        </w:rPr>
        <w:t>4.</w:t>
      </w:r>
      <w:r w:rsidRPr="00742A5F">
        <w:rPr>
          <w:noProof/>
        </w:rPr>
        <w:tab/>
      </w:r>
      <w:r w:rsidRPr="00742A5F">
        <w:rPr>
          <w:caps/>
          <w:noProof/>
        </w:rPr>
        <w:t>Dimensions numériques</w:t>
      </w:r>
      <w:r w:rsidRPr="00742A5F">
        <w:rPr>
          <w:noProof/>
        </w:rPr>
        <w:tab/>
      </w:r>
      <w:r w:rsidRPr="00742A5F">
        <w:rPr>
          <w:noProof/>
          <w:webHidden/>
        </w:rPr>
        <w:t>2</w:t>
      </w:r>
      <w:r w:rsidR="0028572F">
        <w:rPr>
          <w:noProof/>
          <w:webHidden/>
        </w:rPr>
        <w:t>1</w:t>
      </w:r>
    </w:p>
    <w:p w:rsidR="00F5502B" w:rsidRPr="00742A5F" w:rsidRDefault="00F5502B" w:rsidP="00E923B5">
      <w:pPr>
        <w:pStyle w:val="TOC2"/>
        <w:rPr>
          <w:rFonts w:asciiTheme="minorHAnsi" w:eastAsiaTheme="minorEastAsia" w:hAnsiTheme="minorHAnsi" w:cstheme="minorBidi"/>
          <w:noProof/>
          <w:kern w:val="2"/>
          <w:sz w:val="22"/>
          <w14:ligatures w14:val="standardContextual"/>
        </w:rPr>
      </w:pPr>
      <w:r w:rsidRPr="00742A5F">
        <w:rPr>
          <w:noProof/>
        </w:rPr>
        <w:t>4.1.</w:t>
      </w:r>
      <w:r w:rsidRPr="00742A5F">
        <w:rPr>
          <w:noProof/>
        </w:rPr>
        <w:tab/>
        <w:t>Exigences pertinentes en matière numérique</w:t>
      </w:r>
      <w:r w:rsidRPr="00742A5F">
        <w:rPr>
          <w:noProof/>
        </w:rPr>
        <w:tab/>
      </w:r>
      <w:r w:rsidR="0028572F">
        <w:rPr>
          <w:noProof/>
          <w:webHidden/>
        </w:rPr>
        <w:t>21</w:t>
      </w:r>
    </w:p>
    <w:p w:rsidR="00F5502B" w:rsidRPr="00742A5F" w:rsidRDefault="00F5502B" w:rsidP="00E923B5">
      <w:pPr>
        <w:pStyle w:val="TOC2"/>
        <w:rPr>
          <w:rFonts w:asciiTheme="minorHAnsi" w:eastAsiaTheme="minorEastAsia" w:hAnsiTheme="minorHAnsi" w:cstheme="minorBidi"/>
          <w:noProof/>
          <w:kern w:val="2"/>
          <w:sz w:val="22"/>
          <w14:ligatures w14:val="standardContextual"/>
        </w:rPr>
      </w:pPr>
      <w:r w:rsidRPr="00742A5F">
        <w:rPr>
          <w:noProof/>
        </w:rPr>
        <w:t>4.2.</w:t>
      </w:r>
      <w:r w:rsidRPr="00742A5F">
        <w:rPr>
          <w:noProof/>
        </w:rPr>
        <w:tab/>
        <w:t>Données</w:t>
      </w:r>
      <w:r w:rsidRPr="00742A5F">
        <w:rPr>
          <w:noProof/>
        </w:rPr>
        <w:tab/>
      </w:r>
      <w:r w:rsidR="00341113">
        <w:rPr>
          <w:noProof/>
          <w:webHidden/>
        </w:rPr>
        <w:t>22</w:t>
      </w:r>
    </w:p>
    <w:p w:rsidR="00F5502B" w:rsidRPr="00742A5F" w:rsidRDefault="00F5502B" w:rsidP="00E923B5">
      <w:pPr>
        <w:pStyle w:val="TOC2"/>
        <w:rPr>
          <w:rFonts w:asciiTheme="minorHAnsi" w:eastAsiaTheme="minorEastAsia" w:hAnsiTheme="minorHAnsi" w:cstheme="minorBidi"/>
          <w:noProof/>
          <w:kern w:val="2"/>
          <w:sz w:val="22"/>
          <w14:ligatures w14:val="standardContextual"/>
        </w:rPr>
      </w:pPr>
      <w:r w:rsidRPr="00742A5F">
        <w:rPr>
          <w:noProof/>
        </w:rPr>
        <w:t>4.3.</w:t>
      </w:r>
      <w:r w:rsidRPr="00742A5F">
        <w:rPr>
          <w:noProof/>
        </w:rPr>
        <w:tab/>
        <w:t>Solutions numériques</w:t>
      </w:r>
      <w:r w:rsidRPr="00742A5F">
        <w:rPr>
          <w:noProof/>
        </w:rPr>
        <w:tab/>
      </w:r>
      <w:r w:rsidR="00341113">
        <w:rPr>
          <w:noProof/>
          <w:webHidden/>
        </w:rPr>
        <w:t>22</w:t>
      </w:r>
    </w:p>
    <w:p w:rsidR="00F5502B" w:rsidRPr="00742A5F" w:rsidRDefault="00F5502B" w:rsidP="00E923B5">
      <w:pPr>
        <w:pStyle w:val="TOC2"/>
        <w:rPr>
          <w:rFonts w:asciiTheme="minorHAnsi" w:eastAsiaTheme="minorEastAsia" w:hAnsiTheme="minorHAnsi" w:cstheme="minorBidi"/>
          <w:noProof/>
          <w:kern w:val="2"/>
          <w:sz w:val="22"/>
          <w14:ligatures w14:val="standardContextual"/>
        </w:rPr>
      </w:pPr>
      <w:r w:rsidRPr="00742A5F">
        <w:rPr>
          <w:noProof/>
        </w:rPr>
        <w:t>4.4.</w:t>
      </w:r>
      <w:r w:rsidRPr="00742A5F">
        <w:rPr>
          <w:noProof/>
        </w:rPr>
        <w:tab/>
        <w:t>Évaluation de l’interopérabilité</w:t>
      </w:r>
      <w:r w:rsidRPr="00742A5F">
        <w:rPr>
          <w:noProof/>
        </w:rPr>
        <w:tab/>
      </w:r>
      <w:r w:rsidR="00341113">
        <w:rPr>
          <w:noProof/>
          <w:webHidden/>
        </w:rPr>
        <w:t>22</w:t>
      </w:r>
    </w:p>
    <w:p w:rsidR="00F5502B" w:rsidRPr="00742A5F" w:rsidRDefault="00F5502B" w:rsidP="00E923B5">
      <w:pPr>
        <w:pStyle w:val="TOC2"/>
        <w:rPr>
          <w:rFonts w:asciiTheme="minorHAnsi" w:eastAsiaTheme="minorEastAsia" w:hAnsiTheme="minorHAnsi" w:cstheme="minorBidi"/>
          <w:noProof/>
          <w:kern w:val="2"/>
          <w:sz w:val="22"/>
          <w14:ligatures w14:val="standardContextual"/>
        </w:rPr>
      </w:pPr>
      <w:r w:rsidRPr="00742A5F">
        <w:rPr>
          <w:noProof/>
        </w:rPr>
        <w:t>4.5.</w:t>
      </w:r>
      <w:r w:rsidRPr="00742A5F">
        <w:rPr>
          <w:noProof/>
        </w:rPr>
        <w:tab/>
        <w:t>Mesures de soutien de la mise en œuvre numérique</w:t>
      </w:r>
      <w:r w:rsidRPr="00742A5F">
        <w:rPr>
          <w:noProof/>
        </w:rPr>
        <w:tab/>
      </w:r>
      <w:r w:rsidR="00341113">
        <w:rPr>
          <w:noProof/>
          <w:webHidden/>
        </w:rPr>
        <w:t>2</w:t>
      </w:r>
      <w:r w:rsidRPr="00742A5F">
        <w:rPr>
          <w:noProof/>
          <w:webHidden/>
        </w:rPr>
        <w:t>2</w:t>
      </w:r>
    </w:p>
    <w:p w:rsidR="00F5502B" w:rsidRPr="00742A5F" w:rsidRDefault="00F5502B" w:rsidP="00E923B5">
      <w:pPr>
        <w:pStyle w:val="TOC1"/>
        <w:ind w:left="0" w:firstLine="0"/>
        <w:rPr>
          <w:noProof/>
        </w:rPr>
        <w:sectPr w:rsidR="00F5502B" w:rsidRPr="00742A5F" w:rsidSect="00D32C61">
          <w:pgSz w:w="11907" w:h="16840" w:code="9"/>
          <w:pgMar w:top="1134" w:right="1418" w:bottom="1134" w:left="1418" w:header="709" w:footer="709" w:gutter="0"/>
          <w:pgNumType w:start="1"/>
          <w:cols w:space="720"/>
          <w:docGrid w:linePitch="360"/>
        </w:sectPr>
      </w:pPr>
    </w:p>
    <w:p w:rsidR="00F5502B" w:rsidRPr="00742A5F" w:rsidRDefault="00F5502B" w:rsidP="00E923B5">
      <w:pPr>
        <w:pStyle w:val="ManualHeading1"/>
        <w:rPr>
          <w:noProof/>
        </w:rPr>
      </w:pPr>
      <w:bookmarkStart w:id="5" w:name="_Toc514938007"/>
      <w:bookmarkStart w:id="6" w:name="_Toc520485025"/>
      <w:bookmarkStart w:id="7" w:name="_Toc160804567"/>
      <w:bookmarkStart w:id="8" w:name="_Toc167220259"/>
      <w:bookmarkStart w:id="9" w:name="_Toc177548992"/>
      <w:r w:rsidRPr="00742A5F">
        <w:rPr>
          <w:noProof/>
        </w:rPr>
        <w:t>1.</w:t>
      </w:r>
      <w:r w:rsidRPr="00742A5F">
        <w:rPr>
          <w:noProof/>
        </w:rPr>
        <w:tab/>
        <w:t>CADRE DE LA PROPOSITION/DE L’INITIATIVE</w:t>
      </w:r>
      <w:bookmarkEnd w:id="5"/>
      <w:bookmarkEnd w:id="6"/>
      <w:bookmarkEnd w:id="7"/>
      <w:bookmarkEnd w:id="8"/>
      <w:bookmarkEnd w:id="9"/>
      <w:r w:rsidRPr="00742A5F">
        <w:rPr>
          <w:noProof/>
        </w:rPr>
        <w:t xml:space="preserve"> </w:t>
      </w:r>
    </w:p>
    <w:p w:rsidR="00F5502B" w:rsidRPr="00742A5F" w:rsidRDefault="00F5502B" w:rsidP="00E923B5">
      <w:pPr>
        <w:pStyle w:val="ManualHeading2"/>
        <w:rPr>
          <w:noProof/>
        </w:rPr>
      </w:pPr>
      <w:bookmarkStart w:id="10" w:name="_Toc514938008"/>
      <w:bookmarkStart w:id="11" w:name="_Toc520485026"/>
      <w:bookmarkStart w:id="12" w:name="_Toc160804568"/>
      <w:bookmarkStart w:id="13" w:name="_Toc167220260"/>
      <w:bookmarkStart w:id="14" w:name="_Toc177548993"/>
      <w:r w:rsidRPr="00742A5F">
        <w:rPr>
          <w:noProof/>
        </w:rPr>
        <w:t>1.1.</w:t>
      </w:r>
      <w:r w:rsidRPr="00742A5F">
        <w:rPr>
          <w:noProof/>
        </w:rPr>
        <w:tab/>
        <w:t>Dénomination de la proposition/de l’initiative</w:t>
      </w:r>
      <w:bookmarkEnd w:id="10"/>
      <w:bookmarkEnd w:id="11"/>
      <w:bookmarkEnd w:id="12"/>
      <w:bookmarkEnd w:id="13"/>
      <w:bookmarkEnd w:id="14"/>
    </w:p>
    <w:p w:rsidR="00592A08" w:rsidRPr="00742A5F" w:rsidRDefault="00592A08" w:rsidP="00592A08">
      <w:pPr>
        <w:pStyle w:val="Text1"/>
        <w:pBdr>
          <w:top w:val="single" w:sz="4" w:space="1" w:color="auto"/>
          <w:left w:val="single" w:sz="4" w:space="4" w:color="auto"/>
          <w:bottom w:val="single" w:sz="4" w:space="1" w:color="auto"/>
          <w:right w:val="single" w:sz="4" w:space="4" w:color="auto"/>
        </w:pBdr>
        <w:rPr>
          <w:noProof/>
        </w:rPr>
      </w:pPr>
      <w:bookmarkStart w:id="15" w:name="_Toc514938011"/>
      <w:bookmarkStart w:id="16" w:name="_Toc520485027"/>
      <w:bookmarkStart w:id="17" w:name="_Toc160804569"/>
      <w:bookmarkStart w:id="18" w:name="_Toc167220261"/>
      <w:bookmarkStart w:id="19" w:name="_Toc177548994"/>
      <w:r w:rsidRPr="00742A5F">
        <w:rPr>
          <w:noProof/>
        </w:rPr>
        <w:t>Proposition de décision du Conseil relative à la conclusion de la convention établissant une Commission internationale des réclamations pour l’Ukraine.</w:t>
      </w:r>
    </w:p>
    <w:p w:rsidR="00F5502B" w:rsidRPr="00742A5F" w:rsidRDefault="00F5502B" w:rsidP="00E923B5">
      <w:pPr>
        <w:pStyle w:val="ManualHeading2"/>
        <w:rPr>
          <w:i/>
          <w:noProof/>
        </w:rPr>
      </w:pPr>
      <w:r w:rsidRPr="00742A5F">
        <w:rPr>
          <w:noProof/>
        </w:rPr>
        <w:t>1.2.</w:t>
      </w:r>
      <w:r w:rsidRPr="00742A5F">
        <w:rPr>
          <w:noProof/>
        </w:rPr>
        <w:tab/>
        <w:t>Domaine(s) politique(s) concerné(s)</w:t>
      </w:r>
      <w:bookmarkEnd w:id="15"/>
      <w:bookmarkEnd w:id="16"/>
      <w:bookmarkEnd w:id="17"/>
      <w:bookmarkEnd w:id="18"/>
      <w:bookmarkEnd w:id="19"/>
      <w:r w:rsidRPr="00742A5F">
        <w:rPr>
          <w:i/>
          <w:noProof/>
        </w:rPr>
        <w:t xml:space="preserve"> </w:t>
      </w:r>
    </w:p>
    <w:p w:rsidR="00592A08" w:rsidRPr="00742A5F" w:rsidRDefault="00592A08" w:rsidP="00592A08">
      <w:pPr>
        <w:pStyle w:val="Text1"/>
        <w:pBdr>
          <w:top w:val="single" w:sz="4" w:space="1" w:color="auto"/>
          <w:left w:val="single" w:sz="4" w:space="4" w:color="auto"/>
          <w:bottom w:val="single" w:sz="4" w:space="1" w:color="auto"/>
          <w:right w:val="single" w:sz="4" w:space="4" w:color="auto"/>
        </w:pBdr>
        <w:rPr>
          <w:noProof/>
        </w:rPr>
      </w:pPr>
      <w:bookmarkStart w:id="20" w:name="_Toc514938015"/>
      <w:bookmarkStart w:id="21" w:name="_Toc520485029"/>
      <w:bookmarkStart w:id="22" w:name="_Toc160804571"/>
      <w:bookmarkStart w:id="23" w:name="_Toc167220263"/>
      <w:bookmarkStart w:id="24" w:name="_Toc177548995"/>
      <w:r w:rsidRPr="00742A5F">
        <w:rPr>
          <w:noProof/>
        </w:rPr>
        <w:t xml:space="preserve">Justice </w:t>
      </w:r>
    </w:p>
    <w:p w:rsidR="00592A08" w:rsidRPr="00742A5F" w:rsidRDefault="00592A08" w:rsidP="00592A08">
      <w:pPr>
        <w:pStyle w:val="Text1"/>
        <w:pBdr>
          <w:top w:val="single" w:sz="4" w:space="1" w:color="auto"/>
          <w:left w:val="single" w:sz="4" w:space="4" w:color="auto"/>
          <w:bottom w:val="single" w:sz="4" w:space="1" w:color="auto"/>
          <w:right w:val="single" w:sz="4" w:space="4" w:color="auto"/>
        </w:pBdr>
        <w:rPr>
          <w:noProof/>
        </w:rPr>
      </w:pPr>
      <w:r w:rsidRPr="00742A5F">
        <w:rPr>
          <w:noProof/>
        </w:rPr>
        <w:t>Assistance technique et financière en faveur de pays tiers</w:t>
      </w:r>
    </w:p>
    <w:p w:rsidR="00F5502B" w:rsidRPr="00742A5F" w:rsidRDefault="00F5502B" w:rsidP="00E923B5">
      <w:pPr>
        <w:pStyle w:val="ManualHeading2"/>
        <w:rPr>
          <w:noProof/>
        </w:rPr>
      </w:pPr>
      <w:r w:rsidRPr="00742A5F">
        <w:rPr>
          <w:noProof/>
        </w:rPr>
        <w:t>1.3.</w:t>
      </w:r>
      <w:r w:rsidRPr="00742A5F">
        <w:rPr>
          <w:noProof/>
        </w:rPr>
        <w:tab/>
        <w:t>Objectif(s)</w:t>
      </w:r>
      <w:bookmarkEnd w:id="20"/>
      <w:bookmarkEnd w:id="21"/>
      <w:bookmarkEnd w:id="22"/>
      <w:bookmarkEnd w:id="23"/>
      <w:bookmarkEnd w:id="24"/>
    </w:p>
    <w:p w:rsidR="00F5502B" w:rsidRPr="00742A5F" w:rsidRDefault="00F5502B" w:rsidP="00E923B5">
      <w:pPr>
        <w:pStyle w:val="ManualHeading3"/>
        <w:rPr>
          <w:noProof/>
        </w:rPr>
      </w:pPr>
      <w:bookmarkStart w:id="25" w:name="_Toc514938016"/>
      <w:bookmarkStart w:id="26" w:name="_Toc520485030"/>
      <w:bookmarkStart w:id="27" w:name="_Toc160804572"/>
      <w:bookmarkStart w:id="28" w:name="_Toc167220264"/>
      <w:bookmarkStart w:id="29" w:name="_Toc177548996"/>
      <w:r w:rsidRPr="00742A5F">
        <w:rPr>
          <w:noProof/>
        </w:rPr>
        <w:t>1.3.1.</w:t>
      </w:r>
      <w:r w:rsidRPr="00742A5F">
        <w:rPr>
          <w:noProof/>
        </w:rPr>
        <w:tab/>
        <w:t>Objectif général / objectifs généraux</w:t>
      </w:r>
      <w:bookmarkEnd w:id="25"/>
      <w:bookmarkEnd w:id="26"/>
      <w:bookmarkEnd w:id="27"/>
      <w:bookmarkEnd w:id="28"/>
      <w:bookmarkEnd w:id="29"/>
    </w:p>
    <w:p w:rsidR="00592A08" w:rsidRPr="00742A5F" w:rsidRDefault="00067069" w:rsidP="00592A08">
      <w:pPr>
        <w:pStyle w:val="Text1"/>
        <w:pBdr>
          <w:top w:val="single" w:sz="4" w:space="1" w:color="auto"/>
          <w:left w:val="single" w:sz="4" w:space="4" w:color="auto"/>
          <w:bottom w:val="single" w:sz="4" w:space="1" w:color="auto"/>
          <w:right w:val="single" w:sz="4" w:space="4" w:color="auto"/>
        </w:pBdr>
        <w:rPr>
          <w:noProof/>
        </w:rPr>
      </w:pPr>
      <w:bookmarkStart w:id="30" w:name="_Toc514938018"/>
      <w:bookmarkStart w:id="31" w:name="_Toc520485031"/>
      <w:bookmarkStart w:id="32" w:name="_Toc160804573"/>
      <w:bookmarkStart w:id="33" w:name="_Toc167220265"/>
      <w:bookmarkStart w:id="34" w:name="_Toc177548997"/>
      <w:r w:rsidRPr="00742A5F">
        <w:rPr>
          <w:noProof/>
        </w:rPr>
        <w:t>La Commission internationale des réclamations pour l’Ukraine sera un organe administratif indépendant doté de la personnalité juridique internationale s’inscrivant dans le cadre institutionnel du Conseil de l’Europe. Elle constitue le deuxième élément du mécanisme international d’indemnisation. Les activités du registre des dommages devraient se poursuivre dans le cadre de la Commission des réclamations, qui deviendra le successeur légal du registre et héritera de sa plateforme numérique, de ses données et de ses archives. La Commission des réclamations fournira l’assistance nécessaire à l’Ukraine pour faire en sorte que la Fédération de Russie assume les conséquences juridiques des faits internationalement illicites qu’elle a commis contre ce pays, y compris l’obligation de réparer tout dommage, toute perte ou tout préjudice résultant de ces faits.</w:t>
      </w:r>
    </w:p>
    <w:p w:rsidR="00F5502B" w:rsidRPr="00742A5F" w:rsidRDefault="00F5502B" w:rsidP="00E923B5">
      <w:pPr>
        <w:pStyle w:val="ManualHeading3"/>
        <w:rPr>
          <w:noProof/>
        </w:rPr>
      </w:pPr>
      <w:r w:rsidRPr="00742A5F">
        <w:rPr>
          <w:noProof/>
        </w:rPr>
        <w:t>1.3.2.</w:t>
      </w:r>
      <w:r w:rsidRPr="00742A5F">
        <w:rPr>
          <w:noProof/>
        </w:rPr>
        <w:tab/>
        <w:t>Objectif(s) spécifique(s)</w:t>
      </w:r>
      <w:bookmarkEnd w:id="30"/>
      <w:bookmarkEnd w:id="31"/>
      <w:bookmarkEnd w:id="32"/>
      <w:bookmarkEnd w:id="33"/>
      <w:bookmarkEnd w:id="34"/>
    </w:p>
    <w:p w:rsidR="00592A08" w:rsidRPr="00742A5F" w:rsidRDefault="00592A08" w:rsidP="00592A08">
      <w:pPr>
        <w:pStyle w:val="Text1"/>
        <w:pBdr>
          <w:top w:val="single" w:sz="4" w:space="1" w:color="auto"/>
          <w:left w:val="single" w:sz="4" w:space="4" w:color="auto"/>
          <w:bottom w:val="single" w:sz="4" w:space="1" w:color="auto"/>
          <w:right w:val="single" w:sz="4" w:space="4" w:color="auto"/>
        </w:pBdr>
        <w:rPr>
          <w:noProof/>
        </w:rPr>
      </w:pPr>
      <w:bookmarkStart w:id="35" w:name="_Toc514938019"/>
      <w:bookmarkStart w:id="36" w:name="_Toc520485032"/>
      <w:bookmarkStart w:id="37" w:name="_Toc160804574"/>
      <w:bookmarkStart w:id="38" w:name="_Toc167220266"/>
      <w:bookmarkStart w:id="39" w:name="_Toc177548998"/>
      <w:r w:rsidRPr="00742A5F">
        <w:rPr>
          <w:noProof/>
        </w:rPr>
        <w:t>1) Conclure la convention sur la Commission internationale des réclamations en vue de garantir la participation de l’Union à celle-ci.</w:t>
      </w:r>
    </w:p>
    <w:p w:rsidR="00592A08" w:rsidRPr="00742A5F" w:rsidRDefault="00592A08" w:rsidP="00592A08">
      <w:pPr>
        <w:pStyle w:val="Text1"/>
        <w:pBdr>
          <w:top w:val="single" w:sz="4" w:space="1" w:color="auto"/>
          <w:left w:val="single" w:sz="4" w:space="4" w:color="auto"/>
          <w:bottom w:val="single" w:sz="4" w:space="1" w:color="auto"/>
          <w:right w:val="single" w:sz="4" w:space="4" w:color="auto"/>
        </w:pBdr>
        <w:rPr>
          <w:noProof/>
          <w:u w:val="single"/>
        </w:rPr>
      </w:pPr>
      <w:r w:rsidRPr="00742A5F">
        <w:rPr>
          <w:noProof/>
        </w:rPr>
        <w:t xml:space="preserve">2) Donner à la Commission internationale des réclamations les </w:t>
      </w:r>
      <w:bookmarkStart w:id="40" w:name="_Hlk221545364"/>
      <w:r w:rsidRPr="00742A5F">
        <w:rPr>
          <w:noProof/>
        </w:rPr>
        <w:t>moyens</w:t>
      </w:r>
      <w:bookmarkEnd w:id="40"/>
      <w:r w:rsidRPr="00742A5F">
        <w:rPr>
          <w:noProof/>
        </w:rPr>
        <w:t xml:space="preserve"> d’examiner et d’évaluer les réclamations recevables consignées dans le registre des dommages, de statuer sur ces réclamations et de déterminer le montant de l’indemnisation due dans chacun des cas.</w:t>
      </w:r>
    </w:p>
    <w:p w:rsidR="00592A08" w:rsidRPr="00742A5F" w:rsidRDefault="00592A08" w:rsidP="00592A08">
      <w:pPr>
        <w:pStyle w:val="Text1"/>
        <w:pBdr>
          <w:top w:val="single" w:sz="4" w:space="1" w:color="auto"/>
          <w:left w:val="single" w:sz="4" w:space="4" w:color="auto"/>
          <w:bottom w:val="single" w:sz="4" w:space="1" w:color="auto"/>
          <w:right w:val="single" w:sz="4" w:space="4" w:color="auto"/>
        </w:pBdr>
        <w:rPr>
          <w:noProof/>
          <w:u w:val="single"/>
        </w:rPr>
      </w:pPr>
      <w:r w:rsidRPr="00742A5F">
        <w:rPr>
          <w:noProof/>
        </w:rPr>
        <w:t>3) Une fois que la convention sera entrée en vigueur et que la Commission des réclamations aura été mise en service (ce qui est prévu pour 2028), l’Union versera une contribution annuelle comprise entre 1 million d’EUR et 3 millions d’EUR au cours des années d’activité maximale, en fonction de la charge de travail globale et du nombre de réclamations introduites, pendant la durée de vie de la Commission des réclamations, estimée à au moins 10 ans conformément à l’article 36, paragraphe 1, de la convention</w:t>
      </w:r>
      <w:r w:rsidRPr="00742A5F">
        <w:rPr>
          <w:rStyle w:val="FootnoteReference"/>
          <w:noProof/>
        </w:rPr>
        <w:footnoteReference w:id="28"/>
      </w:r>
      <w:r w:rsidRPr="00742A5F">
        <w:rPr>
          <w:noProof/>
        </w:rPr>
        <w:t>.</w:t>
      </w:r>
    </w:p>
    <w:p w:rsidR="00F5502B" w:rsidRPr="00742A5F" w:rsidRDefault="00F5502B" w:rsidP="00E923B5">
      <w:pPr>
        <w:pStyle w:val="ManualHeading3"/>
        <w:rPr>
          <w:noProof/>
        </w:rPr>
      </w:pPr>
      <w:r w:rsidRPr="00742A5F">
        <w:rPr>
          <w:noProof/>
        </w:rPr>
        <w:t>1.3.3.</w:t>
      </w:r>
      <w:r w:rsidRPr="00742A5F">
        <w:rPr>
          <w:noProof/>
        </w:rPr>
        <w:tab/>
        <w:t>Résultat(s) et incidence(s) attendus</w:t>
      </w:r>
      <w:bookmarkEnd w:id="35"/>
      <w:bookmarkEnd w:id="36"/>
      <w:bookmarkEnd w:id="37"/>
      <w:bookmarkEnd w:id="38"/>
      <w:bookmarkEnd w:id="39"/>
    </w:p>
    <w:p w:rsidR="00F5502B" w:rsidRPr="00742A5F" w:rsidRDefault="00F5502B" w:rsidP="00E923B5">
      <w:pPr>
        <w:pStyle w:val="Text1"/>
        <w:rPr>
          <w:i/>
          <w:noProof/>
          <w:sz w:val="20"/>
        </w:rPr>
      </w:pPr>
      <w:r w:rsidRPr="00742A5F">
        <w:rPr>
          <w:i/>
          <w:noProof/>
          <w:sz w:val="20"/>
        </w:rPr>
        <w:t>Préciser les effets que la proposition/l’initiative devrait avoir sur les bénéficiaires/la population visée.</w:t>
      </w:r>
    </w:p>
    <w:p w:rsidR="00592A08" w:rsidRPr="00742A5F" w:rsidRDefault="00067069" w:rsidP="00592A08">
      <w:pPr>
        <w:pStyle w:val="Text1"/>
        <w:pBdr>
          <w:top w:val="single" w:sz="4" w:space="1" w:color="auto"/>
          <w:left w:val="single" w:sz="4" w:space="4" w:color="auto"/>
          <w:bottom w:val="single" w:sz="4" w:space="1" w:color="auto"/>
          <w:right w:val="single" w:sz="4" w:space="4" w:color="auto"/>
        </w:pBdr>
        <w:rPr>
          <w:noProof/>
        </w:rPr>
      </w:pPr>
      <w:bookmarkStart w:id="41" w:name="_Toc514938023"/>
      <w:bookmarkStart w:id="42" w:name="_Toc520485033"/>
      <w:bookmarkStart w:id="43" w:name="_Toc160804575"/>
      <w:bookmarkStart w:id="44" w:name="_Toc167220267"/>
      <w:bookmarkStart w:id="45" w:name="_Toc177548999"/>
      <w:r w:rsidRPr="00742A5F">
        <w:rPr>
          <w:noProof/>
        </w:rPr>
        <w:t>La Commission internationale des réclamations sera un organe d’instruction chargé d’examiner et d’évaluer les réclamations recevables, de statuer sur ces réclamations et de déterminer le montant de l’indemnisation due dans chacun des cas. Elle veillera à ce que la Fédération de Russie assume les conséquences juridiques des faits internationalement illicites qu’elle a commis contre l’Ukraine, y compris l’obligation de réparer tout dommage, toute perte ou tout préjudice résultant de ces faits.</w:t>
      </w:r>
    </w:p>
    <w:p w:rsidR="00F5502B" w:rsidRPr="00742A5F" w:rsidRDefault="00F5502B" w:rsidP="00E923B5">
      <w:pPr>
        <w:pStyle w:val="ManualHeading3"/>
        <w:rPr>
          <w:noProof/>
        </w:rPr>
      </w:pPr>
      <w:r w:rsidRPr="00742A5F">
        <w:rPr>
          <w:noProof/>
        </w:rPr>
        <w:t>1.3.4.</w:t>
      </w:r>
      <w:r w:rsidRPr="00742A5F">
        <w:rPr>
          <w:noProof/>
        </w:rPr>
        <w:tab/>
        <w:t>Indicateurs de performance</w:t>
      </w:r>
      <w:bookmarkEnd w:id="41"/>
      <w:bookmarkEnd w:id="42"/>
      <w:bookmarkEnd w:id="43"/>
      <w:bookmarkEnd w:id="44"/>
      <w:bookmarkEnd w:id="45"/>
    </w:p>
    <w:p w:rsidR="00F5502B" w:rsidRPr="00742A5F" w:rsidRDefault="00F5502B" w:rsidP="00E923B5">
      <w:pPr>
        <w:pStyle w:val="Text1"/>
        <w:rPr>
          <w:i/>
          <w:noProof/>
          <w:sz w:val="20"/>
        </w:rPr>
      </w:pPr>
      <w:r w:rsidRPr="00742A5F">
        <w:rPr>
          <w:i/>
          <w:noProof/>
          <w:sz w:val="20"/>
        </w:rPr>
        <w:t>Préciser les indicateurs permettant de suivre l’avancement et les réalisations.</w:t>
      </w:r>
    </w:p>
    <w:p w:rsidR="00592A08" w:rsidRPr="00742A5F" w:rsidRDefault="00592A08" w:rsidP="00592A08">
      <w:pPr>
        <w:pStyle w:val="Text1"/>
        <w:pBdr>
          <w:top w:val="single" w:sz="4" w:space="1" w:color="auto"/>
          <w:left w:val="single" w:sz="4" w:space="4" w:color="auto"/>
          <w:bottom w:val="single" w:sz="4" w:space="1" w:color="auto"/>
          <w:right w:val="single" w:sz="4" w:space="4" w:color="auto"/>
        </w:pBdr>
        <w:rPr>
          <w:noProof/>
        </w:rPr>
      </w:pPr>
      <w:bookmarkStart w:id="46" w:name="_Toc177549000"/>
      <w:r w:rsidRPr="00742A5F">
        <w:rPr>
          <w:noProof/>
        </w:rPr>
        <w:t>Mise en place de la Commission internationale des réclamations</w:t>
      </w:r>
    </w:p>
    <w:p w:rsidR="00F5502B" w:rsidRPr="00742A5F" w:rsidRDefault="00F5502B" w:rsidP="00E923B5">
      <w:pPr>
        <w:pStyle w:val="ManualHeading2"/>
        <w:rPr>
          <w:noProof/>
        </w:rPr>
      </w:pPr>
      <w:r w:rsidRPr="00742A5F">
        <w:rPr>
          <w:noProof/>
        </w:rPr>
        <w:t>1.4.</w:t>
      </w:r>
      <w:r w:rsidRPr="00742A5F">
        <w:rPr>
          <w:noProof/>
        </w:rPr>
        <w:tab/>
        <w:t>La proposition/l’initiative porte sur:</w:t>
      </w:r>
      <w:bookmarkEnd w:id="46"/>
      <w:r w:rsidRPr="00742A5F">
        <w:rPr>
          <w:noProof/>
        </w:rPr>
        <w:t xml:space="preserve"> </w:t>
      </w:r>
    </w:p>
    <w:p w:rsidR="00F5502B" w:rsidRPr="00742A5F" w:rsidRDefault="00592A08" w:rsidP="00E923B5">
      <w:pPr>
        <w:pStyle w:val="Text1"/>
        <w:rPr>
          <w:noProof/>
          <w:sz w:val="22"/>
        </w:rPr>
      </w:pPr>
      <w:r w:rsidRPr="00742A5F">
        <w:rPr>
          <w:rFonts w:ascii="Wingdings" w:hAnsi="Wingdings"/>
          <w:noProof/>
          <w:sz w:val="22"/>
        </w:rPr>
        <w:t></w:t>
      </w:r>
      <w:r w:rsidRPr="00742A5F">
        <w:rPr>
          <w:i/>
          <w:noProof/>
          <w:sz w:val="22"/>
        </w:rPr>
        <w:t xml:space="preserve"> </w:t>
      </w:r>
      <w:r w:rsidRPr="00742A5F">
        <w:rPr>
          <w:noProof/>
        </w:rPr>
        <w:t>une action nouvelle</w:t>
      </w:r>
      <w:r w:rsidRPr="00742A5F">
        <w:rPr>
          <w:noProof/>
          <w:sz w:val="22"/>
        </w:rPr>
        <w:t xml:space="preserve"> </w:t>
      </w:r>
    </w:p>
    <w:p w:rsidR="00F5502B" w:rsidRPr="00742A5F" w:rsidRDefault="00F5502B" w:rsidP="00E923B5">
      <w:pPr>
        <w:pStyle w:val="Text1"/>
        <w:rPr>
          <w:noProof/>
          <w:sz w:val="22"/>
        </w:rPr>
      </w:pPr>
      <w:r w:rsidRPr="00742A5F">
        <w:rPr>
          <w:rFonts w:ascii="Wingdings" w:hAnsi="Wingdings"/>
          <w:noProof/>
          <w:sz w:val="22"/>
        </w:rPr>
        <w:t></w:t>
      </w:r>
      <w:r w:rsidRPr="00742A5F">
        <w:rPr>
          <w:i/>
          <w:noProof/>
          <w:sz w:val="22"/>
        </w:rPr>
        <w:t xml:space="preserve"> </w:t>
      </w:r>
      <w:r w:rsidRPr="00742A5F">
        <w:rPr>
          <w:noProof/>
        </w:rPr>
        <w:t>une action nouvelle suite à un projet pilote/une action préparatoire</w:t>
      </w:r>
      <w:r w:rsidRPr="00742A5F">
        <w:rPr>
          <w:rStyle w:val="FootnoteReference"/>
          <w:noProof/>
        </w:rPr>
        <w:footnoteReference w:id="29"/>
      </w:r>
      <w:r w:rsidRPr="00742A5F">
        <w:rPr>
          <w:noProof/>
          <w:sz w:val="22"/>
        </w:rPr>
        <w:t xml:space="preserve"> </w:t>
      </w:r>
    </w:p>
    <w:p w:rsidR="00F5502B" w:rsidRPr="00742A5F" w:rsidRDefault="00F5502B" w:rsidP="00E923B5">
      <w:pPr>
        <w:pStyle w:val="Text1"/>
        <w:rPr>
          <w:noProof/>
          <w:sz w:val="22"/>
        </w:rPr>
      </w:pPr>
      <w:r w:rsidRPr="00742A5F">
        <w:rPr>
          <w:rFonts w:ascii="Wingdings" w:hAnsi="Wingdings"/>
          <w:noProof/>
          <w:sz w:val="22"/>
        </w:rPr>
        <w:t></w:t>
      </w:r>
      <w:r w:rsidRPr="00742A5F">
        <w:rPr>
          <w:i/>
          <w:noProof/>
          <w:sz w:val="22"/>
        </w:rPr>
        <w:t xml:space="preserve"> </w:t>
      </w:r>
      <w:r w:rsidRPr="00742A5F">
        <w:rPr>
          <w:noProof/>
        </w:rPr>
        <w:t>la prolongation d’une action existante</w:t>
      </w:r>
      <w:r w:rsidRPr="00742A5F">
        <w:rPr>
          <w:noProof/>
          <w:sz w:val="22"/>
        </w:rPr>
        <w:t xml:space="preserve"> </w:t>
      </w:r>
    </w:p>
    <w:p w:rsidR="00F5502B" w:rsidRPr="00742A5F" w:rsidRDefault="00F5502B" w:rsidP="00E923B5">
      <w:pPr>
        <w:pStyle w:val="Text1"/>
        <w:rPr>
          <w:noProof/>
        </w:rPr>
      </w:pPr>
      <w:r w:rsidRPr="00742A5F">
        <w:rPr>
          <w:rFonts w:ascii="Wingdings" w:hAnsi="Wingdings"/>
          <w:noProof/>
          <w:sz w:val="22"/>
        </w:rPr>
        <w:t></w:t>
      </w:r>
      <w:r w:rsidRPr="00742A5F">
        <w:rPr>
          <w:i/>
          <w:noProof/>
          <w:sz w:val="22"/>
        </w:rPr>
        <w:t xml:space="preserve"> </w:t>
      </w:r>
      <w:r w:rsidRPr="00742A5F">
        <w:rPr>
          <w:noProof/>
        </w:rPr>
        <w:t>une fusion ou une réorientation d’une ou de plusieurs actions vers une autre action/une action nouvelle</w:t>
      </w:r>
    </w:p>
    <w:p w:rsidR="00F5502B" w:rsidRPr="00742A5F" w:rsidRDefault="00F5502B" w:rsidP="00E923B5">
      <w:pPr>
        <w:pStyle w:val="ManualHeading2"/>
        <w:rPr>
          <w:bCs/>
          <w:noProof/>
          <w:szCs w:val="24"/>
        </w:rPr>
      </w:pPr>
      <w:bookmarkStart w:id="47" w:name="_Toc514938025"/>
      <w:bookmarkStart w:id="48" w:name="_Toc520485034"/>
      <w:bookmarkStart w:id="49" w:name="_Toc160804576"/>
      <w:bookmarkStart w:id="50" w:name="_Toc167220268"/>
      <w:bookmarkStart w:id="51" w:name="_Toc177549001"/>
      <w:r w:rsidRPr="00742A5F">
        <w:rPr>
          <w:noProof/>
        </w:rPr>
        <w:t>1.5.</w:t>
      </w:r>
      <w:r w:rsidRPr="00742A5F">
        <w:rPr>
          <w:noProof/>
        </w:rPr>
        <w:tab/>
        <w:t>Justification(s) de la proposition/de l’initiative</w:t>
      </w:r>
      <w:bookmarkEnd w:id="47"/>
      <w:bookmarkEnd w:id="48"/>
      <w:bookmarkEnd w:id="49"/>
      <w:bookmarkEnd w:id="50"/>
      <w:bookmarkEnd w:id="51"/>
      <w:r w:rsidRPr="00742A5F">
        <w:rPr>
          <w:noProof/>
        </w:rPr>
        <w:t xml:space="preserve"> </w:t>
      </w:r>
    </w:p>
    <w:p w:rsidR="00F5502B" w:rsidRPr="00742A5F" w:rsidRDefault="00F5502B" w:rsidP="00E923B5">
      <w:pPr>
        <w:pStyle w:val="ManualHeading3"/>
        <w:rPr>
          <w:noProof/>
        </w:rPr>
      </w:pPr>
      <w:bookmarkStart w:id="52" w:name="_Toc514938026"/>
      <w:bookmarkStart w:id="53" w:name="_Toc520485035"/>
      <w:bookmarkStart w:id="54" w:name="_Toc160804577"/>
      <w:bookmarkStart w:id="55" w:name="_Toc167220269"/>
      <w:bookmarkStart w:id="56" w:name="_Toc177549002"/>
      <w:r w:rsidRPr="00742A5F">
        <w:rPr>
          <w:noProof/>
        </w:rPr>
        <w:t>1.5.1.</w:t>
      </w:r>
      <w:r w:rsidRPr="00742A5F">
        <w:rPr>
          <w:noProof/>
        </w:rPr>
        <w:tab/>
        <w:t>Besoin(s) à satisfaire à court ou à long terme, assorti(s) d’un calendrier détaillé pour la mise en œuvre de l’initiative</w:t>
      </w:r>
      <w:bookmarkEnd w:id="52"/>
      <w:bookmarkEnd w:id="53"/>
      <w:bookmarkEnd w:id="54"/>
      <w:bookmarkEnd w:id="55"/>
      <w:bookmarkEnd w:id="56"/>
    </w:p>
    <w:p w:rsidR="00592A08" w:rsidRPr="00742A5F" w:rsidRDefault="00592A08" w:rsidP="00592A08">
      <w:pPr>
        <w:pStyle w:val="Text1"/>
        <w:pBdr>
          <w:top w:val="single" w:sz="4" w:space="1" w:color="auto"/>
          <w:left w:val="single" w:sz="4" w:space="4" w:color="auto"/>
          <w:bottom w:val="single" w:sz="4" w:space="1" w:color="auto"/>
          <w:right w:val="single" w:sz="4" w:space="4" w:color="auto"/>
        </w:pBdr>
        <w:rPr>
          <w:noProof/>
        </w:rPr>
      </w:pPr>
      <w:bookmarkStart w:id="57" w:name="_Toc514938029"/>
      <w:bookmarkStart w:id="58" w:name="_Toc520485036"/>
      <w:bookmarkStart w:id="59" w:name="_Toc160804578"/>
      <w:bookmarkStart w:id="60" w:name="_Toc167220270"/>
      <w:bookmarkStart w:id="61" w:name="_Toc177549003"/>
      <w:r w:rsidRPr="00742A5F">
        <w:rPr>
          <w:noProof/>
        </w:rPr>
        <w:t>À court terme, il est nécessaire d’obtenir l’autorisation du Conseil pour que l’Union conclue la convention établissant une Commission internationale des réclamations. Cela a pour conséquence qu’à long terme, l’Union versera des contributions obligatoires au budget général de la Commission des réclamations de sorte que cette dernière puisse exécuter son mandat consistant à examiner et à évaluer les réclamations recevables consignées dans le registre des dommages, à statuer sur ces réclamations et à déterminer le montant de l’indemnisation due dans chacun des cas</w:t>
      </w:r>
      <w:r w:rsidRPr="00742A5F">
        <w:rPr>
          <w:rStyle w:val="FootnoteReference"/>
          <w:noProof/>
        </w:rPr>
        <w:footnoteReference w:id="30"/>
      </w:r>
      <w:r w:rsidRPr="00742A5F">
        <w:rPr>
          <w:noProof/>
        </w:rPr>
        <w:t>.</w:t>
      </w:r>
    </w:p>
    <w:p w:rsidR="00F5502B" w:rsidRPr="00742A5F" w:rsidRDefault="00F5502B" w:rsidP="00E923B5">
      <w:pPr>
        <w:pStyle w:val="ManualHeading3"/>
        <w:rPr>
          <w:bCs/>
          <w:noProof/>
          <w:szCs w:val="24"/>
        </w:rPr>
      </w:pPr>
      <w:r w:rsidRPr="00742A5F">
        <w:rPr>
          <w:noProof/>
        </w:rPr>
        <w:t>1.5.2.</w:t>
      </w:r>
      <w:r w:rsidRPr="00742A5F">
        <w:rPr>
          <w:noProof/>
        </w:rPr>
        <w:tab/>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bookmarkEnd w:id="57"/>
      <w:bookmarkEnd w:id="58"/>
      <w:bookmarkEnd w:id="59"/>
      <w:bookmarkEnd w:id="60"/>
      <w:bookmarkEnd w:id="61"/>
    </w:p>
    <w:p w:rsidR="00067069" w:rsidRPr="00742A5F" w:rsidRDefault="00067069" w:rsidP="00067069">
      <w:pPr>
        <w:pStyle w:val="Text1"/>
        <w:pBdr>
          <w:top w:val="single" w:sz="4" w:space="1" w:color="auto"/>
          <w:left w:val="single" w:sz="4" w:space="4" w:color="auto"/>
          <w:bottom w:val="single" w:sz="4" w:space="1" w:color="auto"/>
          <w:right w:val="single" w:sz="4" w:space="4" w:color="auto"/>
        </w:pBdr>
        <w:rPr>
          <w:noProof/>
        </w:rPr>
      </w:pPr>
      <w:bookmarkStart w:id="62" w:name="_Toc514938030"/>
      <w:bookmarkStart w:id="63" w:name="_Toc520485037"/>
      <w:bookmarkStart w:id="64" w:name="_Toc160804579"/>
      <w:bookmarkStart w:id="65" w:name="_Toc167220271"/>
      <w:bookmarkStart w:id="66" w:name="_Toc177549004"/>
      <w:r w:rsidRPr="00742A5F">
        <w:rPr>
          <w:noProof/>
        </w:rPr>
        <w:t>Justification de l’action au niveau de l’UE (ex ante)</w:t>
      </w:r>
    </w:p>
    <w:p w:rsidR="00067069" w:rsidRPr="00742A5F" w:rsidRDefault="00067069" w:rsidP="00067069">
      <w:pPr>
        <w:pStyle w:val="Text1"/>
        <w:pBdr>
          <w:top w:val="single" w:sz="4" w:space="1" w:color="auto"/>
          <w:left w:val="single" w:sz="4" w:space="4" w:color="auto"/>
          <w:bottom w:val="single" w:sz="4" w:space="1" w:color="auto"/>
          <w:right w:val="single" w:sz="4" w:space="4" w:color="auto"/>
        </w:pBdr>
        <w:rPr>
          <w:noProof/>
        </w:rPr>
      </w:pPr>
      <w:r w:rsidRPr="00742A5F">
        <w:rPr>
          <w:noProof/>
        </w:rPr>
        <w:t>L’Union ne cesse de réaffirmer sa détermination à faire en sorte que la Fédération de Russie assume les conséquences juridiques des faits internationalement illicites qu’elle a commis, y compris l’obligation de réparer intégralement les préjudices et les dommages causés par sa guerre d’agression contre l’Ukraine. Cette position est conforme à la résolution ES-11/5 de l’Assemblée générale des Nations unies du 14 novembre 2022 intitulée «</w:t>
      </w:r>
      <w:r w:rsidRPr="00742A5F">
        <w:rPr>
          <w:i/>
          <w:noProof/>
        </w:rPr>
        <w:t>Agression contre l’Ukraine: recours et réparation</w:t>
      </w:r>
      <w:r w:rsidRPr="00742A5F">
        <w:rPr>
          <w:noProof/>
        </w:rPr>
        <w:t>», qui reconnaissait la nécessité d’établir un mécanisme international aux fins de la réparation des dommages, pertes ou préjudices résultant des faits d’agression commis par la Fédération de Russie.</w:t>
      </w:r>
    </w:p>
    <w:p w:rsidR="00067069" w:rsidRPr="00742A5F" w:rsidRDefault="00067069" w:rsidP="00067069">
      <w:pPr>
        <w:pStyle w:val="Text1"/>
        <w:pBdr>
          <w:top w:val="single" w:sz="4" w:space="1" w:color="auto"/>
          <w:left w:val="single" w:sz="4" w:space="4" w:color="auto"/>
          <w:bottom w:val="single" w:sz="4" w:space="1" w:color="auto"/>
          <w:right w:val="single" w:sz="4" w:space="4" w:color="auto"/>
        </w:pBdr>
        <w:rPr>
          <w:noProof/>
        </w:rPr>
      </w:pPr>
      <w:r w:rsidRPr="00742A5F">
        <w:rPr>
          <w:noProof/>
        </w:rPr>
        <w:t>Pour donner suite à cette résolution, le Comité des ministres du Conseil de l’Europe a adopté, le 12 mai 2023, la résolution établissant l’accord partiel élargi sur le registre des dommages causés par l’agression de la Fédération de Russie contre l’Ukraine. Les États sont convenus de suivre une approche par étapes, en commençant par créer le registre, en tant que premier élément d’un futur mécanisme international d’indemnisation, après quoi une Commission des réclamations serait établie, de même que, à un stade ultérieur, un fonds d’indemnisation. Le statut du registre prévoit expressément que celui-ci constitue le premier élément de ce mécanisme plus vaste devant être complété par un instrument international distinct établi en coopération avec l’Ukraine et les organisations et organismes internationaux concernés.</w:t>
      </w:r>
    </w:p>
    <w:p w:rsidR="00067069" w:rsidRPr="00742A5F" w:rsidRDefault="00067069" w:rsidP="00067069">
      <w:pPr>
        <w:pStyle w:val="Text1"/>
        <w:pBdr>
          <w:top w:val="single" w:sz="4" w:space="1" w:color="auto"/>
          <w:left w:val="single" w:sz="4" w:space="4" w:color="auto"/>
          <w:bottom w:val="single" w:sz="4" w:space="1" w:color="auto"/>
          <w:right w:val="single" w:sz="4" w:space="4" w:color="auto"/>
        </w:pBdr>
        <w:rPr>
          <w:noProof/>
        </w:rPr>
      </w:pPr>
      <w:r w:rsidRPr="00742A5F">
        <w:rPr>
          <w:noProof/>
        </w:rPr>
        <w:t>L’Union a adhéré au registre des dommages en tant que membre associé fondateur le 11 mai 2023 par une décision de la Commission et, à la suite de la décision du Conseil du 22 juillet 2024, elle est devenue un participant à part entière. Cette participation permet à l’Union d’aider l’Ukraine à demander justice et réparation, de contribuer au renforcement de l’ordre international fondé sur des règles et d’assurer la cohérence entre ses propres actions et celles de ses États membres.</w:t>
      </w:r>
    </w:p>
    <w:p w:rsidR="00067069" w:rsidRPr="00742A5F" w:rsidRDefault="00067069" w:rsidP="00067069">
      <w:pPr>
        <w:pStyle w:val="Text1"/>
        <w:pBdr>
          <w:top w:val="single" w:sz="4" w:space="1" w:color="auto"/>
          <w:left w:val="single" w:sz="4" w:space="4" w:color="auto"/>
          <w:bottom w:val="single" w:sz="4" w:space="1" w:color="auto"/>
          <w:right w:val="single" w:sz="4" w:space="4" w:color="auto"/>
        </w:pBdr>
        <w:rPr>
          <w:noProof/>
        </w:rPr>
      </w:pPr>
      <w:r w:rsidRPr="00742A5F">
        <w:rPr>
          <w:noProof/>
        </w:rPr>
        <w:t>La Commission, conjointement avec le Service européen pour l’action extérieure (SEAE), a participé activement aux négociations sur le projet de convention établissant une Commission internationale des réclamations, sur la base de la décision du Conseil du 17 mars 2025. En vertu de la décision du Conseil du 16 décembre 2025, la Commission a signé la convention au nom de l’Union. Dans ce contexte, la présente proposition vise à obtenir l’autorisation du Conseil pour la conclusion de la convention conformément à l’article 212 et à l’article 218, paragraphe 6, du TFUE.</w:t>
      </w:r>
    </w:p>
    <w:p w:rsidR="00067069" w:rsidRPr="00742A5F" w:rsidRDefault="00067069" w:rsidP="00067069">
      <w:pPr>
        <w:pStyle w:val="Text1"/>
        <w:pBdr>
          <w:top w:val="single" w:sz="4" w:space="1" w:color="auto"/>
          <w:left w:val="single" w:sz="4" w:space="4" w:color="auto"/>
          <w:bottom w:val="single" w:sz="4" w:space="1" w:color="auto"/>
          <w:right w:val="single" w:sz="4" w:space="4" w:color="auto"/>
        </w:pBdr>
        <w:rPr>
          <w:noProof/>
        </w:rPr>
      </w:pPr>
      <w:r w:rsidRPr="00742A5F">
        <w:rPr>
          <w:noProof/>
        </w:rPr>
        <w:t>Valeur ajoutée de l’UE escomptée (ex post)</w:t>
      </w:r>
    </w:p>
    <w:p w:rsidR="00067069" w:rsidRPr="00742A5F" w:rsidRDefault="00067069" w:rsidP="00067069">
      <w:pPr>
        <w:pStyle w:val="Text1"/>
        <w:pBdr>
          <w:top w:val="single" w:sz="4" w:space="1" w:color="auto"/>
          <w:left w:val="single" w:sz="4" w:space="4" w:color="auto"/>
          <w:bottom w:val="single" w:sz="4" w:space="1" w:color="auto"/>
          <w:right w:val="single" w:sz="4" w:space="4" w:color="auto"/>
        </w:pBdr>
        <w:rPr>
          <w:noProof/>
        </w:rPr>
      </w:pPr>
      <w:r w:rsidRPr="00742A5F">
        <w:rPr>
          <w:noProof/>
        </w:rPr>
        <w:t>Une fois que la convention sera entrée en vigueur et que la Commission des réclamations aura été mise en service, la participation de l’Union en tant que membre contribuera à faire en sorte que la Fédération de Russie assume les conséquences juridiques des faits internationalement illicites qu’elle a commis, conformément au droit international. La participation de l’Union favorisera la cohérence entre ses propres actions et celles de ses États membres et lui permettra de jouer un rôle accru pour renforcer l’obligation de rendre des comptes et aider l’Ukraine à obtenir réparation. En tant que membre, l’Union soutiendra également la Commission des réclamations en contribuant à son financement, l’aidant ainsi à garantir sa stabilité financière.</w:t>
      </w:r>
    </w:p>
    <w:p w:rsidR="00F5502B" w:rsidRPr="00742A5F" w:rsidRDefault="00F5502B" w:rsidP="00E923B5">
      <w:pPr>
        <w:pStyle w:val="ManualHeading3"/>
        <w:rPr>
          <w:noProof/>
        </w:rPr>
      </w:pPr>
      <w:r w:rsidRPr="00742A5F">
        <w:rPr>
          <w:noProof/>
        </w:rPr>
        <w:t>1.5.3.</w:t>
      </w:r>
      <w:r w:rsidRPr="00742A5F">
        <w:rPr>
          <w:noProof/>
        </w:rPr>
        <w:tab/>
        <w:t>Leçons tirées d’expériences similaires</w:t>
      </w:r>
      <w:bookmarkEnd w:id="62"/>
      <w:bookmarkEnd w:id="63"/>
      <w:bookmarkEnd w:id="64"/>
      <w:bookmarkEnd w:id="65"/>
      <w:bookmarkEnd w:id="66"/>
    </w:p>
    <w:p w:rsidR="008E41CC" w:rsidRPr="00742A5F" w:rsidRDefault="008E41CC" w:rsidP="008E41CC">
      <w:pPr>
        <w:pStyle w:val="Text1"/>
        <w:pBdr>
          <w:top w:val="single" w:sz="4" w:space="1" w:color="auto"/>
          <w:left w:val="single" w:sz="4" w:space="4" w:color="auto"/>
          <w:bottom w:val="single" w:sz="4" w:space="1" w:color="auto"/>
          <w:right w:val="single" w:sz="4" w:space="4" w:color="auto"/>
        </w:pBdr>
        <w:rPr>
          <w:noProof/>
        </w:rPr>
      </w:pPr>
      <w:bookmarkStart w:id="67" w:name="_Toc514938033"/>
      <w:bookmarkStart w:id="68" w:name="_Toc520485038"/>
      <w:bookmarkStart w:id="69" w:name="_Toc160804580"/>
      <w:bookmarkStart w:id="70" w:name="_Toc167220272"/>
      <w:bookmarkStart w:id="71" w:name="_Toc177549005"/>
      <w:r w:rsidRPr="00742A5F">
        <w:rPr>
          <w:noProof/>
        </w:rPr>
        <w:t>La création de la Commission internationale des réclamations s’appuie sur les leçons tirées de mécanismes mis en place précédemment face à des violations à grande échelle du droit international. Le précédent présentant le plus d’intérêt à cet égard est la Commission d’indemnisation des Nations unies (CINU), en place de 1991 à 2022 pour statuer sur les réclamations découlant de l’invasion du Koweït par l’Iraq. La CINU a statué sur de telles réclamations pendant environ 12 ans, mais l’institution elle-même est restée en place durant plus de trois décennies. Sur la base de cette expérience, et compte tenu des fondations posées par le registre des dommages ainsi que des avancées technologiques et procédurales importantes réalisées au cours des dernières décennies, la Commission internationale des réclamations devrait avoir une durée opérationnelle plus courte, actuellement estimée à 10 ans.</w:t>
      </w:r>
    </w:p>
    <w:p w:rsidR="008E41CC" w:rsidRPr="00742A5F" w:rsidRDefault="008E41CC" w:rsidP="008E41CC">
      <w:pPr>
        <w:pStyle w:val="Text1"/>
        <w:pBdr>
          <w:top w:val="single" w:sz="4" w:space="1" w:color="auto"/>
          <w:left w:val="single" w:sz="4" w:space="4" w:color="auto"/>
          <w:bottom w:val="single" w:sz="4" w:space="1" w:color="auto"/>
          <w:right w:val="single" w:sz="4" w:space="4" w:color="auto"/>
        </w:pBdr>
        <w:rPr>
          <w:noProof/>
        </w:rPr>
      </w:pPr>
      <w:r w:rsidRPr="00742A5F">
        <w:rPr>
          <w:noProof/>
        </w:rPr>
        <w:t>L’Union n’a pas participé à la CINU. Toutefois, la participation envisagée de l’Union à la fois à la Commission internationale des réclamations et au Tribunal spécial pour le crime d’agression contre l’Ukraine reflète une approche plus vaste et structurée visant à garantir l’obligation de rendre des comptes et la réparation pour les faits internationalement illicites commis par la Fédération de Russie.</w:t>
      </w:r>
    </w:p>
    <w:p w:rsidR="00F5502B" w:rsidRPr="00742A5F" w:rsidRDefault="00F5502B" w:rsidP="00E923B5">
      <w:pPr>
        <w:pStyle w:val="ManualHeading3"/>
        <w:rPr>
          <w:noProof/>
        </w:rPr>
      </w:pPr>
      <w:r w:rsidRPr="00742A5F">
        <w:rPr>
          <w:noProof/>
        </w:rPr>
        <w:t>1.5.4.</w:t>
      </w:r>
      <w:r w:rsidRPr="00742A5F">
        <w:rPr>
          <w:noProof/>
        </w:rPr>
        <w:tab/>
        <w:t>Compatibilité avec le cadre financier pluriannuel et synergies éventuelles avec d’autres instruments appropriés</w:t>
      </w:r>
      <w:bookmarkEnd w:id="67"/>
      <w:bookmarkEnd w:id="68"/>
      <w:bookmarkEnd w:id="69"/>
      <w:bookmarkEnd w:id="70"/>
      <w:bookmarkEnd w:id="71"/>
    </w:p>
    <w:p w:rsidR="008E41CC" w:rsidRPr="00742A5F" w:rsidRDefault="00067069" w:rsidP="008E41CC">
      <w:pPr>
        <w:pStyle w:val="Text1"/>
        <w:pBdr>
          <w:top w:val="single" w:sz="4" w:space="1" w:color="auto"/>
          <w:left w:val="single" w:sz="4" w:space="4" w:color="auto"/>
          <w:bottom w:val="single" w:sz="4" w:space="1" w:color="auto"/>
          <w:right w:val="single" w:sz="4" w:space="4" w:color="auto"/>
        </w:pBdr>
        <w:rPr>
          <w:noProof/>
        </w:rPr>
      </w:pPr>
      <w:bookmarkStart w:id="72" w:name="_Toc514938036"/>
      <w:bookmarkStart w:id="73" w:name="_Toc520485039"/>
      <w:bookmarkStart w:id="74" w:name="_Toc160804581"/>
      <w:bookmarkStart w:id="75" w:name="_Toc167220273"/>
      <w:bookmarkStart w:id="76" w:name="_Toc177549006"/>
      <w:r w:rsidRPr="00742A5F">
        <w:rPr>
          <w:noProof/>
        </w:rPr>
        <w:t>Le soutien indéfectible de l’Union à l’Ukraine traduit un attachement commun aux principes démocratiques et à la sauvegarde de l’ordre international fondé sur des règles et de la paix en Europe. La présente proposition est donc cohérente avec les autres politiques de l’Union visant à soutenir l’Ukraine et à préserver l’ordre international et la paix, notamment dans le contexte de la guerre d’agression actuellement menée par la Russie contre l’Ukraine.</w:t>
      </w:r>
    </w:p>
    <w:p w:rsidR="00F5502B" w:rsidRPr="00742A5F" w:rsidRDefault="00F5502B" w:rsidP="00E923B5">
      <w:pPr>
        <w:pStyle w:val="ManualHeading3"/>
        <w:rPr>
          <w:noProof/>
          <w:highlight w:val="yellow"/>
        </w:rPr>
      </w:pPr>
      <w:r w:rsidRPr="00742A5F">
        <w:rPr>
          <w:noProof/>
        </w:rPr>
        <w:t>1.5.5.</w:t>
      </w:r>
      <w:r w:rsidRPr="00742A5F">
        <w:rPr>
          <w:noProof/>
        </w:rPr>
        <w:tab/>
        <w:t>Évaluation des différentes possibilités de financement disponibles, y compris des possibilités de redéploiement</w:t>
      </w:r>
      <w:bookmarkEnd w:id="72"/>
      <w:bookmarkEnd w:id="73"/>
      <w:bookmarkEnd w:id="74"/>
      <w:bookmarkEnd w:id="75"/>
      <w:bookmarkEnd w:id="76"/>
    </w:p>
    <w:p w:rsidR="00617CA7" w:rsidRPr="00742A5F" w:rsidRDefault="00617CA7" w:rsidP="00617CA7">
      <w:pPr>
        <w:pStyle w:val="Text1"/>
        <w:pBdr>
          <w:top w:val="single" w:sz="4" w:space="1" w:color="auto"/>
          <w:left w:val="single" w:sz="4" w:space="4" w:color="auto"/>
          <w:bottom w:val="single" w:sz="4" w:space="1" w:color="auto"/>
          <w:right w:val="single" w:sz="4" w:space="4" w:color="auto"/>
        </w:pBdr>
        <w:rPr>
          <w:noProof/>
        </w:rPr>
      </w:pPr>
      <w:r w:rsidRPr="00742A5F">
        <w:rPr>
          <w:noProof/>
        </w:rPr>
        <w:t>La Fédération de Russie devrait supporter les coûts des travaux de la Commission des réclamations, conformément au droit international et comme le prévoit la convention. La convention prévoit que, au moins jusqu’à ce que la Fédération de Russie devienne membre de la Commission des réclamations, cette dernière soit financée par les contributions annuelles de ses membres et par des contributions volontaires, sans préjudice des possibilités de recouvrement des coûts y afférents auprès de la Fédération de Russie.</w:t>
      </w:r>
    </w:p>
    <w:p w:rsidR="00617CA7" w:rsidRPr="00742A5F" w:rsidRDefault="00067069" w:rsidP="00617CA7">
      <w:pPr>
        <w:pStyle w:val="Text1"/>
        <w:pBdr>
          <w:top w:val="single" w:sz="4" w:space="1" w:color="auto"/>
          <w:left w:val="single" w:sz="4" w:space="4" w:color="auto"/>
          <w:bottom w:val="single" w:sz="4" w:space="1" w:color="auto"/>
          <w:right w:val="single" w:sz="4" w:space="4" w:color="auto"/>
        </w:pBdr>
        <w:rPr>
          <w:noProof/>
        </w:rPr>
      </w:pPr>
      <w:r w:rsidRPr="00742A5F">
        <w:rPr>
          <w:noProof/>
        </w:rPr>
        <w:t xml:space="preserve">La contribution obligatoire de l’Union à partir de 2028 sera comprise entre 1 million d’EUR et 3 millions d’EUR au cours des années d’activité maximale. Les contributions obligatoires à la Commission des réclamations se matérialiseront probablement une fois que la Commission des réclamations aura été mise en service (ce qui est prévu pour 2028). Conformément à l’article 36, paragraphe 1, de la convention, la durée de vie de la Commission des réclamations est estimée à 10 ans. La contribution de l’Union est calculée à environ 1 million d’EUR pour 2028 et augmentera progressivement les années suivantes pour atteindre un montant annuel de 3 millions d’EUR au cours des années d’activité maximale. </w:t>
      </w:r>
    </w:p>
    <w:p w:rsidR="00784279" w:rsidRPr="00742A5F" w:rsidRDefault="003A5AF4" w:rsidP="00784279">
      <w:pPr>
        <w:pStyle w:val="Text1"/>
        <w:pBdr>
          <w:top w:val="single" w:sz="4" w:space="1" w:color="auto"/>
          <w:left w:val="single" w:sz="4" w:space="4" w:color="auto"/>
          <w:bottom w:val="single" w:sz="4" w:space="1" w:color="auto"/>
          <w:right w:val="single" w:sz="4" w:space="4" w:color="auto"/>
        </w:pBdr>
        <w:rPr>
          <w:noProof/>
        </w:rPr>
      </w:pPr>
      <w:r w:rsidRPr="00742A5F">
        <w:rPr>
          <w:noProof/>
        </w:rPr>
        <w:t>La contribution de l’Union pourra être fournie au titre de l’instrument «Europe dans le monde», sous réserve du résultat des négociations interinstitutionnelles sur le CFP 2028-2034, et ensuite être déterminée dans le cadre de la procédure budgétaire annuelle et du mécanisme de pilotage.</w:t>
      </w:r>
    </w:p>
    <w:p w:rsidR="00784279" w:rsidRPr="00742A5F" w:rsidRDefault="00784279" w:rsidP="00784279">
      <w:pPr>
        <w:pStyle w:val="Text1"/>
        <w:pBdr>
          <w:top w:val="single" w:sz="4" w:space="1" w:color="auto"/>
          <w:left w:val="single" w:sz="4" w:space="4" w:color="auto"/>
          <w:bottom w:val="single" w:sz="4" w:space="1" w:color="auto"/>
          <w:right w:val="single" w:sz="4" w:space="4" w:color="auto"/>
        </w:pBdr>
        <w:rPr>
          <w:noProof/>
        </w:rPr>
      </w:pPr>
      <w:r w:rsidRPr="00742A5F">
        <w:rPr>
          <w:noProof/>
        </w:rPr>
        <w:t>Comme annoncé lors de la conférence diplomatique du 16 décembre 2025, l’Union financera les coûts de l’équipe avancée au sein du Conseil de l’Europe, avec la participation du registre des dommages, afin de préparer le lancement de la Commission des réclamations, de même que les coûts éventuels liés aux réunions du comité préparatoire prévu par la résolution annexée à la décision (UE) 2025/2655 du Conseil. Ces coûts s’élèveront à 880 000 EUR sur 18 mois et seront financés au titre de l’instrument de voisinage, de coopération au développement et de coopération internationale (IVCDCI – Europe dans le monde).</w:t>
      </w:r>
    </w:p>
    <w:p w:rsidR="00784279" w:rsidRPr="00742A5F" w:rsidRDefault="00784279" w:rsidP="00784279">
      <w:pPr>
        <w:pStyle w:val="Text1"/>
        <w:pBdr>
          <w:top w:val="single" w:sz="4" w:space="1" w:color="auto"/>
          <w:left w:val="single" w:sz="4" w:space="4" w:color="auto"/>
          <w:bottom w:val="single" w:sz="4" w:space="1" w:color="auto"/>
          <w:right w:val="single" w:sz="4" w:space="4" w:color="auto"/>
        </w:pBdr>
        <w:rPr>
          <w:noProof/>
        </w:rPr>
      </w:pPr>
      <w:r w:rsidRPr="00742A5F">
        <w:rPr>
          <w:noProof/>
        </w:rPr>
        <w:t>Dans l’intervalle, l’Union continuera également d’apporter sa contribution annuelle obligatoire au registre des dommages en 2026 et 2027 au titre du règlement (UE) 2024/792 établissant la facilité pour l’Ukraine.</w:t>
      </w:r>
    </w:p>
    <w:p w:rsidR="00F5502B" w:rsidRPr="00742A5F" w:rsidRDefault="00F5502B" w:rsidP="00E923B5">
      <w:pPr>
        <w:pStyle w:val="ManualHeading2"/>
        <w:rPr>
          <w:bCs/>
          <w:noProof/>
          <w:szCs w:val="24"/>
        </w:rPr>
      </w:pPr>
      <w:r w:rsidRPr="00742A5F">
        <w:rPr>
          <w:noProof/>
        </w:rPr>
        <w:br w:type="page"/>
      </w:r>
      <w:bookmarkStart w:id="77" w:name="_Toc514938039"/>
      <w:bookmarkStart w:id="78" w:name="_Toc520485040"/>
      <w:bookmarkStart w:id="79" w:name="_Toc160804582"/>
      <w:bookmarkStart w:id="80" w:name="_Toc167220274"/>
      <w:bookmarkStart w:id="81" w:name="_Toc177549007"/>
      <w:r w:rsidRPr="00742A5F">
        <w:rPr>
          <w:noProof/>
        </w:rPr>
        <w:t>1.6.</w:t>
      </w:r>
      <w:r w:rsidRPr="00742A5F">
        <w:rPr>
          <w:noProof/>
        </w:rPr>
        <w:tab/>
        <w:t>Durée de la proposition/de l’initiative</w:t>
      </w:r>
      <w:bookmarkEnd w:id="77"/>
      <w:r w:rsidRPr="00742A5F">
        <w:rPr>
          <w:noProof/>
        </w:rPr>
        <w:t xml:space="preserve"> </w:t>
      </w:r>
      <w:bookmarkEnd w:id="78"/>
      <w:r w:rsidRPr="00742A5F">
        <w:rPr>
          <w:noProof/>
        </w:rPr>
        <w:t>et de son incidence financière</w:t>
      </w:r>
      <w:bookmarkEnd w:id="79"/>
      <w:bookmarkEnd w:id="80"/>
      <w:bookmarkEnd w:id="81"/>
    </w:p>
    <w:p w:rsidR="00F5502B" w:rsidRPr="00742A5F" w:rsidRDefault="00F5502B" w:rsidP="00E923B5">
      <w:pPr>
        <w:pStyle w:val="Text1"/>
        <w:rPr>
          <w:noProof/>
        </w:rPr>
      </w:pPr>
      <w:r w:rsidRPr="00742A5F">
        <w:rPr>
          <w:rFonts w:ascii="Wingdings" w:hAnsi="Wingdings"/>
          <w:noProof/>
        </w:rPr>
        <w:t></w:t>
      </w:r>
      <w:r w:rsidRPr="00742A5F">
        <w:rPr>
          <w:b/>
          <w:i/>
          <w:noProof/>
        </w:rPr>
        <w:t xml:space="preserve"> </w:t>
      </w:r>
      <w:r w:rsidRPr="00742A5F">
        <w:rPr>
          <w:b/>
          <w:noProof/>
        </w:rPr>
        <w:t xml:space="preserve">durée limitée </w:t>
      </w:r>
    </w:p>
    <w:p w:rsidR="00F5502B" w:rsidRPr="00742A5F" w:rsidRDefault="003422B0" w:rsidP="00E923B5">
      <w:pPr>
        <w:pStyle w:val="ListDash2"/>
        <w:rPr>
          <w:noProof/>
        </w:rPr>
      </w:pPr>
      <w:r w:rsidRPr="00742A5F">
        <w:rPr>
          <w:rFonts w:ascii="Wingdings" w:hAnsi="Wingdings"/>
          <w:noProof/>
        </w:rPr>
        <w:t></w:t>
      </w:r>
      <w:r w:rsidRPr="00742A5F">
        <w:rPr>
          <w:noProof/>
        </w:rPr>
        <w:tab/>
        <w:t xml:space="preserve">En vigueur à partir de la date d’entrée en vigueur de la convention [AAAA] jusqu’à l’exécution du mandat de la Commission des réclamations, avec une durée prévue de 10 ans [AAAA].  </w:t>
      </w:r>
    </w:p>
    <w:p w:rsidR="00F5502B" w:rsidRPr="00742A5F" w:rsidRDefault="00F5502B" w:rsidP="00E923B5">
      <w:pPr>
        <w:pStyle w:val="ListDash2"/>
        <w:rPr>
          <w:noProof/>
        </w:rPr>
      </w:pPr>
      <w:r w:rsidRPr="00742A5F">
        <w:rPr>
          <w:rFonts w:ascii="Wingdings" w:hAnsi="Wingdings"/>
          <w:noProof/>
        </w:rPr>
        <w:t></w:t>
      </w:r>
      <w:r w:rsidRPr="00742A5F">
        <w:rPr>
          <w:noProof/>
        </w:rPr>
        <w:tab/>
        <w:t xml:space="preserve">Incidence financière de AAAA jusqu’en AAAA pour les crédits d’engagement et de AAAA jusqu’en AAAA pour les crédits de paiement. </w:t>
      </w:r>
    </w:p>
    <w:p w:rsidR="00F5502B" w:rsidRPr="00742A5F" w:rsidRDefault="00F5502B" w:rsidP="00E923B5">
      <w:pPr>
        <w:pStyle w:val="Text1"/>
        <w:rPr>
          <w:noProof/>
        </w:rPr>
      </w:pPr>
      <w:r w:rsidRPr="00742A5F">
        <w:rPr>
          <w:rFonts w:ascii="Wingdings" w:hAnsi="Wingdings"/>
          <w:noProof/>
        </w:rPr>
        <w:t></w:t>
      </w:r>
      <w:r w:rsidRPr="00742A5F">
        <w:rPr>
          <w:b/>
          <w:i/>
          <w:noProof/>
        </w:rPr>
        <w:t xml:space="preserve"> </w:t>
      </w:r>
      <w:r w:rsidRPr="00742A5F">
        <w:rPr>
          <w:b/>
          <w:noProof/>
        </w:rPr>
        <w:t>durée illimitée</w:t>
      </w:r>
    </w:p>
    <w:p w:rsidR="00F5502B" w:rsidRPr="00742A5F" w:rsidRDefault="00F5502B" w:rsidP="00E923B5">
      <w:pPr>
        <w:pStyle w:val="ListDash1"/>
        <w:rPr>
          <w:noProof/>
        </w:rPr>
      </w:pPr>
      <w:r w:rsidRPr="00742A5F">
        <w:rPr>
          <w:noProof/>
        </w:rPr>
        <w:t>Mise en œuvre avec une période de montée en puissance de AAAA jusqu’en AAAA,</w:t>
      </w:r>
    </w:p>
    <w:p w:rsidR="00F5502B" w:rsidRPr="00742A5F" w:rsidRDefault="00F5502B" w:rsidP="00E923B5">
      <w:pPr>
        <w:pStyle w:val="ListDash1"/>
        <w:rPr>
          <w:noProof/>
        </w:rPr>
      </w:pPr>
      <w:r w:rsidRPr="00742A5F">
        <w:rPr>
          <w:noProof/>
        </w:rPr>
        <w:t>puis un fonctionnement en rythme de croisière au-delà.</w:t>
      </w:r>
    </w:p>
    <w:p w:rsidR="00F5502B" w:rsidRPr="00742A5F" w:rsidRDefault="00F5502B" w:rsidP="00E923B5">
      <w:pPr>
        <w:pStyle w:val="ManualHeading2"/>
        <w:rPr>
          <w:bCs/>
          <w:noProof/>
          <w:szCs w:val="24"/>
        </w:rPr>
      </w:pPr>
      <w:bookmarkStart w:id="82" w:name="_Toc514938040"/>
      <w:bookmarkStart w:id="83" w:name="_Toc520485041"/>
      <w:bookmarkStart w:id="84" w:name="_Toc160804583"/>
      <w:bookmarkStart w:id="85" w:name="_Toc167220275"/>
      <w:bookmarkStart w:id="86" w:name="_Toc177549008"/>
      <w:r w:rsidRPr="00742A5F">
        <w:rPr>
          <w:noProof/>
        </w:rPr>
        <w:t>1.7.</w:t>
      </w:r>
      <w:r w:rsidRPr="00742A5F">
        <w:rPr>
          <w:noProof/>
        </w:rPr>
        <w:tab/>
        <w:t>Mode(s) d’exécution budgétaire prévu(s)</w:t>
      </w:r>
      <w:bookmarkEnd w:id="82"/>
      <w:bookmarkEnd w:id="83"/>
      <w:bookmarkEnd w:id="84"/>
      <w:bookmarkEnd w:id="85"/>
      <w:bookmarkEnd w:id="86"/>
      <w:r w:rsidRPr="00742A5F">
        <w:rPr>
          <w:noProof/>
        </w:rPr>
        <w:t xml:space="preserve"> </w:t>
      </w:r>
    </w:p>
    <w:p w:rsidR="00F5502B" w:rsidRPr="00742A5F" w:rsidRDefault="00F5502B" w:rsidP="00E923B5">
      <w:pPr>
        <w:pStyle w:val="Text1"/>
        <w:rPr>
          <w:noProof/>
        </w:rPr>
      </w:pPr>
      <w:r w:rsidRPr="00742A5F">
        <w:rPr>
          <w:rFonts w:ascii="Wingdings" w:hAnsi="Wingdings"/>
          <w:noProof/>
        </w:rPr>
        <w:t></w:t>
      </w:r>
      <w:r w:rsidRPr="00742A5F">
        <w:rPr>
          <w:i/>
          <w:noProof/>
        </w:rPr>
        <w:t xml:space="preserve"> </w:t>
      </w:r>
      <w:r w:rsidRPr="00742A5F">
        <w:rPr>
          <w:b/>
          <w:noProof/>
        </w:rPr>
        <w:t>Gestion directe</w:t>
      </w:r>
      <w:r w:rsidRPr="00742A5F">
        <w:rPr>
          <w:noProof/>
        </w:rPr>
        <w:t xml:space="preserve"> par la Commission</w:t>
      </w:r>
    </w:p>
    <w:p w:rsidR="00F5502B" w:rsidRPr="00742A5F" w:rsidRDefault="00F5502B" w:rsidP="00E923B5">
      <w:pPr>
        <w:pStyle w:val="ListDash2"/>
        <w:rPr>
          <w:rFonts w:cs="EUAlbertina"/>
          <w:noProof/>
        </w:rPr>
      </w:pPr>
      <w:r w:rsidRPr="00742A5F">
        <w:rPr>
          <w:rFonts w:ascii="Wingdings" w:hAnsi="Wingdings"/>
          <w:noProof/>
        </w:rPr>
        <w:t></w:t>
      </w:r>
      <w:r w:rsidRPr="00742A5F">
        <w:rPr>
          <w:noProof/>
        </w:rPr>
        <w:t xml:space="preserve"> dans ses services, y compris par l’intermédiaire de son personnel dans les délégations de l’Union; </w:t>
      </w:r>
    </w:p>
    <w:p w:rsidR="00F5502B" w:rsidRPr="00742A5F" w:rsidRDefault="00F5502B" w:rsidP="00E923B5">
      <w:pPr>
        <w:pStyle w:val="ListDash2"/>
        <w:rPr>
          <w:noProof/>
        </w:rPr>
      </w:pPr>
      <w:r w:rsidRPr="00742A5F">
        <w:rPr>
          <w:rFonts w:ascii="Wingdings" w:hAnsi="Wingdings"/>
          <w:noProof/>
        </w:rPr>
        <w:t></w:t>
      </w:r>
      <w:r w:rsidRPr="00742A5F">
        <w:rPr>
          <w:noProof/>
        </w:rPr>
        <w:tab/>
        <w:t xml:space="preserve">par les agences exécutives. </w:t>
      </w:r>
    </w:p>
    <w:p w:rsidR="00F5502B" w:rsidRPr="00742A5F" w:rsidRDefault="00F5502B" w:rsidP="00E923B5">
      <w:pPr>
        <w:pStyle w:val="Text1"/>
        <w:rPr>
          <w:noProof/>
        </w:rPr>
      </w:pPr>
      <w:r w:rsidRPr="00742A5F">
        <w:rPr>
          <w:rFonts w:ascii="Wingdings" w:hAnsi="Wingdings"/>
          <w:noProof/>
        </w:rPr>
        <w:t></w:t>
      </w:r>
      <w:r w:rsidRPr="00742A5F">
        <w:rPr>
          <w:b/>
          <w:i/>
          <w:noProof/>
        </w:rPr>
        <w:t xml:space="preserve"> </w:t>
      </w:r>
      <w:r w:rsidRPr="00742A5F">
        <w:rPr>
          <w:b/>
          <w:noProof/>
        </w:rPr>
        <w:t>Gestion partagée</w:t>
      </w:r>
      <w:r w:rsidRPr="00742A5F">
        <w:rPr>
          <w:noProof/>
        </w:rPr>
        <w:t xml:space="preserve"> avec les États membres </w:t>
      </w:r>
    </w:p>
    <w:p w:rsidR="00F5502B" w:rsidRPr="00742A5F" w:rsidRDefault="00F5502B" w:rsidP="00E923B5">
      <w:pPr>
        <w:pStyle w:val="Text1"/>
        <w:rPr>
          <w:noProof/>
        </w:rPr>
      </w:pPr>
      <w:r w:rsidRPr="00742A5F">
        <w:rPr>
          <w:rFonts w:ascii="Wingdings" w:hAnsi="Wingdings"/>
          <w:noProof/>
        </w:rPr>
        <w:t></w:t>
      </w:r>
      <w:r w:rsidRPr="00742A5F">
        <w:rPr>
          <w:i/>
          <w:noProof/>
        </w:rPr>
        <w:t xml:space="preserve"> </w:t>
      </w:r>
      <w:r w:rsidRPr="00742A5F">
        <w:rPr>
          <w:b/>
          <w:noProof/>
        </w:rPr>
        <w:t>Gestion indirecte</w:t>
      </w:r>
      <w:r w:rsidRPr="00742A5F">
        <w:rPr>
          <w:noProof/>
        </w:rPr>
        <w:t xml:space="preserve"> en confiant des tâches d’exécution budgétaire:</w:t>
      </w:r>
    </w:p>
    <w:p w:rsidR="00F5502B" w:rsidRPr="00742A5F" w:rsidRDefault="00F5502B" w:rsidP="00E923B5">
      <w:pPr>
        <w:pStyle w:val="ListDash2"/>
        <w:rPr>
          <w:noProof/>
        </w:rPr>
      </w:pPr>
      <w:r w:rsidRPr="00742A5F">
        <w:rPr>
          <w:rFonts w:ascii="Wingdings" w:hAnsi="Wingdings"/>
          <w:noProof/>
        </w:rPr>
        <w:t></w:t>
      </w:r>
      <w:r w:rsidRPr="00742A5F">
        <w:rPr>
          <w:noProof/>
        </w:rPr>
        <w:t xml:space="preserve"> à des pays tiers ou des organismes qu’ils ont désignés</w:t>
      </w:r>
    </w:p>
    <w:p w:rsidR="00F5502B" w:rsidRPr="00742A5F" w:rsidRDefault="00F5502B" w:rsidP="00E923B5">
      <w:pPr>
        <w:pStyle w:val="ListDash2"/>
        <w:rPr>
          <w:noProof/>
        </w:rPr>
      </w:pPr>
      <w:r w:rsidRPr="00742A5F">
        <w:rPr>
          <w:rFonts w:ascii="Wingdings" w:hAnsi="Wingdings"/>
          <w:noProof/>
        </w:rPr>
        <w:t></w:t>
      </w:r>
      <w:r w:rsidRPr="00742A5F">
        <w:rPr>
          <w:noProof/>
        </w:rPr>
        <w:t xml:space="preserve"> à des organisations internationales et à leurs agences (à préciser)</w:t>
      </w:r>
    </w:p>
    <w:p w:rsidR="00F5502B" w:rsidRPr="00742A5F" w:rsidRDefault="00F5502B" w:rsidP="00E923B5">
      <w:pPr>
        <w:pStyle w:val="ListDash2"/>
        <w:rPr>
          <w:noProof/>
        </w:rPr>
      </w:pPr>
      <w:r w:rsidRPr="00742A5F">
        <w:rPr>
          <w:rFonts w:ascii="Wingdings" w:hAnsi="Wingdings"/>
          <w:noProof/>
        </w:rPr>
        <w:t></w:t>
      </w:r>
      <w:r w:rsidRPr="00742A5F">
        <w:rPr>
          <w:noProof/>
        </w:rPr>
        <w:t xml:space="preserve"> à la Banque européenne d’investissement et au Fonds européen d’investissement</w:t>
      </w:r>
    </w:p>
    <w:p w:rsidR="00F5502B" w:rsidRPr="00742A5F" w:rsidRDefault="00F5502B" w:rsidP="00E923B5">
      <w:pPr>
        <w:pStyle w:val="ListDash2"/>
        <w:rPr>
          <w:noProof/>
        </w:rPr>
      </w:pPr>
      <w:r w:rsidRPr="00742A5F">
        <w:rPr>
          <w:rFonts w:ascii="Wingdings" w:hAnsi="Wingdings"/>
          <w:noProof/>
        </w:rPr>
        <w:t></w:t>
      </w:r>
      <w:r w:rsidRPr="00742A5F">
        <w:rPr>
          <w:noProof/>
        </w:rPr>
        <w:t xml:space="preserve"> aux organismes visés aux articles 70 et 71 du règlement financier</w:t>
      </w:r>
    </w:p>
    <w:p w:rsidR="00F5502B" w:rsidRPr="00742A5F" w:rsidRDefault="00F5502B" w:rsidP="00E923B5">
      <w:pPr>
        <w:pStyle w:val="ListDash2"/>
        <w:rPr>
          <w:noProof/>
        </w:rPr>
      </w:pPr>
      <w:r w:rsidRPr="00742A5F">
        <w:rPr>
          <w:rFonts w:ascii="Wingdings" w:hAnsi="Wingdings"/>
          <w:noProof/>
        </w:rPr>
        <w:t></w:t>
      </w:r>
      <w:r w:rsidRPr="00742A5F">
        <w:rPr>
          <w:noProof/>
        </w:rPr>
        <w:t xml:space="preserve"> à des établissements de droit public</w:t>
      </w:r>
    </w:p>
    <w:p w:rsidR="00F5502B" w:rsidRPr="00742A5F" w:rsidRDefault="00F5502B" w:rsidP="00E923B5">
      <w:pPr>
        <w:pStyle w:val="ListDash2"/>
        <w:rPr>
          <w:noProof/>
        </w:rPr>
      </w:pPr>
      <w:r w:rsidRPr="00742A5F">
        <w:rPr>
          <w:rFonts w:ascii="Wingdings" w:hAnsi="Wingdings"/>
          <w:noProof/>
        </w:rPr>
        <w:t></w:t>
      </w:r>
      <w:r w:rsidRPr="00742A5F">
        <w:rPr>
          <w:noProof/>
        </w:rPr>
        <w:t xml:space="preserve"> à des entités de droit privé investies d’une mission de service public, pour autant qu’elles soient dotées de garanties financières suffisantes</w:t>
      </w:r>
    </w:p>
    <w:p w:rsidR="00F5502B" w:rsidRPr="00742A5F" w:rsidRDefault="00F5502B" w:rsidP="00E923B5">
      <w:pPr>
        <w:pStyle w:val="ListDash2"/>
        <w:rPr>
          <w:noProof/>
        </w:rPr>
      </w:pPr>
      <w:r w:rsidRPr="00742A5F">
        <w:rPr>
          <w:rFonts w:ascii="Wingdings" w:hAnsi="Wingdings"/>
          <w:noProof/>
        </w:rPr>
        <w:t></w:t>
      </w:r>
      <w:r w:rsidRPr="00742A5F">
        <w:rPr>
          <w:noProof/>
        </w:rPr>
        <w:t xml:space="preserve"> à des entités de droit privé d’un État membre qui sont chargées de la mise en œuvre d’un partenariat public-privé et dotées de garanties financières suffisantes</w:t>
      </w:r>
    </w:p>
    <w:p w:rsidR="00F5502B" w:rsidRPr="00742A5F" w:rsidRDefault="00F5502B" w:rsidP="00E923B5">
      <w:pPr>
        <w:pStyle w:val="ListDash2"/>
        <w:rPr>
          <w:noProof/>
        </w:rPr>
      </w:pPr>
      <w:r w:rsidRPr="00742A5F">
        <w:rPr>
          <w:rFonts w:ascii="Wingdings" w:hAnsi="Wingdings"/>
          <w:noProof/>
        </w:rPr>
        <w:t></w:t>
      </w:r>
      <w:r w:rsidRPr="00742A5F">
        <w:rPr>
          <w:noProof/>
        </w:rPr>
        <w:t xml:space="preserve"> à des organismes ou des personnes chargés de l’exécution d’actions spécifiques relevant de la politique étrangère et de sécurité commune, en vertu du titre V du traité sur l’Union européenne, identifiés dans l’acte de base concerné</w:t>
      </w:r>
    </w:p>
    <w:p w:rsidR="00F5502B" w:rsidRPr="00742A5F" w:rsidRDefault="00F5502B" w:rsidP="00E923B5">
      <w:pPr>
        <w:pStyle w:val="ListDash2"/>
        <w:rPr>
          <w:noProof/>
        </w:rPr>
      </w:pPr>
      <w:r w:rsidRPr="00742A5F">
        <w:rPr>
          <w:rFonts w:ascii="Wingdings" w:hAnsi="Wingdings"/>
          <w:noProof/>
        </w:rPr>
        <w:t></w:t>
      </w:r>
      <w:r w:rsidRPr="00742A5F">
        <w:rPr>
          <w:rFonts w:ascii="Wingdings" w:hAnsi="Wingdings"/>
          <w:noProof/>
        </w:rPr>
        <w:t></w:t>
      </w:r>
      <w:r w:rsidRPr="00742A5F">
        <w:rPr>
          <w:noProof/>
        </w:rPr>
        <w:t xml:space="preserve"> à des entités établies dans un État membre, régies par le droit privé d’un État membre ou par le droit de l’Union et qui peuvent se voir confier, conformément à la réglementation sectorielle, l’exécution des fonds de l’Union ou des garanties budgétaires, dans la mesure où ces entités sont contrôlées par des établissements de droit public ou par des entités de droit privé investies d’une mission de service public et disposent des garanties financières appropriées sous la forme d’une responsabilité solidaire des entités de contrôle ou des garanties financières équivalentes et qui peuvent être, pour chaque action, limitées au montant maximal du soutien de l’Union.</w:t>
      </w:r>
    </w:p>
    <w:p w:rsidR="00F5502B" w:rsidRPr="00742A5F" w:rsidRDefault="00F5502B" w:rsidP="00E923B5">
      <w:pPr>
        <w:rPr>
          <w:noProof/>
        </w:rPr>
      </w:pPr>
      <w:r w:rsidRPr="00742A5F">
        <w:rPr>
          <w:noProof/>
        </w:rPr>
        <w:t xml:space="preserve">Remarques </w:t>
      </w:r>
    </w:p>
    <w:p w:rsidR="00F5502B" w:rsidRPr="00742A5F" w:rsidRDefault="00F5502B" w:rsidP="00E923B5">
      <w:pPr>
        <w:rPr>
          <w:noProof/>
        </w:rPr>
        <w:sectPr w:rsidR="00F5502B" w:rsidRPr="00742A5F" w:rsidSect="00D32C61">
          <w:pgSz w:w="11907" w:h="16840" w:code="9"/>
          <w:pgMar w:top="1134" w:right="1418" w:bottom="1134" w:left="1418" w:header="709" w:footer="709" w:gutter="0"/>
          <w:cols w:space="708"/>
          <w:docGrid w:linePitch="360"/>
        </w:sectPr>
      </w:pPr>
    </w:p>
    <w:p w:rsidR="00F5502B" w:rsidRPr="00742A5F" w:rsidRDefault="00F5502B" w:rsidP="00E923B5">
      <w:pPr>
        <w:pStyle w:val="ManualHeading1"/>
        <w:rPr>
          <w:bCs/>
          <w:noProof/>
          <w:szCs w:val="24"/>
        </w:rPr>
      </w:pPr>
      <w:bookmarkStart w:id="87" w:name="_Toc514938041"/>
      <w:bookmarkStart w:id="88" w:name="_Toc520485042"/>
      <w:bookmarkStart w:id="89" w:name="_Toc160804584"/>
      <w:bookmarkStart w:id="90" w:name="_Toc167220276"/>
      <w:bookmarkStart w:id="91" w:name="_Toc177549009"/>
      <w:r w:rsidRPr="00742A5F">
        <w:rPr>
          <w:noProof/>
        </w:rPr>
        <w:t>2.</w:t>
      </w:r>
      <w:r w:rsidRPr="00742A5F">
        <w:rPr>
          <w:noProof/>
        </w:rPr>
        <w:tab/>
        <w:t>MESURES DE GESTION</w:t>
      </w:r>
      <w:bookmarkEnd w:id="87"/>
      <w:bookmarkEnd w:id="88"/>
      <w:bookmarkEnd w:id="89"/>
      <w:bookmarkEnd w:id="90"/>
      <w:bookmarkEnd w:id="91"/>
      <w:r w:rsidRPr="00742A5F">
        <w:rPr>
          <w:noProof/>
        </w:rPr>
        <w:t xml:space="preserve"> </w:t>
      </w:r>
    </w:p>
    <w:p w:rsidR="00F5502B" w:rsidRPr="00742A5F" w:rsidRDefault="00F5502B" w:rsidP="00E923B5">
      <w:pPr>
        <w:pStyle w:val="ManualHeading2"/>
        <w:rPr>
          <w:noProof/>
        </w:rPr>
      </w:pPr>
      <w:bookmarkStart w:id="92" w:name="_Toc514938042"/>
      <w:bookmarkStart w:id="93" w:name="_Toc520485043"/>
      <w:bookmarkStart w:id="94" w:name="_Toc160804585"/>
      <w:bookmarkStart w:id="95" w:name="_Toc167220277"/>
      <w:bookmarkStart w:id="96" w:name="_Toc177549010"/>
      <w:r w:rsidRPr="00742A5F">
        <w:rPr>
          <w:noProof/>
        </w:rPr>
        <w:t>2.1.</w:t>
      </w:r>
      <w:r w:rsidRPr="00742A5F">
        <w:rPr>
          <w:noProof/>
        </w:rPr>
        <w:tab/>
        <w:t>Dispositions en matière de suivi et de compte rendu</w:t>
      </w:r>
      <w:bookmarkEnd w:id="92"/>
      <w:bookmarkEnd w:id="93"/>
      <w:bookmarkEnd w:id="94"/>
      <w:bookmarkEnd w:id="95"/>
      <w:bookmarkEnd w:id="96"/>
      <w:r w:rsidRPr="00742A5F">
        <w:rPr>
          <w:noProof/>
        </w:rPr>
        <w:t xml:space="preserve"> </w:t>
      </w:r>
    </w:p>
    <w:p w:rsidR="008E41CC" w:rsidRPr="00742A5F" w:rsidRDefault="008E41CC" w:rsidP="008E41CC">
      <w:pPr>
        <w:pStyle w:val="Text1"/>
        <w:pBdr>
          <w:top w:val="single" w:sz="4" w:space="1" w:color="auto"/>
          <w:left w:val="single" w:sz="4" w:space="4" w:color="auto"/>
          <w:bottom w:val="single" w:sz="4" w:space="1" w:color="auto"/>
          <w:right w:val="single" w:sz="4" w:space="4" w:color="auto"/>
        </w:pBdr>
        <w:rPr>
          <w:noProof/>
        </w:rPr>
      </w:pPr>
      <w:bookmarkStart w:id="97" w:name="_Toc514938045"/>
      <w:bookmarkStart w:id="98" w:name="_Toc520485044"/>
      <w:bookmarkStart w:id="99" w:name="_Toc160804586"/>
      <w:bookmarkStart w:id="100" w:name="_Toc167220278"/>
      <w:bookmarkStart w:id="101" w:name="_Toc177549011"/>
      <w:r w:rsidRPr="00742A5F">
        <w:rPr>
          <w:noProof/>
        </w:rPr>
        <w:t>La Commission fera rapport régulièrement, et chaque fois que le Conseil ou le Parlement européen le lui demandera, sur l’état d’avancement des travaux de la Commission internationale des réclamations.</w:t>
      </w:r>
    </w:p>
    <w:p w:rsidR="008E41CC" w:rsidRPr="00742A5F" w:rsidRDefault="008E41CC" w:rsidP="008E41CC">
      <w:pPr>
        <w:pStyle w:val="Text1"/>
        <w:pBdr>
          <w:top w:val="single" w:sz="4" w:space="1" w:color="auto"/>
          <w:left w:val="single" w:sz="4" w:space="4" w:color="auto"/>
          <w:bottom w:val="single" w:sz="4" w:space="1" w:color="auto"/>
          <w:right w:val="single" w:sz="4" w:space="4" w:color="auto"/>
        </w:pBdr>
        <w:rPr>
          <w:noProof/>
        </w:rPr>
      </w:pPr>
      <w:r w:rsidRPr="00742A5F">
        <w:rPr>
          <w:noProof/>
        </w:rPr>
        <w:t>La convention prévoit la création d’un comité des finances qui, conformément à l’article 8 de la convention (annexe I), est chargé de déterminer les contributions annuelles des membres et de conseiller le secrétariat lors de la préparation du budget de la Commission des réclamations. Parallèlement, des activités de supervision ont été confiées à l’assemblée, composée de tous les membres de la Commission des réclamations, qui devrait adopter le rapport financier annuel et le rapport d’activité annuel de la Commission des réclamations (article 7 de la convention). De même, le conseil de la Commission des réclamations, constitué de neuf membres au minimum et de quinze membres au maximum siégeant par rotation pour une durée de trois ans, est tenu de faire rapport à l’assemblée deux fois par an. Ces rapports devraient indiquer le nombre de réclamations examinées par le conseil et le montant total des indemnités accordées dans chaque catégorie, et comprendre un résumé de toute autre question factuelle ou juridique présentant un intérêt pour les travaux de la Commission des réclamations (article 10, paragraphe 8, de la convention).</w:t>
      </w:r>
    </w:p>
    <w:p w:rsidR="00F5502B" w:rsidRPr="00742A5F" w:rsidRDefault="00F5502B" w:rsidP="00E923B5">
      <w:pPr>
        <w:pStyle w:val="ManualHeading2"/>
        <w:rPr>
          <w:bCs/>
          <w:noProof/>
          <w:szCs w:val="24"/>
        </w:rPr>
      </w:pPr>
      <w:r w:rsidRPr="00742A5F">
        <w:rPr>
          <w:noProof/>
        </w:rPr>
        <w:t>2.2.</w:t>
      </w:r>
      <w:r w:rsidRPr="00742A5F">
        <w:rPr>
          <w:noProof/>
        </w:rPr>
        <w:tab/>
        <w:t>Système(s) de gestion et de contrôle</w:t>
      </w:r>
      <w:bookmarkEnd w:id="97"/>
      <w:bookmarkEnd w:id="98"/>
      <w:bookmarkEnd w:id="99"/>
      <w:bookmarkEnd w:id="100"/>
      <w:bookmarkEnd w:id="101"/>
      <w:r w:rsidRPr="00742A5F">
        <w:rPr>
          <w:noProof/>
        </w:rPr>
        <w:t xml:space="preserve"> </w:t>
      </w:r>
    </w:p>
    <w:p w:rsidR="00F5502B" w:rsidRPr="00742A5F" w:rsidRDefault="00F5502B" w:rsidP="00E923B5">
      <w:pPr>
        <w:pStyle w:val="ManualHeading3"/>
        <w:rPr>
          <w:noProof/>
        </w:rPr>
      </w:pPr>
      <w:bookmarkStart w:id="102" w:name="_Toc514938046"/>
      <w:bookmarkStart w:id="103" w:name="_Toc520485045"/>
      <w:bookmarkStart w:id="104" w:name="_Toc160804587"/>
      <w:bookmarkStart w:id="105" w:name="_Toc167220279"/>
      <w:bookmarkStart w:id="106" w:name="_Toc177549012"/>
      <w:r w:rsidRPr="00742A5F">
        <w:rPr>
          <w:noProof/>
        </w:rPr>
        <w:t>2.2.1.</w:t>
      </w:r>
      <w:r w:rsidRPr="00742A5F">
        <w:rPr>
          <w:noProof/>
        </w:rPr>
        <w:tab/>
        <w:t>Justification du (des) mode(s) d’exécution budgétaire, du (des) mécanisme(s) de mise en œuvre du financement, des modalités de paiement et de la stratégie de contrôle proposée</w:t>
      </w:r>
      <w:bookmarkEnd w:id="102"/>
      <w:bookmarkEnd w:id="103"/>
      <w:bookmarkEnd w:id="104"/>
      <w:bookmarkEnd w:id="105"/>
      <w:bookmarkEnd w:id="106"/>
    </w:p>
    <w:p w:rsidR="008E41CC" w:rsidRPr="00742A5F" w:rsidRDefault="008E41CC" w:rsidP="008E41CC">
      <w:pPr>
        <w:pStyle w:val="Text1"/>
        <w:pBdr>
          <w:top w:val="single" w:sz="4" w:space="1" w:color="auto"/>
          <w:left w:val="single" w:sz="4" w:space="4" w:color="auto"/>
          <w:bottom w:val="single" w:sz="4" w:space="1" w:color="auto"/>
          <w:right w:val="single" w:sz="4" w:space="4" w:color="auto"/>
        </w:pBdr>
        <w:rPr>
          <w:noProof/>
        </w:rPr>
      </w:pPr>
      <w:bookmarkStart w:id="107" w:name="_Hlk221546471"/>
      <w:bookmarkStart w:id="108" w:name="_Toc514938047"/>
      <w:bookmarkStart w:id="109" w:name="_Toc520485046"/>
      <w:bookmarkStart w:id="110" w:name="_Toc160804588"/>
      <w:bookmarkStart w:id="111" w:name="_Toc167220280"/>
      <w:bookmarkStart w:id="112" w:name="_Toc177549013"/>
      <w:r w:rsidRPr="00742A5F">
        <w:rPr>
          <w:noProof/>
        </w:rPr>
        <w:t>Pour ce qui est du mode d’exécution, l’article 245 du règlement (UE, Euratom) 2024/2509 du Parlement européen et du Conseil, qui permet à l’Union de payer des frais d’adhésion à des organismes dont elle est membre, s’applique à la contribution de l’Union à la Commission des réclamations.</w:t>
      </w:r>
    </w:p>
    <w:bookmarkEnd w:id="107"/>
    <w:p w:rsidR="00F5502B" w:rsidRPr="00742A5F" w:rsidRDefault="00F5502B" w:rsidP="00E923B5">
      <w:pPr>
        <w:pStyle w:val="ManualHeading3"/>
        <w:rPr>
          <w:bCs/>
          <w:noProof/>
          <w:szCs w:val="24"/>
        </w:rPr>
      </w:pPr>
      <w:r w:rsidRPr="00742A5F">
        <w:rPr>
          <w:noProof/>
        </w:rPr>
        <w:t>2.2.2.</w:t>
      </w:r>
      <w:r w:rsidRPr="00742A5F">
        <w:rPr>
          <w:noProof/>
        </w:rPr>
        <w:tab/>
        <w:t>Informations sur les risques recensés et sur le(s) système(s) de contrôle interne mis en place pour les atténuer</w:t>
      </w:r>
      <w:bookmarkEnd w:id="108"/>
      <w:bookmarkEnd w:id="109"/>
      <w:bookmarkEnd w:id="110"/>
      <w:bookmarkEnd w:id="111"/>
      <w:bookmarkEnd w:id="112"/>
    </w:p>
    <w:p w:rsidR="008E41CC" w:rsidRPr="00742A5F" w:rsidRDefault="008E41CC" w:rsidP="008E41CC">
      <w:pPr>
        <w:pStyle w:val="Text1"/>
        <w:pBdr>
          <w:top w:val="single" w:sz="4" w:space="1" w:color="auto"/>
          <w:left w:val="single" w:sz="4" w:space="4" w:color="auto"/>
          <w:bottom w:val="single" w:sz="4" w:space="1" w:color="auto"/>
          <w:right w:val="single" w:sz="4" w:space="4" w:color="auto"/>
        </w:pBdr>
        <w:rPr>
          <w:noProof/>
        </w:rPr>
      </w:pPr>
      <w:bookmarkStart w:id="113" w:name="_Toc514938048"/>
      <w:bookmarkStart w:id="114" w:name="_Toc520485047"/>
      <w:bookmarkStart w:id="115" w:name="_Toc160804589"/>
      <w:bookmarkStart w:id="116" w:name="_Toc167220281"/>
      <w:bookmarkStart w:id="117" w:name="_Toc177549014"/>
      <w:r w:rsidRPr="00742A5F">
        <w:rPr>
          <w:noProof/>
        </w:rPr>
        <w:t>Aucun risque spécifique n’a été recensé à ce stade.</w:t>
      </w:r>
    </w:p>
    <w:p w:rsidR="00F5502B" w:rsidRPr="00742A5F" w:rsidRDefault="00F5502B" w:rsidP="00E923B5">
      <w:pPr>
        <w:pStyle w:val="ManualHeading3"/>
        <w:rPr>
          <w:noProof/>
        </w:rPr>
      </w:pPr>
      <w:r w:rsidRPr="00742A5F">
        <w:rPr>
          <w:noProof/>
        </w:rPr>
        <w:t>2.2.3.</w:t>
      </w:r>
      <w:r w:rsidRPr="00742A5F">
        <w:rPr>
          <w:noProof/>
        </w:rPr>
        <w:tab/>
        <w:t>Estimation et justification du rapport coût/efficacité des contrôles (rapport entre les coûts du contrôle et la valeur des fonds gérés concernés), et évaluation du niveau attendu de risque d’erreur (lors du paiement et lors de la clôture)</w:t>
      </w:r>
      <w:bookmarkEnd w:id="113"/>
      <w:bookmarkEnd w:id="114"/>
      <w:bookmarkEnd w:id="115"/>
      <w:bookmarkEnd w:id="116"/>
      <w:bookmarkEnd w:id="117"/>
      <w:r w:rsidRPr="00742A5F">
        <w:rPr>
          <w:noProof/>
        </w:rPr>
        <w:t xml:space="preserve"> </w:t>
      </w:r>
    </w:p>
    <w:p w:rsidR="008E41CC" w:rsidRPr="00742A5F" w:rsidRDefault="008E41CC" w:rsidP="008E41CC">
      <w:pPr>
        <w:pStyle w:val="Text1"/>
        <w:pBdr>
          <w:top w:val="single" w:sz="4" w:space="1" w:color="auto"/>
          <w:left w:val="single" w:sz="4" w:space="4" w:color="auto"/>
          <w:bottom w:val="single" w:sz="4" w:space="1" w:color="auto"/>
          <w:right w:val="single" w:sz="4" w:space="4" w:color="auto"/>
        </w:pBdr>
        <w:rPr>
          <w:noProof/>
        </w:rPr>
      </w:pPr>
      <w:bookmarkStart w:id="118" w:name="_Toc514938049"/>
      <w:bookmarkStart w:id="119" w:name="_Toc520485048"/>
      <w:bookmarkStart w:id="120" w:name="_Toc160804590"/>
      <w:bookmarkStart w:id="121" w:name="_Toc167220282"/>
      <w:bookmarkStart w:id="122" w:name="_Toc177549015"/>
      <w:r w:rsidRPr="00742A5F">
        <w:rPr>
          <w:noProof/>
        </w:rPr>
        <w:t>Conformément aux orientations des services centraux de la Commission, le coût des contrôles au niveau de la Commission est évalué par le coût des différentes étapes de contrôle. L’évaluation globale pour chaque mode de gestion est obtenue à partir du rapport entre tous ces coûts et le montant total payé dans l’année pour le mode de gestion concerné.</w:t>
      </w:r>
    </w:p>
    <w:p w:rsidR="00F5502B" w:rsidRPr="00742A5F" w:rsidRDefault="00F5502B" w:rsidP="00E923B5">
      <w:pPr>
        <w:pStyle w:val="ManualHeading2"/>
        <w:rPr>
          <w:bCs/>
          <w:noProof/>
          <w:szCs w:val="24"/>
        </w:rPr>
      </w:pPr>
      <w:r w:rsidRPr="00742A5F">
        <w:rPr>
          <w:noProof/>
        </w:rPr>
        <w:t>2.3.</w:t>
      </w:r>
      <w:r w:rsidRPr="00742A5F">
        <w:rPr>
          <w:noProof/>
        </w:rPr>
        <w:tab/>
        <w:t>Mesures de prévention des fraudes et irrégularités</w:t>
      </w:r>
      <w:bookmarkEnd w:id="118"/>
      <w:bookmarkEnd w:id="119"/>
      <w:bookmarkEnd w:id="120"/>
      <w:bookmarkEnd w:id="121"/>
      <w:bookmarkEnd w:id="122"/>
      <w:r w:rsidRPr="00742A5F">
        <w:rPr>
          <w:noProof/>
        </w:rPr>
        <w:t xml:space="preserve"> </w:t>
      </w:r>
    </w:p>
    <w:p w:rsidR="008E41CC" w:rsidRPr="00742A5F" w:rsidRDefault="008E41CC" w:rsidP="008E41CC">
      <w:pPr>
        <w:pStyle w:val="Text1"/>
        <w:pBdr>
          <w:top w:val="single" w:sz="4" w:space="1" w:color="auto"/>
          <w:left w:val="single" w:sz="4" w:space="4" w:color="auto"/>
          <w:bottom w:val="single" w:sz="4" w:space="1" w:color="auto"/>
          <w:right w:val="single" w:sz="4" w:space="4" w:color="auto"/>
        </w:pBdr>
        <w:rPr>
          <w:noProof/>
        </w:rPr>
      </w:pPr>
      <w:r w:rsidRPr="00742A5F">
        <w:rPr>
          <w:noProof/>
        </w:rPr>
        <w:t>Les règles standard relatives à la gestion des financements s’appliquent.</w:t>
      </w:r>
    </w:p>
    <w:p w:rsidR="00F5502B" w:rsidRPr="00742A5F" w:rsidRDefault="00F5502B" w:rsidP="00E923B5">
      <w:pPr>
        <w:rPr>
          <w:noProof/>
        </w:rPr>
        <w:sectPr w:rsidR="00F5502B" w:rsidRPr="00742A5F" w:rsidSect="00D32C61">
          <w:pgSz w:w="11907" w:h="16840" w:code="9"/>
          <w:pgMar w:top="1134" w:right="1418" w:bottom="1134" w:left="1418" w:header="709" w:footer="709" w:gutter="0"/>
          <w:cols w:space="708"/>
          <w:docGrid w:linePitch="360"/>
        </w:sectPr>
      </w:pPr>
    </w:p>
    <w:p w:rsidR="00F5502B" w:rsidRPr="00742A5F" w:rsidRDefault="00F5502B" w:rsidP="00E923B5">
      <w:pPr>
        <w:pStyle w:val="ManualHeading1"/>
        <w:rPr>
          <w:bCs/>
          <w:noProof/>
          <w:szCs w:val="24"/>
        </w:rPr>
      </w:pPr>
      <w:bookmarkStart w:id="123" w:name="_Toc514938050"/>
      <w:bookmarkStart w:id="124" w:name="_Toc520485049"/>
      <w:bookmarkStart w:id="125" w:name="_Toc160804591"/>
      <w:bookmarkStart w:id="126" w:name="_Toc167220283"/>
      <w:bookmarkStart w:id="127" w:name="_Toc177549016"/>
      <w:r w:rsidRPr="00742A5F">
        <w:rPr>
          <w:noProof/>
        </w:rPr>
        <w:t>3.</w:t>
      </w:r>
      <w:r w:rsidRPr="00742A5F">
        <w:rPr>
          <w:noProof/>
        </w:rPr>
        <w:tab/>
        <w:t>INCIDENCE FINANCIÈRE ESTIMÉE DE LA PROPOSITION/DE L’INITIATIVE</w:t>
      </w:r>
      <w:bookmarkEnd w:id="123"/>
      <w:bookmarkEnd w:id="124"/>
      <w:bookmarkEnd w:id="125"/>
      <w:bookmarkEnd w:id="126"/>
      <w:bookmarkEnd w:id="127"/>
      <w:r w:rsidRPr="00742A5F">
        <w:rPr>
          <w:noProof/>
        </w:rPr>
        <w:t xml:space="preserve"> </w:t>
      </w:r>
    </w:p>
    <w:p w:rsidR="00F5502B" w:rsidRPr="00742A5F" w:rsidRDefault="00F5502B" w:rsidP="00E923B5">
      <w:pPr>
        <w:pStyle w:val="ManualHeading2"/>
        <w:rPr>
          <w:noProof/>
        </w:rPr>
      </w:pPr>
      <w:bookmarkStart w:id="128" w:name="_Toc514938051"/>
      <w:bookmarkStart w:id="129" w:name="_Toc520485050"/>
      <w:bookmarkStart w:id="130" w:name="_Toc160804592"/>
      <w:bookmarkStart w:id="131" w:name="_Toc167220284"/>
      <w:bookmarkStart w:id="132" w:name="_Toc177549017"/>
      <w:r w:rsidRPr="00742A5F">
        <w:rPr>
          <w:noProof/>
        </w:rPr>
        <w:t>3.1.</w:t>
      </w:r>
      <w:r w:rsidRPr="00742A5F">
        <w:rPr>
          <w:noProof/>
        </w:rPr>
        <w:tab/>
        <w:t>Rubrique(s) du cadre financier pluriannuel et ligne(s) budgétaire(s) de dépenses concernée(s)</w:t>
      </w:r>
      <w:bookmarkEnd w:id="128"/>
      <w:bookmarkEnd w:id="129"/>
      <w:bookmarkEnd w:id="130"/>
      <w:bookmarkEnd w:id="131"/>
      <w:bookmarkEnd w:id="132"/>
      <w:r w:rsidRPr="00742A5F">
        <w:rPr>
          <w:noProof/>
        </w:rPr>
        <w:t xml:space="preserve"> </w:t>
      </w:r>
    </w:p>
    <w:p w:rsidR="00814848" w:rsidRPr="00742A5F" w:rsidRDefault="00814848" w:rsidP="00814848">
      <w:pPr>
        <w:pStyle w:val="ListBullet1"/>
        <w:rPr>
          <w:noProof/>
        </w:rPr>
      </w:pPr>
      <w:r w:rsidRPr="00742A5F">
        <w:rPr>
          <w:noProof/>
        </w:rPr>
        <w:t xml:space="preserve">Nouvelles lignes budgétaires, dont la création est demandée </w:t>
      </w:r>
    </w:p>
    <w:p w:rsidR="00F5502B" w:rsidRPr="00742A5F" w:rsidRDefault="00814848" w:rsidP="00E923B5">
      <w:pPr>
        <w:pStyle w:val="Text1"/>
        <w:rPr>
          <w:i/>
          <w:noProof/>
        </w:rPr>
      </w:pPr>
      <w:r w:rsidRPr="00742A5F">
        <w:rPr>
          <w:i/>
          <w:noProof/>
          <w:u w:val="single"/>
        </w:rPr>
        <w:t>Dans l’ordre</w:t>
      </w:r>
      <w:r w:rsidRPr="00742A5F">
        <w:rPr>
          <w:i/>
          <w:noProof/>
        </w:rPr>
        <w:t xml:space="preserve"> des rubriques du cadre financier pluriannuel et des lignes budgétaires.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F5502B" w:rsidRPr="00742A5F" w:rsidTr="00425340">
        <w:trPr>
          <w:jc w:val="center"/>
        </w:trPr>
        <w:tc>
          <w:tcPr>
            <w:tcW w:w="1092" w:type="dxa"/>
            <w:vMerge w:val="restart"/>
            <w:vAlign w:val="center"/>
          </w:tcPr>
          <w:p w:rsidR="00F5502B" w:rsidRPr="00742A5F" w:rsidRDefault="00F5502B" w:rsidP="00425340">
            <w:pPr>
              <w:spacing w:before="60" w:after="60"/>
              <w:jc w:val="center"/>
              <w:rPr>
                <w:noProof/>
              </w:rPr>
            </w:pPr>
            <w:bookmarkStart w:id="133" w:name="_Hlk221546550"/>
            <w:r w:rsidRPr="00742A5F">
              <w:rPr>
                <w:noProof/>
                <w:sz w:val="18"/>
              </w:rPr>
              <w:t>Rubrique du cadre financier pluriannuel</w:t>
            </w:r>
          </w:p>
        </w:tc>
        <w:tc>
          <w:tcPr>
            <w:tcW w:w="4002" w:type="dxa"/>
            <w:vAlign w:val="center"/>
          </w:tcPr>
          <w:p w:rsidR="00F5502B" w:rsidRPr="00742A5F" w:rsidRDefault="00F5502B" w:rsidP="00425340">
            <w:pPr>
              <w:spacing w:before="60" w:after="60"/>
              <w:jc w:val="center"/>
              <w:rPr>
                <w:noProof/>
              </w:rPr>
            </w:pPr>
            <w:r w:rsidRPr="00742A5F">
              <w:rPr>
                <w:noProof/>
                <w:sz w:val="20"/>
              </w:rPr>
              <w:t>Ligne budgétaire</w:t>
            </w:r>
          </w:p>
        </w:tc>
        <w:tc>
          <w:tcPr>
            <w:tcW w:w="1092" w:type="dxa"/>
            <w:vAlign w:val="center"/>
          </w:tcPr>
          <w:p w:rsidR="00F5502B" w:rsidRPr="00742A5F" w:rsidRDefault="00F5502B" w:rsidP="00425340">
            <w:pPr>
              <w:spacing w:before="60" w:after="60"/>
              <w:jc w:val="center"/>
              <w:rPr>
                <w:noProof/>
              </w:rPr>
            </w:pPr>
            <w:r w:rsidRPr="00742A5F">
              <w:rPr>
                <w:noProof/>
                <w:sz w:val="18"/>
              </w:rPr>
              <w:t>Nature de la dépense</w:t>
            </w:r>
          </w:p>
        </w:tc>
        <w:tc>
          <w:tcPr>
            <w:tcW w:w="4487" w:type="dxa"/>
            <w:gridSpan w:val="4"/>
            <w:vAlign w:val="center"/>
          </w:tcPr>
          <w:p w:rsidR="00F5502B" w:rsidRPr="00742A5F" w:rsidRDefault="00F5502B" w:rsidP="00425340">
            <w:pPr>
              <w:spacing w:before="60" w:after="60"/>
              <w:jc w:val="center"/>
              <w:rPr>
                <w:noProof/>
              </w:rPr>
            </w:pPr>
            <w:r w:rsidRPr="00742A5F">
              <w:rPr>
                <w:noProof/>
                <w:sz w:val="20"/>
              </w:rPr>
              <w:t xml:space="preserve">Participation </w:t>
            </w:r>
          </w:p>
        </w:tc>
      </w:tr>
      <w:tr w:rsidR="00F5502B" w:rsidRPr="00742A5F" w:rsidTr="00425340">
        <w:trPr>
          <w:cantSplit/>
          <w:jc w:val="center"/>
        </w:trPr>
        <w:tc>
          <w:tcPr>
            <w:tcW w:w="1092" w:type="dxa"/>
            <w:vMerge/>
            <w:vAlign w:val="center"/>
          </w:tcPr>
          <w:p w:rsidR="00F5502B" w:rsidRPr="00742A5F" w:rsidRDefault="00F5502B" w:rsidP="00425340">
            <w:pPr>
              <w:jc w:val="center"/>
              <w:rPr>
                <w:noProof/>
              </w:rPr>
            </w:pPr>
          </w:p>
        </w:tc>
        <w:tc>
          <w:tcPr>
            <w:tcW w:w="4002" w:type="dxa"/>
            <w:vAlign w:val="center"/>
          </w:tcPr>
          <w:p w:rsidR="00F5502B" w:rsidRPr="00742A5F" w:rsidRDefault="00F5502B" w:rsidP="00425340">
            <w:pPr>
              <w:rPr>
                <w:noProof/>
              </w:rPr>
            </w:pPr>
            <w:r w:rsidRPr="00742A5F">
              <w:rPr>
                <w:noProof/>
                <w:sz w:val="20"/>
              </w:rPr>
              <w:t xml:space="preserve">Numéro </w:t>
            </w:r>
            <w:r w:rsidRPr="00742A5F">
              <w:rPr>
                <w:noProof/>
              </w:rPr>
              <w:t xml:space="preserve"> </w:t>
            </w:r>
            <w:r w:rsidRPr="00742A5F">
              <w:rPr>
                <w:noProof/>
              </w:rPr>
              <w:br/>
            </w:r>
          </w:p>
        </w:tc>
        <w:tc>
          <w:tcPr>
            <w:tcW w:w="1092" w:type="dxa"/>
            <w:vAlign w:val="center"/>
          </w:tcPr>
          <w:p w:rsidR="00F5502B" w:rsidRPr="00742A5F" w:rsidRDefault="00F5502B" w:rsidP="00425340">
            <w:pPr>
              <w:jc w:val="center"/>
              <w:rPr>
                <w:noProof/>
              </w:rPr>
            </w:pPr>
            <w:r w:rsidRPr="00742A5F">
              <w:rPr>
                <w:noProof/>
                <w:sz w:val="18"/>
              </w:rPr>
              <w:t>CD/CND</w:t>
            </w:r>
            <w:r w:rsidRPr="00742A5F">
              <w:rPr>
                <w:rStyle w:val="FootnoteReference"/>
                <w:noProof/>
                <w:sz w:val="18"/>
              </w:rPr>
              <w:footnoteReference w:id="31"/>
            </w:r>
          </w:p>
        </w:tc>
        <w:tc>
          <w:tcPr>
            <w:tcW w:w="966" w:type="dxa"/>
            <w:vAlign w:val="center"/>
          </w:tcPr>
          <w:p w:rsidR="00F5502B" w:rsidRPr="00742A5F" w:rsidRDefault="00F5502B" w:rsidP="00425340">
            <w:pPr>
              <w:jc w:val="center"/>
              <w:rPr>
                <w:b/>
                <w:noProof/>
                <w:sz w:val="18"/>
              </w:rPr>
            </w:pPr>
            <w:r w:rsidRPr="00742A5F">
              <w:rPr>
                <w:noProof/>
                <w:sz w:val="18"/>
              </w:rPr>
              <w:t>de pays AELE</w:t>
            </w:r>
            <w:r w:rsidRPr="00742A5F">
              <w:rPr>
                <w:rStyle w:val="FootnoteReference"/>
                <w:noProof/>
                <w:sz w:val="18"/>
              </w:rPr>
              <w:footnoteReference w:id="32"/>
            </w:r>
          </w:p>
        </w:tc>
        <w:tc>
          <w:tcPr>
            <w:tcW w:w="1092" w:type="dxa"/>
            <w:vAlign w:val="center"/>
          </w:tcPr>
          <w:p w:rsidR="00F5502B" w:rsidRPr="00742A5F" w:rsidRDefault="00F5502B" w:rsidP="00425340">
            <w:pPr>
              <w:jc w:val="center"/>
              <w:rPr>
                <w:noProof/>
                <w:sz w:val="18"/>
              </w:rPr>
            </w:pPr>
            <w:r w:rsidRPr="00742A5F">
              <w:rPr>
                <w:noProof/>
                <w:sz w:val="18"/>
              </w:rPr>
              <w:t>de pays candidats et pays candidats potentiels</w:t>
            </w:r>
            <w:r w:rsidRPr="00742A5F">
              <w:rPr>
                <w:rStyle w:val="FootnoteReference"/>
                <w:noProof/>
                <w:sz w:val="18"/>
              </w:rPr>
              <w:footnoteReference w:id="33"/>
            </w:r>
          </w:p>
        </w:tc>
        <w:tc>
          <w:tcPr>
            <w:tcW w:w="966" w:type="dxa"/>
            <w:vAlign w:val="center"/>
          </w:tcPr>
          <w:p w:rsidR="00F5502B" w:rsidRPr="00742A5F" w:rsidRDefault="00F5502B" w:rsidP="00425340">
            <w:pPr>
              <w:jc w:val="center"/>
              <w:rPr>
                <w:noProof/>
                <w:sz w:val="18"/>
              </w:rPr>
            </w:pPr>
            <w:r w:rsidRPr="00742A5F">
              <w:rPr>
                <w:noProof/>
                <w:sz w:val="18"/>
              </w:rPr>
              <w:t>d’autres pays tiers</w:t>
            </w:r>
          </w:p>
        </w:tc>
        <w:tc>
          <w:tcPr>
            <w:tcW w:w="1463" w:type="dxa"/>
            <w:vAlign w:val="center"/>
          </w:tcPr>
          <w:p w:rsidR="00F5502B" w:rsidRPr="00742A5F" w:rsidRDefault="00F5502B" w:rsidP="00425340">
            <w:pPr>
              <w:jc w:val="center"/>
              <w:rPr>
                <w:noProof/>
              </w:rPr>
            </w:pPr>
            <w:r w:rsidRPr="00742A5F">
              <w:rPr>
                <w:noProof/>
                <w:sz w:val="18"/>
              </w:rPr>
              <w:t>autres recettes affectées</w:t>
            </w:r>
          </w:p>
        </w:tc>
      </w:tr>
      <w:tr w:rsidR="00F5502B" w:rsidRPr="00742A5F" w:rsidTr="00425340">
        <w:trPr>
          <w:jc w:val="center"/>
        </w:trPr>
        <w:tc>
          <w:tcPr>
            <w:tcW w:w="1092" w:type="dxa"/>
            <w:vAlign w:val="center"/>
          </w:tcPr>
          <w:p w:rsidR="00F5502B" w:rsidRPr="00742A5F" w:rsidRDefault="00814848" w:rsidP="00425340">
            <w:pPr>
              <w:jc w:val="center"/>
              <w:rPr>
                <w:noProof/>
                <w:color w:val="0000FF"/>
              </w:rPr>
            </w:pPr>
            <w:r w:rsidRPr="00742A5F">
              <w:rPr>
                <w:noProof/>
              </w:rPr>
              <w:t>3</w:t>
            </w:r>
          </w:p>
        </w:tc>
        <w:tc>
          <w:tcPr>
            <w:tcW w:w="4002" w:type="dxa"/>
            <w:vAlign w:val="center"/>
          </w:tcPr>
          <w:p w:rsidR="00F5502B" w:rsidRPr="00742A5F" w:rsidRDefault="00814848" w:rsidP="00425340">
            <w:pPr>
              <w:spacing w:after="60"/>
              <w:rPr>
                <w:noProof/>
              </w:rPr>
            </w:pPr>
            <w:r w:rsidRPr="00742A5F">
              <w:rPr>
                <w:noProof/>
                <w:sz w:val="22"/>
              </w:rPr>
              <w:t>[Ligne budgétaire «L’Europe dans le monde»]</w:t>
            </w:r>
            <w:r w:rsidRPr="00742A5F">
              <w:rPr>
                <w:rStyle w:val="FootnoteReference"/>
                <w:noProof/>
                <w:sz w:val="22"/>
              </w:rPr>
              <w:footnoteReference w:id="34"/>
            </w:r>
            <w:r w:rsidRPr="00742A5F">
              <w:rPr>
                <w:noProof/>
                <w:sz w:val="22"/>
              </w:rPr>
              <w:t xml:space="preserve"> </w:t>
            </w:r>
          </w:p>
        </w:tc>
        <w:tc>
          <w:tcPr>
            <w:tcW w:w="1092" w:type="dxa"/>
            <w:vAlign w:val="center"/>
          </w:tcPr>
          <w:p w:rsidR="00F5502B" w:rsidRPr="00742A5F" w:rsidRDefault="00F5502B" w:rsidP="00425340">
            <w:pPr>
              <w:jc w:val="center"/>
              <w:rPr>
                <w:noProof/>
                <w:color w:val="0000FF"/>
              </w:rPr>
            </w:pPr>
            <w:r w:rsidRPr="00742A5F">
              <w:rPr>
                <w:noProof/>
                <w:sz w:val="22"/>
              </w:rPr>
              <w:t>CD</w:t>
            </w:r>
          </w:p>
        </w:tc>
        <w:tc>
          <w:tcPr>
            <w:tcW w:w="966" w:type="dxa"/>
            <w:vAlign w:val="center"/>
          </w:tcPr>
          <w:p w:rsidR="00F5502B" w:rsidRPr="00742A5F" w:rsidRDefault="00F5502B" w:rsidP="00425340">
            <w:pPr>
              <w:jc w:val="center"/>
              <w:rPr>
                <w:noProof/>
                <w:sz w:val="20"/>
                <w:szCs w:val="20"/>
              </w:rPr>
            </w:pPr>
            <w:r w:rsidRPr="00742A5F">
              <w:rPr>
                <w:noProof/>
                <w:sz w:val="20"/>
              </w:rPr>
              <w:t>NON</w:t>
            </w:r>
          </w:p>
        </w:tc>
        <w:tc>
          <w:tcPr>
            <w:tcW w:w="1092" w:type="dxa"/>
            <w:vAlign w:val="center"/>
          </w:tcPr>
          <w:p w:rsidR="00F5502B" w:rsidRPr="00742A5F" w:rsidRDefault="00F5502B" w:rsidP="00425340">
            <w:pPr>
              <w:jc w:val="center"/>
              <w:rPr>
                <w:noProof/>
                <w:sz w:val="20"/>
                <w:szCs w:val="20"/>
              </w:rPr>
            </w:pPr>
            <w:r w:rsidRPr="00742A5F">
              <w:rPr>
                <w:noProof/>
                <w:sz w:val="20"/>
              </w:rPr>
              <w:t>NON</w:t>
            </w:r>
          </w:p>
        </w:tc>
        <w:tc>
          <w:tcPr>
            <w:tcW w:w="966" w:type="dxa"/>
            <w:vAlign w:val="center"/>
          </w:tcPr>
          <w:p w:rsidR="00F5502B" w:rsidRPr="00742A5F" w:rsidRDefault="00F5502B" w:rsidP="00425340">
            <w:pPr>
              <w:jc w:val="center"/>
              <w:rPr>
                <w:noProof/>
                <w:sz w:val="20"/>
                <w:szCs w:val="20"/>
              </w:rPr>
            </w:pPr>
            <w:r w:rsidRPr="00742A5F">
              <w:rPr>
                <w:noProof/>
                <w:sz w:val="20"/>
              </w:rPr>
              <w:t>NON</w:t>
            </w:r>
          </w:p>
        </w:tc>
        <w:tc>
          <w:tcPr>
            <w:tcW w:w="1463" w:type="dxa"/>
            <w:vAlign w:val="center"/>
          </w:tcPr>
          <w:p w:rsidR="00F5502B" w:rsidRPr="00742A5F" w:rsidRDefault="00F5502B" w:rsidP="00425340">
            <w:pPr>
              <w:jc w:val="center"/>
              <w:rPr>
                <w:noProof/>
                <w:sz w:val="20"/>
                <w:szCs w:val="20"/>
              </w:rPr>
            </w:pPr>
            <w:r w:rsidRPr="00742A5F">
              <w:rPr>
                <w:noProof/>
                <w:sz w:val="20"/>
              </w:rPr>
              <w:t>NON</w:t>
            </w:r>
          </w:p>
        </w:tc>
      </w:tr>
      <w:bookmarkEnd w:id="133"/>
    </w:tbl>
    <w:p w:rsidR="00F5502B" w:rsidRPr="00742A5F" w:rsidRDefault="00F5502B" w:rsidP="00E923B5">
      <w:pPr>
        <w:rPr>
          <w:noProof/>
        </w:rPr>
        <w:sectPr w:rsidR="00F5502B" w:rsidRPr="00742A5F" w:rsidSect="00D32C61">
          <w:pgSz w:w="11907" w:h="16840" w:code="1"/>
          <w:pgMar w:top="1134" w:right="1418" w:bottom="1134" w:left="1418" w:header="709" w:footer="709" w:gutter="0"/>
          <w:cols w:space="708"/>
          <w:docGrid w:linePitch="360"/>
        </w:sectPr>
      </w:pPr>
    </w:p>
    <w:p w:rsidR="00F5502B" w:rsidRPr="00742A5F" w:rsidRDefault="00F5502B" w:rsidP="00E923B5">
      <w:pPr>
        <w:pStyle w:val="ManualHeading2"/>
        <w:rPr>
          <w:bCs/>
          <w:noProof/>
          <w:szCs w:val="24"/>
        </w:rPr>
      </w:pPr>
      <w:bookmarkStart w:id="134" w:name="_Toc514938052"/>
      <w:bookmarkStart w:id="135" w:name="_Toc520485051"/>
      <w:bookmarkStart w:id="136" w:name="_Toc160804593"/>
      <w:bookmarkStart w:id="137" w:name="_Toc167220285"/>
      <w:bookmarkStart w:id="138" w:name="_Toc177549018"/>
      <w:r w:rsidRPr="00742A5F">
        <w:rPr>
          <w:noProof/>
        </w:rPr>
        <w:t>3.2.</w:t>
      </w:r>
      <w:r w:rsidRPr="00742A5F">
        <w:rPr>
          <w:noProof/>
        </w:rPr>
        <w:tab/>
        <w:t>Incidence financière estimée de la proposition sur les crédits</w:t>
      </w:r>
      <w:bookmarkEnd w:id="134"/>
      <w:bookmarkEnd w:id="135"/>
      <w:bookmarkEnd w:id="136"/>
      <w:bookmarkEnd w:id="137"/>
      <w:bookmarkEnd w:id="138"/>
      <w:r w:rsidRPr="00742A5F">
        <w:rPr>
          <w:noProof/>
        </w:rPr>
        <w:t xml:space="preserve"> </w:t>
      </w:r>
    </w:p>
    <w:p w:rsidR="00F5502B" w:rsidRPr="00742A5F" w:rsidRDefault="00F5502B" w:rsidP="00E923B5">
      <w:pPr>
        <w:pStyle w:val="ManualHeading3"/>
        <w:rPr>
          <w:noProof/>
        </w:rPr>
      </w:pPr>
      <w:bookmarkStart w:id="139" w:name="_Toc514938053"/>
      <w:bookmarkStart w:id="140" w:name="_Toc520485052"/>
      <w:bookmarkStart w:id="141" w:name="_Toc160804594"/>
      <w:bookmarkStart w:id="142" w:name="_Toc167220286"/>
      <w:bookmarkStart w:id="143" w:name="_Toc177549019"/>
      <w:r w:rsidRPr="00742A5F">
        <w:rPr>
          <w:noProof/>
        </w:rPr>
        <w:t>3.2.1.</w:t>
      </w:r>
      <w:r w:rsidRPr="00742A5F">
        <w:rPr>
          <w:noProof/>
        </w:rPr>
        <w:tab/>
        <w:t>Synthèse de l’incidence estimée sur les crédits opérationnels</w:t>
      </w:r>
      <w:bookmarkEnd w:id="139"/>
      <w:bookmarkEnd w:id="140"/>
      <w:bookmarkEnd w:id="141"/>
      <w:bookmarkEnd w:id="142"/>
      <w:bookmarkEnd w:id="143"/>
      <w:r w:rsidRPr="00742A5F">
        <w:rPr>
          <w:noProof/>
        </w:rPr>
        <w:t xml:space="preserve"> </w:t>
      </w:r>
    </w:p>
    <w:p w:rsidR="00F5502B" w:rsidRPr="00742A5F" w:rsidRDefault="00F5502B" w:rsidP="00E923B5">
      <w:pPr>
        <w:pStyle w:val="ListDash1"/>
        <w:rPr>
          <w:noProof/>
        </w:rPr>
      </w:pPr>
      <w:r w:rsidRPr="00742A5F">
        <w:rPr>
          <w:rFonts w:ascii="Wingdings" w:hAnsi="Wingdings"/>
          <w:noProof/>
        </w:rPr>
        <w:t></w:t>
      </w:r>
      <w:r w:rsidRPr="00742A5F">
        <w:rPr>
          <w:noProof/>
        </w:rPr>
        <w:tab/>
        <w:t xml:space="preserve">La proposition/l’initiative n’engendre pas l’utilisation de crédits opérationnels </w:t>
      </w:r>
    </w:p>
    <w:p w:rsidR="00F5502B" w:rsidRPr="00742A5F" w:rsidRDefault="0084684D" w:rsidP="00E923B5">
      <w:pPr>
        <w:pStyle w:val="ListDash1"/>
        <w:rPr>
          <w:noProof/>
        </w:rPr>
      </w:pPr>
      <w:r w:rsidRPr="00742A5F">
        <w:rPr>
          <w:rFonts w:ascii="Wingdings" w:hAnsi="Wingdings"/>
          <w:noProof/>
        </w:rPr>
        <w:t></w:t>
      </w:r>
      <w:r w:rsidRPr="00742A5F">
        <w:rPr>
          <w:noProof/>
        </w:rPr>
        <w:tab/>
        <w:t>La proposition/l’initiative engendre l’utilisation de crédits opérationnels, comme expliqué ci-après:</w:t>
      </w:r>
    </w:p>
    <w:p w:rsidR="00F5502B" w:rsidRPr="00742A5F" w:rsidRDefault="00F5502B" w:rsidP="00E923B5">
      <w:pPr>
        <w:pStyle w:val="ManualHeading3"/>
        <w:rPr>
          <w:noProof/>
        </w:rPr>
      </w:pPr>
      <w:bookmarkStart w:id="144" w:name="_Toc160804595"/>
      <w:bookmarkStart w:id="145" w:name="_Toc167220287"/>
      <w:bookmarkStart w:id="146" w:name="_Toc177549020"/>
      <w:r w:rsidRPr="00742A5F">
        <w:rPr>
          <w:noProof/>
        </w:rPr>
        <w:t>3.2.1.1.</w:t>
      </w:r>
      <w:r w:rsidRPr="00742A5F">
        <w:rPr>
          <w:noProof/>
        </w:rPr>
        <w:tab/>
        <w:t>Crédits issus du budget voté</w:t>
      </w:r>
      <w:bookmarkEnd w:id="144"/>
      <w:bookmarkEnd w:id="145"/>
      <w:bookmarkEnd w:id="146"/>
    </w:p>
    <w:p w:rsidR="00F5502B" w:rsidRPr="00742A5F" w:rsidRDefault="00F5502B" w:rsidP="00E923B5">
      <w:pPr>
        <w:jc w:val="right"/>
        <w:rPr>
          <w:noProof/>
          <w:sz w:val="18"/>
          <w:szCs w:val="18"/>
        </w:rPr>
      </w:pPr>
      <w:r w:rsidRPr="00742A5F">
        <w:rPr>
          <w:noProof/>
          <w:sz w:val="18"/>
        </w:rPr>
        <w:t>En Mio EUR (à la 3</w:t>
      </w:r>
      <w:r w:rsidRPr="00742A5F">
        <w:rPr>
          <w:noProof/>
          <w:sz w:val="18"/>
          <w:vertAlign w:val="superscript"/>
        </w:rPr>
        <w:t>e</w:t>
      </w:r>
      <w:r w:rsidRPr="00742A5F">
        <w:rPr>
          <w:noProof/>
          <w:sz w:val="18"/>
        </w:rPr>
        <w:t>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F5502B" w:rsidRPr="00742A5F" w:rsidTr="00425340">
        <w:tc>
          <w:tcPr>
            <w:tcW w:w="1739" w:type="pct"/>
            <w:shd w:val="thinDiagStripe" w:color="C0C0C0" w:fill="auto"/>
            <w:vAlign w:val="center"/>
          </w:tcPr>
          <w:p w:rsidR="00F5502B" w:rsidRPr="00742A5F" w:rsidRDefault="00F5502B" w:rsidP="00425340">
            <w:pPr>
              <w:spacing w:before="60" w:after="60"/>
              <w:jc w:val="center"/>
              <w:rPr>
                <w:b/>
                <w:noProof/>
              </w:rPr>
            </w:pPr>
            <w:r w:rsidRPr="00742A5F">
              <w:rPr>
                <w:b/>
                <w:noProof/>
                <w:sz w:val="22"/>
              </w:rPr>
              <w:t>Rubrique du cadre financier pluriannuel – 2028-2034</w:t>
            </w:r>
          </w:p>
        </w:tc>
        <w:tc>
          <w:tcPr>
            <w:tcW w:w="396" w:type="pct"/>
            <w:vAlign w:val="center"/>
          </w:tcPr>
          <w:p w:rsidR="00F5502B" w:rsidRPr="00742A5F" w:rsidRDefault="00814848" w:rsidP="00425340">
            <w:pPr>
              <w:spacing w:before="60" w:after="60"/>
              <w:jc w:val="center"/>
              <w:rPr>
                <w:noProof/>
              </w:rPr>
            </w:pPr>
            <w:r w:rsidRPr="00742A5F">
              <w:rPr>
                <w:noProof/>
              </w:rPr>
              <w:t>3</w:t>
            </w:r>
            <w:r w:rsidRPr="00742A5F">
              <w:rPr>
                <w:rStyle w:val="FootnoteReference"/>
                <w:noProof/>
              </w:rPr>
              <w:footnoteReference w:id="35"/>
            </w:r>
          </w:p>
        </w:tc>
        <w:tc>
          <w:tcPr>
            <w:tcW w:w="2865" w:type="pct"/>
            <w:vAlign w:val="center"/>
          </w:tcPr>
          <w:p w:rsidR="00F5502B" w:rsidRPr="00742A5F" w:rsidRDefault="00814848" w:rsidP="00425340">
            <w:pPr>
              <w:spacing w:before="60" w:after="60"/>
              <w:rPr>
                <w:noProof/>
              </w:rPr>
            </w:pPr>
            <w:r w:rsidRPr="00742A5F">
              <w:rPr>
                <w:noProof/>
              </w:rPr>
              <w:t>L’Europe dans le monde</w:t>
            </w:r>
          </w:p>
        </w:tc>
      </w:tr>
    </w:tbl>
    <w:p w:rsidR="00F5502B" w:rsidRPr="00742A5F" w:rsidRDefault="00F5502B" w:rsidP="00E923B5">
      <w:pPr>
        <w:rPr>
          <w:noProof/>
          <w:sz w:val="16"/>
        </w:rPr>
      </w:pPr>
    </w:p>
    <w:tbl>
      <w:tblPr>
        <w:tblW w:w="5000" w:type="pct"/>
        <w:jc w:val="center"/>
        <w:tblLook w:val="04A0" w:firstRow="1" w:lastRow="0" w:firstColumn="1" w:lastColumn="0" w:noHBand="0" w:noVBand="1"/>
      </w:tblPr>
      <w:tblGrid>
        <w:gridCol w:w="2878"/>
        <w:gridCol w:w="1057"/>
        <w:gridCol w:w="180"/>
        <w:gridCol w:w="958"/>
        <w:gridCol w:w="121"/>
        <w:gridCol w:w="895"/>
        <w:gridCol w:w="122"/>
        <w:gridCol w:w="945"/>
        <w:gridCol w:w="44"/>
        <w:gridCol w:w="989"/>
        <w:gridCol w:w="144"/>
        <w:gridCol w:w="845"/>
        <w:gridCol w:w="332"/>
        <w:gridCol w:w="657"/>
        <w:gridCol w:w="557"/>
        <w:gridCol w:w="432"/>
        <w:gridCol w:w="584"/>
        <w:gridCol w:w="405"/>
        <w:gridCol w:w="727"/>
        <w:gridCol w:w="262"/>
        <w:gridCol w:w="1086"/>
      </w:tblGrid>
      <w:tr w:rsidR="00814848" w:rsidRPr="00742A5F" w:rsidTr="00617CA7">
        <w:trPr>
          <w:trHeight w:val="420"/>
          <w:jc w:val="center"/>
        </w:trPr>
        <w:tc>
          <w:tcPr>
            <w:tcW w:w="1428" w:type="pct"/>
            <w:gridSpan w:val="7"/>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814848" w:rsidRPr="00742A5F" w:rsidRDefault="00814848" w:rsidP="00425340">
            <w:pPr>
              <w:spacing w:before="0" w:after="0"/>
              <w:jc w:val="center"/>
              <w:rPr>
                <w:noProof/>
                <w:color w:val="000000"/>
                <w:sz w:val="20"/>
                <w:szCs w:val="20"/>
              </w:rPr>
            </w:pPr>
            <w:r w:rsidRPr="00742A5F">
              <w:rPr>
                <w:noProof/>
                <w:color w:val="000000"/>
                <w:sz w:val="20"/>
              </w:rPr>
              <w:t>DG</w:t>
            </w:r>
          </w:p>
        </w:tc>
        <w:tc>
          <w:tcPr>
            <w:tcW w:w="437" w:type="pct"/>
            <w:gridSpan w:val="2"/>
            <w:tcBorders>
              <w:top w:val="single" w:sz="8" w:space="0" w:color="auto"/>
              <w:left w:val="nil"/>
              <w:bottom w:val="single" w:sz="8" w:space="0" w:color="auto"/>
              <w:right w:val="single" w:sz="8" w:space="0" w:color="auto"/>
            </w:tcBorders>
            <w:shd w:val="clear" w:color="auto" w:fill="auto"/>
            <w:vAlign w:val="center"/>
            <w:hideMark/>
          </w:tcPr>
          <w:p w:rsidR="00814848" w:rsidRPr="00742A5F" w:rsidRDefault="00814848" w:rsidP="00425340">
            <w:pPr>
              <w:spacing w:before="0" w:after="0"/>
              <w:jc w:val="center"/>
              <w:rPr>
                <w:noProof/>
                <w:color w:val="000000"/>
                <w:sz w:val="20"/>
                <w:szCs w:val="20"/>
              </w:rPr>
            </w:pPr>
            <w:r w:rsidRPr="00742A5F">
              <w:rPr>
                <w:noProof/>
                <w:color w:val="000000"/>
                <w:sz w:val="20"/>
              </w:rPr>
              <w:t>Année</w:t>
            </w:r>
          </w:p>
        </w:tc>
        <w:tc>
          <w:tcPr>
            <w:tcW w:w="437" w:type="pct"/>
            <w:tcBorders>
              <w:top w:val="single" w:sz="8" w:space="0" w:color="auto"/>
              <w:left w:val="nil"/>
              <w:bottom w:val="single" w:sz="8" w:space="0" w:color="auto"/>
              <w:right w:val="single" w:sz="8" w:space="0" w:color="auto"/>
            </w:tcBorders>
            <w:shd w:val="clear" w:color="auto" w:fill="auto"/>
            <w:vAlign w:val="center"/>
            <w:hideMark/>
          </w:tcPr>
          <w:p w:rsidR="00814848" w:rsidRPr="00742A5F" w:rsidRDefault="00814848" w:rsidP="00425340">
            <w:pPr>
              <w:spacing w:before="0" w:after="0"/>
              <w:jc w:val="center"/>
              <w:rPr>
                <w:noProof/>
                <w:color w:val="000000"/>
                <w:sz w:val="20"/>
                <w:szCs w:val="20"/>
              </w:rPr>
            </w:pPr>
            <w:r w:rsidRPr="00742A5F">
              <w:rPr>
                <w:noProof/>
                <w:color w:val="000000"/>
                <w:sz w:val="20"/>
              </w:rPr>
              <w:t>Année</w:t>
            </w:r>
          </w:p>
        </w:tc>
        <w:tc>
          <w:tcPr>
            <w:tcW w:w="435" w:type="pct"/>
            <w:gridSpan w:val="2"/>
            <w:tcBorders>
              <w:top w:val="single" w:sz="8" w:space="0" w:color="auto"/>
              <w:left w:val="nil"/>
              <w:bottom w:val="single" w:sz="8" w:space="0" w:color="auto"/>
              <w:right w:val="single" w:sz="8" w:space="0" w:color="auto"/>
            </w:tcBorders>
            <w:shd w:val="clear" w:color="auto" w:fill="auto"/>
            <w:vAlign w:val="center"/>
            <w:hideMark/>
          </w:tcPr>
          <w:p w:rsidR="00814848" w:rsidRPr="00742A5F" w:rsidRDefault="00814848" w:rsidP="00425340">
            <w:pPr>
              <w:spacing w:before="0" w:after="0"/>
              <w:jc w:val="center"/>
              <w:rPr>
                <w:noProof/>
                <w:color w:val="000000"/>
                <w:sz w:val="20"/>
                <w:szCs w:val="20"/>
              </w:rPr>
            </w:pPr>
            <w:r w:rsidRPr="00742A5F">
              <w:rPr>
                <w:noProof/>
                <w:color w:val="000000"/>
                <w:sz w:val="20"/>
              </w:rPr>
              <w:t>Année</w:t>
            </w:r>
          </w:p>
        </w:tc>
        <w:tc>
          <w:tcPr>
            <w:tcW w:w="431" w:type="pct"/>
            <w:gridSpan w:val="2"/>
            <w:tcBorders>
              <w:top w:val="single" w:sz="8" w:space="0" w:color="auto"/>
              <w:left w:val="nil"/>
              <w:bottom w:val="single" w:sz="8" w:space="0" w:color="auto"/>
              <w:right w:val="single" w:sz="8" w:space="0" w:color="auto"/>
            </w:tcBorders>
            <w:shd w:val="clear" w:color="auto" w:fill="auto"/>
            <w:vAlign w:val="center"/>
            <w:hideMark/>
          </w:tcPr>
          <w:p w:rsidR="00814848" w:rsidRPr="00742A5F" w:rsidRDefault="00814848" w:rsidP="00425340">
            <w:pPr>
              <w:spacing w:before="0" w:after="0"/>
              <w:jc w:val="center"/>
              <w:rPr>
                <w:noProof/>
                <w:color w:val="000000"/>
                <w:sz w:val="20"/>
                <w:szCs w:val="20"/>
              </w:rPr>
            </w:pPr>
            <w:r w:rsidRPr="00742A5F">
              <w:rPr>
                <w:noProof/>
                <w:color w:val="000000"/>
                <w:sz w:val="20"/>
              </w:rPr>
              <w:t>Année</w:t>
            </w:r>
          </w:p>
        </w:tc>
        <w:tc>
          <w:tcPr>
            <w:tcW w:w="456" w:type="pct"/>
            <w:gridSpan w:val="2"/>
            <w:tcBorders>
              <w:top w:val="single" w:sz="8" w:space="0" w:color="auto"/>
              <w:left w:val="single" w:sz="8" w:space="0" w:color="auto"/>
              <w:bottom w:val="single" w:sz="8" w:space="0" w:color="auto"/>
              <w:right w:val="single" w:sz="8" w:space="0" w:color="auto"/>
            </w:tcBorders>
          </w:tcPr>
          <w:p w:rsidR="00814848" w:rsidRPr="00742A5F" w:rsidRDefault="00814848" w:rsidP="00814848">
            <w:pPr>
              <w:spacing w:before="0" w:after="0"/>
              <w:jc w:val="center"/>
              <w:rPr>
                <w:b/>
                <w:bCs/>
                <w:noProof/>
                <w:color w:val="000000"/>
                <w:sz w:val="20"/>
                <w:szCs w:val="20"/>
              </w:rPr>
            </w:pPr>
            <w:r w:rsidRPr="00742A5F">
              <w:rPr>
                <w:noProof/>
                <w:color w:val="000000"/>
                <w:sz w:val="20"/>
              </w:rPr>
              <w:t>Année</w:t>
            </w:r>
          </w:p>
        </w:tc>
        <w:tc>
          <w:tcPr>
            <w:tcW w:w="456" w:type="pct"/>
            <w:gridSpan w:val="2"/>
            <w:tcBorders>
              <w:top w:val="single" w:sz="8" w:space="0" w:color="auto"/>
              <w:left w:val="single" w:sz="8" w:space="0" w:color="auto"/>
              <w:bottom w:val="single" w:sz="8" w:space="0" w:color="auto"/>
              <w:right w:val="single" w:sz="8" w:space="0" w:color="auto"/>
            </w:tcBorders>
          </w:tcPr>
          <w:p w:rsidR="00814848" w:rsidRPr="00742A5F" w:rsidRDefault="00814848" w:rsidP="00814848">
            <w:pPr>
              <w:spacing w:before="0" w:after="0"/>
              <w:jc w:val="center"/>
              <w:rPr>
                <w:b/>
                <w:bCs/>
                <w:noProof/>
                <w:color w:val="000000"/>
                <w:sz w:val="20"/>
                <w:szCs w:val="20"/>
              </w:rPr>
            </w:pPr>
            <w:r w:rsidRPr="00742A5F">
              <w:rPr>
                <w:noProof/>
                <w:color w:val="000000"/>
                <w:sz w:val="20"/>
              </w:rPr>
              <w:t>Année</w:t>
            </w:r>
          </w:p>
        </w:tc>
        <w:tc>
          <w:tcPr>
            <w:tcW w:w="458" w:type="pct"/>
            <w:gridSpan w:val="2"/>
            <w:tcBorders>
              <w:top w:val="single" w:sz="8" w:space="0" w:color="auto"/>
              <w:left w:val="single" w:sz="8" w:space="0" w:color="auto"/>
              <w:bottom w:val="single" w:sz="8" w:space="0" w:color="auto"/>
              <w:right w:val="single" w:sz="8" w:space="0" w:color="auto"/>
            </w:tcBorders>
          </w:tcPr>
          <w:p w:rsidR="00814848" w:rsidRPr="00742A5F" w:rsidRDefault="00814848" w:rsidP="00814848">
            <w:pPr>
              <w:spacing w:before="0" w:after="0"/>
              <w:jc w:val="center"/>
              <w:rPr>
                <w:b/>
                <w:bCs/>
                <w:noProof/>
                <w:color w:val="000000"/>
                <w:sz w:val="20"/>
                <w:szCs w:val="20"/>
              </w:rPr>
            </w:pPr>
            <w:r w:rsidRPr="00742A5F">
              <w:rPr>
                <w:noProof/>
                <w:color w:val="000000"/>
                <w:sz w:val="20"/>
              </w:rPr>
              <w:t>Année</w:t>
            </w:r>
          </w:p>
        </w:tc>
        <w:tc>
          <w:tcPr>
            <w:tcW w:w="462" w:type="pct"/>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814848" w:rsidRPr="00742A5F" w:rsidRDefault="00814848" w:rsidP="00425340">
            <w:pPr>
              <w:spacing w:before="0" w:after="0"/>
              <w:jc w:val="center"/>
              <w:rPr>
                <w:b/>
                <w:bCs/>
                <w:noProof/>
                <w:color w:val="000000"/>
                <w:sz w:val="20"/>
                <w:szCs w:val="20"/>
              </w:rPr>
            </w:pPr>
            <w:r w:rsidRPr="00742A5F">
              <w:rPr>
                <w:b/>
                <w:noProof/>
                <w:color w:val="000000"/>
                <w:sz w:val="20"/>
              </w:rPr>
              <w:t>TOTAL CFP 2028-2034</w:t>
            </w:r>
          </w:p>
        </w:tc>
      </w:tr>
      <w:tr w:rsidR="00814848" w:rsidRPr="00742A5F" w:rsidTr="00617CA7">
        <w:trPr>
          <w:trHeight w:val="288"/>
          <w:jc w:val="center"/>
        </w:trPr>
        <w:tc>
          <w:tcPr>
            <w:tcW w:w="1428" w:type="pct"/>
            <w:gridSpan w:val="7"/>
            <w:vMerge/>
            <w:tcBorders>
              <w:top w:val="single" w:sz="8" w:space="0" w:color="auto"/>
              <w:left w:val="single" w:sz="8" w:space="0" w:color="auto"/>
              <w:bottom w:val="single" w:sz="8" w:space="0" w:color="auto"/>
              <w:right w:val="single" w:sz="8" w:space="0" w:color="auto"/>
            </w:tcBorders>
            <w:vAlign w:val="center"/>
            <w:hideMark/>
          </w:tcPr>
          <w:p w:rsidR="00814848" w:rsidRPr="00742A5F" w:rsidRDefault="00814848" w:rsidP="00425340">
            <w:pPr>
              <w:spacing w:before="0" w:after="0"/>
              <w:jc w:val="left"/>
              <w:rPr>
                <w:noProof/>
                <w:color w:val="000000"/>
                <w:sz w:val="20"/>
                <w:szCs w:val="20"/>
                <w:lang w:eastAsia="en-IE"/>
              </w:rPr>
            </w:pPr>
          </w:p>
        </w:tc>
        <w:tc>
          <w:tcPr>
            <w:tcW w:w="437" w:type="pct"/>
            <w:gridSpan w:val="2"/>
            <w:tcBorders>
              <w:top w:val="nil"/>
              <w:left w:val="nil"/>
              <w:bottom w:val="single" w:sz="8" w:space="0" w:color="auto"/>
              <w:right w:val="single" w:sz="8" w:space="0" w:color="auto"/>
            </w:tcBorders>
            <w:shd w:val="clear" w:color="auto" w:fill="auto"/>
            <w:vAlign w:val="center"/>
            <w:hideMark/>
          </w:tcPr>
          <w:p w:rsidR="00814848" w:rsidRPr="00742A5F" w:rsidRDefault="00814848" w:rsidP="00425340">
            <w:pPr>
              <w:spacing w:before="0" w:after="0"/>
              <w:jc w:val="center"/>
              <w:rPr>
                <w:b/>
                <w:bCs/>
                <w:noProof/>
                <w:color w:val="000000"/>
                <w:sz w:val="20"/>
                <w:szCs w:val="20"/>
              </w:rPr>
            </w:pPr>
            <w:r w:rsidRPr="00742A5F">
              <w:rPr>
                <w:b/>
                <w:noProof/>
                <w:color w:val="000000"/>
                <w:sz w:val="20"/>
              </w:rPr>
              <w:t>2028</w:t>
            </w:r>
          </w:p>
        </w:tc>
        <w:tc>
          <w:tcPr>
            <w:tcW w:w="437" w:type="pct"/>
            <w:tcBorders>
              <w:top w:val="nil"/>
              <w:left w:val="nil"/>
              <w:bottom w:val="single" w:sz="8" w:space="0" w:color="auto"/>
              <w:right w:val="single" w:sz="8" w:space="0" w:color="auto"/>
            </w:tcBorders>
            <w:shd w:val="clear" w:color="auto" w:fill="auto"/>
            <w:vAlign w:val="center"/>
            <w:hideMark/>
          </w:tcPr>
          <w:p w:rsidR="00814848" w:rsidRPr="00742A5F" w:rsidRDefault="00814848" w:rsidP="00425340">
            <w:pPr>
              <w:spacing w:before="0" w:after="0"/>
              <w:jc w:val="center"/>
              <w:rPr>
                <w:b/>
                <w:bCs/>
                <w:noProof/>
                <w:color w:val="000000"/>
                <w:sz w:val="20"/>
                <w:szCs w:val="20"/>
              </w:rPr>
            </w:pPr>
            <w:r w:rsidRPr="00742A5F">
              <w:rPr>
                <w:b/>
                <w:noProof/>
                <w:color w:val="000000"/>
                <w:sz w:val="20"/>
              </w:rPr>
              <w:t>2029</w:t>
            </w:r>
          </w:p>
        </w:tc>
        <w:tc>
          <w:tcPr>
            <w:tcW w:w="435" w:type="pct"/>
            <w:gridSpan w:val="2"/>
            <w:tcBorders>
              <w:top w:val="nil"/>
              <w:left w:val="nil"/>
              <w:bottom w:val="single" w:sz="8" w:space="0" w:color="auto"/>
              <w:right w:val="single" w:sz="8" w:space="0" w:color="auto"/>
            </w:tcBorders>
            <w:shd w:val="clear" w:color="auto" w:fill="auto"/>
            <w:vAlign w:val="center"/>
            <w:hideMark/>
          </w:tcPr>
          <w:p w:rsidR="00814848" w:rsidRPr="00742A5F" w:rsidRDefault="00814848" w:rsidP="00425340">
            <w:pPr>
              <w:spacing w:before="0" w:after="0"/>
              <w:jc w:val="center"/>
              <w:rPr>
                <w:b/>
                <w:bCs/>
                <w:noProof/>
                <w:color w:val="000000"/>
                <w:sz w:val="20"/>
                <w:szCs w:val="20"/>
              </w:rPr>
            </w:pPr>
            <w:r w:rsidRPr="00742A5F">
              <w:rPr>
                <w:b/>
                <w:noProof/>
                <w:color w:val="000000"/>
                <w:sz w:val="20"/>
              </w:rPr>
              <w:t>2030</w:t>
            </w:r>
          </w:p>
        </w:tc>
        <w:tc>
          <w:tcPr>
            <w:tcW w:w="431" w:type="pct"/>
            <w:gridSpan w:val="2"/>
            <w:tcBorders>
              <w:top w:val="nil"/>
              <w:left w:val="nil"/>
              <w:bottom w:val="single" w:sz="8" w:space="0" w:color="auto"/>
              <w:right w:val="single" w:sz="8" w:space="0" w:color="auto"/>
            </w:tcBorders>
            <w:shd w:val="clear" w:color="auto" w:fill="auto"/>
            <w:vAlign w:val="center"/>
            <w:hideMark/>
          </w:tcPr>
          <w:p w:rsidR="00814848" w:rsidRPr="00742A5F" w:rsidRDefault="00814848" w:rsidP="00425340">
            <w:pPr>
              <w:spacing w:before="0" w:after="0"/>
              <w:jc w:val="center"/>
              <w:rPr>
                <w:b/>
                <w:bCs/>
                <w:noProof/>
                <w:color w:val="000000"/>
                <w:sz w:val="20"/>
                <w:szCs w:val="20"/>
              </w:rPr>
            </w:pPr>
            <w:r w:rsidRPr="00742A5F">
              <w:rPr>
                <w:b/>
                <w:noProof/>
                <w:color w:val="000000"/>
                <w:sz w:val="20"/>
              </w:rPr>
              <w:t>2031</w:t>
            </w:r>
          </w:p>
        </w:tc>
        <w:tc>
          <w:tcPr>
            <w:tcW w:w="456" w:type="pct"/>
            <w:gridSpan w:val="2"/>
            <w:tcBorders>
              <w:top w:val="single" w:sz="8" w:space="0" w:color="auto"/>
              <w:left w:val="single" w:sz="8" w:space="0" w:color="auto"/>
              <w:bottom w:val="single" w:sz="8" w:space="0" w:color="auto"/>
              <w:right w:val="single" w:sz="8" w:space="0" w:color="auto"/>
            </w:tcBorders>
          </w:tcPr>
          <w:p w:rsidR="00814848" w:rsidRPr="00742A5F" w:rsidRDefault="00814848" w:rsidP="00425340">
            <w:pPr>
              <w:spacing w:before="0" w:after="0"/>
              <w:jc w:val="left"/>
              <w:rPr>
                <w:b/>
                <w:bCs/>
                <w:noProof/>
                <w:color w:val="000000"/>
                <w:sz w:val="20"/>
                <w:szCs w:val="20"/>
              </w:rPr>
            </w:pPr>
            <w:r w:rsidRPr="00742A5F">
              <w:rPr>
                <w:b/>
                <w:noProof/>
                <w:color w:val="000000"/>
                <w:sz w:val="20"/>
              </w:rPr>
              <w:t>2032</w:t>
            </w:r>
          </w:p>
        </w:tc>
        <w:tc>
          <w:tcPr>
            <w:tcW w:w="456" w:type="pct"/>
            <w:gridSpan w:val="2"/>
            <w:tcBorders>
              <w:top w:val="single" w:sz="8" w:space="0" w:color="auto"/>
              <w:left w:val="single" w:sz="8" w:space="0" w:color="auto"/>
              <w:bottom w:val="single" w:sz="8" w:space="0" w:color="auto"/>
              <w:right w:val="single" w:sz="8" w:space="0" w:color="auto"/>
            </w:tcBorders>
          </w:tcPr>
          <w:p w:rsidR="00814848" w:rsidRPr="00742A5F" w:rsidRDefault="00814848" w:rsidP="00425340">
            <w:pPr>
              <w:spacing w:before="0" w:after="0"/>
              <w:jc w:val="left"/>
              <w:rPr>
                <w:b/>
                <w:bCs/>
                <w:noProof/>
                <w:color w:val="000000"/>
                <w:sz w:val="20"/>
                <w:szCs w:val="20"/>
              </w:rPr>
            </w:pPr>
            <w:r w:rsidRPr="00742A5F">
              <w:rPr>
                <w:b/>
                <w:noProof/>
                <w:color w:val="000000"/>
                <w:sz w:val="20"/>
              </w:rPr>
              <w:t>2033</w:t>
            </w:r>
          </w:p>
        </w:tc>
        <w:tc>
          <w:tcPr>
            <w:tcW w:w="458" w:type="pct"/>
            <w:gridSpan w:val="2"/>
            <w:tcBorders>
              <w:top w:val="single" w:sz="8" w:space="0" w:color="auto"/>
              <w:left w:val="single" w:sz="8" w:space="0" w:color="auto"/>
              <w:bottom w:val="single" w:sz="8" w:space="0" w:color="auto"/>
              <w:right w:val="single" w:sz="8" w:space="0" w:color="auto"/>
            </w:tcBorders>
          </w:tcPr>
          <w:p w:rsidR="00814848" w:rsidRPr="00742A5F" w:rsidRDefault="00814848" w:rsidP="00425340">
            <w:pPr>
              <w:spacing w:before="0" w:after="0"/>
              <w:jc w:val="left"/>
              <w:rPr>
                <w:b/>
                <w:bCs/>
                <w:noProof/>
                <w:color w:val="000000"/>
                <w:sz w:val="20"/>
                <w:szCs w:val="20"/>
              </w:rPr>
            </w:pPr>
            <w:r w:rsidRPr="00742A5F">
              <w:rPr>
                <w:b/>
                <w:noProof/>
                <w:color w:val="000000"/>
                <w:sz w:val="20"/>
              </w:rPr>
              <w:t>2034</w:t>
            </w:r>
          </w:p>
        </w:tc>
        <w:tc>
          <w:tcPr>
            <w:tcW w:w="462" w:type="pct"/>
            <w:vMerge/>
            <w:tcBorders>
              <w:top w:val="single" w:sz="8" w:space="0" w:color="auto"/>
              <w:left w:val="single" w:sz="8" w:space="0" w:color="auto"/>
              <w:bottom w:val="single" w:sz="8" w:space="0" w:color="auto"/>
              <w:right w:val="single" w:sz="8" w:space="0" w:color="auto"/>
            </w:tcBorders>
            <w:vAlign w:val="center"/>
            <w:hideMark/>
          </w:tcPr>
          <w:p w:rsidR="00814848" w:rsidRPr="00742A5F" w:rsidRDefault="00814848" w:rsidP="00425340">
            <w:pPr>
              <w:spacing w:before="0" w:after="0"/>
              <w:jc w:val="left"/>
              <w:rPr>
                <w:b/>
                <w:bCs/>
                <w:noProof/>
                <w:color w:val="000000"/>
                <w:sz w:val="20"/>
                <w:szCs w:val="20"/>
                <w:lang w:eastAsia="en-IE"/>
              </w:rPr>
            </w:pPr>
          </w:p>
        </w:tc>
      </w:tr>
      <w:tr w:rsidR="00784279" w:rsidRPr="00742A5F" w:rsidTr="00617CA7">
        <w:trPr>
          <w:trHeight w:val="288"/>
          <w:jc w:val="center"/>
        </w:trPr>
        <w:tc>
          <w:tcPr>
            <w:tcW w:w="1428" w:type="pct"/>
            <w:gridSpan w:val="7"/>
            <w:tcBorders>
              <w:top w:val="single" w:sz="8" w:space="0" w:color="auto"/>
              <w:left w:val="single" w:sz="8" w:space="0" w:color="auto"/>
              <w:bottom w:val="single" w:sz="8" w:space="0" w:color="auto"/>
              <w:right w:val="single" w:sz="8" w:space="0" w:color="auto"/>
            </w:tcBorders>
            <w:vAlign w:val="center"/>
          </w:tcPr>
          <w:p w:rsidR="00814848" w:rsidRPr="00742A5F" w:rsidRDefault="00814848" w:rsidP="00425340">
            <w:pPr>
              <w:spacing w:before="0" w:after="0"/>
              <w:jc w:val="left"/>
              <w:rPr>
                <w:noProof/>
                <w:color w:val="000000"/>
                <w:sz w:val="20"/>
                <w:szCs w:val="20"/>
              </w:rPr>
            </w:pPr>
            <w:r w:rsidRPr="00742A5F">
              <w:rPr>
                <w:noProof/>
                <w:sz w:val="20"/>
              </w:rPr>
              <w:t>Crédits opérationnels</w:t>
            </w:r>
          </w:p>
        </w:tc>
        <w:tc>
          <w:tcPr>
            <w:tcW w:w="437" w:type="pct"/>
            <w:gridSpan w:val="2"/>
            <w:tcBorders>
              <w:top w:val="nil"/>
              <w:left w:val="nil"/>
              <w:bottom w:val="single" w:sz="8" w:space="0" w:color="auto"/>
              <w:right w:val="single" w:sz="8" w:space="0" w:color="auto"/>
            </w:tcBorders>
            <w:shd w:val="clear" w:color="auto" w:fill="auto"/>
            <w:vAlign w:val="center"/>
          </w:tcPr>
          <w:p w:rsidR="00814848" w:rsidRPr="00742A5F" w:rsidRDefault="00814848" w:rsidP="00425340">
            <w:pPr>
              <w:spacing w:before="0" w:after="0"/>
              <w:jc w:val="center"/>
              <w:rPr>
                <w:b/>
                <w:bCs/>
                <w:noProof/>
                <w:color w:val="000000"/>
                <w:sz w:val="20"/>
                <w:szCs w:val="20"/>
                <w:lang w:eastAsia="en-IE"/>
              </w:rPr>
            </w:pPr>
          </w:p>
        </w:tc>
        <w:tc>
          <w:tcPr>
            <w:tcW w:w="437" w:type="pct"/>
            <w:tcBorders>
              <w:top w:val="nil"/>
              <w:left w:val="nil"/>
              <w:bottom w:val="single" w:sz="8" w:space="0" w:color="auto"/>
              <w:right w:val="single" w:sz="8" w:space="0" w:color="auto"/>
            </w:tcBorders>
            <w:shd w:val="clear" w:color="auto" w:fill="auto"/>
            <w:vAlign w:val="center"/>
          </w:tcPr>
          <w:p w:rsidR="00814848" w:rsidRPr="00742A5F" w:rsidRDefault="00814848" w:rsidP="00425340">
            <w:pPr>
              <w:spacing w:before="0" w:after="0"/>
              <w:jc w:val="center"/>
              <w:rPr>
                <w:b/>
                <w:bCs/>
                <w:noProof/>
                <w:color w:val="000000"/>
                <w:sz w:val="20"/>
                <w:szCs w:val="20"/>
                <w:lang w:eastAsia="en-IE"/>
              </w:rPr>
            </w:pPr>
          </w:p>
        </w:tc>
        <w:tc>
          <w:tcPr>
            <w:tcW w:w="435" w:type="pct"/>
            <w:gridSpan w:val="2"/>
            <w:tcBorders>
              <w:top w:val="nil"/>
              <w:left w:val="nil"/>
              <w:bottom w:val="single" w:sz="8" w:space="0" w:color="auto"/>
              <w:right w:val="single" w:sz="8" w:space="0" w:color="auto"/>
            </w:tcBorders>
            <w:shd w:val="clear" w:color="auto" w:fill="auto"/>
            <w:vAlign w:val="center"/>
          </w:tcPr>
          <w:p w:rsidR="00814848" w:rsidRPr="00742A5F" w:rsidRDefault="00814848" w:rsidP="00425340">
            <w:pPr>
              <w:spacing w:before="0" w:after="0"/>
              <w:jc w:val="center"/>
              <w:rPr>
                <w:b/>
                <w:bCs/>
                <w:noProof/>
                <w:color w:val="000000"/>
                <w:sz w:val="20"/>
                <w:szCs w:val="20"/>
                <w:lang w:eastAsia="en-IE"/>
              </w:rPr>
            </w:pPr>
          </w:p>
        </w:tc>
        <w:tc>
          <w:tcPr>
            <w:tcW w:w="431" w:type="pct"/>
            <w:gridSpan w:val="2"/>
            <w:tcBorders>
              <w:top w:val="nil"/>
              <w:left w:val="nil"/>
              <w:bottom w:val="single" w:sz="8" w:space="0" w:color="auto"/>
              <w:right w:val="single" w:sz="8" w:space="0" w:color="auto"/>
            </w:tcBorders>
            <w:shd w:val="clear" w:color="auto" w:fill="auto"/>
            <w:vAlign w:val="center"/>
          </w:tcPr>
          <w:p w:rsidR="00814848" w:rsidRPr="00742A5F" w:rsidRDefault="00814848" w:rsidP="00425340">
            <w:pPr>
              <w:spacing w:before="0" w:after="0"/>
              <w:jc w:val="center"/>
              <w:rPr>
                <w:b/>
                <w:bCs/>
                <w:noProof/>
                <w:color w:val="000000"/>
                <w:sz w:val="20"/>
                <w:szCs w:val="20"/>
                <w:lang w:eastAsia="en-IE"/>
              </w:rPr>
            </w:pPr>
          </w:p>
        </w:tc>
        <w:tc>
          <w:tcPr>
            <w:tcW w:w="456" w:type="pct"/>
            <w:gridSpan w:val="2"/>
            <w:tcBorders>
              <w:top w:val="single" w:sz="8" w:space="0" w:color="auto"/>
              <w:left w:val="single" w:sz="8" w:space="0" w:color="auto"/>
              <w:bottom w:val="single" w:sz="8" w:space="0" w:color="auto"/>
              <w:right w:val="single" w:sz="8" w:space="0" w:color="auto"/>
            </w:tcBorders>
          </w:tcPr>
          <w:p w:rsidR="00814848" w:rsidRPr="00742A5F" w:rsidRDefault="00814848" w:rsidP="00425340">
            <w:pPr>
              <w:spacing w:before="0" w:after="0"/>
              <w:jc w:val="left"/>
              <w:rPr>
                <w:b/>
                <w:bCs/>
                <w:noProof/>
                <w:color w:val="000000"/>
                <w:sz w:val="20"/>
                <w:szCs w:val="20"/>
                <w:lang w:eastAsia="en-IE"/>
              </w:rPr>
            </w:pPr>
          </w:p>
        </w:tc>
        <w:tc>
          <w:tcPr>
            <w:tcW w:w="456" w:type="pct"/>
            <w:gridSpan w:val="2"/>
            <w:tcBorders>
              <w:top w:val="single" w:sz="8" w:space="0" w:color="auto"/>
              <w:left w:val="single" w:sz="8" w:space="0" w:color="auto"/>
              <w:bottom w:val="single" w:sz="8" w:space="0" w:color="auto"/>
              <w:right w:val="single" w:sz="8" w:space="0" w:color="auto"/>
            </w:tcBorders>
          </w:tcPr>
          <w:p w:rsidR="00814848" w:rsidRPr="00742A5F" w:rsidRDefault="00814848" w:rsidP="00425340">
            <w:pPr>
              <w:spacing w:before="0" w:after="0"/>
              <w:jc w:val="left"/>
              <w:rPr>
                <w:b/>
                <w:bCs/>
                <w:noProof/>
                <w:color w:val="000000"/>
                <w:sz w:val="20"/>
                <w:szCs w:val="20"/>
                <w:lang w:eastAsia="en-IE"/>
              </w:rPr>
            </w:pPr>
          </w:p>
        </w:tc>
        <w:tc>
          <w:tcPr>
            <w:tcW w:w="458" w:type="pct"/>
            <w:gridSpan w:val="2"/>
            <w:tcBorders>
              <w:top w:val="single" w:sz="8" w:space="0" w:color="auto"/>
              <w:left w:val="single" w:sz="8" w:space="0" w:color="auto"/>
              <w:bottom w:val="single" w:sz="8" w:space="0" w:color="auto"/>
              <w:right w:val="single" w:sz="8" w:space="0" w:color="auto"/>
            </w:tcBorders>
          </w:tcPr>
          <w:p w:rsidR="00814848" w:rsidRPr="00742A5F" w:rsidRDefault="00814848" w:rsidP="00425340">
            <w:pPr>
              <w:spacing w:before="0" w:after="0"/>
              <w:jc w:val="left"/>
              <w:rPr>
                <w:b/>
                <w:bCs/>
                <w:noProof/>
                <w:color w:val="000000"/>
                <w:sz w:val="20"/>
                <w:szCs w:val="20"/>
                <w:lang w:eastAsia="en-IE"/>
              </w:rPr>
            </w:pPr>
          </w:p>
        </w:tc>
        <w:tc>
          <w:tcPr>
            <w:tcW w:w="462" w:type="pct"/>
            <w:tcBorders>
              <w:top w:val="single" w:sz="8" w:space="0" w:color="auto"/>
              <w:left w:val="single" w:sz="8" w:space="0" w:color="auto"/>
              <w:bottom w:val="single" w:sz="8" w:space="0" w:color="auto"/>
              <w:right w:val="single" w:sz="8" w:space="0" w:color="auto"/>
            </w:tcBorders>
            <w:vAlign w:val="center"/>
          </w:tcPr>
          <w:p w:rsidR="00814848" w:rsidRPr="00742A5F" w:rsidRDefault="00814848" w:rsidP="00425340">
            <w:pPr>
              <w:spacing w:before="0" w:after="0"/>
              <w:jc w:val="left"/>
              <w:rPr>
                <w:b/>
                <w:bCs/>
                <w:noProof/>
                <w:color w:val="000000"/>
                <w:sz w:val="20"/>
                <w:szCs w:val="20"/>
                <w:lang w:eastAsia="en-IE"/>
              </w:rPr>
            </w:pPr>
          </w:p>
        </w:tc>
      </w:tr>
      <w:tr w:rsidR="00E36005" w:rsidRPr="00742A5F" w:rsidTr="00617CA7">
        <w:trPr>
          <w:trHeight w:val="288"/>
          <w:jc w:val="center"/>
        </w:trPr>
        <w:tc>
          <w:tcPr>
            <w:tcW w:w="584" w:type="pct"/>
            <w:gridSpan w:val="2"/>
            <w:vMerge w:val="restart"/>
            <w:tcBorders>
              <w:top w:val="nil"/>
              <w:left w:val="single" w:sz="8" w:space="0" w:color="auto"/>
              <w:bottom w:val="single" w:sz="8" w:space="0" w:color="auto"/>
              <w:right w:val="single" w:sz="8" w:space="0" w:color="auto"/>
            </w:tcBorders>
            <w:shd w:val="clear" w:color="auto" w:fill="auto"/>
            <w:noWrap/>
            <w:vAlign w:val="center"/>
            <w:hideMark/>
          </w:tcPr>
          <w:p w:rsidR="00E36005" w:rsidRPr="00742A5F" w:rsidRDefault="00E36005" w:rsidP="00E36005">
            <w:pPr>
              <w:spacing w:before="60"/>
              <w:rPr>
                <w:noProof/>
                <w:sz w:val="20"/>
                <w:szCs w:val="20"/>
              </w:rPr>
            </w:pPr>
            <w:r w:rsidRPr="00742A5F">
              <w:rPr>
                <w:noProof/>
                <w:sz w:val="20"/>
              </w:rPr>
              <w:t>[Ligne budgétaire «L’Europe dans le monde»</w:t>
            </w:r>
            <w:r w:rsidRPr="00742A5F">
              <w:rPr>
                <w:rStyle w:val="FootnoteReference"/>
                <w:noProof/>
                <w:sz w:val="20"/>
                <w:szCs w:val="20"/>
              </w:rPr>
              <w:footnoteReference w:id="36"/>
            </w:r>
            <w:r w:rsidRPr="00742A5F">
              <w:rPr>
                <w:noProof/>
                <w:sz w:val="20"/>
              </w:rPr>
              <w:t>]</w:t>
            </w:r>
          </w:p>
          <w:p w:rsidR="00E36005" w:rsidRPr="00742A5F" w:rsidRDefault="00E36005" w:rsidP="00E36005">
            <w:pPr>
              <w:spacing w:before="0" w:after="0"/>
              <w:jc w:val="left"/>
              <w:rPr>
                <w:noProof/>
                <w:color w:val="000000"/>
                <w:sz w:val="20"/>
                <w:szCs w:val="20"/>
                <w:lang w:eastAsia="en-IE"/>
              </w:rPr>
            </w:pPr>
          </w:p>
        </w:tc>
        <w:tc>
          <w:tcPr>
            <w:tcW w:w="406" w:type="pct"/>
            <w:gridSpan w:val="3"/>
            <w:tcBorders>
              <w:top w:val="nil"/>
              <w:left w:val="nil"/>
              <w:bottom w:val="single" w:sz="8" w:space="0" w:color="auto"/>
              <w:right w:val="single" w:sz="8" w:space="0" w:color="auto"/>
            </w:tcBorders>
            <w:shd w:val="clear" w:color="auto" w:fill="auto"/>
            <w:vAlign w:val="center"/>
            <w:hideMark/>
          </w:tcPr>
          <w:p w:rsidR="00E36005" w:rsidRPr="00742A5F" w:rsidRDefault="00E36005" w:rsidP="00E36005">
            <w:pPr>
              <w:spacing w:before="0" w:after="0"/>
              <w:rPr>
                <w:noProof/>
                <w:color w:val="000000"/>
                <w:sz w:val="20"/>
                <w:szCs w:val="20"/>
              </w:rPr>
            </w:pPr>
            <w:r w:rsidRPr="00742A5F">
              <w:rPr>
                <w:noProof/>
                <w:color w:val="000000"/>
                <w:sz w:val="20"/>
              </w:rPr>
              <w:t>Engagements</w:t>
            </w:r>
          </w:p>
        </w:tc>
        <w:tc>
          <w:tcPr>
            <w:tcW w:w="438" w:type="pct"/>
            <w:gridSpan w:val="2"/>
            <w:tcBorders>
              <w:top w:val="single" w:sz="8" w:space="0" w:color="auto"/>
              <w:left w:val="nil"/>
              <w:bottom w:val="single" w:sz="8" w:space="0" w:color="auto"/>
              <w:right w:val="single" w:sz="8" w:space="0" w:color="auto"/>
            </w:tcBorders>
            <w:shd w:val="clear" w:color="auto" w:fill="auto"/>
            <w:vAlign w:val="center"/>
            <w:hideMark/>
          </w:tcPr>
          <w:p w:rsidR="00E36005" w:rsidRPr="00742A5F" w:rsidRDefault="00E36005" w:rsidP="00E36005">
            <w:pPr>
              <w:spacing w:before="0" w:after="0"/>
              <w:jc w:val="center"/>
              <w:rPr>
                <w:noProof/>
                <w:color w:val="000000"/>
                <w:sz w:val="20"/>
                <w:szCs w:val="20"/>
              </w:rPr>
            </w:pPr>
            <w:r w:rsidRPr="00742A5F">
              <w:rPr>
                <w:noProof/>
                <w:color w:val="000000"/>
                <w:sz w:val="20"/>
              </w:rPr>
              <w:t>(1a)</w:t>
            </w:r>
          </w:p>
        </w:tc>
        <w:tc>
          <w:tcPr>
            <w:tcW w:w="437" w:type="pct"/>
            <w:gridSpan w:val="2"/>
            <w:tcBorders>
              <w:top w:val="nil"/>
              <w:left w:val="nil"/>
              <w:bottom w:val="single" w:sz="8" w:space="0" w:color="auto"/>
              <w:right w:val="single" w:sz="8" w:space="0" w:color="auto"/>
            </w:tcBorders>
            <w:shd w:val="clear" w:color="auto" w:fill="auto"/>
            <w:vAlign w:val="center"/>
            <w:hideMark/>
          </w:tcPr>
          <w:p w:rsidR="00E36005" w:rsidRPr="00742A5F" w:rsidRDefault="00E36005" w:rsidP="00E36005">
            <w:pPr>
              <w:spacing w:before="0" w:after="0"/>
              <w:jc w:val="right"/>
              <w:rPr>
                <w:noProof/>
                <w:color w:val="000000"/>
                <w:sz w:val="20"/>
                <w:szCs w:val="20"/>
              </w:rPr>
            </w:pPr>
            <w:r w:rsidRPr="00742A5F">
              <w:rPr>
                <w:noProof/>
                <w:sz w:val="20"/>
              </w:rPr>
              <w:t>1 000 000</w:t>
            </w:r>
          </w:p>
        </w:tc>
        <w:tc>
          <w:tcPr>
            <w:tcW w:w="437" w:type="pct"/>
            <w:tcBorders>
              <w:top w:val="nil"/>
              <w:left w:val="nil"/>
              <w:bottom w:val="single" w:sz="8" w:space="0" w:color="auto"/>
              <w:right w:val="single" w:sz="8" w:space="0" w:color="auto"/>
            </w:tcBorders>
            <w:shd w:val="clear" w:color="auto" w:fill="auto"/>
            <w:vAlign w:val="center"/>
            <w:hideMark/>
          </w:tcPr>
          <w:p w:rsidR="00E36005" w:rsidRPr="00742A5F" w:rsidRDefault="00E36005" w:rsidP="00E36005">
            <w:pPr>
              <w:spacing w:before="0" w:after="0"/>
              <w:jc w:val="right"/>
              <w:rPr>
                <w:noProof/>
                <w:color w:val="000000"/>
                <w:sz w:val="20"/>
                <w:szCs w:val="20"/>
              </w:rPr>
            </w:pPr>
            <w:r w:rsidRPr="00742A5F">
              <w:rPr>
                <w:noProof/>
                <w:sz w:val="20"/>
              </w:rPr>
              <w:t>2 000 000</w:t>
            </w:r>
            <w:r w:rsidRPr="00742A5F">
              <w:rPr>
                <w:noProof/>
                <w:color w:val="000000"/>
                <w:sz w:val="20"/>
              </w:rPr>
              <w:t xml:space="preserve"> </w:t>
            </w:r>
          </w:p>
        </w:tc>
        <w:tc>
          <w:tcPr>
            <w:tcW w:w="435" w:type="pct"/>
            <w:gridSpan w:val="2"/>
            <w:tcBorders>
              <w:top w:val="nil"/>
              <w:left w:val="nil"/>
              <w:bottom w:val="single" w:sz="8" w:space="0" w:color="auto"/>
              <w:right w:val="single" w:sz="8" w:space="0" w:color="auto"/>
            </w:tcBorders>
            <w:shd w:val="clear" w:color="auto" w:fill="auto"/>
            <w:vAlign w:val="center"/>
            <w:hideMark/>
          </w:tcPr>
          <w:p w:rsidR="00E36005" w:rsidRPr="00742A5F" w:rsidRDefault="00E36005" w:rsidP="00E36005">
            <w:pPr>
              <w:spacing w:before="0" w:after="0"/>
              <w:jc w:val="right"/>
              <w:rPr>
                <w:noProof/>
                <w:color w:val="000000"/>
                <w:sz w:val="20"/>
                <w:szCs w:val="20"/>
              </w:rPr>
            </w:pPr>
            <w:r w:rsidRPr="00742A5F">
              <w:rPr>
                <w:noProof/>
                <w:sz w:val="20"/>
              </w:rPr>
              <w:t>3 000 000</w:t>
            </w:r>
          </w:p>
        </w:tc>
        <w:tc>
          <w:tcPr>
            <w:tcW w:w="431" w:type="pct"/>
            <w:gridSpan w:val="2"/>
            <w:tcBorders>
              <w:top w:val="nil"/>
              <w:left w:val="nil"/>
              <w:bottom w:val="single" w:sz="8" w:space="0" w:color="auto"/>
              <w:right w:val="single" w:sz="4" w:space="0" w:color="auto"/>
            </w:tcBorders>
            <w:shd w:val="clear" w:color="auto" w:fill="auto"/>
            <w:vAlign w:val="center"/>
            <w:hideMark/>
          </w:tcPr>
          <w:p w:rsidR="00E36005" w:rsidRPr="00742A5F" w:rsidRDefault="00E36005" w:rsidP="00E36005">
            <w:pPr>
              <w:spacing w:before="0" w:after="0"/>
              <w:jc w:val="right"/>
              <w:rPr>
                <w:noProof/>
                <w:color w:val="000000"/>
                <w:sz w:val="20"/>
                <w:szCs w:val="20"/>
              </w:rPr>
            </w:pPr>
            <w:r w:rsidRPr="00742A5F">
              <w:rPr>
                <w:noProof/>
                <w:sz w:val="20"/>
              </w:rPr>
              <w:t>3 000 000</w:t>
            </w:r>
          </w:p>
        </w:tc>
        <w:tc>
          <w:tcPr>
            <w:tcW w:w="456" w:type="pct"/>
            <w:gridSpan w:val="2"/>
            <w:tcBorders>
              <w:top w:val="single" w:sz="4" w:space="0" w:color="auto"/>
              <w:left w:val="single" w:sz="4" w:space="0" w:color="auto"/>
              <w:bottom w:val="single" w:sz="4" w:space="0" w:color="auto"/>
              <w:right w:val="single" w:sz="4" w:space="0" w:color="auto"/>
            </w:tcBorders>
          </w:tcPr>
          <w:p w:rsidR="00E36005" w:rsidRPr="00742A5F" w:rsidRDefault="00E36005" w:rsidP="00E36005">
            <w:pPr>
              <w:spacing w:before="0" w:after="0"/>
              <w:jc w:val="right"/>
              <w:rPr>
                <w:noProof/>
                <w:color w:val="000000"/>
                <w:sz w:val="20"/>
                <w:szCs w:val="20"/>
              </w:rPr>
            </w:pPr>
            <w:r w:rsidRPr="00742A5F">
              <w:rPr>
                <w:noProof/>
                <w:sz w:val="20"/>
              </w:rPr>
              <w:t>3 000 000</w:t>
            </w:r>
          </w:p>
        </w:tc>
        <w:tc>
          <w:tcPr>
            <w:tcW w:w="456" w:type="pct"/>
            <w:gridSpan w:val="2"/>
            <w:tcBorders>
              <w:top w:val="single" w:sz="4" w:space="0" w:color="auto"/>
              <w:left w:val="single" w:sz="4" w:space="0" w:color="auto"/>
              <w:bottom w:val="single" w:sz="4" w:space="0" w:color="auto"/>
              <w:right w:val="single" w:sz="4" w:space="0" w:color="auto"/>
            </w:tcBorders>
          </w:tcPr>
          <w:p w:rsidR="00E36005" w:rsidRPr="00742A5F" w:rsidRDefault="00E36005" w:rsidP="00E36005">
            <w:pPr>
              <w:spacing w:before="0" w:after="0"/>
              <w:jc w:val="right"/>
              <w:rPr>
                <w:noProof/>
                <w:color w:val="000000"/>
                <w:sz w:val="20"/>
                <w:szCs w:val="20"/>
              </w:rPr>
            </w:pPr>
            <w:r w:rsidRPr="00742A5F">
              <w:rPr>
                <w:noProof/>
                <w:sz w:val="20"/>
              </w:rPr>
              <w:t>3 000 000</w:t>
            </w:r>
          </w:p>
        </w:tc>
        <w:tc>
          <w:tcPr>
            <w:tcW w:w="458" w:type="pct"/>
            <w:gridSpan w:val="2"/>
            <w:tcBorders>
              <w:top w:val="single" w:sz="4" w:space="0" w:color="auto"/>
              <w:left w:val="single" w:sz="4" w:space="0" w:color="auto"/>
              <w:bottom w:val="single" w:sz="4" w:space="0" w:color="auto"/>
              <w:right w:val="single" w:sz="4" w:space="0" w:color="auto"/>
            </w:tcBorders>
          </w:tcPr>
          <w:p w:rsidR="00E36005" w:rsidRPr="00742A5F" w:rsidRDefault="00E36005" w:rsidP="00E36005">
            <w:pPr>
              <w:spacing w:before="0" w:after="0"/>
              <w:jc w:val="right"/>
              <w:rPr>
                <w:noProof/>
                <w:color w:val="000000"/>
                <w:sz w:val="20"/>
                <w:szCs w:val="20"/>
              </w:rPr>
            </w:pPr>
            <w:r w:rsidRPr="00742A5F">
              <w:rPr>
                <w:noProof/>
                <w:sz w:val="20"/>
              </w:rPr>
              <w:t>3 000 000</w:t>
            </w:r>
          </w:p>
        </w:tc>
        <w:tc>
          <w:tcPr>
            <w:tcW w:w="462"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36005" w:rsidRPr="00742A5F" w:rsidRDefault="00E36005" w:rsidP="00E36005">
            <w:pPr>
              <w:spacing w:before="0" w:after="0"/>
              <w:jc w:val="right"/>
              <w:rPr>
                <w:b/>
                <w:bCs/>
                <w:noProof/>
                <w:color w:val="000000"/>
                <w:sz w:val="20"/>
                <w:szCs w:val="20"/>
              </w:rPr>
            </w:pPr>
            <w:r w:rsidRPr="00742A5F">
              <w:rPr>
                <w:b/>
                <w:noProof/>
                <w:color w:val="000000"/>
                <w:sz w:val="20"/>
              </w:rPr>
              <w:t>18 000 000</w:t>
            </w:r>
          </w:p>
        </w:tc>
      </w:tr>
      <w:tr w:rsidR="00E36005" w:rsidRPr="00742A5F" w:rsidTr="00617CA7">
        <w:trPr>
          <w:trHeight w:val="315"/>
          <w:jc w:val="center"/>
        </w:trPr>
        <w:tc>
          <w:tcPr>
            <w:tcW w:w="584" w:type="pct"/>
            <w:gridSpan w:val="2"/>
            <w:vMerge/>
            <w:tcBorders>
              <w:top w:val="nil"/>
              <w:left w:val="single" w:sz="8" w:space="0" w:color="auto"/>
              <w:bottom w:val="single" w:sz="8" w:space="0" w:color="auto"/>
              <w:right w:val="single" w:sz="8" w:space="0" w:color="auto"/>
            </w:tcBorders>
            <w:vAlign w:val="center"/>
            <w:hideMark/>
          </w:tcPr>
          <w:p w:rsidR="00E36005" w:rsidRPr="00742A5F" w:rsidRDefault="00E36005" w:rsidP="00E36005">
            <w:pPr>
              <w:spacing w:before="0" w:after="0"/>
              <w:jc w:val="left"/>
              <w:rPr>
                <w:noProof/>
                <w:color w:val="000000"/>
                <w:sz w:val="20"/>
                <w:szCs w:val="20"/>
                <w:lang w:eastAsia="en-IE"/>
              </w:rPr>
            </w:pPr>
          </w:p>
        </w:tc>
        <w:tc>
          <w:tcPr>
            <w:tcW w:w="406" w:type="pct"/>
            <w:gridSpan w:val="3"/>
            <w:tcBorders>
              <w:top w:val="nil"/>
              <w:left w:val="nil"/>
              <w:bottom w:val="single" w:sz="8" w:space="0" w:color="auto"/>
              <w:right w:val="single" w:sz="8" w:space="0" w:color="auto"/>
            </w:tcBorders>
            <w:shd w:val="clear" w:color="auto" w:fill="auto"/>
            <w:vAlign w:val="center"/>
            <w:hideMark/>
          </w:tcPr>
          <w:p w:rsidR="00E36005" w:rsidRPr="00742A5F" w:rsidRDefault="00E36005" w:rsidP="00E36005">
            <w:pPr>
              <w:spacing w:before="0" w:after="0"/>
              <w:rPr>
                <w:noProof/>
                <w:color w:val="000000"/>
                <w:sz w:val="20"/>
                <w:szCs w:val="20"/>
              </w:rPr>
            </w:pPr>
            <w:r w:rsidRPr="00742A5F">
              <w:rPr>
                <w:noProof/>
                <w:color w:val="000000"/>
                <w:sz w:val="20"/>
              </w:rPr>
              <w:t>Paiements</w:t>
            </w:r>
          </w:p>
        </w:tc>
        <w:tc>
          <w:tcPr>
            <w:tcW w:w="438" w:type="pct"/>
            <w:gridSpan w:val="2"/>
            <w:tcBorders>
              <w:top w:val="single" w:sz="8" w:space="0" w:color="auto"/>
              <w:left w:val="nil"/>
              <w:bottom w:val="single" w:sz="8" w:space="0" w:color="auto"/>
              <w:right w:val="single" w:sz="8" w:space="0" w:color="auto"/>
            </w:tcBorders>
            <w:shd w:val="clear" w:color="auto" w:fill="auto"/>
            <w:vAlign w:val="center"/>
            <w:hideMark/>
          </w:tcPr>
          <w:p w:rsidR="00E36005" w:rsidRPr="00742A5F" w:rsidRDefault="00E36005" w:rsidP="00E36005">
            <w:pPr>
              <w:spacing w:before="0" w:after="0"/>
              <w:jc w:val="center"/>
              <w:rPr>
                <w:noProof/>
                <w:color w:val="000000"/>
                <w:sz w:val="20"/>
                <w:szCs w:val="20"/>
              </w:rPr>
            </w:pPr>
            <w:r w:rsidRPr="00742A5F">
              <w:rPr>
                <w:noProof/>
                <w:color w:val="000000"/>
                <w:sz w:val="20"/>
              </w:rPr>
              <w:t>(2a)</w:t>
            </w:r>
          </w:p>
        </w:tc>
        <w:tc>
          <w:tcPr>
            <w:tcW w:w="437" w:type="pct"/>
            <w:gridSpan w:val="2"/>
            <w:tcBorders>
              <w:top w:val="nil"/>
              <w:left w:val="nil"/>
              <w:bottom w:val="single" w:sz="8" w:space="0" w:color="auto"/>
              <w:right w:val="single" w:sz="8" w:space="0" w:color="auto"/>
            </w:tcBorders>
            <w:shd w:val="clear" w:color="auto" w:fill="auto"/>
            <w:vAlign w:val="center"/>
            <w:hideMark/>
          </w:tcPr>
          <w:p w:rsidR="00E36005" w:rsidRPr="00742A5F" w:rsidRDefault="00E36005" w:rsidP="00E36005">
            <w:pPr>
              <w:spacing w:before="0" w:after="0"/>
              <w:jc w:val="right"/>
              <w:rPr>
                <w:noProof/>
                <w:color w:val="000000"/>
                <w:sz w:val="20"/>
                <w:szCs w:val="20"/>
              </w:rPr>
            </w:pPr>
            <w:r w:rsidRPr="00742A5F">
              <w:rPr>
                <w:noProof/>
                <w:sz w:val="20"/>
              </w:rPr>
              <w:t>1 000 000</w:t>
            </w:r>
          </w:p>
        </w:tc>
        <w:tc>
          <w:tcPr>
            <w:tcW w:w="437" w:type="pct"/>
            <w:tcBorders>
              <w:top w:val="nil"/>
              <w:left w:val="nil"/>
              <w:bottom w:val="single" w:sz="8" w:space="0" w:color="auto"/>
              <w:right w:val="single" w:sz="8" w:space="0" w:color="auto"/>
            </w:tcBorders>
            <w:shd w:val="clear" w:color="auto" w:fill="auto"/>
            <w:vAlign w:val="center"/>
            <w:hideMark/>
          </w:tcPr>
          <w:p w:rsidR="00E36005" w:rsidRPr="00742A5F" w:rsidRDefault="00E36005" w:rsidP="00E36005">
            <w:pPr>
              <w:spacing w:before="0" w:after="0"/>
              <w:jc w:val="right"/>
              <w:rPr>
                <w:noProof/>
                <w:color w:val="000000"/>
                <w:sz w:val="20"/>
                <w:szCs w:val="20"/>
              </w:rPr>
            </w:pPr>
            <w:r w:rsidRPr="00742A5F">
              <w:rPr>
                <w:noProof/>
                <w:sz w:val="20"/>
              </w:rPr>
              <w:t>2 000 000</w:t>
            </w:r>
            <w:r w:rsidRPr="00742A5F">
              <w:rPr>
                <w:noProof/>
                <w:color w:val="000000"/>
                <w:sz w:val="20"/>
              </w:rPr>
              <w:t xml:space="preserve"> </w:t>
            </w:r>
          </w:p>
        </w:tc>
        <w:tc>
          <w:tcPr>
            <w:tcW w:w="435" w:type="pct"/>
            <w:gridSpan w:val="2"/>
            <w:tcBorders>
              <w:top w:val="nil"/>
              <w:left w:val="nil"/>
              <w:bottom w:val="single" w:sz="8" w:space="0" w:color="auto"/>
              <w:right w:val="single" w:sz="8" w:space="0" w:color="auto"/>
            </w:tcBorders>
            <w:shd w:val="clear" w:color="auto" w:fill="auto"/>
            <w:vAlign w:val="center"/>
            <w:hideMark/>
          </w:tcPr>
          <w:p w:rsidR="00E36005" w:rsidRPr="00742A5F" w:rsidRDefault="00E36005" w:rsidP="00E36005">
            <w:pPr>
              <w:spacing w:before="0" w:after="0"/>
              <w:jc w:val="right"/>
              <w:rPr>
                <w:noProof/>
                <w:color w:val="000000"/>
                <w:sz w:val="20"/>
                <w:szCs w:val="20"/>
              </w:rPr>
            </w:pPr>
            <w:r w:rsidRPr="00742A5F">
              <w:rPr>
                <w:noProof/>
                <w:sz w:val="20"/>
              </w:rPr>
              <w:t>3 000 000</w:t>
            </w:r>
          </w:p>
        </w:tc>
        <w:tc>
          <w:tcPr>
            <w:tcW w:w="431" w:type="pct"/>
            <w:gridSpan w:val="2"/>
            <w:tcBorders>
              <w:top w:val="nil"/>
              <w:left w:val="nil"/>
              <w:bottom w:val="single" w:sz="8" w:space="0" w:color="auto"/>
              <w:right w:val="single" w:sz="4" w:space="0" w:color="auto"/>
            </w:tcBorders>
            <w:shd w:val="clear" w:color="auto" w:fill="auto"/>
            <w:vAlign w:val="center"/>
            <w:hideMark/>
          </w:tcPr>
          <w:p w:rsidR="00E36005" w:rsidRPr="00742A5F" w:rsidRDefault="00E36005" w:rsidP="00E36005">
            <w:pPr>
              <w:spacing w:before="0" w:after="0"/>
              <w:jc w:val="right"/>
              <w:rPr>
                <w:noProof/>
                <w:color w:val="000000"/>
                <w:sz w:val="20"/>
                <w:szCs w:val="20"/>
              </w:rPr>
            </w:pPr>
            <w:r w:rsidRPr="00742A5F">
              <w:rPr>
                <w:noProof/>
                <w:sz w:val="20"/>
              </w:rPr>
              <w:t>3 000 000</w:t>
            </w:r>
          </w:p>
        </w:tc>
        <w:tc>
          <w:tcPr>
            <w:tcW w:w="456" w:type="pct"/>
            <w:gridSpan w:val="2"/>
            <w:tcBorders>
              <w:top w:val="single" w:sz="4" w:space="0" w:color="auto"/>
              <w:left w:val="single" w:sz="4" w:space="0" w:color="auto"/>
              <w:bottom w:val="single" w:sz="4" w:space="0" w:color="auto"/>
              <w:right w:val="single" w:sz="4" w:space="0" w:color="auto"/>
            </w:tcBorders>
          </w:tcPr>
          <w:p w:rsidR="00E36005" w:rsidRPr="00742A5F" w:rsidRDefault="00E36005" w:rsidP="00E36005">
            <w:pPr>
              <w:spacing w:before="0" w:after="0"/>
              <w:jc w:val="right"/>
              <w:rPr>
                <w:noProof/>
                <w:color w:val="000000"/>
                <w:sz w:val="20"/>
                <w:szCs w:val="20"/>
              </w:rPr>
            </w:pPr>
            <w:r w:rsidRPr="00742A5F">
              <w:rPr>
                <w:noProof/>
                <w:sz w:val="20"/>
              </w:rPr>
              <w:t>3 000 000</w:t>
            </w:r>
          </w:p>
        </w:tc>
        <w:tc>
          <w:tcPr>
            <w:tcW w:w="456" w:type="pct"/>
            <w:gridSpan w:val="2"/>
            <w:tcBorders>
              <w:top w:val="single" w:sz="4" w:space="0" w:color="auto"/>
              <w:left w:val="single" w:sz="4" w:space="0" w:color="auto"/>
              <w:bottom w:val="single" w:sz="4" w:space="0" w:color="auto"/>
              <w:right w:val="single" w:sz="4" w:space="0" w:color="auto"/>
            </w:tcBorders>
          </w:tcPr>
          <w:p w:rsidR="00E36005" w:rsidRPr="00742A5F" w:rsidRDefault="00E36005" w:rsidP="00E36005">
            <w:pPr>
              <w:spacing w:before="0" w:after="0"/>
              <w:jc w:val="right"/>
              <w:rPr>
                <w:noProof/>
                <w:color w:val="000000"/>
                <w:sz w:val="20"/>
                <w:szCs w:val="20"/>
              </w:rPr>
            </w:pPr>
            <w:r w:rsidRPr="00742A5F">
              <w:rPr>
                <w:noProof/>
                <w:sz w:val="20"/>
              </w:rPr>
              <w:t>3 000 000</w:t>
            </w:r>
          </w:p>
        </w:tc>
        <w:tc>
          <w:tcPr>
            <w:tcW w:w="458" w:type="pct"/>
            <w:gridSpan w:val="2"/>
            <w:tcBorders>
              <w:top w:val="single" w:sz="4" w:space="0" w:color="auto"/>
              <w:left w:val="single" w:sz="4" w:space="0" w:color="auto"/>
              <w:bottom w:val="single" w:sz="4" w:space="0" w:color="auto"/>
              <w:right w:val="single" w:sz="4" w:space="0" w:color="auto"/>
            </w:tcBorders>
          </w:tcPr>
          <w:p w:rsidR="00E36005" w:rsidRPr="00742A5F" w:rsidRDefault="00E36005" w:rsidP="00E36005">
            <w:pPr>
              <w:spacing w:before="0" w:after="0"/>
              <w:jc w:val="right"/>
              <w:rPr>
                <w:noProof/>
                <w:color w:val="000000"/>
                <w:sz w:val="20"/>
                <w:szCs w:val="20"/>
              </w:rPr>
            </w:pPr>
            <w:r w:rsidRPr="00742A5F">
              <w:rPr>
                <w:noProof/>
                <w:sz w:val="20"/>
              </w:rPr>
              <w:t>3 000 000</w:t>
            </w:r>
          </w:p>
        </w:tc>
        <w:tc>
          <w:tcPr>
            <w:tcW w:w="462"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36005" w:rsidRPr="00742A5F" w:rsidRDefault="00E36005" w:rsidP="00E36005">
            <w:pPr>
              <w:spacing w:before="0" w:after="0"/>
              <w:jc w:val="center"/>
              <w:rPr>
                <w:b/>
                <w:bCs/>
                <w:noProof/>
                <w:color w:val="000000"/>
                <w:sz w:val="20"/>
                <w:szCs w:val="20"/>
              </w:rPr>
            </w:pPr>
            <w:r w:rsidRPr="00742A5F">
              <w:rPr>
                <w:b/>
                <w:noProof/>
                <w:color w:val="000000"/>
                <w:sz w:val="20"/>
              </w:rPr>
              <w:t>18 000 000</w:t>
            </w:r>
          </w:p>
        </w:tc>
      </w:tr>
      <w:tr w:rsidR="00E36005" w:rsidRPr="00742A5F" w:rsidTr="00617CA7">
        <w:trPr>
          <w:trHeight w:val="288"/>
          <w:jc w:val="center"/>
        </w:trPr>
        <w:tc>
          <w:tcPr>
            <w:tcW w:w="5000" w:type="pct"/>
            <w:gridSpan w:val="21"/>
            <w:tcBorders>
              <w:top w:val="single" w:sz="8" w:space="0" w:color="auto"/>
              <w:left w:val="single" w:sz="8" w:space="0" w:color="auto"/>
              <w:bottom w:val="single" w:sz="8" w:space="0" w:color="auto"/>
              <w:right w:val="single" w:sz="8" w:space="0" w:color="auto"/>
            </w:tcBorders>
          </w:tcPr>
          <w:p w:rsidR="00E36005" w:rsidRPr="00742A5F" w:rsidRDefault="00E36005" w:rsidP="00E36005">
            <w:pPr>
              <w:spacing w:before="0" w:after="0"/>
              <w:jc w:val="left"/>
              <w:rPr>
                <w:noProof/>
                <w:color w:val="000000"/>
                <w:sz w:val="20"/>
                <w:szCs w:val="20"/>
              </w:rPr>
            </w:pPr>
            <w:r w:rsidRPr="00742A5F">
              <w:rPr>
                <w:noProof/>
                <w:color w:val="000000"/>
                <w:sz w:val="20"/>
              </w:rPr>
              <w:t>Crédits de nature administrative financés par l’enveloppe de certains programmes spécifiques</w:t>
            </w:r>
            <w:r w:rsidRPr="00742A5F">
              <w:rPr>
                <w:noProof/>
                <w:sz w:val="20"/>
              </w:rPr>
              <w:t xml:space="preserve"> </w:t>
            </w:r>
          </w:p>
        </w:tc>
      </w:tr>
      <w:tr w:rsidR="00784279" w:rsidRPr="00742A5F" w:rsidTr="00617CA7">
        <w:trPr>
          <w:trHeight w:val="288"/>
          <w:jc w:val="center"/>
        </w:trPr>
        <w:tc>
          <w:tcPr>
            <w:tcW w:w="584" w:type="pct"/>
            <w:gridSpan w:val="2"/>
            <w:tcBorders>
              <w:top w:val="nil"/>
              <w:left w:val="single" w:sz="8" w:space="0" w:color="auto"/>
              <w:bottom w:val="single" w:sz="8" w:space="0" w:color="auto"/>
              <w:right w:val="single" w:sz="8" w:space="0" w:color="auto"/>
            </w:tcBorders>
            <w:shd w:val="clear" w:color="auto" w:fill="auto"/>
            <w:vAlign w:val="center"/>
            <w:hideMark/>
          </w:tcPr>
          <w:p w:rsidR="00E36005" w:rsidRPr="00742A5F" w:rsidRDefault="00E36005" w:rsidP="00E36005">
            <w:pPr>
              <w:spacing w:before="0" w:after="0"/>
              <w:rPr>
                <w:noProof/>
                <w:color w:val="000000"/>
                <w:sz w:val="20"/>
                <w:szCs w:val="20"/>
              </w:rPr>
            </w:pPr>
            <w:r w:rsidRPr="00742A5F">
              <w:rPr>
                <w:noProof/>
                <w:color w:val="000000"/>
                <w:sz w:val="20"/>
              </w:rPr>
              <w:t>Ligne budgétaire</w:t>
            </w:r>
          </w:p>
        </w:tc>
        <w:tc>
          <w:tcPr>
            <w:tcW w:w="406" w:type="pct"/>
            <w:gridSpan w:val="3"/>
            <w:tcBorders>
              <w:top w:val="nil"/>
              <w:left w:val="nil"/>
              <w:bottom w:val="single" w:sz="8" w:space="0" w:color="auto"/>
              <w:right w:val="single" w:sz="8" w:space="0" w:color="auto"/>
            </w:tcBorders>
            <w:shd w:val="clear" w:color="auto" w:fill="auto"/>
            <w:vAlign w:val="center"/>
            <w:hideMark/>
          </w:tcPr>
          <w:p w:rsidR="00E36005" w:rsidRPr="00742A5F" w:rsidRDefault="00E36005" w:rsidP="00E36005">
            <w:pPr>
              <w:spacing w:before="0" w:after="0"/>
              <w:jc w:val="right"/>
              <w:rPr>
                <w:noProof/>
                <w:color w:val="000000"/>
                <w:sz w:val="20"/>
                <w:szCs w:val="20"/>
              </w:rPr>
            </w:pPr>
            <w:r w:rsidRPr="00742A5F">
              <w:rPr>
                <w:noProof/>
                <w:color w:val="000000"/>
                <w:sz w:val="20"/>
              </w:rPr>
              <w:t xml:space="preserve"> </w:t>
            </w:r>
          </w:p>
        </w:tc>
        <w:tc>
          <w:tcPr>
            <w:tcW w:w="438" w:type="pct"/>
            <w:gridSpan w:val="2"/>
            <w:tcBorders>
              <w:top w:val="single" w:sz="8" w:space="0" w:color="auto"/>
              <w:left w:val="nil"/>
              <w:bottom w:val="single" w:sz="8" w:space="0" w:color="auto"/>
              <w:right w:val="single" w:sz="8" w:space="0" w:color="auto"/>
            </w:tcBorders>
            <w:shd w:val="clear" w:color="auto" w:fill="auto"/>
            <w:vAlign w:val="center"/>
            <w:hideMark/>
          </w:tcPr>
          <w:p w:rsidR="00E36005" w:rsidRPr="00742A5F" w:rsidRDefault="00E36005" w:rsidP="00E36005">
            <w:pPr>
              <w:spacing w:before="0" w:after="0"/>
              <w:jc w:val="center"/>
              <w:rPr>
                <w:noProof/>
                <w:color w:val="000000"/>
                <w:sz w:val="20"/>
                <w:szCs w:val="20"/>
              </w:rPr>
            </w:pPr>
            <w:r w:rsidRPr="00742A5F">
              <w:rPr>
                <w:noProof/>
                <w:color w:val="000000"/>
                <w:sz w:val="20"/>
              </w:rPr>
              <w:t>(3)</w:t>
            </w:r>
          </w:p>
        </w:tc>
        <w:tc>
          <w:tcPr>
            <w:tcW w:w="437" w:type="pct"/>
            <w:gridSpan w:val="2"/>
            <w:tcBorders>
              <w:top w:val="nil"/>
              <w:left w:val="nil"/>
              <w:bottom w:val="single" w:sz="8" w:space="0" w:color="auto"/>
              <w:right w:val="single" w:sz="8" w:space="0" w:color="auto"/>
            </w:tcBorders>
            <w:shd w:val="clear" w:color="auto" w:fill="auto"/>
            <w:vAlign w:val="center"/>
            <w:hideMark/>
          </w:tcPr>
          <w:p w:rsidR="00E36005" w:rsidRPr="00742A5F" w:rsidRDefault="00E36005" w:rsidP="00E36005">
            <w:pPr>
              <w:spacing w:before="0" w:after="0"/>
              <w:jc w:val="right"/>
              <w:rPr>
                <w:b/>
                <w:bCs/>
                <w:noProof/>
                <w:color w:val="000000"/>
                <w:sz w:val="20"/>
                <w:szCs w:val="20"/>
              </w:rPr>
            </w:pPr>
            <w:r w:rsidRPr="00742A5F">
              <w:rPr>
                <w:b/>
                <w:noProof/>
                <w:color w:val="000000"/>
                <w:sz w:val="20"/>
              </w:rPr>
              <w:t xml:space="preserve"> </w:t>
            </w:r>
          </w:p>
        </w:tc>
        <w:tc>
          <w:tcPr>
            <w:tcW w:w="437" w:type="pct"/>
            <w:tcBorders>
              <w:top w:val="nil"/>
              <w:left w:val="nil"/>
              <w:bottom w:val="single" w:sz="8" w:space="0" w:color="auto"/>
              <w:right w:val="single" w:sz="8" w:space="0" w:color="auto"/>
            </w:tcBorders>
            <w:shd w:val="clear" w:color="auto" w:fill="auto"/>
            <w:vAlign w:val="center"/>
            <w:hideMark/>
          </w:tcPr>
          <w:p w:rsidR="00E36005" w:rsidRPr="00742A5F" w:rsidRDefault="00E36005" w:rsidP="00E36005">
            <w:pPr>
              <w:spacing w:before="0" w:after="0"/>
              <w:jc w:val="right"/>
              <w:rPr>
                <w:b/>
                <w:bCs/>
                <w:noProof/>
                <w:color w:val="000000"/>
                <w:sz w:val="20"/>
                <w:szCs w:val="20"/>
              </w:rPr>
            </w:pPr>
            <w:r w:rsidRPr="00742A5F">
              <w:rPr>
                <w:b/>
                <w:noProof/>
                <w:color w:val="000000"/>
                <w:sz w:val="20"/>
              </w:rPr>
              <w:t xml:space="preserve"> </w:t>
            </w:r>
          </w:p>
        </w:tc>
        <w:tc>
          <w:tcPr>
            <w:tcW w:w="435" w:type="pct"/>
            <w:gridSpan w:val="2"/>
            <w:tcBorders>
              <w:top w:val="nil"/>
              <w:left w:val="nil"/>
              <w:bottom w:val="single" w:sz="8" w:space="0" w:color="auto"/>
              <w:right w:val="single" w:sz="8" w:space="0" w:color="auto"/>
            </w:tcBorders>
            <w:shd w:val="clear" w:color="auto" w:fill="auto"/>
            <w:vAlign w:val="center"/>
            <w:hideMark/>
          </w:tcPr>
          <w:p w:rsidR="00E36005" w:rsidRPr="00742A5F" w:rsidRDefault="00E36005" w:rsidP="00E36005">
            <w:pPr>
              <w:spacing w:before="0" w:after="0"/>
              <w:jc w:val="right"/>
              <w:rPr>
                <w:b/>
                <w:bCs/>
                <w:noProof/>
                <w:color w:val="000000"/>
                <w:sz w:val="20"/>
                <w:szCs w:val="20"/>
              </w:rPr>
            </w:pPr>
            <w:r w:rsidRPr="00742A5F">
              <w:rPr>
                <w:b/>
                <w:noProof/>
                <w:color w:val="000000"/>
                <w:sz w:val="20"/>
              </w:rPr>
              <w:t xml:space="preserve"> </w:t>
            </w:r>
          </w:p>
        </w:tc>
        <w:tc>
          <w:tcPr>
            <w:tcW w:w="431" w:type="pct"/>
            <w:gridSpan w:val="2"/>
            <w:tcBorders>
              <w:top w:val="nil"/>
              <w:left w:val="nil"/>
              <w:bottom w:val="single" w:sz="8" w:space="0" w:color="auto"/>
              <w:right w:val="single" w:sz="4" w:space="0" w:color="auto"/>
            </w:tcBorders>
            <w:shd w:val="clear" w:color="auto" w:fill="auto"/>
            <w:vAlign w:val="center"/>
            <w:hideMark/>
          </w:tcPr>
          <w:p w:rsidR="00E36005" w:rsidRPr="00742A5F" w:rsidRDefault="00E36005" w:rsidP="00E36005">
            <w:pPr>
              <w:spacing w:before="0" w:after="0"/>
              <w:jc w:val="right"/>
              <w:rPr>
                <w:b/>
                <w:bCs/>
                <w:noProof/>
                <w:color w:val="000000"/>
                <w:sz w:val="20"/>
                <w:szCs w:val="20"/>
              </w:rPr>
            </w:pPr>
            <w:r w:rsidRPr="00742A5F">
              <w:rPr>
                <w:b/>
                <w:noProof/>
                <w:color w:val="000000"/>
                <w:sz w:val="20"/>
              </w:rPr>
              <w:t xml:space="preserve"> </w:t>
            </w:r>
          </w:p>
        </w:tc>
        <w:tc>
          <w:tcPr>
            <w:tcW w:w="456" w:type="pct"/>
            <w:gridSpan w:val="2"/>
            <w:tcBorders>
              <w:top w:val="single" w:sz="4" w:space="0" w:color="auto"/>
              <w:left w:val="single" w:sz="4" w:space="0" w:color="auto"/>
              <w:bottom w:val="single" w:sz="4" w:space="0" w:color="auto"/>
              <w:right w:val="single" w:sz="4" w:space="0" w:color="auto"/>
            </w:tcBorders>
          </w:tcPr>
          <w:p w:rsidR="00E36005" w:rsidRPr="00742A5F" w:rsidRDefault="00E36005" w:rsidP="00E36005">
            <w:pPr>
              <w:spacing w:before="0" w:after="0"/>
              <w:jc w:val="right"/>
              <w:rPr>
                <w:b/>
                <w:bCs/>
                <w:noProof/>
                <w:color w:val="000000"/>
                <w:sz w:val="20"/>
                <w:szCs w:val="20"/>
                <w:lang w:eastAsia="en-IE"/>
              </w:rPr>
            </w:pPr>
          </w:p>
        </w:tc>
        <w:tc>
          <w:tcPr>
            <w:tcW w:w="456" w:type="pct"/>
            <w:gridSpan w:val="2"/>
            <w:tcBorders>
              <w:top w:val="single" w:sz="4" w:space="0" w:color="auto"/>
              <w:left w:val="single" w:sz="4" w:space="0" w:color="auto"/>
              <w:bottom w:val="single" w:sz="4" w:space="0" w:color="auto"/>
              <w:right w:val="single" w:sz="4" w:space="0" w:color="auto"/>
            </w:tcBorders>
          </w:tcPr>
          <w:p w:rsidR="00E36005" w:rsidRPr="00742A5F" w:rsidRDefault="00E36005" w:rsidP="00E36005">
            <w:pPr>
              <w:spacing w:before="0" w:after="0"/>
              <w:jc w:val="right"/>
              <w:rPr>
                <w:b/>
                <w:bCs/>
                <w:noProof/>
                <w:color w:val="000000"/>
                <w:sz w:val="20"/>
                <w:szCs w:val="20"/>
                <w:lang w:eastAsia="en-IE"/>
              </w:rPr>
            </w:pPr>
          </w:p>
        </w:tc>
        <w:tc>
          <w:tcPr>
            <w:tcW w:w="458" w:type="pct"/>
            <w:gridSpan w:val="2"/>
            <w:tcBorders>
              <w:top w:val="single" w:sz="4" w:space="0" w:color="auto"/>
              <w:left w:val="single" w:sz="4" w:space="0" w:color="auto"/>
              <w:bottom w:val="single" w:sz="4" w:space="0" w:color="auto"/>
              <w:right w:val="single" w:sz="4" w:space="0" w:color="auto"/>
            </w:tcBorders>
          </w:tcPr>
          <w:p w:rsidR="00E36005" w:rsidRPr="00742A5F" w:rsidRDefault="00E36005" w:rsidP="00E36005">
            <w:pPr>
              <w:spacing w:before="0" w:after="0"/>
              <w:jc w:val="right"/>
              <w:rPr>
                <w:b/>
                <w:bCs/>
                <w:noProof/>
                <w:color w:val="000000"/>
                <w:sz w:val="20"/>
                <w:szCs w:val="20"/>
                <w:lang w:eastAsia="en-IE"/>
              </w:rPr>
            </w:pPr>
          </w:p>
        </w:tc>
        <w:tc>
          <w:tcPr>
            <w:tcW w:w="462"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36005" w:rsidRPr="00742A5F" w:rsidRDefault="00E36005" w:rsidP="00E36005">
            <w:pPr>
              <w:spacing w:before="0" w:after="0"/>
              <w:jc w:val="right"/>
              <w:rPr>
                <w:b/>
                <w:bCs/>
                <w:noProof/>
                <w:color w:val="000000"/>
                <w:sz w:val="20"/>
                <w:szCs w:val="20"/>
              </w:rPr>
            </w:pPr>
            <w:r w:rsidRPr="00742A5F">
              <w:rPr>
                <w:b/>
                <w:noProof/>
                <w:color w:val="000000"/>
                <w:sz w:val="20"/>
              </w:rPr>
              <w:t>0,000</w:t>
            </w:r>
          </w:p>
        </w:tc>
      </w:tr>
      <w:tr w:rsidR="00784279" w:rsidRPr="00742A5F" w:rsidTr="00617CA7">
        <w:trPr>
          <w:trHeight w:val="288"/>
          <w:jc w:val="center"/>
        </w:trPr>
        <w:tc>
          <w:tcPr>
            <w:tcW w:w="584" w:type="pct"/>
            <w:gridSpan w:val="2"/>
            <w:vMerge w:val="restart"/>
            <w:tcBorders>
              <w:top w:val="nil"/>
              <w:left w:val="single" w:sz="8" w:space="0" w:color="auto"/>
              <w:right w:val="single" w:sz="8" w:space="0" w:color="auto"/>
            </w:tcBorders>
            <w:shd w:val="clear" w:color="auto" w:fill="auto"/>
            <w:vAlign w:val="center"/>
            <w:hideMark/>
          </w:tcPr>
          <w:p w:rsidR="00E36005" w:rsidRPr="00742A5F" w:rsidRDefault="00E36005" w:rsidP="00E36005">
            <w:pPr>
              <w:spacing w:before="0" w:after="0"/>
              <w:jc w:val="center"/>
              <w:rPr>
                <w:b/>
                <w:bCs/>
                <w:noProof/>
                <w:color w:val="000000"/>
                <w:sz w:val="20"/>
                <w:szCs w:val="20"/>
              </w:rPr>
            </w:pPr>
            <w:r w:rsidRPr="00742A5F">
              <w:rPr>
                <w:b/>
                <w:noProof/>
                <w:color w:val="000000"/>
                <w:sz w:val="20"/>
              </w:rPr>
              <w:t>TOTAL des crédits</w:t>
            </w:r>
          </w:p>
          <w:p w:rsidR="00E36005" w:rsidRPr="00742A5F" w:rsidRDefault="00E36005" w:rsidP="00E36005">
            <w:pPr>
              <w:spacing w:before="0" w:after="0"/>
              <w:jc w:val="center"/>
              <w:rPr>
                <w:b/>
                <w:bCs/>
                <w:noProof/>
                <w:color w:val="000000"/>
                <w:sz w:val="20"/>
                <w:szCs w:val="20"/>
              </w:rPr>
            </w:pPr>
            <w:r w:rsidRPr="00742A5F">
              <w:rPr>
                <w:b/>
                <w:noProof/>
                <w:sz w:val="20"/>
              </w:rPr>
              <w:t xml:space="preserve">pour la DG </w:t>
            </w:r>
          </w:p>
        </w:tc>
        <w:tc>
          <w:tcPr>
            <w:tcW w:w="406" w:type="pct"/>
            <w:gridSpan w:val="3"/>
            <w:tcBorders>
              <w:top w:val="nil"/>
              <w:left w:val="nil"/>
              <w:bottom w:val="single" w:sz="8" w:space="0" w:color="auto"/>
              <w:right w:val="single" w:sz="8" w:space="0" w:color="auto"/>
            </w:tcBorders>
            <w:shd w:val="clear" w:color="auto" w:fill="auto"/>
            <w:vAlign w:val="center"/>
            <w:hideMark/>
          </w:tcPr>
          <w:p w:rsidR="00E36005" w:rsidRPr="00742A5F" w:rsidRDefault="00E36005" w:rsidP="00E36005">
            <w:pPr>
              <w:spacing w:before="0" w:after="0"/>
              <w:rPr>
                <w:noProof/>
                <w:color w:val="000000"/>
                <w:sz w:val="20"/>
                <w:szCs w:val="20"/>
              </w:rPr>
            </w:pPr>
            <w:r w:rsidRPr="00742A5F">
              <w:rPr>
                <w:noProof/>
                <w:color w:val="000000"/>
                <w:sz w:val="20"/>
              </w:rPr>
              <w:t>Engagements</w:t>
            </w:r>
          </w:p>
        </w:tc>
        <w:tc>
          <w:tcPr>
            <w:tcW w:w="438" w:type="pct"/>
            <w:gridSpan w:val="2"/>
            <w:tcBorders>
              <w:top w:val="single" w:sz="8" w:space="0" w:color="auto"/>
              <w:left w:val="nil"/>
              <w:bottom w:val="single" w:sz="8" w:space="0" w:color="auto"/>
              <w:right w:val="single" w:sz="8" w:space="0" w:color="auto"/>
            </w:tcBorders>
            <w:shd w:val="clear" w:color="auto" w:fill="auto"/>
            <w:vAlign w:val="center"/>
            <w:hideMark/>
          </w:tcPr>
          <w:p w:rsidR="00E36005" w:rsidRPr="00742A5F" w:rsidRDefault="00E36005" w:rsidP="00E36005">
            <w:pPr>
              <w:spacing w:before="0" w:after="0"/>
              <w:jc w:val="center"/>
              <w:rPr>
                <w:noProof/>
                <w:color w:val="000000"/>
                <w:sz w:val="20"/>
                <w:szCs w:val="20"/>
              </w:rPr>
            </w:pPr>
            <w:r w:rsidRPr="00742A5F">
              <w:rPr>
                <w:noProof/>
                <w:color w:val="000000"/>
                <w:sz w:val="20"/>
              </w:rPr>
              <w:t>=1a+1b+3</w:t>
            </w:r>
          </w:p>
        </w:tc>
        <w:tc>
          <w:tcPr>
            <w:tcW w:w="437" w:type="pct"/>
            <w:gridSpan w:val="2"/>
            <w:tcBorders>
              <w:top w:val="nil"/>
              <w:left w:val="nil"/>
              <w:bottom w:val="single" w:sz="8" w:space="0" w:color="auto"/>
              <w:right w:val="single" w:sz="8" w:space="0" w:color="auto"/>
            </w:tcBorders>
            <w:shd w:val="clear" w:color="000000" w:fill="D9D9D9"/>
            <w:vAlign w:val="center"/>
            <w:hideMark/>
          </w:tcPr>
          <w:p w:rsidR="00E36005" w:rsidRPr="00742A5F" w:rsidRDefault="00E36005" w:rsidP="00E36005">
            <w:pPr>
              <w:spacing w:before="0" w:after="0"/>
              <w:jc w:val="right"/>
              <w:rPr>
                <w:b/>
                <w:bCs/>
                <w:noProof/>
                <w:color w:val="000000"/>
                <w:sz w:val="20"/>
                <w:szCs w:val="20"/>
              </w:rPr>
            </w:pPr>
            <w:r w:rsidRPr="00742A5F">
              <w:rPr>
                <w:b/>
                <w:noProof/>
                <w:sz w:val="20"/>
              </w:rPr>
              <w:t>1 000 000</w:t>
            </w:r>
          </w:p>
        </w:tc>
        <w:tc>
          <w:tcPr>
            <w:tcW w:w="437" w:type="pct"/>
            <w:tcBorders>
              <w:top w:val="nil"/>
              <w:left w:val="nil"/>
              <w:bottom w:val="single" w:sz="8" w:space="0" w:color="auto"/>
              <w:right w:val="single" w:sz="8" w:space="0" w:color="auto"/>
            </w:tcBorders>
            <w:shd w:val="clear" w:color="000000" w:fill="D9D9D9"/>
            <w:vAlign w:val="center"/>
            <w:hideMark/>
          </w:tcPr>
          <w:p w:rsidR="00E36005" w:rsidRPr="00742A5F" w:rsidRDefault="00E36005" w:rsidP="00E36005">
            <w:pPr>
              <w:spacing w:before="0" w:after="0"/>
              <w:jc w:val="right"/>
              <w:rPr>
                <w:b/>
                <w:bCs/>
                <w:noProof/>
                <w:color w:val="000000"/>
                <w:sz w:val="20"/>
                <w:szCs w:val="20"/>
              </w:rPr>
            </w:pPr>
            <w:r w:rsidRPr="00742A5F">
              <w:rPr>
                <w:b/>
                <w:noProof/>
                <w:sz w:val="20"/>
              </w:rPr>
              <w:t>2 000 000</w:t>
            </w:r>
            <w:r w:rsidRPr="00742A5F">
              <w:rPr>
                <w:b/>
                <w:noProof/>
                <w:color w:val="000000"/>
                <w:sz w:val="20"/>
              </w:rPr>
              <w:t xml:space="preserve"> </w:t>
            </w:r>
          </w:p>
        </w:tc>
        <w:tc>
          <w:tcPr>
            <w:tcW w:w="435" w:type="pct"/>
            <w:gridSpan w:val="2"/>
            <w:tcBorders>
              <w:top w:val="nil"/>
              <w:left w:val="nil"/>
              <w:bottom w:val="single" w:sz="8" w:space="0" w:color="auto"/>
              <w:right w:val="single" w:sz="8" w:space="0" w:color="auto"/>
            </w:tcBorders>
            <w:shd w:val="clear" w:color="000000" w:fill="D9D9D9"/>
            <w:vAlign w:val="center"/>
            <w:hideMark/>
          </w:tcPr>
          <w:p w:rsidR="00E36005" w:rsidRPr="00742A5F" w:rsidRDefault="00E36005" w:rsidP="00E36005">
            <w:pPr>
              <w:spacing w:before="0" w:after="0"/>
              <w:jc w:val="right"/>
              <w:rPr>
                <w:b/>
                <w:bCs/>
                <w:noProof/>
                <w:color w:val="000000"/>
                <w:sz w:val="20"/>
                <w:szCs w:val="20"/>
              </w:rPr>
            </w:pPr>
            <w:r w:rsidRPr="00742A5F">
              <w:rPr>
                <w:b/>
                <w:noProof/>
                <w:sz w:val="20"/>
              </w:rPr>
              <w:t>3 000 000</w:t>
            </w:r>
          </w:p>
        </w:tc>
        <w:tc>
          <w:tcPr>
            <w:tcW w:w="431" w:type="pct"/>
            <w:gridSpan w:val="2"/>
            <w:tcBorders>
              <w:top w:val="nil"/>
              <w:left w:val="nil"/>
              <w:bottom w:val="single" w:sz="8" w:space="0" w:color="auto"/>
              <w:right w:val="single" w:sz="4" w:space="0" w:color="auto"/>
            </w:tcBorders>
            <w:shd w:val="clear" w:color="000000" w:fill="D9D9D9"/>
            <w:vAlign w:val="center"/>
            <w:hideMark/>
          </w:tcPr>
          <w:p w:rsidR="00E36005" w:rsidRPr="00742A5F" w:rsidRDefault="00E36005" w:rsidP="00E36005">
            <w:pPr>
              <w:spacing w:before="0" w:after="0"/>
              <w:jc w:val="right"/>
              <w:rPr>
                <w:b/>
                <w:bCs/>
                <w:noProof/>
                <w:color w:val="000000"/>
                <w:sz w:val="20"/>
                <w:szCs w:val="20"/>
              </w:rPr>
            </w:pPr>
            <w:r w:rsidRPr="00742A5F">
              <w:rPr>
                <w:b/>
                <w:noProof/>
                <w:sz w:val="20"/>
              </w:rPr>
              <w:t>3 000 000</w:t>
            </w:r>
          </w:p>
        </w:tc>
        <w:tc>
          <w:tcPr>
            <w:tcW w:w="456"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E36005" w:rsidRPr="00742A5F" w:rsidRDefault="00E36005" w:rsidP="00617CA7">
            <w:pPr>
              <w:spacing w:before="0" w:after="0"/>
              <w:rPr>
                <w:b/>
                <w:bCs/>
                <w:noProof/>
                <w:color w:val="000000"/>
                <w:sz w:val="20"/>
                <w:szCs w:val="20"/>
              </w:rPr>
            </w:pPr>
            <w:r w:rsidRPr="00742A5F">
              <w:rPr>
                <w:b/>
                <w:noProof/>
                <w:sz w:val="20"/>
              </w:rPr>
              <w:t>3 000 000</w:t>
            </w:r>
          </w:p>
        </w:tc>
        <w:tc>
          <w:tcPr>
            <w:tcW w:w="456"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E36005" w:rsidRPr="00742A5F" w:rsidRDefault="00E36005" w:rsidP="00E36005">
            <w:pPr>
              <w:spacing w:before="0" w:after="0"/>
              <w:jc w:val="right"/>
              <w:rPr>
                <w:b/>
                <w:bCs/>
                <w:noProof/>
                <w:color w:val="000000"/>
                <w:sz w:val="20"/>
                <w:szCs w:val="20"/>
              </w:rPr>
            </w:pPr>
            <w:r w:rsidRPr="00742A5F">
              <w:rPr>
                <w:b/>
                <w:noProof/>
                <w:sz w:val="20"/>
              </w:rPr>
              <w:t>3 000 000</w:t>
            </w:r>
          </w:p>
        </w:tc>
        <w:tc>
          <w:tcPr>
            <w:tcW w:w="458"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E36005" w:rsidRPr="00742A5F" w:rsidRDefault="00E36005" w:rsidP="00E36005">
            <w:pPr>
              <w:spacing w:before="0" w:after="0"/>
              <w:jc w:val="right"/>
              <w:rPr>
                <w:b/>
                <w:bCs/>
                <w:noProof/>
                <w:color w:val="000000"/>
                <w:sz w:val="20"/>
                <w:szCs w:val="20"/>
              </w:rPr>
            </w:pPr>
            <w:r w:rsidRPr="00742A5F">
              <w:rPr>
                <w:b/>
                <w:noProof/>
                <w:sz w:val="20"/>
              </w:rPr>
              <w:t>3 000 000</w:t>
            </w:r>
          </w:p>
        </w:tc>
        <w:tc>
          <w:tcPr>
            <w:tcW w:w="462"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36005" w:rsidRPr="00742A5F" w:rsidRDefault="00E36005" w:rsidP="00E36005">
            <w:pPr>
              <w:spacing w:before="0" w:after="0"/>
              <w:jc w:val="right"/>
              <w:rPr>
                <w:b/>
                <w:bCs/>
                <w:noProof/>
                <w:color w:val="000000"/>
                <w:sz w:val="20"/>
                <w:szCs w:val="20"/>
              </w:rPr>
            </w:pPr>
            <w:r w:rsidRPr="00742A5F">
              <w:rPr>
                <w:b/>
                <w:noProof/>
                <w:color w:val="000000"/>
                <w:sz w:val="20"/>
              </w:rPr>
              <w:t>18 000 000</w:t>
            </w:r>
          </w:p>
          <w:p w:rsidR="00617CA7" w:rsidRPr="00742A5F" w:rsidRDefault="00617CA7" w:rsidP="00E36005">
            <w:pPr>
              <w:spacing w:before="0" w:after="0"/>
              <w:jc w:val="right"/>
              <w:rPr>
                <w:b/>
                <w:bCs/>
                <w:noProof/>
                <w:color w:val="000000"/>
                <w:sz w:val="20"/>
                <w:szCs w:val="20"/>
                <w:lang w:eastAsia="en-IE"/>
              </w:rPr>
            </w:pPr>
          </w:p>
        </w:tc>
      </w:tr>
      <w:tr w:rsidR="00784279" w:rsidRPr="00742A5F" w:rsidTr="00617CA7">
        <w:trPr>
          <w:trHeight w:val="288"/>
          <w:jc w:val="center"/>
        </w:trPr>
        <w:tc>
          <w:tcPr>
            <w:tcW w:w="584" w:type="pct"/>
            <w:gridSpan w:val="2"/>
            <w:vMerge/>
            <w:tcBorders>
              <w:left w:val="single" w:sz="8" w:space="0" w:color="auto"/>
              <w:bottom w:val="single" w:sz="4" w:space="0" w:color="auto"/>
              <w:right w:val="single" w:sz="8" w:space="0" w:color="auto"/>
            </w:tcBorders>
            <w:shd w:val="clear" w:color="auto" w:fill="auto"/>
            <w:vAlign w:val="center"/>
            <w:hideMark/>
          </w:tcPr>
          <w:p w:rsidR="00E36005" w:rsidRPr="00742A5F" w:rsidRDefault="00E36005" w:rsidP="00E36005">
            <w:pPr>
              <w:spacing w:before="0" w:after="0"/>
              <w:jc w:val="center"/>
              <w:rPr>
                <w:b/>
                <w:bCs/>
                <w:noProof/>
                <w:color w:val="000000"/>
                <w:sz w:val="20"/>
                <w:szCs w:val="20"/>
                <w:lang w:eastAsia="en-IE"/>
              </w:rPr>
            </w:pPr>
          </w:p>
        </w:tc>
        <w:tc>
          <w:tcPr>
            <w:tcW w:w="406" w:type="pct"/>
            <w:gridSpan w:val="3"/>
            <w:tcBorders>
              <w:top w:val="nil"/>
              <w:left w:val="single" w:sz="8" w:space="0" w:color="auto"/>
              <w:bottom w:val="single" w:sz="8" w:space="0" w:color="auto"/>
              <w:right w:val="single" w:sz="8" w:space="0" w:color="auto"/>
            </w:tcBorders>
            <w:shd w:val="clear" w:color="auto" w:fill="auto"/>
            <w:vAlign w:val="center"/>
            <w:hideMark/>
          </w:tcPr>
          <w:p w:rsidR="00E36005" w:rsidRPr="00742A5F" w:rsidRDefault="00E36005" w:rsidP="00E36005">
            <w:pPr>
              <w:spacing w:before="0" w:after="0"/>
              <w:rPr>
                <w:noProof/>
                <w:color w:val="000000"/>
                <w:sz w:val="20"/>
                <w:szCs w:val="20"/>
              </w:rPr>
            </w:pPr>
            <w:r w:rsidRPr="00742A5F">
              <w:rPr>
                <w:noProof/>
                <w:color w:val="000000"/>
                <w:sz w:val="20"/>
              </w:rPr>
              <w:t>Paiements</w:t>
            </w:r>
          </w:p>
        </w:tc>
        <w:tc>
          <w:tcPr>
            <w:tcW w:w="438" w:type="pct"/>
            <w:gridSpan w:val="2"/>
            <w:tcBorders>
              <w:top w:val="single" w:sz="8" w:space="0" w:color="auto"/>
              <w:left w:val="nil"/>
              <w:bottom w:val="single" w:sz="8" w:space="0" w:color="auto"/>
              <w:right w:val="single" w:sz="8" w:space="0" w:color="auto"/>
            </w:tcBorders>
            <w:shd w:val="clear" w:color="auto" w:fill="auto"/>
            <w:vAlign w:val="center"/>
            <w:hideMark/>
          </w:tcPr>
          <w:p w:rsidR="00E36005" w:rsidRPr="00742A5F" w:rsidRDefault="00E36005" w:rsidP="00E36005">
            <w:pPr>
              <w:spacing w:before="0" w:after="0"/>
              <w:jc w:val="center"/>
              <w:rPr>
                <w:noProof/>
                <w:color w:val="000000"/>
                <w:sz w:val="20"/>
                <w:szCs w:val="20"/>
              </w:rPr>
            </w:pPr>
            <w:r w:rsidRPr="00742A5F">
              <w:rPr>
                <w:noProof/>
                <w:color w:val="000000"/>
                <w:sz w:val="20"/>
              </w:rPr>
              <w:t>=2a+2b+3</w:t>
            </w:r>
          </w:p>
        </w:tc>
        <w:tc>
          <w:tcPr>
            <w:tcW w:w="437" w:type="pct"/>
            <w:gridSpan w:val="2"/>
            <w:tcBorders>
              <w:top w:val="nil"/>
              <w:left w:val="nil"/>
              <w:bottom w:val="single" w:sz="8" w:space="0" w:color="auto"/>
              <w:right w:val="single" w:sz="8" w:space="0" w:color="auto"/>
            </w:tcBorders>
            <w:shd w:val="clear" w:color="000000" w:fill="D9D9D9"/>
            <w:vAlign w:val="center"/>
            <w:hideMark/>
          </w:tcPr>
          <w:p w:rsidR="00E36005" w:rsidRPr="00742A5F" w:rsidRDefault="00E36005" w:rsidP="00E36005">
            <w:pPr>
              <w:spacing w:before="0" w:after="0"/>
              <w:jc w:val="right"/>
              <w:rPr>
                <w:b/>
                <w:bCs/>
                <w:noProof/>
                <w:color w:val="000000"/>
                <w:sz w:val="20"/>
                <w:szCs w:val="20"/>
              </w:rPr>
            </w:pPr>
            <w:r w:rsidRPr="00742A5F">
              <w:rPr>
                <w:b/>
                <w:noProof/>
                <w:sz w:val="20"/>
              </w:rPr>
              <w:t>1 000 000</w:t>
            </w:r>
          </w:p>
        </w:tc>
        <w:tc>
          <w:tcPr>
            <w:tcW w:w="437" w:type="pct"/>
            <w:tcBorders>
              <w:top w:val="nil"/>
              <w:left w:val="nil"/>
              <w:bottom w:val="single" w:sz="8" w:space="0" w:color="auto"/>
              <w:right w:val="single" w:sz="8" w:space="0" w:color="auto"/>
            </w:tcBorders>
            <w:shd w:val="clear" w:color="000000" w:fill="D9D9D9"/>
            <w:vAlign w:val="center"/>
            <w:hideMark/>
          </w:tcPr>
          <w:p w:rsidR="00E36005" w:rsidRPr="00742A5F" w:rsidRDefault="00E36005" w:rsidP="00E36005">
            <w:pPr>
              <w:spacing w:before="0" w:after="0"/>
              <w:jc w:val="right"/>
              <w:rPr>
                <w:b/>
                <w:bCs/>
                <w:noProof/>
                <w:color w:val="000000"/>
                <w:sz w:val="20"/>
                <w:szCs w:val="20"/>
              </w:rPr>
            </w:pPr>
            <w:r w:rsidRPr="00742A5F">
              <w:rPr>
                <w:b/>
                <w:noProof/>
                <w:sz w:val="20"/>
              </w:rPr>
              <w:t>2 000 000</w:t>
            </w:r>
            <w:r w:rsidRPr="00742A5F">
              <w:rPr>
                <w:b/>
                <w:noProof/>
                <w:color w:val="000000"/>
                <w:sz w:val="20"/>
              </w:rPr>
              <w:t xml:space="preserve"> </w:t>
            </w:r>
          </w:p>
        </w:tc>
        <w:tc>
          <w:tcPr>
            <w:tcW w:w="435" w:type="pct"/>
            <w:gridSpan w:val="2"/>
            <w:tcBorders>
              <w:top w:val="nil"/>
              <w:left w:val="nil"/>
              <w:bottom w:val="single" w:sz="8" w:space="0" w:color="auto"/>
              <w:right w:val="single" w:sz="8" w:space="0" w:color="auto"/>
            </w:tcBorders>
            <w:shd w:val="clear" w:color="000000" w:fill="D9D9D9"/>
            <w:vAlign w:val="center"/>
            <w:hideMark/>
          </w:tcPr>
          <w:p w:rsidR="00E36005" w:rsidRPr="00742A5F" w:rsidRDefault="00E36005" w:rsidP="00E36005">
            <w:pPr>
              <w:spacing w:before="0" w:after="0"/>
              <w:jc w:val="right"/>
              <w:rPr>
                <w:b/>
                <w:bCs/>
                <w:noProof/>
                <w:color w:val="000000"/>
                <w:sz w:val="20"/>
                <w:szCs w:val="20"/>
              </w:rPr>
            </w:pPr>
            <w:r w:rsidRPr="00742A5F">
              <w:rPr>
                <w:b/>
                <w:noProof/>
                <w:sz w:val="20"/>
              </w:rPr>
              <w:t>3 000 000</w:t>
            </w:r>
          </w:p>
        </w:tc>
        <w:tc>
          <w:tcPr>
            <w:tcW w:w="431" w:type="pct"/>
            <w:gridSpan w:val="2"/>
            <w:tcBorders>
              <w:top w:val="nil"/>
              <w:left w:val="nil"/>
              <w:bottom w:val="single" w:sz="8" w:space="0" w:color="auto"/>
              <w:right w:val="single" w:sz="4" w:space="0" w:color="auto"/>
            </w:tcBorders>
            <w:shd w:val="clear" w:color="000000" w:fill="D9D9D9"/>
            <w:vAlign w:val="center"/>
            <w:hideMark/>
          </w:tcPr>
          <w:p w:rsidR="00E36005" w:rsidRPr="00742A5F" w:rsidRDefault="00E36005" w:rsidP="00E36005">
            <w:pPr>
              <w:spacing w:before="0" w:after="0"/>
              <w:jc w:val="right"/>
              <w:rPr>
                <w:b/>
                <w:bCs/>
                <w:noProof/>
                <w:color w:val="000000"/>
                <w:sz w:val="20"/>
                <w:szCs w:val="20"/>
              </w:rPr>
            </w:pPr>
            <w:r w:rsidRPr="00742A5F">
              <w:rPr>
                <w:b/>
                <w:noProof/>
                <w:sz w:val="20"/>
              </w:rPr>
              <w:t>3 000 000</w:t>
            </w:r>
          </w:p>
        </w:tc>
        <w:tc>
          <w:tcPr>
            <w:tcW w:w="456" w:type="pct"/>
            <w:gridSpan w:val="2"/>
            <w:tcBorders>
              <w:top w:val="single" w:sz="4" w:space="0" w:color="auto"/>
              <w:left w:val="single" w:sz="4" w:space="0" w:color="auto"/>
              <w:bottom w:val="single" w:sz="4" w:space="0" w:color="auto"/>
              <w:right w:val="single" w:sz="4" w:space="0" w:color="auto"/>
            </w:tcBorders>
            <w:shd w:val="clear" w:color="000000" w:fill="D9D9D9"/>
          </w:tcPr>
          <w:p w:rsidR="00617CA7" w:rsidRPr="00742A5F" w:rsidRDefault="00784279" w:rsidP="00E36005">
            <w:pPr>
              <w:spacing w:before="0" w:after="0"/>
              <w:jc w:val="right"/>
              <w:rPr>
                <w:b/>
                <w:bCs/>
                <w:noProof/>
                <w:color w:val="000000"/>
                <w:sz w:val="20"/>
                <w:szCs w:val="20"/>
              </w:rPr>
            </w:pPr>
            <w:r w:rsidRPr="00742A5F">
              <w:rPr>
                <w:b/>
                <w:noProof/>
                <w:sz w:val="20"/>
              </w:rPr>
              <w:t>3 000 000</w:t>
            </w:r>
          </w:p>
          <w:p w:rsidR="00E36005" w:rsidRPr="00742A5F" w:rsidRDefault="00E36005" w:rsidP="00E36005">
            <w:pPr>
              <w:spacing w:before="0" w:after="0"/>
              <w:jc w:val="right"/>
              <w:rPr>
                <w:b/>
                <w:bCs/>
                <w:noProof/>
                <w:color w:val="000000"/>
                <w:sz w:val="20"/>
                <w:szCs w:val="20"/>
              </w:rPr>
            </w:pPr>
            <w:r w:rsidRPr="00742A5F">
              <w:rPr>
                <w:b/>
                <w:noProof/>
                <w:color w:val="000000"/>
                <w:sz w:val="20"/>
              </w:rPr>
              <w:t>3 000 000</w:t>
            </w:r>
          </w:p>
        </w:tc>
        <w:tc>
          <w:tcPr>
            <w:tcW w:w="456" w:type="pct"/>
            <w:gridSpan w:val="2"/>
            <w:tcBorders>
              <w:top w:val="single" w:sz="4" w:space="0" w:color="auto"/>
              <w:left w:val="single" w:sz="4" w:space="0" w:color="auto"/>
              <w:bottom w:val="single" w:sz="4" w:space="0" w:color="auto"/>
              <w:right w:val="single" w:sz="4" w:space="0" w:color="auto"/>
            </w:tcBorders>
            <w:shd w:val="clear" w:color="000000" w:fill="D9D9D9"/>
          </w:tcPr>
          <w:p w:rsidR="00617CA7" w:rsidRPr="00742A5F" w:rsidRDefault="00784279" w:rsidP="00E36005">
            <w:pPr>
              <w:spacing w:before="0" w:after="0"/>
              <w:jc w:val="right"/>
              <w:rPr>
                <w:b/>
                <w:bCs/>
                <w:noProof/>
                <w:sz w:val="20"/>
                <w:szCs w:val="20"/>
              </w:rPr>
            </w:pPr>
            <w:r w:rsidRPr="00742A5F">
              <w:rPr>
                <w:b/>
                <w:noProof/>
                <w:sz w:val="20"/>
              </w:rPr>
              <w:t>3 000 000</w:t>
            </w:r>
          </w:p>
          <w:p w:rsidR="00E36005" w:rsidRPr="00742A5F" w:rsidRDefault="00E36005" w:rsidP="00E36005">
            <w:pPr>
              <w:spacing w:before="0" w:after="0"/>
              <w:jc w:val="right"/>
              <w:rPr>
                <w:b/>
                <w:bCs/>
                <w:noProof/>
                <w:color w:val="000000"/>
                <w:sz w:val="20"/>
                <w:szCs w:val="20"/>
              </w:rPr>
            </w:pPr>
            <w:r w:rsidRPr="00742A5F">
              <w:rPr>
                <w:b/>
                <w:noProof/>
                <w:sz w:val="20"/>
              </w:rPr>
              <w:t>3 000 000</w:t>
            </w:r>
          </w:p>
        </w:tc>
        <w:tc>
          <w:tcPr>
            <w:tcW w:w="458" w:type="pct"/>
            <w:gridSpan w:val="2"/>
            <w:tcBorders>
              <w:top w:val="single" w:sz="4" w:space="0" w:color="auto"/>
              <w:left w:val="single" w:sz="4" w:space="0" w:color="auto"/>
              <w:bottom w:val="single" w:sz="4" w:space="0" w:color="auto"/>
              <w:right w:val="single" w:sz="4" w:space="0" w:color="auto"/>
            </w:tcBorders>
            <w:shd w:val="clear" w:color="000000" w:fill="D9D9D9"/>
          </w:tcPr>
          <w:p w:rsidR="00617CA7" w:rsidRPr="00742A5F" w:rsidRDefault="00784279" w:rsidP="00E36005">
            <w:pPr>
              <w:spacing w:before="0" w:after="0"/>
              <w:jc w:val="right"/>
              <w:rPr>
                <w:b/>
                <w:bCs/>
                <w:noProof/>
                <w:sz w:val="20"/>
                <w:szCs w:val="20"/>
              </w:rPr>
            </w:pPr>
            <w:r w:rsidRPr="00742A5F">
              <w:rPr>
                <w:b/>
                <w:noProof/>
                <w:sz w:val="20"/>
              </w:rPr>
              <w:t>3 000 000</w:t>
            </w:r>
          </w:p>
          <w:p w:rsidR="00E36005" w:rsidRPr="00742A5F" w:rsidRDefault="00E36005" w:rsidP="00E36005">
            <w:pPr>
              <w:spacing w:before="0" w:after="0"/>
              <w:jc w:val="right"/>
              <w:rPr>
                <w:b/>
                <w:bCs/>
                <w:noProof/>
                <w:color w:val="000000"/>
                <w:sz w:val="20"/>
                <w:szCs w:val="20"/>
              </w:rPr>
            </w:pPr>
            <w:r w:rsidRPr="00742A5F">
              <w:rPr>
                <w:b/>
                <w:noProof/>
                <w:sz w:val="20"/>
              </w:rPr>
              <w:t>3 000 000</w:t>
            </w:r>
          </w:p>
        </w:tc>
        <w:tc>
          <w:tcPr>
            <w:tcW w:w="462"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36005" w:rsidRPr="00742A5F" w:rsidRDefault="00E36005" w:rsidP="00E36005">
            <w:pPr>
              <w:spacing w:before="0" w:after="0"/>
              <w:jc w:val="right"/>
              <w:rPr>
                <w:b/>
                <w:bCs/>
                <w:noProof/>
                <w:color w:val="000000"/>
                <w:sz w:val="20"/>
                <w:szCs w:val="20"/>
              </w:rPr>
            </w:pPr>
            <w:r w:rsidRPr="00742A5F">
              <w:rPr>
                <w:b/>
                <w:noProof/>
                <w:color w:val="000000"/>
                <w:sz w:val="20"/>
              </w:rPr>
              <w:t>18 000 000</w:t>
            </w:r>
          </w:p>
        </w:tc>
      </w:tr>
      <w:tr w:rsidR="0084684D" w:rsidRPr="00742A5F" w:rsidTr="0084684D">
        <w:trPr>
          <w:trHeight w:val="300"/>
          <w:jc w:val="center"/>
        </w:trPr>
        <w:tc>
          <w:tcPr>
            <w:tcW w:w="1784" w:type="pct"/>
            <w:gridSpan w:val="4"/>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84684D" w:rsidRPr="00742A5F" w:rsidRDefault="0084684D" w:rsidP="00425340">
            <w:pPr>
              <w:spacing w:before="0" w:after="0"/>
              <w:jc w:val="center"/>
              <w:rPr>
                <w:b/>
                <w:bCs/>
                <w:noProof/>
                <w:color w:val="000000"/>
                <w:sz w:val="22"/>
              </w:rPr>
            </w:pPr>
            <w:r w:rsidRPr="00742A5F">
              <w:rPr>
                <w:b/>
                <w:noProof/>
                <w:color w:val="000000"/>
                <w:sz w:val="22"/>
              </w:rPr>
              <w:t xml:space="preserve"> </w:t>
            </w:r>
          </w:p>
        </w:tc>
        <w:tc>
          <w:tcPr>
            <w:tcW w:w="357" w:type="pct"/>
            <w:gridSpan w:val="2"/>
            <w:tcBorders>
              <w:top w:val="single" w:sz="8" w:space="0" w:color="auto"/>
              <w:left w:val="nil"/>
              <w:bottom w:val="single" w:sz="8" w:space="0" w:color="auto"/>
              <w:right w:val="single" w:sz="8" w:space="0" w:color="auto"/>
            </w:tcBorders>
            <w:shd w:val="clear" w:color="auto" w:fill="auto"/>
            <w:vAlign w:val="center"/>
            <w:hideMark/>
          </w:tcPr>
          <w:p w:rsidR="0084684D" w:rsidRPr="00742A5F" w:rsidRDefault="0084684D" w:rsidP="00425340">
            <w:pPr>
              <w:spacing w:before="0" w:after="0"/>
              <w:jc w:val="center"/>
              <w:rPr>
                <w:noProof/>
                <w:color w:val="000000"/>
                <w:sz w:val="20"/>
                <w:szCs w:val="20"/>
              </w:rPr>
            </w:pPr>
            <w:r w:rsidRPr="00742A5F">
              <w:rPr>
                <w:noProof/>
                <w:color w:val="000000"/>
                <w:sz w:val="20"/>
              </w:rPr>
              <w:t>Année</w:t>
            </w:r>
          </w:p>
        </w:tc>
        <w:tc>
          <w:tcPr>
            <w:tcW w:w="375" w:type="pct"/>
            <w:gridSpan w:val="2"/>
            <w:tcBorders>
              <w:top w:val="single" w:sz="8" w:space="0" w:color="auto"/>
              <w:left w:val="nil"/>
              <w:bottom w:val="single" w:sz="8" w:space="0" w:color="auto"/>
              <w:right w:val="single" w:sz="8" w:space="0" w:color="auto"/>
            </w:tcBorders>
            <w:shd w:val="clear" w:color="auto" w:fill="auto"/>
            <w:vAlign w:val="center"/>
            <w:hideMark/>
          </w:tcPr>
          <w:p w:rsidR="0084684D" w:rsidRPr="00742A5F" w:rsidRDefault="0084684D" w:rsidP="00425340">
            <w:pPr>
              <w:spacing w:before="0" w:after="0"/>
              <w:jc w:val="center"/>
              <w:rPr>
                <w:noProof/>
                <w:color w:val="000000"/>
                <w:sz w:val="20"/>
                <w:szCs w:val="20"/>
              </w:rPr>
            </w:pPr>
            <w:r w:rsidRPr="00742A5F">
              <w:rPr>
                <w:noProof/>
                <w:color w:val="000000"/>
                <w:sz w:val="20"/>
              </w:rPr>
              <w:t>Année</w:t>
            </w:r>
          </w:p>
        </w:tc>
        <w:tc>
          <w:tcPr>
            <w:tcW w:w="414" w:type="pct"/>
            <w:gridSpan w:val="3"/>
            <w:tcBorders>
              <w:top w:val="single" w:sz="8" w:space="0" w:color="auto"/>
              <w:left w:val="nil"/>
              <w:bottom w:val="single" w:sz="8" w:space="0" w:color="auto"/>
              <w:right w:val="single" w:sz="8" w:space="0" w:color="auto"/>
            </w:tcBorders>
            <w:shd w:val="clear" w:color="auto" w:fill="auto"/>
            <w:vAlign w:val="center"/>
            <w:hideMark/>
          </w:tcPr>
          <w:p w:rsidR="0084684D" w:rsidRPr="00742A5F" w:rsidRDefault="0084684D" w:rsidP="00425340">
            <w:pPr>
              <w:spacing w:before="0" w:after="0"/>
              <w:jc w:val="center"/>
              <w:rPr>
                <w:noProof/>
                <w:color w:val="000000"/>
                <w:sz w:val="20"/>
                <w:szCs w:val="20"/>
              </w:rPr>
            </w:pPr>
            <w:r w:rsidRPr="00742A5F">
              <w:rPr>
                <w:noProof/>
                <w:color w:val="000000"/>
                <w:sz w:val="20"/>
              </w:rPr>
              <w:t>Année</w:t>
            </w:r>
          </w:p>
        </w:tc>
        <w:tc>
          <w:tcPr>
            <w:tcW w:w="414" w:type="pct"/>
            <w:gridSpan w:val="2"/>
            <w:tcBorders>
              <w:top w:val="single" w:sz="8" w:space="0" w:color="auto"/>
              <w:left w:val="nil"/>
              <w:bottom w:val="single" w:sz="8" w:space="0" w:color="auto"/>
              <w:right w:val="single" w:sz="4" w:space="0" w:color="auto"/>
            </w:tcBorders>
            <w:shd w:val="clear" w:color="auto" w:fill="auto"/>
            <w:vAlign w:val="center"/>
            <w:hideMark/>
          </w:tcPr>
          <w:p w:rsidR="0084684D" w:rsidRPr="00742A5F" w:rsidRDefault="0084684D" w:rsidP="00425340">
            <w:pPr>
              <w:spacing w:before="0" w:after="0"/>
              <w:jc w:val="center"/>
              <w:rPr>
                <w:noProof/>
                <w:color w:val="000000"/>
                <w:sz w:val="20"/>
                <w:szCs w:val="20"/>
              </w:rPr>
            </w:pPr>
            <w:r w:rsidRPr="00742A5F">
              <w:rPr>
                <w:noProof/>
                <w:color w:val="000000"/>
                <w:sz w:val="20"/>
              </w:rPr>
              <w:t>Année</w:t>
            </w:r>
          </w:p>
        </w:tc>
        <w:tc>
          <w:tcPr>
            <w:tcW w:w="427" w:type="pct"/>
            <w:gridSpan w:val="2"/>
            <w:tcBorders>
              <w:top w:val="single" w:sz="4" w:space="0" w:color="auto"/>
              <w:left w:val="single" w:sz="4" w:space="0" w:color="auto"/>
              <w:bottom w:val="single" w:sz="4" w:space="0" w:color="auto"/>
              <w:right w:val="single" w:sz="4" w:space="0" w:color="auto"/>
            </w:tcBorders>
          </w:tcPr>
          <w:p w:rsidR="0084684D" w:rsidRPr="00742A5F" w:rsidRDefault="0084684D" w:rsidP="00425340">
            <w:pPr>
              <w:spacing w:before="0" w:after="0"/>
              <w:jc w:val="center"/>
              <w:rPr>
                <w:b/>
                <w:bCs/>
                <w:noProof/>
                <w:color w:val="000000"/>
                <w:sz w:val="20"/>
                <w:szCs w:val="20"/>
              </w:rPr>
            </w:pPr>
            <w:r w:rsidRPr="00742A5F">
              <w:rPr>
                <w:noProof/>
                <w:color w:val="000000"/>
                <w:sz w:val="20"/>
              </w:rPr>
              <w:t>Année</w:t>
            </w:r>
          </w:p>
        </w:tc>
        <w:tc>
          <w:tcPr>
            <w:tcW w:w="357" w:type="pct"/>
            <w:gridSpan w:val="2"/>
            <w:tcBorders>
              <w:top w:val="single" w:sz="4" w:space="0" w:color="auto"/>
              <w:left w:val="single" w:sz="4" w:space="0" w:color="auto"/>
              <w:bottom w:val="single" w:sz="4" w:space="0" w:color="auto"/>
              <w:right w:val="single" w:sz="4" w:space="0" w:color="auto"/>
            </w:tcBorders>
          </w:tcPr>
          <w:p w:rsidR="0084684D" w:rsidRPr="00742A5F" w:rsidRDefault="0084684D" w:rsidP="00425340">
            <w:pPr>
              <w:spacing w:before="0" w:after="0"/>
              <w:jc w:val="center"/>
              <w:rPr>
                <w:b/>
                <w:bCs/>
                <w:noProof/>
                <w:color w:val="000000"/>
                <w:sz w:val="20"/>
                <w:szCs w:val="20"/>
              </w:rPr>
            </w:pPr>
            <w:r w:rsidRPr="00742A5F">
              <w:rPr>
                <w:noProof/>
                <w:color w:val="000000"/>
                <w:sz w:val="20"/>
              </w:rPr>
              <w:t>Année</w:t>
            </w:r>
          </w:p>
        </w:tc>
        <w:tc>
          <w:tcPr>
            <w:tcW w:w="398" w:type="pct"/>
            <w:gridSpan w:val="2"/>
            <w:tcBorders>
              <w:top w:val="single" w:sz="4" w:space="0" w:color="auto"/>
              <w:left w:val="single" w:sz="4" w:space="0" w:color="auto"/>
              <w:bottom w:val="single" w:sz="4" w:space="0" w:color="auto"/>
              <w:right w:val="single" w:sz="4" w:space="0" w:color="auto"/>
            </w:tcBorders>
          </w:tcPr>
          <w:p w:rsidR="0084684D" w:rsidRPr="00742A5F" w:rsidRDefault="0084684D" w:rsidP="00425340">
            <w:pPr>
              <w:spacing w:before="0" w:after="0"/>
              <w:jc w:val="center"/>
              <w:rPr>
                <w:b/>
                <w:bCs/>
                <w:noProof/>
                <w:color w:val="000000"/>
                <w:sz w:val="20"/>
                <w:szCs w:val="20"/>
              </w:rPr>
            </w:pPr>
            <w:r w:rsidRPr="00742A5F">
              <w:rPr>
                <w:noProof/>
                <w:color w:val="000000"/>
                <w:sz w:val="20"/>
              </w:rPr>
              <w:t>Année</w:t>
            </w:r>
          </w:p>
        </w:tc>
        <w:tc>
          <w:tcPr>
            <w:tcW w:w="474"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4684D" w:rsidRPr="00742A5F" w:rsidRDefault="0084684D" w:rsidP="00425340">
            <w:pPr>
              <w:spacing w:before="0" w:after="0"/>
              <w:jc w:val="center"/>
              <w:rPr>
                <w:b/>
                <w:bCs/>
                <w:noProof/>
                <w:color w:val="000000"/>
                <w:sz w:val="20"/>
                <w:szCs w:val="20"/>
              </w:rPr>
            </w:pPr>
            <w:r w:rsidRPr="00742A5F">
              <w:rPr>
                <w:b/>
                <w:noProof/>
                <w:color w:val="000000"/>
                <w:sz w:val="20"/>
              </w:rPr>
              <w:t>TOTAL CFP 2028-2034</w:t>
            </w:r>
          </w:p>
        </w:tc>
      </w:tr>
      <w:tr w:rsidR="0084684D" w:rsidRPr="00742A5F" w:rsidTr="0084684D">
        <w:trPr>
          <w:trHeight w:val="300"/>
          <w:jc w:val="center"/>
        </w:trPr>
        <w:tc>
          <w:tcPr>
            <w:tcW w:w="1784" w:type="pct"/>
            <w:gridSpan w:val="4"/>
            <w:vMerge/>
            <w:tcBorders>
              <w:top w:val="single" w:sz="8" w:space="0" w:color="auto"/>
              <w:left w:val="single" w:sz="8" w:space="0" w:color="auto"/>
              <w:bottom w:val="single" w:sz="8" w:space="0" w:color="000000"/>
              <w:right w:val="single" w:sz="8" w:space="0" w:color="000000"/>
            </w:tcBorders>
            <w:vAlign w:val="center"/>
            <w:hideMark/>
          </w:tcPr>
          <w:p w:rsidR="0084684D" w:rsidRPr="00742A5F" w:rsidRDefault="0084684D" w:rsidP="00425340">
            <w:pPr>
              <w:spacing w:before="0" w:after="0"/>
              <w:jc w:val="left"/>
              <w:rPr>
                <w:b/>
                <w:bCs/>
                <w:noProof/>
                <w:color w:val="000000"/>
                <w:sz w:val="22"/>
                <w:lang w:eastAsia="en-IE"/>
              </w:rPr>
            </w:pPr>
          </w:p>
        </w:tc>
        <w:tc>
          <w:tcPr>
            <w:tcW w:w="357" w:type="pct"/>
            <w:gridSpan w:val="2"/>
            <w:tcBorders>
              <w:top w:val="nil"/>
              <w:left w:val="nil"/>
              <w:bottom w:val="single" w:sz="8" w:space="0" w:color="auto"/>
              <w:right w:val="single" w:sz="8" w:space="0" w:color="auto"/>
            </w:tcBorders>
            <w:shd w:val="clear" w:color="auto" w:fill="auto"/>
            <w:vAlign w:val="center"/>
            <w:hideMark/>
          </w:tcPr>
          <w:p w:rsidR="0084684D" w:rsidRPr="00742A5F" w:rsidRDefault="0084684D" w:rsidP="00425340">
            <w:pPr>
              <w:spacing w:before="0" w:after="0"/>
              <w:jc w:val="center"/>
              <w:rPr>
                <w:b/>
                <w:bCs/>
                <w:noProof/>
                <w:color w:val="000000"/>
                <w:sz w:val="20"/>
                <w:szCs w:val="20"/>
              </w:rPr>
            </w:pPr>
            <w:r w:rsidRPr="00742A5F">
              <w:rPr>
                <w:b/>
                <w:noProof/>
                <w:color w:val="000000"/>
                <w:sz w:val="20"/>
              </w:rPr>
              <w:t>2028</w:t>
            </w:r>
          </w:p>
        </w:tc>
        <w:tc>
          <w:tcPr>
            <w:tcW w:w="375" w:type="pct"/>
            <w:gridSpan w:val="2"/>
            <w:tcBorders>
              <w:top w:val="nil"/>
              <w:left w:val="nil"/>
              <w:bottom w:val="single" w:sz="8" w:space="0" w:color="auto"/>
              <w:right w:val="single" w:sz="8" w:space="0" w:color="auto"/>
            </w:tcBorders>
            <w:shd w:val="clear" w:color="auto" w:fill="auto"/>
            <w:vAlign w:val="center"/>
            <w:hideMark/>
          </w:tcPr>
          <w:p w:rsidR="0084684D" w:rsidRPr="00742A5F" w:rsidRDefault="0084684D" w:rsidP="00425340">
            <w:pPr>
              <w:spacing w:before="0" w:after="0"/>
              <w:jc w:val="center"/>
              <w:rPr>
                <w:b/>
                <w:bCs/>
                <w:noProof/>
                <w:color w:val="000000"/>
                <w:sz w:val="20"/>
                <w:szCs w:val="20"/>
              </w:rPr>
            </w:pPr>
            <w:r w:rsidRPr="00742A5F">
              <w:rPr>
                <w:b/>
                <w:noProof/>
                <w:color w:val="000000"/>
                <w:sz w:val="20"/>
              </w:rPr>
              <w:t>2029</w:t>
            </w:r>
          </w:p>
        </w:tc>
        <w:tc>
          <w:tcPr>
            <w:tcW w:w="414" w:type="pct"/>
            <w:gridSpan w:val="3"/>
            <w:tcBorders>
              <w:top w:val="nil"/>
              <w:left w:val="nil"/>
              <w:bottom w:val="single" w:sz="8" w:space="0" w:color="auto"/>
              <w:right w:val="single" w:sz="8" w:space="0" w:color="auto"/>
            </w:tcBorders>
            <w:shd w:val="clear" w:color="auto" w:fill="auto"/>
            <w:vAlign w:val="center"/>
            <w:hideMark/>
          </w:tcPr>
          <w:p w:rsidR="0084684D" w:rsidRPr="00742A5F" w:rsidRDefault="0084684D" w:rsidP="00425340">
            <w:pPr>
              <w:spacing w:before="0" w:after="0"/>
              <w:jc w:val="center"/>
              <w:rPr>
                <w:b/>
                <w:bCs/>
                <w:noProof/>
                <w:color w:val="000000"/>
                <w:sz w:val="20"/>
                <w:szCs w:val="20"/>
              </w:rPr>
            </w:pPr>
            <w:r w:rsidRPr="00742A5F">
              <w:rPr>
                <w:b/>
                <w:noProof/>
                <w:color w:val="000000"/>
                <w:sz w:val="20"/>
              </w:rPr>
              <w:t>2030</w:t>
            </w:r>
          </w:p>
        </w:tc>
        <w:tc>
          <w:tcPr>
            <w:tcW w:w="414" w:type="pct"/>
            <w:gridSpan w:val="2"/>
            <w:tcBorders>
              <w:top w:val="nil"/>
              <w:left w:val="nil"/>
              <w:bottom w:val="single" w:sz="8" w:space="0" w:color="auto"/>
              <w:right w:val="single" w:sz="4" w:space="0" w:color="auto"/>
            </w:tcBorders>
            <w:shd w:val="clear" w:color="auto" w:fill="auto"/>
            <w:vAlign w:val="center"/>
            <w:hideMark/>
          </w:tcPr>
          <w:p w:rsidR="0084684D" w:rsidRPr="00742A5F" w:rsidRDefault="0084684D" w:rsidP="00425340">
            <w:pPr>
              <w:spacing w:before="0" w:after="0"/>
              <w:jc w:val="center"/>
              <w:rPr>
                <w:b/>
                <w:bCs/>
                <w:noProof/>
                <w:color w:val="000000"/>
                <w:sz w:val="20"/>
                <w:szCs w:val="20"/>
              </w:rPr>
            </w:pPr>
            <w:r w:rsidRPr="00742A5F">
              <w:rPr>
                <w:b/>
                <w:noProof/>
                <w:color w:val="000000"/>
                <w:sz w:val="20"/>
              </w:rPr>
              <w:t>2031</w:t>
            </w:r>
          </w:p>
        </w:tc>
        <w:tc>
          <w:tcPr>
            <w:tcW w:w="427" w:type="pct"/>
            <w:gridSpan w:val="2"/>
            <w:tcBorders>
              <w:top w:val="single" w:sz="4" w:space="0" w:color="auto"/>
              <w:left w:val="single" w:sz="4" w:space="0" w:color="auto"/>
              <w:bottom w:val="single" w:sz="4" w:space="0" w:color="auto"/>
              <w:right w:val="single" w:sz="4" w:space="0" w:color="auto"/>
            </w:tcBorders>
            <w:vAlign w:val="center"/>
          </w:tcPr>
          <w:p w:rsidR="0084684D" w:rsidRPr="00742A5F" w:rsidRDefault="0084684D" w:rsidP="00425340">
            <w:pPr>
              <w:spacing w:before="0" w:after="0"/>
              <w:jc w:val="left"/>
              <w:rPr>
                <w:b/>
                <w:bCs/>
                <w:noProof/>
                <w:color w:val="000000"/>
                <w:sz w:val="20"/>
                <w:szCs w:val="20"/>
              </w:rPr>
            </w:pPr>
            <w:r w:rsidRPr="00742A5F">
              <w:rPr>
                <w:b/>
                <w:noProof/>
                <w:color w:val="000000"/>
                <w:sz w:val="20"/>
              </w:rPr>
              <w:t xml:space="preserve"> 2032</w:t>
            </w:r>
          </w:p>
        </w:tc>
        <w:tc>
          <w:tcPr>
            <w:tcW w:w="357" w:type="pct"/>
            <w:gridSpan w:val="2"/>
            <w:tcBorders>
              <w:top w:val="single" w:sz="4" w:space="0" w:color="auto"/>
              <w:left w:val="single" w:sz="4" w:space="0" w:color="auto"/>
              <w:bottom w:val="single" w:sz="4" w:space="0" w:color="auto"/>
              <w:right w:val="single" w:sz="4" w:space="0" w:color="auto"/>
            </w:tcBorders>
            <w:vAlign w:val="center"/>
          </w:tcPr>
          <w:p w:rsidR="0084684D" w:rsidRPr="00742A5F" w:rsidRDefault="0084684D" w:rsidP="00425340">
            <w:pPr>
              <w:spacing w:before="0" w:after="0"/>
              <w:jc w:val="left"/>
              <w:rPr>
                <w:b/>
                <w:bCs/>
                <w:noProof/>
                <w:color w:val="000000"/>
                <w:sz w:val="20"/>
                <w:szCs w:val="20"/>
              </w:rPr>
            </w:pPr>
            <w:r w:rsidRPr="00742A5F">
              <w:rPr>
                <w:b/>
                <w:noProof/>
                <w:color w:val="000000"/>
                <w:sz w:val="20"/>
              </w:rPr>
              <w:t>2033</w:t>
            </w:r>
          </w:p>
        </w:tc>
        <w:tc>
          <w:tcPr>
            <w:tcW w:w="398" w:type="pct"/>
            <w:gridSpan w:val="2"/>
            <w:tcBorders>
              <w:top w:val="single" w:sz="4" w:space="0" w:color="auto"/>
              <w:left w:val="single" w:sz="4" w:space="0" w:color="auto"/>
              <w:bottom w:val="single" w:sz="4" w:space="0" w:color="auto"/>
              <w:right w:val="single" w:sz="4" w:space="0" w:color="auto"/>
            </w:tcBorders>
            <w:vAlign w:val="center"/>
          </w:tcPr>
          <w:p w:rsidR="0084684D" w:rsidRPr="00742A5F" w:rsidRDefault="0084684D" w:rsidP="00425340">
            <w:pPr>
              <w:spacing w:before="0" w:after="0"/>
              <w:jc w:val="left"/>
              <w:rPr>
                <w:b/>
                <w:bCs/>
                <w:noProof/>
                <w:color w:val="000000"/>
                <w:sz w:val="20"/>
                <w:szCs w:val="20"/>
              </w:rPr>
            </w:pPr>
            <w:r w:rsidRPr="00742A5F">
              <w:rPr>
                <w:b/>
                <w:noProof/>
                <w:color w:val="000000"/>
                <w:sz w:val="20"/>
              </w:rPr>
              <w:t>2034</w:t>
            </w:r>
          </w:p>
        </w:tc>
        <w:tc>
          <w:tcPr>
            <w:tcW w:w="474" w:type="pct"/>
            <w:gridSpan w:val="2"/>
            <w:vMerge/>
            <w:tcBorders>
              <w:top w:val="single" w:sz="4" w:space="0" w:color="auto"/>
              <w:left w:val="single" w:sz="4" w:space="0" w:color="auto"/>
              <w:bottom w:val="single" w:sz="4" w:space="0" w:color="auto"/>
              <w:right w:val="single" w:sz="4" w:space="0" w:color="auto"/>
            </w:tcBorders>
            <w:vAlign w:val="center"/>
            <w:hideMark/>
          </w:tcPr>
          <w:p w:rsidR="0084684D" w:rsidRPr="00742A5F" w:rsidRDefault="0084684D" w:rsidP="00425340">
            <w:pPr>
              <w:spacing w:before="0" w:after="0"/>
              <w:jc w:val="left"/>
              <w:rPr>
                <w:b/>
                <w:bCs/>
                <w:noProof/>
                <w:color w:val="000000"/>
                <w:sz w:val="20"/>
                <w:szCs w:val="20"/>
                <w:lang w:eastAsia="en-IE"/>
              </w:rPr>
            </w:pPr>
          </w:p>
        </w:tc>
      </w:tr>
      <w:tr w:rsidR="0084684D" w:rsidRPr="00742A5F" w:rsidTr="0084684D">
        <w:trPr>
          <w:trHeight w:val="432"/>
          <w:jc w:val="center"/>
        </w:trPr>
        <w:tc>
          <w:tcPr>
            <w:tcW w:w="1012" w:type="pct"/>
            <w:vMerge w:val="restart"/>
            <w:tcBorders>
              <w:top w:val="nil"/>
              <w:left w:val="single" w:sz="8" w:space="0" w:color="auto"/>
              <w:bottom w:val="single" w:sz="8" w:space="0" w:color="auto"/>
              <w:right w:val="single" w:sz="8" w:space="0" w:color="auto"/>
            </w:tcBorders>
            <w:shd w:val="clear" w:color="auto" w:fill="auto"/>
            <w:vAlign w:val="center"/>
            <w:hideMark/>
          </w:tcPr>
          <w:p w:rsidR="0084684D" w:rsidRPr="00742A5F" w:rsidRDefault="0084684D" w:rsidP="0084684D">
            <w:pPr>
              <w:spacing w:before="0" w:after="0"/>
              <w:rPr>
                <w:noProof/>
                <w:color w:val="000000"/>
                <w:sz w:val="21"/>
                <w:szCs w:val="21"/>
              </w:rPr>
            </w:pPr>
            <w:r w:rsidRPr="00742A5F">
              <w:rPr>
                <w:noProof/>
                <w:color w:val="000000"/>
                <w:sz w:val="21"/>
              </w:rPr>
              <w:t xml:space="preserve">TOTAL des crédits opérationnels </w:t>
            </w:r>
            <w:r w:rsidRPr="00742A5F">
              <w:rPr>
                <w:noProof/>
              </w:rPr>
              <w:t xml:space="preserve"> </w:t>
            </w:r>
            <w:r w:rsidRPr="00742A5F">
              <w:rPr>
                <w:noProof/>
              </w:rPr>
              <w:br/>
            </w:r>
          </w:p>
        </w:tc>
        <w:tc>
          <w:tcPr>
            <w:tcW w:w="435" w:type="pct"/>
            <w:gridSpan w:val="2"/>
            <w:tcBorders>
              <w:top w:val="nil"/>
              <w:left w:val="nil"/>
              <w:bottom w:val="single" w:sz="8" w:space="0" w:color="auto"/>
              <w:right w:val="single" w:sz="8" w:space="0" w:color="auto"/>
            </w:tcBorders>
            <w:shd w:val="clear" w:color="auto" w:fill="auto"/>
            <w:vAlign w:val="center"/>
            <w:hideMark/>
          </w:tcPr>
          <w:p w:rsidR="0084684D" w:rsidRPr="00742A5F" w:rsidRDefault="0084684D" w:rsidP="0084684D">
            <w:pPr>
              <w:spacing w:before="0" w:after="0"/>
              <w:rPr>
                <w:noProof/>
                <w:color w:val="000000"/>
                <w:sz w:val="18"/>
                <w:szCs w:val="18"/>
              </w:rPr>
            </w:pPr>
            <w:r w:rsidRPr="00742A5F">
              <w:rPr>
                <w:noProof/>
                <w:color w:val="000000"/>
                <w:sz w:val="18"/>
              </w:rPr>
              <w:t>Engagements</w:t>
            </w:r>
          </w:p>
        </w:tc>
        <w:tc>
          <w:tcPr>
            <w:tcW w:w="337" w:type="pct"/>
            <w:tcBorders>
              <w:top w:val="single" w:sz="8" w:space="0" w:color="auto"/>
              <w:left w:val="nil"/>
              <w:bottom w:val="single" w:sz="8" w:space="0" w:color="auto"/>
              <w:right w:val="single" w:sz="8" w:space="0" w:color="auto"/>
            </w:tcBorders>
            <w:shd w:val="clear" w:color="auto" w:fill="auto"/>
            <w:vAlign w:val="center"/>
            <w:hideMark/>
          </w:tcPr>
          <w:p w:rsidR="0084684D" w:rsidRPr="00742A5F" w:rsidRDefault="0084684D" w:rsidP="0084684D">
            <w:pPr>
              <w:spacing w:before="0" w:after="0"/>
              <w:jc w:val="center"/>
              <w:rPr>
                <w:noProof/>
                <w:color w:val="000000"/>
                <w:sz w:val="14"/>
                <w:szCs w:val="14"/>
              </w:rPr>
            </w:pPr>
            <w:r w:rsidRPr="00742A5F">
              <w:rPr>
                <w:noProof/>
                <w:color w:val="000000"/>
                <w:sz w:val="14"/>
              </w:rPr>
              <w:t>(4)</w:t>
            </w:r>
          </w:p>
        </w:tc>
        <w:tc>
          <w:tcPr>
            <w:tcW w:w="357" w:type="pct"/>
            <w:gridSpan w:val="2"/>
            <w:tcBorders>
              <w:top w:val="nil"/>
              <w:left w:val="nil"/>
              <w:bottom w:val="single" w:sz="8" w:space="0" w:color="auto"/>
              <w:right w:val="single" w:sz="8" w:space="0" w:color="auto"/>
            </w:tcBorders>
            <w:shd w:val="clear" w:color="000000" w:fill="D9D9D9"/>
            <w:vAlign w:val="center"/>
            <w:hideMark/>
          </w:tcPr>
          <w:p w:rsidR="0084684D" w:rsidRPr="00742A5F" w:rsidRDefault="0084684D" w:rsidP="0084684D">
            <w:pPr>
              <w:spacing w:before="0" w:after="0"/>
              <w:jc w:val="right"/>
              <w:rPr>
                <w:noProof/>
                <w:color w:val="000000"/>
                <w:sz w:val="20"/>
                <w:szCs w:val="20"/>
              </w:rPr>
            </w:pPr>
            <w:r w:rsidRPr="00742A5F">
              <w:rPr>
                <w:noProof/>
                <w:sz w:val="20"/>
              </w:rPr>
              <w:t>1 000 000</w:t>
            </w:r>
          </w:p>
        </w:tc>
        <w:tc>
          <w:tcPr>
            <w:tcW w:w="375" w:type="pct"/>
            <w:gridSpan w:val="2"/>
            <w:tcBorders>
              <w:top w:val="nil"/>
              <w:left w:val="nil"/>
              <w:bottom w:val="single" w:sz="8" w:space="0" w:color="auto"/>
              <w:right w:val="single" w:sz="8" w:space="0" w:color="auto"/>
            </w:tcBorders>
            <w:shd w:val="clear" w:color="000000" w:fill="D9D9D9"/>
            <w:vAlign w:val="center"/>
            <w:hideMark/>
          </w:tcPr>
          <w:p w:rsidR="0084684D" w:rsidRPr="00742A5F" w:rsidRDefault="0084684D" w:rsidP="0084684D">
            <w:pPr>
              <w:spacing w:before="0" w:after="0"/>
              <w:jc w:val="right"/>
              <w:rPr>
                <w:noProof/>
                <w:color w:val="000000"/>
                <w:sz w:val="20"/>
                <w:szCs w:val="20"/>
              </w:rPr>
            </w:pPr>
            <w:r w:rsidRPr="00742A5F">
              <w:rPr>
                <w:noProof/>
                <w:sz w:val="20"/>
              </w:rPr>
              <w:t>2 000 000</w:t>
            </w:r>
            <w:r w:rsidRPr="00742A5F">
              <w:rPr>
                <w:noProof/>
                <w:color w:val="000000"/>
                <w:sz w:val="20"/>
              </w:rPr>
              <w:t xml:space="preserve"> </w:t>
            </w:r>
          </w:p>
        </w:tc>
        <w:tc>
          <w:tcPr>
            <w:tcW w:w="414" w:type="pct"/>
            <w:gridSpan w:val="3"/>
            <w:tcBorders>
              <w:top w:val="nil"/>
              <w:left w:val="nil"/>
              <w:bottom w:val="single" w:sz="8" w:space="0" w:color="auto"/>
              <w:right w:val="single" w:sz="8" w:space="0" w:color="auto"/>
            </w:tcBorders>
            <w:shd w:val="clear" w:color="000000" w:fill="D9D9D9"/>
            <w:vAlign w:val="center"/>
            <w:hideMark/>
          </w:tcPr>
          <w:p w:rsidR="0084684D" w:rsidRPr="00742A5F" w:rsidRDefault="0084684D" w:rsidP="0084684D">
            <w:pPr>
              <w:spacing w:before="0" w:after="0"/>
              <w:jc w:val="right"/>
              <w:rPr>
                <w:noProof/>
                <w:color w:val="000000"/>
                <w:sz w:val="20"/>
                <w:szCs w:val="20"/>
              </w:rPr>
            </w:pPr>
            <w:r w:rsidRPr="00742A5F">
              <w:rPr>
                <w:noProof/>
                <w:sz w:val="20"/>
              </w:rPr>
              <w:t>3 000 000</w:t>
            </w:r>
          </w:p>
        </w:tc>
        <w:tc>
          <w:tcPr>
            <w:tcW w:w="414" w:type="pct"/>
            <w:gridSpan w:val="2"/>
            <w:tcBorders>
              <w:top w:val="nil"/>
              <w:left w:val="nil"/>
              <w:bottom w:val="single" w:sz="8" w:space="0" w:color="auto"/>
              <w:right w:val="single" w:sz="4" w:space="0" w:color="auto"/>
            </w:tcBorders>
            <w:shd w:val="clear" w:color="000000" w:fill="D9D9D9"/>
            <w:vAlign w:val="center"/>
            <w:hideMark/>
          </w:tcPr>
          <w:p w:rsidR="0084684D" w:rsidRPr="00742A5F" w:rsidRDefault="0084684D" w:rsidP="0084684D">
            <w:pPr>
              <w:spacing w:before="0" w:after="0"/>
              <w:jc w:val="right"/>
              <w:rPr>
                <w:noProof/>
                <w:color w:val="000000"/>
                <w:sz w:val="20"/>
                <w:szCs w:val="20"/>
              </w:rPr>
            </w:pPr>
            <w:r w:rsidRPr="00742A5F">
              <w:rPr>
                <w:noProof/>
                <w:sz w:val="20"/>
              </w:rPr>
              <w:t>3 000 000</w:t>
            </w:r>
          </w:p>
        </w:tc>
        <w:tc>
          <w:tcPr>
            <w:tcW w:w="427"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84684D" w:rsidRPr="00742A5F" w:rsidRDefault="0084684D" w:rsidP="0084684D">
            <w:pPr>
              <w:spacing w:before="0" w:after="0"/>
              <w:jc w:val="right"/>
              <w:rPr>
                <w:b/>
                <w:bCs/>
                <w:noProof/>
                <w:color w:val="000000"/>
                <w:sz w:val="20"/>
                <w:szCs w:val="20"/>
              </w:rPr>
            </w:pPr>
            <w:r w:rsidRPr="00742A5F">
              <w:rPr>
                <w:noProof/>
                <w:sz w:val="20"/>
              </w:rPr>
              <w:t>3 000 000</w:t>
            </w:r>
          </w:p>
        </w:tc>
        <w:tc>
          <w:tcPr>
            <w:tcW w:w="357"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84684D" w:rsidRPr="00742A5F" w:rsidRDefault="0084684D" w:rsidP="0084684D">
            <w:pPr>
              <w:spacing w:before="0" w:after="0"/>
              <w:jc w:val="right"/>
              <w:rPr>
                <w:b/>
                <w:bCs/>
                <w:noProof/>
                <w:color w:val="000000"/>
                <w:sz w:val="20"/>
                <w:szCs w:val="20"/>
              </w:rPr>
            </w:pPr>
            <w:r w:rsidRPr="00742A5F">
              <w:rPr>
                <w:noProof/>
                <w:sz w:val="20"/>
              </w:rPr>
              <w:t>3 000 000</w:t>
            </w:r>
          </w:p>
        </w:tc>
        <w:tc>
          <w:tcPr>
            <w:tcW w:w="398"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84684D" w:rsidRPr="00742A5F" w:rsidRDefault="0084684D" w:rsidP="0084684D">
            <w:pPr>
              <w:spacing w:before="0" w:after="0"/>
              <w:jc w:val="right"/>
              <w:rPr>
                <w:b/>
                <w:bCs/>
                <w:noProof/>
                <w:color w:val="000000"/>
                <w:sz w:val="20"/>
                <w:szCs w:val="20"/>
              </w:rPr>
            </w:pPr>
            <w:r w:rsidRPr="00742A5F">
              <w:rPr>
                <w:noProof/>
                <w:sz w:val="20"/>
              </w:rPr>
              <w:t>3 000 000</w:t>
            </w:r>
          </w:p>
        </w:tc>
        <w:tc>
          <w:tcPr>
            <w:tcW w:w="474" w:type="pct"/>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rsidR="0084684D" w:rsidRPr="00742A5F" w:rsidRDefault="0084684D" w:rsidP="0084684D">
            <w:pPr>
              <w:spacing w:before="0" w:after="0"/>
              <w:jc w:val="right"/>
              <w:rPr>
                <w:b/>
                <w:bCs/>
                <w:noProof/>
                <w:color w:val="000000"/>
                <w:sz w:val="20"/>
                <w:szCs w:val="20"/>
              </w:rPr>
            </w:pPr>
            <w:r w:rsidRPr="00742A5F">
              <w:rPr>
                <w:b/>
                <w:noProof/>
                <w:color w:val="000000"/>
                <w:sz w:val="20"/>
              </w:rPr>
              <w:t>18 000 000</w:t>
            </w:r>
          </w:p>
        </w:tc>
      </w:tr>
      <w:tr w:rsidR="0084684D" w:rsidRPr="00742A5F" w:rsidTr="0084684D">
        <w:trPr>
          <w:trHeight w:val="456"/>
          <w:jc w:val="center"/>
        </w:trPr>
        <w:tc>
          <w:tcPr>
            <w:tcW w:w="1012" w:type="pct"/>
            <w:vMerge/>
            <w:tcBorders>
              <w:top w:val="nil"/>
              <w:left w:val="single" w:sz="8" w:space="0" w:color="auto"/>
              <w:bottom w:val="single" w:sz="8" w:space="0" w:color="auto"/>
              <w:right w:val="single" w:sz="8" w:space="0" w:color="auto"/>
            </w:tcBorders>
            <w:vAlign w:val="center"/>
            <w:hideMark/>
          </w:tcPr>
          <w:p w:rsidR="0084684D" w:rsidRPr="00742A5F" w:rsidRDefault="0084684D" w:rsidP="0084684D">
            <w:pPr>
              <w:spacing w:before="0" w:after="0"/>
              <w:jc w:val="left"/>
              <w:rPr>
                <w:noProof/>
                <w:color w:val="000000"/>
                <w:sz w:val="21"/>
                <w:szCs w:val="21"/>
                <w:lang w:eastAsia="en-IE"/>
              </w:rPr>
            </w:pPr>
          </w:p>
        </w:tc>
        <w:tc>
          <w:tcPr>
            <w:tcW w:w="435" w:type="pct"/>
            <w:gridSpan w:val="2"/>
            <w:tcBorders>
              <w:top w:val="nil"/>
              <w:left w:val="nil"/>
              <w:bottom w:val="single" w:sz="8" w:space="0" w:color="auto"/>
              <w:right w:val="single" w:sz="8" w:space="0" w:color="auto"/>
            </w:tcBorders>
            <w:shd w:val="clear" w:color="auto" w:fill="auto"/>
            <w:vAlign w:val="center"/>
            <w:hideMark/>
          </w:tcPr>
          <w:p w:rsidR="0084684D" w:rsidRPr="00742A5F" w:rsidRDefault="0084684D" w:rsidP="0084684D">
            <w:pPr>
              <w:spacing w:before="0" w:after="0"/>
              <w:rPr>
                <w:noProof/>
                <w:color w:val="000000"/>
                <w:sz w:val="18"/>
                <w:szCs w:val="18"/>
              </w:rPr>
            </w:pPr>
            <w:r w:rsidRPr="00742A5F">
              <w:rPr>
                <w:noProof/>
                <w:color w:val="000000"/>
                <w:sz w:val="18"/>
              </w:rPr>
              <w:t>Paiements</w:t>
            </w:r>
          </w:p>
        </w:tc>
        <w:tc>
          <w:tcPr>
            <w:tcW w:w="337" w:type="pct"/>
            <w:tcBorders>
              <w:top w:val="single" w:sz="8" w:space="0" w:color="auto"/>
              <w:left w:val="nil"/>
              <w:bottom w:val="single" w:sz="8" w:space="0" w:color="auto"/>
              <w:right w:val="single" w:sz="8" w:space="0" w:color="auto"/>
            </w:tcBorders>
            <w:shd w:val="clear" w:color="auto" w:fill="auto"/>
            <w:vAlign w:val="center"/>
            <w:hideMark/>
          </w:tcPr>
          <w:p w:rsidR="0084684D" w:rsidRPr="00742A5F" w:rsidRDefault="0084684D" w:rsidP="0084684D">
            <w:pPr>
              <w:spacing w:before="0" w:after="0"/>
              <w:jc w:val="center"/>
              <w:rPr>
                <w:noProof/>
                <w:color w:val="000000"/>
                <w:sz w:val="14"/>
                <w:szCs w:val="14"/>
              </w:rPr>
            </w:pPr>
            <w:r w:rsidRPr="00742A5F">
              <w:rPr>
                <w:noProof/>
                <w:color w:val="000000"/>
                <w:sz w:val="14"/>
              </w:rPr>
              <w:t>(5)</w:t>
            </w:r>
          </w:p>
        </w:tc>
        <w:tc>
          <w:tcPr>
            <w:tcW w:w="357" w:type="pct"/>
            <w:gridSpan w:val="2"/>
            <w:tcBorders>
              <w:top w:val="nil"/>
              <w:left w:val="nil"/>
              <w:bottom w:val="single" w:sz="8" w:space="0" w:color="auto"/>
              <w:right w:val="single" w:sz="8" w:space="0" w:color="auto"/>
            </w:tcBorders>
            <w:shd w:val="clear" w:color="000000" w:fill="D9D9D9"/>
            <w:vAlign w:val="center"/>
            <w:hideMark/>
          </w:tcPr>
          <w:p w:rsidR="0084684D" w:rsidRPr="00742A5F" w:rsidRDefault="0084684D" w:rsidP="0084684D">
            <w:pPr>
              <w:spacing w:before="0" w:after="0"/>
              <w:jc w:val="right"/>
              <w:rPr>
                <w:noProof/>
                <w:color w:val="000000"/>
                <w:sz w:val="20"/>
                <w:szCs w:val="20"/>
              </w:rPr>
            </w:pPr>
            <w:r w:rsidRPr="00742A5F">
              <w:rPr>
                <w:noProof/>
                <w:sz w:val="20"/>
              </w:rPr>
              <w:t>1 000 000</w:t>
            </w:r>
          </w:p>
        </w:tc>
        <w:tc>
          <w:tcPr>
            <w:tcW w:w="375" w:type="pct"/>
            <w:gridSpan w:val="2"/>
            <w:tcBorders>
              <w:top w:val="nil"/>
              <w:left w:val="nil"/>
              <w:bottom w:val="single" w:sz="8" w:space="0" w:color="auto"/>
              <w:right w:val="single" w:sz="8" w:space="0" w:color="auto"/>
            </w:tcBorders>
            <w:shd w:val="clear" w:color="000000" w:fill="D9D9D9"/>
            <w:vAlign w:val="center"/>
            <w:hideMark/>
          </w:tcPr>
          <w:p w:rsidR="0084684D" w:rsidRPr="00742A5F" w:rsidRDefault="0084684D" w:rsidP="0084684D">
            <w:pPr>
              <w:spacing w:before="0" w:after="0"/>
              <w:jc w:val="right"/>
              <w:rPr>
                <w:noProof/>
                <w:color w:val="000000"/>
                <w:sz w:val="20"/>
                <w:szCs w:val="20"/>
              </w:rPr>
            </w:pPr>
            <w:r w:rsidRPr="00742A5F">
              <w:rPr>
                <w:noProof/>
                <w:sz w:val="20"/>
              </w:rPr>
              <w:t>2 000 000</w:t>
            </w:r>
            <w:r w:rsidRPr="00742A5F">
              <w:rPr>
                <w:noProof/>
                <w:color w:val="000000"/>
                <w:sz w:val="20"/>
              </w:rPr>
              <w:t xml:space="preserve"> </w:t>
            </w:r>
          </w:p>
        </w:tc>
        <w:tc>
          <w:tcPr>
            <w:tcW w:w="414" w:type="pct"/>
            <w:gridSpan w:val="3"/>
            <w:tcBorders>
              <w:top w:val="nil"/>
              <w:left w:val="nil"/>
              <w:bottom w:val="single" w:sz="8" w:space="0" w:color="auto"/>
              <w:right w:val="single" w:sz="8" w:space="0" w:color="auto"/>
            </w:tcBorders>
            <w:shd w:val="clear" w:color="000000" w:fill="D9D9D9"/>
            <w:vAlign w:val="center"/>
            <w:hideMark/>
          </w:tcPr>
          <w:p w:rsidR="0084684D" w:rsidRPr="00742A5F" w:rsidRDefault="0084684D" w:rsidP="0084684D">
            <w:pPr>
              <w:spacing w:before="0" w:after="0"/>
              <w:jc w:val="right"/>
              <w:rPr>
                <w:noProof/>
                <w:color w:val="000000"/>
                <w:sz w:val="20"/>
                <w:szCs w:val="20"/>
              </w:rPr>
            </w:pPr>
            <w:r w:rsidRPr="00742A5F">
              <w:rPr>
                <w:noProof/>
                <w:sz w:val="20"/>
              </w:rPr>
              <w:t>3 000 000</w:t>
            </w:r>
          </w:p>
        </w:tc>
        <w:tc>
          <w:tcPr>
            <w:tcW w:w="414" w:type="pct"/>
            <w:gridSpan w:val="2"/>
            <w:tcBorders>
              <w:top w:val="nil"/>
              <w:left w:val="nil"/>
              <w:bottom w:val="single" w:sz="8" w:space="0" w:color="auto"/>
              <w:right w:val="single" w:sz="4" w:space="0" w:color="auto"/>
            </w:tcBorders>
            <w:shd w:val="clear" w:color="000000" w:fill="D9D9D9"/>
            <w:vAlign w:val="center"/>
            <w:hideMark/>
          </w:tcPr>
          <w:p w:rsidR="0084684D" w:rsidRPr="00742A5F" w:rsidRDefault="0084684D" w:rsidP="0084684D">
            <w:pPr>
              <w:spacing w:before="0" w:after="0"/>
              <w:jc w:val="right"/>
              <w:rPr>
                <w:noProof/>
                <w:color w:val="000000"/>
                <w:sz w:val="20"/>
                <w:szCs w:val="20"/>
              </w:rPr>
            </w:pPr>
            <w:r w:rsidRPr="00742A5F">
              <w:rPr>
                <w:noProof/>
                <w:sz w:val="20"/>
              </w:rPr>
              <w:t>3 000 000</w:t>
            </w:r>
          </w:p>
        </w:tc>
        <w:tc>
          <w:tcPr>
            <w:tcW w:w="427"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84684D" w:rsidRPr="00742A5F" w:rsidRDefault="0084684D" w:rsidP="0084684D">
            <w:pPr>
              <w:spacing w:before="0" w:after="0"/>
              <w:jc w:val="right"/>
              <w:rPr>
                <w:b/>
                <w:bCs/>
                <w:noProof/>
                <w:color w:val="000000"/>
                <w:sz w:val="20"/>
                <w:szCs w:val="20"/>
              </w:rPr>
            </w:pPr>
            <w:r w:rsidRPr="00742A5F">
              <w:rPr>
                <w:noProof/>
                <w:sz w:val="20"/>
              </w:rPr>
              <w:t>3 000 000</w:t>
            </w:r>
          </w:p>
        </w:tc>
        <w:tc>
          <w:tcPr>
            <w:tcW w:w="357"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84684D" w:rsidRPr="00742A5F" w:rsidRDefault="0084684D" w:rsidP="0084684D">
            <w:pPr>
              <w:spacing w:before="0" w:after="0"/>
              <w:jc w:val="right"/>
              <w:rPr>
                <w:b/>
                <w:bCs/>
                <w:noProof/>
                <w:color w:val="000000"/>
                <w:sz w:val="20"/>
                <w:szCs w:val="20"/>
              </w:rPr>
            </w:pPr>
            <w:r w:rsidRPr="00742A5F">
              <w:rPr>
                <w:noProof/>
                <w:sz w:val="20"/>
              </w:rPr>
              <w:t>3 000 000</w:t>
            </w:r>
          </w:p>
        </w:tc>
        <w:tc>
          <w:tcPr>
            <w:tcW w:w="398"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84684D" w:rsidRPr="00742A5F" w:rsidRDefault="0084684D" w:rsidP="0084684D">
            <w:pPr>
              <w:spacing w:before="0" w:after="0"/>
              <w:jc w:val="right"/>
              <w:rPr>
                <w:b/>
                <w:bCs/>
                <w:noProof/>
                <w:color w:val="000000"/>
                <w:sz w:val="20"/>
                <w:szCs w:val="20"/>
              </w:rPr>
            </w:pPr>
            <w:r w:rsidRPr="00742A5F">
              <w:rPr>
                <w:noProof/>
                <w:sz w:val="20"/>
              </w:rPr>
              <w:t>3 000 000</w:t>
            </w:r>
          </w:p>
        </w:tc>
        <w:tc>
          <w:tcPr>
            <w:tcW w:w="474" w:type="pct"/>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rsidR="0084684D" w:rsidRPr="00742A5F" w:rsidRDefault="0084684D" w:rsidP="0084684D">
            <w:pPr>
              <w:spacing w:before="0" w:after="0"/>
              <w:jc w:val="right"/>
              <w:rPr>
                <w:b/>
                <w:bCs/>
                <w:noProof/>
                <w:color w:val="000000"/>
                <w:sz w:val="20"/>
                <w:szCs w:val="20"/>
              </w:rPr>
            </w:pPr>
            <w:r w:rsidRPr="00742A5F">
              <w:rPr>
                <w:b/>
                <w:noProof/>
                <w:color w:val="000000"/>
                <w:sz w:val="20"/>
              </w:rPr>
              <w:t>18 000 000</w:t>
            </w:r>
          </w:p>
        </w:tc>
      </w:tr>
      <w:tr w:rsidR="0084684D" w:rsidRPr="00742A5F" w:rsidTr="0084684D">
        <w:trPr>
          <w:trHeight w:val="924"/>
          <w:jc w:val="center"/>
        </w:trPr>
        <w:tc>
          <w:tcPr>
            <w:tcW w:w="1447" w:type="pct"/>
            <w:gridSpan w:val="3"/>
            <w:tcBorders>
              <w:top w:val="single" w:sz="8" w:space="0" w:color="auto"/>
              <w:left w:val="single" w:sz="8" w:space="0" w:color="auto"/>
              <w:bottom w:val="single" w:sz="8" w:space="0" w:color="auto"/>
              <w:right w:val="single" w:sz="8" w:space="0" w:color="auto"/>
            </w:tcBorders>
            <w:shd w:val="clear" w:color="auto" w:fill="auto"/>
            <w:vAlign w:val="center"/>
            <w:hideMark/>
          </w:tcPr>
          <w:p w:rsidR="0084684D" w:rsidRPr="00742A5F" w:rsidRDefault="0084684D" w:rsidP="0084684D">
            <w:pPr>
              <w:spacing w:before="0" w:after="0"/>
              <w:rPr>
                <w:noProof/>
                <w:color w:val="000000"/>
                <w:sz w:val="21"/>
                <w:szCs w:val="21"/>
              </w:rPr>
            </w:pPr>
            <w:r w:rsidRPr="00742A5F">
              <w:rPr>
                <w:noProof/>
                <w:color w:val="000000"/>
                <w:sz w:val="21"/>
              </w:rPr>
              <w:t xml:space="preserve">TOTAL des crédits de nature administrative financés par l’enveloppe de certains programmes spécifiques </w:t>
            </w:r>
          </w:p>
        </w:tc>
        <w:tc>
          <w:tcPr>
            <w:tcW w:w="337" w:type="pct"/>
            <w:tcBorders>
              <w:top w:val="single" w:sz="8" w:space="0" w:color="auto"/>
              <w:left w:val="nil"/>
              <w:bottom w:val="single" w:sz="8" w:space="0" w:color="auto"/>
              <w:right w:val="single" w:sz="8" w:space="0" w:color="auto"/>
            </w:tcBorders>
            <w:shd w:val="clear" w:color="auto" w:fill="auto"/>
            <w:vAlign w:val="center"/>
            <w:hideMark/>
          </w:tcPr>
          <w:p w:rsidR="0084684D" w:rsidRPr="00742A5F" w:rsidRDefault="0084684D" w:rsidP="0084684D">
            <w:pPr>
              <w:spacing w:before="0" w:after="0"/>
              <w:jc w:val="center"/>
              <w:rPr>
                <w:noProof/>
                <w:color w:val="000000"/>
                <w:sz w:val="14"/>
                <w:szCs w:val="14"/>
              </w:rPr>
            </w:pPr>
            <w:r w:rsidRPr="00742A5F">
              <w:rPr>
                <w:noProof/>
                <w:color w:val="000000"/>
                <w:sz w:val="14"/>
              </w:rPr>
              <w:t>(6)</w:t>
            </w:r>
          </w:p>
        </w:tc>
        <w:tc>
          <w:tcPr>
            <w:tcW w:w="357" w:type="pct"/>
            <w:gridSpan w:val="2"/>
            <w:tcBorders>
              <w:top w:val="nil"/>
              <w:left w:val="nil"/>
              <w:bottom w:val="single" w:sz="8" w:space="0" w:color="auto"/>
              <w:right w:val="single" w:sz="8" w:space="0" w:color="auto"/>
            </w:tcBorders>
            <w:shd w:val="clear" w:color="000000" w:fill="D9D9D9"/>
            <w:vAlign w:val="center"/>
            <w:hideMark/>
          </w:tcPr>
          <w:p w:rsidR="0084684D" w:rsidRPr="00742A5F" w:rsidRDefault="0084684D" w:rsidP="0084684D">
            <w:pPr>
              <w:spacing w:before="0" w:after="0"/>
              <w:jc w:val="right"/>
              <w:rPr>
                <w:noProof/>
                <w:color w:val="000000"/>
                <w:sz w:val="20"/>
                <w:szCs w:val="20"/>
              </w:rPr>
            </w:pPr>
            <w:r w:rsidRPr="00742A5F">
              <w:rPr>
                <w:noProof/>
                <w:color w:val="000000"/>
                <w:sz w:val="20"/>
              </w:rPr>
              <w:t>0,000</w:t>
            </w:r>
          </w:p>
        </w:tc>
        <w:tc>
          <w:tcPr>
            <w:tcW w:w="375" w:type="pct"/>
            <w:gridSpan w:val="2"/>
            <w:tcBorders>
              <w:top w:val="nil"/>
              <w:left w:val="nil"/>
              <w:bottom w:val="single" w:sz="8" w:space="0" w:color="auto"/>
              <w:right w:val="single" w:sz="8" w:space="0" w:color="auto"/>
            </w:tcBorders>
            <w:shd w:val="clear" w:color="000000" w:fill="D9D9D9"/>
            <w:vAlign w:val="center"/>
            <w:hideMark/>
          </w:tcPr>
          <w:p w:rsidR="0084684D" w:rsidRPr="00742A5F" w:rsidRDefault="0084684D" w:rsidP="0084684D">
            <w:pPr>
              <w:spacing w:before="0" w:after="0"/>
              <w:jc w:val="right"/>
              <w:rPr>
                <w:noProof/>
                <w:color w:val="000000"/>
                <w:sz w:val="20"/>
                <w:szCs w:val="20"/>
              </w:rPr>
            </w:pPr>
            <w:r w:rsidRPr="00742A5F">
              <w:rPr>
                <w:noProof/>
                <w:color w:val="000000"/>
                <w:sz w:val="20"/>
              </w:rPr>
              <w:t>0,000</w:t>
            </w:r>
          </w:p>
        </w:tc>
        <w:tc>
          <w:tcPr>
            <w:tcW w:w="414" w:type="pct"/>
            <w:gridSpan w:val="3"/>
            <w:tcBorders>
              <w:top w:val="nil"/>
              <w:left w:val="nil"/>
              <w:bottom w:val="single" w:sz="8" w:space="0" w:color="auto"/>
              <w:right w:val="single" w:sz="8" w:space="0" w:color="auto"/>
            </w:tcBorders>
            <w:shd w:val="clear" w:color="000000" w:fill="D9D9D9"/>
            <w:vAlign w:val="center"/>
            <w:hideMark/>
          </w:tcPr>
          <w:p w:rsidR="0084684D" w:rsidRPr="00742A5F" w:rsidRDefault="0084684D" w:rsidP="0084684D">
            <w:pPr>
              <w:spacing w:before="0" w:after="0"/>
              <w:jc w:val="right"/>
              <w:rPr>
                <w:noProof/>
                <w:color w:val="000000"/>
                <w:sz w:val="20"/>
                <w:szCs w:val="20"/>
              </w:rPr>
            </w:pPr>
            <w:r w:rsidRPr="00742A5F">
              <w:rPr>
                <w:noProof/>
                <w:color w:val="000000"/>
                <w:sz w:val="20"/>
              </w:rPr>
              <w:t>0,000</w:t>
            </w:r>
          </w:p>
        </w:tc>
        <w:tc>
          <w:tcPr>
            <w:tcW w:w="414" w:type="pct"/>
            <w:gridSpan w:val="2"/>
            <w:tcBorders>
              <w:top w:val="nil"/>
              <w:left w:val="nil"/>
              <w:bottom w:val="single" w:sz="8" w:space="0" w:color="auto"/>
              <w:right w:val="single" w:sz="4" w:space="0" w:color="auto"/>
            </w:tcBorders>
            <w:shd w:val="clear" w:color="000000" w:fill="D9D9D9"/>
            <w:vAlign w:val="center"/>
            <w:hideMark/>
          </w:tcPr>
          <w:p w:rsidR="0084684D" w:rsidRPr="00742A5F" w:rsidRDefault="0084684D" w:rsidP="0084684D">
            <w:pPr>
              <w:spacing w:before="0" w:after="0"/>
              <w:jc w:val="right"/>
              <w:rPr>
                <w:noProof/>
                <w:color w:val="000000"/>
                <w:sz w:val="20"/>
                <w:szCs w:val="20"/>
              </w:rPr>
            </w:pPr>
            <w:r w:rsidRPr="00742A5F">
              <w:rPr>
                <w:noProof/>
                <w:color w:val="000000"/>
                <w:sz w:val="20"/>
              </w:rPr>
              <w:t>0,000</w:t>
            </w:r>
          </w:p>
        </w:tc>
        <w:tc>
          <w:tcPr>
            <w:tcW w:w="427"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84684D" w:rsidRPr="00742A5F" w:rsidRDefault="0084684D" w:rsidP="0084684D">
            <w:pPr>
              <w:spacing w:before="0" w:after="0"/>
              <w:jc w:val="right"/>
              <w:rPr>
                <w:b/>
                <w:bCs/>
                <w:noProof/>
                <w:color w:val="000000"/>
                <w:sz w:val="20"/>
                <w:szCs w:val="20"/>
              </w:rPr>
            </w:pPr>
            <w:r w:rsidRPr="00742A5F">
              <w:rPr>
                <w:noProof/>
                <w:sz w:val="20"/>
              </w:rPr>
              <w:t>0,000</w:t>
            </w:r>
          </w:p>
        </w:tc>
        <w:tc>
          <w:tcPr>
            <w:tcW w:w="357"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84684D" w:rsidRPr="00742A5F" w:rsidRDefault="0084684D" w:rsidP="0084684D">
            <w:pPr>
              <w:spacing w:before="0" w:after="0"/>
              <w:jc w:val="right"/>
              <w:rPr>
                <w:b/>
                <w:bCs/>
                <w:noProof/>
                <w:color w:val="000000"/>
                <w:sz w:val="20"/>
                <w:szCs w:val="20"/>
              </w:rPr>
            </w:pPr>
            <w:r w:rsidRPr="00742A5F">
              <w:rPr>
                <w:noProof/>
                <w:sz w:val="20"/>
              </w:rPr>
              <w:t>0,000</w:t>
            </w:r>
          </w:p>
        </w:tc>
        <w:tc>
          <w:tcPr>
            <w:tcW w:w="398"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84684D" w:rsidRPr="00742A5F" w:rsidRDefault="0084684D" w:rsidP="0084684D">
            <w:pPr>
              <w:spacing w:before="0" w:after="0"/>
              <w:jc w:val="right"/>
              <w:rPr>
                <w:b/>
                <w:bCs/>
                <w:noProof/>
                <w:color w:val="000000"/>
                <w:sz w:val="20"/>
                <w:szCs w:val="20"/>
              </w:rPr>
            </w:pPr>
            <w:r w:rsidRPr="00742A5F">
              <w:rPr>
                <w:noProof/>
                <w:sz w:val="20"/>
              </w:rPr>
              <w:t>0,000</w:t>
            </w:r>
          </w:p>
        </w:tc>
        <w:tc>
          <w:tcPr>
            <w:tcW w:w="474" w:type="pct"/>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rsidR="0084684D" w:rsidRPr="00742A5F" w:rsidRDefault="0084684D" w:rsidP="0084684D">
            <w:pPr>
              <w:spacing w:before="0" w:after="0"/>
              <w:jc w:val="right"/>
              <w:rPr>
                <w:b/>
                <w:bCs/>
                <w:noProof/>
                <w:color w:val="000000"/>
                <w:sz w:val="20"/>
                <w:szCs w:val="20"/>
              </w:rPr>
            </w:pPr>
            <w:r w:rsidRPr="00742A5F">
              <w:rPr>
                <w:b/>
                <w:noProof/>
                <w:color w:val="000000"/>
                <w:sz w:val="20"/>
              </w:rPr>
              <w:t>0,000</w:t>
            </w:r>
          </w:p>
        </w:tc>
      </w:tr>
      <w:tr w:rsidR="0084684D" w:rsidRPr="00742A5F" w:rsidTr="0084684D">
        <w:trPr>
          <w:trHeight w:val="564"/>
          <w:jc w:val="center"/>
        </w:trPr>
        <w:tc>
          <w:tcPr>
            <w:tcW w:w="1012" w:type="pct"/>
            <w:tcBorders>
              <w:top w:val="nil"/>
              <w:left w:val="single" w:sz="8" w:space="0" w:color="auto"/>
              <w:bottom w:val="nil"/>
              <w:right w:val="single" w:sz="8" w:space="0" w:color="auto"/>
            </w:tcBorders>
            <w:shd w:val="thinDiagStripe" w:color="C0C0C0" w:fill="F1F1F1"/>
            <w:vAlign w:val="center"/>
            <w:hideMark/>
          </w:tcPr>
          <w:p w:rsidR="0084684D" w:rsidRPr="00742A5F" w:rsidRDefault="0084684D" w:rsidP="0084684D">
            <w:pPr>
              <w:spacing w:before="0" w:after="0"/>
              <w:jc w:val="center"/>
              <w:rPr>
                <w:b/>
                <w:bCs/>
                <w:noProof/>
                <w:color w:val="000000"/>
                <w:sz w:val="22"/>
              </w:rPr>
            </w:pPr>
            <w:r w:rsidRPr="00742A5F">
              <w:rPr>
                <w:b/>
                <w:noProof/>
                <w:color w:val="000000"/>
                <w:sz w:val="22"/>
              </w:rPr>
              <w:t>TOTAL des crédits pour la RUBRIQUE 3</w:t>
            </w:r>
            <w:r w:rsidRPr="007E688B">
              <w:rPr>
                <w:rStyle w:val="FootnoteReference"/>
                <w:b/>
                <w:bCs/>
                <w:noProof/>
                <w:color w:val="000000"/>
                <w:sz w:val="22"/>
              </w:rPr>
              <w:footnoteReference w:id="37"/>
            </w:r>
          </w:p>
        </w:tc>
        <w:tc>
          <w:tcPr>
            <w:tcW w:w="435" w:type="pct"/>
            <w:gridSpan w:val="2"/>
            <w:tcBorders>
              <w:top w:val="nil"/>
              <w:left w:val="nil"/>
              <w:bottom w:val="single" w:sz="8" w:space="0" w:color="auto"/>
              <w:right w:val="single" w:sz="8" w:space="0" w:color="auto"/>
            </w:tcBorders>
            <w:shd w:val="clear" w:color="auto" w:fill="auto"/>
            <w:vAlign w:val="center"/>
            <w:hideMark/>
          </w:tcPr>
          <w:p w:rsidR="0084684D" w:rsidRPr="00742A5F" w:rsidRDefault="0084684D" w:rsidP="0084684D">
            <w:pPr>
              <w:spacing w:before="0" w:after="0"/>
              <w:rPr>
                <w:noProof/>
                <w:color w:val="000000"/>
                <w:sz w:val="18"/>
                <w:szCs w:val="18"/>
              </w:rPr>
            </w:pPr>
            <w:r w:rsidRPr="00742A5F">
              <w:rPr>
                <w:noProof/>
                <w:color w:val="000000"/>
                <w:sz w:val="18"/>
              </w:rPr>
              <w:t>Engagements</w:t>
            </w:r>
          </w:p>
        </w:tc>
        <w:tc>
          <w:tcPr>
            <w:tcW w:w="337" w:type="pct"/>
            <w:tcBorders>
              <w:top w:val="single" w:sz="8" w:space="0" w:color="auto"/>
              <w:left w:val="nil"/>
              <w:bottom w:val="single" w:sz="8" w:space="0" w:color="auto"/>
              <w:right w:val="single" w:sz="8" w:space="0" w:color="auto"/>
            </w:tcBorders>
            <w:shd w:val="clear" w:color="auto" w:fill="auto"/>
            <w:vAlign w:val="center"/>
            <w:hideMark/>
          </w:tcPr>
          <w:p w:rsidR="0084684D" w:rsidRPr="00742A5F" w:rsidRDefault="0084684D" w:rsidP="0084684D">
            <w:pPr>
              <w:spacing w:before="0" w:after="0"/>
              <w:jc w:val="center"/>
              <w:rPr>
                <w:noProof/>
                <w:color w:val="000000"/>
                <w:sz w:val="14"/>
                <w:szCs w:val="14"/>
              </w:rPr>
            </w:pPr>
            <w:r w:rsidRPr="00742A5F">
              <w:rPr>
                <w:noProof/>
                <w:color w:val="000000"/>
                <w:sz w:val="14"/>
              </w:rPr>
              <w:t>=4+6</w:t>
            </w:r>
          </w:p>
        </w:tc>
        <w:tc>
          <w:tcPr>
            <w:tcW w:w="357" w:type="pct"/>
            <w:gridSpan w:val="2"/>
            <w:tcBorders>
              <w:top w:val="nil"/>
              <w:left w:val="nil"/>
              <w:bottom w:val="single" w:sz="8" w:space="0" w:color="auto"/>
              <w:right w:val="single" w:sz="8" w:space="0" w:color="auto"/>
            </w:tcBorders>
            <w:shd w:val="clear" w:color="000000" w:fill="D9D9D9"/>
            <w:vAlign w:val="center"/>
            <w:hideMark/>
          </w:tcPr>
          <w:p w:rsidR="0084684D" w:rsidRPr="00742A5F" w:rsidRDefault="0084684D" w:rsidP="0084684D">
            <w:pPr>
              <w:spacing w:before="0" w:after="0"/>
              <w:jc w:val="right"/>
              <w:rPr>
                <w:b/>
                <w:bCs/>
                <w:noProof/>
                <w:color w:val="000000"/>
                <w:sz w:val="20"/>
                <w:szCs w:val="20"/>
              </w:rPr>
            </w:pPr>
            <w:r w:rsidRPr="00742A5F">
              <w:rPr>
                <w:b/>
                <w:noProof/>
                <w:sz w:val="20"/>
              </w:rPr>
              <w:t>1 000 000</w:t>
            </w:r>
          </w:p>
        </w:tc>
        <w:tc>
          <w:tcPr>
            <w:tcW w:w="375" w:type="pct"/>
            <w:gridSpan w:val="2"/>
            <w:tcBorders>
              <w:top w:val="nil"/>
              <w:left w:val="nil"/>
              <w:bottom w:val="single" w:sz="8" w:space="0" w:color="auto"/>
              <w:right w:val="single" w:sz="8" w:space="0" w:color="auto"/>
            </w:tcBorders>
            <w:shd w:val="clear" w:color="000000" w:fill="D9D9D9"/>
            <w:vAlign w:val="center"/>
            <w:hideMark/>
          </w:tcPr>
          <w:p w:rsidR="0084684D" w:rsidRPr="00742A5F" w:rsidRDefault="0084684D" w:rsidP="0084684D">
            <w:pPr>
              <w:spacing w:before="0" w:after="0"/>
              <w:jc w:val="right"/>
              <w:rPr>
                <w:b/>
                <w:bCs/>
                <w:noProof/>
                <w:color w:val="000000"/>
                <w:sz w:val="20"/>
                <w:szCs w:val="20"/>
              </w:rPr>
            </w:pPr>
            <w:r w:rsidRPr="00742A5F">
              <w:rPr>
                <w:b/>
                <w:noProof/>
                <w:sz w:val="20"/>
              </w:rPr>
              <w:t>2 000 000</w:t>
            </w:r>
            <w:r w:rsidRPr="00742A5F">
              <w:rPr>
                <w:b/>
                <w:noProof/>
                <w:color w:val="000000"/>
                <w:sz w:val="20"/>
              </w:rPr>
              <w:t xml:space="preserve"> </w:t>
            </w:r>
          </w:p>
        </w:tc>
        <w:tc>
          <w:tcPr>
            <w:tcW w:w="414" w:type="pct"/>
            <w:gridSpan w:val="3"/>
            <w:tcBorders>
              <w:top w:val="nil"/>
              <w:left w:val="nil"/>
              <w:bottom w:val="single" w:sz="8" w:space="0" w:color="auto"/>
              <w:right w:val="single" w:sz="8" w:space="0" w:color="auto"/>
            </w:tcBorders>
            <w:shd w:val="clear" w:color="000000" w:fill="D9D9D9"/>
            <w:vAlign w:val="center"/>
            <w:hideMark/>
          </w:tcPr>
          <w:p w:rsidR="0084684D" w:rsidRPr="00742A5F" w:rsidRDefault="0084684D" w:rsidP="0084684D">
            <w:pPr>
              <w:spacing w:before="0" w:after="0"/>
              <w:jc w:val="right"/>
              <w:rPr>
                <w:b/>
                <w:bCs/>
                <w:noProof/>
                <w:color w:val="000000"/>
                <w:sz w:val="20"/>
                <w:szCs w:val="20"/>
              </w:rPr>
            </w:pPr>
            <w:r w:rsidRPr="00742A5F">
              <w:rPr>
                <w:b/>
                <w:noProof/>
                <w:sz w:val="20"/>
              </w:rPr>
              <w:t>3 000 000</w:t>
            </w:r>
          </w:p>
        </w:tc>
        <w:tc>
          <w:tcPr>
            <w:tcW w:w="414" w:type="pct"/>
            <w:gridSpan w:val="2"/>
            <w:tcBorders>
              <w:top w:val="nil"/>
              <w:left w:val="nil"/>
              <w:bottom w:val="single" w:sz="8" w:space="0" w:color="auto"/>
              <w:right w:val="single" w:sz="4" w:space="0" w:color="auto"/>
            </w:tcBorders>
            <w:shd w:val="clear" w:color="000000" w:fill="D9D9D9"/>
            <w:vAlign w:val="center"/>
            <w:hideMark/>
          </w:tcPr>
          <w:p w:rsidR="0084684D" w:rsidRPr="00742A5F" w:rsidRDefault="0084684D" w:rsidP="0084684D">
            <w:pPr>
              <w:spacing w:before="0" w:after="0"/>
              <w:jc w:val="right"/>
              <w:rPr>
                <w:b/>
                <w:bCs/>
                <w:noProof/>
                <w:color w:val="000000"/>
                <w:sz w:val="20"/>
                <w:szCs w:val="20"/>
              </w:rPr>
            </w:pPr>
            <w:r w:rsidRPr="00742A5F">
              <w:rPr>
                <w:b/>
                <w:noProof/>
                <w:sz w:val="20"/>
              </w:rPr>
              <w:t>3 000 000</w:t>
            </w:r>
          </w:p>
        </w:tc>
        <w:tc>
          <w:tcPr>
            <w:tcW w:w="427"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84684D" w:rsidRPr="00742A5F" w:rsidRDefault="0084684D" w:rsidP="0084684D">
            <w:pPr>
              <w:spacing w:before="0" w:after="0"/>
              <w:jc w:val="right"/>
              <w:rPr>
                <w:b/>
                <w:bCs/>
                <w:noProof/>
                <w:color w:val="000000"/>
                <w:sz w:val="20"/>
                <w:szCs w:val="20"/>
              </w:rPr>
            </w:pPr>
            <w:r w:rsidRPr="00742A5F">
              <w:rPr>
                <w:b/>
                <w:noProof/>
                <w:sz w:val="20"/>
              </w:rPr>
              <w:t>3 000 000</w:t>
            </w:r>
          </w:p>
        </w:tc>
        <w:tc>
          <w:tcPr>
            <w:tcW w:w="357"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84684D" w:rsidRPr="00742A5F" w:rsidRDefault="0084684D" w:rsidP="0084684D">
            <w:pPr>
              <w:spacing w:before="0" w:after="0"/>
              <w:jc w:val="right"/>
              <w:rPr>
                <w:b/>
                <w:bCs/>
                <w:noProof/>
                <w:color w:val="000000"/>
                <w:sz w:val="20"/>
                <w:szCs w:val="20"/>
              </w:rPr>
            </w:pPr>
            <w:r w:rsidRPr="00742A5F">
              <w:rPr>
                <w:b/>
                <w:noProof/>
                <w:sz w:val="20"/>
              </w:rPr>
              <w:t>3 000 000</w:t>
            </w:r>
          </w:p>
        </w:tc>
        <w:tc>
          <w:tcPr>
            <w:tcW w:w="398"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84684D" w:rsidRPr="00742A5F" w:rsidRDefault="0084684D" w:rsidP="0084684D">
            <w:pPr>
              <w:spacing w:before="0" w:after="0"/>
              <w:jc w:val="right"/>
              <w:rPr>
                <w:b/>
                <w:bCs/>
                <w:noProof/>
                <w:color w:val="000000"/>
                <w:sz w:val="20"/>
                <w:szCs w:val="20"/>
              </w:rPr>
            </w:pPr>
            <w:r w:rsidRPr="00742A5F">
              <w:rPr>
                <w:b/>
                <w:noProof/>
                <w:sz w:val="20"/>
              </w:rPr>
              <w:t>3 000 000</w:t>
            </w:r>
          </w:p>
        </w:tc>
        <w:tc>
          <w:tcPr>
            <w:tcW w:w="474" w:type="pct"/>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rsidR="0084684D" w:rsidRPr="00742A5F" w:rsidRDefault="0084684D" w:rsidP="0084684D">
            <w:pPr>
              <w:spacing w:before="0" w:after="0"/>
              <w:jc w:val="right"/>
              <w:rPr>
                <w:b/>
                <w:bCs/>
                <w:noProof/>
                <w:color w:val="000000"/>
                <w:sz w:val="20"/>
                <w:szCs w:val="20"/>
              </w:rPr>
            </w:pPr>
            <w:r w:rsidRPr="00742A5F">
              <w:rPr>
                <w:b/>
                <w:noProof/>
                <w:color w:val="000000"/>
                <w:sz w:val="20"/>
              </w:rPr>
              <w:t>18 000 000</w:t>
            </w:r>
          </w:p>
        </w:tc>
      </w:tr>
      <w:tr w:rsidR="0084684D" w:rsidRPr="00742A5F" w:rsidTr="0084684D">
        <w:trPr>
          <w:trHeight w:val="528"/>
          <w:jc w:val="center"/>
        </w:trPr>
        <w:tc>
          <w:tcPr>
            <w:tcW w:w="1012" w:type="pct"/>
            <w:tcBorders>
              <w:top w:val="nil"/>
              <w:left w:val="single" w:sz="8" w:space="0" w:color="auto"/>
              <w:bottom w:val="single" w:sz="8" w:space="0" w:color="auto"/>
              <w:right w:val="single" w:sz="8" w:space="0" w:color="auto"/>
            </w:tcBorders>
            <w:shd w:val="thinDiagStripe" w:color="C0C0C0" w:fill="F1F1F1"/>
            <w:vAlign w:val="center"/>
            <w:hideMark/>
          </w:tcPr>
          <w:p w:rsidR="0084684D" w:rsidRPr="00742A5F" w:rsidRDefault="0084684D" w:rsidP="0084684D">
            <w:pPr>
              <w:spacing w:before="0" w:after="0"/>
              <w:jc w:val="center"/>
              <w:rPr>
                <w:noProof/>
                <w:color w:val="000000"/>
                <w:sz w:val="22"/>
              </w:rPr>
            </w:pPr>
            <w:r w:rsidRPr="00742A5F">
              <w:rPr>
                <w:noProof/>
                <w:color w:val="000000"/>
                <w:sz w:val="22"/>
              </w:rPr>
              <w:t>du cadre financier pluriannuel</w:t>
            </w:r>
          </w:p>
        </w:tc>
        <w:tc>
          <w:tcPr>
            <w:tcW w:w="435" w:type="pct"/>
            <w:gridSpan w:val="2"/>
            <w:tcBorders>
              <w:top w:val="nil"/>
              <w:left w:val="nil"/>
              <w:bottom w:val="single" w:sz="8" w:space="0" w:color="auto"/>
              <w:right w:val="single" w:sz="8" w:space="0" w:color="auto"/>
            </w:tcBorders>
            <w:shd w:val="clear" w:color="auto" w:fill="auto"/>
            <w:vAlign w:val="center"/>
            <w:hideMark/>
          </w:tcPr>
          <w:p w:rsidR="0084684D" w:rsidRPr="00742A5F" w:rsidRDefault="0084684D" w:rsidP="0084684D">
            <w:pPr>
              <w:spacing w:before="0" w:after="0"/>
              <w:rPr>
                <w:noProof/>
                <w:color w:val="000000"/>
                <w:sz w:val="18"/>
                <w:szCs w:val="18"/>
              </w:rPr>
            </w:pPr>
            <w:r w:rsidRPr="00742A5F">
              <w:rPr>
                <w:noProof/>
                <w:color w:val="000000"/>
                <w:sz w:val="18"/>
              </w:rPr>
              <w:t>Paiements</w:t>
            </w:r>
          </w:p>
        </w:tc>
        <w:tc>
          <w:tcPr>
            <w:tcW w:w="337" w:type="pct"/>
            <w:tcBorders>
              <w:top w:val="single" w:sz="8" w:space="0" w:color="auto"/>
              <w:left w:val="nil"/>
              <w:bottom w:val="single" w:sz="8" w:space="0" w:color="auto"/>
              <w:right w:val="single" w:sz="8" w:space="0" w:color="auto"/>
            </w:tcBorders>
            <w:shd w:val="clear" w:color="auto" w:fill="auto"/>
            <w:vAlign w:val="center"/>
            <w:hideMark/>
          </w:tcPr>
          <w:p w:rsidR="0084684D" w:rsidRPr="00742A5F" w:rsidRDefault="0084684D" w:rsidP="0084684D">
            <w:pPr>
              <w:spacing w:before="0" w:after="0"/>
              <w:jc w:val="center"/>
              <w:rPr>
                <w:noProof/>
                <w:color w:val="000000"/>
                <w:sz w:val="14"/>
                <w:szCs w:val="14"/>
              </w:rPr>
            </w:pPr>
            <w:r w:rsidRPr="00742A5F">
              <w:rPr>
                <w:noProof/>
                <w:color w:val="000000"/>
                <w:sz w:val="14"/>
              </w:rPr>
              <w:t>=5+6</w:t>
            </w:r>
          </w:p>
        </w:tc>
        <w:tc>
          <w:tcPr>
            <w:tcW w:w="357" w:type="pct"/>
            <w:gridSpan w:val="2"/>
            <w:tcBorders>
              <w:top w:val="nil"/>
              <w:left w:val="nil"/>
              <w:bottom w:val="single" w:sz="8" w:space="0" w:color="auto"/>
              <w:right w:val="single" w:sz="8" w:space="0" w:color="auto"/>
            </w:tcBorders>
            <w:shd w:val="clear" w:color="000000" w:fill="D9D9D9"/>
            <w:vAlign w:val="center"/>
            <w:hideMark/>
          </w:tcPr>
          <w:p w:rsidR="0084684D" w:rsidRPr="00742A5F" w:rsidRDefault="0084684D" w:rsidP="0084684D">
            <w:pPr>
              <w:spacing w:before="0" w:after="0"/>
              <w:jc w:val="right"/>
              <w:rPr>
                <w:b/>
                <w:bCs/>
                <w:noProof/>
                <w:color w:val="000000"/>
                <w:sz w:val="20"/>
                <w:szCs w:val="20"/>
              </w:rPr>
            </w:pPr>
            <w:r w:rsidRPr="00742A5F">
              <w:rPr>
                <w:b/>
                <w:noProof/>
                <w:sz w:val="20"/>
              </w:rPr>
              <w:t>1 000 000</w:t>
            </w:r>
          </w:p>
        </w:tc>
        <w:tc>
          <w:tcPr>
            <w:tcW w:w="375" w:type="pct"/>
            <w:gridSpan w:val="2"/>
            <w:tcBorders>
              <w:top w:val="nil"/>
              <w:left w:val="nil"/>
              <w:bottom w:val="single" w:sz="8" w:space="0" w:color="auto"/>
              <w:right w:val="single" w:sz="8" w:space="0" w:color="auto"/>
            </w:tcBorders>
            <w:shd w:val="clear" w:color="000000" w:fill="D9D9D9"/>
            <w:vAlign w:val="center"/>
            <w:hideMark/>
          </w:tcPr>
          <w:p w:rsidR="0084684D" w:rsidRPr="00742A5F" w:rsidRDefault="0084684D" w:rsidP="0084684D">
            <w:pPr>
              <w:spacing w:before="0" w:after="0"/>
              <w:jc w:val="right"/>
              <w:rPr>
                <w:b/>
                <w:bCs/>
                <w:noProof/>
                <w:color w:val="000000"/>
                <w:sz w:val="20"/>
                <w:szCs w:val="20"/>
              </w:rPr>
            </w:pPr>
            <w:r w:rsidRPr="00742A5F">
              <w:rPr>
                <w:b/>
                <w:noProof/>
                <w:sz w:val="20"/>
              </w:rPr>
              <w:t>2 000 000</w:t>
            </w:r>
            <w:r w:rsidRPr="00742A5F">
              <w:rPr>
                <w:b/>
                <w:noProof/>
                <w:color w:val="000000"/>
                <w:sz w:val="20"/>
              </w:rPr>
              <w:t xml:space="preserve"> </w:t>
            </w:r>
          </w:p>
        </w:tc>
        <w:tc>
          <w:tcPr>
            <w:tcW w:w="414" w:type="pct"/>
            <w:gridSpan w:val="3"/>
            <w:tcBorders>
              <w:top w:val="nil"/>
              <w:left w:val="nil"/>
              <w:bottom w:val="single" w:sz="8" w:space="0" w:color="auto"/>
              <w:right w:val="single" w:sz="8" w:space="0" w:color="auto"/>
            </w:tcBorders>
            <w:shd w:val="clear" w:color="000000" w:fill="D9D9D9"/>
            <w:vAlign w:val="center"/>
            <w:hideMark/>
          </w:tcPr>
          <w:p w:rsidR="0084684D" w:rsidRPr="00742A5F" w:rsidRDefault="0084684D" w:rsidP="0084684D">
            <w:pPr>
              <w:spacing w:before="0" w:after="0"/>
              <w:jc w:val="right"/>
              <w:rPr>
                <w:b/>
                <w:bCs/>
                <w:noProof/>
                <w:color w:val="000000"/>
                <w:sz w:val="20"/>
                <w:szCs w:val="20"/>
              </w:rPr>
            </w:pPr>
            <w:r w:rsidRPr="00742A5F">
              <w:rPr>
                <w:b/>
                <w:noProof/>
                <w:sz w:val="20"/>
              </w:rPr>
              <w:t>3 000 000</w:t>
            </w:r>
          </w:p>
        </w:tc>
        <w:tc>
          <w:tcPr>
            <w:tcW w:w="414" w:type="pct"/>
            <w:gridSpan w:val="2"/>
            <w:tcBorders>
              <w:top w:val="nil"/>
              <w:left w:val="nil"/>
              <w:bottom w:val="single" w:sz="8" w:space="0" w:color="auto"/>
              <w:right w:val="single" w:sz="4" w:space="0" w:color="auto"/>
            </w:tcBorders>
            <w:shd w:val="clear" w:color="000000" w:fill="D9D9D9"/>
            <w:vAlign w:val="center"/>
            <w:hideMark/>
          </w:tcPr>
          <w:p w:rsidR="0084684D" w:rsidRPr="00742A5F" w:rsidRDefault="0084684D" w:rsidP="0084684D">
            <w:pPr>
              <w:spacing w:before="0" w:after="0"/>
              <w:jc w:val="right"/>
              <w:rPr>
                <w:b/>
                <w:bCs/>
                <w:noProof/>
                <w:color w:val="000000"/>
                <w:sz w:val="20"/>
                <w:szCs w:val="20"/>
              </w:rPr>
            </w:pPr>
            <w:r w:rsidRPr="00742A5F">
              <w:rPr>
                <w:b/>
                <w:noProof/>
                <w:sz w:val="20"/>
              </w:rPr>
              <w:t>3 000 000</w:t>
            </w:r>
          </w:p>
        </w:tc>
        <w:tc>
          <w:tcPr>
            <w:tcW w:w="427"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84684D" w:rsidRPr="00742A5F" w:rsidRDefault="0084684D" w:rsidP="0084684D">
            <w:pPr>
              <w:spacing w:before="0" w:after="0"/>
              <w:jc w:val="right"/>
              <w:rPr>
                <w:b/>
                <w:bCs/>
                <w:noProof/>
                <w:color w:val="000000"/>
                <w:sz w:val="20"/>
                <w:szCs w:val="20"/>
              </w:rPr>
            </w:pPr>
            <w:r w:rsidRPr="00742A5F">
              <w:rPr>
                <w:b/>
                <w:noProof/>
                <w:sz w:val="20"/>
              </w:rPr>
              <w:t>3 000 000</w:t>
            </w:r>
          </w:p>
        </w:tc>
        <w:tc>
          <w:tcPr>
            <w:tcW w:w="357"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84684D" w:rsidRPr="00742A5F" w:rsidRDefault="0084684D" w:rsidP="0084684D">
            <w:pPr>
              <w:spacing w:before="0" w:after="0"/>
              <w:jc w:val="right"/>
              <w:rPr>
                <w:b/>
                <w:bCs/>
                <w:noProof/>
                <w:color w:val="000000"/>
                <w:sz w:val="20"/>
                <w:szCs w:val="20"/>
              </w:rPr>
            </w:pPr>
            <w:r w:rsidRPr="00742A5F">
              <w:rPr>
                <w:b/>
                <w:noProof/>
                <w:sz w:val="20"/>
              </w:rPr>
              <w:t>3 000 000</w:t>
            </w:r>
          </w:p>
        </w:tc>
        <w:tc>
          <w:tcPr>
            <w:tcW w:w="398"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84684D" w:rsidRPr="00742A5F" w:rsidRDefault="0084684D" w:rsidP="0084684D">
            <w:pPr>
              <w:spacing w:before="0" w:after="0"/>
              <w:jc w:val="right"/>
              <w:rPr>
                <w:b/>
                <w:bCs/>
                <w:noProof/>
                <w:color w:val="000000"/>
                <w:sz w:val="20"/>
                <w:szCs w:val="20"/>
              </w:rPr>
            </w:pPr>
            <w:r w:rsidRPr="00742A5F">
              <w:rPr>
                <w:b/>
                <w:noProof/>
                <w:sz w:val="20"/>
              </w:rPr>
              <w:t>3 000 000</w:t>
            </w:r>
          </w:p>
        </w:tc>
        <w:tc>
          <w:tcPr>
            <w:tcW w:w="474" w:type="pct"/>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rsidR="0084684D" w:rsidRPr="00742A5F" w:rsidRDefault="0084684D" w:rsidP="0084684D">
            <w:pPr>
              <w:spacing w:before="0" w:after="0"/>
              <w:jc w:val="right"/>
              <w:rPr>
                <w:b/>
                <w:bCs/>
                <w:noProof/>
                <w:color w:val="000000"/>
                <w:sz w:val="20"/>
                <w:szCs w:val="20"/>
              </w:rPr>
            </w:pPr>
            <w:r w:rsidRPr="00742A5F">
              <w:rPr>
                <w:b/>
                <w:noProof/>
                <w:color w:val="000000"/>
                <w:sz w:val="20"/>
              </w:rPr>
              <w:t>18 000 000</w:t>
            </w:r>
          </w:p>
        </w:tc>
      </w:tr>
    </w:tbl>
    <w:p w:rsidR="00F5502B" w:rsidRPr="00742A5F" w:rsidRDefault="00F5502B" w:rsidP="00E923B5">
      <w:pPr>
        <w:pStyle w:val="ManualHeading3"/>
        <w:rPr>
          <w:noProof/>
        </w:rPr>
      </w:pPr>
      <w:bookmarkStart w:id="148" w:name="_Toc160804596"/>
      <w:bookmarkStart w:id="149" w:name="_Toc167220288"/>
      <w:bookmarkStart w:id="150" w:name="_Toc177549021"/>
      <w:r w:rsidRPr="00742A5F">
        <w:rPr>
          <w:noProof/>
        </w:rPr>
        <w:t>3.2.1.2.</w:t>
      </w:r>
      <w:r w:rsidRPr="00742A5F">
        <w:rPr>
          <w:noProof/>
        </w:rPr>
        <w:tab/>
        <w:t>Crédits issus de recettes affectées externes</w:t>
      </w:r>
      <w:bookmarkEnd w:id="148"/>
      <w:bookmarkEnd w:id="149"/>
      <w:bookmarkEnd w:id="150"/>
    </w:p>
    <w:tbl>
      <w:tblPr>
        <w:tblW w:w="5000" w:type="pct"/>
        <w:tblLook w:val="04A0" w:firstRow="1" w:lastRow="0" w:firstColumn="1" w:lastColumn="0" w:noHBand="0" w:noVBand="1"/>
      </w:tblPr>
      <w:tblGrid>
        <w:gridCol w:w="4014"/>
        <w:gridCol w:w="314"/>
        <w:gridCol w:w="1190"/>
        <w:gridCol w:w="149"/>
        <w:gridCol w:w="1038"/>
        <w:gridCol w:w="212"/>
        <w:gridCol w:w="829"/>
        <w:gridCol w:w="573"/>
        <w:gridCol w:w="670"/>
        <w:gridCol w:w="732"/>
        <w:gridCol w:w="511"/>
        <w:gridCol w:w="891"/>
        <w:gridCol w:w="352"/>
        <w:gridCol w:w="1050"/>
        <w:gridCol w:w="193"/>
        <w:gridCol w:w="1502"/>
      </w:tblGrid>
      <w:tr w:rsidR="00F5502B" w:rsidRPr="00742A5F" w:rsidTr="00425340">
        <w:trPr>
          <w:trHeight w:val="300"/>
        </w:trPr>
        <w:tc>
          <w:tcPr>
            <w:tcW w:w="2432" w:type="pct"/>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F5502B" w:rsidRPr="00742A5F" w:rsidRDefault="00F5502B" w:rsidP="00425340">
            <w:pPr>
              <w:spacing w:before="0" w:after="0"/>
              <w:jc w:val="center"/>
              <w:rPr>
                <w:b/>
                <w:bCs/>
                <w:noProof/>
                <w:color w:val="000000"/>
                <w:sz w:val="22"/>
              </w:rPr>
            </w:pPr>
            <w:r w:rsidRPr="00742A5F">
              <w:rPr>
                <w:b/>
                <w:noProof/>
                <w:color w:val="000000"/>
                <w:sz w:val="22"/>
              </w:rPr>
              <w:t xml:space="preserve"> </w:t>
            </w:r>
          </w:p>
        </w:tc>
        <w:tc>
          <w:tcPr>
            <w:tcW w:w="493" w:type="pct"/>
            <w:gridSpan w:val="2"/>
            <w:tcBorders>
              <w:top w:val="single" w:sz="8" w:space="0" w:color="auto"/>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20"/>
                <w:szCs w:val="20"/>
              </w:rPr>
            </w:pPr>
            <w:r w:rsidRPr="00742A5F">
              <w:rPr>
                <w:noProof/>
                <w:color w:val="000000"/>
                <w:sz w:val="20"/>
              </w:rPr>
              <w:t>Année</w:t>
            </w:r>
          </w:p>
        </w:tc>
        <w:tc>
          <w:tcPr>
            <w:tcW w:w="493" w:type="pct"/>
            <w:gridSpan w:val="2"/>
            <w:tcBorders>
              <w:top w:val="single" w:sz="8" w:space="0" w:color="auto"/>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20"/>
                <w:szCs w:val="20"/>
              </w:rPr>
            </w:pPr>
            <w:r w:rsidRPr="00742A5F">
              <w:rPr>
                <w:noProof/>
                <w:color w:val="000000"/>
                <w:sz w:val="20"/>
              </w:rPr>
              <w:t>Année</w:t>
            </w:r>
          </w:p>
        </w:tc>
        <w:tc>
          <w:tcPr>
            <w:tcW w:w="493" w:type="pct"/>
            <w:gridSpan w:val="2"/>
            <w:tcBorders>
              <w:top w:val="single" w:sz="8" w:space="0" w:color="auto"/>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20"/>
                <w:szCs w:val="20"/>
              </w:rPr>
            </w:pPr>
            <w:r w:rsidRPr="00742A5F">
              <w:rPr>
                <w:noProof/>
                <w:color w:val="000000"/>
                <w:sz w:val="20"/>
              </w:rPr>
              <w:t>Année</w:t>
            </w:r>
          </w:p>
        </w:tc>
        <w:tc>
          <w:tcPr>
            <w:tcW w:w="493" w:type="pct"/>
            <w:gridSpan w:val="2"/>
            <w:tcBorders>
              <w:top w:val="single" w:sz="8" w:space="0" w:color="auto"/>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20"/>
                <w:szCs w:val="20"/>
              </w:rPr>
            </w:pPr>
            <w:r w:rsidRPr="00742A5F">
              <w:rPr>
                <w:noProof/>
                <w:color w:val="000000"/>
                <w:sz w:val="20"/>
              </w:rPr>
              <w:t>Année</w:t>
            </w:r>
          </w:p>
        </w:tc>
        <w:tc>
          <w:tcPr>
            <w:tcW w:w="596" w:type="pct"/>
            <w:gridSpan w:val="2"/>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20"/>
                <w:szCs w:val="20"/>
              </w:rPr>
            </w:pPr>
            <w:r w:rsidRPr="00742A5F">
              <w:rPr>
                <w:b/>
                <w:noProof/>
                <w:color w:val="000000"/>
                <w:sz w:val="20"/>
              </w:rPr>
              <w:t>TOTAL CFP 2021-2027</w:t>
            </w:r>
          </w:p>
        </w:tc>
      </w:tr>
      <w:tr w:rsidR="00F5502B" w:rsidRPr="00742A5F" w:rsidTr="00425340">
        <w:trPr>
          <w:trHeight w:val="300"/>
        </w:trPr>
        <w:tc>
          <w:tcPr>
            <w:tcW w:w="2432" w:type="pct"/>
            <w:gridSpan w:val="6"/>
            <w:vMerge/>
            <w:tcBorders>
              <w:top w:val="single" w:sz="8" w:space="0" w:color="auto"/>
              <w:left w:val="single" w:sz="8" w:space="0" w:color="auto"/>
              <w:bottom w:val="single" w:sz="8" w:space="0" w:color="000000"/>
              <w:right w:val="single" w:sz="8" w:space="0" w:color="000000"/>
            </w:tcBorders>
            <w:vAlign w:val="center"/>
            <w:hideMark/>
          </w:tcPr>
          <w:p w:rsidR="00F5502B" w:rsidRPr="00742A5F" w:rsidRDefault="00F5502B" w:rsidP="00425340">
            <w:pPr>
              <w:spacing w:before="0" w:after="0"/>
              <w:jc w:val="left"/>
              <w:rPr>
                <w:b/>
                <w:bCs/>
                <w:noProof/>
                <w:color w:val="000000"/>
                <w:sz w:val="22"/>
                <w:lang w:eastAsia="en-IE"/>
              </w:rPr>
            </w:pPr>
          </w:p>
        </w:tc>
        <w:tc>
          <w:tcPr>
            <w:tcW w:w="493" w:type="pct"/>
            <w:gridSpan w:val="2"/>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20"/>
                <w:szCs w:val="20"/>
              </w:rPr>
            </w:pPr>
            <w:r w:rsidRPr="00742A5F">
              <w:rPr>
                <w:b/>
                <w:noProof/>
                <w:color w:val="000000"/>
                <w:sz w:val="20"/>
              </w:rPr>
              <w:t>2024</w:t>
            </w:r>
          </w:p>
        </w:tc>
        <w:tc>
          <w:tcPr>
            <w:tcW w:w="493" w:type="pct"/>
            <w:gridSpan w:val="2"/>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20"/>
                <w:szCs w:val="20"/>
              </w:rPr>
            </w:pPr>
            <w:r w:rsidRPr="00742A5F">
              <w:rPr>
                <w:b/>
                <w:noProof/>
                <w:color w:val="000000"/>
                <w:sz w:val="20"/>
              </w:rPr>
              <w:t>2025</w:t>
            </w:r>
          </w:p>
        </w:tc>
        <w:tc>
          <w:tcPr>
            <w:tcW w:w="493" w:type="pct"/>
            <w:gridSpan w:val="2"/>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20"/>
                <w:szCs w:val="20"/>
              </w:rPr>
            </w:pPr>
            <w:r w:rsidRPr="00742A5F">
              <w:rPr>
                <w:b/>
                <w:noProof/>
                <w:color w:val="000000"/>
                <w:sz w:val="20"/>
              </w:rPr>
              <w:t>2026</w:t>
            </w:r>
          </w:p>
        </w:tc>
        <w:tc>
          <w:tcPr>
            <w:tcW w:w="493" w:type="pct"/>
            <w:gridSpan w:val="2"/>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20"/>
                <w:szCs w:val="20"/>
              </w:rPr>
            </w:pPr>
            <w:r w:rsidRPr="00742A5F">
              <w:rPr>
                <w:b/>
                <w:noProof/>
                <w:color w:val="000000"/>
                <w:sz w:val="20"/>
              </w:rPr>
              <w:t>2027</w:t>
            </w:r>
          </w:p>
        </w:tc>
        <w:tc>
          <w:tcPr>
            <w:tcW w:w="596" w:type="pct"/>
            <w:gridSpan w:val="2"/>
            <w:vMerge/>
            <w:tcBorders>
              <w:top w:val="single" w:sz="8" w:space="0" w:color="auto"/>
              <w:left w:val="single" w:sz="8" w:space="0" w:color="auto"/>
              <w:bottom w:val="single" w:sz="8" w:space="0" w:color="auto"/>
              <w:right w:val="single" w:sz="8" w:space="0" w:color="auto"/>
            </w:tcBorders>
            <w:vAlign w:val="center"/>
            <w:hideMark/>
          </w:tcPr>
          <w:p w:rsidR="00F5502B" w:rsidRPr="00742A5F" w:rsidRDefault="00F5502B" w:rsidP="00425340">
            <w:pPr>
              <w:spacing w:before="0" w:after="0"/>
              <w:jc w:val="left"/>
              <w:rPr>
                <w:b/>
                <w:bCs/>
                <w:noProof/>
                <w:color w:val="000000"/>
                <w:sz w:val="20"/>
                <w:szCs w:val="20"/>
                <w:lang w:eastAsia="en-IE"/>
              </w:rPr>
            </w:pPr>
          </w:p>
        </w:tc>
      </w:tr>
      <w:tr w:rsidR="00F5502B" w:rsidRPr="00742A5F" w:rsidTr="00425340">
        <w:trPr>
          <w:trHeight w:val="432"/>
        </w:trPr>
        <w:tc>
          <w:tcPr>
            <w:tcW w:w="1411" w:type="pct"/>
            <w:vMerge w:val="restart"/>
            <w:tcBorders>
              <w:top w:val="nil"/>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rPr>
                <w:noProof/>
                <w:color w:val="000000"/>
                <w:sz w:val="21"/>
                <w:szCs w:val="21"/>
              </w:rPr>
            </w:pPr>
            <w:r w:rsidRPr="00742A5F">
              <w:rPr>
                <w:noProof/>
                <w:color w:val="000000"/>
                <w:sz w:val="21"/>
              </w:rPr>
              <w:t xml:space="preserve">TOTAL des crédits opérationnels </w:t>
            </w:r>
            <w:r w:rsidRPr="00742A5F">
              <w:rPr>
                <w:noProof/>
              </w:rPr>
              <w:t xml:space="preserve"> </w:t>
            </w:r>
            <w:r w:rsidRPr="00742A5F">
              <w:rPr>
                <w:noProof/>
              </w:rPr>
              <w:br/>
            </w:r>
          </w:p>
        </w:tc>
        <w:tc>
          <w:tcPr>
            <w:tcW w:w="529" w:type="pct"/>
            <w:gridSpan w:val="2"/>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rPr>
                <w:noProof/>
                <w:color w:val="000000"/>
                <w:sz w:val="18"/>
                <w:szCs w:val="18"/>
              </w:rPr>
            </w:pPr>
            <w:r w:rsidRPr="00742A5F">
              <w:rPr>
                <w:noProof/>
                <w:color w:val="000000"/>
                <w:sz w:val="18"/>
              </w:rPr>
              <w:t>Engagements</w:t>
            </w:r>
          </w:p>
        </w:tc>
        <w:tc>
          <w:tcPr>
            <w:tcW w:w="492" w:type="pct"/>
            <w:gridSpan w:val="3"/>
            <w:tcBorders>
              <w:top w:val="single" w:sz="8" w:space="0" w:color="auto"/>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14"/>
                <w:szCs w:val="14"/>
              </w:rPr>
            </w:pPr>
            <w:r w:rsidRPr="00742A5F">
              <w:rPr>
                <w:noProof/>
                <w:color w:val="000000"/>
                <w:sz w:val="14"/>
              </w:rPr>
              <w:t>(4)</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20"/>
                <w:szCs w:val="20"/>
              </w:rPr>
            </w:pPr>
            <w:r w:rsidRPr="00742A5F">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20"/>
                <w:szCs w:val="20"/>
              </w:rPr>
            </w:pPr>
            <w:r w:rsidRPr="00742A5F">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20"/>
                <w:szCs w:val="20"/>
              </w:rPr>
            </w:pPr>
            <w:r w:rsidRPr="00742A5F">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20"/>
                <w:szCs w:val="20"/>
              </w:rPr>
            </w:pPr>
            <w:r w:rsidRPr="00742A5F">
              <w:rPr>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r>
      <w:tr w:rsidR="00F5502B" w:rsidRPr="00742A5F" w:rsidTr="00425340">
        <w:trPr>
          <w:trHeight w:val="456"/>
        </w:trPr>
        <w:tc>
          <w:tcPr>
            <w:tcW w:w="1411" w:type="pct"/>
            <w:vMerge/>
            <w:tcBorders>
              <w:top w:val="nil"/>
              <w:left w:val="single" w:sz="8" w:space="0" w:color="auto"/>
              <w:bottom w:val="single" w:sz="8" w:space="0" w:color="auto"/>
              <w:right w:val="single" w:sz="8" w:space="0" w:color="auto"/>
            </w:tcBorders>
            <w:vAlign w:val="center"/>
            <w:hideMark/>
          </w:tcPr>
          <w:p w:rsidR="00F5502B" w:rsidRPr="00742A5F" w:rsidRDefault="00F5502B" w:rsidP="00425340">
            <w:pPr>
              <w:spacing w:before="0" w:after="0"/>
              <w:jc w:val="left"/>
              <w:rPr>
                <w:noProof/>
                <w:color w:val="000000"/>
                <w:sz w:val="21"/>
                <w:szCs w:val="21"/>
                <w:lang w:eastAsia="en-IE"/>
              </w:rPr>
            </w:pPr>
          </w:p>
        </w:tc>
        <w:tc>
          <w:tcPr>
            <w:tcW w:w="529" w:type="pct"/>
            <w:gridSpan w:val="2"/>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rPr>
                <w:noProof/>
                <w:color w:val="000000"/>
                <w:sz w:val="18"/>
                <w:szCs w:val="18"/>
              </w:rPr>
            </w:pPr>
            <w:r w:rsidRPr="00742A5F">
              <w:rPr>
                <w:noProof/>
                <w:color w:val="000000"/>
                <w:sz w:val="18"/>
              </w:rPr>
              <w:t>Paiements</w:t>
            </w:r>
          </w:p>
        </w:tc>
        <w:tc>
          <w:tcPr>
            <w:tcW w:w="492" w:type="pct"/>
            <w:gridSpan w:val="3"/>
            <w:tcBorders>
              <w:top w:val="single" w:sz="8" w:space="0" w:color="auto"/>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14"/>
                <w:szCs w:val="14"/>
              </w:rPr>
            </w:pPr>
            <w:r w:rsidRPr="00742A5F">
              <w:rPr>
                <w:noProof/>
                <w:color w:val="000000"/>
                <w:sz w:val="14"/>
              </w:rPr>
              <w:t>(5)</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20"/>
                <w:szCs w:val="20"/>
              </w:rPr>
            </w:pPr>
            <w:r w:rsidRPr="00742A5F">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20"/>
                <w:szCs w:val="20"/>
              </w:rPr>
            </w:pPr>
            <w:r w:rsidRPr="00742A5F">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20"/>
                <w:szCs w:val="20"/>
              </w:rPr>
            </w:pPr>
            <w:r w:rsidRPr="00742A5F">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20"/>
                <w:szCs w:val="20"/>
              </w:rPr>
            </w:pPr>
            <w:r w:rsidRPr="00742A5F">
              <w:rPr>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r>
      <w:tr w:rsidR="00F5502B" w:rsidRPr="00742A5F" w:rsidTr="00425340">
        <w:trPr>
          <w:trHeight w:val="924"/>
        </w:trPr>
        <w:tc>
          <w:tcPr>
            <w:tcW w:w="1939" w:type="pct"/>
            <w:gridSpan w:val="3"/>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rPr>
                <w:noProof/>
                <w:color w:val="000000"/>
                <w:sz w:val="21"/>
                <w:szCs w:val="21"/>
              </w:rPr>
            </w:pPr>
            <w:r w:rsidRPr="00742A5F">
              <w:rPr>
                <w:noProof/>
                <w:color w:val="000000"/>
                <w:sz w:val="21"/>
              </w:rPr>
              <w:t xml:space="preserve">TOTAL des crédits de nature administrative financés par l’enveloppe de certains programmes spécifiques </w:t>
            </w:r>
          </w:p>
        </w:tc>
        <w:tc>
          <w:tcPr>
            <w:tcW w:w="492" w:type="pct"/>
            <w:gridSpan w:val="3"/>
            <w:tcBorders>
              <w:top w:val="single" w:sz="8" w:space="0" w:color="auto"/>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14"/>
                <w:szCs w:val="14"/>
              </w:rPr>
            </w:pPr>
            <w:r w:rsidRPr="00742A5F">
              <w:rPr>
                <w:noProof/>
                <w:color w:val="000000"/>
                <w:sz w:val="14"/>
              </w:rPr>
              <w:t>(6)</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20"/>
                <w:szCs w:val="20"/>
              </w:rPr>
            </w:pPr>
            <w:r w:rsidRPr="00742A5F">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20"/>
                <w:szCs w:val="20"/>
              </w:rPr>
            </w:pPr>
            <w:r w:rsidRPr="00742A5F">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20"/>
                <w:szCs w:val="20"/>
              </w:rPr>
            </w:pPr>
            <w:r w:rsidRPr="00742A5F">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20"/>
                <w:szCs w:val="20"/>
              </w:rPr>
            </w:pPr>
            <w:r w:rsidRPr="00742A5F">
              <w:rPr>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r>
      <w:tr w:rsidR="00F5502B" w:rsidRPr="00742A5F" w:rsidTr="00425340">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rsidR="00F5502B" w:rsidRPr="00742A5F" w:rsidRDefault="00F5502B" w:rsidP="00425340">
            <w:pPr>
              <w:spacing w:before="0" w:after="0"/>
              <w:jc w:val="center"/>
              <w:rPr>
                <w:b/>
                <w:bCs/>
                <w:noProof/>
                <w:color w:val="000000"/>
                <w:sz w:val="22"/>
              </w:rPr>
            </w:pPr>
            <w:r w:rsidRPr="00742A5F">
              <w:rPr>
                <w:b/>
                <w:noProof/>
                <w:color w:val="000000"/>
                <w:sz w:val="22"/>
              </w:rPr>
              <w:t>TOTAL des crédits pour la RUBRIQUE &lt;….&gt;</w:t>
            </w:r>
          </w:p>
        </w:tc>
        <w:tc>
          <w:tcPr>
            <w:tcW w:w="529" w:type="pct"/>
            <w:gridSpan w:val="2"/>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rPr>
                <w:noProof/>
                <w:color w:val="000000"/>
                <w:sz w:val="18"/>
                <w:szCs w:val="18"/>
              </w:rPr>
            </w:pPr>
            <w:r w:rsidRPr="00742A5F">
              <w:rPr>
                <w:noProof/>
                <w:color w:val="000000"/>
                <w:sz w:val="18"/>
              </w:rPr>
              <w:t>Engagements</w:t>
            </w:r>
          </w:p>
        </w:tc>
        <w:tc>
          <w:tcPr>
            <w:tcW w:w="492" w:type="pct"/>
            <w:gridSpan w:val="3"/>
            <w:tcBorders>
              <w:top w:val="single" w:sz="8" w:space="0" w:color="auto"/>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14"/>
                <w:szCs w:val="14"/>
              </w:rPr>
            </w:pPr>
            <w:r w:rsidRPr="00742A5F">
              <w:rPr>
                <w:noProof/>
                <w:color w:val="000000"/>
                <w:sz w:val="14"/>
              </w:rPr>
              <w:t>=4+6</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r>
      <w:tr w:rsidR="00F5502B" w:rsidRPr="00742A5F" w:rsidTr="00425340">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rsidR="00F5502B" w:rsidRPr="00742A5F" w:rsidRDefault="00F5502B" w:rsidP="00425340">
            <w:pPr>
              <w:spacing w:before="0" w:after="0"/>
              <w:jc w:val="center"/>
              <w:rPr>
                <w:noProof/>
                <w:color w:val="000000"/>
                <w:sz w:val="22"/>
              </w:rPr>
            </w:pPr>
            <w:r w:rsidRPr="00742A5F">
              <w:rPr>
                <w:noProof/>
                <w:color w:val="000000"/>
                <w:sz w:val="22"/>
              </w:rPr>
              <w:t>du cadre financier pluriannuel</w:t>
            </w:r>
          </w:p>
        </w:tc>
        <w:tc>
          <w:tcPr>
            <w:tcW w:w="529" w:type="pct"/>
            <w:gridSpan w:val="2"/>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rPr>
                <w:noProof/>
                <w:color w:val="000000"/>
                <w:sz w:val="18"/>
                <w:szCs w:val="18"/>
              </w:rPr>
            </w:pPr>
            <w:r w:rsidRPr="00742A5F">
              <w:rPr>
                <w:noProof/>
                <w:color w:val="000000"/>
                <w:sz w:val="18"/>
              </w:rPr>
              <w:t>Paiements</w:t>
            </w:r>
          </w:p>
        </w:tc>
        <w:tc>
          <w:tcPr>
            <w:tcW w:w="492" w:type="pct"/>
            <w:gridSpan w:val="3"/>
            <w:tcBorders>
              <w:top w:val="single" w:sz="8" w:space="0" w:color="auto"/>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14"/>
                <w:szCs w:val="14"/>
              </w:rPr>
            </w:pPr>
            <w:r w:rsidRPr="00742A5F">
              <w:rPr>
                <w:noProof/>
                <w:color w:val="000000"/>
                <w:sz w:val="14"/>
              </w:rPr>
              <w:t>=5+6</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r>
      <w:tr w:rsidR="00F5502B" w:rsidRPr="00742A5F" w:rsidTr="00425340">
        <w:trPr>
          <w:trHeight w:val="300"/>
        </w:trPr>
        <w:tc>
          <w:tcPr>
            <w:tcW w:w="2432" w:type="pct"/>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F5502B" w:rsidRPr="00742A5F" w:rsidRDefault="00F5502B" w:rsidP="00425340">
            <w:pPr>
              <w:spacing w:before="0" w:after="0"/>
              <w:jc w:val="center"/>
              <w:rPr>
                <w:b/>
                <w:bCs/>
                <w:noProof/>
                <w:color w:val="000000"/>
                <w:sz w:val="22"/>
              </w:rPr>
            </w:pPr>
            <w:r w:rsidRPr="00742A5F">
              <w:rPr>
                <w:b/>
                <w:noProof/>
                <w:color w:val="000000"/>
                <w:sz w:val="22"/>
              </w:rPr>
              <w:t xml:space="preserve"> </w:t>
            </w:r>
          </w:p>
        </w:tc>
        <w:tc>
          <w:tcPr>
            <w:tcW w:w="493" w:type="pct"/>
            <w:gridSpan w:val="2"/>
            <w:tcBorders>
              <w:top w:val="single" w:sz="8" w:space="0" w:color="auto"/>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20"/>
                <w:szCs w:val="20"/>
              </w:rPr>
            </w:pPr>
            <w:r w:rsidRPr="00742A5F">
              <w:rPr>
                <w:noProof/>
                <w:color w:val="000000"/>
                <w:sz w:val="20"/>
              </w:rPr>
              <w:t>Année</w:t>
            </w:r>
          </w:p>
        </w:tc>
        <w:tc>
          <w:tcPr>
            <w:tcW w:w="493" w:type="pct"/>
            <w:gridSpan w:val="2"/>
            <w:tcBorders>
              <w:top w:val="single" w:sz="8" w:space="0" w:color="auto"/>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20"/>
                <w:szCs w:val="20"/>
              </w:rPr>
            </w:pPr>
            <w:r w:rsidRPr="00742A5F">
              <w:rPr>
                <w:noProof/>
                <w:color w:val="000000"/>
                <w:sz w:val="20"/>
              </w:rPr>
              <w:t>Année</w:t>
            </w:r>
          </w:p>
        </w:tc>
        <w:tc>
          <w:tcPr>
            <w:tcW w:w="493" w:type="pct"/>
            <w:gridSpan w:val="2"/>
            <w:tcBorders>
              <w:top w:val="single" w:sz="8" w:space="0" w:color="auto"/>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20"/>
                <w:szCs w:val="20"/>
              </w:rPr>
            </w:pPr>
            <w:r w:rsidRPr="00742A5F">
              <w:rPr>
                <w:noProof/>
                <w:color w:val="000000"/>
                <w:sz w:val="20"/>
              </w:rPr>
              <w:t>Année</w:t>
            </w:r>
          </w:p>
        </w:tc>
        <w:tc>
          <w:tcPr>
            <w:tcW w:w="493" w:type="pct"/>
            <w:gridSpan w:val="2"/>
            <w:tcBorders>
              <w:top w:val="single" w:sz="8" w:space="0" w:color="auto"/>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20"/>
                <w:szCs w:val="20"/>
              </w:rPr>
            </w:pPr>
            <w:r w:rsidRPr="00742A5F">
              <w:rPr>
                <w:noProof/>
                <w:color w:val="000000"/>
                <w:sz w:val="20"/>
              </w:rPr>
              <w:t>Année</w:t>
            </w:r>
          </w:p>
        </w:tc>
        <w:tc>
          <w:tcPr>
            <w:tcW w:w="596" w:type="pct"/>
            <w:gridSpan w:val="2"/>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20"/>
                <w:szCs w:val="20"/>
              </w:rPr>
            </w:pPr>
            <w:r w:rsidRPr="00742A5F">
              <w:rPr>
                <w:b/>
                <w:noProof/>
                <w:color w:val="000000"/>
                <w:sz w:val="20"/>
              </w:rPr>
              <w:t>TOTAL CFP 2021-2027</w:t>
            </w:r>
          </w:p>
        </w:tc>
      </w:tr>
      <w:tr w:rsidR="00F5502B" w:rsidRPr="00742A5F" w:rsidTr="00425340">
        <w:trPr>
          <w:trHeight w:val="300"/>
        </w:trPr>
        <w:tc>
          <w:tcPr>
            <w:tcW w:w="2432" w:type="pct"/>
            <w:gridSpan w:val="6"/>
            <w:vMerge/>
            <w:tcBorders>
              <w:top w:val="single" w:sz="8" w:space="0" w:color="auto"/>
              <w:left w:val="single" w:sz="8" w:space="0" w:color="auto"/>
              <w:bottom w:val="single" w:sz="8" w:space="0" w:color="000000"/>
              <w:right w:val="single" w:sz="8" w:space="0" w:color="000000"/>
            </w:tcBorders>
            <w:vAlign w:val="center"/>
            <w:hideMark/>
          </w:tcPr>
          <w:p w:rsidR="00F5502B" w:rsidRPr="00742A5F" w:rsidRDefault="00F5502B" w:rsidP="00425340">
            <w:pPr>
              <w:spacing w:before="0" w:after="0"/>
              <w:jc w:val="left"/>
              <w:rPr>
                <w:b/>
                <w:bCs/>
                <w:noProof/>
                <w:color w:val="000000"/>
                <w:sz w:val="22"/>
                <w:lang w:eastAsia="en-IE"/>
              </w:rPr>
            </w:pPr>
          </w:p>
        </w:tc>
        <w:tc>
          <w:tcPr>
            <w:tcW w:w="493" w:type="pct"/>
            <w:gridSpan w:val="2"/>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20"/>
                <w:szCs w:val="20"/>
              </w:rPr>
            </w:pPr>
            <w:r w:rsidRPr="00742A5F">
              <w:rPr>
                <w:b/>
                <w:noProof/>
                <w:color w:val="000000"/>
                <w:sz w:val="20"/>
              </w:rPr>
              <w:t>2024</w:t>
            </w:r>
          </w:p>
        </w:tc>
        <w:tc>
          <w:tcPr>
            <w:tcW w:w="493" w:type="pct"/>
            <w:gridSpan w:val="2"/>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20"/>
                <w:szCs w:val="20"/>
              </w:rPr>
            </w:pPr>
            <w:r w:rsidRPr="00742A5F">
              <w:rPr>
                <w:b/>
                <w:noProof/>
                <w:color w:val="000000"/>
                <w:sz w:val="20"/>
              </w:rPr>
              <w:t>2025</w:t>
            </w:r>
          </w:p>
        </w:tc>
        <w:tc>
          <w:tcPr>
            <w:tcW w:w="493" w:type="pct"/>
            <w:gridSpan w:val="2"/>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20"/>
                <w:szCs w:val="20"/>
              </w:rPr>
            </w:pPr>
            <w:r w:rsidRPr="00742A5F">
              <w:rPr>
                <w:b/>
                <w:noProof/>
                <w:color w:val="000000"/>
                <w:sz w:val="20"/>
              </w:rPr>
              <w:t>2026</w:t>
            </w:r>
          </w:p>
        </w:tc>
        <w:tc>
          <w:tcPr>
            <w:tcW w:w="493" w:type="pct"/>
            <w:gridSpan w:val="2"/>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20"/>
                <w:szCs w:val="20"/>
              </w:rPr>
            </w:pPr>
            <w:r w:rsidRPr="00742A5F">
              <w:rPr>
                <w:b/>
                <w:noProof/>
                <w:color w:val="000000"/>
                <w:sz w:val="20"/>
              </w:rPr>
              <w:t>2027</w:t>
            </w:r>
          </w:p>
        </w:tc>
        <w:tc>
          <w:tcPr>
            <w:tcW w:w="596" w:type="pct"/>
            <w:gridSpan w:val="2"/>
            <w:vMerge/>
            <w:tcBorders>
              <w:top w:val="single" w:sz="8" w:space="0" w:color="auto"/>
              <w:left w:val="single" w:sz="8" w:space="0" w:color="auto"/>
              <w:bottom w:val="single" w:sz="8" w:space="0" w:color="auto"/>
              <w:right w:val="single" w:sz="8" w:space="0" w:color="auto"/>
            </w:tcBorders>
            <w:vAlign w:val="center"/>
            <w:hideMark/>
          </w:tcPr>
          <w:p w:rsidR="00F5502B" w:rsidRPr="00742A5F" w:rsidRDefault="00F5502B" w:rsidP="00425340">
            <w:pPr>
              <w:spacing w:before="0" w:after="0"/>
              <w:jc w:val="left"/>
              <w:rPr>
                <w:b/>
                <w:bCs/>
                <w:noProof/>
                <w:color w:val="000000"/>
                <w:sz w:val="20"/>
                <w:szCs w:val="20"/>
                <w:lang w:eastAsia="en-IE"/>
              </w:rPr>
            </w:pPr>
          </w:p>
        </w:tc>
      </w:tr>
      <w:tr w:rsidR="00F5502B" w:rsidRPr="00742A5F" w:rsidTr="00425340">
        <w:trPr>
          <w:trHeight w:val="432"/>
        </w:trPr>
        <w:tc>
          <w:tcPr>
            <w:tcW w:w="1411" w:type="pct"/>
            <w:vMerge w:val="restart"/>
            <w:tcBorders>
              <w:top w:val="nil"/>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rPr>
                <w:noProof/>
                <w:color w:val="000000"/>
                <w:sz w:val="21"/>
                <w:szCs w:val="21"/>
              </w:rPr>
            </w:pPr>
            <w:r w:rsidRPr="00742A5F">
              <w:rPr>
                <w:noProof/>
                <w:color w:val="000000"/>
                <w:sz w:val="21"/>
              </w:rPr>
              <w:t xml:space="preserve">TOTAL des crédits opérationnels </w:t>
            </w:r>
            <w:r w:rsidRPr="00742A5F">
              <w:rPr>
                <w:noProof/>
              </w:rPr>
              <w:t xml:space="preserve"> </w:t>
            </w:r>
            <w:r w:rsidRPr="00742A5F">
              <w:rPr>
                <w:noProof/>
              </w:rPr>
              <w:br/>
            </w:r>
          </w:p>
        </w:tc>
        <w:tc>
          <w:tcPr>
            <w:tcW w:w="529" w:type="pct"/>
            <w:gridSpan w:val="2"/>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rPr>
                <w:noProof/>
                <w:color w:val="000000"/>
                <w:sz w:val="18"/>
                <w:szCs w:val="18"/>
              </w:rPr>
            </w:pPr>
            <w:r w:rsidRPr="00742A5F">
              <w:rPr>
                <w:noProof/>
                <w:color w:val="000000"/>
                <w:sz w:val="18"/>
              </w:rPr>
              <w:t>Engagements</w:t>
            </w:r>
          </w:p>
        </w:tc>
        <w:tc>
          <w:tcPr>
            <w:tcW w:w="492" w:type="pct"/>
            <w:gridSpan w:val="3"/>
            <w:tcBorders>
              <w:top w:val="single" w:sz="8" w:space="0" w:color="auto"/>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14"/>
                <w:szCs w:val="14"/>
              </w:rPr>
            </w:pPr>
            <w:r w:rsidRPr="00742A5F">
              <w:rPr>
                <w:noProof/>
                <w:color w:val="000000"/>
                <w:sz w:val="14"/>
              </w:rPr>
              <w:t>(4)</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20"/>
                <w:szCs w:val="20"/>
              </w:rPr>
            </w:pPr>
            <w:r w:rsidRPr="00742A5F">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20"/>
                <w:szCs w:val="20"/>
              </w:rPr>
            </w:pPr>
            <w:r w:rsidRPr="00742A5F">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20"/>
                <w:szCs w:val="20"/>
              </w:rPr>
            </w:pPr>
            <w:r w:rsidRPr="00742A5F">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20"/>
                <w:szCs w:val="20"/>
              </w:rPr>
            </w:pPr>
            <w:r w:rsidRPr="00742A5F">
              <w:rPr>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r>
      <w:tr w:rsidR="00F5502B" w:rsidRPr="00742A5F" w:rsidTr="00425340">
        <w:trPr>
          <w:trHeight w:val="456"/>
        </w:trPr>
        <w:tc>
          <w:tcPr>
            <w:tcW w:w="1411" w:type="pct"/>
            <w:vMerge/>
            <w:tcBorders>
              <w:top w:val="nil"/>
              <w:left w:val="single" w:sz="8" w:space="0" w:color="auto"/>
              <w:bottom w:val="single" w:sz="8" w:space="0" w:color="auto"/>
              <w:right w:val="single" w:sz="8" w:space="0" w:color="auto"/>
            </w:tcBorders>
            <w:vAlign w:val="center"/>
            <w:hideMark/>
          </w:tcPr>
          <w:p w:rsidR="00F5502B" w:rsidRPr="00742A5F" w:rsidRDefault="00F5502B" w:rsidP="00425340">
            <w:pPr>
              <w:spacing w:before="0" w:after="0"/>
              <w:jc w:val="left"/>
              <w:rPr>
                <w:noProof/>
                <w:color w:val="000000"/>
                <w:sz w:val="21"/>
                <w:szCs w:val="21"/>
                <w:lang w:eastAsia="en-IE"/>
              </w:rPr>
            </w:pPr>
          </w:p>
        </w:tc>
        <w:tc>
          <w:tcPr>
            <w:tcW w:w="529" w:type="pct"/>
            <w:gridSpan w:val="2"/>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rPr>
                <w:noProof/>
                <w:color w:val="000000"/>
                <w:sz w:val="18"/>
                <w:szCs w:val="18"/>
              </w:rPr>
            </w:pPr>
            <w:r w:rsidRPr="00742A5F">
              <w:rPr>
                <w:noProof/>
                <w:color w:val="000000"/>
                <w:sz w:val="18"/>
              </w:rPr>
              <w:t>Paiements</w:t>
            </w:r>
          </w:p>
        </w:tc>
        <w:tc>
          <w:tcPr>
            <w:tcW w:w="492" w:type="pct"/>
            <w:gridSpan w:val="3"/>
            <w:tcBorders>
              <w:top w:val="single" w:sz="8" w:space="0" w:color="auto"/>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14"/>
                <w:szCs w:val="14"/>
              </w:rPr>
            </w:pPr>
            <w:r w:rsidRPr="00742A5F">
              <w:rPr>
                <w:noProof/>
                <w:color w:val="000000"/>
                <w:sz w:val="14"/>
              </w:rPr>
              <w:t>(5)</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20"/>
                <w:szCs w:val="20"/>
              </w:rPr>
            </w:pPr>
            <w:r w:rsidRPr="00742A5F">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20"/>
                <w:szCs w:val="20"/>
              </w:rPr>
            </w:pPr>
            <w:r w:rsidRPr="00742A5F">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20"/>
                <w:szCs w:val="20"/>
              </w:rPr>
            </w:pPr>
            <w:r w:rsidRPr="00742A5F">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20"/>
                <w:szCs w:val="20"/>
              </w:rPr>
            </w:pPr>
            <w:r w:rsidRPr="00742A5F">
              <w:rPr>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r>
      <w:tr w:rsidR="00F5502B" w:rsidRPr="00742A5F" w:rsidTr="00425340">
        <w:trPr>
          <w:trHeight w:val="924"/>
        </w:trPr>
        <w:tc>
          <w:tcPr>
            <w:tcW w:w="1939" w:type="pct"/>
            <w:gridSpan w:val="3"/>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rPr>
                <w:noProof/>
                <w:color w:val="000000"/>
                <w:sz w:val="21"/>
                <w:szCs w:val="21"/>
              </w:rPr>
            </w:pPr>
            <w:r w:rsidRPr="00742A5F">
              <w:rPr>
                <w:noProof/>
                <w:color w:val="000000"/>
                <w:sz w:val="21"/>
              </w:rPr>
              <w:t xml:space="preserve">TOTAL des crédits de nature administrative financés par l’enveloppe de certains programmes spécifiques </w:t>
            </w:r>
          </w:p>
        </w:tc>
        <w:tc>
          <w:tcPr>
            <w:tcW w:w="492" w:type="pct"/>
            <w:gridSpan w:val="3"/>
            <w:tcBorders>
              <w:top w:val="single" w:sz="8" w:space="0" w:color="auto"/>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14"/>
                <w:szCs w:val="14"/>
              </w:rPr>
            </w:pPr>
            <w:r w:rsidRPr="00742A5F">
              <w:rPr>
                <w:noProof/>
                <w:color w:val="000000"/>
                <w:sz w:val="14"/>
              </w:rPr>
              <w:t>(6)</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20"/>
                <w:szCs w:val="20"/>
              </w:rPr>
            </w:pPr>
            <w:r w:rsidRPr="00742A5F">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20"/>
                <w:szCs w:val="20"/>
              </w:rPr>
            </w:pPr>
            <w:r w:rsidRPr="00742A5F">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20"/>
                <w:szCs w:val="20"/>
              </w:rPr>
            </w:pPr>
            <w:r w:rsidRPr="00742A5F">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20"/>
                <w:szCs w:val="20"/>
              </w:rPr>
            </w:pPr>
            <w:r w:rsidRPr="00742A5F">
              <w:rPr>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r>
      <w:tr w:rsidR="00F5502B" w:rsidRPr="00742A5F" w:rsidTr="00425340">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rsidR="00F5502B" w:rsidRPr="00742A5F" w:rsidRDefault="00F5502B" w:rsidP="00425340">
            <w:pPr>
              <w:spacing w:before="0" w:after="0"/>
              <w:jc w:val="center"/>
              <w:rPr>
                <w:b/>
                <w:bCs/>
                <w:noProof/>
                <w:color w:val="000000"/>
                <w:sz w:val="22"/>
              </w:rPr>
            </w:pPr>
            <w:r w:rsidRPr="00742A5F">
              <w:rPr>
                <w:b/>
                <w:noProof/>
                <w:color w:val="000000"/>
                <w:sz w:val="22"/>
              </w:rPr>
              <w:t>TOTAL des crédits pour la RUBRIQUE &lt;….&gt;</w:t>
            </w:r>
          </w:p>
        </w:tc>
        <w:tc>
          <w:tcPr>
            <w:tcW w:w="529" w:type="pct"/>
            <w:gridSpan w:val="2"/>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rPr>
                <w:noProof/>
                <w:color w:val="000000"/>
                <w:sz w:val="18"/>
                <w:szCs w:val="18"/>
              </w:rPr>
            </w:pPr>
            <w:r w:rsidRPr="00742A5F">
              <w:rPr>
                <w:noProof/>
                <w:color w:val="000000"/>
                <w:sz w:val="18"/>
              </w:rPr>
              <w:t>Engagements</w:t>
            </w:r>
          </w:p>
        </w:tc>
        <w:tc>
          <w:tcPr>
            <w:tcW w:w="492" w:type="pct"/>
            <w:gridSpan w:val="3"/>
            <w:tcBorders>
              <w:top w:val="single" w:sz="8" w:space="0" w:color="auto"/>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14"/>
                <w:szCs w:val="14"/>
              </w:rPr>
            </w:pPr>
            <w:r w:rsidRPr="00742A5F">
              <w:rPr>
                <w:noProof/>
                <w:color w:val="000000"/>
                <w:sz w:val="14"/>
              </w:rPr>
              <w:t>=4+6</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r>
      <w:tr w:rsidR="00F5502B" w:rsidRPr="00742A5F" w:rsidTr="00425340">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rsidR="00F5502B" w:rsidRPr="00742A5F" w:rsidRDefault="00F5502B" w:rsidP="00425340">
            <w:pPr>
              <w:spacing w:before="0" w:after="0"/>
              <w:jc w:val="center"/>
              <w:rPr>
                <w:noProof/>
                <w:color w:val="000000"/>
                <w:sz w:val="22"/>
              </w:rPr>
            </w:pPr>
            <w:r w:rsidRPr="00742A5F">
              <w:rPr>
                <w:noProof/>
                <w:color w:val="000000"/>
                <w:sz w:val="22"/>
              </w:rPr>
              <w:t>du cadre financier pluriannuel</w:t>
            </w:r>
          </w:p>
        </w:tc>
        <w:tc>
          <w:tcPr>
            <w:tcW w:w="529" w:type="pct"/>
            <w:gridSpan w:val="2"/>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rPr>
                <w:noProof/>
                <w:color w:val="000000"/>
                <w:sz w:val="18"/>
                <w:szCs w:val="18"/>
              </w:rPr>
            </w:pPr>
            <w:r w:rsidRPr="00742A5F">
              <w:rPr>
                <w:noProof/>
                <w:color w:val="000000"/>
                <w:sz w:val="18"/>
              </w:rPr>
              <w:t>Paiements</w:t>
            </w:r>
          </w:p>
        </w:tc>
        <w:tc>
          <w:tcPr>
            <w:tcW w:w="492" w:type="pct"/>
            <w:gridSpan w:val="3"/>
            <w:tcBorders>
              <w:top w:val="single" w:sz="8" w:space="0" w:color="auto"/>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14"/>
                <w:szCs w:val="14"/>
              </w:rPr>
            </w:pPr>
            <w:r w:rsidRPr="00742A5F">
              <w:rPr>
                <w:noProof/>
                <w:color w:val="000000"/>
                <w:sz w:val="14"/>
              </w:rPr>
              <w:t>=5+6</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r>
      <w:tr w:rsidR="00F5502B" w:rsidRPr="00742A5F" w:rsidTr="00425340">
        <w:trPr>
          <w:trHeight w:val="288"/>
        </w:trPr>
        <w:tc>
          <w:tcPr>
            <w:tcW w:w="1522" w:type="pct"/>
            <w:gridSpan w:val="2"/>
            <w:tcBorders>
              <w:top w:val="nil"/>
              <w:left w:val="nil"/>
              <w:bottom w:val="nil"/>
              <w:right w:val="nil"/>
            </w:tcBorders>
            <w:shd w:val="clear" w:color="auto" w:fill="auto"/>
            <w:noWrap/>
            <w:vAlign w:val="bottom"/>
            <w:hideMark/>
          </w:tcPr>
          <w:p w:rsidR="00F5502B" w:rsidRPr="00742A5F" w:rsidRDefault="00F5502B" w:rsidP="00425340">
            <w:pPr>
              <w:spacing w:before="0" w:after="0"/>
              <w:jc w:val="left"/>
              <w:rPr>
                <w:noProof/>
                <w:sz w:val="20"/>
                <w:szCs w:val="24"/>
                <w:lang w:eastAsia="en-IE"/>
              </w:rPr>
            </w:pPr>
          </w:p>
        </w:tc>
        <w:tc>
          <w:tcPr>
            <w:tcW w:w="471" w:type="pct"/>
            <w:gridSpan w:val="2"/>
            <w:tcBorders>
              <w:top w:val="nil"/>
              <w:left w:val="nil"/>
              <w:bottom w:val="nil"/>
              <w:right w:val="nil"/>
            </w:tcBorders>
            <w:shd w:val="clear" w:color="auto" w:fill="auto"/>
            <w:noWrap/>
            <w:vAlign w:val="bottom"/>
            <w:hideMark/>
          </w:tcPr>
          <w:p w:rsidR="00F5502B" w:rsidRPr="00742A5F" w:rsidRDefault="00F5502B" w:rsidP="00425340">
            <w:pPr>
              <w:spacing w:before="0" w:after="0"/>
              <w:jc w:val="left"/>
              <w:rPr>
                <w:noProof/>
                <w:sz w:val="20"/>
                <w:szCs w:val="20"/>
                <w:lang w:eastAsia="en-IE"/>
              </w:rPr>
            </w:pPr>
          </w:p>
        </w:tc>
        <w:tc>
          <w:tcPr>
            <w:tcW w:w="365" w:type="pct"/>
            <w:tcBorders>
              <w:top w:val="nil"/>
              <w:left w:val="nil"/>
              <w:bottom w:val="nil"/>
              <w:right w:val="nil"/>
            </w:tcBorders>
            <w:shd w:val="clear" w:color="auto" w:fill="auto"/>
            <w:noWrap/>
            <w:vAlign w:val="bottom"/>
            <w:hideMark/>
          </w:tcPr>
          <w:p w:rsidR="00F5502B" w:rsidRPr="00742A5F" w:rsidRDefault="00F5502B" w:rsidP="00425340">
            <w:pPr>
              <w:spacing w:before="0" w:after="0"/>
              <w:jc w:val="left"/>
              <w:rPr>
                <w:noProof/>
                <w:sz w:val="20"/>
                <w:szCs w:val="20"/>
                <w:lang w:eastAsia="en-IE"/>
              </w:rPr>
            </w:pPr>
          </w:p>
        </w:tc>
        <w:tc>
          <w:tcPr>
            <w:tcW w:w="366" w:type="pct"/>
            <w:gridSpan w:val="2"/>
            <w:tcBorders>
              <w:top w:val="nil"/>
              <w:left w:val="nil"/>
              <w:bottom w:val="nil"/>
              <w:right w:val="single" w:sz="4" w:space="0" w:color="auto"/>
            </w:tcBorders>
            <w:shd w:val="clear" w:color="auto" w:fill="auto"/>
            <w:noWrap/>
            <w:vAlign w:val="bottom"/>
            <w:hideMark/>
          </w:tcPr>
          <w:p w:rsidR="00F5502B" w:rsidRPr="00742A5F" w:rsidRDefault="00F5502B" w:rsidP="00425340">
            <w:pPr>
              <w:spacing w:before="0" w:after="0"/>
              <w:jc w:val="left"/>
              <w:rPr>
                <w:noProof/>
                <w:sz w:val="20"/>
                <w:szCs w:val="20"/>
                <w:lang w:eastAsia="en-IE"/>
              </w:rPr>
            </w:pPr>
          </w:p>
        </w:tc>
        <w:tc>
          <w:tcPr>
            <w:tcW w:w="437" w:type="pct"/>
            <w:gridSpan w:val="2"/>
            <w:tcBorders>
              <w:top w:val="single" w:sz="8" w:space="0" w:color="auto"/>
              <w:left w:val="single" w:sz="4" w:space="0" w:color="auto"/>
              <w:bottom w:val="nil"/>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20"/>
                <w:szCs w:val="20"/>
              </w:rPr>
            </w:pPr>
            <w:r w:rsidRPr="00742A5F">
              <w:rPr>
                <w:noProof/>
                <w:color w:val="000000"/>
                <w:sz w:val="20"/>
              </w:rPr>
              <w:t>Année</w:t>
            </w:r>
          </w:p>
        </w:tc>
        <w:tc>
          <w:tcPr>
            <w:tcW w:w="437" w:type="pct"/>
            <w:gridSpan w:val="2"/>
            <w:tcBorders>
              <w:top w:val="single" w:sz="8" w:space="0" w:color="auto"/>
              <w:left w:val="nil"/>
              <w:bottom w:val="nil"/>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20"/>
                <w:szCs w:val="20"/>
              </w:rPr>
            </w:pPr>
            <w:r w:rsidRPr="00742A5F">
              <w:rPr>
                <w:noProof/>
                <w:color w:val="000000"/>
                <w:sz w:val="20"/>
              </w:rPr>
              <w:t>Année</w:t>
            </w:r>
          </w:p>
        </w:tc>
        <w:tc>
          <w:tcPr>
            <w:tcW w:w="437" w:type="pct"/>
            <w:gridSpan w:val="2"/>
            <w:tcBorders>
              <w:top w:val="single" w:sz="8" w:space="0" w:color="auto"/>
              <w:left w:val="nil"/>
              <w:bottom w:val="nil"/>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20"/>
                <w:szCs w:val="20"/>
              </w:rPr>
            </w:pPr>
            <w:r w:rsidRPr="00742A5F">
              <w:rPr>
                <w:noProof/>
                <w:color w:val="000000"/>
                <w:sz w:val="20"/>
              </w:rPr>
              <w:t>Année</w:t>
            </w:r>
          </w:p>
        </w:tc>
        <w:tc>
          <w:tcPr>
            <w:tcW w:w="437" w:type="pct"/>
            <w:gridSpan w:val="2"/>
            <w:tcBorders>
              <w:top w:val="single" w:sz="8" w:space="0" w:color="auto"/>
              <w:left w:val="nil"/>
              <w:bottom w:val="nil"/>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20"/>
                <w:szCs w:val="20"/>
              </w:rPr>
            </w:pPr>
            <w:r w:rsidRPr="00742A5F">
              <w:rPr>
                <w:noProof/>
                <w:color w:val="000000"/>
                <w:sz w:val="20"/>
              </w:rPr>
              <w:t>Année</w:t>
            </w:r>
          </w:p>
        </w:tc>
        <w:tc>
          <w:tcPr>
            <w:tcW w:w="528"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20"/>
                <w:szCs w:val="20"/>
              </w:rPr>
            </w:pPr>
            <w:r w:rsidRPr="00742A5F">
              <w:rPr>
                <w:b/>
                <w:noProof/>
                <w:color w:val="000000"/>
                <w:sz w:val="20"/>
              </w:rPr>
              <w:t>TOTAL CFP 2021-2027</w:t>
            </w:r>
          </w:p>
        </w:tc>
      </w:tr>
      <w:tr w:rsidR="00F5502B" w:rsidRPr="00742A5F" w:rsidTr="00425340">
        <w:trPr>
          <w:trHeight w:val="300"/>
        </w:trPr>
        <w:tc>
          <w:tcPr>
            <w:tcW w:w="1522" w:type="pct"/>
            <w:gridSpan w:val="2"/>
            <w:tcBorders>
              <w:top w:val="nil"/>
              <w:left w:val="nil"/>
              <w:bottom w:val="nil"/>
              <w:right w:val="nil"/>
            </w:tcBorders>
            <w:shd w:val="clear" w:color="auto" w:fill="auto"/>
            <w:noWrap/>
            <w:vAlign w:val="bottom"/>
            <w:hideMark/>
          </w:tcPr>
          <w:p w:rsidR="00F5502B" w:rsidRPr="00742A5F" w:rsidRDefault="00F5502B" w:rsidP="00425340">
            <w:pPr>
              <w:spacing w:before="0" w:after="0"/>
              <w:jc w:val="center"/>
              <w:rPr>
                <w:b/>
                <w:bCs/>
                <w:noProof/>
                <w:color w:val="000000"/>
                <w:sz w:val="20"/>
                <w:szCs w:val="20"/>
                <w:lang w:eastAsia="en-IE"/>
              </w:rPr>
            </w:pPr>
          </w:p>
        </w:tc>
        <w:tc>
          <w:tcPr>
            <w:tcW w:w="471" w:type="pct"/>
            <w:gridSpan w:val="2"/>
            <w:tcBorders>
              <w:top w:val="nil"/>
              <w:left w:val="nil"/>
              <w:bottom w:val="nil"/>
              <w:right w:val="nil"/>
            </w:tcBorders>
            <w:shd w:val="clear" w:color="auto" w:fill="auto"/>
            <w:noWrap/>
            <w:vAlign w:val="bottom"/>
            <w:hideMark/>
          </w:tcPr>
          <w:p w:rsidR="00F5502B" w:rsidRPr="00742A5F" w:rsidRDefault="00F5502B" w:rsidP="00425340">
            <w:pPr>
              <w:spacing w:before="0" w:after="0"/>
              <w:jc w:val="left"/>
              <w:rPr>
                <w:noProof/>
                <w:sz w:val="20"/>
                <w:szCs w:val="20"/>
                <w:lang w:eastAsia="en-IE"/>
              </w:rPr>
            </w:pPr>
          </w:p>
        </w:tc>
        <w:tc>
          <w:tcPr>
            <w:tcW w:w="365" w:type="pct"/>
            <w:tcBorders>
              <w:top w:val="nil"/>
              <w:left w:val="nil"/>
              <w:bottom w:val="nil"/>
              <w:right w:val="nil"/>
            </w:tcBorders>
            <w:shd w:val="clear" w:color="auto" w:fill="auto"/>
            <w:noWrap/>
            <w:vAlign w:val="bottom"/>
            <w:hideMark/>
          </w:tcPr>
          <w:p w:rsidR="00F5502B" w:rsidRPr="00742A5F" w:rsidRDefault="00F5502B" w:rsidP="00425340">
            <w:pPr>
              <w:spacing w:before="0" w:after="0"/>
              <w:jc w:val="left"/>
              <w:rPr>
                <w:noProof/>
                <w:sz w:val="20"/>
                <w:szCs w:val="20"/>
                <w:lang w:eastAsia="en-IE"/>
              </w:rPr>
            </w:pPr>
          </w:p>
        </w:tc>
        <w:tc>
          <w:tcPr>
            <w:tcW w:w="366" w:type="pct"/>
            <w:gridSpan w:val="2"/>
            <w:tcBorders>
              <w:top w:val="nil"/>
              <w:left w:val="nil"/>
              <w:bottom w:val="nil"/>
              <w:right w:val="single" w:sz="4" w:space="0" w:color="auto"/>
            </w:tcBorders>
            <w:shd w:val="clear" w:color="auto" w:fill="auto"/>
            <w:noWrap/>
            <w:vAlign w:val="bottom"/>
            <w:hideMark/>
          </w:tcPr>
          <w:p w:rsidR="00F5502B" w:rsidRPr="00742A5F" w:rsidRDefault="00F5502B" w:rsidP="00425340">
            <w:pPr>
              <w:spacing w:before="0" w:after="0"/>
              <w:jc w:val="left"/>
              <w:rPr>
                <w:noProof/>
                <w:sz w:val="20"/>
                <w:szCs w:val="20"/>
                <w:lang w:eastAsia="en-IE"/>
              </w:rPr>
            </w:pPr>
          </w:p>
        </w:tc>
        <w:tc>
          <w:tcPr>
            <w:tcW w:w="437" w:type="pct"/>
            <w:gridSpan w:val="2"/>
            <w:tcBorders>
              <w:top w:val="nil"/>
              <w:left w:val="single" w:sz="4"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20"/>
                <w:szCs w:val="20"/>
              </w:rPr>
            </w:pPr>
            <w:r w:rsidRPr="00742A5F">
              <w:rPr>
                <w:b/>
                <w:noProof/>
                <w:color w:val="000000"/>
                <w:sz w:val="20"/>
              </w:rPr>
              <w:t>2024</w:t>
            </w:r>
          </w:p>
        </w:tc>
        <w:tc>
          <w:tcPr>
            <w:tcW w:w="437" w:type="pct"/>
            <w:gridSpan w:val="2"/>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20"/>
                <w:szCs w:val="20"/>
              </w:rPr>
            </w:pPr>
            <w:r w:rsidRPr="00742A5F">
              <w:rPr>
                <w:b/>
                <w:noProof/>
                <w:color w:val="000000"/>
                <w:sz w:val="20"/>
              </w:rPr>
              <w:t>2025</w:t>
            </w:r>
          </w:p>
        </w:tc>
        <w:tc>
          <w:tcPr>
            <w:tcW w:w="437" w:type="pct"/>
            <w:gridSpan w:val="2"/>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20"/>
                <w:szCs w:val="20"/>
              </w:rPr>
            </w:pPr>
            <w:r w:rsidRPr="00742A5F">
              <w:rPr>
                <w:b/>
                <w:noProof/>
                <w:color w:val="000000"/>
                <w:sz w:val="20"/>
              </w:rPr>
              <w:t>2026</w:t>
            </w:r>
          </w:p>
        </w:tc>
        <w:tc>
          <w:tcPr>
            <w:tcW w:w="437" w:type="pct"/>
            <w:gridSpan w:val="2"/>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20"/>
                <w:szCs w:val="20"/>
              </w:rPr>
            </w:pPr>
            <w:r w:rsidRPr="00742A5F">
              <w:rPr>
                <w:b/>
                <w:noProof/>
                <w:color w:val="000000"/>
                <w:sz w:val="20"/>
              </w:rPr>
              <w:t>2027</w:t>
            </w:r>
          </w:p>
        </w:tc>
        <w:tc>
          <w:tcPr>
            <w:tcW w:w="528" w:type="pct"/>
            <w:vMerge/>
            <w:tcBorders>
              <w:top w:val="single" w:sz="8" w:space="0" w:color="auto"/>
              <w:left w:val="single" w:sz="8" w:space="0" w:color="auto"/>
              <w:bottom w:val="single" w:sz="8" w:space="0" w:color="000000"/>
              <w:right w:val="single" w:sz="8" w:space="0" w:color="auto"/>
            </w:tcBorders>
            <w:vAlign w:val="center"/>
            <w:hideMark/>
          </w:tcPr>
          <w:p w:rsidR="00F5502B" w:rsidRPr="00742A5F" w:rsidRDefault="00F5502B" w:rsidP="00425340">
            <w:pPr>
              <w:spacing w:before="0" w:after="0"/>
              <w:jc w:val="left"/>
              <w:rPr>
                <w:b/>
                <w:bCs/>
                <w:noProof/>
                <w:color w:val="000000"/>
                <w:sz w:val="20"/>
                <w:szCs w:val="20"/>
                <w:lang w:eastAsia="en-IE"/>
              </w:rPr>
            </w:pPr>
          </w:p>
        </w:tc>
      </w:tr>
      <w:tr w:rsidR="00F5502B" w:rsidRPr="00742A5F" w:rsidTr="00425340">
        <w:trPr>
          <w:trHeight w:val="300"/>
        </w:trPr>
        <w:tc>
          <w:tcPr>
            <w:tcW w:w="1522" w:type="pct"/>
            <w:gridSpan w:val="2"/>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rPr>
                <w:noProof/>
                <w:color w:val="000000"/>
                <w:sz w:val="21"/>
                <w:szCs w:val="21"/>
              </w:rPr>
            </w:pPr>
            <w:r w:rsidRPr="00742A5F">
              <w:rPr>
                <w:rFonts w:ascii="Calibri" w:hAnsi="Calibri"/>
                <w:noProof/>
                <w:color w:val="000000"/>
                <w:sz w:val="21"/>
              </w:rPr>
              <w:t xml:space="preserve">• </w:t>
            </w:r>
            <w:r w:rsidRPr="00742A5F">
              <w:rPr>
                <w:noProof/>
                <w:color w:val="000000"/>
                <w:sz w:val="21"/>
              </w:rPr>
              <w:t>TOTAL des crédits opérationnels (toutes les rubriques opérationnelles)</w:t>
            </w:r>
          </w:p>
        </w:tc>
        <w:tc>
          <w:tcPr>
            <w:tcW w:w="471" w:type="pct"/>
            <w:gridSpan w:val="2"/>
            <w:tcBorders>
              <w:top w:val="single" w:sz="8" w:space="0" w:color="auto"/>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rPr>
                <w:noProof/>
                <w:color w:val="000000"/>
                <w:sz w:val="18"/>
                <w:szCs w:val="18"/>
              </w:rPr>
            </w:pPr>
            <w:r w:rsidRPr="00742A5F">
              <w:rPr>
                <w:noProof/>
                <w:color w:val="000000"/>
                <w:sz w:val="18"/>
              </w:rPr>
              <w:t>Engagements</w:t>
            </w:r>
          </w:p>
        </w:tc>
        <w:tc>
          <w:tcPr>
            <w:tcW w:w="731" w:type="pct"/>
            <w:gridSpan w:val="3"/>
            <w:tcBorders>
              <w:top w:val="single" w:sz="8" w:space="0" w:color="auto"/>
              <w:left w:val="nil"/>
              <w:bottom w:val="single" w:sz="8" w:space="0" w:color="auto"/>
              <w:right w:val="single" w:sz="8" w:space="0" w:color="000000"/>
            </w:tcBorders>
            <w:shd w:val="clear" w:color="auto" w:fill="auto"/>
            <w:vAlign w:val="center"/>
            <w:hideMark/>
          </w:tcPr>
          <w:p w:rsidR="00F5502B" w:rsidRPr="00742A5F" w:rsidRDefault="00F5502B" w:rsidP="00425340">
            <w:pPr>
              <w:spacing w:before="0" w:after="0"/>
              <w:jc w:val="center"/>
              <w:rPr>
                <w:noProof/>
                <w:color w:val="000000"/>
                <w:sz w:val="14"/>
                <w:szCs w:val="14"/>
              </w:rPr>
            </w:pPr>
            <w:r w:rsidRPr="00742A5F">
              <w:rPr>
                <w:noProof/>
                <w:color w:val="000000"/>
                <w:sz w:val="14"/>
              </w:rPr>
              <w:t>(4)</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20"/>
                <w:szCs w:val="20"/>
              </w:rPr>
            </w:pPr>
            <w:r w:rsidRPr="00742A5F">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20"/>
                <w:szCs w:val="20"/>
              </w:rPr>
            </w:pPr>
            <w:r w:rsidRPr="00742A5F">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20"/>
                <w:szCs w:val="20"/>
              </w:rPr>
            </w:pPr>
            <w:r w:rsidRPr="00742A5F">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20"/>
                <w:szCs w:val="20"/>
              </w:rPr>
            </w:pPr>
            <w:r w:rsidRPr="00742A5F">
              <w:rPr>
                <w:noProof/>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r>
      <w:tr w:rsidR="00F5502B" w:rsidRPr="00742A5F" w:rsidTr="00425340">
        <w:trPr>
          <w:trHeight w:val="300"/>
        </w:trPr>
        <w:tc>
          <w:tcPr>
            <w:tcW w:w="1522" w:type="pct"/>
            <w:gridSpan w:val="2"/>
            <w:vMerge/>
            <w:tcBorders>
              <w:top w:val="single" w:sz="8" w:space="0" w:color="auto"/>
              <w:left w:val="single" w:sz="8" w:space="0" w:color="auto"/>
              <w:bottom w:val="single" w:sz="8" w:space="0" w:color="auto"/>
              <w:right w:val="single" w:sz="8" w:space="0" w:color="auto"/>
            </w:tcBorders>
            <w:vAlign w:val="center"/>
            <w:hideMark/>
          </w:tcPr>
          <w:p w:rsidR="00F5502B" w:rsidRPr="00742A5F" w:rsidRDefault="00F5502B" w:rsidP="00425340">
            <w:pPr>
              <w:spacing w:before="0" w:after="0"/>
              <w:jc w:val="left"/>
              <w:rPr>
                <w:noProof/>
                <w:color w:val="000000"/>
                <w:sz w:val="21"/>
                <w:szCs w:val="21"/>
                <w:lang w:eastAsia="en-IE"/>
              </w:rPr>
            </w:pPr>
          </w:p>
        </w:tc>
        <w:tc>
          <w:tcPr>
            <w:tcW w:w="471" w:type="pct"/>
            <w:gridSpan w:val="2"/>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rPr>
                <w:noProof/>
                <w:color w:val="000000"/>
                <w:sz w:val="18"/>
                <w:szCs w:val="18"/>
              </w:rPr>
            </w:pPr>
            <w:r w:rsidRPr="00742A5F">
              <w:rPr>
                <w:noProof/>
                <w:color w:val="000000"/>
                <w:sz w:val="18"/>
              </w:rPr>
              <w:t>Paiements</w:t>
            </w:r>
          </w:p>
        </w:tc>
        <w:tc>
          <w:tcPr>
            <w:tcW w:w="731" w:type="pct"/>
            <w:gridSpan w:val="3"/>
            <w:tcBorders>
              <w:top w:val="single" w:sz="8" w:space="0" w:color="auto"/>
              <w:left w:val="nil"/>
              <w:bottom w:val="single" w:sz="8" w:space="0" w:color="auto"/>
              <w:right w:val="single" w:sz="8" w:space="0" w:color="000000"/>
            </w:tcBorders>
            <w:shd w:val="clear" w:color="auto" w:fill="auto"/>
            <w:vAlign w:val="center"/>
            <w:hideMark/>
          </w:tcPr>
          <w:p w:rsidR="00F5502B" w:rsidRPr="00742A5F" w:rsidRDefault="00F5502B" w:rsidP="00425340">
            <w:pPr>
              <w:spacing w:before="0" w:after="0"/>
              <w:jc w:val="center"/>
              <w:rPr>
                <w:noProof/>
                <w:color w:val="000000"/>
                <w:sz w:val="14"/>
                <w:szCs w:val="14"/>
              </w:rPr>
            </w:pPr>
            <w:r w:rsidRPr="00742A5F">
              <w:rPr>
                <w:noProof/>
                <w:color w:val="000000"/>
                <w:sz w:val="14"/>
              </w:rPr>
              <w:t>(5)</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20"/>
                <w:szCs w:val="20"/>
              </w:rPr>
            </w:pPr>
            <w:r w:rsidRPr="00742A5F">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20"/>
                <w:szCs w:val="20"/>
              </w:rPr>
            </w:pPr>
            <w:r w:rsidRPr="00742A5F">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20"/>
                <w:szCs w:val="20"/>
              </w:rPr>
            </w:pPr>
            <w:r w:rsidRPr="00742A5F">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20"/>
                <w:szCs w:val="20"/>
              </w:rPr>
            </w:pPr>
            <w:r w:rsidRPr="00742A5F">
              <w:rPr>
                <w:noProof/>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r>
      <w:tr w:rsidR="00F5502B" w:rsidRPr="00742A5F" w:rsidTr="00425340">
        <w:trPr>
          <w:trHeight w:val="990"/>
        </w:trPr>
        <w:tc>
          <w:tcPr>
            <w:tcW w:w="1993" w:type="pct"/>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rsidR="00F5502B" w:rsidRPr="00742A5F" w:rsidRDefault="00F5502B" w:rsidP="00425340">
            <w:pPr>
              <w:spacing w:before="0" w:after="0"/>
              <w:rPr>
                <w:noProof/>
                <w:color w:val="000000"/>
                <w:sz w:val="21"/>
                <w:szCs w:val="21"/>
              </w:rPr>
            </w:pPr>
            <w:r w:rsidRPr="00742A5F">
              <w:rPr>
                <w:rFonts w:ascii="Calibri" w:hAnsi="Calibri"/>
                <w:noProof/>
                <w:color w:val="000000"/>
                <w:sz w:val="21"/>
              </w:rPr>
              <w:t xml:space="preserve">• </w:t>
            </w:r>
            <w:r w:rsidRPr="00742A5F">
              <w:rPr>
                <w:noProof/>
                <w:color w:val="000000"/>
                <w:sz w:val="21"/>
              </w:rPr>
              <w:t>TOTAL des crédits de nature administrative financés par l’enveloppe de certains programmes spécifiques (toutes les rubriques opérationnelles)</w:t>
            </w:r>
          </w:p>
        </w:tc>
        <w:tc>
          <w:tcPr>
            <w:tcW w:w="731" w:type="pct"/>
            <w:gridSpan w:val="3"/>
            <w:tcBorders>
              <w:top w:val="single" w:sz="8" w:space="0" w:color="auto"/>
              <w:left w:val="nil"/>
              <w:bottom w:val="single" w:sz="8" w:space="0" w:color="auto"/>
              <w:right w:val="single" w:sz="8" w:space="0" w:color="000000"/>
            </w:tcBorders>
            <w:shd w:val="clear" w:color="auto" w:fill="auto"/>
            <w:vAlign w:val="center"/>
            <w:hideMark/>
          </w:tcPr>
          <w:p w:rsidR="00F5502B" w:rsidRPr="00742A5F" w:rsidRDefault="00F5502B" w:rsidP="00425340">
            <w:pPr>
              <w:spacing w:before="0" w:after="0"/>
              <w:jc w:val="center"/>
              <w:rPr>
                <w:noProof/>
                <w:color w:val="000000"/>
                <w:sz w:val="14"/>
                <w:szCs w:val="14"/>
              </w:rPr>
            </w:pPr>
            <w:r w:rsidRPr="00742A5F">
              <w:rPr>
                <w:noProof/>
                <w:color w:val="000000"/>
                <w:sz w:val="14"/>
              </w:rPr>
              <w:t>(6)</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20"/>
                <w:szCs w:val="20"/>
              </w:rPr>
            </w:pPr>
            <w:r w:rsidRPr="00742A5F">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20"/>
                <w:szCs w:val="20"/>
              </w:rPr>
            </w:pPr>
            <w:r w:rsidRPr="00742A5F">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20"/>
                <w:szCs w:val="20"/>
              </w:rPr>
            </w:pPr>
            <w:r w:rsidRPr="00742A5F">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20"/>
                <w:szCs w:val="20"/>
              </w:rPr>
            </w:pPr>
            <w:r w:rsidRPr="00742A5F">
              <w:rPr>
                <w:noProof/>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r>
      <w:tr w:rsidR="00F5502B" w:rsidRPr="00742A5F" w:rsidTr="00425340">
        <w:trPr>
          <w:trHeight w:val="564"/>
        </w:trPr>
        <w:tc>
          <w:tcPr>
            <w:tcW w:w="1522" w:type="pct"/>
            <w:gridSpan w:val="2"/>
            <w:tcBorders>
              <w:top w:val="nil"/>
              <w:left w:val="single" w:sz="8" w:space="0" w:color="auto"/>
              <w:bottom w:val="nil"/>
              <w:right w:val="single" w:sz="8" w:space="0" w:color="auto"/>
            </w:tcBorders>
            <w:shd w:val="thinDiagStripe" w:color="C0C0C0" w:fill="F1F1F1"/>
            <w:vAlign w:val="center"/>
            <w:hideMark/>
          </w:tcPr>
          <w:p w:rsidR="00F5502B" w:rsidRPr="00742A5F" w:rsidRDefault="00F5502B" w:rsidP="00425340">
            <w:pPr>
              <w:spacing w:before="0" w:after="0"/>
              <w:jc w:val="center"/>
              <w:rPr>
                <w:b/>
                <w:bCs/>
                <w:noProof/>
                <w:color w:val="000000"/>
                <w:sz w:val="22"/>
              </w:rPr>
            </w:pPr>
            <w:r w:rsidRPr="00742A5F">
              <w:rPr>
                <w:b/>
                <w:noProof/>
                <w:color w:val="000000"/>
                <w:sz w:val="22"/>
              </w:rPr>
              <w:t>TOTAL des crédits pour les rubriques 1 à 6</w:t>
            </w:r>
          </w:p>
        </w:tc>
        <w:tc>
          <w:tcPr>
            <w:tcW w:w="471" w:type="pct"/>
            <w:gridSpan w:val="2"/>
            <w:tcBorders>
              <w:top w:val="nil"/>
              <w:left w:val="nil"/>
              <w:bottom w:val="nil"/>
              <w:right w:val="single" w:sz="8" w:space="0" w:color="auto"/>
            </w:tcBorders>
            <w:shd w:val="clear" w:color="auto" w:fill="auto"/>
            <w:vAlign w:val="center"/>
            <w:hideMark/>
          </w:tcPr>
          <w:p w:rsidR="00F5502B" w:rsidRPr="00742A5F" w:rsidRDefault="00F5502B" w:rsidP="00425340">
            <w:pPr>
              <w:spacing w:before="0" w:after="0"/>
              <w:rPr>
                <w:noProof/>
                <w:color w:val="000000"/>
                <w:sz w:val="18"/>
                <w:szCs w:val="18"/>
              </w:rPr>
            </w:pPr>
            <w:r w:rsidRPr="00742A5F">
              <w:rPr>
                <w:noProof/>
                <w:color w:val="000000"/>
                <w:sz w:val="18"/>
              </w:rPr>
              <w:t>Engagements</w:t>
            </w:r>
          </w:p>
        </w:tc>
        <w:tc>
          <w:tcPr>
            <w:tcW w:w="731" w:type="pct"/>
            <w:gridSpan w:val="3"/>
            <w:tcBorders>
              <w:top w:val="single" w:sz="8" w:space="0" w:color="auto"/>
              <w:left w:val="nil"/>
              <w:bottom w:val="nil"/>
              <w:right w:val="single" w:sz="8" w:space="0" w:color="000000"/>
            </w:tcBorders>
            <w:shd w:val="clear" w:color="auto" w:fill="auto"/>
            <w:vAlign w:val="center"/>
            <w:hideMark/>
          </w:tcPr>
          <w:p w:rsidR="00F5502B" w:rsidRPr="00742A5F" w:rsidRDefault="00F5502B" w:rsidP="00425340">
            <w:pPr>
              <w:spacing w:before="0" w:after="0"/>
              <w:jc w:val="center"/>
              <w:rPr>
                <w:noProof/>
                <w:color w:val="000000"/>
                <w:sz w:val="14"/>
                <w:szCs w:val="14"/>
              </w:rPr>
            </w:pPr>
            <w:r w:rsidRPr="00742A5F">
              <w:rPr>
                <w:noProof/>
                <w:color w:val="000000"/>
                <w:sz w:val="14"/>
              </w:rPr>
              <w:t>=4+6</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r>
      <w:tr w:rsidR="00F5502B" w:rsidRPr="00742A5F" w:rsidTr="00425340">
        <w:trPr>
          <w:trHeight w:val="588"/>
        </w:trPr>
        <w:tc>
          <w:tcPr>
            <w:tcW w:w="1522" w:type="pct"/>
            <w:gridSpan w:val="2"/>
            <w:tcBorders>
              <w:top w:val="nil"/>
              <w:left w:val="single" w:sz="8" w:space="0" w:color="auto"/>
              <w:bottom w:val="single" w:sz="8" w:space="0" w:color="auto"/>
              <w:right w:val="single" w:sz="8" w:space="0" w:color="auto"/>
            </w:tcBorders>
            <w:shd w:val="thinDiagStripe" w:color="C0C0C0" w:fill="F1F1F1"/>
            <w:vAlign w:val="center"/>
            <w:hideMark/>
          </w:tcPr>
          <w:p w:rsidR="00F5502B" w:rsidRPr="00742A5F" w:rsidRDefault="00F5502B" w:rsidP="00425340">
            <w:pPr>
              <w:spacing w:before="0" w:after="0"/>
              <w:jc w:val="center"/>
              <w:rPr>
                <w:noProof/>
                <w:color w:val="000000"/>
                <w:sz w:val="20"/>
                <w:szCs w:val="20"/>
              </w:rPr>
            </w:pPr>
            <w:r w:rsidRPr="00742A5F">
              <w:rPr>
                <w:noProof/>
                <w:color w:val="000000"/>
                <w:sz w:val="20"/>
              </w:rPr>
              <w:t>du cadre financier pluriannuel (Montant de référence)</w:t>
            </w:r>
          </w:p>
        </w:tc>
        <w:tc>
          <w:tcPr>
            <w:tcW w:w="471" w:type="pct"/>
            <w:gridSpan w:val="2"/>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rPr>
                <w:noProof/>
                <w:color w:val="000000"/>
                <w:sz w:val="18"/>
                <w:szCs w:val="18"/>
              </w:rPr>
            </w:pPr>
            <w:r w:rsidRPr="00742A5F">
              <w:rPr>
                <w:noProof/>
                <w:color w:val="000000"/>
                <w:sz w:val="18"/>
              </w:rPr>
              <w:t>Paiements</w:t>
            </w:r>
          </w:p>
        </w:tc>
        <w:tc>
          <w:tcPr>
            <w:tcW w:w="731" w:type="pct"/>
            <w:gridSpan w:val="3"/>
            <w:tcBorders>
              <w:top w:val="single" w:sz="8" w:space="0" w:color="auto"/>
              <w:left w:val="nil"/>
              <w:bottom w:val="single" w:sz="8" w:space="0" w:color="auto"/>
              <w:right w:val="single" w:sz="8" w:space="0" w:color="000000"/>
            </w:tcBorders>
            <w:shd w:val="clear" w:color="auto" w:fill="auto"/>
            <w:vAlign w:val="center"/>
            <w:hideMark/>
          </w:tcPr>
          <w:p w:rsidR="00F5502B" w:rsidRPr="00742A5F" w:rsidRDefault="00F5502B" w:rsidP="00425340">
            <w:pPr>
              <w:spacing w:before="0" w:after="0"/>
              <w:jc w:val="center"/>
              <w:rPr>
                <w:noProof/>
                <w:color w:val="000000"/>
                <w:sz w:val="14"/>
                <w:szCs w:val="14"/>
              </w:rPr>
            </w:pPr>
            <w:r w:rsidRPr="00742A5F">
              <w:rPr>
                <w:noProof/>
                <w:color w:val="000000"/>
                <w:sz w:val="14"/>
              </w:rPr>
              <w:t>=5+6</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r>
    </w:tbl>
    <w:p w:rsidR="00F5502B" w:rsidRPr="00742A5F" w:rsidRDefault="00F5502B" w:rsidP="00E923B5">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F5502B" w:rsidRPr="00742A5F" w:rsidTr="00425340">
        <w:trPr>
          <w:jc w:val="center"/>
        </w:trPr>
        <w:tc>
          <w:tcPr>
            <w:tcW w:w="1668" w:type="pct"/>
            <w:shd w:val="thinDiagStripe" w:color="C0C0C0" w:fill="auto"/>
            <w:vAlign w:val="center"/>
          </w:tcPr>
          <w:p w:rsidR="00F5502B" w:rsidRPr="00742A5F" w:rsidRDefault="00F5502B" w:rsidP="00425340">
            <w:pPr>
              <w:spacing w:before="60" w:after="60"/>
              <w:jc w:val="center"/>
              <w:rPr>
                <w:b/>
                <w:noProof/>
              </w:rPr>
            </w:pPr>
            <w:r w:rsidRPr="00742A5F">
              <w:rPr>
                <w:noProof/>
              </w:rPr>
              <w:br w:type="page"/>
            </w:r>
            <w:r w:rsidRPr="00742A5F">
              <w:rPr>
                <w:b/>
                <w:noProof/>
                <w:sz w:val="22"/>
              </w:rPr>
              <w:t xml:space="preserve">Rubrique du cadre financier pluriannuel </w:t>
            </w:r>
          </w:p>
        </w:tc>
        <w:tc>
          <w:tcPr>
            <w:tcW w:w="380" w:type="pct"/>
            <w:shd w:val="thinDiagStripe" w:color="C0C0C0" w:fill="auto"/>
            <w:vAlign w:val="center"/>
          </w:tcPr>
          <w:p w:rsidR="00F5502B" w:rsidRPr="00742A5F" w:rsidRDefault="00F5502B" w:rsidP="00425340">
            <w:pPr>
              <w:spacing w:before="60" w:after="60"/>
              <w:jc w:val="center"/>
              <w:rPr>
                <w:noProof/>
              </w:rPr>
            </w:pPr>
            <w:r w:rsidRPr="00742A5F">
              <w:rPr>
                <w:b/>
                <w:noProof/>
                <w:sz w:val="22"/>
              </w:rPr>
              <w:t>7</w:t>
            </w:r>
          </w:p>
        </w:tc>
        <w:tc>
          <w:tcPr>
            <w:tcW w:w="2749" w:type="pct"/>
            <w:vAlign w:val="center"/>
          </w:tcPr>
          <w:p w:rsidR="00F5502B" w:rsidRPr="00742A5F" w:rsidRDefault="00F5502B" w:rsidP="00425340">
            <w:pPr>
              <w:spacing w:before="60" w:after="60"/>
              <w:rPr>
                <w:noProof/>
              </w:rPr>
            </w:pPr>
            <w:r w:rsidRPr="00742A5F">
              <w:rPr>
                <w:noProof/>
                <w:sz w:val="22"/>
              </w:rPr>
              <w:t>«Dépenses administratives»</w:t>
            </w:r>
            <w:r w:rsidRPr="00742A5F">
              <w:rPr>
                <w:noProof/>
              </w:rPr>
              <w:t xml:space="preserve"> </w:t>
            </w:r>
          </w:p>
        </w:tc>
      </w:tr>
    </w:tbl>
    <w:p w:rsidR="00F5502B" w:rsidRPr="00742A5F" w:rsidRDefault="00F5502B" w:rsidP="00E923B5">
      <w:pPr>
        <w:jc w:val="right"/>
        <w:rPr>
          <w:noProof/>
          <w:sz w:val="20"/>
        </w:rPr>
      </w:pPr>
      <w:r w:rsidRPr="00742A5F">
        <w:rPr>
          <w:noProof/>
          <w:sz w:val="20"/>
        </w:rPr>
        <w:t>En Mio EUR (à la 3</w:t>
      </w:r>
      <w:r w:rsidRPr="00742A5F">
        <w:rPr>
          <w:noProof/>
          <w:sz w:val="20"/>
          <w:vertAlign w:val="superscript"/>
        </w:rPr>
        <w:t>e</w:t>
      </w:r>
      <w:r w:rsidRPr="00742A5F">
        <w:rPr>
          <w:noProof/>
          <w:sz w:val="20"/>
        </w:rPr>
        <w:t> décimale)</w:t>
      </w:r>
    </w:p>
    <w:tbl>
      <w:tblPr>
        <w:tblW w:w="13140" w:type="dxa"/>
        <w:tblInd w:w="118" w:type="dxa"/>
        <w:tblLook w:val="04A0" w:firstRow="1" w:lastRow="0" w:firstColumn="1" w:lastColumn="0" w:noHBand="0" w:noVBand="1"/>
      </w:tblPr>
      <w:tblGrid>
        <w:gridCol w:w="4405"/>
        <w:gridCol w:w="2477"/>
        <w:gridCol w:w="578"/>
        <w:gridCol w:w="578"/>
        <w:gridCol w:w="1001"/>
        <w:gridCol w:w="1001"/>
        <w:gridCol w:w="1001"/>
        <w:gridCol w:w="1001"/>
        <w:gridCol w:w="1244"/>
      </w:tblGrid>
      <w:tr w:rsidR="00F5502B" w:rsidRPr="00742A5F" w:rsidTr="00425340">
        <w:trPr>
          <w:trHeight w:val="288"/>
        </w:trPr>
        <w:tc>
          <w:tcPr>
            <w:tcW w:w="7892" w:type="dxa"/>
            <w:gridSpan w:val="4"/>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noProof/>
                <w:color w:val="000000"/>
                <w:szCs w:val="24"/>
              </w:rPr>
            </w:pPr>
            <w:r w:rsidRPr="00742A5F">
              <w:rPr>
                <w:noProof/>
                <w:color w:val="000000"/>
              </w:rPr>
              <w:t>DG: &lt;…….&gt;</w:t>
            </w:r>
          </w:p>
        </w:tc>
        <w:tc>
          <w:tcPr>
            <w:tcW w:w="1001" w:type="dxa"/>
            <w:tcBorders>
              <w:top w:val="single" w:sz="8" w:space="0" w:color="auto"/>
              <w:left w:val="nil"/>
              <w:bottom w:val="nil"/>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20"/>
                <w:szCs w:val="20"/>
              </w:rPr>
            </w:pPr>
            <w:r w:rsidRPr="00742A5F">
              <w:rPr>
                <w:noProof/>
                <w:color w:val="000000"/>
                <w:sz w:val="20"/>
              </w:rPr>
              <w:t>Année</w:t>
            </w:r>
          </w:p>
        </w:tc>
        <w:tc>
          <w:tcPr>
            <w:tcW w:w="1001" w:type="dxa"/>
            <w:tcBorders>
              <w:top w:val="single" w:sz="8" w:space="0" w:color="auto"/>
              <w:left w:val="nil"/>
              <w:bottom w:val="nil"/>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20"/>
                <w:szCs w:val="20"/>
              </w:rPr>
            </w:pPr>
            <w:r w:rsidRPr="00742A5F">
              <w:rPr>
                <w:noProof/>
                <w:color w:val="000000"/>
                <w:sz w:val="20"/>
              </w:rPr>
              <w:t>Année</w:t>
            </w:r>
          </w:p>
        </w:tc>
        <w:tc>
          <w:tcPr>
            <w:tcW w:w="1001" w:type="dxa"/>
            <w:tcBorders>
              <w:top w:val="single" w:sz="8" w:space="0" w:color="auto"/>
              <w:left w:val="nil"/>
              <w:bottom w:val="nil"/>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20"/>
                <w:szCs w:val="20"/>
              </w:rPr>
            </w:pPr>
            <w:r w:rsidRPr="00742A5F">
              <w:rPr>
                <w:noProof/>
                <w:color w:val="000000"/>
                <w:sz w:val="20"/>
              </w:rPr>
              <w:t>Année</w:t>
            </w:r>
          </w:p>
        </w:tc>
        <w:tc>
          <w:tcPr>
            <w:tcW w:w="1001" w:type="dxa"/>
            <w:tcBorders>
              <w:top w:val="single" w:sz="8" w:space="0" w:color="auto"/>
              <w:left w:val="nil"/>
              <w:bottom w:val="nil"/>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20"/>
                <w:szCs w:val="20"/>
              </w:rPr>
            </w:pPr>
            <w:r w:rsidRPr="00742A5F">
              <w:rPr>
                <w:noProof/>
                <w:color w:val="000000"/>
                <w:sz w:val="20"/>
              </w:rPr>
              <w:t>Année</w:t>
            </w:r>
          </w:p>
        </w:tc>
        <w:tc>
          <w:tcPr>
            <w:tcW w:w="124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20"/>
                <w:szCs w:val="20"/>
              </w:rPr>
            </w:pPr>
            <w:r w:rsidRPr="00742A5F">
              <w:rPr>
                <w:b/>
                <w:noProof/>
                <w:color w:val="000000"/>
                <w:sz w:val="20"/>
              </w:rPr>
              <w:t>TOTAL CFP 2021-2027</w:t>
            </w:r>
          </w:p>
        </w:tc>
      </w:tr>
      <w:tr w:rsidR="00F5502B" w:rsidRPr="00742A5F" w:rsidTr="00425340">
        <w:trPr>
          <w:trHeight w:val="300"/>
        </w:trPr>
        <w:tc>
          <w:tcPr>
            <w:tcW w:w="7892" w:type="dxa"/>
            <w:gridSpan w:val="4"/>
            <w:vMerge/>
            <w:tcBorders>
              <w:top w:val="single" w:sz="8" w:space="0" w:color="auto"/>
              <w:left w:val="single" w:sz="8" w:space="0" w:color="auto"/>
              <w:bottom w:val="single" w:sz="8" w:space="0" w:color="auto"/>
              <w:right w:val="single" w:sz="8" w:space="0" w:color="auto"/>
            </w:tcBorders>
            <w:vAlign w:val="center"/>
            <w:hideMark/>
          </w:tcPr>
          <w:p w:rsidR="00F5502B" w:rsidRPr="00742A5F" w:rsidRDefault="00F5502B" w:rsidP="00425340">
            <w:pPr>
              <w:spacing w:before="0" w:after="0"/>
              <w:jc w:val="left"/>
              <w:rPr>
                <w:noProof/>
                <w:color w:val="000000"/>
                <w:szCs w:val="24"/>
                <w:lang w:eastAsia="en-IE"/>
              </w:rPr>
            </w:pPr>
          </w:p>
        </w:tc>
        <w:tc>
          <w:tcPr>
            <w:tcW w:w="1001" w:type="dxa"/>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20"/>
                <w:szCs w:val="20"/>
              </w:rPr>
            </w:pPr>
            <w:r w:rsidRPr="00742A5F">
              <w:rPr>
                <w:b/>
                <w:noProof/>
                <w:color w:val="000000"/>
                <w:sz w:val="20"/>
              </w:rPr>
              <w:t>2024</w:t>
            </w:r>
          </w:p>
        </w:tc>
        <w:tc>
          <w:tcPr>
            <w:tcW w:w="1001" w:type="dxa"/>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20"/>
                <w:szCs w:val="20"/>
              </w:rPr>
            </w:pPr>
            <w:r w:rsidRPr="00742A5F">
              <w:rPr>
                <w:b/>
                <w:noProof/>
                <w:color w:val="000000"/>
                <w:sz w:val="20"/>
              </w:rPr>
              <w:t>2025</w:t>
            </w:r>
          </w:p>
        </w:tc>
        <w:tc>
          <w:tcPr>
            <w:tcW w:w="1001" w:type="dxa"/>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20"/>
                <w:szCs w:val="20"/>
              </w:rPr>
            </w:pPr>
            <w:r w:rsidRPr="00742A5F">
              <w:rPr>
                <w:b/>
                <w:noProof/>
                <w:color w:val="000000"/>
                <w:sz w:val="20"/>
              </w:rPr>
              <w:t>2026</w:t>
            </w:r>
          </w:p>
        </w:tc>
        <w:tc>
          <w:tcPr>
            <w:tcW w:w="1001" w:type="dxa"/>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20"/>
                <w:szCs w:val="20"/>
              </w:rPr>
            </w:pPr>
            <w:r w:rsidRPr="00742A5F">
              <w:rPr>
                <w:b/>
                <w:noProof/>
                <w:color w:val="000000"/>
                <w:sz w:val="20"/>
              </w:rPr>
              <w:t>2027</w:t>
            </w:r>
          </w:p>
        </w:tc>
        <w:tc>
          <w:tcPr>
            <w:tcW w:w="1244" w:type="dxa"/>
            <w:vMerge/>
            <w:tcBorders>
              <w:top w:val="single" w:sz="8" w:space="0" w:color="auto"/>
              <w:left w:val="single" w:sz="8" w:space="0" w:color="auto"/>
              <w:bottom w:val="single" w:sz="8" w:space="0" w:color="000000"/>
              <w:right w:val="single" w:sz="8" w:space="0" w:color="auto"/>
            </w:tcBorders>
            <w:vAlign w:val="center"/>
            <w:hideMark/>
          </w:tcPr>
          <w:p w:rsidR="00F5502B" w:rsidRPr="00742A5F" w:rsidRDefault="00F5502B" w:rsidP="00425340">
            <w:pPr>
              <w:spacing w:before="0" w:after="0"/>
              <w:jc w:val="left"/>
              <w:rPr>
                <w:b/>
                <w:bCs/>
                <w:noProof/>
                <w:color w:val="000000"/>
                <w:sz w:val="20"/>
                <w:szCs w:val="20"/>
                <w:lang w:eastAsia="en-IE"/>
              </w:rPr>
            </w:pPr>
          </w:p>
        </w:tc>
      </w:tr>
      <w:tr w:rsidR="00F5502B" w:rsidRPr="00742A5F" w:rsidTr="00425340">
        <w:trPr>
          <w:trHeight w:val="300"/>
        </w:trPr>
        <w:tc>
          <w:tcPr>
            <w:tcW w:w="7892" w:type="dxa"/>
            <w:gridSpan w:val="4"/>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jc w:val="left"/>
              <w:rPr>
                <w:rFonts w:ascii="Wingdings" w:hAnsi="Wingdings" w:cs="Calibri"/>
                <w:noProof/>
                <w:color w:val="000000"/>
                <w:sz w:val="22"/>
              </w:rPr>
            </w:pPr>
            <w:r w:rsidRPr="00742A5F">
              <w:rPr>
                <w:rFonts w:ascii="Wingdings" w:hAnsi="Wingdings"/>
                <w:noProof/>
                <w:color w:val="000000"/>
                <w:sz w:val="22"/>
              </w:rPr>
              <w:t></w:t>
            </w:r>
            <w:r w:rsidRPr="00742A5F">
              <w:rPr>
                <w:noProof/>
                <w:color w:val="000000"/>
                <w:sz w:val="22"/>
              </w:rPr>
              <w:t xml:space="preserve"> Ressources humaines </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20"/>
                <w:szCs w:val="20"/>
              </w:rPr>
            </w:pPr>
            <w:r w:rsidRPr="00742A5F">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20"/>
                <w:szCs w:val="20"/>
              </w:rPr>
            </w:pPr>
            <w:r w:rsidRPr="00742A5F">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20"/>
                <w:szCs w:val="20"/>
              </w:rPr>
            </w:pPr>
            <w:r w:rsidRPr="00742A5F">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20"/>
                <w:szCs w:val="20"/>
              </w:rPr>
            </w:pPr>
            <w:r w:rsidRPr="00742A5F">
              <w:rPr>
                <w:noProof/>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r>
      <w:tr w:rsidR="00F5502B" w:rsidRPr="00742A5F" w:rsidTr="00425340">
        <w:trPr>
          <w:trHeight w:val="300"/>
        </w:trPr>
        <w:tc>
          <w:tcPr>
            <w:tcW w:w="7892" w:type="dxa"/>
            <w:gridSpan w:val="4"/>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jc w:val="left"/>
              <w:rPr>
                <w:rFonts w:ascii="Wingdings" w:hAnsi="Wingdings" w:cs="Calibri"/>
                <w:noProof/>
                <w:color w:val="000000"/>
                <w:sz w:val="22"/>
              </w:rPr>
            </w:pPr>
            <w:r w:rsidRPr="00742A5F">
              <w:rPr>
                <w:rFonts w:ascii="Wingdings" w:hAnsi="Wingdings"/>
                <w:noProof/>
                <w:color w:val="000000"/>
                <w:sz w:val="22"/>
              </w:rPr>
              <w:t></w:t>
            </w:r>
            <w:r w:rsidRPr="00742A5F">
              <w:rPr>
                <w:noProof/>
                <w:color w:val="000000"/>
                <w:sz w:val="22"/>
              </w:rPr>
              <w:t xml:space="preserve"> Autres dépenses administratives </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20"/>
                <w:szCs w:val="20"/>
              </w:rPr>
            </w:pPr>
            <w:r w:rsidRPr="00742A5F">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20"/>
                <w:szCs w:val="20"/>
              </w:rPr>
            </w:pPr>
            <w:r w:rsidRPr="00742A5F">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20"/>
                <w:szCs w:val="20"/>
              </w:rPr>
            </w:pPr>
            <w:r w:rsidRPr="00742A5F">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20"/>
                <w:szCs w:val="20"/>
              </w:rPr>
            </w:pPr>
            <w:r w:rsidRPr="00742A5F">
              <w:rPr>
                <w:noProof/>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r>
      <w:tr w:rsidR="00F5502B" w:rsidRPr="00742A5F" w:rsidTr="00425340">
        <w:trPr>
          <w:trHeight w:val="300"/>
        </w:trPr>
        <w:tc>
          <w:tcPr>
            <w:tcW w:w="4405" w:type="dxa"/>
            <w:tcBorders>
              <w:top w:val="nil"/>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22"/>
              </w:rPr>
            </w:pPr>
            <w:r w:rsidRPr="00742A5F">
              <w:rPr>
                <w:b/>
                <w:noProof/>
                <w:color w:val="000000"/>
                <w:sz w:val="22"/>
              </w:rPr>
              <w:t xml:space="preserve">TOTAL DG </w:t>
            </w:r>
            <w:r w:rsidRPr="00742A5F">
              <w:rPr>
                <w:noProof/>
                <w:color w:val="000000"/>
                <w:sz w:val="22"/>
              </w:rPr>
              <w:t>&lt;…….&gt;</w:t>
            </w:r>
          </w:p>
        </w:tc>
        <w:tc>
          <w:tcPr>
            <w:tcW w:w="3487" w:type="dxa"/>
            <w:gridSpan w:val="3"/>
            <w:tcBorders>
              <w:top w:val="single" w:sz="8" w:space="0" w:color="auto"/>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left"/>
              <w:rPr>
                <w:noProof/>
                <w:color w:val="000000"/>
                <w:sz w:val="18"/>
                <w:szCs w:val="18"/>
              </w:rPr>
            </w:pPr>
            <w:r w:rsidRPr="00742A5F">
              <w:rPr>
                <w:noProof/>
                <w:color w:val="000000"/>
                <w:sz w:val="18"/>
              </w:rPr>
              <w:t xml:space="preserve">Crédits </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r>
      <w:tr w:rsidR="00F5502B" w:rsidRPr="00742A5F" w:rsidTr="00425340">
        <w:trPr>
          <w:trHeight w:val="300"/>
        </w:trPr>
        <w:tc>
          <w:tcPr>
            <w:tcW w:w="4405" w:type="dxa"/>
            <w:tcBorders>
              <w:top w:val="nil"/>
              <w:left w:val="nil"/>
              <w:bottom w:val="nil"/>
              <w:right w:val="nil"/>
            </w:tcBorders>
            <w:shd w:val="clear" w:color="auto" w:fill="auto"/>
            <w:noWrap/>
            <w:vAlign w:val="bottom"/>
            <w:hideMark/>
          </w:tcPr>
          <w:p w:rsidR="00F5502B" w:rsidRPr="00742A5F" w:rsidRDefault="00F5502B" w:rsidP="00425340">
            <w:pPr>
              <w:spacing w:before="0" w:after="0"/>
              <w:jc w:val="right"/>
              <w:rPr>
                <w:b/>
                <w:bCs/>
                <w:noProof/>
                <w:color w:val="000000"/>
                <w:sz w:val="20"/>
                <w:szCs w:val="20"/>
                <w:lang w:eastAsia="en-IE"/>
              </w:rPr>
            </w:pPr>
          </w:p>
        </w:tc>
        <w:tc>
          <w:tcPr>
            <w:tcW w:w="2477" w:type="dxa"/>
            <w:tcBorders>
              <w:top w:val="nil"/>
              <w:left w:val="nil"/>
              <w:bottom w:val="nil"/>
              <w:right w:val="nil"/>
            </w:tcBorders>
            <w:shd w:val="clear" w:color="auto" w:fill="auto"/>
            <w:noWrap/>
            <w:vAlign w:val="bottom"/>
            <w:hideMark/>
          </w:tcPr>
          <w:p w:rsidR="00F5502B" w:rsidRPr="00742A5F" w:rsidRDefault="00F5502B" w:rsidP="00425340">
            <w:pPr>
              <w:spacing w:before="0" w:after="0"/>
              <w:jc w:val="left"/>
              <w:rPr>
                <w:noProof/>
                <w:sz w:val="20"/>
                <w:szCs w:val="20"/>
                <w:lang w:eastAsia="en-IE"/>
              </w:rPr>
            </w:pPr>
          </w:p>
        </w:tc>
        <w:tc>
          <w:tcPr>
            <w:tcW w:w="505" w:type="dxa"/>
            <w:tcBorders>
              <w:top w:val="nil"/>
              <w:left w:val="nil"/>
              <w:bottom w:val="nil"/>
              <w:right w:val="nil"/>
            </w:tcBorders>
            <w:shd w:val="clear" w:color="auto" w:fill="auto"/>
            <w:noWrap/>
            <w:vAlign w:val="bottom"/>
            <w:hideMark/>
          </w:tcPr>
          <w:p w:rsidR="00F5502B" w:rsidRPr="00742A5F" w:rsidRDefault="00F5502B" w:rsidP="00425340">
            <w:pPr>
              <w:spacing w:before="0" w:after="0"/>
              <w:jc w:val="left"/>
              <w:rPr>
                <w:noProof/>
                <w:sz w:val="20"/>
                <w:szCs w:val="20"/>
                <w:lang w:eastAsia="en-IE"/>
              </w:rPr>
            </w:pPr>
          </w:p>
        </w:tc>
        <w:tc>
          <w:tcPr>
            <w:tcW w:w="505" w:type="dxa"/>
            <w:tcBorders>
              <w:top w:val="nil"/>
              <w:left w:val="nil"/>
              <w:bottom w:val="nil"/>
              <w:right w:val="nil"/>
            </w:tcBorders>
            <w:shd w:val="clear" w:color="auto" w:fill="auto"/>
            <w:noWrap/>
            <w:vAlign w:val="bottom"/>
            <w:hideMark/>
          </w:tcPr>
          <w:p w:rsidR="00F5502B" w:rsidRPr="00742A5F" w:rsidRDefault="00F5502B" w:rsidP="00425340">
            <w:pPr>
              <w:spacing w:before="0" w:after="0"/>
              <w:jc w:val="left"/>
              <w:rPr>
                <w:noProof/>
                <w:sz w:val="20"/>
                <w:szCs w:val="20"/>
                <w:lang w:eastAsia="en-IE"/>
              </w:rPr>
            </w:pPr>
          </w:p>
        </w:tc>
        <w:tc>
          <w:tcPr>
            <w:tcW w:w="1001" w:type="dxa"/>
            <w:tcBorders>
              <w:top w:val="nil"/>
              <w:left w:val="nil"/>
              <w:bottom w:val="nil"/>
              <w:right w:val="nil"/>
            </w:tcBorders>
            <w:shd w:val="clear" w:color="auto" w:fill="auto"/>
            <w:noWrap/>
            <w:vAlign w:val="bottom"/>
            <w:hideMark/>
          </w:tcPr>
          <w:p w:rsidR="00F5502B" w:rsidRPr="00742A5F" w:rsidRDefault="00F5502B" w:rsidP="00425340">
            <w:pPr>
              <w:spacing w:before="0" w:after="0"/>
              <w:jc w:val="left"/>
              <w:rPr>
                <w:noProof/>
                <w:sz w:val="20"/>
                <w:szCs w:val="20"/>
                <w:lang w:eastAsia="en-IE"/>
              </w:rPr>
            </w:pPr>
          </w:p>
        </w:tc>
        <w:tc>
          <w:tcPr>
            <w:tcW w:w="1001" w:type="dxa"/>
            <w:tcBorders>
              <w:top w:val="nil"/>
              <w:left w:val="nil"/>
              <w:bottom w:val="nil"/>
              <w:right w:val="nil"/>
            </w:tcBorders>
            <w:shd w:val="clear" w:color="auto" w:fill="auto"/>
            <w:noWrap/>
            <w:vAlign w:val="bottom"/>
            <w:hideMark/>
          </w:tcPr>
          <w:p w:rsidR="00F5502B" w:rsidRPr="00742A5F" w:rsidRDefault="00F5502B" w:rsidP="00425340">
            <w:pPr>
              <w:spacing w:before="0" w:after="0"/>
              <w:jc w:val="left"/>
              <w:rPr>
                <w:noProof/>
                <w:sz w:val="20"/>
                <w:szCs w:val="20"/>
                <w:lang w:eastAsia="en-IE"/>
              </w:rPr>
            </w:pPr>
          </w:p>
        </w:tc>
        <w:tc>
          <w:tcPr>
            <w:tcW w:w="1001" w:type="dxa"/>
            <w:tcBorders>
              <w:top w:val="nil"/>
              <w:left w:val="nil"/>
              <w:bottom w:val="nil"/>
              <w:right w:val="nil"/>
            </w:tcBorders>
            <w:shd w:val="clear" w:color="auto" w:fill="auto"/>
            <w:noWrap/>
            <w:vAlign w:val="bottom"/>
            <w:hideMark/>
          </w:tcPr>
          <w:p w:rsidR="00F5502B" w:rsidRPr="00742A5F" w:rsidRDefault="00F5502B" w:rsidP="00425340">
            <w:pPr>
              <w:spacing w:before="0" w:after="0"/>
              <w:jc w:val="left"/>
              <w:rPr>
                <w:noProof/>
                <w:sz w:val="20"/>
                <w:szCs w:val="20"/>
                <w:lang w:eastAsia="en-IE"/>
              </w:rPr>
            </w:pPr>
          </w:p>
        </w:tc>
        <w:tc>
          <w:tcPr>
            <w:tcW w:w="1001" w:type="dxa"/>
            <w:tcBorders>
              <w:top w:val="nil"/>
              <w:left w:val="nil"/>
              <w:bottom w:val="nil"/>
              <w:right w:val="nil"/>
            </w:tcBorders>
            <w:shd w:val="clear" w:color="auto" w:fill="auto"/>
            <w:noWrap/>
            <w:vAlign w:val="bottom"/>
            <w:hideMark/>
          </w:tcPr>
          <w:p w:rsidR="00F5502B" w:rsidRPr="00742A5F" w:rsidRDefault="00F5502B" w:rsidP="00425340">
            <w:pPr>
              <w:spacing w:before="0" w:after="0"/>
              <w:jc w:val="left"/>
              <w:rPr>
                <w:noProof/>
                <w:sz w:val="20"/>
                <w:szCs w:val="20"/>
                <w:lang w:eastAsia="en-IE"/>
              </w:rPr>
            </w:pPr>
          </w:p>
        </w:tc>
        <w:tc>
          <w:tcPr>
            <w:tcW w:w="1244" w:type="dxa"/>
            <w:tcBorders>
              <w:top w:val="nil"/>
              <w:left w:val="nil"/>
              <w:bottom w:val="nil"/>
              <w:right w:val="nil"/>
            </w:tcBorders>
            <w:shd w:val="clear" w:color="auto" w:fill="auto"/>
            <w:noWrap/>
            <w:vAlign w:val="bottom"/>
            <w:hideMark/>
          </w:tcPr>
          <w:p w:rsidR="00F5502B" w:rsidRPr="00742A5F" w:rsidRDefault="00F5502B" w:rsidP="00425340">
            <w:pPr>
              <w:spacing w:before="0" w:after="0"/>
              <w:jc w:val="left"/>
              <w:rPr>
                <w:noProof/>
                <w:sz w:val="20"/>
                <w:szCs w:val="20"/>
                <w:lang w:eastAsia="en-IE"/>
              </w:rPr>
            </w:pPr>
          </w:p>
        </w:tc>
      </w:tr>
      <w:tr w:rsidR="00F5502B" w:rsidRPr="00742A5F" w:rsidTr="00425340">
        <w:trPr>
          <w:trHeight w:val="315"/>
        </w:trPr>
        <w:tc>
          <w:tcPr>
            <w:tcW w:w="7892" w:type="dxa"/>
            <w:gridSpan w:val="4"/>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noProof/>
                <w:color w:val="000000"/>
                <w:szCs w:val="24"/>
              </w:rPr>
            </w:pPr>
            <w:r w:rsidRPr="00742A5F">
              <w:rPr>
                <w:noProof/>
                <w:color w:val="000000"/>
              </w:rPr>
              <w:t>DG: &lt;…….&gt;</w:t>
            </w:r>
          </w:p>
        </w:tc>
        <w:tc>
          <w:tcPr>
            <w:tcW w:w="1001" w:type="dxa"/>
            <w:tcBorders>
              <w:top w:val="single" w:sz="8" w:space="0" w:color="auto"/>
              <w:left w:val="nil"/>
              <w:bottom w:val="nil"/>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20"/>
                <w:szCs w:val="20"/>
              </w:rPr>
            </w:pPr>
            <w:r w:rsidRPr="00742A5F">
              <w:rPr>
                <w:noProof/>
                <w:color w:val="000000"/>
                <w:sz w:val="20"/>
              </w:rPr>
              <w:t>Année</w:t>
            </w:r>
          </w:p>
        </w:tc>
        <w:tc>
          <w:tcPr>
            <w:tcW w:w="1001" w:type="dxa"/>
            <w:tcBorders>
              <w:top w:val="single" w:sz="8" w:space="0" w:color="auto"/>
              <w:left w:val="nil"/>
              <w:bottom w:val="nil"/>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20"/>
                <w:szCs w:val="20"/>
              </w:rPr>
            </w:pPr>
            <w:r w:rsidRPr="00742A5F">
              <w:rPr>
                <w:noProof/>
                <w:color w:val="000000"/>
                <w:sz w:val="20"/>
              </w:rPr>
              <w:t>Année</w:t>
            </w:r>
          </w:p>
        </w:tc>
        <w:tc>
          <w:tcPr>
            <w:tcW w:w="1001" w:type="dxa"/>
            <w:tcBorders>
              <w:top w:val="single" w:sz="8" w:space="0" w:color="auto"/>
              <w:left w:val="nil"/>
              <w:bottom w:val="nil"/>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20"/>
                <w:szCs w:val="20"/>
              </w:rPr>
            </w:pPr>
            <w:r w:rsidRPr="00742A5F">
              <w:rPr>
                <w:noProof/>
                <w:color w:val="000000"/>
                <w:sz w:val="20"/>
              </w:rPr>
              <w:t>Année</w:t>
            </w:r>
          </w:p>
        </w:tc>
        <w:tc>
          <w:tcPr>
            <w:tcW w:w="1001" w:type="dxa"/>
            <w:tcBorders>
              <w:top w:val="single" w:sz="8" w:space="0" w:color="auto"/>
              <w:left w:val="nil"/>
              <w:bottom w:val="nil"/>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20"/>
                <w:szCs w:val="20"/>
              </w:rPr>
            </w:pPr>
            <w:r w:rsidRPr="00742A5F">
              <w:rPr>
                <w:noProof/>
                <w:color w:val="000000"/>
                <w:sz w:val="20"/>
              </w:rPr>
              <w:t>Année</w:t>
            </w:r>
          </w:p>
        </w:tc>
        <w:tc>
          <w:tcPr>
            <w:tcW w:w="124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20"/>
                <w:szCs w:val="20"/>
              </w:rPr>
            </w:pPr>
            <w:r w:rsidRPr="00742A5F">
              <w:rPr>
                <w:b/>
                <w:noProof/>
                <w:color w:val="000000"/>
                <w:sz w:val="20"/>
              </w:rPr>
              <w:t>TOTAL CFP 2021-2027</w:t>
            </w:r>
          </w:p>
        </w:tc>
      </w:tr>
      <w:tr w:rsidR="00F5502B" w:rsidRPr="00742A5F" w:rsidTr="00425340">
        <w:trPr>
          <w:trHeight w:val="300"/>
        </w:trPr>
        <w:tc>
          <w:tcPr>
            <w:tcW w:w="7892" w:type="dxa"/>
            <w:gridSpan w:val="4"/>
            <w:vMerge/>
            <w:tcBorders>
              <w:top w:val="single" w:sz="8" w:space="0" w:color="auto"/>
              <w:left w:val="single" w:sz="8" w:space="0" w:color="auto"/>
              <w:bottom w:val="single" w:sz="8" w:space="0" w:color="auto"/>
              <w:right w:val="single" w:sz="8" w:space="0" w:color="auto"/>
            </w:tcBorders>
            <w:vAlign w:val="center"/>
            <w:hideMark/>
          </w:tcPr>
          <w:p w:rsidR="00F5502B" w:rsidRPr="00742A5F" w:rsidRDefault="00F5502B" w:rsidP="00425340">
            <w:pPr>
              <w:spacing w:before="0" w:after="0"/>
              <w:jc w:val="left"/>
              <w:rPr>
                <w:noProof/>
                <w:color w:val="000000"/>
                <w:szCs w:val="24"/>
                <w:lang w:eastAsia="en-IE"/>
              </w:rPr>
            </w:pPr>
          </w:p>
        </w:tc>
        <w:tc>
          <w:tcPr>
            <w:tcW w:w="1001" w:type="dxa"/>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20"/>
                <w:szCs w:val="20"/>
              </w:rPr>
            </w:pPr>
            <w:r w:rsidRPr="00742A5F">
              <w:rPr>
                <w:b/>
                <w:noProof/>
                <w:color w:val="000000"/>
                <w:sz w:val="20"/>
              </w:rPr>
              <w:t>2024</w:t>
            </w:r>
          </w:p>
        </w:tc>
        <w:tc>
          <w:tcPr>
            <w:tcW w:w="1001" w:type="dxa"/>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20"/>
                <w:szCs w:val="20"/>
              </w:rPr>
            </w:pPr>
            <w:r w:rsidRPr="00742A5F">
              <w:rPr>
                <w:b/>
                <w:noProof/>
                <w:color w:val="000000"/>
                <w:sz w:val="20"/>
              </w:rPr>
              <w:t>2025</w:t>
            </w:r>
          </w:p>
        </w:tc>
        <w:tc>
          <w:tcPr>
            <w:tcW w:w="1001" w:type="dxa"/>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20"/>
                <w:szCs w:val="20"/>
              </w:rPr>
            </w:pPr>
            <w:r w:rsidRPr="00742A5F">
              <w:rPr>
                <w:b/>
                <w:noProof/>
                <w:color w:val="000000"/>
                <w:sz w:val="20"/>
              </w:rPr>
              <w:t>2026</w:t>
            </w:r>
          </w:p>
        </w:tc>
        <w:tc>
          <w:tcPr>
            <w:tcW w:w="1001" w:type="dxa"/>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20"/>
                <w:szCs w:val="20"/>
              </w:rPr>
            </w:pPr>
            <w:r w:rsidRPr="00742A5F">
              <w:rPr>
                <w:b/>
                <w:noProof/>
                <w:color w:val="000000"/>
                <w:sz w:val="20"/>
              </w:rPr>
              <w:t>2027</w:t>
            </w:r>
          </w:p>
        </w:tc>
        <w:tc>
          <w:tcPr>
            <w:tcW w:w="1244" w:type="dxa"/>
            <w:vMerge/>
            <w:tcBorders>
              <w:top w:val="single" w:sz="8" w:space="0" w:color="auto"/>
              <w:left w:val="single" w:sz="8" w:space="0" w:color="auto"/>
              <w:bottom w:val="single" w:sz="8" w:space="0" w:color="000000"/>
              <w:right w:val="single" w:sz="8" w:space="0" w:color="auto"/>
            </w:tcBorders>
            <w:vAlign w:val="center"/>
            <w:hideMark/>
          </w:tcPr>
          <w:p w:rsidR="00F5502B" w:rsidRPr="00742A5F" w:rsidRDefault="00F5502B" w:rsidP="00425340">
            <w:pPr>
              <w:spacing w:before="0" w:after="0"/>
              <w:jc w:val="left"/>
              <w:rPr>
                <w:b/>
                <w:bCs/>
                <w:noProof/>
                <w:color w:val="000000"/>
                <w:sz w:val="20"/>
                <w:szCs w:val="20"/>
                <w:lang w:eastAsia="en-IE"/>
              </w:rPr>
            </w:pPr>
          </w:p>
        </w:tc>
      </w:tr>
      <w:tr w:rsidR="00F5502B" w:rsidRPr="00742A5F" w:rsidTr="00425340">
        <w:trPr>
          <w:trHeight w:val="300"/>
        </w:trPr>
        <w:tc>
          <w:tcPr>
            <w:tcW w:w="7892" w:type="dxa"/>
            <w:gridSpan w:val="4"/>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jc w:val="left"/>
              <w:rPr>
                <w:rFonts w:ascii="Wingdings" w:hAnsi="Wingdings" w:cs="Calibri"/>
                <w:noProof/>
                <w:color w:val="000000"/>
                <w:sz w:val="22"/>
              </w:rPr>
            </w:pPr>
            <w:r w:rsidRPr="00742A5F">
              <w:rPr>
                <w:rFonts w:ascii="Wingdings" w:hAnsi="Wingdings"/>
                <w:noProof/>
                <w:color w:val="000000"/>
                <w:sz w:val="22"/>
              </w:rPr>
              <w:t></w:t>
            </w:r>
            <w:r w:rsidRPr="00742A5F">
              <w:rPr>
                <w:noProof/>
                <w:color w:val="000000"/>
                <w:sz w:val="22"/>
              </w:rPr>
              <w:t xml:space="preserve"> Ressources humaines </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20"/>
                <w:szCs w:val="20"/>
              </w:rPr>
            </w:pPr>
            <w:r w:rsidRPr="00742A5F">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20"/>
                <w:szCs w:val="20"/>
              </w:rPr>
            </w:pPr>
            <w:r w:rsidRPr="00742A5F">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20"/>
                <w:szCs w:val="20"/>
              </w:rPr>
            </w:pPr>
            <w:r w:rsidRPr="00742A5F">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20"/>
                <w:szCs w:val="20"/>
              </w:rPr>
            </w:pPr>
            <w:r w:rsidRPr="00742A5F">
              <w:rPr>
                <w:noProof/>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r>
      <w:tr w:rsidR="00F5502B" w:rsidRPr="00742A5F" w:rsidTr="00425340">
        <w:trPr>
          <w:trHeight w:val="300"/>
        </w:trPr>
        <w:tc>
          <w:tcPr>
            <w:tcW w:w="7892" w:type="dxa"/>
            <w:gridSpan w:val="4"/>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jc w:val="left"/>
              <w:rPr>
                <w:rFonts w:ascii="Wingdings" w:hAnsi="Wingdings" w:cs="Calibri"/>
                <w:noProof/>
                <w:color w:val="000000"/>
                <w:sz w:val="22"/>
              </w:rPr>
            </w:pPr>
            <w:r w:rsidRPr="00742A5F">
              <w:rPr>
                <w:rFonts w:ascii="Wingdings" w:hAnsi="Wingdings"/>
                <w:noProof/>
                <w:color w:val="000000"/>
                <w:sz w:val="22"/>
              </w:rPr>
              <w:t></w:t>
            </w:r>
            <w:r w:rsidRPr="00742A5F">
              <w:rPr>
                <w:noProof/>
                <w:color w:val="000000"/>
                <w:sz w:val="22"/>
              </w:rPr>
              <w:t xml:space="preserve"> Autres dépenses administratives </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20"/>
                <w:szCs w:val="20"/>
              </w:rPr>
            </w:pPr>
            <w:r w:rsidRPr="00742A5F">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20"/>
                <w:szCs w:val="20"/>
              </w:rPr>
            </w:pPr>
            <w:r w:rsidRPr="00742A5F">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20"/>
                <w:szCs w:val="20"/>
              </w:rPr>
            </w:pPr>
            <w:r w:rsidRPr="00742A5F">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20"/>
                <w:szCs w:val="20"/>
              </w:rPr>
            </w:pPr>
            <w:r w:rsidRPr="00742A5F">
              <w:rPr>
                <w:noProof/>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r>
      <w:tr w:rsidR="00F5502B" w:rsidRPr="00742A5F" w:rsidTr="00425340">
        <w:trPr>
          <w:trHeight w:val="300"/>
        </w:trPr>
        <w:tc>
          <w:tcPr>
            <w:tcW w:w="4405" w:type="dxa"/>
            <w:tcBorders>
              <w:top w:val="nil"/>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22"/>
              </w:rPr>
            </w:pPr>
            <w:r w:rsidRPr="00742A5F">
              <w:rPr>
                <w:b/>
                <w:noProof/>
                <w:color w:val="000000"/>
                <w:sz w:val="22"/>
              </w:rPr>
              <w:t xml:space="preserve">TOTAL DG </w:t>
            </w:r>
            <w:r w:rsidRPr="00742A5F">
              <w:rPr>
                <w:noProof/>
                <w:color w:val="000000"/>
                <w:sz w:val="22"/>
              </w:rPr>
              <w:t>&lt;…….&gt;</w:t>
            </w:r>
          </w:p>
        </w:tc>
        <w:tc>
          <w:tcPr>
            <w:tcW w:w="3487" w:type="dxa"/>
            <w:gridSpan w:val="3"/>
            <w:tcBorders>
              <w:top w:val="single" w:sz="8" w:space="0" w:color="auto"/>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left"/>
              <w:rPr>
                <w:noProof/>
                <w:color w:val="000000"/>
                <w:sz w:val="18"/>
                <w:szCs w:val="18"/>
              </w:rPr>
            </w:pPr>
            <w:r w:rsidRPr="00742A5F">
              <w:rPr>
                <w:noProof/>
                <w:color w:val="000000"/>
                <w:sz w:val="18"/>
              </w:rPr>
              <w:t xml:space="preserve">Crédits </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r>
      <w:tr w:rsidR="00F5502B" w:rsidRPr="00742A5F" w:rsidTr="00425340">
        <w:trPr>
          <w:trHeight w:val="300"/>
        </w:trPr>
        <w:tc>
          <w:tcPr>
            <w:tcW w:w="4405" w:type="dxa"/>
            <w:tcBorders>
              <w:top w:val="nil"/>
              <w:left w:val="nil"/>
              <w:bottom w:val="nil"/>
              <w:right w:val="nil"/>
            </w:tcBorders>
            <w:shd w:val="clear" w:color="auto" w:fill="auto"/>
            <w:noWrap/>
            <w:vAlign w:val="bottom"/>
            <w:hideMark/>
          </w:tcPr>
          <w:p w:rsidR="00F5502B" w:rsidRPr="00742A5F" w:rsidRDefault="00F5502B" w:rsidP="00425340">
            <w:pPr>
              <w:spacing w:before="0" w:after="0"/>
              <w:jc w:val="right"/>
              <w:rPr>
                <w:b/>
                <w:bCs/>
                <w:noProof/>
                <w:color w:val="000000"/>
                <w:sz w:val="20"/>
                <w:szCs w:val="20"/>
                <w:lang w:eastAsia="en-IE"/>
              </w:rPr>
            </w:pPr>
          </w:p>
        </w:tc>
        <w:tc>
          <w:tcPr>
            <w:tcW w:w="2477" w:type="dxa"/>
            <w:tcBorders>
              <w:top w:val="nil"/>
              <w:left w:val="nil"/>
              <w:bottom w:val="nil"/>
              <w:right w:val="nil"/>
            </w:tcBorders>
            <w:shd w:val="clear" w:color="auto" w:fill="auto"/>
            <w:noWrap/>
            <w:vAlign w:val="bottom"/>
            <w:hideMark/>
          </w:tcPr>
          <w:p w:rsidR="00F5502B" w:rsidRPr="00742A5F" w:rsidRDefault="00F5502B" w:rsidP="00425340">
            <w:pPr>
              <w:spacing w:before="0" w:after="0"/>
              <w:jc w:val="left"/>
              <w:rPr>
                <w:noProof/>
                <w:sz w:val="20"/>
                <w:szCs w:val="20"/>
                <w:lang w:eastAsia="en-IE"/>
              </w:rPr>
            </w:pPr>
          </w:p>
        </w:tc>
        <w:tc>
          <w:tcPr>
            <w:tcW w:w="505" w:type="dxa"/>
            <w:tcBorders>
              <w:top w:val="nil"/>
              <w:left w:val="nil"/>
              <w:bottom w:val="nil"/>
              <w:right w:val="nil"/>
            </w:tcBorders>
            <w:shd w:val="clear" w:color="auto" w:fill="auto"/>
            <w:noWrap/>
            <w:vAlign w:val="bottom"/>
            <w:hideMark/>
          </w:tcPr>
          <w:p w:rsidR="00F5502B" w:rsidRPr="00742A5F" w:rsidRDefault="00F5502B" w:rsidP="00425340">
            <w:pPr>
              <w:spacing w:before="0" w:after="0"/>
              <w:jc w:val="left"/>
              <w:rPr>
                <w:noProof/>
                <w:sz w:val="20"/>
                <w:szCs w:val="20"/>
                <w:lang w:eastAsia="en-IE"/>
              </w:rPr>
            </w:pPr>
          </w:p>
        </w:tc>
        <w:tc>
          <w:tcPr>
            <w:tcW w:w="505" w:type="dxa"/>
            <w:tcBorders>
              <w:top w:val="nil"/>
              <w:left w:val="nil"/>
              <w:bottom w:val="nil"/>
              <w:right w:val="nil"/>
            </w:tcBorders>
            <w:shd w:val="clear" w:color="auto" w:fill="auto"/>
            <w:noWrap/>
            <w:vAlign w:val="bottom"/>
            <w:hideMark/>
          </w:tcPr>
          <w:p w:rsidR="00F5502B" w:rsidRPr="00742A5F" w:rsidRDefault="00F5502B" w:rsidP="00425340">
            <w:pPr>
              <w:spacing w:before="0" w:after="0"/>
              <w:jc w:val="left"/>
              <w:rPr>
                <w:noProof/>
                <w:sz w:val="20"/>
                <w:szCs w:val="20"/>
                <w:lang w:eastAsia="en-IE"/>
              </w:rPr>
            </w:pPr>
          </w:p>
        </w:tc>
        <w:tc>
          <w:tcPr>
            <w:tcW w:w="1001" w:type="dxa"/>
            <w:tcBorders>
              <w:top w:val="nil"/>
              <w:left w:val="nil"/>
              <w:bottom w:val="nil"/>
              <w:right w:val="nil"/>
            </w:tcBorders>
            <w:shd w:val="clear" w:color="auto" w:fill="auto"/>
            <w:noWrap/>
            <w:vAlign w:val="bottom"/>
            <w:hideMark/>
          </w:tcPr>
          <w:p w:rsidR="00F5502B" w:rsidRPr="00742A5F" w:rsidRDefault="00F5502B" w:rsidP="00425340">
            <w:pPr>
              <w:spacing w:before="0" w:after="0"/>
              <w:jc w:val="left"/>
              <w:rPr>
                <w:noProof/>
                <w:sz w:val="20"/>
                <w:szCs w:val="20"/>
                <w:lang w:eastAsia="en-IE"/>
              </w:rPr>
            </w:pPr>
          </w:p>
        </w:tc>
        <w:tc>
          <w:tcPr>
            <w:tcW w:w="1001" w:type="dxa"/>
            <w:tcBorders>
              <w:top w:val="nil"/>
              <w:left w:val="nil"/>
              <w:bottom w:val="nil"/>
              <w:right w:val="nil"/>
            </w:tcBorders>
            <w:shd w:val="clear" w:color="auto" w:fill="auto"/>
            <w:noWrap/>
            <w:vAlign w:val="bottom"/>
            <w:hideMark/>
          </w:tcPr>
          <w:p w:rsidR="00F5502B" w:rsidRPr="00742A5F" w:rsidRDefault="00F5502B" w:rsidP="00425340">
            <w:pPr>
              <w:spacing w:before="0" w:after="0"/>
              <w:jc w:val="left"/>
              <w:rPr>
                <w:noProof/>
                <w:sz w:val="20"/>
                <w:szCs w:val="20"/>
                <w:lang w:eastAsia="en-IE"/>
              </w:rPr>
            </w:pPr>
          </w:p>
        </w:tc>
        <w:tc>
          <w:tcPr>
            <w:tcW w:w="1001" w:type="dxa"/>
            <w:tcBorders>
              <w:top w:val="nil"/>
              <w:left w:val="nil"/>
              <w:bottom w:val="nil"/>
              <w:right w:val="nil"/>
            </w:tcBorders>
            <w:shd w:val="clear" w:color="auto" w:fill="auto"/>
            <w:noWrap/>
            <w:vAlign w:val="bottom"/>
            <w:hideMark/>
          </w:tcPr>
          <w:p w:rsidR="00F5502B" w:rsidRPr="00742A5F" w:rsidRDefault="00F5502B" w:rsidP="00425340">
            <w:pPr>
              <w:spacing w:before="0" w:after="0"/>
              <w:jc w:val="left"/>
              <w:rPr>
                <w:noProof/>
                <w:sz w:val="20"/>
                <w:szCs w:val="20"/>
                <w:lang w:eastAsia="en-IE"/>
              </w:rPr>
            </w:pPr>
          </w:p>
        </w:tc>
        <w:tc>
          <w:tcPr>
            <w:tcW w:w="1001" w:type="dxa"/>
            <w:tcBorders>
              <w:top w:val="nil"/>
              <w:left w:val="nil"/>
              <w:bottom w:val="nil"/>
              <w:right w:val="nil"/>
            </w:tcBorders>
            <w:shd w:val="clear" w:color="auto" w:fill="auto"/>
            <w:noWrap/>
            <w:vAlign w:val="bottom"/>
            <w:hideMark/>
          </w:tcPr>
          <w:p w:rsidR="00F5502B" w:rsidRPr="00742A5F" w:rsidRDefault="00F5502B" w:rsidP="00425340">
            <w:pPr>
              <w:spacing w:before="0" w:after="0"/>
              <w:jc w:val="left"/>
              <w:rPr>
                <w:noProof/>
                <w:sz w:val="20"/>
                <w:szCs w:val="20"/>
                <w:lang w:eastAsia="en-IE"/>
              </w:rPr>
            </w:pPr>
          </w:p>
        </w:tc>
        <w:tc>
          <w:tcPr>
            <w:tcW w:w="1244" w:type="dxa"/>
            <w:tcBorders>
              <w:top w:val="nil"/>
              <w:left w:val="nil"/>
              <w:bottom w:val="nil"/>
              <w:right w:val="nil"/>
            </w:tcBorders>
            <w:shd w:val="clear" w:color="auto" w:fill="auto"/>
            <w:noWrap/>
            <w:vAlign w:val="bottom"/>
            <w:hideMark/>
          </w:tcPr>
          <w:p w:rsidR="00F5502B" w:rsidRPr="00742A5F" w:rsidRDefault="00F5502B" w:rsidP="00425340">
            <w:pPr>
              <w:spacing w:before="0" w:after="0"/>
              <w:jc w:val="left"/>
              <w:rPr>
                <w:noProof/>
                <w:sz w:val="20"/>
                <w:szCs w:val="20"/>
                <w:lang w:eastAsia="en-IE"/>
              </w:rPr>
            </w:pPr>
          </w:p>
        </w:tc>
      </w:tr>
      <w:tr w:rsidR="00F5502B" w:rsidRPr="00742A5F" w:rsidTr="00425340">
        <w:trPr>
          <w:trHeight w:val="900"/>
        </w:trPr>
        <w:tc>
          <w:tcPr>
            <w:tcW w:w="6882" w:type="dxa"/>
            <w:gridSpan w:val="2"/>
            <w:tcBorders>
              <w:top w:val="single" w:sz="8" w:space="0" w:color="auto"/>
              <w:left w:val="single" w:sz="8" w:space="0" w:color="auto"/>
              <w:bottom w:val="single" w:sz="8" w:space="0" w:color="auto"/>
              <w:right w:val="single" w:sz="8" w:space="0" w:color="auto"/>
            </w:tcBorders>
            <w:shd w:val="thinDiagStripe" w:color="C0C0C0" w:fill="F1F1F1"/>
            <w:vAlign w:val="center"/>
            <w:hideMark/>
          </w:tcPr>
          <w:p w:rsidR="00F5502B" w:rsidRPr="00742A5F" w:rsidRDefault="00F5502B" w:rsidP="00425340">
            <w:pPr>
              <w:spacing w:before="0" w:after="0"/>
              <w:jc w:val="center"/>
              <w:rPr>
                <w:b/>
                <w:bCs/>
                <w:noProof/>
                <w:color w:val="000000"/>
                <w:sz w:val="22"/>
              </w:rPr>
            </w:pPr>
            <w:r w:rsidRPr="00742A5F">
              <w:rPr>
                <w:b/>
                <w:noProof/>
                <w:color w:val="000000"/>
                <w:sz w:val="22"/>
              </w:rPr>
              <w:t xml:space="preserve">TOTAL des crédits pour la RUBRIQUE 7 du cadre financier pluriannuel </w:t>
            </w:r>
          </w:p>
        </w:tc>
        <w:tc>
          <w:tcPr>
            <w:tcW w:w="1010" w:type="dxa"/>
            <w:gridSpan w:val="2"/>
            <w:tcBorders>
              <w:top w:val="single" w:sz="8" w:space="0" w:color="auto"/>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18"/>
                <w:szCs w:val="18"/>
              </w:rPr>
            </w:pPr>
            <w:r w:rsidRPr="00742A5F">
              <w:rPr>
                <w:noProof/>
                <w:color w:val="000000"/>
                <w:sz w:val="18"/>
              </w:rPr>
              <w:t>(Total engagements = Total paiements)</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c>
          <w:tcPr>
            <w:tcW w:w="1244" w:type="dxa"/>
            <w:tcBorders>
              <w:top w:val="single" w:sz="8" w:space="0" w:color="auto"/>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20"/>
                <w:szCs w:val="20"/>
              </w:rPr>
            </w:pPr>
            <w:r w:rsidRPr="00742A5F">
              <w:rPr>
                <w:b/>
                <w:noProof/>
                <w:color w:val="000000"/>
                <w:sz w:val="20"/>
              </w:rPr>
              <w:t>0,000</w:t>
            </w:r>
          </w:p>
        </w:tc>
      </w:tr>
    </w:tbl>
    <w:p w:rsidR="00F5502B" w:rsidRPr="00742A5F" w:rsidRDefault="00F5502B" w:rsidP="00E923B5">
      <w:pPr>
        <w:jc w:val="right"/>
        <w:rPr>
          <w:noProof/>
          <w:sz w:val="20"/>
        </w:rPr>
      </w:pPr>
      <w:r w:rsidRPr="00742A5F">
        <w:rPr>
          <w:noProof/>
          <w:sz w:val="20"/>
        </w:rPr>
        <w:t>En Mio EUR (à la 3</w:t>
      </w:r>
      <w:r w:rsidRPr="00742A5F">
        <w:rPr>
          <w:noProof/>
          <w:sz w:val="20"/>
          <w:vertAlign w:val="superscript"/>
        </w:rPr>
        <w:t>e</w:t>
      </w:r>
      <w:r w:rsidRPr="00742A5F">
        <w:rPr>
          <w:noProof/>
          <w:sz w:val="20"/>
        </w:rPr>
        <w:t> décimale)</w:t>
      </w:r>
    </w:p>
    <w:tbl>
      <w:tblPr>
        <w:tblW w:w="13140" w:type="dxa"/>
        <w:tblInd w:w="118" w:type="dxa"/>
        <w:tblLook w:val="04A0" w:firstRow="1" w:lastRow="0" w:firstColumn="1" w:lastColumn="0" w:noHBand="0" w:noVBand="1"/>
      </w:tblPr>
      <w:tblGrid>
        <w:gridCol w:w="5180"/>
        <w:gridCol w:w="1920"/>
        <w:gridCol w:w="1160"/>
        <w:gridCol w:w="1160"/>
        <w:gridCol w:w="1160"/>
        <w:gridCol w:w="1160"/>
        <w:gridCol w:w="1400"/>
      </w:tblGrid>
      <w:tr w:rsidR="00F5502B" w:rsidRPr="00742A5F" w:rsidTr="00425340">
        <w:trPr>
          <w:trHeight w:val="288"/>
        </w:trPr>
        <w:tc>
          <w:tcPr>
            <w:tcW w:w="7100" w:type="dxa"/>
            <w:gridSpan w:val="2"/>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noProof/>
                <w:color w:val="000000"/>
                <w:szCs w:val="24"/>
              </w:rPr>
            </w:pPr>
            <w:r w:rsidRPr="00742A5F">
              <w:rPr>
                <w:noProof/>
                <w:color w:val="000000"/>
              </w:rPr>
              <w:t xml:space="preserve"> </w:t>
            </w:r>
          </w:p>
        </w:tc>
        <w:tc>
          <w:tcPr>
            <w:tcW w:w="1160" w:type="dxa"/>
            <w:tcBorders>
              <w:top w:val="single" w:sz="8" w:space="0" w:color="auto"/>
              <w:left w:val="nil"/>
              <w:bottom w:val="nil"/>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20"/>
                <w:szCs w:val="20"/>
              </w:rPr>
            </w:pPr>
            <w:r w:rsidRPr="00742A5F">
              <w:rPr>
                <w:noProof/>
                <w:color w:val="000000"/>
                <w:sz w:val="20"/>
              </w:rPr>
              <w:t>Année</w:t>
            </w:r>
          </w:p>
        </w:tc>
        <w:tc>
          <w:tcPr>
            <w:tcW w:w="1160" w:type="dxa"/>
            <w:tcBorders>
              <w:top w:val="single" w:sz="8" w:space="0" w:color="auto"/>
              <w:left w:val="nil"/>
              <w:bottom w:val="nil"/>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20"/>
                <w:szCs w:val="20"/>
              </w:rPr>
            </w:pPr>
            <w:r w:rsidRPr="00742A5F">
              <w:rPr>
                <w:noProof/>
                <w:color w:val="000000"/>
                <w:sz w:val="20"/>
              </w:rPr>
              <w:t>Année</w:t>
            </w:r>
          </w:p>
        </w:tc>
        <w:tc>
          <w:tcPr>
            <w:tcW w:w="1160" w:type="dxa"/>
            <w:tcBorders>
              <w:top w:val="single" w:sz="8" w:space="0" w:color="auto"/>
              <w:left w:val="nil"/>
              <w:bottom w:val="nil"/>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20"/>
                <w:szCs w:val="20"/>
              </w:rPr>
            </w:pPr>
            <w:r w:rsidRPr="00742A5F">
              <w:rPr>
                <w:noProof/>
                <w:color w:val="000000"/>
                <w:sz w:val="20"/>
              </w:rPr>
              <w:t>Année</w:t>
            </w:r>
          </w:p>
        </w:tc>
        <w:tc>
          <w:tcPr>
            <w:tcW w:w="1160" w:type="dxa"/>
            <w:tcBorders>
              <w:top w:val="single" w:sz="8" w:space="0" w:color="auto"/>
              <w:left w:val="nil"/>
              <w:bottom w:val="nil"/>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20"/>
                <w:szCs w:val="20"/>
              </w:rPr>
            </w:pPr>
            <w:r w:rsidRPr="00742A5F">
              <w:rPr>
                <w:noProof/>
                <w:color w:val="000000"/>
                <w:sz w:val="20"/>
              </w:rPr>
              <w:t>Année</w:t>
            </w:r>
          </w:p>
        </w:tc>
        <w:tc>
          <w:tcPr>
            <w:tcW w:w="140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20"/>
                <w:szCs w:val="20"/>
              </w:rPr>
            </w:pPr>
            <w:r w:rsidRPr="00742A5F">
              <w:rPr>
                <w:b/>
                <w:noProof/>
                <w:color w:val="000000"/>
                <w:sz w:val="20"/>
              </w:rPr>
              <w:t>TOTAL CFP 2021-2027</w:t>
            </w:r>
          </w:p>
        </w:tc>
      </w:tr>
      <w:tr w:rsidR="00F5502B" w:rsidRPr="00742A5F" w:rsidTr="00425340">
        <w:trPr>
          <w:trHeight w:val="300"/>
        </w:trPr>
        <w:tc>
          <w:tcPr>
            <w:tcW w:w="7100" w:type="dxa"/>
            <w:gridSpan w:val="2"/>
            <w:vMerge/>
            <w:tcBorders>
              <w:top w:val="single" w:sz="8" w:space="0" w:color="auto"/>
              <w:left w:val="single" w:sz="8" w:space="0" w:color="auto"/>
              <w:bottom w:val="single" w:sz="8" w:space="0" w:color="auto"/>
              <w:right w:val="single" w:sz="8" w:space="0" w:color="auto"/>
            </w:tcBorders>
            <w:vAlign w:val="center"/>
            <w:hideMark/>
          </w:tcPr>
          <w:p w:rsidR="00F5502B" w:rsidRPr="00742A5F" w:rsidRDefault="00F5502B" w:rsidP="00425340">
            <w:pPr>
              <w:spacing w:before="0" w:after="0"/>
              <w:jc w:val="left"/>
              <w:rPr>
                <w:noProof/>
                <w:color w:val="000000"/>
                <w:szCs w:val="24"/>
                <w:lang w:eastAsia="en-IE"/>
              </w:rPr>
            </w:pPr>
          </w:p>
        </w:tc>
        <w:tc>
          <w:tcPr>
            <w:tcW w:w="1160" w:type="dxa"/>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20"/>
                <w:szCs w:val="20"/>
              </w:rPr>
            </w:pPr>
            <w:r w:rsidRPr="00742A5F">
              <w:rPr>
                <w:b/>
                <w:noProof/>
                <w:color w:val="000000"/>
                <w:sz w:val="20"/>
              </w:rPr>
              <w:t>2024</w:t>
            </w:r>
          </w:p>
        </w:tc>
        <w:tc>
          <w:tcPr>
            <w:tcW w:w="1160" w:type="dxa"/>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20"/>
                <w:szCs w:val="20"/>
              </w:rPr>
            </w:pPr>
            <w:r w:rsidRPr="00742A5F">
              <w:rPr>
                <w:b/>
                <w:noProof/>
                <w:color w:val="000000"/>
                <w:sz w:val="20"/>
              </w:rPr>
              <w:t>2025</w:t>
            </w:r>
          </w:p>
        </w:tc>
        <w:tc>
          <w:tcPr>
            <w:tcW w:w="1160" w:type="dxa"/>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20"/>
                <w:szCs w:val="20"/>
              </w:rPr>
            </w:pPr>
            <w:r w:rsidRPr="00742A5F">
              <w:rPr>
                <w:b/>
                <w:noProof/>
                <w:color w:val="000000"/>
                <w:sz w:val="20"/>
              </w:rPr>
              <w:t>2026</w:t>
            </w:r>
          </w:p>
        </w:tc>
        <w:tc>
          <w:tcPr>
            <w:tcW w:w="1160" w:type="dxa"/>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20"/>
                <w:szCs w:val="20"/>
              </w:rPr>
            </w:pPr>
            <w:r w:rsidRPr="00742A5F">
              <w:rPr>
                <w:b/>
                <w:noProof/>
                <w:color w:val="000000"/>
                <w:sz w:val="20"/>
              </w:rPr>
              <w:t>2027</w:t>
            </w:r>
          </w:p>
        </w:tc>
        <w:tc>
          <w:tcPr>
            <w:tcW w:w="1400" w:type="dxa"/>
            <w:vMerge/>
            <w:tcBorders>
              <w:top w:val="single" w:sz="8" w:space="0" w:color="auto"/>
              <w:left w:val="single" w:sz="8" w:space="0" w:color="auto"/>
              <w:bottom w:val="single" w:sz="8" w:space="0" w:color="000000"/>
              <w:right w:val="single" w:sz="8" w:space="0" w:color="auto"/>
            </w:tcBorders>
            <w:vAlign w:val="center"/>
            <w:hideMark/>
          </w:tcPr>
          <w:p w:rsidR="00F5502B" w:rsidRPr="00742A5F" w:rsidRDefault="00F5502B" w:rsidP="00425340">
            <w:pPr>
              <w:spacing w:before="0" w:after="0"/>
              <w:jc w:val="left"/>
              <w:rPr>
                <w:b/>
                <w:bCs/>
                <w:noProof/>
                <w:color w:val="000000"/>
                <w:sz w:val="20"/>
                <w:szCs w:val="20"/>
                <w:lang w:eastAsia="en-IE"/>
              </w:rPr>
            </w:pPr>
          </w:p>
        </w:tc>
      </w:tr>
      <w:tr w:rsidR="00F5502B" w:rsidRPr="00742A5F" w:rsidTr="00425340">
        <w:trPr>
          <w:trHeight w:val="564"/>
        </w:trPr>
        <w:tc>
          <w:tcPr>
            <w:tcW w:w="5180" w:type="dxa"/>
            <w:tcBorders>
              <w:top w:val="single" w:sz="8" w:space="0" w:color="auto"/>
              <w:left w:val="single" w:sz="8" w:space="0" w:color="auto"/>
              <w:bottom w:val="single" w:sz="8" w:space="0" w:color="auto"/>
              <w:right w:val="single" w:sz="8" w:space="0" w:color="000000"/>
            </w:tcBorders>
            <w:shd w:val="clear" w:color="000000" w:fill="C0C0C0"/>
            <w:vAlign w:val="center"/>
            <w:hideMark/>
          </w:tcPr>
          <w:p w:rsidR="00F5502B" w:rsidRPr="00742A5F" w:rsidRDefault="00F5502B" w:rsidP="00425340">
            <w:pPr>
              <w:spacing w:before="0" w:after="0"/>
              <w:jc w:val="center"/>
              <w:rPr>
                <w:b/>
                <w:bCs/>
                <w:noProof/>
                <w:color w:val="000000"/>
                <w:sz w:val="22"/>
              </w:rPr>
            </w:pPr>
            <w:r w:rsidRPr="00742A5F">
              <w:rPr>
                <w:b/>
                <w:noProof/>
                <w:color w:val="000000"/>
                <w:sz w:val="22"/>
              </w:rPr>
              <w:t>TOTAL des crédits pour les RUBRIQUES 1 à 7</w:t>
            </w:r>
          </w:p>
        </w:tc>
        <w:tc>
          <w:tcPr>
            <w:tcW w:w="1920" w:type="dxa"/>
            <w:tcBorders>
              <w:top w:val="single" w:sz="8" w:space="0" w:color="auto"/>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rPr>
                <w:noProof/>
                <w:color w:val="000000"/>
                <w:sz w:val="18"/>
                <w:szCs w:val="18"/>
              </w:rPr>
            </w:pPr>
            <w:r w:rsidRPr="00742A5F">
              <w:rPr>
                <w:noProof/>
                <w:color w:val="000000"/>
                <w:sz w:val="18"/>
              </w:rPr>
              <w:t>Engagements</w:t>
            </w:r>
          </w:p>
        </w:tc>
        <w:tc>
          <w:tcPr>
            <w:tcW w:w="11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Cs w:val="24"/>
              </w:rPr>
            </w:pPr>
            <w:r w:rsidRPr="00742A5F">
              <w:rPr>
                <w:b/>
                <w:noProof/>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Cs w:val="24"/>
              </w:rPr>
            </w:pPr>
            <w:r w:rsidRPr="00742A5F">
              <w:rPr>
                <w:b/>
                <w:noProof/>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Cs w:val="24"/>
              </w:rPr>
            </w:pPr>
            <w:r w:rsidRPr="00742A5F">
              <w:rPr>
                <w:b/>
                <w:noProof/>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Cs w:val="24"/>
              </w:rPr>
            </w:pPr>
            <w:r w:rsidRPr="00742A5F">
              <w:rPr>
                <w:b/>
                <w:noProof/>
                <w:color w:val="000000"/>
              </w:rPr>
              <w:t>0,000</w:t>
            </w:r>
          </w:p>
        </w:tc>
        <w:tc>
          <w:tcPr>
            <w:tcW w:w="140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Cs w:val="24"/>
              </w:rPr>
            </w:pPr>
            <w:r w:rsidRPr="00742A5F">
              <w:rPr>
                <w:b/>
                <w:noProof/>
                <w:color w:val="000000"/>
              </w:rPr>
              <w:t>0,000</w:t>
            </w:r>
          </w:p>
        </w:tc>
      </w:tr>
      <w:tr w:rsidR="00F5502B" w:rsidRPr="00742A5F" w:rsidTr="00425340">
        <w:trPr>
          <w:trHeight w:val="540"/>
        </w:trPr>
        <w:tc>
          <w:tcPr>
            <w:tcW w:w="5180" w:type="dxa"/>
            <w:tcBorders>
              <w:top w:val="single" w:sz="8" w:space="0" w:color="auto"/>
              <w:left w:val="single" w:sz="8" w:space="0" w:color="auto"/>
              <w:bottom w:val="single" w:sz="8" w:space="0" w:color="auto"/>
              <w:right w:val="single" w:sz="8" w:space="0" w:color="000000"/>
            </w:tcBorders>
            <w:shd w:val="clear" w:color="000000" w:fill="C0C0C0"/>
            <w:vAlign w:val="center"/>
            <w:hideMark/>
          </w:tcPr>
          <w:p w:rsidR="00F5502B" w:rsidRPr="00742A5F" w:rsidRDefault="00F5502B" w:rsidP="00425340">
            <w:pPr>
              <w:spacing w:before="0" w:after="0"/>
              <w:jc w:val="center"/>
              <w:rPr>
                <w:noProof/>
                <w:color w:val="000000"/>
                <w:sz w:val="22"/>
              </w:rPr>
            </w:pPr>
            <w:r w:rsidRPr="00742A5F">
              <w:rPr>
                <w:noProof/>
                <w:color w:val="000000"/>
                <w:sz w:val="22"/>
              </w:rPr>
              <w:t>du cadre financier pluriannuel</w:t>
            </w:r>
            <w:r w:rsidRPr="00742A5F">
              <w:rPr>
                <w:b/>
                <w:noProof/>
                <w:color w:val="000000"/>
                <w:sz w:val="22"/>
              </w:rPr>
              <w:t xml:space="preserve"> </w:t>
            </w:r>
          </w:p>
        </w:tc>
        <w:tc>
          <w:tcPr>
            <w:tcW w:w="1920" w:type="dxa"/>
            <w:tcBorders>
              <w:top w:val="single" w:sz="8" w:space="0" w:color="auto"/>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rPr>
                <w:noProof/>
                <w:color w:val="000000"/>
                <w:sz w:val="18"/>
                <w:szCs w:val="18"/>
              </w:rPr>
            </w:pPr>
            <w:r w:rsidRPr="00742A5F">
              <w:rPr>
                <w:noProof/>
                <w:color w:val="000000"/>
                <w:sz w:val="18"/>
              </w:rPr>
              <w:t>Paiements</w:t>
            </w:r>
          </w:p>
        </w:tc>
        <w:tc>
          <w:tcPr>
            <w:tcW w:w="11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Cs w:val="24"/>
              </w:rPr>
            </w:pPr>
            <w:r w:rsidRPr="00742A5F">
              <w:rPr>
                <w:b/>
                <w:noProof/>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Cs w:val="24"/>
              </w:rPr>
            </w:pPr>
            <w:r w:rsidRPr="00742A5F">
              <w:rPr>
                <w:b/>
                <w:noProof/>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Cs w:val="24"/>
              </w:rPr>
            </w:pPr>
            <w:r w:rsidRPr="00742A5F">
              <w:rPr>
                <w:b/>
                <w:noProof/>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Cs w:val="24"/>
              </w:rPr>
            </w:pPr>
            <w:r w:rsidRPr="00742A5F">
              <w:rPr>
                <w:b/>
                <w:noProof/>
                <w:color w:val="000000"/>
              </w:rPr>
              <w:t>0,000</w:t>
            </w:r>
          </w:p>
        </w:tc>
        <w:tc>
          <w:tcPr>
            <w:tcW w:w="140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Cs w:val="24"/>
              </w:rPr>
            </w:pPr>
            <w:r w:rsidRPr="00742A5F">
              <w:rPr>
                <w:b/>
                <w:noProof/>
                <w:color w:val="000000"/>
              </w:rPr>
              <w:t>0,000</w:t>
            </w:r>
          </w:p>
        </w:tc>
      </w:tr>
    </w:tbl>
    <w:p w:rsidR="00F5502B" w:rsidRPr="00742A5F" w:rsidRDefault="00F5502B" w:rsidP="00E923B5">
      <w:pPr>
        <w:pStyle w:val="ManualHeading3"/>
        <w:rPr>
          <w:bCs/>
          <w:noProof/>
          <w:szCs w:val="24"/>
        </w:rPr>
      </w:pPr>
      <w:bookmarkStart w:id="151" w:name="_Toc514938054"/>
      <w:bookmarkStart w:id="152" w:name="_Toc520485053"/>
      <w:bookmarkStart w:id="153" w:name="_Toc160804597"/>
      <w:bookmarkStart w:id="154" w:name="_Toc167220289"/>
      <w:bookmarkStart w:id="155" w:name="_Toc177549022"/>
      <w:r w:rsidRPr="00742A5F">
        <w:rPr>
          <w:noProof/>
        </w:rPr>
        <w:t>3.2.2.</w:t>
      </w:r>
      <w:r w:rsidRPr="00742A5F">
        <w:rPr>
          <w:noProof/>
        </w:rPr>
        <w:tab/>
        <w:t>Estimation des réalisations financées à partir des crédits opérationnels</w:t>
      </w:r>
      <w:bookmarkEnd w:id="151"/>
      <w:bookmarkEnd w:id="152"/>
      <w:r w:rsidRPr="00742A5F">
        <w:rPr>
          <w:noProof/>
        </w:rPr>
        <w:t xml:space="preserve"> (cette section ne doit pas être complétée pour les organismes décentralisés)</w:t>
      </w:r>
      <w:bookmarkEnd w:id="153"/>
      <w:bookmarkEnd w:id="154"/>
      <w:bookmarkEnd w:id="155"/>
    </w:p>
    <w:p w:rsidR="00F5502B" w:rsidRPr="00742A5F" w:rsidRDefault="00F5502B" w:rsidP="00E923B5">
      <w:pPr>
        <w:jc w:val="right"/>
        <w:rPr>
          <w:noProof/>
          <w:sz w:val="20"/>
        </w:rPr>
      </w:pPr>
      <w:r w:rsidRPr="00742A5F">
        <w:rPr>
          <w:noProof/>
          <w:sz w:val="20"/>
        </w:rPr>
        <w:t>Crédits d’engagement en Mio EUR (à la 3</w:t>
      </w:r>
      <w:r w:rsidRPr="00742A5F">
        <w:rPr>
          <w:noProof/>
          <w:sz w:val="20"/>
          <w:vertAlign w:val="superscript"/>
        </w:rPr>
        <w:t>e</w:t>
      </w:r>
      <w:r w:rsidRPr="00742A5F">
        <w:rPr>
          <w:noProof/>
          <w:sz w:val="20"/>
        </w:rPr>
        <w:t> décimale)</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rsidR="00F5502B" w:rsidRPr="00742A5F" w:rsidTr="00425340">
        <w:trPr>
          <w:jc w:val="center"/>
        </w:trPr>
        <w:tc>
          <w:tcPr>
            <w:tcW w:w="1423" w:type="dxa"/>
            <w:vMerge w:val="restart"/>
            <w:vAlign w:val="center"/>
          </w:tcPr>
          <w:p w:rsidR="00F5502B" w:rsidRPr="00742A5F" w:rsidRDefault="00F5502B" w:rsidP="00425340">
            <w:pPr>
              <w:ind w:right="-29"/>
              <w:jc w:val="center"/>
              <w:rPr>
                <w:b/>
                <w:noProof/>
                <w:sz w:val="18"/>
                <w:szCs w:val="18"/>
              </w:rPr>
            </w:pPr>
            <w:r w:rsidRPr="00742A5F">
              <w:rPr>
                <w:b/>
                <w:noProof/>
                <w:sz w:val="18"/>
              </w:rPr>
              <w:t xml:space="preserve">Indiquer les objectifs et les réalisations </w:t>
            </w:r>
          </w:p>
          <w:p w:rsidR="00F5502B" w:rsidRPr="00742A5F" w:rsidRDefault="00F5502B" w:rsidP="00425340">
            <w:pPr>
              <w:ind w:right="-29"/>
              <w:jc w:val="center"/>
              <w:rPr>
                <w:b/>
                <w:noProof/>
                <w:sz w:val="18"/>
                <w:szCs w:val="18"/>
              </w:rPr>
            </w:pPr>
          </w:p>
          <w:p w:rsidR="00F5502B" w:rsidRPr="00742A5F" w:rsidRDefault="00F5502B" w:rsidP="00425340">
            <w:pPr>
              <w:ind w:right="-29"/>
              <w:jc w:val="center"/>
              <w:rPr>
                <w:noProof/>
                <w:sz w:val="18"/>
                <w:szCs w:val="18"/>
              </w:rPr>
            </w:pPr>
            <w:r w:rsidRPr="00742A5F">
              <w:rPr>
                <w:rFonts w:ascii="Wingdings" w:hAnsi="Wingdings"/>
                <w:noProof/>
                <w:sz w:val="18"/>
              </w:rPr>
              <w:t></w:t>
            </w:r>
          </w:p>
        </w:tc>
        <w:tc>
          <w:tcPr>
            <w:tcW w:w="720" w:type="dxa"/>
            <w:vAlign w:val="center"/>
          </w:tcPr>
          <w:p w:rsidR="00F5502B" w:rsidRPr="00742A5F" w:rsidRDefault="00F5502B" w:rsidP="00425340">
            <w:pPr>
              <w:ind w:right="-29"/>
              <w:jc w:val="center"/>
              <w:rPr>
                <w:noProof/>
                <w:sz w:val="18"/>
                <w:szCs w:val="18"/>
              </w:rPr>
            </w:pPr>
          </w:p>
        </w:tc>
        <w:tc>
          <w:tcPr>
            <w:tcW w:w="701" w:type="dxa"/>
            <w:vAlign w:val="center"/>
          </w:tcPr>
          <w:p w:rsidR="00F5502B" w:rsidRPr="00742A5F" w:rsidRDefault="00F5502B" w:rsidP="00425340">
            <w:pPr>
              <w:ind w:right="-29"/>
              <w:jc w:val="center"/>
              <w:rPr>
                <w:noProof/>
                <w:sz w:val="18"/>
                <w:szCs w:val="18"/>
              </w:rPr>
            </w:pPr>
          </w:p>
        </w:tc>
        <w:tc>
          <w:tcPr>
            <w:tcW w:w="1224" w:type="dxa"/>
            <w:gridSpan w:val="2"/>
            <w:tcBorders>
              <w:left w:val="nil"/>
            </w:tcBorders>
            <w:vAlign w:val="center"/>
          </w:tcPr>
          <w:p w:rsidR="00F5502B" w:rsidRPr="00742A5F" w:rsidRDefault="00F5502B" w:rsidP="00425340">
            <w:pPr>
              <w:ind w:right="-29"/>
              <w:jc w:val="center"/>
              <w:rPr>
                <w:noProof/>
                <w:sz w:val="18"/>
                <w:szCs w:val="18"/>
              </w:rPr>
            </w:pPr>
            <w:r w:rsidRPr="00742A5F">
              <w:rPr>
                <w:noProof/>
                <w:sz w:val="18"/>
              </w:rPr>
              <w:t xml:space="preserve">Année </w:t>
            </w:r>
            <w:r w:rsidRPr="00742A5F">
              <w:rPr>
                <w:noProof/>
              </w:rPr>
              <w:br/>
            </w:r>
            <w:r w:rsidRPr="00742A5F">
              <w:rPr>
                <w:b/>
                <w:noProof/>
                <w:sz w:val="18"/>
              </w:rPr>
              <w:t>2024</w:t>
            </w:r>
          </w:p>
        </w:tc>
        <w:tc>
          <w:tcPr>
            <w:tcW w:w="1260" w:type="dxa"/>
            <w:gridSpan w:val="2"/>
            <w:vAlign w:val="center"/>
          </w:tcPr>
          <w:p w:rsidR="00F5502B" w:rsidRPr="00742A5F" w:rsidRDefault="00F5502B" w:rsidP="00425340">
            <w:pPr>
              <w:ind w:right="-29"/>
              <w:jc w:val="center"/>
              <w:rPr>
                <w:noProof/>
                <w:sz w:val="18"/>
                <w:szCs w:val="18"/>
              </w:rPr>
            </w:pPr>
            <w:r w:rsidRPr="00742A5F">
              <w:rPr>
                <w:noProof/>
                <w:sz w:val="18"/>
              </w:rPr>
              <w:t xml:space="preserve">Année </w:t>
            </w:r>
            <w:r w:rsidRPr="00742A5F">
              <w:rPr>
                <w:noProof/>
              </w:rPr>
              <w:br/>
            </w:r>
            <w:r w:rsidRPr="00742A5F">
              <w:rPr>
                <w:b/>
                <w:noProof/>
                <w:sz w:val="18"/>
              </w:rPr>
              <w:t>2025</w:t>
            </w:r>
          </w:p>
        </w:tc>
        <w:tc>
          <w:tcPr>
            <w:tcW w:w="1440" w:type="dxa"/>
            <w:gridSpan w:val="2"/>
            <w:vAlign w:val="center"/>
          </w:tcPr>
          <w:p w:rsidR="00F5502B" w:rsidRPr="00742A5F" w:rsidRDefault="00F5502B" w:rsidP="00425340">
            <w:pPr>
              <w:ind w:right="-29"/>
              <w:jc w:val="center"/>
              <w:rPr>
                <w:noProof/>
                <w:sz w:val="18"/>
                <w:szCs w:val="18"/>
              </w:rPr>
            </w:pPr>
            <w:r w:rsidRPr="00742A5F">
              <w:rPr>
                <w:noProof/>
                <w:sz w:val="18"/>
              </w:rPr>
              <w:t xml:space="preserve">Année </w:t>
            </w:r>
            <w:r w:rsidRPr="00742A5F">
              <w:rPr>
                <w:noProof/>
              </w:rPr>
              <w:br/>
            </w:r>
            <w:r w:rsidRPr="00742A5F">
              <w:rPr>
                <w:b/>
                <w:noProof/>
                <w:sz w:val="18"/>
              </w:rPr>
              <w:t>2026</w:t>
            </w:r>
          </w:p>
        </w:tc>
        <w:tc>
          <w:tcPr>
            <w:tcW w:w="1620" w:type="dxa"/>
            <w:gridSpan w:val="3"/>
            <w:vAlign w:val="center"/>
          </w:tcPr>
          <w:p w:rsidR="00F5502B" w:rsidRPr="00742A5F" w:rsidRDefault="00F5502B" w:rsidP="00425340">
            <w:pPr>
              <w:ind w:right="-29"/>
              <w:jc w:val="center"/>
              <w:rPr>
                <w:noProof/>
                <w:sz w:val="18"/>
                <w:szCs w:val="18"/>
              </w:rPr>
            </w:pPr>
            <w:r w:rsidRPr="00742A5F">
              <w:rPr>
                <w:noProof/>
                <w:sz w:val="18"/>
              </w:rPr>
              <w:t xml:space="preserve">Année </w:t>
            </w:r>
            <w:r w:rsidRPr="00742A5F">
              <w:rPr>
                <w:noProof/>
              </w:rPr>
              <w:br/>
            </w:r>
            <w:r w:rsidRPr="00742A5F">
              <w:rPr>
                <w:b/>
                <w:noProof/>
                <w:sz w:val="18"/>
              </w:rPr>
              <w:t>2027</w:t>
            </w:r>
          </w:p>
        </w:tc>
        <w:tc>
          <w:tcPr>
            <w:tcW w:w="3600" w:type="dxa"/>
            <w:gridSpan w:val="6"/>
            <w:vAlign w:val="center"/>
          </w:tcPr>
          <w:p w:rsidR="00F5502B" w:rsidRPr="00742A5F" w:rsidRDefault="00F5502B" w:rsidP="00425340">
            <w:pPr>
              <w:jc w:val="center"/>
              <w:rPr>
                <w:noProof/>
                <w:sz w:val="18"/>
                <w:szCs w:val="18"/>
              </w:rPr>
            </w:pPr>
            <w:r w:rsidRPr="00742A5F">
              <w:rPr>
                <w:noProof/>
                <w:sz w:val="18"/>
              </w:rPr>
              <w:t>Insérer autant d’années que nécessaire, pour refléter la durée de l’incidence (cf. section 1.6)</w:t>
            </w:r>
          </w:p>
        </w:tc>
        <w:tc>
          <w:tcPr>
            <w:tcW w:w="1620" w:type="dxa"/>
            <w:gridSpan w:val="2"/>
            <w:tcBorders>
              <w:left w:val="nil"/>
              <w:bottom w:val="nil"/>
            </w:tcBorders>
            <w:vAlign w:val="center"/>
          </w:tcPr>
          <w:p w:rsidR="00F5502B" w:rsidRPr="00742A5F" w:rsidRDefault="00F5502B" w:rsidP="00425340">
            <w:pPr>
              <w:ind w:right="-29"/>
              <w:jc w:val="center"/>
              <w:rPr>
                <w:noProof/>
                <w:sz w:val="18"/>
                <w:szCs w:val="18"/>
              </w:rPr>
            </w:pPr>
            <w:r w:rsidRPr="00742A5F">
              <w:rPr>
                <w:b/>
                <w:noProof/>
                <w:sz w:val="18"/>
              </w:rPr>
              <w:t>TOTAL</w:t>
            </w:r>
          </w:p>
        </w:tc>
      </w:tr>
      <w:tr w:rsidR="00F5502B" w:rsidRPr="00742A5F" w:rsidTr="00425340">
        <w:trPr>
          <w:jc w:val="center"/>
        </w:trPr>
        <w:tc>
          <w:tcPr>
            <w:tcW w:w="1423" w:type="dxa"/>
            <w:vMerge/>
            <w:vAlign w:val="center"/>
          </w:tcPr>
          <w:p w:rsidR="00F5502B" w:rsidRPr="00742A5F" w:rsidRDefault="00F5502B" w:rsidP="00425340">
            <w:pPr>
              <w:ind w:right="-29"/>
              <w:jc w:val="center"/>
              <w:rPr>
                <w:noProof/>
                <w:sz w:val="18"/>
                <w:szCs w:val="18"/>
              </w:rPr>
            </w:pPr>
          </w:p>
        </w:tc>
        <w:tc>
          <w:tcPr>
            <w:tcW w:w="12185" w:type="dxa"/>
            <w:gridSpan w:val="19"/>
            <w:vAlign w:val="center"/>
          </w:tcPr>
          <w:p w:rsidR="00F5502B" w:rsidRPr="00742A5F" w:rsidRDefault="00F5502B" w:rsidP="00425340">
            <w:pPr>
              <w:spacing w:before="60" w:after="60"/>
              <w:ind w:right="-29"/>
              <w:jc w:val="center"/>
              <w:rPr>
                <w:noProof/>
                <w:sz w:val="18"/>
                <w:szCs w:val="18"/>
              </w:rPr>
            </w:pPr>
            <w:r w:rsidRPr="00742A5F">
              <w:rPr>
                <w:b/>
                <w:noProof/>
                <w:sz w:val="18"/>
              </w:rPr>
              <w:t>RÉALISATIONS (outputs)</w:t>
            </w:r>
          </w:p>
        </w:tc>
      </w:tr>
      <w:tr w:rsidR="00F5502B" w:rsidRPr="00742A5F" w:rsidTr="00425340">
        <w:trPr>
          <w:cantSplit/>
          <w:trHeight w:val="1134"/>
          <w:jc w:val="center"/>
        </w:trPr>
        <w:tc>
          <w:tcPr>
            <w:tcW w:w="1423" w:type="dxa"/>
            <w:vMerge/>
            <w:vAlign w:val="center"/>
          </w:tcPr>
          <w:p w:rsidR="00F5502B" w:rsidRPr="00742A5F" w:rsidRDefault="00F5502B" w:rsidP="00425340">
            <w:pPr>
              <w:rPr>
                <w:noProof/>
                <w:sz w:val="18"/>
                <w:szCs w:val="18"/>
              </w:rPr>
            </w:pPr>
          </w:p>
        </w:tc>
        <w:tc>
          <w:tcPr>
            <w:tcW w:w="720" w:type="dxa"/>
            <w:vAlign w:val="center"/>
          </w:tcPr>
          <w:p w:rsidR="00F5502B" w:rsidRPr="00742A5F" w:rsidRDefault="00F5502B" w:rsidP="00425340">
            <w:pPr>
              <w:jc w:val="center"/>
              <w:rPr>
                <w:noProof/>
                <w:sz w:val="18"/>
                <w:szCs w:val="18"/>
              </w:rPr>
            </w:pPr>
            <w:r w:rsidRPr="00742A5F">
              <w:rPr>
                <w:noProof/>
                <w:sz w:val="18"/>
              </w:rPr>
              <w:t>Type</w:t>
            </w:r>
            <w:r w:rsidRPr="00742A5F">
              <w:rPr>
                <w:rStyle w:val="FootnoteReference"/>
                <w:noProof/>
                <w:sz w:val="18"/>
              </w:rPr>
              <w:footnoteReference w:id="38"/>
            </w:r>
          </w:p>
          <w:p w:rsidR="00F5502B" w:rsidRPr="00742A5F" w:rsidRDefault="00F5502B" w:rsidP="00425340">
            <w:pPr>
              <w:spacing w:before="0" w:after="0"/>
              <w:jc w:val="center"/>
              <w:rPr>
                <w:noProof/>
                <w:sz w:val="18"/>
                <w:szCs w:val="18"/>
              </w:rPr>
            </w:pPr>
          </w:p>
        </w:tc>
        <w:tc>
          <w:tcPr>
            <w:tcW w:w="701" w:type="dxa"/>
            <w:vAlign w:val="center"/>
          </w:tcPr>
          <w:p w:rsidR="00F5502B" w:rsidRPr="00742A5F" w:rsidRDefault="00F5502B" w:rsidP="00425340">
            <w:pPr>
              <w:jc w:val="center"/>
              <w:rPr>
                <w:noProof/>
                <w:sz w:val="18"/>
                <w:szCs w:val="18"/>
              </w:rPr>
            </w:pPr>
            <w:r w:rsidRPr="00742A5F">
              <w:rPr>
                <w:noProof/>
                <w:sz w:val="18"/>
              </w:rPr>
              <w:t>Coût moyen</w:t>
            </w:r>
          </w:p>
        </w:tc>
        <w:tc>
          <w:tcPr>
            <w:tcW w:w="504" w:type="dxa"/>
            <w:tcBorders>
              <w:left w:val="nil"/>
              <w:right w:val="dashSmallGap" w:sz="4" w:space="0" w:color="auto"/>
            </w:tcBorders>
            <w:shd w:val="pct10" w:color="auto" w:fill="auto"/>
            <w:textDirection w:val="btLr"/>
            <w:vAlign w:val="center"/>
          </w:tcPr>
          <w:p w:rsidR="00F5502B" w:rsidRPr="00742A5F" w:rsidRDefault="00F5502B" w:rsidP="00425340">
            <w:pPr>
              <w:ind w:left="113" w:right="113"/>
              <w:jc w:val="center"/>
              <w:rPr>
                <w:noProof/>
                <w:sz w:val="18"/>
                <w:szCs w:val="18"/>
              </w:rPr>
            </w:pPr>
            <w:r w:rsidRPr="00742A5F">
              <w:rPr>
                <w:noProof/>
                <w:sz w:val="18"/>
              </w:rPr>
              <w:t>Nbre</w:t>
            </w:r>
          </w:p>
        </w:tc>
        <w:tc>
          <w:tcPr>
            <w:tcW w:w="720" w:type="dxa"/>
            <w:tcBorders>
              <w:left w:val="dashSmallGap" w:sz="4" w:space="0" w:color="auto"/>
            </w:tcBorders>
            <w:shd w:val="pct10" w:color="auto" w:fill="auto"/>
            <w:vAlign w:val="center"/>
          </w:tcPr>
          <w:p w:rsidR="00F5502B" w:rsidRPr="00742A5F" w:rsidRDefault="00F5502B" w:rsidP="00425340">
            <w:pPr>
              <w:jc w:val="center"/>
              <w:rPr>
                <w:noProof/>
                <w:sz w:val="18"/>
                <w:szCs w:val="18"/>
              </w:rPr>
            </w:pPr>
            <w:r w:rsidRPr="00742A5F">
              <w:rPr>
                <w:noProof/>
                <w:sz w:val="18"/>
              </w:rPr>
              <w:t>Coût</w:t>
            </w:r>
          </w:p>
        </w:tc>
        <w:tc>
          <w:tcPr>
            <w:tcW w:w="540" w:type="dxa"/>
            <w:tcBorders>
              <w:right w:val="dashSmallGap" w:sz="4" w:space="0" w:color="auto"/>
            </w:tcBorders>
            <w:shd w:val="pct10" w:color="auto" w:fill="auto"/>
            <w:textDirection w:val="btLr"/>
            <w:vAlign w:val="center"/>
          </w:tcPr>
          <w:p w:rsidR="00F5502B" w:rsidRPr="00742A5F" w:rsidRDefault="00F5502B" w:rsidP="00425340">
            <w:pPr>
              <w:ind w:left="113" w:right="113"/>
              <w:jc w:val="center"/>
              <w:rPr>
                <w:noProof/>
                <w:sz w:val="18"/>
                <w:szCs w:val="18"/>
              </w:rPr>
            </w:pPr>
            <w:r w:rsidRPr="00742A5F">
              <w:rPr>
                <w:noProof/>
                <w:sz w:val="18"/>
              </w:rPr>
              <w:t>Nbre</w:t>
            </w:r>
          </w:p>
        </w:tc>
        <w:tc>
          <w:tcPr>
            <w:tcW w:w="720" w:type="dxa"/>
            <w:tcBorders>
              <w:left w:val="dashSmallGap" w:sz="4" w:space="0" w:color="auto"/>
            </w:tcBorders>
            <w:shd w:val="pct10" w:color="auto" w:fill="auto"/>
            <w:vAlign w:val="center"/>
          </w:tcPr>
          <w:p w:rsidR="00F5502B" w:rsidRPr="00742A5F" w:rsidRDefault="00F5502B" w:rsidP="00425340">
            <w:pPr>
              <w:jc w:val="center"/>
              <w:rPr>
                <w:noProof/>
                <w:sz w:val="18"/>
                <w:szCs w:val="18"/>
              </w:rPr>
            </w:pPr>
            <w:r w:rsidRPr="00742A5F">
              <w:rPr>
                <w:noProof/>
                <w:sz w:val="18"/>
              </w:rPr>
              <w:t>Coût</w:t>
            </w:r>
          </w:p>
        </w:tc>
        <w:tc>
          <w:tcPr>
            <w:tcW w:w="720" w:type="dxa"/>
            <w:tcBorders>
              <w:right w:val="dashSmallGap" w:sz="4" w:space="0" w:color="auto"/>
            </w:tcBorders>
            <w:shd w:val="pct10" w:color="auto" w:fill="auto"/>
            <w:textDirection w:val="btLr"/>
            <w:vAlign w:val="center"/>
          </w:tcPr>
          <w:p w:rsidR="00F5502B" w:rsidRPr="00742A5F" w:rsidRDefault="00F5502B" w:rsidP="00425340">
            <w:pPr>
              <w:ind w:left="113" w:right="113"/>
              <w:jc w:val="center"/>
              <w:rPr>
                <w:noProof/>
                <w:sz w:val="18"/>
                <w:szCs w:val="18"/>
              </w:rPr>
            </w:pPr>
            <w:r w:rsidRPr="00742A5F">
              <w:rPr>
                <w:noProof/>
                <w:sz w:val="18"/>
              </w:rPr>
              <w:t>Nbre</w:t>
            </w:r>
          </w:p>
        </w:tc>
        <w:tc>
          <w:tcPr>
            <w:tcW w:w="720" w:type="dxa"/>
            <w:tcBorders>
              <w:left w:val="dashSmallGap" w:sz="4" w:space="0" w:color="auto"/>
            </w:tcBorders>
            <w:shd w:val="pct10" w:color="auto" w:fill="auto"/>
            <w:vAlign w:val="center"/>
          </w:tcPr>
          <w:p w:rsidR="00F5502B" w:rsidRPr="00742A5F" w:rsidRDefault="00F5502B" w:rsidP="00425340">
            <w:pPr>
              <w:jc w:val="center"/>
              <w:rPr>
                <w:noProof/>
                <w:sz w:val="18"/>
                <w:szCs w:val="18"/>
              </w:rPr>
            </w:pPr>
            <w:r w:rsidRPr="00742A5F">
              <w:rPr>
                <w:noProof/>
                <w:sz w:val="18"/>
              </w:rPr>
              <w:t>Coût</w:t>
            </w:r>
          </w:p>
        </w:tc>
        <w:tc>
          <w:tcPr>
            <w:tcW w:w="900" w:type="dxa"/>
            <w:tcBorders>
              <w:right w:val="dashSmallGap" w:sz="4" w:space="0" w:color="auto"/>
            </w:tcBorders>
            <w:shd w:val="pct10" w:color="auto" w:fill="auto"/>
            <w:textDirection w:val="btLr"/>
            <w:vAlign w:val="center"/>
          </w:tcPr>
          <w:p w:rsidR="00F5502B" w:rsidRPr="00742A5F" w:rsidRDefault="00F5502B" w:rsidP="00425340">
            <w:pPr>
              <w:ind w:left="113" w:right="113"/>
              <w:jc w:val="center"/>
              <w:rPr>
                <w:noProof/>
                <w:sz w:val="18"/>
                <w:szCs w:val="18"/>
              </w:rPr>
            </w:pPr>
            <w:r w:rsidRPr="00742A5F">
              <w:rPr>
                <w:noProof/>
                <w:sz w:val="18"/>
              </w:rPr>
              <w:t>Nbre</w:t>
            </w:r>
          </w:p>
        </w:tc>
        <w:tc>
          <w:tcPr>
            <w:tcW w:w="720" w:type="dxa"/>
            <w:gridSpan w:val="2"/>
            <w:tcBorders>
              <w:left w:val="dashSmallGap" w:sz="4" w:space="0" w:color="auto"/>
            </w:tcBorders>
            <w:shd w:val="pct10" w:color="auto" w:fill="auto"/>
            <w:vAlign w:val="center"/>
          </w:tcPr>
          <w:p w:rsidR="00F5502B" w:rsidRPr="00742A5F" w:rsidRDefault="00F5502B" w:rsidP="00425340">
            <w:pPr>
              <w:jc w:val="center"/>
              <w:rPr>
                <w:noProof/>
                <w:sz w:val="18"/>
                <w:szCs w:val="18"/>
              </w:rPr>
            </w:pPr>
            <w:r w:rsidRPr="00742A5F">
              <w:rPr>
                <w:noProof/>
                <w:sz w:val="18"/>
              </w:rPr>
              <w:t>Coût</w:t>
            </w:r>
          </w:p>
        </w:tc>
        <w:tc>
          <w:tcPr>
            <w:tcW w:w="540" w:type="dxa"/>
            <w:tcBorders>
              <w:right w:val="dashSmallGap" w:sz="4" w:space="0" w:color="auto"/>
            </w:tcBorders>
            <w:shd w:val="pct10" w:color="auto" w:fill="auto"/>
            <w:textDirection w:val="btLr"/>
            <w:vAlign w:val="center"/>
          </w:tcPr>
          <w:p w:rsidR="00F5502B" w:rsidRPr="00742A5F" w:rsidRDefault="00F5502B" w:rsidP="00425340">
            <w:pPr>
              <w:ind w:left="113" w:right="113"/>
              <w:jc w:val="center"/>
              <w:rPr>
                <w:noProof/>
                <w:sz w:val="18"/>
                <w:szCs w:val="18"/>
              </w:rPr>
            </w:pPr>
            <w:r w:rsidRPr="00742A5F">
              <w:rPr>
                <w:noProof/>
                <w:sz w:val="18"/>
              </w:rPr>
              <w:t>Nbre</w:t>
            </w:r>
          </w:p>
        </w:tc>
        <w:tc>
          <w:tcPr>
            <w:tcW w:w="648" w:type="dxa"/>
            <w:tcBorders>
              <w:left w:val="dashSmallGap" w:sz="4" w:space="0" w:color="auto"/>
            </w:tcBorders>
            <w:shd w:val="pct10" w:color="auto" w:fill="auto"/>
            <w:vAlign w:val="center"/>
          </w:tcPr>
          <w:p w:rsidR="00F5502B" w:rsidRPr="00742A5F" w:rsidRDefault="00F5502B" w:rsidP="00425340">
            <w:pPr>
              <w:jc w:val="center"/>
              <w:rPr>
                <w:noProof/>
                <w:sz w:val="18"/>
                <w:szCs w:val="18"/>
              </w:rPr>
            </w:pPr>
            <w:r w:rsidRPr="00742A5F">
              <w:rPr>
                <w:noProof/>
                <w:sz w:val="18"/>
              </w:rPr>
              <w:t>Coût</w:t>
            </w:r>
          </w:p>
        </w:tc>
        <w:tc>
          <w:tcPr>
            <w:tcW w:w="432" w:type="dxa"/>
            <w:tcBorders>
              <w:right w:val="dashSmallGap" w:sz="4" w:space="0" w:color="auto"/>
            </w:tcBorders>
            <w:shd w:val="pct10" w:color="auto" w:fill="auto"/>
            <w:textDirection w:val="btLr"/>
            <w:vAlign w:val="center"/>
          </w:tcPr>
          <w:p w:rsidR="00F5502B" w:rsidRPr="00742A5F" w:rsidRDefault="00F5502B" w:rsidP="00425340">
            <w:pPr>
              <w:ind w:left="113" w:right="113"/>
              <w:jc w:val="center"/>
              <w:rPr>
                <w:noProof/>
                <w:sz w:val="18"/>
                <w:szCs w:val="18"/>
              </w:rPr>
            </w:pPr>
            <w:r w:rsidRPr="00742A5F">
              <w:rPr>
                <w:noProof/>
                <w:sz w:val="18"/>
              </w:rPr>
              <w:t>Nbre</w:t>
            </w:r>
          </w:p>
        </w:tc>
        <w:tc>
          <w:tcPr>
            <w:tcW w:w="720" w:type="dxa"/>
            <w:tcBorders>
              <w:left w:val="dashSmallGap" w:sz="4" w:space="0" w:color="auto"/>
            </w:tcBorders>
            <w:shd w:val="pct10" w:color="auto" w:fill="auto"/>
            <w:vAlign w:val="center"/>
          </w:tcPr>
          <w:p w:rsidR="00F5502B" w:rsidRPr="00742A5F" w:rsidRDefault="00F5502B" w:rsidP="00425340">
            <w:pPr>
              <w:jc w:val="center"/>
              <w:rPr>
                <w:noProof/>
                <w:sz w:val="18"/>
                <w:szCs w:val="18"/>
              </w:rPr>
            </w:pPr>
            <w:r w:rsidRPr="00742A5F">
              <w:rPr>
                <w:noProof/>
                <w:sz w:val="18"/>
              </w:rPr>
              <w:t>Coût</w:t>
            </w:r>
          </w:p>
        </w:tc>
        <w:tc>
          <w:tcPr>
            <w:tcW w:w="540" w:type="dxa"/>
            <w:tcBorders>
              <w:right w:val="dashSmallGap" w:sz="4" w:space="0" w:color="auto"/>
            </w:tcBorders>
            <w:shd w:val="pct10" w:color="auto" w:fill="auto"/>
            <w:textDirection w:val="btLr"/>
            <w:vAlign w:val="center"/>
          </w:tcPr>
          <w:p w:rsidR="00F5502B" w:rsidRPr="00742A5F" w:rsidRDefault="00F5502B" w:rsidP="00425340">
            <w:pPr>
              <w:ind w:left="113" w:right="113"/>
              <w:jc w:val="center"/>
              <w:rPr>
                <w:noProof/>
                <w:sz w:val="18"/>
                <w:szCs w:val="18"/>
              </w:rPr>
            </w:pPr>
            <w:r w:rsidRPr="00742A5F">
              <w:rPr>
                <w:noProof/>
                <w:sz w:val="18"/>
              </w:rPr>
              <w:t>Nbre</w:t>
            </w:r>
          </w:p>
        </w:tc>
        <w:tc>
          <w:tcPr>
            <w:tcW w:w="720" w:type="dxa"/>
            <w:tcBorders>
              <w:left w:val="dashSmallGap" w:sz="4" w:space="0" w:color="auto"/>
            </w:tcBorders>
            <w:shd w:val="pct10" w:color="auto" w:fill="auto"/>
            <w:vAlign w:val="center"/>
          </w:tcPr>
          <w:p w:rsidR="00F5502B" w:rsidRPr="00742A5F" w:rsidRDefault="00F5502B" w:rsidP="00425340">
            <w:pPr>
              <w:jc w:val="center"/>
              <w:rPr>
                <w:noProof/>
                <w:sz w:val="18"/>
                <w:szCs w:val="18"/>
              </w:rPr>
            </w:pPr>
            <w:r w:rsidRPr="00742A5F">
              <w:rPr>
                <w:noProof/>
                <w:sz w:val="18"/>
              </w:rPr>
              <w:t>Coût</w:t>
            </w:r>
          </w:p>
        </w:tc>
        <w:tc>
          <w:tcPr>
            <w:tcW w:w="720" w:type="dxa"/>
            <w:tcBorders>
              <w:right w:val="dashSmallGap" w:sz="4" w:space="0" w:color="auto"/>
            </w:tcBorders>
            <w:shd w:val="pct10" w:color="auto" w:fill="auto"/>
            <w:vAlign w:val="center"/>
          </w:tcPr>
          <w:p w:rsidR="00F5502B" w:rsidRPr="00742A5F" w:rsidRDefault="00F5502B" w:rsidP="00425340">
            <w:pPr>
              <w:jc w:val="center"/>
              <w:rPr>
                <w:noProof/>
                <w:sz w:val="18"/>
                <w:szCs w:val="18"/>
              </w:rPr>
            </w:pPr>
            <w:r w:rsidRPr="00742A5F">
              <w:rPr>
                <w:noProof/>
                <w:sz w:val="18"/>
              </w:rPr>
              <w:t>Nbre total</w:t>
            </w:r>
          </w:p>
        </w:tc>
        <w:tc>
          <w:tcPr>
            <w:tcW w:w="900" w:type="dxa"/>
            <w:tcBorders>
              <w:left w:val="dashSmallGap" w:sz="4" w:space="0" w:color="auto"/>
            </w:tcBorders>
            <w:shd w:val="pct10" w:color="auto" w:fill="auto"/>
            <w:vAlign w:val="center"/>
          </w:tcPr>
          <w:p w:rsidR="00F5502B" w:rsidRPr="00742A5F" w:rsidRDefault="00F5502B" w:rsidP="00425340">
            <w:pPr>
              <w:jc w:val="center"/>
              <w:rPr>
                <w:noProof/>
                <w:sz w:val="18"/>
                <w:szCs w:val="18"/>
              </w:rPr>
            </w:pPr>
            <w:r w:rsidRPr="00742A5F">
              <w:rPr>
                <w:noProof/>
                <w:sz w:val="18"/>
              </w:rPr>
              <w:t>Coût total</w:t>
            </w:r>
          </w:p>
        </w:tc>
      </w:tr>
      <w:tr w:rsidR="00F5502B" w:rsidRPr="00742A5F" w:rsidTr="00425340">
        <w:trPr>
          <w:jc w:val="center"/>
        </w:trPr>
        <w:tc>
          <w:tcPr>
            <w:tcW w:w="2844" w:type="dxa"/>
            <w:gridSpan w:val="3"/>
            <w:vAlign w:val="center"/>
          </w:tcPr>
          <w:p w:rsidR="00F5502B" w:rsidRPr="00742A5F" w:rsidRDefault="00F5502B" w:rsidP="00425340">
            <w:pPr>
              <w:spacing w:before="60" w:after="60"/>
              <w:ind w:right="-29"/>
              <w:jc w:val="center"/>
              <w:rPr>
                <w:noProof/>
                <w:sz w:val="18"/>
                <w:szCs w:val="18"/>
              </w:rPr>
            </w:pPr>
            <w:r w:rsidRPr="00742A5F">
              <w:rPr>
                <w:noProof/>
                <w:sz w:val="18"/>
              </w:rPr>
              <w:t>OBJECTIF SPÉCIFIQUE nº 1</w:t>
            </w:r>
            <w:r w:rsidRPr="00742A5F">
              <w:rPr>
                <w:rStyle w:val="FootnoteReference"/>
                <w:noProof/>
                <w:sz w:val="18"/>
              </w:rPr>
              <w:footnoteReference w:id="39"/>
            </w:r>
            <w:r w:rsidRPr="00742A5F">
              <w:rPr>
                <w:noProof/>
                <w:sz w:val="18"/>
              </w:rPr>
              <w:t>...</w:t>
            </w:r>
          </w:p>
        </w:tc>
        <w:tc>
          <w:tcPr>
            <w:tcW w:w="504" w:type="dxa"/>
            <w:tcBorders>
              <w:top w:val="nil"/>
              <w:left w:val="nil"/>
              <w:bottom w:val="nil"/>
              <w:right w:val="nil"/>
            </w:tcBorders>
          </w:tcPr>
          <w:p w:rsidR="00F5502B" w:rsidRPr="00742A5F" w:rsidRDefault="00F5502B" w:rsidP="00425340">
            <w:pPr>
              <w:spacing w:before="60" w:after="60"/>
              <w:ind w:right="-29"/>
              <w:jc w:val="center"/>
              <w:rPr>
                <w:noProof/>
                <w:sz w:val="18"/>
                <w:szCs w:val="18"/>
              </w:rPr>
            </w:pPr>
          </w:p>
        </w:tc>
        <w:tc>
          <w:tcPr>
            <w:tcW w:w="720" w:type="dxa"/>
            <w:tcBorders>
              <w:top w:val="nil"/>
              <w:left w:val="nil"/>
              <w:bottom w:val="nil"/>
              <w:right w:val="nil"/>
            </w:tcBorders>
          </w:tcPr>
          <w:p w:rsidR="00F5502B" w:rsidRPr="00742A5F" w:rsidRDefault="00F5502B" w:rsidP="00425340">
            <w:pPr>
              <w:spacing w:before="60" w:after="60"/>
              <w:ind w:right="-29"/>
              <w:jc w:val="center"/>
              <w:rPr>
                <w:noProof/>
                <w:sz w:val="18"/>
                <w:szCs w:val="18"/>
              </w:rPr>
            </w:pPr>
          </w:p>
        </w:tc>
        <w:tc>
          <w:tcPr>
            <w:tcW w:w="540" w:type="dxa"/>
            <w:tcBorders>
              <w:top w:val="nil"/>
              <w:left w:val="nil"/>
              <w:bottom w:val="nil"/>
              <w:right w:val="nil"/>
            </w:tcBorders>
          </w:tcPr>
          <w:p w:rsidR="00F5502B" w:rsidRPr="00742A5F" w:rsidRDefault="00F5502B" w:rsidP="00425340">
            <w:pPr>
              <w:spacing w:before="60" w:after="60"/>
              <w:ind w:right="-29"/>
              <w:jc w:val="center"/>
              <w:rPr>
                <w:noProof/>
                <w:sz w:val="18"/>
                <w:szCs w:val="18"/>
              </w:rPr>
            </w:pPr>
          </w:p>
        </w:tc>
        <w:tc>
          <w:tcPr>
            <w:tcW w:w="720" w:type="dxa"/>
            <w:tcBorders>
              <w:top w:val="nil"/>
              <w:left w:val="nil"/>
              <w:bottom w:val="nil"/>
              <w:right w:val="nil"/>
            </w:tcBorders>
          </w:tcPr>
          <w:p w:rsidR="00F5502B" w:rsidRPr="00742A5F" w:rsidRDefault="00F5502B" w:rsidP="00425340">
            <w:pPr>
              <w:spacing w:before="60" w:after="60"/>
              <w:ind w:right="-29"/>
              <w:jc w:val="center"/>
              <w:rPr>
                <w:noProof/>
                <w:sz w:val="18"/>
                <w:szCs w:val="18"/>
              </w:rPr>
            </w:pPr>
          </w:p>
        </w:tc>
        <w:tc>
          <w:tcPr>
            <w:tcW w:w="720" w:type="dxa"/>
            <w:tcBorders>
              <w:top w:val="nil"/>
              <w:left w:val="nil"/>
              <w:bottom w:val="nil"/>
              <w:right w:val="nil"/>
            </w:tcBorders>
          </w:tcPr>
          <w:p w:rsidR="00F5502B" w:rsidRPr="00742A5F" w:rsidRDefault="00F5502B" w:rsidP="00425340">
            <w:pPr>
              <w:spacing w:before="60" w:after="60"/>
              <w:ind w:right="-29"/>
              <w:jc w:val="center"/>
              <w:rPr>
                <w:noProof/>
                <w:sz w:val="18"/>
                <w:szCs w:val="18"/>
              </w:rPr>
            </w:pPr>
          </w:p>
        </w:tc>
        <w:tc>
          <w:tcPr>
            <w:tcW w:w="720" w:type="dxa"/>
            <w:tcBorders>
              <w:top w:val="nil"/>
              <w:left w:val="nil"/>
              <w:bottom w:val="nil"/>
              <w:right w:val="nil"/>
            </w:tcBorders>
          </w:tcPr>
          <w:p w:rsidR="00F5502B" w:rsidRPr="00742A5F" w:rsidRDefault="00F5502B" w:rsidP="00425340">
            <w:pPr>
              <w:spacing w:before="60" w:after="60"/>
              <w:ind w:right="-29"/>
              <w:jc w:val="center"/>
              <w:rPr>
                <w:noProof/>
                <w:sz w:val="18"/>
                <w:szCs w:val="18"/>
              </w:rPr>
            </w:pPr>
          </w:p>
        </w:tc>
        <w:tc>
          <w:tcPr>
            <w:tcW w:w="900" w:type="dxa"/>
            <w:tcBorders>
              <w:top w:val="nil"/>
              <w:left w:val="nil"/>
              <w:bottom w:val="nil"/>
              <w:right w:val="nil"/>
            </w:tcBorders>
          </w:tcPr>
          <w:p w:rsidR="00F5502B" w:rsidRPr="00742A5F" w:rsidRDefault="00F5502B" w:rsidP="00425340">
            <w:pPr>
              <w:spacing w:before="60" w:after="60"/>
              <w:ind w:right="-29"/>
              <w:jc w:val="center"/>
              <w:rPr>
                <w:noProof/>
                <w:sz w:val="18"/>
                <w:szCs w:val="18"/>
              </w:rPr>
            </w:pPr>
          </w:p>
        </w:tc>
        <w:tc>
          <w:tcPr>
            <w:tcW w:w="720" w:type="dxa"/>
            <w:gridSpan w:val="2"/>
            <w:tcBorders>
              <w:top w:val="nil"/>
              <w:left w:val="nil"/>
              <w:bottom w:val="nil"/>
              <w:right w:val="nil"/>
            </w:tcBorders>
          </w:tcPr>
          <w:p w:rsidR="00F5502B" w:rsidRPr="00742A5F" w:rsidRDefault="00F5502B" w:rsidP="00425340">
            <w:pPr>
              <w:spacing w:before="60" w:after="60"/>
              <w:ind w:right="-29"/>
              <w:jc w:val="center"/>
              <w:rPr>
                <w:noProof/>
                <w:sz w:val="18"/>
                <w:szCs w:val="18"/>
              </w:rPr>
            </w:pPr>
          </w:p>
        </w:tc>
        <w:tc>
          <w:tcPr>
            <w:tcW w:w="540" w:type="dxa"/>
            <w:tcBorders>
              <w:top w:val="nil"/>
              <w:left w:val="nil"/>
              <w:bottom w:val="nil"/>
              <w:right w:val="nil"/>
            </w:tcBorders>
          </w:tcPr>
          <w:p w:rsidR="00F5502B" w:rsidRPr="00742A5F" w:rsidRDefault="00F5502B" w:rsidP="00425340">
            <w:pPr>
              <w:spacing w:before="60" w:after="60"/>
              <w:ind w:right="-29"/>
              <w:jc w:val="center"/>
              <w:rPr>
                <w:noProof/>
                <w:sz w:val="18"/>
                <w:szCs w:val="18"/>
              </w:rPr>
            </w:pPr>
          </w:p>
        </w:tc>
        <w:tc>
          <w:tcPr>
            <w:tcW w:w="648" w:type="dxa"/>
            <w:tcBorders>
              <w:top w:val="nil"/>
              <w:left w:val="nil"/>
              <w:bottom w:val="nil"/>
              <w:right w:val="nil"/>
            </w:tcBorders>
          </w:tcPr>
          <w:p w:rsidR="00F5502B" w:rsidRPr="00742A5F" w:rsidRDefault="00F5502B" w:rsidP="00425340">
            <w:pPr>
              <w:spacing w:before="60" w:after="60"/>
              <w:ind w:right="-29"/>
              <w:jc w:val="center"/>
              <w:rPr>
                <w:noProof/>
                <w:sz w:val="18"/>
                <w:szCs w:val="18"/>
              </w:rPr>
            </w:pPr>
          </w:p>
        </w:tc>
        <w:tc>
          <w:tcPr>
            <w:tcW w:w="432" w:type="dxa"/>
            <w:tcBorders>
              <w:top w:val="nil"/>
              <w:left w:val="nil"/>
              <w:bottom w:val="nil"/>
              <w:right w:val="nil"/>
            </w:tcBorders>
          </w:tcPr>
          <w:p w:rsidR="00F5502B" w:rsidRPr="00742A5F" w:rsidRDefault="00F5502B" w:rsidP="00425340">
            <w:pPr>
              <w:spacing w:before="60" w:after="60"/>
              <w:ind w:right="-29"/>
              <w:jc w:val="center"/>
              <w:rPr>
                <w:noProof/>
                <w:sz w:val="18"/>
                <w:szCs w:val="18"/>
              </w:rPr>
            </w:pPr>
          </w:p>
        </w:tc>
        <w:tc>
          <w:tcPr>
            <w:tcW w:w="720" w:type="dxa"/>
            <w:tcBorders>
              <w:top w:val="nil"/>
              <w:left w:val="nil"/>
              <w:bottom w:val="nil"/>
              <w:right w:val="nil"/>
            </w:tcBorders>
          </w:tcPr>
          <w:p w:rsidR="00F5502B" w:rsidRPr="00742A5F" w:rsidRDefault="00F5502B" w:rsidP="00425340">
            <w:pPr>
              <w:spacing w:before="60" w:after="60"/>
              <w:ind w:right="-29"/>
              <w:jc w:val="center"/>
              <w:rPr>
                <w:noProof/>
                <w:sz w:val="18"/>
                <w:szCs w:val="18"/>
              </w:rPr>
            </w:pPr>
          </w:p>
        </w:tc>
        <w:tc>
          <w:tcPr>
            <w:tcW w:w="540" w:type="dxa"/>
            <w:tcBorders>
              <w:top w:val="nil"/>
              <w:left w:val="nil"/>
              <w:bottom w:val="nil"/>
              <w:right w:val="nil"/>
            </w:tcBorders>
          </w:tcPr>
          <w:p w:rsidR="00F5502B" w:rsidRPr="00742A5F" w:rsidRDefault="00F5502B" w:rsidP="00425340">
            <w:pPr>
              <w:spacing w:before="60" w:after="60"/>
              <w:ind w:right="-29"/>
              <w:jc w:val="center"/>
              <w:rPr>
                <w:noProof/>
                <w:sz w:val="18"/>
                <w:szCs w:val="18"/>
              </w:rPr>
            </w:pPr>
          </w:p>
        </w:tc>
        <w:tc>
          <w:tcPr>
            <w:tcW w:w="720" w:type="dxa"/>
            <w:tcBorders>
              <w:top w:val="nil"/>
              <w:left w:val="nil"/>
              <w:bottom w:val="nil"/>
              <w:right w:val="nil"/>
            </w:tcBorders>
          </w:tcPr>
          <w:p w:rsidR="00F5502B" w:rsidRPr="00742A5F" w:rsidRDefault="00F5502B" w:rsidP="00425340">
            <w:pPr>
              <w:spacing w:before="60" w:after="60"/>
              <w:ind w:right="-29"/>
              <w:jc w:val="center"/>
              <w:rPr>
                <w:noProof/>
                <w:sz w:val="18"/>
                <w:szCs w:val="18"/>
              </w:rPr>
            </w:pPr>
          </w:p>
        </w:tc>
        <w:tc>
          <w:tcPr>
            <w:tcW w:w="720" w:type="dxa"/>
            <w:tcBorders>
              <w:top w:val="nil"/>
              <w:left w:val="nil"/>
              <w:bottom w:val="nil"/>
              <w:right w:val="nil"/>
            </w:tcBorders>
          </w:tcPr>
          <w:p w:rsidR="00F5502B" w:rsidRPr="00742A5F" w:rsidRDefault="00F5502B" w:rsidP="00425340">
            <w:pPr>
              <w:spacing w:before="60" w:after="60"/>
              <w:ind w:right="-29"/>
              <w:jc w:val="center"/>
              <w:rPr>
                <w:noProof/>
                <w:sz w:val="18"/>
                <w:szCs w:val="18"/>
              </w:rPr>
            </w:pPr>
          </w:p>
        </w:tc>
        <w:tc>
          <w:tcPr>
            <w:tcW w:w="900" w:type="dxa"/>
            <w:tcBorders>
              <w:top w:val="nil"/>
              <w:left w:val="nil"/>
              <w:bottom w:val="nil"/>
              <w:right w:val="nil"/>
            </w:tcBorders>
          </w:tcPr>
          <w:p w:rsidR="00F5502B" w:rsidRPr="00742A5F" w:rsidRDefault="00F5502B" w:rsidP="00425340">
            <w:pPr>
              <w:spacing w:before="60" w:after="60"/>
              <w:ind w:right="-29"/>
              <w:jc w:val="center"/>
              <w:rPr>
                <w:noProof/>
                <w:sz w:val="18"/>
                <w:szCs w:val="18"/>
              </w:rPr>
            </w:pPr>
          </w:p>
        </w:tc>
      </w:tr>
      <w:tr w:rsidR="00F5502B" w:rsidRPr="00742A5F" w:rsidTr="00425340">
        <w:trPr>
          <w:trHeight w:hRule="exact" w:val="369"/>
          <w:jc w:val="center"/>
        </w:trPr>
        <w:tc>
          <w:tcPr>
            <w:tcW w:w="1423" w:type="dxa"/>
          </w:tcPr>
          <w:p w:rsidR="00F5502B" w:rsidRPr="00742A5F" w:rsidRDefault="00F5502B" w:rsidP="00425340">
            <w:pPr>
              <w:ind w:right="-29"/>
              <w:jc w:val="center"/>
              <w:rPr>
                <w:noProof/>
                <w:sz w:val="18"/>
                <w:szCs w:val="18"/>
              </w:rPr>
            </w:pPr>
            <w:r w:rsidRPr="00742A5F">
              <w:rPr>
                <w:noProof/>
                <w:sz w:val="18"/>
              </w:rPr>
              <w:t>- Réalisation</w:t>
            </w:r>
          </w:p>
        </w:tc>
        <w:tc>
          <w:tcPr>
            <w:tcW w:w="720" w:type="dxa"/>
          </w:tcPr>
          <w:p w:rsidR="00F5502B" w:rsidRPr="00742A5F" w:rsidRDefault="00F5502B" w:rsidP="00425340">
            <w:pPr>
              <w:ind w:right="-29"/>
              <w:jc w:val="center"/>
              <w:rPr>
                <w:noProof/>
                <w:sz w:val="18"/>
                <w:szCs w:val="18"/>
              </w:rPr>
            </w:pPr>
          </w:p>
        </w:tc>
        <w:tc>
          <w:tcPr>
            <w:tcW w:w="701" w:type="dxa"/>
          </w:tcPr>
          <w:p w:rsidR="00F5502B" w:rsidRPr="00742A5F" w:rsidRDefault="00F5502B" w:rsidP="00425340">
            <w:pPr>
              <w:ind w:right="-29"/>
              <w:jc w:val="center"/>
              <w:rPr>
                <w:noProof/>
                <w:sz w:val="18"/>
                <w:szCs w:val="18"/>
              </w:rPr>
            </w:pPr>
          </w:p>
        </w:tc>
        <w:tc>
          <w:tcPr>
            <w:tcW w:w="504" w:type="dxa"/>
            <w:tcBorders>
              <w:right w:val="dashSmallGap" w:sz="4" w:space="0" w:color="auto"/>
            </w:tcBorders>
          </w:tcPr>
          <w:p w:rsidR="00F5502B" w:rsidRPr="00742A5F" w:rsidRDefault="00F5502B" w:rsidP="00425340">
            <w:pPr>
              <w:ind w:right="-29"/>
              <w:jc w:val="center"/>
              <w:rPr>
                <w:noProof/>
                <w:sz w:val="18"/>
                <w:szCs w:val="18"/>
              </w:rPr>
            </w:pPr>
          </w:p>
        </w:tc>
        <w:tc>
          <w:tcPr>
            <w:tcW w:w="720" w:type="dxa"/>
            <w:tcBorders>
              <w:left w:val="dashSmallGap" w:sz="4" w:space="0" w:color="auto"/>
            </w:tcBorders>
          </w:tcPr>
          <w:p w:rsidR="00F5502B" w:rsidRPr="00742A5F" w:rsidRDefault="00F5502B" w:rsidP="00425340">
            <w:pPr>
              <w:ind w:right="-29"/>
              <w:jc w:val="center"/>
              <w:rPr>
                <w:noProof/>
                <w:sz w:val="18"/>
                <w:szCs w:val="18"/>
              </w:rPr>
            </w:pPr>
          </w:p>
        </w:tc>
        <w:tc>
          <w:tcPr>
            <w:tcW w:w="540" w:type="dxa"/>
            <w:tcBorders>
              <w:right w:val="dashSmallGap" w:sz="4" w:space="0" w:color="auto"/>
            </w:tcBorders>
          </w:tcPr>
          <w:p w:rsidR="00F5502B" w:rsidRPr="00742A5F" w:rsidRDefault="00F5502B" w:rsidP="00425340">
            <w:pPr>
              <w:ind w:right="-29"/>
              <w:jc w:val="center"/>
              <w:rPr>
                <w:noProof/>
                <w:sz w:val="18"/>
                <w:szCs w:val="18"/>
              </w:rPr>
            </w:pPr>
          </w:p>
        </w:tc>
        <w:tc>
          <w:tcPr>
            <w:tcW w:w="720" w:type="dxa"/>
            <w:tcBorders>
              <w:left w:val="dashSmallGap" w:sz="4" w:space="0" w:color="auto"/>
            </w:tcBorders>
          </w:tcPr>
          <w:p w:rsidR="00F5502B" w:rsidRPr="00742A5F" w:rsidRDefault="00F5502B" w:rsidP="00425340">
            <w:pPr>
              <w:ind w:right="-29"/>
              <w:jc w:val="center"/>
              <w:rPr>
                <w:noProof/>
                <w:sz w:val="18"/>
                <w:szCs w:val="18"/>
              </w:rPr>
            </w:pPr>
          </w:p>
        </w:tc>
        <w:tc>
          <w:tcPr>
            <w:tcW w:w="720" w:type="dxa"/>
            <w:tcBorders>
              <w:right w:val="dashSmallGap" w:sz="4" w:space="0" w:color="auto"/>
            </w:tcBorders>
          </w:tcPr>
          <w:p w:rsidR="00F5502B" w:rsidRPr="00742A5F" w:rsidRDefault="00F5502B" w:rsidP="00425340">
            <w:pPr>
              <w:ind w:right="-29"/>
              <w:jc w:val="center"/>
              <w:rPr>
                <w:noProof/>
                <w:sz w:val="18"/>
                <w:szCs w:val="18"/>
              </w:rPr>
            </w:pPr>
          </w:p>
        </w:tc>
        <w:tc>
          <w:tcPr>
            <w:tcW w:w="720" w:type="dxa"/>
            <w:tcBorders>
              <w:left w:val="dashSmallGap" w:sz="4" w:space="0" w:color="auto"/>
            </w:tcBorders>
          </w:tcPr>
          <w:p w:rsidR="00F5502B" w:rsidRPr="00742A5F" w:rsidRDefault="00F5502B" w:rsidP="00425340">
            <w:pPr>
              <w:ind w:right="-29"/>
              <w:jc w:val="center"/>
              <w:rPr>
                <w:noProof/>
                <w:sz w:val="18"/>
                <w:szCs w:val="18"/>
              </w:rPr>
            </w:pPr>
          </w:p>
        </w:tc>
        <w:tc>
          <w:tcPr>
            <w:tcW w:w="900" w:type="dxa"/>
            <w:tcBorders>
              <w:right w:val="dashSmallGap" w:sz="4" w:space="0" w:color="auto"/>
            </w:tcBorders>
          </w:tcPr>
          <w:p w:rsidR="00F5502B" w:rsidRPr="00742A5F" w:rsidRDefault="00F5502B" w:rsidP="00425340">
            <w:pPr>
              <w:ind w:right="-29"/>
              <w:jc w:val="center"/>
              <w:rPr>
                <w:noProof/>
                <w:sz w:val="18"/>
                <w:szCs w:val="18"/>
              </w:rPr>
            </w:pPr>
          </w:p>
        </w:tc>
        <w:tc>
          <w:tcPr>
            <w:tcW w:w="720" w:type="dxa"/>
            <w:gridSpan w:val="2"/>
            <w:tcBorders>
              <w:left w:val="dashSmallGap" w:sz="4" w:space="0" w:color="auto"/>
            </w:tcBorders>
          </w:tcPr>
          <w:p w:rsidR="00F5502B" w:rsidRPr="00742A5F" w:rsidRDefault="00F5502B" w:rsidP="00425340">
            <w:pPr>
              <w:ind w:right="-29"/>
              <w:jc w:val="center"/>
              <w:rPr>
                <w:noProof/>
                <w:sz w:val="18"/>
                <w:szCs w:val="18"/>
              </w:rPr>
            </w:pPr>
          </w:p>
        </w:tc>
        <w:tc>
          <w:tcPr>
            <w:tcW w:w="540" w:type="dxa"/>
            <w:tcBorders>
              <w:right w:val="dashSmallGap" w:sz="4" w:space="0" w:color="auto"/>
            </w:tcBorders>
          </w:tcPr>
          <w:p w:rsidR="00F5502B" w:rsidRPr="00742A5F" w:rsidRDefault="00F5502B" w:rsidP="00425340">
            <w:pPr>
              <w:ind w:right="-29"/>
              <w:jc w:val="center"/>
              <w:rPr>
                <w:noProof/>
                <w:sz w:val="18"/>
                <w:szCs w:val="18"/>
              </w:rPr>
            </w:pPr>
          </w:p>
        </w:tc>
        <w:tc>
          <w:tcPr>
            <w:tcW w:w="648" w:type="dxa"/>
            <w:tcBorders>
              <w:left w:val="dashSmallGap" w:sz="4" w:space="0" w:color="auto"/>
            </w:tcBorders>
          </w:tcPr>
          <w:p w:rsidR="00F5502B" w:rsidRPr="00742A5F" w:rsidRDefault="00F5502B" w:rsidP="00425340">
            <w:pPr>
              <w:ind w:right="-29"/>
              <w:jc w:val="center"/>
              <w:rPr>
                <w:noProof/>
                <w:sz w:val="18"/>
                <w:szCs w:val="18"/>
              </w:rPr>
            </w:pPr>
          </w:p>
        </w:tc>
        <w:tc>
          <w:tcPr>
            <w:tcW w:w="432" w:type="dxa"/>
            <w:tcBorders>
              <w:right w:val="dashSmallGap" w:sz="4" w:space="0" w:color="auto"/>
            </w:tcBorders>
          </w:tcPr>
          <w:p w:rsidR="00F5502B" w:rsidRPr="00742A5F" w:rsidRDefault="00F5502B" w:rsidP="00425340">
            <w:pPr>
              <w:ind w:right="-29"/>
              <w:jc w:val="center"/>
              <w:rPr>
                <w:noProof/>
                <w:sz w:val="18"/>
                <w:szCs w:val="18"/>
              </w:rPr>
            </w:pPr>
          </w:p>
        </w:tc>
        <w:tc>
          <w:tcPr>
            <w:tcW w:w="720" w:type="dxa"/>
            <w:tcBorders>
              <w:left w:val="dashSmallGap" w:sz="4" w:space="0" w:color="auto"/>
            </w:tcBorders>
          </w:tcPr>
          <w:p w:rsidR="00F5502B" w:rsidRPr="00742A5F" w:rsidRDefault="00F5502B" w:rsidP="00425340">
            <w:pPr>
              <w:ind w:right="-29"/>
              <w:jc w:val="center"/>
              <w:rPr>
                <w:noProof/>
                <w:sz w:val="18"/>
                <w:szCs w:val="18"/>
              </w:rPr>
            </w:pPr>
          </w:p>
        </w:tc>
        <w:tc>
          <w:tcPr>
            <w:tcW w:w="540" w:type="dxa"/>
            <w:tcBorders>
              <w:right w:val="dashSmallGap" w:sz="4" w:space="0" w:color="auto"/>
            </w:tcBorders>
          </w:tcPr>
          <w:p w:rsidR="00F5502B" w:rsidRPr="00742A5F" w:rsidRDefault="00F5502B" w:rsidP="00425340">
            <w:pPr>
              <w:ind w:right="-29"/>
              <w:jc w:val="center"/>
              <w:rPr>
                <w:noProof/>
                <w:sz w:val="18"/>
                <w:szCs w:val="18"/>
              </w:rPr>
            </w:pPr>
          </w:p>
        </w:tc>
        <w:tc>
          <w:tcPr>
            <w:tcW w:w="720" w:type="dxa"/>
            <w:tcBorders>
              <w:left w:val="dashSmallGap" w:sz="4" w:space="0" w:color="auto"/>
            </w:tcBorders>
          </w:tcPr>
          <w:p w:rsidR="00F5502B" w:rsidRPr="00742A5F" w:rsidRDefault="00F5502B" w:rsidP="00425340">
            <w:pPr>
              <w:ind w:right="-29"/>
              <w:jc w:val="center"/>
              <w:rPr>
                <w:noProof/>
                <w:sz w:val="18"/>
                <w:szCs w:val="18"/>
              </w:rPr>
            </w:pPr>
          </w:p>
        </w:tc>
        <w:tc>
          <w:tcPr>
            <w:tcW w:w="720" w:type="dxa"/>
          </w:tcPr>
          <w:p w:rsidR="00F5502B" w:rsidRPr="00742A5F" w:rsidRDefault="00F5502B" w:rsidP="00425340">
            <w:pPr>
              <w:ind w:right="-29"/>
              <w:jc w:val="center"/>
              <w:rPr>
                <w:noProof/>
                <w:sz w:val="18"/>
                <w:szCs w:val="18"/>
              </w:rPr>
            </w:pPr>
          </w:p>
        </w:tc>
        <w:tc>
          <w:tcPr>
            <w:tcW w:w="900" w:type="dxa"/>
          </w:tcPr>
          <w:p w:rsidR="00F5502B" w:rsidRPr="00742A5F" w:rsidRDefault="00F5502B" w:rsidP="00425340">
            <w:pPr>
              <w:ind w:right="-29"/>
              <w:jc w:val="center"/>
              <w:rPr>
                <w:noProof/>
                <w:sz w:val="18"/>
                <w:szCs w:val="18"/>
              </w:rPr>
            </w:pPr>
          </w:p>
        </w:tc>
      </w:tr>
      <w:tr w:rsidR="00F5502B" w:rsidRPr="00742A5F" w:rsidTr="00425340">
        <w:trPr>
          <w:trHeight w:hRule="exact" w:val="369"/>
          <w:jc w:val="center"/>
        </w:trPr>
        <w:tc>
          <w:tcPr>
            <w:tcW w:w="1423" w:type="dxa"/>
          </w:tcPr>
          <w:p w:rsidR="00F5502B" w:rsidRPr="00742A5F" w:rsidRDefault="00F5502B" w:rsidP="00425340">
            <w:pPr>
              <w:ind w:right="-29"/>
              <w:jc w:val="center"/>
              <w:rPr>
                <w:noProof/>
                <w:sz w:val="18"/>
                <w:szCs w:val="18"/>
              </w:rPr>
            </w:pPr>
            <w:r w:rsidRPr="00742A5F">
              <w:rPr>
                <w:noProof/>
                <w:sz w:val="18"/>
              </w:rPr>
              <w:t>- Réalisation</w:t>
            </w:r>
          </w:p>
        </w:tc>
        <w:tc>
          <w:tcPr>
            <w:tcW w:w="720" w:type="dxa"/>
          </w:tcPr>
          <w:p w:rsidR="00F5502B" w:rsidRPr="00742A5F" w:rsidRDefault="00F5502B" w:rsidP="00425340">
            <w:pPr>
              <w:ind w:right="-29"/>
              <w:jc w:val="center"/>
              <w:rPr>
                <w:noProof/>
                <w:sz w:val="18"/>
                <w:szCs w:val="18"/>
              </w:rPr>
            </w:pPr>
          </w:p>
        </w:tc>
        <w:tc>
          <w:tcPr>
            <w:tcW w:w="701" w:type="dxa"/>
          </w:tcPr>
          <w:p w:rsidR="00F5502B" w:rsidRPr="00742A5F" w:rsidRDefault="00F5502B" w:rsidP="00425340">
            <w:pPr>
              <w:ind w:right="-29"/>
              <w:jc w:val="center"/>
              <w:rPr>
                <w:noProof/>
                <w:sz w:val="18"/>
                <w:szCs w:val="18"/>
              </w:rPr>
            </w:pPr>
          </w:p>
        </w:tc>
        <w:tc>
          <w:tcPr>
            <w:tcW w:w="504" w:type="dxa"/>
            <w:tcBorders>
              <w:right w:val="dashSmallGap" w:sz="4" w:space="0" w:color="auto"/>
            </w:tcBorders>
          </w:tcPr>
          <w:p w:rsidR="00F5502B" w:rsidRPr="00742A5F" w:rsidRDefault="00F5502B" w:rsidP="00425340">
            <w:pPr>
              <w:ind w:right="-29"/>
              <w:jc w:val="center"/>
              <w:rPr>
                <w:noProof/>
                <w:sz w:val="18"/>
                <w:szCs w:val="18"/>
              </w:rPr>
            </w:pPr>
          </w:p>
        </w:tc>
        <w:tc>
          <w:tcPr>
            <w:tcW w:w="720" w:type="dxa"/>
            <w:tcBorders>
              <w:left w:val="dashSmallGap" w:sz="4" w:space="0" w:color="auto"/>
            </w:tcBorders>
          </w:tcPr>
          <w:p w:rsidR="00F5502B" w:rsidRPr="00742A5F" w:rsidRDefault="00F5502B" w:rsidP="00425340">
            <w:pPr>
              <w:ind w:right="-29"/>
              <w:jc w:val="center"/>
              <w:rPr>
                <w:noProof/>
                <w:sz w:val="18"/>
                <w:szCs w:val="18"/>
              </w:rPr>
            </w:pPr>
          </w:p>
        </w:tc>
        <w:tc>
          <w:tcPr>
            <w:tcW w:w="540" w:type="dxa"/>
            <w:tcBorders>
              <w:right w:val="dashSmallGap" w:sz="4" w:space="0" w:color="auto"/>
            </w:tcBorders>
          </w:tcPr>
          <w:p w:rsidR="00F5502B" w:rsidRPr="00742A5F" w:rsidRDefault="00F5502B" w:rsidP="00425340">
            <w:pPr>
              <w:ind w:right="-29"/>
              <w:jc w:val="center"/>
              <w:rPr>
                <w:noProof/>
                <w:sz w:val="18"/>
                <w:szCs w:val="18"/>
              </w:rPr>
            </w:pPr>
          </w:p>
        </w:tc>
        <w:tc>
          <w:tcPr>
            <w:tcW w:w="720" w:type="dxa"/>
            <w:tcBorders>
              <w:left w:val="dashSmallGap" w:sz="4" w:space="0" w:color="auto"/>
            </w:tcBorders>
          </w:tcPr>
          <w:p w:rsidR="00F5502B" w:rsidRPr="00742A5F" w:rsidRDefault="00F5502B" w:rsidP="00425340">
            <w:pPr>
              <w:ind w:right="-29"/>
              <w:jc w:val="center"/>
              <w:rPr>
                <w:noProof/>
                <w:sz w:val="18"/>
                <w:szCs w:val="18"/>
              </w:rPr>
            </w:pPr>
          </w:p>
        </w:tc>
        <w:tc>
          <w:tcPr>
            <w:tcW w:w="720" w:type="dxa"/>
            <w:tcBorders>
              <w:right w:val="dashSmallGap" w:sz="4" w:space="0" w:color="auto"/>
            </w:tcBorders>
          </w:tcPr>
          <w:p w:rsidR="00F5502B" w:rsidRPr="00742A5F" w:rsidRDefault="00F5502B" w:rsidP="00425340">
            <w:pPr>
              <w:ind w:right="-29"/>
              <w:jc w:val="center"/>
              <w:rPr>
                <w:noProof/>
                <w:sz w:val="18"/>
                <w:szCs w:val="18"/>
              </w:rPr>
            </w:pPr>
          </w:p>
        </w:tc>
        <w:tc>
          <w:tcPr>
            <w:tcW w:w="720" w:type="dxa"/>
            <w:tcBorders>
              <w:left w:val="dashSmallGap" w:sz="4" w:space="0" w:color="auto"/>
            </w:tcBorders>
          </w:tcPr>
          <w:p w:rsidR="00F5502B" w:rsidRPr="00742A5F" w:rsidRDefault="00F5502B" w:rsidP="00425340">
            <w:pPr>
              <w:ind w:right="-29"/>
              <w:jc w:val="center"/>
              <w:rPr>
                <w:noProof/>
                <w:sz w:val="18"/>
                <w:szCs w:val="18"/>
              </w:rPr>
            </w:pPr>
          </w:p>
        </w:tc>
        <w:tc>
          <w:tcPr>
            <w:tcW w:w="900" w:type="dxa"/>
            <w:tcBorders>
              <w:right w:val="dashSmallGap" w:sz="4" w:space="0" w:color="auto"/>
            </w:tcBorders>
          </w:tcPr>
          <w:p w:rsidR="00F5502B" w:rsidRPr="00742A5F" w:rsidRDefault="00F5502B" w:rsidP="00425340">
            <w:pPr>
              <w:ind w:right="-29"/>
              <w:jc w:val="center"/>
              <w:rPr>
                <w:noProof/>
                <w:sz w:val="18"/>
                <w:szCs w:val="18"/>
              </w:rPr>
            </w:pPr>
          </w:p>
        </w:tc>
        <w:tc>
          <w:tcPr>
            <w:tcW w:w="720" w:type="dxa"/>
            <w:gridSpan w:val="2"/>
            <w:tcBorders>
              <w:left w:val="dashSmallGap" w:sz="4" w:space="0" w:color="auto"/>
            </w:tcBorders>
          </w:tcPr>
          <w:p w:rsidR="00F5502B" w:rsidRPr="00742A5F" w:rsidRDefault="00F5502B" w:rsidP="00425340">
            <w:pPr>
              <w:ind w:right="-29"/>
              <w:jc w:val="center"/>
              <w:rPr>
                <w:noProof/>
                <w:sz w:val="18"/>
                <w:szCs w:val="18"/>
              </w:rPr>
            </w:pPr>
          </w:p>
        </w:tc>
        <w:tc>
          <w:tcPr>
            <w:tcW w:w="540" w:type="dxa"/>
            <w:tcBorders>
              <w:right w:val="dashSmallGap" w:sz="4" w:space="0" w:color="auto"/>
            </w:tcBorders>
          </w:tcPr>
          <w:p w:rsidR="00F5502B" w:rsidRPr="00742A5F" w:rsidRDefault="00F5502B" w:rsidP="00425340">
            <w:pPr>
              <w:ind w:right="-29"/>
              <w:jc w:val="center"/>
              <w:rPr>
                <w:noProof/>
                <w:sz w:val="18"/>
                <w:szCs w:val="18"/>
              </w:rPr>
            </w:pPr>
          </w:p>
        </w:tc>
        <w:tc>
          <w:tcPr>
            <w:tcW w:w="648" w:type="dxa"/>
            <w:tcBorders>
              <w:left w:val="dashSmallGap" w:sz="4" w:space="0" w:color="auto"/>
            </w:tcBorders>
          </w:tcPr>
          <w:p w:rsidR="00F5502B" w:rsidRPr="00742A5F" w:rsidRDefault="00F5502B" w:rsidP="00425340">
            <w:pPr>
              <w:ind w:right="-29"/>
              <w:jc w:val="center"/>
              <w:rPr>
                <w:noProof/>
                <w:sz w:val="18"/>
                <w:szCs w:val="18"/>
              </w:rPr>
            </w:pPr>
          </w:p>
        </w:tc>
        <w:tc>
          <w:tcPr>
            <w:tcW w:w="432" w:type="dxa"/>
            <w:tcBorders>
              <w:right w:val="dashSmallGap" w:sz="4" w:space="0" w:color="auto"/>
            </w:tcBorders>
          </w:tcPr>
          <w:p w:rsidR="00F5502B" w:rsidRPr="00742A5F" w:rsidRDefault="00F5502B" w:rsidP="00425340">
            <w:pPr>
              <w:ind w:right="-29"/>
              <w:jc w:val="center"/>
              <w:rPr>
                <w:noProof/>
                <w:sz w:val="18"/>
                <w:szCs w:val="18"/>
              </w:rPr>
            </w:pPr>
          </w:p>
        </w:tc>
        <w:tc>
          <w:tcPr>
            <w:tcW w:w="720" w:type="dxa"/>
            <w:tcBorders>
              <w:left w:val="dashSmallGap" w:sz="4" w:space="0" w:color="auto"/>
            </w:tcBorders>
          </w:tcPr>
          <w:p w:rsidR="00F5502B" w:rsidRPr="00742A5F" w:rsidRDefault="00F5502B" w:rsidP="00425340">
            <w:pPr>
              <w:ind w:right="-29"/>
              <w:jc w:val="center"/>
              <w:rPr>
                <w:noProof/>
                <w:sz w:val="18"/>
                <w:szCs w:val="18"/>
              </w:rPr>
            </w:pPr>
          </w:p>
        </w:tc>
        <w:tc>
          <w:tcPr>
            <w:tcW w:w="540" w:type="dxa"/>
            <w:tcBorders>
              <w:right w:val="dashSmallGap" w:sz="4" w:space="0" w:color="auto"/>
            </w:tcBorders>
          </w:tcPr>
          <w:p w:rsidR="00F5502B" w:rsidRPr="00742A5F" w:rsidRDefault="00F5502B" w:rsidP="00425340">
            <w:pPr>
              <w:ind w:right="-29"/>
              <w:jc w:val="center"/>
              <w:rPr>
                <w:noProof/>
                <w:sz w:val="18"/>
                <w:szCs w:val="18"/>
              </w:rPr>
            </w:pPr>
          </w:p>
        </w:tc>
        <w:tc>
          <w:tcPr>
            <w:tcW w:w="720" w:type="dxa"/>
            <w:tcBorders>
              <w:left w:val="dashSmallGap" w:sz="4" w:space="0" w:color="auto"/>
            </w:tcBorders>
          </w:tcPr>
          <w:p w:rsidR="00F5502B" w:rsidRPr="00742A5F" w:rsidRDefault="00F5502B" w:rsidP="00425340">
            <w:pPr>
              <w:ind w:right="-29"/>
              <w:jc w:val="center"/>
              <w:rPr>
                <w:noProof/>
                <w:sz w:val="18"/>
                <w:szCs w:val="18"/>
              </w:rPr>
            </w:pPr>
          </w:p>
        </w:tc>
        <w:tc>
          <w:tcPr>
            <w:tcW w:w="720" w:type="dxa"/>
          </w:tcPr>
          <w:p w:rsidR="00F5502B" w:rsidRPr="00742A5F" w:rsidRDefault="00F5502B" w:rsidP="00425340">
            <w:pPr>
              <w:ind w:right="-29"/>
              <w:jc w:val="center"/>
              <w:rPr>
                <w:noProof/>
                <w:sz w:val="18"/>
                <w:szCs w:val="18"/>
              </w:rPr>
            </w:pPr>
          </w:p>
        </w:tc>
        <w:tc>
          <w:tcPr>
            <w:tcW w:w="900" w:type="dxa"/>
          </w:tcPr>
          <w:p w:rsidR="00F5502B" w:rsidRPr="00742A5F" w:rsidRDefault="00F5502B" w:rsidP="00425340">
            <w:pPr>
              <w:ind w:right="-29"/>
              <w:jc w:val="center"/>
              <w:rPr>
                <w:noProof/>
                <w:sz w:val="18"/>
                <w:szCs w:val="18"/>
              </w:rPr>
            </w:pPr>
          </w:p>
        </w:tc>
      </w:tr>
      <w:tr w:rsidR="00F5502B" w:rsidRPr="00742A5F" w:rsidTr="00425340">
        <w:trPr>
          <w:trHeight w:hRule="exact" w:val="369"/>
          <w:jc w:val="center"/>
        </w:trPr>
        <w:tc>
          <w:tcPr>
            <w:tcW w:w="1423" w:type="dxa"/>
          </w:tcPr>
          <w:p w:rsidR="00F5502B" w:rsidRPr="00742A5F" w:rsidRDefault="00F5502B" w:rsidP="00425340">
            <w:pPr>
              <w:ind w:right="-29"/>
              <w:jc w:val="center"/>
              <w:rPr>
                <w:noProof/>
                <w:sz w:val="18"/>
                <w:szCs w:val="18"/>
              </w:rPr>
            </w:pPr>
            <w:r w:rsidRPr="00742A5F">
              <w:rPr>
                <w:noProof/>
                <w:sz w:val="18"/>
              </w:rPr>
              <w:t>- Réalisation</w:t>
            </w:r>
          </w:p>
        </w:tc>
        <w:tc>
          <w:tcPr>
            <w:tcW w:w="720" w:type="dxa"/>
          </w:tcPr>
          <w:p w:rsidR="00F5502B" w:rsidRPr="00742A5F" w:rsidRDefault="00F5502B" w:rsidP="00425340">
            <w:pPr>
              <w:ind w:right="-29"/>
              <w:jc w:val="center"/>
              <w:rPr>
                <w:noProof/>
                <w:sz w:val="18"/>
                <w:szCs w:val="18"/>
              </w:rPr>
            </w:pPr>
          </w:p>
        </w:tc>
        <w:tc>
          <w:tcPr>
            <w:tcW w:w="701" w:type="dxa"/>
          </w:tcPr>
          <w:p w:rsidR="00F5502B" w:rsidRPr="00742A5F" w:rsidRDefault="00F5502B" w:rsidP="00425340">
            <w:pPr>
              <w:ind w:right="-29"/>
              <w:jc w:val="center"/>
              <w:rPr>
                <w:noProof/>
                <w:sz w:val="18"/>
                <w:szCs w:val="18"/>
              </w:rPr>
            </w:pPr>
          </w:p>
        </w:tc>
        <w:tc>
          <w:tcPr>
            <w:tcW w:w="504" w:type="dxa"/>
          </w:tcPr>
          <w:p w:rsidR="00F5502B" w:rsidRPr="00742A5F" w:rsidRDefault="00F5502B" w:rsidP="00425340">
            <w:pPr>
              <w:ind w:right="-29"/>
              <w:jc w:val="center"/>
              <w:rPr>
                <w:noProof/>
                <w:sz w:val="18"/>
                <w:szCs w:val="18"/>
              </w:rPr>
            </w:pPr>
          </w:p>
        </w:tc>
        <w:tc>
          <w:tcPr>
            <w:tcW w:w="720" w:type="dxa"/>
          </w:tcPr>
          <w:p w:rsidR="00F5502B" w:rsidRPr="00742A5F" w:rsidRDefault="00F5502B" w:rsidP="00425340">
            <w:pPr>
              <w:ind w:right="-29"/>
              <w:jc w:val="center"/>
              <w:rPr>
                <w:noProof/>
                <w:sz w:val="18"/>
                <w:szCs w:val="18"/>
              </w:rPr>
            </w:pPr>
          </w:p>
        </w:tc>
        <w:tc>
          <w:tcPr>
            <w:tcW w:w="540" w:type="dxa"/>
          </w:tcPr>
          <w:p w:rsidR="00F5502B" w:rsidRPr="00742A5F" w:rsidRDefault="00F5502B" w:rsidP="00425340">
            <w:pPr>
              <w:ind w:right="-29"/>
              <w:jc w:val="center"/>
              <w:rPr>
                <w:noProof/>
                <w:sz w:val="18"/>
                <w:szCs w:val="18"/>
              </w:rPr>
            </w:pPr>
          </w:p>
        </w:tc>
        <w:tc>
          <w:tcPr>
            <w:tcW w:w="720" w:type="dxa"/>
          </w:tcPr>
          <w:p w:rsidR="00F5502B" w:rsidRPr="00742A5F" w:rsidRDefault="00F5502B" w:rsidP="00425340">
            <w:pPr>
              <w:ind w:right="-29"/>
              <w:jc w:val="center"/>
              <w:rPr>
                <w:noProof/>
                <w:sz w:val="18"/>
                <w:szCs w:val="18"/>
              </w:rPr>
            </w:pPr>
          </w:p>
        </w:tc>
        <w:tc>
          <w:tcPr>
            <w:tcW w:w="720" w:type="dxa"/>
          </w:tcPr>
          <w:p w:rsidR="00F5502B" w:rsidRPr="00742A5F" w:rsidRDefault="00F5502B" w:rsidP="00425340">
            <w:pPr>
              <w:ind w:right="-29"/>
              <w:jc w:val="center"/>
              <w:rPr>
                <w:noProof/>
                <w:sz w:val="18"/>
                <w:szCs w:val="18"/>
              </w:rPr>
            </w:pPr>
          </w:p>
        </w:tc>
        <w:tc>
          <w:tcPr>
            <w:tcW w:w="720" w:type="dxa"/>
          </w:tcPr>
          <w:p w:rsidR="00F5502B" w:rsidRPr="00742A5F" w:rsidRDefault="00F5502B" w:rsidP="00425340">
            <w:pPr>
              <w:ind w:right="-29"/>
              <w:jc w:val="center"/>
              <w:rPr>
                <w:noProof/>
                <w:sz w:val="18"/>
                <w:szCs w:val="18"/>
              </w:rPr>
            </w:pPr>
          </w:p>
        </w:tc>
        <w:tc>
          <w:tcPr>
            <w:tcW w:w="900" w:type="dxa"/>
          </w:tcPr>
          <w:p w:rsidR="00F5502B" w:rsidRPr="00742A5F" w:rsidRDefault="00F5502B" w:rsidP="00425340">
            <w:pPr>
              <w:ind w:right="-29"/>
              <w:jc w:val="center"/>
              <w:rPr>
                <w:noProof/>
                <w:sz w:val="18"/>
                <w:szCs w:val="18"/>
              </w:rPr>
            </w:pPr>
          </w:p>
        </w:tc>
        <w:tc>
          <w:tcPr>
            <w:tcW w:w="720" w:type="dxa"/>
            <w:gridSpan w:val="2"/>
          </w:tcPr>
          <w:p w:rsidR="00F5502B" w:rsidRPr="00742A5F" w:rsidRDefault="00F5502B" w:rsidP="00425340">
            <w:pPr>
              <w:ind w:right="-29"/>
              <w:jc w:val="center"/>
              <w:rPr>
                <w:noProof/>
                <w:sz w:val="18"/>
                <w:szCs w:val="18"/>
              </w:rPr>
            </w:pPr>
          </w:p>
        </w:tc>
        <w:tc>
          <w:tcPr>
            <w:tcW w:w="540" w:type="dxa"/>
          </w:tcPr>
          <w:p w:rsidR="00F5502B" w:rsidRPr="00742A5F" w:rsidRDefault="00F5502B" w:rsidP="00425340">
            <w:pPr>
              <w:ind w:right="-29"/>
              <w:jc w:val="center"/>
              <w:rPr>
                <w:noProof/>
                <w:sz w:val="18"/>
                <w:szCs w:val="18"/>
              </w:rPr>
            </w:pPr>
          </w:p>
        </w:tc>
        <w:tc>
          <w:tcPr>
            <w:tcW w:w="648" w:type="dxa"/>
          </w:tcPr>
          <w:p w:rsidR="00F5502B" w:rsidRPr="00742A5F" w:rsidRDefault="00F5502B" w:rsidP="00425340">
            <w:pPr>
              <w:ind w:right="-29"/>
              <w:jc w:val="center"/>
              <w:rPr>
                <w:noProof/>
                <w:sz w:val="18"/>
                <w:szCs w:val="18"/>
              </w:rPr>
            </w:pPr>
          </w:p>
        </w:tc>
        <w:tc>
          <w:tcPr>
            <w:tcW w:w="432" w:type="dxa"/>
          </w:tcPr>
          <w:p w:rsidR="00F5502B" w:rsidRPr="00742A5F" w:rsidRDefault="00F5502B" w:rsidP="00425340">
            <w:pPr>
              <w:ind w:right="-29"/>
              <w:jc w:val="center"/>
              <w:rPr>
                <w:noProof/>
                <w:sz w:val="18"/>
                <w:szCs w:val="18"/>
              </w:rPr>
            </w:pPr>
          </w:p>
        </w:tc>
        <w:tc>
          <w:tcPr>
            <w:tcW w:w="720" w:type="dxa"/>
          </w:tcPr>
          <w:p w:rsidR="00F5502B" w:rsidRPr="00742A5F" w:rsidRDefault="00F5502B" w:rsidP="00425340">
            <w:pPr>
              <w:ind w:right="-29"/>
              <w:jc w:val="center"/>
              <w:rPr>
                <w:noProof/>
                <w:sz w:val="18"/>
                <w:szCs w:val="18"/>
              </w:rPr>
            </w:pPr>
          </w:p>
        </w:tc>
        <w:tc>
          <w:tcPr>
            <w:tcW w:w="540" w:type="dxa"/>
          </w:tcPr>
          <w:p w:rsidR="00F5502B" w:rsidRPr="00742A5F" w:rsidRDefault="00F5502B" w:rsidP="00425340">
            <w:pPr>
              <w:ind w:right="-29"/>
              <w:jc w:val="center"/>
              <w:rPr>
                <w:noProof/>
                <w:sz w:val="18"/>
                <w:szCs w:val="18"/>
              </w:rPr>
            </w:pPr>
          </w:p>
        </w:tc>
        <w:tc>
          <w:tcPr>
            <w:tcW w:w="720" w:type="dxa"/>
          </w:tcPr>
          <w:p w:rsidR="00F5502B" w:rsidRPr="00742A5F" w:rsidRDefault="00F5502B" w:rsidP="00425340">
            <w:pPr>
              <w:ind w:right="-29"/>
              <w:jc w:val="center"/>
              <w:rPr>
                <w:noProof/>
                <w:sz w:val="18"/>
                <w:szCs w:val="18"/>
              </w:rPr>
            </w:pPr>
          </w:p>
        </w:tc>
        <w:tc>
          <w:tcPr>
            <w:tcW w:w="720" w:type="dxa"/>
          </w:tcPr>
          <w:p w:rsidR="00F5502B" w:rsidRPr="00742A5F" w:rsidRDefault="00F5502B" w:rsidP="00425340">
            <w:pPr>
              <w:ind w:right="-29"/>
              <w:jc w:val="center"/>
              <w:rPr>
                <w:noProof/>
                <w:sz w:val="18"/>
                <w:szCs w:val="18"/>
              </w:rPr>
            </w:pPr>
          </w:p>
        </w:tc>
        <w:tc>
          <w:tcPr>
            <w:tcW w:w="900" w:type="dxa"/>
          </w:tcPr>
          <w:p w:rsidR="00F5502B" w:rsidRPr="00742A5F" w:rsidRDefault="00F5502B" w:rsidP="00425340">
            <w:pPr>
              <w:ind w:right="-29"/>
              <w:jc w:val="center"/>
              <w:rPr>
                <w:noProof/>
                <w:sz w:val="18"/>
                <w:szCs w:val="18"/>
              </w:rPr>
            </w:pPr>
          </w:p>
        </w:tc>
      </w:tr>
      <w:tr w:rsidR="00F5502B" w:rsidRPr="00742A5F" w:rsidTr="00425340">
        <w:trPr>
          <w:trHeight w:val="77"/>
          <w:jc w:val="center"/>
        </w:trPr>
        <w:tc>
          <w:tcPr>
            <w:tcW w:w="2844" w:type="dxa"/>
            <w:gridSpan w:val="3"/>
            <w:tcBorders>
              <w:bottom w:val="single" w:sz="12" w:space="0" w:color="auto"/>
            </w:tcBorders>
            <w:vAlign w:val="center"/>
          </w:tcPr>
          <w:p w:rsidR="00F5502B" w:rsidRPr="00742A5F" w:rsidRDefault="00F5502B" w:rsidP="00425340">
            <w:pPr>
              <w:ind w:right="-29"/>
              <w:jc w:val="center"/>
              <w:rPr>
                <w:noProof/>
                <w:sz w:val="18"/>
                <w:szCs w:val="18"/>
              </w:rPr>
            </w:pPr>
            <w:r w:rsidRPr="00742A5F">
              <w:rPr>
                <w:noProof/>
                <w:sz w:val="18"/>
              </w:rPr>
              <w:t>Sous-total objectif spécifique nº 1</w:t>
            </w:r>
          </w:p>
        </w:tc>
        <w:tc>
          <w:tcPr>
            <w:tcW w:w="504" w:type="dxa"/>
            <w:tcBorders>
              <w:bottom w:val="single" w:sz="12" w:space="0" w:color="auto"/>
            </w:tcBorders>
          </w:tcPr>
          <w:p w:rsidR="00F5502B" w:rsidRPr="00742A5F" w:rsidRDefault="00F5502B" w:rsidP="00425340">
            <w:pPr>
              <w:ind w:right="-29"/>
              <w:jc w:val="center"/>
              <w:rPr>
                <w:noProof/>
                <w:sz w:val="18"/>
                <w:szCs w:val="18"/>
              </w:rPr>
            </w:pPr>
          </w:p>
        </w:tc>
        <w:tc>
          <w:tcPr>
            <w:tcW w:w="720" w:type="dxa"/>
            <w:tcBorders>
              <w:bottom w:val="single" w:sz="12" w:space="0" w:color="auto"/>
            </w:tcBorders>
          </w:tcPr>
          <w:p w:rsidR="00F5502B" w:rsidRPr="00742A5F" w:rsidRDefault="00F5502B" w:rsidP="00425340">
            <w:pPr>
              <w:ind w:right="-29"/>
              <w:jc w:val="center"/>
              <w:rPr>
                <w:noProof/>
                <w:sz w:val="18"/>
                <w:szCs w:val="18"/>
              </w:rPr>
            </w:pPr>
          </w:p>
        </w:tc>
        <w:tc>
          <w:tcPr>
            <w:tcW w:w="540" w:type="dxa"/>
            <w:tcBorders>
              <w:bottom w:val="single" w:sz="12" w:space="0" w:color="auto"/>
            </w:tcBorders>
          </w:tcPr>
          <w:p w:rsidR="00F5502B" w:rsidRPr="00742A5F" w:rsidRDefault="00F5502B" w:rsidP="00425340">
            <w:pPr>
              <w:ind w:right="-29"/>
              <w:jc w:val="center"/>
              <w:rPr>
                <w:noProof/>
                <w:sz w:val="18"/>
                <w:szCs w:val="18"/>
              </w:rPr>
            </w:pPr>
          </w:p>
        </w:tc>
        <w:tc>
          <w:tcPr>
            <w:tcW w:w="720" w:type="dxa"/>
            <w:tcBorders>
              <w:bottom w:val="single" w:sz="12" w:space="0" w:color="auto"/>
            </w:tcBorders>
          </w:tcPr>
          <w:p w:rsidR="00F5502B" w:rsidRPr="00742A5F" w:rsidRDefault="00F5502B" w:rsidP="00425340">
            <w:pPr>
              <w:ind w:right="-29"/>
              <w:jc w:val="center"/>
              <w:rPr>
                <w:noProof/>
                <w:sz w:val="18"/>
                <w:szCs w:val="18"/>
              </w:rPr>
            </w:pPr>
          </w:p>
        </w:tc>
        <w:tc>
          <w:tcPr>
            <w:tcW w:w="720" w:type="dxa"/>
            <w:tcBorders>
              <w:bottom w:val="single" w:sz="12" w:space="0" w:color="auto"/>
            </w:tcBorders>
          </w:tcPr>
          <w:p w:rsidR="00F5502B" w:rsidRPr="00742A5F" w:rsidRDefault="00F5502B" w:rsidP="00425340">
            <w:pPr>
              <w:ind w:right="-29"/>
              <w:jc w:val="center"/>
              <w:rPr>
                <w:noProof/>
                <w:sz w:val="18"/>
                <w:szCs w:val="18"/>
              </w:rPr>
            </w:pPr>
          </w:p>
        </w:tc>
        <w:tc>
          <w:tcPr>
            <w:tcW w:w="720" w:type="dxa"/>
            <w:tcBorders>
              <w:bottom w:val="single" w:sz="12" w:space="0" w:color="auto"/>
            </w:tcBorders>
          </w:tcPr>
          <w:p w:rsidR="00F5502B" w:rsidRPr="00742A5F" w:rsidRDefault="00F5502B" w:rsidP="00425340">
            <w:pPr>
              <w:ind w:right="-29"/>
              <w:jc w:val="center"/>
              <w:rPr>
                <w:noProof/>
                <w:sz w:val="18"/>
                <w:szCs w:val="18"/>
              </w:rPr>
            </w:pPr>
          </w:p>
        </w:tc>
        <w:tc>
          <w:tcPr>
            <w:tcW w:w="900" w:type="dxa"/>
            <w:tcBorders>
              <w:bottom w:val="single" w:sz="12" w:space="0" w:color="auto"/>
            </w:tcBorders>
          </w:tcPr>
          <w:p w:rsidR="00F5502B" w:rsidRPr="00742A5F" w:rsidRDefault="00F5502B" w:rsidP="00425340">
            <w:pPr>
              <w:ind w:right="-29"/>
              <w:jc w:val="center"/>
              <w:rPr>
                <w:noProof/>
                <w:sz w:val="18"/>
                <w:szCs w:val="18"/>
              </w:rPr>
            </w:pPr>
          </w:p>
        </w:tc>
        <w:tc>
          <w:tcPr>
            <w:tcW w:w="720" w:type="dxa"/>
            <w:gridSpan w:val="2"/>
            <w:tcBorders>
              <w:bottom w:val="single" w:sz="12" w:space="0" w:color="auto"/>
            </w:tcBorders>
          </w:tcPr>
          <w:p w:rsidR="00F5502B" w:rsidRPr="00742A5F" w:rsidRDefault="00F5502B" w:rsidP="00425340">
            <w:pPr>
              <w:ind w:right="-29"/>
              <w:jc w:val="center"/>
              <w:rPr>
                <w:noProof/>
                <w:sz w:val="18"/>
                <w:szCs w:val="18"/>
              </w:rPr>
            </w:pPr>
          </w:p>
        </w:tc>
        <w:tc>
          <w:tcPr>
            <w:tcW w:w="540" w:type="dxa"/>
            <w:tcBorders>
              <w:bottom w:val="single" w:sz="12" w:space="0" w:color="auto"/>
            </w:tcBorders>
          </w:tcPr>
          <w:p w:rsidR="00F5502B" w:rsidRPr="00742A5F" w:rsidRDefault="00F5502B" w:rsidP="00425340">
            <w:pPr>
              <w:ind w:right="-29"/>
              <w:jc w:val="center"/>
              <w:rPr>
                <w:noProof/>
                <w:sz w:val="18"/>
                <w:szCs w:val="18"/>
              </w:rPr>
            </w:pPr>
          </w:p>
        </w:tc>
        <w:tc>
          <w:tcPr>
            <w:tcW w:w="648" w:type="dxa"/>
            <w:tcBorders>
              <w:bottom w:val="single" w:sz="12" w:space="0" w:color="auto"/>
            </w:tcBorders>
          </w:tcPr>
          <w:p w:rsidR="00F5502B" w:rsidRPr="00742A5F" w:rsidRDefault="00F5502B" w:rsidP="00425340">
            <w:pPr>
              <w:ind w:right="-29"/>
              <w:jc w:val="center"/>
              <w:rPr>
                <w:noProof/>
                <w:sz w:val="18"/>
                <w:szCs w:val="18"/>
              </w:rPr>
            </w:pPr>
          </w:p>
        </w:tc>
        <w:tc>
          <w:tcPr>
            <w:tcW w:w="432" w:type="dxa"/>
            <w:tcBorders>
              <w:bottom w:val="single" w:sz="12" w:space="0" w:color="auto"/>
            </w:tcBorders>
          </w:tcPr>
          <w:p w:rsidR="00F5502B" w:rsidRPr="00742A5F" w:rsidRDefault="00F5502B" w:rsidP="00425340">
            <w:pPr>
              <w:ind w:right="-29"/>
              <w:jc w:val="center"/>
              <w:rPr>
                <w:noProof/>
                <w:sz w:val="18"/>
                <w:szCs w:val="18"/>
              </w:rPr>
            </w:pPr>
          </w:p>
        </w:tc>
        <w:tc>
          <w:tcPr>
            <w:tcW w:w="720" w:type="dxa"/>
            <w:tcBorders>
              <w:bottom w:val="single" w:sz="12" w:space="0" w:color="auto"/>
            </w:tcBorders>
          </w:tcPr>
          <w:p w:rsidR="00F5502B" w:rsidRPr="00742A5F" w:rsidRDefault="00F5502B" w:rsidP="00425340">
            <w:pPr>
              <w:ind w:right="-29"/>
              <w:jc w:val="center"/>
              <w:rPr>
                <w:noProof/>
                <w:sz w:val="18"/>
                <w:szCs w:val="18"/>
              </w:rPr>
            </w:pPr>
          </w:p>
        </w:tc>
        <w:tc>
          <w:tcPr>
            <w:tcW w:w="540" w:type="dxa"/>
            <w:tcBorders>
              <w:bottom w:val="single" w:sz="12" w:space="0" w:color="auto"/>
            </w:tcBorders>
          </w:tcPr>
          <w:p w:rsidR="00F5502B" w:rsidRPr="00742A5F" w:rsidRDefault="00F5502B" w:rsidP="00425340">
            <w:pPr>
              <w:ind w:right="-29"/>
              <w:jc w:val="center"/>
              <w:rPr>
                <w:noProof/>
                <w:sz w:val="18"/>
                <w:szCs w:val="18"/>
              </w:rPr>
            </w:pPr>
          </w:p>
        </w:tc>
        <w:tc>
          <w:tcPr>
            <w:tcW w:w="720" w:type="dxa"/>
            <w:tcBorders>
              <w:bottom w:val="single" w:sz="12" w:space="0" w:color="auto"/>
            </w:tcBorders>
          </w:tcPr>
          <w:p w:rsidR="00F5502B" w:rsidRPr="00742A5F" w:rsidRDefault="00F5502B" w:rsidP="00425340">
            <w:pPr>
              <w:ind w:right="-29"/>
              <w:jc w:val="center"/>
              <w:rPr>
                <w:noProof/>
                <w:sz w:val="18"/>
                <w:szCs w:val="18"/>
              </w:rPr>
            </w:pPr>
          </w:p>
        </w:tc>
        <w:tc>
          <w:tcPr>
            <w:tcW w:w="720" w:type="dxa"/>
            <w:tcBorders>
              <w:bottom w:val="single" w:sz="12" w:space="0" w:color="auto"/>
            </w:tcBorders>
          </w:tcPr>
          <w:p w:rsidR="00F5502B" w:rsidRPr="00742A5F" w:rsidRDefault="00F5502B" w:rsidP="00425340">
            <w:pPr>
              <w:ind w:right="-29"/>
              <w:jc w:val="center"/>
              <w:rPr>
                <w:noProof/>
                <w:sz w:val="18"/>
                <w:szCs w:val="18"/>
              </w:rPr>
            </w:pPr>
          </w:p>
        </w:tc>
        <w:tc>
          <w:tcPr>
            <w:tcW w:w="900" w:type="dxa"/>
            <w:tcBorders>
              <w:bottom w:val="single" w:sz="12" w:space="0" w:color="auto"/>
            </w:tcBorders>
          </w:tcPr>
          <w:p w:rsidR="00F5502B" w:rsidRPr="00742A5F" w:rsidRDefault="00F5502B" w:rsidP="00425340">
            <w:pPr>
              <w:ind w:right="-29"/>
              <w:jc w:val="center"/>
              <w:rPr>
                <w:noProof/>
                <w:sz w:val="18"/>
                <w:szCs w:val="18"/>
              </w:rPr>
            </w:pPr>
          </w:p>
        </w:tc>
      </w:tr>
      <w:tr w:rsidR="00F5502B" w:rsidRPr="00742A5F" w:rsidTr="00425340">
        <w:trPr>
          <w:jc w:val="center"/>
        </w:trPr>
        <w:tc>
          <w:tcPr>
            <w:tcW w:w="2844" w:type="dxa"/>
            <w:gridSpan w:val="3"/>
            <w:vAlign w:val="center"/>
          </w:tcPr>
          <w:p w:rsidR="00F5502B" w:rsidRPr="00742A5F" w:rsidRDefault="00F5502B" w:rsidP="00425340">
            <w:pPr>
              <w:spacing w:before="60" w:after="60"/>
              <w:ind w:right="-29"/>
              <w:jc w:val="center"/>
              <w:rPr>
                <w:noProof/>
                <w:sz w:val="18"/>
                <w:szCs w:val="18"/>
              </w:rPr>
            </w:pPr>
            <w:r w:rsidRPr="00742A5F">
              <w:rPr>
                <w:noProof/>
                <w:sz w:val="18"/>
              </w:rPr>
              <w:t>OBJECTIF SPÉCIFIQUE nº 2…</w:t>
            </w:r>
          </w:p>
        </w:tc>
        <w:tc>
          <w:tcPr>
            <w:tcW w:w="504" w:type="dxa"/>
            <w:tcBorders>
              <w:top w:val="nil"/>
              <w:left w:val="nil"/>
              <w:bottom w:val="nil"/>
              <w:right w:val="nil"/>
            </w:tcBorders>
          </w:tcPr>
          <w:p w:rsidR="00F5502B" w:rsidRPr="00742A5F" w:rsidRDefault="00F5502B" w:rsidP="00425340">
            <w:pPr>
              <w:spacing w:before="60" w:after="60"/>
              <w:ind w:right="-29"/>
              <w:jc w:val="center"/>
              <w:rPr>
                <w:noProof/>
                <w:sz w:val="18"/>
                <w:szCs w:val="18"/>
              </w:rPr>
            </w:pPr>
          </w:p>
        </w:tc>
        <w:tc>
          <w:tcPr>
            <w:tcW w:w="720" w:type="dxa"/>
            <w:tcBorders>
              <w:top w:val="nil"/>
              <w:left w:val="nil"/>
              <w:bottom w:val="nil"/>
              <w:right w:val="nil"/>
            </w:tcBorders>
          </w:tcPr>
          <w:p w:rsidR="00F5502B" w:rsidRPr="00742A5F" w:rsidRDefault="00F5502B" w:rsidP="00425340">
            <w:pPr>
              <w:spacing w:before="60" w:after="60"/>
              <w:ind w:right="-29"/>
              <w:jc w:val="center"/>
              <w:rPr>
                <w:noProof/>
                <w:sz w:val="18"/>
                <w:szCs w:val="18"/>
              </w:rPr>
            </w:pPr>
          </w:p>
        </w:tc>
        <w:tc>
          <w:tcPr>
            <w:tcW w:w="540" w:type="dxa"/>
            <w:tcBorders>
              <w:top w:val="nil"/>
              <w:left w:val="nil"/>
              <w:bottom w:val="nil"/>
              <w:right w:val="nil"/>
            </w:tcBorders>
          </w:tcPr>
          <w:p w:rsidR="00F5502B" w:rsidRPr="00742A5F" w:rsidRDefault="00F5502B" w:rsidP="00425340">
            <w:pPr>
              <w:spacing w:before="60" w:after="60"/>
              <w:ind w:right="-29"/>
              <w:jc w:val="center"/>
              <w:rPr>
                <w:noProof/>
                <w:sz w:val="18"/>
                <w:szCs w:val="18"/>
              </w:rPr>
            </w:pPr>
          </w:p>
        </w:tc>
        <w:tc>
          <w:tcPr>
            <w:tcW w:w="720" w:type="dxa"/>
            <w:tcBorders>
              <w:top w:val="nil"/>
              <w:left w:val="nil"/>
              <w:bottom w:val="nil"/>
              <w:right w:val="nil"/>
            </w:tcBorders>
          </w:tcPr>
          <w:p w:rsidR="00F5502B" w:rsidRPr="00742A5F" w:rsidRDefault="00F5502B" w:rsidP="00425340">
            <w:pPr>
              <w:spacing w:before="60" w:after="60"/>
              <w:ind w:right="-29"/>
              <w:jc w:val="center"/>
              <w:rPr>
                <w:noProof/>
                <w:sz w:val="18"/>
                <w:szCs w:val="18"/>
              </w:rPr>
            </w:pPr>
          </w:p>
        </w:tc>
        <w:tc>
          <w:tcPr>
            <w:tcW w:w="720" w:type="dxa"/>
            <w:tcBorders>
              <w:top w:val="nil"/>
              <w:left w:val="nil"/>
              <w:bottom w:val="nil"/>
              <w:right w:val="nil"/>
            </w:tcBorders>
          </w:tcPr>
          <w:p w:rsidR="00F5502B" w:rsidRPr="00742A5F" w:rsidRDefault="00F5502B" w:rsidP="00425340">
            <w:pPr>
              <w:spacing w:before="60" w:after="60"/>
              <w:ind w:right="-29"/>
              <w:jc w:val="center"/>
              <w:rPr>
                <w:noProof/>
                <w:sz w:val="18"/>
                <w:szCs w:val="18"/>
              </w:rPr>
            </w:pPr>
          </w:p>
        </w:tc>
        <w:tc>
          <w:tcPr>
            <w:tcW w:w="720" w:type="dxa"/>
            <w:tcBorders>
              <w:top w:val="nil"/>
              <w:left w:val="nil"/>
              <w:bottom w:val="nil"/>
              <w:right w:val="nil"/>
            </w:tcBorders>
          </w:tcPr>
          <w:p w:rsidR="00F5502B" w:rsidRPr="00742A5F" w:rsidRDefault="00F5502B" w:rsidP="00425340">
            <w:pPr>
              <w:spacing w:before="60" w:after="60"/>
              <w:ind w:right="-29"/>
              <w:jc w:val="center"/>
              <w:rPr>
                <w:noProof/>
                <w:sz w:val="18"/>
                <w:szCs w:val="18"/>
              </w:rPr>
            </w:pPr>
          </w:p>
        </w:tc>
        <w:tc>
          <w:tcPr>
            <w:tcW w:w="900" w:type="dxa"/>
            <w:tcBorders>
              <w:top w:val="nil"/>
              <w:left w:val="nil"/>
              <w:bottom w:val="nil"/>
              <w:right w:val="nil"/>
            </w:tcBorders>
          </w:tcPr>
          <w:p w:rsidR="00F5502B" w:rsidRPr="00742A5F" w:rsidRDefault="00F5502B" w:rsidP="00425340">
            <w:pPr>
              <w:spacing w:before="60" w:after="60"/>
              <w:ind w:right="-29"/>
              <w:jc w:val="center"/>
              <w:rPr>
                <w:noProof/>
                <w:sz w:val="18"/>
                <w:szCs w:val="18"/>
              </w:rPr>
            </w:pPr>
          </w:p>
        </w:tc>
        <w:tc>
          <w:tcPr>
            <w:tcW w:w="720" w:type="dxa"/>
            <w:gridSpan w:val="2"/>
            <w:tcBorders>
              <w:top w:val="nil"/>
              <w:left w:val="nil"/>
              <w:bottom w:val="nil"/>
              <w:right w:val="nil"/>
            </w:tcBorders>
          </w:tcPr>
          <w:p w:rsidR="00F5502B" w:rsidRPr="00742A5F" w:rsidRDefault="00F5502B" w:rsidP="00425340">
            <w:pPr>
              <w:spacing w:before="60" w:after="60"/>
              <w:ind w:right="-29"/>
              <w:jc w:val="center"/>
              <w:rPr>
                <w:noProof/>
                <w:sz w:val="18"/>
                <w:szCs w:val="18"/>
              </w:rPr>
            </w:pPr>
          </w:p>
        </w:tc>
        <w:tc>
          <w:tcPr>
            <w:tcW w:w="540" w:type="dxa"/>
            <w:tcBorders>
              <w:top w:val="nil"/>
              <w:left w:val="nil"/>
              <w:bottom w:val="nil"/>
              <w:right w:val="nil"/>
            </w:tcBorders>
          </w:tcPr>
          <w:p w:rsidR="00F5502B" w:rsidRPr="00742A5F" w:rsidRDefault="00F5502B" w:rsidP="00425340">
            <w:pPr>
              <w:spacing w:before="60" w:after="60"/>
              <w:ind w:right="-29"/>
              <w:jc w:val="center"/>
              <w:rPr>
                <w:noProof/>
                <w:sz w:val="18"/>
                <w:szCs w:val="18"/>
              </w:rPr>
            </w:pPr>
          </w:p>
        </w:tc>
        <w:tc>
          <w:tcPr>
            <w:tcW w:w="648" w:type="dxa"/>
            <w:tcBorders>
              <w:top w:val="nil"/>
              <w:left w:val="nil"/>
              <w:bottom w:val="nil"/>
              <w:right w:val="nil"/>
            </w:tcBorders>
          </w:tcPr>
          <w:p w:rsidR="00F5502B" w:rsidRPr="00742A5F" w:rsidRDefault="00F5502B" w:rsidP="00425340">
            <w:pPr>
              <w:spacing w:before="60" w:after="60"/>
              <w:ind w:right="-29"/>
              <w:jc w:val="center"/>
              <w:rPr>
                <w:noProof/>
                <w:sz w:val="18"/>
                <w:szCs w:val="18"/>
              </w:rPr>
            </w:pPr>
          </w:p>
        </w:tc>
        <w:tc>
          <w:tcPr>
            <w:tcW w:w="432" w:type="dxa"/>
            <w:tcBorders>
              <w:top w:val="nil"/>
              <w:left w:val="nil"/>
              <w:bottom w:val="nil"/>
              <w:right w:val="nil"/>
            </w:tcBorders>
          </w:tcPr>
          <w:p w:rsidR="00F5502B" w:rsidRPr="00742A5F" w:rsidRDefault="00F5502B" w:rsidP="00425340">
            <w:pPr>
              <w:spacing w:before="60" w:after="60"/>
              <w:ind w:right="-29"/>
              <w:jc w:val="center"/>
              <w:rPr>
                <w:noProof/>
                <w:sz w:val="18"/>
                <w:szCs w:val="18"/>
              </w:rPr>
            </w:pPr>
          </w:p>
        </w:tc>
        <w:tc>
          <w:tcPr>
            <w:tcW w:w="720" w:type="dxa"/>
            <w:tcBorders>
              <w:top w:val="nil"/>
              <w:left w:val="nil"/>
              <w:bottom w:val="nil"/>
              <w:right w:val="nil"/>
            </w:tcBorders>
          </w:tcPr>
          <w:p w:rsidR="00F5502B" w:rsidRPr="00742A5F" w:rsidRDefault="00F5502B" w:rsidP="00425340">
            <w:pPr>
              <w:spacing w:before="60" w:after="60"/>
              <w:ind w:right="-29"/>
              <w:jc w:val="center"/>
              <w:rPr>
                <w:noProof/>
                <w:sz w:val="18"/>
                <w:szCs w:val="18"/>
              </w:rPr>
            </w:pPr>
          </w:p>
        </w:tc>
        <w:tc>
          <w:tcPr>
            <w:tcW w:w="540" w:type="dxa"/>
            <w:tcBorders>
              <w:top w:val="nil"/>
              <w:left w:val="nil"/>
              <w:bottom w:val="nil"/>
              <w:right w:val="nil"/>
            </w:tcBorders>
          </w:tcPr>
          <w:p w:rsidR="00F5502B" w:rsidRPr="00742A5F" w:rsidRDefault="00F5502B" w:rsidP="00425340">
            <w:pPr>
              <w:spacing w:before="60" w:after="60"/>
              <w:ind w:right="-29"/>
              <w:jc w:val="center"/>
              <w:rPr>
                <w:noProof/>
                <w:sz w:val="18"/>
                <w:szCs w:val="18"/>
              </w:rPr>
            </w:pPr>
          </w:p>
        </w:tc>
        <w:tc>
          <w:tcPr>
            <w:tcW w:w="720" w:type="dxa"/>
            <w:tcBorders>
              <w:top w:val="nil"/>
              <w:left w:val="nil"/>
              <w:bottom w:val="nil"/>
              <w:right w:val="nil"/>
            </w:tcBorders>
          </w:tcPr>
          <w:p w:rsidR="00F5502B" w:rsidRPr="00742A5F" w:rsidRDefault="00F5502B" w:rsidP="00425340">
            <w:pPr>
              <w:spacing w:before="60" w:after="60"/>
              <w:ind w:right="-29"/>
              <w:jc w:val="center"/>
              <w:rPr>
                <w:noProof/>
                <w:sz w:val="18"/>
                <w:szCs w:val="18"/>
              </w:rPr>
            </w:pPr>
          </w:p>
        </w:tc>
        <w:tc>
          <w:tcPr>
            <w:tcW w:w="720" w:type="dxa"/>
            <w:tcBorders>
              <w:top w:val="nil"/>
              <w:left w:val="nil"/>
              <w:bottom w:val="nil"/>
              <w:right w:val="nil"/>
            </w:tcBorders>
          </w:tcPr>
          <w:p w:rsidR="00F5502B" w:rsidRPr="00742A5F" w:rsidRDefault="00F5502B" w:rsidP="00425340">
            <w:pPr>
              <w:spacing w:before="60" w:after="60"/>
              <w:ind w:right="-29"/>
              <w:jc w:val="center"/>
              <w:rPr>
                <w:noProof/>
                <w:sz w:val="18"/>
                <w:szCs w:val="18"/>
              </w:rPr>
            </w:pPr>
          </w:p>
        </w:tc>
        <w:tc>
          <w:tcPr>
            <w:tcW w:w="900" w:type="dxa"/>
            <w:tcBorders>
              <w:top w:val="nil"/>
              <w:left w:val="nil"/>
              <w:bottom w:val="nil"/>
              <w:right w:val="nil"/>
            </w:tcBorders>
          </w:tcPr>
          <w:p w:rsidR="00F5502B" w:rsidRPr="00742A5F" w:rsidRDefault="00F5502B" w:rsidP="00425340">
            <w:pPr>
              <w:spacing w:before="60" w:after="60"/>
              <w:ind w:right="-29"/>
              <w:jc w:val="center"/>
              <w:rPr>
                <w:noProof/>
                <w:sz w:val="18"/>
                <w:szCs w:val="18"/>
              </w:rPr>
            </w:pPr>
          </w:p>
        </w:tc>
      </w:tr>
      <w:tr w:rsidR="00F5502B" w:rsidRPr="00742A5F" w:rsidTr="00425340">
        <w:trPr>
          <w:trHeight w:hRule="exact" w:val="369"/>
          <w:jc w:val="center"/>
        </w:trPr>
        <w:tc>
          <w:tcPr>
            <w:tcW w:w="1423" w:type="dxa"/>
          </w:tcPr>
          <w:p w:rsidR="00F5502B" w:rsidRPr="00742A5F" w:rsidRDefault="00F5502B" w:rsidP="00425340">
            <w:pPr>
              <w:ind w:right="-29"/>
              <w:jc w:val="center"/>
              <w:rPr>
                <w:noProof/>
                <w:sz w:val="18"/>
                <w:szCs w:val="18"/>
              </w:rPr>
            </w:pPr>
            <w:r w:rsidRPr="00742A5F">
              <w:rPr>
                <w:noProof/>
                <w:sz w:val="18"/>
              </w:rPr>
              <w:t>- Réalisation</w:t>
            </w:r>
          </w:p>
        </w:tc>
        <w:tc>
          <w:tcPr>
            <w:tcW w:w="720" w:type="dxa"/>
          </w:tcPr>
          <w:p w:rsidR="00F5502B" w:rsidRPr="00742A5F" w:rsidRDefault="00F5502B" w:rsidP="00425340">
            <w:pPr>
              <w:ind w:right="-29"/>
              <w:jc w:val="center"/>
              <w:rPr>
                <w:noProof/>
                <w:sz w:val="18"/>
                <w:szCs w:val="18"/>
              </w:rPr>
            </w:pPr>
          </w:p>
        </w:tc>
        <w:tc>
          <w:tcPr>
            <w:tcW w:w="701" w:type="dxa"/>
          </w:tcPr>
          <w:p w:rsidR="00F5502B" w:rsidRPr="00742A5F" w:rsidRDefault="00F5502B" w:rsidP="00425340">
            <w:pPr>
              <w:ind w:right="-29"/>
              <w:jc w:val="center"/>
              <w:rPr>
                <w:noProof/>
                <w:sz w:val="18"/>
                <w:szCs w:val="18"/>
              </w:rPr>
            </w:pPr>
          </w:p>
        </w:tc>
        <w:tc>
          <w:tcPr>
            <w:tcW w:w="504" w:type="dxa"/>
          </w:tcPr>
          <w:p w:rsidR="00F5502B" w:rsidRPr="00742A5F" w:rsidRDefault="00F5502B" w:rsidP="00425340">
            <w:pPr>
              <w:ind w:right="-29"/>
              <w:jc w:val="center"/>
              <w:rPr>
                <w:noProof/>
                <w:sz w:val="18"/>
                <w:szCs w:val="18"/>
              </w:rPr>
            </w:pPr>
          </w:p>
        </w:tc>
        <w:tc>
          <w:tcPr>
            <w:tcW w:w="720" w:type="dxa"/>
          </w:tcPr>
          <w:p w:rsidR="00F5502B" w:rsidRPr="00742A5F" w:rsidRDefault="00F5502B" w:rsidP="00425340">
            <w:pPr>
              <w:ind w:right="-29"/>
              <w:jc w:val="center"/>
              <w:rPr>
                <w:noProof/>
                <w:sz w:val="18"/>
                <w:szCs w:val="18"/>
              </w:rPr>
            </w:pPr>
          </w:p>
        </w:tc>
        <w:tc>
          <w:tcPr>
            <w:tcW w:w="540" w:type="dxa"/>
          </w:tcPr>
          <w:p w:rsidR="00F5502B" w:rsidRPr="00742A5F" w:rsidRDefault="00F5502B" w:rsidP="00425340">
            <w:pPr>
              <w:ind w:right="-29"/>
              <w:jc w:val="center"/>
              <w:rPr>
                <w:noProof/>
                <w:sz w:val="18"/>
                <w:szCs w:val="18"/>
              </w:rPr>
            </w:pPr>
          </w:p>
        </w:tc>
        <w:tc>
          <w:tcPr>
            <w:tcW w:w="720" w:type="dxa"/>
          </w:tcPr>
          <w:p w:rsidR="00F5502B" w:rsidRPr="00742A5F" w:rsidRDefault="00F5502B" w:rsidP="00425340">
            <w:pPr>
              <w:ind w:right="-29"/>
              <w:jc w:val="center"/>
              <w:rPr>
                <w:noProof/>
                <w:sz w:val="18"/>
                <w:szCs w:val="18"/>
              </w:rPr>
            </w:pPr>
          </w:p>
        </w:tc>
        <w:tc>
          <w:tcPr>
            <w:tcW w:w="720" w:type="dxa"/>
          </w:tcPr>
          <w:p w:rsidR="00F5502B" w:rsidRPr="00742A5F" w:rsidRDefault="00F5502B" w:rsidP="00425340">
            <w:pPr>
              <w:ind w:right="-29"/>
              <w:jc w:val="center"/>
              <w:rPr>
                <w:noProof/>
                <w:sz w:val="18"/>
                <w:szCs w:val="18"/>
              </w:rPr>
            </w:pPr>
          </w:p>
        </w:tc>
        <w:tc>
          <w:tcPr>
            <w:tcW w:w="720" w:type="dxa"/>
          </w:tcPr>
          <w:p w:rsidR="00F5502B" w:rsidRPr="00742A5F" w:rsidRDefault="00F5502B" w:rsidP="00425340">
            <w:pPr>
              <w:ind w:right="-29"/>
              <w:jc w:val="center"/>
              <w:rPr>
                <w:noProof/>
                <w:sz w:val="18"/>
                <w:szCs w:val="18"/>
              </w:rPr>
            </w:pPr>
          </w:p>
        </w:tc>
        <w:tc>
          <w:tcPr>
            <w:tcW w:w="900" w:type="dxa"/>
          </w:tcPr>
          <w:p w:rsidR="00F5502B" w:rsidRPr="00742A5F" w:rsidRDefault="00F5502B" w:rsidP="00425340">
            <w:pPr>
              <w:ind w:right="-29"/>
              <w:jc w:val="center"/>
              <w:rPr>
                <w:noProof/>
                <w:sz w:val="18"/>
                <w:szCs w:val="18"/>
              </w:rPr>
            </w:pPr>
          </w:p>
        </w:tc>
        <w:tc>
          <w:tcPr>
            <w:tcW w:w="720" w:type="dxa"/>
            <w:gridSpan w:val="2"/>
          </w:tcPr>
          <w:p w:rsidR="00F5502B" w:rsidRPr="00742A5F" w:rsidRDefault="00F5502B" w:rsidP="00425340">
            <w:pPr>
              <w:ind w:right="-29"/>
              <w:jc w:val="center"/>
              <w:rPr>
                <w:noProof/>
                <w:sz w:val="18"/>
                <w:szCs w:val="18"/>
              </w:rPr>
            </w:pPr>
          </w:p>
        </w:tc>
        <w:tc>
          <w:tcPr>
            <w:tcW w:w="540" w:type="dxa"/>
          </w:tcPr>
          <w:p w:rsidR="00F5502B" w:rsidRPr="00742A5F" w:rsidRDefault="00F5502B" w:rsidP="00425340">
            <w:pPr>
              <w:ind w:right="-29"/>
              <w:jc w:val="center"/>
              <w:rPr>
                <w:noProof/>
                <w:sz w:val="18"/>
                <w:szCs w:val="18"/>
              </w:rPr>
            </w:pPr>
          </w:p>
        </w:tc>
        <w:tc>
          <w:tcPr>
            <w:tcW w:w="648" w:type="dxa"/>
          </w:tcPr>
          <w:p w:rsidR="00F5502B" w:rsidRPr="00742A5F" w:rsidRDefault="00F5502B" w:rsidP="00425340">
            <w:pPr>
              <w:ind w:right="-29"/>
              <w:jc w:val="center"/>
              <w:rPr>
                <w:noProof/>
                <w:sz w:val="18"/>
                <w:szCs w:val="18"/>
              </w:rPr>
            </w:pPr>
          </w:p>
        </w:tc>
        <w:tc>
          <w:tcPr>
            <w:tcW w:w="432" w:type="dxa"/>
          </w:tcPr>
          <w:p w:rsidR="00F5502B" w:rsidRPr="00742A5F" w:rsidRDefault="00F5502B" w:rsidP="00425340">
            <w:pPr>
              <w:ind w:right="-29"/>
              <w:jc w:val="center"/>
              <w:rPr>
                <w:noProof/>
                <w:sz w:val="18"/>
                <w:szCs w:val="18"/>
              </w:rPr>
            </w:pPr>
          </w:p>
        </w:tc>
        <w:tc>
          <w:tcPr>
            <w:tcW w:w="720" w:type="dxa"/>
          </w:tcPr>
          <w:p w:rsidR="00F5502B" w:rsidRPr="00742A5F" w:rsidRDefault="00F5502B" w:rsidP="00425340">
            <w:pPr>
              <w:ind w:right="-29"/>
              <w:jc w:val="center"/>
              <w:rPr>
                <w:noProof/>
                <w:sz w:val="18"/>
                <w:szCs w:val="18"/>
              </w:rPr>
            </w:pPr>
          </w:p>
        </w:tc>
        <w:tc>
          <w:tcPr>
            <w:tcW w:w="540" w:type="dxa"/>
          </w:tcPr>
          <w:p w:rsidR="00F5502B" w:rsidRPr="00742A5F" w:rsidRDefault="00F5502B" w:rsidP="00425340">
            <w:pPr>
              <w:ind w:right="-29"/>
              <w:jc w:val="center"/>
              <w:rPr>
                <w:noProof/>
                <w:sz w:val="18"/>
                <w:szCs w:val="18"/>
              </w:rPr>
            </w:pPr>
          </w:p>
        </w:tc>
        <w:tc>
          <w:tcPr>
            <w:tcW w:w="720" w:type="dxa"/>
          </w:tcPr>
          <w:p w:rsidR="00F5502B" w:rsidRPr="00742A5F" w:rsidRDefault="00F5502B" w:rsidP="00425340">
            <w:pPr>
              <w:ind w:right="-29"/>
              <w:jc w:val="center"/>
              <w:rPr>
                <w:noProof/>
                <w:sz w:val="18"/>
                <w:szCs w:val="18"/>
              </w:rPr>
            </w:pPr>
          </w:p>
        </w:tc>
        <w:tc>
          <w:tcPr>
            <w:tcW w:w="720" w:type="dxa"/>
          </w:tcPr>
          <w:p w:rsidR="00F5502B" w:rsidRPr="00742A5F" w:rsidRDefault="00F5502B" w:rsidP="00425340">
            <w:pPr>
              <w:ind w:right="-29"/>
              <w:jc w:val="center"/>
              <w:rPr>
                <w:noProof/>
                <w:sz w:val="18"/>
                <w:szCs w:val="18"/>
              </w:rPr>
            </w:pPr>
          </w:p>
        </w:tc>
        <w:tc>
          <w:tcPr>
            <w:tcW w:w="900" w:type="dxa"/>
          </w:tcPr>
          <w:p w:rsidR="00F5502B" w:rsidRPr="00742A5F" w:rsidRDefault="00F5502B" w:rsidP="00425340">
            <w:pPr>
              <w:ind w:right="-29"/>
              <w:jc w:val="center"/>
              <w:rPr>
                <w:noProof/>
                <w:sz w:val="18"/>
                <w:szCs w:val="18"/>
              </w:rPr>
            </w:pPr>
          </w:p>
        </w:tc>
      </w:tr>
      <w:tr w:rsidR="00F5502B" w:rsidRPr="00742A5F" w:rsidTr="00425340">
        <w:trPr>
          <w:jc w:val="center"/>
        </w:trPr>
        <w:tc>
          <w:tcPr>
            <w:tcW w:w="2844" w:type="dxa"/>
            <w:gridSpan w:val="3"/>
            <w:tcBorders>
              <w:bottom w:val="single" w:sz="12" w:space="0" w:color="auto"/>
            </w:tcBorders>
            <w:vAlign w:val="center"/>
          </w:tcPr>
          <w:p w:rsidR="00F5502B" w:rsidRPr="00742A5F" w:rsidRDefault="00F5502B" w:rsidP="00425340">
            <w:pPr>
              <w:jc w:val="center"/>
              <w:rPr>
                <w:noProof/>
                <w:sz w:val="18"/>
                <w:szCs w:val="18"/>
              </w:rPr>
            </w:pPr>
            <w:r w:rsidRPr="00742A5F">
              <w:rPr>
                <w:noProof/>
                <w:sz w:val="18"/>
              </w:rPr>
              <w:t>Sous-total objectif spécifique nº 2</w:t>
            </w:r>
          </w:p>
        </w:tc>
        <w:tc>
          <w:tcPr>
            <w:tcW w:w="504" w:type="dxa"/>
            <w:tcBorders>
              <w:bottom w:val="single" w:sz="12" w:space="0" w:color="auto"/>
            </w:tcBorders>
          </w:tcPr>
          <w:p w:rsidR="00F5502B" w:rsidRPr="00742A5F" w:rsidRDefault="00F5502B" w:rsidP="00425340">
            <w:pPr>
              <w:ind w:right="-29"/>
              <w:jc w:val="center"/>
              <w:rPr>
                <w:noProof/>
                <w:sz w:val="18"/>
                <w:szCs w:val="18"/>
              </w:rPr>
            </w:pPr>
          </w:p>
        </w:tc>
        <w:tc>
          <w:tcPr>
            <w:tcW w:w="720" w:type="dxa"/>
            <w:tcBorders>
              <w:bottom w:val="single" w:sz="12" w:space="0" w:color="auto"/>
            </w:tcBorders>
          </w:tcPr>
          <w:p w:rsidR="00F5502B" w:rsidRPr="00742A5F" w:rsidRDefault="00F5502B" w:rsidP="00425340">
            <w:pPr>
              <w:ind w:right="-29"/>
              <w:jc w:val="center"/>
              <w:rPr>
                <w:noProof/>
                <w:sz w:val="18"/>
                <w:szCs w:val="18"/>
              </w:rPr>
            </w:pPr>
          </w:p>
        </w:tc>
        <w:tc>
          <w:tcPr>
            <w:tcW w:w="540" w:type="dxa"/>
            <w:tcBorders>
              <w:bottom w:val="single" w:sz="12" w:space="0" w:color="auto"/>
            </w:tcBorders>
          </w:tcPr>
          <w:p w:rsidR="00F5502B" w:rsidRPr="00742A5F" w:rsidRDefault="00F5502B" w:rsidP="00425340">
            <w:pPr>
              <w:ind w:right="-29"/>
              <w:jc w:val="center"/>
              <w:rPr>
                <w:noProof/>
                <w:sz w:val="18"/>
                <w:szCs w:val="18"/>
              </w:rPr>
            </w:pPr>
          </w:p>
        </w:tc>
        <w:tc>
          <w:tcPr>
            <w:tcW w:w="720" w:type="dxa"/>
            <w:tcBorders>
              <w:bottom w:val="single" w:sz="12" w:space="0" w:color="auto"/>
            </w:tcBorders>
          </w:tcPr>
          <w:p w:rsidR="00F5502B" w:rsidRPr="00742A5F" w:rsidRDefault="00F5502B" w:rsidP="00425340">
            <w:pPr>
              <w:ind w:right="-29"/>
              <w:jc w:val="center"/>
              <w:rPr>
                <w:noProof/>
                <w:sz w:val="18"/>
                <w:szCs w:val="18"/>
              </w:rPr>
            </w:pPr>
          </w:p>
        </w:tc>
        <w:tc>
          <w:tcPr>
            <w:tcW w:w="720" w:type="dxa"/>
            <w:tcBorders>
              <w:bottom w:val="single" w:sz="12" w:space="0" w:color="auto"/>
            </w:tcBorders>
          </w:tcPr>
          <w:p w:rsidR="00F5502B" w:rsidRPr="00742A5F" w:rsidRDefault="00F5502B" w:rsidP="00425340">
            <w:pPr>
              <w:ind w:right="-29"/>
              <w:jc w:val="center"/>
              <w:rPr>
                <w:noProof/>
                <w:sz w:val="18"/>
                <w:szCs w:val="18"/>
              </w:rPr>
            </w:pPr>
          </w:p>
        </w:tc>
        <w:tc>
          <w:tcPr>
            <w:tcW w:w="720" w:type="dxa"/>
            <w:tcBorders>
              <w:bottom w:val="single" w:sz="12" w:space="0" w:color="auto"/>
            </w:tcBorders>
          </w:tcPr>
          <w:p w:rsidR="00F5502B" w:rsidRPr="00742A5F" w:rsidRDefault="00F5502B" w:rsidP="00425340">
            <w:pPr>
              <w:ind w:right="-29"/>
              <w:jc w:val="center"/>
              <w:rPr>
                <w:noProof/>
                <w:sz w:val="18"/>
                <w:szCs w:val="18"/>
              </w:rPr>
            </w:pPr>
          </w:p>
        </w:tc>
        <w:tc>
          <w:tcPr>
            <w:tcW w:w="951" w:type="dxa"/>
            <w:gridSpan w:val="2"/>
            <w:tcBorders>
              <w:bottom w:val="single" w:sz="12" w:space="0" w:color="auto"/>
            </w:tcBorders>
          </w:tcPr>
          <w:p w:rsidR="00F5502B" w:rsidRPr="00742A5F" w:rsidRDefault="00F5502B" w:rsidP="00425340">
            <w:pPr>
              <w:ind w:right="-29"/>
              <w:jc w:val="center"/>
              <w:rPr>
                <w:noProof/>
                <w:sz w:val="18"/>
                <w:szCs w:val="18"/>
              </w:rPr>
            </w:pPr>
          </w:p>
        </w:tc>
        <w:tc>
          <w:tcPr>
            <w:tcW w:w="669" w:type="dxa"/>
            <w:tcBorders>
              <w:bottom w:val="single" w:sz="12" w:space="0" w:color="auto"/>
            </w:tcBorders>
          </w:tcPr>
          <w:p w:rsidR="00F5502B" w:rsidRPr="00742A5F" w:rsidRDefault="00F5502B" w:rsidP="00425340">
            <w:pPr>
              <w:ind w:right="-29"/>
              <w:jc w:val="center"/>
              <w:rPr>
                <w:noProof/>
                <w:sz w:val="18"/>
                <w:szCs w:val="18"/>
              </w:rPr>
            </w:pPr>
          </w:p>
        </w:tc>
        <w:tc>
          <w:tcPr>
            <w:tcW w:w="540" w:type="dxa"/>
            <w:tcBorders>
              <w:bottom w:val="single" w:sz="12" w:space="0" w:color="auto"/>
            </w:tcBorders>
          </w:tcPr>
          <w:p w:rsidR="00F5502B" w:rsidRPr="00742A5F" w:rsidRDefault="00F5502B" w:rsidP="00425340">
            <w:pPr>
              <w:ind w:right="-29"/>
              <w:jc w:val="center"/>
              <w:rPr>
                <w:noProof/>
                <w:sz w:val="18"/>
                <w:szCs w:val="18"/>
              </w:rPr>
            </w:pPr>
          </w:p>
        </w:tc>
        <w:tc>
          <w:tcPr>
            <w:tcW w:w="648" w:type="dxa"/>
            <w:tcBorders>
              <w:bottom w:val="single" w:sz="12" w:space="0" w:color="auto"/>
            </w:tcBorders>
          </w:tcPr>
          <w:p w:rsidR="00F5502B" w:rsidRPr="00742A5F" w:rsidRDefault="00F5502B" w:rsidP="00425340">
            <w:pPr>
              <w:ind w:right="-29"/>
              <w:jc w:val="center"/>
              <w:rPr>
                <w:noProof/>
                <w:sz w:val="18"/>
                <w:szCs w:val="18"/>
              </w:rPr>
            </w:pPr>
          </w:p>
        </w:tc>
        <w:tc>
          <w:tcPr>
            <w:tcW w:w="432" w:type="dxa"/>
            <w:tcBorders>
              <w:bottom w:val="single" w:sz="12" w:space="0" w:color="auto"/>
            </w:tcBorders>
          </w:tcPr>
          <w:p w:rsidR="00F5502B" w:rsidRPr="00742A5F" w:rsidRDefault="00F5502B" w:rsidP="00425340">
            <w:pPr>
              <w:ind w:right="-29"/>
              <w:jc w:val="center"/>
              <w:rPr>
                <w:noProof/>
                <w:sz w:val="18"/>
                <w:szCs w:val="18"/>
              </w:rPr>
            </w:pPr>
          </w:p>
        </w:tc>
        <w:tc>
          <w:tcPr>
            <w:tcW w:w="720" w:type="dxa"/>
            <w:tcBorders>
              <w:bottom w:val="single" w:sz="12" w:space="0" w:color="auto"/>
            </w:tcBorders>
          </w:tcPr>
          <w:p w:rsidR="00F5502B" w:rsidRPr="00742A5F" w:rsidRDefault="00F5502B" w:rsidP="00425340">
            <w:pPr>
              <w:ind w:right="-29"/>
              <w:jc w:val="center"/>
              <w:rPr>
                <w:noProof/>
                <w:sz w:val="18"/>
                <w:szCs w:val="18"/>
              </w:rPr>
            </w:pPr>
          </w:p>
        </w:tc>
        <w:tc>
          <w:tcPr>
            <w:tcW w:w="540" w:type="dxa"/>
            <w:tcBorders>
              <w:bottom w:val="single" w:sz="12" w:space="0" w:color="auto"/>
            </w:tcBorders>
          </w:tcPr>
          <w:p w:rsidR="00F5502B" w:rsidRPr="00742A5F" w:rsidRDefault="00F5502B" w:rsidP="00425340">
            <w:pPr>
              <w:ind w:right="-29"/>
              <w:jc w:val="center"/>
              <w:rPr>
                <w:noProof/>
                <w:sz w:val="18"/>
                <w:szCs w:val="18"/>
              </w:rPr>
            </w:pPr>
          </w:p>
        </w:tc>
        <w:tc>
          <w:tcPr>
            <w:tcW w:w="720" w:type="dxa"/>
            <w:tcBorders>
              <w:bottom w:val="single" w:sz="12" w:space="0" w:color="auto"/>
            </w:tcBorders>
          </w:tcPr>
          <w:p w:rsidR="00F5502B" w:rsidRPr="00742A5F" w:rsidRDefault="00F5502B" w:rsidP="00425340">
            <w:pPr>
              <w:ind w:right="-29"/>
              <w:jc w:val="center"/>
              <w:rPr>
                <w:noProof/>
                <w:sz w:val="18"/>
                <w:szCs w:val="18"/>
              </w:rPr>
            </w:pPr>
          </w:p>
        </w:tc>
        <w:tc>
          <w:tcPr>
            <w:tcW w:w="720" w:type="dxa"/>
            <w:tcBorders>
              <w:bottom w:val="single" w:sz="12" w:space="0" w:color="auto"/>
            </w:tcBorders>
          </w:tcPr>
          <w:p w:rsidR="00F5502B" w:rsidRPr="00742A5F" w:rsidRDefault="00F5502B" w:rsidP="00425340">
            <w:pPr>
              <w:ind w:right="-29"/>
              <w:jc w:val="center"/>
              <w:rPr>
                <w:noProof/>
                <w:sz w:val="18"/>
                <w:szCs w:val="18"/>
              </w:rPr>
            </w:pPr>
          </w:p>
        </w:tc>
        <w:tc>
          <w:tcPr>
            <w:tcW w:w="900" w:type="dxa"/>
            <w:tcBorders>
              <w:bottom w:val="single" w:sz="12" w:space="0" w:color="auto"/>
            </w:tcBorders>
          </w:tcPr>
          <w:p w:rsidR="00F5502B" w:rsidRPr="00742A5F" w:rsidRDefault="00F5502B" w:rsidP="00425340">
            <w:pPr>
              <w:ind w:right="-29"/>
              <w:jc w:val="center"/>
              <w:rPr>
                <w:noProof/>
                <w:sz w:val="18"/>
                <w:szCs w:val="18"/>
              </w:rPr>
            </w:pPr>
          </w:p>
        </w:tc>
      </w:tr>
      <w:tr w:rsidR="00F5502B" w:rsidRPr="00742A5F" w:rsidTr="00425340">
        <w:trPr>
          <w:jc w:val="center"/>
        </w:trPr>
        <w:tc>
          <w:tcPr>
            <w:tcW w:w="2844" w:type="dxa"/>
            <w:gridSpan w:val="3"/>
            <w:tcBorders>
              <w:top w:val="single" w:sz="12" w:space="0" w:color="auto"/>
              <w:left w:val="single" w:sz="12" w:space="0" w:color="auto"/>
              <w:bottom w:val="single" w:sz="12" w:space="0" w:color="auto"/>
            </w:tcBorders>
            <w:vAlign w:val="center"/>
          </w:tcPr>
          <w:p w:rsidR="00F5502B" w:rsidRPr="00742A5F" w:rsidRDefault="00F5502B" w:rsidP="00425340">
            <w:pPr>
              <w:ind w:right="-29"/>
              <w:jc w:val="center"/>
              <w:rPr>
                <w:noProof/>
                <w:sz w:val="18"/>
                <w:szCs w:val="18"/>
              </w:rPr>
            </w:pPr>
            <w:r w:rsidRPr="00742A5F">
              <w:rPr>
                <w:b/>
                <w:noProof/>
                <w:sz w:val="18"/>
              </w:rPr>
              <w:t>TOTAUX</w:t>
            </w:r>
          </w:p>
        </w:tc>
        <w:tc>
          <w:tcPr>
            <w:tcW w:w="504" w:type="dxa"/>
            <w:tcBorders>
              <w:top w:val="single" w:sz="12" w:space="0" w:color="auto"/>
              <w:bottom w:val="single" w:sz="12" w:space="0" w:color="auto"/>
            </w:tcBorders>
          </w:tcPr>
          <w:p w:rsidR="00F5502B" w:rsidRPr="00742A5F" w:rsidRDefault="00F5502B" w:rsidP="00425340">
            <w:pPr>
              <w:spacing w:before="180" w:after="180"/>
              <w:ind w:right="-29"/>
              <w:jc w:val="center"/>
              <w:rPr>
                <w:noProof/>
                <w:sz w:val="18"/>
                <w:szCs w:val="18"/>
              </w:rPr>
            </w:pPr>
          </w:p>
        </w:tc>
        <w:tc>
          <w:tcPr>
            <w:tcW w:w="720" w:type="dxa"/>
            <w:tcBorders>
              <w:top w:val="single" w:sz="12" w:space="0" w:color="auto"/>
              <w:bottom w:val="single" w:sz="12" w:space="0" w:color="auto"/>
            </w:tcBorders>
          </w:tcPr>
          <w:p w:rsidR="00F5502B" w:rsidRPr="00742A5F" w:rsidRDefault="00F5502B" w:rsidP="00425340">
            <w:pPr>
              <w:spacing w:before="180" w:after="180"/>
              <w:ind w:right="-29"/>
              <w:jc w:val="center"/>
              <w:rPr>
                <w:noProof/>
                <w:sz w:val="18"/>
                <w:szCs w:val="18"/>
              </w:rPr>
            </w:pPr>
          </w:p>
        </w:tc>
        <w:tc>
          <w:tcPr>
            <w:tcW w:w="540" w:type="dxa"/>
            <w:tcBorders>
              <w:top w:val="single" w:sz="12" w:space="0" w:color="auto"/>
              <w:bottom w:val="single" w:sz="12" w:space="0" w:color="auto"/>
            </w:tcBorders>
          </w:tcPr>
          <w:p w:rsidR="00F5502B" w:rsidRPr="00742A5F" w:rsidRDefault="00F5502B" w:rsidP="00425340">
            <w:pPr>
              <w:spacing w:before="180" w:after="180"/>
              <w:ind w:right="-29"/>
              <w:jc w:val="center"/>
              <w:rPr>
                <w:noProof/>
                <w:sz w:val="18"/>
                <w:szCs w:val="18"/>
              </w:rPr>
            </w:pPr>
          </w:p>
        </w:tc>
        <w:tc>
          <w:tcPr>
            <w:tcW w:w="720" w:type="dxa"/>
            <w:tcBorders>
              <w:top w:val="single" w:sz="12" w:space="0" w:color="auto"/>
              <w:bottom w:val="single" w:sz="12" w:space="0" w:color="auto"/>
            </w:tcBorders>
          </w:tcPr>
          <w:p w:rsidR="00F5502B" w:rsidRPr="00742A5F" w:rsidRDefault="00F5502B" w:rsidP="00425340">
            <w:pPr>
              <w:spacing w:before="180" w:after="180"/>
              <w:ind w:right="-29"/>
              <w:jc w:val="center"/>
              <w:rPr>
                <w:noProof/>
                <w:sz w:val="18"/>
                <w:szCs w:val="18"/>
              </w:rPr>
            </w:pPr>
          </w:p>
        </w:tc>
        <w:tc>
          <w:tcPr>
            <w:tcW w:w="720" w:type="dxa"/>
            <w:tcBorders>
              <w:top w:val="single" w:sz="12" w:space="0" w:color="auto"/>
              <w:bottom w:val="single" w:sz="12" w:space="0" w:color="auto"/>
            </w:tcBorders>
          </w:tcPr>
          <w:p w:rsidR="00F5502B" w:rsidRPr="00742A5F" w:rsidRDefault="00F5502B" w:rsidP="00425340">
            <w:pPr>
              <w:spacing w:before="180" w:after="180"/>
              <w:ind w:right="-29"/>
              <w:jc w:val="center"/>
              <w:rPr>
                <w:noProof/>
                <w:sz w:val="18"/>
                <w:szCs w:val="18"/>
              </w:rPr>
            </w:pPr>
          </w:p>
        </w:tc>
        <w:tc>
          <w:tcPr>
            <w:tcW w:w="720" w:type="dxa"/>
            <w:tcBorders>
              <w:top w:val="single" w:sz="12" w:space="0" w:color="auto"/>
              <w:bottom w:val="single" w:sz="12" w:space="0" w:color="auto"/>
            </w:tcBorders>
          </w:tcPr>
          <w:p w:rsidR="00F5502B" w:rsidRPr="00742A5F" w:rsidRDefault="00F5502B" w:rsidP="00425340">
            <w:pPr>
              <w:spacing w:before="180" w:after="180"/>
              <w:ind w:right="-29"/>
              <w:jc w:val="center"/>
              <w:rPr>
                <w:noProof/>
                <w:sz w:val="18"/>
                <w:szCs w:val="18"/>
              </w:rPr>
            </w:pPr>
          </w:p>
        </w:tc>
        <w:tc>
          <w:tcPr>
            <w:tcW w:w="900" w:type="dxa"/>
            <w:tcBorders>
              <w:top w:val="single" w:sz="12" w:space="0" w:color="auto"/>
              <w:bottom w:val="single" w:sz="12" w:space="0" w:color="auto"/>
            </w:tcBorders>
          </w:tcPr>
          <w:p w:rsidR="00F5502B" w:rsidRPr="00742A5F" w:rsidRDefault="00F5502B" w:rsidP="00425340">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rsidR="00F5502B" w:rsidRPr="00742A5F" w:rsidRDefault="00F5502B" w:rsidP="00425340">
            <w:pPr>
              <w:spacing w:before="180" w:after="180"/>
              <w:ind w:right="-29"/>
              <w:jc w:val="center"/>
              <w:rPr>
                <w:noProof/>
                <w:sz w:val="18"/>
                <w:szCs w:val="18"/>
              </w:rPr>
            </w:pPr>
          </w:p>
        </w:tc>
        <w:tc>
          <w:tcPr>
            <w:tcW w:w="540" w:type="dxa"/>
            <w:tcBorders>
              <w:top w:val="single" w:sz="12" w:space="0" w:color="auto"/>
              <w:bottom w:val="single" w:sz="12" w:space="0" w:color="auto"/>
            </w:tcBorders>
          </w:tcPr>
          <w:p w:rsidR="00F5502B" w:rsidRPr="00742A5F" w:rsidRDefault="00F5502B" w:rsidP="00425340">
            <w:pPr>
              <w:spacing w:before="180" w:after="180"/>
              <w:ind w:right="-29"/>
              <w:jc w:val="center"/>
              <w:rPr>
                <w:noProof/>
                <w:sz w:val="18"/>
                <w:szCs w:val="18"/>
              </w:rPr>
            </w:pPr>
          </w:p>
        </w:tc>
        <w:tc>
          <w:tcPr>
            <w:tcW w:w="648" w:type="dxa"/>
            <w:tcBorders>
              <w:top w:val="single" w:sz="12" w:space="0" w:color="auto"/>
              <w:bottom w:val="single" w:sz="12" w:space="0" w:color="auto"/>
            </w:tcBorders>
          </w:tcPr>
          <w:p w:rsidR="00F5502B" w:rsidRPr="00742A5F" w:rsidRDefault="00F5502B" w:rsidP="00425340">
            <w:pPr>
              <w:spacing w:before="180" w:after="180"/>
              <w:ind w:right="-29"/>
              <w:jc w:val="center"/>
              <w:rPr>
                <w:noProof/>
                <w:sz w:val="18"/>
                <w:szCs w:val="18"/>
              </w:rPr>
            </w:pPr>
          </w:p>
        </w:tc>
        <w:tc>
          <w:tcPr>
            <w:tcW w:w="432" w:type="dxa"/>
            <w:tcBorders>
              <w:top w:val="single" w:sz="12" w:space="0" w:color="auto"/>
              <w:bottom w:val="single" w:sz="12" w:space="0" w:color="auto"/>
            </w:tcBorders>
          </w:tcPr>
          <w:p w:rsidR="00F5502B" w:rsidRPr="00742A5F" w:rsidRDefault="00F5502B" w:rsidP="00425340">
            <w:pPr>
              <w:spacing w:before="180" w:after="180"/>
              <w:ind w:right="-29"/>
              <w:jc w:val="center"/>
              <w:rPr>
                <w:noProof/>
                <w:sz w:val="18"/>
                <w:szCs w:val="18"/>
              </w:rPr>
            </w:pPr>
          </w:p>
        </w:tc>
        <w:tc>
          <w:tcPr>
            <w:tcW w:w="720" w:type="dxa"/>
            <w:tcBorders>
              <w:top w:val="single" w:sz="12" w:space="0" w:color="auto"/>
              <w:bottom w:val="single" w:sz="12" w:space="0" w:color="auto"/>
            </w:tcBorders>
          </w:tcPr>
          <w:p w:rsidR="00F5502B" w:rsidRPr="00742A5F" w:rsidRDefault="00F5502B" w:rsidP="00425340">
            <w:pPr>
              <w:spacing w:before="180" w:after="180"/>
              <w:ind w:right="-29"/>
              <w:jc w:val="center"/>
              <w:rPr>
                <w:noProof/>
                <w:sz w:val="18"/>
                <w:szCs w:val="18"/>
              </w:rPr>
            </w:pPr>
          </w:p>
        </w:tc>
        <w:tc>
          <w:tcPr>
            <w:tcW w:w="540" w:type="dxa"/>
            <w:tcBorders>
              <w:top w:val="single" w:sz="12" w:space="0" w:color="auto"/>
              <w:bottom w:val="single" w:sz="12" w:space="0" w:color="auto"/>
            </w:tcBorders>
          </w:tcPr>
          <w:p w:rsidR="00F5502B" w:rsidRPr="00742A5F" w:rsidRDefault="00F5502B" w:rsidP="00425340">
            <w:pPr>
              <w:spacing w:before="180" w:after="180"/>
              <w:ind w:right="-29"/>
              <w:jc w:val="center"/>
              <w:rPr>
                <w:noProof/>
                <w:sz w:val="18"/>
                <w:szCs w:val="18"/>
              </w:rPr>
            </w:pPr>
          </w:p>
        </w:tc>
        <w:tc>
          <w:tcPr>
            <w:tcW w:w="720" w:type="dxa"/>
            <w:tcBorders>
              <w:top w:val="single" w:sz="12" w:space="0" w:color="auto"/>
              <w:bottom w:val="single" w:sz="12" w:space="0" w:color="auto"/>
            </w:tcBorders>
          </w:tcPr>
          <w:p w:rsidR="00F5502B" w:rsidRPr="00742A5F" w:rsidRDefault="00F5502B" w:rsidP="00425340">
            <w:pPr>
              <w:spacing w:before="180" w:after="180"/>
              <w:ind w:right="-29"/>
              <w:jc w:val="center"/>
              <w:rPr>
                <w:noProof/>
                <w:sz w:val="18"/>
                <w:szCs w:val="18"/>
              </w:rPr>
            </w:pPr>
          </w:p>
        </w:tc>
        <w:tc>
          <w:tcPr>
            <w:tcW w:w="720" w:type="dxa"/>
            <w:tcBorders>
              <w:top w:val="single" w:sz="12" w:space="0" w:color="auto"/>
              <w:bottom w:val="single" w:sz="12" w:space="0" w:color="auto"/>
            </w:tcBorders>
          </w:tcPr>
          <w:p w:rsidR="00F5502B" w:rsidRPr="00742A5F" w:rsidRDefault="00F5502B" w:rsidP="00425340">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rsidR="00F5502B" w:rsidRPr="00742A5F" w:rsidRDefault="00F5502B" w:rsidP="00425340">
            <w:pPr>
              <w:spacing w:before="180" w:after="180"/>
              <w:ind w:right="-29"/>
              <w:jc w:val="center"/>
              <w:rPr>
                <w:noProof/>
                <w:sz w:val="18"/>
                <w:szCs w:val="18"/>
              </w:rPr>
            </w:pPr>
          </w:p>
        </w:tc>
      </w:tr>
    </w:tbl>
    <w:p w:rsidR="00F5502B" w:rsidRPr="00742A5F" w:rsidRDefault="00F5502B" w:rsidP="00E923B5">
      <w:pPr>
        <w:rPr>
          <w:noProof/>
        </w:rPr>
        <w:sectPr w:rsidR="00F5502B" w:rsidRPr="00742A5F" w:rsidSect="00D32C61">
          <w:headerReference w:type="default" r:id="rId16"/>
          <w:footerReference w:type="default" r:id="rId17"/>
          <w:pgSz w:w="16840" w:h="11907" w:orient="landscape" w:code="9"/>
          <w:pgMar w:top="1134" w:right="1418" w:bottom="567" w:left="1418" w:header="709" w:footer="709" w:gutter="0"/>
          <w:cols w:space="708"/>
          <w:docGrid w:linePitch="360"/>
        </w:sectPr>
      </w:pPr>
    </w:p>
    <w:p w:rsidR="00F5502B" w:rsidRPr="00742A5F" w:rsidRDefault="00F5502B" w:rsidP="00E923B5">
      <w:pPr>
        <w:pStyle w:val="ManualHeading3"/>
        <w:rPr>
          <w:bCs/>
          <w:noProof/>
          <w:szCs w:val="24"/>
        </w:rPr>
      </w:pPr>
      <w:bookmarkStart w:id="156" w:name="_Toc514938055"/>
      <w:bookmarkStart w:id="157" w:name="_Toc520485054"/>
      <w:bookmarkStart w:id="158" w:name="_Toc160804598"/>
      <w:bookmarkStart w:id="159" w:name="_Toc167220290"/>
      <w:bookmarkStart w:id="160" w:name="_Toc177549023"/>
      <w:r w:rsidRPr="00742A5F">
        <w:rPr>
          <w:noProof/>
        </w:rPr>
        <w:t>3.2.3.</w:t>
      </w:r>
      <w:r w:rsidRPr="00742A5F">
        <w:rPr>
          <w:noProof/>
        </w:rPr>
        <w:tab/>
        <w:t>Synthèse de l’incidence estimée sur les crédits administratifs</w:t>
      </w:r>
      <w:bookmarkEnd w:id="156"/>
      <w:bookmarkEnd w:id="157"/>
      <w:bookmarkEnd w:id="158"/>
      <w:bookmarkEnd w:id="159"/>
      <w:bookmarkEnd w:id="160"/>
      <w:r w:rsidRPr="00742A5F">
        <w:rPr>
          <w:noProof/>
        </w:rPr>
        <w:t xml:space="preserve"> </w:t>
      </w:r>
    </w:p>
    <w:p w:rsidR="00F5502B" w:rsidRPr="00742A5F" w:rsidRDefault="00F5502B" w:rsidP="00E923B5">
      <w:pPr>
        <w:pStyle w:val="ListDash1"/>
        <w:rPr>
          <w:noProof/>
        </w:rPr>
      </w:pPr>
      <w:r w:rsidRPr="00742A5F">
        <w:rPr>
          <w:rFonts w:ascii="Wingdings" w:hAnsi="Wingdings"/>
          <w:noProof/>
        </w:rPr>
        <w:t></w:t>
      </w:r>
      <w:r w:rsidRPr="00742A5F">
        <w:rPr>
          <w:noProof/>
        </w:rPr>
        <w:tab/>
        <w:t xml:space="preserve">La proposition/l’initiative n’engendre pas l’utilisation de crédits de nature administrative. </w:t>
      </w:r>
    </w:p>
    <w:p w:rsidR="00F5502B" w:rsidRPr="00742A5F" w:rsidRDefault="00F5502B" w:rsidP="00E923B5">
      <w:pPr>
        <w:pStyle w:val="ListDash1"/>
        <w:rPr>
          <w:noProof/>
        </w:rPr>
      </w:pPr>
      <w:r w:rsidRPr="00742A5F">
        <w:rPr>
          <w:rFonts w:ascii="Wingdings" w:hAnsi="Wingdings"/>
          <w:noProof/>
        </w:rPr>
        <w:t></w:t>
      </w:r>
      <w:r w:rsidRPr="00742A5F">
        <w:rPr>
          <w:noProof/>
        </w:rPr>
        <w:tab/>
        <w:t>La proposition/l’initiative engendre l’utilisation de crédits de nature administrative, comme expliqué ci-après:</w:t>
      </w:r>
    </w:p>
    <w:p w:rsidR="00F5502B" w:rsidRPr="00742A5F" w:rsidRDefault="00F5502B" w:rsidP="00E923B5">
      <w:pPr>
        <w:pStyle w:val="ManualHeading3"/>
        <w:rPr>
          <w:noProof/>
        </w:rPr>
      </w:pPr>
      <w:bookmarkStart w:id="161" w:name="_Toc167220291"/>
      <w:bookmarkStart w:id="162" w:name="_Toc177549024"/>
      <w:r w:rsidRPr="00742A5F">
        <w:rPr>
          <w:noProof/>
        </w:rPr>
        <w:t>3.2.3.1. Crédits issus du budget voté</w:t>
      </w:r>
      <w:bookmarkEnd w:id="161"/>
      <w:bookmarkEnd w:id="162"/>
    </w:p>
    <w:tbl>
      <w:tblPr>
        <w:tblW w:w="5000" w:type="pct"/>
        <w:tblLook w:val="04A0" w:firstRow="1" w:lastRow="0" w:firstColumn="1" w:lastColumn="0" w:noHBand="0" w:noVBand="1"/>
      </w:tblPr>
      <w:tblGrid>
        <w:gridCol w:w="3994"/>
        <w:gridCol w:w="995"/>
        <w:gridCol w:w="996"/>
        <w:gridCol w:w="996"/>
        <w:gridCol w:w="996"/>
        <w:gridCol w:w="1312"/>
      </w:tblGrid>
      <w:tr w:rsidR="00F5502B" w:rsidRPr="00742A5F" w:rsidTr="00425340">
        <w:trPr>
          <w:trHeight w:val="300"/>
        </w:trPr>
        <w:tc>
          <w:tcPr>
            <w:tcW w:w="2167" w:type="pct"/>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18"/>
                <w:szCs w:val="18"/>
              </w:rPr>
            </w:pPr>
            <w:r w:rsidRPr="00742A5F">
              <w:rPr>
                <w:b/>
                <w:noProof/>
                <w:color w:val="000000"/>
                <w:sz w:val="18"/>
              </w:rPr>
              <w:t>CRÉDITS VOTÉS</w:t>
            </w:r>
          </w:p>
        </w:tc>
        <w:tc>
          <w:tcPr>
            <w:tcW w:w="553" w:type="pct"/>
            <w:tcBorders>
              <w:top w:val="single" w:sz="8" w:space="0" w:color="auto"/>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18"/>
                <w:szCs w:val="18"/>
              </w:rPr>
            </w:pPr>
            <w:r w:rsidRPr="00742A5F">
              <w:rPr>
                <w:noProof/>
                <w:color w:val="000000"/>
                <w:sz w:val="18"/>
              </w:rPr>
              <w:t>Année</w:t>
            </w:r>
          </w:p>
        </w:tc>
        <w:tc>
          <w:tcPr>
            <w:tcW w:w="553" w:type="pct"/>
            <w:tcBorders>
              <w:top w:val="single" w:sz="8" w:space="0" w:color="auto"/>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18"/>
                <w:szCs w:val="18"/>
              </w:rPr>
            </w:pPr>
            <w:r w:rsidRPr="00742A5F">
              <w:rPr>
                <w:noProof/>
                <w:color w:val="000000"/>
                <w:sz w:val="18"/>
              </w:rPr>
              <w:t>Année</w:t>
            </w:r>
          </w:p>
        </w:tc>
        <w:tc>
          <w:tcPr>
            <w:tcW w:w="553" w:type="pct"/>
            <w:tcBorders>
              <w:top w:val="single" w:sz="8" w:space="0" w:color="auto"/>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18"/>
                <w:szCs w:val="18"/>
              </w:rPr>
            </w:pPr>
            <w:r w:rsidRPr="00742A5F">
              <w:rPr>
                <w:noProof/>
                <w:color w:val="000000"/>
                <w:sz w:val="18"/>
              </w:rPr>
              <w:t>Année</w:t>
            </w:r>
          </w:p>
        </w:tc>
        <w:tc>
          <w:tcPr>
            <w:tcW w:w="553" w:type="pct"/>
            <w:tcBorders>
              <w:top w:val="single" w:sz="8" w:space="0" w:color="auto"/>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18"/>
                <w:szCs w:val="18"/>
              </w:rPr>
            </w:pPr>
            <w:r w:rsidRPr="00742A5F">
              <w:rPr>
                <w:noProof/>
                <w:color w:val="000000"/>
                <w:sz w:val="18"/>
              </w:rPr>
              <w:t>Année</w:t>
            </w:r>
          </w:p>
        </w:tc>
        <w:tc>
          <w:tcPr>
            <w:tcW w:w="622" w:type="pct"/>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18"/>
                <w:szCs w:val="18"/>
              </w:rPr>
            </w:pPr>
            <w:r w:rsidRPr="00742A5F">
              <w:rPr>
                <w:b/>
                <w:noProof/>
                <w:color w:val="000000"/>
                <w:sz w:val="18"/>
              </w:rPr>
              <w:t>TOTAL 2021-2027</w:t>
            </w:r>
          </w:p>
        </w:tc>
      </w:tr>
      <w:tr w:rsidR="00F5502B" w:rsidRPr="00742A5F" w:rsidTr="00425340">
        <w:trPr>
          <w:trHeight w:val="300"/>
        </w:trPr>
        <w:tc>
          <w:tcPr>
            <w:tcW w:w="2167" w:type="pct"/>
            <w:vMerge/>
            <w:tcBorders>
              <w:top w:val="single" w:sz="8" w:space="0" w:color="auto"/>
              <w:left w:val="single" w:sz="8" w:space="0" w:color="auto"/>
              <w:bottom w:val="single" w:sz="8" w:space="0" w:color="auto"/>
              <w:right w:val="single" w:sz="8" w:space="0" w:color="auto"/>
            </w:tcBorders>
            <w:vAlign w:val="center"/>
            <w:hideMark/>
          </w:tcPr>
          <w:p w:rsidR="00F5502B" w:rsidRPr="00742A5F" w:rsidRDefault="00F5502B" w:rsidP="00425340">
            <w:pPr>
              <w:spacing w:before="0" w:after="0"/>
              <w:jc w:val="left"/>
              <w:rPr>
                <w:b/>
                <w:bCs/>
                <w:noProof/>
                <w:color w:val="000000"/>
                <w:sz w:val="18"/>
                <w:szCs w:val="18"/>
                <w:lang w:eastAsia="en-IE"/>
              </w:rPr>
            </w:pPr>
          </w:p>
        </w:tc>
        <w:tc>
          <w:tcPr>
            <w:tcW w:w="553" w:type="pct"/>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18"/>
                <w:szCs w:val="18"/>
              </w:rPr>
            </w:pPr>
            <w:r w:rsidRPr="00742A5F">
              <w:rPr>
                <w:b/>
                <w:noProof/>
                <w:color w:val="000000"/>
                <w:sz w:val="18"/>
              </w:rPr>
              <w:t>2024</w:t>
            </w:r>
          </w:p>
        </w:tc>
        <w:tc>
          <w:tcPr>
            <w:tcW w:w="553" w:type="pct"/>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18"/>
                <w:szCs w:val="18"/>
              </w:rPr>
            </w:pPr>
            <w:r w:rsidRPr="00742A5F">
              <w:rPr>
                <w:b/>
                <w:noProof/>
                <w:color w:val="000000"/>
                <w:sz w:val="18"/>
              </w:rPr>
              <w:t>2025</w:t>
            </w:r>
          </w:p>
        </w:tc>
        <w:tc>
          <w:tcPr>
            <w:tcW w:w="553" w:type="pct"/>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18"/>
                <w:szCs w:val="18"/>
              </w:rPr>
            </w:pPr>
            <w:r w:rsidRPr="00742A5F">
              <w:rPr>
                <w:b/>
                <w:noProof/>
                <w:color w:val="000000"/>
                <w:sz w:val="18"/>
              </w:rPr>
              <w:t>2026</w:t>
            </w:r>
          </w:p>
        </w:tc>
        <w:tc>
          <w:tcPr>
            <w:tcW w:w="553" w:type="pct"/>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18"/>
                <w:szCs w:val="18"/>
              </w:rPr>
            </w:pPr>
            <w:r w:rsidRPr="00742A5F">
              <w:rPr>
                <w:b/>
                <w:noProof/>
                <w:color w:val="000000"/>
                <w:sz w:val="18"/>
              </w:rPr>
              <w:t>2027</w:t>
            </w:r>
          </w:p>
        </w:tc>
        <w:tc>
          <w:tcPr>
            <w:tcW w:w="622" w:type="pct"/>
            <w:vMerge/>
            <w:tcBorders>
              <w:top w:val="single" w:sz="8" w:space="0" w:color="auto"/>
              <w:left w:val="single" w:sz="8" w:space="0" w:color="auto"/>
              <w:bottom w:val="single" w:sz="8" w:space="0" w:color="auto"/>
              <w:right w:val="single" w:sz="8" w:space="0" w:color="auto"/>
            </w:tcBorders>
            <w:vAlign w:val="center"/>
            <w:hideMark/>
          </w:tcPr>
          <w:p w:rsidR="00F5502B" w:rsidRPr="00742A5F" w:rsidRDefault="00F5502B" w:rsidP="00425340">
            <w:pPr>
              <w:spacing w:before="0" w:after="0"/>
              <w:jc w:val="left"/>
              <w:rPr>
                <w:b/>
                <w:bCs/>
                <w:noProof/>
                <w:color w:val="000000"/>
                <w:sz w:val="18"/>
                <w:szCs w:val="18"/>
                <w:lang w:eastAsia="en-IE"/>
              </w:rPr>
            </w:pPr>
          </w:p>
        </w:tc>
      </w:tr>
      <w:tr w:rsidR="00F5502B" w:rsidRPr="00742A5F" w:rsidTr="00425340">
        <w:trPr>
          <w:trHeight w:val="300"/>
        </w:trPr>
        <w:tc>
          <w:tcPr>
            <w:tcW w:w="5000" w:type="pct"/>
            <w:gridSpan w:val="6"/>
            <w:tcBorders>
              <w:top w:val="single" w:sz="8" w:space="0" w:color="auto"/>
              <w:left w:val="single" w:sz="8" w:space="0" w:color="auto"/>
              <w:bottom w:val="single" w:sz="8" w:space="0" w:color="auto"/>
              <w:right w:val="single" w:sz="4" w:space="0" w:color="auto"/>
            </w:tcBorders>
            <w:shd w:val="clear" w:color="auto" w:fill="auto"/>
            <w:vAlign w:val="center"/>
            <w:hideMark/>
          </w:tcPr>
          <w:p w:rsidR="00F5502B" w:rsidRPr="00742A5F" w:rsidRDefault="00F5502B" w:rsidP="00425340">
            <w:pPr>
              <w:spacing w:before="0" w:after="0"/>
              <w:jc w:val="left"/>
              <w:rPr>
                <w:b/>
                <w:bCs/>
                <w:noProof/>
                <w:sz w:val="16"/>
                <w:szCs w:val="16"/>
              </w:rPr>
            </w:pPr>
            <w:r w:rsidRPr="00742A5F">
              <w:rPr>
                <w:b/>
                <w:noProof/>
                <w:sz w:val="16"/>
              </w:rPr>
              <w:t>RUBRIQUE 7</w:t>
            </w:r>
          </w:p>
        </w:tc>
      </w:tr>
      <w:tr w:rsidR="00F5502B" w:rsidRPr="00742A5F" w:rsidTr="00425340">
        <w:trPr>
          <w:trHeight w:val="300"/>
        </w:trPr>
        <w:tc>
          <w:tcPr>
            <w:tcW w:w="2167" w:type="pct"/>
            <w:tcBorders>
              <w:top w:val="nil"/>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jc w:val="left"/>
              <w:rPr>
                <w:noProof/>
                <w:color w:val="000000"/>
                <w:sz w:val="16"/>
                <w:szCs w:val="16"/>
              </w:rPr>
            </w:pPr>
            <w:r w:rsidRPr="00742A5F">
              <w:rPr>
                <w:noProof/>
                <w:color w:val="000000"/>
                <w:sz w:val="16"/>
              </w:rPr>
              <w:t xml:space="preserve">Ressources humaines </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16"/>
                <w:szCs w:val="16"/>
              </w:rPr>
            </w:pPr>
            <w:r w:rsidRPr="00742A5F">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16"/>
                <w:szCs w:val="16"/>
              </w:rPr>
            </w:pPr>
            <w:r w:rsidRPr="00742A5F">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16"/>
                <w:szCs w:val="16"/>
              </w:rPr>
            </w:pPr>
            <w:r w:rsidRPr="00742A5F">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16"/>
                <w:szCs w:val="16"/>
              </w:rPr>
            </w:pPr>
            <w:r w:rsidRPr="00742A5F">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r>
      <w:tr w:rsidR="00F5502B" w:rsidRPr="00742A5F" w:rsidTr="00425340">
        <w:trPr>
          <w:trHeight w:val="300"/>
        </w:trPr>
        <w:tc>
          <w:tcPr>
            <w:tcW w:w="2167" w:type="pct"/>
            <w:tcBorders>
              <w:top w:val="nil"/>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jc w:val="left"/>
              <w:rPr>
                <w:noProof/>
                <w:color w:val="000000"/>
                <w:sz w:val="16"/>
                <w:szCs w:val="16"/>
              </w:rPr>
            </w:pPr>
            <w:r w:rsidRPr="00742A5F">
              <w:rPr>
                <w:noProof/>
                <w:color w:val="000000"/>
                <w:sz w:val="16"/>
              </w:rPr>
              <w:t xml:space="preserve">Autres dépenses administratives </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16"/>
                <w:szCs w:val="16"/>
              </w:rPr>
            </w:pPr>
            <w:r w:rsidRPr="00742A5F">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16"/>
                <w:szCs w:val="16"/>
              </w:rPr>
            </w:pPr>
            <w:r w:rsidRPr="00742A5F">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16"/>
                <w:szCs w:val="16"/>
              </w:rPr>
            </w:pPr>
            <w:r w:rsidRPr="00742A5F">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16"/>
                <w:szCs w:val="16"/>
              </w:rPr>
            </w:pPr>
            <w:r w:rsidRPr="00742A5F">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r>
      <w:tr w:rsidR="00F5502B" w:rsidRPr="00742A5F" w:rsidTr="00425340">
        <w:trPr>
          <w:trHeight w:val="300"/>
        </w:trPr>
        <w:tc>
          <w:tcPr>
            <w:tcW w:w="2167" w:type="pct"/>
            <w:tcBorders>
              <w:top w:val="nil"/>
              <w:left w:val="single" w:sz="8" w:space="0" w:color="auto"/>
              <w:bottom w:val="single" w:sz="8" w:space="0" w:color="auto"/>
              <w:right w:val="single" w:sz="8" w:space="0" w:color="auto"/>
            </w:tcBorders>
            <w:shd w:val="clear" w:color="000000" w:fill="CCCCCC"/>
            <w:vAlign w:val="center"/>
            <w:hideMark/>
          </w:tcPr>
          <w:p w:rsidR="00F5502B" w:rsidRPr="00742A5F" w:rsidRDefault="00F5502B" w:rsidP="00425340">
            <w:pPr>
              <w:spacing w:before="0" w:after="0"/>
              <w:jc w:val="center"/>
              <w:rPr>
                <w:b/>
                <w:bCs/>
                <w:noProof/>
                <w:color w:val="000000"/>
                <w:sz w:val="16"/>
                <w:szCs w:val="16"/>
              </w:rPr>
            </w:pPr>
            <w:r w:rsidRPr="00742A5F">
              <w:rPr>
                <w:b/>
                <w:noProof/>
                <w:color w:val="000000"/>
                <w:sz w:val="16"/>
              </w:rPr>
              <w:t>Sous-total RUBRIQUE 7</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r>
      <w:tr w:rsidR="00F5502B" w:rsidRPr="00742A5F" w:rsidTr="00425340">
        <w:trPr>
          <w:trHeight w:val="300"/>
        </w:trPr>
        <w:tc>
          <w:tcPr>
            <w:tcW w:w="5000" w:type="pct"/>
            <w:gridSpan w:val="6"/>
            <w:tcBorders>
              <w:top w:val="single" w:sz="8" w:space="0" w:color="auto"/>
              <w:left w:val="single" w:sz="8" w:space="0" w:color="auto"/>
              <w:bottom w:val="single" w:sz="8" w:space="0" w:color="auto"/>
              <w:right w:val="single" w:sz="4" w:space="0" w:color="auto"/>
            </w:tcBorders>
            <w:shd w:val="clear" w:color="auto" w:fill="auto"/>
            <w:vAlign w:val="center"/>
            <w:hideMark/>
          </w:tcPr>
          <w:p w:rsidR="00F5502B" w:rsidRPr="00742A5F" w:rsidRDefault="00F5502B" w:rsidP="00425340">
            <w:pPr>
              <w:spacing w:before="0" w:after="0"/>
              <w:jc w:val="left"/>
              <w:rPr>
                <w:b/>
                <w:bCs/>
                <w:noProof/>
                <w:sz w:val="16"/>
                <w:szCs w:val="16"/>
              </w:rPr>
            </w:pPr>
            <w:r w:rsidRPr="00742A5F">
              <w:rPr>
                <w:b/>
                <w:noProof/>
                <w:sz w:val="16"/>
              </w:rPr>
              <w:t>Hors RUBRIQUE 7</w:t>
            </w:r>
          </w:p>
        </w:tc>
      </w:tr>
      <w:tr w:rsidR="00F5502B" w:rsidRPr="00742A5F" w:rsidTr="00425340">
        <w:trPr>
          <w:trHeight w:val="300"/>
        </w:trPr>
        <w:tc>
          <w:tcPr>
            <w:tcW w:w="2167" w:type="pct"/>
            <w:tcBorders>
              <w:top w:val="nil"/>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jc w:val="left"/>
              <w:rPr>
                <w:noProof/>
                <w:color w:val="000000"/>
                <w:sz w:val="16"/>
                <w:szCs w:val="16"/>
              </w:rPr>
            </w:pPr>
            <w:r w:rsidRPr="00742A5F">
              <w:rPr>
                <w:noProof/>
                <w:color w:val="000000"/>
                <w:sz w:val="16"/>
              </w:rPr>
              <w:t xml:space="preserve">Ressources humaines </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16"/>
                <w:szCs w:val="16"/>
              </w:rPr>
            </w:pPr>
            <w:r w:rsidRPr="00742A5F">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16"/>
                <w:szCs w:val="16"/>
              </w:rPr>
            </w:pPr>
            <w:r w:rsidRPr="00742A5F">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16"/>
                <w:szCs w:val="16"/>
              </w:rPr>
            </w:pPr>
            <w:r w:rsidRPr="00742A5F">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16"/>
                <w:szCs w:val="16"/>
              </w:rPr>
            </w:pPr>
            <w:r w:rsidRPr="00742A5F">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r>
      <w:tr w:rsidR="00F5502B" w:rsidRPr="00742A5F" w:rsidTr="00425340">
        <w:trPr>
          <w:trHeight w:val="300"/>
        </w:trPr>
        <w:tc>
          <w:tcPr>
            <w:tcW w:w="2167" w:type="pct"/>
            <w:tcBorders>
              <w:top w:val="nil"/>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jc w:val="left"/>
              <w:rPr>
                <w:noProof/>
                <w:color w:val="000000"/>
                <w:sz w:val="16"/>
                <w:szCs w:val="16"/>
              </w:rPr>
            </w:pPr>
            <w:r w:rsidRPr="00742A5F">
              <w:rPr>
                <w:noProof/>
                <w:color w:val="000000"/>
                <w:sz w:val="16"/>
              </w:rPr>
              <w:t>Autres dépenses de nature administrative</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16"/>
                <w:szCs w:val="16"/>
              </w:rPr>
            </w:pPr>
            <w:r w:rsidRPr="00742A5F">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16"/>
                <w:szCs w:val="16"/>
              </w:rPr>
            </w:pPr>
            <w:r w:rsidRPr="00742A5F">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16"/>
                <w:szCs w:val="16"/>
              </w:rPr>
            </w:pPr>
            <w:r w:rsidRPr="00742A5F">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16"/>
                <w:szCs w:val="16"/>
              </w:rPr>
            </w:pPr>
            <w:r w:rsidRPr="00742A5F">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r>
      <w:tr w:rsidR="00F5502B" w:rsidRPr="00742A5F" w:rsidTr="00425340">
        <w:trPr>
          <w:trHeight w:val="300"/>
        </w:trPr>
        <w:tc>
          <w:tcPr>
            <w:tcW w:w="2167" w:type="pct"/>
            <w:tcBorders>
              <w:top w:val="nil"/>
              <w:left w:val="single" w:sz="8" w:space="0" w:color="auto"/>
              <w:bottom w:val="single" w:sz="8" w:space="0" w:color="auto"/>
              <w:right w:val="single" w:sz="8" w:space="0" w:color="auto"/>
            </w:tcBorders>
            <w:shd w:val="clear" w:color="000000" w:fill="CCCCCC"/>
            <w:vAlign w:val="center"/>
            <w:hideMark/>
          </w:tcPr>
          <w:p w:rsidR="00F5502B" w:rsidRPr="00742A5F" w:rsidRDefault="00F5502B" w:rsidP="00425340">
            <w:pPr>
              <w:spacing w:before="0" w:after="0"/>
              <w:jc w:val="center"/>
              <w:rPr>
                <w:b/>
                <w:bCs/>
                <w:noProof/>
                <w:color w:val="000000"/>
                <w:sz w:val="16"/>
                <w:szCs w:val="16"/>
              </w:rPr>
            </w:pPr>
            <w:r w:rsidRPr="00742A5F">
              <w:rPr>
                <w:b/>
                <w:noProof/>
                <w:color w:val="000000"/>
                <w:sz w:val="16"/>
              </w:rPr>
              <w:t>Sous-total hors RUBRIQUE 7</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r>
      <w:tr w:rsidR="00F5502B" w:rsidRPr="00742A5F" w:rsidTr="00425340">
        <w:trPr>
          <w:trHeight w:val="300"/>
        </w:trPr>
        <w:tc>
          <w:tcPr>
            <w:tcW w:w="5000" w:type="pct"/>
            <w:gridSpan w:val="6"/>
            <w:tcBorders>
              <w:top w:val="single" w:sz="8" w:space="0" w:color="auto"/>
              <w:left w:val="single" w:sz="8" w:space="0" w:color="auto"/>
              <w:bottom w:val="single" w:sz="8" w:space="0" w:color="auto"/>
              <w:right w:val="single" w:sz="4" w:space="0" w:color="auto"/>
            </w:tcBorders>
            <w:shd w:val="clear" w:color="auto" w:fill="auto"/>
            <w:noWrap/>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 xml:space="preserve"> </w:t>
            </w:r>
          </w:p>
        </w:tc>
      </w:tr>
      <w:tr w:rsidR="00F5502B" w:rsidRPr="00742A5F" w:rsidTr="00425340">
        <w:trPr>
          <w:trHeight w:val="300"/>
        </w:trPr>
        <w:tc>
          <w:tcPr>
            <w:tcW w:w="2167" w:type="pct"/>
            <w:tcBorders>
              <w:top w:val="nil"/>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16"/>
                <w:szCs w:val="16"/>
              </w:rPr>
            </w:pPr>
            <w:r w:rsidRPr="00742A5F">
              <w:rPr>
                <w:b/>
                <w:noProof/>
                <w:color w:val="000000"/>
                <w:sz w:val="16"/>
              </w:rPr>
              <w:t>TOTAL</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r>
    </w:tbl>
    <w:p w:rsidR="00F5502B" w:rsidRPr="00742A5F" w:rsidRDefault="00F5502B" w:rsidP="00E923B5">
      <w:pPr>
        <w:pStyle w:val="ManualHeading3"/>
        <w:rPr>
          <w:noProof/>
        </w:rPr>
      </w:pPr>
      <w:bookmarkStart w:id="163" w:name="_Toc167220292"/>
      <w:bookmarkStart w:id="164" w:name="_Toc177549025"/>
      <w:r w:rsidRPr="00742A5F">
        <w:rPr>
          <w:noProof/>
        </w:rPr>
        <w:t>3.2.3.2.</w:t>
      </w:r>
      <w:r w:rsidRPr="00742A5F">
        <w:rPr>
          <w:noProof/>
        </w:rPr>
        <w:tab/>
        <w:t>Crédits issus de recettes affectées externes</w:t>
      </w:r>
      <w:bookmarkEnd w:id="163"/>
      <w:bookmarkEnd w:id="164"/>
    </w:p>
    <w:tbl>
      <w:tblPr>
        <w:tblW w:w="5000" w:type="pct"/>
        <w:tblLook w:val="04A0" w:firstRow="1" w:lastRow="0" w:firstColumn="1" w:lastColumn="0" w:noHBand="0" w:noVBand="1"/>
      </w:tblPr>
      <w:tblGrid>
        <w:gridCol w:w="3993"/>
        <w:gridCol w:w="996"/>
        <w:gridCol w:w="996"/>
        <w:gridCol w:w="996"/>
        <w:gridCol w:w="996"/>
        <w:gridCol w:w="1312"/>
      </w:tblGrid>
      <w:tr w:rsidR="00F5502B" w:rsidRPr="00742A5F" w:rsidTr="00425340">
        <w:trPr>
          <w:trHeight w:val="300"/>
        </w:trPr>
        <w:tc>
          <w:tcPr>
            <w:tcW w:w="2166"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18"/>
                <w:szCs w:val="18"/>
              </w:rPr>
            </w:pPr>
            <w:r w:rsidRPr="00742A5F">
              <w:rPr>
                <w:b/>
                <w:noProof/>
                <w:color w:val="000000"/>
                <w:sz w:val="18"/>
              </w:rPr>
              <w:t>RECETTES AFFECTÉES EXTERNES</w:t>
            </w:r>
          </w:p>
        </w:tc>
        <w:tc>
          <w:tcPr>
            <w:tcW w:w="553" w:type="pct"/>
            <w:tcBorders>
              <w:top w:val="single" w:sz="8" w:space="0" w:color="auto"/>
              <w:left w:val="nil"/>
              <w:bottom w:val="nil"/>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18"/>
                <w:szCs w:val="18"/>
              </w:rPr>
            </w:pPr>
            <w:r w:rsidRPr="00742A5F">
              <w:rPr>
                <w:noProof/>
                <w:color w:val="000000"/>
                <w:sz w:val="18"/>
              </w:rPr>
              <w:t>Année</w:t>
            </w:r>
          </w:p>
        </w:tc>
        <w:tc>
          <w:tcPr>
            <w:tcW w:w="553" w:type="pct"/>
            <w:tcBorders>
              <w:top w:val="single" w:sz="8" w:space="0" w:color="auto"/>
              <w:left w:val="nil"/>
              <w:bottom w:val="nil"/>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18"/>
                <w:szCs w:val="18"/>
              </w:rPr>
            </w:pPr>
            <w:r w:rsidRPr="00742A5F">
              <w:rPr>
                <w:noProof/>
                <w:color w:val="000000"/>
                <w:sz w:val="18"/>
              </w:rPr>
              <w:t>Année</w:t>
            </w:r>
          </w:p>
        </w:tc>
        <w:tc>
          <w:tcPr>
            <w:tcW w:w="553" w:type="pct"/>
            <w:tcBorders>
              <w:top w:val="single" w:sz="8" w:space="0" w:color="auto"/>
              <w:left w:val="nil"/>
              <w:bottom w:val="nil"/>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18"/>
                <w:szCs w:val="18"/>
              </w:rPr>
            </w:pPr>
            <w:r w:rsidRPr="00742A5F">
              <w:rPr>
                <w:noProof/>
                <w:color w:val="000000"/>
                <w:sz w:val="18"/>
              </w:rPr>
              <w:t>Année</w:t>
            </w:r>
          </w:p>
        </w:tc>
        <w:tc>
          <w:tcPr>
            <w:tcW w:w="553" w:type="pct"/>
            <w:tcBorders>
              <w:top w:val="single" w:sz="8" w:space="0" w:color="auto"/>
              <w:left w:val="nil"/>
              <w:bottom w:val="nil"/>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18"/>
                <w:szCs w:val="18"/>
              </w:rPr>
            </w:pPr>
            <w:r w:rsidRPr="00742A5F">
              <w:rPr>
                <w:noProof/>
                <w:color w:val="000000"/>
                <w:sz w:val="18"/>
              </w:rPr>
              <w:t>Année</w:t>
            </w:r>
          </w:p>
        </w:tc>
        <w:tc>
          <w:tcPr>
            <w:tcW w:w="622"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18"/>
                <w:szCs w:val="18"/>
              </w:rPr>
            </w:pPr>
            <w:r w:rsidRPr="00742A5F">
              <w:rPr>
                <w:b/>
                <w:noProof/>
                <w:color w:val="000000"/>
                <w:sz w:val="18"/>
              </w:rPr>
              <w:t>TOTAL 2021-2027</w:t>
            </w:r>
          </w:p>
        </w:tc>
      </w:tr>
      <w:tr w:rsidR="00F5502B" w:rsidRPr="00742A5F" w:rsidTr="00425340">
        <w:trPr>
          <w:trHeight w:val="300"/>
        </w:trPr>
        <w:tc>
          <w:tcPr>
            <w:tcW w:w="2166" w:type="pct"/>
            <w:vMerge/>
            <w:tcBorders>
              <w:top w:val="single" w:sz="8" w:space="0" w:color="auto"/>
              <w:left w:val="single" w:sz="8" w:space="0" w:color="auto"/>
              <w:bottom w:val="single" w:sz="8" w:space="0" w:color="auto"/>
              <w:right w:val="single" w:sz="8" w:space="0" w:color="auto"/>
            </w:tcBorders>
            <w:vAlign w:val="center"/>
            <w:hideMark/>
          </w:tcPr>
          <w:p w:rsidR="00F5502B" w:rsidRPr="00742A5F" w:rsidRDefault="00F5502B" w:rsidP="00425340">
            <w:pPr>
              <w:spacing w:before="0" w:after="0"/>
              <w:jc w:val="left"/>
              <w:rPr>
                <w:b/>
                <w:bCs/>
                <w:noProof/>
                <w:color w:val="000000"/>
                <w:sz w:val="18"/>
                <w:szCs w:val="18"/>
                <w:lang w:eastAsia="en-IE"/>
              </w:rPr>
            </w:pPr>
          </w:p>
        </w:tc>
        <w:tc>
          <w:tcPr>
            <w:tcW w:w="553" w:type="pct"/>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18"/>
                <w:szCs w:val="18"/>
              </w:rPr>
            </w:pPr>
            <w:r w:rsidRPr="00742A5F">
              <w:rPr>
                <w:b/>
                <w:noProof/>
                <w:color w:val="000000"/>
                <w:sz w:val="18"/>
              </w:rPr>
              <w:t>2024</w:t>
            </w:r>
          </w:p>
        </w:tc>
        <w:tc>
          <w:tcPr>
            <w:tcW w:w="553" w:type="pct"/>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18"/>
                <w:szCs w:val="18"/>
              </w:rPr>
            </w:pPr>
            <w:r w:rsidRPr="00742A5F">
              <w:rPr>
                <w:b/>
                <w:noProof/>
                <w:color w:val="000000"/>
                <w:sz w:val="18"/>
              </w:rPr>
              <w:t>2025</w:t>
            </w:r>
          </w:p>
        </w:tc>
        <w:tc>
          <w:tcPr>
            <w:tcW w:w="553" w:type="pct"/>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18"/>
                <w:szCs w:val="18"/>
              </w:rPr>
            </w:pPr>
            <w:r w:rsidRPr="00742A5F">
              <w:rPr>
                <w:b/>
                <w:noProof/>
                <w:color w:val="000000"/>
                <w:sz w:val="18"/>
              </w:rPr>
              <w:t>2026</w:t>
            </w:r>
          </w:p>
        </w:tc>
        <w:tc>
          <w:tcPr>
            <w:tcW w:w="553" w:type="pct"/>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18"/>
                <w:szCs w:val="18"/>
              </w:rPr>
            </w:pPr>
            <w:r w:rsidRPr="00742A5F">
              <w:rPr>
                <w:b/>
                <w:noProof/>
                <w:color w:val="000000"/>
                <w:sz w:val="18"/>
              </w:rPr>
              <w:t>2027</w:t>
            </w:r>
          </w:p>
        </w:tc>
        <w:tc>
          <w:tcPr>
            <w:tcW w:w="622" w:type="pct"/>
            <w:vMerge/>
            <w:tcBorders>
              <w:top w:val="single" w:sz="8" w:space="0" w:color="auto"/>
              <w:left w:val="single" w:sz="8" w:space="0" w:color="auto"/>
              <w:bottom w:val="single" w:sz="8" w:space="0" w:color="auto"/>
              <w:right w:val="single" w:sz="8" w:space="0" w:color="auto"/>
            </w:tcBorders>
            <w:vAlign w:val="center"/>
            <w:hideMark/>
          </w:tcPr>
          <w:p w:rsidR="00F5502B" w:rsidRPr="00742A5F" w:rsidRDefault="00F5502B" w:rsidP="00425340">
            <w:pPr>
              <w:spacing w:before="0" w:after="0"/>
              <w:jc w:val="left"/>
              <w:rPr>
                <w:b/>
                <w:bCs/>
                <w:noProof/>
                <w:color w:val="000000"/>
                <w:sz w:val="18"/>
                <w:szCs w:val="18"/>
                <w:lang w:eastAsia="en-IE"/>
              </w:rPr>
            </w:pPr>
          </w:p>
        </w:tc>
      </w:tr>
      <w:tr w:rsidR="00F5502B" w:rsidRPr="00742A5F" w:rsidTr="00425340">
        <w:trPr>
          <w:trHeight w:val="300"/>
        </w:trPr>
        <w:tc>
          <w:tcPr>
            <w:tcW w:w="5000" w:type="pct"/>
            <w:gridSpan w:val="6"/>
            <w:tcBorders>
              <w:top w:val="single" w:sz="8" w:space="0" w:color="auto"/>
              <w:left w:val="single" w:sz="8" w:space="0" w:color="auto"/>
              <w:bottom w:val="single" w:sz="8" w:space="0" w:color="auto"/>
              <w:right w:val="single" w:sz="4" w:space="0" w:color="auto"/>
            </w:tcBorders>
            <w:shd w:val="clear" w:color="auto" w:fill="auto"/>
            <w:vAlign w:val="center"/>
            <w:hideMark/>
          </w:tcPr>
          <w:p w:rsidR="00F5502B" w:rsidRPr="00742A5F" w:rsidRDefault="00F5502B" w:rsidP="00425340">
            <w:pPr>
              <w:spacing w:before="0" w:after="0"/>
              <w:jc w:val="left"/>
              <w:rPr>
                <w:b/>
                <w:bCs/>
                <w:noProof/>
                <w:sz w:val="16"/>
                <w:szCs w:val="16"/>
              </w:rPr>
            </w:pPr>
            <w:r w:rsidRPr="00742A5F">
              <w:rPr>
                <w:b/>
                <w:noProof/>
                <w:sz w:val="16"/>
              </w:rPr>
              <w:t>RUBRIQUE 7</w:t>
            </w:r>
          </w:p>
        </w:tc>
      </w:tr>
      <w:tr w:rsidR="00F5502B" w:rsidRPr="00742A5F" w:rsidTr="00425340">
        <w:trPr>
          <w:trHeight w:val="300"/>
        </w:trPr>
        <w:tc>
          <w:tcPr>
            <w:tcW w:w="2166" w:type="pct"/>
            <w:tcBorders>
              <w:top w:val="nil"/>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jc w:val="left"/>
              <w:rPr>
                <w:noProof/>
                <w:color w:val="000000"/>
                <w:sz w:val="16"/>
                <w:szCs w:val="16"/>
              </w:rPr>
            </w:pPr>
            <w:r w:rsidRPr="00742A5F">
              <w:rPr>
                <w:noProof/>
                <w:color w:val="000000"/>
                <w:sz w:val="16"/>
              </w:rPr>
              <w:t xml:space="preserve">Ressources humaines </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16"/>
                <w:szCs w:val="16"/>
              </w:rPr>
            </w:pPr>
            <w:r w:rsidRPr="00742A5F">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16"/>
                <w:szCs w:val="16"/>
              </w:rPr>
            </w:pPr>
            <w:r w:rsidRPr="00742A5F">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16"/>
                <w:szCs w:val="16"/>
              </w:rPr>
            </w:pPr>
            <w:r w:rsidRPr="00742A5F">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16"/>
                <w:szCs w:val="16"/>
              </w:rPr>
            </w:pPr>
            <w:r w:rsidRPr="00742A5F">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r>
      <w:tr w:rsidR="00F5502B" w:rsidRPr="00742A5F" w:rsidTr="00425340">
        <w:trPr>
          <w:trHeight w:val="300"/>
        </w:trPr>
        <w:tc>
          <w:tcPr>
            <w:tcW w:w="2166" w:type="pct"/>
            <w:tcBorders>
              <w:top w:val="nil"/>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jc w:val="left"/>
              <w:rPr>
                <w:noProof/>
                <w:color w:val="000000"/>
                <w:sz w:val="16"/>
                <w:szCs w:val="16"/>
              </w:rPr>
            </w:pPr>
            <w:r w:rsidRPr="00742A5F">
              <w:rPr>
                <w:noProof/>
                <w:color w:val="000000"/>
                <w:sz w:val="16"/>
              </w:rPr>
              <w:t xml:space="preserve">Autres dépenses administratives </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16"/>
                <w:szCs w:val="16"/>
              </w:rPr>
            </w:pPr>
            <w:r w:rsidRPr="00742A5F">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16"/>
                <w:szCs w:val="16"/>
              </w:rPr>
            </w:pPr>
            <w:r w:rsidRPr="00742A5F">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16"/>
                <w:szCs w:val="16"/>
              </w:rPr>
            </w:pPr>
            <w:r w:rsidRPr="00742A5F">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16"/>
                <w:szCs w:val="16"/>
              </w:rPr>
            </w:pPr>
            <w:r w:rsidRPr="00742A5F">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r>
      <w:tr w:rsidR="00F5502B" w:rsidRPr="00742A5F" w:rsidTr="00425340">
        <w:trPr>
          <w:trHeight w:val="300"/>
        </w:trPr>
        <w:tc>
          <w:tcPr>
            <w:tcW w:w="2166" w:type="pct"/>
            <w:tcBorders>
              <w:top w:val="nil"/>
              <w:left w:val="single" w:sz="8" w:space="0" w:color="auto"/>
              <w:bottom w:val="single" w:sz="8" w:space="0" w:color="auto"/>
              <w:right w:val="single" w:sz="8" w:space="0" w:color="auto"/>
            </w:tcBorders>
            <w:shd w:val="clear" w:color="000000" w:fill="CCCCCC"/>
            <w:vAlign w:val="center"/>
            <w:hideMark/>
          </w:tcPr>
          <w:p w:rsidR="00F5502B" w:rsidRPr="00742A5F" w:rsidRDefault="00F5502B" w:rsidP="00425340">
            <w:pPr>
              <w:spacing w:before="0" w:after="0"/>
              <w:jc w:val="center"/>
              <w:rPr>
                <w:b/>
                <w:bCs/>
                <w:noProof/>
                <w:color w:val="000000"/>
                <w:sz w:val="16"/>
                <w:szCs w:val="16"/>
              </w:rPr>
            </w:pPr>
            <w:r w:rsidRPr="00742A5F">
              <w:rPr>
                <w:b/>
                <w:noProof/>
                <w:color w:val="000000"/>
                <w:sz w:val="16"/>
              </w:rPr>
              <w:t>Sous-total RUBRIQUE 7</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r>
      <w:tr w:rsidR="00F5502B" w:rsidRPr="00742A5F" w:rsidTr="00425340">
        <w:trPr>
          <w:trHeight w:val="300"/>
        </w:trPr>
        <w:tc>
          <w:tcPr>
            <w:tcW w:w="5000" w:type="pct"/>
            <w:gridSpan w:val="6"/>
            <w:tcBorders>
              <w:top w:val="single" w:sz="8" w:space="0" w:color="auto"/>
              <w:left w:val="single" w:sz="8" w:space="0" w:color="auto"/>
              <w:bottom w:val="single" w:sz="8" w:space="0" w:color="auto"/>
              <w:right w:val="single" w:sz="4" w:space="0" w:color="auto"/>
            </w:tcBorders>
            <w:shd w:val="clear" w:color="auto" w:fill="auto"/>
            <w:vAlign w:val="center"/>
            <w:hideMark/>
          </w:tcPr>
          <w:p w:rsidR="00F5502B" w:rsidRPr="00742A5F" w:rsidRDefault="00F5502B" w:rsidP="00425340">
            <w:pPr>
              <w:spacing w:before="0" w:after="0"/>
              <w:jc w:val="left"/>
              <w:rPr>
                <w:b/>
                <w:bCs/>
                <w:noProof/>
                <w:sz w:val="16"/>
                <w:szCs w:val="16"/>
              </w:rPr>
            </w:pPr>
            <w:r w:rsidRPr="00742A5F">
              <w:rPr>
                <w:b/>
                <w:noProof/>
                <w:sz w:val="16"/>
              </w:rPr>
              <w:t>Hors RUBRIQUE 7</w:t>
            </w:r>
          </w:p>
        </w:tc>
      </w:tr>
      <w:tr w:rsidR="00F5502B" w:rsidRPr="00742A5F" w:rsidTr="00425340">
        <w:trPr>
          <w:trHeight w:val="300"/>
        </w:trPr>
        <w:tc>
          <w:tcPr>
            <w:tcW w:w="2166" w:type="pct"/>
            <w:tcBorders>
              <w:top w:val="nil"/>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jc w:val="left"/>
              <w:rPr>
                <w:noProof/>
                <w:color w:val="000000"/>
                <w:sz w:val="16"/>
                <w:szCs w:val="16"/>
              </w:rPr>
            </w:pPr>
            <w:r w:rsidRPr="00742A5F">
              <w:rPr>
                <w:noProof/>
                <w:color w:val="000000"/>
                <w:sz w:val="16"/>
              </w:rPr>
              <w:t xml:space="preserve">Ressources humaines </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16"/>
                <w:szCs w:val="16"/>
              </w:rPr>
            </w:pPr>
            <w:r w:rsidRPr="00742A5F">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16"/>
                <w:szCs w:val="16"/>
              </w:rPr>
            </w:pPr>
            <w:r w:rsidRPr="00742A5F">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16"/>
                <w:szCs w:val="16"/>
              </w:rPr>
            </w:pPr>
            <w:r w:rsidRPr="00742A5F">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16"/>
                <w:szCs w:val="16"/>
              </w:rPr>
            </w:pPr>
            <w:r w:rsidRPr="00742A5F">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r>
      <w:tr w:rsidR="00F5502B" w:rsidRPr="00742A5F" w:rsidTr="00425340">
        <w:trPr>
          <w:trHeight w:val="300"/>
        </w:trPr>
        <w:tc>
          <w:tcPr>
            <w:tcW w:w="2166" w:type="pct"/>
            <w:tcBorders>
              <w:top w:val="nil"/>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jc w:val="left"/>
              <w:rPr>
                <w:noProof/>
                <w:color w:val="000000"/>
                <w:sz w:val="16"/>
                <w:szCs w:val="16"/>
              </w:rPr>
            </w:pPr>
            <w:r w:rsidRPr="00742A5F">
              <w:rPr>
                <w:noProof/>
                <w:color w:val="000000"/>
                <w:sz w:val="16"/>
              </w:rPr>
              <w:t>Autres dépenses de nature administrative</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16"/>
                <w:szCs w:val="16"/>
              </w:rPr>
            </w:pPr>
            <w:r w:rsidRPr="00742A5F">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16"/>
                <w:szCs w:val="16"/>
              </w:rPr>
            </w:pPr>
            <w:r w:rsidRPr="00742A5F">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16"/>
                <w:szCs w:val="16"/>
              </w:rPr>
            </w:pPr>
            <w:r w:rsidRPr="00742A5F">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16"/>
                <w:szCs w:val="16"/>
              </w:rPr>
            </w:pPr>
            <w:r w:rsidRPr="00742A5F">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r>
      <w:tr w:rsidR="00F5502B" w:rsidRPr="00742A5F" w:rsidTr="00425340">
        <w:trPr>
          <w:trHeight w:val="300"/>
        </w:trPr>
        <w:tc>
          <w:tcPr>
            <w:tcW w:w="2166" w:type="pct"/>
            <w:tcBorders>
              <w:top w:val="nil"/>
              <w:left w:val="single" w:sz="8" w:space="0" w:color="auto"/>
              <w:bottom w:val="single" w:sz="8" w:space="0" w:color="auto"/>
              <w:right w:val="single" w:sz="8" w:space="0" w:color="auto"/>
            </w:tcBorders>
            <w:shd w:val="clear" w:color="000000" w:fill="CCCCCC"/>
            <w:vAlign w:val="center"/>
            <w:hideMark/>
          </w:tcPr>
          <w:p w:rsidR="00F5502B" w:rsidRPr="00742A5F" w:rsidRDefault="00F5502B" w:rsidP="00425340">
            <w:pPr>
              <w:spacing w:before="0" w:after="0"/>
              <w:jc w:val="center"/>
              <w:rPr>
                <w:b/>
                <w:bCs/>
                <w:noProof/>
                <w:color w:val="000000"/>
                <w:sz w:val="16"/>
                <w:szCs w:val="16"/>
              </w:rPr>
            </w:pPr>
            <w:r w:rsidRPr="00742A5F">
              <w:rPr>
                <w:b/>
                <w:noProof/>
                <w:color w:val="000000"/>
                <w:sz w:val="16"/>
              </w:rPr>
              <w:t>Sous-total hors RUBRIQUE 7</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r>
      <w:tr w:rsidR="00F5502B" w:rsidRPr="00742A5F" w:rsidTr="00425340">
        <w:trPr>
          <w:trHeight w:val="300"/>
        </w:trPr>
        <w:tc>
          <w:tcPr>
            <w:tcW w:w="5000" w:type="pct"/>
            <w:gridSpan w:val="6"/>
            <w:tcBorders>
              <w:top w:val="single" w:sz="8" w:space="0" w:color="auto"/>
              <w:left w:val="single" w:sz="8" w:space="0" w:color="auto"/>
              <w:bottom w:val="single" w:sz="8" w:space="0" w:color="auto"/>
              <w:right w:val="single" w:sz="4" w:space="0" w:color="auto"/>
            </w:tcBorders>
            <w:shd w:val="clear" w:color="auto" w:fill="auto"/>
            <w:noWrap/>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 xml:space="preserve"> </w:t>
            </w:r>
          </w:p>
        </w:tc>
      </w:tr>
      <w:tr w:rsidR="00F5502B" w:rsidRPr="00742A5F" w:rsidTr="00425340">
        <w:trPr>
          <w:trHeight w:val="312"/>
        </w:trPr>
        <w:tc>
          <w:tcPr>
            <w:tcW w:w="2166" w:type="pct"/>
            <w:tcBorders>
              <w:top w:val="single" w:sz="12" w:space="0" w:color="auto"/>
              <w:left w:val="single" w:sz="12" w:space="0" w:color="auto"/>
              <w:bottom w:val="single" w:sz="12"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16"/>
                <w:szCs w:val="16"/>
              </w:rPr>
            </w:pPr>
            <w:r w:rsidRPr="00742A5F">
              <w:rPr>
                <w:b/>
                <w:noProof/>
                <w:color w:val="000000"/>
                <w:sz w:val="16"/>
              </w:rPr>
              <w:t>TOTAL</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c>
          <w:tcPr>
            <w:tcW w:w="622" w:type="pct"/>
            <w:tcBorders>
              <w:top w:val="single" w:sz="12" w:space="0" w:color="auto"/>
              <w:left w:val="nil"/>
              <w:bottom w:val="single" w:sz="12"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r>
    </w:tbl>
    <w:p w:rsidR="00F5502B" w:rsidRPr="00742A5F" w:rsidRDefault="00F5502B" w:rsidP="00E923B5">
      <w:pPr>
        <w:pStyle w:val="ManualHeading3"/>
        <w:rPr>
          <w:noProof/>
        </w:rPr>
      </w:pPr>
      <w:bookmarkStart w:id="165" w:name="_Toc167220293"/>
      <w:bookmarkStart w:id="166" w:name="_Toc177549026"/>
      <w:r w:rsidRPr="00742A5F">
        <w:rPr>
          <w:noProof/>
        </w:rPr>
        <w:t>3.2.3.3.</w:t>
      </w:r>
      <w:r w:rsidRPr="00742A5F">
        <w:rPr>
          <w:noProof/>
        </w:rPr>
        <w:tab/>
        <w:t>Total des crédits</w:t>
      </w:r>
      <w:bookmarkEnd w:id="165"/>
      <w:bookmarkEnd w:id="166"/>
    </w:p>
    <w:tbl>
      <w:tblPr>
        <w:tblW w:w="8680" w:type="dxa"/>
        <w:tblLook w:val="04A0" w:firstRow="1" w:lastRow="0" w:firstColumn="1" w:lastColumn="0" w:noHBand="0" w:noVBand="1"/>
      </w:tblPr>
      <w:tblGrid>
        <w:gridCol w:w="3685"/>
        <w:gridCol w:w="932"/>
        <w:gridCol w:w="925"/>
        <w:gridCol w:w="918"/>
        <w:gridCol w:w="912"/>
        <w:gridCol w:w="1312"/>
      </w:tblGrid>
      <w:tr w:rsidR="00F5502B" w:rsidRPr="00742A5F" w:rsidTr="00425340">
        <w:trPr>
          <w:trHeight w:val="519"/>
        </w:trPr>
        <w:tc>
          <w:tcPr>
            <w:tcW w:w="37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18"/>
                <w:szCs w:val="18"/>
              </w:rPr>
            </w:pPr>
            <w:r w:rsidRPr="00742A5F">
              <w:rPr>
                <w:b/>
                <w:noProof/>
                <w:color w:val="000000"/>
                <w:sz w:val="18"/>
              </w:rPr>
              <w:t>TOTAL</w:t>
            </w:r>
            <w:r w:rsidRPr="00742A5F">
              <w:rPr>
                <w:noProof/>
              </w:rPr>
              <w:t xml:space="preserve"> </w:t>
            </w:r>
            <w:r w:rsidRPr="00742A5F">
              <w:rPr>
                <w:noProof/>
              </w:rPr>
              <w:br/>
            </w:r>
            <w:r w:rsidRPr="00742A5F">
              <w:rPr>
                <w:b/>
                <w:noProof/>
                <w:color w:val="000000"/>
                <w:sz w:val="18"/>
              </w:rPr>
              <w:t>CRÉDITS VOTÉS                            +                                                               RECETTES AFFECTÉES EXTERNES</w:t>
            </w:r>
          </w:p>
        </w:tc>
        <w:tc>
          <w:tcPr>
            <w:tcW w:w="960" w:type="dxa"/>
            <w:tcBorders>
              <w:top w:val="single" w:sz="8" w:space="0" w:color="auto"/>
              <w:left w:val="nil"/>
              <w:bottom w:val="nil"/>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18"/>
                <w:szCs w:val="18"/>
              </w:rPr>
            </w:pPr>
            <w:r w:rsidRPr="00742A5F">
              <w:rPr>
                <w:noProof/>
                <w:color w:val="000000"/>
                <w:sz w:val="18"/>
              </w:rPr>
              <w:t>Année</w:t>
            </w:r>
          </w:p>
        </w:tc>
        <w:tc>
          <w:tcPr>
            <w:tcW w:w="960" w:type="dxa"/>
            <w:tcBorders>
              <w:top w:val="single" w:sz="8" w:space="0" w:color="auto"/>
              <w:left w:val="nil"/>
              <w:bottom w:val="nil"/>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18"/>
                <w:szCs w:val="18"/>
              </w:rPr>
            </w:pPr>
            <w:r w:rsidRPr="00742A5F">
              <w:rPr>
                <w:noProof/>
                <w:color w:val="000000"/>
                <w:sz w:val="18"/>
              </w:rPr>
              <w:t>Année</w:t>
            </w:r>
          </w:p>
        </w:tc>
        <w:tc>
          <w:tcPr>
            <w:tcW w:w="960" w:type="dxa"/>
            <w:tcBorders>
              <w:top w:val="single" w:sz="8" w:space="0" w:color="auto"/>
              <w:left w:val="nil"/>
              <w:bottom w:val="nil"/>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18"/>
                <w:szCs w:val="18"/>
              </w:rPr>
            </w:pPr>
            <w:r w:rsidRPr="00742A5F">
              <w:rPr>
                <w:noProof/>
                <w:color w:val="000000"/>
                <w:sz w:val="18"/>
              </w:rPr>
              <w:t>Année</w:t>
            </w:r>
          </w:p>
        </w:tc>
        <w:tc>
          <w:tcPr>
            <w:tcW w:w="960" w:type="dxa"/>
            <w:tcBorders>
              <w:top w:val="single" w:sz="8" w:space="0" w:color="auto"/>
              <w:left w:val="nil"/>
              <w:bottom w:val="nil"/>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18"/>
                <w:szCs w:val="18"/>
              </w:rPr>
            </w:pPr>
            <w:r w:rsidRPr="00742A5F">
              <w:rPr>
                <w:noProof/>
                <w:color w:val="000000"/>
                <w:sz w:val="18"/>
              </w:rPr>
              <w:t>Année</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18"/>
                <w:szCs w:val="18"/>
              </w:rPr>
            </w:pPr>
            <w:r w:rsidRPr="00742A5F">
              <w:rPr>
                <w:b/>
                <w:noProof/>
                <w:color w:val="000000"/>
                <w:sz w:val="18"/>
              </w:rPr>
              <w:t>TOTAL 2021-2027</w:t>
            </w:r>
          </w:p>
        </w:tc>
      </w:tr>
      <w:tr w:rsidR="00F5502B" w:rsidRPr="00742A5F" w:rsidTr="00425340">
        <w:trPr>
          <w:trHeight w:val="519"/>
        </w:trPr>
        <w:tc>
          <w:tcPr>
            <w:tcW w:w="3760" w:type="dxa"/>
            <w:vMerge/>
            <w:tcBorders>
              <w:top w:val="single" w:sz="8" w:space="0" w:color="auto"/>
              <w:left w:val="single" w:sz="8" w:space="0" w:color="auto"/>
              <w:bottom w:val="single" w:sz="8" w:space="0" w:color="auto"/>
              <w:right w:val="single" w:sz="8" w:space="0" w:color="auto"/>
            </w:tcBorders>
            <w:vAlign w:val="center"/>
            <w:hideMark/>
          </w:tcPr>
          <w:p w:rsidR="00F5502B" w:rsidRPr="00742A5F" w:rsidRDefault="00F5502B" w:rsidP="00425340">
            <w:pPr>
              <w:spacing w:before="0" w:after="0"/>
              <w:jc w:val="left"/>
              <w:rPr>
                <w:b/>
                <w:bCs/>
                <w:noProof/>
                <w:color w:val="000000"/>
                <w:sz w:val="18"/>
                <w:szCs w:val="18"/>
                <w:lang w:eastAsia="en-IE"/>
              </w:rPr>
            </w:pPr>
          </w:p>
        </w:tc>
        <w:tc>
          <w:tcPr>
            <w:tcW w:w="960" w:type="dxa"/>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18"/>
                <w:szCs w:val="18"/>
              </w:rPr>
            </w:pPr>
            <w:r w:rsidRPr="00742A5F">
              <w:rPr>
                <w:b/>
                <w:noProof/>
                <w:color w:val="000000"/>
                <w:sz w:val="18"/>
              </w:rPr>
              <w:t>2024</w:t>
            </w:r>
          </w:p>
        </w:tc>
        <w:tc>
          <w:tcPr>
            <w:tcW w:w="960" w:type="dxa"/>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18"/>
                <w:szCs w:val="18"/>
              </w:rPr>
            </w:pPr>
            <w:r w:rsidRPr="00742A5F">
              <w:rPr>
                <w:b/>
                <w:noProof/>
                <w:color w:val="000000"/>
                <w:sz w:val="18"/>
              </w:rPr>
              <w:t>2025</w:t>
            </w:r>
          </w:p>
        </w:tc>
        <w:tc>
          <w:tcPr>
            <w:tcW w:w="960" w:type="dxa"/>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18"/>
                <w:szCs w:val="18"/>
              </w:rPr>
            </w:pPr>
            <w:r w:rsidRPr="00742A5F">
              <w:rPr>
                <w:b/>
                <w:noProof/>
                <w:color w:val="000000"/>
                <w:sz w:val="18"/>
              </w:rPr>
              <w:t>2026</w:t>
            </w:r>
          </w:p>
        </w:tc>
        <w:tc>
          <w:tcPr>
            <w:tcW w:w="960" w:type="dxa"/>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18"/>
                <w:szCs w:val="18"/>
              </w:rPr>
            </w:pPr>
            <w:r w:rsidRPr="00742A5F">
              <w:rPr>
                <w:b/>
                <w:noProof/>
                <w:color w:val="000000"/>
                <w:sz w:val="18"/>
              </w:rPr>
              <w:t>2027</w:t>
            </w:r>
          </w:p>
        </w:tc>
        <w:tc>
          <w:tcPr>
            <w:tcW w:w="1080" w:type="dxa"/>
            <w:vMerge/>
            <w:tcBorders>
              <w:top w:val="single" w:sz="8" w:space="0" w:color="auto"/>
              <w:left w:val="single" w:sz="8" w:space="0" w:color="auto"/>
              <w:bottom w:val="single" w:sz="8" w:space="0" w:color="auto"/>
              <w:right w:val="single" w:sz="8" w:space="0" w:color="auto"/>
            </w:tcBorders>
            <w:vAlign w:val="center"/>
            <w:hideMark/>
          </w:tcPr>
          <w:p w:rsidR="00F5502B" w:rsidRPr="00742A5F" w:rsidRDefault="00F5502B" w:rsidP="00425340">
            <w:pPr>
              <w:spacing w:before="0" w:after="0"/>
              <w:jc w:val="left"/>
              <w:rPr>
                <w:b/>
                <w:bCs/>
                <w:noProof/>
                <w:color w:val="000000"/>
                <w:sz w:val="18"/>
                <w:szCs w:val="18"/>
                <w:lang w:eastAsia="en-IE"/>
              </w:rPr>
            </w:pPr>
          </w:p>
        </w:tc>
      </w:tr>
      <w:tr w:rsidR="00F5502B" w:rsidRPr="00742A5F" w:rsidTr="00425340">
        <w:trPr>
          <w:trHeight w:val="300"/>
        </w:trPr>
        <w:tc>
          <w:tcPr>
            <w:tcW w:w="8680" w:type="dxa"/>
            <w:gridSpan w:val="6"/>
            <w:tcBorders>
              <w:top w:val="single" w:sz="8" w:space="0" w:color="auto"/>
              <w:left w:val="single" w:sz="8" w:space="0" w:color="auto"/>
              <w:bottom w:val="single" w:sz="8" w:space="0" w:color="auto"/>
              <w:right w:val="single" w:sz="4" w:space="0" w:color="auto"/>
            </w:tcBorders>
            <w:shd w:val="clear" w:color="auto" w:fill="auto"/>
            <w:vAlign w:val="center"/>
            <w:hideMark/>
          </w:tcPr>
          <w:p w:rsidR="00F5502B" w:rsidRPr="00742A5F" w:rsidRDefault="00F5502B" w:rsidP="00425340">
            <w:pPr>
              <w:spacing w:before="0" w:after="0"/>
              <w:jc w:val="left"/>
              <w:rPr>
                <w:b/>
                <w:bCs/>
                <w:noProof/>
                <w:sz w:val="16"/>
                <w:szCs w:val="16"/>
              </w:rPr>
            </w:pPr>
            <w:r w:rsidRPr="00742A5F">
              <w:rPr>
                <w:b/>
                <w:noProof/>
                <w:sz w:val="16"/>
              </w:rPr>
              <w:t>RUBRIQUE 7</w:t>
            </w:r>
          </w:p>
        </w:tc>
      </w:tr>
      <w:tr w:rsidR="00F5502B" w:rsidRPr="00742A5F" w:rsidTr="00425340">
        <w:trPr>
          <w:trHeight w:val="300"/>
        </w:trPr>
        <w:tc>
          <w:tcPr>
            <w:tcW w:w="3760" w:type="dxa"/>
            <w:tcBorders>
              <w:top w:val="nil"/>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jc w:val="left"/>
              <w:rPr>
                <w:noProof/>
                <w:color w:val="000000"/>
                <w:sz w:val="16"/>
                <w:szCs w:val="16"/>
              </w:rPr>
            </w:pPr>
            <w:r w:rsidRPr="00742A5F">
              <w:rPr>
                <w:noProof/>
                <w:color w:val="000000"/>
                <w:sz w:val="16"/>
              </w:rPr>
              <w:t xml:space="preserve">Ressources humaines </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16"/>
                <w:szCs w:val="16"/>
              </w:rPr>
            </w:pPr>
            <w:r w:rsidRPr="00742A5F">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16"/>
                <w:szCs w:val="16"/>
              </w:rPr>
            </w:pPr>
            <w:r w:rsidRPr="00742A5F">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16"/>
                <w:szCs w:val="16"/>
              </w:rPr>
            </w:pPr>
            <w:r w:rsidRPr="00742A5F">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16"/>
                <w:szCs w:val="16"/>
              </w:rPr>
            </w:pPr>
            <w:r w:rsidRPr="00742A5F">
              <w:rPr>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r>
      <w:tr w:rsidR="00F5502B" w:rsidRPr="00742A5F" w:rsidTr="00425340">
        <w:trPr>
          <w:trHeight w:val="300"/>
        </w:trPr>
        <w:tc>
          <w:tcPr>
            <w:tcW w:w="3760" w:type="dxa"/>
            <w:tcBorders>
              <w:top w:val="nil"/>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jc w:val="left"/>
              <w:rPr>
                <w:noProof/>
                <w:color w:val="000000"/>
                <w:sz w:val="16"/>
                <w:szCs w:val="16"/>
              </w:rPr>
            </w:pPr>
            <w:r w:rsidRPr="00742A5F">
              <w:rPr>
                <w:noProof/>
                <w:color w:val="000000"/>
                <w:sz w:val="16"/>
              </w:rPr>
              <w:t xml:space="preserve">Autres dépenses administratives </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16"/>
                <w:szCs w:val="16"/>
              </w:rPr>
            </w:pPr>
            <w:r w:rsidRPr="00742A5F">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16"/>
                <w:szCs w:val="16"/>
              </w:rPr>
            </w:pPr>
            <w:r w:rsidRPr="00742A5F">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16"/>
                <w:szCs w:val="16"/>
              </w:rPr>
            </w:pPr>
            <w:r w:rsidRPr="00742A5F">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16"/>
                <w:szCs w:val="16"/>
              </w:rPr>
            </w:pPr>
            <w:r w:rsidRPr="00742A5F">
              <w:rPr>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r>
      <w:tr w:rsidR="00F5502B" w:rsidRPr="00742A5F" w:rsidTr="00425340">
        <w:trPr>
          <w:trHeight w:val="300"/>
        </w:trPr>
        <w:tc>
          <w:tcPr>
            <w:tcW w:w="3760" w:type="dxa"/>
            <w:tcBorders>
              <w:top w:val="nil"/>
              <w:left w:val="single" w:sz="8" w:space="0" w:color="auto"/>
              <w:bottom w:val="single" w:sz="8" w:space="0" w:color="auto"/>
              <w:right w:val="single" w:sz="8" w:space="0" w:color="auto"/>
            </w:tcBorders>
            <w:shd w:val="clear" w:color="000000" w:fill="CCCCCC"/>
            <w:vAlign w:val="center"/>
            <w:hideMark/>
          </w:tcPr>
          <w:p w:rsidR="00F5502B" w:rsidRPr="00742A5F" w:rsidRDefault="00F5502B" w:rsidP="00425340">
            <w:pPr>
              <w:spacing w:before="0" w:after="0"/>
              <w:jc w:val="center"/>
              <w:rPr>
                <w:b/>
                <w:bCs/>
                <w:noProof/>
                <w:color w:val="000000"/>
                <w:sz w:val="16"/>
                <w:szCs w:val="16"/>
              </w:rPr>
            </w:pPr>
            <w:r w:rsidRPr="00742A5F">
              <w:rPr>
                <w:b/>
                <w:noProof/>
                <w:color w:val="000000"/>
                <w:sz w:val="16"/>
              </w:rPr>
              <w:t>Sous-total RUBRIQUE 7</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r>
      <w:tr w:rsidR="00F5502B" w:rsidRPr="00742A5F" w:rsidTr="00425340">
        <w:trPr>
          <w:trHeight w:val="300"/>
        </w:trPr>
        <w:tc>
          <w:tcPr>
            <w:tcW w:w="8680" w:type="dxa"/>
            <w:gridSpan w:val="6"/>
            <w:tcBorders>
              <w:top w:val="single" w:sz="8" w:space="0" w:color="auto"/>
              <w:left w:val="single" w:sz="8" w:space="0" w:color="auto"/>
              <w:bottom w:val="single" w:sz="8" w:space="0" w:color="auto"/>
              <w:right w:val="single" w:sz="4" w:space="0" w:color="auto"/>
            </w:tcBorders>
            <w:shd w:val="clear" w:color="auto" w:fill="auto"/>
            <w:vAlign w:val="center"/>
            <w:hideMark/>
          </w:tcPr>
          <w:p w:rsidR="00F5502B" w:rsidRPr="00742A5F" w:rsidRDefault="00F5502B" w:rsidP="00425340">
            <w:pPr>
              <w:spacing w:before="0" w:after="0"/>
              <w:jc w:val="left"/>
              <w:rPr>
                <w:b/>
                <w:bCs/>
                <w:noProof/>
                <w:sz w:val="16"/>
                <w:szCs w:val="16"/>
              </w:rPr>
            </w:pPr>
            <w:r w:rsidRPr="00742A5F">
              <w:rPr>
                <w:b/>
                <w:noProof/>
                <w:sz w:val="16"/>
              </w:rPr>
              <w:t>Hors RUBRIQUE 7</w:t>
            </w:r>
          </w:p>
        </w:tc>
      </w:tr>
      <w:tr w:rsidR="00F5502B" w:rsidRPr="00742A5F" w:rsidTr="00425340">
        <w:trPr>
          <w:trHeight w:val="300"/>
        </w:trPr>
        <w:tc>
          <w:tcPr>
            <w:tcW w:w="3760" w:type="dxa"/>
            <w:tcBorders>
              <w:top w:val="nil"/>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jc w:val="left"/>
              <w:rPr>
                <w:noProof/>
                <w:color w:val="000000"/>
                <w:sz w:val="16"/>
                <w:szCs w:val="16"/>
              </w:rPr>
            </w:pPr>
            <w:r w:rsidRPr="00742A5F">
              <w:rPr>
                <w:noProof/>
                <w:color w:val="000000"/>
                <w:sz w:val="16"/>
              </w:rPr>
              <w:t xml:space="preserve">Ressources humaines </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16"/>
                <w:szCs w:val="16"/>
              </w:rPr>
            </w:pPr>
            <w:r w:rsidRPr="00742A5F">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16"/>
                <w:szCs w:val="16"/>
              </w:rPr>
            </w:pPr>
            <w:r w:rsidRPr="00742A5F">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16"/>
                <w:szCs w:val="16"/>
              </w:rPr>
            </w:pPr>
            <w:r w:rsidRPr="00742A5F">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16"/>
                <w:szCs w:val="16"/>
              </w:rPr>
            </w:pPr>
            <w:r w:rsidRPr="00742A5F">
              <w:rPr>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r>
      <w:tr w:rsidR="00F5502B" w:rsidRPr="00742A5F" w:rsidTr="00425340">
        <w:trPr>
          <w:trHeight w:val="300"/>
        </w:trPr>
        <w:tc>
          <w:tcPr>
            <w:tcW w:w="3760" w:type="dxa"/>
            <w:tcBorders>
              <w:top w:val="nil"/>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jc w:val="left"/>
              <w:rPr>
                <w:noProof/>
                <w:color w:val="000000"/>
                <w:sz w:val="16"/>
                <w:szCs w:val="16"/>
              </w:rPr>
            </w:pPr>
            <w:r w:rsidRPr="00742A5F">
              <w:rPr>
                <w:noProof/>
                <w:color w:val="000000"/>
                <w:sz w:val="16"/>
              </w:rPr>
              <w:t>Autres dépenses de nature administrative</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16"/>
                <w:szCs w:val="16"/>
              </w:rPr>
            </w:pPr>
            <w:r w:rsidRPr="00742A5F">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16"/>
                <w:szCs w:val="16"/>
              </w:rPr>
            </w:pPr>
            <w:r w:rsidRPr="00742A5F">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16"/>
                <w:szCs w:val="16"/>
              </w:rPr>
            </w:pPr>
            <w:r w:rsidRPr="00742A5F">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noProof/>
                <w:color w:val="000000"/>
                <w:sz w:val="16"/>
                <w:szCs w:val="16"/>
              </w:rPr>
            </w:pPr>
            <w:r w:rsidRPr="00742A5F">
              <w:rPr>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r>
      <w:tr w:rsidR="00F5502B" w:rsidRPr="00742A5F" w:rsidTr="00425340">
        <w:trPr>
          <w:trHeight w:val="300"/>
        </w:trPr>
        <w:tc>
          <w:tcPr>
            <w:tcW w:w="3760" w:type="dxa"/>
            <w:tcBorders>
              <w:top w:val="nil"/>
              <w:left w:val="single" w:sz="8" w:space="0" w:color="auto"/>
              <w:bottom w:val="single" w:sz="8" w:space="0" w:color="auto"/>
              <w:right w:val="single" w:sz="8" w:space="0" w:color="auto"/>
            </w:tcBorders>
            <w:shd w:val="clear" w:color="000000" w:fill="CCCCCC"/>
            <w:vAlign w:val="center"/>
            <w:hideMark/>
          </w:tcPr>
          <w:p w:rsidR="00F5502B" w:rsidRPr="00742A5F" w:rsidRDefault="00F5502B" w:rsidP="00425340">
            <w:pPr>
              <w:spacing w:before="0" w:after="0"/>
              <w:jc w:val="center"/>
              <w:rPr>
                <w:b/>
                <w:bCs/>
                <w:noProof/>
                <w:color w:val="000000"/>
                <w:sz w:val="16"/>
                <w:szCs w:val="16"/>
              </w:rPr>
            </w:pPr>
            <w:r w:rsidRPr="00742A5F">
              <w:rPr>
                <w:b/>
                <w:noProof/>
                <w:color w:val="000000"/>
                <w:sz w:val="16"/>
              </w:rPr>
              <w:t>Sous-total hors RUBRIQUE 7</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r>
      <w:tr w:rsidR="00F5502B" w:rsidRPr="00742A5F" w:rsidTr="00425340">
        <w:trPr>
          <w:trHeight w:val="300"/>
        </w:trPr>
        <w:tc>
          <w:tcPr>
            <w:tcW w:w="8680" w:type="dxa"/>
            <w:gridSpan w:val="6"/>
            <w:tcBorders>
              <w:top w:val="single" w:sz="8" w:space="0" w:color="auto"/>
              <w:left w:val="single" w:sz="8" w:space="0" w:color="auto"/>
              <w:bottom w:val="single" w:sz="8" w:space="0" w:color="auto"/>
              <w:right w:val="single" w:sz="4" w:space="0" w:color="auto"/>
            </w:tcBorders>
            <w:shd w:val="clear" w:color="auto" w:fill="auto"/>
            <w:noWrap/>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 xml:space="preserve"> </w:t>
            </w:r>
          </w:p>
        </w:tc>
      </w:tr>
      <w:tr w:rsidR="00F5502B" w:rsidRPr="00742A5F" w:rsidTr="00425340">
        <w:trPr>
          <w:trHeight w:val="312"/>
        </w:trPr>
        <w:tc>
          <w:tcPr>
            <w:tcW w:w="3760" w:type="dxa"/>
            <w:tcBorders>
              <w:top w:val="single" w:sz="12" w:space="0" w:color="auto"/>
              <w:left w:val="single" w:sz="12" w:space="0" w:color="auto"/>
              <w:bottom w:val="single" w:sz="12"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16"/>
                <w:szCs w:val="16"/>
              </w:rPr>
            </w:pPr>
            <w:r w:rsidRPr="00742A5F">
              <w:rPr>
                <w:b/>
                <w:noProof/>
                <w:color w:val="000000"/>
                <w:sz w:val="16"/>
              </w:rPr>
              <w:t>TOTAL</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c>
          <w:tcPr>
            <w:tcW w:w="1080" w:type="dxa"/>
            <w:tcBorders>
              <w:top w:val="single" w:sz="12" w:space="0" w:color="auto"/>
              <w:left w:val="nil"/>
              <w:bottom w:val="single" w:sz="12" w:space="0" w:color="auto"/>
              <w:right w:val="single" w:sz="8" w:space="0" w:color="auto"/>
            </w:tcBorders>
            <w:shd w:val="clear" w:color="000000" w:fill="D9D9D9"/>
            <w:vAlign w:val="center"/>
            <w:hideMark/>
          </w:tcPr>
          <w:p w:rsidR="00F5502B" w:rsidRPr="00742A5F" w:rsidRDefault="00F5502B" w:rsidP="00425340">
            <w:pPr>
              <w:spacing w:before="0" w:after="0"/>
              <w:jc w:val="right"/>
              <w:rPr>
                <w:b/>
                <w:bCs/>
                <w:noProof/>
                <w:color w:val="000000"/>
                <w:sz w:val="16"/>
                <w:szCs w:val="16"/>
              </w:rPr>
            </w:pPr>
            <w:r w:rsidRPr="00742A5F">
              <w:rPr>
                <w:b/>
                <w:noProof/>
                <w:color w:val="000000"/>
                <w:sz w:val="16"/>
              </w:rPr>
              <w:t>0,000</w:t>
            </w:r>
          </w:p>
        </w:tc>
      </w:tr>
    </w:tbl>
    <w:p w:rsidR="00F5502B" w:rsidRPr="00742A5F" w:rsidRDefault="00F5502B" w:rsidP="00E923B5">
      <w:pPr>
        <w:rPr>
          <w:noProof/>
          <w:sz w:val="22"/>
          <w:szCs w:val="28"/>
        </w:rPr>
      </w:pPr>
      <w:r w:rsidRPr="00742A5F">
        <w:rPr>
          <w:noProof/>
          <w:sz w:val="22"/>
        </w:rPr>
        <w:t>Les besoins en crédits pour les ressources humaines et les autres dépenses de nature administrative seront couverts par les crédits de la DG déjà affectés à la gestion de l’action et/ou redéployés en interne au sein de la DG, complétés le cas échéant par toute dotation additionnelle qui pourrait être allouée à la DG gestionnaire dans le cadre de la procédure d’allocation annuelle et compte tenu des contraintes budgétaires existantes.</w:t>
      </w:r>
    </w:p>
    <w:p w:rsidR="00F5502B" w:rsidRPr="00742A5F" w:rsidRDefault="00F5502B" w:rsidP="00E923B5">
      <w:pPr>
        <w:pStyle w:val="ManualHeading3"/>
        <w:rPr>
          <w:bCs/>
          <w:noProof/>
          <w:szCs w:val="24"/>
        </w:rPr>
      </w:pPr>
      <w:bookmarkStart w:id="167" w:name="_Toc167220294"/>
      <w:bookmarkStart w:id="168" w:name="_Toc177549027"/>
      <w:r w:rsidRPr="00742A5F">
        <w:rPr>
          <w:noProof/>
        </w:rPr>
        <w:t>3.2.4.</w:t>
      </w:r>
      <w:r w:rsidRPr="00742A5F">
        <w:rPr>
          <w:noProof/>
        </w:rPr>
        <w:tab/>
        <w:t>Besoins estimés en ressources humaines</w:t>
      </w:r>
      <w:bookmarkEnd w:id="167"/>
      <w:bookmarkEnd w:id="168"/>
      <w:r w:rsidRPr="00742A5F">
        <w:rPr>
          <w:noProof/>
        </w:rPr>
        <w:t xml:space="preserve"> </w:t>
      </w:r>
    </w:p>
    <w:p w:rsidR="00F5502B" w:rsidRPr="00742A5F" w:rsidRDefault="00784279" w:rsidP="00E923B5">
      <w:pPr>
        <w:pStyle w:val="ListDash1"/>
        <w:rPr>
          <w:noProof/>
        </w:rPr>
      </w:pPr>
      <w:r w:rsidRPr="00742A5F">
        <w:rPr>
          <w:rFonts w:ascii="Wingdings" w:hAnsi="Wingdings"/>
          <w:noProof/>
        </w:rPr>
        <w:t></w:t>
      </w:r>
      <w:r w:rsidRPr="00742A5F">
        <w:rPr>
          <w:noProof/>
        </w:rPr>
        <w:tab/>
        <w:t xml:space="preserve">La proposition/l’initiative n’engendre pas l’utilisation de ressources humaines. </w:t>
      </w:r>
    </w:p>
    <w:p w:rsidR="00F5502B" w:rsidRPr="00742A5F" w:rsidRDefault="00F5502B" w:rsidP="00E923B5">
      <w:pPr>
        <w:pStyle w:val="ListDash1"/>
        <w:rPr>
          <w:noProof/>
        </w:rPr>
      </w:pPr>
      <w:r w:rsidRPr="00742A5F">
        <w:rPr>
          <w:rFonts w:ascii="Wingdings" w:hAnsi="Wingdings"/>
          <w:noProof/>
        </w:rPr>
        <w:t></w:t>
      </w:r>
      <w:r w:rsidRPr="00742A5F">
        <w:rPr>
          <w:noProof/>
        </w:rPr>
        <w:tab/>
        <w:t>La proposition/l’initiative engendre l’utilisation de ressources humaines, comme expliqué ci-après:</w:t>
      </w:r>
    </w:p>
    <w:p w:rsidR="00F5502B" w:rsidRPr="00742A5F" w:rsidRDefault="00F5502B" w:rsidP="00E923B5">
      <w:pPr>
        <w:pStyle w:val="ManualHeading3"/>
        <w:rPr>
          <w:noProof/>
        </w:rPr>
      </w:pPr>
      <w:bookmarkStart w:id="169" w:name="_Toc167220295"/>
      <w:bookmarkStart w:id="170" w:name="_Toc177549028"/>
      <w:r w:rsidRPr="00742A5F">
        <w:rPr>
          <w:noProof/>
        </w:rPr>
        <w:t>3.2.4.1.</w:t>
      </w:r>
      <w:r w:rsidRPr="00742A5F">
        <w:rPr>
          <w:noProof/>
        </w:rPr>
        <w:tab/>
        <w:t>Financement sur le budget voté</w:t>
      </w:r>
      <w:bookmarkEnd w:id="169"/>
      <w:bookmarkEnd w:id="170"/>
    </w:p>
    <w:p w:rsidR="00F5502B" w:rsidRPr="00742A5F" w:rsidRDefault="00F5502B" w:rsidP="00E923B5">
      <w:pPr>
        <w:spacing w:after="60"/>
        <w:jc w:val="right"/>
        <w:rPr>
          <w:i/>
          <w:noProof/>
          <w:sz w:val="20"/>
        </w:rPr>
      </w:pPr>
      <w:r w:rsidRPr="00742A5F">
        <w:rPr>
          <w:i/>
          <w:noProof/>
          <w:sz w:val="20"/>
        </w:rPr>
        <w:t>Estimation à exprimer en équivalents temps plein (ETP)</w:t>
      </w:r>
    </w:p>
    <w:p w:rsidR="00F5502B" w:rsidRPr="00742A5F" w:rsidRDefault="00F5502B" w:rsidP="00E923B5">
      <w:pPr>
        <w:pStyle w:val="Text1"/>
        <w:spacing w:before="60" w:after="60"/>
        <w:ind w:left="-426" w:right="-427"/>
        <w:rPr>
          <w:b/>
          <w:noProof/>
          <w:sz w:val="18"/>
          <w:szCs w:val="18"/>
        </w:rPr>
      </w:pPr>
      <w:bookmarkStart w:id="171" w:name="_Hlk156979231"/>
    </w:p>
    <w:tbl>
      <w:tblPr>
        <w:tblW w:w="5000" w:type="pct"/>
        <w:tblLook w:val="04A0" w:firstRow="1" w:lastRow="0" w:firstColumn="1" w:lastColumn="0" w:noHBand="0" w:noVBand="1"/>
      </w:tblPr>
      <w:tblGrid>
        <w:gridCol w:w="1513"/>
        <w:gridCol w:w="3898"/>
        <w:gridCol w:w="970"/>
        <w:gridCol w:w="970"/>
        <w:gridCol w:w="970"/>
        <w:gridCol w:w="968"/>
      </w:tblGrid>
      <w:tr w:rsidR="00F5502B" w:rsidRPr="00742A5F" w:rsidTr="00425340">
        <w:trPr>
          <w:trHeight w:val="300"/>
        </w:trPr>
        <w:tc>
          <w:tcPr>
            <w:tcW w:w="2913" w:type="pct"/>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F5502B" w:rsidRPr="00742A5F" w:rsidRDefault="00F5502B" w:rsidP="00425340">
            <w:pPr>
              <w:spacing w:before="0" w:after="0"/>
              <w:jc w:val="center"/>
              <w:rPr>
                <w:b/>
                <w:bCs/>
                <w:noProof/>
                <w:color w:val="000000"/>
                <w:sz w:val="18"/>
                <w:szCs w:val="18"/>
              </w:rPr>
            </w:pPr>
            <w:r w:rsidRPr="00742A5F">
              <w:rPr>
                <w:b/>
                <w:noProof/>
                <w:color w:val="000000"/>
                <w:sz w:val="18"/>
              </w:rPr>
              <w:t>CRÉDITS VOTÉS</w:t>
            </w:r>
          </w:p>
        </w:tc>
        <w:tc>
          <w:tcPr>
            <w:tcW w:w="522" w:type="pct"/>
            <w:tcBorders>
              <w:top w:val="single" w:sz="8" w:space="0" w:color="auto"/>
              <w:left w:val="nil"/>
              <w:bottom w:val="nil"/>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20"/>
                <w:szCs w:val="20"/>
              </w:rPr>
            </w:pPr>
            <w:r w:rsidRPr="00742A5F">
              <w:rPr>
                <w:noProof/>
                <w:color w:val="000000"/>
                <w:sz w:val="20"/>
              </w:rPr>
              <w:t>Année</w:t>
            </w:r>
          </w:p>
        </w:tc>
        <w:tc>
          <w:tcPr>
            <w:tcW w:w="522" w:type="pct"/>
            <w:tcBorders>
              <w:top w:val="single" w:sz="8" w:space="0" w:color="auto"/>
              <w:left w:val="nil"/>
              <w:bottom w:val="nil"/>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20"/>
                <w:szCs w:val="20"/>
              </w:rPr>
            </w:pPr>
            <w:r w:rsidRPr="00742A5F">
              <w:rPr>
                <w:noProof/>
                <w:color w:val="000000"/>
                <w:sz w:val="20"/>
              </w:rPr>
              <w:t>Année</w:t>
            </w:r>
          </w:p>
        </w:tc>
        <w:tc>
          <w:tcPr>
            <w:tcW w:w="522" w:type="pct"/>
            <w:tcBorders>
              <w:top w:val="single" w:sz="8" w:space="0" w:color="auto"/>
              <w:left w:val="nil"/>
              <w:bottom w:val="nil"/>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20"/>
                <w:szCs w:val="20"/>
              </w:rPr>
            </w:pPr>
            <w:r w:rsidRPr="00742A5F">
              <w:rPr>
                <w:noProof/>
                <w:color w:val="000000"/>
                <w:sz w:val="20"/>
              </w:rPr>
              <w:t>Année</w:t>
            </w:r>
          </w:p>
        </w:tc>
        <w:tc>
          <w:tcPr>
            <w:tcW w:w="522" w:type="pct"/>
            <w:tcBorders>
              <w:top w:val="single" w:sz="8" w:space="0" w:color="auto"/>
              <w:left w:val="nil"/>
              <w:bottom w:val="nil"/>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20"/>
                <w:szCs w:val="20"/>
              </w:rPr>
            </w:pPr>
            <w:r w:rsidRPr="00742A5F">
              <w:rPr>
                <w:noProof/>
                <w:color w:val="000000"/>
                <w:sz w:val="20"/>
              </w:rPr>
              <w:t>Année</w:t>
            </w:r>
          </w:p>
        </w:tc>
      </w:tr>
      <w:tr w:rsidR="00F5502B" w:rsidRPr="00742A5F" w:rsidTr="00425340">
        <w:trPr>
          <w:trHeight w:val="300"/>
        </w:trPr>
        <w:tc>
          <w:tcPr>
            <w:tcW w:w="2913" w:type="pct"/>
            <w:gridSpan w:val="2"/>
            <w:vMerge/>
            <w:tcBorders>
              <w:top w:val="single" w:sz="8" w:space="0" w:color="auto"/>
              <w:left w:val="single" w:sz="8" w:space="0" w:color="auto"/>
              <w:bottom w:val="single" w:sz="8" w:space="0" w:color="auto"/>
              <w:right w:val="single" w:sz="8" w:space="0" w:color="000000"/>
            </w:tcBorders>
            <w:vAlign w:val="center"/>
            <w:hideMark/>
          </w:tcPr>
          <w:p w:rsidR="00F5502B" w:rsidRPr="00742A5F" w:rsidRDefault="00F5502B" w:rsidP="00425340">
            <w:pPr>
              <w:spacing w:before="0" w:after="0"/>
              <w:jc w:val="left"/>
              <w:rPr>
                <w:b/>
                <w:bCs/>
                <w:noProof/>
                <w:color w:val="000000"/>
                <w:sz w:val="18"/>
                <w:szCs w:val="18"/>
                <w:lang w:eastAsia="en-IE"/>
              </w:rPr>
            </w:pPr>
          </w:p>
        </w:tc>
        <w:tc>
          <w:tcPr>
            <w:tcW w:w="522" w:type="pct"/>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20"/>
                <w:szCs w:val="20"/>
              </w:rPr>
            </w:pPr>
            <w:r w:rsidRPr="00742A5F">
              <w:rPr>
                <w:b/>
                <w:noProof/>
                <w:color w:val="000000"/>
                <w:sz w:val="20"/>
              </w:rPr>
              <w:t>2024</w:t>
            </w:r>
          </w:p>
        </w:tc>
        <w:tc>
          <w:tcPr>
            <w:tcW w:w="522" w:type="pct"/>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20"/>
                <w:szCs w:val="20"/>
              </w:rPr>
            </w:pPr>
            <w:r w:rsidRPr="00742A5F">
              <w:rPr>
                <w:b/>
                <w:noProof/>
                <w:color w:val="000000"/>
                <w:sz w:val="20"/>
              </w:rPr>
              <w:t>2025</w:t>
            </w:r>
          </w:p>
        </w:tc>
        <w:tc>
          <w:tcPr>
            <w:tcW w:w="522" w:type="pct"/>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20"/>
                <w:szCs w:val="20"/>
              </w:rPr>
            </w:pPr>
            <w:r w:rsidRPr="00742A5F">
              <w:rPr>
                <w:b/>
                <w:noProof/>
                <w:color w:val="000000"/>
                <w:sz w:val="20"/>
              </w:rPr>
              <w:t>2026</w:t>
            </w:r>
          </w:p>
        </w:tc>
        <w:tc>
          <w:tcPr>
            <w:tcW w:w="522" w:type="pct"/>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20"/>
                <w:szCs w:val="20"/>
              </w:rPr>
            </w:pPr>
            <w:r w:rsidRPr="00742A5F">
              <w:rPr>
                <w:b/>
                <w:noProof/>
                <w:color w:val="000000"/>
                <w:sz w:val="20"/>
              </w:rPr>
              <w:t>2027</w:t>
            </w:r>
          </w:p>
        </w:tc>
      </w:tr>
      <w:tr w:rsidR="00F5502B" w:rsidRPr="00742A5F" w:rsidTr="00425340">
        <w:trPr>
          <w:trHeight w:val="300"/>
        </w:trPr>
        <w:tc>
          <w:tcPr>
            <w:tcW w:w="5000" w:type="pct"/>
            <w:gridSpan w:val="6"/>
            <w:tcBorders>
              <w:top w:val="single" w:sz="8" w:space="0" w:color="auto"/>
              <w:left w:val="single" w:sz="8" w:space="0" w:color="auto"/>
              <w:bottom w:val="single" w:sz="8" w:space="0" w:color="auto"/>
              <w:right w:val="single" w:sz="4" w:space="0" w:color="auto"/>
            </w:tcBorders>
            <w:shd w:val="clear" w:color="auto" w:fill="auto"/>
            <w:vAlign w:val="center"/>
            <w:hideMark/>
          </w:tcPr>
          <w:p w:rsidR="00F5502B" w:rsidRPr="00742A5F" w:rsidRDefault="00F5502B" w:rsidP="00425340">
            <w:pPr>
              <w:spacing w:before="0" w:after="0"/>
              <w:jc w:val="left"/>
              <w:rPr>
                <w:rFonts w:ascii="Wingdings" w:hAnsi="Wingdings" w:cs="Calibri"/>
                <w:b/>
                <w:bCs/>
                <w:noProof/>
                <w:color w:val="000000"/>
                <w:sz w:val="16"/>
                <w:szCs w:val="16"/>
              </w:rPr>
            </w:pPr>
            <w:r w:rsidRPr="00742A5F">
              <w:rPr>
                <w:rFonts w:ascii="Wingdings" w:hAnsi="Wingdings"/>
                <w:b/>
                <w:noProof/>
                <w:color w:val="000000"/>
                <w:sz w:val="16"/>
              </w:rPr>
              <w:t></w:t>
            </w:r>
            <w:r w:rsidRPr="00742A5F">
              <w:rPr>
                <w:b/>
                <w:noProof/>
                <w:color w:val="000000"/>
                <w:sz w:val="16"/>
              </w:rPr>
              <w:t xml:space="preserve"> Emplois du tableau des effectifs (fonctionnaires et agents temporaires)</w:t>
            </w:r>
          </w:p>
        </w:tc>
      </w:tr>
      <w:tr w:rsidR="00F5502B" w:rsidRPr="00742A5F"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ind w:firstLineChars="100" w:firstLine="160"/>
              <w:jc w:val="left"/>
              <w:rPr>
                <w:noProof/>
                <w:color w:val="000000"/>
                <w:sz w:val="16"/>
                <w:szCs w:val="16"/>
              </w:rPr>
            </w:pPr>
            <w:r w:rsidRPr="00742A5F">
              <w:rPr>
                <w:noProof/>
                <w:color w:val="000000"/>
                <w:sz w:val="16"/>
              </w:rPr>
              <w:t>20 01 02 01</w:t>
            </w:r>
            <w:r w:rsidRPr="00742A5F">
              <w:rPr>
                <w:rFonts w:ascii="Arial Narrow" w:hAnsi="Arial Narrow"/>
                <w:noProof/>
                <w:color w:val="000000"/>
                <w:sz w:val="20"/>
              </w:rPr>
              <w:t xml:space="preserve"> </w:t>
            </w:r>
            <w:r w:rsidRPr="00742A5F">
              <w:rPr>
                <w:noProof/>
                <w:color w:val="000000"/>
                <w:sz w:val="16"/>
              </w:rPr>
              <w:t>(Au siège et dans les bureaux de représentation de la Commission)</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r>
      <w:tr w:rsidR="00F5502B" w:rsidRPr="00742A5F"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ind w:firstLineChars="100" w:firstLine="160"/>
              <w:jc w:val="left"/>
              <w:rPr>
                <w:noProof/>
                <w:color w:val="000000"/>
                <w:sz w:val="16"/>
                <w:szCs w:val="16"/>
              </w:rPr>
            </w:pPr>
            <w:r w:rsidRPr="00742A5F">
              <w:rPr>
                <w:noProof/>
                <w:color w:val="000000"/>
                <w:sz w:val="16"/>
              </w:rPr>
              <w:t>20 01 02 03 (Délégations de l’UE)</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r>
      <w:tr w:rsidR="00F5502B" w:rsidRPr="00742A5F"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ind w:firstLineChars="100" w:firstLine="160"/>
              <w:jc w:val="left"/>
              <w:rPr>
                <w:noProof/>
                <w:color w:val="000000"/>
                <w:sz w:val="16"/>
                <w:szCs w:val="16"/>
              </w:rPr>
            </w:pPr>
            <w:r w:rsidRPr="00742A5F">
              <w:rPr>
                <w:noProof/>
                <w:color w:val="000000"/>
                <w:sz w:val="16"/>
              </w:rPr>
              <w:t>01 01 01 01</w:t>
            </w:r>
            <w:r w:rsidRPr="00742A5F">
              <w:rPr>
                <w:rFonts w:ascii="Arial Narrow" w:hAnsi="Arial Narrow"/>
                <w:noProof/>
                <w:color w:val="000000"/>
                <w:sz w:val="20"/>
              </w:rPr>
              <w:t xml:space="preserve"> </w:t>
            </w:r>
            <w:r w:rsidRPr="00742A5F">
              <w:rPr>
                <w:noProof/>
                <w:color w:val="000000"/>
                <w:sz w:val="16"/>
              </w:rPr>
              <w:t>(Recherche indirecte)</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r>
      <w:tr w:rsidR="00F5502B" w:rsidRPr="00742A5F"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ind w:firstLineChars="100" w:firstLine="160"/>
              <w:jc w:val="left"/>
              <w:rPr>
                <w:noProof/>
                <w:color w:val="000000"/>
                <w:sz w:val="16"/>
                <w:szCs w:val="16"/>
              </w:rPr>
            </w:pPr>
            <w:r w:rsidRPr="00742A5F">
              <w:rPr>
                <w:noProof/>
                <w:color w:val="000000"/>
                <w:sz w:val="16"/>
              </w:rPr>
              <w:t>01 01 01 11 (Recherche directe)</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r>
      <w:tr w:rsidR="00F5502B" w:rsidRPr="00742A5F"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ind w:firstLineChars="100" w:firstLine="160"/>
              <w:jc w:val="left"/>
              <w:rPr>
                <w:noProof/>
                <w:color w:val="000000"/>
                <w:sz w:val="16"/>
                <w:szCs w:val="16"/>
              </w:rPr>
            </w:pPr>
            <w:r w:rsidRPr="00742A5F">
              <w:rPr>
                <w:noProof/>
                <w:color w:val="000000"/>
                <w:sz w:val="16"/>
              </w:rPr>
              <w:t>Autres lignes budgétaires (à préciser)</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r>
      <w:tr w:rsidR="00F5502B" w:rsidRPr="00742A5F" w:rsidTr="00425340">
        <w:trPr>
          <w:trHeight w:val="300"/>
        </w:trPr>
        <w:tc>
          <w:tcPr>
            <w:tcW w:w="5000" w:type="pct"/>
            <w:gridSpan w:val="6"/>
            <w:tcBorders>
              <w:top w:val="single" w:sz="8" w:space="0" w:color="auto"/>
              <w:left w:val="single" w:sz="8" w:space="0" w:color="auto"/>
              <w:bottom w:val="single" w:sz="8" w:space="0" w:color="auto"/>
              <w:right w:val="single" w:sz="4" w:space="0" w:color="auto"/>
            </w:tcBorders>
            <w:shd w:val="clear" w:color="auto" w:fill="auto"/>
            <w:vAlign w:val="center"/>
            <w:hideMark/>
          </w:tcPr>
          <w:p w:rsidR="00F5502B" w:rsidRPr="00742A5F" w:rsidRDefault="00F5502B" w:rsidP="00425340">
            <w:pPr>
              <w:spacing w:before="0" w:after="0"/>
              <w:jc w:val="left"/>
              <w:rPr>
                <w:rFonts w:ascii="Wingdings" w:hAnsi="Wingdings" w:cs="Calibri"/>
                <w:b/>
                <w:bCs/>
                <w:noProof/>
                <w:color w:val="000000"/>
                <w:sz w:val="16"/>
                <w:szCs w:val="16"/>
              </w:rPr>
            </w:pPr>
            <w:r w:rsidRPr="00742A5F">
              <w:rPr>
                <w:rFonts w:ascii="Calibri" w:hAnsi="Calibri"/>
                <w:b/>
                <w:noProof/>
                <w:color w:val="000000"/>
                <w:sz w:val="16"/>
              </w:rPr>
              <w:t>•</w:t>
            </w:r>
            <w:r w:rsidRPr="00742A5F">
              <w:rPr>
                <w:b/>
                <w:noProof/>
                <w:color w:val="000000"/>
                <w:sz w:val="16"/>
              </w:rPr>
              <w:t xml:space="preserve"> Personnel externe (en ETP)</w:t>
            </w:r>
          </w:p>
        </w:tc>
      </w:tr>
      <w:tr w:rsidR="00F5502B" w:rsidRPr="00742A5F"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ind w:firstLineChars="100" w:firstLine="160"/>
              <w:jc w:val="left"/>
              <w:rPr>
                <w:noProof/>
                <w:color w:val="000000"/>
                <w:sz w:val="16"/>
                <w:szCs w:val="16"/>
              </w:rPr>
            </w:pPr>
            <w:r w:rsidRPr="00742A5F">
              <w:rPr>
                <w:noProof/>
                <w:color w:val="000000"/>
                <w:sz w:val="16"/>
              </w:rPr>
              <w:t>20 02 01</w:t>
            </w:r>
            <w:r w:rsidRPr="00742A5F">
              <w:rPr>
                <w:rFonts w:ascii="Arial Narrow" w:hAnsi="Arial Narrow"/>
                <w:noProof/>
                <w:color w:val="000000"/>
                <w:sz w:val="20"/>
              </w:rPr>
              <w:t xml:space="preserve"> </w:t>
            </w:r>
            <w:r w:rsidRPr="00742A5F">
              <w:rPr>
                <w:noProof/>
                <w:color w:val="000000"/>
                <w:sz w:val="16"/>
              </w:rPr>
              <w:t>(AC, END de l’«enveloppe globale»)</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r>
      <w:tr w:rsidR="00F5502B" w:rsidRPr="00742A5F"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ind w:firstLineChars="100" w:firstLine="160"/>
              <w:jc w:val="left"/>
              <w:rPr>
                <w:noProof/>
                <w:color w:val="000000"/>
                <w:sz w:val="16"/>
                <w:szCs w:val="16"/>
              </w:rPr>
            </w:pPr>
            <w:r w:rsidRPr="00742A5F">
              <w:rPr>
                <w:noProof/>
                <w:color w:val="000000"/>
                <w:sz w:val="16"/>
              </w:rPr>
              <w:t>20 02 03 (AC, AL, END et JPD dans les délégations de l’UE)</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r>
      <w:tr w:rsidR="00F5502B" w:rsidRPr="00742A5F" w:rsidTr="00425340">
        <w:trPr>
          <w:trHeight w:val="300"/>
        </w:trPr>
        <w:tc>
          <w:tcPr>
            <w:tcW w:w="815" w:type="pct"/>
            <w:vMerge w:val="restart"/>
            <w:tcBorders>
              <w:top w:val="nil"/>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Ligne d’appui administratif</w:t>
            </w:r>
            <w:r w:rsidRPr="00742A5F">
              <w:rPr>
                <w:noProof/>
              </w:rPr>
              <w:t xml:space="preserve"> </w:t>
            </w:r>
            <w:r w:rsidRPr="00742A5F">
              <w:rPr>
                <w:noProof/>
              </w:rPr>
              <w:br/>
            </w:r>
            <w:r w:rsidRPr="00742A5F">
              <w:rPr>
                <w:noProof/>
                <w:color w:val="000000"/>
                <w:sz w:val="16"/>
              </w:rPr>
              <w:t>[XX.01.YY.YY]</w:t>
            </w:r>
          </w:p>
        </w:tc>
        <w:tc>
          <w:tcPr>
            <w:tcW w:w="2098" w:type="pct"/>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ind w:firstLineChars="100" w:firstLine="160"/>
              <w:jc w:val="left"/>
              <w:rPr>
                <w:noProof/>
                <w:color w:val="000000"/>
                <w:sz w:val="16"/>
                <w:szCs w:val="16"/>
              </w:rPr>
            </w:pPr>
            <w:r w:rsidRPr="00742A5F">
              <w:rPr>
                <w:noProof/>
                <w:color w:val="000000"/>
                <w:sz w:val="16"/>
              </w:rPr>
              <w:t>- au siège</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r>
      <w:tr w:rsidR="00F5502B" w:rsidRPr="00742A5F" w:rsidTr="00425340">
        <w:trPr>
          <w:trHeight w:val="300"/>
        </w:trPr>
        <w:tc>
          <w:tcPr>
            <w:tcW w:w="815" w:type="pct"/>
            <w:vMerge/>
            <w:tcBorders>
              <w:top w:val="nil"/>
              <w:left w:val="single" w:sz="8" w:space="0" w:color="auto"/>
              <w:bottom w:val="single" w:sz="8" w:space="0" w:color="auto"/>
              <w:right w:val="single" w:sz="8" w:space="0" w:color="auto"/>
            </w:tcBorders>
            <w:vAlign w:val="center"/>
            <w:hideMark/>
          </w:tcPr>
          <w:p w:rsidR="00F5502B" w:rsidRPr="00742A5F" w:rsidRDefault="00F5502B" w:rsidP="00425340">
            <w:pPr>
              <w:spacing w:before="0" w:after="0"/>
              <w:jc w:val="left"/>
              <w:rPr>
                <w:noProof/>
                <w:color w:val="000000"/>
                <w:sz w:val="16"/>
                <w:szCs w:val="16"/>
                <w:lang w:eastAsia="en-IE"/>
              </w:rPr>
            </w:pPr>
          </w:p>
        </w:tc>
        <w:tc>
          <w:tcPr>
            <w:tcW w:w="2098" w:type="pct"/>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ind w:firstLineChars="100" w:firstLine="160"/>
              <w:jc w:val="left"/>
              <w:rPr>
                <w:noProof/>
                <w:color w:val="000000"/>
                <w:sz w:val="16"/>
                <w:szCs w:val="16"/>
              </w:rPr>
            </w:pPr>
            <w:r w:rsidRPr="00742A5F">
              <w:rPr>
                <w:noProof/>
                <w:color w:val="000000"/>
                <w:sz w:val="16"/>
              </w:rPr>
              <w:t xml:space="preserve">- dans les délégations de l’UE </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r>
      <w:tr w:rsidR="00F5502B" w:rsidRPr="00742A5F"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ind w:firstLineChars="100" w:firstLine="160"/>
              <w:jc w:val="left"/>
              <w:rPr>
                <w:noProof/>
                <w:color w:val="000000"/>
                <w:sz w:val="16"/>
                <w:szCs w:val="16"/>
              </w:rPr>
            </w:pPr>
            <w:r w:rsidRPr="00742A5F">
              <w:rPr>
                <w:noProof/>
                <w:color w:val="000000"/>
                <w:sz w:val="16"/>
              </w:rPr>
              <w:t>01 01 01 02</w:t>
            </w:r>
            <w:r w:rsidRPr="00742A5F">
              <w:rPr>
                <w:rFonts w:ascii="Arial Narrow" w:hAnsi="Arial Narrow"/>
                <w:noProof/>
                <w:color w:val="000000"/>
                <w:sz w:val="20"/>
              </w:rPr>
              <w:t xml:space="preserve"> </w:t>
            </w:r>
            <w:r w:rsidRPr="00742A5F">
              <w:rPr>
                <w:noProof/>
                <w:color w:val="000000"/>
                <w:sz w:val="16"/>
              </w:rPr>
              <w:t>(AC, END - Recherche indirecte)</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r>
      <w:tr w:rsidR="00F5502B" w:rsidRPr="00742A5F"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ind w:firstLineChars="100" w:firstLine="160"/>
              <w:jc w:val="left"/>
              <w:rPr>
                <w:noProof/>
                <w:color w:val="000000"/>
                <w:sz w:val="16"/>
                <w:szCs w:val="16"/>
              </w:rPr>
            </w:pPr>
            <w:r w:rsidRPr="00742A5F">
              <w:rPr>
                <w:noProof/>
                <w:color w:val="000000"/>
                <w:sz w:val="16"/>
              </w:rPr>
              <w:t xml:space="preserve"> 01 01 01 12 (AC, END - Recherche directe)</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r>
      <w:tr w:rsidR="00F5502B" w:rsidRPr="00742A5F"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ind w:firstLineChars="100" w:firstLine="160"/>
              <w:jc w:val="left"/>
              <w:rPr>
                <w:noProof/>
                <w:color w:val="000000"/>
                <w:sz w:val="16"/>
                <w:szCs w:val="16"/>
              </w:rPr>
            </w:pPr>
            <w:r w:rsidRPr="00742A5F">
              <w:rPr>
                <w:noProof/>
                <w:color w:val="000000"/>
                <w:sz w:val="16"/>
              </w:rPr>
              <w:t>Autres lignes budgétaires (à préciser) - Rubrique 7</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r>
      <w:tr w:rsidR="00F5502B" w:rsidRPr="00742A5F"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ind w:firstLineChars="100" w:firstLine="160"/>
              <w:jc w:val="left"/>
              <w:rPr>
                <w:noProof/>
                <w:color w:val="000000"/>
                <w:sz w:val="16"/>
                <w:szCs w:val="16"/>
              </w:rPr>
            </w:pPr>
            <w:r w:rsidRPr="00742A5F">
              <w:rPr>
                <w:noProof/>
                <w:color w:val="000000"/>
                <w:sz w:val="16"/>
              </w:rPr>
              <w:t>Autres lignes budgétaires (à préciser) - Hors rubrique 7</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r>
      <w:tr w:rsidR="00F5502B" w:rsidRPr="00742A5F"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ind w:firstLineChars="100" w:firstLine="160"/>
              <w:jc w:val="left"/>
              <w:rPr>
                <w:b/>
                <w:bCs/>
                <w:noProof/>
                <w:color w:val="000000"/>
                <w:sz w:val="16"/>
                <w:szCs w:val="16"/>
              </w:rPr>
            </w:pPr>
            <w:r w:rsidRPr="00742A5F">
              <w:rPr>
                <w:b/>
                <w:noProof/>
                <w:color w:val="000000"/>
                <w:sz w:val="16"/>
              </w:rPr>
              <w:t>TOTAL</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b/>
                <w:bCs/>
                <w:noProof/>
                <w:color w:val="000000"/>
                <w:sz w:val="16"/>
                <w:szCs w:val="16"/>
              </w:rPr>
            </w:pPr>
            <w:r w:rsidRPr="00742A5F">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b/>
                <w:bCs/>
                <w:noProof/>
                <w:color w:val="000000"/>
                <w:sz w:val="16"/>
                <w:szCs w:val="16"/>
              </w:rPr>
            </w:pPr>
            <w:r w:rsidRPr="00742A5F">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b/>
                <w:bCs/>
                <w:noProof/>
                <w:color w:val="000000"/>
                <w:sz w:val="16"/>
                <w:szCs w:val="16"/>
              </w:rPr>
            </w:pPr>
            <w:r w:rsidRPr="00742A5F">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b/>
                <w:bCs/>
                <w:noProof/>
                <w:color w:val="000000"/>
                <w:sz w:val="16"/>
                <w:szCs w:val="16"/>
              </w:rPr>
            </w:pPr>
            <w:r w:rsidRPr="00742A5F">
              <w:rPr>
                <w:b/>
                <w:noProof/>
                <w:color w:val="000000"/>
                <w:sz w:val="16"/>
              </w:rPr>
              <w:t>0</w:t>
            </w:r>
          </w:p>
        </w:tc>
      </w:tr>
    </w:tbl>
    <w:p w:rsidR="00F5502B" w:rsidRPr="00742A5F" w:rsidRDefault="00F5502B" w:rsidP="00E923B5">
      <w:pPr>
        <w:pStyle w:val="ManualHeading3"/>
        <w:rPr>
          <w:noProof/>
        </w:rPr>
      </w:pPr>
      <w:bookmarkStart w:id="172" w:name="_Toc167220296"/>
      <w:bookmarkStart w:id="173" w:name="_Toc177549029"/>
      <w:r w:rsidRPr="00742A5F">
        <w:rPr>
          <w:noProof/>
        </w:rPr>
        <w:t>3.2.4.2.</w:t>
      </w:r>
      <w:r w:rsidRPr="00742A5F">
        <w:rPr>
          <w:noProof/>
        </w:rPr>
        <w:tab/>
        <w:t>Financement par des recettes affectées externes</w:t>
      </w:r>
      <w:bookmarkEnd w:id="172"/>
      <w:bookmarkEnd w:id="173"/>
    </w:p>
    <w:tbl>
      <w:tblPr>
        <w:tblW w:w="5000" w:type="pct"/>
        <w:tblLook w:val="04A0" w:firstRow="1" w:lastRow="0" w:firstColumn="1" w:lastColumn="0" w:noHBand="0" w:noVBand="1"/>
      </w:tblPr>
      <w:tblGrid>
        <w:gridCol w:w="1513"/>
        <w:gridCol w:w="3898"/>
        <w:gridCol w:w="970"/>
        <w:gridCol w:w="970"/>
        <w:gridCol w:w="970"/>
        <w:gridCol w:w="968"/>
      </w:tblGrid>
      <w:tr w:rsidR="00F5502B" w:rsidRPr="00742A5F" w:rsidTr="00425340">
        <w:trPr>
          <w:trHeight w:val="300"/>
        </w:trPr>
        <w:tc>
          <w:tcPr>
            <w:tcW w:w="2913" w:type="pct"/>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F5502B" w:rsidRPr="00742A5F" w:rsidRDefault="00F5502B" w:rsidP="00425340">
            <w:pPr>
              <w:spacing w:before="0" w:after="0"/>
              <w:jc w:val="center"/>
              <w:rPr>
                <w:b/>
                <w:bCs/>
                <w:noProof/>
                <w:color w:val="000000"/>
                <w:sz w:val="18"/>
                <w:szCs w:val="18"/>
              </w:rPr>
            </w:pPr>
            <w:r w:rsidRPr="00742A5F">
              <w:rPr>
                <w:b/>
                <w:noProof/>
                <w:color w:val="000000"/>
                <w:sz w:val="18"/>
              </w:rPr>
              <w:t>RECETTES AFFECTÉES EXTERNES</w:t>
            </w:r>
          </w:p>
        </w:tc>
        <w:tc>
          <w:tcPr>
            <w:tcW w:w="522" w:type="pct"/>
            <w:tcBorders>
              <w:top w:val="single" w:sz="8" w:space="0" w:color="auto"/>
              <w:left w:val="nil"/>
              <w:bottom w:val="nil"/>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20"/>
                <w:szCs w:val="20"/>
              </w:rPr>
            </w:pPr>
            <w:r w:rsidRPr="00742A5F">
              <w:rPr>
                <w:noProof/>
                <w:color w:val="000000"/>
                <w:sz w:val="20"/>
              </w:rPr>
              <w:t>Année</w:t>
            </w:r>
          </w:p>
        </w:tc>
        <w:tc>
          <w:tcPr>
            <w:tcW w:w="522" w:type="pct"/>
            <w:tcBorders>
              <w:top w:val="single" w:sz="8" w:space="0" w:color="auto"/>
              <w:left w:val="nil"/>
              <w:bottom w:val="nil"/>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20"/>
                <w:szCs w:val="20"/>
              </w:rPr>
            </w:pPr>
            <w:r w:rsidRPr="00742A5F">
              <w:rPr>
                <w:noProof/>
                <w:color w:val="000000"/>
                <w:sz w:val="20"/>
              </w:rPr>
              <w:t>Année</w:t>
            </w:r>
          </w:p>
        </w:tc>
        <w:tc>
          <w:tcPr>
            <w:tcW w:w="522" w:type="pct"/>
            <w:tcBorders>
              <w:top w:val="single" w:sz="8" w:space="0" w:color="auto"/>
              <w:left w:val="nil"/>
              <w:bottom w:val="nil"/>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20"/>
                <w:szCs w:val="20"/>
              </w:rPr>
            </w:pPr>
            <w:r w:rsidRPr="00742A5F">
              <w:rPr>
                <w:noProof/>
                <w:color w:val="000000"/>
                <w:sz w:val="20"/>
              </w:rPr>
              <w:t>Année</w:t>
            </w:r>
          </w:p>
        </w:tc>
        <w:tc>
          <w:tcPr>
            <w:tcW w:w="522" w:type="pct"/>
            <w:tcBorders>
              <w:top w:val="single" w:sz="8" w:space="0" w:color="auto"/>
              <w:left w:val="nil"/>
              <w:bottom w:val="nil"/>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20"/>
                <w:szCs w:val="20"/>
              </w:rPr>
            </w:pPr>
            <w:r w:rsidRPr="00742A5F">
              <w:rPr>
                <w:noProof/>
                <w:color w:val="000000"/>
                <w:sz w:val="20"/>
              </w:rPr>
              <w:t>Année</w:t>
            </w:r>
          </w:p>
        </w:tc>
      </w:tr>
      <w:tr w:rsidR="00F5502B" w:rsidRPr="00742A5F" w:rsidTr="00425340">
        <w:trPr>
          <w:trHeight w:val="300"/>
        </w:trPr>
        <w:tc>
          <w:tcPr>
            <w:tcW w:w="2913" w:type="pct"/>
            <w:gridSpan w:val="2"/>
            <w:vMerge/>
            <w:tcBorders>
              <w:top w:val="single" w:sz="8" w:space="0" w:color="auto"/>
              <w:left w:val="single" w:sz="8" w:space="0" w:color="auto"/>
              <w:bottom w:val="single" w:sz="8" w:space="0" w:color="auto"/>
              <w:right w:val="single" w:sz="8" w:space="0" w:color="000000"/>
            </w:tcBorders>
            <w:vAlign w:val="center"/>
            <w:hideMark/>
          </w:tcPr>
          <w:p w:rsidR="00F5502B" w:rsidRPr="00742A5F" w:rsidRDefault="00F5502B" w:rsidP="00425340">
            <w:pPr>
              <w:spacing w:before="0" w:after="0"/>
              <w:jc w:val="left"/>
              <w:rPr>
                <w:b/>
                <w:bCs/>
                <w:noProof/>
                <w:color w:val="000000"/>
                <w:sz w:val="18"/>
                <w:szCs w:val="18"/>
                <w:lang w:eastAsia="en-IE"/>
              </w:rPr>
            </w:pPr>
          </w:p>
        </w:tc>
        <w:tc>
          <w:tcPr>
            <w:tcW w:w="522" w:type="pct"/>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20"/>
                <w:szCs w:val="20"/>
              </w:rPr>
            </w:pPr>
            <w:r w:rsidRPr="00742A5F">
              <w:rPr>
                <w:b/>
                <w:noProof/>
                <w:color w:val="000000"/>
                <w:sz w:val="20"/>
              </w:rPr>
              <w:t>2024</w:t>
            </w:r>
          </w:p>
        </w:tc>
        <w:tc>
          <w:tcPr>
            <w:tcW w:w="522" w:type="pct"/>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20"/>
                <w:szCs w:val="20"/>
              </w:rPr>
            </w:pPr>
            <w:r w:rsidRPr="00742A5F">
              <w:rPr>
                <w:b/>
                <w:noProof/>
                <w:color w:val="000000"/>
                <w:sz w:val="20"/>
              </w:rPr>
              <w:t>2025</w:t>
            </w:r>
          </w:p>
        </w:tc>
        <w:tc>
          <w:tcPr>
            <w:tcW w:w="522" w:type="pct"/>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20"/>
                <w:szCs w:val="20"/>
              </w:rPr>
            </w:pPr>
            <w:r w:rsidRPr="00742A5F">
              <w:rPr>
                <w:b/>
                <w:noProof/>
                <w:color w:val="000000"/>
                <w:sz w:val="20"/>
              </w:rPr>
              <w:t>2026</w:t>
            </w:r>
          </w:p>
        </w:tc>
        <w:tc>
          <w:tcPr>
            <w:tcW w:w="522" w:type="pct"/>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20"/>
                <w:szCs w:val="20"/>
              </w:rPr>
            </w:pPr>
            <w:r w:rsidRPr="00742A5F">
              <w:rPr>
                <w:b/>
                <w:noProof/>
                <w:color w:val="000000"/>
                <w:sz w:val="20"/>
              </w:rPr>
              <w:t>2027</w:t>
            </w:r>
          </w:p>
        </w:tc>
      </w:tr>
      <w:tr w:rsidR="00F5502B" w:rsidRPr="00742A5F" w:rsidTr="00425340">
        <w:trPr>
          <w:trHeight w:val="300"/>
        </w:trPr>
        <w:tc>
          <w:tcPr>
            <w:tcW w:w="5000" w:type="pct"/>
            <w:gridSpan w:val="6"/>
            <w:tcBorders>
              <w:top w:val="single" w:sz="8" w:space="0" w:color="auto"/>
              <w:left w:val="single" w:sz="8" w:space="0" w:color="auto"/>
              <w:bottom w:val="single" w:sz="8" w:space="0" w:color="auto"/>
              <w:right w:val="single" w:sz="4" w:space="0" w:color="auto"/>
            </w:tcBorders>
            <w:shd w:val="clear" w:color="auto" w:fill="auto"/>
            <w:vAlign w:val="center"/>
            <w:hideMark/>
          </w:tcPr>
          <w:p w:rsidR="00F5502B" w:rsidRPr="00742A5F" w:rsidRDefault="00F5502B" w:rsidP="00425340">
            <w:pPr>
              <w:spacing w:before="0" w:after="0"/>
              <w:jc w:val="left"/>
              <w:rPr>
                <w:rFonts w:ascii="Wingdings" w:hAnsi="Wingdings" w:cs="Calibri"/>
                <w:b/>
                <w:bCs/>
                <w:noProof/>
                <w:color w:val="000000"/>
                <w:sz w:val="16"/>
                <w:szCs w:val="16"/>
              </w:rPr>
            </w:pPr>
            <w:r w:rsidRPr="00742A5F">
              <w:rPr>
                <w:rFonts w:ascii="Wingdings" w:hAnsi="Wingdings"/>
                <w:b/>
                <w:noProof/>
                <w:color w:val="000000"/>
                <w:sz w:val="16"/>
              </w:rPr>
              <w:t></w:t>
            </w:r>
            <w:r w:rsidRPr="00742A5F">
              <w:rPr>
                <w:b/>
                <w:noProof/>
                <w:color w:val="000000"/>
                <w:sz w:val="16"/>
              </w:rPr>
              <w:t xml:space="preserve"> Emplois du tableau des effectifs (fonctionnaires et agents temporaires)</w:t>
            </w:r>
          </w:p>
        </w:tc>
      </w:tr>
      <w:tr w:rsidR="00F5502B" w:rsidRPr="00742A5F"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ind w:firstLineChars="100" w:firstLine="160"/>
              <w:jc w:val="left"/>
              <w:rPr>
                <w:noProof/>
                <w:color w:val="000000"/>
                <w:sz w:val="16"/>
                <w:szCs w:val="16"/>
              </w:rPr>
            </w:pPr>
            <w:r w:rsidRPr="00742A5F">
              <w:rPr>
                <w:noProof/>
                <w:color w:val="000000"/>
                <w:sz w:val="16"/>
              </w:rPr>
              <w:t>20 01 02 01</w:t>
            </w:r>
            <w:r w:rsidRPr="00742A5F">
              <w:rPr>
                <w:rFonts w:ascii="Arial Narrow" w:hAnsi="Arial Narrow"/>
                <w:noProof/>
                <w:color w:val="000000"/>
                <w:sz w:val="20"/>
              </w:rPr>
              <w:t xml:space="preserve"> </w:t>
            </w:r>
            <w:r w:rsidRPr="00742A5F">
              <w:rPr>
                <w:noProof/>
                <w:color w:val="000000"/>
                <w:sz w:val="16"/>
              </w:rPr>
              <w:t>(Au siège et dans les bureaux de représentation de la Commission)</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r>
      <w:tr w:rsidR="00F5502B" w:rsidRPr="00742A5F"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ind w:firstLineChars="100" w:firstLine="160"/>
              <w:jc w:val="left"/>
              <w:rPr>
                <w:noProof/>
                <w:color w:val="000000"/>
                <w:sz w:val="16"/>
                <w:szCs w:val="16"/>
              </w:rPr>
            </w:pPr>
            <w:r w:rsidRPr="00742A5F">
              <w:rPr>
                <w:noProof/>
                <w:color w:val="000000"/>
                <w:sz w:val="16"/>
              </w:rPr>
              <w:t>20 01 02 03 (Délégations de l’UE)</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r>
      <w:tr w:rsidR="00F5502B" w:rsidRPr="00742A5F"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ind w:firstLineChars="100" w:firstLine="160"/>
              <w:jc w:val="left"/>
              <w:rPr>
                <w:noProof/>
                <w:color w:val="000000"/>
                <w:sz w:val="16"/>
                <w:szCs w:val="16"/>
              </w:rPr>
            </w:pPr>
            <w:r w:rsidRPr="00742A5F">
              <w:rPr>
                <w:noProof/>
                <w:color w:val="000000"/>
                <w:sz w:val="16"/>
              </w:rPr>
              <w:t>01 01 01 01 (Recherche indirecte)</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r>
      <w:tr w:rsidR="00F5502B" w:rsidRPr="00742A5F"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ind w:firstLineChars="100" w:firstLine="160"/>
              <w:jc w:val="left"/>
              <w:rPr>
                <w:noProof/>
                <w:color w:val="000000"/>
                <w:sz w:val="16"/>
                <w:szCs w:val="16"/>
              </w:rPr>
            </w:pPr>
            <w:r w:rsidRPr="00742A5F">
              <w:rPr>
                <w:noProof/>
                <w:color w:val="000000"/>
                <w:sz w:val="16"/>
              </w:rPr>
              <w:t>01 01 01 11 (Recherche directe)</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r>
      <w:tr w:rsidR="00F5502B" w:rsidRPr="00742A5F"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ind w:firstLineChars="100" w:firstLine="160"/>
              <w:jc w:val="left"/>
              <w:rPr>
                <w:noProof/>
                <w:color w:val="000000"/>
                <w:sz w:val="16"/>
                <w:szCs w:val="16"/>
              </w:rPr>
            </w:pPr>
            <w:r w:rsidRPr="00742A5F">
              <w:rPr>
                <w:noProof/>
                <w:color w:val="000000"/>
                <w:sz w:val="16"/>
              </w:rPr>
              <w:t>Autres lignes budgétaires (à préciser)</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r>
      <w:tr w:rsidR="00F5502B" w:rsidRPr="00742A5F" w:rsidTr="00425340">
        <w:trPr>
          <w:trHeight w:val="300"/>
        </w:trPr>
        <w:tc>
          <w:tcPr>
            <w:tcW w:w="5000" w:type="pct"/>
            <w:gridSpan w:val="6"/>
            <w:tcBorders>
              <w:top w:val="single" w:sz="8" w:space="0" w:color="auto"/>
              <w:left w:val="single" w:sz="8" w:space="0" w:color="auto"/>
              <w:bottom w:val="single" w:sz="8" w:space="0" w:color="auto"/>
              <w:right w:val="single" w:sz="4" w:space="0" w:color="auto"/>
            </w:tcBorders>
            <w:shd w:val="clear" w:color="auto" w:fill="auto"/>
            <w:vAlign w:val="center"/>
            <w:hideMark/>
          </w:tcPr>
          <w:p w:rsidR="00F5502B" w:rsidRPr="00742A5F" w:rsidRDefault="00F5502B" w:rsidP="00425340">
            <w:pPr>
              <w:spacing w:before="0" w:after="0"/>
              <w:jc w:val="left"/>
              <w:rPr>
                <w:rFonts w:ascii="Wingdings" w:hAnsi="Wingdings" w:cs="Calibri"/>
                <w:b/>
                <w:bCs/>
                <w:noProof/>
                <w:color w:val="000000"/>
                <w:sz w:val="16"/>
                <w:szCs w:val="16"/>
              </w:rPr>
            </w:pPr>
            <w:r w:rsidRPr="00742A5F">
              <w:rPr>
                <w:rFonts w:ascii="Calibri" w:hAnsi="Calibri"/>
                <w:b/>
                <w:noProof/>
                <w:color w:val="000000"/>
                <w:sz w:val="16"/>
              </w:rPr>
              <w:t>•</w:t>
            </w:r>
            <w:r w:rsidRPr="00742A5F">
              <w:rPr>
                <w:b/>
                <w:noProof/>
                <w:color w:val="000000"/>
                <w:sz w:val="16"/>
              </w:rPr>
              <w:t xml:space="preserve"> Personnel externe (en équivalents temps plein)</w:t>
            </w:r>
          </w:p>
        </w:tc>
      </w:tr>
      <w:tr w:rsidR="00F5502B" w:rsidRPr="00742A5F"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ind w:firstLineChars="100" w:firstLine="160"/>
              <w:jc w:val="left"/>
              <w:rPr>
                <w:noProof/>
                <w:color w:val="000000"/>
                <w:sz w:val="16"/>
                <w:szCs w:val="16"/>
              </w:rPr>
            </w:pPr>
            <w:r w:rsidRPr="00742A5F">
              <w:rPr>
                <w:noProof/>
                <w:color w:val="000000"/>
                <w:sz w:val="16"/>
              </w:rPr>
              <w:t>20 02 01</w:t>
            </w:r>
            <w:r w:rsidRPr="00742A5F">
              <w:rPr>
                <w:rFonts w:ascii="Arial Narrow" w:hAnsi="Arial Narrow"/>
                <w:noProof/>
                <w:color w:val="000000"/>
                <w:sz w:val="20"/>
              </w:rPr>
              <w:t xml:space="preserve"> </w:t>
            </w:r>
            <w:r w:rsidRPr="00742A5F">
              <w:rPr>
                <w:noProof/>
                <w:color w:val="000000"/>
                <w:sz w:val="16"/>
              </w:rPr>
              <w:t>(AC, END de l’«enveloppe globale»)</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r>
      <w:tr w:rsidR="00F5502B" w:rsidRPr="00742A5F"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ind w:firstLineChars="100" w:firstLine="160"/>
              <w:jc w:val="left"/>
              <w:rPr>
                <w:noProof/>
                <w:color w:val="000000"/>
                <w:sz w:val="16"/>
                <w:szCs w:val="16"/>
              </w:rPr>
            </w:pPr>
            <w:r w:rsidRPr="00742A5F">
              <w:rPr>
                <w:noProof/>
                <w:color w:val="000000"/>
                <w:sz w:val="16"/>
              </w:rPr>
              <w:t>20 02 03 (AC, AL, END et JPD dans les délégations de l’UE)</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r>
      <w:tr w:rsidR="00F5502B" w:rsidRPr="00742A5F" w:rsidTr="00425340">
        <w:trPr>
          <w:trHeight w:val="300"/>
        </w:trPr>
        <w:tc>
          <w:tcPr>
            <w:tcW w:w="815" w:type="pct"/>
            <w:vMerge w:val="restart"/>
            <w:tcBorders>
              <w:top w:val="nil"/>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 xml:space="preserve">Ligne d’appui administratif </w:t>
            </w:r>
            <w:r w:rsidRPr="00742A5F">
              <w:rPr>
                <w:noProof/>
              </w:rPr>
              <w:t xml:space="preserve"> </w:t>
            </w:r>
            <w:r w:rsidRPr="00742A5F">
              <w:rPr>
                <w:noProof/>
              </w:rPr>
              <w:br/>
            </w:r>
            <w:r w:rsidRPr="00742A5F">
              <w:rPr>
                <w:noProof/>
                <w:color w:val="000000"/>
                <w:sz w:val="16"/>
              </w:rPr>
              <w:t>[XX.01.YY.YY]</w:t>
            </w:r>
          </w:p>
        </w:tc>
        <w:tc>
          <w:tcPr>
            <w:tcW w:w="2098" w:type="pct"/>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ind w:firstLineChars="100" w:firstLine="160"/>
              <w:jc w:val="left"/>
              <w:rPr>
                <w:noProof/>
                <w:color w:val="000000"/>
                <w:sz w:val="16"/>
                <w:szCs w:val="16"/>
              </w:rPr>
            </w:pPr>
            <w:r w:rsidRPr="00742A5F">
              <w:rPr>
                <w:noProof/>
                <w:color w:val="000000"/>
                <w:sz w:val="16"/>
              </w:rPr>
              <w:t>- au siège</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r>
      <w:tr w:rsidR="00F5502B" w:rsidRPr="00742A5F" w:rsidTr="00425340">
        <w:trPr>
          <w:trHeight w:val="300"/>
        </w:trPr>
        <w:tc>
          <w:tcPr>
            <w:tcW w:w="815" w:type="pct"/>
            <w:vMerge/>
            <w:tcBorders>
              <w:top w:val="nil"/>
              <w:left w:val="single" w:sz="8" w:space="0" w:color="auto"/>
              <w:bottom w:val="single" w:sz="8" w:space="0" w:color="auto"/>
              <w:right w:val="single" w:sz="8" w:space="0" w:color="auto"/>
            </w:tcBorders>
            <w:vAlign w:val="center"/>
            <w:hideMark/>
          </w:tcPr>
          <w:p w:rsidR="00F5502B" w:rsidRPr="00742A5F" w:rsidRDefault="00F5502B" w:rsidP="00425340">
            <w:pPr>
              <w:spacing w:before="0" w:after="0"/>
              <w:jc w:val="left"/>
              <w:rPr>
                <w:noProof/>
                <w:color w:val="000000"/>
                <w:sz w:val="16"/>
                <w:szCs w:val="16"/>
                <w:lang w:eastAsia="en-IE"/>
              </w:rPr>
            </w:pPr>
          </w:p>
        </w:tc>
        <w:tc>
          <w:tcPr>
            <w:tcW w:w="2098" w:type="pct"/>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ind w:firstLineChars="100" w:firstLine="160"/>
              <w:jc w:val="left"/>
              <w:rPr>
                <w:noProof/>
                <w:color w:val="000000"/>
                <w:sz w:val="16"/>
                <w:szCs w:val="16"/>
              </w:rPr>
            </w:pPr>
            <w:r w:rsidRPr="00742A5F">
              <w:rPr>
                <w:noProof/>
                <w:color w:val="000000"/>
                <w:sz w:val="16"/>
              </w:rPr>
              <w:t xml:space="preserve">- dans les délégations de l’UE </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r>
      <w:tr w:rsidR="00F5502B" w:rsidRPr="00742A5F"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ind w:firstLineChars="100" w:firstLine="160"/>
              <w:jc w:val="left"/>
              <w:rPr>
                <w:noProof/>
                <w:color w:val="000000"/>
                <w:sz w:val="16"/>
                <w:szCs w:val="16"/>
              </w:rPr>
            </w:pPr>
            <w:r w:rsidRPr="00742A5F">
              <w:rPr>
                <w:noProof/>
                <w:color w:val="000000"/>
                <w:sz w:val="16"/>
              </w:rPr>
              <w:t>01 01 01 02</w:t>
            </w:r>
            <w:r w:rsidRPr="00742A5F">
              <w:rPr>
                <w:rFonts w:ascii="Arial Narrow" w:hAnsi="Arial Narrow"/>
                <w:noProof/>
                <w:color w:val="000000"/>
                <w:sz w:val="20"/>
              </w:rPr>
              <w:t xml:space="preserve"> </w:t>
            </w:r>
            <w:r w:rsidRPr="00742A5F">
              <w:rPr>
                <w:noProof/>
                <w:color w:val="000000"/>
                <w:sz w:val="16"/>
              </w:rPr>
              <w:t>(AC, END - Recherche indirecte)</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r>
      <w:tr w:rsidR="00F5502B" w:rsidRPr="00742A5F"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ind w:firstLineChars="100" w:firstLine="160"/>
              <w:jc w:val="left"/>
              <w:rPr>
                <w:noProof/>
                <w:color w:val="000000"/>
                <w:sz w:val="16"/>
                <w:szCs w:val="16"/>
              </w:rPr>
            </w:pPr>
            <w:r w:rsidRPr="00742A5F">
              <w:rPr>
                <w:noProof/>
                <w:color w:val="000000"/>
                <w:sz w:val="16"/>
              </w:rPr>
              <w:t xml:space="preserve"> 01 01 01 12 (AC, END - Recherche directe)</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r>
      <w:tr w:rsidR="00F5502B" w:rsidRPr="00742A5F"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ind w:firstLineChars="100" w:firstLine="160"/>
              <w:jc w:val="left"/>
              <w:rPr>
                <w:noProof/>
                <w:color w:val="000000"/>
                <w:sz w:val="16"/>
                <w:szCs w:val="16"/>
              </w:rPr>
            </w:pPr>
            <w:r w:rsidRPr="00742A5F">
              <w:rPr>
                <w:noProof/>
                <w:color w:val="000000"/>
                <w:sz w:val="16"/>
              </w:rPr>
              <w:t>Autres lignes budgétaires (à préciser) - Rubrique 7</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r>
      <w:tr w:rsidR="00F5502B" w:rsidRPr="00742A5F"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ind w:firstLineChars="100" w:firstLine="160"/>
              <w:jc w:val="left"/>
              <w:rPr>
                <w:noProof/>
                <w:color w:val="000000"/>
                <w:sz w:val="16"/>
                <w:szCs w:val="16"/>
              </w:rPr>
            </w:pPr>
            <w:r w:rsidRPr="00742A5F">
              <w:rPr>
                <w:noProof/>
                <w:color w:val="000000"/>
                <w:sz w:val="16"/>
              </w:rPr>
              <w:t>Autres lignes budgétaires (à préciser) - Hors rubrique 7</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r>
      <w:tr w:rsidR="00F5502B" w:rsidRPr="00742A5F"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ind w:firstLineChars="100" w:firstLine="160"/>
              <w:jc w:val="left"/>
              <w:rPr>
                <w:b/>
                <w:bCs/>
                <w:noProof/>
                <w:color w:val="000000"/>
                <w:sz w:val="16"/>
                <w:szCs w:val="16"/>
              </w:rPr>
            </w:pPr>
            <w:r w:rsidRPr="00742A5F">
              <w:rPr>
                <w:b/>
                <w:noProof/>
                <w:color w:val="000000"/>
                <w:sz w:val="16"/>
              </w:rPr>
              <w:t>TOTAL</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b/>
                <w:bCs/>
                <w:noProof/>
                <w:color w:val="000000"/>
                <w:sz w:val="16"/>
                <w:szCs w:val="16"/>
              </w:rPr>
            </w:pPr>
            <w:r w:rsidRPr="00742A5F">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b/>
                <w:bCs/>
                <w:noProof/>
                <w:color w:val="000000"/>
                <w:sz w:val="16"/>
                <w:szCs w:val="16"/>
              </w:rPr>
            </w:pPr>
            <w:r w:rsidRPr="00742A5F">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b/>
                <w:bCs/>
                <w:noProof/>
                <w:color w:val="000000"/>
                <w:sz w:val="16"/>
                <w:szCs w:val="16"/>
              </w:rPr>
            </w:pPr>
            <w:r w:rsidRPr="00742A5F">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b/>
                <w:bCs/>
                <w:noProof/>
                <w:color w:val="000000"/>
                <w:sz w:val="16"/>
                <w:szCs w:val="16"/>
              </w:rPr>
            </w:pPr>
            <w:r w:rsidRPr="00742A5F">
              <w:rPr>
                <w:b/>
                <w:noProof/>
                <w:color w:val="000000"/>
                <w:sz w:val="16"/>
              </w:rPr>
              <w:t>0</w:t>
            </w:r>
          </w:p>
        </w:tc>
      </w:tr>
    </w:tbl>
    <w:p w:rsidR="00F5502B" w:rsidRPr="00742A5F" w:rsidRDefault="00F5502B" w:rsidP="00E923B5">
      <w:pPr>
        <w:pStyle w:val="ManualHeading3"/>
        <w:rPr>
          <w:noProof/>
        </w:rPr>
      </w:pPr>
      <w:bookmarkStart w:id="174" w:name="_Toc167220297"/>
      <w:bookmarkStart w:id="175" w:name="_Toc177549030"/>
      <w:r w:rsidRPr="00742A5F">
        <w:rPr>
          <w:noProof/>
        </w:rPr>
        <w:t>3.2.4.3.</w:t>
      </w:r>
      <w:r w:rsidRPr="00742A5F">
        <w:rPr>
          <w:noProof/>
        </w:rPr>
        <w:tab/>
        <w:t>Total des besoins en ressources humaines</w:t>
      </w:r>
      <w:bookmarkEnd w:id="174"/>
      <w:bookmarkEnd w:id="175"/>
    </w:p>
    <w:tbl>
      <w:tblPr>
        <w:tblW w:w="9200" w:type="dxa"/>
        <w:tblLook w:val="04A0" w:firstRow="1" w:lastRow="0" w:firstColumn="1" w:lastColumn="0" w:noHBand="0" w:noVBand="1"/>
      </w:tblPr>
      <w:tblGrid>
        <w:gridCol w:w="1500"/>
        <w:gridCol w:w="3860"/>
        <w:gridCol w:w="960"/>
        <w:gridCol w:w="960"/>
        <w:gridCol w:w="960"/>
        <w:gridCol w:w="960"/>
      </w:tblGrid>
      <w:tr w:rsidR="00F5502B" w:rsidRPr="00742A5F" w:rsidTr="00425340">
        <w:trPr>
          <w:trHeight w:val="492"/>
        </w:trPr>
        <w:tc>
          <w:tcPr>
            <w:tcW w:w="5360"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F5502B" w:rsidRPr="00742A5F" w:rsidRDefault="00F5502B" w:rsidP="00425340">
            <w:pPr>
              <w:spacing w:before="0" w:after="0"/>
              <w:jc w:val="center"/>
              <w:rPr>
                <w:b/>
                <w:bCs/>
                <w:noProof/>
                <w:color w:val="000000"/>
                <w:sz w:val="18"/>
                <w:szCs w:val="18"/>
              </w:rPr>
            </w:pPr>
            <w:r w:rsidRPr="00742A5F">
              <w:rPr>
                <w:b/>
                <w:noProof/>
                <w:color w:val="000000"/>
                <w:sz w:val="18"/>
              </w:rPr>
              <w:t>TOTAL CRÉDITS VOTÉS                                                   +                                                                                               RECETTES AFFECTÉES EXTERNES</w:t>
            </w:r>
          </w:p>
        </w:tc>
        <w:tc>
          <w:tcPr>
            <w:tcW w:w="960" w:type="dxa"/>
            <w:tcBorders>
              <w:top w:val="single" w:sz="8" w:space="0" w:color="auto"/>
              <w:left w:val="nil"/>
              <w:bottom w:val="nil"/>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20"/>
                <w:szCs w:val="20"/>
              </w:rPr>
            </w:pPr>
            <w:r w:rsidRPr="00742A5F">
              <w:rPr>
                <w:noProof/>
                <w:color w:val="000000"/>
                <w:sz w:val="20"/>
              </w:rPr>
              <w:t>Année</w:t>
            </w:r>
          </w:p>
        </w:tc>
        <w:tc>
          <w:tcPr>
            <w:tcW w:w="960" w:type="dxa"/>
            <w:tcBorders>
              <w:top w:val="single" w:sz="8" w:space="0" w:color="auto"/>
              <w:left w:val="nil"/>
              <w:bottom w:val="nil"/>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20"/>
                <w:szCs w:val="20"/>
              </w:rPr>
            </w:pPr>
            <w:r w:rsidRPr="00742A5F">
              <w:rPr>
                <w:noProof/>
                <w:color w:val="000000"/>
                <w:sz w:val="20"/>
              </w:rPr>
              <w:t>Année</w:t>
            </w:r>
          </w:p>
        </w:tc>
        <w:tc>
          <w:tcPr>
            <w:tcW w:w="960" w:type="dxa"/>
            <w:tcBorders>
              <w:top w:val="single" w:sz="8" w:space="0" w:color="auto"/>
              <w:left w:val="nil"/>
              <w:bottom w:val="nil"/>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20"/>
                <w:szCs w:val="20"/>
              </w:rPr>
            </w:pPr>
            <w:r w:rsidRPr="00742A5F">
              <w:rPr>
                <w:noProof/>
                <w:color w:val="000000"/>
                <w:sz w:val="20"/>
              </w:rPr>
              <w:t>Année</w:t>
            </w:r>
          </w:p>
        </w:tc>
        <w:tc>
          <w:tcPr>
            <w:tcW w:w="960" w:type="dxa"/>
            <w:tcBorders>
              <w:top w:val="single" w:sz="8" w:space="0" w:color="auto"/>
              <w:left w:val="nil"/>
              <w:bottom w:val="nil"/>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20"/>
                <w:szCs w:val="20"/>
              </w:rPr>
            </w:pPr>
            <w:r w:rsidRPr="00742A5F">
              <w:rPr>
                <w:noProof/>
                <w:color w:val="000000"/>
                <w:sz w:val="20"/>
              </w:rPr>
              <w:t>Année</w:t>
            </w:r>
          </w:p>
        </w:tc>
      </w:tr>
      <w:tr w:rsidR="00F5502B" w:rsidRPr="00742A5F" w:rsidTr="00425340">
        <w:trPr>
          <w:trHeight w:val="492"/>
        </w:trPr>
        <w:tc>
          <w:tcPr>
            <w:tcW w:w="5360" w:type="dxa"/>
            <w:gridSpan w:val="2"/>
            <w:vMerge/>
            <w:tcBorders>
              <w:top w:val="single" w:sz="8" w:space="0" w:color="auto"/>
              <w:left w:val="single" w:sz="8" w:space="0" w:color="auto"/>
              <w:bottom w:val="single" w:sz="8" w:space="0" w:color="auto"/>
              <w:right w:val="single" w:sz="8" w:space="0" w:color="000000"/>
            </w:tcBorders>
            <w:vAlign w:val="center"/>
            <w:hideMark/>
          </w:tcPr>
          <w:p w:rsidR="00F5502B" w:rsidRPr="00742A5F" w:rsidRDefault="00F5502B" w:rsidP="00425340">
            <w:pPr>
              <w:spacing w:before="0" w:after="0"/>
              <w:jc w:val="left"/>
              <w:rPr>
                <w:b/>
                <w:bCs/>
                <w:noProof/>
                <w:color w:val="000000"/>
                <w:sz w:val="18"/>
                <w:szCs w:val="18"/>
                <w:lang w:eastAsia="en-IE"/>
              </w:rPr>
            </w:pPr>
          </w:p>
        </w:tc>
        <w:tc>
          <w:tcPr>
            <w:tcW w:w="960" w:type="dxa"/>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20"/>
                <w:szCs w:val="20"/>
              </w:rPr>
            </w:pPr>
            <w:r w:rsidRPr="00742A5F">
              <w:rPr>
                <w:b/>
                <w:noProof/>
                <w:color w:val="000000"/>
                <w:sz w:val="20"/>
              </w:rPr>
              <w:t>2024</w:t>
            </w:r>
          </w:p>
        </w:tc>
        <w:tc>
          <w:tcPr>
            <w:tcW w:w="960" w:type="dxa"/>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20"/>
                <w:szCs w:val="20"/>
              </w:rPr>
            </w:pPr>
            <w:r w:rsidRPr="00742A5F">
              <w:rPr>
                <w:b/>
                <w:noProof/>
                <w:color w:val="000000"/>
                <w:sz w:val="20"/>
              </w:rPr>
              <w:t>2025</w:t>
            </w:r>
          </w:p>
        </w:tc>
        <w:tc>
          <w:tcPr>
            <w:tcW w:w="960" w:type="dxa"/>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20"/>
                <w:szCs w:val="20"/>
              </w:rPr>
            </w:pPr>
            <w:r w:rsidRPr="00742A5F">
              <w:rPr>
                <w:b/>
                <w:noProof/>
                <w:color w:val="000000"/>
                <w:sz w:val="20"/>
              </w:rPr>
              <w:t>2026</w:t>
            </w:r>
          </w:p>
        </w:tc>
        <w:tc>
          <w:tcPr>
            <w:tcW w:w="960" w:type="dxa"/>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b/>
                <w:bCs/>
                <w:noProof/>
                <w:color w:val="000000"/>
                <w:sz w:val="20"/>
                <w:szCs w:val="20"/>
              </w:rPr>
            </w:pPr>
            <w:r w:rsidRPr="00742A5F">
              <w:rPr>
                <w:b/>
                <w:noProof/>
                <w:color w:val="000000"/>
                <w:sz w:val="20"/>
              </w:rPr>
              <w:t>2027</w:t>
            </w:r>
          </w:p>
        </w:tc>
      </w:tr>
      <w:tr w:rsidR="00F5502B" w:rsidRPr="00742A5F" w:rsidTr="00425340">
        <w:trPr>
          <w:trHeight w:val="300"/>
        </w:trPr>
        <w:tc>
          <w:tcPr>
            <w:tcW w:w="9200" w:type="dxa"/>
            <w:gridSpan w:val="6"/>
            <w:tcBorders>
              <w:top w:val="single" w:sz="8" w:space="0" w:color="auto"/>
              <w:left w:val="single" w:sz="8" w:space="0" w:color="auto"/>
              <w:bottom w:val="single" w:sz="8" w:space="0" w:color="auto"/>
              <w:right w:val="single" w:sz="4" w:space="0" w:color="auto"/>
            </w:tcBorders>
            <w:shd w:val="clear" w:color="auto" w:fill="auto"/>
            <w:vAlign w:val="center"/>
            <w:hideMark/>
          </w:tcPr>
          <w:p w:rsidR="00F5502B" w:rsidRPr="00742A5F" w:rsidRDefault="00F5502B" w:rsidP="00425340">
            <w:pPr>
              <w:spacing w:before="0" w:after="0"/>
              <w:jc w:val="left"/>
              <w:rPr>
                <w:rFonts w:ascii="Wingdings" w:hAnsi="Wingdings" w:cs="Calibri"/>
                <w:b/>
                <w:bCs/>
                <w:noProof/>
                <w:color w:val="000000"/>
                <w:sz w:val="16"/>
                <w:szCs w:val="16"/>
              </w:rPr>
            </w:pPr>
            <w:r w:rsidRPr="00742A5F">
              <w:rPr>
                <w:rFonts w:ascii="Wingdings" w:hAnsi="Wingdings"/>
                <w:b/>
                <w:noProof/>
                <w:color w:val="000000"/>
                <w:sz w:val="16"/>
              </w:rPr>
              <w:t></w:t>
            </w:r>
            <w:r w:rsidRPr="00742A5F">
              <w:rPr>
                <w:b/>
                <w:noProof/>
                <w:color w:val="000000"/>
                <w:sz w:val="16"/>
              </w:rPr>
              <w:t xml:space="preserve"> Emplois du tableau des effectifs (fonctionnaires et agents temporaires)</w:t>
            </w:r>
          </w:p>
        </w:tc>
      </w:tr>
      <w:tr w:rsidR="00F5502B" w:rsidRPr="00742A5F" w:rsidTr="00425340">
        <w:trPr>
          <w:trHeight w:val="300"/>
        </w:trPr>
        <w:tc>
          <w:tcPr>
            <w:tcW w:w="536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ind w:firstLineChars="100" w:firstLine="160"/>
              <w:jc w:val="left"/>
              <w:rPr>
                <w:noProof/>
                <w:color w:val="000000"/>
                <w:sz w:val="16"/>
                <w:szCs w:val="16"/>
              </w:rPr>
            </w:pPr>
            <w:r w:rsidRPr="00742A5F">
              <w:rPr>
                <w:noProof/>
                <w:color w:val="000000"/>
                <w:sz w:val="16"/>
              </w:rPr>
              <w:t>20 01 02 01</w:t>
            </w:r>
            <w:r w:rsidRPr="00742A5F">
              <w:rPr>
                <w:rFonts w:ascii="Arial Narrow" w:hAnsi="Arial Narrow"/>
                <w:noProof/>
                <w:color w:val="000000"/>
                <w:sz w:val="20"/>
              </w:rPr>
              <w:t xml:space="preserve"> </w:t>
            </w:r>
            <w:r w:rsidRPr="00742A5F">
              <w:rPr>
                <w:noProof/>
                <w:color w:val="000000"/>
                <w:sz w:val="16"/>
              </w:rPr>
              <w:t>(Au siège et dans les bureaux de représentation de la Commission)</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r>
      <w:tr w:rsidR="00F5502B" w:rsidRPr="00742A5F" w:rsidTr="00425340">
        <w:trPr>
          <w:trHeight w:val="300"/>
        </w:trPr>
        <w:tc>
          <w:tcPr>
            <w:tcW w:w="536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ind w:firstLineChars="100" w:firstLine="160"/>
              <w:jc w:val="left"/>
              <w:rPr>
                <w:noProof/>
                <w:color w:val="000000"/>
                <w:sz w:val="16"/>
                <w:szCs w:val="16"/>
              </w:rPr>
            </w:pPr>
            <w:r w:rsidRPr="00742A5F">
              <w:rPr>
                <w:noProof/>
                <w:color w:val="000000"/>
                <w:sz w:val="16"/>
              </w:rPr>
              <w:t>20 01 02 03 (Délégations de l’UE)</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r>
      <w:tr w:rsidR="00F5502B" w:rsidRPr="00742A5F" w:rsidTr="00425340">
        <w:trPr>
          <w:trHeight w:val="300"/>
        </w:trPr>
        <w:tc>
          <w:tcPr>
            <w:tcW w:w="536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ind w:firstLineChars="100" w:firstLine="160"/>
              <w:jc w:val="left"/>
              <w:rPr>
                <w:noProof/>
                <w:color w:val="000000"/>
                <w:sz w:val="16"/>
                <w:szCs w:val="16"/>
              </w:rPr>
            </w:pPr>
            <w:r w:rsidRPr="00742A5F">
              <w:rPr>
                <w:noProof/>
                <w:color w:val="000000"/>
                <w:sz w:val="16"/>
              </w:rPr>
              <w:t>01 01 01 01</w:t>
            </w:r>
            <w:r w:rsidRPr="00742A5F">
              <w:rPr>
                <w:rFonts w:ascii="Arial Narrow" w:hAnsi="Arial Narrow"/>
                <w:noProof/>
                <w:color w:val="000000"/>
                <w:sz w:val="20"/>
              </w:rPr>
              <w:t xml:space="preserve"> </w:t>
            </w:r>
            <w:r w:rsidRPr="00742A5F">
              <w:rPr>
                <w:noProof/>
                <w:color w:val="000000"/>
                <w:sz w:val="16"/>
              </w:rPr>
              <w:t>(Recherche indirecte)</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r>
      <w:tr w:rsidR="00F5502B" w:rsidRPr="00742A5F" w:rsidTr="00425340">
        <w:trPr>
          <w:trHeight w:val="300"/>
        </w:trPr>
        <w:tc>
          <w:tcPr>
            <w:tcW w:w="536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ind w:firstLineChars="100" w:firstLine="160"/>
              <w:jc w:val="left"/>
              <w:rPr>
                <w:noProof/>
                <w:color w:val="000000"/>
                <w:sz w:val="16"/>
                <w:szCs w:val="16"/>
              </w:rPr>
            </w:pPr>
            <w:r w:rsidRPr="00742A5F">
              <w:rPr>
                <w:noProof/>
                <w:color w:val="000000"/>
                <w:sz w:val="16"/>
              </w:rPr>
              <w:t>01 01 01 11 (Recherche directe)</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r>
      <w:tr w:rsidR="00F5502B" w:rsidRPr="00742A5F" w:rsidTr="00425340">
        <w:trPr>
          <w:trHeight w:val="300"/>
        </w:trPr>
        <w:tc>
          <w:tcPr>
            <w:tcW w:w="536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ind w:firstLineChars="100" w:firstLine="160"/>
              <w:jc w:val="left"/>
              <w:rPr>
                <w:noProof/>
                <w:color w:val="000000"/>
                <w:sz w:val="16"/>
                <w:szCs w:val="16"/>
              </w:rPr>
            </w:pPr>
            <w:r w:rsidRPr="00742A5F">
              <w:rPr>
                <w:noProof/>
                <w:color w:val="000000"/>
                <w:sz w:val="16"/>
              </w:rPr>
              <w:t>Autres lignes budgétaires (à préciser)</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r>
      <w:tr w:rsidR="00F5502B" w:rsidRPr="00742A5F" w:rsidTr="00425340">
        <w:trPr>
          <w:trHeight w:val="300"/>
        </w:trPr>
        <w:tc>
          <w:tcPr>
            <w:tcW w:w="9200" w:type="dxa"/>
            <w:gridSpan w:val="6"/>
            <w:tcBorders>
              <w:top w:val="single" w:sz="8" w:space="0" w:color="auto"/>
              <w:left w:val="single" w:sz="8" w:space="0" w:color="auto"/>
              <w:bottom w:val="single" w:sz="8" w:space="0" w:color="auto"/>
              <w:right w:val="single" w:sz="4" w:space="0" w:color="auto"/>
            </w:tcBorders>
            <w:shd w:val="clear" w:color="auto" w:fill="auto"/>
            <w:vAlign w:val="center"/>
            <w:hideMark/>
          </w:tcPr>
          <w:p w:rsidR="00F5502B" w:rsidRPr="00742A5F" w:rsidRDefault="00F5502B" w:rsidP="00425340">
            <w:pPr>
              <w:spacing w:before="0" w:after="0"/>
              <w:jc w:val="left"/>
              <w:rPr>
                <w:rFonts w:ascii="Wingdings" w:hAnsi="Wingdings" w:cs="Calibri"/>
                <w:b/>
                <w:bCs/>
                <w:noProof/>
                <w:color w:val="000000"/>
                <w:sz w:val="16"/>
                <w:szCs w:val="16"/>
              </w:rPr>
            </w:pPr>
            <w:r w:rsidRPr="00742A5F">
              <w:rPr>
                <w:rFonts w:ascii="Calibri" w:hAnsi="Calibri"/>
                <w:b/>
                <w:noProof/>
                <w:color w:val="000000"/>
                <w:sz w:val="16"/>
              </w:rPr>
              <w:t>•</w:t>
            </w:r>
            <w:r w:rsidRPr="00742A5F">
              <w:rPr>
                <w:b/>
                <w:noProof/>
                <w:color w:val="000000"/>
                <w:sz w:val="16"/>
              </w:rPr>
              <w:t xml:space="preserve"> Personnel externe (en équivalents temps plein)</w:t>
            </w:r>
          </w:p>
        </w:tc>
      </w:tr>
      <w:tr w:rsidR="00F5502B" w:rsidRPr="00742A5F" w:rsidTr="00425340">
        <w:trPr>
          <w:trHeight w:val="300"/>
        </w:trPr>
        <w:tc>
          <w:tcPr>
            <w:tcW w:w="536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ind w:firstLineChars="100" w:firstLine="160"/>
              <w:jc w:val="left"/>
              <w:rPr>
                <w:noProof/>
                <w:color w:val="000000"/>
                <w:sz w:val="16"/>
                <w:szCs w:val="16"/>
              </w:rPr>
            </w:pPr>
            <w:r w:rsidRPr="00742A5F">
              <w:rPr>
                <w:noProof/>
                <w:color w:val="000000"/>
                <w:sz w:val="16"/>
              </w:rPr>
              <w:t>20 02 01</w:t>
            </w:r>
            <w:r w:rsidRPr="00742A5F">
              <w:rPr>
                <w:rFonts w:ascii="Arial Narrow" w:hAnsi="Arial Narrow"/>
                <w:noProof/>
                <w:color w:val="000000"/>
                <w:sz w:val="20"/>
              </w:rPr>
              <w:t xml:space="preserve"> </w:t>
            </w:r>
            <w:r w:rsidRPr="00742A5F">
              <w:rPr>
                <w:noProof/>
                <w:color w:val="000000"/>
                <w:sz w:val="16"/>
              </w:rPr>
              <w:t>(AC, END de l’«enveloppe globale»)</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r>
      <w:tr w:rsidR="00F5502B" w:rsidRPr="00742A5F" w:rsidTr="00425340">
        <w:trPr>
          <w:trHeight w:val="300"/>
        </w:trPr>
        <w:tc>
          <w:tcPr>
            <w:tcW w:w="536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ind w:firstLineChars="100" w:firstLine="160"/>
              <w:jc w:val="left"/>
              <w:rPr>
                <w:noProof/>
                <w:color w:val="000000"/>
                <w:sz w:val="16"/>
                <w:szCs w:val="16"/>
              </w:rPr>
            </w:pPr>
            <w:r w:rsidRPr="00742A5F">
              <w:rPr>
                <w:noProof/>
                <w:color w:val="000000"/>
                <w:sz w:val="16"/>
              </w:rPr>
              <w:t>20 02 03 (AC, AL, END et JPD dans les délégations de l’UE)</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r>
      <w:tr w:rsidR="00F5502B" w:rsidRPr="00742A5F" w:rsidTr="00425340">
        <w:trPr>
          <w:trHeight w:val="300"/>
        </w:trPr>
        <w:tc>
          <w:tcPr>
            <w:tcW w:w="1500" w:type="dxa"/>
            <w:vMerge w:val="restart"/>
            <w:tcBorders>
              <w:top w:val="nil"/>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 xml:space="preserve">Ligne d’appui administratif </w:t>
            </w:r>
            <w:r w:rsidRPr="00742A5F">
              <w:rPr>
                <w:noProof/>
              </w:rPr>
              <w:t xml:space="preserve"> </w:t>
            </w:r>
            <w:r w:rsidRPr="00742A5F">
              <w:rPr>
                <w:noProof/>
              </w:rPr>
              <w:br/>
            </w:r>
            <w:r w:rsidRPr="00742A5F">
              <w:rPr>
                <w:noProof/>
                <w:color w:val="000000"/>
                <w:sz w:val="16"/>
              </w:rPr>
              <w:t>[XX.01.YY.YY]</w:t>
            </w:r>
          </w:p>
        </w:tc>
        <w:tc>
          <w:tcPr>
            <w:tcW w:w="3860" w:type="dxa"/>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ind w:firstLineChars="100" w:firstLine="160"/>
              <w:jc w:val="left"/>
              <w:rPr>
                <w:noProof/>
                <w:color w:val="000000"/>
                <w:sz w:val="16"/>
                <w:szCs w:val="16"/>
              </w:rPr>
            </w:pPr>
            <w:r w:rsidRPr="00742A5F">
              <w:rPr>
                <w:noProof/>
                <w:color w:val="000000"/>
                <w:sz w:val="16"/>
              </w:rPr>
              <w:t>- au siège</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r>
      <w:tr w:rsidR="00F5502B" w:rsidRPr="00742A5F" w:rsidTr="00425340">
        <w:trPr>
          <w:trHeight w:val="300"/>
        </w:trPr>
        <w:tc>
          <w:tcPr>
            <w:tcW w:w="1500" w:type="dxa"/>
            <w:vMerge/>
            <w:tcBorders>
              <w:top w:val="nil"/>
              <w:left w:val="single" w:sz="8" w:space="0" w:color="auto"/>
              <w:bottom w:val="single" w:sz="8" w:space="0" w:color="auto"/>
              <w:right w:val="single" w:sz="8" w:space="0" w:color="auto"/>
            </w:tcBorders>
            <w:vAlign w:val="center"/>
            <w:hideMark/>
          </w:tcPr>
          <w:p w:rsidR="00F5502B" w:rsidRPr="00742A5F" w:rsidRDefault="00F5502B" w:rsidP="00425340">
            <w:pPr>
              <w:spacing w:before="0" w:after="0"/>
              <w:jc w:val="left"/>
              <w:rPr>
                <w:noProof/>
                <w:color w:val="000000"/>
                <w:sz w:val="16"/>
                <w:szCs w:val="16"/>
                <w:lang w:eastAsia="en-IE"/>
              </w:rPr>
            </w:pPr>
          </w:p>
        </w:tc>
        <w:tc>
          <w:tcPr>
            <w:tcW w:w="3860" w:type="dxa"/>
            <w:tcBorders>
              <w:top w:val="nil"/>
              <w:left w:val="nil"/>
              <w:bottom w:val="single" w:sz="8" w:space="0" w:color="auto"/>
              <w:right w:val="single" w:sz="8" w:space="0" w:color="auto"/>
            </w:tcBorders>
            <w:shd w:val="clear" w:color="auto" w:fill="auto"/>
            <w:vAlign w:val="center"/>
            <w:hideMark/>
          </w:tcPr>
          <w:p w:rsidR="00F5502B" w:rsidRPr="00742A5F" w:rsidRDefault="00F5502B" w:rsidP="00425340">
            <w:pPr>
              <w:spacing w:before="0" w:after="0"/>
              <w:ind w:firstLineChars="100" w:firstLine="160"/>
              <w:jc w:val="left"/>
              <w:rPr>
                <w:noProof/>
                <w:color w:val="000000"/>
                <w:sz w:val="16"/>
                <w:szCs w:val="16"/>
              </w:rPr>
            </w:pPr>
            <w:r w:rsidRPr="00742A5F">
              <w:rPr>
                <w:noProof/>
                <w:color w:val="000000"/>
                <w:sz w:val="16"/>
              </w:rPr>
              <w:t xml:space="preserve">- dans les délégations de l’UE </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r>
      <w:tr w:rsidR="00F5502B" w:rsidRPr="00742A5F" w:rsidTr="00425340">
        <w:trPr>
          <w:trHeight w:val="300"/>
        </w:trPr>
        <w:tc>
          <w:tcPr>
            <w:tcW w:w="536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ind w:firstLineChars="100" w:firstLine="160"/>
              <w:jc w:val="left"/>
              <w:rPr>
                <w:noProof/>
                <w:color w:val="000000"/>
                <w:sz w:val="16"/>
                <w:szCs w:val="16"/>
              </w:rPr>
            </w:pPr>
            <w:r w:rsidRPr="00742A5F">
              <w:rPr>
                <w:noProof/>
                <w:color w:val="000000"/>
                <w:sz w:val="16"/>
              </w:rPr>
              <w:t>01 01 01 02</w:t>
            </w:r>
            <w:r w:rsidRPr="00742A5F">
              <w:rPr>
                <w:rFonts w:ascii="Arial Narrow" w:hAnsi="Arial Narrow"/>
                <w:noProof/>
                <w:color w:val="000000"/>
                <w:sz w:val="20"/>
              </w:rPr>
              <w:t xml:space="preserve"> </w:t>
            </w:r>
            <w:r w:rsidRPr="00742A5F">
              <w:rPr>
                <w:noProof/>
                <w:color w:val="000000"/>
                <w:sz w:val="16"/>
              </w:rPr>
              <w:t>(AC, END - Recherche indirecte)</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r>
      <w:tr w:rsidR="00F5502B" w:rsidRPr="00742A5F" w:rsidTr="00425340">
        <w:trPr>
          <w:trHeight w:val="300"/>
        </w:trPr>
        <w:tc>
          <w:tcPr>
            <w:tcW w:w="536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ind w:firstLineChars="100" w:firstLine="160"/>
              <w:jc w:val="left"/>
              <w:rPr>
                <w:noProof/>
                <w:color w:val="000000"/>
                <w:sz w:val="16"/>
                <w:szCs w:val="16"/>
              </w:rPr>
            </w:pPr>
            <w:r w:rsidRPr="00742A5F">
              <w:rPr>
                <w:noProof/>
                <w:color w:val="000000"/>
                <w:sz w:val="16"/>
              </w:rPr>
              <w:t xml:space="preserve"> 01 01 01 12 (AC, END - Recherche directe)</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r>
      <w:tr w:rsidR="00F5502B" w:rsidRPr="00742A5F" w:rsidTr="00425340">
        <w:trPr>
          <w:trHeight w:val="300"/>
        </w:trPr>
        <w:tc>
          <w:tcPr>
            <w:tcW w:w="536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ind w:firstLineChars="100" w:firstLine="160"/>
              <w:jc w:val="left"/>
              <w:rPr>
                <w:noProof/>
                <w:color w:val="000000"/>
                <w:sz w:val="16"/>
                <w:szCs w:val="16"/>
              </w:rPr>
            </w:pPr>
            <w:r w:rsidRPr="00742A5F">
              <w:rPr>
                <w:noProof/>
                <w:color w:val="000000"/>
                <w:sz w:val="16"/>
              </w:rPr>
              <w:t>Autres lignes budgétaires (à préciser) - Rubrique 7</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r>
      <w:tr w:rsidR="00F5502B" w:rsidRPr="00742A5F" w:rsidTr="00425340">
        <w:trPr>
          <w:trHeight w:val="300"/>
        </w:trPr>
        <w:tc>
          <w:tcPr>
            <w:tcW w:w="536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ind w:firstLineChars="100" w:firstLine="160"/>
              <w:jc w:val="left"/>
              <w:rPr>
                <w:noProof/>
                <w:color w:val="000000"/>
                <w:sz w:val="16"/>
                <w:szCs w:val="16"/>
              </w:rPr>
            </w:pPr>
            <w:r w:rsidRPr="00742A5F">
              <w:rPr>
                <w:noProof/>
                <w:color w:val="000000"/>
                <w:sz w:val="16"/>
              </w:rPr>
              <w:t>Autres lignes budgétaires (à préciser) - Hors rubrique 7</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noProof/>
                <w:color w:val="000000"/>
                <w:sz w:val="16"/>
                <w:szCs w:val="16"/>
              </w:rPr>
            </w:pPr>
            <w:r w:rsidRPr="00742A5F">
              <w:rPr>
                <w:noProof/>
                <w:color w:val="000000"/>
                <w:sz w:val="16"/>
              </w:rPr>
              <w:t>0</w:t>
            </w:r>
          </w:p>
        </w:tc>
      </w:tr>
      <w:tr w:rsidR="00F5502B" w:rsidRPr="00742A5F" w:rsidTr="00425340">
        <w:trPr>
          <w:trHeight w:val="300"/>
        </w:trPr>
        <w:tc>
          <w:tcPr>
            <w:tcW w:w="536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742A5F" w:rsidRDefault="00F5502B" w:rsidP="00425340">
            <w:pPr>
              <w:spacing w:before="0" w:after="0"/>
              <w:ind w:firstLineChars="100" w:firstLine="160"/>
              <w:jc w:val="left"/>
              <w:rPr>
                <w:b/>
                <w:bCs/>
                <w:noProof/>
                <w:color w:val="000000"/>
                <w:sz w:val="16"/>
                <w:szCs w:val="16"/>
              </w:rPr>
            </w:pPr>
            <w:r w:rsidRPr="00742A5F">
              <w:rPr>
                <w:b/>
                <w:noProof/>
                <w:color w:val="000000"/>
                <w:sz w:val="16"/>
              </w:rPr>
              <w:t>TOTAL</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b/>
                <w:bCs/>
                <w:noProof/>
                <w:color w:val="000000"/>
                <w:sz w:val="16"/>
                <w:szCs w:val="16"/>
              </w:rPr>
            </w:pPr>
            <w:r w:rsidRPr="00742A5F">
              <w:rPr>
                <w:b/>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b/>
                <w:bCs/>
                <w:noProof/>
                <w:color w:val="000000"/>
                <w:sz w:val="16"/>
                <w:szCs w:val="16"/>
              </w:rPr>
            </w:pPr>
            <w:r w:rsidRPr="00742A5F">
              <w:rPr>
                <w:b/>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b/>
                <w:bCs/>
                <w:noProof/>
                <w:color w:val="000000"/>
                <w:sz w:val="16"/>
                <w:szCs w:val="16"/>
              </w:rPr>
            </w:pPr>
            <w:r w:rsidRPr="00742A5F">
              <w:rPr>
                <w:b/>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742A5F" w:rsidRDefault="00F5502B" w:rsidP="00425340">
            <w:pPr>
              <w:spacing w:before="0" w:after="0"/>
              <w:jc w:val="center"/>
              <w:rPr>
                <w:b/>
                <w:bCs/>
                <w:noProof/>
                <w:color w:val="000000"/>
                <w:sz w:val="16"/>
                <w:szCs w:val="16"/>
              </w:rPr>
            </w:pPr>
            <w:r w:rsidRPr="00742A5F">
              <w:rPr>
                <w:b/>
                <w:noProof/>
                <w:color w:val="000000"/>
                <w:sz w:val="16"/>
              </w:rPr>
              <w:t>0</w:t>
            </w:r>
          </w:p>
        </w:tc>
      </w:tr>
    </w:tbl>
    <w:p w:rsidR="00784279" w:rsidRPr="00742A5F" w:rsidRDefault="00784279" w:rsidP="00E923B5">
      <w:pPr>
        <w:pStyle w:val="Text1"/>
        <w:ind w:left="-426"/>
        <w:rPr>
          <w:noProof/>
          <w:color w:val="000000" w:themeColor="text1"/>
        </w:rPr>
      </w:pPr>
      <w:bookmarkStart w:id="176" w:name="_Hlk167692843"/>
      <w:bookmarkEnd w:id="171"/>
    </w:p>
    <w:p w:rsidR="00F5502B" w:rsidRPr="00742A5F" w:rsidRDefault="00F5502B" w:rsidP="00E923B5">
      <w:pPr>
        <w:pStyle w:val="Text1"/>
        <w:ind w:left="-426"/>
        <w:rPr>
          <w:noProof/>
          <w:color w:val="000000" w:themeColor="text1"/>
        </w:rPr>
      </w:pPr>
      <w:r w:rsidRPr="00742A5F">
        <w:rPr>
          <w:noProof/>
          <w:color w:val="000000" w:themeColor="text1"/>
        </w:rPr>
        <w:t xml:space="preserve">Personnel nécessaire à la mise en œuvre de la proposition (en ETP): </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rsidR="00F5502B" w:rsidRPr="00742A5F" w:rsidTr="00425340">
        <w:trPr>
          <w:trHeight w:val="300"/>
        </w:trPr>
        <w:tc>
          <w:tcPr>
            <w:tcW w:w="1845" w:type="dxa"/>
          </w:tcPr>
          <w:p w:rsidR="00F5502B" w:rsidRPr="00742A5F" w:rsidRDefault="00F5502B" w:rsidP="00425340">
            <w:pPr>
              <w:pStyle w:val="Text1"/>
              <w:ind w:left="0"/>
              <w:jc w:val="center"/>
              <w:rPr>
                <w:b/>
                <w:bCs/>
                <w:noProof/>
                <w:sz w:val="22"/>
                <w:szCs w:val="28"/>
              </w:rPr>
            </w:pPr>
          </w:p>
        </w:tc>
        <w:tc>
          <w:tcPr>
            <w:tcW w:w="2031" w:type="dxa"/>
          </w:tcPr>
          <w:p w:rsidR="00F5502B" w:rsidRPr="00742A5F" w:rsidRDefault="00F5502B" w:rsidP="00425340">
            <w:pPr>
              <w:pStyle w:val="Text1"/>
              <w:ind w:left="0"/>
              <w:jc w:val="center"/>
              <w:rPr>
                <w:b/>
                <w:bCs/>
                <w:noProof/>
                <w:sz w:val="22"/>
              </w:rPr>
            </w:pPr>
            <w:r w:rsidRPr="00742A5F">
              <w:rPr>
                <w:b/>
                <w:noProof/>
                <w:sz w:val="22"/>
              </w:rPr>
              <w:t xml:space="preserve">À couvrir par le personnel actuellement disponible dans les services de la Commission </w:t>
            </w:r>
          </w:p>
        </w:tc>
        <w:tc>
          <w:tcPr>
            <w:tcW w:w="5611" w:type="dxa"/>
            <w:gridSpan w:val="3"/>
          </w:tcPr>
          <w:p w:rsidR="00F5502B" w:rsidRPr="00742A5F" w:rsidRDefault="00F5502B" w:rsidP="00425340">
            <w:pPr>
              <w:pStyle w:val="Text1"/>
              <w:ind w:left="0"/>
              <w:jc w:val="center"/>
              <w:rPr>
                <w:b/>
                <w:bCs/>
                <w:noProof/>
                <w:sz w:val="22"/>
              </w:rPr>
            </w:pPr>
            <w:r w:rsidRPr="00742A5F">
              <w:rPr>
                <w:b/>
                <w:noProof/>
                <w:sz w:val="22"/>
              </w:rPr>
              <w:t>Personnel supplémentaire exceptionnel*</w:t>
            </w:r>
          </w:p>
        </w:tc>
      </w:tr>
      <w:tr w:rsidR="00F5502B" w:rsidRPr="00742A5F" w:rsidTr="00425340">
        <w:trPr>
          <w:trHeight w:val="300"/>
        </w:trPr>
        <w:tc>
          <w:tcPr>
            <w:tcW w:w="1845" w:type="dxa"/>
          </w:tcPr>
          <w:p w:rsidR="00F5502B" w:rsidRPr="00742A5F" w:rsidRDefault="00F5502B" w:rsidP="00425340">
            <w:pPr>
              <w:pStyle w:val="Text1"/>
              <w:ind w:left="0"/>
              <w:jc w:val="center"/>
              <w:rPr>
                <w:b/>
                <w:bCs/>
                <w:noProof/>
                <w:sz w:val="22"/>
                <w:szCs w:val="28"/>
              </w:rPr>
            </w:pPr>
          </w:p>
        </w:tc>
        <w:tc>
          <w:tcPr>
            <w:tcW w:w="2031" w:type="dxa"/>
          </w:tcPr>
          <w:p w:rsidR="00F5502B" w:rsidRPr="00742A5F" w:rsidRDefault="00F5502B" w:rsidP="00425340">
            <w:pPr>
              <w:pStyle w:val="Text1"/>
              <w:ind w:left="0"/>
              <w:jc w:val="center"/>
              <w:rPr>
                <w:b/>
                <w:bCs/>
                <w:noProof/>
                <w:sz w:val="22"/>
                <w:szCs w:val="28"/>
              </w:rPr>
            </w:pPr>
          </w:p>
        </w:tc>
        <w:tc>
          <w:tcPr>
            <w:tcW w:w="1925" w:type="dxa"/>
          </w:tcPr>
          <w:p w:rsidR="00F5502B" w:rsidRPr="00742A5F" w:rsidRDefault="00F5502B" w:rsidP="00425340">
            <w:pPr>
              <w:pStyle w:val="Text1"/>
              <w:ind w:left="0"/>
              <w:jc w:val="center"/>
              <w:rPr>
                <w:b/>
                <w:bCs/>
                <w:noProof/>
                <w:sz w:val="22"/>
              </w:rPr>
            </w:pPr>
            <w:r w:rsidRPr="00742A5F">
              <w:rPr>
                <w:b/>
                <w:noProof/>
                <w:sz w:val="22"/>
              </w:rPr>
              <w:t>À financer sur la rubrique 7 ou la recherche</w:t>
            </w:r>
          </w:p>
        </w:tc>
        <w:tc>
          <w:tcPr>
            <w:tcW w:w="1938" w:type="dxa"/>
          </w:tcPr>
          <w:p w:rsidR="00F5502B" w:rsidRPr="00742A5F" w:rsidRDefault="00F5502B" w:rsidP="00425340">
            <w:pPr>
              <w:pStyle w:val="Text1"/>
              <w:ind w:left="0"/>
              <w:jc w:val="center"/>
              <w:rPr>
                <w:b/>
                <w:bCs/>
                <w:noProof/>
                <w:sz w:val="22"/>
                <w:szCs w:val="28"/>
              </w:rPr>
            </w:pPr>
            <w:r w:rsidRPr="00742A5F">
              <w:rPr>
                <w:b/>
                <w:noProof/>
                <w:sz w:val="22"/>
              </w:rPr>
              <w:t>À financer sur la ligne BA</w:t>
            </w:r>
          </w:p>
        </w:tc>
        <w:tc>
          <w:tcPr>
            <w:tcW w:w="1748" w:type="dxa"/>
          </w:tcPr>
          <w:p w:rsidR="00F5502B" w:rsidRPr="00742A5F" w:rsidRDefault="00F5502B" w:rsidP="00425340">
            <w:pPr>
              <w:pStyle w:val="Text1"/>
              <w:ind w:left="0"/>
              <w:jc w:val="center"/>
              <w:rPr>
                <w:b/>
                <w:bCs/>
                <w:noProof/>
                <w:sz w:val="22"/>
                <w:szCs w:val="28"/>
              </w:rPr>
            </w:pPr>
            <w:r w:rsidRPr="00742A5F">
              <w:rPr>
                <w:b/>
                <w:noProof/>
                <w:sz w:val="22"/>
              </w:rPr>
              <w:t>À financer sur les redevances</w:t>
            </w:r>
          </w:p>
        </w:tc>
      </w:tr>
      <w:tr w:rsidR="00F5502B" w:rsidRPr="00742A5F" w:rsidTr="00425340">
        <w:trPr>
          <w:trHeight w:val="300"/>
        </w:trPr>
        <w:tc>
          <w:tcPr>
            <w:tcW w:w="1845" w:type="dxa"/>
          </w:tcPr>
          <w:p w:rsidR="00F5502B" w:rsidRPr="00742A5F" w:rsidRDefault="00F5502B" w:rsidP="00425340">
            <w:pPr>
              <w:pStyle w:val="Text1"/>
              <w:ind w:left="0"/>
              <w:rPr>
                <w:noProof/>
                <w:sz w:val="22"/>
                <w:szCs w:val="28"/>
              </w:rPr>
            </w:pPr>
            <w:r w:rsidRPr="00742A5F">
              <w:rPr>
                <w:noProof/>
                <w:sz w:val="22"/>
              </w:rPr>
              <w:t>Emplois du tableau des effectifs</w:t>
            </w:r>
          </w:p>
        </w:tc>
        <w:tc>
          <w:tcPr>
            <w:tcW w:w="2031" w:type="dxa"/>
          </w:tcPr>
          <w:p w:rsidR="00F5502B" w:rsidRPr="00742A5F" w:rsidRDefault="00F5502B" w:rsidP="00425340">
            <w:pPr>
              <w:pStyle w:val="Text1"/>
              <w:ind w:left="0"/>
              <w:rPr>
                <w:noProof/>
                <w:sz w:val="22"/>
                <w:szCs w:val="28"/>
              </w:rPr>
            </w:pPr>
          </w:p>
        </w:tc>
        <w:tc>
          <w:tcPr>
            <w:tcW w:w="1925" w:type="dxa"/>
          </w:tcPr>
          <w:p w:rsidR="00F5502B" w:rsidRPr="00742A5F" w:rsidRDefault="00F5502B" w:rsidP="00425340">
            <w:pPr>
              <w:pStyle w:val="Text1"/>
              <w:ind w:left="0"/>
              <w:rPr>
                <w:noProof/>
                <w:sz w:val="22"/>
                <w:szCs w:val="28"/>
              </w:rPr>
            </w:pPr>
          </w:p>
        </w:tc>
        <w:tc>
          <w:tcPr>
            <w:tcW w:w="1938" w:type="dxa"/>
          </w:tcPr>
          <w:p w:rsidR="00F5502B" w:rsidRPr="00742A5F" w:rsidRDefault="00F5502B" w:rsidP="00425340">
            <w:pPr>
              <w:pStyle w:val="Text1"/>
              <w:ind w:left="0"/>
              <w:rPr>
                <w:noProof/>
                <w:sz w:val="22"/>
                <w:szCs w:val="28"/>
              </w:rPr>
            </w:pPr>
            <w:r w:rsidRPr="00742A5F">
              <w:rPr>
                <w:noProof/>
                <w:sz w:val="22"/>
              </w:rPr>
              <w:t>s.o.</w:t>
            </w:r>
          </w:p>
        </w:tc>
        <w:tc>
          <w:tcPr>
            <w:tcW w:w="1748" w:type="dxa"/>
          </w:tcPr>
          <w:p w:rsidR="00F5502B" w:rsidRPr="00742A5F" w:rsidRDefault="00F5502B" w:rsidP="00425340">
            <w:pPr>
              <w:pStyle w:val="Text1"/>
              <w:ind w:left="0"/>
              <w:rPr>
                <w:noProof/>
                <w:sz w:val="22"/>
                <w:szCs w:val="28"/>
              </w:rPr>
            </w:pPr>
          </w:p>
        </w:tc>
      </w:tr>
      <w:tr w:rsidR="00F5502B" w:rsidRPr="00742A5F" w:rsidTr="00425340">
        <w:trPr>
          <w:trHeight w:val="300"/>
        </w:trPr>
        <w:tc>
          <w:tcPr>
            <w:tcW w:w="1845" w:type="dxa"/>
          </w:tcPr>
          <w:p w:rsidR="00F5502B" w:rsidRPr="00742A5F" w:rsidRDefault="00F5502B" w:rsidP="00425340">
            <w:pPr>
              <w:pStyle w:val="Text1"/>
              <w:ind w:left="0"/>
              <w:rPr>
                <w:noProof/>
                <w:sz w:val="22"/>
                <w:szCs w:val="28"/>
              </w:rPr>
            </w:pPr>
            <w:r w:rsidRPr="00742A5F">
              <w:rPr>
                <w:noProof/>
                <w:sz w:val="22"/>
              </w:rPr>
              <w:t>Personnel externe (AC, END, INT)</w:t>
            </w:r>
          </w:p>
        </w:tc>
        <w:tc>
          <w:tcPr>
            <w:tcW w:w="2031" w:type="dxa"/>
          </w:tcPr>
          <w:p w:rsidR="00F5502B" w:rsidRPr="00742A5F" w:rsidRDefault="00F5502B" w:rsidP="00425340">
            <w:pPr>
              <w:pStyle w:val="Text1"/>
              <w:ind w:left="0"/>
              <w:rPr>
                <w:noProof/>
                <w:sz w:val="22"/>
                <w:szCs w:val="28"/>
              </w:rPr>
            </w:pPr>
          </w:p>
        </w:tc>
        <w:tc>
          <w:tcPr>
            <w:tcW w:w="1925" w:type="dxa"/>
          </w:tcPr>
          <w:p w:rsidR="00F5502B" w:rsidRPr="00742A5F" w:rsidRDefault="00F5502B" w:rsidP="00425340">
            <w:pPr>
              <w:pStyle w:val="Text1"/>
              <w:ind w:left="0"/>
              <w:rPr>
                <w:noProof/>
                <w:sz w:val="22"/>
                <w:szCs w:val="28"/>
              </w:rPr>
            </w:pPr>
          </w:p>
        </w:tc>
        <w:tc>
          <w:tcPr>
            <w:tcW w:w="1938" w:type="dxa"/>
          </w:tcPr>
          <w:p w:rsidR="00F5502B" w:rsidRPr="00742A5F" w:rsidRDefault="00F5502B" w:rsidP="00425340">
            <w:pPr>
              <w:pStyle w:val="Text1"/>
              <w:ind w:left="0"/>
              <w:rPr>
                <w:noProof/>
                <w:sz w:val="22"/>
                <w:szCs w:val="28"/>
              </w:rPr>
            </w:pPr>
          </w:p>
        </w:tc>
        <w:tc>
          <w:tcPr>
            <w:tcW w:w="1748" w:type="dxa"/>
          </w:tcPr>
          <w:p w:rsidR="00F5502B" w:rsidRPr="00742A5F" w:rsidRDefault="00F5502B" w:rsidP="00425340">
            <w:pPr>
              <w:pStyle w:val="Text1"/>
              <w:ind w:left="0"/>
              <w:rPr>
                <w:noProof/>
                <w:sz w:val="22"/>
                <w:szCs w:val="28"/>
              </w:rPr>
            </w:pPr>
          </w:p>
        </w:tc>
      </w:tr>
    </w:tbl>
    <w:p w:rsidR="00F5502B" w:rsidRPr="00742A5F" w:rsidRDefault="00F5502B" w:rsidP="00E923B5">
      <w:pPr>
        <w:pStyle w:val="Text1"/>
        <w:ind w:left="-426" w:right="-427"/>
        <w:rPr>
          <w:noProof/>
        </w:rPr>
      </w:pPr>
      <w:r w:rsidRPr="00742A5F">
        <w:rPr>
          <w:noProof/>
        </w:rPr>
        <w:t>Description des tâches à effectuer par:</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F5502B" w:rsidRPr="00742A5F" w:rsidTr="00425340">
        <w:tc>
          <w:tcPr>
            <w:tcW w:w="3240" w:type="dxa"/>
          </w:tcPr>
          <w:p w:rsidR="00F5502B" w:rsidRPr="00742A5F" w:rsidRDefault="00F5502B" w:rsidP="00425340">
            <w:pPr>
              <w:rPr>
                <w:noProof/>
                <w:sz w:val="20"/>
              </w:rPr>
            </w:pPr>
            <w:r w:rsidRPr="00742A5F">
              <w:rPr>
                <w:noProof/>
                <w:sz w:val="20"/>
              </w:rPr>
              <w:t>les fonctionnaires et agents temporaires</w:t>
            </w:r>
          </w:p>
        </w:tc>
        <w:tc>
          <w:tcPr>
            <w:tcW w:w="7200" w:type="dxa"/>
          </w:tcPr>
          <w:p w:rsidR="00F5502B" w:rsidRPr="00742A5F" w:rsidRDefault="00F5502B" w:rsidP="00425340">
            <w:pPr>
              <w:rPr>
                <w:noProof/>
                <w:sz w:val="20"/>
              </w:rPr>
            </w:pPr>
          </w:p>
        </w:tc>
      </w:tr>
      <w:tr w:rsidR="00F5502B" w:rsidRPr="00742A5F" w:rsidTr="00425340">
        <w:tc>
          <w:tcPr>
            <w:tcW w:w="3240" w:type="dxa"/>
          </w:tcPr>
          <w:p w:rsidR="00F5502B" w:rsidRPr="00742A5F" w:rsidRDefault="00F5502B" w:rsidP="00425340">
            <w:pPr>
              <w:spacing w:before="60" w:after="60"/>
              <w:rPr>
                <w:noProof/>
                <w:sz w:val="20"/>
              </w:rPr>
            </w:pPr>
            <w:r w:rsidRPr="00742A5F">
              <w:rPr>
                <w:noProof/>
                <w:sz w:val="20"/>
              </w:rPr>
              <w:t>le personnel externe</w:t>
            </w:r>
          </w:p>
        </w:tc>
        <w:tc>
          <w:tcPr>
            <w:tcW w:w="7200" w:type="dxa"/>
          </w:tcPr>
          <w:p w:rsidR="00F5502B" w:rsidRPr="00742A5F" w:rsidRDefault="00F5502B" w:rsidP="00425340">
            <w:pPr>
              <w:rPr>
                <w:noProof/>
                <w:sz w:val="20"/>
              </w:rPr>
            </w:pPr>
          </w:p>
        </w:tc>
      </w:tr>
    </w:tbl>
    <w:p w:rsidR="00F5502B" w:rsidRPr="00742A5F" w:rsidRDefault="00F5502B" w:rsidP="00E923B5">
      <w:pPr>
        <w:pStyle w:val="ManualHeading3"/>
        <w:rPr>
          <w:noProof/>
        </w:rPr>
      </w:pPr>
      <w:bookmarkStart w:id="177" w:name="_Toc177549031"/>
      <w:r w:rsidRPr="00742A5F">
        <w:rPr>
          <w:noProof/>
        </w:rPr>
        <w:t>3.2.5.</w:t>
      </w:r>
      <w:r w:rsidRPr="00742A5F">
        <w:rPr>
          <w:noProof/>
        </w:rPr>
        <w:tab/>
        <w:t>Vue d’ensemble de l’incidence estimée sur les investissements liés aux technologies numériques</w:t>
      </w:r>
      <w:bookmarkEnd w:id="177"/>
    </w:p>
    <w:p w:rsidR="00F5502B" w:rsidRPr="00742A5F" w:rsidRDefault="00F5502B" w:rsidP="00E923B5">
      <w:pPr>
        <w:pStyle w:val="Text1"/>
        <w:spacing w:line="259" w:lineRule="auto"/>
        <w:rPr>
          <w:noProof/>
        </w:rPr>
      </w:pPr>
    </w:p>
    <w:tbl>
      <w:tblPr>
        <w:tblW w:w="0" w:type="auto"/>
        <w:tblLayout w:type="fixed"/>
        <w:tblLook w:val="04A0" w:firstRow="1" w:lastRow="0" w:firstColumn="1" w:lastColumn="0" w:noHBand="0" w:noVBand="1"/>
      </w:tblPr>
      <w:tblGrid>
        <w:gridCol w:w="3214"/>
        <w:gridCol w:w="835"/>
        <w:gridCol w:w="835"/>
        <w:gridCol w:w="835"/>
        <w:gridCol w:w="835"/>
        <w:gridCol w:w="981"/>
      </w:tblGrid>
      <w:tr w:rsidR="00F5502B" w:rsidRPr="00742A5F" w:rsidTr="00425340">
        <w:trPr>
          <w:trHeight w:val="525"/>
        </w:trPr>
        <w:tc>
          <w:tcPr>
            <w:tcW w:w="3214" w:type="dxa"/>
            <w:vMerge w:val="restart"/>
            <w:tcBorders>
              <w:top w:val="single" w:sz="8" w:space="0" w:color="auto"/>
              <w:left w:val="single" w:sz="4" w:space="0" w:color="auto"/>
              <w:right w:val="single" w:sz="4" w:space="0" w:color="auto"/>
            </w:tcBorders>
            <w:tcMar>
              <w:left w:w="108" w:type="dxa"/>
              <w:right w:w="108" w:type="dxa"/>
            </w:tcMar>
            <w:vAlign w:val="center"/>
          </w:tcPr>
          <w:p w:rsidR="00F5502B" w:rsidRPr="00742A5F" w:rsidRDefault="00F5502B" w:rsidP="00425340">
            <w:pPr>
              <w:spacing w:before="0" w:after="0"/>
              <w:jc w:val="center"/>
              <w:rPr>
                <w:b/>
                <w:bCs/>
                <w:noProof/>
                <w:color w:val="000000" w:themeColor="text1"/>
                <w:sz w:val="18"/>
                <w:szCs w:val="18"/>
              </w:rPr>
            </w:pPr>
            <w:r w:rsidRPr="00742A5F">
              <w:rPr>
                <w:b/>
                <w:noProof/>
                <w:color w:val="000000" w:themeColor="text1"/>
                <w:sz w:val="18"/>
              </w:rPr>
              <w:t>TOTAL des crédits numériques et informatiques</w:t>
            </w:r>
          </w:p>
        </w:tc>
        <w:tc>
          <w:tcPr>
            <w:tcW w:w="835" w:type="dxa"/>
            <w:tcBorders>
              <w:top w:val="single" w:sz="8" w:space="0" w:color="auto"/>
              <w:left w:val="single" w:sz="4" w:space="0" w:color="auto"/>
              <w:bottom w:val="nil"/>
              <w:right w:val="single" w:sz="8" w:space="0" w:color="auto"/>
            </w:tcBorders>
            <w:tcMar>
              <w:left w:w="108" w:type="dxa"/>
              <w:right w:w="108" w:type="dxa"/>
            </w:tcMar>
            <w:vAlign w:val="center"/>
          </w:tcPr>
          <w:p w:rsidR="00F5502B" w:rsidRPr="00742A5F" w:rsidRDefault="00F5502B" w:rsidP="00425340">
            <w:pPr>
              <w:spacing w:before="0" w:after="0"/>
              <w:jc w:val="center"/>
              <w:rPr>
                <w:noProof/>
                <w:color w:val="000000" w:themeColor="text1"/>
                <w:sz w:val="18"/>
                <w:szCs w:val="18"/>
              </w:rPr>
            </w:pPr>
            <w:r w:rsidRPr="00742A5F">
              <w:rPr>
                <w:noProof/>
                <w:color w:val="000000" w:themeColor="text1"/>
                <w:sz w:val="18"/>
              </w:rPr>
              <w:t>Année</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rsidR="00F5502B" w:rsidRPr="00742A5F" w:rsidRDefault="00F5502B" w:rsidP="00425340">
            <w:pPr>
              <w:spacing w:before="0" w:after="0"/>
              <w:jc w:val="center"/>
              <w:rPr>
                <w:noProof/>
                <w:color w:val="000000" w:themeColor="text1"/>
                <w:sz w:val="18"/>
                <w:szCs w:val="18"/>
              </w:rPr>
            </w:pPr>
            <w:r w:rsidRPr="00742A5F">
              <w:rPr>
                <w:noProof/>
                <w:color w:val="000000" w:themeColor="text1"/>
                <w:sz w:val="18"/>
              </w:rPr>
              <w:t>Année</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rsidR="00F5502B" w:rsidRPr="00742A5F" w:rsidRDefault="00F5502B" w:rsidP="00425340">
            <w:pPr>
              <w:spacing w:before="0" w:after="0"/>
              <w:jc w:val="center"/>
              <w:rPr>
                <w:noProof/>
                <w:color w:val="000000" w:themeColor="text1"/>
                <w:sz w:val="18"/>
                <w:szCs w:val="18"/>
              </w:rPr>
            </w:pPr>
            <w:r w:rsidRPr="00742A5F">
              <w:rPr>
                <w:noProof/>
                <w:color w:val="000000" w:themeColor="text1"/>
                <w:sz w:val="18"/>
              </w:rPr>
              <w:t>Année</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rsidR="00F5502B" w:rsidRPr="00742A5F" w:rsidRDefault="00F5502B" w:rsidP="00425340">
            <w:pPr>
              <w:spacing w:before="0" w:after="0"/>
              <w:jc w:val="center"/>
              <w:rPr>
                <w:noProof/>
                <w:color w:val="000000" w:themeColor="text1"/>
                <w:sz w:val="18"/>
                <w:szCs w:val="18"/>
              </w:rPr>
            </w:pPr>
            <w:r w:rsidRPr="00742A5F">
              <w:rPr>
                <w:noProof/>
                <w:color w:val="000000" w:themeColor="text1"/>
                <w:sz w:val="18"/>
              </w:rPr>
              <w:t>Année</w:t>
            </w:r>
          </w:p>
        </w:tc>
        <w:tc>
          <w:tcPr>
            <w:tcW w:w="981" w:type="dxa"/>
            <w:vMerge w:val="restart"/>
            <w:tcBorders>
              <w:top w:val="single" w:sz="8" w:space="0" w:color="auto"/>
              <w:left w:val="single" w:sz="8" w:space="0" w:color="auto"/>
              <w:bottom w:val="single" w:sz="8" w:space="0" w:color="auto"/>
              <w:right w:val="single" w:sz="4" w:space="0" w:color="auto"/>
            </w:tcBorders>
            <w:tcMar>
              <w:left w:w="108" w:type="dxa"/>
              <w:right w:w="108" w:type="dxa"/>
            </w:tcMar>
            <w:vAlign w:val="center"/>
          </w:tcPr>
          <w:p w:rsidR="00F5502B" w:rsidRPr="00742A5F" w:rsidRDefault="00F5502B" w:rsidP="00425340">
            <w:pPr>
              <w:spacing w:before="0" w:after="0"/>
              <w:jc w:val="center"/>
              <w:rPr>
                <w:b/>
                <w:bCs/>
                <w:noProof/>
                <w:color w:val="000000" w:themeColor="text1"/>
                <w:sz w:val="18"/>
                <w:szCs w:val="18"/>
              </w:rPr>
            </w:pPr>
            <w:r w:rsidRPr="00742A5F">
              <w:rPr>
                <w:b/>
                <w:noProof/>
                <w:color w:val="000000" w:themeColor="text1"/>
                <w:sz w:val="18"/>
              </w:rPr>
              <w:t>TOTAL CFP 2021-2027</w:t>
            </w:r>
          </w:p>
        </w:tc>
      </w:tr>
      <w:tr w:rsidR="00F5502B" w:rsidRPr="00742A5F" w:rsidTr="00425340">
        <w:trPr>
          <w:trHeight w:val="525"/>
        </w:trPr>
        <w:tc>
          <w:tcPr>
            <w:tcW w:w="3214" w:type="dxa"/>
            <w:vMerge/>
            <w:tcBorders>
              <w:top w:val="single" w:sz="8" w:space="0" w:color="auto"/>
              <w:left w:val="single" w:sz="4" w:space="0" w:color="auto"/>
              <w:right w:val="single" w:sz="4" w:space="0" w:color="auto"/>
            </w:tcBorders>
            <w:vAlign w:val="center"/>
          </w:tcPr>
          <w:p w:rsidR="00F5502B" w:rsidRPr="00742A5F" w:rsidRDefault="00F5502B" w:rsidP="00425340">
            <w:pPr>
              <w:rPr>
                <w:noProof/>
              </w:rPr>
            </w:pPr>
          </w:p>
        </w:tc>
        <w:tc>
          <w:tcPr>
            <w:tcW w:w="835" w:type="dxa"/>
            <w:tcBorders>
              <w:top w:val="nil"/>
              <w:left w:val="single" w:sz="4" w:space="0" w:color="auto"/>
              <w:bottom w:val="single" w:sz="8" w:space="0" w:color="auto"/>
              <w:right w:val="single" w:sz="8" w:space="0" w:color="auto"/>
            </w:tcBorders>
            <w:tcMar>
              <w:left w:w="108" w:type="dxa"/>
              <w:right w:w="108" w:type="dxa"/>
            </w:tcMar>
            <w:vAlign w:val="center"/>
          </w:tcPr>
          <w:p w:rsidR="00F5502B" w:rsidRPr="00742A5F" w:rsidRDefault="00F5502B" w:rsidP="00425340">
            <w:pPr>
              <w:spacing w:before="0" w:after="0"/>
              <w:jc w:val="center"/>
              <w:rPr>
                <w:b/>
                <w:bCs/>
                <w:noProof/>
                <w:color w:val="000000" w:themeColor="text1"/>
                <w:sz w:val="18"/>
                <w:szCs w:val="18"/>
              </w:rPr>
            </w:pPr>
            <w:r w:rsidRPr="00742A5F">
              <w:rPr>
                <w:b/>
                <w:noProof/>
                <w:color w:val="000000" w:themeColor="text1"/>
                <w:sz w:val="18"/>
              </w:rPr>
              <w:t>2024</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rsidR="00F5502B" w:rsidRPr="00742A5F" w:rsidRDefault="00F5502B" w:rsidP="00425340">
            <w:pPr>
              <w:spacing w:before="0" w:after="0"/>
              <w:jc w:val="center"/>
              <w:rPr>
                <w:b/>
                <w:bCs/>
                <w:noProof/>
                <w:color w:val="000000" w:themeColor="text1"/>
                <w:sz w:val="18"/>
                <w:szCs w:val="18"/>
              </w:rPr>
            </w:pPr>
            <w:r w:rsidRPr="00742A5F">
              <w:rPr>
                <w:b/>
                <w:noProof/>
                <w:color w:val="000000" w:themeColor="text1"/>
                <w:sz w:val="18"/>
              </w:rPr>
              <w:t>2025</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rsidR="00F5502B" w:rsidRPr="00742A5F" w:rsidRDefault="00F5502B" w:rsidP="00425340">
            <w:pPr>
              <w:spacing w:before="0" w:after="0"/>
              <w:jc w:val="center"/>
              <w:rPr>
                <w:b/>
                <w:bCs/>
                <w:noProof/>
                <w:color w:val="000000" w:themeColor="text1"/>
                <w:sz w:val="18"/>
                <w:szCs w:val="18"/>
              </w:rPr>
            </w:pPr>
            <w:r w:rsidRPr="00742A5F">
              <w:rPr>
                <w:b/>
                <w:noProof/>
                <w:color w:val="000000" w:themeColor="text1"/>
                <w:sz w:val="18"/>
              </w:rPr>
              <w:t>2026</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rsidR="00F5502B" w:rsidRPr="00742A5F" w:rsidRDefault="00F5502B" w:rsidP="00425340">
            <w:pPr>
              <w:spacing w:before="0" w:after="0"/>
              <w:jc w:val="center"/>
              <w:rPr>
                <w:b/>
                <w:bCs/>
                <w:noProof/>
                <w:color w:val="000000" w:themeColor="text1"/>
                <w:sz w:val="18"/>
                <w:szCs w:val="18"/>
              </w:rPr>
            </w:pPr>
            <w:r w:rsidRPr="00742A5F">
              <w:rPr>
                <w:b/>
                <w:noProof/>
                <w:color w:val="000000" w:themeColor="text1"/>
                <w:sz w:val="18"/>
              </w:rPr>
              <w:t>2027</w:t>
            </w:r>
          </w:p>
        </w:tc>
        <w:tc>
          <w:tcPr>
            <w:tcW w:w="981" w:type="dxa"/>
            <w:vMerge/>
            <w:tcBorders>
              <w:bottom w:val="single" w:sz="4" w:space="0" w:color="auto"/>
              <w:right w:val="single" w:sz="4" w:space="0" w:color="auto"/>
            </w:tcBorders>
            <w:vAlign w:val="center"/>
          </w:tcPr>
          <w:p w:rsidR="00F5502B" w:rsidRPr="00742A5F" w:rsidRDefault="00F5502B" w:rsidP="00425340">
            <w:pPr>
              <w:rPr>
                <w:noProof/>
              </w:rPr>
            </w:pPr>
          </w:p>
        </w:tc>
      </w:tr>
      <w:tr w:rsidR="00F5502B" w:rsidRPr="00742A5F" w:rsidTr="00425340">
        <w:trPr>
          <w:trHeight w:val="300"/>
        </w:trPr>
        <w:tc>
          <w:tcPr>
            <w:tcW w:w="7535" w:type="dxa"/>
            <w:gridSpan w:val="6"/>
            <w:tcBorders>
              <w:top w:val="nil"/>
              <w:left w:val="single" w:sz="8" w:space="0" w:color="auto"/>
              <w:bottom w:val="single" w:sz="8" w:space="0" w:color="auto"/>
              <w:right w:val="single" w:sz="8" w:space="0" w:color="auto"/>
            </w:tcBorders>
            <w:tcMar>
              <w:left w:w="108" w:type="dxa"/>
              <w:right w:w="108" w:type="dxa"/>
            </w:tcMar>
            <w:vAlign w:val="center"/>
          </w:tcPr>
          <w:p w:rsidR="00F5502B" w:rsidRPr="00742A5F" w:rsidRDefault="00F5502B" w:rsidP="00425340">
            <w:pPr>
              <w:spacing w:before="0" w:after="0"/>
              <w:jc w:val="left"/>
              <w:rPr>
                <w:b/>
                <w:bCs/>
                <w:noProof/>
                <w:sz w:val="16"/>
                <w:szCs w:val="16"/>
              </w:rPr>
            </w:pPr>
            <w:r w:rsidRPr="00742A5F">
              <w:rPr>
                <w:b/>
                <w:noProof/>
                <w:sz w:val="16"/>
              </w:rPr>
              <w:t>RUBRIQUE 7</w:t>
            </w:r>
          </w:p>
        </w:tc>
      </w:tr>
      <w:tr w:rsidR="00F5502B" w:rsidRPr="00742A5F" w:rsidTr="00425340">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F5502B" w:rsidRPr="00742A5F" w:rsidRDefault="00F5502B" w:rsidP="00425340">
            <w:pPr>
              <w:spacing w:before="0" w:after="0"/>
              <w:jc w:val="left"/>
              <w:rPr>
                <w:noProof/>
                <w:color w:val="000000" w:themeColor="text1"/>
                <w:sz w:val="16"/>
                <w:szCs w:val="16"/>
              </w:rPr>
            </w:pPr>
            <w:r w:rsidRPr="00742A5F">
              <w:rPr>
                <w:rFonts w:ascii="Arial Narrow" w:hAnsi="Arial Narrow"/>
                <w:noProof/>
                <w:color w:val="000000" w:themeColor="text1"/>
                <w:sz w:val="20"/>
              </w:rPr>
              <w:t>Dépenses informatiques (institutionnelles)</w:t>
            </w:r>
            <w:r w:rsidRPr="00742A5F">
              <w:rPr>
                <w:noProof/>
                <w:color w:val="000000" w:themeColor="text1"/>
                <w:sz w:val="16"/>
              </w:rPr>
              <w:t xml:space="preserve"> </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742A5F" w:rsidRDefault="00F5502B" w:rsidP="00425340">
            <w:pPr>
              <w:spacing w:before="0" w:after="0"/>
              <w:jc w:val="right"/>
              <w:rPr>
                <w:noProof/>
                <w:color w:val="000000" w:themeColor="text1"/>
                <w:sz w:val="16"/>
                <w:szCs w:val="16"/>
              </w:rPr>
            </w:pPr>
            <w:r w:rsidRPr="00742A5F">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742A5F" w:rsidRDefault="00F5502B" w:rsidP="00425340">
            <w:pPr>
              <w:spacing w:before="0" w:after="0"/>
              <w:jc w:val="right"/>
              <w:rPr>
                <w:noProof/>
                <w:color w:val="000000" w:themeColor="text1"/>
                <w:sz w:val="16"/>
                <w:szCs w:val="16"/>
              </w:rPr>
            </w:pPr>
            <w:r w:rsidRPr="00742A5F">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742A5F" w:rsidRDefault="00F5502B" w:rsidP="00425340">
            <w:pPr>
              <w:spacing w:before="0" w:after="0"/>
              <w:jc w:val="right"/>
              <w:rPr>
                <w:noProof/>
                <w:color w:val="000000" w:themeColor="text1"/>
                <w:sz w:val="16"/>
                <w:szCs w:val="16"/>
              </w:rPr>
            </w:pPr>
            <w:r w:rsidRPr="00742A5F">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742A5F" w:rsidRDefault="00F5502B" w:rsidP="00425340">
            <w:pPr>
              <w:spacing w:before="0" w:after="0"/>
              <w:jc w:val="right"/>
              <w:rPr>
                <w:noProof/>
                <w:color w:val="000000" w:themeColor="text1"/>
                <w:sz w:val="16"/>
                <w:szCs w:val="16"/>
              </w:rPr>
            </w:pPr>
            <w:r w:rsidRPr="00742A5F">
              <w:rPr>
                <w:noProof/>
                <w:color w:val="000000" w:themeColor="text1"/>
                <w:sz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742A5F" w:rsidRDefault="00F5502B" w:rsidP="00425340">
            <w:pPr>
              <w:spacing w:before="0" w:after="0"/>
              <w:jc w:val="right"/>
              <w:rPr>
                <w:b/>
                <w:bCs/>
                <w:noProof/>
                <w:color w:val="000000" w:themeColor="text1"/>
                <w:sz w:val="16"/>
                <w:szCs w:val="16"/>
              </w:rPr>
            </w:pPr>
            <w:r w:rsidRPr="00742A5F">
              <w:rPr>
                <w:b/>
                <w:noProof/>
                <w:color w:val="000000" w:themeColor="text1"/>
                <w:sz w:val="16"/>
              </w:rPr>
              <w:t>0,000</w:t>
            </w:r>
          </w:p>
        </w:tc>
      </w:tr>
      <w:tr w:rsidR="00F5502B" w:rsidRPr="00742A5F" w:rsidTr="00425340">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rsidR="00F5502B" w:rsidRPr="00742A5F" w:rsidRDefault="00F5502B" w:rsidP="00425340">
            <w:pPr>
              <w:spacing w:before="0" w:after="0"/>
              <w:jc w:val="center"/>
              <w:rPr>
                <w:b/>
                <w:bCs/>
                <w:noProof/>
                <w:color w:val="000000" w:themeColor="text1"/>
                <w:sz w:val="16"/>
                <w:szCs w:val="16"/>
              </w:rPr>
            </w:pPr>
            <w:r w:rsidRPr="00742A5F">
              <w:rPr>
                <w:b/>
                <w:noProof/>
                <w:color w:val="000000" w:themeColor="text1"/>
                <w:sz w:val="16"/>
              </w:rPr>
              <w:t>Sous-total RUBRIQUE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742A5F" w:rsidRDefault="00F5502B" w:rsidP="00425340">
            <w:pPr>
              <w:spacing w:before="0" w:after="0"/>
              <w:jc w:val="right"/>
              <w:rPr>
                <w:b/>
                <w:bCs/>
                <w:noProof/>
                <w:color w:val="000000" w:themeColor="text1"/>
                <w:sz w:val="16"/>
                <w:szCs w:val="16"/>
              </w:rPr>
            </w:pPr>
            <w:r w:rsidRPr="00742A5F">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742A5F" w:rsidRDefault="00F5502B" w:rsidP="00425340">
            <w:pPr>
              <w:spacing w:before="0" w:after="0"/>
              <w:jc w:val="right"/>
              <w:rPr>
                <w:b/>
                <w:bCs/>
                <w:noProof/>
                <w:color w:val="000000" w:themeColor="text1"/>
                <w:sz w:val="16"/>
                <w:szCs w:val="16"/>
              </w:rPr>
            </w:pPr>
            <w:r w:rsidRPr="00742A5F">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742A5F" w:rsidRDefault="00F5502B" w:rsidP="00425340">
            <w:pPr>
              <w:spacing w:before="0" w:after="0"/>
              <w:jc w:val="right"/>
              <w:rPr>
                <w:b/>
                <w:bCs/>
                <w:noProof/>
                <w:color w:val="000000" w:themeColor="text1"/>
                <w:sz w:val="16"/>
                <w:szCs w:val="16"/>
              </w:rPr>
            </w:pPr>
            <w:r w:rsidRPr="00742A5F">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742A5F" w:rsidRDefault="00F5502B" w:rsidP="00425340">
            <w:pPr>
              <w:spacing w:before="0" w:after="0"/>
              <w:jc w:val="right"/>
              <w:rPr>
                <w:b/>
                <w:bCs/>
                <w:noProof/>
                <w:color w:val="000000" w:themeColor="text1"/>
                <w:sz w:val="16"/>
                <w:szCs w:val="16"/>
              </w:rPr>
            </w:pPr>
            <w:r w:rsidRPr="00742A5F">
              <w:rPr>
                <w:b/>
                <w:noProof/>
                <w:color w:val="000000" w:themeColor="text1"/>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742A5F" w:rsidRDefault="00F5502B" w:rsidP="00425340">
            <w:pPr>
              <w:spacing w:before="0" w:after="0"/>
              <w:jc w:val="right"/>
              <w:rPr>
                <w:b/>
                <w:bCs/>
                <w:noProof/>
                <w:color w:val="000000" w:themeColor="text1"/>
                <w:sz w:val="16"/>
                <w:szCs w:val="16"/>
              </w:rPr>
            </w:pPr>
            <w:r w:rsidRPr="00742A5F">
              <w:rPr>
                <w:b/>
                <w:noProof/>
                <w:color w:val="000000" w:themeColor="text1"/>
                <w:sz w:val="16"/>
              </w:rPr>
              <w:t>0,000</w:t>
            </w:r>
          </w:p>
        </w:tc>
      </w:tr>
      <w:tr w:rsidR="00F5502B" w:rsidRPr="00742A5F" w:rsidTr="00425340">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F5502B" w:rsidRPr="00742A5F" w:rsidRDefault="00F5502B" w:rsidP="00425340">
            <w:pPr>
              <w:spacing w:before="0" w:after="0"/>
              <w:jc w:val="left"/>
              <w:rPr>
                <w:b/>
                <w:bCs/>
                <w:noProof/>
                <w:sz w:val="16"/>
                <w:szCs w:val="16"/>
              </w:rPr>
            </w:pPr>
            <w:r w:rsidRPr="00742A5F">
              <w:rPr>
                <w:b/>
                <w:noProof/>
                <w:sz w:val="16"/>
              </w:rPr>
              <w:t>Hors RUBRIQUE 7</w:t>
            </w:r>
          </w:p>
        </w:tc>
      </w:tr>
      <w:tr w:rsidR="00F5502B" w:rsidRPr="00742A5F" w:rsidTr="00425340">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F5502B" w:rsidRPr="00742A5F" w:rsidRDefault="00F5502B" w:rsidP="00425340">
            <w:pPr>
              <w:spacing w:before="0" w:after="0"/>
              <w:jc w:val="left"/>
              <w:rPr>
                <w:rFonts w:ascii="Arial Narrow" w:eastAsia="Arial Narrow" w:hAnsi="Arial Narrow" w:cs="Arial Narrow"/>
                <w:noProof/>
                <w:color w:val="000000" w:themeColor="text1"/>
                <w:sz w:val="20"/>
                <w:szCs w:val="20"/>
              </w:rPr>
            </w:pPr>
            <w:r w:rsidRPr="00742A5F">
              <w:rPr>
                <w:rFonts w:ascii="Arial Narrow" w:hAnsi="Arial Narrow"/>
                <w:noProof/>
                <w:color w:val="000000" w:themeColor="text1"/>
                <w:sz w:val="20"/>
              </w:rPr>
              <w:t>Dépenses pour les systèmes informatiques soutenant une politique consacrées aux programmes opérationnels</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742A5F" w:rsidRDefault="00F5502B" w:rsidP="00425340">
            <w:pPr>
              <w:spacing w:before="0" w:after="0"/>
              <w:jc w:val="right"/>
              <w:rPr>
                <w:noProof/>
                <w:color w:val="000000" w:themeColor="text1"/>
                <w:sz w:val="16"/>
                <w:szCs w:val="16"/>
              </w:rPr>
            </w:pPr>
            <w:r w:rsidRPr="00742A5F">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742A5F" w:rsidRDefault="00F5502B" w:rsidP="00425340">
            <w:pPr>
              <w:spacing w:before="0" w:after="0"/>
              <w:jc w:val="right"/>
              <w:rPr>
                <w:noProof/>
                <w:color w:val="000000" w:themeColor="text1"/>
                <w:sz w:val="16"/>
                <w:szCs w:val="16"/>
              </w:rPr>
            </w:pPr>
            <w:r w:rsidRPr="00742A5F">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742A5F" w:rsidRDefault="00F5502B" w:rsidP="00425340">
            <w:pPr>
              <w:spacing w:before="0" w:after="0"/>
              <w:jc w:val="right"/>
              <w:rPr>
                <w:noProof/>
                <w:color w:val="000000" w:themeColor="text1"/>
                <w:sz w:val="16"/>
                <w:szCs w:val="16"/>
              </w:rPr>
            </w:pPr>
            <w:r w:rsidRPr="00742A5F">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742A5F" w:rsidRDefault="00F5502B" w:rsidP="00425340">
            <w:pPr>
              <w:spacing w:before="0" w:after="0"/>
              <w:jc w:val="right"/>
              <w:rPr>
                <w:noProof/>
                <w:color w:val="000000" w:themeColor="text1"/>
                <w:sz w:val="16"/>
                <w:szCs w:val="16"/>
              </w:rPr>
            </w:pPr>
            <w:r w:rsidRPr="00742A5F">
              <w:rPr>
                <w:noProof/>
                <w:color w:val="000000" w:themeColor="text1"/>
                <w:sz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742A5F" w:rsidRDefault="00F5502B" w:rsidP="00425340">
            <w:pPr>
              <w:spacing w:before="0" w:after="0"/>
              <w:jc w:val="right"/>
              <w:rPr>
                <w:b/>
                <w:bCs/>
                <w:noProof/>
                <w:color w:val="000000" w:themeColor="text1"/>
                <w:sz w:val="16"/>
                <w:szCs w:val="16"/>
              </w:rPr>
            </w:pPr>
            <w:r w:rsidRPr="00742A5F">
              <w:rPr>
                <w:b/>
                <w:noProof/>
                <w:color w:val="000000" w:themeColor="text1"/>
                <w:sz w:val="16"/>
              </w:rPr>
              <w:t>0,000</w:t>
            </w:r>
          </w:p>
        </w:tc>
      </w:tr>
      <w:tr w:rsidR="00F5502B" w:rsidRPr="00742A5F" w:rsidTr="00425340">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rsidR="00F5502B" w:rsidRPr="00742A5F" w:rsidRDefault="00F5502B" w:rsidP="00425340">
            <w:pPr>
              <w:spacing w:before="0" w:after="0"/>
              <w:jc w:val="center"/>
              <w:rPr>
                <w:b/>
                <w:bCs/>
                <w:noProof/>
                <w:color w:val="000000" w:themeColor="text1"/>
                <w:sz w:val="16"/>
                <w:szCs w:val="16"/>
              </w:rPr>
            </w:pPr>
            <w:r w:rsidRPr="00742A5F">
              <w:rPr>
                <w:b/>
                <w:noProof/>
                <w:color w:val="000000" w:themeColor="text1"/>
                <w:sz w:val="16"/>
              </w:rPr>
              <w:t>Sous-total hors RUBRIQUE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742A5F" w:rsidRDefault="00F5502B" w:rsidP="00425340">
            <w:pPr>
              <w:spacing w:before="0" w:after="0"/>
              <w:jc w:val="right"/>
              <w:rPr>
                <w:b/>
                <w:bCs/>
                <w:noProof/>
                <w:color w:val="000000" w:themeColor="text1"/>
                <w:sz w:val="16"/>
                <w:szCs w:val="16"/>
              </w:rPr>
            </w:pPr>
            <w:r w:rsidRPr="00742A5F">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742A5F" w:rsidRDefault="00F5502B" w:rsidP="00425340">
            <w:pPr>
              <w:spacing w:before="0" w:after="0"/>
              <w:jc w:val="right"/>
              <w:rPr>
                <w:b/>
                <w:bCs/>
                <w:noProof/>
                <w:color w:val="000000" w:themeColor="text1"/>
                <w:sz w:val="16"/>
                <w:szCs w:val="16"/>
              </w:rPr>
            </w:pPr>
            <w:r w:rsidRPr="00742A5F">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742A5F" w:rsidRDefault="00F5502B" w:rsidP="00425340">
            <w:pPr>
              <w:spacing w:before="0" w:after="0"/>
              <w:jc w:val="right"/>
              <w:rPr>
                <w:b/>
                <w:bCs/>
                <w:noProof/>
                <w:color w:val="000000" w:themeColor="text1"/>
                <w:sz w:val="16"/>
                <w:szCs w:val="16"/>
              </w:rPr>
            </w:pPr>
            <w:r w:rsidRPr="00742A5F">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742A5F" w:rsidRDefault="00F5502B" w:rsidP="00425340">
            <w:pPr>
              <w:spacing w:before="0" w:after="0"/>
              <w:jc w:val="right"/>
              <w:rPr>
                <w:b/>
                <w:bCs/>
                <w:noProof/>
                <w:color w:val="000000" w:themeColor="text1"/>
                <w:sz w:val="16"/>
                <w:szCs w:val="16"/>
              </w:rPr>
            </w:pPr>
            <w:r w:rsidRPr="00742A5F">
              <w:rPr>
                <w:b/>
                <w:noProof/>
                <w:color w:val="000000" w:themeColor="text1"/>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742A5F" w:rsidRDefault="00F5502B" w:rsidP="00425340">
            <w:pPr>
              <w:spacing w:before="0" w:after="0"/>
              <w:jc w:val="right"/>
              <w:rPr>
                <w:b/>
                <w:bCs/>
                <w:noProof/>
                <w:color w:val="000000" w:themeColor="text1"/>
                <w:sz w:val="16"/>
                <w:szCs w:val="16"/>
              </w:rPr>
            </w:pPr>
            <w:r w:rsidRPr="00742A5F">
              <w:rPr>
                <w:b/>
                <w:noProof/>
                <w:color w:val="000000" w:themeColor="text1"/>
                <w:sz w:val="16"/>
              </w:rPr>
              <w:t>0,000</w:t>
            </w:r>
          </w:p>
        </w:tc>
      </w:tr>
      <w:tr w:rsidR="00F5502B" w:rsidRPr="00742A5F" w:rsidTr="00425340">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F5502B" w:rsidRPr="00742A5F" w:rsidRDefault="00F5502B" w:rsidP="00425340">
            <w:pPr>
              <w:spacing w:before="0" w:after="0"/>
              <w:jc w:val="center"/>
              <w:rPr>
                <w:noProof/>
                <w:color w:val="000000" w:themeColor="text1"/>
                <w:sz w:val="16"/>
                <w:szCs w:val="16"/>
              </w:rPr>
            </w:pPr>
            <w:r w:rsidRPr="00742A5F">
              <w:rPr>
                <w:noProof/>
                <w:color w:val="000000" w:themeColor="text1"/>
                <w:sz w:val="16"/>
              </w:rPr>
              <w:t xml:space="preserve"> </w:t>
            </w:r>
          </w:p>
        </w:tc>
      </w:tr>
      <w:tr w:rsidR="00F5502B" w:rsidRPr="00742A5F" w:rsidTr="00425340">
        <w:trPr>
          <w:trHeight w:val="315"/>
        </w:trPr>
        <w:tc>
          <w:tcPr>
            <w:tcW w:w="3214" w:type="dxa"/>
            <w:tcBorders>
              <w:top w:val="single" w:sz="8" w:space="0" w:color="auto"/>
              <w:left w:val="single" w:sz="12" w:space="0" w:color="auto"/>
              <w:bottom w:val="single" w:sz="12" w:space="0" w:color="auto"/>
              <w:right w:val="single" w:sz="8" w:space="0" w:color="auto"/>
            </w:tcBorders>
            <w:tcMar>
              <w:left w:w="108" w:type="dxa"/>
              <w:right w:w="108" w:type="dxa"/>
            </w:tcMar>
            <w:vAlign w:val="center"/>
          </w:tcPr>
          <w:p w:rsidR="00F5502B" w:rsidRPr="00742A5F" w:rsidRDefault="00F5502B" w:rsidP="00425340">
            <w:pPr>
              <w:spacing w:before="0" w:after="0"/>
              <w:jc w:val="center"/>
              <w:rPr>
                <w:b/>
                <w:bCs/>
                <w:noProof/>
                <w:color w:val="000000" w:themeColor="text1"/>
                <w:sz w:val="16"/>
                <w:szCs w:val="16"/>
              </w:rPr>
            </w:pPr>
            <w:r w:rsidRPr="00742A5F">
              <w:rPr>
                <w:b/>
                <w:noProof/>
                <w:color w:val="000000" w:themeColor="text1"/>
                <w:sz w:val="16"/>
              </w:rPr>
              <w:t>TOTAL</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F5502B" w:rsidRPr="00742A5F" w:rsidRDefault="00F5502B" w:rsidP="00425340">
            <w:pPr>
              <w:spacing w:before="0" w:after="0"/>
              <w:jc w:val="right"/>
              <w:rPr>
                <w:b/>
                <w:bCs/>
                <w:noProof/>
                <w:color w:val="000000" w:themeColor="text1"/>
                <w:sz w:val="16"/>
                <w:szCs w:val="16"/>
              </w:rPr>
            </w:pPr>
            <w:r w:rsidRPr="00742A5F">
              <w:rPr>
                <w:b/>
                <w:noProof/>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F5502B" w:rsidRPr="00742A5F" w:rsidRDefault="00F5502B" w:rsidP="00425340">
            <w:pPr>
              <w:spacing w:before="0" w:after="0"/>
              <w:jc w:val="right"/>
              <w:rPr>
                <w:b/>
                <w:bCs/>
                <w:noProof/>
                <w:color w:val="000000" w:themeColor="text1"/>
                <w:sz w:val="16"/>
                <w:szCs w:val="16"/>
              </w:rPr>
            </w:pPr>
            <w:r w:rsidRPr="00742A5F">
              <w:rPr>
                <w:b/>
                <w:noProof/>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F5502B" w:rsidRPr="00742A5F" w:rsidRDefault="00F5502B" w:rsidP="00425340">
            <w:pPr>
              <w:spacing w:before="0" w:after="0"/>
              <w:jc w:val="right"/>
              <w:rPr>
                <w:b/>
                <w:bCs/>
                <w:noProof/>
                <w:color w:val="000000" w:themeColor="text1"/>
                <w:sz w:val="16"/>
                <w:szCs w:val="16"/>
              </w:rPr>
            </w:pPr>
            <w:r w:rsidRPr="00742A5F">
              <w:rPr>
                <w:b/>
                <w:noProof/>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F5502B" w:rsidRPr="00742A5F" w:rsidRDefault="00F5502B" w:rsidP="00425340">
            <w:pPr>
              <w:spacing w:before="0" w:after="0"/>
              <w:jc w:val="right"/>
              <w:rPr>
                <w:b/>
                <w:bCs/>
                <w:noProof/>
                <w:color w:val="000000" w:themeColor="text1"/>
                <w:sz w:val="16"/>
                <w:szCs w:val="16"/>
              </w:rPr>
            </w:pPr>
            <w:r w:rsidRPr="00742A5F">
              <w:rPr>
                <w:b/>
                <w:noProof/>
                <w:color w:val="000000" w:themeColor="text1"/>
                <w:sz w:val="16"/>
              </w:rPr>
              <w:t>0,000</w:t>
            </w:r>
          </w:p>
        </w:tc>
        <w:tc>
          <w:tcPr>
            <w:tcW w:w="981"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F5502B" w:rsidRPr="00742A5F" w:rsidRDefault="00F5502B" w:rsidP="00425340">
            <w:pPr>
              <w:spacing w:before="0" w:after="0"/>
              <w:jc w:val="right"/>
              <w:rPr>
                <w:b/>
                <w:bCs/>
                <w:noProof/>
                <w:color w:val="000000" w:themeColor="text1"/>
                <w:sz w:val="16"/>
                <w:szCs w:val="16"/>
              </w:rPr>
            </w:pPr>
            <w:r w:rsidRPr="00742A5F">
              <w:rPr>
                <w:b/>
                <w:noProof/>
                <w:color w:val="000000" w:themeColor="text1"/>
                <w:sz w:val="16"/>
              </w:rPr>
              <w:t>0,000</w:t>
            </w:r>
          </w:p>
        </w:tc>
      </w:tr>
    </w:tbl>
    <w:p w:rsidR="00F5502B" w:rsidRPr="00742A5F" w:rsidRDefault="00F5502B" w:rsidP="00E923B5">
      <w:pPr>
        <w:pStyle w:val="ManualHeading3"/>
        <w:rPr>
          <w:noProof/>
        </w:rPr>
      </w:pPr>
      <w:bookmarkStart w:id="178" w:name="_Toc514938056"/>
      <w:bookmarkStart w:id="179" w:name="_Toc520485055"/>
      <w:bookmarkStart w:id="180" w:name="_Toc160804599"/>
      <w:bookmarkStart w:id="181" w:name="_Toc167220298"/>
      <w:bookmarkStart w:id="182" w:name="_Toc177549032"/>
      <w:bookmarkEnd w:id="176"/>
      <w:r w:rsidRPr="00742A5F">
        <w:rPr>
          <w:noProof/>
        </w:rPr>
        <w:t>3.2.6.</w:t>
      </w:r>
      <w:r w:rsidRPr="00742A5F">
        <w:rPr>
          <w:noProof/>
        </w:rPr>
        <w:tab/>
        <w:t>Compatibilité avec le cadre financier pluriannuel actuel</w:t>
      </w:r>
      <w:bookmarkEnd w:id="178"/>
      <w:bookmarkEnd w:id="179"/>
      <w:bookmarkEnd w:id="180"/>
      <w:bookmarkEnd w:id="181"/>
      <w:bookmarkEnd w:id="182"/>
      <w:r w:rsidRPr="00742A5F">
        <w:rPr>
          <w:noProof/>
        </w:rPr>
        <w:t xml:space="preserve"> </w:t>
      </w:r>
    </w:p>
    <w:p w:rsidR="00F5502B" w:rsidRPr="00742A5F" w:rsidRDefault="00F5502B" w:rsidP="00E923B5">
      <w:pPr>
        <w:pStyle w:val="Text1"/>
        <w:rPr>
          <w:noProof/>
        </w:rPr>
      </w:pPr>
      <w:r w:rsidRPr="00742A5F">
        <w:rPr>
          <w:noProof/>
        </w:rPr>
        <w:t>La proposition/l’initiative:</w:t>
      </w:r>
    </w:p>
    <w:p w:rsidR="00F5502B" w:rsidRPr="00742A5F" w:rsidRDefault="00F5502B" w:rsidP="00E923B5">
      <w:pPr>
        <w:pStyle w:val="ListDash1"/>
        <w:rPr>
          <w:noProof/>
        </w:rPr>
      </w:pPr>
      <w:r w:rsidRPr="00742A5F">
        <w:rPr>
          <w:rFonts w:ascii="Wingdings" w:hAnsi="Wingdings"/>
          <w:noProof/>
        </w:rPr>
        <w:t></w:t>
      </w:r>
      <w:r w:rsidRPr="00742A5F">
        <w:rPr>
          <w:noProof/>
        </w:rPr>
        <w:tab/>
        <w:t>peut être intégralement financée par voie de redéploiement au sein de la rubrique concernée du cadre financier pluriannuel (CFP).</w:t>
      </w:r>
    </w:p>
    <w:p w:rsidR="00F5502B" w:rsidRPr="00742A5F" w:rsidRDefault="00F5502B" w:rsidP="00E923B5">
      <w:pPr>
        <w:pStyle w:val="ListDash1"/>
        <w:rPr>
          <w:noProof/>
        </w:rPr>
      </w:pPr>
      <w:r w:rsidRPr="00742A5F">
        <w:rPr>
          <w:rFonts w:ascii="Wingdings" w:hAnsi="Wingdings"/>
          <w:noProof/>
        </w:rPr>
        <w:t></w:t>
      </w:r>
      <w:r w:rsidRPr="00742A5F">
        <w:rPr>
          <w:noProof/>
        </w:rPr>
        <w:tab/>
        <w:t>nécessite l’utilisation de la marge non allouée sous la rubrique correspondante du CFP et/ou le recours aux instruments spéciaux comme le prévoit le règlement CFP.</w:t>
      </w:r>
    </w:p>
    <w:p w:rsidR="00F5502B" w:rsidRPr="00742A5F" w:rsidRDefault="00F5502B" w:rsidP="00E923B5">
      <w:pPr>
        <w:pStyle w:val="ListDash1"/>
        <w:rPr>
          <w:noProof/>
        </w:rPr>
      </w:pPr>
      <w:r w:rsidRPr="00742A5F">
        <w:rPr>
          <w:rFonts w:ascii="Wingdings" w:hAnsi="Wingdings"/>
          <w:noProof/>
        </w:rPr>
        <w:t></w:t>
      </w:r>
      <w:r w:rsidRPr="00742A5F">
        <w:rPr>
          <w:noProof/>
        </w:rPr>
        <w:tab/>
        <w:t>nécessite une révision du CFP.</w:t>
      </w:r>
    </w:p>
    <w:p w:rsidR="00F5502B" w:rsidRPr="00742A5F" w:rsidRDefault="00F5502B" w:rsidP="00E923B5">
      <w:pPr>
        <w:pStyle w:val="ManualHeading3"/>
        <w:rPr>
          <w:noProof/>
        </w:rPr>
      </w:pPr>
      <w:bookmarkStart w:id="183" w:name="_Toc514938058"/>
      <w:bookmarkStart w:id="184" w:name="_Toc520485056"/>
      <w:bookmarkStart w:id="185" w:name="_Toc160804600"/>
      <w:bookmarkStart w:id="186" w:name="_Toc167220299"/>
      <w:bookmarkStart w:id="187" w:name="_Toc177549033"/>
      <w:r w:rsidRPr="00742A5F">
        <w:rPr>
          <w:noProof/>
        </w:rPr>
        <w:t>3.2.7.</w:t>
      </w:r>
      <w:r w:rsidRPr="00742A5F">
        <w:rPr>
          <w:noProof/>
        </w:rPr>
        <w:tab/>
        <w:t>Participation de tiers au financement</w:t>
      </w:r>
      <w:bookmarkEnd w:id="183"/>
      <w:bookmarkEnd w:id="184"/>
      <w:bookmarkEnd w:id="185"/>
      <w:bookmarkEnd w:id="186"/>
      <w:bookmarkEnd w:id="187"/>
      <w:r w:rsidRPr="00742A5F">
        <w:rPr>
          <w:noProof/>
        </w:rPr>
        <w:t xml:space="preserve"> </w:t>
      </w:r>
    </w:p>
    <w:p w:rsidR="00F5502B" w:rsidRPr="00742A5F" w:rsidRDefault="00F5502B" w:rsidP="00E923B5">
      <w:pPr>
        <w:pStyle w:val="Text1"/>
        <w:rPr>
          <w:noProof/>
        </w:rPr>
      </w:pPr>
      <w:r w:rsidRPr="00742A5F">
        <w:rPr>
          <w:noProof/>
        </w:rPr>
        <w:t>La proposition/l’initiative:</w:t>
      </w:r>
    </w:p>
    <w:p w:rsidR="00F5502B" w:rsidRPr="00742A5F" w:rsidRDefault="00F5502B" w:rsidP="00E923B5">
      <w:pPr>
        <w:pStyle w:val="ListDash1"/>
        <w:rPr>
          <w:noProof/>
        </w:rPr>
      </w:pPr>
      <w:r w:rsidRPr="00742A5F">
        <w:rPr>
          <w:rFonts w:ascii="Wingdings" w:hAnsi="Wingdings"/>
          <w:noProof/>
        </w:rPr>
        <w:t></w:t>
      </w:r>
      <w:r w:rsidRPr="00742A5F">
        <w:rPr>
          <w:noProof/>
        </w:rPr>
        <w:tab/>
        <w:t>ne prévoit pas de cofinancement par des tierces parties</w:t>
      </w:r>
    </w:p>
    <w:p w:rsidR="00F5502B" w:rsidRPr="00742A5F" w:rsidRDefault="00F5502B" w:rsidP="00E923B5">
      <w:pPr>
        <w:pStyle w:val="ListDash1"/>
        <w:rPr>
          <w:noProof/>
        </w:rPr>
      </w:pPr>
      <w:r w:rsidRPr="00742A5F">
        <w:rPr>
          <w:rFonts w:ascii="Wingdings" w:hAnsi="Wingdings"/>
          <w:noProof/>
        </w:rPr>
        <w:t></w:t>
      </w:r>
      <w:r w:rsidRPr="00742A5F">
        <w:rPr>
          <w:noProof/>
        </w:rPr>
        <w:tab/>
        <w:t>prévoit le cofinancement par des tierces parties estimé ci‑après:</w:t>
      </w:r>
    </w:p>
    <w:p w:rsidR="00F5502B" w:rsidRPr="00742A5F" w:rsidRDefault="00F5502B" w:rsidP="00E923B5">
      <w:pPr>
        <w:jc w:val="right"/>
        <w:rPr>
          <w:noProof/>
          <w:sz w:val="20"/>
        </w:rPr>
      </w:pPr>
      <w:r w:rsidRPr="00742A5F">
        <w:rPr>
          <w:noProof/>
          <w:sz w:val="20"/>
        </w:rPr>
        <w:t>Crédits en Mio EUR (à la 3</w:t>
      </w:r>
      <w:r w:rsidRPr="00742A5F">
        <w:rPr>
          <w:noProof/>
          <w:sz w:val="20"/>
          <w:vertAlign w:val="superscript"/>
        </w:rPr>
        <w:t>e</w:t>
      </w:r>
      <w:r w:rsidRPr="00742A5F">
        <w:rPr>
          <w:noProof/>
          <w:sz w:val="20"/>
        </w:rPr>
        <w:t> décimale)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9"/>
        <w:gridCol w:w="1217"/>
        <w:gridCol w:w="1217"/>
        <w:gridCol w:w="1217"/>
        <w:gridCol w:w="1217"/>
        <w:gridCol w:w="1462"/>
      </w:tblGrid>
      <w:tr w:rsidR="00F5502B" w:rsidRPr="00742A5F" w:rsidTr="00425340">
        <w:trPr>
          <w:cantSplit/>
        </w:trPr>
        <w:tc>
          <w:tcPr>
            <w:tcW w:w="1591" w:type="pct"/>
          </w:tcPr>
          <w:p w:rsidR="00F5502B" w:rsidRPr="00742A5F" w:rsidRDefault="00F5502B" w:rsidP="00425340">
            <w:pPr>
              <w:spacing w:before="60" w:after="60"/>
              <w:rPr>
                <w:noProof/>
                <w:sz w:val="20"/>
              </w:rPr>
            </w:pPr>
          </w:p>
        </w:tc>
        <w:tc>
          <w:tcPr>
            <w:tcW w:w="655" w:type="pct"/>
            <w:vAlign w:val="center"/>
          </w:tcPr>
          <w:p w:rsidR="00F5502B" w:rsidRPr="00742A5F" w:rsidRDefault="00F5502B" w:rsidP="00425340">
            <w:pPr>
              <w:jc w:val="center"/>
              <w:rPr>
                <w:noProof/>
                <w:sz w:val="20"/>
              </w:rPr>
            </w:pPr>
            <w:r w:rsidRPr="00742A5F">
              <w:rPr>
                <w:noProof/>
                <w:sz w:val="20"/>
              </w:rPr>
              <w:t xml:space="preserve">Année </w:t>
            </w:r>
            <w:r w:rsidRPr="00742A5F">
              <w:rPr>
                <w:noProof/>
              </w:rPr>
              <w:br/>
            </w:r>
            <w:r w:rsidRPr="00742A5F">
              <w:rPr>
                <w:b/>
                <w:noProof/>
                <w:sz w:val="20"/>
              </w:rPr>
              <w:t>2024</w:t>
            </w:r>
          </w:p>
        </w:tc>
        <w:tc>
          <w:tcPr>
            <w:tcW w:w="655" w:type="pct"/>
            <w:vAlign w:val="center"/>
          </w:tcPr>
          <w:p w:rsidR="00F5502B" w:rsidRPr="00742A5F" w:rsidRDefault="00F5502B" w:rsidP="00425340">
            <w:pPr>
              <w:jc w:val="center"/>
              <w:rPr>
                <w:noProof/>
                <w:sz w:val="20"/>
              </w:rPr>
            </w:pPr>
            <w:r w:rsidRPr="00742A5F">
              <w:rPr>
                <w:noProof/>
                <w:sz w:val="20"/>
              </w:rPr>
              <w:t xml:space="preserve">Année </w:t>
            </w:r>
            <w:r w:rsidRPr="00742A5F">
              <w:rPr>
                <w:noProof/>
              </w:rPr>
              <w:br/>
            </w:r>
            <w:r w:rsidRPr="00742A5F">
              <w:rPr>
                <w:b/>
                <w:noProof/>
                <w:sz w:val="20"/>
              </w:rPr>
              <w:t>2025</w:t>
            </w:r>
          </w:p>
        </w:tc>
        <w:tc>
          <w:tcPr>
            <w:tcW w:w="655" w:type="pct"/>
            <w:vAlign w:val="center"/>
          </w:tcPr>
          <w:p w:rsidR="00F5502B" w:rsidRPr="00742A5F" w:rsidRDefault="00F5502B" w:rsidP="00425340">
            <w:pPr>
              <w:jc w:val="center"/>
              <w:rPr>
                <w:noProof/>
                <w:sz w:val="20"/>
              </w:rPr>
            </w:pPr>
            <w:r w:rsidRPr="00742A5F">
              <w:rPr>
                <w:noProof/>
                <w:sz w:val="20"/>
              </w:rPr>
              <w:t xml:space="preserve">Année </w:t>
            </w:r>
            <w:r w:rsidRPr="00742A5F">
              <w:rPr>
                <w:noProof/>
              </w:rPr>
              <w:br/>
            </w:r>
            <w:r w:rsidRPr="00742A5F">
              <w:rPr>
                <w:b/>
                <w:noProof/>
                <w:sz w:val="20"/>
              </w:rPr>
              <w:t>2026</w:t>
            </w:r>
          </w:p>
        </w:tc>
        <w:tc>
          <w:tcPr>
            <w:tcW w:w="655" w:type="pct"/>
            <w:vAlign w:val="center"/>
          </w:tcPr>
          <w:p w:rsidR="00F5502B" w:rsidRPr="00742A5F" w:rsidRDefault="00F5502B" w:rsidP="00425340">
            <w:pPr>
              <w:jc w:val="center"/>
              <w:rPr>
                <w:noProof/>
                <w:sz w:val="20"/>
              </w:rPr>
            </w:pPr>
            <w:r w:rsidRPr="00742A5F">
              <w:rPr>
                <w:noProof/>
                <w:sz w:val="20"/>
              </w:rPr>
              <w:t xml:space="preserve">Année </w:t>
            </w:r>
            <w:r w:rsidRPr="00742A5F">
              <w:rPr>
                <w:noProof/>
              </w:rPr>
              <w:br/>
            </w:r>
            <w:r w:rsidRPr="00742A5F">
              <w:rPr>
                <w:b/>
                <w:noProof/>
                <w:sz w:val="20"/>
              </w:rPr>
              <w:t>2027</w:t>
            </w:r>
          </w:p>
        </w:tc>
        <w:tc>
          <w:tcPr>
            <w:tcW w:w="787" w:type="pct"/>
            <w:vAlign w:val="center"/>
          </w:tcPr>
          <w:p w:rsidR="00F5502B" w:rsidRPr="00742A5F" w:rsidRDefault="00F5502B" w:rsidP="00425340">
            <w:pPr>
              <w:spacing w:before="60" w:after="60"/>
              <w:jc w:val="center"/>
              <w:rPr>
                <w:noProof/>
                <w:sz w:val="20"/>
              </w:rPr>
            </w:pPr>
            <w:r w:rsidRPr="00742A5F">
              <w:rPr>
                <w:noProof/>
                <w:sz w:val="20"/>
              </w:rPr>
              <w:t>Total</w:t>
            </w:r>
          </w:p>
        </w:tc>
      </w:tr>
      <w:tr w:rsidR="00F5502B" w:rsidRPr="00742A5F" w:rsidTr="00425340">
        <w:trPr>
          <w:cantSplit/>
        </w:trPr>
        <w:tc>
          <w:tcPr>
            <w:tcW w:w="1591" w:type="pct"/>
          </w:tcPr>
          <w:p w:rsidR="00F5502B" w:rsidRPr="00742A5F" w:rsidRDefault="00F5502B" w:rsidP="00425340">
            <w:pPr>
              <w:rPr>
                <w:noProof/>
              </w:rPr>
            </w:pPr>
            <w:r w:rsidRPr="00742A5F">
              <w:rPr>
                <w:noProof/>
                <w:sz w:val="20"/>
              </w:rPr>
              <w:t>Préciser l’organisme de cofinancement</w:t>
            </w:r>
            <w:r w:rsidRPr="00742A5F">
              <w:rPr>
                <w:i/>
                <w:noProof/>
                <w:sz w:val="20"/>
              </w:rPr>
              <w:t xml:space="preserve"> </w:t>
            </w:r>
          </w:p>
        </w:tc>
        <w:tc>
          <w:tcPr>
            <w:tcW w:w="655" w:type="pct"/>
            <w:vAlign w:val="center"/>
          </w:tcPr>
          <w:p w:rsidR="00F5502B" w:rsidRPr="00742A5F" w:rsidRDefault="00F5502B" w:rsidP="00425340">
            <w:pPr>
              <w:spacing w:before="60" w:after="60"/>
              <w:jc w:val="center"/>
              <w:rPr>
                <w:noProof/>
                <w:sz w:val="20"/>
              </w:rPr>
            </w:pPr>
          </w:p>
        </w:tc>
        <w:tc>
          <w:tcPr>
            <w:tcW w:w="655" w:type="pct"/>
            <w:vAlign w:val="center"/>
          </w:tcPr>
          <w:p w:rsidR="00F5502B" w:rsidRPr="00742A5F" w:rsidRDefault="00F5502B" w:rsidP="00425340">
            <w:pPr>
              <w:spacing w:before="60" w:after="60"/>
              <w:jc w:val="center"/>
              <w:rPr>
                <w:noProof/>
                <w:sz w:val="20"/>
              </w:rPr>
            </w:pPr>
          </w:p>
        </w:tc>
        <w:tc>
          <w:tcPr>
            <w:tcW w:w="655" w:type="pct"/>
            <w:vAlign w:val="center"/>
          </w:tcPr>
          <w:p w:rsidR="00F5502B" w:rsidRPr="00742A5F" w:rsidRDefault="00F5502B" w:rsidP="00425340">
            <w:pPr>
              <w:spacing w:before="60" w:after="60"/>
              <w:jc w:val="center"/>
              <w:rPr>
                <w:noProof/>
                <w:sz w:val="20"/>
              </w:rPr>
            </w:pPr>
          </w:p>
        </w:tc>
        <w:tc>
          <w:tcPr>
            <w:tcW w:w="655" w:type="pct"/>
            <w:vAlign w:val="center"/>
          </w:tcPr>
          <w:p w:rsidR="00F5502B" w:rsidRPr="00742A5F" w:rsidRDefault="00F5502B" w:rsidP="00425340">
            <w:pPr>
              <w:spacing w:before="60" w:after="60"/>
              <w:jc w:val="center"/>
              <w:rPr>
                <w:noProof/>
                <w:sz w:val="20"/>
              </w:rPr>
            </w:pPr>
          </w:p>
        </w:tc>
        <w:tc>
          <w:tcPr>
            <w:tcW w:w="787" w:type="pct"/>
            <w:vAlign w:val="center"/>
          </w:tcPr>
          <w:p w:rsidR="00F5502B" w:rsidRPr="00742A5F" w:rsidRDefault="00F5502B" w:rsidP="00425340">
            <w:pPr>
              <w:spacing w:before="60" w:after="60"/>
              <w:jc w:val="center"/>
              <w:rPr>
                <w:noProof/>
                <w:sz w:val="20"/>
              </w:rPr>
            </w:pPr>
          </w:p>
        </w:tc>
      </w:tr>
      <w:tr w:rsidR="00F5502B" w:rsidRPr="00742A5F" w:rsidTr="00425340">
        <w:trPr>
          <w:cantSplit/>
        </w:trPr>
        <w:tc>
          <w:tcPr>
            <w:tcW w:w="1591" w:type="pct"/>
          </w:tcPr>
          <w:p w:rsidR="00F5502B" w:rsidRPr="00742A5F" w:rsidRDefault="00F5502B" w:rsidP="00425340">
            <w:pPr>
              <w:spacing w:before="60" w:after="60"/>
              <w:jc w:val="left"/>
              <w:rPr>
                <w:noProof/>
                <w:sz w:val="20"/>
              </w:rPr>
            </w:pPr>
            <w:r w:rsidRPr="00742A5F">
              <w:rPr>
                <w:noProof/>
                <w:sz w:val="20"/>
              </w:rPr>
              <w:t xml:space="preserve">TOTAL crédits cofinancés </w:t>
            </w:r>
          </w:p>
        </w:tc>
        <w:tc>
          <w:tcPr>
            <w:tcW w:w="655" w:type="pct"/>
            <w:vAlign w:val="center"/>
          </w:tcPr>
          <w:p w:rsidR="00F5502B" w:rsidRPr="00742A5F" w:rsidRDefault="00F5502B" w:rsidP="00425340">
            <w:pPr>
              <w:spacing w:before="60" w:after="60"/>
              <w:jc w:val="center"/>
              <w:rPr>
                <w:noProof/>
                <w:sz w:val="20"/>
              </w:rPr>
            </w:pPr>
          </w:p>
        </w:tc>
        <w:tc>
          <w:tcPr>
            <w:tcW w:w="655" w:type="pct"/>
            <w:vAlign w:val="center"/>
          </w:tcPr>
          <w:p w:rsidR="00F5502B" w:rsidRPr="00742A5F" w:rsidRDefault="00F5502B" w:rsidP="00425340">
            <w:pPr>
              <w:spacing w:before="60" w:after="60"/>
              <w:jc w:val="center"/>
              <w:rPr>
                <w:noProof/>
                <w:sz w:val="20"/>
              </w:rPr>
            </w:pPr>
          </w:p>
        </w:tc>
        <w:tc>
          <w:tcPr>
            <w:tcW w:w="655" w:type="pct"/>
            <w:vAlign w:val="center"/>
          </w:tcPr>
          <w:p w:rsidR="00F5502B" w:rsidRPr="00742A5F" w:rsidRDefault="00F5502B" w:rsidP="00425340">
            <w:pPr>
              <w:spacing w:before="60" w:after="60"/>
              <w:jc w:val="center"/>
              <w:rPr>
                <w:noProof/>
                <w:sz w:val="20"/>
              </w:rPr>
            </w:pPr>
          </w:p>
        </w:tc>
        <w:tc>
          <w:tcPr>
            <w:tcW w:w="655" w:type="pct"/>
            <w:vAlign w:val="center"/>
          </w:tcPr>
          <w:p w:rsidR="00F5502B" w:rsidRPr="00742A5F" w:rsidRDefault="00F5502B" w:rsidP="00425340">
            <w:pPr>
              <w:spacing w:before="60" w:after="60"/>
              <w:jc w:val="center"/>
              <w:rPr>
                <w:noProof/>
                <w:sz w:val="20"/>
              </w:rPr>
            </w:pPr>
          </w:p>
        </w:tc>
        <w:tc>
          <w:tcPr>
            <w:tcW w:w="787" w:type="pct"/>
            <w:vAlign w:val="center"/>
          </w:tcPr>
          <w:p w:rsidR="00F5502B" w:rsidRPr="00742A5F" w:rsidRDefault="00F5502B" w:rsidP="00425340">
            <w:pPr>
              <w:spacing w:before="60" w:after="60"/>
              <w:jc w:val="center"/>
              <w:rPr>
                <w:noProof/>
                <w:sz w:val="20"/>
              </w:rPr>
            </w:pPr>
          </w:p>
        </w:tc>
      </w:tr>
    </w:tbl>
    <w:p w:rsidR="00F5502B" w:rsidRPr="00742A5F" w:rsidRDefault="00F5502B" w:rsidP="00E923B5">
      <w:pPr>
        <w:outlineLvl w:val="1"/>
        <w:rPr>
          <w:noProof/>
          <w:szCs w:val="24"/>
        </w:rPr>
      </w:pPr>
      <w:r w:rsidRPr="00742A5F">
        <w:rPr>
          <w:noProof/>
        </w:rPr>
        <w:t xml:space="preserve"> </w:t>
      </w:r>
      <w:r w:rsidRPr="00742A5F">
        <w:rPr>
          <w:noProof/>
        </w:rPr>
        <w:br/>
      </w:r>
      <w:bookmarkStart w:id="188" w:name="_Toc514938059"/>
      <w:bookmarkStart w:id="189" w:name="_Toc520485057"/>
      <w:bookmarkStart w:id="190" w:name="_Toc160804602"/>
      <w:bookmarkStart w:id="191" w:name="_Toc167220300"/>
      <w:bookmarkStart w:id="192" w:name="_Toc177549034"/>
      <w:bookmarkStart w:id="193" w:name="_Hlk166860179"/>
      <w:r w:rsidRPr="00742A5F">
        <w:rPr>
          <w:noProof/>
        </w:rPr>
        <w:t>3.3.</w:t>
      </w:r>
      <w:r w:rsidRPr="00742A5F">
        <w:rPr>
          <w:noProof/>
        </w:rPr>
        <w:tab/>
        <w:t>Incidence estimée sur les recettes</w:t>
      </w:r>
      <w:bookmarkEnd w:id="188"/>
      <w:bookmarkEnd w:id="189"/>
      <w:bookmarkEnd w:id="190"/>
      <w:bookmarkEnd w:id="191"/>
      <w:bookmarkEnd w:id="192"/>
      <w:r w:rsidRPr="00742A5F">
        <w:rPr>
          <w:noProof/>
        </w:rPr>
        <w:t xml:space="preserve"> </w:t>
      </w:r>
    </w:p>
    <w:bookmarkEnd w:id="193"/>
    <w:p w:rsidR="00F5502B" w:rsidRPr="00742A5F" w:rsidRDefault="00F5502B" w:rsidP="00E923B5">
      <w:pPr>
        <w:pStyle w:val="ListDash1"/>
        <w:rPr>
          <w:noProof/>
        </w:rPr>
      </w:pPr>
      <w:r w:rsidRPr="00742A5F">
        <w:rPr>
          <w:rFonts w:ascii="Wingdings" w:hAnsi="Wingdings"/>
          <w:noProof/>
        </w:rPr>
        <w:t></w:t>
      </w:r>
      <w:r w:rsidRPr="00742A5F">
        <w:rPr>
          <w:noProof/>
        </w:rPr>
        <w:tab/>
        <w:t>La proposition/l’initiative est sans incidence financière sur les recettes.</w:t>
      </w:r>
    </w:p>
    <w:p w:rsidR="00F5502B" w:rsidRPr="00742A5F" w:rsidRDefault="00F5502B" w:rsidP="00E923B5">
      <w:pPr>
        <w:pStyle w:val="ListDash1"/>
        <w:rPr>
          <w:noProof/>
        </w:rPr>
      </w:pPr>
      <w:r w:rsidRPr="00742A5F">
        <w:rPr>
          <w:rFonts w:ascii="Wingdings" w:hAnsi="Wingdings"/>
          <w:noProof/>
        </w:rPr>
        <w:t></w:t>
      </w:r>
      <w:r w:rsidRPr="00742A5F">
        <w:rPr>
          <w:noProof/>
        </w:rPr>
        <w:tab/>
        <w:t>La proposition/l’initiative a une incidence financière décrite ci‑après:</w:t>
      </w:r>
    </w:p>
    <w:p w:rsidR="00F5502B" w:rsidRPr="00742A5F" w:rsidRDefault="00F5502B" w:rsidP="00F5502B">
      <w:pPr>
        <w:pStyle w:val="ListNumberLevel3"/>
        <w:rPr>
          <w:noProof/>
        </w:rPr>
      </w:pPr>
      <w:r w:rsidRPr="00742A5F">
        <w:rPr>
          <w:rFonts w:ascii="Wingdings" w:hAnsi="Wingdings"/>
          <w:noProof/>
        </w:rPr>
        <w:t></w:t>
      </w:r>
      <w:r w:rsidRPr="00742A5F">
        <w:rPr>
          <w:noProof/>
        </w:rPr>
        <w:tab/>
        <w:t xml:space="preserve">sur les ressources propres </w:t>
      </w:r>
    </w:p>
    <w:p w:rsidR="00F5502B" w:rsidRPr="00742A5F" w:rsidRDefault="00F5502B" w:rsidP="00F5502B">
      <w:pPr>
        <w:pStyle w:val="ListNumberLevel3"/>
        <w:rPr>
          <w:noProof/>
        </w:rPr>
      </w:pPr>
      <w:r w:rsidRPr="00742A5F">
        <w:rPr>
          <w:rFonts w:ascii="Wingdings" w:hAnsi="Wingdings"/>
          <w:noProof/>
        </w:rPr>
        <w:t></w:t>
      </w:r>
      <w:r w:rsidRPr="00742A5F">
        <w:rPr>
          <w:noProof/>
        </w:rPr>
        <w:tab/>
        <w:t>sur les autres recettes</w:t>
      </w:r>
    </w:p>
    <w:p w:rsidR="00F5502B" w:rsidRPr="00742A5F" w:rsidRDefault="00F5502B" w:rsidP="00F5502B">
      <w:pPr>
        <w:pStyle w:val="ListNumberLevel3"/>
        <w:rPr>
          <w:noProof/>
        </w:rPr>
      </w:pPr>
      <w:r w:rsidRPr="00742A5F">
        <w:rPr>
          <w:rFonts w:ascii="Wingdings" w:hAnsi="Wingdings"/>
          <w:noProof/>
        </w:rPr>
        <w:t></w:t>
      </w:r>
      <w:r w:rsidRPr="00742A5F">
        <w:rPr>
          <w:noProof/>
        </w:rPr>
        <w:tab/>
        <w:t>veuillez indiquer si les recettes sont affectées à des lignes de dépenses</w:t>
      </w:r>
    </w:p>
    <w:p w:rsidR="00F5502B" w:rsidRPr="00742A5F" w:rsidRDefault="00F5502B" w:rsidP="00E923B5">
      <w:pPr>
        <w:jc w:val="right"/>
        <w:rPr>
          <w:noProof/>
          <w:sz w:val="20"/>
        </w:rPr>
      </w:pPr>
      <w:r w:rsidRPr="00742A5F">
        <w:rPr>
          <w:noProof/>
          <w:sz w:val="20"/>
        </w:rPr>
        <w:t xml:space="preserve">     En Mio EUR (à la 3</w:t>
      </w:r>
      <w:r w:rsidRPr="00742A5F">
        <w:rPr>
          <w:noProof/>
          <w:sz w:val="20"/>
          <w:vertAlign w:val="superscript"/>
        </w:rPr>
        <w:t>e</w:t>
      </w:r>
      <w:r w:rsidRPr="00742A5F">
        <w:rPr>
          <w:noProof/>
          <w:sz w:val="20"/>
        </w:rPr>
        <w:t>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4"/>
        <w:gridCol w:w="1614"/>
        <w:gridCol w:w="1692"/>
        <w:gridCol w:w="1044"/>
        <w:gridCol w:w="1035"/>
        <w:gridCol w:w="1260"/>
      </w:tblGrid>
      <w:tr w:rsidR="00F5502B" w:rsidRPr="00742A5F" w:rsidTr="00425340">
        <w:trPr>
          <w:trHeight w:val="388"/>
        </w:trPr>
        <w:tc>
          <w:tcPr>
            <w:tcW w:w="1423" w:type="pct"/>
            <w:vMerge w:val="restart"/>
            <w:vAlign w:val="center"/>
          </w:tcPr>
          <w:p w:rsidR="00F5502B" w:rsidRPr="00742A5F" w:rsidRDefault="00F5502B" w:rsidP="00425340">
            <w:pPr>
              <w:spacing w:before="40" w:after="40"/>
              <w:rPr>
                <w:noProof/>
                <w:sz w:val="18"/>
              </w:rPr>
            </w:pPr>
            <w:r w:rsidRPr="00742A5F">
              <w:rPr>
                <w:noProof/>
                <w:sz w:val="18"/>
              </w:rPr>
              <w:t>Ligne budgétaire de recettes:</w:t>
            </w:r>
          </w:p>
        </w:tc>
        <w:tc>
          <w:tcPr>
            <w:tcW w:w="869" w:type="pct"/>
            <w:vMerge w:val="restart"/>
            <w:vAlign w:val="center"/>
          </w:tcPr>
          <w:p w:rsidR="00F5502B" w:rsidRPr="00742A5F" w:rsidRDefault="00F5502B" w:rsidP="00425340">
            <w:pPr>
              <w:jc w:val="center"/>
              <w:rPr>
                <w:noProof/>
                <w:sz w:val="18"/>
              </w:rPr>
            </w:pPr>
            <w:r w:rsidRPr="00742A5F">
              <w:rPr>
                <w:noProof/>
                <w:sz w:val="18"/>
              </w:rPr>
              <w:t>Montants inscrits pour l’exercice en cours</w:t>
            </w:r>
          </w:p>
        </w:tc>
        <w:tc>
          <w:tcPr>
            <w:tcW w:w="2709" w:type="pct"/>
            <w:gridSpan w:val="4"/>
            <w:vAlign w:val="center"/>
          </w:tcPr>
          <w:p w:rsidR="00F5502B" w:rsidRPr="00742A5F" w:rsidRDefault="00F5502B" w:rsidP="00425340">
            <w:pPr>
              <w:jc w:val="center"/>
              <w:rPr>
                <w:noProof/>
                <w:sz w:val="18"/>
              </w:rPr>
            </w:pPr>
            <w:r w:rsidRPr="00742A5F">
              <w:rPr>
                <w:noProof/>
                <w:sz w:val="18"/>
              </w:rPr>
              <w:t>Incidence de la proposition/de l’initiative</w:t>
            </w:r>
            <w:r w:rsidRPr="00742A5F">
              <w:rPr>
                <w:rStyle w:val="FootnoteReference"/>
                <w:noProof/>
                <w:sz w:val="18"/>
                <w:szCs w:val="18"/>
              </w:rPr>
              <w:footnoteReference w:id="40"/>
            </w:r>
          </w:p>
        </w:tc>
      </w:tr>
      <w:tr w:rsidR="00F5502B" w:rsidRPr="00742A5F" w:rsidTr="00425340">
        <w:trPr>
          <w:trHeight w:val="388"/>
        </w:trPr>
        <w:tc>
          <w:tcPr>
            <w:tcW w:w="1423" w:type="pct"/>
            <w:vMerge/>
          </w:tcPr>
          <w:p w:rsidR="00F5502B" w:rsidRPr="00742A5F" w:rsidRDefault="00F5502B" w:rsidP="00425340">
            <w:pPr>
              <w:spacing w:before="40" w:after="40"/>
              <w:rPr>
                <w:noProof/>
                <w:sz w:val="18"/>
              </w:rPr>
            </w:pPr>
          </w:p>
        </w:tc>
        <w:tc>
          <w:tcPr>
            <w:tcW w:w="869" w:type="pct"/>
            <w:vMerge/>
          </w:tcPr>
          <w:p w:rsidR="00F5502B" w:rsidRPr="00742A5F" w:rsidRDefault="00F5502B" w:rsidP="00425340">
            <w:pPr>
              <w:spacing w:beforeLines="40" w:before="96" w:afterLines="40" w:after="96"/>
              <w:rPr>
                <w:i/>
                <w:noProof/>
                <w:sz w:val="18"/>
              </w:rPr>
            </w:pPr>
          </w:p>
        </w:tc>
        <w:tc>
          <w:tcPr>
            <w:tcW w:w="911" w:type="pct"/>
            <w:vAlign w:val="center"/>
          </w:tcPr>
          <w:p w:rsidR="00F5502B" w:rsidRPr="00742A5F" w:rsidRDefault="00F5502B" w:rsidP="00425340">
            <w:pPr>
              <w:jc w:val="center"/>
              <w:rPr>
                <w:noProof/>
                <w:sz w:val="18"/>
              </w:rPr>
            </w:pPr>
            <w:r w:rsidRPr="00742A5F">
              <w:rPr>
                <w:noProof/>
                <w:sz w:val="18"/>
              </w:rPr>
              <w:t xml:space="preserve">Année </w:t>
            </w:r>
            <w:r w:rsidRPr="00742A5F">
              <w:rPr>
                <w:b/>
                <w:noProof/>
                <w:sz w:val="18"/>
              </w:rPr>
              <w:t>2024</w:t>
            </w:r>
          </w:p>
        </w:tc>
        <w:tc>
          <w:tcPr>
            <w:tcW w:w="562" w:type="pct"/>
            <w:vAlign w:val="center"/>
          </w:tcPr>
          <w:p w:rsidR="00F5502B" w:rsidRPr="00742A5F" w:rsidRDefault="00F5502B" w:rsidP="00425340">
            <w:pPr>
              <w:jc w:val="center"/>
              <w:rPr>
                <w:noProof/>
                <w:sz w:val="18"/>
              </w:rPr>
            </w:pPr>
            <w:r w:rsidRPr="00742A5F">
              <w:rPr>
                <w:noProof/>
                <w:sz w:val="18"/>
              </w:rPr>
              <w:t xml:space="preserve">Année </w:t>
            </w:r>
            <w:r w:rsidRPr="00742A5F">
              <w:rPr>
                <w:b/>
                <w:noProof/>
                <w:sz w:val="18"/>
              </w:rPr>
              <w:t>2025</w:t>
            </w:r>
          </w:p>
        </w:tc>
        <w:tc>
          <w:tcPr>
            <w:tcW w:w="557" w:type="pct"/>
            <w:vAlign w:val="center"/>
          </w:tcPr>
          <w:p w:rsidR="00F5502B" w:rsidRPr="00742A5F" w:rsidRDefault="00F5502B" w:rsidP="00425340">
            <w:pPr>
              <w:jc w:val="center"/>
              <w:rPr>
                <w:noProof/>
                <w:sz w:val="18"/>
              </w:rPr>
            </w:pPr>
            <w:r w:rsidRPr="00742A5F">
              <w:rPr>
                <w:noProof/>
                <w:sz w:val="18"/>
              </w:rPr>
              <w:t xml:space="preserve">Année </w:t>
            </w:r>
            <w:r w:rsidRPr="00742A5F">
              <w:rPr>
                <w:b/>
                <w:noProof/>
                <w:sz w:val="18"/>
              </w:rPr>
              <w:t>2026</w:t>
            </w:r>
          </w:p>
        </w:tc>
        <w:tc>
          <w:tcPr>
            <w:tcW w:w="679" w:type="pct"/>
            <w:vAlign w:val="center"/>
          </w:tcPr>
          <w:p w:rsidR="00F5502B" w:rsidRPr="00742A5F" w:rsidRDefault="00F5502B" w:rsidP="00425340">
            <w:pPr>
              <w:jc w:val="center"/>
              <w:rPr>
                <w:noProof/>
                <w:sz w:val="18"/>
              </w:rPr>
            </w:pPr>
            <w:r w:rsidRPr="00742A5F">
              <w:rPr>
                <w:noProof/>
                <w:sz w:val="18"/>
              </w:rPr>
              <w:t xml:space="preserve">Année </w:t>
            </w:r>
            <w:r w:rsidRPr="00742A5F">
              <w:rPr>
                <w:b/>
                <w:noProof/>
                <w:sz w:val="18"/>
              </w:rPr>
              <w:t>2027</w:t>
            </w:r>
          </w:p>
        </w:tc>
      </w:tr>
      <w:tr w:rsidR="00F5502B" w:rsidRPr="00742A5F" w:rsidTr="00425340">
        <w:trPr>
          <w:trHeight w:val="388"/>
        </w:trPr>
        <w:tc>
          <w:tcPr>
            <w:tcW w:w="1423" w:type="pct"/>
            <w:vAlign w:val="center"/>
          </w:tcPr>
          <w:p w:rsidR="00F5502B" w:rsidRPr="00742A5F" w:rsidRDefault="00F5502B" w:rsidP="00425340">
            <w:pPr>
              <w:spacing w:before="40" w:after="40"/>
              <w:rPr>
                <w:noProof/>
                <w:sz w:val="18"/>
              </w:rPr>
            </w:pPr>
            <w:r w:rsidRPr="00742A5F">
              <w:rPr>
                <w:noProof/>
                <w:sz w:val="18"/>
              </w:rPr>
              <w:t>Article ………….</w:t>
            </w:r>
          </w:p>
        </w:tc>
        <w:tc>
          <w:tcPr>
            <w:tcW w:w="869" w:type="pct"/>
          </w:tcPr>
          <w:p w:rsidR="00F5502B" w:rsidRPr="00742A5F" w:rsidRDefault="00F5502B" w:rsidP="00425340">
            <w:pPr>
              <w:spacing w:beforeLines="40" w:before="96" w:afterLines="40" w:after="96"/>
              <w:jc w:val="center"/>
              <w:rPr>
                <w:i/>
                <w:noProof/>
                <w:sz w:val="18"/>
              </w:rPr>
            </w:pPr>
          </w:p>
        </w:tc>
        <w:tc>
          <w:tcPr>
            <w:tcW w:w="911" w:type="pct"/>
          </w:tcPr>
          <w:p w:rsidR="00F5502B" w:rsidRPr="00742A5F" w:rsidRDefault="00F5502B" w:rsidP="00425340">
            <w:pPr>
              <w:spacing w:beforeLines="40" w:before="96" w:afterLines="40" w:after="96"/>
              <w:jc w:val="center"/>
              <w:rPr>
                <w:noProof/>
                <w:sz w:val="18"/>
              </w:rPr>
            </w:pPr>
          </w:p>
        </w:tc>
        <w:tc>
          <w:tcPr>
            <w:tcW w:w="562" w:type="pct"/>
          </w:tcPr>
          <w:p w:rsidR="00F5502B" w:rsidRPr="00742A5F" w:rsidRDefault="00F5502B" w:rsidP="00425340">
            <w:pPr>
              <w:spacing w:beforeLines="40" w:before="96" w:afterLines="40" w:after="96"/>
              <w:jc w:val="center"/>
              <w:rPr>
                <w:noProof/>
                <w:sz w:val="18"/>
              </w:rPr>
            </w:pPr>
          </w:p>
        </w:tc>
        <w:tc>
          <w:tcPr>
            <w:tcW w:w="557" w:type="pct"/>
          </w:tcPr>
          <w:p w:rsidR="00F5502B" w:rsidRPr="00742A5F" w:rsidRDefault="00F5502B" w:rsidP="00425340">
            <w:pPr>
              <w:spacing w:beforeLines="40" w:before="96" w:afterLines="40" w:after="96"/>
              <w:jc w:val="center"/>
              <w:rPr>
                <w:noProof/>
                <w:sz w:val="18"/>
              </w:rPr>
            </w:pPr>
          </w:p>
        </w:tc>
        <w:tc>
          <w:tcPr>
            <w:tcW w:w="679" w:type="pct"/>
          </w:tcPr>
          <w:p w:rsidR="00F5502B" w:rsidRPr="00742A5F" w:rsidRDefault="00F5502B" w:rsidP="00425340">
            <w:pPr>
              <w:spacing w:beforeLines="40" w:before="96" w:afterLines="40" w:after="96"/>
              <w:jc w:val="center"/>
              <w:rPr>
                <w:noProof/>
                <w:sz w:val="18"/>
              </w:rPr>
            </w:pPr>
          </w:p>
        </w:tc>
      </w:tr>
    </w:tbl>
    <w:p w:rsidR="00F5502B" w:rsidRPr="00742A5F" w:rsidRDefault="00F5502B" w:rsidP="00E923B5">
      <w:pPr>
        <w:pStyle w:val="Text1"/>
        <w:rPr>
          <w:noProof/>
          <w:szCs w:val="24"/>
        </w:rPr>
      </w:pPr>
      <w:r w:rsidRPr="00742A5F">
        <w:rPr>
          <w:noProof/>
        </w:rPr>
        <w:t>Pour les recettes affectées, préciser la(les) ligne(s) budgétaire(s) de dépenses concernée(s).</w:t>
      </w:r>
    </w:p>
    <w:p w:rsidR="00F5502B" w:rsidRPr="00742A5F" w:rsidRDefault="00F5502B" w:rsidP="00E923B5">
      <w:pPr>
        <w:pStyle w:val="Text1"/>
        <w:pBdr>
          <w:top w:val="single" w:sz="4" w:space="1" w:color="auto"/>
          <w:left w:val="single" w:sz="4" w:space="4" w:color="auto"/>
          <w:bottom w:val="single" w:sz="4" w:space="1" w:color="auto"/>
          <w:right w:val="single" w:sz="4" w:space="4" w:color="auto"/>
        </w:pBdr>
        <w:rPr>
          <w:noProof/>
        </w:rPr>
      </w:pPr>
    </w:p>
    <w:p w:rsidR="00F5502B" w:rsidRPr="00742A5F" w:rsidRDefault="00F5502B" w:rsidP="00E923B5">
      <w:pPr>
        <w:pStyle w:val="Text1"/>
        <w:rPr>
          <w:noProof/>
          <w:szCs w:val="24"/>
        </w:rPr>
      </w:pPr>
      <w:r w:rsidRPr="00742A5F">
        <w:rPr>
          <w:noProof/>
        </w:rPr>
        <w:t>Autres remarques (relatives par exemple à la méthode/formule utilisée pour le calcul de l’incidence sur les recettes ou toute autre information).</w:t>
      </w:r>
    </w:p>
    <w:p w:rsidR="00F5502B" w:rsidRPr="00742A5F" w:rsidRDefault="00F5502B" w:rsidP="00E923B5">
      <w:pPr>
        <w:pStyle w:val="Text1"/>
        <w:pBdr>
          <w:top w:val="single" w:sz="4" w:space="1" w:color="auto"/>
          <w:left w:val="single" w:sz="4" w:space="4" w:color="auto"/>
          <w:bottom w:val="single" w:sz="4" w:space="1" w:color="auto"/>
          <w:right w:val="single" w:sz="4" w:space="4" w:color="auto"/>
        </w:pBdr>
        <w:rPr>
          <w:noProof/>
        </w:rPr>
      </w:pPr>
    </w:p>
    <w:p w:rsidR="00F5502B" w:rsidRPr="00742A5F" w:rsidRDefault="00F5502B" w:rsidP="00E923B5">
      <w:pPr>
        <w:pStyle w:val="ManualHeading1"/>
        <w:rPr>
          <w:caps/>
          <w:noProof/>
        </w:rPr>
      </w:pPr>
      <w:bookmarkStart w:id="194" w:name="_Toc167220301"/>
      <w:bookmarkStart w:id="195" w:name="_Toc177549035"/>
      <w:r w:rsidRPr="00742A5F">
        <w:rPr>
          <w:noProof/>
        </w:rPr>
        <w:t>4.</w:t>
      </w:r>
      <w:r w:rsidRPr="00742A5F">
        <w:rPr>
          <w:noProof/>
        </w:rPr>
        <w:tab/>
      </w:r>
      <w:bookmarkStart w:id="196" w:name="_Hlk167692977"/>
      <w:r w:rsidRPr="00742A5F">
        <w:rPr>
          <w:caps/>
          <w:noProof/>
        </w:rPr>
        <w:t>Dimensions numériques</w:t>
      </w:r>
      <w:bookmarkEnd w:id="194"/>
      <w:bookmarkEnd w:id="195"/>
    </w:p>
    <w:p w:rsidR="00F5502B" w:rsidRPr="00742A5F" w:rsidRDefault="00784279" w:rsidP="00E923B5">
      <w:pPr>
        <w:pStyle w:val="Text1"/>
        <w:pBdr>
          <w:top w:val="single" w:sz="4" w:space="1" w:color="000000"/>
          <w:left w:val="single" w:sz="4" w:space="4" w:color="000000"/>
          <w:bottom w:val="single" w:sz="4" w:space="1" w:color="000000"/>
          <w:right w:val="single" w:sz="4" w:space="4" w:color="000000"/>
        </w:pBdr>
        <w:spacing w:line="259" w:lineRule="auto"/>
        <w:rPr>
          <w:noProof/>
        </w:rPr>
      </w:pPr>
      <w:r w:rsidRPr="00742A5F">
        <w:rPr>
          <w:noProof/>
        </w:rPr>
        <w:t>Sans objet.</w:t>
      </w:r>
    </w:p>
    <w:p w:rsidR="00F5502B" w:rsidRPr="00742A5F" w:rsidRDefault="00F5502B" w:rsidP="00E923B5">
      <w:pPr>
        <w:pStyle w:val="ManualHeading2"/>
        <w:rPr>
          <w:noProof/>
        </w:rPr>
      </w:pPr>
      <w:bookmarkStart w:id="197" w:name="_Toc167220302"/>
      <w:bookmarkStart w:id="198" w:name="_Toc177549037"/>
      <w:r w:rsidRPr="00742A5F">
        <w:rPr>
          <w:noProof/>
        </w:rPr>
        <w:t>4.1.</w:t>
      </w:r>
      <w:r w:rsidRPr="00742A5F">
        <w:rPr>
          <w:noProof/>
        </w:rPr>
        <w:tab/>
        <w:t>Exigences pertinentes en matière numérique</w:t>
      </w:r>
      <w:bookmarkEnd w:id="197"/>
      <w:bookmarkEnd w:id="198"/>
    </w:p>
    <w:tbl>
      <w:tblPr>
        <w:tblStyle w:val="TableGrid"/>
        <w:tblW w:w="9072" w:type="dxa"/>
        <w:tblInd w:w="-5" w:type="dxa"/>
        <w:tblLayout w:type="fixed"/>
        <w:tblLook w:val="06A0" w:firstRow="1" w:lastRow="0" w:firstColumn="1" w:lastColumn="0" w:noHBand="1" w:noVBand="1"/>
      </w:tblPr>
      <w:tblGrid>
        <w:gridCol w:w="9072"/>
      </w:tblGrid>
      <w:tr w:rsidR="00F5502B" w:rsidRPr="00742A5F" w:rsidTr="00425340">
        <w:trPr>
          <w:trHeight w:val="300"/>
        </w:trPr>
        <w:tc>
          <w:tcPr>
            <w:tcW w:w="9072" w:type="dxa"/>
          </w:tcPr>
          <w:p w:rsidR="00F5502B" w:rsidRPr="00742A5F" w:rsidRDefault="00F5502B" w:rsidP="00784279">
            <w:pPr>
              <w:rPr>
                <w:noProof/>
                <w:color w:val="0000FF"/>
              </w:rPr>
            </w:pPr>
          </w:p>
        </w:tc>
      </w:tr>
    </w:tbl>
    <w:p w:rsidR="00F5502B" w:rsidRPr="00742A5F" w:rsidRDefault="00F5502B" w:rsidP="00E923B5">
      <w:pPr>
        <w:pStyle w:val="ManualHeading2"/>
        <w:rPr>
          <w:noProof/>
        </w:rPr>
      </w:pPr>
      <w:bookmarkStart w:id="199" w:name="_Toc167220303"/>
      <w:bookmarkStart w:id="200" w:name="_Toc177549038"/>
      <w:r w:rsidRPr="00742A5F">
        <w:rPr>
          <w:noProof/>
        </w:rPr>
        <w:t>4.2.</w:t>
      </w:r>
      <w:r w:rsidRPr="00742A5F">
        <w:rPr>
          <w:noProof/>
        </w:rPr>
        <w:tab/>
        <w:t>Données</w:t>
      </w:r>
      <w:bookmarkEnd w:id="199"/>
      <w:bookmarkEnd w:id="200"/>
    </w:p>
    <w:tbl>
      <w:tblPr>
        <w:tblStyle w:val="TableGrid"/>
        <w:tblW w:w="0" w:type="auto"/>
        <w:tblLook w:val="04A0" w:firstRow="1" w:lastRow="0" w:firstColumn="1" w:lastColumn="0" w:noHBand="0" w:noVBand="1"/>
      </w:tblPr>
      <w:tblGrid>
        <w:gridCol w:w="9063"/>
      </w:tblGrid>
      <w:tr w:rsidR="00F5502B" w:rsidRPr="00742A5F" w:rsidTr="00425340">
        <w:tc>
          <w:tcPr>
            <w:tcW w:w="9063" w:type="dxa"/>
          </w:tcPr>
          <w:p w:rsidR="00F5502B" w:rsidRPr="00742A5F" w:rsidRDefault="00F5502B" w:rsidP="00784279">
            <w:pPr>
              <w:rPr>
                <w:noProof/>
                <w:color w:val="0000FF"/>
              </w:rPr>
            </w:pPr>
          </w:p>
        </w:tc>
      </w:tr>
    </w:tbl>
    <w:p w:rsidR="00F5502B" w:rsidRPr="00742A5F" w:rsidRDefault="00F5502B" w:rsidP="00E923B5">
      <w:pPr>
        <w:pStyle w:val="ManualHeading2"/>
        <w:rPr>
          <w:noProof/>
        </w:rPr>
      </w:pPr>
      <w:bookmarkStart w:id="201" w:name="_Toc167220305"/>
      <w:bookmarkStart w:id="202" w:name="_Toc177549039"/>
      <w:r w:rsidRPr="00742A5F">
        <w:rPr>
          <w:noProof/>
        </w:rPr>
        <w:t>4.3.</w:t>
      </w:r>
      <w:r w:rsidRPr="00742A5F">
        <w:rPr>
          <w:noProof/>
        </w:rPr>
        <w:tab/>
        <w:t>Solutions numériques</w:t>
      </w:r>
      <w:bookmarkEnd w:id="201"/>
      <w:bookmarkEnd w:id="202"/>
    </w:p>
    <w:tbl>
      <w:tblPr>
        <w:tblStyle w:val="TableGrid"/>
        <w:tblpPr w:leftFromText="141" w:rightFromText="141" w:vertAnchor="text" w:horzAnchor="margin" w:tblpY="2"/>
        <w:tblW w:w="9067" w:type="dxa"/>
        <w:tblLook w:val="04A0" w:firstRow="1" w:lastRow="0" w:firstColumn="1" w:lastColumn="0" w:noHBand="0" w:noVBand="1"/>
      </w:tblPr>
      <w:tblGrid>
        <w:gridCol w:w="9067"/>
      </w:tblGrid>
      <w:tr w:rsidR="00F5502B" w:rsidRPr="00742A5F" w:rsidTr="00784279">
        <w:trPr>
          <w:trHeight w:val="416"/>
        </w:trPr>
        <w:tc>
          <w:tcPr>
            <w:tcW w:w="9067" w:type="dxa"/>
          </w:tcPr>
          <w:p w:rsidR="00F5502B" w:rsidRPr="00742A5F" w:rsidRDefault="00F5502B" w:rsidP="00425340">
            <w:pPr>
              <w:rPr>
                <w:noProof/>
              </w:rPr>
            </w:pPr>
          </w:p>
        </w:tc>
      </w:tr>
    </w:tbl>
    <w:p w:rsidR="00F5502B" w:rsidRPr="00742A5F" w:rsidRDefault="00F5502B" w:rsidP="00E923B5">
      <w:pPr>
        <w:pStyle w:val="ManualHeading2"/>
        <w:rPr>
          <w:rStyle w:val="Emphasis"/>
          <w:b w:val="0"/>
          <w:bCs/>
          <w:i w:val="0"/>
          <w:iCs w:val="0"/>
          <w:noProof/>
        </w:rPr>
      </w:pPr>
      <w:bookmarkStart w:id="203" w:name="_Toc167220304"/>
      <w:bookmarkStart w:id="204" w:name="_Toc177549040"/>
      <w:r w:rsidRPr="00742A5F">
        <w:rPr>
          <w:rStyle w:val="Emphasis"/>
          <w:noProof/>
        </w:rPr>
        <w:t>4.4.</w:t>
      </w:r>
      <w:r w:rsidRPr="00742A5F">
        <w:rPr>
          <w:noProof/>
        </w:rPr>
        <w:tab/>
      </w:r>
      <w:r w:rsidRPr="00742A5F">
        <w:rPr>
          <w:rStyle w:val="Emphasis"/>
          <w:noProof/>
        </w:rPr>
        <w:t>Évaluation de l’interopérabilité</w:t>
      </w:r>
      <w:bookmarkEnd w:id="203"/>
      <w:bookmarkEnd w:id="204"/>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rsidR="00F5502B" w:rsidRPr="00742A5F" w:rsidTr="00425340">
        <w:trPr>
          <w:trHeight w:val="300"/>
        </w:trPr>
        <w:tc>
          <w:tcPr>
            <w:tcW w:w="9067" w:type="dxa"/>
          </w:tcPr>
          <w:p w:rsidR="00F5502B" w:rsidRPr="00742A5F" w:rsidRDefault="00F5502B" w:rsidP="00425340">
            <w:pPr>
              <w:rPr>
                <w:noProof/>
                <w:color w:val="0000FF"/>
              </w:rPr>
            </w:pPr>
          </w:p>
        </w:tc>
      </w:tr>
    </w:tbl>
    <w:p w:rsidR="00F5502B" w:rsidRPr="00742A5F" w:rsidRDefault="00F5502B" w:rsidP="00E923B5">
      <w:pPr>
        <w:pStyle w:val="ManualHeading2"/>
        <w:rPr>
          <w:noProof/>
        </w:rPr>
      </w:pPr>
      <w:bookmarkStart w:id="205" w:name="_Toc167220306"/>
      <w:bookmarkStart w:id="206" w:name="_Toc177549041"/>
      <w:r w:rsidRPr="00742A5F">
        <w:rPr>
          <w:noProof/>
        </w:rPr>
        <w:t>4.5.</w:t>
      </w:r>
      <w:r w:rsidRPr="00742A5F">
        <w:rPr>
          <w:noProof/>
        </w:rPr>
        <w:tab/>
        <w:t>Mesures de soutien de la mise en œuvre numérique</w:t>
      </w:r>
      <w:bookmarkEnd w:id="205"/>
      <w:bookmarkEnd w:id="206"/>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rsidR="00F5502B" w:rsidRPr="00742A5F" w:rsidTr="00425340">
        <w:tc>
          <w:tcPr>
            <w:tcW w:w="9067" w:type="dxa"/>
          </w:tcPr>
          <w:p w:rsidR="00F5502B" w:rsidRPr="00742A5F" w:rsidRDefault="00F5502B" w:rsidP="00784279">
            <w:pPr>
              <w:rPr>
                <w:noProof/>
                <w:color w:val="0000FF"/>
              </w:rPr>
            </w:pPr>
          </w:p>
        </w:tc>
      </w:tr>
      <w:bookmarkEnd w:id="196"/>
    </w:tbl>
    <w:p w:rsidR="00F5502B" w:rsidRPr="00742A5F" w:rsidRDefault="00F5502B" w:rsidP="00E923B5">
      <w:pPr>
        <w:rPr>
          <w:noProof/>
          <w:color w:val="008000"/>
        </w:rPr>
      </w:pPr>
    </w:p>
    <w:sectPr w:rsidR="00F5502B" w:rsidRPr="00742A5F" w:rsidSect="00D32C61">
      <w:headerReference w:type="default" r:id="rId18"/>
      <w:footerReference w:type="defaul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47FE" w:rsidRPr="003A5AF4" w:rsidRDefault="003647FE" w:rsidP="00F5502B">
      <w:pPr>
        <w:spacing w:before="0" w:after="0"/>
      </w:pPr>
      <w:r>
        <w:separator/>
      </w:r>
    </w:p>
  </w:endnote>
  <w:endnote w:type="continuationSeparator" w:id="0">
    <w:p w:rsidR="003647FE" w:rsidRPr="003A5AF4" w:rsidRDefault="003647FE" w:rsidP="00F5502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font>
  <w:font w:name="Wingdings">
    <w:panose1 w:val="05000000000000000000"/>
    <w:charset w:val="02"/>
    <w:family w:val="auto"/>
    <w:pitch w:val="variable"/>
    <w:sig w:usb0="00000000" w:usb1="10000000" w:usb2="00000000" w:usb3="00000000" w:csb0="80000000" w:csb1="00000000"/>
  </w:font>
  <w:font w:name="EUAlbertina">
    <w:altName w:val="EU Albertina"/>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C61" w:rsidRPr="00D32C61" w:rsidRDefault="00D32C61" w:rsidP="00D32C61">
    <w:pPr>
      <w:pStyle w:val="Footer"/>
      <w:rPr>
        <w:rFonts w:ascii="Arial" w:hAnsi="Arial" w:cs="Arial"/>
        <w:b/>
        <w:sz w:val="48"/>
      </w:rPr>
    </w:pPr>
    <w:r w:rsidRPr="00D32C61">
      <w:rPr>
        <w:rFonts w:ascii="Arial" w:hAnsi="Arial" w:cs="Arial"/>
        <w:b/>
        <w:sz w:val="48"/>
      </w:rPr>
      <w:t>FR</w:t>
    </w:r>
    <w:r w:rsidRPr="00D32C61">
      <w:rPr>
        <w:rFonts w:ascii="Arial" w:hAnsi="Arial" w:cs="Arial"/>
        <w:b/>
        <w:sz w:val="48"/>
      </w:rPr>
      <w:tab/>
    </w:r>
    <w:r w:rsidRPr="00D32C61">
      <w:rPr>
        <w:rFonts w:ascii="Arial" w:hAnsi="Arial" w:cs="Arial"/>
        <w:b/>
        <w:sz w:val="48"/>
      </w:rPr>
      <w:tab/>
    </w:r>
    <w:r w:rsidRPr="00D32C61">
      <w:tab/>
    </w:r>
    <w:r w:rsidRPr="00D32C61">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C61" w:rsidRPr="00D32C61" w:rsidRDefault="00D32C61" w:rsidP="00D32C61">
    <w:pPr>
      <w:pStyle w:val="Footer"/>
      <w:rPr>
        <w:rFonts w:ascii="Arial" w:hAnsi="Arial" w:cs="Arial"/>
        <w:b/>
        <w:sz w:val="48"/>
      </w:rPr>
    </w:pPr>
    <w:r w:rsidRPr="00D32C61">
      <w:rPr>
        <w:rFonts w:ascii="Arial" w:hAnsi="Arial" w:cs="Arial"/>
        <w:b/>
        <w:sz w:val="48"/>
      </w:rPr>
      <w:t>FR</w:t>
    </w:r>
    <w:r w:rsidRPr="00D32C61">
      <w:rPr>
        <w:rFonts w:ascii="Arial" w:hAnsi="Arial" w:cs="Arial"/>
        <w:b/>
        <w:sz w:val="48"/>
      </w:rPr>
      <w:tab/>
    </w:r>
    <w:r w:rsidRPr="00D32C61">
      <w:rPr>
        <w:rFonts w:ascii="Arial" w:hAnsi="Arial" w:cs="Arial"/>
        <w:b/>
        <w:sz w:val="48"/>
      </w:rPr>
      <w:tab/>
    </w:r>
    <w:r w:rsidRPr="00D32C61">
      <w:tab/>
    </w:r>
    <w:r w:rsidRPr="00D32C61">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C61" w:rsidRDefault="00D32C6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C61" w:rsidRPr="00D32C61" w:rsidRDefault="00D32C61" w:rsidP="00D32C61">
    <w:pPr>
      <w:pStyle w:val="Footer"/>
      <w:rPr>
        <w:rFonts w:ascii="Arial" w:hAnsi="Arial" w:cs="Arial"/>
        <w:b/>
        <w:sz w:val="48"/>
      </w:rPr>
    </w:pPr>
    <w:r w:rsidRPr="00D32C61">
      <w:rPr>
        <w:rFonts w:ascii="Arial" w:hAnsi="Arial" w:cs="Arial"/>
        <w:b/>
        <w:sz w:val="48"/>
      </w:rPr>
      <w:t>FR</w:t>
    </w:r>
    <w:r w:rsidRPr="00D32C61">
      <w:rPr>
        <w:rFonts w:ascii="Arial" w:hAnsi="Arial" w:cs="Arial"/>
        <w:b/>
        <w:sz w:val="48"/>
      </w:rPr>
      <w:tab/>
    </w:r>
    <w:r>
      <w:fldChar w:fldCharType="begin"/>
    </w:r>
    <w:r>
      <w:instrText xml:space="preserve"> PAGE  \* MERGEFORMAT </w:instrText>
    </w:r>
    <w:r>
      <w:fldChar w:fldCharType="separate"/>
    </w:r>
    <w:r w:rsidR="00996376">
      <w:rPr>
        <w:noProof/>
      </w:rPr>
      <w:t>14</w:t>
    </w:r>
    <w:r>
      <w:fldChar w:fldCharType="end"/>
    </w:r>
    <w:r>
      <w:tab/>
    </w:r>
    <w:r w:rsidRPr="00D32C61">
      <w:tab/>
    </w:r>
    <w:r w:rsidRPr="00D32C61">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C61" w:rsidRDefault="00D32C61" w:rsidP="00D32C6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C61" w:rsidRPr="00D32C61" w:rsidRDefault="00D32C61" w:rsidP="00D32C61">
    <w:pPr>
      <w:pStyle w:val="FooterLandscape"/>
      <w:rPr>
        <w:rFonts w:ascii="Arial" w:hAnsi="Arial" w:cs="Arial"/>
        <w:b/>
        <w:sz w:val="48"/>
      </w:rPr>
    </w:pPr>
    <w:r w:rsidRPr="00D32C61">
      <w:rPr>
        <w:rFonts w:ascii="Arial" w:hAnsi="Arial" w:cs="Arial"/>
        <w:b/>
        <w:sz w:val="48"/>
      </w:rPr>
      <w:t>FR</w:t>
    </w:r>
    <w:r w:rsidRPr="00D32C61">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D32C61">
      <w:tab/>
    </w:r>
    <w:r w:rsidRPr="00D32C61">
      <w:rPr>
        <w:rFonts w:ascii="Arial" w:hAnsi="Arial" w:cs="Arial"/>
        <w:b/>
        <w:sz w:val="48"/>
      </w:rPr>
      <w:t>FR</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C61" w:rsidRPr="00D32C61" w:rsidRDefault="00D32C61" w:rsidP="00D32C61">
    <w:pPr>
      <w:pStyle w:val="Footer"/>
      <w:rPr>
        <w:rFonts w:ascii="Arial" w:hAnsi="Arial" w:cs="Arial"/>
        <w:b/>
        <w:sz w:val="48"/>
      </w:rPr>
    </w:pPr>
    <w:r w:rsidRPr="00D32C61">
      <w:rPr>
        <w:rFonts w:ascii="Arial" w:hAnsi="Arial" w:cs="Arial"/>
        <w:b/>
        <w:sz w:val="48"/>
      </w:rPr>
      <w:t>FR</w:t>
    </w:r>
    <w:r w:rsidRPr="00D32C61">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D32C61">
      <w:tab/>
    </w:r>
    <w:r w:rsidRPr="00D32C61">
      <w:rPr>
        <w:rFonts w:ascii="Arial" w:hAnsi="Arial" w:cs="Arial"/>
        <w:b/>
        <w:sz w:val="48"/>
      </w:rPr>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47FE" w:rsidRPr="003A5AF4" w:rsidRDefault="003647FE" w:rsidP="00F5502B">
      <w:pPr>
        <w:spacing w:before="0" w:after="0"/>
      </w:pPr>
      <w:r>
        <w:separator/>
      </w:r>
    </w:p>
  </w:footnote>
  <w:footnote w:type="continuationSeparator" w:id="0">
    <w:p w:rsidR="003647FE" w:rsidRPr="003A5AF4" w:rsidRDefault="003647FE" w:rsidP="00F5502B">
      <w:pPr>
        <w:spacing w:before="0" w:after="0"/>
      </w:pPr>
      <w:r>
        <w:continuationSeparator/>
      </w:r>
    </w:p>
  </w:footnote>
  <w:footnote w:id="1">
    <w:p w:rsidR="006B75EE" w:rsidRPr="00742A5F" w:rsidRDefault="006B75EE" w:rsidP="00FF57C9">
      <w:pPr>
        <w:pStyle w:val="FootnoteText"/>
        <w:ind w:left="0" w:firstLine="0"/>
        <w:rPr>
          <w:lang w:val="fr-BE"/>
        </w:rPr>
      </w:pPr>
      <w:r>
        <w:rPr>
          <w:rStyle w:val="FootnoteReference"/>
        </w:rPr>
        <w:footnoteRef/>
      </w:r>
      <w:r w:rsidRPr="00742A5F">
        <w:rPr>
          <w:lang w:val="fr-BE"/>
        </w:rPr>
        <w:tab/>
        <w:t>Résolution A/RES/ES-11/5 de l’Assemblée générale des Nations unies, paragraphe 2 de la partie opérative.</w:t>
      </w:r>
    </w:p>
  </w:footnote>
  <w:footnote w:id="2">
    <w:p w:rsidR="006B75EE" w:rsidRPr="00742A5F" w:rsidRDefault="006B75EE" w:rsidP="001948D1">
      <w:pPr>
        <w:pStyle w:val="FootnoteText"/>
        <w:ind w:left="0" w:firstLine="0"/>
        <w:rPr>
          <w:lang w:val="fr-BE"/>
        </w:rPr>
      </w:pPr>
      <w:r>
        <w:rPr>
          <w:rStyle w:val="FootnoteReference"/>
        </w:rPr>
        <w:footnoteRef/>
      </w:r>
      <w:r w:rsidRPr="00742A5F">
        <w:rPr>
          <w:lang w:val="fr-BE"/>
        </w:rPr>
        <w:tab/>
        <w:t>Résolution CM/Res(2023)3 établissant l’accord partiel élargi sur le registre des dommages causés par l’agression de la Fédération de Russie contre l’Ukraine, adoptée par le Comité des ministres le 12 mai 2023, lors de la 1466</w:t>
      </w:r>
      <w:r w:rsidRPr="00742A5F">
        <w:rPr>
          <w:vertAlign w:val="superscript"/>
          <w:lang w:val="fr-BE"/>
        </w:rPr>
        <w:t>e</w:t>
      </w:r>
      <w:r w:rsidRPr="00742A5F">
        <w:rPr>
          <w:lang w:val="fr-BE"/>
        </w:rPr>
        <w:t> réunion des délégués des ministres.</w:t>
      </w:r>
    </w:p>
  </w:footnote>
  <w:footnote w:id="3">
    <w:p w:rsidR="006B75EE" w:rsidRPr="00742A5F" w:rsidRDefault="006B75EE" w:rsidP="001948D1">
      <w:pPr>
        <w:pStyle w:val="FootnoteText"/>
        <w:ind w:left="0" w:firstLine="0"/>
        <w:rPr>
          <w:lang w:val="fr-BE"/>
        </w:rPr>
      </w:pPr>
      <w:r>
        <w:rPr>
          <w:rStyle w:val="FootnoteReference"/>
        </w:rPr>
        <w:footnoteRef/>
      </w:r>
      <w:r w:rsidRPr="00742A5F">
        <w:rPr>
          <w:lang w:val="fr-BE"/>
        </w:rPr>
        <w:tab/>
        <w:t>Décision de la Commission du 11 mai 2023 relative à la participation de l’UE en qualité de membre associé fondateur à l’accord partiel élargi sur le registre des dommages causés par l’agression de la Fédération de Russie contre l’Ukraine dans le cadre institutionnel du Conseil de l’Europe, C(2023) 3241.</w:t>
      </w:r>
    </w:p>
  </w:footnote>
  <w:footnote w:id="4">
    <w:p w:rsidR="006B75EE" w:rsidRPr="00742A5F" w:rsidRDefault="006B75EE" w:rsidP="001948D1">
      <w:pPr>
        <w:pStyle w:val="FootnoteText"/>
        <w:ind w:left="0" w:firstLine="0"/>
        <w:rPr>
          <w:lang w:val="fr-BE"/>
        </w:rPr>
      </w:pPr>
      <w:r>
        <w:rPr>
          <w:rStyle w:val="FootnoteReference"/>
        </w:rPr>
        <w:footnoteRef/>
      </w:r>
      <w:r w:rsidRPr="00742A5F">
        <w:rPr>
          <w:lang w:val="fr-BE"/>
        </w:rPr>
        <w:tab/>
        <w:t xml:space="preserve">Décision (UE) </w:t>
      </w:r>
      <w:bookmarkStart w:id="1" w:name="_Hlk221539018"/>
      <w:r w:rsidRPr="00742A5F">
        <w:rPr>
          <w:lang w:val="fr-BE"/>
        </w:rPr>
        <w:t>2024/2045</w:t>
      </w:r>
      <w:bookmarkEnd w:id="1"/>
      <w:r w:rsidRPr="00742A5F">
        <w:rPr>
          <w:lang w:val="fr-BE"/>
        </w:rPr>
        <w:t xml:space="preserve"> du Conseil du 22 juillet 2024 relative à la position à prendre, au nom de l’Union, au sein des organes du Conseil de l’Europe en ce qui concerne le statut de l’Union européenne au sein de l’accord partiel élargi sur le registre des dommages causés par l’agression de la Fédération de Russie contre l’Ukraine (JO L, 2024/2045, 24.7.2024).</w:t>
      </w:r>
    </w:p>
  </w:footnote>
  <w:footnote w:id="5">
    <w:p w:rsidR="00FF57C9" w:rsidRPr="00742A5F" w:rsidRDefault="00FF57C9" w:rsidP="00FF57C9">
      <w:pPr>
        <w:pStyle w:val="FootnoteText"/>
        <w:ind w:left="0" w:firstLine="0"/>
        <w:rPr>
          <w:lang w:val="fr-BE"/>
        </w:rPr>
      </w:pPr>
      <w:r>
        <w:rPr>
          <w:rStyle w:val="FootnoteReference"/>
        </w:rPr>
        <w:footnoteRef/>
      </w:r>
      <w:r w:rsidRPr="00742A5F">
        <w:rPr>
          <w:lang w:val="fr-BE"/>
        </w:rPr>
        <w:tab/>
        <w:t>Décision (UE) 2025/702 du Conseil du 17 mars 2025 autorisant la Commission européenne à participer, au nom de l’Union, aux négociations relatives à un instrument international instituant une commission internationale des demandes d’indemnisation pour l’Ukraine (JO L, 2025/702, 8.4.2025).</w:t>
      </w:r>
    </w:p>
  </w:footnote>
  <w:footnote w:id="6">
    <w:p w:rsidR="00527211" w:rsidRPr="00742A5F" w:rsidRDefault="00527211" w:rsidP="00527211">
      <w:pPr>
        <w:pStyle w:val="FootnoteText"/>
        <w:ind w:left="0" w:firstLine="0"/>
        <w:rPr>
          <w:lang w:val="fr-BE"/>
        </w:rPr>
      </w:pPr>
      <w:r>
        <w:rPr>
          <w:rStyle w:val="FootnoteReference"/>
        </w:rPr>
        <w:footnoteRef/>
      </w:r>
      <w:r w:rsidRPr="00742A5F">
        <w:rPr>
          <w:lang w:val="fr-BE"/>
        </w:rPr>
        <w:tab/>
        <w:t>CM(2025)139-final - [1541/10.1] Comité ad hoc pour l’établissement d’une commission internationale des demandes d’indemnisation pour l’Ukraine (CAHEC) - Projet de convention établissant une Commission internationale des réclamations pour l’Ukraine (Strasbourg, 22 octobre 2025).</w:t>
      </w:r>
    </w:p>
  </w:footnote>
  <w:footnote w:id="7">
    <w:p w:rsidR="00B10389" w:rsidRPr="00742A5F" w:rsidRDefault="00B10389" w:rsidP="00B10389">
      <w:pPr>
        <w:pStyle w:val="FootnoteText"/>
        <w:ind w:left="0" w:firstLine="0"/>
        <w:rPr>
          <w:lang w:val="fr-BE"/>
        </w:rPr>
      </w:pPr>
      <w:r>
        <w:rPr>
          <w:rStyle w:val="FootnoteReference"/>
        </w:rPr>
        <w:footnoteRef/>
      </w:r>
      <w:r w:rsidRPr="00742A5F">
        <w:rPr>
          <w:lang w:val="fr-BE"/>
        </w:rPr>
        <w:tab/>
        <w:t xml:space="preserve">Décision (UE) </w:t>
      </w:r>
      <w:bookmarkStart w:id="2" w:name="_Hlk221539075"/>
      <w:r w:rsidRPr="00742A5F">
        <w:rPr>
          <w:lang w:val="fr-BE"/>
        </w:rPr>
        <w:t xml:space="preserve">2025/2655 </w:t>
      </w:r>
      <w:bookmarkEnd w:id="2"/>
      <w:r w:rsidRPr="00742A5F">
        <w:rPr>
          <w:lang w:val="fr-BE"/>
        </w:rPr>
        <w:t>du Conseil du 16 décembre 2025 relative à la signature, au nom de l’Union européenne, de la convention établissant la Commission internationale des réclamations pour l’Ukraine (JO L, 2025/2655, 23.12.2025).</w:t>
      </w:r>
    </w:p>
  </w:footnote>
  <w:footnote w:id="8">
    <w:p w:rsidR="006B75EE" w:rsidRPr="00742A5F" w:rsidRDefault="006B75EE" w:rsidP="004450B6">
      <w:pPr>
        <w:pStyle w:val="FootnoteText"/>
        <w:ind w:left="0" w:firstLine="0"/>
        <w:rPr>
          <w:lang w:val="fr-BE"/>
        </w:rPr>
      </w:pPr>
      <w:r>
        <w:rPr>
          <w:rStyle w:val="FootnoteReference"/>
        </w:rPr>
        <w:footnoteRef/>
      </w:r>
      <w:r w:rsidRPr="00742A5F">
        <w:rPr>
          <w:lang w:val="fr-BE"/>
        </w:rPr>
        <w:tab/>
        <w:t>Résolution CM/Res(2025)3 confirmant l’établissement de l’accord partiel élargi sur le registre des dommages causés par l’agression de la Fédération de Russie contre l’Ukraine, adoptée par le Comité des ministres le 9 juillet 2025, lors de la 1534</w:t>
      </w:r>
      <w:r w:rsidRPr="00742A5F">
        <w:rPr>
          <w:vertAlign w:val="superscript"/>
          <w:lang w:val="fr-BE"/>
        </w:rPr>
        <w:t>e</w:t>
      </w:r>
      <w:r w:rsidRPr="00742A5F">
        <w:rPr>
          <w:lang w:val="fr-BE"/>
        </w:rPr>
        <w:t> réunion des délégués des ministres.</w:t>
      </w:r>
    </w:p>
  </w:footnote>
  <w:footnote w:id="9">
    <w:p w:rsidR="006B75EE" w:rsidRPr="00742A5F" w:rsidRDefault="006B75EE" w:rsidP="004450B6">
      <w:pPr>
        <w:pStyle w:val="FootnoteText"/>
        <w:ind w:left="0" w:firstLine="0"/>
        <w:rPr>
          <w:lang w:val="fr-BE"/>
        </w:rPr>
      </w:pPr>
      <w:r>
        <w:rPr>
          <w:rStyle w:val="FootnoteReference"/>
        </w:rPr>
        <w:footnoteRef/>
      </w:r>
      <w:r w:rsidRPr="00742A5F">
        <w:rPr>
          <w:lang w:val="fr-BE"/>
        </w:rPr>
        <w:tab/>
        <w:t>Règlement (UE) 2024/792 du Parlement européen et du Conseil du 29 février 2024 établissant la facilité pour l’Ukraine (JO L, 2024/792, 29.2.2024).</w:t>
      </w:r>
    </w:p>
  </w:footnote>
  <w:footnote w:id="10">
    <w:p w:rsidR="006B75EE" w:rsidRPr="00742A5F" w:rsidRDefault="006B75EE" w:rsidP="004450B6">
      <w:pPr>
        <w:pStyle w:val="FootnoteText"/>
        <w:ind w:left="0" w:firstLine="0"/>
        <w:rPr>
          <w:lang w:val="fr-BE"/>
        </w:rPr>
      </w:pPr>
      <w:r>
        <w:rPr>
          <w:rStyle w:val="FootnoteReference"/>
        </w:rPr>
        <w:footnoteRef/>
      </w:r>
      <w:r w:rsidRPr="00742A5F">
        <w:rPr>
          <w:lang w:val="fr-BE"/>
        </w:rPr>
        <w:tab/>
        <w:t>Proposition de règlement du Parlement européen et du Conseil mettant en œuvre une coopération renforcée concernant l’établissement du prêt de soutien à l’Ukraine pour 2026 et 2027. Bruxelles, 14.1.2026. COM(2026) 20 final.</w:t>
      </w:r>
    </w:p>
  </w:footnote>
  <w:footnote w:id="11">
    <w:p w:rsidR="006B75EE" w:rsidRPr="00742A5F" w:rsidRDefault="006B75EE" w:rsidP="004450B6">
      <w:pPr>
        <w:pStyle w:val="FootnoteText"/>
        <w:ind w:left="0" w:firstLine="0"/>
        <w:rPr>
          <w:lang w:val="fr-BE"/>
        </w:rPr>
      </w:pPr>
      <w:r>
        <w:rPr>
          <w:rStyle w:val="FootnoteReference"/>
        </w:rPr>
        <w:footnoteRef/>
      </w:r>
      <w:r w:rsidRPr="00742A5F">
        <w:rPr>
          <w:lang w:val="fr-BE"/>
        </w:rPr>
        <w:tab/>
        <w:t>Proposition de règlement du Parlement européen et du Conseil modifiant le règlement (UE) 2024/792 établissant la facilité pour l’Ukraine. Bruxelles, 14.1.2026. COM(2026) 22 final.</w:t>
      </w:r>
    </w:p>
  </w:footnote>
  <w:footnote w:id="12">
    <w:p w:rsidR="00940774" w:rsidRPr="00742A5F" w:rsidRDefault="00940774" w:rsidP="00147A19">
      <w:pPr>
        <w:pStyle w:val="FootnoteText"/>
        <w:ind w:left="0" w:firstLine="0"/>
        <w:rPr>
          <w:lang w:val="fr-BE"/>
        </w:rPr>
      </w:pPr>
      <w:r>
        <w:rPr>
          <w:rStyle w:val="FootnoteReference"/>
        </w:rPr>
        <w:footnoteRef/>
      </w:r>
      <w:r w:rsidRPr="00742A5F">
        <w:rPr>
          <w:lang w:val="fr-BE"/>
        </w:rPr>
        <w:tab/>
        <w:t>CM(2025)104-final - [1532/2.3] Conséquences de l’agression de la Fédération de Russie contre l’Ukraine - Accord entre le Conseil de l’Europe et l’Ukraine relatif à la création du Tribunal spécial pour le crime d’agression contre l’Ukraine. (Strasbourg, 24 juin 2025).</w:t>
      </w:r>
    </w:p>
  </w:footnote>
  <w:footnote w:id="13">
    <w:p w:rsidR="006B75EE" w:rsidRPr="00742A5F" w:rsidRDefault="006B75EE" w:rsidP="004450B6">
      <w:pPr>
        <w:pStyle w:val="FootnoteText"/>
        <w:ind w:left="0" w:firstLine="0"/>
        <w:rPr>
          <w:lang w:val="fr-BE"/>
        </w:rPr>
      </w:pPr>
      <w:r>
        <w:rPr>
          <w:rStyle w:val="FootnoteReference"/>
        </w:rPr>
        <w:footnoteRef/>
      </w:r>
      <w:r w:rsidRPr="00742A5F">
        <w:rPr>
          <w:lang w:val="fr-BE"/>
        </w:rPr>
        <w:tab/>
        <w:t>Décision d’exécution de la Commission relative au financement du plan d’action pluriannuel concernant le soutien aux préparatifs de la mise en place du tribunal spécial pour le crime d’agression contre l’Ukraine pour 2025 et 2026. Bruxelles, 4.12.2025, C(2025) 8248 final.</w:t>
      </w:r>
    </w:p>
  </w:footnote>
  <w:footnote w:id="14">
    <w:p w:rsidR="008468B7" w:rsidRPr="00742A5F" w:rsidRDefault="008468B7" w:rsidP="001948D1">
      <w:pPr>
        <w:pStyle w:val="FootnoteText"/>
        <w:tabs>
          <w:tab w:val="left" w:pos="696"/>
        </w:tabs>
        <w:ind w:left="0" w:firstLine="0"/>
        <w:rPr>
          <w:lang w:val="fr-BE"/>
        </w:rPr>
      </w:pPr>
      <w:r>
        <w:rPr>
          <w:rStyle w:val="FootnoteReference"/>
        </w:rPr>
        <w:footnoteRef/>
      </w:r>
      <w:r w:rsidRPr="00742A5F">
        <w:rPr>
          <w:lang w:val="fr-BE"/>
        </w:rPr>
        <w:tab/>
        <w:t>Règlement (UE) 2021/947 du Parlement européen et du Conseil du 9 juin 2021 établissant l’instrument de voisinage, de coopération au développement et de coopération internationale — Europe dans le monde, modifiant et abrogeant la décision nº 466/2014/UE du Parlement européen et du Conseil et abrogeant le règlement (UE) 2017/1601 du Parlement européen et du Conseil et le règlement (CE, Euratom) nº 480/2009 du Conseil (Texte présentant de l’intérêt pour l’EEE).</w:t>
      </w:r>
    </w:p>
  </w:footnote>
  <w:footnote w:id="15">
    <w:p w:rsidR="00977D86" w:rsidRPr="00742A5F" w:rsidRDefault="00977D86" w:rsidP="00147A19">
      <w:pPr>
        <w:pStyle w:val="FootnoteText"/>
        <w:ind w:left="0" w:firstLine="0"/>
        <w:rPr>
          <w:lang w:val="fr-BE"/>
        </w:rPr>
      </w:pPr>
      <w:r>
        <w:rPr>
          <w:rStyle w:val="FootnoteReference"/>
        </w:rPr>
        <w:footnoteRef/>
      </w:r>
      <w:r w:rsidRPr="00742A5F">
        <w:rPr>
          <w:lang w:val="fr-BE"/>
        </w:rPr>
        <w:tab/>
        <w:t>Mesures les plus récentes: décision (PESC) 2026/260 du Conseil du 29 janvier 2026 modifiant la décision (PESC) 2024/2643 concernant des mesures restrictives eu égard aux activités déstabilisatrices menées par la Russie (JO L, 2026/260, 29.1.2026); décision (PESC) 2025/2648 du Conseil du 22 décembre 2025 modifiant la décision 2014/512/PESC concernant des mesures restrictives eu égard aux actions de la Russie déstabilisant la situation en Ukraine (JO L, 2025/2648, 23.12.2025); décision (PESC) 2025/2572 du Conseil du 15 décembre 2025 modifiant la décision (PESC) 2024/2643 concernant des mesures restrictives eu égard aux activités déstabilisatrices menées par la Russie (JO L, 2025/2572, 15.12.2025).</w:t>
      </w:r>
    </w:p>
  </w:footnote>
  <w:footnote w:id="16">
    <w:p w:rsidR="001948D1" w:rsidRPr="00742A5F" w:rsidRDefault="001948D1" w:rsidP="00147A19">
      <w:pPr>
        <w:pStyle w:val="FootnoteText"/>
        <w:ind w:left="0" w:firstLine="0"/>
        <w:rPr>
          <w:lang w:val="fr-BE"/>
        </w:rPr>
      </w:pPr>
      <w:r>
        <w:rPr>
          <w:rStyle w:val="FootnoteReference"/>
        </w:rPr>
        <w:footnoteRef/>
      </w:r>
      <w:r w:rsidRPr="00742A5F">
        <w:rPr>
          <w:lang w:val="fr-BE"/>
        </w:rPr>
        <w:tab/>
        <w:t>Directive (UE) 2024/1226 du Parlement européen et du Conseil du 24 avril 2024 relative à la définition des infractions pénales et des sanctions en cas de violation des mesures restrictives de l’Union et modifiant la directive (UE) 2018/1673 (JO L, 2024/1226, 29.4.2024).</w:t>
      </w:r>
    </w:p>
  </w:footnote>
  <w:footnote w:id="17">
    <w:p w:rsidR="00F5502B" w:rsidRPr="00742A5F" w:rsidRDefault="00F5502B" w:rsidP="00D50664">
      <w:pPr>
        <w:pStyle w:val="FootnoteText"/>
        <w:ind w:left="0" w:firstLine="0"/>
        <w:rPr>
          <w:lang w:val="fr-BE"/>
        </w:rPr>
      </w:pPr>
      <w:r>
        <w:rPr>
          <w:rStyle w:val="FootnoteReference"/>
        </w:rPr>
        <w:footnoteRef/>
      </w:r>
      <w:r w:rsidRPr="00742A5F">
        <w:rPr>
          <w:lang w:val="fr-BE"/>
        </w:rPr>
        <w:tab/>
        <w:t>Approbation publiée au JO C , , p. .</w:t>
      </w:r>
    </w:p>
  </w:footnote>
  <w:footnote w:id="18">
    <w:p w:rsidR="00940774" w:rsidRPr="00742A5F" w:rsidRDefault="00940774" w:rsidP="00940774">
      <w:pPr>
        <w:pStyle w:val="FootnoteText"/>
        <w:rPr>
          <w:lang w:val="fr-BE"/>
        </w:rPr>
      </w:pPr>
      <w:r>
        <w:rPr>
          <w:rStyle w:val="FootnoteReference"/>
        </w:rPr>
        <w:footnoteRef/>
      </w:r>
      <w:r w:rsidRPr="00742A5F">
        <w:rPr>
          <w:lang w:val="fr-BE"/>
        </w:rPr>
        <w:tab/>
      </w:r>
      <w:bookmarkStart w:id="3" w:name="_Hlk221538192"/>
      <w:r w:rsidRPr="00742A5F">
        <w:rPr>
          <w:lang w:val="fr-BE"/>
        </w:rPr>
        <w:t>Décision (UE) 2025/2655 du Conseil du 16 décembre 2025 relative à la signature, au nom de l’Union européenne, de la convention établissant la Commission internationale des réclamations pour l’Ukraine (JO L, 2025/2655, 23.12.2025).</w:t>
      </w:r>
      <w:bookmarkEnd w:id="3"/>
    </w:p>
  </w:footnote>
  <w:footnote w:id="19">
    <w:p w:rsidR="00C566C8" w:rsidRPr="00742A5F" w:rsidRDefault="00C566C8" w:rsidP="00C566C8">
      <w:pPr>
        <w:pStyle w:val="FootnoteText"/>
        <w:rPr>
          <w:lang w:val="fr-BE"/>
        </w:rPr>
      </w:pPr>
      <w:r>
        <w:rPr>
          <w:rStyle w:val="FootnoteReference"/>
        </w:rPr>
        <w:footnoteRef/>
      </w:r>
      <w:r w:rsidRPr="00742A5F">
        <w:rPr>
          <w:lang w:val="fr-BE"/>
        </w:rPr>
        <w:tab/>
        <w:t>Réunion extraordinaire du Conseil européen (24 février 2022) – Conclusions, EUCO 18/22.</w:t>
      </w:r>
    </w:p>
  </w:footnote>
  <w:footnote w:id="20">
    <w:p w:rsidR="00940774" w:rsidRPr="00742A5F" w:rsidRDefault="00940774">
      <w:pPr>
        <w:pStyle w:val="FootnoteText"/>
        <w:rPr>
          <w:lang w:val="fr-BE"/>
        </w:rPr>
      </w:pPr>
      <w:r>
        <w:rPr>
          <w:rStyle w:val="FootnoteReference"/>
        </w:rPr>
        <w:footnoteRef/>
      </w:r>
      <w:r w:rsidRPr="00742A5F">
        <w:rPr>
          <w:lang w:val="fr-BE"/>
        </w:rPr>
        <w:tab/>
        <w:t>Résolution A/RES/ES-11/5 de l’Assemblée générale des Nations unies, paragraphe 2 de la partie opérative.</w:t>
      </w:r>
    </w:p>
  </w:footnote>
  <w:footnote w:id="21">
    <w:p w:rsidR="00940774" w:rsidRPr="00742A5F" w:rsidRDefault="00940774" w:rsidP="00C566C8">
      <w:pPr>
        <w:pStyle w:val="FootnoteText"/>
        <w:rPr>
          <w:lang w:val="fr-BE"/>
        </w:rPr>
      </w:pPr>
      <w:r>
        <w:rPr>
          <w:rStyle w:val="FootnoteReference"/>
        </w:rPr>
        <w:footnoteRef/>
      </w:r>
      <w:r w:rsidRPr="00742A5F">
        <w:rPr>
          <w:lang w:val="fr-BE"/>
        </w:rPr>
        <w:tab/>
        <w:t>Résolution CM/Res(2025)3 confirmant l’établissement de l’accord partiel élargi sur le registre des dommages causés par l’agression de la Fédération de Russie contre l’Ukraine, adoptée par le Comité des ministres le 9 juillet 2025, lors de la 1534</w:t>
      </w:r>
      <w:r w:rsidRPr="00742A5F">
        <w:rPr>
          <w:vertAlign w:val="superscript"/>
          <w:lang w:val="fr-BE"/>
        </w:rPr>
        <w:t>e</w:t>
      </w:r>
      <w:r w:rsidRPr="00742A5F">
        <w:rPr>
          <w:lang w:val="fr-BE"/>
        </w:rPr>
        <w:t> réunion des délégués des ministres.</w:t>
      </w:r>
    </w:p>
  </w:footnote>
  <w:footnote w:id="22">
    <w:p w:rsidR="00940774" w:rsidRPr="00742A5F" w:rsidRDefault="00940774" w:rsidP="001948D1">
      <w:pPr>
        <w:pStyle w:val="FootnoteText"/>
        <w:rPr>
          <w:lang w:val="fr-BE"/>
        </w:rPr>
      </w:pPr>
      <w:r>
        <w:rPr>
          <w:rStyle w:val="FootnoteReference"/>
        </w:rPr>
        <w:footnoteRef/>
      </w:r>
      <w:r w:rsidRPr="00742A5F">
        <w:rPr>
          <w:lang w:val="fr-BE"/>
        </w:rPr>
        <w:tab/>
        <w:t>Décision de la Commission du 11 mai 2023 relative à la participation de l’UE en qualité de membre associé fondateur à l’accord partiel élargi sur le registre des dommages causés par l’agression de la Fédération de Russie contre l’Ukraine dans le cadre institutionnel du Conseil de l’Europe, C(2023) 3241.</w:t>
      </w:r>
    </w:p>
  </w:footnote>
  <w:footnote w:id="23">
    <w:p w:rsidR="00940774" w:rsidRPr="00742A5F" w:rsidRDefault="00940774" w:rsidP="001948D1">
      <w:pPr>
        <w:pStyle w:val="FootnoteText"/>
        <w:rPr>
          <w:lang w:val="fr-BE"/>
        </w:rPr>
      </w:pPr>
      <w:r>
        <w:rPr>
          <w:rStyle w:val="FootnoteReference"/>
        </w:rPr>
        <w:footnoteRef/>
      </w:r>
      <w:r w:rsidRPr="00742A5F">
        <w:rPr>
          <w:lang w:val="fr-BE"/>
        </w:rPr>
        <w:tab/>
        <w:t>Décision (UE) 2024/2045 du Conseil du 22 juillet 2024 relative à la position à prendre, au nom de l’Union, au sein des organes du Conseil de l’Europe en ce qui concerne le statut de l’Union européenne au sein de l’accord partiel élargi sur le registre des dommages causés par l’agression de la Fédération de Russie contre l’Ukraine (JO L, 2024/2045, 24.7.2024).</w:t>
      </w:r>
    </w:p>
  </w:footnote>
  <w:footnote w:id="24">
    <w:p w:rsidR="00940774" w:rsidRPr="00742A5F" w:rsidRDefault="00940774" w:rsidP="00C566C8">
      <w:pPr>
        <w:pStyle w:val="FootnoteText"/>
        <w:rPr>
          <w:lang w:val="fr-BE"/>
        </w:rPr>
      </w:pPr>
      <w:r>
        <w:rPr>
          <w:rStyle w:val="FootnoteReference"/>
        </w:rPr>
        <w:footnoteRef/>
      </w:r>
      <w:r w:rsidRPr="00742A5F">
        <w:rPr>
          <w:lang w:val="fr-BE"/>
        </w:rPr>
        <w:tab/>
        <w:t>Règlement (UE) 2024/792 du Parlement européen et du Conseil du 29 février 2024 établissant la facilité pour l’Ukraine (JO L, 2024/792, 29.2.2024).</w:t>
      </w:r>
    </w:p>
  </w:footnote>
  <w:footnote w:id="25">
    <w:p w:rsidR="00DD45B8" w:rsidRPr="00742A5F" w:rsidRDefault="00DD45B8">
      <w:pPr>
        <w:pStyle w:val="FootnoteText"/>
        <w:rPr>
          <w:lang w:val="fr-BE"/>
        </w:rPr>
      </w:pPr>
      <w:r>
        <w:rPr>
          <w:rStyle w:val="FootnoteReference"/>
        </w:rPr>
        <w:footnoteRef/>
      </w:r>
      <w:r w:rsidRPr="00742A5F">
        <w:rPr>
          <w:lang w:val="fr-BE"/>
        </w:rPr>
        <w:tab/>
        <w:t>Décision (UE) 2025/702 du Conseil du 17 mars 2025 autorisant la Commission européenne à participer, au nom de l’Union, aux négociations relatives à un instrument international instituant une commission internationale des demandes d’indemnisation pour l’Ukraine (JO L, 2025/702, 8.4.2025).</w:t>
      </w:r>
    </w:p>
  </w:footnote>
  <w:footnote w:id="26">
    <w:p w:rsidR="00DD45B8" w:rsidRPr="00742A5F" w:rsidRDefault="00DD45B8">
      <w:pPr>
        <w:pStyle w:val="FootnoteText"/>
        <w:rPr>
          <w:lang w:val="fr-BE"/>
        </w:rPr>
      </w:pPr>
      <w:r>
        <w:rPr>
          <w:rStyle w:val="FootnoteReference"/>
        </w:rPr>
        <w:footnoteRef/>
      </w:r>
      <w:r w:rsidRPr="00742A5F">
        <w:rPr>
          <w:lang w:val="fr-BE"/>
        </w:rPr>
        <w:tab/>
        <w:t>CM(2025)139-final - [1541/10.1] Comité ad hoc pour l’établissement d’une commission internationale des demandes d’indemnisation pour l’Ukraine (CAHEC) - Projet de convention établissant une Commission internationale des réclamations pour l’Ukraine (Strasbourg, 22 octobre 2025).</w:t>
      </w:r>
    </w:p>
  </w:footnote>
  <w:footnote w:id="27">
    <w:p w:rsidR="00B653F0" w:rsidRPr="00742A5F" w:rsidRDefault="00B653F0">
      <w:pPr>
        <w:pStyle w:val="FootnoteText"/>
        <w:rPr>
          <w:lang w:val="fr-BE"/>
        </w:rPr>
      </w:pPr>
      <w:r>
        <w:rPr>
          <w:rStyle w:val="FootnoteReference"/>
        </w:rPr>
        <w:footnoteRef/>
      </w:r>
      <w:r w:rsidRPr="00742A5F">
        <w:rPr>
          <w:lang w:val="fr-BE"/>
        </w:rPr>
        <w:tab/>
        <w:t>Le texte de la convention est publié au JO L, […].</w:t>
      </w:r>
    </w:p>
  </w:footnote>
  <w:footnote w:id="28">
    <w:p w:rsidR="00133DF9" w:rsidRPr="00742A5F" w:rsidRDefault="00133DF9" w:rsidP="00133DF9">
      <w:pPr>
        <w:pStyle w:val="FootnoteText"/>
        <w:ind w:left="0" w:firstLine="0"/>
        <w:rPr>
          <w:lang w:val="fr-BE"/>
        </w:rPr>
      </w:pPr>
      <w:r>
        <w:rPr>
          <w:rStyle w:val="FootnoteReference"/>
        </w:rPr>
        <w:footnoteRef/>
      </w:r>
      <w:r w:rsidRPr="00742A5F">
        <w:rPr>
          <w:lang w:val="fr-BE"/>
        </w:rPr>
        <w:tab/>
        <w:t>L’incidence estimée sur les dépenses et le personnel pour les années 2028 et suivantes est ajoutée à titre purement indicatif et ne préjuge pas du prochain cadre financier pluriannuel. La source de financement et la portée de l’engagement financier de l’Union pour l’après-2027 restent subordonnées au résultat des négociations interinstitutionnelles sur le CFP 2028-2034 et seront ensuite déterminées dans le cadre de la procédure budgétaire annuelle et du mécanisme de pilotage. Tous les crédits et dotations en personnel à partir de 2028 sont indicatifs.</w:t>
      </w:r>
    </w:p>
  </w:footnote>
  <w:footnote w:id="29">
    <w:p w:rsidR="00F5502B" w:rsidRPr="00742A5F" w:rsidRDefault="00F5502B" w:rsidP="00E923B5">
      <w:pPr>
        <w:pStyle w:val="FootnoteText"/>
        <w:rPr>
          <w:lang w:val="fr-BE"/>
        </w:rPr>
      </w:pPr>
      <w:r>
        <w:rPr>
          <w:rStyle w:val="FootnoteReference"/>
        </w:rPr>
        <w:footnoteRef/>
      </w:r>
      <w:r w:rsidRPr="00742A5F">
        <w:rPr>
          <w:lang w:val="fr-BE"/>
        </w:rPr>
        <w:tab/>
        <w:t>Tel(le) que visé(e) à l’article 58, paragraphe 2, point a) ou b), du règlement financier.</w:t>
      </w:r>
    </w:p>
  </w:footnote>
  <w:footnote w:id="30">
    <w:p w:rsidR="00133DF9" w:rsidRPr="00742A5F" w:rsidRDefault="00133DF9" w:rsidP="00133DF9">
      <w:pPr>
        <w:pStyle w:val="FootnoteText"/>
        <w:rPr>
          <w:lang w:val="fr-BE"/>
        </w:rPr>
      </w:pPr>
      <w:r>
        <w:rPr>
          <w:rStyle w:val="FootnoteReference"/>
        </w:rPr>
        <w:footnoteRef/>
      </w:r>
      <w:r w:rsidRPr="00742A5F">
        <w:rPr>
          <w:lang w:val="fr-BE"/>
        </w:rPr>
        <w:tab/>
        <w:t>L’incidence estimée sur les dépenses et le personnel pour les années 2028 et suivantes est ajoutée à titre purement indicatif et ne préjuge pas du prochain cadre financier pluriannuel. La source de financement et la portée de l’engagement financier de l’Union pour l’après-2027 restent subordonnées au résultat des négociations interinstitutionnelles sur le CFP 2028-2034 et seront ensuite déterminées dans le cadre de la procédure budgétaire annuelle et du mécanisme de pilotage. Tous les crédits et dotations en personnel à partir de 2028 sont indicatifs.</w:t>
      </w:r>
    </w:p>
  </w:footnote>
  <w:footnote w:id="31">
    <w:p w:rsidR="00F5502B" w:rsidRPr="00742A5F" w:rsidRDefault="00F5502B" w:rsidP="00E923B5">
      <w:pPr>
        <w:pStyle w:val="FootnoteText"/>
        <w:rPr>
          <w:szCs w:val="24"/>
          <w:lang w:val="fr-BE"/>
        </w:rPr>
      </w:pPr>
      <w:r>
        <w:rPr>
          <w:rStyle w:val="FootnoteReference"/>
        </w:rPr>
        <w:footnoteRef/>
      </w:r>
      <w:r w:rsidRPr="00742A5F">
        <w:rPr>
          <w:lang w:val="fr-BE"/>
        </w:rPr>
        <w:tab/>
        <w:t>CD = crédits dissociés / CND = crédits non dissociés.</w:t>
      </w:r>
    </w:p>
  </w:footnote>
  <w:footnote w:id="32">
    <w:p w:rsidR="00F5502B" w:rsidRPr="00742A5F" w:rsidRDefault="00F5502B" w:rsidP="00E923B5">
      <w:pPr>
        <w:pStyle w:val="FootnoteText"/>
        <w:rPr>
          <w:szCs w:val="24"/>
          <w:lang w:val="fr-BE"/>
        </w:rPr>
      </w:pPr>
      <w:r>
        <w:rPr>
          <w:rStyle w:val="FootnoteReference"/>
        </w:rPr>
        <w:footnoteRef/>
      </w:r>
      <w:r w:rsidRPr="00742A5F">
        <w:rPr>
          <w:lang w:val="fr-BE"/>
        </w:rPr>
        <w:tab/>
        <w:t xml:space="preserve">AELE: Association européenne de libre-échange. </w:t>
      </w:r>
    </w:p>
  </w:footnote>
  <w:footnote w:id="33">
    <w:p w:rsidR="00F5502B" w:rsidRPr="00742A5F" w:rsidRDefault="00F5502B" w:rsidP="00E923B5">
      <w:pPr>
        <w:pStyle w:val="FootnoteText"/>
        <w:rPr>
          <w:szCs w:val="24"/>
          <w:lang w:val="fr-BE"/>
        </w:rPr>
      </w:pPr>
      <w:r>
        <w:rPr>
          <w:rStyle w:val="FootnoteReference"/>
        </w:rPr>
        <w:footnoteRef/>
      </w:r>
      <w:r w:rsidRPr="00742A5F">
        <w:rPr>
          <w:lang w:val="fr-BE"/>
        </w:rPr>
        <w:tab/>
        <w:t>Pays candidats et, le cas échéant, pays candidats potentiels des Balkans occidentaux.</w:t>
      </w:r>
    </w:p>
  </w:footnote>
  <w:footnote w:id="34">
    <w:p w:rsidR="00814848" w:rsidRPr="00742A5F" w:rsidRDefault="00814848" w:rsidP="00814848">
      <w:pPr>
        <w:pStyle w:val="FootnoteText"/>
        <w:tabs>
          <w:tab w:val="left" w:pos="816"/>
        </w:tabs>
        <w:rPr>
          <w:i/>
          <w:iCs/>
          <w:lang w:val="fr-BE"/>
        </w:rPr>
      </w:pPr>
      <w:r>
        <w:rPr>
          <w:rStyle w:val="FootnoteReference"/>
        </w:rPr>
        <w:footnoteRef/>
      </w:r>
      <w:r w:rsidRPr="00742A5F">
        <w:rPr>
          <w:lang w:val="fr-BE"/>
        </w:rPr>
        <w:tab/>
        <w:t>L’incidence estimée sur les dépenses et le personnel pour les années 2028 et suivantes est ajoutée à titre purement indicatif et ne préjuge pas du prochain cadre financier pluriannuel. La source de financement et la portée de l’engagement financier de l’Union pour l’après-2027 restent subordonnées au résultat des négociations interinstitutionnelles sur le CFP 2028-2034 et seront ensuite déterminées dans le cadre de la procédure budgétaire annuelle et du mécanisme de pilotage. Tous les crédits et dotations en personnel à partir de 2028 sont indicatifs.</w:t>
      </w:r>
    </w:p>
    <w:p w:rsidR="00814848" w:rsidRPr="00742A5F" w:rsidRDefault="00814848" w:rsidP="00814848">
      <w:pPr>
        <w:pStyle w:val="FootnoteText"/>
        <w:tabs>
          <w:tab w:val="left" w:pos="816"/>
        </w:tabs>
        <w:rPr>
          <w:lang w:val="fr-BE"/>
        </w:rPr>
      </w:pPr>
    </w:p>
    <w:p w:rsidR="00814848" w:rsidRPr="00742A5F" w:rsidRDefault="00814848" w:rsidP="00814848">
      <w:pPr>
        <w:pStyle w:val="FootnoteText"/>
        <w:tabs>
          <w:tab w:val="left" w:pos="816"/>
        </w:tabs>
        <w:rPr>
          <w:lang w:val="fr-BE"/>
        </w:rPr>
      </w:pPr>
    </w:p>
  </w:footnote>
  <w:footnote w:id="35">
    <w:p w:rsidR="00814848" w:rsidRPr="00742A5F" w:rsidRDefault="00814848" w:rsidP="00784279">
      <w:pPr>
        <w:rPr>
          <w:sz w:val="20"/>
          <w:szCs w:val="20"/>
          <w:lang w:val="fr-BE"/>
        </w:rPr>
      </w:pPr>
      <w:r>
        <w:rPr>
          <w:rStyle w:val="FootnoteReference"/>
        </w:rPr>
        <w:footnoteRef/>
      </w:r>
      <w:r w:rsidRPr="00742A5F">
        <w:rPr>
          <w:lang w:val="fr-BE"/>
        </w:rPr>
        <w:tab/>
        <w:t>L’incidence estimée sur les dépenses et le personnel pour les années 2028 et suivantes est ajoutée à titre purement indicatif et ne préjuge pas du prochain cadre financier pluriannuel.</w:t>
      </w:r>
      <w:r w:rsidRPr="00742A5F">
        <w:rPr>
          <w:sz w:val="20"/>
          <w:lang w:val="fr-BE"/>
        </w:rPr>
        <w:t xml:space="preserve"> La source de financement et la portée de l’engagement financier de l’Union pour l’après-2027 restent subordonnées au résultat des négociations interinstitutionnelles sur le CFP 2028-2034 et seront ensuite déterminées dans le cadre de la procédure budgétaire annuelle et du mécanisme de pilotage. Tous les crédits et dotations en personnel à partir de 2028 sont indicatifs.</w:t>
      </w:r>
    </w:p>
  </w:footnote>
  <w:footnote w:id="36">
    <w:p w:rsidR="00784279" w:rsidRPr="00742A5F" w:rsidRDefault="00784279" w:rsidP="00784279">
      <w:pPr>
        <w:rPr>
          <w:sz w:val="20"/>
          <w:szCs w:val="20"/>
          <w:lang w:val="fr-BE"/>
        </w:rPr>
      </w:pPr>
      <w:r>
        <w:rPr>
          <w:rStyle w:val="FootnoteReference"/>
        </w:rPr>
        <w:footnoteRef/>
      </w:r>
      <w:r w:rsidRPr="00742A5F">
        <w:rPr>
          <w:lang w:val="fr-BE"/>
        </w:rPr>
        <w:tab/>
      </w:r>
      <w:bookmarkStart w:id="147" w:name="_Hlk221553507"/>
      <w:r w:rsidRPr="00742A5F">
        <w:rPr>
          <w:sz w:val="20"/>
          <w:lang w:val="fr-BE"/>
        </w:rPr>
        <w:t>L’incidence estimée sur les dépenses et le personnel pour les années 2028 et suivantes est ajoutée à titre purement indicatif et ne préjuge pas du prochain cadre financier pluriannuel. La source de financement et la portée de l’engagement financier de l’Union pour l’après-2027 restent subordonnées au résultat des négociations interinstitutionnelles sur le CFP 2028-2034 et seront ensuite déterminées dans le cadre de la procédure budgétaire annuelle et du mécanisme de pilotage. Tous les crédits et dotations en personnel à partir de 2028 sont indicatifs.</w:t>
      </w:r>
      <w:bookmarkEnd w:id="147"/>
    </w:p>
    <w:p w:rsidR="00784279" w:rsidRPr="00742A5F" w:rsidRDefault="00784279" w:rsidP="00784279">
      <w:pPr>
        <w:pStyle w:val="FootnoteText"/>
        <w:rPr>
          <w:lang w:val="fr-BE"/>
        </w:rPr>
      </w:pPr>
    </w:p>
  </w:footnote>
  <w:footnote w:id="37">
    <w:p w:rsidR="0084684D" w:rsidRPr="00742A5F" w:rsidRDefault="0084684D" w:rsidP="0084684D">
      <w:pPr>
        <w:rPr>
          <w:sz w:val="20"/>
          <w:szCs w:val="20"/>
          <w:lang w:val="fr-BE"/>
        </w:rPr>
      </w:pPr>
      <w:r>
        <w:rPr>
          <w:rStyle w:val="FootnoteReference"/>
        </w:rPr>
        <w:footnoteRef/>
      </w:r>
      <w:r w:rsidRPr="00742A5F">
        <w:rPr>
          <w:lang w:val="fr-BE"/>
        </w:rPr>
        <w:tab/>
        <w:t>L’incidence estimée sur les dépenses et le personnel pour les années 2028 et suivantes est ajoutée à titre purement indicatif et ne préjuge pas du prochain cadre financier pluriannuel.</w:t>
      </w:r>
      <w:r w:rsidRPr="00742A5F">
        <w:rPr>
          <w:sz w:val="20"/>
          <w:lang w:val="fr-BE"/>
        </w:rPr>
        <w:t xml:space="preserve"> La source de financement et la portée de l’engagement financier de l’Union pour l’après-2027 restent subordonnées au résultat des négociations interinstitutionnelles sur le CFP 2028-2034 et seront ensuite déterminées dans le cadre de la procédure budgétaire annuelle et du mécanisme de pilotage. Tous les crédits et dotations en personnel à partir de 2028 sont indicatifs.</w:t>
      </w:r>
    </w:p>
    <w:p w:rsidR="0084684D" w:rsidRPr="00742A5F" w:rsidRDefault="0084684D" w:rsidP="0084684D">
      <w:pPr>
        <w:pStyle w:val="FootnoteText"/>
        <w:rPr>
          <w:lang w:val="fr-BE"/>
        </w:rPr>
      </w:pPr>
    </w:p>
  </w:footnote>
  <w:footnote w:id="38">
    <w:p w:rsidR="00F5502B" w:rsidRPr="00742A5F" w:rsidRDefault="00F5502B" w:rsidP="00E923B5">
      <w:pPr>
        <w:pStyle w:val="FootnoteText"/>
        <w:rPr>
          <w:szCs w:val="24"/>
          <w:lang w:val="fr-BE"/>
        </w:rPr>
      </w:pPr>
      <w:r>
        <w:rPr>
          <w:rStyle w:val="FootnoteReference"/>
        </w:rPr>
        <w:footnoteRef/>
      </w:r>
      <w:r w:rsidRPr="00742A5F">
        <w:rPr>
          <w:lang w:val="fr-BE"/>
        </w:rPr>
        <w:tab/>
        <w:t>Les réalisations se réfèrent aux produits et services qui seront fournis (par exemple: nombre d’échanges d’étudiants financés, nombre de km de routes construites, etc.).</w:t>
      </w:r>
    </w:p>
  </w:footnote>
  <w:footnote w:id="39">
    <w:p w:rsidR="00F5502B" w:rsidRPr="00742A5F" w:rsidRDefault="00F5502B" w:rsidP="00E923B5">
      <w:pPr>
        <w:pStyle w:val="FootnoteText"/>
        <w:rPr>
          <w:szCs w:val="24"/>
          <w:lang w:val="fr-BE"/>
        </w:rPr>
      </w:pPr>
      <w:r>
        <w:rPr>
          <w:rStyle w:val="FootnoteReference"/>
        </w:rPr>
        <w:footnoteRef/>
      </w:r>
      <w:r w:rsidRPr="00742A5F">
        <w:rPr>
          <w:lang w:val="fr-BE"/>
        </w:rPr>
        <w:tab/>
        <w:t xml:space="preserve">Tel que décrit dans la section 1.3.2. «Objectif(s) spécifique(s)». </w:t>
      </w:r>
    </w:p>
  </w:footnote>
  <w:footnote w:id="40">
    <w:p w:rsidR="00F5502B" w:rsidRPr="00742A5F" w:rsidRDefault="00F5502B" w:rsidP="00E923B5">
      <w:pPr>
        <w:pStyle w:val="FootnoteText"/>
        <w:rPr>
          <w:szCs w:val="24"/>
          <w:lang w:val="fr-BE"/>
        </w:rPr>
      </w:pPr>
      <w:r>
        <w:rPr>
          <w:rStyle w:val="FootnoteReference"/>
        </w:rPr>
        <w:footnoteRef/>
      </w:r>
      <w:r w:rsidRPr="00742A5F">
        <w:rPr>
          <w:lang w:val="fr-BE"/>
        </w:rPr>
        <w:tab/>
        <w:t>En ce qui concerne les ressources propres traditionnelles (droits de douane, cotisations sur le sucre), les montants indiqués doivent être des montants nets, c’est-à-dire des montants bruts après déduction de 20 % de frais de perception.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C61" w:rsidRDefault="00D32C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C61" w:rsidRDefault="00D32C61" w:rsidP="00D32C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C61" w:rsidRPr="00D32C61" w:rsidRDefault="00D32C61" w:rsidP="00D32C61">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C61" w:rsidRPr="00D32C61" w:rsidRDefault="00D32C61" w:rsidP="00D32C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num>
  <w:num w:numId="19">
    <w:abstractNumId w:val="23"/>
  </w:num>
  <w:num w:numId="20">
    <w:abstractNumId w:val="12"/>
  </w:num>
  <w:num w:numId="21">
    <w:abstractNumId w:val="26"/>
  </w:num>
  <w:num w:numId="22">
    <w:abstractNumId w:val="6"/>
  </w:num>
  <w:num w:numId="23">
    <w:abstractNumId w:val="13"/>
  </w:num>
  <w:num w:numId="24">
    <w:abstractNumId w:val="14"/>
  </w:num>
  <w:num w:numId="25">
    <w:abstractNumId w:val="4"/>
  </w:num>
  <w:num w:numId="26">
    <w:abstractNumId w:val="25"/>
  </w:num>
  <w:num w:numId="27">
    <w:abstractNumId w:val="3"/>
  </w:num>
  <w:num w:numId="28">
    <w:abstractNumId w:val="15"/>
  </w:num>
  <w:num w:numId="29">
    <w:abstractNumId w:val="21"/>
  </w:num>
  <w:num w:numId="30">
    <w:abstractNumId w:val="22"/>
  </w:num>
  <w:num w:numId="31">
    <w:abstractNumId w:val="5"/>
  </w:num>
  <w:num w:numId="32">
    <w:abstractNumId w:val="19"/>
  </w:num>
  <w:num w:numId="33">
    <w:abstractNumId w:val="3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09 08:11:2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5CDEC021-86BE-40C1-81D1-B95FA0C97DCC"/>
    <w:docVar w:name="LW_COVERPAGE_TYPE" w:val="1"/>
    <w:docVar w:name="LW_CreatedUtc" w:val="2025-10-29T11:38:50.3843682Z"/>
    <w:docVar w:name="LW_CROSSREFERENCE" w:val="&lt;UNUSED&gt;"/>
    <w:docVar w:name="LW_DocType" w:val="COM"/>
    <w:docVar w:name="LW_EMISSION" w:val="24.2.2026"/>
    <w:docVar w:name="LW_EMISSION_ISODATE" w:val="2026-02-24"/>
    <w:docVar w:name="LW_EMISSION_LOCATION" w:val="BRX"/>
    <w:docVar w:name="LW_EMISSION_PREFIX" w:val="Bruxelles, le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65"/>
    <w:docVar w:name="LW_REF.II.NEW.CP_YEAR" w:val="2026"/>
    <w:docVar w:name="LW_REF.INST.NEW" w:val="COM"/>
    <w:docVar w:name="LW_REF.INST.NEW_ADOPTED" w:val="final"/>
    <w:docVar w:name="LW_REF.INST.NEW_TEXT" w:val="(2026) 10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conclusion de la convention établissant une Commission internationale des réclamations pour l\u8217?Ukraine"/>
    <w:docVar w:name="LW_TYPE.DOC.CP" w:val="DÉCISION DU CONSEIL"/>
    <w:docVar w:name="LwApiVersions" w:val="LW4CoDe 1.24.5.0; LW 9.2, Build 20251112"/>
  </w:docVars>
  <w:rsids>
    <w:rsidRoot w:val="00F5502B"/>
    <w:rsid w:val="00001E97"/>
    <w:rsid w:val="00017DA4"/>
    <w:rsid w:val="00035B55"/>
    <w:rsid w:val="0005086E"/>
    <w:rsid w:val="000540B3"/>
    <w:rsid w:val="0006548A"/>
    <w:rsid w:val="00067069"/>
    <w:rsid w:val="0008604B"/>
    <w:rsid w:val="00097A9A"/>
    <w:rsid w:val="000C4C02"/>
    <w:rsid w:val="000C6CFF"/>
    <w:rsid w:val="000D6426"/>
    <w:rsid w:val="000E4174"/>
    <w:rsid w:val="000F17EE"/>
    <w:rsid w:val="000F5523"/>
    <w:rsid w:val="000F7C72"/>
    <w:rsid w:val="00104779"/>
    <w:rsid w:val="001065F5"/>
    <w:rsid w:val="001152AF"/>
    <w:rsid w:val="00120506"/>
    <w:rsid w:val="001238EF"/>
    <w:rsid w:val="00130BCA"/>
    <w:rsid w:val="00133DF9"/>
    <w:rsid w:val="00145E61"/>
    <w:rsid w:val="001466BE"/>
    <w:rsid w:val="00147A19"/>
    <w:rsid w:val="00152CB1"/>
    <w:rsid w:val="00154F7D"/>
    <w:rsid w:val="00163316"/>
    <w:rsid w:val="00173784"/>
    <w:rsid w:val="00180C1D"/>
    <w:rsid w:val="00192910"/>
    <w:rsid w:val="001948D1"/>
    <w:rsid w:val="00195802"/>
    <w:rsid w:val="00197613"/>
    <w:rsid w:val="001A5FDE"/>
    <w:rsid w:val="001B076F"/>
    <w:rsid w:val="001B7B9D"/>
    <w:rsid w:val="001C03B2"/>
    <w:rsid w:val="001C139D"/>
    <w:rsid w:val="001C31BE"/>
    <w:rsid w:val="001C3F96"/>
    <w:rsid w:val="001C78CD"/>
    <w:rsid w:val="001D26B9"/>
    <w:rsid w:val="001D60F1"/>
    <w:rsid w:val="001D6ED9"/>
    <w:rsid w:val="001D7CDC"/>
    <w:rsid w:val="001F3C44"/>
    <w:rsid w:val="00217FD6"/>
    <w:rsid w:val="00220F14"/>
    <w:rsid w:val="002239EF"/>
    <w:rsid w:val="002260C2"/>
    <w:rsid w:val="00227A26"/>
    <w:rsid w:val="00231AE0"/>
    <w:rsid w:val="00233DC7"/>
    <w:rsid w:val="00247779"/>
    <w:rsid w:val="002510D3"/>
    <w:rsid w:val="00285147"/>
    <w:rsid w:val="0028572F"/>
    <w:rsid w:val="00285BEE"/>
    <w:rsid w:val="00292C88"/>
    <w:rsid w:val="0029533F"/>
    <w:rsid w:val="00297547"/>
    <w:rsid w:val="002A2179"/>
    <w:rsid w:val="002A76FD"/>
    <w:rsid w:val="002B30AF"/>
    <w:rsid w:val="002B50AB"/>
    <w:rsid w:val="002C57D4"/>
    <w:rsid w:val="002D26DC"/>
    <w:rsid w:val="002E4866"/>
    <w:rsid w:val="0033344A"/>
    <w:rsid w:val="00341113"/>
    <w:rsid w:val="00341BC2"/>
    <w:rsid w:val="003422B0"/>
    <w:rsid w:val="003529D3"/>
    <w:rsid w:val="00352B5C"/>
    <w:rsid w:val="003647FE"/>
    <w:rsid w:val="00376CDB"/>
    <w:rsid w:val="003A5AF4"/>
    <w:rsid w:val="003A60FA"/>
    <w:rsid w:val="003B46D7"/>
    <w:rsid w:val="003C5E64"/>
    <w:rsid w:val="003E12EF"/>
    <w:rsid w:val="00402E07"/>
    <w:rsid w:val="004047BA"/>
    <w:rsid w:val="0040560A"/>
    <w:rsid w:val="00405851"/>
    <w:rsid w:val="004128AC"/>
    <w:rsid w:val="00413119"/>
    <w:rsid w:val="00413D81"/>
    <w:rsid w:val="0042648E"/>
    <w:rsid w:val="00431B9C"/>
    <w:rsid w:val="00434428"/>
    <w:rsid w:val="00440023"/>
    <w:rsid w:val="004404AA"/>
    <w:rsid w:val="004450B6"/>
    <w:rsid w:val="00453647"/>
    <w:rsid w:val="0047118C"/>
    <w:rsid w:val="00491591"/>
    <w:rsid w:val="004936D2"/>
    <w:rsid w:val="00497885"/>
    <w:rsid w:val="004B70C8"/>
    <w:rsid w:val="004D4405"/>
    <w:rsid w:val="004E60FD"/>
    <w:rsid w:val="0051290C"/>
    <w:rsid w:val="00514658"/>
    <w:rsid w:val="00517046"/>
    <w:rsid w:val="00527211"/>
    <w:rsid w:val="00536AB1"/>
    <w:rsid w:val="0053776A"/>
    <w:rsid w:val="00541F7F"/>
    <w:rsid w:val="005422B2"/>
    <w:rsid w:val="005629FC"/>
    <w:rsid w:val="00563D0F"/>
    <w:rsid w:val="00565CD4"/>
    <w:rsid w:val="005771C0"/>
    <w:rsid w:val="00577FE7"/>
    <w:rsid w:val="005856C4"/>
    <w:rsid w:val="00587273"/>
    <w:rsid w:val="00591BD0"/>
    <w:rsid w:val="00592A08"/>
    <w:rsid w:val="0059542D"/>
    <w:rsid w:val="005B1EB6"/>
    <w:rsid w:val="005C6A1E"/>
    <w:rsid w:val="005E0657"/>
    <w:rsid w:val="00601C46"/>
    <w:rsid w:val="00611F2C"/>
    <w:rsid w:val="00614444"/>
    <w:rsid w:val="00617CA7"/>
    <w:rsid w:val="00625381"/>
    <w:rsid w:val="006267E3"/>
    <w:rsid w:val="00626A0C"/>
    <w:rsid w:val="00637B6B"/>
    <w:rsid w:val="006658FE"/>
    <w:rsid w:val="006733CB"/>
    <w:rsid w:val="00674A7E"/>
    <w:rsid w:val="00682D3F"/>
    <w:rsid w:val="006931C1"/>
    <w:rsid w:val="006A0CFB"/>
    <w:rsid w:val="006A2FFE"/>
    <w:rsid w:val="006B0F9F"/>
    <w:rsid w:val="006B75EE"/>
    <w:rsid w:val="006D7343"/>
    <w:rsid w:val="006E6205"/>
    <w:rsid w:val="0071066D"/>
    <w:rsid w:val="00713F7B"/>
    <w:rsid w:val="00714E7F"/>
    <w:rsid w:val="00723535"/>
    <w:rsid w:val="00740FCD"/>
    <w:rsid w:val="00741775"/>
    <w:rsid w:val="00742A5F"/>
    <w:rsid w:val="00761DEA"/>
    <w:rsid w:val="00764B43"/>
    <w:rsid w:val="00773331"/>
    <w:rsid w:val="00774EB0"/>
    <w:rsid w:val="00784279"/>
    <w:rsid w:val="007904E3"/>
    <w:rsid w:val="007932EF"/>
    <w:rsid w:val="007A1490"/>
    <w:rsid w:val="007B69EB"/>
    <w:rsid w:val="007B748C"/>
    <w:rsid w:val="007D1CD3"/>
    <w:rsid w:val="007D27B4"/>
    <w:rsid w:val="007E05B0"/>
    <w:rsid w:val="007E688B"/>
    <w:rsid w:val="007F559E"/>
    <w:rsid w:val="00814559"/>
    <w:rsid w:val="00814848"/>
    <w:rsid w:val="00826D43"/>
    <w:rsid w:val="0084684D"/>
    <w:rsid w:val="008468B7"/>
    <w:rsid w:val="008554C0"/>
    <w:rsid w:val="008572B5"/>
    <w:rsid w:val="00863DEB"/>
    <w:rsid w:val="00874D22"/>
    <w:rsid w:val="008764CF"/>
    <w:rsid w:val="00887FD3"/>
    <w:rsid w:val="00890C97"/>
    <w:rsid w:val="00894D8B"/>
    <w:rsid w:val="008A2914"/>
    <w:rsid w:val="008A3A48"/>
    <w:rsid w:val="008A768E"/>
    <w:rsid w:val="008B01EF"/>
    <w:rsid w:val="008B6A18"/>
    <w:rsid w:val="008D1769"/>
    <w:rsid w:val="008D6253"/>
    <w:rsid w:val="008E41CC"/>
    <w:rsid w:val="008E4D8E"/>
    <w:rsid w:val="008F1FEF"/>
    <w:rsid w:val="008F46AC"/>
    <w:rsid w:val="008F71D6"/>
    <w:rsid w:val="0091154D"/>
    <w:rsid w:val="00915F1A"/>
    <w:rsid w:val="00930F06"/>
    <w:rsid w:val="00940774"/>
    <w:rsid w:val="009423BA"/>
    <w:rsid w:val="009734D9"/>
    <w:rsid w:val="00973CCB"/>
    <w:rsid w:val="00977D86"/>
    <w:rsid w:val="00977F7E"/>
    <w:rsid w:val="00984B9C"/>
    <w:rsid w:val="00990F6B"/>
    <w:rsid w:val="00993698"/>
    <w:rsid w:val="00996376"/>
    <w:rsid w:val="009A4156"/>
    <w:rsid w:val="009C6375"/>
    <w:rsid w:val="009D7A9B"/>
    <w:rsid w:val="009E0008"/>
    <w:rsid w:val="009F60F5"/>
    <w:rsid w:val="00A01BB7"/>
    <w:rsid w:val="00A06343"/>
    <w:rsid w:val="00A15D2B"/>
    <w:rsid w:val="00A3008F"/>
    <w:rsid w:val="00A34130"/>
    <w:rsid w:val="00A37AC3"/>
    <w:rsid w:val="00A64A70"/>
    <w:rsid w:val="00A81DA4"/>
    <w:rsid w:val="00A91359"/>
    <w:rsid w:val="00AA0D5E"/>
    <w:rsid w:val="00AA4475"/>
    <w:rsid w:val="00AC4546"/>
    <w:rsid w:val="00AD2FC5"/>
    <w:rsid w:val="00AD7CFE"/>
    <w:rsid w:val="00AE0071"/>
    <w:rsid w:val="00AF08D5"/>
    <w:rsid w:val="00AF4947"/>
    <w:rsid w:val="00B10389"/>
    <w:rsid w:val="00B2090B"/>
    <w:rsid w:val="00B54618"/>
    <w:rsid w:val="00B566C9"/>
    <w:rsid w:val="00B60772"/>
    <w:rsid w:val="00B653F0"/>
    <w:rsid w:val="00B76A21"/>
    <w:rsid w:val="00B779EE"/>
    <w:rsid w:val="00B823E9"/>
    <w:rsid w:val="00B92962"/>
    <w:rsid w:val="00BB1B6C"/>
    <w:rsid w:val="00BB48CA"/>
    <w:rsid w:val="00BD6ACB"/>
    <w:rsid w:val="00BD7269"/>
    <w:rsid w:val="00BF6615"/>
    <w:rsid w:val="00C01384"/>
    <w:rsid w:val="00C12301"/>
    <w:rsid w:val="00C2144F"/>
    <w:rsid w:val="00C22FFA"/>
    <w:rsid w:val="00C3508C"/>
    <w:rsid w:val="00C44B0C"/>
    <w:rsid w:val="00C54D4B"/>
    <w:rsid w:val="00C566C8"/>
    <w:rsid w:val="00C668A7"/>
    <w:rsid w:val="00C70F9B"/>
    <w:rsid w:val="00C8577B"/>
    <w:rsid w:val="00CA0D5F"/>
    <w:rsid w:val="00CB79A1"/>
    <w:rsid w:val="00CC7856"/>
    <w:rsid w:val="00CD0109"/>
    <w:rsid w:val="00CD1281"/>
    <w:rsid w:val="00CD5ECA"/>
    <w:rsid w:val="00CF2773"/>
    <w:rsid w:val="00D00CBB"/>
    <w:rsid w:val="00D125C1"/>
    <w:rsid w:val="00D20381"/>
    <w:rsid w:val="00D2449A"/>
    <w:rsid w:val="00D32C61"/>
    <w:rsid w:val="00D45BCD"/>
    <w:rsid w:val="00D50664"/>
    <w:rsid w:val="00D5122F"/>
    <w:rsid w:val="00D57428"/>
    <w:rsid w:val="00D7034E"/>
    <w:rsid w:val="00D839F0"/>
    <w:rsid w:val="00D86C34"/>
    <w:rsid w:val="00D87776"/>
    <w:rsid w:val="00D94D34"/>
    <w:rsid w:val="00D967A9"/>
    <w:rsid w:val="00DB62BD"/>
    <w:rsid w:val="00DC0AD9"/>
    <w:rsid w:val="00DC3B89"/>
    <w:rsid w:val="00DC615D"/>
    <w:rsid w:val="00DD45B8"/>
    <w:rsid w:val="00E209D3"/>
    <w:rsid w:val="00E20E76"/>
    <w:rsid w:val="00E34300"/>
    <w:rsid w:val="00E35C69"/>
    <w:rsid w:val="00E36005"/>
    <w:rsid w:val="00E644E8"/>
    <w:rsid w:val="00E74FE8"/>
    <w:rsid w:val="00EA4B98"/>
    <w:rsid w:val="00EB108B"/>
    <w:rsid w:val="00EB31AA"/>
    <w:rsid w:val="00EF3A4E"/>
    <w:rsid w:val="00F02778"/>
    <w:rsid w:val="00F174C3"/>
    <w:rsid w:val="00F24710"/>
    <w:rsid w:val="00F30E82"/>
    <w:rsid w:val="00F41052"/>
    <w:rsid w:val="00F47A59"/>
    <w:rsid w:val="00F5502B"/>
    <w:rsid w:val="00F609C1"/>
    <w:rsid w:val="00F75101"/>
    <w:rsid w:val="00F755DD"/>
    <w:rsid w:val="00F76771"/>
    <w:rsid w:val="00F7734F"/>
    <w:rsid w:val="00FA34C5"/>
    <w:rsid w:val="00FA4CEC"/>
    <w:rsid w:val="00FA706A"/>
    <w:rsid w:val="00FC35E9"/>
    <w:rsid w:val="00FC38F8"/>
    <w:rsid w:val="00FE3E94"/>
    <w:rsid w:val="00FF57C9"/>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67583EB3-C435-4941-8CAE-F0E16515A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F5502B"/>
    <w:pPr>
      <w:numPr>
        <w:numId w:val="2"/>
      </w:numPr>
      <w:tabs>
        <w:tab w:val="num" w:pos="360"/>
      </w:tabs>
      <w:ind w:left="0" w:firstLine="0"/>
    </w:pPr>
    <w:rPr>
      <w:rFonts w:eastAsia="Times New Roman"/>
      <w:lang w:eastAsia="de-DE"/>
    </w:rPr>
  </w:style>
  <w:style w:type="paragraph" w:styleId="ListNumber">
    <w:name w:val="List Number"/>
    <w:basedOn w:val="Normal"/>
    <w:rsid w:val="00F5502B"/>
    <w:pPr>
      <w:numPr>
        <w:numId w:val="6"/>
      </w:numPr>
    </w:pPr>
    <w:rPr>
      <w:rFonts w:eastAsia="Times New Roman"/>
      <w:lang w:eastAsia="de-DE"/>
    </w:rPr>
  </w:style>
  <w:style w:type="paragraph" w:customStyle="1" w:styleId="ListBullet1">
    <w:name w:val="List Bullet 1"/>
    <w:basedOn w:val="Normal"/>
    <w:rsid w:val="00F5502B"/>
    <w:pPr>
      <w:numPr>
        <w:numId w:val="1"/>
      </w:numPr>
    </w:pPr>
    <w:rPr>
      <w:rFonts w:eastAsia="Times New Roman"/>
      <w:lang w:eastAsia="de-DE"/>
    </w:rPr>
  </w:style>
  <w:style w:type="paragraph" w:customStyle="1" w:styleId="ListDash">
    <w:name w:val="List Dash"/>
    <w:basedOn w:val="Normal"/>
    <w:rsid w:val="00F5502B"/>
    <w:pPr>
      <w:numPr>
        <w:numId w:val="3"/>
      </w:numPr>
    </w:pPr>
    <w:rPr>
      <w:rFonts w:eastAsia="Times New Roman"/>
      <w:lang w:eastAsia="de-DE"/>
    </w:rPr>
  </w:style>
  <w:style w:type="paragraph" w:customStyle="1" w:styleId="ListDash1">
    <w:name w:val="List Dash 1"/>
    <w:basedOn w:val="Normal"/>
    <w:rsid w:val="00F5502B"/>
    <w:pPr>
      <w:numPr>
        <w:numId w:val="4"/>
      </w:numPr>
    </w:pPr>
    <w:rPr>
      <w:rFonts w:eastAsia="Times New Roman"/>
      <w:lang w:eastAsia="de-DE"/>
    </w:rPr>
  </w:style>
  <w:style w:type="paragraph" w:customStyle="1" w:styleId="ListDash2">
    <w:name w:val="List Dash 2"/>
    <w:basedOn w:val="Normal"/>
    <w:rsid w:val="00F5502B"/>
    <w:pPr>
      <w:numPr>
        <w:numId w:val="5"/>
      </w:numPr>
    </w:pPr>
    <w:rPr>
      <w:rFonts w:eastAsia="Times New Roman"/>
      <w:lang w:eastAsia="de-DE"/>
    </w:rPr>
  </w:style>
  <w:style w:type="paragraph" w:customStyle="1" w:styleId="ListNumberLevel2">
    <w:name w:val="List Number (Level 2)"/>
    <w:basedOn w:val="Normal"/>
    <w:rsid w:val="00F5502B"/>
    <w:pPr>
      <w:numPr>
        <w:ilvl w:val="1"/>
        <w:numId w:val="6"/>
      </w:numPr>
    </w:pPr>
    <w:rPr>
      <w:rFonts w:eastAsia="Times New Roman"/>
      <w:lang w:eastAsia="de-DE"/>
    </w:rPr>
  </w:style>
  <w:style w:type="paragraph" w:customStyle="1" w:styleId="ListNumberLevel3">
    <w:name w:val="List Number (Level 3)"/>
    <w:basedOn w:val="Normal"/>
    <w:rsid w:val="00F5502B"/>
    <w:pPr>
      <w:numPr>
        <w:ilvl w:val="2"/>
        <w:numId w:val="6"/>
      </w:numPr>
    </w:pPr>
    <w:rPr>
      <w:rFonts w:eastAsia="Times New Roman"/>
      <w:lang w:eastAsia="de-DE"/>
    </w:rPr>
  </w:style>
  <w:style w:type="paragraph" w:customStyle="1" w:styleId="ListNumberLevel4">
    <w:name w:val="List Number (Level 4)"/>
    <w:basedOn w:val="Normal"/>
    <w:rsid w:val="00F5502B"/>
    <w:pPr>
      <w:numPr>
        <w:ilvl w:val="3"/>
        <w:numId w:val="6"/>
      </w:numPr>
    </w:pPr>
    <w:rPr>
      <w:rFonts w:eastAsia="Times New Roman"/>
      <w:lang w:eastAsia="de-DE"/>
    </w:rPr>
  </w:style>
  <w:style w:type="table" w:styleId="TableGrid">
    <w:name w:val="Table Grid"/>
    <w:basedOn w:val="TableNormal"/>
    <w:rsid w:val="00F5502B"/>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F5502B"/>
    <w:rPr>
      <w:color w:val="0000FF"/>
      <w:u w:val="single"/>
    </w:rPr>
  </w:style>
  <w:style w:type="paragraph" w:styleId="ListBullet">
    <w:name w:val="List Bullet"/>
    <w:basedOn w:val="Normal"/>
    <w:rsid w:val="00F5502B"/>
    <w:pPr>
      <w:numPr>
        <w:numId w:val="7"/>
      </w:numPr>
    </w:pPr>
    <w:rPr>
      <w:rFonts w:eastAsia="Times New Roman"/>
      <w:lang w:eastAsia="en-GB"/>
    </w:rPr>
  </w:style>
  <w:style w:type="paragraph" w:styleId="ListBullet2">
    <w:name w:val="List Bullet 2"/>
    <w:basedOn w:val="Normal"/>
    <w:rsid w:val="00F5502B"/>
    <w:pPr>
      <w:numPr>
        <w:numId w:val="8"/>
      </w:numPr>
    </w:pPr>
    <w:rPr>
      <w:rFonts w:eastAsia="Times New Roman"/>
      <w:lang w:eastAsia="en-GB"/>
    </w:rPr>
  </w:style>
  <w:style w:type="paragraph" w:styleId="ListBullet3">
    <w:name w:val="List Bullet 3"/>
    <w:basedOn w:val="Normal"/>
    <w:rsid w:val="00F5502B"/>
    <w:pPr>
      <w:numPr>
        <w:numId w:val="9"/>
      </w:numPr>
    </w:pPr>
    <w:rPr>
      <w:rFonts w:eastAsia="Times New Roman"/>
      <w:lang w:eastAsia="en-GB"/>
    </w:rPr>
  </w:style>
  <w:style w:type="paragraph" w:styleId="ListNumber2">
    <w:name w:val="List Number 2"/>
    <w:basedOn w:val="Normal"/>
    <w:rsid w:val="00F5502B"/>
    <w:pPr>
      <w:numPr>
        <w:numId w:val="13"/>
      </w:numPr>
    </w:pPr>
    <w:rPr>
      <w:rFonts w:eastAsia="Times New Roman"/>
      <w:lang w:eastAsia="en-GB"/>
    </w:rPr>
  </w:style>
  <w:style w:type="paragraph" w:styleId="ListNumber3">
    <w:name w:val="List Number 3"/>
    <w:basedOn w:val="Normal"/>
    <w:rsid w:val="00F5502B"/>
    <w:pPr>
      <w:numPr>
        <w:numId w:val="14"/>
      </w:numPr>
    </w:pPr>
    <w:rPr>
      <w:rFonts w:eastAsia="Times New Roman"/>
      <w:lang w:eastAsia="en-GB"/>
    </w:rPr>
  </w:style>
  <w:style w:type="paragraph" w:styleId="ListNumber4">
    <w:name w:val="List Number 4"/>
    <w:basedOn w:val="Normal"/>
    <w:rsid w:val="00F5502B"/>
    <w:pPr>
      <w:numPr>
        <w:numId w:val="15"/>
      </w:numPr>
    </w:pPr>
    <w:rPr>
      <w:rFonts w:eastAsia="Times New Roman"/>
      <w:lang w:eastAsia="en-GB"/>
    </w:rPr>
  </w:style>
  <w:style w:type="paragraph" w:customStyle="1" w:styleId="ListDash3">
    <w:name w:val="List Dash 3"/>
    <w:basedOn w:val="Normal"/>
    <w:rsid w:val="00F5502B"/>
    <w:pPr>
      <w:numPr>
        <w:numId w:val="10"/>
      </w:numPr>
    </w:pPr>
    <w:rPr>
      <w:rFonts w:eastAsia="Times New Roman"/>
      <w:lang w:eastAsia="en-GB"/>
    </w:rPr>
  </w:style>
  <w:style w:type="paragraph" w:customStyle="1" w:styleId="ListDash4">
    <w:name w:val="List Dash 4"/>
    <w:basedOn w:val="Normal"/>
    <w:rsid w:val="00F5502B"/>
    <w:pPr>
      <w:numPr>
        <w:numId w:val="11"/>
      </w:numPr>
    </w:pPr>
    <w:rPr>
      <w:rFonts w:eastAsia="Times New Roman"/>
      <w:lang w:eastAsia="en-GB"/>
    </w:rPr>
  </w:style>
  <w:style w:type="paragraph" w:customStyle="1" w:styleId="ListNumber1">
    <w:name w:val="List Number 1"/>
    <w:basedOn w:val="Text1"/>
    <w:rsid w:val="00F5502B"/>
    <w:pPr>
      <w:numPr>
        <w:numId w:val="12"/>
      </w:numPr>
    </w:pPr>
    <w:rPr>
      <w:rFonts w:eastAsia="Times New Roman"/>
      <w:lang w:eastAsia="en-GB"/>
    </w:rPr>
  </w:style>
  <w:style w:type="paragraph" w:customStyle="1" w:styleId="ListNumber1Level2">
    <w:name w:val="List Number 1 (Level 2)"/>
    <w:basedOn w:val="Text1"/>
    <w:rsid w:val="00F5502B"/>
    <w:pPr>
      <w:numPr>
        <w:ilvl w:val="1"/>
        <w:numId w:val="12"/>
      </w:numPr>
    </w:pPr>
    <w:rPr>
      <w:rFonts w:eastAsia="Times New Roman"/>
      <w:lang w:eastAsia="en-GB"/>
    </w:rPr>
  </w:style>
  <w:style w:type="paragraph" w:customStyle="1" w:styleId="ListNumber2Level2">
    <w:name w:val="List Number 2 (Level 2)"/>
    <w:basedOn w:val="Text2"/>
    <w:rsid w:val="00F5502B"/>
    <w:pPr>
      <w:numPr>
        <w:ilvl w:val="1"/>
        <w:numId w:val="13"/>
      </w:numPr>
    </w:pPr>
    <w:rPr>
      <w:rFonts w:eastAsia="Times New Roman"/>
      <w:lang w:eastAsia="en-GB"/>
    </w:rPr>
  </w:style>
  <w:style w:type="paragraph" w:customStyle="1" w:styleId="ListNumber3Level2">
    <w:name w:val="List Number 3 (Level 2)"/>
    <w:basedOn w:val="Text3"/>
    <w:rsid w:val="00F5502B"/>
    <w:pPr>
      <w:numPr>
        <w:ilvl w:val="1"/>
        <w:numId w:val="14"/>
      </w:numPr>
    </w:pPr>
    <w:rPr>
      <w:rFonts w:eastAsia="Times New Roman"/>
      <w:lang w:eastAsia="en-GB"/>
    </w:rPr>
  </w:style>
  <w:style w:type="paragraph" w:customStyle="1" w:styleId="ListNumber4Level2">
    <w:name w:val="List Number 4 (Level 2)"/>
    <w:basedOn w:val="Text4"/>
    <w:rsid w:val="00F5502B"/>
    <w:pPr>
      <w:numPr>
        <w:ilvl w:val="1"/>
        <w:numId w:val="15"/>
      </w:numPr>
    </w:pPr>
    <w:rPr>
      <w:rFonts w:eastAsia="Times New Roman"/>
      <w:lang w:eastAsia="en-GB"/>
    </w:rPr>
  </w:style>
  <w:style w:type="paragraph" w:customStyle="1" w:styleId="ListNumber1Level3">
    <w:name w:val="List Number 1 (Level 3)"/>
    <w:basedOn w:val="Text1"/>
    <w:rsid w:val="00F5502B"/>
    <w:pPr>
      <w:numPr>
        <w:ilvl w:val="2"/>
        <w:numId w:val="12"/>
      </w:numPr>
    </w:pPr>
    <w:rPr>
      <w:rFonts w:eastAsia="Times New Roman"/>
      <w:lang w:eastAsia="en-GB"/>
    </w:rPr>
  </w:style>
  <w:style w:type="paragraph" w:customStyle="1" w:styleId="ListNumber2Level3">
    <w:name w:val="List Number 2 (Level 3)"/>
    <w:basedOn w:val="Text2"/>
    <w:rsid w:val="00F5502B"/>
    <w:pPr>
      <w:numPr>
        <w:ilvl w:val="2"/>
        <w:numId w:val="13"/>
      </w:numPr>
    </w:pPr>
    <w:rPr>
      <w:rFonts w:eastAsia="Times New Roman"/>
      <w:lang w:eastAsia="en-GB"/>
    </w:rPr>
  </w:style>
  <w:style w:type="paragraph" w:customStyle="1" w:styleId="ListNumber3Level3">
    <w:name w:val="List Number 3 (Level 3)"/>
    <w:basedOn w:val="Text3"/>
    <w:rsid w:val="00F5502B"/>
    <w:pPr>
      <w:numPr>
        <w:ilvl w:val="2"/>
        <w:numId w:val="14"/>
      </w:numPr>
    </w:pPr>
    <w:rPr>
      <w:rFonts w:eastAsia="Times New Roman"/>
      <w:lang w:eastAsia="en-GB"/>
    </w:rPr>
  </w:style>
  <w:style w:type="paragraph" w:customStyle="1" w:styleId="ListNumber4Level3">
    <w:name w:val="List Number 4 (Level 3)"/>
    <w:basedOn w:val="Text4"/>
    <w:rsid w:val="00F5502B"/>
    <w:pPr>
      <w:numPr>
        <w:ilvl w:val="2"/>
        <w:numId w:val="15"/>
      </w:numPr>
    </w:pPr>
    <w:rPr>
      <w:rFonts w:eastAsia="Times New Roman"/>
      <w:lang w:eastAsia="en-GB"/>
    </w:rPr>
  </w:style>
  <w:style w:type="paragraph" w:customStyle="1" w:styleId="ListNumber1Level4">
    <w:name w:val="List Number 1 (Level 4)"/>
    <w:basedOn w:val="Text1"/>
    <w:rsid w:val="00F5502B"/>
    <w:pPr>
      <w:numPr>
        <w:ilvl w:val="3"/>
        <w:numId w:val="12"/>
      </w:numPr>
    </w:pPr>
    <w:rPr>
      <w:rFonts w:eastAsia="Times New Roman"/>
      <w:lang w:eastAsia="en-GB"/>
    </w:rPr>
  </w:style>
  <w:style w:type="paragraph" w:customStyle="1" w:styleId="ListNumber2Level4">
    <w:name w:val="List Number 2 (Level 4)"/>
    <w:basedOn w:val="Text2"/>
    <w:rsid w:val="00F5502B"/>
    <w:pPr>
      <w:numPr>
        <w:ilvl w:val="3"/>
        <w:numId w:val="13"/>
      </w:numPr>
    </w:pPr>
    <w:rPr>
      <w:rFonts w:eastAsia="Times New Roman"/>
      <w:lang w:eastAsia="en-GB"/>
    </w:rPr>
  </w:style>
  <w:style w:type="paragraph" w:customStyle="1" w:styleId="ListNumber3Level4">
    <w:name w:val="List Number 3 (Level 4)"/>
    <w:basedOn w:val="Text3"/>
    <w:rsid w:val="00F5502B"/>
    <w:pPr>
      <w:numPr>
        <w:ilvl w:val="3"/>
        <w:numId w:val="14"/>
      </w:numPr>
    </w:pPr>
    <w:rPr>
      <w:rFonts w:eastAsia="Times New Roman"/>
      <w:lang w:eastAsia="en-GB"/>
    </w:rPr>
  </w:style>
  <w:style w:type="paragraph" w:customStyle="1" w:styleId="ListNumber4Level4">
    <w:name w:val="List Number 4 (Level 4)"/>
    <w:basedOn w:val="Text4"/>
    <w:rsid w:val="00F5502B"/>
    <w:pPr>
      <w:numPr>
        <w:ilvl w:val="3"/>
        <w:numId w:val="15"/>
      </w:numPr>
    </w:pPr>
    <w:rPr>
      <w:rFonts w:eastAsia="Times New Roman"/>
      <w:lang w:eastAsia="en-GB"/>
    </w:rPr>
  </w:style>
  <w:style w:type="paragraph" w:customStyle="1" w:styleId="Annexetitreacte">
    <w:name w:val="Annexe titre (acte)"/>
    <w:basedOn w:val="Normal"/>
    <w:next w:val="Normal"/>
    <w:rsid w:val="00F5502B"/>
    <w:pPr>
      <w:jc w:val="center"/>
    </w:pPr>
    <w:rPr>
      <w:rFonts w:eastAsia="Times New Roman"/>
      <w:b/>
      <w:u w:val="single"/>
      <w:lang w:eastAsia="en-GB"/>
    </w:rPr>
  </w:style>
  <w:style w:type="paragraph" w:customStyle="1" w:styleId="Annexetitreexposglobal">
    <w:name w:val="Annexe titre (exposé global)"/>
    <w:basedOn w:val="Normal"/>
    <w:next w:val="Normal"/>
    <w:rsid w:val="00F5502B"/>
    <w:pPr>
      <w:jc w:val="center"/>
    </w:pPr>
    <w:rPr>
      <w:rFonts w:eastAsia="Times New Roman"/>
      <w:b/>
      <w:u w:val="single"/>
      <w:lang w:eastAsia="en-GB"/>
    </w:rPr>
  </w:style>
  <w:style w:type="paragraph" w:customStyle="1" w:styleId="Annexetitrefichefinacte">
    <w:name w:val="Annexe titre (fiche fin. acte)"/>
    <w:basedOn w:val="Normal"/>
    <w:next w:val="Normal"/>
    <w:rsid w:val="00F5502B"/>
    <w:pPr>
      <w:jc w:val="center"/>
    </w:pPr>
    <w:rPr>
      <w:rFonts w:eastAsia="Times New Roman"/>
      <w:b/>
      <w:u w:val="single"/>
      <w:lang w:eastAsia="en-GB"/>
    </w:rPr>
  </w:style>
  <w:style w:type="paragraph" w:customStyle="1" w:styleId="Annexetitrefichefinglobale">
    <w:name w:val="Annexe titre (fiche fin. globale)"/>
    <w:basedOn w:val="Normal"/>
    <w:next w:val="Normal"/>
    <w:rsid w:val="00F5502B"/>
    <w:pPr>
      <w:jc w:val="center"/>
    </w:pPr>
    <w:rPr>
      <w:rFonts w:eastAsia="Times New Roman"/>
      <w:b/>
      <w:u w:val="single"/>
      <w:lang w:eastAsia="en-GB"/>
    </w:rPr>
  </w:style>
  <w:style w:type="paragraph" w:customStyle="1" w:styleId="Annexetitreglobale">
    <w:name w:val="Annexe titre (globale)"/>
    <w:basedOn w:val="Normal"/>
    <w:next w:val="Normal"/>
    <w:rsid w:val="00F5502B"/>
    <w:pPr>
      <w:jc w:val="center"/>
    </w:pPr>
    <w:rPr>
      <w:rFonts w:eastAsia="Times New Roman"/>
      <w:b/>
      <w:u w:val="single"/>
      <w:lang w:eastAsia="en-GB"/>
    </w:rPr>
  </w:style>
  <w:style w:type="paragraph" w:customStyle="1" w:styleId="Exposdesmotifstitreglobal">
    <w:name w:val="Exposé des motifs titre (global)"/>
    <w:basedOn w:val="Normal"/>
    <w:next w:val="Normal"/>
    <w:rsid w:val="00F5502B"/>
    <w:pPr>
      <w:jc w:val="center"/>
    </w:pPr>
    <w:rPr>
      <w:rFonts w:eastAsia="Times New Roman"/>
      <w:b/>
      <w:u w:val="single"/>
      <w:lang w:eastAsia="en-GB"/>
    </w:rPr>
  </w:style>
  <w:style w:type="paragraph" w:customStyle="1" w:styleId="Langueoriginale">
    <w:name w:val="Langue originale"/>
    <w:basedOn w:val="Normal"/>
    <w:rsid w:val="00F5502B"/>
    <w:pPr>
      <w:spacing w:before="360"/>
      <w:jc w:val="center"/>
    </w:pPr>
    <w:rPr>
      <w:rFonts w:eastAsia="Times New Roman"/>
      <w:caps/>
      <w:lang w:eastAsia="en-GB"/>
    </w:rPr>
  </w:style>
  <w:style w:type="paragraph" w:customStyle="1" w:styleId="Phrasefinale">
    <w:name w:val="Phrase finale"/>
    <w:basedOn w:val="Normal"/>
    <w:next w:val="Normal"/>
    <w:rsid w:val="00F5502B"/>
    <w:pPr>
      <w:spacing w:before="360" w:after="0"/>
      <w:jc w:val="center"/>
    </w:pPr>
    <w:rPr>
      <w:rFonts w:eastAsia="Times New Roman"/>
      <w:lang w:eastAsia="en-GB"/>
    </w:rPr>
  </w:style>
  <w:style w:type="paragraph" w:customStyle="1" w:styleId="Prliminairetitre">
    <w:name w:val="Préliminaire titre"/>
    <w:basedOn w:val="Normal"/>
    <w:next w:val="Normal"/>
    <w:rsid w:val="00F5502B"/>
    <w:pPr>
      <w:spacing w:before="360" w:after="360"/>
      <w:jc w:val="center"/>
    </w:pPr>
    <w:rPr>
      <w:rFonts w:eastAsia="Times New Roman"/>
      <w:b/>
      <w:lang w:eastAsia="en-GB"/>
    </w:rPr>
  </w:style>
  <w:style w:type="paragraph" w:customStyle="1" w:styleId="Prliminairetype">
    <w:name w:val="Préliminaire type"/>
    <w:basedOn w:val="Normal"/>
    <w:next w:val="Normal"/>
    <w:rsid w:val="00F5502B"/>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F5502B"/>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F5502B"/>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F5502B"/>
    <w:pPr>
      <w:spacing w:before="0" w:after="0"/>
      <w:ind w:left="5103"/>
      <w:jc w:val="left"/>
    </w:pPr>
    <w:rPr>
      <w:rFonts w:eastAsia="Times New Roman"/>
      <w:lang w:eastAsia="en-GB"/>
    </w:rPr>
  </w:style>
  <w:style w:type="paragraph" w:customStyle="1" w:styleId="Sous-titreobjetprliminaire">
    <w:name w:val="Sous-titre objet (préliminaire)"/>
    <w:basedOn w:val="Normal"/>
    <w:rsid w:val="00F5502B"/>
    <w:pPr>
      <w:spacing w:before="0" w:after="0"/>
      <w:jc w:val="center"/>
    </w:pPr>
    <w:rPr>
      <w:rFonts w:eastAsia="Times New Roman"/>
      <w:b/>
      <w:lang w:eastAsia="en-GB"/>
    </w:rPr>
  </w:style>
  <w:style w:type="paragraph" w:customStyle="1" w:styleId="Statutprliminaire">
    <w:name w:val="Statut (préliminaire)"/>
    <w:basedOn w:val="Normal"/>
    <w:next w:val="Normal"/>
    <w:rsid w:val="00F5502B"/>
    <w:pPr>
      <w:spacing w:before="360" w:after="0"/>
      <w:jc w:val="center"/>
    </w:pPr>
    <w:rPr>
      <w:rFonts w:eastAsia="Times New Roman"/>
      <w:lang w:eastAsia="en-GB"/>
    </w:rPr>
  </w:style>
  <w:style w:type="paragraph" w:customStyle="1" w:styleId="Titreobjetprliminaire">
    <w:name w:val="Titre objet (préliminaire)"/>
    <w:basedOn w:val="Normal"/>
    <w:next w:val="Normal"/>
    <w:rsid w:val="00F5502B"/>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F5502B"/>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F5502B"/>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F5502B"/>
    <w:pPr>
      <w:jc w:val="center"/>
    </w:pPr>
    <w:rPr>
      <w:rFonts w:eastAsia="Times New Roman"/>
      <w:b/>
      <w:u w:val="single"/>
      <w:lang w:eastAsia="en-GB"/>
    </w:rPr>
  </w:style>
  <w:style w:type="paragraph" w:customStyle="1" w:styleId="Fichefinanciretravailtitre">
    <w:name w:val="Fiche financière (travail) titre"/>
    <w:basedOn w:val="Normal"/>
    <w:next w:val="Normal"/>
    <w:rsid w:val="00F5502B"/>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F5502B"/>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F5502B"/>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F5502B"/>
    <w:pPr>
      <w:jc w:val="center"/>
    </w:pPr>
    <w:rPr>
      <w:rFonts w:eastAsia="Times New Roman"/>
      <w:b/>
      <w:u w:val="single"/>
      <w:lang w:eastAsia="en-GB"/>
    </w:rPr>
  </w:style>
  <w:style w:type="character" w:styleId="CommentReference">
    <w:name w:val="annotation reference"/>
    <w:rsid w:val="00F5502B"/>
    <w:rPr>
      <w:rFonts w:cs="Times New Roman"/>
      <w:sz w:val="16"/>
      <w:szCs w:val="16"/>
    </w:rPr>
  </w:style>
  <w:style w:type="paragraph" w:styleId="CommentText">
    <w:name w:val="annotation text"/>
    <w:basedOn w:val="Normal"/>
    <w:link w:val="CommentTextChar"/>
    <w:rsid w:val="00F5502B"/>
    <w:rPr>
      <w:rFonts w:eastAsia="Times New Roman"/>
      <w:sz w:val="20"/>
      <w:szCs w:val="20"/>
      <w:lang w:eastAsia="en-GB"/>
    </w:rPr>
  </w:style>
  <w:style w:type="character" w:customStyle="1" w:styleId="CommentTextChar">
    <w:name w:val="Comment Text Char"/>
    <w:basedOn w:val="DefaultParagraphFont"/>
    <w:link w:val="CommentText"/>
    <w:rsid w:val="00F5502B"/>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F5502B"/>
    <w:rPr>
      <w:b/>
      <w:bCs/>
    </w:rPr>
  </w:style>
  <w:style w:type="character" w:customStyle="1" w:styleId="CommentSubjectChar">
    <w:name w:val="Comment Subject Char"/>
    <w:basedOn w:val="CommentTextChar"/>
    <w:link w:val="CommentSubject"/>
    <w:rsid w:val="00F5502B"/>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F5502B"/>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F5502B"/>
    <w:rPr>
      <w:rFonts w:ascii="Tahoma" w:eastAsia="Times New Roman" w:hAnsi="Tahoma" w:cs="Tahoma"/>
      <w:sz w:val="16"/>
      <w:szCs w:val="16"/>
      <w:lang w:val="fr-FR" w:eastAsia="en-GB"/>
    </w:rPr>
  </w:style>
  <w:style w:type="paragraph" w:styleId="Caption">
    <w:name w:val="caption"/>
    <w:basedOn w:val="Normal"/>
    <w:next w:val="Normal"/>
    <w:qFormat/>
    <w:rsid w:val="00F5502B"/>
    <w:rPr>
      <w:rFonts w:eastAsia="Times New Roman"/>
      <w:b/>
      <w:bCs/>
      <w:sz w:val="20"/>
      <w:szCs w:val="20"/>
      <w:lang w:eastAsia="en-GB"/>
    </w:rPr>
  </w:style>
  <w:style w:type="paragraph" w:styleId="TableofFigures">
    <w:name w:val="table of figures"/>
    <w:basedOn w:val="Normal"/>
    <w:next w:val="Normal"/>
    <w:rsid w:val="00F5502B"/>
    <w:rPr>
      <w:rFonts w:eastAsia="Times New Roman"/>
      <w:lang w:eastAsia="en-GB"/>
    </w:rPr>
  </w:style>
  <w:style w:type="character" w:styleId="PageNumber">
    <w:name w:val="page number"/>
    <w:rsid w:val="00F5502B"/>
  </w:style>
  <w:style w:type="character" w:customStyle="1" w:styleId="tw4winMark">
    <w:name w:val="tw4winMark"/>
    <w:rsid w:val="00F5502B"/>
    <w:rPr>
      <w:vanish/>
      <w:color w:val="800080"/>
      <w:vertAlign w:val="subscript"/>
    </w:rPr>
  </w:style>
  <w:style w:type="character" w:styleId="FollowedHyperlink">
    <w:name w:val="FollowedHyperlink"/>
    <w:rsid w:val="00F5502B"/>
    <w:rPr>
      <w:color w:val="800080"/>
      <w:u w:val="single"/>
    </w:rPr>
  </w:style>
  <w:style w:type="paragraph" w:customStyle="1" w:styleId="Sous-titreobjet">
    <w:name w:val="Sous-titre objet"/>
    <w:basedOn w:val="Normal"/>
    <w:rsid w:val="00F5502B"/>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F5502B"/>
  </w:style>
  <w:style w:type="paragraph" w:styleId="Revision">
    <w:name w:val="Revision"/>
    <w:hidden/>
    <w:uiPriority w:val="99"/>
    <w:semiHidden/>
    <w:rsid w:val="00F5502B"/>
    <w:rPr>
      <w:rFonts w:ascii="Calibri" w:eastAsia="Calibri" w:hAnsi="Calibri" w:cs="Times New Roman"/>
      <w:sz w:val="24"/>
      <w:lang w:eastAsia="en-GB"/>
    </w:rPr>
  </w:style>
  <w:style w:type="paragraph" w:customStyle="1" w:styleId="FooterCoverPage">
    <w:name w:val="Footer Cover Page"/>
    <w:basedOn w:val="Normal"/>
    <w:link w:val="FooterCoverPageChar"/>
    <w:rsid w:val="00F5502B"/>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F5502B"/>
    <w:rPr>
      <w:rFonts w:ascii="Times New Roman" w:hAnsi="Times New Roman" w:cs="Times New Roman"/>
      <w:b/>
      <w:sz w:val="28"/>
      <w:lang w:val="fr-FR"/>
    </w:rPr>
  </w:style>
  <w:style w:type="character" w:customStyle="1" w:styleId="FooterCoverPageChar">
    <w:name w:val="Footer Cover Page Char"/>
    <w:link w:val="FooterCoverPage"/>
    <w:rsid w:val="00F5502B"/>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rsid w:val="00F5502B"/>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F5502B"/>
    <w:rPr>
      <w:rFonts w:ascii="Times New Roman" w:eastAsia="Calibri" w:hAnsi="Times New Roman" w:cs="Times New Roman"/>
      <w:sz w:val="24"/>
      <w:lang w:val="fr-FR" w:eastAsia="en-GB"/>
    </w:rPr>
  </w:style>
  <w:style w:type="character" w:customStyle="1" w:styleId="FooterSensitivityChar">
    <w:name w:val="Footer Sensitivity Char"/>
    <w:rsid w:val="00F5502B"/>
    <w:rPr>
      <w:rFonts w:ascii="Times New Roman" w:hAnsi="Times New Roman" w:cs="Times New Roman"/>
      <w:b/>
      <w:sz w:val="32"/>
      <w:lang w:val="fr-FR"/>
    </w:rPr>
  </w:style>
  <w:style w:type="character" w:customStyle="1" w:styleId="HeaderSensitivityChar">
    <w:name w:val="Header Sensitivity Char"/>
    <w:rsid w:val="00F5502B"/>
    <w:rPr>
      <w:rFonts w:ascii="Times New Roman" w:hAnsi="Times New Roman" w:cs="Times New Roman"/>
      <w:b/>
      <w:sz w:val="32"/>
      <w:lang w:val="fr-FR"/>
    </w:rPr>
  </w:style>
  <w:style w:type="character" w:customStyle="1" w:styleId="HeaderSensitivityRightChar">
    <w:name w:val="Header Sensitivity Right Char"/>
    <w:rsid w:val="00F5502B"/>
    <w:rPr>
      <w:rFonts w:ascii="Times New Roman" w:hAnsi="Times New Roman" w:cs="Times New Roman"/>
      <w:sz w:val="28"/>
      <w:lang w:val="fr-FR"/>
    </w:rPr>
  </w:style>
  <w:style w:type="paragraph" w:customStyle="1" w:styleId="LegalNumPar">
    <w:name w:val="LegalNumPar"/>
    <w:basedOn w:val="Normal"/>
    <w:rsid w:val="00F5502B"/>
    <w:pPr>
      <w:numPr>
        <w:numId w:val="16"/>
      </w:numPr>
      <w:spacing w:line="360" w:lineRule="auto"/>
    </w:pPr>
    <w:rPr>
      <w:rFonts w:eastAsia="Times New Roman"/>
      <w:lang w:eastAsia="en-GB"/>
    </w:rPr>
  </w:style>
  <w:style w:type="paragraph" w:customStyle="1" w:styleId="LegalNumPar2">
    <w:name w:val="LegalNumPar2"/>
    <w:basedOn w:val="Normal"/>
    <w:rsid w:val="00F5502B"/>
    <w:pPr>
      <w:numPr>
        <w:ilvl w:val="1"/>
        <w:numId w:val="16"/>
      </w:numPr>
      <w:spacing w:line="360" w:lineRule="auto"/>
    </w:pPr>
    <w:rPr>
      <w:rFonts w:eastAsia="Times New Roman"/>
      <w:lang w:eastAsia="en-GB"/>
    </w:rPr>
  </w:style>
  <w:style w:type="paragraph" w:customStyle="1" w:styleId="LegalNumPar3">
    <w:name w:val="LegalNumPar3"/>
    <w:basedOn w:val="Normal"/>
    <w:rsid w:val="00F5502B"/>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F5502B"/>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F5502B"/>
    <w:rPr>
      <w:color w:val="605E5C"/>
      <w:shd w:val="clear" w:color="auto" w:fill="E1DFDD"/>
    </w:rPr>
  </w:style>
  <w:style w:type="character" w:styleId="Strong">
    <w:name w:val="Strong"/>
    <w:basedOn w:val="DefaultParagraphFont"/>
    <w:qFormat/>
    <w:rsid w:val="00F5502B"/>
    <w:rPr>
      <w:b/>
      <w:bCs/>
    </w:rPr>
  </w:style>
  <w:style w:type="character" w:styleId="Emphasis">
    <w:name w:val="Emphasis"/>
    <w:basedOn w:val="DefaultParagraphFont"/>
    <w:qFormat/>
    <w:rsid w:val="00F5502B"/>
    <w:rPr>
      <w:i/>
      <w:iCs/>
    </w:rPr>
  </w:style>
  <w:style w:type="character" w:customStyle="1" w:styleId="Mention">
    <w:name w:val="Mention"/>
    <w:basedOn w:val="DefaultParagraphFont"/>
    <w:uiPriority w:val="99"/>
    <w:unhideWhenUsed/>
    <w:rsid w:val="00F5502B"/>
    <w:rPr>
      <w:color w:val="2B579A"/>
      <w:shd w:val="clear" w:color="auto" w:fill="E1DFDD"/>
    </w:rPr>
  </w:style>
  <w:style w:type="character" w:customStyle="1" w:styleId="normaltextrun">
    <w:name w:val="normaltextrun"/>
    <w:basedOn w:val="DefaultParagraphFont"/>
    <w:rsid w:val="00F5502B"/>
  </w:style>
  <w:style w:type="character" w:customStyle="1" w:styleId="eop">
    <w:name w:val="eop"/>
    <w:basedOn w:val="DefaultParagraphFont"/>
    <w:rsid w:val="00F5502B"/>
  </w:style>
  <w:style w:type="paragraph" w:customStyle="1" w:styleId="CharCharChar1">
    <w:name w:val="Char Char Char1"/>
    <w:basedOn w:val="Normal"/>
    <w:link w:val="FootnoteReference"/>
    <w:uiPriority w:val="99"/>
    <w:rsid w:val="006B75EE"/>
    <w:pPr>
      <w:spacing w:before="0" w:after="160" w:line="240" w:lineRule="exact"/>
    </w:pPr>
    <w:rPr>
      <w:rFonts w:asciiTheme="minorHAnsi" w:hAnsiTheme="minorHAnsi" w:cstheme="minorBidi"/>
      <w:sz w:val="22"/>
      <w:vertAlign w:val="superscript"/>
    </w:rPr>
  </w:style>
  <w:style w:type="paragraph" w:styleId="NormalWeb">
    <w:name w:val="Normal (Web)"/>
    <w:basedOn w:val="Normal"/>
    <w:uiPriority w:val="99"/>
    <w:semiHidden/>
    <w:unhideWhenUsed/>
    <w:rsid w:val="00536AB1"/>
    <w:rPr>
      <w:szCs w:val="24"/>
    </w:rPr>
  </w:style>
  <w:style w:type="character" w:customStyle="1" w:styleId="HeaderChar">
    <w:name w:val="Header Char"/>
    <w:basedOn w:val="DefaultParagraphFont"/>
    <w:link w:val="Header"/>
    <w:uiPriority w:val="99"/>
    <w:rsid w:val="00D32C61"/>
    <w:rPr>
      <w:rFonts w:ascii="Times New Roman" w:hAnsi="Times New Roman" w:cs="Times New Roman"/>
      <w:sz w:val="24"/>
      <w:lang w:val="fr-FR"/>
    </w:rPr>
  </w:style>
  <w:style w:type="character" w:customStyle="1" w:styleId="FooterChar">
    <w:name w:val="Footer Char"/>
    <w:basedOn w:val="DefaultParagraphFont"/>
    <w:link w:val="Footer"/>
    <w:uiPriority w:val="99"/>
    <w:rsid w:val="00D32C61"/>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rsid w:val="00D32C6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32C61"/>
    <w:pPr>
      <w:spacing w:before="0"/>
      <w:jc w:val="right"/>
    </w:pPr>
    <w:rPr>
      <w:sz w:val="28"/>
    </w:rPr>
  </w:style>
  <w:style w:type="paragraph" w:customStyle="1" w:styleId="FooterSensitivity">
    <w:name w:val="Footer Sensitivity"/>
    <w:basedOn w:val="Normal"/>
    <w:rsid w:val="00D32C6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9"/>
      </w:numPr>
    </w:pPr>
  </w:style>
  <w:style w:type="paragraph" w:customStyle="1" w:styleId="Tiret1">
    <w:name w:val="Tiret 1"/>
    <w:basedOn w:val="Point1"/>
    <w:pPr>
      <w:numPr>
        <w:numId w:val="20"/>
      </w:numPr>
    </w:pPr>
  </w:style>
  <w:style w:type="paragraph" w:customStyle="1" w:styleId="Tiret2">
    <w:name w:val="Tiret 2"/>
    <w:basedOn w:val="Point2"/>
    <w:pPr>
      <w:numPr>
        <w:numId w:val="21"/>
      </w:numPr>
    </w:pPr>
  </w:style>
  <w:style w:type="paragraph" w:customStyle="1" w:styleId="Tiret3">
    <w:name w:val="Tiret 3"/>
    <w:basedOn w:val="Point3"/>
    <w:pPr>
      <w:numPr>
        <w:numId w:val="22"/>
      </w:numPr>
    </w:pPr>
  </w:style>
  <w:style w:type="paragraph" w:customStyle="1" w:styleId="Tiret4">
    <w:name w:val="Tiret 4"/>
    <w:basedOn w:val="Point4"/>
    <w:pPr>
      <w:numPr>
        <w:numId w:val="23"/>
      </w:numPr>
    </w:pPr>
  </w:style>
  <w:style w:type="paragraph" w:customStyle="1" w:styleId="Tiret5">
    <w:name w:val="Tiret 5"/>
    <w:basedOn w:val="Point5"/>
    <w:pPr>
      <w:numPr>
        <w:numId w:val="2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5"/>
      </w:numPr>
    </w:pPr>
  </w:style>
  <w:style w:type="paragraph" w:customStyle="1" w:styleId="NumPar2">
    <w:name w:val="NumPar 2"/>
    <w:basedOn w:val="Normal"/>
    <w:next w:val="Text1"/>
    <w:pPr>
      <w:numPr>
        <w:ilvl w:val="1"/>
        <w:numId w:val="25"/>
      </w:numPr>
    </w:pPr>
  </w:style>
  <w:style w:type="paragraph" w:customStyle="1" w:styleId="NumPar3">
    <w:name w:val="NumPar 3"/>
    <w:basedOn w:val="Normal"/>
    <w:next w:val="Text1"/>
    <w:pPr>
      <w:numPr>
        <w:ilvl w:val="2"/>
        <w:numId w:val="25"/>
      </w:numPr>
    </w:pPr>
  </w:style>
  <w:style w:type="paragraph" w:customStyle="1" w:styleId="NumPar4">
    <w:name w:val="NumPar 4"/>
    <w:basedOn w:val="Normal"/>
    <w:next w:val="Text1"/>
    <w:pPr>
      <w:numPr>
        <w:ilvl w:val="3"/>
        <w:numId w:val="25"/>
      </w:numPr>
    </w:pPr>
  </w:style>
  <w:style w:type="paragraph" w:customStyle="1" w:styleId="NumPar5">
    <w:name w:val="NumPar 5"/>
    <w:basedOn w:val="Normal"/>
    <w:next w:val="Text2"/>
    <w:pPr>
      <w:numPr>
        <w:ilvl w:val="4"/>
        <w:numId w:val="25"/>
      </w:numPr>
    </w:pPr>
  </w:style>
  <w:style w:type="paragraph" w:customStyle="1" w:styleId="NumPar6">
    <w:name w:val="NumPar 6"/>
    <w:basedOn w:val="Normal"/>
    <w:next w:val="Text2"/>
    <w:pPr>
      <w:numPr>
        <w:ilvl w:val="5"/>
        <w:numId w:val="25"/>
      </w:numPr>
    </w:pPr>
  </w:style>
  <w:style w:type="paragraph" w:customStyle="1" w:styleId="NumPar7">
    <w:name w:val="NumPar 7"/>
    <w:basedOn w:val="Normal"/>
    <w:next w:val="Text2"/>
    <w:pPr>
      <w:numPr>
        <w:ilvl w:val="6"/>
        <w:numId w:val="2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7"/>
      </w:numPr>
    </w:pPr>
  </w:style>
  <w:style w:type="paragraph" w:customStyle="1" w:styleId="Point1number">
    <w:name w:val="Point 1 (number)"/>
    <w:basedOn w:val="Normal"/>
    <w:pPr>
      <w:numPr>
        <w:ilvl w:val="2"/>
        <w:numId w:val="27"/>
      </w:numPr>
    </w:pPr>
  </w:style>
  <w:style w:type="paragraph" w:customStyle="1" w:styleId="Point2number">
    <w:name w:val="Point 2 (number)"/>
    <w:basedOn w:val="Normal"/>
    <w:pPr>
      <w:numPr>
        <w:ilvl w:val="4"/>
        <w:numId w:val="27"/>
      </w:numPr>
    </w:pPr>
  </w:style>
  <w:style w:type="paragraph" w:customStyle="1" w:styleId="Point3number">
    <w:name w:val="Point 3 (number)"/>
    <w:basedOn w:val="Normal"/>
    <w:pPr>
      <w:numPr>
        <w:ilvl w:val="6"/>
        <w:numId w:val="27"/>
      </w:numPr>
    </w:pPr>
  </w:style>
  <w:style w:type="paragraph" w:customStyle="1" w:styleId="Point0letter">
    <w:name w:val="Point 0 (letter)"/>
    <w:basedOn w:val="Normal"/>
    <w:pPr>
      <w:numPr>
        <w:ilvl w:val="1"/>
        <w:numId w:val="27"/>
      </w:numPr>
    </w:pPr>
  </w:style>
  <w:style w:type="paragraph" w:customStyle="1" w:styleId="Point1letter">
    <w:name w:val="Point 1 (letter)"/>
    <w:basedOn w:val="Normal"/>
    <w:pPr>
      <w:numPr>
        <w:ilvl w:val="3"/>
        <w:numId w:val="27"/>
      </w:numPr>
    </w:pPr>
  </w:style>
  <w:style w:type="paragraph" w:customStyle="1" w:styleId="Point2letter">
    <w:name w:val="Point 2 (letter)"/>
    <w:basedOn w:val="Normal"/>
    <w:pPr>
      <w:numPr>
        <w:ilvl w:val="5"/>
        <w:numId w:val="27"/>
      </w:numPr>
    </w:pPr>
  </w:style>
  <w:style w:type="paragraph" w:customStyle="1" w:styleId="Point3letter">
    <w:name w:val="Point 3 (letter)"/>
    <w:basedOn w:val="Normal"/>
    <w:pPr>
      <w:numPr>
        <w:ilvl w:val="7"/>
        <w:numId w:val="27"/>
      </w:numPr>
    </w:pPr>
  </w:style>
  <w:style w:type="paragraph" w:customStyle="1" w:styleId="Point4letter">
    <w:name w:val="Point 4 (letter)"/>
    <w:basedOn w:val="Normal"/>
    <w:pPr>
      <w:numPr>
        <w:ilvl w:val="8"/>
        <w:numId w:val="27"/>
      </w:numPr>
    </w:pPr>
  </w:style>
  <w:style w:type="paragraph" w:customStyle="1" w:styleId="Bullet0">
    <w:name w:val="Bullet 0"/>
    <w:basedOn w:val="Normal"/>
    <w:pPr>
      <w:numPr>
        <w:numId w:val="28"/>
      </w:numPr>
    </w:pPr>
  </w:style>
  <w:style w:type="paragraph" w:customStyle="1" w:styleId="Bullet1">
    <w:name w:val="Bullet 1"/>
    <w:basedOn w:val="Normal"/>
    <w:pPr>
      <w:numPr>
        <w:numId w:val="29"/>
      </w:numPr>
    </w:pPr>
  </w:style>
  <w:style w:type="paragraph" w:customStyle="1" w:styleId="Bullet2">
    <w:name w:val="Bullet 2"/>
    <w:basedOn w:val="Normal"/>
    <w:pPr>
      <w:numPr>
        <w:numId w:val="30"/>
      </w:numPr>
    </w:pPr>
  </w:style>
  <w:style w:type="paragraph" w:customStyle="1" w:styleId="Bullet3">
    <w:name w:val="Bullet 3"/>
    <w:basedOn w:val="Normal"/>
    <w:pPr>
      <w:numPr>
        <w:numId w:val="31"/>
      </w:numPr>
    </w:pPr>
  </w:style>
  <w:style w:type="paragraph" w:customStyle="1" w:styleId="Bullet4">
    <w:name w:val="Bullet 4"/>
    <w:basedOn w:val="Normal"/>
    <w:pPr>
      <w:numPr>
        <w:numId w:val="3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D32C61"/>
    <w:pPr>
      <w:tabs>
        <w:tab w:val="center" w:pos="4535"/>
        <w:tab w:val="right" w:pos="9071"/>
      </w:tabs>
      <w:spacing w:before="0"/>
    </w:pPr>
  </w:style>
  <w:style w:type="paragraph" w:customStyle="1" w:styleId="HeaderLandscape">
    <w:name w:val="HeaderLandscape"/>
    <w:basedOn w:val="Normal"/>
    <w:rsid w:val="00D32C61"/>
    <w:pPr>
      <w:tabs>
        <w:tab w:val="center" w:pos="7285"/>
        <w:tab w:val="right" w:pos="14003"/>
      </w:tabs>
      <w:spacing w:before="0"/>
    </w:pPr>
  </w:style>
  <w:style w:type="paragraph" w:styleId="Footer">
    <w:name w:val="footer"/>
    <w:basedOn w:val="Normal"/>
    <w:link w:val="FooterChar"/>
    <w:uiPriority w:val="99"/>
    <w:unhideWhenUsed/>
    <w:rsid w:val="00D32C6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32C6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588">
      <w:bodyDiv w:val="1"/>
      <w:marLeft w:val="0"/>
      <w:marRight w:val="0"/>
      <w:marTop w:val="0"/>
      <w:marBottom w:val="0"/>
      <w:divBdr>
        <w:top w:val="none" w:sz="0" w:space="0" w:color="auto"/>
        <w:left w:val="none" w:sz="0" w:space="0" w:color="auto"/>
        <w:bottom w:val="none" w:sz="0" w:space="0" w:color="auto"/>
        <w:right w:val="none" w:sz="0" w:space="0" w:color="auto"/>
      </w:divBdr>
    </w:div>
    <w:div w:id="6829277">
      <w:bodyDiv w:val="1"/>
      <w:marLeft w:val="0"/>
      <w:marRight w:val="0"/>
      <w:marTop w:val="0"/>
      <w:marBottom w:val="0"/>
      <w:divBdr>
        <w:top w:val="none" w:sz="0" w:space="0" w:color="auto"/>
        <w:left w:val="none" w:sz="0" w:space="0" w:color="auto"/>
        <w:bottom w:val="none" w:sz="0" w:space="0" w:color="auto"/>
        <w:right w:val="none" w:sz="0" w:space="0" w:color="auto"/>
      </w:divBdr>
    </w:div>
    <w:div w:id="142743490">
      <w:bodyDiv w:val="1"/>
      <w:marLeft w:val="0"/>
      <w:marRight w:val="0"/>
      <w:marTop w:val="0"/>
      <w:marBottom w:val="0"/>
      <w:divBdr>
        <w:top w:val="none" w:sz="0" w:space="0" w:color="auto"/>
        <w:left w:val="none" w:sz="0" w:space="0" w:color="auto"/>
        <w:bottom w:val="none" w:sz="0" w:space="0" w:color="auto"/>
        <w:right w:val="none" w:sz="0" w:space="0" w:color="auto"/>
      </w:divBdr>
    </w:div>
    <w:div w:id="165050760">
      <w:bodyDiv w:val="1"/>
      <w:marLeft w:val="0"/>
      <w:marRight w:val="0"/>
      <w:marTop w:val="0"/>
      <w:marBottom w:val="0"/>
      <w:divBdr>
        <w:top w:val="none" w:sz="0" w:space="0" w:color="auto"/>
        <w:left w:val="none" w:sz="0" w:space="0" w:color="auto"/>
        <w:bottom w:val="none" w:sz="0" w:space="0" w:color="auto"/>
        <w:right w:val="none" w:sz="0" w:space="0" w:color="auto"/>
      </w:divBdr>
    </w:div>
    <w:div w:id="261190397">
      <w:bodyDiv w:val="1"/>
      <w:marLeft w:val="0"/>
      <w:marRight w:val="0"/>
      <w:marTop w:val="0"/>
      <w:marBottom w:val="0"/>
      <w:divBdr>
        <w:top w:val="none" w:sz="0" w:space="0" w:color="auto"/>
        <w:left w:val="none" w:sz="0" w:space="0" w:color="auto"/>
        <w:bottom w:val="none" w:sz="0" w:space="0" w:color="auto"/>
        <w:right w:val="none" w:sz="0" w:space="0" w:color="auto"/>
      </w:divBdr>
    </w:div>
    <w:div w:id="293602382">
      <w:bodyDiv w:val="1"/>
      <w:marLeft w:val="0"/>
      <w:marRight w:val="0"/>
      <w:marTop w:val="0"/>
      <w:marBottom w:val="0"/>
      <w:divBdr>
        <w:top w:val="none" w:sz="0" w:space="0" w:color="auto"/>
        <w:left w:val="none" w:sz="0" w:space="0" w:color="auto"/>
        <w:bottom w:val="none" w:sz="0" w:space="0" w:color="auto"/>
        <w:right w:val="none" w:sz="0" w:space="0" w:color="auto"/>
      </w:divBdr>
    </w:div>
    <w:div w:id="319891498">
      <w:bodyDiv w:val="1"/>
      <w:marLeft w:val="0"/>
      <w:marRight w:val="0"/>
      <w:marTop w:val="0"/>
      <w:marBottom w:val="0"/>
      <w:divBdr>
        <w:top w:val="none" w:sz="0" w:space="0" w:color="auto"/>
        <w:left w:val="none" w:sz="0" w:space="0" w:color="auto"/>
        <w:bottom w:val="none" w:sz="0" w:space="0" w:color="auto"/>
        <w:right w:val="none" w:sz="0" w:space="0" w:color="auto"/>
      </w:divBdr>
    </w:div>
    <w:div w:id="335111681">
      <w:bodyDiv w:val="1"/>
      <w:marLeft w:val="0"/>
      <w:marRight w:val="0"/>
      <w:marTop w:val="0"/>
      <w:marBottom w:val="0"/>
      <w:divBdr>
        <w:top w:val="none" w:sz="0" w:space="0" w:color="auto"/>
        <w:left w:val="none" w:sz="0" w:space="0" w:color="auto"/>
        <w:bottom w:val="none" w:sz="0" w:space="0" w:color="auto"/>
        <w:right w:val="none" w:sz="0" w:space="0" w:color="auto"/>
      </w:divBdr>
    </w:div>
    <w:div w:id="340204784">
      <w:bodyDiv w:val="1"/>
      <w:marLeft w:val="0"/>
      <w:marRight w:val="0"/>
      <w:marTop w:val="0"/>
      <w:marBottom w:val="0"/>
      <w:divBdr>
        <w:top w:val="none" w:sz="0" w:space="0" w:color="auto"/>
        <w:left w:val="none" w:sz="0" w:space="0" w:color="auto"/>
        <w:bottom w:val="none" w:sz="0" w:space="0" w:color="auto"/>
        <w:right w:val="none" w:sz="0" w:space="0" w:color="auto"/>
      </w:divBdr>
    </w:div>
    <w:div w:id="485903028">
      <w:bodyDiv w:val="1"/>
      <w:marLeft w:val="0"/>
      <w:marRight w:val="0"/>
      <w:marTop w:val="0"/>
      <w:marBottom w:val="0"/>
      <w:divBdr>
        <w:top w:val="none" w:sz="0" w:space="0" w:color="auto"/>
        <w:left w:val="none" w:sz="0" w:space="0" w:color="auto"/>
        <w:bottom w:val="none" w:sz="0" w:space="0" w:color="auto"/>
        <w:right w:val="none" w:sz="0" w:space="0" w:color="auto"/>
      </w:divBdr>
    </w:div>
    <w:div w:id="583999565">
      <w:bodyDiv w:val="1"/>
      <w:marLeft w:val="0"/>
      <w:marRight w:val="0"/>
      <w:marTop w:val="0"/>
      <w:marBottom w:val="0"/>
      <w:divBdr>
        <w:top w:val="none" w:sz="0" w:space="0" w:color="auto"/>
        <w:left w:val="none" w:sz="0" w:space="0" w:color="auto"/>
        <w:bottom w:val="none" w:sz="0" w:space="0" w:color="auto"/>
        <w:right w:val="none" w:sz="0" w:space="0" w:color="auto"/>
      </w:divBdr>
    </w:div>
    <w:div w:id="603264554">
      <w:bodyDiv w:val="1"/>
      <w:marLeft w:val="0"/>
      <w:marRight w:val="0"/>
      <w:marTop w:val="0"/>
      <w:marBottom w:val="0"/>
      <w:divBdr>
        <w:top w:val="none" w:sz="0" w:space="0" w:color="auto"/>
        <w:left w:val="none" w:sz="0" w:space="0" w:color="auto"/>
        <w:bottom w:val="none" w:sz="0" w:space="0" w:color="auto"/>
        <w:right w:val="none" w:sz="0" w:space="0" w:color="auto"/>
      </w:divBdr>
    </w:div>
    <w:div w:id="614945924">
      <w:bodyDiv w:val="1"/>
      <w:marLeft w:val="0"/>
      <w:marRight w:val="0"/>
      <w:marTop w:val="0"/>
      <w:marBottom w:val="0"/>
      <w:divBdr>
        <w:top w:val="none" w:sz="0" w:space="0" w:color="auto"/>
        <w:left w:val="none" w:sz="0" w:space="0" w:color="auto"/>
        <w:bottom w:val="none" w:sz="0" w:space="0" w:color="auto"/>
        <w:right w:val="none" w:sz="0" w:space="0" w:color="auto"/>
      </w:divBdr>
    </w:div>
    <w:div w:id="669219135">
      <w:bodyDiv w:val="1"/>
      <w:marLeft w:val="0"/>
      <w:marRight w:val="0"/>
      <w:marTop w:val="0"/>
      <w:marBottom w:val="0"/>
      <w:divBdr>
        <w:top w:val="none" w:sz="0" w:space="0" w:color="auto"/>
        <w:left w:val="none" w:sz="0" w:space="0" w:color="auto"/>
        <w:bottom w:val="none" w:sz="0" w:space="0" w:color="auto"/>
        <w:right w:val="none" w:sz="0" w:space="0" w:color="auto"/>
      </w:divBdr>
    </w:div>
    <w:div w:id="765199801">
      <w:bodyDiv w:val="1"/>
      <w:marLeft w:val="0"/>
      <w:marRight w:val="0"/>
      <w:marTop w:val="0"/>
      <w:marBottom w:val="0"/>
      <w:divBdr>
        <w:top w:val="none" w:sz="0" w:space="0" w:color="auto"/>
        <w:left w:val="none" w:sz="0" w:space="0" w:color="auto"/>
        <w:bottom w:val="none" w:sz="0" w:space="0" w:color="auto"/>
        <w:right w:val="none" w:sz="0" w:space="0" w:color="auto"/>
      </w:divBdr>
    </w:div>
    <w:div w:id="767046428">
      <w:bodyDiv w:val="1"/>
      <w:marLeft w:val="0"/>
      <w:marRight w:val="0"/>
      <w:marTop w:val="0"/>
      <w:marBottom w:val="0"/>
      <w:divBdr>
        <w:top w:val="none" w:sz="0" w:space="0" w:color="auto"/>
        <w:left w:val="none" w:sz="0" w:space="0" w:color="auto"/>
        <w:bottom w:val="none" w:sz="0" w:space="0" w:color="auto"/>
        <w:right w:val="none" w:sz="0" w:space="0" w:color="auto"/>
      </w:divBdr>
    </w:div>
    <w:div w:id="795373774">
      <w:bodyDiv w:val="1"/>
      <w:marLeft w:val="0"/>
      <w:marRight w:val="0"/>
      <w:marTop w:val="0"/>
      <w:marBottom w:val="0"/>
      <w:divBdr>
        <w:top w:val="none" w:sz="0" w:space="0" w:color="auto"/>
        <w:left w:val="none" w:sz="0" w:space="0" w:color="auto"/>
        <w:bottom w:val="none" w:sz="0" w:space="0" w:color="auto"/>
        <w:right w:val="none" w:sz="0" w:space="0" w:color="auto"/>
      </w:divBdr>
    </w:div>
    <w:div w:id="824971363">
      <w:bodyDiv w:val="1"/>
      <w:marLeft w:val="0"/>
      <w:marRight w:val="0"/>
      <w:marTop w:val="0"/>
      <w:marBottom w:val="0"/>
      <w:divBdr>
        <w:top w:val="none" w:sz="0" w:space="0" w:color="auto"/>
        <w:left w:val="none" w:sz="0" w:space="0" w:color="auto"/>
        <w:bottom w:val="none" w:sz="0" w:space="0" w:color="auto"/>
        <w:right w:val="none" w:sz="0" w:space="0" w:color="auto"/>
      </w:divBdr>
    </w:div>
    <w:div w:id="889076307">
      <w:bodyDiv w:val="1"/>
      <w:marLeft w:val="0"/>
      <w:marRight w:val="0"/>
      <w:marTop w:val="0"/>
      <w:marBottom w:val="0"/>
      <w:divBdr>
        <w:top w:val="none" w:sz="0" w:space="0" w:color="auto"/>
        <w:left w:val="none" w:sz="0" w:space="0" w:color="auto"/>
        <w:bottom w:val="none" w:sz="0" w:space="0" w:color="auto"/>
        <w:right w:val="none" w:sz="0" w:space="0" w:color="auto"/>
      </w:divBdr>
    </w:div>
    <w:div w:id="908074565">
      <w:bodyDiv w:val="1"/>
      <w:marLeft w:val="0"/>
      <w:marRight w:val="0"/>
      <w:marTop w:val="0"/>
      <w:marBottom w:val="0"/>
      <w:divBdr>
        <w:top w:val="none" w:sz="0" w:space="0" w:color="auto"/>
        <w:left w:val="none" w:sz="0" w:space="0" w:color="auto"/>
        <w:bottom w:val="none" w:sz="0" w:space="0" w:color="auto"/>
        <w:right w:val="none" w:sz="0" w:space="0" w:color="auto"/>
      </w:divBdr>
    </w:div>
    <w:div w:id="939408804">
      <w:bodyDiv w:val="1"/>
      <w:marLeft w:val="0"/>
      <w:marRight w:val="0"/>
      <w:marTop w:val="0"/>
      <w:marBottom w:val="0"/>
      <w:divBdr>
        <w:top w:val="none" w:sz="0" w:space="0" w:color="auto"/>
        <w:left w:val="none" w:sz="0" w:space="0" w:color="auto"/>
        <w:bottom w:val="none" w:sz="0" w:space="0" w:color="auto"/>
        <w:right w:val="none" w:sz="0" w:space="0" w:color="auto"/>
      </w:divBdr>
      <w:divsChild>
        <w:div w:id="1038705085">
          <w:marLeft w:val="0"/>
          <w:marRight w:val="0"/>
          <w:marTop w:val="100"/>
          <w:marBottom w:val="100"/>
          <w:divBdr>
            <w:top w:val="none" w:sz="0" w:space="0" w:color="auto"/>
            <w:left w:val="none" w:sz="0" w:space="0" w:color="auto"/>
            <w:bottom w:val="none" w:sz="0" w:space="0" w:color="auto"/>
            <w:right w:val="none" w:sz="0" w:space="0" w:color="auto"/>
          </w:divBdr>
          <w:divsChild>
            <w:div w:id="1086607480">
              <w:marLeft w:val="0"/>
              <w:marRight w:val="0"/>
              <w:marTop w:val="0"/>
              <w:marBottom w:val="0"/>
              <w:divBdr>
                <w:top w:val="none" w:sz="0" w:space="0" w:color="auto"/>
                <w:left w:val="none" w:sz="0" w:space="0" w:color="auto"/>
                <w:bottom w:val="none" w:sz="0" w:space="0" w:color="auto"/>
                <w:right w:val="none" w:sz="0" w:space="0" w:color="auto"/>
              </w:divBdr>
              <w:divsChild>
                <w:div w:id="1756588638">
                  <w:marLeft w:val="0"/>
                  <w:marRight w:val="0"/>
                  <w:marTop w:val="0"/>
                  <w:marBottom w:val="0"/>
                  <w:divBdr>
                    <w:top w:val="none" w:sz="0" w:space="0" w:color="auto"/>
                    <w:left w:val="none" w:sz="0" w:space="0" w:color="auto"/>
                    <w:bottom w:val="none" w:sz="0" w:space="0" w:color="auto"/>
                    <w:right w:val="none" w:sz="0" w:space="0" w:color="auto"/>
                  </w:divBdr>
                  <w:divsChild>
                    <w:div w:id="515266782">
                      <w:marLeft w:val="0"/>
                      <w:marRight w:val="0"/>
                      <w:marTop w:val="0"/>
                      <w:marBottom w:val="0"/>
                      <w:divBdr>
                        <w:top w:val="none" w:sz="0" w:space="0" w:color="auto"/>
                        <w:left w:val="none" w:sz="0" w:space="0" w:color="auto"/>
                        <w:bottom w:val="none" w:sz="0" w:space="0" w:color="auto"/>
                        <w:right w:val="none" w:sz="0" w:space="0" w:color="auto"/>
                      </w:divBdr>
                      <w:divsChild>
                        <w:div w:id="222328304">
                          <w:marLeft w:val="0"/>
                          <w:marRight w:val="0"/>
                          <w:marTop w:val="0"/>
                          <w:marBottom w:val="0"/>
                          <w:divBdr>
                            <w:top w:val="none" w:sz="0" w:space="0" w:color="auto"/>
                            <w:left w:val="none" w:sz="0" w:space="0" w:color="auto"/>
                            <w:bottom w:val="none" w:sz="0" w:space="0" w:color="auto"/>
                            <w:right w:val="none" w:sz="0" w:space="0" w:color="auto"/>
                          </w:divBdr>
                          <w:divsChild>
                            <w:div w:id="1391269466">
                              <w:marLeft w:val="0"/>
                              <w:marRight w:val="0"/>
                              <w:marTop w:val="0"/>
                              <w:marBottom w:val="0"/>
                              <w:divBdr>
                                <w:top w:val="none" w:sz="0" w:space="0" w:color="auto"/>
                                <w:left w:val="none" w:sz="0" w:space="0" w:color="auto"/>
                                <w:bottom w:val="none" w:sz="0" w:space="0" w:color="auto"/>
                                <w:right w:val="none" w:sz="0" w:space="0" w:color="auto"/>
                              </w:divBdr>
                              <w:divsChild>
                                <w:div w:id="1512717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5883291">
          <w:marLeft w:val="0"/>
          <w:marRight w:val="0"/>
          <w:marTop w:val="100"/>
          <w:marBottom w:val="100"/>
          <w:divBdr>
            <w:top w:val="none" w:sz="0" w:space="0" w:color="auto"/>
            <w:left w:val="none" w:sz="0" w:space="0" w:color="auto"/>
            <w:bottom w:val="none" w:sz="0" w:space="0" w:color="auto"/>
            <w:right w:val="none" w:sz="0" w:space="0" w:color="auto"/>
          </w:divBdr>
          <w:divsChild>
            <w:div w:id="1528567691">
              <w:marLeft w:val="0"/>
              <w:marRight w:val="0"/>
              <w:marTop w:val="0"/>
              <w:marBottom w:val="0"/>
              <w:divBdr>
                <w:top w:val="none" w:sz="0" w:space="0" w:color="auto"/>
                <w:left w:val="none" w:sz="0" w:space="0" w:color="auto"/>
                <w:bottom w:val="none" w:sz="0" w:space="0" w:color="auto"/>
                <w:right w:val="none" w:sz="0" w:space="0" w:color="auto"/>
              </w:divBdr>
              <w:divsChild>
                <w:div w:id="1481337856">
                  <w:marLeft w:val="0"/>
                  <w:marRight w:val="0"/>
                  <w:marTop w:val="0"/>
                  <w:marBottom w:val="0"/>
                  <w:divBdr>
                    <w:top w:val="none" w:sz="0" w:space="0" w:color="auto"/>
                    <w:left w:val="none" w:sz="0" w:space="0" w:color="auto"/>
                    <w:bottom w:val="none" w:sz="0" w:space="0" w:color="auto"/>
                    <w:right w:val="none" w:sz="0" w:space="0" w:color="auto"/>
                  </w:divBdr>
                  <w:divsChild>
                    <w:div w:id="1260212692">
                      <w:marLeft w:val="0"/>
                      <w:marRight w:val="0"/>
                      <w:marTop w:val="0"/>
                      <w:marBottom w:val="0"/>
                      <w:divBdr>
                        <w:top w:val="none" w:sz="0" w:space="0" w:color="auto"/>
                        <w:left w:val="none" w:sz="0" w:space="0" w:color="auto"/>
                        <w:bottom w:val="none" w:sz="0" w:space="0" w:color="auto"/>
                        <w:right w:val="none" w:sz="0" w:space="0" w:color="auto"/>
                      </w:divBdr>
                      <w:divsChild>
                        <w:div w:id="1872645971">
                          <w:marLeft w:val="0"/>
                          <w:marRight w:val="0"/>
                          <w:marTop w:val="0"/>
                          <w:marBottom w:val="0"/>
                          <w:divBdr>
                            <w:top w:val="none" w:sz="0" w:space="0" w:color="auto"/>
                            <w:left w:val="none" w:sz="0" w:space="0" w:color="auto"/>
                            <w:bottom w:val="none" w:sz="0" w:space="0" w:color="auto"/>
                            <w:right w:val="none" w:sz="0" w:space="0" w:color="auto"/>
                          </w:divBdr>
                          <w:divsChild>
                            <w:div w:id="156749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9978941">
          <w:marLeft w:val="0"/>
          <w:marRight w:val="0"/>
          <w:marTop w:val="100"/>
          <w:marBottom w:val="100"/>
          <w:divBdr>
            <w:top w:val="none" w:sz="0" w:space="0" w:color="auto"/>
            <w:left w:val="none" w:sz="0" w:space="0" w:color="auto"/>
            <w:bottom w:val="none" w:sz="0" w:space="0" w:color="auto"/>
            <w:right w:val="none" w:sz="0" w:space="0" w:color="auto"/>
          </w:divBdr>
          <w:divsChild>
            <w:div w:id="569735164">
              <w:marLeft w:val="0"/>
              <w:marRight w:val="0"/>
              <w:marTop w:val="0"/>
              <w:marBottom w:val="0"/>
              <w:divBdr>
                <w:top w:val="none" w:sz="0" w:space="0" w:color="auto"/>
                <w:left w:val="none" w:sz="0" w:space="0" w:color="auto"/>
                <w:bottom w:val="none" w:sz="0" w:space="0" w:color="auto"/>
                <w:right w:val="none" w:sz="0" w:space="0" w:color="auto"/>
              </w:divBdr>
              <w:divsChild>
                <w:div w:id="1439451172">
                  <w:marLeft w:val="0"/>
                  <w:marRight w:val="0"/>
                  <w:marTop w:val="0"/>
                  <w:marBottom w:val="0"/>
                  <w:divBdr>
                    <w:top w:val="none" w:sz="0" w:space="0" w:color="auto"/>
                    <w:left w:val="none" w:sz="0" w:space="0" w:color="auto"/>
                    <w:bottom w:val="none" w:sz="0" w:space="0" w:color="auto"/>
                    <w:right w:val="none" w:sz="0" w:space="0" w:color="auto"/>
                  </w:divBdr>
                  <w:divsChild>
                    <w:div w:id="1509247577">
                      <w:marLeft w:val="0"/>
                      <w:marRight w:val="0"/>
                      <w:marTop w:val="0"/>
                      <w:marBottom w:val="0"/>
                      <w:divBdr>
                        <w:top w:val="none" w:sz="0" w:space="0" w:color="auto"/>
                        <w:left w:val="none" w:sz="0" w:space="0" w:color="auto"/>
                        <w:bottom w:val="none" w:sz="0" w:space="0" w:color="auto"/>
                        <w:right w:val="none" w:sz="0" w:space="0" w:color="auto"/>
                      </w:divBdr>
                      <w:divsChild>
                        <w:div w:id="2021665487">
                          <w:marLeft w:val="0"/>
                          <w:marRight w:val="0"/>
                          <w:marTop w:val="0"/>
                          <w:marBottom w:val="0"/>
                          <w:divBdr>
                            <w:top w:val="none" w:sz="0" w:space="0" w:color="auto"/>
                            <w:left w:val="none" w:sz="0" w:space="0" w:color="auto"/>
                            <w:bottom w:val="none" w:sz="0" w:space="0" w:color="auto"/>
                            <w:right w:val="none" w:sz="0" w:space="0" w:color="auto"/>
                          </w:divBdr>
                          <w:divsChild>
                            <w:div w:id="534194939">
                              <w:marLeft w:val="0"/>
                              <w:marRight w:val="0"/>
                              <w:marTop w:val="0"/>
                              <w:marBottom w:val="0"/>
                              <w:divBdr>
                                <w:top w:val="none" w:sz="0" w:space="0" w:color="auto"/>
                                <w:left w:val="none" w:sz="0" w:space="0" w:color="auto"/>
                                <w:bottom w:val="none" w:sz="0" w:space="0" w:color="auto"/>
                                <w:right w:val="none" w:sz="0" w:space="0" w:color="auto"/>
                              </w:divBdr>
                              <w:divsChild>
                                <w:div w:id="1726905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7520781">
          <w:marLeft w:val="0"/>
          <w:marRight w:val="0"/>
          <w:marTop w:val="100"/>
          <w:marBottom w:val="100"/>
          <w:divBdr>
            <w:top w:val="none" w:sz="0" w:space="0" w:color="auto"/>
            <w:left w:val="none" w:sz="0" w:space="0" w:color="auto"/>
            <w:bottom w:val="none" w:sz="0" w:space="0" w:color="auto"/>
            <w:right w:val="none" w:sz="0" w:space="0" w:color="auto"/>
          </w:divBdr>
          <w:divsChild>
            <w:div w:id="1076974767">
              <w:marLeft w:val="0"/>
              <w:marRight w:val="0"/>
              <w:marTop w:val="0"/>
              <w:marBottom w:val="0"/>
              <w:divBdr>
                <w:top w:val="none" w:sz="0" w:space="0" w:color="auto"/>
                <w:left w:val="none" w:sz="0" w:space="0" w:color="auto"/>
                <w:bottom w:val="none" w:sz="0" w:space="0" w:color="auto"/>
                <w:right w:val="none" w:sz="0" w:space="0" w:color="auto"/>
              </w:divBdr>
              <w:divsChild>
                <w:div w:id="797260702">
                  <w:marLeft w:val="0"/>
                  <w:marRight w:val="0"/>
                  <w:marTop w:val="0"/>
                  <w:marBottom w:val="0"/>
                  <w:divBdr>
                    <w:top w:val="none" w:sz="0" w:space="0" w:color="auto"/>
                    <w:left w:val="none" w:sz="0" w:space="0" w:color="auto"/>
                    <w:bottom w:val="none" w:sz="0" w:space="0" w:color="auto"/>
                    <w:right w:val="none" w:sz="0" w:space="0" w:color="auto"/>
                  </w:divBdr>
                  <w:divsChild>
                    <w:div w:id="1395811870">
                      <w:marLeft w:val="0"/>
                      <w:marRight w:val="0"/>
                      <w:marTop w:val="0"/>
                      <w:marBottom w:val="0"/>
                      <w:divBdr>
                        <w:top w:val="none" w:sz="0" w:space="0" w:color="auto"/>
                        <w:left w:val="none" w:sz="0" w:space="0" w:color="auto"/>
                        <w:bottom w:val="none" w:sz="0" w:space="0" w:color="auto"/>
                        <w:right w:val="none" w:sz="0" w:space="0" w:color="auto"/>
                      </w:divBdr>
                      <w:divsChild>
                        <w:div w:id="1650013116">
                          <w:marLeft w:val="0"/>
                          <w:marRight w:val="0"/>
                          <w:marTop w:val="0"/>
                          <w:marBottom w:val="0"/>
                          <w:divBdr>
                            <w:top w:val="none" w:sz="0" w:space="0" w:color="auto"/>
                            <w:left w:val="none" w:sz="0" w:space="0" w:color="auto"/>
                            <w:bottom w:val="none" w:sz="0" w:space="0" w:color="auto"/>
                            <w:right w:val="none" w:sz="0" w:space="0" w:color="auto"/>
                          </w:divBdr>
                          <w:divsChild>
                            <w:div w:id="185460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718196">
          <w:marLeft w:val="0"/>
          <w:marRight w:val="0"/>
          <w:marTop w:val="100"/>
          <w:marBottom w:val="100"/>
          <w:divBdr>
            <w:top w:val="none" w:sz="0" w:space="0" w:color="auto"/>
            <w:left w:val="none" w:sz="0" w:space="0" w:color="auto"/>
            <w:bottom w:val="none" w:sz="0" w:space="0" w:color="auto"/>
            <w:right w:val="none" w:sz="0" w:space="0" w:color="auto"/>
          </w:divBdr>
          <w:divsChild>
            <w:div w:id="860356784">
              <w:marLeft w:val="0"/>
              <w:marRight w:val="0"/>
              <w:marTop w:val="0"/>
              <w:marBottom w:val="0"/>
              <w:divBdr>
                <w:top w:val="none" w:sz="0" w:space="0" w:color="auto"/>
                <w:left w:val="none" w:sz="0" w:space="0" w:color="auto"/>
                <w:bottom w:val="none" w:sz="0" w:space="0" w:color="auto"/>
                <w:right w:val="none" w:sz="0" w:space="0" w:color="auto"/>
              </w:divBdr>
              <w:divsChild>
                <w:div w:id="1430814300">
                  <w:marLeft w:val="0"/>
                  <w:marRight w:val="0"/>
                  <w:marTop w:val="0"/>
                  <w:marBottom w:val="0"/>
                  <w:divBdr>
                    <w:top w:val="none" w:sz="0" w:space="0" w:color="auto"/>
                    <w:left w:val="none" w:sz="0" w:space="0" w:color="auto"/>
                    <w:bottom w:val="none" w:sz="0" w:space="0" w:color="auto"/>
                    <w:right w:val="none" w:sz="0" w:space="0" w:color="auto"/>
                  </w:divBdr>
                  <w:divsChild>
                    <w:div w:id="248739837">
                      <w:marLeft w:val="0"/>
                      <w:marRight w:val="0"/>
                      <w:marTop w:val="0"/>
                      <w:marBottom w:val="0"/>
                      <w:divBdr>
                        <w:top w:val="none" w:sz="0" w:space="0" w:color="auto"/>
                        <w:left w:val="none" w:sz="0" w:space="0" w:color="auto"/>
                        <w:bottom w:val="none" w:sz="0" w:space="0" w:color="auto"/>
                        <w:right w:val="none" w:sz="0" w:space="0" w:color="auto"/>
                      </w:divBdr>
                      <w:divsChild>
                        <w:div w:id="1729455949">
                          <w:marLeft w:val="0"/>
                          <w:marRight w:val="0"/>
                          <w:marTop w:val="0"/>
                          <w:marBottom w:val="0"/>
                          <w:divBdr>
                            <w:top w:val="none" w:sz="0" w:space="0" w:color="auto"/>
                            <w:left w:val="none" w:sz="0" w:space="0" w:color="auto"/>
                            <w:bottom w:val="none" w:sz="0" w:space="0" w:color="auto"/>
                            <w:right w:val="none" w:sz="0" w:space="0" w:color="auto"/>
                          </w:divBdr>
                          <w:divsChild>
                            <w:div w:id="2045279186">
                              <w:marLeft w:val="0"/>
                              <w:marRight w:val="0"/>
                              <w:marTop w:val="0"/>
                              <w:marBottom w:val="0"/>
                              <w:divBdr>
                                <w:top w:val="none" w:sz="0" w:space="0" w:color="auto"/>
                                <w:left w:val="none" w:sz="0" w:space="0" w:color="auto"/>
                                <w:bottom w:val="none" w:sz="0" w:space="0" w:color="auto"/>
                                <w:right w:val="none" w:sz="0" w:space="0" w:color="auto"/>
                              </w:divBdr>
                              <w:divsChild>
                                <w:div w:id="207893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8637671">
          <w:marLeft w:val="0"/>
          <w:marRight w:val="0"/>
          <w:marTop w:val="100"/>
          <w:marBottom w:val="100"/>
          <w:divBdr>
            <w:top w:val="none" w:sz="0" w:space="0" w:color="auto"/>
            <w:left w:val="none" w:sz="0" w:space="0" w:color="auto"/>
            <w:bottom w:val="none" w:sz="0" w:space="0" w:color="auto"/>
            <w:right w:val="none" w:sz="0" w:space="0" w:color="auto"/>
          </w:divBdr>
          <w:divsChild>
            <w:div w:id="1188561997">
              <w:marLeft w:val="0"/>
              <w:marRight w:val="0"/>
              <w:marTop w:val="0"/>
              <w:marBottom w:val="0"/>
              <w:divBdr>
                <w:top w:val="none" w:sz="0" w:space="0" w:color="auto"/>
                <w:left w:val="none" w:sz="0" w:space="0" w:color="auto"/>
                <w:bottom w:val="none" w:sz="0" w:space="0" w:color="auto"/>
                <w:right w:val="none" w:sz="0" w:space="0" w:color="auto"/>
              </w:divBdr>
              <w:divsChild>
                <w:div w:id="1697269773">
                  <w:marLeft w:val="0"/>
                  <w:marRight w:val="0"/>
                  <w:marTop w:val="0"/>
                  <w:marBottom w:val="0"/>
                  <w:divBdr>
                    <w:top w:val="none" w:sz="0" w:space="0" w:color="auto"/>
                    <w:left w:val="none" w:sz="0" w:space="0" w:color="auto"/>
                    <w:bottom w:val="none" w:sz="0" w:space="0" w:color="auto"/>
                    <w:right w:val="none" w:sz="0" w:space="0" w:color="auto"/>
                  </w:divBdr>
                  <w:divsChild>
                    <w:div w:id="1153911913">
                      <w:marLeft w:val="0"/>
                      <w:marRight w:val="0"/>
                      <w:marTop w:val="0"/>
                      <w:marBottom w:val="0"/>
                      <w:divBdr>
                        <w:top w:val="none" w:sz="0" w:space="0" w:color="auto"/>
                        <w:left w:val="none" w:sz="0" w:space="0" w:color="auto"/>
                        <w:bottom w:val="none" w:sz="0" w:space="0" w:color="auto"/>
                        <w:right w:val="none" w:sz="0" w:space="0" w:color="auto"/>
                      </w:divBdr>
                      <w:divsChild>
                        <w:div w:id="1031877984">
                          <w:marLeft w:val="0"/>
                          <w:marRight w:val="0"/>
                          <w:marTop w:val="0"/>
                          <w:marBottom w:val="0"/>
                          <w:divBdr>
                            <w:top w:val="none" w:sz="0" w:space="0" w:color="auto"/>
                            <w:left w:val="none" w:sz="0" w:space="0" w:color="auto"/>
                            <w:bottom w:val="none" w:sz="0" w:space="0" w:color="auto"/>
                            <w:right w:val="none" w:sz="0" w:space="0" w:color="auto"/>
                          </w:divBdr>
                          <w:divsChild>
                            <w:div w:id="1669358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854957">
          <w:marLeft w:val="0"/>
          <w:marRight w:val="0"/>
          <w:marTop w:val="100"/>
          <w:marBottom w:val="100"/>
          <w:divBdr>
            <w:top w:val="none" w:sz="0" w:space="0" w:color="auto"/>
            <w:left w:val="none" w:sz="0" w:space="0" w:color="auto"/>
            <w:bottom w:val="none" w:sz="0" w:space="0" w:color="auto"/>
            <w:right w:val="none" w:sz="0" w:space="0" w:color="auto"/>
          </w:divBdr>
          <w:divsChild>
            <w:div w:id="846020662">
              <w:marLeft w:val="0"/>
              <w:marRight w:val="0"/>
              <w:marTop w:val="0"/>
              <w:marBottom w:val="0"/>
              <w:divBdr>
                <w:top w:val="none" w:sz="0" w:space="0" w:color="auto"/>
                <w:left w:val="none" w:sz="0" w:space="0" w:color="auto"/>
                <w:bottom w:val="none" w:sz="0" w:space="0" w:color="auto"/>
                <w:right w:val="none" w:sz="0" w:space="0" w:color="auto"/>
              </w:divBdr>
              <w:divsChild>
                <w:div w:id="453207469">
                  <w:marLeft w:val="0"/>
                  <w:marRight w:val="0"/>
                  <w:marTop w:val="0"/>
                  <w:marBottom w:val="0"/>
                  <w:divBdr>
                    <w:top w:val="none" w:sz="0" w:space="0" w:color="auto"/>
                    <w:left w:val="none" w:sz="0" w:space="0" w:color="auto"/>
                    <w:bottom w:val="none" w:sz="0" w:space="0" w:color="auto"/>
                    <w:right w:val="none" w:sz="0" w:space="0" w:color="auto"/>
                  </w:divBdr>
                  <w:divsChild>
                    <w:div w:id="1531332193">
                      <w:marLeft w:val="0"/>
                      <w:marRight w:val="0"/>
                      <w:marTop w:val="0"/>
                      <w:marBottom w:val="0"/>
                      <w:divBdr>
                        <w:top w:val="none" w:sz="0" w:space="0" w:color="auto"/>
                        <w:left w:val="none" w:sz="0" w:space="0" w:color="auto"/>
                        <w:bottom w:val="none" w:sz="0" w:space="0" w:color="auto"/>
                        <w:right w:val="none" w:sz="0" w:space="0" w:color="auto"/>
                      </w:divBdr>
                      <w:divsChild>
                        <w:div w:id="1879777525">
                          <w:marLeft w:val="0"/>
                          <w:marRight w:val="0"/>
                          <w:marTop w:val="0"/>
                          <w:marBottom w:val="0"/>
                          <w:divBdr>
                            <w:top w:val="none" w:sz="0" w:space="0" w:color="auto"/>
                            <w:left w:val="none" w:sz="0" w:space="0" w:color="auto"/>
                            <w:bottom w:val="none" w:sz="0" w:space="0" w:color="auto"/>
                            <w:right w:val="none" w:sz="0" w:space="0" w:color="auto"/>
                          </w:divBdr>
                          <w:divsChild>
                            <w:div w:id="1755082816">
                              <w:marLeft w:val="0"/>
                              <w:marRight w:val="0"/>
                              <w:marTop w:val="0"/>
                              <w:marBottom w:val="0"/>
                              <w:divBdr>
                                <w:top w:val="none" w:sz="0" w:space="0" w:color="auto"/>
                                <w:left w:val="none" w:sz="0" w:space="0" w:color="auto"/>
                                <w:bottom w:val="none" w:sz="0" w:space="0" w:color="auto"/>
                                <w:right w:val="none" w:sz="0" w:space="0" w:color="auto"/>
                              </w:divBdr>
                              <w:divsChild>
                                <w:div w:id="123766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1778033">
          <w:marLeft w:val="0"/>
          <w:marRight w:val="0"/>
          <w:marTop w:val="100"/>
          <w:marBottom w:val="100"/>
          <w:divBdr>
            <w:top w:val="none" w:sz="0" w:space="0" w:color="auto"/>
            <w:left w:val="none" w:sz="0" w:space="0" w:color="auto"/>
            <w:bottom w:val="none" w:sz="0" w:space="0" w:color="auto"/>
            <w:right w:val="none" w:sz="0" w:space="0" w:color="auto"/>
          </w:divBdr>
          <w:divsChild>
            <w:div w:id="804081507">
              <w:marLeft w:val="0"/>
              <w:marRight w:val="0"/>
              <w:marTop w:val="0"/>
              <w:marBottom w:val="0"/>
              <w:divBdr>
                <w:top w:val="none" w:sz="0" w:space="0" w:color="auto"/>
                <w:left w:val="none" w:sz="0" w:space="0" w:color="auto"/>
                <w:bottom w:val="none" w:sz="0" w:space="0" w:color="auto"/>
                <w:right w:val="none" w:sz="0" w:space="0" w:color="auto"/>
              </w:divBdr>
              <w:divsChild>
                <w:div w:id="636375234">
                  <w:marLeft w:val="0"/>
                  <w:marRight w:val="0"/>
                  <w:marTop w:val="0"/>
                  <w:marBottom w:val="0"/>
                  <w:divBdr>
                    <w:top w:val="none" w:sz="0" w:space="0" w:color="auto"/>
                    <w:left w:val="none" w:sz="0" w:space="0" w:color="auto"/>
                    <w:bottom w:val="none" w:sz="0" w:space="0" w:color="auto"/>
                    <w:right w:val="none" w:sz="0" w:space="0" w:color="auto"/>
                  </w:divBdr>
                  <w:divsChild>
                    <w:div w:id="1197042216">
                      <w:marLeft w:val="0"/>
                      <w:marRight w:val="0"/>
                      <w:marTop w:val="0"/>
                      <w:marBottom w:val="0"/>
                      <w:divBdr>
                        <w:top w:val="none" w:sz="0" w:space="0" w:color="auto"/>
                        <w:left w:val="none" w:sz="0" w:space="0" w:color="auto"/>
                        <w:bottom w:val="none" w:sz="0" w:space="0" w:color="auto"/>
                        <w:right w:val="none" w:sz="0" w:space="0" w:color="auto"/>
                      </w:divBdr>
                      <w:divsChild>
                        <w:div w:id="1259484389">
                          <w:marLeft w:val="0"/>
                          <w:marRight w:val="0"/>
                          <w:marTop w:val="0"/>
                          <w:marBottom w:val="0"/>
                          <w:divBdr>
                            <w:top w:val="none" w:sz="0" w:space="0" w:color="auto"/>
                            <w:left w:val="none" w:sz="0" w:space="0" w:color="auto"/>
                            <w:bottom w:val="none" w:sz="0" w:space="0" w:color="auto"/>
                            <w:right w:val="none" w:sz="0" w:space="0" w:color="auto"/>
                          </w:divBdr>
                          <w:divsChild>
                            <w:div w:id="29506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7614893">
          <w:marLeft w:val="0"/>
          <w:marRight w:val="0"/>
          <w:marTop w:val="100"/>
          <w:marBottom w:val="100"/>
          <w:divBdr>
            <w:top w:val="none" w:sz="0" w:space="0" w:color="auto"/>
            <w:left w:val="none" w:sz="0" w:space="0" w:color="auto"/>
            <w:bottom w:val="none" w:sz="0" w:space="0" w:color="auto"/>
            <w:right w:val="none" w:sz="0" w:space="0" w:color="auto"/>
          </w:divBdr>
          <w:divsChild>
            <w:div w:id="1495414946">
              <w:marLeft w:val="0"/>
              <w:marRight w:val="0"/>
              <w:marTop w:val="0"/>
              <w:marBottom w:val="0"/>
              <w:divBdr>
                <w:top w:val="none" w:sz="0" w:space="0" w:color="auto"/>
                <w:left w:val="none" w:sz="0" w:space="0" w:color="auto"/>
                <w:bottom w:val="none" w:sz="0" w:space="0" w:color="auto"/>
                <w:right w:val="none" w:sz="0" w:space="0" w:color="auto"/>
              </w:divBdr>
              <w:divsChild>
                <w:div w:id="2130463681">
                  <w:marLeft w:val="0"/>
                  <w:marRight w:val="0"/>
                  <w:marTop w:val="0"/>
                  <w:marBottom w:val="0"/>
                  <w:divBdr>
                    <w:top w:val="none" w:sz="0" w:space="0" w:color="auto"/>
                    <w:left w:val="none" w:sz="0" w:space="0" w:color="auto"/>
                    <w:bottom w:val="none" w:sz="0" w:space="0" w:color="auto"/>
                    <w:right w:val="none" w:sz="0" w:space="0" w:color="auto"/>
                  </w:divBdr>
                  <w:divsChild>
                    <w:div w:id="1418212432">
                      <w:marLeft w:val="0"/>
                      <w:marRight w:val="0"/>
                      <w:marTop w:val="0"/>
                      <w:marBottom w:val="0"/>
                      <w:divBdr>
                        <w:top w:val="none" w:sz="0" w:space="0" w:color="auto"/>
                        <w:left w:val="none" w:sz="0" w:space="0" w:color="auto"/>
                        <w:bottom w:val="none" w:sz="0" w:space="0" w:color="auto"/>
                        <w:right w:val="none" w:sz="0" w:space="0" w:color="auto"/>
                      </w:divBdr>
                      <w:divsChild>
                        <w:div w:id="2114278241">
                          <w:marLeft w:val="0"/>
                          <w:marRight w:val="0"/>
                          <w:marTop w:val="0"/>
                          <w:marBottom w:val="0"/>
                          <w:divBdr>
                            <w:top w:val="none" w:sz="0" w:space="0" w:color="auto"/>
                            <w:left w:val="none" w:sz="0" w:space="0" w:color="auto"/>
                            <w:bottom w:val="none" w:sz="0" w:space="0" w:color="auto"/>
                            <w:right w:val="none" w:sz="0" w:space="0" w:color="auto"/>
                          </w:divBdr>
                          <w:divsChild>
                            <w:div w:id="564099194">
                              <w:marLeft w:val="0"/>
                              <w:marRight w:val="0"/>
                              <w:marTop w:val="0"/>
                              <w:marBottom w:val="0"/>
                              <w:divBdr>
                                <w:top w:val="none" w:sz="0" w:space="0" w:color="auto"/>
                                <w:left w:val="none" w:sz="0" w:space="0" w:color="auto"/>
                                <w:bottom w:val="none" w:sz="0" w:space="0" w:color="auto"/>
                                <w:right w:val="none" w:sz="0" w:space="0" w:color="auto"/>
                              </w:divBdr>
                              <w:divsChild>
                                <w:div w:id="110056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1314469">
          <w:marLeft w:val="0"/>
          <w:marRight w:val="0"/>
          <w:marTop w:val="100"/>
          <w:marBottom w:val="100"/>
          <w:divBdr>
            <w:top w:val="none" w:sz="0" w:space="0" w:color="auto"/>
            <w:left w:val="none" w:sz="0" w:space="0" w:color="auto"/>
            <w:bottom w:val="none" w:sz="0" w:space="0" w:color="auto"/>
            <w:right w:val="none" w:sz="0" w:space="0" w:color="auto"/>
          </w:divBdr>
          <w:divsChild>
            <w:div w:id="489758024">
              <w:marLeft w:val="0"/>
              <w:marRight w:val="0"/>
              <w:marTop w:val="0"/>
              <w:marBottom w:val="0"/>
              <w:divBdr>
                <w:top w:val="none" w:sz="0" w:space="0" w:color="auto"/>
                <w:left w:val="none" w:sz="0" w:space="0" w:color="auto"/>
                <w:bottom w:val="none" w:sz="0" w:space="0" w:color="auto"/>
                <w:right w:val="none" w:sz="0" w:space="0" w:color="auto"/>
              </w:divBdr>
              <w:divsChild>
                <w:div w:id="522791513">
                  <w:marLeft w:val="0"/>
                  <w:marRight w:val="0"/>
                  <w:marTop w:val="0"/>
                  <w:marBottom w:val="0"/>
                  <w:divBdr>
                    <w:top w:val="none" w:sz="0" w:space="0" w:color="auto"/>
                    <w:left w:val="none" w:sz="0" w:space="0" w:color="auto"/>
                    <w:bottom w:val="none" w:sz="0" w:space="0" w:color="auto"/>
                    <w:right w:val="none" w:sz="0" w:space="0" w:color="auto"/>
                  </w:divBdr>
                  <w:divsChild>
                    <w:div w:id="209073173">
                      <w:marLeft w:val="0"/>
                      <w:marRight w:val="0"/>
                      <w:marTop w:val="0"/>
                      <w:marBottom w:val="0"/>
                      <w:divBdr>
                        <w:top w:val="none" w:sz="0" w:space="0" w:color="auto"/>
                        <w:left w:val="none" w:sz="0" w:space="0" w:color="auto"/>
                        <w:bottom w:val="none" w:sz="0" w:space="0" w:color="auto"/>
                        <w:right w:val="none" w:sz="0" w:space="0" w:color="auto"/>
                      </w:divBdr>
                      <w:divsChild>
                        <w:div w:id="929390812">
                          <w:marLeft w:val="0"/>
                          <w:marRight w:val="0"/>
                          <w:marTop w:val="0"/>
                          <w:marBottom w:val="0"/>
                          <w:divBdr>
                            <w:top w:val="none" w:sz="0" w:space="0" w:color="auto"/>
                            <w:left w:val="none" w:sz="0" w:space="0" w:color="auto"/>
                            <w:bottom w:val="none" w:sz="0" w:space="0" w:color="auto"/>
                            <w:right w:val="none" w:sz="0" w:space="0" w:color="auto"/>
                          </w:divBdr>
                          <w:divsChild>
                            <w:div w:id="68533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3060407">
          <w:marLeft w:val="0"/>
          <w:marRight w:val="0"/>
          <w:marTop w:val="100"/>
          <w:marBottom w:val="100"/>
          <w:divBdr>
            <w:top w:val="none" w:sz="0" w:space="0" w:color="auto"/>
            <w:left w:val="none" w:sz="0" w:space="0" w:color="auto"/>
            <w:bottom w:val="none" w:sz="0" w:space="0" w:color="auto"/>
            <w:right w:val="none" w:sz="0" w:space="0" w:color="auto"/>
          </w:divBdr>
          <w:divsChild>
            <w:div w:id="1416629622">
              <w:marLeft w:val="0"/>
              <w:marRight w:val="0"/>
              <w:marTop w:val="0"/>
              <w:marBottom w:val="0"/>
              <w:divBdr>
                <w:top w:val="none" w:sz="0" w:space="0" w:color="auto"/>
                <w:left w:val="none" w:sz="0" w:space="0" w:color="auto"/>
                <w:bottom w:val="none" w:sz="0" w:space="0" w:color="auto"/>
                <w:right w:val="none" w:sz="0" w:space="0" w:color="auto"/>
              </w:divBdr>
              <w:divsChild>
                <w:div w:id="522943439">
                  <w:marLeft w:val="0"/>
                  <w:marRight w:val="0"/>
                  <w:marTop w:val="0"/>
                  <w:marBottom w:val="0"/>
                  <w:divBdr>
                    <w:top w:val="none" w:sz="0" w:space="0" w:color="auto"/>
                    <w:left w:val="none" w:sz="0" w:space="0" w:color="auto"/>
                    <w:bottom w:val="none" w:sz="0" w:space="0" w:color="auto"/>
                    <w:right w:val="none" w:sz="0" w:space="0" w:color="auto"/>
                  </w:divBdr>
                  <w:divsChild>
                    <w:div w:id="792283936">
                      <w:marLeft w:val="0"/>
                      <w:marRight w:val="0"/>
                      <w:marTop w:val="0"/>
                      <w:marBottom w:val="0"/>
                      <w:divBdr>
                        <w:top w:val="none" w:sz="0" w:space="0" w:color="auto"/>
                        <w:left w:val="none" w:sz="0" w:space="0" w:color="auto"/>
                        <w:bottom w:val="none" w:sz="0" w:space="0" w:color="auto"/>
                        <w:right w:val="none" w:sz="0" w:space="0" w:color="auto"/>
                      </w:divBdr>
                      <w:divsChild>
                        <w:div w:id="102960036">
                          <w:marLeft w:val="0"/>
                          <w:marRight w:val="0"/>
                          <w:marTop w:val="0"/>
                          <w:marBottom w:val="0"/>
                          <w:divBdr>
                            <w:top w:val="none" w:sz="0" w:space="0" w:color="auto"/>
                            <w:left w:val="none" w:sz="0" w:space="0" w:color="auto"/>
                            <w:bottom w:val="none" w:sz="0" w:space="0" w:color="auto"/>
                            <w:right w:val="none" w:sz="0" w:space="0" w:color="auto"/>
                          </w:divBdr>
                          <w:divsChild>
                            <w:div w:id="1530681674">
                              <w:marLeft w:val="0"/>
                              <w:marRight w:val="0"/>
                              <w:marTop w:val="0"/>
                              <w:marBottom w:val="0"/>
                              <w:divBdr>
                                <w:top w:val="none" w:sz="0" w:space="0" w:color="auto"/>
                                <w:left w:val="none" w:sz="0" w:space="0" w:color="auto"/>
                                <w:bottom w:val="none" w:sz="0" w:space="0" w:color="auto"/>
                                <w:right w:val="none" w:sz="0" w:space="0" w:color="auto"/>
                              </w:divBdr>
                              <w:divsChild>
                                <w:div w:id="165513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2295335">
          <w:marLeft w:val="0"/>
          <w:marRight w:val="0"/>
          <w:marTop w:val="100"/>
          <w:marBottom w:val="100"/>
          <w:divBdr>
            <w:top w:val="none" w:sz="0" w:space="0" w:color="auto"/>
            <w:left w:val="none" w:sz="0" w:space="0" w:color="auto"/>
            <w:bottom w:val="none" w:sz="0" w:space="0" w:color="auto"/>
            <w:right w:val="none" w:sz="0" w:space="0" w:color="auto"/>
          </w:divBdr>
          <w:divsChild>
            <w:div w:id="403724076">
              <w:marLeft w:val="0"/>
              <w:marRight w:val="0"/>
              <w:marTop w:val="0"/>
              <w:marBottom w:val="0"/>
              <w:divBdr>
                <w:top w:val="none" w:sz="0" w:space="0" w:color="auto"/>
                <w:left w:val="none" w:sz="0" w:space="0" w:color="auto"/>
                <w:bottom w:val="none" w:sz="0" w:space="0" w:color="auto"/>
                <w:right w:val="none" w:sz="0" w:space="0" w:color="auto"/>
              </w:divBdr>
              <w:divsChild>
                <w:div w:id="1962179974">
                  <w:marLeft w:val="0"/>
                  <w:marRight w:val="0"/>
                  <w:marTop w:val="0"/>
                  <w:marBottom w:val="0"/>
                  <w:divBdr>
                    <w:top w:val="none" w:sz="0" w:space="0" w:color="auto"/>
                    <w:left w:val="none" w:sz="0" w:space="0" w:color="auto"/>
                    <w:bottom w:val="none" w:sz="0" w:space="0" w:color="auto"/>
                    <w:right w:val="none" w:sz="0" w:space="0" w:color="auto"/>
                  </w:divBdr>
                  <w:divsChild>
                    <w:div w:id="963274949">
                      <w:marLeft w:val="0"/>
                      <w:marRight w:val="0"/>
                      <w:marTop w:val="0"/>
                      <w:marBottom w:val="0"/>
                      <w:divBdr>
                        <w:top w:val="none" w:sz="0" w:space="0" w:color="auto"/>
                        <w:left w:val="none" w:sz="0" w:space="0" w:color="auto"/>
                        <w:bottom w:val="none" w:sz="0" w:space="0" w:color="auto"/>
                        <w:right w:val="none" w:sz="0" w:space="0" w:color="auto"/>
                      </w:divBdr>
                      <w:divsChild>
                        <w:div w:id="951325785">
                          <w:marLeft w:val="0"/>
                          <w:marRight w:val="0"/>
                          <w:marTop w:val="0"/>
                          <w:marBottom w:val="0"/>
                          <w:divBdr>
                            <w:top w:val="none" w:sz="0" w:space="0" w:color="auto"/>
                            <w:left w:val="none" w:sz="0" w:space="0" w:color="auto"/>
                            <w:bottom w:val="none" w:sz="0" w:space="0" w:color="auto"/>
                            <w:right w:val="none" w:sz="0" w:space="0" w:color="auto"/>
                          </w:divBdr>
                          <w:divsChild>
                            <w:div w:id="82801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6392603">
          <w:marLeft w:val="0"/>
          <w:marRight w:val="0"/>
          <w:marTop w:val="100"/>
          <w:marBottom w:val="100"/>
          <w:divBdr>
            <w:top w:val="none" w:sz="0" w:space="0" w:color="auto"/>
            <w:left w:val="none" w:sz="0" w:space="0" w:color="auto"/>
            <w:bottom w:val="none" w:sz="0" w:space="0" w:color="auto"/>
            <w:right w:val="none" w:sz="0" w:space="0" w:color="auto"/>
          </w:divBdr>
          <w:divsChild>
            <w:div w:id="274479638">
              <w:marLeft w:val="0"/>
              <w:marRight w:val="0"/>
              <w:marTop w:val="0"/>
              <w:marBottom w:val="0"/>
              <w:divBdr>
                <w:top w:val="none" w:sz="0" w:space="0" w:color="auto"/>
                <w:left w:val="none" w:sz="0" w:space="0" w:color="auto"/>
                <w:bottom w:val="none" w:sz="0" w:space="0" w:color="auto"/>
                <w:right w:val="none" w:sz="0" w:space="0" w:color="auto"/>
              </w:divBdr>
              <w:divsChild>
                <w:div w:id="1052968807">
                  <w:marLeft w:val="0"/>
                  <w:marRight w:val="0"/>
                  <w:marTop w:val="0"/>
                  <w:marBottom w:val="0"/>
                  <w:divBdr>
                    <w:top w:val="none" w:sz="0" w:space="0" w:color="auto"/>
                    <w:left w:val="none" w:sz="0" w:space="0" w:color="auto"/>
                    <w:bottom w:val="none" w:sz="0" w:space="0" w:color="auto"/>
                    <w:right w:val="none" w:sz="0" w:space="0" w:color="auto"/>
                  </w:divBdr>
                  <w:divsChild>
                    <w:div w:id="167988094">
                      <w:marLeft w:val="0"/>
                      <w:marRight w:val="0"/>
                      <w:marTop w:val="0"/>
                      <w:marBottom w:val="0"/>
                      <w:divBdr>
                        <w:top w:val="none" w:sz="0" w:space="0" w:color="auto"/>
                        <w:left w:val="none" w:sz="0" w:space="0" w:color="auto"/>
                        <w:bottom w:val="none" w:sz="0" w:space="0" w:color="auto"/>
                        <w:right w:val="none" w:sz="0" w:space="0" w:color="auto"/>
                      </w:divBdr>
                      <w:divsChild>
                        <w:div w:id="1953433344">
                          <w:marLeft w:val="0"/>
                          <w:marRight w:val="0"/>
                          <w:marTop w:val="0"/>
                          <w:marBottom w:val="0"/>
                          <w:divBdr>
                            <w:top w:val="none" w:sz="0" w:space="0" w:color="auto"/>
                            <w:left w:val="none" w:sz="0" w:space="0" w:color="auto"/>
                            <w:bottom w:val="none" w:sz="0" w:space="0" w:color="auto"/>
                            <w:right w:val="none" w:sz="0" w:space="0" w:color="auto"/>
                          </w:divBdr>
                          <w:divsChild>
                            <w:div w:id="1972782144">
                              <w:marLeft w:val="0"/>
                              <w:marRight w:val="0"/>
                              <w:marTop w:val="0"/>
                              <w:marBottom w:val="0"/>
                              <w:divBdr>
                                <w:top w:val="none" w:sz="0" w:space="0" w:color="auto"/>
                                <w:left w:val="none" w:sz="0" w:space="0" w:color="auto"/>
                                <w:bottom w:val="none" w:sz="0" w:space="0" w:color="auto"/>
                                <w:right w:val="none" w:sz="0" w:space="0" w:color="auto"/>
                              </w:divBdr>
                              <w:divsChild>
                                <w:div w:id="186262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8910467">
          <w:marLeft w:val="0"/>
          <w:marRight w:val="0"/>
          <w:marTop w:val="100"/>
          <w:marBottom w:val="100"/>
          <w:divBdr>
            <w:top w:val="none" w:sz="0" w:space="0" w:color="auto"/>
            <w:left w:val="none" w:sz="0" w:space="0" w:color="auto"/>
            <w:bottom w:val="none" w:sz="0" w:space="0" w:color="auto"/>
            <w:right w:val="none" w:sz="0" w:space="0" w:color="auto"/>
          </w:divBdr>
          <w:divsChild>
            <w:div w:id="293559882">
              <w:marLeft w:val="0"/>
              <w:marRight w:val="0"/>
              <w:marTop w:val="0"/>
              <w:marBottom w:val="0"/>
              <w:divBdr>
                <w:top w:val="none" w:sz="0" w:space="0" w:color="auto"/>
                <w:left w:val="none" w:sz="0" w:space="0" w:color="auto"/>
                <w:bottom w:val="none" w:sz="0" w:space="0" w:color="auto"/>
                <w:right w:val="none" w:sz="0" w:space="0" w:color="auto"/>
              </w:divBdr>
              <w:divsChild>
                <w:div w:id="419450399">
                  <w:marLeft w:val="0"/>
                  <w:marRight w:val="0"/>
                  <w:marTop w:val="0"/>
                  <w:marBottom w:val="0"/>
                  <w:divBdr>
                    <w:top w:val="none" w:sz="0" w:space="0" w:color="auto"/>
                    <w:left w:val="none" w:sz="0" w:space="0" w:color="auto"/>
                    <w:bottom w:val="none" w:sz="0" w:space="0" w:color="auto"/>
                    <w:right w:val="none" w:sz="0" w:space="0" w:color="auto"/>
                  </w:divBdr>
                  <w:divsChild>
                    <w:div w:id="193688358">
                      <w:marLeft w:val="0"/>
                      <w:marRight w:val="0"/>
                      <w:marTop w:val="0"/>
                      <w:marBottom w:val="0"/>
                      <w:divBdr>
                        <w:top w:val="none" w:sz="0" w:space="0" w:color="auto"/>
                        <w:left w:val="none" w:sz="0" w:space="0" w:color="auto"/>
                        <w:bottom w:val="none" w:sz="0" w:space="0" w:color="auto"/>
                        <w:right w:val="none" w:sz="0" w:space="0" w:color="auto"/>
                      </w:divBdr>
                      <w:divsChild>
                        <w:div w:id="991954751">
                          <w:marLeft w:val="0"/>
                          <w:marRight w:val="0"/>
                          <w:marTop w:val="0"/>
                          <w:marBottom w:val="0"/>
                          <w:divBdr>
                            <w:top w:val="none" w:sz="0" w:space="0" w:color="auto"/>
                            <w:left w:val="none" w:sz="0" w:space="0" w:color="auto"/>
                            <w:bottom w:val="none" w:sz="0" w:space="0" w:color="auto"/>
                            <w:right w:val="none" w:sz="0" w:space="0" w:color="auto"/>
                          </w:divBdr>
                          <w:divsChild>
                            <w:div w:id="153434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5841408">
          <w:marLeft w:val="0"/>
          <w:marRight w:val="0"/>
          <w:marTop w:val="100"/>
          <w:marBottom w:val="100"/>
          <w:divBdr>
            <w:top w:val="none" w:sz="0" w:space="0" w:color="auto"/>
            <w:left w:val="none" w:sz="0" w:space="0" w:color="auto"/>
            <w:bottom w:val="none" w:sz="0" w:space="0" w:color="auto"/>
            <w:right w:val="none" w:sz="0" w:space="0" w:color="auto"/>
          </w:divBdr>
          <w:divsChild>
            <w:div w:id="792014274">
              <w:marLeft w:val="0"/>
              <w:marRight w:val="0"/>
              <w:marTop w:val="0"/>
              <w:marBottom w:val="0"/>
              <w:divBdr>
                <w:top w:val="none" w:sz="0" w:space="0" w:color="auto"/>
                <w:left w:val="none" w:sz="0" w:space="0" w:color="auto"/>
                <w:bottom w:val="none" w:sz="0" w:space="0" w:color="auto"/>
                <w:right w:val="none" w:sz="0" w:space="0" w:color="auto"/>
              </w:divBdr>
              <w:divsChild>
                <w:div w:id="1414424838">
                  <w:marLeft w:val="0"/>
                  <w:marRight w:val="0"/>
                  <w:marTop w:val="0"/>
                  <w:marBottom w:val="0"/>
                  <w:divBdr>
                    <w:top w:val="none" w:sz="0" w:space="0" w:color="auto"/>
                    <w:left w:val="none" w:sz="0" w:space="0" w:color="auto"/>
                    <w:bottom w:val="none" w:sz="0" w:space="0" w:color="auto"/>
                    <w:right w:val="none" w:sz="0" w:space="0" w:color="auto"/>
                  </w:divBdr>
                  <w:divsChild>
                    <w:div w:id="1426920285">
                      <w:marLeft w:val="0"/>
                      <w:marRight w:val="0"/>
                      <w:marTop w:val="0"/>
                      <w:marBottom w:val="0"/>
                      <w:divBdr>
                        <w:top w:val="none" w:sz="0" w:space="0" w:color="auto"/>
                        <w:left w:val="none" w:sz="0" w:space="0" w:color="auto"/>
                        <w:bottom w:val="none" w:sz="0" w:space="0" w:color="auto"/>
                        <w:right w:val="none" w:sz="0" w:space="0" w:color="auto"/>
                      </w:divBdr>
                      <w:divsChild>
                        <w:div w:id="2017880524">
                          <w:marLeft w:val="0"/>
                          <w:marRight w:val="0"/>
                          <w:marTop w:val="0"/>
                          <w:marBottom w:val="0"/>
                          <w:divBdr>
                            <w:top w:val="none" w:sz="0" w:space="0" w:color="auto"/>
                            <w:left w:val="none" w:sz="0" w:space="0" w:color="auto"/>
                            <w:bottom w:val="none" w:sz="0" w:space="0" w:color="auto"/>
                            <w:right w:val="none" w:sz="0" w:space="0" w:color="auto"/>
                          </w:divBdr>
                          <w:divsChild>
                            <w:div w:id="586579132">
                              <w:marLeft w:val="0"/>
                              <w:marRight w:val="0"/>
                              <w:marTop w:val="0"/>
                              <w:marBottom w:val="0"/>
                              <w:divBdr>
                                <w:top w:val="none" w:sz="0" w:space="0" w:color="auto"/>
                                <w:left w:val="none" w:sz="0" w:space="0" w:color="auto"/>
                                <w:bottom w:val="none" w:sz="0" w:space="0" w:color="auto"/>
                                <w:right w:val="none" w:sz="0" w:space="0" w:color="auto"/>
                              </w:divBdr>
                              <w:divsChild>
                                <w:div w:id="67110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7187247">
          <w:marLeft w:val="0"/>
          <w:marRight w:val="0"/>
          <w:marTop w:val="100"/>
          <w:marBottom w:val="100"/>
          <w:divBdr>
            <w:top w:val="none" w:sz="0" w:space="0" w:color="auto"/>
            <w:left w:val="none" w:sz="0" w:space="0" w:color="auto"/>
            <w:bottom w:val="none" w:sz="0" w:space="0" w:color="auto"/>
            <w:right w:val="none" w:sz="0" w:space="0" w:color="auto"/>
          </w:divBdr>
          <w:divsChild>
            <w:div w:id="917977201">
              <w:marLeft w:val="0"/>
              <w:marRight w:val="0"/>
              <w:marTop w:val="0"/>
              <w:marBottom w:val="0"/>
              <w:divBdr>
                <w:top w:val="none" w:sz="0" w:space="0" w:color="auto"/>
                <w:left w:val="none" w:sz="0" w:space="0" w:color="auto"/>
                <w:bottom w:val="none" w:sz="0" w:space="0" w:color="auto"/>
                <w:right w:val="none" w:sz="0" w:space="0" w:color="auto"/>
              </w:divBdr>
              <w:divsChild>
                <w:div w:id="1330400586">
                  <w:marLeft w:val="0"/>
                  <w:marRight w:val="0"/>
                  <w:marTop w:val="0"/>
                  <w:marBottom w:val="0"/>
                  <w:divBdr>
                    <w:top w:val="none" w:sz="0" w:space="0" w:color="auto"/>
                    <w:left w:val="none" w:sz="0" w:space="0" w:color="auto"/>
                    <w:bottom w:val="none" w:sz="0" w:space="0" w:color="auto"/>
                    <w:right w:val="none" w:sz="0" w:space="0" w:color="auto"/>
                  </w:divBdr>
                  <w:divsChild>
                    <w:div w:id="96947237">
                      <w:marLeft w:val="0"/>
                      <w:marRight w:val="0"/>
                      <w:marTop w:val="0"/>
                      <w:marBottom w:val="0"/>
                      <w:divBdr>
                        <w:top w:val="none" w:sz="0" w:space="0" w:color="auto"/>
                        <w:left w:val="none" w:sz="0" w:space="0" w:color="auto"/>
                        <w:bottom w:val="none" w:sz="0" w:space="0" w:color="auto"/>
                        <w:right w:val="none" w:sz="0" w:space="0" w:color="auto"/>
                      </w:divBdr>
                      <w:divsChild>
                        <w:div w:id="166210286">
                          <w:marLeft w:val="0"/>
                          <w:marRight w:val="0"/>
                          <w:marTop w:val="0"/>
                          <w:marBottom w:val="0"/>
                          <w:divBdr>
                            <w:top w:val="none" w:sz="0" w:space="0" w:color="auto"/>
                            <w:left w:val="none" w:sz="0" w:space="0" w:color="auto"/>
                            <w:bottom w:val="none" w:sz="0" w:space="0" w:color="auto"/>
                            <w:right w:val="none" w:sz="0" w:space="0" w:color="auto"/>
                          </w:divBdr>
                          <w:divsChild>
                            <w:div w:id="176070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045223">
          <w:marLeft w:val="0"/>
          <w:marRight w:val="0"/>
          <w:marTop w:val="100"/>
          <w:marBottom w:val="100"/>
          <w:divBdr>
            <w:top w:val="none" w:sz="0" w:space="0" w:color="auto"/>
            <w:left w:val="none" w:sz="0" w:space="0" w:color="auto"/>
            <w:bottom w:val="none" w:sz="0" w:space="0" w:color="auto"/>
            <w:right w:val="none" w:sz="0" w:space="0" w:color="auto"/>
          </w:divBdr>
          <w:divsChild>
            <w:div w:id="1566991168">
              <w:marLeft w:val="0"/>
              <w:marRight w:val="0"/>
              <w:marTop w:val="0"/>
              <w:marBottom w:val="0"/>
              <w:divBdr>
                <w:top w:val="none" w:sz="0" w:space="0" w:color="auto"/>
                <w:left w:val="none" w:sz="0" w:space="0" w:color="auto"/>
                <w:bottom w:val="none" w:sz="0" w:space="0" w:color="auto"/>
                <w:right w:val="none" w:sz="0" w:space="0" w:color="auto"/>
              </w:divBdr>
              <w:divsChild>
                <w:div w:id="1950971958">
                  <w:marLeft w:val="0"/>
                  <w:marRight w:val="0"/>
                  <w:marTop w:val="0"/>
                  <w:marBottom w:val="0"/>
                  <w:divBdr>
                    <w:top w:val="none" w:sz="0" w:space="0" w:color="auto"/>
                    <w:left w:val="none" w:sz="0" w:space="0" w:color="auto"/>
                    <w:bottom w:val="none" w:sz="0" w:space="0" w:color="auto"/>
                    <w:right w:val="none" w:sz="0" w:space="0" w:color="auto"/>
                  </w:divBdr>
                  <w:divsChild>
                    <w:div w:id="1358389524">
                      <w:marLeft w:val="0"/>
                      <w:marRight w:val="0"/>
                      <w:marTop w:val="0"/>
                      <w:marBottom w:val="0"/>
                      <w:divBdr>
                        <w:top w:val="none" w:sz="0" w:space="0" w:color="auto"/>
                        <w:left w:val="none" w:sz="0" w:space="0" w:color="auto"/>
                        <w:bottom w:val="none" w:sz="0" w:space="0" w:color="auto"/>
                        <w:right w:val="none" w:sz="0" w:space="0" w:color="auto"/>
                      </w:divBdr>
                      <w:divsChild>
                        <w:div w:id="921723900">
                          <w:marLeft w:val="0"/>
                          <w:marRight w:val="0"/>
                          <w:marTop w:val="0"/>
                          <w:marBottom w:val="0"/>
                          <w:divBdr>
                            <w:top w:val="none" w:sz="0" w:space="0" w:color="auto"/>
                            <w:left w:val="none" w:sz="0" w:space="0" w:color="auto"/>
                            <w:bottom w:val="none" w:sz="0" w:space="0" w:color="auto"/>
                            <w:right w:val="none" w:sz="0" w:space="0" w:color="auto"/>
                          </w:divBdr>
                          <w:divsChild>
                            <w:div w:id="1581021250">
                              <w:marLeft w:val="0"/>
                              <w:marRight w:val="0"/>
                              <w:marTop w:val="0"/>
                              <w:marBottom w:val="0"/>
                              <w:divBdr>
                                <w:top w:val="none" w:sz="0" w:space="0" w:color="auto"/>
                                <w:left w:val="none" w:sz="0" w:space="0" w:color="auto"/>
                                <w:bottom w:val="none" w:sz="0" w:space="0" w:color="auto"/>
                                <w:right w:val="none" w:sz="0" w:space="0" w:color="auto"/>
                              </w:divBdr>
                              <w:divsChild>
                                <w:div w:id="205207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9744106">
          <w:marLeft w:val="0"/>
          <w:marRight w:val="0"/>
          <w:marTop w:val="100"/>
          <w:marBottom w:val="100"/>
          <w:divBdr>
            <w:top w:val="none" w:sz="0" w:space="0" w:color="auto"/>
            <w:left w:val="none" w:sz="0" w:space="0" w:color="auto"/>
            <w:bottom w:val="none" w:sz="0" w:space="0" w:color="auto"/>
            <w:right w:val="none" w:sz="0" w:space="0" w:color="auto"/>
          </w:divBdr>
          <w:divsChild>
            <w:div w:id="338508074">
              <w:marLeft w:val="0"/>
              <w:marRight w:val="0"/>
              <w:marTop w:val="0"/>
              <w:marBottom w:val="0"/>
              <w:divBdr>
                <w:top w:val="none" w:sz="0" w:space="0" w:color="auto"/>
                <w:left w:val="none" w:sz="0" w:space="0" w:color="auto"/>
                <w:bottom w:val="none" w:sz="0" w:space="0" w:color="auto"/>
                <w:right w:val="none" w:sz="0" w:space="0" w:color="auto"/>
              </w:divBdr>
              <w:divsChild>
                <w:div w:id="198057509">
                  <w:marLeft w:val="0"/>
                  <w:marRight w:val="0"/>
                  <w:marTop w:val="0"/>
                  <w:marBottom w:val="0"/>
                  <w:divBdr>
                    <w:top w:val="none" w:sz="0" w:space="0" w:color="auto"/>
                    <w:left w:val="none" w:sz="0" w:space="0" w:color="auto"/>
                    <w:bottom w:val="none" w:sz="0" w:space="0" w:color="auto"/>
                    <w:right w:val="none" w:sz="0" w:space="0" w:color="auto"/>
                  </w:divBdr>
                  <w:divsChild>
                    <w:div w:id="112096471">
                      <w:marLeft w:val="0"/>
                      <w:marRight w:val="0"/>
                      <w:marTop w:val="0"/>
                      <w:marBottom w:val="0"/>
                      <w:divBdr>
                        <w:top w:val="none" w:sz="0" w:space="0" w:color="auto"/>
                        <w:left w:val="none" w:sz="0" w:space="0" w:color="auto"/>
                        <w:bottom w:val="none" w:sz="0" w:space="0" w:color="auto"/>
                        <w:right w:val="none" w:sz="0" w:space="0" w:color="auto"/>
                      </w:divBdr>
                      <w:divsChild>
                        <w:div w:id="868496941">
                          <w:marLeft w:val="0"/>
                          <w:marRight w:val="0"/>
                          <w:marTop w:val="0"/>
                          <w:marBottom w:val="0"/>
                          <w:divBdr>
                            <w:top w:val="none" w:sz="0" w:space="0" w:color="auto"/>
                            <w:left w:val="none" w:sz="0" w:space="0" w:color="auto"/>
                            <w:bottom w:val="none" w:sz="0" w:space="0" w:color="auto"/>
                            <w:right w:val="none" w:sz="0" w:space="0" w:color="auto"/>
                          </w:divBdr>
                          <w:divsChild>
                            <w:div w:id="9486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6570912">
      <w:bodyDiv w:val="1"/>
      <w:marLeft w:val="0"/>
      <w:marRight w:val="0"/>
      <w:marTop w:val="0"/>
      <w:marBottom w:val="0"/>
      <w:divBdr>
        <w:top w:val="none" w:sz="0" w:space="0" w:color="auto"/>
        <w:left w:val="none" w:sz="0" w:space="0" w:color="auto"/>
        <w:bottom w:val="none" w:sz="0" w:space="0" w:color="auto"/>
        <w:right w:val="none" w:sz="0" w:space="0" w:color="auto"/>
      </w:divBdr>
    </w:div>
    <w:div w:id="960263314">
      <w:bodyDiv w:val="1"/>
      <w:marLeft w:val="0"/>
      <w:marRight w:val="0"/>
      <w:marTop w:val="0"/>
      <w:marBottom w:val="0"/>
      <w:divBdr>
        <w:top w:val="none" w:sz="0" w:space="0" w:color="auto"/>
        <w:left w:val="none" w:sz="0" w:space="0" w:color="auto"/>
        <w:bottom w:val="none" w:sz="0" w:space="0" w:color="auto"/>
        <w:right w:val="none" w:sz="0" w:space="0" w:color="auto"/>
      </w:divBdr>
    </w:div>
    <w:div w:id="964889907">
      <w:bodyDiv w:val="1"/>
      <w:marLeft w:val="0"/>
      <w:marRight w:val="0"/>
      <w:marTop w:val="0"/>
      <w:marBottom w:val="0"/>
      <w:divBdr>
        <w:top w:val="none" w:sz="0" w:space="0" w:color="auto"/>
        <w:left w:val="none" w:sz="0" w:space="0" w:color="auto"/>
        <w:bottom w:val="none" w:sz="0" w:space="0" w:color="auto"/>
        <w:right w:val="none" w:sz="0" w:space="0" w:color="auto"/>
      </w:divBdr>
    </w:div>
    <w:div w:id="991760990">
      <w:bodyDiv w:val="1"/>
      <w:marLeft w:val="0"/>
      <w:marRight w:val="0"/>
      <w:marTop w:val="0"/>
      <w:marBottom w:val="0"/>
      <w:divBdr>
        <w:top w:val="none" w:sz="0" w:space="0" w:color="auto"/>
        <w:left w:val="none" w:sz="0" w:space="0" w:color="auto"/>
        <w:bottom w:val="none" w:sz="0" w:space="0" w:color="auto"/>
        <w:right w:val="none" w:sz="0" w:space="0" w:color="auto"/>
      </w:divBdr>
    </w:div>
    <w:div w:id="1037588914">
      <w:bodyDiv w:val="1"/>
      <w:marLeft w:val="0"/>
      <w:marRight w:val="0"/>
      <w:marTop w:val="0"/>
      <w:marBottom w:val="0"/>
      <w:divBdr>
        <w:top w:val="none" w:sz="0" w:space="0" w:color="auto"/>
        <w:left w:val="none" w:sz="0" w:space="0" w:color="auto"/>
        <w:bottom w:val="none" w:sz="0" w:space="0" w:color="auto"/>
        <w:right w:val="none" w:sz="0" w:space="0" w:color="auto"/>
      </w:divBdr>
    </w:div>
    <w:div w:id="1061753006">
      <w:bodyDiv w:val="1"/>
      <w:marLeft w:val="0"/>
      <w:marRight w:val="0"/>
      <w:marTop w:val="0"/>
      <w:marBottom w:val="0"/>
      <w:divBdr>
        <w:top w:val="none" w:sz="0" w:space="0" w:color="auto"/>
        <w:left w:val="none" w:sz="0" w:space="0" w:color="auto"/>
        <w:bottom w:val="none" w:sz="0" w:space="0" w:color="auto"/>
        <w:right w:val="none" w:sz="0" w:space="0" w:color="auto"/>
      </w:divBdr>
    </w:div>
    <w:div w:id="1133904998">
      <w:bodyDiv w:val="1"/>
      <w:marLeft w:val="0"/>
      <w:marRight w:val="0"/>
      <w:marTop w:val="0"/>
      <w:marBottom w:val="0"/>
      <w:divBdr>
        <w:top w:val="none" w:sz="0" w:space="0" w:color="auto"/>
        <w:left w:val="none" w:sz="0" w:space="0" w:color="auto"/>
        <w:bottom w:val="none" w:sz="0" w:space="0" w:color="auto"/>
        <w:right w:val="none" w:sz="0" w:space="0" w:color="auto"/>
      </w:divBdr>
    </w:div>
    <w:div w:id="1161118007">
      <w:bodyDiv w:val="1"/>
      <w:marLeft w:val="0"/>
      <w:marRight w:val="0"/>
      <w:marTop w:val="0"/>
      <w:marBottom w:val="0"/>
      <w:divBdr>
        <w:top w:val="none" w:sz="0" w:space="0" w:color="auto"/>
        <w:left w:val="none" w:sz="0" w:space="0" w:color="auto"/>
        <w:bottom w:val="none" w:sz="0" w:space="0" w:color="auto"/>
        <w:right w:val="none" w:sz="0" w:space="0" w:color="auto"/>
      </w:divBdr>
    </w:div>
    <w:div w:id="1168520876">
      <w:bodyDiv w:val="1"/>
      <w:marLeft w:val="0"/>
      <w:marRight w:val="0"/>
      <w:marTop w:val="0"/>
      <w:marBottom w:val="0"/>
      <w:divBdr>
        <w:top w:val="none" w:sz="0" w:space="0" w:color="auto"/>
        <w:left w:val="none" w:sz="0" w:space="0" w:color="auto"/>
        <w:bottom w:val="none" w:sz="0" w:space="0" w:color="auto"/>
        <w:right w:val="none" w:sz="0" w:space="0" w:color="auto"/>
      </w:divBdr>
    </w:div>
    <w:div w:id="1186868074">
      <w:bodyDiv w:val="1"/>
      <w:marLeft w:val="0"/>
      <w:marRight w:val="0"/>
      <w:marTop w:val="0"/>
      <w:marBottom w:val="0"/>
      <w:divBdr>
        <w:top w:val="none" w:sz="0" w:space="0" w:color="auto"/>
        <w:left w:val="none" w:sz="0" w:space="0" w:color="auto"/>
        <w:bottom w:val="none" w:sz="0" w:space="0" w:color="auto"/>
        <w:right w:val="none" w:sz="0" w:space="0" w:color="auto"/>
      </w:divBdr>
    </w:div>
    <w:div w:id="1221747796">
      <w:bodyDiv w:val="1"/>
      <w:marLeft w:val="0"/>
      <w:marRight w:val="0"/>
      <w:marTop w:val="0"/>
      <w:marBottom w:val="0"/>
      <w:divBdr>
        <w:top w:val="none" w:sz="0" w:space="0" w:color="auto"/>
        <w:left w:val="none" w:sz="0" w:space="0" w:color="auto"/>
        <w:bottom w:val="none" w:sz="0" w:space="0" w:color="auto"/>
        <w:right w:val="none" w:sz="0" w:space="0" w:color="auto"/>
      </w:divBdr>
    </w:div>
    <w:div w:id="1246572368">
      <w:bodyDiv w:val="1"/>
      <w:marLeft w:val="0"/>
      <w:marRight w:val="0"/>
      <w:marTop w:val="0"/>
      <w:marBottom w:val="0"/>
      <w:divBdr>
        <w:top w:val="none" w:sz="0" w:space="0" w:color="auto"/>
        <w:left w:val="none" w:sz="0" w:space="0" w:color="auto"/>
        <w:bottom w:val="none" w:sz="0" w:space="0" w:color="auto"/>
        <w:right w:val="none" w:sz="0" w:space="0" w:color="auto"/>
      </w:divBdr>
    </w:div>
    <w:div w:id="1278902188">
      <w:bodyDiv w:val="1"/>
      <w:marLeft w:val="0"/>
      <w:marRight w:val="0"/>
      <w:marTop w:val="0"/>
      <w:marBottom w:val="0"/>
      <w:divBdr>
        <w:top w:val="none" w:sz="0" w:space="0" w:color="auto"/>
        <w:left w:val="none" w:sz="0" w:space="0" w:color="auto"/>
        <w:bottom w:val="none" w:sz="0" w:space="0" w:color="auto"/>
        <w:right w:val="none" w:sz="0" w:space="0" w:color="auto"/>
      </w:divBdr>
    </w:div>
    <w:div w:id="1342971260">
      <w:bodyDiv w:val="1"/>
      <w:marLeft w:val="0"/>
      <w:marRight w:val="0"/>
      <w:marTop w:val="0"/>
      <w:marBottom w:val="0"/>
      <w:divBdr>
        <w:top w:val="none" w:sz="0" w:space="0" w:color="auto"/>
        <w:left w:val="none" w:sz="0" w:space="0" w:color="auto"/>
        <w:bottom w:val="none" w:sz="0" w:space="0" w:color="auto"/>
        <w:right w:val="none" w:sz="0" w:space="0" w:color="auto"/>
      </w:divBdr>
    </w:div>
    <w:div w:id="1408573385">
      <w:bodyDiv w:val="1"/>
      <w:marLeft w:val="0"/>
      <w:marRight w:val="0"/>
      <w:marTop w:val="0"/>
      <w:marBottom w:val="0"/>
      <w:divBdr>
        <w:top w:val="none" w:sz="0" w:space="0" w:color="auto"/>
        <w:left w:val="none" w:sz="0" w:space="0" w:color="auto"/>
        <w:bottom w:val="none" w:sz="0" w:space="0" w:color="auto"/>
        <w:right w:val="none" w:sz="0" w:space="0" w:color="auto"/>
      </w:divBdr>
    </w:div>
    <w:div w:id="1415860195">
      <w:bodyDiv w:val="1"/>
      <w:marLeft w:val="0"/>
      <w:marRight w:val="0"/>
      <w:marTop w:val="0"/>
      <w:marBottom w:val="0"/>
      <w:divBdr>
        <w:top w:val="none" w:sz="0" w:space="0" w:color="auto"/>
        <w:left w:val="none" w:sz="0" w:space="0" w:color="auto"/>
        <w:bottom w:val="none" w:sz="0" w:space="0" w:color="auto"/>
        <w:right w:val="none" w:sz="0" w:space="0" w:color="auto"/>
      </w:divBdr>
      <w:divsChild>
        <w:div w:id="1008946646">
          <w:marLeft w:val="0"/>
          <w:marRight w:val="0"/>
          <w:marTop w:val="100"/>
          <w:marBottom w:val="100"/>
          <w:divBdr>
            <w:top w:val="none" w:sz="0" w:space="0" w:color="auto"/>
            <w:left w:val="none" w:sz="0" w:space="0" w:color="auto"/>
            <w:bottom w:val="none" w:sz="0" w:space="0" w:color="auto"/>
            <w:right w:val="none" w:sz="0" w:space="0" w:color="auto"/>
          </w:divBdr>
          <w:divsChild>
            <w:div w:id="1535970199">
              <w:marLeft w:val="0"/>
              <w:marRight w:val="0"/>
              <w:marTop w:val="0"/>
              <w:marBottom w:val="0"/>
              <w:divBdr>
                <w:top w:val="none" w:sz="0" w:space="0" w:color="auto"/>
                <w:left w:val="none" w:sz="0" w:space="0" w:color="auto"/>
                <w:bottom w:val="none" w:sz="0" w:space="0" w:color="auto"/>
                <w:right w:val="none" w:sz="0" w:space="0" w:color="auto"/>
              </w:divBdr>
              <w:divsChild>
                <w:div w:id="40904736">
                  <w:marLeft w:val="0"/>
                  <w:marRight w:val="0"/>
                  <w:marTop w:val="0"/>
                  <w:marBottom w:val="0"/>
                  <w:divBdr>
                    <w:top w:val="none" w:sz="0" w:space="0" w:color="auto"/>
                    <w:left w:val="none" w:sz="0" w:space="0" w:color="auto"/>
                    <w:bottom w:val="none" w:sz="0" w:space="0" w:color="auto"/>
                    <w:right w:val="none" w:sz="0" w:space="0" w:color="auto"/>
                  </w:divBdr>
                  <w:divsChild>
                    <w:div w:id="574438881">
                      <w:marLeft w:val="0"/>
                      <w:marRight w:val="0"/>
                      <w:marTop w:val="0"/>
                      <w:marBottom w:val="0"/>
                      <w:divBdr>
                        <w:top w:val="none" w:sz="0" w:space="0" w:color="auto"/>
                        <w:left w:val="none" w:sz="0" w:space="0" w:color="auto"/>
                        <w:bottom w:val="none" w:sz="0" w:space="0" w:color="auto"/>
                        <w:right w:val="none" w:sz="0" w:space="0" w:color="auto"/>
                      </w:divBdr>
                      <w:divsChild>
                        <w:div w:id="953829789">
                          <w:marLeft w:val="0"/>
                          <w:marRight w:val="0"/>
                          <w:marTop w:val="0"/>
                          <w:marBottom w:val="0"/>
                          <w:divBdr>
                            <w:top w:val="none" w:sz="0" w:space="0" w:color="auto"/>
                            <w:left w:val="none" w:sz="0" w:space="0" w:color="auto"/>
                            <w:bottom w:val="none" w:sz="0" w:space="0" w:color="auto"/>
                            <w:right w:val="none" w:sz="0" w:space="0" w:color="auto"/>
                          </w:divBdr>
                          <w:divsChild>
                            <w:div w:id="2001804628">
                              <w:marLeft w:val="0"/>
                              <w:marRight w:val="0"/>
                              <w:marTop w:val="0"/>
                              <w:marBottom w:val="0"/>
                              <w:divBdr>
                                <w:top w:val="none" w:sz="0" w:space="0" w:color="auto"/>
                                <w:left w:val="none" w:sz="0" w:space="0" w:color="auto"/>
                                <w:bottom w:val="none" w:sz="0" w:space="0" w:color="auto"/>
                                <w:right w:val="none" w:sz="0" w:space="0" w:color="auto"/>
                              </w:divBdr>
                              <w:divsChild>
                                <w:div w:id="191339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7817489">
          <w:marLeft w:val="0"/>
          <w:marRight w:val="0"/>
          <w:marTop w:val="100"/>
          <w:marBottom w:val="100"/>
          <w:divBdr>
            <w:top w:val="none" w:sz="0" w:space="0" w:color="auto"/>
            <w:left w:val="none" w:sz="0" w:space="0" w:color="auto"/>
            <w:bottom w:val="none" w:sz="0" w:space="0" w:color="auto"/>
            <w:right w:val="none" w:sz="0" w:space="0" w:color="auto"/>
          </w:divBdr>
          <w:divsChild>
            <w:div w:id="1872185318">
              <w:marLeft w:val="0"/>
              <w:marRight w:val="0"/>
              <w:marTop w:val="0"/>
              <w:marBottom w:val="0"/>
              <w:divBdr>
                <w:top w:val="none" w:sz="0" w:space="0" w:color="auto"/>
                <w:left w:val="none" w:sz="0" w:space="0" w:color="auto"/>
                <w:bottom w:val="none" w:sz="0" w:space="0" w:color="auto"/>
                <w:right w:val="none" w:sz="0" w:space="0" w:color="auto"/>
              </w:divBdr>
              <w:divsChild>
                <w:div w:id="1068504318">
                  <w:marLeft w:val="0"/>
                  <w:marRight w:val="0"/>
                  <w:marTop w:val="0"/>
                  <w:marBottom w:val="0"/>
                  <w:divBdr>
                    <w:top w:val="none" w:sz="0" w:space="0" w:color="auto"/>
                    <w:left w:val="none" w:sz="0" w:space="0" w:color="auto"/>
                    <w:bottom w:val="none" w:sz="0" w:space="0" w:color="auto"/>
                    <w:right w:val="none" w:sz="0" w:space="0" w:color="auto"/>
                  </w:divBdr>
                  <w:divsChild>
                    <w:div w:id="257834393">
                      <w:marLeft w:val="0"/>
                      <w:marRight w:val="0"/>
                      <w:marTop w:val="0"/>
                      <w:marBottom w:val="0"/>
                      <w:divBdr>
                        <w:top w:val="none" w:sz="0" w:space="0" w:color="auto"/>
                        <w:left w:val="none" w:sz="0" w:space="0" w:color="auto"/>
                        <w:bottom w:val="none" w:sz="0" w:space="0" w:color="auto"/>
                        <w:right w:val="none" w:sz="0" w:space="0" w:color="auto"/>
                      </w:divBdr>
                      <w:divsChild>
                        <w:div w:id="1488014091">
                          <w:marLeft w:val="0"/>
                          <w:marRight w:val="0"/>
                          <w:marTop w:val="0"/>
                          <w:marBottom w:val="0"/>
                          <w:divBdr>
                            <w:top w:val="none" w:sz="0" w:space="0" w:color="auto"/>
                            <w:left w:val="none" w:sz="0" w:space="0" w:color="auto"/>
                            <w:bottom w:val="none" w:sz="0" w:space="0" w:color="auto"/>
                            <w:right w:val="none" w:sz="0" w:space="0" w:color="auto"/>
                          </w:divBdr>
                          <w:divsChild>
                            <w:div w:id="30312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2427204">
          <w:marLeft w:val="0"/>
          <w:marRight w:val="0"/>
          <w:marTop w:val="100"/>
          <w:marBottom w:val="100"/>
          <w:divBdr>
            <w:top w:val="none" w:sz="0" w:space="0" w:color="auto"/>
            <w:left w:val="none" w:sz="0" w:space="0" w:color="auto"/>
            <w:bottom w:val="none" w:sz="0" w:space="0" w:color="auto"/>
            <w:right w:val="none" w:sz="0" w:space="0" w:color="auto"/>
          </w:divBdr>
          <w:divsChild>
            <w:div w:id="1023242232">
              <w:marLeft w:val="0"/>
              <w:marRight w:val="0"/>
              <w:marTop w:val="0"/>
              <w:marBottom w:val="0"/>
              <w:divBdr>
                <w:top w:val="none" w:sz="0" w:space="0" w:color="auto"/>
                <w:left w:val="none" w:sz="0" w:space="0" w:color="auto"/>
                <w:bottom w:val="none" w:sz="0" w:space="0" w:color="auto"/>
                <w:right w:val="none" w:sz="0" w:space="0" w:color="auto"/>
              </w:divBdr>
              <w:divsChild>
                <w:div w:id="121775418">
                  <w:marLeft w:val="0"/>
                  <w:marRight w:val="0"/>
                  <w:marTop w:val="0"/>
                  <w:marBottom w:val="0"/>
                  <w:divBdr>
                    <w:top w:val="none" w:sz="0" w:space="0" w:color="auto"/>
                    <w:left w:val="none" w:sz="0" w:space="0" w:color="auto"/>
                    <w:bottom w:val="none" w:sz="0" w:space="0" w:color="auto"/>
                    <w:right w:val="none" w:sz="0" w:space="0" w:color="auto"/>
                  </w:divBdr>
                  <w:divsChild>
                    <w:div w:id="373358899">
                      <w:marLeft w:val="0"/>
                      <w:marRight w:val="0"/>
                      <w:marTop w:val="0"/>
                      <w:marBottom w:val="0"/>
                      <w:divBdr>
                        <w:top w:val="none" w:sz="0" w:space="0" w:color="auto"/>
                        <w:left w:val="none" w:sz="0" w:space="0" w:color="auto"/>
                        <w:bottom w:val="none" w:sz="0" w:space="0" w:color="auto"/>
                        <w:right w:val="none" w:sz="0" w:space="0" w:color="auto"/>
                      </w:divBdr>
                      <w:divsChild>
                        <w:div w:id="1557661614">
                          <w:marLeft w:val="0"/>
                          <w:marRight w:val="0"/>
                          <w:marTop w:val="0"/>
                          <w:marBottom w:val="0"/>
                          <w:divBdr>
                            <w:top w:val="none" w:sz="0" w:space="0" w:color="auto"/>
                            <w:left w:val="none" w:sz="0" w:space="0" w:color="auto"/>
                            <w:bottom w:val="none" w:sz="0" w:space="0" w:color="auto"/>
                            <w:right w:val="none" w:sz="0" w:space="0" w:color="auto"/>
                          </w:divBdr>
                          <w:divsChild>
                            <w:div w:id="1271276125">
                              <w:marLeft w:val="0"/>
                              <w:marRight w:val="0"/>
                              <w:marTop w:val="0"/>
                              <w:marBottom w:val="0"/>
                              <w:divBdr>
                                <w:top w:val="none" w:sz="0" w:space="0" w:color="auto"/>
                                <w:left w:val="none" w:sz="0" w:space="0" w:color="auto"/>
                                <w:bottom w:val="none" w:sz="0" w:space="0" w:color="auto"/>
                                <w:right w:val="none" w:sz="0" w:space="0" w:color="auto"/>
                              </w:divBdr>
                              <w:divsChild>
                                <w:div w:id="68933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1152900">
          <w:marLeft w:val="0"/>
          <w:marRight w:val="0"/>
          <w:marTop w:val="100"/>
          <w:marBottom w:val="100"/>
          <w:divBdr>
            <w:top w:val="none" w:sz="0" w:space="0" w:color="auto"/>
            <w:left w:val="none" w:sz="0" w:space="0" w:color="auto"/>
            <w:bottom w:val="none" w:sz="0" w:space="0" w:color="auto"/>
            <w:right w:val="none" w:sz="0" w:space="0" w:color="auto"/>
          </w:divBdr>
          <w:divsChild>
            <w:div w:id="876964553">
              <w:marLeft w:val="0"/>
              <w:marRight w:val="0"/>
              <w:marTop w:val="0"/>
              <w:marBottom w:val="0"/>
              <w:divBdr>
                <w:top w:val="none" w:sz="0" w:space="0" w:color="auto"/>
                <w:left w:val="none" w:sz="0" w:space="0" w:color="auto"/>
                <w:bottom w:val="none" w:sz="0" w:space="0" w:color="auto"/>
                <w:right w:val="none" w:sz="0" w:space="0" w:color="auto"/>
              </w:divBdr>
              <w:divsChild>
                <w:div w:id="1077241381">
                  <w:marLeft w:val="0"/>
                  <w:marRight w:val="0"/>
                  <w:marTop w:val="0"/>
                  <w:marBottom w:val="0"/>
                  <w:divBdr>
                    <w:top w:val="none" w:sz="0" w:space="0" w:color="auto"/>
                    <w:left w:val="none" w:sz="0" w:space="0" w:color="auto"/>
                    <w:bottom w:val="none" w:sz="0" w:space="0" w:color="auto"/>
                    <w:right w:val="none" w:sz="0" w:space="0" w:color="auto"/>
                  </w:divBdr>
                  <w:divsChild>
                    <w:div w:id="198857535">
                      <w:marLeft w:val="0"/>
                      <w:marRight w:val="0"/>
                      <w:marTop w:val="0"/>
                      <w:marBottom w:val="0"/>
                      <w:divBdr>
                        <w:top w:val="none" w:sz="0" w:space="0" w:color="auto"/>
                        <w:left w:val="none" w:sz="0" w:space="0" w:color="auto"/>
                        <w:bottom w:val="none" w:sz="0" w:space="0" w:color="auto"/>
                        <w:right w:val="none" w:sz="0" w:space="0" w:color="auto"/>
                      </w:divBdr>
                      <w:divsChild>
                        <w:div w:id="763845675">
                          <w:marLeft w:val="0"/>
                          <w:marRight w:val="0"/>
                          <w:marTop w:val="0"/>
                          <w:marBottom w:val="0"/>
                          <w:divBdr>
                            <w:top w:val="none" w:sz="0" w:space="0" w:color="auto"/>
                            <w:left w:val="none" w:sz="0" w:space="0" w:color="auto"/>
                            <w:bottom w:val="none" w:sz="0" w:space="0" w:color="auto"/>
                            <w:right w:val="none" w:sz="0" w:space="0" w:color="auto"/>
                          </w:divBdr>
                          <w:divsChild>
                            <w:div w:id="193331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6805216">
          <w:marLeft w:val="0"/>
          <w:marRight w:val="0"/>
          <w:marTop w:val="100"/>
          <w:marBottom w:val="100"/>
          <w:divBdr>
            <w:top w:val="none" w:sz="0" w:space="0" w:color="auto"/>
            <w:left w:val="none" w:sz="0" w:space="0" w:color="auto"/>
            <w:bottom w:val="none" w:sz="0" w:space="0" w:color="auto"/>
            <w:right w:val="none" w:sz="0" w:space="0" w:color="auto"/>
          </w:divBdr>
          <w:divsChild>
            <w:div w:id="1291400775">
              <w:marLeft w:val="0"/>
              <w:marRight w:val="0"/>
              <w:marTop w:val="0"/>
              <w:marBottom w:val="0"/>
              <w:divBdr>
                <w:top w:val="none" w:sz="0" w:space="0" w:color="auto"/>
                <w:left w:val="none" w:sz="0" w:space="0" w:color="auto"/>
                <w:bottom w:val="none" w:sz="0" w:space="0" w:color="auto"/>
                <w:right w:val="none" w:sz="0" w:space="0" w:color="auto"/>
              </w:divBdr>
              <w:divsChild>
                <w:div w:id="167719331">
                  <w:marLeft w:val="0"/>
                  <w:marRight w:val="0"/>
                  <w:marTop w:val="0"/>
                  <w:marBottom w:val="0"/>
                  <w:divBdr>
                    <w:top w:val="none" w:sz="0" w:space="0" w:color="auto"/>
                    <w:left w:val="none" w:sz="0" w:space="0" w:color="auto"/>
                    <w:bottom w:val="none" w:sz="0" w:space="0" w:color="auto"/>
                    <w:right w:val="none" w:sz="0" w:space="0" w:color="auto"/>
                  </w:divBdr>
                  <w:divsChild>
                    <w:div w:id="573590273">
                      <w:marLeft w:val="0"/>
                      <w:marRight w:val="0"/>
                      <w:marTop w:val="0"/>
                      <w:marBottom w:val="0"/>
                      <w:divBdr>
                        <w:top w:val="none" w:sz="0" w:space="0" w:color="auto"/>
                        <w:left w:val="none" w:sz="0" w:space="0" w:color="auto"/>
                        <w:bottom w:val="none" w:sz="0" w:space="0" w:color="auto"/>
                        <w:right w:val="none" w:sz="0" w:space="0" w:color="auto"/>
                      </w:divBdr>
                      <w:divsChild>
                        <w:div w:id="1132018363">
                          <w:marLeft w:val="0"/>
                          <w:marRight w:val="0"/>
                          <w:marTop w:val="0"/>
                          <w:marBottom w:val="0"/>
                          <w:divBdr>
                            <w:top w:val="none" w:sz="0" w:space="0" w:color="auto"/>
                            <w:left w:val="none" w:sz="0" w:space="0" w:color="auto"/>
                            <w:bottom w:val="none" w:sz="0" w:space="0" w:color="auto"/>
                            <w:right w:val="none" w:sz="0" w:space="0" w:color="auto"/>
                          </w:divBdr>
                          <w:divsChild>
                            <w:div w:id="1645041348">
                              <w:marLeft w:val="0"/>
                              <w:marRight w:val="0"/>
                              <w:marTop w:val="0"/>
                              <w:marBottom w:val="0"/>
                              <w:divBdr>
                                <w:top w:val="none" w:sz="0" w:space="0" w:color="auto"/>
                                <w:left w:val="none" w:sz="0" w:space="0" w:color="auto"/>
                                <w:bottom w:val="none" w:sz="0" w:space="0" w:color="auto"/>
                                <w:right w:val="none" w:sz="0" w:space="0" w:color="auto"/>
                              </w:divBdr>
                              <w:divsChild>
                                <w:div w:id="1951817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301921">
          <w:marLeft w:val="0"/>
          <w:marRight w:val="0"/>
          <w:marTop w:val="100"/>
          <w:marBottom w:val="100"/>
          <w:divBdr>
            <w:top w:val="none" w:sz="0" w:space="0" w:color="auto"/>
            <w:left w:val="none" w:sz="0" w:space="0" w:color="auto"/>
            <w:bottom w:val="none" w:sz="0" w:space="0" w:color="auto"/>
            <w:right w:val="none" w:sz="0" w:space="0" w:color="auto"/>
          </w:divBdr>
          <w:divsChild>
            <w:div w:id="821848095">
              <w:marLeft w:val="0"/>
              <w:marRight w:val="0"/>
              <w:marTop w:val="0"/>
              <w:marBottom w:val="0"/>
              <w:divBdr>
                <w:top w:val="none" w:sz="0" w:space="0" w:color="auto"/>
                <w:left w:val="none" w:sz="0" w:space="0" w:color="auto"/>
                <w:bottom w:val="none" w:sz="0" w:space="0" w:color="auto"/>
                <w:right w:val="none" w:sz="0" w:space="0" w:color="auto"/>
              </w:divBdr>
              <w:divsChild>
                <w:div w:id="1211843223">
                  <w:marLeft w:val="0"/>
                  <w:marRight w:val="0"/>
                  <w:marTop w:val="0"/>
                  <w:marBottom w:val="0"/>
                  <w:divBdr>
                    <w:top w:val="none" w:sz="0" w:space="0" w:color="auto"/>
                    <w:left w:val="none" w:sz="0" w:space="0" w:color="auto"/>
                    <w:bottom w:val="none" w:sz="0" w:space="0" w:color="auto"/>
                    <w:right w:val="none" w:sz="0" w:space="0" w:color="auto"/>
                  </w:divBdr>
                  <w:divsChild>
                    <w:div w:id="1726760286">
                      <w:marLeft w:val="0"/>
                      <w:marRight w:val="0"/>
                      <w:marTop w:val="0"/>
                      <w:marBottom w:val="0"/>
                      <w:divBdr>
                        <w:top w:val="none" w:sz="0" w:space="0" w:color="auto"/>
                        <w:left w:val="none" w:sz="0" w:space="0" w:color="auto"/>
                        <w:bottom w:val="none" w:sz="0" w:space="0" w:color="auto"/>
                        <w:right w:val="none" w:sz="0" w:space="0" w:color="auto"/>
                      </w:divBdr>
                      <w:divsChild>
                        <w:div w:id="1970163750">
                          <w:marLeft w:val="0"/>
                          <w:marRight w:val="0"/>
                          <w:marTop w:val="0"/>
                          <w:marBottom w:val="0"/>
                          <w:divBdr>
                            <w:top w:val="none" w:sz="0" w:space="0" w:color="auto"/>
                            <w:left w:val="none" w:sz="0" w:space="0" w:color="auto"/>
                            <w:bottom w:val="none" w:sz="0" w:space="0" w:color="auto"/>
                            <w:right w:val="none" w:sz="0" w:space="0" w:color="auto"/>
                          </w:divBdr>
                          <w:divsChild>
                            <w:div w:id="441805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6100940">
          <w:marLeft w:val="0"/>
          <w:marRight w:val="0"/>
          <w:marTop w:val="100"/>
          <w:marBottom w:val="100"/>
          <w:divBdr>
            <w:top w:val="none" w:sz="0" w:space="0" w:color="auto"/>
            <w:left w:val="none" w:sz="0" w:space="0" w:color="auto"/>
            <w:bottom w:val="none" w:sz="0" w:space="0" w:color="auto"/>
            <w:right w:val="none" w:sz="0" w:space="0" w:color="auto"/>
          </w:divBdr>
          <w:divsChild>
            <w:div w:id="1355496847">
              <w:marLeft w:val="0"/>
              <w:marRight w:val="0"/>
              <w:marTop w:val="0"/>
              <w:marBottom w:val="0"/>
              <w:divBdr>
                <w:top w:val="none" w:sz="0" w:space="0" w:color="auto"/>
                <w:left w:val="none" w:sz="0" w:space="0" w:color="auto"/>
                <w:bottom w:val="none" w:sz="0" w:space="0" w:color="auto"/>
                <w:right w:val="none" w:sz="0" w:space="0" w:color="auto"/>
              </w:divBdr>
              <w:divsChild>
                <w:div w:id="413168266">
                  <w:marLeft w:val="0"/>
                  <w:marRight w:val="0"/>
                  <w:marTop w:val="0"/>
                  <w:marBottom w:val="0"/>
                  <w:divBdr>
                    <w:top w:val="none" w:sz="0" w:space="0" w:color="auto"/>
                    <w:left w:val="none" w:sz="0" w:space="0" w:color="auto"/>
                    <w:bottom w:val="none" w:sz="0" w:space="0" w:color="auto"/>
                    <w:right w:val="none" w:sz="0" w:space="0" w:color="auto"/>
                  </w:divBdr>
                  <w:divsChild>
                    <w:div w:id="512841731">
                      <w:marLeft w:val="0"/>
                      <w:marRight w:val="0"/>
                      <w:marTop w:val="0"/>
                      <w:marBottom w:val="0"/>
                      <w:divBdr>
                        <w:top w:val="none" w:sz="0" w:space="0" w:color="auto"/>
                        <w:left w:val="none" w:sz="0" w:space="0" w:color="auto"/>
                        <w:bottom w:val="none" w:sz="0" w:space="0" w:color="auto"/>
                        <w:right w:val="none" w:sz="0" w:space="0" w:color="auto"/>
                      </w:divBdr>
                      <w:divsChild>
                        <w:div w:id="1557471258">
                          <w:marLeft w:val="0"/>
                          <w:marRight w:val="0"/>
                          <w:marTop w:val="0"/>
                          <w:marBottom w:val="0"/>
                          <w:divBdr>
                            <w:top w:val="none" w:sz="0" w:space="0" w:color="auto"/>
                            <w:left w:val="none" w:sz="0" w:space="0" w:color="auto"/>
                            <w:bottom w:val="none" w:sz="0" w:space="0" w:color="auto"/>
                            <w:right w:val="none" w:sz="0" w:space="0" w:color="auto"/>
                          </w:divBdr>
                          <w:divsChild>
                            <w:div w:id="820270315">
                              <w:marLeft w:val="0"/>
                              <w:marRight w:val="0"/>
                              <w:marTop w:val="0"/>
                              <w:marBottom w:val="0"/>
                              <w:divBdr>
                                <w:top w:val="none" w:sz="0" w:space="0" w:color="auto"/>
                                <w:left w:val="none" w:sz="0" w:space="0" w:color="auto"/>
                                <w:bottom w:val="none" w:sz="0" w:space="0" w:color="auto"/>
                                <w:right w:val="none" w:sz="0" w:space="0" w:color="auto"/>
                              </w:divBdr>
                              <w:divsChild>
                                <w:div w:id="204524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0839969">
          <w:marLeft w:val="0"/>
          <w:marRight w:val="0"/>
          <w:marTop w:val="100"/>
          <w:marBottom w:val="100"/>
          <w:divBdr>
            <w:top w:val="none" w:sz="0" w:space="0" w:color="auto"/>
            <w:left w:val="none" w:sz="0" w:space="0" w:color="auto"/>
            <w:bottom w:val="none" w:sz="0" w:space="0" w:color="auto"/>
            <w:right w:val="none" w:sz="0" w:space="0" w:color="auto"/>
          </w:divBdr>
          <w:divsChild>
            <w:div w:id="161167828">
              <w:marLeft w:val="0"/>
              <w:marRight w:val="0"/>
              <w:marTop w:val="0"/>
              <w:marBottom w:val="0"/>
              <w:divBdr>
                <w:top w:val="none" w:sz="0" w:space="0" w:color="auto"/>
                <w:left w:val="none" w:sz="0" w:space="0" w:color="auto"/>
                <w:bottom w:val="none" w:sz="0" w:space="0" w:color="auto"/>
                <w:right w:val="none" w:sz="0" w:space="0" w:color="auto"/>
              </w:divBdr>
              <w:divsChild>
                <w:div w:id="1152018333">
                  <w:marLeft w:val="0"/>
                  <w:marRight w:val="0"/>
                  <w:marTop w:val="0"/>
                  <w:marBottom w:val="0"/>
                  <w:divBdr>
                    <w:top w:val="none" w:sz="0" w:space="0" w:color="auto"/>
                    <w:left w:val="none" w:sz="0" w:space="0" w:color="auto"/>
                    <w:bottom w:val="none" w:sz="0" w:space="0" w:color="auto"/>
                    <w:right w:val="none" w:sz="0" w:space="0" w:color="auto"/>
                  </w:divBdr>
                  <w:divsChild>
                    <w:div w:id="630939296">
                      <w:marLeft w:val="0"/>
                      <w:marRight w:val="0"/>
                      <w:marTop w:val="0"/>
                      <w:marBottom w:val="0"/>
                      <w:divBdr>
                        <w:top w:val="none" w:sz="0" w:space="0" w:color="auto"/>
                        <w:left w:val="none" w:sz="0" w:space="0" w:color="auto"/>
                        <w:bottom w:val="none" w:sz="0" w:space="0" w:color="auto"/>
                        <w:right w:val="none" w:sz="0" w:space="0" w:color="auto"/>
                      </w:divBdr>
                      <w:divsChild>
                        <w:div w:id="1748067099">
                          <w:marLeft w:val="0"/>
                          <w:marRight w:val="0"/>
                          <w:marTop w:val="0"/>
                          <w:marBottom w:val="0"/>
                          <w:divBdr>
                            <w:top w:val="none" w:sz="0" w:space="0" w:color="auto"/>
                            <w:left w:val="none" w:sz="0" w:space="0" w:color="auto"/>
                            <w:bottom w:val="none" w:sz="0" w:space="0" w:color="auto"/>
                            <w:right w:val="none" w:sz="0" w:space="0" w:color="auto"/>
                          </w:divBdr>
                          <w:divsChild>
                            <w:div w:id="55666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9777184">
          <w:marLeft w:val="0"/>
          <w:marRight w:val="0"/>
          <w:marTop w:val="100"/>
          <w:marBottom w:val="100"/>
          <w:divBdr>
            <w:top w:val="none" w:sz="0" w:space="0" w:color="auto"/>
            <w:left w:val="none" w:sz="0" w:space="0" w:color="auto"/>
            <w:bottom w:val="none" w:sz="0" w:space="0" w:color="auto"/>
            <w:right w:val="none" w:sz="0" w:space="0" w:color="auto"/>
          </w:divBdr>
          <w:divsChild>
            <w:div w:id="106580201">
              <w:marLeft w:val="0"/>
              <w:marRight w:val="0"/>
              <w:marTop w:val="0"/>
              <w:marBottom w:val="0"/>
              <w:divBdr>
                <w:top w:val="none" w:sz="0" w:space="0" w:color="auto"/>
                <w:left w:val="none" w:sz="0" w:space="0" w:color="auto"/>
                <w:bottom w:val="none" w:sz="0" w:space="0" w:color="auto"/>
                <w:right w:val="none" w:sz="0" w:space="0" w:color="auto"/>
              </w:divBdr>
              <w:divsChild>
                <w:div w:id="2047021731">
                  <w:marLeft w:val="0"/>
                  <w:marRight w:val="0"/>
                  <w:marTop w:val="0"/>
                  <w:marBottom w:val="0"/>
                  <w:divBdr>
                    <w:top w:val="none" w:sz="0" w:space="0" w:color="auto"/>
                    <w:left w:val="none" w:sz="0" w:space="0" w:color="auto"/>
                    <w:bottom w:val="none" w:sz="0" w:space="0" w:color="auto"/>
                    <w:right w:val="none" w:sz="0" w:space="0" w:color="auto"/>
                  </w:divBdr>
                  <w:divsChild>
                    <w:div w:id="235281953">
                      <w:marLeft w:val="0"/>
                      <w:marRight w:val="0"/>
                      <w:marTop w:val="0"/>
                      <w:marBottom w:val="0"/>
                      <w:divBdr>
                        <w:top w:val="none" w:sz="0" w:space="0" w:color="auto"/>
                        <w:left w:val="none" w:sz="0" w:space="0" w:color="auto"/>
                        <w:bottom w:val="none" w:sz="0" w:space="0" w:color="auto"/>
                        <w:right w:val="none" w:sz="0" w:space="0" w:color="auto"/>
                      </w:divBdr>
                      <w:divsChild>
                        <w:div w:id="2127120890">
                          <w:marLeft w:val="0"/>
                          <w:marRight w:val="0"/>
                          <w:marTop w:val="0"/>
                          <w:marBottom w:val="0"/>
                          <w:divBdr>
                            <w:top w:val="none" w:sz="0" w:space="0" w:color="auto"/>
                            <w:left w:val="none" w:sz="0" w:space="0" w:color="auto"/>
                            <w:bottom w:val="none" w:sz="0" w:space="0" w:color="auto"/>
                            <w:right w:val="none" w:sz="0" w:space="0" w:color="auto"/>
                          </w:divBdr>
                          <w:divsChild>
                            <w:div w:id="184297548">
                              <w:marLeft w:val="0"/>
                              <w:marRight w:val="0"/>
                              <w:marTop w:val="0"/>
                              <w:marBottom w:val="0"/>
                              <w:divBdr>
                                <w:top w:val="none" w:sz="0" w:space="0" w:color="auto"/>
                                <w:left w:val="none" w:sz="0" w:space="0" w:color="auto"/>
                                <w:bottom w:val="none" w:sz="0" w:space="0" w:color="auto"/>
                                <w:right w:val="none" w:sz="0" w:space="0" w:color="auto"/>
                              </w:divBdr>
                              <w:divsChild>
                                <w:div w:id="106804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184291">
          <w:marLeft w:val="0"/>
          <w:marRight w:val="0"/>
          <w:marTop w:val="100"/>
          <w:marBottom w:val="100"/>
          <w:divBdr>
            <w:top w:val="none" w:sz="0" w:space="0" w:color="auto"/>
            <w:left w:val="none" w:sz="0" w:space="0" w:color="auto"/>
            <w:bottom w:val="none" w:sz="0" w:space="0" w:color="auto"/>
            <w:right w:val="none" w:sz="0" w:space="0" w:color="auto"/>
          </w:divBdr>
          <w:divsChild>
            <w:div w:id="1313556228">
              <w:marLeft w:val="0"/>
              <w:marRight w:val="0"/>
              <w:marTop w:val="0"/>
              <w:marBottom w:val="0"/>
              <w:divBdr>
                <w:top w:val="none" w:sz="0" w:space="0" w:color="auto"/>
                <w:left w:val="none" w:sz="0" w:space="0" w:color="auto"/>
                <w:bottom w:val="none" w:sz="0" w:space="0" w:color="auto"/>
                <w:right w:val="none" w:sz="0" w:space="0" w:color="auto"/>
              </w:divBdr>
              <w:divsChild>
                <w:div w:id="408426066">
                  <w:marLeft w:val="0"/>
                  <w:marRight w:val="0"/>
                  <w:marTop w:val="0"/>
                  <w:marBottom w:val="0"/>
                  <w:divBdr>
                    <w:top w:val="none" w:sz="0" w:space="0" w:color="auto"/>
                    <w:left w:val="none" w:sz="0" w:space="0" w:color="auto"/>
                    <w:bottom w:val="none" w:sz="0" w:space="0" w:color="auto"/>
                    <w:right w:val="none" w:sz="0" w:space="0" w:color="auto"/>
                  </w:divBdr>
                  <w:divsChild>
                    <w:div w:id="1141657553">
                      <w:marLeft w:val="0"/>
                      <w:marRight w:val="0"/>
                      <w:marTop w:val="0"/>
                      <w:marBottom w:val="0"/>
                      <w:divBdr>
                        <w:top w:val="none" w:sz="0" w:space="0" w:color="auto"/>
                        <w:left w:val="none" w:sz="0" w:space="0" w:color="auto"/>
                        <w:bottom w:val="none" w:sz="0" w:space="0" w:color="auto"/>
                        <w:right w:val="none" w:sz="0" w:space="0" w:color="auto"/>
                      </w:divBdr>
                      <w:divsChild>
                        <w:div w:id="1555579710">
                          <w:marLeft w:val="0"/>
                          <w:marRight w:val="0"/>
                          <w:marTop w:val="0"/>
                          <w:marBottom w:val="0"/>
                          <w:divBdr>
                            <w:top w:val="none" w:sz="0" w:space="0" w:color="auto"/>
                            <w:left w:val="none" w:sz="0" w:space="0" w:color="auto"/>
                            <w:bottom w:val="none" w:sz="0" w:space="0" w:color="auto"/>
                            <w:right w:val="none" w:sz="0" w:space="0" w:color="auto"/>
                          </w:divBdr>
                          <w:divsChild>
                            <w:div w:id="138132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3231873">
          <w:marLeft w:val="0"/>
          <w:marRight w:val="0"/>
          <w:marTop w:val="100"/>
          <w:marBottom w:val="100"/>
          <w:divBdr>
            <w:top w:val="none" w:sz="0" w:space="0" w:color="auto"/>
            <w:left w:val="none" w:sz="0" w:space="0" w:color="auto"/>
            <w:bottom w:val="none" w:sz="0" w:space="0" w:color="auto"/>
            <w:right w:val="none" w:sz="0" w:space="0" w:color="auto"/>
          </w:divBdr>
          <w:divsChild>
            <w:div w:id="336004183">
              <w:marLeft w:val="0"/>
              <w:marRight w:val="0"/>
              <w:marTop w:val="0"/>
              <w:marBottom w:val="0"/>
              <w:divBdr>
                <w:top w:val="none" w:sz="0" w:space="0" w:color="auto"/>
                <w:left w:val="none" w:sz="0" w:space="0" w:color="auto"/>
                <w:bottom w:val="none" w:sz="0" w:space="0" w:color="auto"/>
                <w:right w:val="none" w:sz="0" w:space="0" w:color="auto"/>
              </w:divBdr>
              <w:divsChild>
                <w:div w:id="795106771">
                  <w:marLeft w:val="0"/>
                  <w:marRight w:val="0"/>
                  <w:marTop w:val="0"/>
                  <w:marBottom w:val="0"/>
                  <w:divBdr>
                    <w:top w:val="none" w:sz="0" w:space="0" w:color="auto"/>
                    <w:left w:val="none" w:sz="0" w:space="0" w:color="auto"/>
                    <w:bottom w:val="none" w:sz="0" w:space="0" w:color="auto"/>
                    <w:right w:val="none" w:sz="0" w:space="0" w:color="auto"/>
                  </w:divBdr>
                  <w:divsChild>
                    <w:div w:id="1688600827">
                      <w:marLeft w:val="0"/>
                      <w:marRight w:val="0"/>
                      <w:marTop w:val="0"/>
                      <w:marBottom w:val="0"/>
                      <w:divBdr>
                        <w:top w:val="none" w:sz="0" w:space="0" w:color="auto"/>
                        <w:left w:val="none" w:sz="0" w:space="0" w:color="auto"/>
                        <w:bottom w:val="none" w:sz="0" w:space="0" w:color="auto"/>
                        <w:right w:val="none" w:sz="0" w:space="0" w:color="auto"/>
                      </w:divBdr>
                      <w:divsChild>
                        <w:div w:id="624698273">
                          <w:marLeft w:val="0"/>
                          <w:marRight w:val="0"/>
                          <w:marTop w:val="0"/>
                          <w:marBottom w:val="0"/>
                          <w:divBdr>
                            <w:top w:val="none" w:sz="0" w:space="0" w:color="auto"/>
                            <w:left w:val="none" w:sz="0" w:space="0" w:color="auto"/>
                            <w:bottom w:val="none" w:sz="0" w:space="0" w:color="auto"/>
                            <w:right w:val="none" w:sz="0" w:space="0" w:color="auto"/>
                          </w:divBdr>
                          <w:divsChild>
                            <w:div w:id="1565680718">
                              <w:marLeft w:val="0"/>
                              <w:marRight w:val="0"/>
                              <w:marTop w:val="0"/>
                              <w:marBottom w:val="0"/>
                              <w:divBdr>
                                <w:top w:val="none" w:sz="0" w:space="0" w:color="auto"/>
                                <w:left w:val="none" w:sz="0" w:space="0" w:color="auto"/>
                                <w:bottom w:val="none" w:sz="0" w:space="0" w:color="auto"/>
                                <w:right w:val="none" w:sz="0" w:space="0" w:color="auto"/>
                              </w:divBdr>
                              <w:divsChild>
                                <w:div w:id="4503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2084742">
          <w:marLeft w:val="0"/>
          <w:marRight w:val="0"/>
          <w:marTop w:val="100"/>
          <w:marBottom w:val="100"/>
          <w:divBdr>
            <w:top w:val="none" w:sz="0" w:space="0" w:color="auto"/>
            <w:left w:val="none" w:sz="0" w:space="0" w:color="auto"/>
            <w:bottom w:val="none" w:sz="0" w:space="0" w:color="auto"/>
            <w:right w:val="none" w:sz="0" w:space="0" w:color="auto"/>
          </w:divBdr>
          <w:divsChild>
            <w:div w:id="1724868980">
              <w:marLeft w:val="0"/>
              <w:marRight w:val="0"/>
              <w:marTop w:val="0"/>
              <w:marBottom w:val="0"/>
              <w:divBdr>
                <w:top w:val="none" w:sz="0" w:space="0" w:color="auto"/>
                <w:left w:val="none" w:sz="0" w:space="0" w:color="auto"/>
                <w:bottom w:val="none" w:sz="0" w:space="0" w:color="auto"/>
                <w:right w:val="none" w:sz="0" w:space="0" w:color="auto"/>
              </w:divBdr>
              <w:divsChild>
                <w:div w:id="1732654627">
                  <w:marLeft w:val="0"/>
                  <w:marRight w:val="0"/>
                  <w:marTop w:val="0"/>
                  <w:marBottom w:val="0"/>
                  <w:divBdr>
                    <w:top w:val="none" w:sz="0" w:space="0" w:color="auto"/>
                    <w:left w:val="none" w:sz="0" w:space="0" w:color="auto"/>
                    <w:bottom w:val="none" w:sz="0" w:space="0" w:color="auto"/>
                    <w:right w:val="none" w:sz="0" w:space="0" w:color="auto"/>
                  </w:divBdr>
                  <w:divsChild>
                    <w:div w:id="308753030">
                      <w:marLeft w:val="0"/>
                      <w:marRight w:val="0"/>
                      <w:marTop w:val="0"/>
                      <w:marBottom w:val="0"/>
                      <w:divBdr>
                        <w:top w:val="none" w:sz="0" w:space="0" w:color="auto"/>
                        <w:left w:val="none" w:sz="0" w:space="0" w:color="auto"/>
                        <w:bottom w:val="none" w:sz="0" w:space="0" w:color="auto"/>
                        <w:right w:val="none" w:sz="0" w:space="0" w:color="auto"/>
                      </w:divBdr>
                      <w:divsChild>
                        <w:div w:id="1258758353">
                          <w:marLeft w:val="0"/>
                          <w:marRight w:val="0"/>
                          <w:marTop w:val="0"/>
                          <w:marBottom w:val="0"/>
                          <w:divBdr>
                            <w:top w:val="none" w:sz="0" w:space="0" w:color="auto"/>
                            <w:left w:val="none" w:sz="0" w:space="0" w:color="auto"/>
                            <w:bottom w:val="none" w:sz="0" w:space="0" w:color="auto"/>
                            <w:right w:val="none" w:sz="0" w:space="0" w:color="auto"/>
                          </w:divBdr>
                          <w:divsChild>
                            <w:div w:id="134285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0795473">
          <w:marLeft w:val="0"/>
          <w:marRight w:val="0"/>
          <w:marTop w:val="100"/>
          <w:marBottom w:val="100"/>
          <w:divBdr>
            <w:top w:val="none" w:sz="0" w:space="0" w:color="auto"/>
            <w:left w:val="none" w:sz="0" w:space="0" w:color="auto"/>
            <w:bottom w:val="none" w:sz="0" w:space="0" w:color="auto"/>
            <w:right w:val="none" w:sz="0" w:space="0" w:color="auto"/>
          </w:divBdr>
          <w:divsChild>
            <w:div w:id="595164853">
              <w:marLeft w:val="0"/>
              <w:marRight w:val="0"/>
              <w:marTop w:val="0"/>
              <w:marBottom w:val="0"/>
              <w:divBdr>
                <w:top w:val="none" w:sz="0" w:space="0" w:color="auto"/>
                <w:left w:val="none" w:sz="0" w:space="0" w:color="auto"/>
                <w:bottom w:val="none" w:sz="0" w:space="0" w:color="auto"/>
                <w:right w:val="none" w:sz="0" w:space="0" w:color="auto"/>
              </w:divBdr>
              <w:divsChild>
                <w:div w:id="960182707">
                  <w:marLeft w:val="0"/>
                  <w:marRight w:val="0"/>
                  <w:marTop w:val="0"/>
                  <w:marBottom w:val="0"/>
                  <w:divBdr>
                    <w:top w:val="none" w:sz="0" w:space="0" w:color="auto"/>
                    <w:left w:val="none" w:sz="0" w:space="0" w:color="auto"/>
                    <w:bottom w:val="none" w:sz="0" w:space="0" w:color="auto"/>
                    <w:right w:val="none" w:sz="0" w:space="0" w:color="auto"/>
                  </w:divBdr>
                  <w:divsChild>
                    <w:div w:id="1193151730">
                      <w:marLeft w:val="0"/>
                      <w:marRight w:val="0"/>
                      <w:marTop w:val="0"/>
                      <w:marBottom w:val="0"/>
                      <w:divBdr>
                        <w:top w:val="none" w:sz="0" w:space="0" w:color="auto"/>
                        <w:left w:val="none" w:sz="0" w:space="0" w:color="auto"/>
                        <w:bottom w:val="none" w:sz="0" w:space="0" w:color="auto"/>
                        <w:right w:val="none" w:sz="0" w:space="0" w:color="auto"/>
                      </w:divBdr>
                      <w:divsChild>
                        <w:div w:id="1219904025">
                          <w:marLeft w:val="0"/>
                          <w:marRight w:val="0"/>
                          <w:marTop w:val="0"/>
                          <w:marBottom w:val="0"/>
                          <w:divBdr>
                            <w:top w:val="none" w:sz="0" w:space="0" w:color="auto"/>
                            <w:left w:val="none" w:sz="0" w:space="0" w:color="auto"/>
                            <w:bottom w:val="none" w:sz="0" w:space="0" w:color="auto"/>
                            <w:right w:val="none" w:sz="0" w:space="0" w:color="auto"/>
                          </w:divBdr>
                          <w:divsChild>
                            <w:div w:id="1373070475">
                              <w:marLeft w:val="0"/>
                              <w:marRight w:val="0"/>
                              <w:marTop w:val="0"/>
                              <w:marBottom w:val="0"/>
                              <w:divBdr>
                                <w:top w:val="none" w:sz="0" w:space="0" w:color="auto"/>
                                <w:left w:val="none" w:sz="0" w:space="0" w:color="auto"/>
                                <w:bottom w:val="none" w:sz="0" w:space="0" w:color="auto"/>
                                <w:right w:val="none" w:sz="0" w:space="0" w:color="auto"/>
                              </w:divBdr>
                              <w:divsChild>
                                <w:div w:id="1326282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9683151">
          <w:marLeft w:val="0"/>
          <w:marRight w:val="0"/>
          <w:marTop w:val="100"/>
          <w:marBottom w:val="100"/>
          <w:divBdr>
            <w:top w:val="none" w:sz="0" w:space="0" w:color="auto"/>
            <w:left w:val="none" w:sz="0" w:space="0" w:color="auto"/>
            <w:bottom w:val="none" w:sz="0" w:space="0" w:color="auto"/>
            <w:right w:val="none" w:sz="0" w:space="0" w:color="auto"/>
          </w:divBdr>
          <w:divsChild>
            <w:div w:id="1494948855">
              <w:marLeft w:val="0"/>
              <w:marRight w:val="0"/>
              <w:marTop w:val="0"/>
              <w:marBottom w:val="0"/>
              <w:divBdr>
                <w:top w:val="none" w:sz="0" w:space="0" w:color="auto"/>
                <w:left w:val="none" w:sz="0" w:space="0" w:color="auto"/>
                <w:bottom w:val="none" w:sz="0" w:space="0" w:color="auto"/>
                <w:right w:val="none" w:sz="0" w:space="0" w:color="auto"/>
              </w:divBdr>
              <w:divsChild>
                <w:div w:id="820804459">
                  <w:marLeft w:val="0"/>
                  <w:marRight w:val="0"/>
                  <w:marTop w:val="0"/>
                  <w:marBottom w:val="0"/>
                  <w:divBdr>
                    <w:top w:val="none" w:sz="0" w:space="0" w:color="auto"/>
                    <w:left w:val="none" w:sz="0" w:space="0" w:color="auto"/>
                    <w:bottom w:val="none" w:sz="0" w:space="0" w:color="auto"/>
                    <w:right w:val="none" w:sz="0" w:space="0" w:color="auto"/>
                  </w:divBdr>
                  <w:divsChild>
                    <w:div w:id="1118065701">
                      <w:marLeft w:val="0"/>
                      <w:marRight w:val="0"/>
                      <w:marTop w:val="0"/>
                      <w:marBottom w:val="0"/>
                      <w:divBdr>
                        <w:top w:val="none" w:sz="0" w:space="0" w:color="auto"/>
                        <w:left w:val="none" w:sz="0" w:space="0" w:color="auto"/>
                        <w:bottom w:val="none" w:sz="0" w:space="0" w:color="auto"/>
                        <w:right w:val="none" w:sz="0" w:space="0" w:color="auto"/>
                      </w:divBdr>
                      <w:divsChild>
                        <w:div w:id="484585904">
                          <w:marLeft w:val="0"/>
                          <w:marRight w:val="0"/>
                          <w:marTop w:val="0"/>
                          <w:marBottom w:val="0"/>
                          <w:divBdr>
                            <w:top w:val="none" w:sz="0" w:space="0" w:color="auto"/>
                            <w:left w:val="none" w:sz="0" w:space="0" w:color="auto"/>
                            <w:bottom w:val="none" w:sz="0" w:space="0" w:color="auto"/>
                            <w:right w:val="none" w:sz="0" w:space="0" w:color="auto"/>
                          </w:divBdr>
                          <w:divsChild>
                            <w:div w:id="23910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0990383">
          <w:marLeft w:val="0"/>
          <w:marRight w:val="0"/>
          <w:marTop w:val="100"/>
          <w:marBottom w:val="100"/>
          <w:divBdr>
            <w:top w:val="none" w:sz="0" w:space="0" w:color="auto"/>
            <w:left w:val="none" w:sz="0" w:space="0" w:color="auto"/>
            <w:bottom w:val="none" w:sz="0" w:space="0" w:color="auto"/>
            <w:right w:val="none" w:sz="0" w:space="0" w:color="auto"/>
          </w:divBdr>
          <w:divsChild>
            <w:div w:id="587808591">
              <w:marLeft w:val="0"/>
              <w:marRight w:val="0"/>
              <w:marTop w:val="0"/>
              <w:marBottom w:val="0"/>
              <w:divBdr>
                <w:top w:val="none" w:sz="0" w:space="0" w:color="auto"/>
                <w:left w:val="none" w:sz="0" w:space="0" w:color="auto"/>
                <w:bottom w:val="none" w:sz="0" w:space="0" w:color="auto"/>
                <w:right w:val="none" w:sz="0" w:space="0" w:color="auto"/>
              </w:divBdr>
              <w:divsChild>
                <w:div w:id="1353416230">
                  <w:marLeft w:val="0"/>
                  <w:marRight w:val="0"/>
                  <w:marTop w:val="0"/>
                  <w:marBottom w:val="0"/>
                  <w:divBdr>
                    <w:top w:val="none" w:sz="0" w:space="0" w:color="auto"/>
                    <w:left w:val="none" w:sz="0" w:space="0" w:color="auto"/>
                    <w:bottom w:val="none" w:sz="0" w:space="0" w:color="auto"/>
                    <w:right w:val="none" w:sz="0" w:space="0" w:color="auto"/>
                  </w:divBdr>
                  <w:divsChild>
                    <w:div w:id="1324820521">
                      <w:marLeft w:val="0"/>
                      <w:marRight w:val="0"/>
                      <w:marTop w:val="0"/>
                      <w:marBottom w:val="0"/>
                      <w:divBdr>
                        <w:top w:val="none" w:sz="0" w:space="0" w:color="auto"/>
                        <w:left w:val="none" w:sz="0" w:space="0" w:color="auto"/>
                        <w:bottom w:val="none" w:sz="0" w:space="0" w:color="auto"/>
                        <w:right w:val="none" w:sz="0" w:space="0" w:color="auto"/>
                      </w:divBdr>
                      <w:divsChild>
                        <w:div w:id="1887065713">
                          <w:marLeft w:val="0"/>
                          <w:marRight w:val="0"/>
                          <w:marTop w:val="0"/>
                          <w:marBottom w:val="0"/>
                          <w:divBdr>
                            <w:top w:val="none" w:sz="0" w:space="0" w:color="auto"/>
                            <w:left w:val="none" w:sz="0" w:space="0" w:color="auto"/>
                            <w:bottom w:val="none" w:sz="0" w:space="0" w:color="auto"/>
                            <w:right w:val="none" w:sz="0" w:space="0" w:color="auto"/>
                          </w:divBdr>
                          <w:divsChild>
                            <w:div w:id="1324434576">
                              <w:marLeft w:val="0"/>
                              <w:marRight w:val="0"/>
                              <w:marTop w:val="0"/>
                              <w:marBottom w:val="0"/>
                              <w:divBdr>
                                <w:top w:val="none" w:sz="0" w:space="0" w:color="auto"/>
                                <w:left w:val="none" w:sz="0" w:space="0" w:color="auto"/>
                                <w:bottom w:val="none" w:sz="0" w:space="0" w:color="auto"/>
                                <w:right w:val="none" w:sz="0" w:space="0" w:color="auto"/>
                              </w:divBdr>
                              <w:divsChild>
                                <w:div w:id="86671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6384916">
          <w:marLeft w:val="0"/>
          <w:marRight w:val="0"/>
          <w:marTop w:val="100"/>
          <w:marBottom w:val="100"/>
          <w:divBdr>
            <w:top w:val="none" w:sz="0" w:space="0" w:color="auto"/>
            <w:left w:val="none" w:sz="0" w:space="0" w:color="auto"/>
            <w:bottom w:val="none" w:sz="0" w:space="0" w:color="auto"/>
            <w:right w:val="none" w:sz="0" w:space="0" w:color="auto"/>
          </w:divBdr>
          <w:divsChild>
            <w:div w:id="1482842365">
              <w:marLeft w:val="0"/>
              <w:marRight w:val="0"/>
              <w:marTop w:val="0"/>
              <w:marBottom w:val="0"/>
              <w:divBdr>
                <w:top w:val="none" w:sz="0" w:space="0" w:color="auto"/>
                <w:left w:val="none" w:sz="0" w:space="0" w:color="auto"/>
                <w:bottom w:val="none" w:sz="0" w:space="0" w:color="auto"/>
                <w:right w:val="none" w:sz="0" w:space="0" w:color="auto"/>
              </w:divBdr>
              <w:divsChild>
                <w:div w:id="1615743540">
                  <w:marLeft w:val="0"/>
                  <w:marRight w:val="0"/>
                  <w:marTop w:val="0"/>
                  <w:marBottom w:val="0"/>
                  <w:divBdr>
                    <w:top w:val="none" w:sz="0" w:space="0" w:color="auto"/>
                    <w:left w:val="none" w:sz="0" w:space="0" w:color="auto"/>
                    <w:bottom w:val="none" w:sz="0" w:space="0" w:color="auto"/>
                    <w:right w:val="none" w:sz="0" w:space="0" w:color="auto"/>
                  </w:divBdr>
                  <w:divsChild>
                    <w:div w:id="1778057345">
                      <w:marLeft w:val="0"/>
                      <w:marRight w:val="0"/>
                      <w:marTop w:val="0"/>
                      <w:marBottom w:val="0"/>
                      <w:divBdr>
                        <w:top w:val="none" w:sz="0" w:space="0" w:color="auto"/>
                        <w:left w:val="none" w:sz="0" w:space="0" w:color="auto"/>
                        <w:bottom w:val="none" w:sz="0" w:space="0" w:color="auto"/>
                        <w:right w:val="none" w:sz="0" w:space="0" w:color="auto"/>
                      </w:divBdr>
                      <w:divsChild>
                        <w:div w:id="1247763976">
                          <w:marLeft w:val="0"/>
                          <w:marRight w:val="0"/>
                          <w:marTop w:val="0"/>
                          <w:marBottom w:val="0"/>
                          <w:divBdr>
                            <w:top w:val="none" w:sz="0" w:space="0" w:color="auto"/>
                            <w:left w:val="none" w:sz="0" w:space="0" w:color="auto"/>
                            <w:bottom w:val="none" w:sz="0" w:space="0" w:color="auto"/>
                            <w:right w:val="none" w:sz="0" w:space="0" w:color="auto"/>
                          </w:divBdr>
                          <w:divsChild>
                            <w:div w:id="81680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7750718">
          <w:marLeft w:val="0"/>
          <w:marRight w:val="0"/>
          <w:marTop w:val="100"/>
          <w:marBottom w:val="100"/>
          <w:divBdr>
            <w:top w:val="none" w:sz="0" w:space="0" w:color="auto"/>
            <w:left w:val="none" w:sz="0" w:space="0" w:color="auto"/>
            <w:bottom w:val="none" w:sz="0" w:space="0" w:color="auto"/>
            <w:right w:val="none" w:sz="0" w:space="0" w:color="auto"/>
          </w:divBdr>
          <w:divsChild>
            <w:div w:id="1071931767">
              <w:marLeft w:val="0"/>
              <w:marRight w:val="0"/>
              <w:marTop w:val="0"/>
              <w:marBottom w:val="0"/>
              <w:divBdr>
                <w:top w:val="none" w:sz="0" w:space="0" w:color="auto"/>
                <w:left w:val="none" w:sz="0" w:space="0" w:color="auto"/>
                <w:bottom w:val="none" w:sz="0" w:space="0" w:color="auto"/>
                <w:right w:val="none" w:sz="0" w:space="0" w:color="auto"/>
              </w:divBdr>
              <w:divsChild>
                <w:div w:id="1517185410">
                  <w:marLeft w:val="0"/>
                  <w:marRight w:val="0"/>
                  <w:marTop w:val="0"/>
                  <w:marBottom w:val="0"/>
                  <w:divBdr>
                    <w:top w:val="none" w:sz="0" w:space="0" w:color="auto"/>
                    <w:left w:val="none" w:sz="0" w:space="0" w:color="auto"/>
                    <w:bottom w:val="none" w:sz="0" w:space="0" w:color="auto"/>
                    <w:right w:val="none" w:sz="0" w:space="0" w:color="auto"/>
                  </w:divBdr>
                  <w:divsChild>
                    <w:div w:id="872695889">
                      <w:marLeft w:val="0"/>
                      <w:marRight w:val="0"/>
                      <w:marTop w:val="0"/>
                      <w:marBottom w:val="0"/>
                      <w:divBdr>
                        <w:top w:val="none" w:sz="0" w:space="0" w:color="auto"/>
                        <w:left w:val="none" w:sz="0" w:space="0" w:color="auto"/>
                        <w:bottom w:val="none" w:sz="0" w:space="0" w:color="auto"/>
                        <w:right w:val="none" w:sz="0" w:space="0" w:color="auto"/>
                      </w:divBdr>
                      <w:divsChild>
                        <w:div w:id="1501652884">
                          <w:marLeft w:val="0"/>
                          <w:marRight w:val="0"/>
                          <w:marTop w:val="0"/>
                          <w:marBottom w:val="0"/>
                          <w:divBdr>
                            <w:top w:val="none" w:sz="0" w:space="0" w:color="auto"/>
                            <w:left w:val="none" w:sz="0" w:space="0" w:color="auto"/>
                            <w:bottom w:val="none" w:sz="0" w:space="0" w:color="auto"/>
                            <w:right w:val="none" w:sz="0" w:space="0" w:color="auto"/>
                          </w:divBdr>
                          <w:divsChild>
                            <w:div w:id="1096168864">
                              <w:marLeft w:val="0"/>
                              <w:marRight w:val="0"/>
                              <w:marTop w:val="0"/>
                              <w:marBottom w:val="0"/>
                              <w:divBdr>
                                <w:top w:val="none" w:sz="0" w:space="0" w:color="auto"/>
                                <w:left w:val="none" w:sz="0" w:space="0" w:color="auto"/>
                                <w:bottom w:val="none" w:sz="0" w:space="0" w:color="auto"/>
                                <w:right w:val="none" w:sz="0" w:space="0" w:color="auto"/>
                              </w:divBdr>
                              <w:divsChild>
                                <w:div w:id="73643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2771978">
          <w:marLeft w:val="0"/>
          <w:marRight w:val="0"/>
          <w:marTop w:val="100"/>
          <w:marBottom w:val="100"/>
          <w:divBdr>
            <w:top w:val="none" w:sz="0" w:space="0" w:color="auto"/>
            <w:left w:val="none" w:sz="0" w:space="0" w:color="auto"/>
            <w:bottom w:val="none" w:sz="0" w:space="0" w:color="auto"/>
            <w:right w:val="none" w:sz="0" w:space="0" w:color="auto"/>
          </w:divBdr>
          <w:divsChild>
            <w:div w:id="1887793046">
              <w:marLeft w:val="0"/>
              <w:marRight w:val="0"/>
              <w:marTop w:val="0"/>
              <w:marBottom w:val="0"/>
              <w:divBdr>
                <w:top w:val="none" w:sz="0" w:space="0" w:color="auto"/>
                <w:left w:val="none" w:sz="0" w:space="0" w:color="auto"/>
                <w:bottom w:val="none" w:sz="0" w:space="0" w:color="auto"/>
                <w:right w:val="none" w:sz="0" w:space="0" w:color="auto"/>
              </w:divBdr>
              <w:divsChild>
                <w:div w:id="1708528367">
                  <w:marLeft w:val="0"/>
                  <w:marRight w:val="0"/>
                  <w:marTop w:val="0"/>
                  <w:marBottom w:val="0"/>
                  <w:divBdr>
                    <w:top w:val="none" w:sz="0" w:space="0" w:color="auto"/>
                    <w:left w:val="none" w:sz="0" w:space="0" w:color="auto"/>
                    <w:bottom w:val="none" w:sz="0" w:space="0" w:color="auto"/>
                    <w:right w:val="none" w:sz="0" w:space="0" w:color="auto"/>
                  </w:divBdr>
                  <w:divsChild>
                    <w:div w:id="875577841">
                      <w:marLeft w:val="0"/>
                      <w:marRight w:val="0"/>
                      <w:marTop w:val="0"/>
                      <w:marBottom w:val="0"/>
                      <w:divBdr>
                        <w:top w:val="none" w:sz="0" w:space="0" w:color="auto"/>
                        <w:left w:val="none" w:sz="0" w:space="0" w:color="auto"/>
                        <w:bottom w:val="none" w:sz="0" w:space="0" w:color="auto"/>
                        <w:right w:val="none" w:sz="0" w:space="0" w:color="auto"/>
                      </w:divBdr>
                      <w:divsChild>
                        <w:div w:id="1355575572">
                          <w:marLeft w:val="0"/>
                          <w:marRight w:val="0"/>
                          <w:marTop w:val="0"/>
                          <w:marBottom w:val="0"/>
                          <w:divBdr>
                            <w:top w:val="none" w:sz="0" w:space="0" w:color="auto"/>
                            <w:left w:val="none" w:sz="0" w:space="0" w:color="auto"/>
                            <w:bottom w:val="none" w:sz="0" w:space="0" w:color="auto"/>
                            <w:right w:val="none" w:sz="0" w:space="0" w:color="auto"/>
                          </w:divBdr>
                          <w:divsChild>
                            <w:div w:id="137226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7751804">
      <w:bodyDiv w:val="1"/>
      <w:marLeft w:val="0"/>
      <w:marRight w:val="0"/>
      <w:marTop w:val="0"/>
      <w:marBottom w:val="0"/>
      <w:divBdr>
        <w:top w:val="none" w:sz="0" w:space="0" w:color="auto"/>
        <w:left w:val="none" w:sz="0" w:space="0" w:color="auto"/>
        <w:bottom w:val="none" w:sz="0" w:space="0" w:color="auto"/>
        <w:right w:val="none" w:sz="0" w:space="0" w:color="auto"/>
      </w:divBdr>
    </w:div>
    <w:div w:id="1473595386">
      <w:bodyDiv w:val="1"/>
      <w:marLeft w:val="0"/>
      <w:marRight w:val="0"/>
      <w:marTop w:val="0"/>
      <w:marBottom w:val="0"/>
      <w:divBdr>
        <w:top w:val="none" w:sz="0" w:space="0" w:color="auto"/>
        <w:left w:val="none" w:sz="0" w:space="0" w:color="auto"/>
        <w:bottom w:val="none" w:sz="0" w:space="0" w:color="auto"/>
        <w:right w:val="none" w:sz="0" w:space="0" w:color="auto"/>
      </w:divBdr>
    </w:div>
    <w:div w:id="1542596204">
      <w:bodyDiv w:val="1"/>
      <w:marLeft w:val="0"/>
      <w:marRight w:val="0"/>
      <w:marTop w:val="0"/>
      <w:marBottom w:val="0"/>
      <w:divBdr>
        <w:top w:val="none" w:sz="0" w:space="0" w:color="auto"/>
        <w:left w:val="none" w:sz="0" w:space="0" w:color="auto"/>
        <w:bottom w:val="none" w:sz="0" w:space="0" w:color="auto"/>
        <w:right w:val="none" w:sz="0" w:space="0" w:color="auto"/>
      </w:divBdr>
    </w:div>
    <w:div w:id="1585068479">
      <w:bodyDiv w:val="1"/>
      <w:marLeft w:val="0"/>
      <w:marRight w:val="0"/>
      <w:marTop w:val="0"/>
      <w:marBottom w:val="0"/>
      <w:divBdr>
        <w:top w:val="none" w:sz="0" w:space="0" w:color="auto"/>
        <w:left w:val="none" w:sz="0" w:space="0" w:color="auto"/>
        <w:bottom w:val="none" w:sz="0" w:space="0" w:color="auto"/>
        <w:right w:val="none" w:sz="0" w:space="0" w:color="auto"/>
      </w:divBdr>
      <w:divsChild>
        <w:div w:id="1227372832">
          <w:marLeft w:val="0"/>
          <w:marRight w:val="0"/>
          <w:marTop w:val="100"/>
          <w:marBottom w:val="100"/>
          <w:divBdr>
            <w:top w:val="none" w:sz="0" w:space="0" w:color="auto"/>
            <w:left w:val="none" w:sz="0" w:space="0" w:color="auto"/>
            <w:bottom w:val="none" w:sz="0" w:space="0" w:color="auto"/>
            <w:right w:val="none" w:sz="0" w:space="0" w:color="auto"/>
          </w:divBdr>
          <w:divsChild>
            <w:div w:id="413010553">
              <w:marLeft w:val="0"/>
              <w:marRight w:val="0"/>
              <w:marTop w:val="0"/>
              <w:marBottom w:val="0"/>
              <w:divBdr>
                <w:top w:val="none" w:sz="0" w:space="0" w:color="auto"/>
                <w:left w:val="none" w:sz="0" w:space="0" w:color="auto"/>
                <w:bottom w:val="none" w:sz="0" w:space="0" w:color="auto"/>
                <w:right w:val="none" w:sz="0" w:space="0" w:color="auto"/>
              </w:divBdr>
              <w:divsChild>
                <w:div w:id="873423940">
                  <w:marLeft w:val="0"/>
                  <w:marRight w:val="0"/>
                  <w:marTop w:val="0"/>
                  <w:marBottom w:val="0"/>
                  <w:divBdr>
                    <w:top w:val="none" w:sz="0" w:space="0" w:color="auto"/>
                    <w:left w:val="none" w:sz="0" w:space="0" w:color="auto"/>
                    <w:bottom w:val="none" w:sz="0" w:space="0" w:color="auto"/>
                    <w:right w:val="none" w:sz="0" w:space="0" w:color="auto"/>
                  </w:divBdr>
                  <w:divsChild>
                    <w:div w:id="990527834">
                      <w:marLeft w:val="0"/>
                      <w:marRight w:val="0"/>
                      <w:marTop w:val="0"/>
                      <w:marBottom w:val="0"/>
                      <w:divBdr>
                        <w:top w:val="none" w:sz="0" w:space="0" w:color="auto"/>
                        <w:left w:val="none" w:sz="0" w:space="0" w:color="auto"/>
                        <w:bottom w:val="none" w:sz="0" w:space="0" w:color="auto"/>
                        <w:right w:val="none" w:sz="0" w:space="0" w:color="auto"/>
                      </w:divBdr>
                      <w:divsChild>
                        <w:div w:id="408307555">
                          <w:marLeft w:val="0"/>
                          <w:marRight w:val="0"/>
                          <w:marTop w:val="0"/>
                          <w:marBottom w:val="0"/>
                          <w:divBdr>
                            <w:top w:val="none" w:sz="0" w:space="0" w:color="auto"/>
                            <w:left w:val="none" w:sz="0" w:space="0" w:color="auto"/>
                            <w:bottom w:val="none" w:sz="0" w:space="0" w:color="auto"/>
                            <w:right w:val="none" w:sz="0" w:space="0" w:color="auto"/>
                          </w:divBdr>
                          <w:divsChild>
                            <w:div w:id="408885874">
                              <w:marLeft w:val="0"/>
                              <w:marRight w:val="0"/>
                              <w:marTop w:val="0"/>
                              <w:marBottom w:val="0"/>
                              <w:divBdr>
                                <w:top w:val="none" w:sz="0" w:space="0" w:color="auto"/>
                                <w:left w:val="none" w:sz="0" w:space="0" w:color="auto"/>
                                <w:bottom w:val="none" w:sz="0" w:space="0" w:color="auto"/>
                                <w:right w:val="none" w:sz="0" w:space="0" w:color="auto"/>
                              </w:divBdr>
                              <w:divsChild>
                                <w:div w:id="20594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7391781">
          <w:marLeft w:val="0"/>
          <w:marRight w:val="0"/>
          <w:marTop w:val="100"/>
          <w:marBottom w:val="100"/>
          <w:divBdr>
            <w:top w:val="none" w:sz="0" w:space="0" w:color="auto"/>
            <w:left w:val="none" w:sz="0" w:space="0" w:color="auto"/>
            <w:bottom w:val="none" w:sz="0" w:space="0" w:color="auto"/>
            <w:right w:val="none" w:sz="0" w:space="0" w:color="auto"/>
          </w:divBdr>
          <w:divsChild>
            <w:div w:id="1560557863">
              <w:marLeft w:val="0"/>
              <w:marRight w:val="0"/>
              <w:marTop w:val="0"/>
              <w:marBottom w:val="0"/>
              <w:divBdr>
                <w:top w:val="none" w:sz="0" w:space="0" w:color="auto"/>
                <w:left w:val="none" w:sz="0" w:space="0" w:color="auto"/>
                <w:bottom w:val="none" w:sz="0" w:space="0" w:color="auto"/>
                <w:right w:val="none" w:sz="0" w:space="0" w:color="auto"/>
              </w:divBdr>
              <w:divsChild>
                <w:div w:id="154997260">
                  <w:marLeft w:val="0"/>
                  <w:marRight w:val="0"/>
                  <w:marTop w:val="0"/>
                  <w:marBottom w:val="0"/>
                  <w:divBdr>
                    <w:top w:val="none" w:sz="0" w:space="0" w:color="auto"/>
                    <w:left w:val="none" w:sz="0" w:space="0" w:color="auto"/>
                    <w:bottom w:val="none" w:sz="0" w:space="0" w:color="auto"/>
                    <w:right w:val="none" w:sz="0" w:space="0" w:color="auto"/>
                  </w:divBdr>
                  <w:divsChild>
                    <w:div w:id="1153332546">
                      <w:marLeft w:val="0"/>
                      <w:marRight w:val="0"/>
                      <w:marTop w:val="0"/>
                      <w:marBottom w:val="0"/>
                      <w:divBdr>
                        <w:top w:val="none" w:sz="0" w:space="0" w:color="auto"/>
                        <w:left w:val="none" w:sz="0" w:space="0" w:color="auto"/>
                        <w:bottom w:val="none" w:sz="0" w:space="0" w:color="auto"/>
                        <w:right w:val="none" w:sz="0" w:space="0" w:color="auto"/>
                      </w:divBdr>
                      <w:divsChild>
                        <w:div w:id="335885471">
                          <w:marLeft w:val="0"/>
                          <w:marRight w:val="0"/>
                          <w:marTop w:val="0"/>
                          <w:marBottom w:val="0"/>
                          <w:divBdr>
                            <w:top w:val="none" w:sz="0" w:space="0" w:color="auto"/>
                            <w:left w:val="none" w:sz="0" w:space="0" w:color="auto"/>
                            <w:bottom w:val="none" w:sz="0" w:space="0" w:color="auto"/>
                            <w:right w:val="none" w:sz="0" w:space="0" w:color="auto"/>
                          </w:divBdr>
                          <w:divsChild>
                            <w:div w:id="158016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340864">
          <w:marLeft w:val="0"/>
          <w:marRight w:val="0"/>
          <w:marTop w:val="100"/>
          <w:marBottom w:val="100"/>
          <w:divBdr>
            <w:top w:val="none" w:sz="0" w:space="0" w:color="auto"/>
            <w:left w:val="none" w:sz="0" w:space="0" w:color="auto"/>
            <w:bottom w:val="none" w:sz="0" w:space="0" w:color="auto"/>
            <w:right w:val="none" w:sz="0" w:space="0" w:color="auto"/>
          </w:divBdr>
          <w:divsChild>
            <w:div w:id="190847678">
              <w:marLeft w:val="0"/>
              <w:marRight w:val="0"/>
              <w:marTop w:val="0"/>
              <w:marBottom w:val="0"/>
              <w:divBdr>
                <w:top w:val="none" w:sz="0" w:space="0" w:color="auto"/>
                <w:left w:val="none" w:sz="0" w:space="0" w:color="auto"/>
                <w:bottom w:val="none" w:sz="0" w:space="0" w:color="auto"/>
                <w:right w:val="none" w:sz="0" w:space="0" w:color="auto"/>
              </w:divBdr>
              <w:divsChild>
                <w:div w:id="1748308903">
                  <w:marLeft w:val="0"/>
                  <w:marRight w:val="0"/>
                  <w:marTop w:val="0"/>
                  <w:marBottom w:val="0"/>
                  <w:divBdr>
                    <w:top w:val="none" w:sz="0" w:space="0" w:color="auto"/>
                    <w:left w:val="none" w:sz="0" w:space="0" w:color="auto"/>
                    <w:bottom w:val="none" w:sz="0" w:space="0" w:color="auto"/>
                    <w:right w:val="none" w:sz="0" w:space="0" w:color="auto"/>
                  </w:divBdr>
                  <w:divsChild>
                    <w:div w:id="541526236">
                      <w:marLeft w:val="0"/>
                      <w:marRight w:val="0"/>
                      <w:marTop w:val="0"/>
                      <w:marBottom w:val="0"/>
                      <w:divBdr>
                        <w:top w:val="none" w:sz="0" w:space="0" w:color="auto"/>
                        <w:left w:val="none" w:sz="0" w:space="0" w:color="auto"/>
                        <w:bottom w:val="none" w:sz="0" w:space="0" w:color="auto"/>
                        <w:right w:val="none" w:sz="0" w:space="0" w:color="auto"/>
                      </w:divBdr>
                      <w:divsChild>
                        <w:div w:id="1432631277">
                          <w:marLeft w:val="0"/>
                          <w:marRight w:val="0"/>
                          <w:marTop w:val="0"/>
                          <w:marBottom w:val="0"/>
                          <w:divBdr>
                            <w:top w:val="none" w:sz="0" w:space="0" w:color="auto"/>
                            <w:left w:val="none" w:sz="0" w:space="0" w:color="auto"/>
                            <w:bottom w:val="none" w:sz="0" w:space="0" w:color="auto"/>
                            <w:right w:val="none" w:sz="0" w:space="0" w:color="auto"/>
                          </w:divBdr>
                          <w:divsChild>
                            <w:div w:id="1482384333">
                              <w:marLeft w:val="0"/>
                              <w:marRight w:val="0"/>
                              <w:marTop w:val="0"/>
                              <w:marBottom w:val="0"/>
                              <w:divBdr>
                                <w:top w:val="none" w:sz="0" w:space="0" w:color="auto"/>
                                <w:left w:val="none" w:sz="0" w:space="0" w:color="auto"/>
                                <w:bottom w:val="none" w:sz="0" w:space="0" w:color="auto"/>
                                <w:right w:val="none" w:sz="0" w:space="0" w:color="auto"/>
                              </w:divBdr>
                              <w:divsChild>
                                <w:div w:id="834490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6208735">
          <w:marLeft w:val="0"/>
          <w:marRight w:val="0"/>
          <w:marTop w:val="100"/>
          <w:marBottom w:val="100"/>
          <w:divBdr>
            <w:top w:val="none" w:sz="0" w:space="0" w:color="auto"/>
            <w:left w:val="none" w:sz="0" w:space="0" w:color="auto"/>
            <w:bottom w:val="none" w:sz="0" w:space="0" w:color="auto"/>
            <w:right w:val="none" w:sz="0" w:space="0" w:color="auto"/>
          </w:divBdr>
          <w:divsChild>
            <w:div w:id="1720206690">
              <w:marLeft w:val="0"/>
              <w:marRight w:val="0"/>
              <w:marTop w:val="0"/>
              <w:marBottom w:val="0"/>
              <w:divBdr>
                <w:top w:val="none" w:sz="0" w:space="0" w:color="auto"/>
                <w:left w:val="none" w:sz="0" w:space="0" w:color="auto"/>
                <w:bottom w:val="none" w:sz="0" w:space="0" w:color="auto"/>
                <w:right w:val="none" w:sz="0" w:space="0" w:color="auto"/>
              </w:divBdr>
              <w:divsChild>
                <w:div w:id="995380215">
                  <w:marLeft w:val="0"/>
                  <w:marRight w:val="0"/>
                  <w:marTop w:val="0"/>
                  <w:marBottom w:val="0"/>
                  <w:divBdr>
                    <w:top w:val="none" w:sz="0" w:space="0" w:color="auto"/>
                    <w:left w:val="none" w:sz="0" w:space="0" w:color="auto"/>
                    <w:bottom w:val="none" w:sz="0" w:space="0" w:color="auto"/>
                    <w:right w:val="none" w:sz="0" w:space="0" w:color="auto"/>
                  </w:divBdr>
                  <w:divsChild>
                    <w:div w:id="1998066310">
                      <w:marLeft w:val="0"/>
                      <w:marRight w:val="0"/>
                      <w:marTop w:val="0"/>
                      <w:marBottom w:val="0"/>
                      <w:divBdr>
                        <w:top w:val="none" w:sz="0" w:space="0" w:color="auto"/>
                        <w:left w:val="none" w:sz="0" w:space="0" w:color="auto"/>
                        <w:bottom w:val="none" w:sz="0" w:space="0" w:color="auto"/>
                        <w:right w:val="none" w:sz="0" w:space="0" w:color="auto"/>
                      </w:divBdr>
                      <w:divsChild>
                        <w:div w:id="2111775983">
                          <w:marLeft w:val="0"/>
                          <w:marRight w:val="0"/>
                          <w:marTop w:val="0"/>
                          <w:marBottom w:val="0"/>
                          <w:divBdr>
                            <w:top w:val="none" w:sz="0" w:space="0" w:color="auto"/>
                            <w:left w:val="none" w:sz="0" w:space="0" w:color="auto"/>
                            <w:bottom w:val="none" w:sz="0" w:space="0" w:color="auto"/>
                            <w:right w:val="none" w:sz="0" w:space="0" w:color="auto"/>
                          </w:divBdr>
                          <w:divsChild>
                            <w:div w:id="191130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8426944">
          <w:marLeft w:val="0"/>
          <w:marRight w:val="0"/>
          <w:marTop w:val="100"/>
          <w:marBottom w:val="100"/>
          <w:divBdr>
            <w:top w:val="none" w:sz="0" w:space="0" w:color="auto"/>
            <w:left w:val="none" w:sz="0" w:space="0" w:color="auto"/>
            <w:bottom w:val="none" w:sz="0" w:space="0" w:color="auto"/>
            <w:right w:val="none" w:sz="0" w:space="0" w:color="auto"/>
          </w:divBdr>
          <w:divsChild>
            <w:div w:id="1012490562">
              <w:marLeft w:val="0"/>
              <w:marRight w:val="0"/>
              <w:marTop w:val="0"/>
              <w:marBottom w:val="0"/>
              <w:divBdr>
                <w:top w:val="none" w:sz="0" w:space="0" w:color="auto"/>
                <w:left w:val="none" w:sz="0" w:space="0" w:color="auto"/>
                <w:bottom w:val="none" w:sz="0" w:space="0" w:color="auto"/>
                <w:right w:val="none" w:sz="0" w:space="0" w:color="auto"/>
              </w:divBdr>
              <w:divsChild>
                <w:div w:id="144515653">
                  <w:marLeft w:val="0"/>
                  <w:marRight w:val="0"/>
                  <w:marTop w:val="0"/>
                  <w:marBottom w:val="0"/>
                  <w:divBdr>
                    <w:top w:val="none" w:sz="0" w:space="0" w:color="auto"/>
                    <w:left w:val="none" w:sz="0" w:space="0" w:color="auto"/>
                    <w:bottom w:val="none" w:sz="0" w:space="0" w:color="auto"/>
                    <w:right w:val="none" w:sz="0" w:space="0" w:color="auto"/>
                  </w:divBdr>
                  <w:divsChild>
                    <w:div w:id="1409226941">
                      <w:marLeft w:val="0"/>
                      <w:marRight w:val="0"/>
                      <w:marTop w:val="0"/>
                      <w:marBottom w:val="0"/>
                      <w:divBdr>
                        <w:top w:val="none" w:sz="0" w:space="0" w:color="auto"/>
                        <w:left w:val="none" w:sz="0" w:space="0" w:color="auto"/>
                        <w:bottom w:val="none" w:sz="0" w:space="0" w:color="auto"/>
                        <w:right w:val="none" w:sz="0" w:space="0" w:color="auto"/>
                      </w:divBdr>
                      <w:divsChild>
                        <w:div w:id="891891868">
                          <w:marLeft w:val="0"/>
                          <w:marRight w:val="0"/>
                          <w:marTop w:val="0"/>
                          <w:marBottom w:val="0"/>
                          <w:divBdr>
                            <w:top w:val="none" w:sz="0" w:space="0" w:color="auto"/>
                            <w:left w:val="none" w:sz="0" w:space="0" w:color="auto"/>
                            <w:bottom w:val="none" w:sz="0" w:space="0" w:color="auto"/>
                            <w:right w:val="none" w:sz="0" w:space="0" w:color="auto"/>
                          </w:divBdr>
                          <w:divsChild>
                            <w:div w:id="188492557">
                              <w:marLeft w:val="0"/>
                              <w:marRight w:val="0"/>
                              <w:marTop w:val="0"/>
                              <w:marBottom w:val="0"/>
                              <w:divBdr>
                                <w:top w:val="none" w:sz="0" w:space="0" w:color="auto"/>
                                <w:left w:val="none" w:sz="0" w:space="0" w:color="auto"/>
                                <w:bottom w:val="none" w:sz="0" w:space="0" w:color="auto"/>
                                <w:right w:val="none" w:sz="0" w:space="0" w:color="auto"/>
                              </w:divBdr>
                              <w:divsChild>
                                <w:div w:id="113432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446233">
          <w:marLeft w:val="0"/>
          <w:marRight w:val="0"/>
          <w:marTop w:val="100"/>
          <w:marBottom w:val="100"/>
          <w:divBdr>
            <w:top w:val="none" w:sz="0" w:space="0" w:color="auto"/>
            <w:left w:val="none" w:sz="0" w:space="0" w:color="auto"/>
            <w:bottom w:val="none" w:sz="0" w:space="0" w:color="auto"/>
            <w:right w:val="none" w:sz="0" w:space="0" w:color="auto"/>
          </w:divBdr>
          <w:divsChild>
            <w:div w:id="1654991923">
              <w:marLeft w:val="0"/>
              <w:marRight w:val="0"/>
              <w:marTop w:val="0"/>
              <w:marBottom w:val="0"/>
              <w:divBdr>
                <w:top w:val="none" w:sz="0" w:space="0" w:color="auto"/>
                <w:left w:val="none" w:sz="0" w:space="0" w:color="auto"/>
                <w:bottom w:val="none" w:sz="0" w:space="0" w:color="auto"/>
                <w:right w:val="none" w:sz="0" w:space="0" w:color="auto"/>
              </w:divBdr>
              <w:divsChild>
                <w:div w:id="1210189507">
                  <w:marLeft w:val="0"/>
                  <w:marRight w:val="0"/>
                  <w:marTop w:val="0"/>
                  <w:marBottom w:val="0"/>
                  <w:divBdr>
                    <w:top w:val="none" w:sz="0" w:space="0" w:color="auto"/>
                    <w:left w:val="none" w:sz="0" w:space="0" w:color="auto"/>
                    <w:bottom w:val="none" w:sz="0" w:space="0" w:color="auto"/>
                    <w:right w:val="none" w:sz="0" w:space="0" w:color="auto"/>
                  </w:divBdr>
                  <w:divsChild>
                    <w:div w:id="1664771224">
                      <w:marLeft w:val="0"/>
                      <w:marRight w:val="0"/>
                      <w:marTop w:val="0"/>
                      <w:marBottom w:val="0"/>
                      <w:divBdr>
                        <w:top w:val="none" w:sz="0" w:space="0" w:color="auto"/>
                        <w:left w:val="none" w:sz="0" w:space="0" w:color="auto"/>
                        <w:bottom w:val="none" w:sz="0" w:space="0" w:color="auto"/>
                        <w:right w:val="none" w:sz="0" w:space="0" w:color="auto"/>
                      </w:divBdr>
                      <w:divsChild>
                        <w:div w:id="1725519997">
                          <w:marLeft w:val="0"/>
                          <w:marRight w:val="0"/>
                          <w:marTop w:val="0"/>
                          <w:marBottom w:val="0"/>
                          <w:divBdr>
                            <w:top w:val="none" w:sz="0" w:space="0" w:color="auto"/>
                            <w:left w:val="none" w:sz="0" w:space="0" w:color="auto"/>
                            <w:bottom w:val="none" w:sz="0" w:space="0" w:color="auto"/>
                            <w:right w:val="none" w:sz="0" w:space="0" w:color="auto"/>
                          </w:divBdr>
                          <w:divsChild>
                            <w:div w:id="198974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7571997">
          <w:marLeft w:val="0"/>
          <w:marRight w:val="0"/>
          <w:marTop w:val="100"/>
          <w:marBottom w:val="100"/>
          <w:divBdr>
            <w:top w:val="none" w:sz="0" w:space="0" w:color="auto"/>
            <w:left w:val="none" w:sz="0" w:space="0" w:color="auto"/>
            <w:bottom w:val="none" w:sz="0" w:space="0" w:color="auto"/>
            <w:right w:val="none" w:sz="0" w:space="0" w:color="auto"/>
          </w:divBdr>
          <w:divsChild>
            <w:div w:id="1211191856">
              <w:marLeft w:val="0"/>
              <w:marRight w:val="0"/>
              <w:marTop w:val="0"/>
              <w:marBottom w:val="0"/>
              <w:divBdr>
                <w:top w:val="none" w:sz="0" w:space="0" w:color="auto"/>
                <w:left w:val="none" w:sz="0" w:space="0" w:color="auto"/>
                <w:bottom w:val="none" w:sz="0" w:space="0" w:color="auto"/>
                <w:right w:val="none" w:sz="0" w:space="0" w:color="auto"/>
              </w:divBdr>
              <w:divsChild>
                <w:div w:id="503589219">
                  <w:marLeft w:val="0"/>
                  <w:marRight w:val="0"/>
                  <w:marTop w:val="0"/>
                  <w:marBottom w:val="0"/>
                  <w:divBdr>
                    <w:top w:val="none" w:sz="0" w:space="0" w:color="auto"/>
                    <w:left w:val="none" w:sz="0" w:space="0" w:color="auto"/>
                    <w:bottom w:val="none" w:sz="0" w:space="0" w:color="auto"/>
                    <w:right w:val="none" w:sz="0" w:space="0" w:color="auto"/>
                  </w:divBdr>
                  <w:divsChild>
                    <w:div w:id="1231379893">
                      <w:marLeft w:val="0"/>
                      <w:marRight w:val="0"/>
                      <w:marTop w:val="0"/>
                      <w:marBottom w:val="0"/>
                      <w:divBdr>
                        <w:top w:val="none" w:sz="0" w:space="0" w:color="auto"/>
                        <w:left w:val="none" w:sz="0" w:space="0" w:color="auto"/>
                        <w:bottom w:val="none" w:sz="0" w:space="0" w:color="auto"/>
                        <w:right w:val="none" w:sz="0" w:space="0" w:color="auto"/>
                      </w:divBdr>
                      <w:divsChild>
                        <w:div w:id="1456555268">
                          <w:marLeft w:val="0"/>
                          <w:marRight w:val="0"/>
                          <w:marTop w:val="0"/>
                          <w:marBottom w:val="0"/>
                          <w:divBdr>
                            <w:top w:val="none" w:sz="0" w:space="0" w:color="auto"/>
                            <w:left w:val="none" w:sz="0" w:space="0" w:color="auto"/>
                            <w:bottom w:val="none" w:sz="0" w:space="0" w:color="auto"/>
                            <w:right w:val="none" w:sz="0" w:space="0" w:color="auto"/>
                          </w:divBdr>
                          <w:divsChild>
                            <w:div w:id="1117602009">
                              <w:marLeft w:val="0"/>
                              <w:marRight w:val="0"/>
                              <w:marTop w:val="0"/>
                              <w:marBottom w:val="0"/>
                              <w:divBdr>
                                <w:top w:val="none" w:sz="0" w:space="0" w:color="auto"/>
                                <w:left w:val="none" w:sz="0" w:space="0" w:color="auto"/>
                                <w:bottom w:val="none" w:sz="0" w:space="0" w:color="auto"/>
                                <w:right w:val="none" w:sz="0" w:space="0" w:color="auto"/>
                              </w:divBdr>
                              <w:divsChild>
                                <w:div w:id="8326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9786223">
          <w:marLeft w:val="0"/>
          <w:marRight w:val="0"/>
          <w:marTop w:val="100"/>
          <w:marBottom w:val="100"/>
          <w:divBdr>
            <w:top w:val="none" w:sz="0" w:space="0" w:color="auto"/>
            <w:left w:val="none" w:sz="0" w:space="0" w:color="auto"/>
            <w:bottom w:val="none" w:sz="0" w:space="0" w:color="auto"/>
            <w:right w:val="none" w:sz="0" w:space="0" w:color="auto"/>
          </w:divBdr>
          <w:divsChild>
            <w:div w:id="734203207">
              <w:marLeft w:val="0"/>
              <w:marRight w:val="0"/>
              <w:marTop w:val="0"/>
              <w:marBottom w:val="0"/>
              <w:divBdr>
                <w:top w:val="none" w:sz="0" w:space="0" w:color="auto"/>
                <w:left w:val="none" w:sz="0" w:space="0" w:color="auto"/>
                <w:bottom w:val="none" w:sz="0" w:space="0" w:color="auto"/>
                <w:right w:val="none" w:sz="0" w:space="0" w:color="auto"/>
              </w:divBdr>
              <w:divsChild>
                <w:div w:id="2036343768">
                  <w:marLeft w:val="0"/>
                  <w:marRight w:val="0"/>
                  <w:marTop w:val="0"/>
                  <w:marBottom w:val="0"/>
                  <w:divBdr>
                    <w:top w:val="none" w:sz="0" w:space="0" w:color="auto"/>
                    <w:left w:val="none" w:sz="0" w:space="0" w:color="auto"/>
                    <w:bottom w:val="none" w:sz="0" w:space="0" w:color="auto"/>
                    <w:right w:val="none" w:sz="0" w:space="0" w:color="auto"/>
                  </w:divBdr>
                  <w:divsChild>
                    <w:div w:id="172258058">
                      <w:marLeft w:val="0"/>
                      <w:marRight w:val="0"/>
                      <w:marTop w:val="0"/>
                      <w:marBottom w:val="0"/>
                      <w:divBdr>
                        <w:top w:val="none" w:sz="0" w:space="0" w:color="auto"/>
                        <w:left w:val="none" w:sz="0" w:space="0" w:color="auto"/>
                        <w:bottom w:val="none" w:sz="0" w:space="0" w:color="auto"/>
                        <w:right w:val="none" w:sz="0" w:space="0" w:color="auto"/>
                      </w:divBdr>
                      <w:divsChild>
                        <w:div w:id="1722443079">
                          <w:marLeft w:val="0"/>
                          <w:marRight w:val="0"/>
                          <w:marTop w:val="0"/>
                          <w:marBottom w:val="0"/>
                          <w:divBdr>
                            <w:top w:val="none" w:sz="0" w:space="0" w:color="auto"/>
                            <w:left w:val="none" w:sz="0" w:space="0" w:color="auto"/>
                            <w:bottom w:val="none" w:sz="0" w:space="0" w:color="auto"/>
                            <w:right w:val="none" w:sz="0" w:space="0" w:color="auto"/>
                          </w:divBdr>
                          <w:divsChild>
                            <w:div w:id="172047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5385609">
          <w:marLeft w:val="0"/>
          <w:marRight w:val="0"/>
          <w:marTop w:val="100"/>
          <w:marBottom w:val="100"/>
          <w:divBdr>
            <w:top w:val="none" w:sz="0" w:space="0" w:color="auto"/>
            <w:left w:val="none" w:sz="0" w:space="0" w:color="auto"/>
            <w:bottom w:val="none" w:sz="0" w:space="0" w:color="auto"/>
            <w:right w:val="none" w:sz="0" w:space="0" w:color="auto"/>
          </w:divBdr>
          <w:divsChild>
            <w:div w:id="19666796">
              <w:marLeft w:val="0"/>
              <w:marRight w:val="0"/>
              <w:marTop w:val="0"/>
              <w:marBottom w:val="0"/>
              <w:divBdr>
                <w:top w:val="none" w:sz="0" w:space="0" w:color="auto"/>
                <w:left w:val="none" w:sz="0" w:space="0" w:color="auto"/>
                <w:bottom w:val="none" w:sz="0" w:space="0" w:color="auto"/>
                <w:right w:val="none" w:sz="0" w:space="0" w:color="auto"/>
              </w:divBdr>
              <w:divsChild>
                <w:div w:id="2116319848">
                  <w:marLeft w:val="0"/>
                  <w:marRight w:val="0"/>
                  <w:marTop w:val="0"/>
                  <w:marBottom w:val="0"/>
                  <w:divBdr>
                    <w:top w:val="none" w:sz="0" w:space="0" w:color="auto"/>
                    <w:left w:val="none" w:sz="0" w:space="0" w:color="auto"/>
                    <w:bottom w:val="none" w:sz="0" w:space="0" w:color="auto"/>
                    <w:right w:val="none" w:sz="0" w:space="0" w:color="auto"/>
                  </w:divBdr>
                  <w:divsChild>
                    <w:div w:id="185103678">
                      <w:marLeft w:val="0"/>
                      <w:marRight w:val="0"/>
                      <w:marTop w:val="0"/>
                      <w:marBottom w:val="0"/>
                      <w:divBdr>
                        <w:top w:val="none" w:sz="0" w:space="0" w:color="auto"/>
                        <w:left w:val="none" w:sz="0" w:space="0" w:color="auto"/>
                        <w:bottom w:val="none" w:sz="0" w:space="0" w:color="auto"/>
                        <w:right w:val="none" w:sz="0" w:space="0" w:color="auto"/>
                      </w:divBdr>
                      <w:divsChild>
                        <w:div w:id="99254218">
                          <w:marLeft w:val="0"/>
                          <w:marRight w:val="0"/>
                          <w:marTop w:val="0"/>
                          <w:marBottom w:val="0"/>
                          <w:divBdr>
                            <w:top w:val="none" w:sz="0" w:space="0" w:color="auto"/>
                            <w:left w:val="none" w:sz="0" w:space="0" w:color="auto"/>
                            <w:bottom w:val="none" w:sz="0" w:space="0" w:color="auto"/>
                            <w:right w:val="none" w:sz="0" w:space="0" w:color="auto"/>
                          </w:divBdr>
                          <w:divsChild>
                            <w:div w:id="32006187">
                              <w:marLeft w:val="0"/>
                              <w:marRight w:val="0"/>
                              <w:marTop w:val="0"/>
                              <w:marBottom w:val="0"/>
                              <w:divBdr>
                                <w:top w:val="none" w:sz="0" w:space="0" w:color="auto"/>
                                <w:left w:val="none" w:sz="0" w:space="0" w:color="auto"/>
                                <w:bottom w:val="none" w:sz="0" w:space="0" w:color="auto"/>
                                <w:right w:val="none" w:sz="0" w:space="0" w:color="auto"/>
                              </w:divBdr>
                              <w:divsChild>
                                <w:div w:id="54788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8740010">
          <w:marLeft w:val="0"/>
          <w:marRight w:val="0"/>
          <w:marTop w:val="100"/>
          <w:marBottom w:val="100"/>
          <w:divBdr>
            <w:top w:val="none" w:sz="0" w:space="0" w:color="auto"/>
            <w:left w:val="none" w:sz="0" w:space="0" w:color="auto"/>
            <w:bottom w:val="none" w:sz="0" w:space="0" w:color="auto"/>
            <w:right w:val="none" w:sz="0" w:space="0" w:color="auto"/>
          </w:divBdr>
          <w:divsChild>
            <w:div w:id="392460702">
              <w:marLeft w:val="0"/>
              <w:marRight w:val="0"/>
              <w:marTop w:val="0"/>
              <w:marBottom w:val="0"/>
              <w:divBdr>
                <w:top w:val="none" w:sz="0" w:space="0" w:color="auto"/>
                <w:left w:val="none" w:sz="0" w:space="0" w:color="auto"/>
                <w:bottom w:val="none" w:sz="0" w:space="0" w:color="auto"/>
                <w:right w:val="none" w:sz="0" w:space="0" w:color="auto"/>
              </w:divBdr>
              <w:divsChild>
                <w:div w:id="64836054">
                  <w:marLeft w:val="0"/>
                  <w:marRight w:val="0"/>
                  <w:marTop w:val="0"/>
                  <w:marBottom w:val="0"/>
                  <w:divBdr>
                    <w:top w:val="none" w:sz="0" w:space="0" w:color="auto"/>
                    <w:left w:val="none" w:sz="0" w:space="0" w:color="auto"/>
                    <w:bottom w:val="none" w:sz="0" w:space="0" w:color="auto"/>
                    <w:right w:val="none" w:sz="0" w:space="0" w:color="auto"/>
                  </w:divBdr>
                  <w:divsChild>
                    <w:div w:id="430246055">
                      <w:marLeft w:val="0"/>
                      <w:marRight w:val="0"/>
                      <w:marTop w:val="0"/>
                      <w:marBottom w:val="0"/>
                      <w:divBdr>
                        <w:top w:val="none" w:sz="0" w:space="0" w:color="auto"/>
                        <w:left w:val="none" w:sz="0" w:space="0" w:color="auto"/>
                        <w:bottom w:val="none" w:sz="0" w:space="0" w:color="auto"/>
                        <w:right w:val="none" w:sz="0" w:space="0" w:color="auto"/>
                      </w:divBdr>
                      <w:divsChild>
                        <w:div w:id="709112416">
                          <w:marLeft w:val="0"/>
                          <w:marRight w:val="0"/>
                          <w:marTop w:val="0"/>
                          <w:marBottom w:val="0"/>
                          <w:divBdr>
                            <w:top w:val="none" w:sz="0" w:space="0" w:color="auto"/>
                            <w:left w:val="none" w:sz="0" w:space="0" w:color="auto"/>
                            <w:bottom w:val="none" w:sz="0" w:space="0" w:color="auto"/>
                            <w:right w:val="none" w:sz="0" w:space="0" w:color="auto"/>
                          </w:divBdr>
                          <w:divsChild>
                            <w:div w:id="1646356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9931848">
          <w:marLeft w:val="0"/>
          <w:marRight w:val="0"/>
          <w:marTop w:val="100"/>
          <w:marBottom w:val="100"/>
          <w:divBdr>
            <w:top w:val="none" w:sz="0" w:space="0" w:color="auto"/>
            <w:left w:val="none" w:sz="0" w:space="0" w:color="auto"/>
            <w:bottom w:val="none" w:sz="0" w:space="0" w:color="auto"/>
            <w:right w:val="none" w:sz="0" w:space="0" w:color="auto"/>
          </w:divBdr>
          <w:divsChild>
            <w:div w:id="1774282560">
              <w:marLeft w:val="0"/>
              <w:marRight w:val="0"/>
              <w:marTop w:val="0"/>
              <w:marBottom w:val="0"/>
              <w:divBdr>
                <w:top w:val="none" w:sz="0" w:space="0" w:color="auto"/>
                <w:left w:val="none" w:sz="0" w:space="0" w:color="auto"/>
                <w:bottom w:val="none" w:sz="0" w:space="0" w:color="auto"/>
                <w:right w:val="none" w:sz="0" w:space="0" w:color="auto"/>
              </w:divBdr>
              <w:divsChild>
                <w:div w:id="2037269148">
                  <w:marLeft w:val="0"/>
                  <w:marRight w:val="0"/>
                  <w:marTop w:val="0"/>
                  <w:marBottom w:val="0"/>
                  <w:divBdr>
                    <w:top w:val="none" w:sz="0" w:space="0" w:color="auto"/>
                    <w:left w:val="none" w:sz="0" w:space="0" w:color="auto"/>
                    <w:bottom w:val="none" w:sz="0" w:space="0" w:color="auto"/>
                    <w:right w:val="none" w:sz="0" w:space="0" w:color="auto"/>
                  </w:divBdr>
                  <w:divsChild>
                    <w:div w:id="1961569760">
                      <w:marLeft w:val="0"/>
                      <w:marRight w:val="0"/>
                      <w:marTop w:val="0"/>
                      <w:marBottom w:val="0"/>
                      <w:divBdr>
                        <w:top w:val="none" w:sz="0" w:space="0" w:color="auto"/>
                        <w:left w:val="none" w:sz="0" w:space="0" w:color="auto"/>
                        <w:bottom w:val="none" w:sz="0" w:space="0" w:color="auto"/>
                        <w:right w:val="none" w:sz="0" w:space="0" w:color="auto"/>
                      </w:divBdr>
                      <w:divsChild>
                        <w:div w:id="620501367">
                          <w:marLeft w:val="0"/>
                          <w:marRight w:val="0"/>
                          <w:marTop w:val="0"/>
                          <w:marBottom w:val="0"/>
                          <w:divBdr>
                            <w:top w:val="none" w:sz="0" w:space="0" w:color="auto"/>
                            <w:left w:val="none" w:sz="0" w:space="0" w:color="auto"/>
                            <w:bottom w:val="none" w:sz="0" w:space="0" w:color="auto"/>
                            <w:right w:val="none" w:sz="0" w:space="0" w:color="auto"/>
                          </w:divBdr>
                          <w:divsChild>
                            <w:div w:id="1269509187">
                              <w:marLeft w:val="0"/>
                              <w:marRight w:val="0"/>
                              <w:marTop w:val="0"/>
                              <w:marBottom w:val="0"/>
                              <w:divBdr>
                                <w:top w:val="none" w:sz="0" w:space="0" w:color="auto"/>
                                <w:left w:val="none" w:sz="0" w:space="0" w:color="auto"/>
                                <w:bottom w:val="none" w:sz="0" w:space="0" w:color="auto"/>
                                <w:right w:val="none" w:sz="0" w:space="0" w:color="auto"/>
                              </w:divBdr>
                              <w:divsChild>
                                <w:div w:id="8823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5746580">
          <w:marLeft w:val="0"/>
          <w:marRight w:val="0"/>
          <w:marTop w:val="100"/>
          <w:marBottom w:val="100"/>
          <w:divBdr>
            <w:top w:val="none" w:sz="0" w:space="0" w:color="auto"/>
            <w:left w:val="none" w:sz="0" w:space="0" w:color="auto"/>
            <w:bottom w:val="none" w:sz="0" w:space="0" w:color="auto"/>
            <w:right w:val="none" w:sz="0" w:space="0" w:color="auto"/>
          </w:divBdr>
          <w:divsChild>
            <w:div w:id="389353293">
              <w:marLeft w:val="0"/>
              <w:marRight w:val="0"/>
              <w:marTop w:val="0"/>
              <w:marBottom w:val="0"/>
              <w:divBdr>
                <w:top w:val="none" w:sz="0" w:space="0" w:color="auto"/>
                <w:left w:val="none" w:sz="0" w:space="0" w:color="auto"/>
                <w:bottom w:val="none" w:sz="0" w:space="0" w:color="auto"/>
                <w:right w:val="none" w:sz="0" w:space="0" w:color="auto"/>
              </w:divBdr>
              <w:divsChild>
                <w:div w:id="1523517901">
                  <w:marLeft w:val="0"/>
                  <w:marRight w:val="0"/>
                  <w:marTop w:val="0"/>
                  <w:marBottom w:val="0"/>
                  <w:divBdr>
                    <w:top w:val="none" w:sz="0" w:space="0" w:color="auto"/>
                    <w:left w:val="none" w:sz="0" w:space="0" w:color="auto"/>
                    <w:bottom w:val="none" w:sz="0" w:space="0" w:color="auto"/>
                    <w:right w:val="none" w:sz="0" w:space="0" w:color="auto"/>
                  </w:divBdr>
                  <w:divsChild>
                    <w:div w:id="1730374929">
                      <w:marLeft w:val="0"/>
                      <w:marRight w:val="0"/>
                      <w:marTop w:val="0"/>
                      <w:marBottom w:val="0"/>
                      <w:divBdr>
                        <w:top w:val="none" w:sz="0" w:space="0" w:color="auto"/>
                        <w:left w:val="none" w:sz="0" w:space="0" w:color="auto"/>
                        <w:bottom w:val="none" w:sz="0" w:space="0" w:color="auto"/>
                        <w:right w:val="none" w:sz="0" w:space="0" w:color="auto"/>
                      </w:divBdr>
                      <w:divsChild>
                        <w:div w:id="95292579">
                          <w:marLeft w:val="0"/>
                          <w:marRight w:val="0"/>
                          <w:marTop w:val="0"/>
                          <w:marBottom w:val="0"/>
                          <w:divBdr>
                            <w:top w:val="none" w:sz="0" w:space="0" w:color="auto"/>
                            <w:left w:val="none" w:sz="0" w:space="0" w:color="auto"/>
                            <w:bottom w:val="none" w:sz="0" w:space="0" w:color="auto"/>
                            <w:right w:val="none" w:sz="0" w:space="0" w:color="auto"/>
                          </w:divBdr>
                          <w:divsChild>
                            <w:div w:id="34447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6648589">
          <w:marLeft w:val="0"/>
          <w:marRight w:val="0"/>
          <w:marTop w:val="100"/>
          <w:marBottom w:val="100"/>
          <w:divBdr>
            <w:top w:val="none" w:sz="0" w:space="0" w:color="auto"/>
            <w:left w:val="none" w:sz="0" w:space="0" w:color="auto"/>
            <w:bottom w:val="none" w:sz="0" w:space="0" w:color="auto"/>
            <w:right w:val="none" w:sz="0" w:space="0" w:color="auto"/>
          </w:divBdr>
          <w:divsChild>
            <w:div w:id="1407872834">
              <w:marLeft w:val="0"/>
              <w:marRight w:val="0"/>
              <w:marTop w:val="0"/>
              <w:marBottom w:val="0"/>
              <w:divBdr>
                <w:top w:val="none" w:sz="0" w:space="0" w:color="auto"/>
                <w:left w:val="none" w:sz="0" w:space="0" w:color="auto"/>
                <w:bottom w:val="none" w:sz="0" w:space="0" w:color="auto"/>
                <w:right w:val="none" w:sz="0" w:space="0" w:color="auto"/>
              </w:divBdr>
              <w:divsChild>
                <w:div w:id="1501240808">
                  <w:marLeft w:val="0"/>
                  <w:marRight w:val="0"/>
                  <w:marTop w:val="0"/>
                  <w:marBottom w:val="0"/>
                  <w:divBdr>
                    <w:top w:val="none" w:sz="0" w:space="0" w:color="auto"/>
                    <w:left w:val="none" w:sz="0" w:space="0" w:color="auto"/>
                    <w:bottom w:val="none" w:sz="0" w:space="0" w:color="auto"/>
                    <w:right w:val="none" w:sz="0" w:space="0" w:color="auto"/>
                  </w:divBdr>
                  <w:divsChild>
                    <w:div w:id="377625447">
                      <w:marLeft w:val="0"/>
                      <w:marRight w:val="0"/>
                      <w:marTop w:val="0"/>
                      <w:marBottom w:val="0"/>
                      <w:divBdr>
                        <w:top w:val="none" w:sz="0" w:space="0" w:color="auto"/>
                        <w:left w:val="none" w:sz="0" w:space="0" w:color="auto"/>
                        <w:bottom w:val="none" w:sz="0" w:space="0" w:color="auto"/>
                        <w:right w:val="none" w:sz="0" w:space="0" w:color="auto"/>
                      </w:divBdr>
                      <w:divsChild>
                        <w:div w:id="814495138">
                          <w:marLeft w:val="0"/>
                          <w:marRight w:val="0"/>
                          <w:marTop w:val="0"/>
                          <w:marBottom w:val="0"/>
                          <w:divBdr>
                            <w:top w:val="none" w:sz="0" w:space="0" w:color="auto"/>
                            <w:left w:val="none" w:sz="0" w:space="0" w:color="auto"/>
                            <w:bottom w:val="none" w:sz="0" w:space="0" w:color="auto"/>
                            <w:right w:val="none" w:sz="0" w:space="0" w:color="auto"/>
                          </w:divBdr>
                          <w:divsChild>
                            <w:div w:id="855265117">
                              <w:marLeft w:val="0"/>
                              <w:marRight w:val="0"/>
                              <w:marTop w:val="0"/>
                              <w:marBottom w:val="0"/>
                              <w:divBdr>
                                <w:top w:val="none" w:sz="0" w:space="0" w:color="auto"/>
                                <w:left w:val="none" w:sz="0" w:space="0" w:color="auto"/>
                                <w:bottom w:val="none" w:sz="0" w:space="0" w:color="auto"/>
                                <w:right w:val="none" w:sz="0" w:space="0" w:color="auto"/>
                              </w:divBdr>
                              <w:divsChild>
                                <w:div w:id="49218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5108422">
          <w:marLeft w:val="0"/>
          <w:marRight w:val="0"/>
          <w:marTop w:val="100"/>
          <w:marBottom w:val="100"/>
          <w:divBdr>
            <w:top w:val="none" w:sz="0" w:space="0" w:color="auto"/>
            <w:left w:val="none" w:sz="0" w:space="0" w:color="auto"/>
            <w:bottom w:val="none" w:sz="0" w:space="0" w:color="auto"/>
            <w:right w:val="none" w:sz="0" w:space="0" w:color="auto"/>
          </w:divBdr>
          <w:divsChild>
            <w:div w:id="714080708">
              <w:marLeft w:val="0"/>
              <w:marRight w:val="0"/>
              <w:marTop w:val="0"/>
              <w:marBottom w:val="0"/>
              <w:divBdr>
                <w:top w:val="none" w:sz="0" w:space="0" w:color="auto"/>
                <w:left w:val="none" w:sz="0" w:space="0" w:color="auto"/>
                <w:bottom w:val="none" w:sz="0" w:space="0" w:color="auto"/>
                <w:right w:val="none" w:sz="0" w:space="0" w:color="auto"/>
              </w:divBdr>
              <w:divsChild>
                <w:div w:id="368648886">
                  <w:marLeft w:val="0"/>
                  <w:marRight w:val="0"/>
                  <w:marTop w:val="0"/>
                  <w:marBottom w:val="0"/>
                  <w:divBdr>
                    <w:top w:val="none" w:sz="0" w:space="0" w:color="auto"/>
                    <w:left w:val="none" w:sz="0" w:space="0" w:color="auto"/>
                    <w:bottom w:val="none" w:sz="0" w:space="0" w:color="auto"/>
                    <w:right w:val="none" w:sz="0" w:space="0" w:color="auto"/>
                  </w:divBdr>
                  <w:divsChild>
                    <w:div w:id="1004209930">
                      <w:marLeft w:val="0"/>
                      <w:marRight w:val="0"/>
                      <w:marTop w:val="0"/>
                      <w:marBottom w:val="0"/>
                      <w:divBdr>
                        <w:top w:val="none" w:sz="0" w:space="0" w:color="auto"/>
                        <w:left w:val="none" w:sz="0" w:space="0" w:color="auto"/>
                        <w:bottom w:val="none" w:sz="0" w:space="0" w:color="auto"/>
                        <w:right w:val="none" w:sz="0" w:space="0" w:color="auto"/>
                      </w:divBdr>
                      <w:divsChild>
                        <w:div w:id="1460420037">
                          <w:marLeft w:val="0"/>
                          <w:marRight w:val="0"/>
                          <w:marTop w:val="0"/>
                          <w:marBottom w:val="0"/>
                          <w:divBdr>
                            <w:top w:val="none" w:sz="0" w:space="0" w:color="auto"/>
                            <w:left w:val="none" w:sz="0" w:space="0" w:color="auto"/>
                            <w:bottom w:val="none" w:sz="0" w:space="0" w:color="auto"/>
                            <w:right w:val="none" w:sz="0" w:space="0" w:color="auto"/>
                          </w:divBdr>
                          <w:divsChild>
                            <w:div w:id="196858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593398">
          <w:marLeft w:val="0"/>
          <w:marRight w:val="0"/>
          <w:marTop w:val="100"/>
          <w:marBottom w:val="100"/>
          <w:divBdr>
            <w:top w:val="none" w:sz="0" w:space="0" w:color="auto"/>
            <w:left w:val="none" w:sz="0" w:space="0" w:color="auto"/>
            <w:bottom w:val="none" w:sz="0" w:space="0" w:color="auto"/>
            <w:right w:val="none" w:sz="0" w:space="0" w:color="auto"/>
          </w:divBdr>
          <w:divsChild>
            <w:div w:id="636683705">
              <w:marLeft w:val="0"/>
              <w:marRight w:val="0"/>
              <w:marTop w:val="0"/>
              <w:marBottom w:val="0"/>
              <w:divBdr>
                <w:top w:val="none" w:sz="0" w:space="0" w:color="auto"/>
                <w:left w:val="none" w:sz="0" w:space="0" w:color="auto"/>
                <w:bottom w:val="none" w:sz="0" w:space="0" w:color="auto"/>
                <w:right w:val="none" w:sz="0" w:space="0" w:color="auto"/>
              </w:divBdr>
              <w:divsChild>
                <w:div w:id="1449661225">
                  <w:marLeft w:val="0"/>
                  <w:marRight w:val="0"/>
                  <w:marTop w:val="0"/>
                  <w:marBottom w:val="0"/>
                  <w:divBdr>
                    <w:top w:val="none" w:sz="0" w:space="0" w:color="auto"/>
                    <w:left w:val="none" w:sz="0" w:space="0" w:color="auto"/>
                    <w:bottom w:val="none" w:sz="0" w:space="0" w:color="auto"/>
                    <w:right w:val="none" w:sz="0" w:space="0" w:color="auto"/>
                  </w:divBdr>
                  <w:divsChild>
                    <w:div w:id="1277327003">
                      <w:marLeft w:val="0"/>
                      <w:marRight w:val="0"/>
                      <w:marTop w:val="0"/>
                      <w:marBottom w:val="0"/>
                      <w:divBdr>
                        <w:top w:val="none" w:sz="0" w:space="0" w:color="auto"/>
                        <w:left w:val="none" w:sz="0" w:space="0" w:color="auto"/>
                        <w:bottom w:val="none" w:sz="0" w:space="0" w:color="auto"/>
                        <w:right w:val="none" w:sz="0" w:space="0" w:color="auto"/>
                      </w:divBdr>
                      <w:divsChild>
                        <w:div w:id="804396099">
                          <w:marLeft w:val="0"/>
                          <w:marRight w:val="0"/>
                          <w:marTop w:val="0"/>
                          <w:marBottom w:val="0"/>
                          <w:divBdr>
                            <w:top w:val="none" w:sz="0" w:space="0" w:color="auto"/>
                            <w:left w:val="none" w:sz="0" w:space="0" w:color="auto"/>
                            <w:bottom w:val="none" w:sz="0" w:space="0" w:color="auto"/>
                            <w:right w:val="none" w:sz="0" w:space="0" w:color="auto"/>
                          </w:divBdr>
                          <w:divsChild>
                            <w:div w:id="854074028">
                              <w:marLeft w:val="0"/>
                              <w:marRight w:val="0"/>
                              <w:marTop w:val="0"/>
                              <w:marBottom w:val="0"/>
                              <w:divBdr>
                                <w:top w:val="none" w:sz="0" w:space="0" w:color="auto"/>
                                <w:left w:val="none" w:sz="0" w:space="0" w:color="auto"/>
                                <w:bottom w:val="none" w:sz="0" w:space="0" w:color="auto"/>
                                <w:right w:val="none" w:sz="0" w:space="0" w:color="auto"/>
                              </w:divBdr>
                              <w:divsChild>
                                <w:div w:id="57674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1293891">
          <w:marLeft w:val="0"/>
          <w:marRight w:val="0"/>
          <w:marTop w:val="100"/>
          <w:marBottom w:val="100"/>
          <w:divBdr>
            <w:top w:val="none" w:sz="0" w:space="0" w:color="auto"/>
            <w:left w:val="none" w:sz="0" w:space="0" w:color="auto"/>
            <w:bottom w:val="none" w:sz="0" w:space="0" w:color="auto"/>
            <w:right w:val="none" w:sz="0" w:space="0" w:color="auto"/>
          </w:divBdr>
          <w:divsChild>
            <w:div w:id="24990953">
              <w:marLeft w:val="0"/>
              <w:marRight w:val="0"/>
              <w:marTop w:val="0"/>
              <w:marBottom w:val="0"/>
              <w:divBdr>
                <w:top w:val="none" w:sz="0" w:space="0" w:color="auto"/>
                <w:left w:val="none" w:sz="0" w:space="0" w:color="auto"/>
                <w:bottom w:val="none" w:sz="0" w:space="0" w:color="auto"/>
                <w:right w:val="none" w:sz="0" w:space="0" w:color="auto"/>
              </w:divBdr>
              <w:divsChild>
                <w:div w:id="1405713423">
                  <w:marLeft w:val="0"/>
                  <w:marRight w:val="0"/>
                  <w:marTop w:val="0"/>
                  <w:marBottom w:val="0"/>
                  <w:divBdr>
                    <w:top w:val="none" w:sz="0" w:space="0" w:color="auto"/>
                    <w:left w:val="none" w:sz="0" w:space="0" w:color="auto"/>
                    <w:bottom w:val="none" w:sz="0" w:space="0" w:color="auto"/>
                    <w:right w:val="none" w:sz="0" w:space="0" w:color="auto"/>
                  </w:divBdr>
                  <w:divsChild>
                    <w:div w:id="115761047">
                      <w:marLeft w:val="0"/>
                      <w:marRight w:val="0"/>
                      <w:marTop w:val="0"/>
                      <w:marBottom w:val="0"/>
                      <w:divBdr>
                        <w:top w:val="none" w:sz="0" w:space="0" w:color="auto"/>
                        <w:left w:val="none" w:sz="0" w:space="0" w:color="auto"/>
                        <w:bottom w:val="none" w:sz="0" w:space="0" w:color="auto"/>
                        <w:right w:val="none" w:sz="0" w:space="0" w:color="auto"/>
                      </w:divBdr>
                      <w:divsChild>
                        <w:div w:id="1156797693">
                          <w:marLeft w:val="0"/>
                          <w:marRight w:val="0"/>
                          <w:marTop w:val="0"/>
                          <w:marBottom w:val="0"/>
                          <w:divBdr>
                            <w:top w:val="none" w:sz="0" w:space="0" w:color="auto"/>
                            <w:left w:val="none" w:sz="0" w:space="0" w:color="auto"/>
                            <w:bottom w:val="none" w:sz="0" w:space="0" w:color="auto"/>
                            <w:right w:val="none" w:sz="0" w:space="0" w:color="auto"/>
                          </w:divBdr>
                          <w:divsChild>
                            <w:div w:id="201727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786124">
          <w:marLeft w:val="0"/>
          <w:marRight w:val="0"/>
          <w:marTop w:val="100"/>
          <w:marBottom w:val="100"/>
          <w:divBdr>
            <w:top w:val="none" w:sz="0" w:space="0" w:color="auto"/>
            <w:left w:val="none" w:sz="0" w:space="0" w:color="auto"/>
            <w:bottom w:val="none" w:sz="0" w:space="0" w:color="auto"/>
            <w:right w:val="none" w:sz="0" w:space="0" w:color="auto"/>
          </w:divBdr>
          <w:divsChild>
            <w:div w:id="1876431445">
              <w:marLeft w:val="0"/>
              <w:marRight w:val="0"/>
              <w:marTop w:val="0"/>
              <w:marBottom w:val="0"/>
              <w:divBdr>
                <w:top w:val="none" w:sz="0" w:space="0" w:color="auto"/>
                <w:left w:val="none" w:sz="0" w:space="0" w:color="auto"/>
                <w:bottom w:val="none" w:sz="0" w:space="0" w:color="auto"/>
                <w:right w:val="none" w:sz="0" w:space="0" w:color="auto"/>
              </w:divBdr>
              <w:divsChild>
                <w:div w:id="411396426">
                  <w:marLeft w:val="0"/>
                  <w:marRight w:val="0"/>
                  <w:marTop w:val="0"/>
                  <w:marBottom w:val="0"/>
                  <w:divBdr>
                    <w:top w:val="none" w:sz="0" w:space="0" w:color="auto"/>
                    <w:left w:val="none" w:sz="0" w:space="0" w:color="auto"/>
                    <w:bottom w:val="none" w:sz="0" w:space="0" w:color="auto"/>
                    <w:right w:val="none" w:sz="0" w:space="0" w:color="auto"/>
                  </w:divBdr>
                  <w:divsChild>
                    <w:div w:id="1698391104">
                      <w:marLeft w:val="0"/>
                      <w:marRight w:val="0"/>
                      <w:marTop w:val="0"/>
                      <w:marBottom w:val="0"/>
                      <w:divBdr>
                        <w:top w:val="none" w:sz="0" w:space="0" w:color="auto"/>
                        <w:left w:val="none" w:sz="0" w:space="0" w:color="auto"/>
                        <w:bottom w:val="none" w:sz="0" w:space="0" w:color="auto"/>
                        <w:right w:val="none" w:sz="0" w:space="0" w:color="auto"/>
                      </w:divBdr>
                      <w:divsChild>
                        <w:div w:id="1517188854">
                          <w:marLeft w:val="0"/>
                          <w:marRight w:val="0"/>
                          <w:marTop w:val="0"/>
                          <w:marBottom w:val="0"/>
                          <w:divBdr>
                            <w:top w:val="none" w:sz="0" w:space="0" w:color="auto"/>
                            <w:left w:val="none" w:sz="0" w:space="0" w:color="auto"/>
                            <w:bottom w:val="none" w:sz="0" w:space="0" w:color="auto"/>
                            <w:right w:val="none" w:sz="0" w:space="0" w:color="auto"/>
                          </w:divBdr>
                          <w:divsChild>
                            <w:div w:id="1803305464">
                              <w:marLeft w:val="0"/>
                              <w:marRight w:val="0"/>
                              <w:marTop w:val="0"/>
                              <w:marBottom w:val="0"/>
                              <w:divBdr>
                                <w:top w:val="none" w:sz="0" w:space="0" w:color="auto"/>
                                <w:left w:val="none" w:sz="0" w:space="0" w:color="auto"/>
                                <w:bottom w:val="none" w:sz="0" w:space="0" w:color="auto"/>
                                <w:right w:val="none" w:sz="0" w:space="0" w:color="auto"/>
                              </w:divBdr>
                              <w:divsChild>
                                <w:div w:id="18575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0781280">
          <w:marLeft w:val="0"/>
          <w:marRight w:val="0"/>
          <w:marTop w:val="100"/>
          <w:marBottom w:val="100"/>
          <w:divBdr>
            <w:top w:val="none" w:sz="0" w:space="0" w:color="auto"/>
            <w:left w:val="none" w:sz="0" w:space="0" w:color="auto"/>
            <w:bottom w:val="none" w:sz="0" w:space="0" w:color="auto"/>
            <w:right w:val="none" w:sz="0" w:space="0" w:color="auto"/>
          </w:divBdr>
          <w:divsChild>
            <w:div w:id="1172602421">
              <w:marLeft w:val="0"/>
              <w:marRight w:val="0"/>
              <w:marTop w:val="0"/>
              <w:marBottom w:val="0"/>
              <w:divBdr>
                <w:top w:val="none" w:sz="0" w:space="0" w:color="auto"/>
                <w:left w:val="none" w:sz="0" w:space="0" w:color="auto"/>
                <w:bottom w:val="none" w:sz="0" w:space="0" w:color="auto"/>
                <w:right w:val="none" w:sz="0" w:space="0" w:color="auto"/>
              </w:divBdr>
              <w:divsChild>
                <w:div w:id="2104760750">
                  <w:marLeft w:val="0"/>
                  <w:marRight w:val="0"/>
                  <w:marTop w:val="0"/>
                  <w:marBottom w:val="0"/>
                  <w:divBdr>
                    <w:top w:val="none" w:sz="0" w:space="0" w:color="auto"/>
                    <w:left w:val="none" w:sz="0" w:space="0" w:color="auto"/>
                    <w:bottom w:val="none" w:sz="0" w:space="0" w:color="auto"/>
                    <w:right w:val="none" w:sz="0" w:space="0" w:color="auto"/>
                  </w:divBdr>
                  <w:divsChild>
                    <w:div w:id="1415123752">
                      <w:marLeft w:val="0"/>
                      <w:marRight w:val="0"/>
                      <w:marTop w:val="0"/>
                      <w:marBottom w:val="0"/>
                      <w:divBdr>
                        <w:top w:val="none" w:sz="0" w:space="0" w:color="auto"/>
                        <w:left w:val="none" w:sz="0" w:space="0" w:color="auto"/>
                        <w:bottom w:val="none" w:sz="0" w:space="0" w:color="auto"/>
                        <w:right w:val="none" w:sz="0" w:space="0" w:color="auto"/>
                      </w:divBdr>
                      <w:divsChild>
                        <w:div w:id="1594826272">
                          <w:marLeft w:val="0"/>
                          <w:marRight w:val="0"/>
                          <w:marTop w:val="0"/>
                          <w:marBottom w:val="0"/>
                          <w:divBdr>
                            <w:top w:val="none" w:sz="0" w:space="0" w:color="auto"/>
                            <w:left w:val="none" w:sz="0" w:space="0" w:color="auto"/>
                            <w:bottom w:val="none" w:sz="0" w:space="0" w:color="auto"/>
                            <w:right w:val="none" w:sz="0" w:space="0" w:color="auto"/>
                          </w:divBdr>
                          <w:divsChild>
                            <w:div w:id="46539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7887562">
      <w:bodyDiv w:val="1"/>
      <w:marLeft w:val="0"/>
      <w:marRight w:val="0"/>
      <w:marTop w:val="0"/>
      <w:marBottom w:val="0"/>
      <w:divBdr>
        <w:top w:val="none" w:sz="0" w:space="0" w:color="auto"/>
        <w:left w:val="none" w:sz="0" w:space="0" w:color="auto"/>
        <w:bottom w:val="none" w:sz="0" w:space="0" w:color="auto"/>
        <w:right w:val="none" w:sz="0" w:space="0" w:color="auto"/>
      </w:divBdr>
    </w:div>
    <w:div w:id="1629701666">
      <w:bodyDiv w:val="1"/>
      <w:marLeft w:val="0"/>
      <w:marRight w:val="0"/>
      <w:marTop w:val="0"/>
      <w:marBottom w:val="0"/>
      <w:divBdr>
        <w:top w:val="none" w:sz="0" w:space="0" w:color="auto"/>
        <w:left w:val="none" w:sz="0" w:space="0" w:color="auto"/>
        <w:bottom w:val="none" w:sz="0" w:space="0" w:color="auto"/>
        <w:right w:val="none" w:sz="0" w:space="0" w:color="auto"/>
      </w:divBdr>
    </w:div>
    <w:div w:id="1642618710">
      <w:bodyDiv w:val="1"/>
      <w:marLeft w:val="0"/>
      <w:marRight w:val="0"/>
      <w:marTop w:val="0"/>
      <w:marBottom w:val="0"/>
      <w:divBdr>
        <w:top w:val="none" w:sz="0" w:space="0" w:color="auto"/>
        <w:left w:val="none" w:sz="0" w:space="0" w:color="auto"/>
        <w:bottom w:val="none" w:sz="0" w:space="0" w:color="auto"/>
        <w:right w:val="none" w:sz="0" w:space="0" w:color="auto"/>
      </w:divBdr>
      <w:divsChild>
        <w:div w:id="1372027485">
          <w:marLeft w:val="0"/>
          <w:marRight w:val="0"/>
          <w:marTop w:val="100"/>
          <w:marBottom w:val="100"/>
          <w:divBdr>
            <w:top w:val="none" w:sz="0" w:space="0" w:color="auto"/>
            <w:left w:val="none" w:sz="0" w:space="0" w:color="auto"/>
            <w:bottom w:val="none" w:sz="0" w:space="0" w:color="auto"/>
            <w:right w:val="none" w:sz="0" w:space="0" w:color="auto"/>
          </w:divBdr>
          <w:divsChild>
            <w:div w:id="1558737059">
              <w:marLeft w:val="0"/>
              <w:marRight w:val="0"/>
              <w:marTop w:val="0"/>
              <w:marBottom w:val="0"/>
              <w:divBdr>
                <w:top w:val="none" w:sz="0" w:space="0" w:color="auto"/>
                <w:left w:val="none" w:sz="0" w:space="0" w:color="auto"/>
                <w:bottom w:val="none" w:sz="0" w:space="0" w:color="auto"/>
                <w:right w:val="none" w:sz="0" w:space="0" w:color="auto"/>
              </w:divBdr>
              <w:divsChild>
                <w:div w:id="219559645">
                  <w:marLeft w:val="0"/>
                  <w:marRight w:val="0"/>
                  <w:marTop w:val="0"/>
                  <w:marBottom w:val="0"/>
                  <w:divBdr>
                    <w:top w:val="none" w:sz="0" w:space="0" w:color="auto"/>
                    <w:left w:val="none" w:sz="0" w:space="0" w:color="auto"/>
                    <w:bottom w:val="none" w:sz="0" w:space="0" w:color="auto"/>
                    <w:right w:val="none" w:sz="0" w:space="0" w:color="auto"/>
                  </w:divBdr>
                  <w:divsChild>
                    <w:div w:id="1501576440">
                      <w:marLeft w:val="0"/>
                      <w:marRight w:val="0"/>
                      <w:marTop w:val="0"/>
                      <w:marBottom w:val="0"/>
                      <w:divBdr>
                        <w:top w:val="none" w:sz="0" w:space="0" w:color="auto"/>
                        <w:left w:val="none" w:sz="0" w:space="0" w:color="auto"/>
                        <w:bottom w:val="none" w:sz="0" w:space="0" w:color="auto"/>
                        <w:right w:val="none" w:sz="0" w:space="0" w:color="auto"/>
                      </w:divBdr>
                      <w:divsChild>
                        <w:div w:id="998459566">
                          <w:marLeft w:val="0"/>
                          <w:marRight w:val="0"/>
                          <w:marTop w:val="0"/>
                          <w:marBottom w:val="0"/>
                          <w:divBdr>
                            <w:top w:val="none" w:sz="0" w:space="0" w:color="auto"/>
                            <w:left w:val="none" w:sz="0" w:space="0" w:color="auto"/>
                            <w:bottom w:val="none" w:sz="0" w:space="0" w:color="auto"/>
                            <w:right w:val="none" w:sz="0" w:space="0" w:color="auto"/>
                          </w:divBdr>
                          <w:divsChild>
                            <w:div w:id="1798445336">
                              <w:marLeft w:val="0"/>
                              <w:marRight w:val="0"/>
                              <w:marTop w:val="0"/>
                              <w:marBottom w:val="0"/>
                              <w:divBdr>
                                <w:top w:val="none" w:sz="0" w:space="0" w:color="auto"/>
                                <w:left w:val="none" w:sz="0" w:space="0" w:color="auto"/>
                                <w:bottom w:val="none" w:sz="0" w:space="0" w:color="auto"/>
                                <w:right w:val="none" w:sz="0" w:space="0" w:color="auto"/>
                              </w:divBdr>
                              <w:divsChild>
                                <w:div w:id="127810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0635416">
          <w:marLeft w:val="0"/>
          <w:marRight w:val="0"/>
          <w:marTop w:val="100"/>
          <w:marBottom w:val="100"/>
          <w:divBdr>
            <w:top w:val="none" w:sz="0" w:space="0" w:color="auto"/>
            <w:left w:val="none" w:sz="0" w:space="0" w:color="auto"/>
            <w:bottom w:val="none" w:sz="0" w:space="0" w:color="auto"/>
            <w:right w:val="none" w:sz="0" w:space="0" w:color="auto"/>
          </w:divBdr>
          <w:divsChild>
            <w:div w:id="166099477">
              <w:marLeft w:val="0"/>
              <w:marRight w:val="0"/>
              <w:marTop w:val="0"/>
              <w:marBottom w:val="0"/>
              <w:divBdr>
                <w:top w:val="none" w:sz="0" w:space="0" w:color="auto"/>
                <w:left w:val="none" w:sz="0" w:space="0" w:color="auto"/>
                <w:bottom w:val="none" w:sz="0" w:space="0" w:color="auto"/>
                <w:right w:val="none" w:sz="0" w:space="0" w:color="auto"/>
              </w:divBdr>
              <w:divsChild>
                <w:div w:id="673074045">
                  <w:marLeft w:val="0"/>
                  <w:marRight w:val="0"/>
                  <w:marTop w:val="0"/>
                  <w:marBottom w:val="0"/>
                  <w:divBdr>
                    <w:top w:val="none" w:sz="0" w:space="0" w:color="auto"/>
                    <w:left w:val="none" w:sz="0" w:space="0" w:color="auto"/>
                    <w:bottom w:val="none" w:sz="0" w:space="0" w:color="auto"/>
                    <w:right w:val="none" w:sz="0" w:space="0" w:color="auto"/>
                  </w:divBdr>
                  <w:divsChild>
                    <w:div w:id="1233277742">
                      <w:marLeft w:val="0"/>
                      <w:marRight w:val="0"/>
                      <w:marTop w:val="0"/>
                      <w:marBottom w:val="0"/>
                      <w:divBdr>
                        <w:top w:val="none" w:sz="0" w:space="0" w:color="auto"/>
                        <w:left w:val="none" w:sz="0" w:space="0" w:color="auto"/>
                        <w:bottom w:val="none" w:sz="0" w:space="0" w:color="auto"/>
                        <w:right w:val="none" w:sz="0" w:space="0" w:color="auto"/>
                      </w:divBdr>
                      <w:divsChild>
                        <w:div w:id="740177172">
                          <w:marLeft w:val="0"/>
                          <w:marRight w:val="0"/>
                          <w:marTop w:val="0"/>
                          <w:marBottom w:val="0"/>
                          <w:divBdr>
                            <w:top w:val="none" w:sz="0" w:space="0" w:color="auto"/>
                            <w:left w:val="none" w:sz="0" w:space="0" w:color="auto"/>
                            <w:bottom w:val="none" w:sz="0" w:space="0" w:color="auto"/>
                            <w:right w:val="none" w:sz="0" w:space="0" w:color="auto"/>
                          </w:divBdr>
                          <w:divsChild>
                            <w:div w:id="54140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6948349">
          <w:marLeft w:val="0"/>
          <w:marRight w:val="0"/>
          <w:marTop w:val="100"/>
          <w:marBottom w:val="100"/>
          <w:divBdr>
            <w:top w:val="none" w:sz="0" w:space="0" w:color="auto"/>
            <w:left w:val="none" w:sz="0" w:space="0" w:color="auto"/>
            <w:bottom w:val="none" w:sz="0" w:space="0" w:color="auto"/>
            <w:right w:val="none" w:sz="0" w:space="0" w:color="auto"/>
          </w:divBdr>
          <w:divsChild>
            <w:div w:id="136920761">
              <w:marLeft w:val="0"/>
              <w:marRight w:val="0"/>
              <w:marTop w:val="0"/>
              <w:marBottom w:val="0"/>
              <w:divBdr>
                <w:top w:val="none" w:sz="0" w:space="0" w:color="auto"/>
                <w:left w:val="none" w:sz="0" w:space="0" w:color="auto"/>
                <w:bottom w:val="none" w:sz="0" w:space="0" w:color="auto"/>
                <w:right w:val="none" w:sz="0" w:space="0" w:color="auto"/>
              </w:divBdr>
              <w:divsChild>
                <w:div w:id="2121104700">
                  <w:marLeft w:val="0"/>
                  <w:marRight w:val="0"/>
                  <w:marTop w:val="0"/>
                  <w:marBottom w:val="0"/>
                  <w:divBdr>
                    <w:top w:val="none" w:sz="0" w:space="0" w:color="auto"/>
                    <w:left w:val="none" w:sz="0" w:space="0" w:color="auto"/>
                    <w:bottom w:val="none" w:sz="0" w:space="0" w:color="auto"/>
                    <w:right w:val="none" w:sz="0" w:space="0" w:color="auto"/>
                  </w:divBdr>
                  <w:divsChild>
                    <w:div w:id="1578204549">
                      <w:marLeft w:val="0"/>
                      <w:marRight w:val="0"/>
                      <w:marTop w:val="0"/>
                      <w:marBottom w:val="0"/>
                      <w:divBdr>
                        <w:top w:val="none" w:sz="0" w:space="0" w:color="auto"/>
                        <w:left w:val="none" w:sz="0" w:space="0" w:color="auto"/>
                        <w:bottom w:val="none" w:sz="0" w:space="0" w:color="auto"/>
                        <w:right w:val="none" w:sz="0" w:space="0" w:color="auto"/>
                      </w:divBdr>
                      <w:divsChild>
                        <w:div w:id="1327705884">
                          <w:marLeft w:val="0"/>
                          <w:marRight w:val="0"/>
                          <w:marTop w:val="0"/>
                          <w:marBottom w:val="0"/>
                          <w:divBdr>
                            <w:top w:val="none" w:sz="0" w:space="0" w:color="auto"/>
                            <w:left w:val="none" w:sz="0" w:space="0" w:color="auto"/>
                            <w:bottom w:val="none" w:sz="0" w:space="0" w:color="auto"/>
                            <w:right w:val="none" w:sz="0" w:space="0" w:color="auto"/>
                          </w:divBdr>
                          <w:divsChild>
                            <w:div w:id="1412920941">
                              <w:marLeft w:val="0"/>
                              <w:marRight w:val="0"/>
                              <w:marTop w:val="0"/>
                              <w:marBottom w:val="0"/>
                              <w:divBdr>
                                <w:top w:val="none" w:sz="0" w:space="0" w:color="auto"/>
                                <w:left w:val="none" w:sz="0" w:space="0" w:color="auto"/>
                                <w:bottom w:val="none" w:sz="0" w:space="0" w:color="auto"/>
                                <w:right w:val="none" w:sz="0" w:space="0" w:color="auto"/>
                              </w:divBdr>
                              <w:divsChild>
                                <w:div w:id="1353923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3766451">
          <w:marLeft w:val="0"/>
          <w:marRight w:val="0"/>
          <w:marTop w:val="100"/>
          <w:marBottom w:val="100"/>
          <w:divBdr>
            <w:top w:val="none" w:sz="0" w:space="0" w:color="auto"/>
            <w:left w:val="none" w:sz="0" w:space="0" w:color="auto"/>
            <w:bottom w:val="none" w:sz="0" w:space="0" w:color="auto"/>
            <w:right w:val="none" w:sz="0" w:space="0" w:color="auto"/>
          </w:divBdr>
          <w:divsChild>
            <w:div w:id="710687177">
              <w:marLeft w:val="0"/>
              <w:marRight w:val="0"/>
              <w:marTop w:val="0"/>
              <w:marBottom w:val="0"/>
              <w:divBdr>
                <w:top w:val="none" w:sz="0" w:space="0" w:color="auto"/>
                <w:left w:val="none" w:sz="0" w:space="0" w:color="auto"/>
                <w:bottom w:val="none" w:sz="0" w:space="0" w:color="auto"/>
                <w:right w:val="none" w:sz="0" w:space="0" w:color="auto"/>
              </w:divBdr>
              <w:divsChild>
                <w:div w:id="1899122988">
                  <w:marLeft w:val="0"/>
                  <w:marRight w:val="0"/>
                  <w:marTop w:val="0"/>
                  <w:marBottom w:val="0"/>
                  <w:divBdr>
                    <w:top w:val="none" w:sz="0" w:space="0" w:color="auto"/>
                    <w:left w:val="none" w:sz="0" w:space="0" w:color="auto"/>
                    <w:bottom w:val="none" w:sz="0" w:space="0" w:color="auto"/>
                    <w:right w:val="none" w:sz="0" w:space="0" w:color="auto"/>
                  </w:divBdr>
                  <w:divsChild>
                    <w:div w:id="1987123478">
                      <w:marLeft w:val="0"/>
                      <w:marRight w:val="0"/>
                      <w:marTop w:val="0"/>
                      <w:marBottom w:val="0"/>
                      <w:divBdr>
                        <w:top w:val="none" w:sz="0" w:space="0" w:color="auto"/>
                        <w:left w:val="none" w:sz="0" w:space="0" w:color="auto"/>
                        <w:bottom w:val="none" w:sz="0" w:space="0" w:color="auto"/>
                        <w:right w:val="none" w:sz="0" w:space="0" w:color="auto"/>
                      </w:divBdr>
                      <w:divsChild>
                        <w:div w:id="1276327569">
                          <w:marLeft w:val="0"/>
                          <w:marRight w:val="0"/>
                          <w:marTop w:val="0"/>
                          <w:marBottom w:val="0"/>
                          <w:divBdr>
                            <w:top w:val="none" w:sz="0" w:space="0" w:color="auto"/>
                            <w:left w:val="none" w:sz="0" w:space="0" w:color="auto"/>
                            <w:bottom w:val="none" w:sz="0" w:space="0" w:color="auto"/>
                            <w:right w:val="none" w:sz="0" w:space="0" w:color="auto"/>
                          </w:divBdr>
                          <w:divsChild>
                            <w:div w:id="348410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0296653">
          <w:marLeft w:val="0"/>
          <w:marRight w:val="0"/>
          <w:marTop w:val="100"/>
          <w:marBottom w:val="100"/>
          <w:divBdr>
            <w:top w:val="none" w:sz="0" w:space="0" w:color="auto"/>
            <w:left w:val="none" w:sz="0" w:space="0" w:color="auto"/>
            <w:bottom w:val="none" w:sz="0" w:space="0" w:color="auto"/>
            <w:right w:val="none" w:sz="0" w:space="0" w:color="auto"/>
          </w:divBdr>
          <w:divsChild>
            <w:div w:id="669868677">
              <w:marLeft w:val="0"/>
              <w:marRight w:val="0"/>
              <w:marTop w:val="0"/>
              <w:marBottom w:val="0"/>
              <w:divBdr>
                <w:top w:val="none" w:sz="0" w:space="0" w:color="auto"/>
                <w:left w:val="none" w:sz="0" w:space="0" w:color="auto"/>
                <w:bottom w:val="none" w:sz="0" w:space="0" w:color="auto"/>
                <w:right w:val="none" w:sz="0" w:space="0" w:color="auto"/>
              </w:divBdr>
              <w:divsChild>
                <w:div w:id="1133523812">
                  <w:marLeft w:val="0"/>
                  <w:marRight w:val="0"/>
                  <w:marTop w:val="0"/>
                  <w:marBottom w:val="0"/>
                  <w:divBdr>
                    <w:top w:val="none" w:sz="0" w:space="0" w:color="auto"/>
                    <w:left w:val="none" w:sz="0" w:space="0" w:color="auto"/>
                    <w:bottom w:val="none" w:sz="0" w:space="0" w:color="auto"/>
                    <w:right w:val="none" w:sz="0" w:space="0" w:color="auto"/>
                  </w:divBdr>
                  <w:divsChild>
                    <w:div w:id="527138430">
                      <w:marLeft w:val="0"/>
                      <w:marRight w:val="0"/>
                      <w:marTop w:val="0"/>
                      <w:marBottom w:val="0"/>
                      <w:divBdr>
                        <w:top w:val="none" w:sz="0" w:space="0" w:color="auto"/>
                        <w:left w:val="none" w:sz="0" w:space="0" w:color="auto"/>
                        <w:bottom w:val="none" w:sz="0" w:space="0" w:color="auto"/>
                        <w:right w:val="none" w:sz="0" w:space="0" w:color="auto"/>
                      </w:divBdr>
                      <w:divsChild>
                        <w:div w:id="719790573">
                          <w:marLeft w:val="0"/>
                          <w:marRight w:val="0"/>
                          <w:marTop w:val="0"/>
                          <w:marBottom w:val="0"/>
                          <w:divBdr>
                            <w:top w:val="none" w:sz="0" w:space="0" w:color="auto"/>
                            <w:left w:val="none" w:sz="0" w:space="0" w:color="auto"/>
                            <w:bottom w:val="none" w:sz="0" w:space="0" w:color="auto"/>
                            <w:right w:val="none" w:sz="0" w:space="0" w:color="auto"/>
                          </w:divBdr>
                          <w:divsChild>
                            <w:div w:id="843201494">
                              <w:marLeft w:val="0"/>
                              <w:marRight w:val="0"/>
                              <w:marTop w:val="0"/>
                              <w:marBottom w:val="0"/>
                              <w:divBdr>
                                <w:top w:val="none" w:sz="0" w:space="0" w:color="auto"/>
                                <w:left w:val="none" w:sz="0" w:space="0" w:color="auto"/>
                                <w:bottom w:val="none" w:sz="0" w:space="0" w:color="auto"/>
                                <w:right w:val="none" w:sz="0" w:space="0" w:color="auto"/>
                              </w:divBdr>
                              <w:divsChild>
                                <w:div w:id="104294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4748472">
          <w:marLeft w:val="0"/>
          <w:marRight w:val="0"/>
          <w:marTop w:val="100"/>
          <w:marBottom w:val="100"/>
          <w:divBdr>
            <w:top w:val="none" w:sz="0" w:space="0" w:color="auto"/>
            <w:left w:val="none" w:sz="0" w:space="0" w:color="auto"/>
            <w:bottom w:val="none" w:sz="0" w:space="0" w:color="auto"/>
            <w:right w:val="none" w:sz="0" w:space="0" w:color="auto"/>
          </w:divBdr>
          <w:divsChild>
            <w:div w:id="127747139">
              <w:marLeft w:val="0"/>
              <w:marRight w:val="0"/>
              <w:marTop w:val="0"/>
              <w:marBottom w:val="0"/>
              <w:divBdr>
                <w:top w:val="none" w:sz="0" w:space="0" w:color="auto"/>
                <w:left w:val="none" w:sz="0" w:space="0" w:color="auto"/>
                <w:bottom w:val="none" w:sz="0" w:space="0" w:color="auto"/>
                <w:right w:val="none" w:sz="0" w:space="0" w:color="auto"/>
              </w:divBdr>
              <w:divsChild>
                <w:div w:id="1507017676">
                  <w:marLeft w:val="0"/>
                  <w:marRight w:val="0"/>
                  <w:marTop w:val="0"/>
                  <w:marBottom w:val="0"/>
                  <w:divBdr>
                    <w:top w:val="none" w:sz="0" w:space="0" w:color="auto"/>
                    <w:left w:val="none" w:sz="0" w:space="0" w:color="auto"/>
                    <w:bottom w:val="none" w:sz="0" w:space="0" w:color="auto"/>
                    <w:right w:val="none" w:sz="0" w:space="0" w:color="auto"/>
                  </w:divBdr>
                  <w:divsChild>
                    <w:div w:id="68307595">
                      <w:marLeft w:val="0"/>
                      <w:marRight w:val="0"/>
                      <w:marTop w:val="0"/>
                      <w:marBottom w:val="0"/>
                      <w:divBdr>
                        <w:top w:val="none" w:sz="0" w:space="0" w:color="auto"/>
                        <w:left w:val="none" w:sz="0" w:space="0" w:color="auto"/>
                        <w:bottom w:val="none" w:sz="0" w:space="0" w:color="auto"/>
                        <w:right w:val="none" w:sz="0" w:space="0" w:color="auto"/>
                      </w:divBdr>
                      <w:divsChild>
                        <w:div w:id="2002931527">
                          <w:marLeft w:val="0"/>
                          <w:marRight w:val="0"/>
                          <w:marTop w:val="0"/>
                          <w:marBottom w:val="0"/>
                          <w:divBdr>
                            <w:top w:val="none" w:sz="0" w:space="0" w:color="auto"/>
                            <w:left w:val="none" w:sz="0" w:space="0" w:color="auto"/>
                            <w:bottom w:val="none" w:sz="0" w:space="0" w:color="auto"/>
                            <w:right w:val="none" w:sz="0" w:space="0" w:color="auto"/>
                          </w:divBdr>
                          <w:divsChild>
                            <w:div w:id="31904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2680241">
          <w:marLeft w:val="0"/>
          <w:marRight w:val="0"/>
          <w:marTop w:val="100"/>
          <w:marBottom w:val="100"/>
          <w:divBdr>
            <w:top w:val="none" w:sz="0" w:space="0" w:color="auto"/>
            <w:left w:val="none" w:sz="0" w:space="0" w:color="auto"/>
            <w:bottom w:val="none" w:sz="0" w:space="0" w:color="auto"/>
            <w:right w:val="none" w:sz="0" w:space="0" w:color="auto"/>
          </w:divBdr>
          <w:divsChild>
            <w:div w:id="1260984459">
              <w:marLeft w:val="0"/>
              <w:marRight w:val="0"/>
              <w:marTop w:val="0"/>
              <w:marBottom w:val="0"/>
              <w:divBdr>
                <w:top w:val="none" w:sz="0" w:space="0" w:color="auto"/>
                <w:left w:val="none" w:sz="0" w:space="0" w:color="auto"/>
                <w:bottom w:val="none" w:sz="0" w:space="0" w:color="auto"/>
                <w:right w:val="none" w:sz="0" w:space="0" w:color="auto"/>
              </w:divBdr>
              <w:divsChild>
                <w:div w:id="1168594245">
                  <w:marLeft w:val="0"/>
                  <w:marRight w:val="0"/>
                  <w:marTop w:val="0"/>
                  <w:marBottom w:val="0"/>
                  <w:divBdr>
                    <w:top w:val="none" w:sz="0" w:space="0" w:color="auto"/>
                    <w:left w:val="none" w:sz="0" w:space="0" w:color="auto"/>
                    <w:bottom w:val="none" w:sz="0" w:space="0" w:color="auto"/>
                    <w:right w:val="none" w:sz="0" w:space="0" w:color="auto"/>
                  </w:divBdr>
                  <w:divsChild>
                    <w:div w:id="1245381681">
                      <w:marLeft w:val="0"/>
                      <w:marRight w:val="0"/>
                      <w:marTop w:val="0"/>
                      <w:marBottom w:val="0"/>
                      <w:divBdr>
                        <w:top w:val="none" w:sz="0" w:space="0" w:color="auto"/>
                        <w:left w:val="none" w:sz="0" w:space="0" w:color="auto"/>
                        <w:bottom w:val="none" w:sz="0" w:space="0" w:color="auto"/>
                        <w:right w:val="none" w:sz="0" w:space="0" w:color="auto"/>
                      </w:divBdr>
                      <w:divsChild>
                        <w:div w:id="800344915">
                          <w:marLeft w:val="0"/>
                          <w:marRight w:val="0"/>
                          <w:marTop w:val="0"/>
                          <w:marBottom w:val="0"/>
                          <w:divBdr>
                            <w:top w:val="none" w:sz="0" w:space="0" w:color="auto"/>
                            <w:left w:val="none" w:sz="0" w:space="0" w:color="auto"/>
                            <w:bottom w:val="none" w:sz="0" w:space="0" w:color="auto"/>
                            <w:right w:val="none" w:sz="0" w:space="0" w:color="auto"/>
                          </w:divBdr>
                          <w:divsChild>
                            <w:div w:id="1688284952">
                              <w:marLeft w:val="0"/>
                              <w:marRight w:val="0"/>
                              <w:marTop w:val="0"/>
                              <w:marBottom w:val="0"/>
                              <w:divBdr>
                                <w:top w:val="none" w:sz="0" w:space="0" w:color="auto"/>
                                <w:left w:val="none" w:sz="0" w:space="0" w:color="auto"/>
                                <w:bottom w:val="none" w:sz="0" w:space="0" w:color="auto"/>
                                <w:right w:val="none" w:sz="0" w:space="0" w:color="auto"/>
                              </w:divBdr>
                              <w:divsChild>
                                <w:div w:id="295185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1229686">
          <w:marLeft w:val="0"/>
          <w:marRight w:val="0"/>
          <w:marTop w:val="100"/>
          <w:marBottom w:val="100"/>
          <w:divBdr>
            <w:top w:val="none" w:sz="0" w:space="0" w:color="auto"/>
            <w:left w:val="none" w:sz="0" w:space="0" w:color="auto"/>
            <w:bottom w:val="none" w:sz="0" w:space="0" w:color="auto"/>
            <w:right w:val="none" w:sz="0" w:space="0" w:color="auto"/>
          </w:divBdr>
          <w:divsChild>
            <w:div w:id="995719338">
              <w:marLeft w:val="0"/>
              <w:marRight w:val="0"/>
              <w:marTop w:val="0"/>
              <w:marBottom w:val="0"/>
              <w:divBdr>
                <w:top w:val="none" w:sz="0" w:space="0" w:color="auto"/>
                <w:left w:val="none" w:sz="0" w:space="0" w:color="auto"/>
                <w:bottom w:val="none" w:sz="0" w:space="0" w:color="auto"/>
                <w:right w:val="none" w:sz="0" w:space="0" w:color="auto"/>
              </w:divBdr>
              <w:divsChild>
                <w:div w:id="702751378">
                  <w:marLeft w:val="0"/>
                  <w:marRight w:val="0"/>
                  <w:marTop w:val="0"/>
                  <w:marBottom w:val="0"/>
                  <w:divBdr>
                    <w:top w:val="none" w:sz="0" w:space="0" w:color="auto"/>
                    <w:left w:val="none" w:sz="0" w:space="0" w:color="auto"/>
                    <w:bottom w:val="none" w:sz="0" w:space="0" w:color="auto"/>
                    <w:right w:val="none" w:sz="0" w:space="0" w:color="auto"/>
                  </w:divBdr>
                  <w:divsChild>
                    <w:div w:id="1633242792">
                      <w:marLeft w:val="0"/>
                      <w:marRight w:val="0"/>
                      <w:marTop w:val="0"/>
                      <w:marBottom w:val="0"/>
                      <w:divBdr>
                        <w:top w:val="none" w:sz="0" w:space="0" w:color="auto"/>
                        <w:left w:val="none" w:sz="0" w:space="0" w:color="auto"/>
                        <w:bottom w:val="none" w:sz="0" w:space="0" w:color="auto"/>
                        <w:right w:val="none" w:sz="0" w:space="0" w:color="auto"/>
                      </w:divBdr>
                      <w:divsChild>
                        <w:div w:id="1370300244">
                          <w:marLeft w:val="0"/>
                          <w:marRight w:val="0"/>
                          <w:marTop w:val="0"/>
                          <w:marBottom w:val="0"/>
                          <w:divBdr>
                            <w:top w:val="none" w:sz="0" w:space="0" w:color="auto"/>
                            <w:left w:val="none" w:sz="0" w:space="0" w:color="auto"/>
                            <w:bottom w:val="none" w:sz="0" w:space="0" w:color="auto"/>
                            <w:right w:val="none" w:sz="0" w:space="0" w:color="auto"/>
                          </w:divBdr>
                          <w:divsChild>
                            <w:div w:id="192028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4615799">
          <w:marLeft w:val="0"/>
          <w:marRight w:val="0"/>
          <w:marTop w:val="100"/>
          <w:marBottom w:val="100"/>
          <w:divBdr>
            <w:top w:val="none" w:sz="0" w:space="0" w:color="auto"/>
            <w:left w:val="none" w:sz="0" w:space="0" w:color="auto"/>
            <w:bottom w:val="none" w:sz="0" w:space="0" w:color="auto"/>
            <w:right w:val="none" w:sz="0" w:space="0" w:color="auto"/>
          </w:divBdr>
          <w:divsChild>
            <w:div w:id="1152715017">
              <w:marLeft w:val="0"/>
              <w:marRight w:val="0"/>
              <w:marTop w:val="0"/>
              <w:marBottom w:val="0"/>
              <w:divBdr>
                <w:top w:val="none" w:sz="0" w:space="0" w:color="auto"/>
                <w:left w:val="none" w:sz="0" w:space="0" w:color="auto"/>
                <w:bottom w:val="none" w:sz="0" w:space="0" w:color="auto"/>
                <w:right w:val="none" w:sz="0" w:space="0" w:color="auto"/>
              </w:divBdr>
              <w:divsChild>
                <w:div w:id="813256538">
                  <w:marLeft w:val="0"/>
                  <w:marRight w:val="0"/>
                  <w:marTop w:val="0"/>
                  <w:marBottom w:val="0"/>
                  <w:divBdr>
                    <w:top w:val="none" w:sz="0" w:space="0" w:color="auto"/>
                    <w:left w:val="none" w:sz="0" w:space="0" w:color="auto"/>
                    <w:bottom w:val="none" w:sz="0" w:space="0" w:color="auto"/>
                    <w:right w:val="none" w:sz="0" w:space="0" w:color="auto"/>
                  </w:divBdr>
                  <w:divsChild>
                    <w:div w:id="1477843808">
                      <w:marLeft w:val="0"/>
                      <w:marRight w:val="0"/>
                      <w:marTop w:val="0"/>
                      <w:marBottom w:val="0"/>
                      <w:divBdr>
                        <w:top w:val="none" w:sz="0" w:space="0" w:color="auto"/>
                        <w:left w:val="none" w:sz="0" w:space="0" w:color="auto"/>
                        <w:bottom w:val="none" w:sz="0" w:space="0" w:color="auto"/>
                        <w:right w:val="none" w:sz="0" w:space="0" w:color="auto"/>
                      </w:divBdr>
                      <w:divsChild>
                        <w:div w:id="1534807264">
                          <w:marLeft w:val="0"/>
                          <w:marRight w:val="0"/>
                          <w:marTop w:val="0"/>
                          <w:marBottom w:val="0"/>
                          <w:divBdr>
                            <w:top w:val="none" w:sz="0" w:space="0" w:color="auto"/>
                            <w:left w:val="none" w:sz="0" w:space="0" w:color="auto"/>
                            <w:bottom w:val="none" w:sz="0" w:space="0" w:color="auto"/>
                            <w:right w:val="none" w:sz="0" w:space="0" w:color="auto"/>
                          </w:divBdr>
                          <w:divsChild>
                            <w:div w:id="799153757">
                              <w:marLeft w:val="0"/>
                              <w:marRight w:val="0"/>
                              <w:marTop w:val="0"/>
                              <w:marBottom w:val="0"/>
                              <w:divBdr>
                                <w:top w:val="none" w:sz="0" w:space="0" w:color="auto"/>
                                <w:left w:val="none" w:sz="0" w:space="0" w:color="auto"/>
                                <w:bottom w:val="none" w:sz="0" w:space="0" w:color="auto"/>
                                <w:right w:val="none" w:sz="0" w:space="0" w:color="auto"/>
                              </w:divBdr>
                              <w:divsChild>
                                <w:div w:id="118108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6473749">
          <w:marLeft w:val="0"/>
          <w:marRight w:val="0"/>
          <w:marTop w:val="100"/>
          <w:marBottom w:val="100"/>
          <w:divBdr>
            <w:top w:val="none" w:sz="0" w:space="0" w:color="auto"/>
            <w:left w:val="none" w:sz="0" w:space="0" w:color="auto"/>
            <w:bottom w:val="none" w:sz="0" w:space="0" w:color="auto"/>
            <w:right w:val="none" w:sz="0" w:space="0" w:color="auto"/>
          </w:divBdr>
          <w:divsChild>
            <w:div w:id="1959098861">
              <w:marLeft w:val="0"/>
              <w:marRight w:val="0"/>
              <w:marTop w:val="0"/>
              <w:marBottom w:val="0"/>
              <w:divBdr>
                <w:top w:val="none" w:sz="0" w:space="0" w:color="auto"/>
                <w:left w:val="none" w:sz="0" w:space="0" w:color="auto"/>
                <w:bottom w:val="none" w:sz="0" w:space="0" w:color="auto"/>
                <w:right w:val="none" w:sz="0" w:space="0" w:color="auto"/>
              </w:divBdr>
              <w:divsChild>
                <w:div w:id="1746342496">
                  <w:marLeft w:val="0"/>
                  <w:marRight w:val="0"/>
                  <w:marTop w:val="0"/>
                  <w:marBottom w:val="0"/>
                  <w:divBdr>
                    <w:top w:val="none" w:sz="0" w:space="0" w:color="auto"/>
                    <w:left w:val="none" w:sz="0" w:space="0" w:color="auto"/>
                    <w:bottom w:val="none" w:sz="0" w:space="0" w:color="auto"/>
                    <w:right w:val="none" w:sz="0" w:space="0" w:color="auto"/>
                  </w:divBdr>
                  <w:divsChild>
                    <w:div w:id="571087833">
                      <w:marLeft w:val="0"/>
                      <w:marRight w:val="0"/>
                      <w:marTop w:val="0"/>
                      <w:marBottom w:val="0"/>
                      <w:divBdr>
                        <w:top w:val="none" w:sz="0" w:space="0" w:color="auto"/>
                        <w:left w:val="none" w:sz="0" w:space="0" w:color="auto"/>
                        <w:bottom w:val="none" w:sz="0" w:space="0" w:color="auto"/>
                        <w:right w:val="none" w:sz="0" w:space="0" w:color="auto"/>
                      </w:divBdr>
                      <w:divsChild>
                        <w:div w:id="994332505">
                          <w:marLeft w:val="0"/>
                          <w:marRight w:val="0"/>
                          <w:marTop w:val="0"/>
                          <w:marBottom w:val="0"/>
                          <w:divBdr>
                            <w:top w:val="none" w:sz="0" w:space="0" w:color="auto"/>
                            <w:left w:val="none" w:sz="0" w:space="0" w:color="auto"/>
                            <w:bottom w:val="none" w:sz="0" w:space="0" w:color="auto"/>
                            <w:right w:val="none" w:sz="0" w:space="0" w:color="auto"/>
                          </w:divBdr>
                          <w:divsChild>
                            <w:div w:id="25751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715800">
          <w:marLeft w:val="0"/>
          <w:marRight w:val="0"/>
          <w:marTop w:val="100"/>
          <w:marBottom w:val="100"/>
          <w:divBdr>
            <w:top w:val="none" w:sz="0" w:space="0" w:color="auto"/>
            <w:left w:val="none" w:sz="0" w:space="0" w:color="auto"/>
            <w:bottom w:val="none" w:sz="0" w:space="0" w:color="auto"/>
            <w:right w:val="none" w:sz="0" w:space="0" w:color="auto"/>
          </w:divBdr>
          <w:divsChild>
            <w:div w:id="1073431483">
              <w:marLeft w:val="0"/>
              <w:marRight w:val="0"/>
              <w:marTop w:val="0"/>
              <w:marBottom w:val="0"/>
              <w:divBdr>
                <w:top w:val="none" w:sz="0" w:space="0" w:color="auto"/>
                <w:left w:val="none" w:sz="0" w:space="0" w:color="auto"/>
                <w:bottom w:val="none" w:sz="0" w:space="0" w:color="auto"/>
                <w:right w:val="none" w:sz="0" w:space="0" w:color="auto"/>
              </w:divBdr>
              <w:divsChild>
                <w:div w:id="766735433">
                  <w:marLeft w:val="0"/>
                  <w:marRight w:val="0"/>
                  <w:marTop w:val="0"/>
                  <w:marBottom w:val="0"/>
                  <w:divBdr>
                    <w:top w:val="none" w:sz="0" w:space="0" w:color="auto"/>
                    <w:left w:val="none" w:sz="0" w:space="0" w:color="auto"/>
                    <w:bottom w:val="none" w:sz="0" w:space="0" w:color="auto"/>
                    <w:right w:val="none" w:sz="0" w:space="0" w:color="auto"/>
                  </w:divBdr>
                  <w:divsChild>
                    <w:div w:id="2112360110">
                      <w:marLeft w:val="0"/>
                      <w:marRight w:val="0"/>
                      <w:marTop w:val="0"/>
                      <w:marBottom w:val="0"/>
                      <w:divBdr>
                        <w:top w:val="none" w:sz="0" w:space="0" w:color="auto"/>
                        <w:left w:val="none" w:sz="0" w:space="0" w:color="auto"/>
                        <w:bottom w:val="none" w:sz="0" w:space="0" w:color="auto"/>
                        <w:right w:val="none" w:sz="0" w:space="0" w:color="auto"/>
                      </w:divBdr>
                      <w:divsChild>
                        <w:div w:id="1146236718">
                          <w:marLeft w:val="0"/>
                          <w:marRight w:val="0"/>
                          <w:marTop w:val="0"/>
                          <w:marBottom w:val="0"/>
                          <w:divBdr>
                            <w:top w:val="none" w:sz="0" w:space="0" w:color="auto"/>
                            <w:left w:val="none" w:sz="0" w:space="0" w:color="auto"/>
                            <w:bottom w:val="none" w:sz="0" w:space="0" w:color="auto"/>
                            <w:right w:val="none" w:sz="0" w:space="0" w:color="auto"/>
                          </w:divBdr>
                          <w:divsChild>
                            <w:div w:id="188959117">
                              <w:marLeft w:val="0"/>
                              <w:marRight w:val="0"/>
                              <w:marTop w:val="0"/>
                              <w:marBottom w:val="0"/>
                              <w:divBdr>
                                <w:top w:val="none" w:sz="0" w:space="0" w:color="auto"/>
                                <w:left w:val="none" w:sz="0" w:space="0" w:color="auto"/>
                                <w:bottom w:val="none" w:sz="0" w:space="0" w:color="auto"/>
                                <w:right w:val="none" w:sz="0" w:space="0" w:color="auto"/>
                              </w:divBdr>
                              <w:divsChild>
                                <w:div w:id="161763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0713069">
          <w:marLeft w:val="0"/>
          <w:marRight w:val="0"/>
          <w:marTop w:val="100"/>
          <w:marBottom w:val="100"/>
          <w:divBdr>
            <w:top w:val="none" w:sz="0" w:space="0" w:color="auto"/>
            <w:left w:val="none" w:sz="0" w:space="0" w:color="auto"/>
            <w:bottom w:val="none" w:sz="0" w:space="0" w:color="auto"/>
            <w:right w:val="none" w:sz="0" w:space="0" w:color="auto"/>
          </w:divBdr>
          <w:divsChild>
            <w:div w:id="1582369990">
              <w:marLeft w:val="0"/>
              <w:marRight w:val="0"/>
              <w:marTop w:val="0"/>
              <w:marBottom w:val="0"/>
              <w:divBdr>
                <w:top w:val="none" w:sz="0" w:space="0" w:color="auto"/>
                <w:left w:val="none" w:sz="0" w:space="0" w:color="auto"/>
                <w:bottom w:val="none" w:sz="0" w:space="0" w:color="auto"/>
                <w:right w:val="none" w:sz="0" w:space="0" w:color="auto"/>
              </w:divBdr>
              <w:divsChild>
                <w:div w:id="1476265626">
                  <w:marLeft w:val="0"/>
                  <w:marRight w:val="0"/>
                  <w:marTop w:val="0"/>
                  <w:marBottom w:val="0"/>
                  <w:divBdr>
                    <w:top w:val="none" w:sz="0" w:space="0" w:color="auto"/>
                    <w:left w:val="none" w:sz="0" w:space="0" w:color="auto"/>
                    <w:bottom w:val="none" w:sz="0" w:space="0" w:color="auto"/>
                    <w:right w:val="none" w:sz="0" w:space="0" w:color="auto"/>
                  </w:divBdr>
                  <w:divsChild>
                    <w:div w:id="200675935">
                      <w:marLeft w:val="0"/>
                      <w:marRight w:val="0"/>
                      <w:marTop w:val="0"/>
                      <w:marBottom w:val="0"/>
                      <w:divBdr>
                        <w:top w:val="none" w:sz="0" w:space="0" w:color="auto"/>
                        <w:left w:val="none" w:sz="0" w:space="0" w:color="auto"/>
                        <w:bottom w:val="none" w:sz="0" w:space="0" w:color="auto"/>
                        <w:right w:val="none" w:sz="0" w:space="0" w:color="auto"/>
                      </w:divBdr>
                      <w:divsChild>
                        <w:div w:id="1476490845">
                          <w:marLeft w:val="0"/>
                          <w:marRight w:val="0"/>
                          <w:marTop w:val="0"/>
                          <w:marBottom w:val="0"/>
                          <w:divBdr>
                            <w:top w:val="none" w:sz="0" w:space="0" w:color="auto"/>
                            <w:left w:val="none" w:sz="0" w:space="0" w:color="auto"/>
                            <w:bottom w:val="none" w:sz="0" w:space="0" w:color="auto"/>
                            <w:right w:val="none" w:sz="0" w:space="0" w:color="auto"/>
                          </w:divBdr>
                          <w:divsChild>
                            <w:div w:id="1279801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764192">
          <w:marLeft w:val="0"/>
          <w:marRight w:val="0"/>
          <w:marTop w:val="100"/>
          <w:marBottom w:val="100"/>
          <w:divBdr>
            <w:top w:val="none" w:sz="0" w:space="0" w:color="auto"/>
            <w:left w:val="none" w:sz="0" w:space="0" w:color="auto"/>
            <w:bottom w:val="none" w:sz="0" w:space="0" w:color="auto"/>
            <w:right w:val="none" w:sz="0" w:space="0" w:color="auto"/>
          </w:divBdr>
          <w:divsChild>
            <w:div w:id="1761875496">
              <w:marLeft w:val="0"/>
              <w:marRight w:val="0"/>
              <w:marTop w:val="0"/>
              <w:marBottom w:val="0"/>
              <w:divBdr>
                <w:top w:val="none" w:sz="0" w:space="0" w:color="auto"/>
                <w:left w:val="none" w:sz="0" w:space="0" w:color="auto"/>
                <w:bottom w:val="none" w:sz="0" w:space="0" w:color="auto"/>
                <w:right w:val="none" w:sz="0" w:space="0" w:color="auto"/>
              </w:divBdr>
              <w:divsChild>
                <w:div w:id="1345790854">
                  <w:marLeft w:val="0"/>
                  <w:marRight w:val="0"/>
                  <w:marTop w:val="0"/>
                  <w:marBottom w:val="0"/>
                  <w:divBdr>
                    <w:top w:val="none" w:sz="0" w:space="0" w:color="auto"/>
                    <w:left w:val="none" w:sz="0" w:space="0" w:color="auto"/>
                    <w:bottom w:val="none" w:sz="0" w:space="0" w:color="auto"/>
                    <w:right w:val="none" w:sz="0" w:space="0" w:color="auto"/>
                  </w:divBdr>
                  <w:divsChild>
                    <w:div w:id="2146505855">
                      <w:marLeft w:val="0"/>
                      <w:marRight w:val="0"/>
                      <w:marTop w:val="0"/>
                      <w:marBottom w:val="0"/>
                      <w:divBdr>
                        <w:top w:val="none" w:sz="0" w:space="0" w:color="auto"/>
                        <w:left w:val="none" w:sz="0" w:space="0" w:color="auto"/>
                        <w:bottom w:val="none" w:sz="0" w:space="0" w:color="auto"/>
                        <w:right w:val="none" w:sz="0" w:space="0" w:color="auto"/>
                      </w:divBdr>
                      <w:divsChild>
                        <w:div w:id="829255084">
                          <w:marLeft w:val="0"/>
                          <w:marRight w:val="0"/>
                          <w:marTop w:val="0"/>
                          <w:marBottom w:val="0"/>
                          <w:divBdr>
                            <w:top w:val="none" w:sz="0" w:space="0" w:color="auto"/>
                            <w:left w:val="none" w:sz="0" w:space="0" w:color="auto"/>
                            <w:bottom w:val="none" w:sz="0" w:space="0" w:color="auto"/>
                            <w:right w:val="none" w:sz="0" w:space="0" w:color="auto"/>
                          </w:divBdr>
                          <w:divsChild>
                            <w:div w:id="1394887753">
                              <w:marLeft w:val="0"/>
                              <w:marRight w:val="0"/>
                              <w:marTop w:val="0"/>
                              <w:marBottom w:val="0"/>
                              <w:divBdr>
                                <w:top w:val="none" w:sz="0" w:space="0" w:color="auto"/>
                                <w:left w:val="none" w:sz="0" w:space="0" w:color="auto"/>
                                <w:bottom w:val="none" w:sz="0" w:space="0" w:color="auto"/>
                                <w:right w:val="none" w:sz="0" w:space="0" w:color="auto"/>
                              </w:divBdr>
                              <w:divsChild>
                                <w:div w:id="28562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0444636">
          <w:marLeft w:val="0"/>
          <w:marRight w:val="0"/>
          <w:marTop w:val="100"/>
          <w:marBottom w:val="100"/>
          <w:divBdr>
            <w:top w:val="none" w:sz="0" w:space="0" w:color="auto"/>
            <w:left w:val="none" w:sz="0" w:space="0" w:color="auto"/>
            <w:bottom w:val="none" w:sz="0" w:space="0" w:color="auto"/>
            <w:right w:val="none" w:sz="0" w:space="0" w:color="auto"/>
          </w:divBdr>
          <w:divsChild>
            <w:div w:id="395779755">
              <w:marLeft w:val="0"/>
              <w:marRight w:val="0"/>
              <w:marTop w:val="0"/>
              <w:marBottom w:val="0"/>
              <w:divBdr>
                <w:top w:val="none" w:sz="0" w:space="0" w:color="auto"/>
                <w:left w:val="none" w:sz="0" w:space="0" w:color="auto"/>
                <w:bottom w:val="none" w:sz="0" w:space="0" w:color="auto"/>
                <w:right w:val="none" w:sz="0" w:space="0" w:color="auto"/>
              </w:divBdr>
              <w:divsChild>
                <w:div w:id="1525291724">
                  <w:marLeft w:val="0"/>
                  <w:marRight w:val="0"/>
                  <w:marTop w:val="0"/>
                  <w:marBottom w:val="0"/>
                  <w:divBdr>
                    <w:top w:val="none" w:sz="0" w:space="0" w:color="auto"/>
                    <w:left w:val="none" w:sz="0" w:space="0" w:color="auto"/>
                    <w:bottom w:val="none" w:sz="0" w:space="0" w:color="auto"/>
                    <w:right w:val="none" w:sz="0" w:space="0" w:color="auto"/>
                  </w:divBdr>
                  <w:divsChild>
                    <w:div w:id="1322352464">
                      <w:marLeft w:val="0"/>
                      <w:marRight w:val="0"/>
                      <w:marTop w:val="0"/>
                      <w:marBottom w:val="0"/>
                      <w:divBdr>
                        <w:top w:val="none" w:sz="0" w:space="0" w:color="auto"/>
                        <w:left w:val="none" w:sz="0" w:space="0" w:color="auto"/>
                        <w:bottom w:val="none" w:sz="0" w:space="0" w:color="auto"/>
                        <w:right w:val="none" w:sz="0" w:space="0" w:color="auto"/>
                      </w:divBdr>
                      <w:divsChild>
                        <w:div w:id="2050377928">
                          <w:marLeft w:val="0"/>
                          <w:marRight w:val="0"/>
                          <w:marTop w:val="0"/>
                          <w:marBottom w:val="0"/>
                          <w:divBdr>
                            <w:top w:val="none" w:sz="0" w:space="0" w:color="auto"/>
                            <w:left w:val="none" w:sz="0" w:space="0" w:color="auto"/>
                            <w:bottom w:val="none" w:sz="0" w:space="0" w:color="auto"/>
                            <w:right w:val="none" w:sz="0" w:space="0" w:color="auto"/>
                          </w:divBdr>
                          <w:divsChild>
                            <w:div w:id="59351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235691">
          <w:marLeft w:val="0"/>
          <w:marRight w:val="0"/>
          <w:marTop w:val="100"/>
          <w:marBottom w:val="100"/>
          <w:divBdr>
            <w:top w:val="none" w:sz="0" w:space="0" w:color="auto"/>
            <w:left w:val="none" w:sz="0" w:space="0" w:color="auto"/>
            <w:bottom w:val="none" w:sz="0" w:space="0" w:color="auto"/>
            <w:right w:val="none" w:sz="0" w:space="0" w:color="auto"/>
          </w:divBdr>
          <w:divsChild>
            <w:div w:id="442117230">
              <w:marLeft w:val="0"/>
              <w:marRight w:val="0"/>
              <w:marTop w:val="0"/>
              <w:marBottom w:val="0"/>
              <w:divBdr>
                <w:top w:val="none" w:sz="0" w:space="0" w:color="auto"/>
                <w:left w:val="none" w:sz="0" w:space="0" w:color="auto"/>
                <w:bottom w:val="none" w:sz="0" w:space="0" w:color="auto"/>
                <w:right w:val="none" w:sz="0" w:space="0" w:color="auto"/>
              </w:divBdr>
              <w:divsChild>
                <w:div w:id="1503230131">
                  <w:marLeft w:val="0"/>
                  <w:marRight w:val="0"/>
                  <w:marTop w:val="0"/>
                  <w:marBottom w:val="0"/>
                  <w:divBdr>
                    <w:top w:val="none" w:sz="0" w:space="0" w:color="auto"/>
                    <w:left w:val="none" w:sz="0" w:space="0" w:color="auto"/>
                    <w:bottom w:val="none" w:sz="0" w:space="0" w:color="auto"/>
                    <w:right w:val="none" w:sz="0" w:space="0" w:color="auto"/>
                  </w:divBdr>
                  <w:divsChild>
                    <w:div w:id="2053921457">
                      <w:marLeft w:val="0"/>
                      <w:marRight w:val="0"/>
                      <w:marTop w:val="0"/>
                      <w:marBottom w:val="0"/>
                      <w:divBdr>
                        <w:top w:val="none" w:sz="0" w:space="0" w:color="auto"/>
                        <w:left w:val="none" w:sz="0" w:space="0" w:color="auto"/>
                        <w:bottom w:val="none" w:sz="0" w:space="0" w:color="auto"/>
                        <w:right w:val="none" w:sz="0" w:space="0" w:color="auto"/>
                      </w:divBdr>
                      <w:divsChild>
                        <w:div w:id="1254365182">
                          <w:marLeft w:val="0"/>
                          <w:marRight w:val="0"/>
                          <w:marTop w:val="0"/>
                          <w:marBottom w:val="0"/>
                          <w:divBdr>
                            <w:top w:val="none" w:sz="0" w:space="0" w:color="auto"/>
                            <w:left w:val="none" w:sz="0" w:space="0" w:color="auto"/>
                            <w:bottom w:val="none" w:sz="0" w:space="0" w:color="auto"/>
                            <w:right w:val="none" w:sz="0" w:space="0" w:color="auto"/>
                          </w:divBdr>
                          <w:divsChild>
                            <w:div w:id="2080518106">
                              <w:marLeft w:val="0"/>
                              <w:marRight w:val="0"/>
                              <w:marTop w:val="0"/>
                              <w:marBottom w:val="0"/>
                              <w:divBdr>
                                <w:top w:val="none" w:sz="0" w:space="0" w:color="auto"/>
                                <w:left w:val="none" w:sz="0" w:space="0" w:color="auto"/>
                                <w:bottom w:val="none" w:sz="0" w:space="0" w:color="auto"/>
                                <w:right w:val="none" w:sz="0" w:space="0" w:color="auto"/>
                              </w:divBdr>
                              <w:divsChild>
                                <w:div w:id="17041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6429361">
          <w:marLeft w:val="0"/>
          <w:marRight w:val="0"/>
          <w:marTop w:val="100"/>
          <w:marBottom w:val="100"/>
          <w:divBdr>
            <w:top w:val="none" w:sz="0" w:space="0" w:color="auto"/>
            <w:left w:val="none" w:sz="0" w:space="0" w:color="auto"/>
            <w:bottom w:val="none" w:sz="0" w:space="0" w:color="auto"/>
            <w:right w:val="none" w:sz="0" w:space="0" w:color="auto"/>
          </w:divBdr>
          <w:divsChild>
            <w:div w:id="31348542">
              <w:marLeft w:val="0"/>
              <w:marRight w:val="0"/>
              <w:marTop w:val="0"/>
              <w:marBottom w:val="0"/>
              <w:divBdr>
                <w:top w:val="none" w:sz="0" w:space="0" w:color="auto"/>
                <w:left w:val="none" w:sz="0" w:space="0" w:color="auto"/>
                <w:bottom w:val="none" w:sz="0" w:space="0" w:color="auto"/>
                <w:right w:val="none" w:sz="0" w:space="0" w:color="auto"/>
              </w:divBdr>
              <w:divsChild>
                <w:div w:id="835994509">
                  <w:marLeft w:val="0"/>
                  <w:marRight w:val="0"/>
                  <w:marTop w:val="0"/>
                  <w:marBottom w:val="0"/>
                  <w:divBdr>
                    <w:top w:val="none" w:sz="0" w:space="0" w:color="auto"/>
                    <w:left w:val="none" w:sz="0" w:space="0" w:color="auto"/>
                    <w:bottom w:val="none" w:sz="0" w:space="0" w:color="auto"/>
                    <w:right w:val="none" w:sz="0" w:space="0" w:color="auto"/>
                  </w:divBdr>
                  <w:divsChild>
                    <w:div w:id="1984695552">
                      <w:marLeft w:val="0"/>
                      <w:marRight w:val="0"/>
                      <w:marTop w:val="0"/>
                      <w:marBottom w:val="0"/>
                      <w:divBdr>
                        <w:top w:val="none" w:sz="0" w:space="0" w:color="auto"/>
                        <w:left w:val="none" w:sz="0" w:space="0" w:color="auto"/>
                        <w:bottom w:val="none" w:sz="0" w:space="0" w:color="auto"/>
                        <w:right w:val="none" w:sz="0" w:space="0" w:color="auto"/>
                      </w:divBdr>
                      <w:divsChild>
                        <w:div w:id="1671835451">
                          <w:marLeft w:val="0"/>
                          <w:marRight w:val="0"/>
                          <w:marTop w:val="0"/>
                          <w:marBottom w:val="0"/>
                          <w:divBdr>
                            <w:top w:val="none" w:sz="0" w:space="0" w:color="auto"/>
                            <w:left w:val="none" w:sz="0" w:space="0" w:color="auto"/>
                            <w:bottom w:val="none" w:sz="0" w:space="0" w:color="auto"/>
                            <w:right w:val="none" w:sz="0" w:space="0" w:color="auto"/>
                          </w:divBdr>
                          <w:divsChild>
                            <w:div w:id="207330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2101787">
          <w:marLeft w:val="0"/>
          <w:marRight w:val="0"/>
          <w:marTop w:val="100"/>
          <w:marBottom w:val="100"/>
          <w:divBdr>
            <w:top w:val="none" w:sz="0" w:space="0" w:color="auto"/>
            <w:left w:val="none" w:sz="0" w:space="0" w:color="auto"/>
            <w:bottom w:val="none" w:sz="0" w:space="0" w:color="auto"/>
            <w:right w:val="none" w:sz="0" w:space="0" w:color="auto"/>
          </w:divBdr>
          <w:divsChild>
            <w:div w:id="434134288">
              <w:marLeft w:val="0"/>
              <w:marRight w:val="0"/>
              <w:marTop w:val="0"/>
              <w:marBottom w:val="0"/>
              <w:divBdr>
                <w:top w:val="none" w:sz="0" w:space="0" w:color="auto"/>
                <w:left w:val="none" w:sz="0" w:space="0" w:color="auto"/>
                <w:bottom w:val="none" w:sz="0" w:space="0" w:color="auto"/>
                <w:right w:val="none" w:sz="0" w:space="0" w:color="auto"/>
              </w:divBdr>
              <w:divsChild>
                <w:div w:id="1883177604">
                  <w:marLeft w:val="0"/>
                  <w:marRight w:val="0"/>
                  <w:marTop w:val="0"/>
                  <w:marBottom w:val="0"/>
                  <w:divBdr>
                    <w:top w:val="none" w:sz="0" w:space="0" w:color="auto"/>
                    <w:left w:val="none" w:sz="0" w:space="0" w:color="auto"/>
                    <w:bottom w:val="none" w:sz="0" w:space="0" w:color="auto"/>
                    <w:right w:val="none" w:sz="0" w:space="0" w:color="auto"/>
                  </w:divBdr>
                  <w:divsChild>
                    <w:div w:id="1854372629">
                      <w:marLeft w:val="0"/>
                      <w:marRight w:val="0"/>
                      <w:marTop w:val="0"/>
                      <w:marBottom w:val="0"/>
                      <w:divBdr>
                        <w:top w:val="none" w:sz="0" w:space="0" w:color="auto"/>
                        <w:left w:val="none" w:sz="0" w:space="0" w:color="auto"/>
                        <w:bottom w:val="none" w:sz="0" w:space="0" w:color="auto"/>
                        <w:right w:val="none" w:sz="0" w:space="0" w:color="auto"/>
                      </w:divBdr>
                      <w:divsChild>
                        <w:div w:id="465047983">
                          <w:marLeft w:val="0"/>
                          <w:marRight w:val="0"/>
                          <w:marTop w:val="0"/>
                          <w:marBottom w:val="0"/>
                          <w:divBdr>
                            <w:top w:val="none" w:sz="0" w:space="0" w:color="auto"/>
                            <w:left w:val="none" w:sz="0" w:space="0" w:color="auto"/>
                            <w:bottom w:val="none" w:sz="0" w:space="0" w:color="auto"/>
                            <w:right w:val="none" w:sz="0" w:space="0" w:color="auto"/>
                          </w:divBdr>
                          <w:divsChild>
                            <w:div w:id="41828230">
                              <w:marLeft w:val="0"/>
                              <w:marRight w:val="0"/>
                              <w:marTop w:val="0"/>
                              <w:marBottom w:val="0"/>
                              <w:divBdr>
                                <w:top w:val="none" w:sz="0" w:space="0" w:color="auto"/>
                                <w:left w:val="none" w:sz="0" w:space="0" w:color="auto"/>
                                <w:bottom w:val="none" w:sz="0" w:space="0" w:color="auto"/>
                                <w:right w:val="none" w:sz="0" w:space="0" w:color="auto"/>
                              </w:divBdr>
                              <w:divsChild>
                                <w:div w:id="71501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1660570">
          <w:marLeft w:val="0"/>
          <w:marRight w:val="0"/>
          <w:marTop w:val="100"/>
          <w:marBottom w:val="100"/>
          <w:divBdr>
            <w:top w:val="none" w:sz="0" w:space="0" w:color="auto"/>
            <w:left w:val="none" w:sz="0" w:space="0" w:color="auto"/>
            <w:bottom w:val="none" w:sz="0" w:space="0" w:color="auto"/>
            <w:right w:val="none" w:sz="0" w:space="0" w:color="auto"/>
          </w:divBdr>
          <w:divsChild>
            <w:div w:id="417866645">
              <w:marLeft w:val="0"/>
              <w:marRight w:val="0"/>
              <w:marTop w:val="0"/>
              <w:marBottom w:val="0"/>
              <w:divBdr>
                <w:top w:val="none" w:sz="0" w:space="0" w:color="auto"/>
                <w:left w:val="none" w:sz="0" w:space="0" w:color="auto"/>
                <w:bottom w:val="none" w:sz="0" w:space="0" w:color="auto"/>
                <w:right w:val="none" w:sz="0" w:space="0" w:color="auto"/>
              </w:divBdr>
              <w:divsChild>
                <w:div w:id="1553611490">
                  <w:marLeft w:val="0"/>
                  <w:marRight w:val="0"/>
                  <w:marTop w:val="0"/>
                  <w:marBottom w:val="0"/>
                  <w:divBdr>
                    <w:top w:val="none" w:sz="0" w:space="0" w:color="auto"/>
                    <w:left w:val="none" w:sz="0" w:space="0" w:color="auto"/>
                    <w:bottom w:val="none" w:sz="0" w:space="0" w:color="auto"/>
                    <w:right w:val="none" w:sz="0" w:space="0" w:color="auto"/>
                  </w:divBdr>
                  <w:divsChild>
                    <w:div w:id="1603687589">
                      <w:marLeft w:val="0"/>
                      <w:marRight w:val="0"/>
                      <w:marTop w:val="0"/>
                      <w:marBottom w:val="0"/>
                      <w:divBdr>
                        <w:top w:val="none" w:sz="0" w:space="0" w:color="auto"/>
                        <w:left w:val="none" w:sz="0" w:space="0" w:color="auto"/>
                        <w:bottom w:val="none" w:sz="0" w:space="0" w:color="auto"/>
                        <w:right w:val="none" w:sz="0" w:space="0" w:color="auto"/>
                      </w:divBdr>
                      <w:divsChild>
                        <w:div w:id="666632424">
                          <w:marLeft w:val="0"/>
                          <w:marRight w:val="0"/>
                          <w:marTop w:val="0"/>
                          <w:marBottom w:val="0"/>
                          <w:divBdr>
                            <w:top w:val="none" w:sz="0" w:space="0" w:color="auto"/>
                            <w:left w:val="none" w:sz="0" w:space="0" w:color="auto"/>
                            <w:bottom w:val="none" w:sz="0" w:space="0" w:color="auto"/>
                            <w:right w:val="none" w:sz="0" w:space="0" w:color="auto"/>
                          </w:divBdr>
                          <w:divsChild>
                            <w:div w:id="1140414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5496326">
      <w:bodyDiv w:val="1"/>
      <w:marLeft w:val="0"/>
      <w:marRight w:val="0"/>
      <w:marTop w:val="0"/>
      <w:marBottom w:val="0"/>
      <w:divBdr>
        <w:top w:val="none" w:sz="0" w:space="0" w:color="auto"/>
        <w:left w:val="none" w:sz="0" w:space="0" w:color="auto"/>
        <w:bottom w:val="none" w:sz="0" w:space="0" w:color="auto"/>
        <w:right w:val="none" w:sz="0" w:space="0" w:color="auto"/>
      </w:divBdr>
    </w:div>
    <w:div w:id="1704020401">
      <w:bodyDiv w:val="1"/>
      <w:marLeft w:val="0"/>
      <w:marRight w:val="0"/>
      <w:marTop w:val="0"/>
      <w:marBottom w:val="0"/>
      <w:divBdr>
        <w:top w:val="none" w:sz="0" w:space="0" w:color="auto"/>
        <w:left w:val="none" w:sz="0" w:space="0" w:color="auto"/>
        <w:bottom w:val="none" w:sz="0" w:space="0" w:color="auto"/>
        <w:right w:val="none" w:sz="0" w:space="0" w:color="auto"/>
      </w:divBdr>
    </w:div>
    <w:div w:id="1726027090">
      <w:bodyDiv w:val="1"/>
      <w:marLeft w:val="0"/>
      <w:marRight w:val="0"/>
      <w:marTop w:val="0"/>
      <w:marBottom w:val="0"/>
      <w:divBdr>
        <w:top w:val="none" w:sz="0" w:space="0" w:color="auto"/>
        <w:left w:val="none" w:sz="0" w:space="0" w:color="auto"/>
        <w:bottom w:val="none" w:sz="0" w:space="0" w:color="auto"/>
        <w:right w:val="none" w:sz="0" w:space="0" w:color="auto"/>
      </w:divBdr>
    </w:div>
    <w:div w:id="1764952618">
      <w:bodyDiv w:val="1"/>
      <w:marLeft w:val="0"/>
      <w:marRight w:val="0"/>
      <w:marTop w:val="0"/>
      <w:marBottom w:val="0"/>
      <w:divBdr>
        <w:top w:val="none" w:sz="0" w:space="0" w:color="auto"/>
        <w:left w:val="none" w:sz="0" w:space="0" w:color="auto"/>
        <w:bottom w:val="none" w:sz="0" w:space="0" w:color="auto"/>
        <w:right w:val="none" w:sz="0" w:space="0" w:color="auto"/>
      </w:divBdr>
    </w:div>
    <w:div w:id="1781990021">
      <w:bodyDiv w:val="1"/>
      <w:marLeft w:val="0"/>
      <w:marRight w:val="0"/>
      <w:marTop w:val="0"/>
      <w:marBottom w:val="0"/>
      <w:divBdr>
        <w:top w:val="none" w:sz="0" w:space="0" w:color="auto"/>
        <w:left w:val="none" w:sz="0" w:space="0" w:color="auto"/>
        <w:bottom w:val="none" w:sz="0" w:space="0" w:color="auto"/>
        <w:right w:val="none" w:sz="0" w:space="0" w:color="auto"/>
      </w:divBdr>
    </w:div>
    <w:div w:id="1817140923">
      <w:bodyDiv w:val="1"/>
      <w:marLeft w:val="0"/>
      <w:marRight w:val="0"/>
      <w:marTop w:val="0"/>
      <w:marBottom w:val="0"/>
      <w:divBdr>
        <w:top w:val="none" w:sz="0" w:space="0" w:color="auto"/>
        <w:left w:val="none" w:sz="0" w:space="0" w:color="auto"/>
        <w:bottom w:val="none" w:sz="0" w:space="0" w:color="auto"/>
        <w:right w:val="none" w:sz="0" w:space="0" w:color="auto"/>
      </w:divBdr>
      <w:divsChild>
        <w:div w:id="505172935">
          <w:marLeft w:val="0"/>
          <w:marRight w:val="0"/>
          <w:marTop w:val="0"/>
          <w:marBottom w:val="0"/>
          <w:divBdr>
            <w:top w:val="none" w:sz="0" w:space="0" w:color="auto"/>
            <w:left w:val="none" w:sz="0" w:space="0" w:color="auto"/>
            <w:bottom w:val="none" w:sz="0" w:space="0" w:color="auto"/>
            <w:right w:val="none" w:sz="0" w:space="0" w:color="auto"/>
          </w:divBdr>
        </w:div>
        <w:div w:id="2127969039">
          <w:marLeft w:val="0"/>
          <w:marRight w:val="0"/>
          <w:marTop w:val="0"/>
          <w:marBottom w:val="0"/>
          <w:divBdr>
            <w:top w:val="none" w:sz="0" w:space="0" w:color="auto"/>
            <w:left w:val="none" w:sz="0" w:space="0" w:color="auto"/>
            <w:bottom w:val="none" w:sz="0" w:space="0" w:color="auto"/>
            <w:right w:val="none" w:sz="0" w:space="0" w:color="auto"/>
          </w:divBdr>
        </w:div>
        <w:div w:id="1543707075">
          <w:marLeft w:val="0"/>
          <w:marRight w:val="0"/>
          <w:marTop w:val="0"/>
          <w:marBottom w:val="0"/>
          <w:divBdr>
            <w:top w:val="none" w:sz="0" w:space="0" w:color="auto"/>
            <w:left w:val="none" w:sz="0" w:space="0" w:color="auto"/>
            <w:bottom w:val="none" w:sz="0" w:space="0" w:color="auto"/>
            <w:right w:val="none" w:sz="0" w:space="0" w:color="auto"/>
          </w:divBdr>
        </w:div>
      </w:divsChild>
    </w:div>
    <w:div w:id="1831755419">
      <w:bodyDiv w:val="1"/>
      <w:marLeft w:val="0"/>
      <w:marRight w:val="0"/>
      <w:marTop w:val="0"/>
      <w:marBottom w:val="0"/>
      <w:divBdr>
        <w:top w:val="none" w:sz="0" w:space="0" w:color="auto"/>
        <w:left w:val="none" w:sz="0" w:space="0" w:color="auto"/>
        <w:bottom w:val="none" w:sz="0" w:space="0" w:color="auto"/>
        <w:right w:val="none" w:sz="0" w:space="0" w:color="auto"/>
      </w:divBdr>
    </w:div>
    <w:div w:id="1941527678">
      <w:bodyDiv w:val="1"/>
      <w:marLeft w:val="0"/>
      <w:marRight w:val="0"/>
      <w:marTop w:val="0"/>
      <w:marBottom w:val="0"/>
      <w:divBdr>
        <w:top w:val="none" w:sz="0" w:space="0" w:color="auto"/>
        <w:left w:val="none" w:sz="0" w:space="0" w:color="auto"/>
        <w:bottom w:val="none" w:sz="0" w:space="0" w:color="auto"/>
        <w:right w:val="none" w:sz="0" w:space="0" w:color="auto"/>
      </w:divBdr>
      <w:divsChild>
        <w:div w:id="900215970">
          <w:marLeft w:val="0"/>
          <w:marRight w:val="0"/>
          <w:marTop w:val="0"/>
          <w:marBottom w:val="0"/>
          <w:divBdr>
            <w:top w:val="none" w:sz="0" w:space="0" w:color="auto"/>
            <w:left w:val="none" w:sz="0" w:space="0" w:color="auto"/>
            <w:bottom w:val="none" w:sz="0" w:space="0" w:color="auto"/>
            <w:right w:val="none" w:sz="0" w:space="0" w:color="auto"/>
          </w:divBdr>
        </w:div>
        <w:div w:id="461656003">
          <w:marLeft w:val="0"/>
          <w:marRight w:val="0"/>
          <w:marTop w:val="0"/>
          <w:marBottom w:val="0"/>
          <w:divBdr>
            <w:top w:val="none" w:sz="0" w:space="0" w:color="auto"/>
            <w:left w:val="none" w:sz="0" w:space="0" w:color="auto"/>
            <w:bottom w:val="none" w:sz="0" w:space="0" w:color="auto"/>
            <w:right w:val="none" w:sz="0" w:space="0" w:color="auto"/>
          </w:divBdr>
        </w:div>
        <w:div w:id="1960331369">
          <w:marLeft w:val="0"/>
          <w:marRight w:val="0"/>
          <w:marTop w:val="0"/>
          <w:marBottom w:val="0"/>
          <w:divBdr>
            <w:top w:val="none" w:sz="0" w:space="0" w:color="auto"/>
            <w:left w:val="none" w:sz="0" w:space="0" w:color="auto"/>
            <w:bottom w:val="none" w:sz="0" w:space="0" w:color="auto"/>
            <w:right w:val="none" w:sz="0" w:space="0" w:color="auto"/>
          </w:divBdr>
        </w:div>
      </w:divsChild>
    </w:div>
    <w:div w:id="1973706183">
      <w:bodyDiv w:val="1"/>
      <w:marLeft w:val="0"/>
      <w:marRight w:val="0"/>
      <w:marTop w:val="0"/>
      <w:marBottom w:val="0"/>
      <w:divBdr>
        <w:top w:val="none" w:sz="0" w:space="0" w:color="auto"/>
        <w:left w:val="none" w:sz="0" w:space="0" w:color="auto"/>
        <w:bottom w:val="none" w:sz="0" w:space="0" w:color="auto"/>
        <w:right w:val="none" w:sz="0" w:space="0" w:color="auto"/>
      </w:divBdr>
    </w:div>
    <w:div w:id="1989161397">
      <w:bodyDiv w:val="1"/>
      <w:marLeft w:val="0"/>
      <w:marRight w:val="0"/>
      <w:marTop w:val="0"/>
      <w:marBottom w:val="0"/>
      <w:divBdr>
        <w:top w:val="none" w:sz="0" w:space="0" w:color="auto"/>
        <w:left w:val="none" w:sz="0" w:space="0" w:color="auto"/>
        <w:bottom w:val="none" w:sz="0" w:space="0" w:color="auto"/>
        <w:right w:val="none" w:sz="0" w:space="0" w:color="auto"/>
      </w:divBdr>
    </w:div>
    <w:div w:id="2031367295">
      <w:bodyDiv w:val="1"/>
      <w:marLeft w:val="0"/>
      <w:marRight w:val="0"/>
      <w:marTop w:val="0"/>
      <w:marBottom w:val="0"/>
      <w:divBdr>
        <w:top w:val="none" w:sz="0" w:space="0" w:color="auto"/>
        <w:left w:val="none" w:sz="0" w:space="0" w:color="auto"/>
        <w:bottom w:val="none" w:sz="0" w:space="0" w:color="auto"/>
        <w:right w:val="none" w:sz="0" w:space="0" w:color="auto"/>
      </w:divBdr>
    </w:div>
    <w:div w:id="2033214941">
      <w:bodyDiv w:val="1"/>
      <w:marLeft w:val="0"/>
      <w:marRight w:val="0"/>
      <w:marTop w:val="0"/>
      <w:marBottom w:val="0"/>
      <w:divBdr>
        <w:top w:val="none" w:sz="0" w:space="0" w:color="auto"/>
        <w:left w:val="none" w:sz="0" w:space="0" w:color="auto"/>
        <w:bottom w:val="none" w:sz="0" w:space="0" w:color="auto"/>
        <w:right w:val="none" w:sz="0" w:space="0" w:color="auto"/>
      </w:divBdr>
    </w:div>
    <w:div w:id="2039892397">
      <w:bodyDiv w:val="1"/>
      <w:marLeft w:val="0"/>
      <w:marRight w:val="0"/>
      <w:marTop w:val="0"/>
      <w:marBottom w:val="0"/>
      <w:divBdr>
        <w:top w:val="none" w:sz="0" w:space="0" w:color="auto"/>
        <w:left w:val="none" w:sz="0" w:space="0" w:color="auto"/>
        <w:bottom w:val="none" w:sz="0" w:space="0" w:color="auto"/>
        <w:right w:val="none" w:sz="0" w:space="0" w:color="auto"/>
      </w:divBdr>
    </w:div>
    <w:div w:id="2083094305">
      <w:bodyDiv w:val="1"/>
      <w:marLeft w:val="0"/>
      <w:marRight w:val="0"/>
      <w:marTop w:val="0"/>
      <w:marBottom w:val="0"/>
      <w:divBdr>
        <w:top w:val="none" w:sz="0" w:space="0" w:color="auto"/>
        <w:left w:val="none" w:sz="0" w:space="0" w:color="auto"/>
        <w:bottom w:val="none" w:sz="0" w:space="0" w:color="auto"/>
        <w:right w:val="none" w:sz="0" w:space="0" w:color="auto"/>
      </w:divBdr>
    </w:div>
    <w:div w:id="2144734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DA5323-5CD3-442C-B2AC-62563E2EC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37</TotalTime>
  <Pages>25</Pages>
  <Words>11355</Words>
  <Characters>64730</Characters>
  <Application>Microsoft Office Word</Application>
  <DocSecurity>0</DocSecurity>
  <Lines>539</Lines>
  <Paragraphs>151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23</cp:revision>
  <dcterms:created xsi:type="dcterms:W3CDTF">2026-02-19T10:50:00Z</dcterms:created>
  <dcterms:modified xsi:type="dcterms:W3CDTF">2026-03-09T07:11:00Z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2025-10-29T11:40:25Z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df4a84cd-a9cf-4ec4-93c6-8441c26cafc1</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