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02B" w:rsidRPr="00F979B1" w:rsidRDefault="00FE328E" w:rsidP="00FE328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F2DBE9C-DC73-4CFB-8675-E69622498CD3" style="width:455.25pt;height:342.75pt">
            <v:imagedata r:id="rId8" o:title=""/>
          </v:shape>
        </w:pict>
      </w:r>
    </w:p>
    <w:p w:rsidR="00F5502B" w:rsidRPr="00F979B1" w:rsidRDefault="00F5502B" w:rsidP="00F5502B">
      <w:pPr>
        <w:rPr>
          <w:noProof/>
        </w:rPr>
        <w:sectPr w:rsidR="00F5502B" w:rsidRPr="00F979B1" w:rsidSect="00FE328E">
          <w:footerReference w:type="even" r:id="rId9"/>
          <w:footerReference w:type="default" r:id="rId10"/>
          <w:pgSz w:w="11907" w:h="16839"/>
          <w:pgMar w:top="1134" w:right="1417" w:bottom="1134" w:left="1417" w:header="709" w:footer="709" w:gutter="0"/>
          <w:pgNumType w:start="0"/>
          <w:cols w:space="720"/>
          <w:docGrid w:linePitch="360"/>
        </w:sectPr>
      </w:pPr>
    </w:p>
    <w:p w:rsidR="00F5502B" w:rsidRPr="00504504" w:rsidRDefault="00F5502B" w:rsidP="004047BA">
      <w:pPr>
        <w:pStyle w:val="Exposdesmotifstitre"/>
        <w:rPr>
          <w:noProof/>
        </w:rPr>
      </w:pPr>
      <w:bookmarkStart w:id="0" w:name="_GoBack"/>
      <w:bookmarkEnd w:id="0"/>
      <w:r w:rsidRPr="00504504">
        <w:rPr>
          <w:noProof/>
        </w:rPr>
        <w:lastRenderedPageBreak/>
        <w:t>EXPUNERE DE MOTIVE</w:t>
      </w:r>
    </w:p>
    <w:p w:rsidR="00B2090B" w:rsidRPr="00F979B1" w:rsidRDefault="00E644E8" w:rsidP="00626A0C">
      <w:pPr>
        <w:shd w:val="clear" w:color="auto" w:fill="FFFFFF"/>
        <w:spacing w:before="0" w:after="0"/>
        <w:rPr>
          <w:rFonts w:eastAsia="Times New Roman"/>
          <w:noProof/>
          <w:color w:val="333333"/>
          <w:szCs w:val="24"/>
        </w:rPr>
      </w:pPr>
      <w:r w:rsidRPr="00F979B1">
        <w:rPr>
          <w:noProof/>
          <w:color w:val="333333"/>
        </w:rPr>
        <w:t xml:space="preserve">Prin această propunere, Comisia solicită Consiliului autorizarea de a încheia Convenția de instituire a Comisiei internaționale privind cererile de despăgubire pentru Ucraina. </w:t>
      </w:r>
    </w:p>
    <w:p w:rsidR="00F5502B" w:rsidRPr="00504504" w:rsidRDefault="00F5502B" w:rsidP="00626A0C">
      <w:pPr>
        <w:pStyle w:val="ManualHeading1"/>
        <w:rPr>
          <w:noProof/>
        </w:rPr>
      </w:pPr>
      <w:r w:rsidRPr="00504504">
        <w:rPr>
          <w:noProof/>
        </w:rPr>
        <w:t>1.</w:t>
      </w:r>
      <w:r w:rsidRPr="00504504">
        <w:rPr>
          <w:noProof/>
        </w:rPr>
        <w:tab/>
        <w:t>CONTEXTUL PROPUNERII</w:t>
      </w:r>
    </w:p>
    <w:p w:rsidR="00F5502B" w:rsidRPr="00504504" w:rsidRDefault="00F5502B" w:rsidP="00044058">
      <w:pPr>
        <w:pStyle w:val="ManualHeading2"/>
        <w:rPr>
          <w:rFonts w:eastAsia="Arial Unicode MS"/>
          <w:noProof/>
        </w:rPr>
      </w:pPr>
      <w:r w:rsidRPr="00504504">
        <w:rPr>
          <w:noProof/>
          <w:color w:val="000000"/>
          <w:u w:color="000000"/>
          <w:bdr w:val="nil"/>
        </w:rPr>
        <w:t>•</w:t>
      </w:r>
      <w:r w:rsidRPr="00504504">
        <w:rPr>
          <w:noProof/>
        </w:rPr>
        <w:tab/>
        <w:t>Temeiurile și obiectivele propunerii</w:t>
      </w:r>
    </w:p>
    <w:p w:rsidR="006B75EE" w:rsidRPr="00F979B1" w:rsidRDefault="006B75EE" w:rsidP="006B75EE">
      <w:pPr>
        <w:shd w:val="clear" w:color="auto" w:fill="FFFFFF"/>
        <w:spacing w:before="0" w:after="0"/>
        <w:rPr>
          <w:rFonts w:eastAsia="Times New Roman"/>
          <w:noProof/>
          <w:color w:val="333333"/>
          <w:szCs w:val="24"/>
        </w:rPr>
      </w:pPr>
      <w:r w:rsidRPr="00F979B1">
        <w:rPr>
          <w:noProof/>
          <w:color w:val="333333"/>
        </w:rPr>
        <w:t xml:space="preserve">La </w:t>
      </w:r>
      <w:r w:rsidRPr="00504504">
        <w:rPr>
          <w:noProof/>
          <w:color w:val="333333"/>
        </w:rPr>
        <w:t>14</w:t>
      </w:r>
      <w:r w:rsidRPr="00F979B1">
        <w:rPr>
          <w:noProof/>
          <w:color w:val="333333"/>
        </w:rPr>
        <w:t xml:space="preserve"> noiembrie </w:t>
      </w:r>
      <w:r w:rsidRPr="00504504">
        <w:rPr>
          <w:noProof/>
          <w:color w:val="333333"/>
        </w:rPr>
        <w:t>2022</w:t>
      </w:r>
      <w:r w:rsidRPr="00F979B1">
        <w:rPr>
          <w:noProof/>
          <w:color w:val="333333"/>
        </w:rPr>
        <w:t>, Adunarea Generală a Organizației Națiunilor Unite a adoptat Rezoluția A/RES/ES-</w:t>
      </w:r>
      <w:r w:rsidRPr="00504504">
        <w:rPr>
          <w:noProof/>
          <w:color w:val="333333"/>
        </w:rPr>
        <w:t>11</w:t>
      </w:r>
      <w:r w:rsidRPr="00F979B1">
        <w:rPr>
          <w:noProof/>
          <w:color w:val="333333"/>
        </w:rPr>
        <w:t>/</w:t>
      </w:r>
      <w:r w:rsidRPr="00504504">
        <w:rPr>
          <w:noProof/>
          <w:color w:val="333333"/>
        </w:rPr>
        <w:t>5</w:t>
      </w:r>
      <w:r w:rsidRPr="00F979B1">
        <w:rPr>
          <w:rStyle w:val="FootnoteReference"/>
          <w:rFonts w:eastAsia="Times New Roman"/>
          <w:noProof/>
          <w:color w:val="333333"/>
          <w:szCs w:val="24"/>
          <w:lang w:eastAsia="en-IE"/>
        </w:rPr>
        <w:footnoteReference w:id="1"/>
      </w:r>
      <w:r w:rsidRPr="00F979B1">
        <w:rPr>
          <w:noProof/>
          <w:color w:val="333333"/>
        </w:rPr>
        <w:t>, intitulată „Promovarea furnizării de măsuri reparatorii și despăgubiri pentru agresiunea împotriva Ucrainei”. În această rezoluție, Adunarea Generală a afirmat că Federația Rusă trebuie să fie trasă la răspundere pentru orice încălcare a dreptului internațional săvârșită în Ucraina sau împotriva acesteia, inclusiv pentru agresiunea sa, care constituie o încălcare a Cartei Organizației Națiunilor Unite, precum și pentru orice încălcare a dreptului internațional umanitar și a dreptului internațional al drepturilor omului, și că trebuie să suporte consecințele juridice ale tuturor faptelor sale internațional ilicite, inclusiv să repare prejudiciile cauzate de astfel de fapte, inclusiv daunele.</w:t>
      </w:r>
    </w:p>
    <w:p w:rsidR="006B75EE" w:rsidRPr="00F979B1" w:rsidRDefault="006B75EE" w:rsidP="006B75EE">
      <w:pPr>
        <w:shd w:val="clear" w:color="auto" w:fill="FFFFFF"/>
        <w:spacing w:before="0" w:after="0"/>
        <w:rPr>
          <w:rFonts w:eastAsia="Times New Roman"/>
          <w:noProof/>
          <w:color w:val="333333"/>
          <w:szCs w:val="24"/>
          <w:lang w:eastAsia="en-IE"/>
        </w:rPr>
      </w:pPr>
    </w:p>
    <w:p w:rsidR="00B2090B" w:rsidRPr="00F979B1" w:rsidRDefault="00B2090B" w:rsidP="00B2090B">
      <w:pPr>
        <w:shd w:val="clear" w:color="auto" w:fill="FFFFFF"/>
        <w:spacing w:before="0" w:after="0"/>
        <w:rPr>
          <w:rFonts w:eastAsia="Times New Roman"/>
          <w:noProof/>
          <w:color w:val="333333"/>
          <w:szCs w:val="24"/>
        </w:rPr>
      </w:pPr>
      <w:r w:rsidRPr="00F979B1">
        <w:rPr>
          <w:noProof/>
          <w:color w:val="333333"/>
        </w:rPr>
        <w:t>În rezoluție s-a recunoscut, de asemenea, necesitatea instituirii, în cooperare cu Ucraina, a unui mecanism internațional de reparare a daunelor, a pierderilor și a prejudiciilor cauzate de faptele internațional ilicite comise de Federația Rusă în Ucraina sau împotriva Ucrainei. Totodată, s-a recomandat ca statele membre să creeze, în cooperare cu Ucraina, un registru internațional al daunelor. Acest registru ar servi drept evidență documentară a probelor și a informațiilor din cereri privind daunele, pierderile sau prejudiciile suferite de toate persoanele fizice și juridice în cauză, precum și de statul Ucraina, cauzate de faptele internațional ilicite comise de Federația Rusă în Ucraina sau împotriva Ucrainei. În plus, registrul ar promova și ar coordona strângerea de probe. În conformitate cu rezoluția Adunării Generale a ONU, statele au adoptat o abordare în mai multe etape, alegând să instituie mai întâi registrul, apoi celelalte elemente ale mecanismului de despăgubire: o comisie privind cererile de despăgubire și un fond de despăgubire.</w:t>
      </w:r>
    </w:p>
    <w:p w:rsidR="006B75EE" w:rsidRPr="00F979B1" w:rsidRDefault="006B75EE" w:rsidP="006B75EE">
      <w:pPr>
        <w:shd w:val="clear" w:color="auto" w:fill="FFFFFF"/>
        <w:spacing w:before="0" w:after="0"/>
        <w:rPr>
          <w:rFonts w:eastAsia="Times New Roman"/>
          <w:noProof/>
          <w:color w:val="333333"/>
          <w:szCs w:val="24"/>
          <w:lang w:eastAsia="en-IE"/>
        </w:rPr>
      </w:pPr>
    </w:p>
    <w:p w:rsidR="006B75EE" w:rsidRPr="00F979B1" w:rsidRDefault="006B75EE" w:rsidP="006B75EE">
      <w:pPr>
        <w:shd w:val="clear" w:color="auto" w:fill="FFFFFF"/>
        <w:spacing w:before="0" w:after="0"/>
        <w:rPr>
          <w:rFonts w:eastAsia="Times New Roman"/>
          <w:noProof/>
          <w:color w:val="333333"/>
          <w:szCs w:val="24"/>
        </w:rPr>
      </w:pPr>
      <w:r w:rsidRPr="00F979B1">
        <w:rPr>
          <w:noProof/>
          <w:color w:val="333333"/>
        </w:rPr>
        <w:t xml:space="preserve">La </w:t>
      </w:r>
      <w:r w:rsidRPr="00504504">
        <w:rPr>
          <w:noProof/>
          <w:color w:val="333333"/>
        </w:rPr>
        <w:t>12</w:t>
      </w:r>
      <w:r w:rsidRPr="00F979B1">
        <w:rPr>
          <w:noProof/>
          <w:color w:val="333333"/>
        </w:rPr>
        <w:t xml:space="preserve"> mai </w:t>
      </w:r>
      <w:r w:rsidRPr="00504504">
        <w:rPr>
          <w:noProof/>
          <w:color w:val="333333"/>
        </w:rPr>
        <w:t>2023</w:t>
      </w:r>
      <w:r w:rsidRPr="00F979B1">
        <w:rPr>
          <w:noProof/>
          <w:color w:val="333333"/>
        </w:rPr>
        <w:t>, Comitetul de Miniștri al Consiliului Europei a adoptat Rezoluția CM/Res(</w:t>
      </w:r>
      <w:r w:rsidRPr="00504504">
        <w:rPr>
          <w:noProof/>
          <w:color w:val="333333"/>
        </w:rPr>
        <w:t>2023</w:t>
      </w:r>
      <w:r w:rsidRPr="00F979B1">
        <w:rPr>
          <w:noProof/>
          <w:color w:val="333333"/>
        </w:rPr>
        <w:t>)</w:t>
      </w:r>
      <w:r w:rsidRPr="00504504">
        <w:rPr>
          <w:noProof/>
          <w:color w:val="333333"/>
        </w:rPr>
        <w:t>3</w:t>
      </w:r>
      <w:r w:rsidRPr="00F979B1">
        <w:rPr>
          <w:rStyle w:val="FootnoteReference"/>
          <w:rFonts w:eastAsia="Times New Roman"/>
          <w:noProof/>
          <w:color w:val="333333"/>
          <w:szCs w:val="24"/>
          <w:lang w:eastAsia="en-IE"/>
        </w:rPr>
        <w:footnoteReference w:id="2"/>
      </w:r>
      <w:r w:rsidRPr="00F979B1">
        <w:rPr>
          <w:noProof/>
          <w:color w:val="333333"/>
        </w:rPr>
        <w:t xml:space="preserve"> de instituire a Acordului parțial extins privind Registrul daunelor cauzate de agresiunea Federației Ruse împotriva Ucrainei (denumit în continuare „registrul”). Uniunea a aderat la Acordul parțial extins privind registrul în calitate de membru asociat fondator în mai </w:t>
      </w:r>
      <w:r w:rsidRPr="00504504">
        <w:rPr>
          <w:noProof/>
          <w:color w:val="333333"/>
        </w:rPr>
        <w:t>2023</w:t>
      </w:r>
      <w:r w:rsidRPr="00F979B1">
        <w:rPr>
          <w:rStyle w:val="FootnoteReference"/>
          <w:rFonts w:eastAsia="Times New Roman"/>
          <w:noProof/>
          <w:color w:val="333333"/>
          <w:szCs w:val="24"/>
          <w:lang w:eastAsia="en-IE"/>
        </w:rPr>
        <w:footnoteReference w:id="3"/>
      </w:r>
      <w:r w:rsidRPr="00F979B1">
        <w:rPr>
          <w:noProof/>
          <w:color w:val="333333"/>
        </w:rPr>
        <w:t xml:space="preserve"> și și-a schimbat statutul de membru asociat în participant în iulie </w:t>
      </w:r>
      <w:r w:rsidRPr="00504504">
        <w:rPr>
          <w:noProof/>
          <w:color w:val="333333"/>
        </w:rPr>
        <w:t>2024</w:t>
      </w:r>
      <w:r w:rsidRPr="00F979B1">
        <w:rPr>
          <w:rStyle w:val="FootnoteReference"/>
          <w:rFonts w:eastAsia="Times New Roman"/>
          <w:noProof/>
          <w:color w:val="333333"/>
          <w:szCs w:val="24"/>
          <w:lang w:eastAsia="en-IE"/>
        </w:rPr>
        <w:footnoteReference w:id="4"/>
      </w:r>
      <w:r w:rsidRPr="00F979B1">
        <w:rPr>
          <w:noProof/>
          <w:color w:val="333333"/>
        </w:rPr>
        <w:t>. Această schimbare a evidențiat angajamentul ferm al Uniunii față de activitățile registrului, inclusiv prin plata contribuției sale anuale obligatorii.</w:t>
      </w:r>
    </w:p>
    <w:p w:rsidR="006B75EE" w:rsidRPr="00F979B1" w:rsidRDefault="006B75EE" w:rsidP="006B75EE">
      <w:pPr>
        <w:shd w:val="clear" w:color="auto" w:fill="FFFFFF"/>
        <w:spacing w:before="0" w:after="0"/>
        <w:rPr>
          <w:rFonts w:eastAsia="Times New Roman"/>
          <w:noProof/>
          <w:color w:val="333333"/>
          <w:szCs w:val="24"/>
          <w:lang w:eastAsia="en-IE"/>
        </w:rPr>
      </w:pPr>
    </w:p>
    <w:p w:rsidR="006B75EE" w:rsidRPr="00F979B1" w:rsidRDefault="00B2090B" w:rsidP="006B75EE">
      <w:pPr>
        <w:shd w:val="clear" w:color="auto" w:fill="FFFFFF"/>
        <w:spacing w:before="0" w:after="0"/>
        <w:rPr>
          <w:rFonts w:eastAsia="Times New Roman"/>
          <w:noProof/>
          <w:color w:val="333333"/>
          <w:szCs w:val="24"/>
        </w:rPr>
      </w:pPr>
      <w:r w:rsidRPr="00F979B1">
        <w:rPr>
          <w:noProof/>
          <w:color w:val="333333"/>
        </w:rPr>
        <w:t xml:space="preserve">La </w:t>
      </w:r>
      <w:r w:rsidRPr="00504504">
        <w:rPr>
          <w:noProof/>
          <w:color w:val="333333"/>
        </w:rPr>
        <w:t>2</w:t>
      </w:r>
      <w:r w:rsidRPr="00F979B1">
        <w:rPr>
          <w:noProof/>
          <w:color w:val="333333"/>
        </w:rPr>
        <w:t xml:space="preserve"> aprilie </w:t>
      </w:r>
      <w:r w:rsidRPr="00504504">
        <w:rPr>
          <w:noProof/>
          <w:color w:val="333333"/>
        </w:rPr>
        <w:t>2024</w:t>
      </w:r>
      <w:r w:rsidRPr="00F979B1">
        <w:rPr>
          <w:noProof/>
          <w:color w:val="333333"/>
        </w:rPr>
        <w:t xml:space="preserve">, registrul și-a început oficial activitatea cu ocazia Conferinței ministeriale „Restabilirea justiției pentru Ucraina”. Cu această ocazie, statele interesate au convenit să </w:t>
      </w:r>
      <w:r w:rsidRPr="00F979B1">
        <w:rPr>
          <w:noProof/>
          <w:color w:val="333333"/>
        </w:rPr>
        <w:lastRenderedPageBreak/>
        <w:t>inițieze discuții cu privire la un proiect de instrument de instituire a unei comisii privind cererile de despăgubire. Acest organism administrativ ar urma să examineze, să evalueze și să decidă cu privire la cererile eligibile, precum și să stabilească, pentru fiecare caz în parte, valoarea despăgubirilor datorate, pe baza activității registrului. Secretariatul registrului a pregătit un proiect preliminar de instrument de instituire a viitoarei Comisii internaționale privind cererile de despăgubire (denumit în continuare „proiectul de instrument”). Împreună cu Ucraina și Țările de Jos, acesta a organizat patru reuniuni pregătitoare în perioada iulie</w:t>
      </w:r>
      <w:r w:rsidR="00504504">
        <w:rPr>
          <w:noProof/>
          <w:color w:val="333333"/>
        </w:rPr>
        <w:t> </w:t>
      </w:r>
      <w:r w:rsidRPr="00504504">
        <w:rPr>
          <w:noProof/>
          <w:color w:val="333333"/>
        </w:rPr>
        <w:t>2024</w:t>
      </w:r>
      <w:r w:rsidRPr="00F979B1">
        <w:rPr>
          <w:noProof/>
          <w:color w:val="333333"/>
        </w:rPr>
        <w:t xml:space="preserve">-ianuarie </w:t>
      </w:r>
      <w:r w:rsidRPr="00504504">
        <w:rPr>
          <w:noProof/>
          <w:color w:val="333333"/>
        </w:rPr>
        <w:t>2025</w:t>
      </w:r>
      <w:r w:rsidRPr="00F979B1">
        <w:rPr>
          <w:noProof/>
          <w:color w:val="333333"/>
        </w:rPr>
        <w:t xml:space="preserve"> pentru a face schimb de opinii preliminare cu privire la proiectul de instrument și la revizuirile ulterioare ale acestuia. Toate cele </w:t>
      </w:r>
      <w:r w:rsidRPr="00504504">
        <w:rPr>
          <w:noProof/>
          <w:color w:val="333333"/>
        </w:rPr>
        <w:t>94</w:t>
      </w:r>
      <w:r w:rsidRPr="00F979B1">
        <w:rPr>
          <w:noProof/>
          <w:color w:val="333333"/>
        </w:rPr>
        <w:t xml:space="preserve"> de state care votaseră în favoarea rezoluției sus-menționate a Adunării Generale a ONU au fost invitate să participe la aceste reuniuni.</w:t>
      </w:r>
    </w:p>
    <w:p w:rsidR="006B75EE" w:rsidRPr="00F979B1" w:rsidRDefault="006B75EE" w:rsidP="006B75EE">
      <w:pPr>
        <w:shd w:val="clear" w:color="auto" w:fill="FFFFFF"/>
        <w:spacing w:before="0" w:after="0"/>
        <w:rPr>
          <w:rFonts w:eastAsia="Times New Roman"/>
          <w:noProof/>
          <w:color w:val="333333"/>
          <w:szCs w:val="24"/>
          <w:lang w:eastAsia="en-IE"/>
        </w:rPr>
      </w:pPr>
    </w:p>
    <w:p w:rsidR="006B75EE" w:rsidRPr="00F979B1" w:rsidRDefault="006B75EE" w:rsidP="006B75EE">
      <w:pPr>
        <w:shd w:val="clear" w:color="auto" w:fill="FFFFFF"/>
        <w:spacing w:before="0" w:after="0"/>
        <w:rPr>
          <w:rFonts w:eastAsia="Times New Roman"/>
          <w:noProof/>
          <w:color w:val="333333"/>
          <w:szCs w:val="24"/>
        </w:rPr>
      </w:pPr>
      <w:r w:rsidRPr="00F979B1">
        <w:rPr>
          <w:noProof/>
          <w:color w:val="333333"/>
        </w:rPr>
        <w:t xml:space="preserve">La </w:t>
      </w:r>
      <w:r w:rsidRPr="00504504">
        <w:rPr>
          <w:noProof/>
          <w:color w:val="333333"/>
        </w:rPr>
        <w:t>17</w:t>
      </w:r>
      <w:r w:rsidRPr="00F979B1">
        <w:rPr>
          <w:noProof/>
          <w:color w:val="333333"/>
        </w:rPr>
        <w:t xml:space="preserve"> martie </w:t>
      </w:r>
      <w:r w:rsidRPr="00504504">
        <w:rPr>
          <w:noProof/>
          <w:color w:val="333333"/>
        </w:rPr>
        <w:t>2025</w:t>
      </w:r>
      <w:r w:rsidRPr="00F979B1">
        <w:rPr>
          <w:noProof/>
          <w:color w:val="333333"/>
        </w:rPr>
        <w:t>, Consiliul a adoptat o decizie prin care autorizează Comisia să participe, în numele Uniunii, la negocierile privind proiectul de instrument de instituire a Comisiei internaționale privind cererile de despăgubire pentru Ucraina</w:t>
      </w:r>
      <w:r w:rsidRPr="00F979B1">
        <w:rPr>
          <w:rStyle w:val="FootnoteReference"/>
          <w:rFonts w:eastAsia="Times New Roman"/>
          <w:noProof/>
          <w:color w:val="333333"/>
          <w:szCs w:val="24"/>
          <w:lang w:eastAsia="en-IE"/>
        </w:rPr>
        <w:footnoteReference w:id="5"/>
      </w:r>
      <w:r w:rsidRPr="00F979B1">
        <w:rPr>
          <w:noProof/>
          <w:color w:val="333333"/>
        </w:rPr>
        <w:t>.</w:t>
      </w:r>
    </w:p>
    <w:p w:rsidR="006B75EE" w:rsidRPr="00F979B1" w:rsidRDefault="006B75EE" w:rsidP="006B75EE">
      <w:pPr>
        <w:shd w:val="clear" w:color="auto" w:fill="FFFFFF"/>
        <w:spacing w:before="0" w:after="0"/>
        <w:rPr>
          <w:rFonts w:eastAsia="Times New Roman"/>
          <w:noProof/>
          <w:color w:val="333333"/>
          <w:szCs w:val="24"/>
          <w:lang w:eastAsia="en-IE"/>
        </w:rPr>
      </w:pPr>
    </w:p>
    <w:p w:rsidR="00F609C1" w:rsidRPr="00F979B1" w:rsidRDefault="00B2090B" w:rsidP="00341BC2">
      <w:pPr>
        <w:shd w:val="clear" w:color="auto" w:fill="FFFFFF"/>
        <w:spacing w:before="0" w:after="0"/>
        <w:rPr>
          <w:rFonts w:eastAsia="Times New Roman"/>
          <w:noProof/>
          <w:color w:val="333333"/>
          <w:szCs w:val="24"/>
        </w:rPr>
      </w:pPr>
      <w:r w:rsidRPr="00F979B1">
        <w:rPr>
          <w:noProof/>
          <w:color w:val="333333"/>
        </w:rPr>
        <w:t xml:space="preserve">Aproximativ </w:t>
      </w:r>
      <w:r w:rsidRPr="00504504">
        <w:rPr>
          <w:noProof/>
          <w:color w:val="333333"/>
        </w:rPr>
        <w:t>55</w:t>
      </w:r>
      <w:r w:rsidRPr="00F979B1">
        <w:rPr>
          <w:noProof/>
          <w:color w:val="333333"/>
        </w:rPr>
        <w:t xml:space="preserve"> de delegații, inclusiv Uniunea Europeană și toate statele membre, au participat la cele patru reuniuni de negociere care s-au desfășurat la Haga în perioada martie-septembrie </w:t>
      </w:r>
      <w:r w:rsidRPr="00504504">
        <w:rPr>
          <w:noProof/>
          <w:color w:val="333333"/>
        </w:rPr>
        <w:t>2025</w:t>
      </w:r>
      <w:r w:rsidRPr="00F979B1">
        <w:rPr>
          <w:noProof/>
          <w:color w:val="333333"/>
        </w:rPr>
        <w:t xml:space="preserve">. Primele trei reuniuni au avut loc în cadrul Comitetului interguvernamental de negociere privind un tratat internațional pentru înființarea Comisiei privind cererile de despăgubire pentru Ucraina („CIN”). Comisia Europeană, în strânsă coordonare cu Serviciul European de Acțiune Externă (SEAE), a contribuit în mod activ la negocieri, pe baza obiectivelor stabilite în directivele de negociere ale Consiliului, și a raportat periodic Grupului de lucru al Consiliului pentru Organizația pentru Securitate și Cooperare în Europa și Consiliul Europei (COSCE), în temeiul deciziei menționate anterior. </w:t>
      </w:r>
    </w:p>
    <w:p w:rsidR="00F609C1" w:rsidRPr="00F979B1" w:rsidRDefault="00F609C1" w:rsidP="00341BC2">
      <w:pPr>
        <w:shd w:val="clear" w:color="auto" w:fill="FFFFFF"/>
        <w:spacing w:before="0" w:after="0"/>
        <w:rPr>
          <w:rFonts w:eastAsia="Times New Roman"/>
          <w:noProof/>
          <w:color w:val="333333"/>
          <w:szCs w:val="24"/>
          <w:lang w:eastAsia="en-IE"/>
        </w:rPr>
      </w:pPr>
    </w:p>
    <w:p w:rsidR="00F609C1" w:rsidRPr="00F979B1" w:rsidRDefault="00B2090B" w:rsidP="00341BC2">
      <w:pPr>
        <w:shd w:val="clear" w:color="auto" w:fill="FFFFFF"/>
        <w:spacing w:before="0" w:after="0"/>
        <w:rPr>
          <w:rFonts w:eastAsia="Times New Roman"/>
          <w:noProof/>
          <w:color w:val="333333"/>
          <w:szCs w:val="24"/>
        </w:rPr>
      </w:pPr>
      <w:r w:rsidRPr="00F979B1">
        <w:rPr>
          <w:noProof/>
          <w:color w:val="333333"/>
        </w:rPr>
        <w:t xml:space="preserve">În cadrul celei de a treia reuniuni, CIN a decis ca tratatul internațional să ia forma unei convenții deschise a Consiliului Europei (denumită în continuare „convenția”). Prin urmare, cea de a patra rundă de negocieri, care a avut loc în septembrie </w:t>
      </w:r>
      <w:r w:rsidRPr="00504504">
        <w:rPr>
          <w:noProof/>
          <w:color w:val="333333"/>
        </w:rPr>
        <w:t>2025</w:t>
      </w:r>
      <w:r w:rsidRPr="00F979B1">
        <w:rPr>
          <w:noProof/>
          <w:color w:val="333333"/>
        </w:rPr>
        <w:t xml:space="preserve">, s-a desfășurat în contextul primei reuniuni a Comitetului ad-hoc pentru instituirea Comisiei internaționale privind cererile de despăgubire pentru Ucraina (CAHEC). În cadrul acestei reuniuni, CAHEC a analizat și a aprobat provizoriu convenția, regulamentul de procedură, rezoluția și actul final. La </w:t>
      </w:r>
      <w:r w:rsidRPr="00504504">
        <w:rPr>
          <w:noProof/>
          <w:color w:val="333333"/>
        </w:rPr>
        <w:t>22</w:t>
      </w:r>
      <w:r w:rsidRPr="00F979B1">
        <w:rPr>
          <w:noProof/>
          <w:color w:val="333333"/>
        </w:rPr>
        <w:t xml:space="preserve"> octombrie </w:t>
      </w:r>
      <w:r w:rsidRPr="00504504">
        <w:rPr>
          <w:noProof/>
          <w:color w:val="333333"/>
        </w:rPr>
        <w:t>2025</w:t>
      </w:r>
      <w:r w:rsidRPr="00F979B1">
        <w:rPr>
          <w:noProof/>
          <w:color w:val="333333"/>
        </w:rPr>
        <w:t>, Comitetul de Miniștri al Consiliului Europei a adoptat convenția</w:t>
      </w:r>
      <w:r w:rsidRPr="00F979B1">
        <w:rPr>
          <w:rStyle w:val="FootnoteReference"/>
          <w:rFonts w:eastAsia="Times New Roman"/>
          <w:noProof/>
          <w:color w:val="333333"/>
          <w:szCs w:val="24"/>
          <w:lang w:eastAsia="en-IE"/>
        </w:rPr>
        <w:footnoteReference w:id="6"/>
      </w:r>
      <w:r w:rsidRPr="00F979B1">
        <w:rPr>
          <w:noProof/>
          <w:color w:val="333333"/>
        </w:rPr>
        <w:t xml:space="preserve"> cu titlu provizoriu. </w:t>
      </w:r>
    </w:p>
    <w:p w:rsidR="00F609C1" w:rsidRPr="00F979B1" w:rsidRDefault="00F609C1" w:rsidP="00341BC2">
      <w:pPr>
        <w:shd w:val="clear" w:color="auto" w:fill="FFFFFF"/>
        <w:spacing w:before="0" w:after="0"/>
        <w:rPr>
          <w:rFonts w:eastAsia="Times New Roman"/>
          <w:noProof/>
          <w:color w:val="333333"/>
          <w:szCs w:val="24"/>
          <w:lang w:eastAsia="en-IE"/>
        </w:rPr>
      </w:pPr>
    </w:p>
    <w:p w:rsidR="00341BC2" w:rsidRPr="00F979B1" w:rsidRDefault="00341BC2" w:rsidP="00341BC2">
      <w:pPr>
        <w:shd w:val="clear" w:color="auto" w:fill="FFFFFF"/>
        <w:spacing w:before="0" w:after="0"/>
        <w:rPr>
          <w:rFonts w:eastAsia="Times New Roman"/>
          <w:noProof/>
          <w:color w:val="333333"/>
          <w:szCs w:val="24"/>
        </w:rPr>
      </w:pPr>
      <w:r w:rsidRPr="00F979B1">
        <w:rPr>
          <w:noProof/>
          <w:color w:val="333333"/>
        </w:rPr>
        <w:t xml:space="preserve">La </w:t>
      </w:r>
      <w:r w:rsidRPr="00504504">
        <w:rPr>
          <w:noProof/>
          <w:color w:val="333333"/>
        </w:rPr>
        <w:t>16</w:t>
      </w:r>
      <w:r w:rsidRPr="00F979B1">
        <w:rPr>
          <w:noProof/>
          <w:color w:val="333333"/>
        </w:rPr>
        <w:t xml:space="preserve"> decembrie </w:t>
      </w:r>
      <w:r w:rsidRPr="00504504">
        <w:rPr>
          <w:noProof/>
          <w:color w:val="333333"/>
        </w:rPr>
        <w:t>2025</w:t>
      </w:r>
      <w:r w:rsidRPr="00F979B1">
        <w:rPr>
          <w:noProof/>
          <w:color w:val="333333"/>
        </w:rPr>
        <w:t>, Consiliul a adoptat Decizia (UE)</w:t>
      </w:r>
      <w:r w:rsidRPr="00F979B1">
        <w:rPr>
          <w:noProof/>
        </w:rPr>
        <w:t xml:space="preserve"> </w:t>
      </w:r>
      <w:r w:rsidRPr="00504504">
        <w:rPr>
          <w:noProof/>
        </w:rPr>
        <w:t>2025</w:t>
      </w:r>
      <w:r w:rsidRPr="00F979B1">
        <w:rPr>
          <w:noProof/>
        </w:rPr>
        <w:t>/</w:t>
      </w:r>
      <w:r w:rsidRPr="00504504">
        <w:rPr>
          <w:noProof/>
        </w:rPr>
        <w:t>2655</w:t>
      </w:r>
      <w:r w:rsidRPr="00F979B1">
        <w:rPr>
          <w:rStyle w:val="FootnoteReference"/>
          <w:rFonts w:eastAsia="Times New Roman"/>
          <w:noProof/>
          <w:szCs w:val="24"/>
          <w:lang w:eastAsia="en-IE"/>
        </w:rPr>
        <w:footnoteReference w:id="7"/>
      </w:r>
      <w:r w:rsidRPr="00F979B1">
        <w:rPr>
          <w:noProof/>
          <w:color w:val="333333"/>
        </w:rPr>
        <w:t>, prin care autorizează Comisia să semneze, în numele Uniunii Europene, convenția, sub rezerva încheierii sale la o dată ulterioară. Prin această decizie, s-a autorizat, de asemenea, semnarea Actului final al Conferinței diplomatice și s-a aprobat adoptarea rezoluției, care stabilește măsurile necesare pentru ca această Comisie privind cererile de despăgubire să își poată începe activitatea și îndeplini mandatul.</w:t>
      </w:r>
    </w:p>
    <w:p w:rsidR="00341BC2" w:rsidRPr="00F979B1" w:rsidRDefault="00341BC2" w:rsidP="00341BC2">
      <w:pPr>
        <w:shd w:val="clear" w:color="auto" w:fill="FFFFFF"/>
        <w:spacing w:before="0" w:after="0"/>
        <w:rPr>
          <w:rFonts w:eastAsia="Times New Roman"/>
          <w:noProof/>
          <w:color w:val="333333"/>
          <w:szCs w:val="24"/>
          <w:lang w:eastAsia="en-IE"/>
        </w:rPr>
      </w:pPr>
    </w:p>
    <w:p w:rsidR="00341BC2" w:rsidRPr="00F979B1" w:rsidRDefault="00341BC2" w:rsidP="00341BC2">
      <w:pPr>
        <w:shd w:val="clear" w:color="auto" w:fill="FFFFFF"/>
        <w:spacing w:before="0" w:after="0"/>
        <w:rPr>
          <w:rFonts w:eastAsia="Times New Roman"/>
          <w:noProof/>
          <w:color w:val="333333"/>
          <w:szCs w:val="24"/>
        </w:rPr>
      </w:pPr>
      <w:r w:rsidRPr="00F979B1">
        <w:rPr>
          <w:noProof/>
          <w:color w:val="333333"/>
        </w:rPr>
        <w:lastRenderedPageBreak/>
        <w:t xml:space="preserve">În urma acordului Conferinței diplomatice privind modificările tehnice minore aduse proiectului de convenție la </w:t>
      </w:r>
      <w:r w:rsidRPr="00504504">
        <w:rPr>
          <w:noProof/>
          <w:color w:val="333333"/>
        </w:rPr>
        <w:t>15</w:t>
      </w:r>
      <w:r w:rsidRPr="00F979B1">
        <w:rPr>
          <w:noProof/>
          <w:color w:val="333333"/>
        </w:rPr>
        <w:t xml:space="preserve"> decembrie </w:t>
      </w:r>
      <w:r w:rsidRPr="00504504">
        <w:rPr>
          <w:noProof/>
          <w:color w:val="333333"/>
        </w:rPr>
        <w:t>2025</w:t>
      </w:r>
      <w:r w:rsidRPr="00F979B1">
        <w:rPr>
          <w:noProof/>
          <w:color w:val="333333"/>
        </w:rPr>
        <w:t xml:space="preserve"> la Haga, convenția, rezoluția și actul final au fost adoptate oficial la </w:t>
      </w:r>
      <w:r w:rsidRPr="00504504">
        <w:rPr>
          <w:noProof/>
          <w:color w:val="333333"/>
        </w:rPr>
        <w:t>16</w:t>
      </w:r>
      <w:r w:rsidRPr="00F979B1">
        <w:rPr>
          <w:noProof/>
          <w:color w:val="333333"/>
        </w:rPr>
        <w:t xml:space="preserve"> decembrie </w:t>
      </w:r>
      <w:r w:rsidRPr="00504504">
        <w:rPr>
          <w:noProof/>
          <w:color w:val="333333"/>
        </w:rPr>
        <w:t>2025</w:t>
      </w:r>
      <w:r w:rsidRPr="00F979B1">
        <w:rPr>
          <w:noProof/>
          <w:color w:val="333333"/>
        </w:rPr>
        <w:t xml:space="preserve">. Convenția a fost semnată de </w:t>
      </w:r>
      <w:r w:rsidRPr="00504504">
        <w:rPr>
          <w:noProof/>
          <w:color w:val="333333"/>
        </w:rPr>
        <w:t>34</w:t>
      </w:r>
      <w:r w:rsidRPr="00F979B1">
        <w:rPr>
          <w:noProof/>
          <w:color w:val="333333"/>
        </w:rPr>
        <w:t xml:space="preserve"> de state și de Uniunea Europeană la </w:t>
      </w:r>
      <w:r w:rsidRPr="00504504">
        <w:rPr>
          <w:noProof/>
          <w:color w:val="333333"/>
        </w:rPr>
        <w:t>16</w:t>
      </w:r>
      <w:r w:rsidRPr="00F979B1">
        <w:rPr>
          <w:noProof/>
          <w:color w:val="333333"/>
        </w:rPr>
        <w:t xml:space="preserve"> decembrie. Un alt stat a semnat convenția la </w:t>
      </w:r>
      <w:r w:rsidRPr="00504504">
        <w:rPr>
          <w:noProof/>
          <w:color w:val="333333"/>
        </w:rPr>
        <w:t>19</w:t>
      </w:r>
      <w:r w:rsidRPr="00F979B1">
        <w:rPr>
          <w:noProof/>
          <w:color w:val="333333"/>
        </w:rPr>
        <w:t xml:space="preserve"> decembrie, numărul total de semnatari fiind în prezent de </w:t>
      </w:r>
      <w:r w:rsidRPr="00504504">
        <w:rPr>
          <w:noProof/>
          <w:color w:val="333333"/>
        </w:rPr>
        <w:t>36</w:t>
      </w:r>
      <w:r w:rsidRPr="00F979B1">
        <w:rPr>
          <w:noProof/>
          <w:color w:val="333333"/>
        </w:rPr>
        <w:t>.</w:t>
      </w:r>
    </w:p>
    <w:p w:rsidR="006B75EE" w:rsidRPr="00F979B1" w:rsidRDefault="006B75EE" w:rsidP="006B75EE">
      <w:pPr>
        <w:shd w:val="clear" w:color="auto" w:fill="FFFFFF"/>
        <w:spacing w:before="0" w:after="0"/>
        <w:rPr>
          <w:rFonts w:eastAsia="Times New Roman"/>
          <w:noProof/>
          <w:color w:val="333333"/>
          <w:szCs w:val="24"/>
          <w:lang w:eastAsia="en-IE"/>
        </w:rPr>
      </w:pPr>
    </w:p>
    <w:p w:rsidR="00341BC2" w:rsidRPr="00F979B1" w:rsidRDefault="00341BC2" w:rsidP="00341BC2">
      <w:pPr>
        <w:shd w:val="clear" w:color="auto" w:fill="FFFFFF"/>
        <w:spacing w:before="0" w:after="0"/>
        <w:rPr>
          <w:noProof/>
          <w:szCs w:val="24"/>
        </w:rPr>
      </w:pPr>
      <w:r w:rsidRPr="00F979B1">
        <w:rPr>
          <w:noProof/>
        </w:rPr>
        <w:t>Conferința diplomatică a reafirmat faptul că Federația Rusă trebuie să suporte consecințele juridice ale tuturor faptelor sale internațional ilicite, inclusiv obligația de a repara orice prejudiciu sau daună cauzată de aceste fapte. Totodată, Conferința diplomatică i-a încurajat pe toți participanții să examineze în continuare, la nivel internațional și în conformitate cu dreptul internațional, posibile surse de asigurare a finanțării despăgubirilor stabilite și acordate de Comisia internațională privind cererile de despăgubire pentru Ucraina în temeiul convenției.</w:t>
      </w:r>
    </w:p>
    <w:p w:rsidR="00341BC2" w:rsidRPr="00F979B1" w:rsidRDefault="00341BC2" w:rsidP="00341BC2">
      <w:pPr>
        <w:shd w:val="clear" w:color="auto" w:fill="FFFFFF"/>
        <w:spacing w:before="0" w:after="0"/>
        <w:rPr>
          <w:noProof/>
          <w:szCs w:val="24"/>
        </w:rPr>
      </w:pPr>
    </w:p>
    <w:p w:rsidR="00341BC2" w:rsidRPr="00F979B1" w:rsidRDefault="00341BC2" w:rsidP="00341BC2">
      <w:pPr>
        <w:shd w:val="clear" w:color="auto" w:fill="FFFFFF"/>
        <w:spacing w:before="0" w:after="0"/>
        <w:rPr>
          <w:noProof/>
          <w:szCs w:val="24"/>
        </w:rPr>
      </w:pPr>
      <w:r w:rsidRPr="00F979B1">
        <w:rPr>
          <w:noProof/>
        </w:rPr>
        <w:t xml:space="preserve">Astfel cum se prevede în rezoluția Conferinței diplomatice, Consiliul Europei, în cooperare cu Registrul daunelor, trebuie să înființeze o echipă de pregătire pentru lansarea operațională a Comisiei privind cererile de despăgubire. În acest context, Uniunea Europeană a anunțat, la </w:t>
      </w:r>
      <w:r w:rsidRPr="00504504">
        <w:rPr>
          <w:noProof/>
        </w:rPr>
        <w:t>16</w:t>
      </w:r>
      <w:r w:rsidRPr="00F979B1">
        <w:rPr>
          <w:noProof/>
        </w:rPr>
        <w:t xml:space="preserve"> decembrie </w:t>
      </w:r>
      <w:r w:rsidRPr="00504504">
        <w:rPr>
          <w:noProof/>
        </w:rPr>
        <w:t>2025</w:t>
      </w:r>
      <w:r w:rsidRPr="00F979B1">
        <w:rPr>
          <w:noProof/>
        </w:rPr>
        <w:t xml:space="preserve">, o contribuție voluntară de până la </w:t>
      </w:r>
      <w:r w:rsidRPr="00504504">
        <w:rPr>
          <w:noProof/>
        </w:rPr>
        <w:t>1</w:t>
      </w:r>
      <w:r w:rsidRPr="00F979B1">
        <w:rPr>
          <w:noProof/>
        </w:rPr>
        <w:t xml:space="preserve"> milion EUR pentru a sprijini aceste activități pregătitoare.</w:t>
      </w:r>
    </w:p>
    <w:p w:rsidR="00341BC2" w:rsidRPr="00F979B1" w:rsidRDefault="00341BC2" w:rsidP="00341BC2">
      <w:pPr>
        <w:shd w:val="clear" w:color="auto" w:fill="FFFFFF"/>
        <w:spacing w:before="0" w:after="0"/>
        <w:rPr>
          <w:noProof/>
          <w:szCs w:val="24"/>
        </w:rPr>
      </w:pPr>
    </w:p>
    <w:p w:rsidR="00341BC2" w:rsidRPr="00F979B1" w:rsidRDefault="00341BC2" w:rsidP="00341BC2">
      <w:pPr>
        <w:shd w:val="clear" w:color="auto" w:fill="FFFFFF"/>
        <w:spacing w:before="0" w:after="0"/>
        <w:rPr>
          <w:noProof/>
          <w:szCs w:val="24"/>
        </w:rPr>
      </w:pPr>
      <w:r w:rsidRPr="00F979B1">
        <w:rPr>
          <w:noProof/>
        </w:rPr>
        <w:t xml:space="preserve">În urma Conferinței diplomatice din </w:t>
      </w:r>
      <w:r w:rsidRPr="00504504">
        <w:rPr>
          <w:noProof/>
        </w:rPr>
        <w:t>16</w:t>
      </w:r>
      <w:r w:rsidRPr="00F979B1">
        <w:rPr>
          <w:noProof/>
        </w:rPr>
        <w:t xml:space="preserve"> decembrie </w:t>
      </w:r>
      <w:r w:rsidRPr="00504504">
        <w:rPr>
          <w:noProof/>
        </w:rPr>
        <w:t>2025</w:t>
      </w:r>
      <w:r w:rsidRPr="00F979B1">
        <w:rPr>
          <w:noProof/>
        </w:rPr>
        <w:t>, statele interesate și Uniunea Europeană sunt invitate să încheie convenția. Prin urmare, scopul prezentei propuneri este de a solicita Consiliului autorizarea de a încheia convenția, pentru ca Uniunea să poată deveni membru al Comisiei privind cererile de despăgubire, astfel cum se prevede la articolul </w:t>
      </w:r>
      <w:r w:rsidRPr="00504504">
        <w:rPr>
          <w:noProof/>
        </w:rPr>
        <w:t>27</w:t>
      </w:r>
      <w:r w:rsidRPr="00F979B1">
        <w:rPr>
          <w:noProof/>
        </w:rPr>
        <w:t xml:space="preserve"> alineatul (</w:t>
      </w:r>
      <w:r w:rsidRPr="00504504">
        <w:rPr>
          <w:noProof/>
        </w:rPr>
        <w:t>1</w:t>
      </w:r>
      <w:r w:rsidRPr="00F979B1">
        <w:rPr>
          <w:noProof/>
        </w:rPr>
        <w:t>) din convenție.</w:t>
      </w:r>
    </w:p>
    <w:p w:rsidR="00341BC2" w:rsidRPr="00F979B1" w:rsidRDefault="00341BC2" w:rsidP="00341BC2">
      <w:pPr>
        <w:shd w:val="clear" w:color="auto" w:fill="FFFFFF"/>
        <w:spacing w:before="0" w:after="0"/>
        <w:rPr>
          <w:noProof/>
          <w:szCs w:val="24"/>
        </w:rPr>
      </w:pPr>
    </w:p>
    <w:p w:rsidR="00577FE7" w:rsidRPr="00F979B1" w:rsidRDefault="006931C1" w:rsidP="006B75EE">
      <w:pPr>
        <w:shd w:val="clear" w:color="auto" w:fill="FFFFFF"/>
        <w:spacing w:before="0" w:after="0"/>
        <w:rPr>
          <w:rFonts w:eastAsia="Times New Roman"/>
          <w:noProof/>
          <w:color w:val="333333"/>
          <w:szCs w:val="24"/>
        </w:rPr>
      </w:pPr>
      <w:r w:rsidRPr="00F979B1">
        <w:rPr>
          <w:noProof/>
        </w:rPr>
        <w:t>În conformitate cu articolul </w:t>
      </w:r>
      <w:r w:rsidRPr="00504504">
        <w:rPr>
          <w:noProof/>
        </w:rPr>
        <w:t>10</w:t>
      </w:r>
      <w:r w:rsidRPr="00F979B1">
        <w:rPr>
          <w:noProof/>
        </w:rPr>
        <w:t xml:space="preserve"> alineatul (</w:t>
      </w:r>
      <w:r w:rsidRPr="00504504">
        <w:rPr>
          <w:noProof/>
        </w:rPr>
        <w:t>1</w:t>
      </w:r>
      <w:r w:rsidRPr="00F979B1">
        <w:rPr>
          <w:noProof/>
        </w:rPr>
        <w:t xml:space="preserve">) litera (a) din convenție, Consiliul Comisiei privind cererile de despăgubire ar trebui să fie compus din minimum nouă și maximum </w:t>
      </w:r>
      <w:r w:rsidRPr="00504504">
        <w:rPr>
          <w:noProof/>
        </w:rPr>
        <w:t>15</w:t>
      </w:r>
      <w:r w:rsidR="00504504">
        <w:rPr>
          <w:noProof/>
        </w:rPr>
        <w:t> </w:t>
      </w:r>
      <w:r w:rsidRPr="00F979B1">
        <w:rPr>
          <w:noProof/>
        </w:rPr>
        <w:t>membri, care vor avea un mandat de trei ani prin rotație. În temeiul articolului </w:t>
      </w:r>
      <w:r w:rsidRPr="00504504">
        <w:rPr>
          <w:noProof/>
        </w:rPr>
        <w:t>30</w:t>
      </w:r>
      <w:r w:rsidRPr="00F979B1">
        <w:rPr>
          <w:noProof/>
        </w:rPr>
        <w:t xml:space="preserve"> alineatul (</w:t>
      </w:r>
      <w:r w:rsidRPr="00504504">
        <w:rPr>
          <w:noProof/>
        </w:rPr>
        <w:t>3</w:t>
      </w:r>
      <w:r w:rsidRPr="00F979B1">
        <w:rPr>
          <w:noProof/>
        </w:rPr>
        <w:t>) din convenție, odată ce vor fi îndeplinite condițiile pentru intrarea sa în vigoare, Adunarea ar trebui să desemneze cei nouă membri care vor constitui inițial Consiliul. Adunarea ar trebui să desemneze ulterior membri suplimentari, odată cu creșterea progresivă a numărului de depuneri de instrumente de ratificare sau de acceptare a convenției, astfel cum se prevede la articolul </w:t>
      </w:r>
      <w:r w:rsidRPr="00504504">
        <w:rPr>
          <w:noProof/>
        </w:rPr>
        <w:t>10</w:t>
      </w:r>
      <w:r w:rsidRPr="00F979B1">
        <w:rPr>
          <w:noProof/>
        </w:rPr>
        <w:t xml:space="preserve"> alineatul (</w:t>
      </w:r>
      <w:r w:rsidRPr="00504504">
        <w:rPr>
          <w:noProof/>
        </w:rPr>
        <w:t>1</w:t>
      </w:r>
      <w:r w:rsidRPr="00F979B1">
        <w:rPr>
          <w:noProof/>
        </w:rPr>
        <w:t>) litera (c) din convenție. Prin urmare, este în interesul Uniunii să se numere printre primele nouă părți care consimt să își asume obligații în temeiul convenției, astfel încât să fie printre primii nouă membri ai Consiliului.</w:t>
      </w:r>
    </w:p>
    <w:p w:rsidR="006B75EE" w:rsidRPr="00F979B1" w:rsidRDefault="006B75EE" w:rsidP="006B75EE">
      <w:pPr>
        <w:shd w:val="clear" w:color="auto" w:fill="FFFFFF"/>
        <w:spacing w:before="0" w:after="0"/>
        <w:rPr>
          <w:rFonts w:eastAsia="Times New Roman"/>
          <w:noProof/>
          <w:color w:val="333333"/>
          <w:szCs w:val="24"/>
          <w:lang w:eastAsia="en-IE"/>
        </w:rPr>
      </w:pPr>
    </w:p>
    <w:p w:rsidR="006B75EE" w:rsidRPr="00504504" w:rsidRDefault="006B75EE" w:rsidP="006B75EE">
      <w:pPr>
        <w:shd w:val="clear" w:color="auto" w:fill="FFFFFF"/>
        <w:spacing w:before="0" w:after="0"/>
        <w:rPr>
          <w:rFonts w:eastAsia="Times New Roman"/>
          <w:noProof/>
          <w:color w:val="333333"/>
          <w:szCs w:val="24"/>
          <w:u w:val="single"/>
        </w:rPr>
      </w:pPr>
      <w:r w:rsidRPr="00504504">
        <w:rPr>
          <w:noProof/>
          <w:color w:val="333333"/>
          <w:u w:val="single"/>
        </w:rPr>
        <w:t xml:space="preserve">Conținutul convenției </w:t>
      </w:r>
    </w:p>
    <w:p w:rsidR="006B75EE" w:rsidRPr="00F979B1" w:rsidRDefault="006B75EE" w:rsidP="006B75EE">
      <w:pPr>
        <w:shd w:val="clear" w:color="auto" w:fill="FFFFFF"/>
        <w:spacing w:before="0" w:after="0"/>
        <w:rPr>
          <w:rFonts w:eastAsia="Times New Roman"/>
          <w:noProof/>
          <w:color w:val="333333"/>
          <w:szCs w:val="24"/>
          <w:lang w:eastAsia="en-IE"/>
        </w:rPr>
      </w:pPr>
    </w:p>
    <w:p w:rsidR="001A5FDE" w:rsidRPr="00F979B1" w:rsidRDefault="00341BC2" w:rsidP="001A5FDE">
      <w:pPr>
        <w:shd w:val="clear" w:color="auto" w:fill="FFFFFF"/>
        <w:spacing w:before="0" w:after="0"/>
        <w:rPr>
          <w:rFonts w:eastAsia="Times New Roman"/>
          <w:noProof/>
          <w:color w:val="333333"/>
          <w:szCs w:val="24"/>
        </w:rPr>
      </w:pPr>
      <w:r w:rsidRPr="00F979B1">
        <w:rPr>
          <w:noProof/>
          <w:color w:val="333333"/>
        </w:rPr>
        <w:t>Textul convenției, anexat la prezenta propunere, prevede următoarele:</w:t>
      </w:r>
    </w:p>
    <w:p w:rsidR="00341BC2" w:rsidRPr="00F979B1" w:rsidRDefault="00341BC2" w:rsidP="001A5FDE">
      <w:pPr>
        <w:shd w:val="clear" w:color="auto" w:fill="FFFFFF"/>
        <w:spacing w:before="0" w:after="0"/>
        <w:rPr>
          <w:rFonts w:eastAsia="Times New Roman"/>
          <w:noProof/>
          <w:color w:val="333333"/>
          <w:szCs w:val="24"/>
          <w:lang w:eastAsia="en-IE"/>
        </w:rPr>
      </w:pPr>
    </w:p>
    <w:p w:rsidR="00341BC2" w:rsidRPr="00F979B1" w:rsidRDefault="00341BC2" w:rsidP="00C668A7">
      <w:pPr>
        <w:pStyle w:val="Point0"/>
        <w:rPr>
          <w:noProof/>
        </w:rPr>
      </w:pPr>
      <w:r>
        <w:rPr>
          <w:noProof/>
        </w:rPr>
        <w:t>(1)</w:t>
      </w:r>
      <w:r>
        <w:rPr>
          <w:noProof/>
        </w:rPr>
        <w:tab/>
      </w:r>
      <w:r w:rsidRPr="00F979B1">
        <w:rPr>
          <w:noProof/>
        </w:rPr>
        <w:t>Comisia privind cererile de despăgubire este înființată ca organism independent cu personalitate juridică internațională în cadrul instituțional al Consiliului Europei. Aceasta constituie a doua componentă a mecanismului internațional de despăgubire, prima componentă fiind Registrul daunelor. Activitatea registrului ar trebui să continue ca parte a Comisiei privind cererile de despăgubire, care devine succesorul legal al registrului și îi preia platforma digitală, datele și arhivele.</w:t>
      </w:r>
    </w:p>
    <w:p w:rsidR="00341BC2" w:rsidRPr="00F979B1" w:rsidRDefault="00341BC2" w:rsidP="003A60FA">
      <w:pPr>
        <w:pStyle w:val="Point0"/>
        <w:rPr>
          <w:noProof/>
        </w:rPr>
      </w:pPr>
      <w:r>
        <w:rPr>
          <w:noProof/>
        </w:rPr>
        <w:t>(2)</w:t>
      </w:r>
      <w:r>
        <w:rPr>
          <w:noProof/>
        </w:rPr>
        <w:tab/>
      </w:r>
      <w:r w:rsidRPr="00F979B1">
        <w:rPr>
          <w:noProof/>
        </w:rPr>
        <w:t xml:space="preserve">Convenția clarifică faptul că, deși abordează faptele internațional ilicite </w:t>
      </w:r>
      <w:r w:rsidR="00F979B1">
        <w:rPr>
          <w:noProof/>
        </w:rPr>
        <w:t>comise</w:t>
      </w:r>
      <w:r w:rsidRPr="00F979B1">
        <w:rPr>
          <w:noProof/>
        </w:rPr>
        <w:t xml:space="preserve"> de Federația Rusă în Ucraina sau împotriva Ucrainei la </w:t>
      </w:r>
      <w:r w:rsidRPr="00504504">
        <w:rPr>
          <w:noProof/>
        </w:rPr>
        <w:t>24</w:t>
      </w:r>
      <w:r w:rsidRPr="00F979B1">
        <w:rPr>
          <w:noProof/>
        </w:rPr>
        <w:t xml:space="preserve"> februarie </w:t>
      </w:r>
      <w:r w:rsidRPr="00504504">
        <w:rPr>
          <w:noProof/>
        </w:rPr>
        <w:t>2022</w:t>
      </w:r>
      <w:r w:rsidRPr="00F979B1">
        <w:rPr>
          <w:noProof/>
        </w:rPr>
        <w:t xml:space="preserve"> sau după această dată, acest aspect nu exonerează Federația Rusă de responsabilitatea pentru </w:t>
      </w:r>
      <w:r w:rsidRPr="00F979B1">
        <w:rPr>
          <w:noProof/>
        </w:rPr>
        <w:lastRenderedPageBreak/>
        <w:t xml:space="preserve">faptele internațional ilicite </w:t>
      </w:r>
      <w:r w:rsidR="00F979B1">
        <w:rPr>
          <w:noProof/>
        </w:rPr>
        <w:t>comise</w:t>
      </w:r>
      <w:r w:rsidRPr="00F979B1">
        <w:rPr>
          <w:noProof/>
        </w:rPr>
        <w:t xml:space="preserve"> în Ucraina sau împotriva Ucrainei la </w:t>
      </w:r>
      <w:r w:rsidRPr="00504504">
        <w:rPr>
          <w:noProof/>
        </w:rPr>
        <w:t>20</w:t>
      </w:r>
      <w:r w:rsidR="00504504">
        <w:rPr>
          <w:noProof/>
        </w:rPr>
        <w:t> </w:t>
      </w:r>
      <w:r w:rsidRPr="00F979B1">
        <w:rPr>
          <w:noProof/>
        </w:rPr>
        <w:t>februarie</w:t>
      </w:r>
      <w:r w:rsidR="00504504">
        <w:rPr>
          <w:noProof/>
        </w:rPr>
        <w:t> </w:t>
      </w:r>
      <w:r w:rsidRPr="00504504">
        <w:rPr>
          <w:noProof/>
        </w:rPr>
        <w:t>2014</w:t>
      </w:r>
      <w:r w:rsidRPr="00F979B1">
        <w:rPr>
          <w:noProof/>
        </w:rPr>
        <w:t xml:space="preserve"> sau după această dată și nici nu exclude posibilitatea unei viitoare modificări a convenției, care ar extinde domeniul său de aplicare temporal începând din </w:t>
      </w:r>
      <w:r w:rsidRPr="00504504">
        <w:rPr>
          <w:noProof/>
        </w:rPr>
        <w:t>20</w:t>
      </w:r>
      <w:r w:rsidRPr="00F979B1">
        <w:rPr>
          <w:noProof/>
        </w:rPr>
        <w:t xml:space="preserve"> februarie </w:t>
      </w:r>
      <w:r w:rsidRPr="00504504">
        <w:rPr>
          <w:noProof/>
        </w:rPr>
        <w:t>2014</w:t>
      </w:r>
      <w:r w:rsidRPr="00F979B1">
        <w:rPr>
          <w:noProof/>
        </w:rPr>
        <w:t>.</w:t>
      </w:r>
    </w:p>
    <w:p w:rsidR="00341BC2" w:rsidRPr="00F979B1" w:rsidRDefault="00601C46" w:rsidP="003A60FA">
      <w:pPr>
        <w:pStyle w:val="Point0"/>
        <w:rPr>
          <w:noProof/>
        </w:rPr>
      </w:pPr>
      <w:r>
        <w:rPr>
          <w:noProof/>
        </w:rPr>
        <w:t>(3)</w:t>
      </w:r>
      <w:r>
        <w:rPr>
          <w:noProof/>
        </w:rPr>
        <w:tab/>
      </w:r>
      <w:r w:rsidRPr="00F979B1">
        <w:rPr>
          <w:noProof/>
        </w:rPr>
        <w:t>Orice stat membru al Consiliului Europei, orice alt stat și Uniunea Europeană care au participat la Conferința diplomatică, precum și orice alt stat care a votat în favoarea Rezoluției ES-</w:t>
      </w:r>
      <w:r w:rsidRPr="00504504">
        <w:rPr>
          <w:noProof/>
        </w:rPr>
        <w:t>11</w:t>
      </w:r>
      <w:r w:rsidRPr="00F979B1">
        <w:rPr>
          <w:noProof/>
        </w:rPr>
        <w:t>/</w:t>
      </w:r>
      <w:r w:rsidRPr="00504504">
        <w:rPr>
          <w:noProof/>
        </w:rPr>
        <w:t>5</w:t>
      </w:r>
      <w:r w:rsidRPr="00F979B1">
        <w:rPr>
          <w:noProof/>
        </w:rPr>
        <w:t xml:space="preserve"> a Adunării Generale a Organizației Națiunilor Unite din </w:t>
      </w:r>
      <w:r w:rsidRPr="00504504">
        <w:rPr>
          <w:noProof/>
        </w:rPr>
        <w:t>14</w:t>
      </w:r>
      <w:r w:rsidR="00504504">
        <w:rPr>
          <w:noProof/>
        </w:rPr>
        <w:t> </w:t>
      </w:r>
      <w:r w:rsidRPr="00F979B1">
        <w:rPr>
          <w:noProof/>
        </w:rPr>
        <w:t xml:space="preserve">noiembrie </w:t>
      </w:r>
      <w:r w:rsidRPr="00504504">
        <w:rPr>
          <w:noProof/>
        </w:rPr>
        <w:t>2022</w:t>
      </w:r>
      <w:r w:rsidRPr="00F979B1">
        <w:rPr>
          <w:noProof/>
        </w:rPr>
        <w:t xml:space="preserve"> pot deveni membri ai Comisiei privind cererile de despăgubire. După intrarea în vigoare a convenției, părțile la convenție pot invita orice stat și orice organizație de integrare regională să adere la convenție. Membrii trebuie să plătească contribuții anuale pentru a finanța Comisia privind cererile de despăgubire până când Federația Rusă va suporta costurile. Observatorii participă, în general, fără drept de vot; cu toate acestea, observatorilor care aduc contribuții voluntare substanțiale li se acordă drepturi de vot în ceea ce privește rapoartele financiare specifice și bugetul.</w:t>
      </w:r>
    </w:p>
    <w:p w:rsidR="00341BC2" w:rsidRPr="00F979B1" w:rsidRDefault="00341BC2" w:rsidP="003A60FA">
      <w:pPr>
        <w:pStyle w:val="Point0"/>
        <w:rPr>
          <w:noProof/>
        </w:rPr>
      </w:pPr>
      <w:r>
        <w:rPr>
          <w:noProof/>
        </w:rPr>
        <w:t>(4)</w:t>
      </w:r>
      <w:r>
        <w:rPr>
          <w:noProof/>
        </w:rPr>
        <w:tab/>
      </w:r>
      <w:r w:rsidRPr="00F979B1">
        <w:rPr>
          <w:noProof/>
        </w:rPr>
        <w:t>În cazul în care Federația Rusă va solicita aderarea la convenție, aceasta va trebui să facă o declarație prin care acceptă responsabilitatea pentru toate daunele, se angajează să finanțeze despăgubiri și este de acord să ramburseze costurile tuturor membrilor și ale observatorilor de la data intrării în vigoare a convenției.</w:t>
      </w:r>
    </w:p>
    <w:p w:rsidR="00341BC2" w:rsidRPr="00F979B1" w:rsidRDefault="00341BC2" w:rsidP="003A60FA">
      <w:pPr>
        <w:pStyle w:val="Point0"/>
        <w:rPr>
          <w:noProof/>
        </w:rPr>
      </w:pPr>
      <w:r>
        <w:rPr>
          <w:noProof/>
        </w:rPr>
        <w:t>(5)</w:t>
      </w:r>
      <w:r>
        <w:rPr>
          <w:noProof/>
        </w:rPr>
        <w:tab/>
      </w:r>
      <w:r w:rsidRPr="00F979B1">
        <w:rPr>
          <w:noProof/>
        </w:rPr>
        <w:t>Conform convenției, Comisia privind cererile de despăgubire va avea o adunare, compusă din toți membrii, care a servi drept organ de conducere al acesteia. Adunarea este responsabilă de supravegherea executării mandatului Comisiei privind cererile de despăgubire, de numirea și autorizarea principalelor sale organe și a principalilor săi funcționari, precum și de adoptarea normelor și a bugetului. Adunarea ar trebui să se reunească la sediul Comisiei privind cererile de despăgubire, cu excepția cazului în care decide altfel. Prima sa reuniune trebuie să fie convocată în termen de un an de la intrarea în vigoare a convenției.</w:t>
      </w:r>
    </w:p>
    <w:p w:rsidR="00341BC2" w:rsidRPr="00F979B1" w:rsidRDefault="00341BC2" w:rsidP="003A60FA">
      <w:pPr>
        <w:pStyle w:val="Point0"/>
        <w:rPr>
          <w:noProof/>
        </w:rPr>
      </w:pPr>
      <w:r>
        <w:rPr>
          <w:noProof/>
        </w:rPr>
        <w:t>(6)</w:t>
      </w:r>
      <w:r>
        <w:rPr>
          <w:noProof/>
        </w:rPr>
        <w:tab/>
      </w:r>
      <w:r w:rsidRPr="00F979B1">
        <w:rPr>
          <w:noProof/>
        </w:rPr>
        <w:t xml:space="preserve">Convenția prevede, de asemenea, un Consiliu compus din minimum nouă și maximum </w:t>
      </w:r>
      <w:r w:rsidRPr="00504504">
        <w:rPr>
          <w:noProof/>
        </w:rPr>
        <w:t>15</w:t>
      </w:r>
      <w:r w:rsidRPr="00F979B1">
        <w:rPr>
          <w:noProof/>
        </w:rPr>
        <w:t xml:space="preserve"> membri, care vor fi numiți prin rotație pentru un mandat de trei ani. Cei nouă membri inițiali ai Consiliului ar trebui să fie desemnați de Adunare la prima sa reuniune sau cât mai curând posibil după aceasta. Consiliul Comisiei privind cererile de despăgubire este responsabil de exercitarea mandatului Comisiei privind cererile de despăgubire prin numirea comisarilor și a grupurilor, prin adoptarea de norme de fond și de procedură privind cererile de despăgubire și despăgubirile și prin adoptarea sau trimiterea deciziilor privind despăgubirile pe baza recomandărilor grupurilor, sub supravegherea Adunării.</w:t>
      </w:r>
    </w:p>
    <w:p w:rsidR="00A34130" w:rsidRPr="00F979B1" w:rsidRDefault="00A34130" w:rsidP="006B75EE">
      <w:pPr>
        <w:shd w:val="clear" w:color="auto" w:fill="FFFFFF"/>
        <w:spacing w:before="0" w:after="0"/>
        <w:rPr>
          <w:rFonts w:eastAsia="Times New Roman"/>
          <w:noProof/>
          <w:color w:val="333333"/>
          <w:szCs w:val="24"/>
          <w:lang w:eastAsia="en-IE"/>
        </w:rPr>
      </w:pPr>
    </w:p>
    <w:p w:rsidR="00F5502B" w:rsidRPr="00504504" w:rsidRDefault="00F5502B" w:rsidP="00044058">
      <w:pPr>
        <w:pStyle w:val="ManualHeading2"/>
        <w:rPr>
          <w:rFonts w:eastAsia="Arial Unicode MS"/>
          <w:noProof/>
          <w:color w:val="000000"/>
          <w:u w:color="000000"/>
          <w:bdr w:val="nil"/>
        </w:rPr>
      </w:pPr>
      <w:r w:rsidRPr="00504504">
        <w:rPr>
          <w:noProof/>
          <w:color w:val="000000"/>
          <w:u w:color="000000"/>
          <w:bdr w:val="nil"/>
        </w:rPr>
        <w:t>•</w:t>
      </w:r>
      <w:r w:rsidRPr="00504504">
        <w:rPr>
          <w:noProof/>
        </w:rPr>
        <w:tab/>
        <w:t>Coerența cu dispozițiile existente în domeniul de politică vizat</w:t>
      </w:r>
    </w:p>
    <w:p w:rsidR="00536AB1" w:rsidRPr="00F979B1" w:rsidRDefault="00536AB1" w:rsidP="00536AB1">
      <w:pPr>
        <w:shd w:val="clear" w:color="auto" w:fill="FFFFFF"/>
        <w:spacing w:before="0" w:after="0"/>
        <w:rPr>
          <w:rFonts w:eastAsia="Times New Roman"/>
          <w:noProof/>
          <w:color w:val="333333"/>
          <w:szCs w:val="24"/>
        </w:rPr>
      </w:pPr>
      <w:r w:rsidRPr="00F979B1">
        <w:rPr>
          <w:noProof/>
          <w:color w:val="333333"/>
        </w:rPr>
        <w:t xml:space="preserve">Prezenta propunere este în concordanță cu acțiunile întreprinse de Uniune ca răspuns la războiul de agresiune al Federației Ruse împotriva Ucrainei, lansat în februarie </w:t>
      </w:r>
      <w:r w:rsidRPr="00504504">
        <w:rPr>
          <w:noProof/>
          <w:color w:val="333333"/>
        </w:rPr>
        <w:t>2022</w:t>
      </w:r>
      <w:r w:rsidRPr="00F979B1">
        <w:rPr>
          <w:noProof/>
          <w:color w:val="333333"/>
        </w:rPr>
        <w:t>. Propunerea consolidează angajamentul Uniunii de a asigura respectarea dreptului internațional, de a asigura tragerea la răspundere pentru comiterea crimelor internaționale în Ucraina și împotriva Ucrainei, precum și de a sprijini dreptul Ucrainei la justiție și la reparații integrale.</w:t>
      </w:r>
    </w:p>
    <w:p w:rsidR="00536AB1" w:rsidRPr="00F979B1" w:rsidRDefault="00536AB1" w:rsidP="00536AB1">
      <w:pPr>
        <w:shd w:val="clear" w:color="auto" w:fill="FFFFFF"/>
        <w:spacing w:before="0" w:after="0"/>
        <w:rPr>
          <w:rFonts w:eastAsia="Times New Roman"/>
          <w:noProof/>
          <w:color w:val="333333"/>
          <w:szCs w:val="24"/>
          <w:lang w:eastAsia="en-IE"/>
        </w:rPr>
      </w:pPr>
    </w:p>
    <w:p w:rsidR="00536AB1" w:rsidRPr="00F979B1" w:rsidRDefault="00536AB1" w:rsidP="00536AB1">
      <w:pPr>
        <w:shd w:val="clear" w:color="auto" w:fill="FFFFFF"/>
        <w:spacing w:before="0" w:after="0"/>
        <w:rPr>
          <w:rFonts w:eastAsia="Times New Roman"/>
          <w:noProof/>
          <w:color w:val="333333"/>
          <w:szCs w:val="24"/>
        </w:rPr>
      </w:pPr>
      <w:r w:rsidRPr="00F979B1">
        <w:rPr>
          <w:noProof/>
          <w:color w:val="333333"/>
        </w:rPr>
        <w:t xml:space="preserve">În special, propunerea se bazează în mod direct pe angajamentul Uniunii de a institui un mecanism internațional de despăgubire pentru Ucraina, inclusiv în ceea ce privește participarea sa la Registrul daunelor. Registrul a fost anunțat în cadrul celui de al patrulea </w:t>
      </w:r>
      <w:r w:rsidRPr="00F979B1">
        <w:rPr>
          <w:noProof/>
          <w:color w:val="333333"/>
        </w:rPr>
        <w:lastRenderedPageBreak/>
        <w:t xml:space="preserve">summit al șefilor de stat și de guvern al Consiliului Europei, care a avut loc la Reykjavik la </w:t>
      </w:r>
      <w:r w:rsidRPr="00504504">
        <w:rPr>
          <w:noProof/>
          <w:color w:val="333333"/>
        </w:rPr>
        <w:t>16</w:t>
      </w:r>
      <w:r w:rsidRPr="00F979B1">
        <w:rPr>
          <w:noProof/>
          <w:color w:val="333333"/>
        </w:rPr>
        <w:t>-</w:t>
      </w:r>
      <w:r w:rsidRPr="00504504">
        <w:rPr>
          <w:noProof/>
          <w:color w:val="333333"/>
        </w:rPr>
        <w:t>17</w:t>
      </w:r>
      <w:r w:rsidRPr="00F979B1">
        <w:rPr>
          <w:noProof/>
          <w:color w:val="333333"/>
        </w:rPr>
        <w:t xml:space="preserve"> mai </w:t>
      </w:r>
      <w:r w:rsidRPr="00504504">
        <w:rPr>
          <w:noProof/>
          <w:color w:val="333333"/>
        </w:rPr>
        <w:t>2023</w:t>
      </w:r>
      <w:r w:rsidRPr="00F979B1">
        <w:rPr>
          <w:noProof/>
          <w:color w:val="333333"/>
        </w:rPr>
        <w:t xml:space="preserve">; registrul servește la consemnarea, sub formă documentară, a probelor și a informațiilor din cererile privind daunele, pierderile sau prejudiciile cauzate tuturor persoanelor fizice și juridice în cauză, precum și statului ucrainean, la </w:t>
      </w:r>
      <w:r w:rsidRPr="00504504">
        <w:rPr>
          <w:noProof/>
          <w:color w:val="333333"/>
        </w:rPr>
        <w:t>24</w:t>
      </w:r>
      <w:r w:rsidRPr="00F979B1">
        <w:rPr>
          <w:noProof/>
          <w:color w:val="333333"/>
        </w:rPr>
        <w:t> februarie </w:t>
      </w:r>
      <w:r w:rsidRPr="00504504">
        <w:rPr>
          <w:noProof/>
          <w:color w:val="333333"/>
        </w:rPr>
        <w:t>2022</w:t>
      </w:r>
      <w:r w:rsidRPr="00F979B1">
        <w:rPr>
          <w:noProof/>
          <w:color w:val="333333"/>
        </w:rPr>
        <w:t xml:space="preserve"> sau după această dată, pe teritoriul Ucrainei, ca urmare a faptelor internațional ilicite comise de Federația Rusă în Ucraina sau împotriva Ucrainei. După cum s-a menționat mai sus, Uniunea a aderat încă de la început la Acordul parțial extins privind registrul, în calitate de membru asociat fondator, și și-a consolidat angajamentul în iulie </w:t>
      </w:r>
      <w:r w:rsidRPr="00504504">
        <w:rPr>
          <w:noProof/>
          <w:color w:val="333333"/>
        </w:rPr>
        <w:t>2024</w:t>
      </w:r>
      <w:r w:rsidRPr="00F979B1">
        <w:rPr>
          <w:noProof/>
          <w:color w:val="333333"/>
        </w:rPr>
        <w:t>, când a devenit participant cu drepturi depline.</w:t>
      </w:r>
    </w:p>
    <w:p w:rsidR="006B75EE" w:rsidRPr="00F979B1" w:rsidRDefault="006B75EE" w:rsidP="006B75EE">
      <w:pPr>
        <w:shd w:val="clear" w:color="auto" w:fill="FFFFFF"/>
        <w:spacing w:before="0" w:after="0"/>
        <w:rPr>
          <w:rFonts w:eastAsia="Times New Roman"/>
          <w:noProof/>
          <w:color w:val="333333"/>
          <w:szCs w:val="24"/>
          <w:lang w:eastAsia="en-IE"/>
        </w:rPr>
      </w:pPr>
    </w:p>
    <w:p w:rsidR="006B75EE" w:rsidRPr="00F979B1" w:rsidRDefault="006B75EE" w:rsidP="006B75EE">
      <w:pPr>
        <w:shd w:val="clear" w:color="auto" w:fill="FFFFFF"/>
        <w:spacing w:before="0" w:after="0"/>
        <w:rPr>
          <w:rFonts w:eastAsia="Times New Roman"/>
          <w:noProof/>
          <w:color w:val="333333"/>
          <w:szCs w:val="24"/>
        </w:rPr>
      </w:pPr>
      <w:r w:rsidRPr="00F979B1">
        <w:rPr>
          <w:noProof/>
          <w:color w:val="333333"/>
        </w:rPr>
        <w:t xml:space="preserve">La </w:t>
      </w:r>
      <w:r w:rsidRPr="00504504">
        <w:rPr>
          <w:noProof/>
          <w:color w:val="333333"/>
        </w:rPr>
        <w:t>9</w:t>
      </w:r>
      <w:r w:rsidRPr="00F979B1">
        <w:rPr>
          <w:noProof/>
          <w:color w:val="333333"/>
        </w:rPr>
        <w:t xml:space="preserve"> iulie </w:t>
      </w:r>
      <w:r w:rsidRPr="00504504">
        <w:rPr>
          <w:noProof/>
          <w:color w:val="333333"/>
        </w:rPr>
        <w:t>2025</w:t>
      </w:r>
      <w:r w:rsidRPr="00F979B1">
        <w:rPr>
          <w:noProof/>
          <w:color w:val="333333"/>
        </w:rPr>
        <w:t xml:space="preserve">, Comitetul de Miniștri a aprobat prelungirea registrului după luna mai </w:t>
      </w:r>
      <w:r w:rsidRPr="00504504">
        <w:rPr>
          <w:noProof/>
          <w:color w:val="333333"/>
        </w:rPr>
        <w:t>2026</w:t>
      </w:r>
      <w:r w:rsidRPr="00F979B1">
        <w:rPr>
          <w:noProof/>
          <w:color w:val="333333"/>
        </w:rPr>
        <w:t>, prin adoptarea Rezoluției CM/Res (</w:t>
      </w:r>
      <w:r w:rsidRPr="00504504">
        <w:rPr>
          <w:noProof/>
          <w:color w:val="333333"/>
        </w:rPr>
        <w:t>2025</w:t>
      </w:r>
      <w:r w:rsidRPr="00F979B1">
        <w:rPr>
          <w:noProof/>
          <w:color w:val="333333"/>
        </w:rPr>
        <w:t>)</w:t>
      </w:r>
      <w:r w:rsidRPr="00504504">
        <w:rPr>
          <w:noProof/>
          <w:color w:val="333333"/>
        </w:rPr>
        <w:t>3</w:t>
      </w:r>
      <w:r w:rsidRPr="00F979B1">
        <w:rPr>
          <w:rStyle w:val="FootnoteReference"/>
          <w:rFonts w:eastAsia="Times New Roman"/>
          <w:noProof/>
          <w:color w:val="333333"/>
          <w:szCs w:val="24"/>
          <w:lang w:eastAsia="en-IE"/>
        </w:rPr>
        <w:footnoteReference w:id="8"/>
      </w:r>
      <w:r w:rsidRPr="00F979B1">
        <w:rPr>
          <w:noProof/>
          <w:color w:val="333333"/>
        </w:rPr>
        <w:t xml:space="preserve"> care confirmă instituirea Acordului parțial extins privind registrul daunelor cauzate de agresiunea Federației Ruse împotriva Ucrainei.</w:t>
      </w:r>
    </w:p>
    <w:p w:rsidR="006B75EE" w:rsidRPr="00F979B1" w:rsidRDefault="006B75EE" w:rsidP="006B75EE">
      <w:pPr>
        <w:shd w:val="clear" w:color="auto" w:fill="FFFFFF"/>
        <w:spacing w:before="0" w:after="0"/>
        <w:rPr>
          <w:rFonts w:eastAsia="Times New Roman"/>
          <w:noProof/>
          <w:color w:val="333333"/>
          <w:szCs w:val="24"/>
          <w:lang w:eastAsia="en-IE"/>
        </w:rPr>
      </w:pPr>
    </w:p>
    <w:p w:rsidR="006B75EE" w:rsidRPr="00F979B1" w:rsidRDefault="00536AB1" w:rsidP="006B75EE">
      <w:pPr>
        <w:shd w:val="clear" w:color="auto" w:fill="FFFFFF"/>
        <w:spacing w:before="0" w:after="0"/>
        <w:rPr>
          <w:rFonts w:eastAsia="Times New Roman"/>
          <w:noProof/>
          <w:color w:val="333333"/>
          <w:szCs w:val="24"/>
        </w:rPr>
      </w:pPr>
      <w:r w:rsidRPr="00F979B1">
        <w:rPr>
          <w:noProof/>
          <w:color w:val="333333"/>
        </w:rPr>
        <w:t>Astfel cum se prevede în convenție, precum și în Rezoluția CM/Res(</w:t>
      </w:r>
      <w:r w:rsidRPr="00504504">
        <w:rPr>
          <w:noProof/>
          <w:color w:val="333333"/>
        </w:rPr>
        <w:t>2023</w:t>
      </w:r>
      <w:r w:rsidRPr="00F979B1">
        <w:rPr>
          <w:noProof/>
          <w:color w:val="333333"/>
        </w:rPr>
        <w:t>)</w:t>
      </w:r>
      <w:r w:rsidRPr="00504504">
        <w:rPr>
          <w:noProof/>
          <w:color w:val="333333"/>
        </w:rPr>
        <w:t>3</w:t>
      </w:r>
      <w:r w:rsidRPr="00F979B1">
        <w:rPr>
          <w:noProof/>
          <w:color w:val="333333"/>
        </w:rPr>
        <w:t xml:space="preserve"> de instituire a Acordului parțial extins privind Registrul daunelor, transferul activității registrului către Comisia privind cererile de despăgubire include platforma digitală a registrului, inclusiv toate informațiile privind cererile de despăgubire și probele pe care le conține acesta, precum și toate celelalte documente, arhive și bunuri mobile și imobile. Acest transfer ar trebui să includă, printre altele, conturile bancare, echipamentele informatice, software-ul și licențele aferente, contractele și acordurile încheiate de registru, împreună cu toate datele asociate, astfel încât Comisia privind cererile de despăgubire să devină succesorul legal al registrului.</w:t>
      </w:r>
    </w:p>
    <w:p w:rsidR="00536AB1" w:rsidRPr="00F979B1" w:rsidRDefault="00536AB1" w:rsidP="006B75EE">
      <w:pPr>
        <w:shd w:val="clear" w:color="auto" w:fill="FFFFFF"/>
        <w:spacing w:before="0" w:after="0"/>
        <w:rPr>
          <w:rFonts w:eastAsia="Times New Roman"/>
          <w:noProof/>
          <w:color w:val="333333"/>
          <w:szCs w:val="24"/>
          <w:lang w:eastAsia="en-IE"/>
        </w:rPr>
      </w:pPr>
    </w:p>
    <w:p w:rsidR="006B75EE" w:rsidRPr="00F979B1" w:rsidRDefault="00940774" w:rsidP="006B75EE">
      <w:pPr>
        <w:shd w:val="clear" w:color="auto" w:fill="FFFFFF"/>
        <w:spacing w:before="0" w:after="0"/>
        <w:rPr>
          <w:rFonts w:eastAsia="Times New Roman"/>
          <w:noProof/>
          <w:color w:val="333333"/>
          <w:szCs w:val="24"/>
        </w:rPr>
      </w:pPr>
      <w:r w:rsidRPr="00F979B1">
        <w:rPr>
          <w:noProof/>
          <w:color w:val="333333"/>
        </w:rPr>
        <w:t xml:space="preserve">Sprijinul financiar al Uniunii pentru instituirea mecanismului internațional de despăgubire pentru Ucraina a fost înlesnit în principal prin </w:t>
      </w:r>
      <w:r w:rsidRPr="00F979B1">
        <w:rPr>
          <w:noProof/>
        </w:rPr>
        <w:t xml:space="preserve">Regulamentul (UE) </w:t>
      </w:r>
      <w:r w:rsidRPr="00504504">
        <w:rPr>
          <w:noProof/>
        </w:rPr>
        <w:t>2024</w:t>
      </w:r>
      <w:r w:rsidRPr="00F979B1">
        <w:rPr>
          <w:noProof/>
        </w:rPr>
        <w:t>/</w:t>
      </w:r>
      <w:r w:rsidRPr="00504504">
        <w:rPr>
          <w:noProof/>
        </w:rPr>
        <w:t>792</w:t>
      </w:r>
      <w:r w:rsidRPr="00F979B1">
        <w:rPr>
          <w:noProof/>
          <w:color w:val="333333"/>
        </w:rPr>
        <w:t xml:space="preserve"> (denumit în continuare „Regulamentul privind Mecanismul pentru Ucraina”)</w:t>
      </w:r>
      <w:r w:rsidRPr="00F979B1">
        <w:rPr>
          <w:rStyle w:val="FootnoteReference"/>
          <w:rFonts w:eastAsia="Times New Roman"/>
          <w:noProof/>
          <w:color w:val="333333"/>
          <w:szCs w:val="24"/>
          <w:lang w:eastAsia="en-IE"/>
        </w:rPr>
        <w:footnoteReference w:id="9"/>
      </w:r>
      <w:r w:rsidRPr="00F979B1">
        <w:rPr>
          <w:noProof/>
          <w:color w:val="333333"/>
        </w:rPr>
        <w:t>, adoptat în temeiul articolului </w:t>
      </w:r>
      <w:r w:rsidRPr="00504504">
        <w:rPr>
          <w:noProof/>
          <w:color w:val="333333"/>
        </w:rPr>
        <w:t>212</w:t>
      </w:r>
      <w:r w:rsidRPr="00F979B1">
        <w:rPr>
          <w:noProof/>
          <w:color w:val="333333"/>
        </w:rPr>
        <w:t xml:space="preserve"> din Tratatul privind funcționarea Uniunii Europene (TFUE). Printre obiectivele acestui mecanism se numără „sprijinirea inițiativelor, a organismelor și a organizațiilor implicate în sprijinirea și asigurarea respectării democrației, a justiției internaționale și a eforturilor de combatere a corupției în Ucraina” [articolul </w:t>
      </w:r>
      <w:r w:rsidRPr="00504504">
        <w:rPr>
          <w:noProof/>
          <w:color w:val="333333"/>
        </w:rPr>
        <w:t>3</w:t>
      </w:r>
      <w:r w:rsidRPr="00F979B1">
        <w:rPr>
          <w:noProof/>
          <w:color w:val="333333"/>
        </w:rPr>
        <w:t xml:space="preserve"> alineatul (</w:t>
      </w:r>
      <w:r w:rsidRPr="00504504">
        <w:rPr>
          <w:noProof/>
          <w:color w:val="333333"/>
        </w:rPr>
        <w:t>2</w:t>
      </w:r>
      <w:r w:rsidRPr="00F979B1">
        <w:rPr>
          <w:noProof/>
          <w:color w:val="333333"/>
        </w:rPr>
        <w:t xml:space="preserve">) litera (i)] și „consolidarea conformității cu dreptul internațional” [articolul </w:t>
      </w:r>
      <w:r w:rsidRPr="00504504">
        <w:rPr>
          <w:noProof/>
          <w:color w:val="333333"/>
        </w:rPr>
        <w:t>3</w:t>
      </w:r>
      <w:r w:rsidRPr="00F979B1">
        <w:rPr>
          <w:noProof/>
          <w:color w:val="333333"/>
        </w:rPr>
        <w:t xml:space="preserve"> alineatul (</w:t>
      </w:r>
      <w:r w:rsidRPr="00504504">
        <w:rPr>
          <w:noProof/>
          <w:color w:val="333333"/>
        </w:rPr>
        <w:t>2</w:t>
      </w:r>
      <w:r w:rsidRPr="00F979B1">
        <w:rPr>
          <w:noProof/>
          <w:color w:val="333333"/>
        </w:rPr>
        <w:t>) litera (h)]. În conformitate cu articolul </w:t>
      </w:r>
      <w:r w:rsidRPr="00504504">
        <w:rPr>
          <w:noProof/>
          <w:color w:val="333333"/>
        </w:rPr>
        <w:t>34</w:t>
      </w:r>
      <w:r w:rsidRPr="00F979B1">
        <w:rPr>
          <w:noProof/>
          <w:color w:val="333333"/>
        </w:rPr>
        <w:t xml:space="preserve"> alineatul (</w:t>
      </w:r>
      <w:r w:rsidRPr="00504504">
        <w:rPr>
          <w:noProof/>
          <w:color w:val="333333"/>
        </w:rPr>
        <w:t>3</w:t>
      </w:r>
      <w:r w:rsidRPr="00F979B1">
        <w:rPr>
          <w:noProof/>
          <w:color w:val="333333"/>
        </w:rPr>
        <w:t>) din Regulamentul privind Mecanismul pentru Ucraina, Uniunea a sprijinit financiar „procese de consolidare a încrederii care promovează justiția, urmărirea adevărului, reabilitarea cuprinzătoare postconflict pentru o societate incluzivă și pașnică, precum și colectarea de probe privind crimele comise în timpul războiului”, cum ar fi Registrul daunelor și Centrul internațional pentru urmărirea în justiție a crimei de agresiune împotriva Ucrainei (ICPA).</w:t>
      </w:r>
    </w:p>
    <w:p w:rsidR="006B75EE" w:rsidRPr="00F979B1" w:rsidRDefault="006B75EE" w:rsidP="006B75EE">
      <w:pPr>
        <w:shd w:val="clear" w:color="auto" w:fill="FFFFFF"/>
        <w:spacing w:before="0" w:after="0"/>
        <w:rPr>
          <w:rFonts w:eastAsia="Times New Roman"/>
          <w:noProof/>
          <w:color w:val="333333"/>
          <w:szCs w:val="24"/>
          <w:lang w:eastAsia="en-IE"/>
        </w:rPr>
      </w:pPr>
    </w:p>
    <w:p w:rsidR="00536AB1" w:rsidRPr="00F979B1" w:rsidRDefault="00536AB1" w:rsidP="00536AB1">
      <w:pPr>
        <w:shd w:val="clear" w:color="auto" w:fill="FFFFFF"/>
        <w:spacing w:before="0" w:after="0"/>
        <w:rPr>
          <w:rFonts w:eastAsia="Times New Roman"/>
          <w:noProof/>
          <w:color w:val="333333"/>
        </w:rPr>
      </w:pPr>
      <w:r w:rsidRPr="00F979B1">
        <w:rPr>
          <w:noProof/>
          <w:color w:val="333333"/>
        </w:rPr>
        <w:t xml:space="preserve">La </w:t>
      </w:r>
      <w:r w:rsidRPr="00504504">
        <w:rPr>
          <w:noProof/>
          <w:color w:val="333333"/>
        </w:rPr>
        <w:t>14</w:t>
      </w:r>
      <w:r w:rsidRPr="00F979B1">
        <w:rPr>
          <w:noProof/>
          <w:color w:val="333333"/>
        </w:rPr>
        <w:t xml:space="preserve"> ianuarie </w:t>
      </w:r>
      <w:r w:rsidRPr="00504504">
        <w:rPr>
          <w:noProof/>
          <w:color w:val="333333"/>
        </w:rPr>
        <w:t>2026</w:t>
      </w:r>
      <w:r w:rsidRPr="00F979B1">
        <w:rPr>
          <w:noProof/>
          <w:color w:val="333333"/>
        </w:rPr>
        <w:t xml:space="preserve">, Comisia a adoptat o Propunere de regulament de punere în aplicare a unei cooperări consolidate privind instituirea împrumutului pentru sprijinirea Ucrainei pentru </w:t>
      </w:r>
      <w:r w:rsidRPr="00504504">
        <w:rPr>
          <w:noProof/>
          <w:color w:val="333333"/>
        </w:rPr>
        <w:t>2026</w:t>
      </w:r>
      <w:r w:rsidRPr="00F979B1">
        <w:rPr>
          <w:noProof/>
          <w:color w:val="333333"/>
        </w:rPr>
        <w:t xml:space="preserve"> și </w:t>
      </w:r>
      <w:r w:rsidRPr="00504504">
        <w:rPr>
          <w:noProof/>
          <w:color w:val="333333"/>
        </w:rPr>
        <w:t>2027</w:t>
      </w:r>
      <w:r w:rsidRPr="00F979B1">
        <w:rPr>
          <w:rStyle w:val="FootnoteReference"/>
          <w:rFonts w:eastAsia="Times New Roman"/>
          <w:noProof/>
          <w:color w:val="333333"/>
          <w:szCs w:val="24"/>
          <w:lang w:eastAsia="en-IE"/>
        </w:rPr>
        <w:footnoteReference w:id="10"/>
      </w:r>
      <w:r w:rsidRPr="00F979B1">
        <w:rPr>
          <w:noProof/>
          <w:color w:val="333333"/>
        </w:rPr>
        <w:t xml:space="preserve">. Propunerea are drept scop instituirea unui nou instrument care să răspundă nevoilor urgente ale Ucrainei furnizând asistență din partea Uniunii în valoare de </w:t>
      </w:r>
      <w:r w:rsidRPr="00504504">
        <w:rPr>
          <w:noProof/>
          <w:color w:val="333333"/>
        </w:rPr>
        <w:t>90</w:t>
      </w:r>
      <w:r w:rsidRPr="00F979B1">
        <w:rPr>
          <w:noProof/>
          <w:color w:val="333333"/>
        </w:rPr>
        <w:t xml:space="preserve"> de miliarde EUR sub forma unui împrumut care urmează să fie rambursat din reparațiile datorate </w:t>
      </w:r>
      <w:r w:rsidRPr="00F979B1">
        <w:rPr>
          <w:noProof/>
          <w:color w:val="333333"/>
        </w:rPr>
        <w:lastRenderedPageBreak/>
        <w:t xml:space="preserve">de Federația Rusă. Considerentul </w:t>
      </w:r>
      <w:r w:rsidRPr="00504504">
        <w:rPr>
          <w:noProof/>
          <w:color w:val="333333"/>
        </w:rPr>
        <w:t>24</w:t>
      </w:r>
      <w:r w:rsidRPr="00F979B1">
        <w:rPr>
          <w:noProof/>
          <w:color w:val="333333"/>
        </w:rPr>
        <w:t xml:space="preserve"> al propunerii prevede că Ucraina poate folosi această asistență macrofinanciară pentru a contribui la finanțarea despăgubirilor, sub formă de reparații, acordate persoanelor care au suferit prejudicii ca urmare a acțiunilor ilegale ale Rusiei, inclusiv prin intermediul Comisiei privind cererile de despăgubire pentru Ucraina instituită sub auspiciile Consiliului Europei.</w:t>
      </w:r>
    </w:p>
    <w:p w:rsidR="00536AB1" w:rsidRPr="00F979B1" w:rsidRDefault="00536AB1" w:rsidP="006B75EE">
      <w:pPr>
        <w:shd w:val="clear" w:color="auto" w:fill="FFFFFF"/>
        <w:spacing w:before="0" w:after="0"/>
        <w:rPr>
          <w:rFonts w:eastAsia="Times New Roman"/>
          <w:noProof/>
          <w:color w:val="333333"/>
          <w:szCs w:val="24"/>
          <w:lang w:eastAsia="en-IE"/>
        </w:rPr>
      </w:pPr>
    </w:p>
    <w:p w:rsidR="006B75EE" w:rsidRPr="00F979B1" w:rsidRDefault="006B75EE" w:rsidP="006B75EE">
      <w:pPr>
        <w:shd w:val="clear" w:color="auto" w:fill="FFFFFF"/>
        <w:spacing w:before="0" w:after="0"/>
        <w:rPr>
          <w:rFonts w:eastAsia="Times New Roman"/>
          <w:noProof/>
          <w:color w:val="333333"/>
          <w:szCs w:val="24"/>
        </w:rPr>
      </w:pPr>
      <w:r w:rsidRPr="00F979B1">
        <w:rPr>
          <w:noProof/>
          <w:color w:val="333333"/>
        </w:rPr>
        <w:t xml:space="preserve">La </w:t>
      </w:r>
      <w:r w:rsidRPr="00504504">
        <w:rPr>
          <w:noProof/>
          <w:color w:val="333333"/>
        </w:rPr>
        <w:t>14</w:t>
      </w:r>
      <w:r w:rsidRPr="00F979B1">
        <w:rPr>
          <w:noProof/>
          <w:color w:val="333333"/>
        </w:rPr>
        <w:t xml:space="preserve"> ianuarie </w:t>
      </w:r>
      <w:r w:rsidRPr="00504504">
        <w:rPr>
          <w:noProof/>
          <w:color w:val="333333"/>
        </w:rPr>
        <w:t>2026</w:t>
      </w:r>
      <w:r w:rsidRPr="00F979B1">
        <w:rPr>
          <w:noProof/>
          <w:color w:val="333333"/>
        </w:rPr>
        <w:t>, Comisia a adoptat o propunere de modificare a Regulamentului privind Mecanismul pentru Ucraina</w:t>
      </w:r>
      <w:r w:rsidRPr="00F979B1">
        <w:rPr>
          <w:rStyle w:val="FootnoteReference"/>
          <w:rFonts w:eastAsia="Times New Roman"/>
          <w:noProof/>
          <w:color w:val="333333"/>
          <w:szCs w:val="24"/>
          <w:lang w:eastAsia="en-IE"/>
        </w:rPr>
        <w:footnoteReference w:id="11"/>
      </w:r>
      <w:r w:rsidRPr="00F979B1">
        <w:rPr>
          <w:noProof/>
          <w:color w:val="333333"/>
        </w:rPr>
        <w:t>, în temeiul articolului </w:t>
      </w:r>
      <w:r w:rsidRPr="00504504">
        <w:rPr>
          <w:noProof/>
          <w:color w:val="333333"/>
        </w:rPr>
        <w:t>212</w:t>
      </w:r>
      <w:r w:rsidRPr="00F979B1">
        <w:rPr>
          <w:noProof/>
          <w:color w:val="333333"/>
        </w:rPr>
        <w:t xml:space="preserve"> din TFUE, care constituie unul dintre instrumentele care permit furnizarea către Ucraina a pachetului de sprijin financiar în valoare de </w:t>
      </w:r>
      <w:r w:rsidRPr="00504504">
        <w:rPr>
          <w:noProof/>
          <w:color w:val="333333"/>
        </w:rPr>
        <w:t>90</w:t>
      </w:r>
      <w:r w:rsidRPr="00F979B1">
        <w:rPr>
          <w:noProof/>
          <w:color w:val="333333"/>
        </w:rPr>
        <w:t xml:space="preserve"> de miliarde EUR.</w:t>
      </w:r>
    </w:p>
    <w:p w:rsidR="006B75EE" w:rsidRPr="00F979B1" w:rsidRDefault="006B75EE" w:rsidP="006B75EE">
      <w:pPr>
        <w:shd w:val="clear" w:color="auto" w:fill="FFFFFF"/>
        <w:spacing w:before="0" w:after="0"/>
        <w:rPr>
          <w:rFonts w:eastAsia="Times New Roman"/>
          <w:noProof/>
          <w:color w:val="333333"/>
          <w:szCs w:val="24"/>
          <w:lang w:eastAsia="en-IE"/>
        </w:rPr>
      </w:pPr>
    </w:p>
    <w:p w:rsidR="00F5502B" w:rsidRPr="00504504" w:rsidRDefault="00F5502B" w:rsidP="00A4693B">
      <w:pPr>
        <w:pStyle w:val="ManualHeading2"/>
        <w:rPr>
          <w:rFonts w:eastAsia="Arial Unicode MS"/>
          <w:noProof/>
        </w:rPr>
      </w:pPr>
      <w:r w:rsidRPr="00504504">
        <w:rPr>
          <w:noProof/>
          <w:color w:val="000000"/>
          <w:u w:color="000000"/>
          <w:bdr w:val="nil"/>
        </w:rPr>
        <w:t>•</w:t>
      </w:r>
      <w:r w:rsidRPr="00504504">
        <w:rPr>
          <w:noProof/>
        </w:rPr>
        <w:tab/>
        <w:t>Coerența cu alte politici ale Uniunii</w:t>
      </w:r>
    </w:p>
    <w:p w:rsidR="00536AB1" w:rsidRPr="00F979B1" w:rsidRDefault="00536AB1" w:rsidP="00536AB1">
      <w:pPr>
        <w:rPr>
          <w:noProof/>
          <w:szCs w:val="24"/>
        </w:rPr>
      </w:pPr>
      <w:r w:rsidRPr="00F979B1">
        <w:rPr>
          <w:noProof/>
        </w:rPr>
        <w:t>Propunerea este în concordanță cu politicile mai ample ale Uniunii care vizează sprijinirea Ucrainei și urmărește atingerea unor obiective distincte, dar care se consolidează reciproc, în cadrul structurii sistemului mai amplu de răspundere care abordează războiul ilegal de agresiune al Federației Ruse.</w:t>
      </w:r>
    </w:p>
    <w:p w:rsidR="00536AB1" w:rsidRPr="00F979B1" w:rsidRDefault="00536AB1" w:rsidP="00536AB1">
      <w:pPr>
        <w:rPr>
          <w:noProof/>
          <w:szCs w:val="24"/>
        </w:rPr>
      </w:pPr>
      <w:r w:rsidRPr="00F979B1">
        <w:rPr>
          <w:noProof/>
        </w:rPr>
        <w:t xml:space="preserve">La </w:t>
      </w:r>
      <w:r w:rsidRPr="00504504">
        <w:rPr>
          <w:noProof/>
        </w:rPr>
        <w:t>2</w:t>
      </w:r>
      <w:r w:rsidRPr="00F979B1">
        <w:rPr>
          <w:noProof/>
        </w:rPr>
        <w:t xml:space="preserve"> februarie </w:t>
      </w:r>
      <w:r w:rsidRPr="00504504">
        <w:rPr>
          <w:noProof/>
        </w:rPr>
        <w:t>2023</w:t>
      </w:r>
      <w:r w:rsidRPr="00F979B1">
        <w:rPr>
          <w:noProof/>
        </w:rPr>
        <w:t>, Comisia a anunțat instituirea ICPA, găzduit de Eurojust. Înființat în iulie</w:t>
      </w:r>
      <w:r w:rsidR="00504504">
        <w:rPr>
          <w:noProof/>
        </w:rPr>
        <w:t> </w:t>
      </w:r>
      <w:r w:rsidRPr="00504504">
        <w:rPr>
          <w:noProof/>
        </w:rPr>
        <w:t>2023</w:t>
      </w:r>
      <w:r w:rsidRPr="00F979B1">
        <w:rPr>
          <w:noProof/>
        </w:rPr>
        <w:t>, ICPA a jucat un rol esențial în consolidarea anchetelor naționale privind crima de agresiune desfășurate de Ucraina și de cinci state membre prin obținerea de probe și facilitarea constituirii în comun a dosarelor pentru viitoarele procese în fața Tribunalului special.</w:t>
      </w:r>
    </w:p>
    <w:p w:rsidR="00536AB1" w:rsidRPr="00F979B1" w:rsidRDefault="00536AB1" w:rsidP="00536AB1">
      <w:pPr>
        <w:rPr>
          <w:noProof/>
          <w:szCs w:val="24"/>
        </w:rPr>
      </w:pPr>
      <w:r w:rsidRPr="00F979B1">
        <w:rPr>
          <w:noProof/>
        </w:rPr>
        <w:t xml:space="preserve">În perioada ianuarie </w:t>
      </w:r>
      <w:r w:rsidRPr="00504504">
        <w:rPr>
          <w:noProof/>
        </w:rPr>
        <w:t>2023</w:t>
      </w:r>
      <w:r w:rsidRPr="00F979B1">
        <w:rPr>
          <w:noProof/>
        </w:rPr>
        <w:t xml:space="preserve">-martie </w:t>
      </w:r>
      <w:r w:rsidRPr="00504504">
        <w:rPr>
          <w:noProof/>
        </w:rPr>
        <w:t>2025</w:t>
      </w:r>
      <w:r w:rsidRPr="00F979B1">
        <w:rPr>
          <w:noProof/>
        </w:rPr>
        <w:t xml:space="preserve">, Uniunea a participat la Grupul-nucleu privind crearea Tribunalului special pentru crima de agresiune împotriva Ucrainei (denumit în continuare „grupul-nucleu”), în cadrul căruia s-a discutat despre modalitățile de instituire a unui astfel de tribunal abilitat să cerceteze, să urmărească penal și să judece persoanele care poartă cea mai mare responsabilitate pentru crima de agresiune împotriva Ucrainei. </w:t>
      </w:r>
    </w:p>
    <w:p w:rsidR="00536AB1" w:rsidRPr="00F979B1" w:rsidRDefault="00536AB1" w:rsidP="00536AB1">
      <w:pPr>
        <w:rPr>
          <w:noProof/>
          <w:szCs w:val="24"/>
        </w:rPr>
      </w:pPr>
      <w:r w:rsidRPr="00F979B1">
        <w:rPr>
          <w:noProof/>
        </w:rPr>
        <w:t xml:space="preserve">La </w:t>
      </w:r>
      <w:r w:rsidRPr="00504504">
        <w:rPr>
          <w:noProof/>
        </w:rPr>
        <w:t>9</w:t>
      </w:r>
      <w:r w:rsidRPr="00F979B1">
        <w:rPr>
          <w:noProof/>
        </w:rPr>
        <w:t xml:space="preserve"> mai </w:t>
      </w:r>
      <w:r w:rsidRPr="00504504">
        <w:rPr>
          <w:noProof/>
        </w:rPr>
        <w:t>2025</w:t>
      </w:r>
      <w:r w:rsidRPr="00F979B1">
        <w:rPr>
          <w:noProof/>
        </w:rPr>
        <w:t>, miniștrii afacerilor externe și alți reprezentanți ai participanților la grupul-nucleu s-au reunit la Liov și au adoptat „Declarația de la Liov”, prin care s-au angajat să instituie Tribunalul special în cadrul Consiliului Europei, să asigure începerea rapidă a activității acestuia și să sprijine buna funcționare a acestuia, recunoscând în același timp contribuția determinantă a Comisiei și a Serviciului European de Acțiune Externă pe parcursul întregului proces.</w:t>
      </w:r>
    </w:p>
    <w:p w:rsidR="00536AB1" w:rsidRPr="00F979B1" w:rsidRDefault="00536AB1" w:rsidP="006B75EE">
      <w:pPr>
        <w:rPr>
          <w:noProof/>
          <w:szCs w:val="24"/>
        </w:rPr>
      </w:pPr>
      <w:r w:rsidRPr="00F979B1">
        <w:rPr>
          <w:noProof/>
        </w:rPr>
        <w:t xml:space="preserve">La </w:t>
      </w:r>
      <w:r w:rsidRPr="00504504">
        <w:rPr>
          <w:noProof/>
        </w:rPr>
        <w:t>25</w:t>
      </w:r>
      <w:r w:rsidRPr="00F979B1">
        <w:rPr>
          <w:noProof/>
        </w:rPr>
        <w:t xml:space="preserve"> iunie </w:t>
      </w:r>
      <w:r w:rsidRPr="00504504">
        <w:rPr>
          <w:noProof/>
        </w:rPr>
        <w:t>2025</w:t>
      </w:r>
      <w:r w:rsidRPr="00F979B1">
        <w:rPr>
          <w:noProof/>
        </w:rPr>
        <w:t>, Ucraina și Consiliul Europei au semnat un acord de instituire a Tribunalului special</w:t>
      </w:r>
      <w:r w:rsidRPr="00F979B1">
        <w:rPr>
          <w:rStyle w:val="FootnoteReference"/>
          <w:noProof/>
          <w:szCs w:val="24"/>
        </w:rPr>
        <w:footnoteReference w:id="12"/>
      </w:r>
      <w:r w:rsidRPr="00F979B1">
        <w:rPr>
          <w:noProof/>
        </w:rPr>
        <w:t xml:space="preserve">. Ulterior, în cadrul Consiliului Europei au continuat lucrările de finalizare a actelor juridice necesare pentru instituirea Tribunalului, în special a Acordului parțial extins privind Comitetul de gestionare a Tribunalului special. </w:t>
      </w:r>
    </w:p>
    <w:p w:rsidR="006B75EE" w:rsidRPr="00F979B1" w:rsidRDefault="00536AB1" w:rsidP="006B75EE">
      <w:pPr>
        <w:rPr>
          <w:noProof/>
          <w:szCs w:val="24"/>
        </w:rPr>
      </w:pPr>
      <w:r w:rsidRPr="00F979B1">
        <w:rPr>
          <w:noProof/>
        </w:rPr>
        <w:t xml:space="preserve">O altă dovadă a angajamentului Uniunii de a sprijini Ucraina și de a asigura tragerea la răspundere pentru crimele internaționale comise în Ucraina și împotriva Ucrainei este sprijinul acordat de Uniune echipei de pregătire responsabilă cu instituirea Tribunalului special, în valoare de </w:t>
      </w:r>
      <w:r w:rsidRPr="00504504">
        <w:rPr>
          <w:noProof/>
        </w:rPr>
        <w:t>10</w:t>
      </w:r>
      <w:r w:rsidRPr="00F979B1">
        <w:rPr>
          <w:noProof/>
        </w:rPr>
        <w:t xml:space="preserve"> milioane EUR pentru </w:t>
      </w:r>
      <w:r w:rsidRPr="00504504">
        <w:rPr>
          <w:noProof/>
        </w:rPr>
        <w:t>24</w:t>
      </w:r>
      <w:r w:rsidRPr="00F979B1">
        <w:rPr>
          <w:noProof/>
        </w:rPr>
        <w:t xml:space="preserve"> de luni începând din ianuarie </w:t>
      </w:r>
      <w:r w:rsidRPr="00504504">
        <w:rPr>
          <w:noProof/>
        </w:rPr>
        <w:t>2026</w:t>
      </w:r>
      <w:r w:rsidRPr="00F979B1">
        <w:rPr>
          <w:rStyle w:val="FootnoteReference"/>
          <w:noProof/>
          <w:szCs w:val="24"/>
        </w:rPr>
        <w:footnoteReference w:id="13"/>
      </w:r>
      <w:r w:rsidRPr="00F979B1">
        <w:rPr>
          <w:noProof/>
        </w:rPr>
        <w:t xml:space="preserve"> prin </w:t>
      </w:r>
      <w:r w:rsidRPr="00F979B1">
        <w:rPr>
          <w:noProof/>
        </w:rPr>
        <w:lastRenderedPageBreak/>
        <w:t>intermediul Instrumentului de vecinătate, cooperare pentru dezvoltare și cooperare internațională (IVCDCI – Europa globală)</w:t>
      </w:r>
      <w:r w:rsidRPr="00F979B1">
        <w:rPr>
          <w:rStyle w:val="FootnoteReference"/>
          <w:noProof/>
          <w:szCs w:val="24"/>
        </w:rPr>
        <w:footnoteReference w:id="14"/>
      </w:r>
      <w:r w:rsidRPr="00F979B1">
        <w:rPr>
          <w:noProof/>
        </w:rPr>
        <w:t>.</w:t>
      </w:r>
    </w:p>
    <w:p w:rsidR="00AF4947" w:rsidRPr="00F979B1" w:rsidRDefault="006B75EE" w:rsidP="00AF4947">
      <w:pPr>
        <w:rPr>
          <w:noProof/>
        </w:rPr>
      </w:pPr>
      <w:r w:rsidRPr="00F979B1">
        <w:rPr>
          <w:noProof/>
        </w:rPr>
        <w:t>Prezenta propunere completează, de asemenea, participarea activă a Uniunii la platformele de coordonare, cum ar fi Grupul consultativ în materie de atrocități SUA-UK-UE, care oferă asistență de specialitate Parchetului General al Ucrainei, și Grupul de dialog, care servește drept platformă pentru coordonarea sprijinului acordat sectorului justiției din Ucraina de către organizațiile internaționale, actorii societății civile și donatori.</w:t>
      </w:r>
    </w:p>
    <w:p w:rsidR="00AF4947" w:rsidRPr="00F979B1" w:rsidRDefault="00AF4947" w:rsidP="00AF4947">
      <w:pPr>
        <w:rPr>
          <w:noProof/>
          <w:szCs w:val="24"/>
        </w:rPr>
      </w:pPr>
      <w:r w:rsidRPr="00F979B1">
        <w:rPr>
          <w:noProof/>
        </w:rPr>
        <w:t>În fine, propunerea este în concordanță cu politica Uniunii de a impune un număr tot mai mare de măsuri restrictive împotriva Federației Ruse, pentru a mări costurile suportate de aceasta pentru acțiunile sale ilegale și pentru a-i compromite capacitatea de a continua agresiunea</w:t>
      </w:r>
      <w:r w:rsidRPr="00F979B1">
        <w:rPr>
          <w:rStyle w:val="FootnoteReference"/>
          <w:noProof/>
          <w:szCs w:val="24"/>
        </w:rPr>
        <w:footnoteReference w:id="15"/>
      </w:r>
      <w:r w:rsidRPr="00F979B1">
        <w:rPr>
          <w:noProof/>
        </w:rPr>
        <w:t xml:space="preserve">. Pentru a consolida asigurarea respectării măsurilor restrictive, Uniunea a instituit, printre altele, Grupul operativ „Înghețare și punere sub sechestru” și a adoptat Directiva (UE) </w:t>
      </w:r>
      <w:r w:rsidRPr="00504504">
        <w:rPr>
          <w:noProof/>
        </w:rPr>
        <w:t>2024</w:t>
      </w:r>
      <w:r w:rsidRPr="00F979B1">
        <w:rPr>
          <w:noProof/>
        </w:rPr>
        <w:t>/</w:t>
      </w:r>
      <w:r w:rsidRPr="00504504">
        <w:rPr>
          <w:noProof/>
        </w:rPr>
        <w:t>1226</w:t>
      </w:r>
      <w:r w:rsidRPr="00F979B1">
        <w:rPr>
          <w:rStyle w:val="FootnoteReference"/>
          <w:noProof/>
          <w:szCs w:val="24"/>
        </w:rPr>
        <w:footnoteReference w:id="16"/>
      </w:r>
      <w:r w:rsidRPr="00F979B1">
        <w:rPr>
          <w:noProof/>
        </w:rPr>
        <w:t>, care armonizează definiția încălcării măsurilor restrictive ale Uniunii și sancțiunile penale pentru încălcarea acestora. În plus, Comisia a numit un trimis special internațional pentru punerea în aplicare a sancțiunilor UE, care să poarte permanent discuții la nivel înalt cu țările terțe privind modalitățile de a împiedica evitarea și eludarea măsurilor restrictive ale Uniunii, în special a celor adoptate împotriva Federației Ruse, și a publicat orientări, adresate autorităților naționale și operatorilor privați, referitoare la interpretarea normelor relevante ale Uniunii în materie.</w:t>
      </w:r>
    </w:p>
    <w:p w:rsidR="006B75EE" w:rsidRPr="00F979B1" w:rsidRDefault="006B75EE" w:rsidP="00536AB1">
      <w:pPr>
        <w:rPr>
          <w:noProof/>
          <w:szCs w:val="24"/>
        </w:rPr>
      </w:pPr>
    </w:p>
    <w:p w:rsidR="00F5502B" w:rsidRPr="00504504" w:rsidRDefault="00F5502B" w:rsidP="00550536">
      <w:pPr>
        <w:pStyle w:val="ManualHeading1"/>
        <w:rPr>
          <w:noProof/>
        </w:rPr>
      </w:pPr>
      <w:r w:rsidRPr="00504504">
        <w:rPr>
          <w:noProof/>
        </w:rPr>
        <w:t>2.</w:t>
      </w:r>
      <w:r w:rsidRPr="00504504">
        <w:rPr>
          <w:noProof/>
        </w:rPr>
        <w:tab/>
        <w:t>TEMEI JURIDIC, SUBSIDIARITATE ȘI PROPORȚIONALITATE</w:t>
      </w:r>
    </w:p>
    <w:p w:rsidR="00AF4947" w:rsidRPr="00F979B1" w:rsidRDefault="00AF4947" w:rsidP="00AF4947">
      <w:pPr>
        <w:pBdr>
          <w:top w:val="nil"/>
          <w:left w:val="nil"/>
          <w:bottom w:val="nil"/>
          <w:right w:val="nil"/>
          <w:between w:val="nil"/>
          <w:bar w:val="nil"/>
        </w:pBdr>
        <w:rPr>
          <w:rFonts w:eastAsia="Arial Unicode MS"/>
          <w:noProof/>
        </w:rPr>
      </w:pPr>
      <w:r w:rsidRPr="00F979B1">
        <w:rPr>
          <w:noProof/>
        </w:rPr>
        <w:t>Temeiul juridic material pentru adoptarea deciziei Consiliului de autorizare a încheierii convenției este articolul </w:t>
      </w:r>
      <w:r w:rsidRPr="00504504">
        <w:rPr>
          <w:noProof/>
        </w:rPr>
        <w:t>212</w:t>
      </w:r>
      <w:r w:rsidRPr="00F979B1">
        <w:rPr>
          <w:noProof/>
        </w:rPr>
        <w:t xml:space="preserve"> din TFUE. De asemenea, Decizia (UE) </w:t>
      </w:r>
      <w:r w:rsidRPr="00504504">
        <w:rPr>
          <w:noProof/>
        </w:rPr>
        <w:t>2025</w:t>
      </w:r>
      <w:r w:rsidRPr="00F979B1">
        <w:rPr>
          <w:noProof/>
        </w:rPr>
        <w:t>/</w:t>
      </w:r>
      <w:r w:rsidRPr="00504504">
        <w:rPr>
          <w:noProof/>
        </w:rPr>
        <w:t>2655</w:t>
      </w:r>
      <w:r w:rsidRPr="00F979B1">
        <w:rPr>
          <w:noProof/>
        </w:rPr>
        <w:t xml:space="preserve"> a Consiliului privind semnarea convenției a fost adoptată pe baza temeiului juridic material reprezentat de articolul </w:t>
      </w:r>
      <w:r w:rsidRPr="00504504">
        <w:rPr>
          <w:noProof/>
        </w:rPr>
        <w:t>212</w:t>
      </w:r>
      <w:r w:rsidRPr="00F979B1">
        <w:rPr>
          <w:noProof/>
        </w:rPr>
        <w:t xml:space="preserve"> din TFUE.</w:t>
      </w:r>
    </w:p>
    <w:p w:rsidR="00AF4947" w:rsidRPr="00F979B1" w:rsidRDefault="00AF4947" w:rsidP="00AF4947">
      <w:pPr>
        <w:rPr>
          <w:rFonts w:eastAsia="Arial Unicode MS"/>
          <w:noProof/>
        </w:rPr>
      </w:pPr>
      <w:r w:rsidRPr="00F979B1">
        <w:rPr>
          <w:noProof/>
        </w:rPr>
        <w:t>Temeiul juridic procedural pentru adoptarea deciziei Consiliului de autorizare a încheierii convenției este articolul </w:t>
      </w:r>
      <w:r w:rsidRPr="00504504">
        <w:rPr>
          <w:noProof/>
        </w:rPr>
        <w:t>218</w:t>
      </w:r>
      <w:r w:rsidRPr="00F979B1">
        <w:rPr>
          <w:noProof/>
        </w:rPr>
        <w:t xml:space="preserve"> alineatul (</w:t>
      </w:r>
      <w:r w:rsidRPr="00504504">
        <w:rPr>
          <w:noProof/>
        </w:rPr>
        <w:t>6</w:t>
      </w:r>
      <w:r w:rsidRPr="00F979B1">
        <w:rPr>
          <w:noProof/>
        </w:rPr>
        <w:t>) litera (a) punctul (v) din TFUE, care prevede că, după ce obține aprobarea Parlamentului European, Consiliul ar trebui să adopte o decizie privind încheierea acordului.</w:t>
      </w:r>
    </w:p>
    <w:p w:rsidR="00AF4947" w:rsidRPr="00F979B1" w:rsidRDefault="00AF4947" w:rsidP="00AF4947">
      <w:pPr>
        <w:rPr>
          <w:noProof/>
        </w:rPr>
      </w:pPr>
      <w:r w:rsidRPr="00F979B1">
        <w:rPr>
          <w:noProof/>
        </w:rPr>
        <w:t>Astfel cum se arată în rezoluțiile Adunării Generale a Națiunilor Unite menționate mai sus și în preambulul la convenție, va trebui înființată Comisia privind cererile de despăgubire pentru a se asigura că victimele agresiunii Federației Ruse împotriva Ucrainei, care constituie o încălcare vădită a articolului </w:t>
      </w:r>
      <w:r w:rsidRPr="00504504">
        <w:rPr>
          <w:noProof/>
        </w:rPr>
        <w:t>2</w:t>
      </w:r>
      <w:r w:rsidRPr="00F979B1">
        <w:rPr>
          <w:noProof/>
        </w:rPr>
        <w:t xml:space="preserve"> alineatul (</w:t>
      </w:r>
      <w:r w:rsidRPr="00504504">
        <w:rPr>
          <w:noProof/>
        </w:rPr>
        <w:t>4</w:t>
      </w:r>
      <w:r w:rsidRPr="00F979B1">
        <w:rPr>
          <w:noProof/>
        </w:rPr>
        <w:t xml:space="preserve">) din Carta Națiunilor Unite, sunt despăgubite în </w:t>
      </w:r>
      <w:r w:rsidRPr="00F979B1">
        <w:rPr>
          <w:noProof/>
        </w:rPr>
        <w:lastRenderedPageBreak/>
        <w:t>mod corespunzător pentru prejudiciul suferit ca urmare a faptelor internațional ilicite comise de către Rusia, în conformitate cu dreptul internațional. Prin urmare, instituirea acestui mecanism face parte, de asemenea, din eforturile mai ample ale comunității internaționale de a asigura respectarea drepturilor omului și a principiilor dreptului internațional, precum și pacea și securitatea internațională. Din perspectiva Uniunii, participarea la acest mecanism corespunde obiectivelor care stau la baza acțiunii externe a Uniunii, astfel cum sunt prevăzute la articolul </w:t>
      </w:r>
      <w:r w:rsidRPr="00504504">
        <w:rPr>
          <w:noProof/>
        </w:rPr>
        <w:t>21</w:t>
      </w:r>
      <w:r w:rsidRPr="00F979B1">
        <w:rPr>
          <w:noProof/>
        </w:rPr>
        <w:t xml:space="preserve"> alineatul (</w:t>
      </w:r>
      <w:r w:rsidRPr="00504504">
        <w:rPr>
          <w:noProof/>
        </w:rPr>
        <w:t>2</w:t>
      </w:r>
      <w:r w:rsidRPr="00F979B1">
        <w:rPr>
          <w:noProof/>
        </w:rPr>
        <w:t>) din Tratatul privind Uniunea Europeană.</w:t>
      </w:r>
    </w:p>
    <w:p w:rsidR="00AF4947" w:rsidRPr="00F979B1" w:rsidRDefault="00AF4947" w:rsidP="00AF4947">
      <w:pPr>
        <w:rPr>
          <w:rStyle w:val="eop"/>
          <w:noProof/>
        </w:rPr>
      </w:pP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 xml:space="preserve">Subsidiaritatea (în cazul competențelor neexclusive) </w:t>
      </w:r>
    </w:p>
    <w:p w:rsidR="00AF4947" w:rsidRPr="00F979B1" w:rsidRDefault="00AF4947" w:rsidP="00AF4947">
      <w:pPr>
        <w:pBdr>
          <w:top w:val="nil"/>
          <w:left w:val="nil"/>
          <w:bottom w:val="nil"/>
          <w:right w:val="nil"/>
          <w:between w:val="nil"/>
          <w:bar w:val="nil"/>
        </w:pBdr>
        <w:rPr>
          <w:noProof/>
        </w:rPr>
      </w:pPr>
      <w:r w:rsidRPr="00F979B1">
        <w:rPr>
          <w:noProof/>
        </w:rPr>
        <w:t>În conformitate cu articolul </w:t>
      </w:r>
      <w:r w:rsidRPr="00504504">
        <w:rPr>
          <w:noProof/>
        </w:rPr>
        <w:t>216</w:t>
      </w:r>
      <w:r w:rsidRPr="00F979B1">
        <w:rPr>
          <w:noProof/>
        </w:rPr>
        <w:t xml:space="preserve"> alineatul (</w:t>
      </w:r>
      <w:r w:rsidRPr="00504504">
        <w:rPr>
          <w:noProof/>
        </w:rPr>
        <w:t>1</w:t>
      </w:r>
      <w:r w:rsidRPr="00F979B1">
        <w:rPr>
          <w:noProof/>
        </w:rPr>
        <w:t>) din TFUE, încheierea de către Uniune a Convenției privind instituirea Comisiei internaționale privind cererile de despăgubire pentru Ucraina ține de competența externă a Uniunii.</w:t>
      </w:r>
    </w:p>
    <w:p w:rsidR="00AF4947" w:rsidRPr="00F979B1" w:rsidRDefault="00AF4947" w:rsidP="00AF4947">
      <w:pPr>
        <w:pBdr>
          <w:top w:val="nil"/>
          <w:left w:val="nil"/>
          <w:bottom w:val="nil"/>
          <w:right w:val="nil"/>
          <w:between w:val="nil"/>
          <w:bar w:val="nil"/>
        </w:pBdr>
        <w:rPr>
          <w:noProof/>
        </w:rPr>
      </w:pPr>
      <w:r w:rsidRPr="00F979B1">
        <w:rPr>
          <w:noProof/>
        </w:rPr>
        <w:t>În conformitate cu articolul </w:t>
      </w:r>
      <w:r w:rsidRPr="00504504">
        <w:rPr>
          <w:noProof/>
        </w:rPr>
        <w:t>212</w:t>
      </w:r>
      <w:r w:rsidRPr="00F979B1">
        <w:rPr>
          <w:noProof/>
        </w:rPr>
        <w:t xml:space="preserve"> alineatul (</w:t>
      </w:r>
      <w:r w:rsidRPr="00504504">
        <w:rPr>
          <w:noProof/>
        </w:rPr>
        <w:t>3</w:t>
      </w:r>
      <w:r w:rsidRPr="00F979B1">
        <w:rPr>
          <w:noProof/>
        </w:rPr>
        <w:t>) al doilea paragraf din TFUE, încheierea de către Uniune a convenției nu aduce atingere competenței statelor membre „de a încheia acorduri internaționale”. Această dispoziție, coroborată cu articolul </w:t>
      </w:r>
      <w:r w:rsidRPr="00504504">
        <w:rPr>
          <w:noProof/>
        </w:rPr>
        <w:t>4</w:t>
      </w:r>
      <w:r w:rsidRPr="00F979B1">
        <w:rPr>
          <w:noProof/>
        </w:rPr>
        <w:t xml:space="preserve"> alineatul (</w:t>
      </w:r>
      <w:r w:rsidRPr="00504504">
        <w:rPr>
          <w:noProof/>
        </w:rPr>
        <w:t>4</w:t>
      </w:r>
      <w:r w:rsidRPr="00F979B1">
        <w:rPr>
          <w:noProof/>
        </w:rPr>
        <w:t>) din TFUE, confirmă caracterul paralel al competenței și permite statelor membre să devină părți la convenție alături de Uniune, dacă doresc acest lucru.</w:t>
      </w:r>
    </w:p>
    <w:p w:rsidR="00AF4947" w:rsidRPr="00F979B1" w:rsidRDefault="00AF4947" w:rsidP="00AF4947">
      <w:pPr>
        <w:pBdr>
          <w:top w:val="nil"/>
          <w:left w:val="nil"/>
          <w:bottom w:val="nil"/>
          <w:right w:val="nil"/>
          <w:between w:val="nil"/>
          <w:bar w:val="nil"/>
        </w:pBdr>
        <w:rPr>
          <w:noProof/>
        </w:rPr>
      </w:pPr>
      <w:r w:rsidRPr="00F979B1">
        <w:rPr>
          <w:noProof/>
        </w:rPr>
        <w:t>Inițiativa propusă este, de asemenea, în concordanță cu principiul subsidiarității, astfel cum este prevăzut la articolul </w:t>
      </w:r>
      <w:r w:rsidRPr="00504504">
        <w:rPr>
          <w:noProof/>
        </w:rPr>
        <w:t>5</w:t>
      </w:r>
      <w:r w:rsidRPr="00F979B1">
        <w:rPr>
          <w:noProof/>
        </w:rPr>
        <w:t xml:space="preserve"> alineatul (</w:t>
      </w:r>
      <w:r w:rsidRPr="00504504">
        <w:rPr>
          <w:noProof/>
        </w:rPr>
        <w:t>3</w:t>
      </w:r>
      <w:r w:rsidRPr="00F979B1">
        <w:rPr>
          <w:noProof/>
        </w:rPr>
        <w:t>) din TUE, întrucât reprezintă o etapă coerentă către îndeplinirea obiectivului mai larg al Uniunii și al statelor membre de a institui un mecanism care să decidă cu privire la cererile de despăgubire pentru daunele, pierderile sau prejudiciile cauzate de fapte internațional ilicite comise de Federația Rusă în Ucraina sau împotriva Ucrainei. Valoarea adăugată a acțiunii la nivelul Uniunii constă în capacitatea Uniunii de a coordona o poziție coerentă și unificată la nivel internațional, de a consolida angajamentul politic și juridic al Uniunii față de asumarea responsabilității și de a asigura coerența cu acțiunea sa externă mai amplă și cu sprijinul acordat Ucrainei.</w:t>
      </w:r>
    </w:p>
    <w:p w:rsidR="006B75EE" w:rsidRPr="00F979B1" w:rsidRDefault="006B75EE" w:rsidP="006B75EE">
      <w:pPr>
        <w:pBdr>
          <w:top w:val="nil"/>
          <w:left w:val="nil"/>
          <w:bottom w:val="nil"/>
          <w:right w:val="nil"/>
          <w:between w:val="nil"/>
          <w:bar w:val="nil"/>
        </w:pBdr>
        <w:rPr>
          <w:rFonts w:eastAsia="Arial Unicode MS"/>
          <w:noProof/>
        </w:rPr>
      </w:pP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Proporționalitatea</w:t>
      </w:r>
    </w:p>
    <w:p w:rsidR="006B75EE" w:rsidRPr="00F979B1" w:rsidRDefault="00AF4947" w:rsidP="006B75EE">
      <w:pPr>
        <w:pBdr>
          <w:top w:val="nil"/>
          <w:left w:val="nil"/>
          <w:bottom w:val="nil"/>
          <w:right w:val="nil"/>
          <w:between w:val="nil"/>
          <w:bar w:val="nil"/>
        </w:pBdr>
        <w:rPr>
          <w:noProof/>
        </w:rPr>
      </w:pPr>
      <w:r w:rsidRPr="00F979B1">
        <w:rPr>
          <w:noProof/>
        </w:rPr>
        <w:t>Propunerea este în concordanță cu principiul proporționalității prevăzut la articolul </w:t>
      </w:r>
      <w:r w:rsidRPr="00504504">
        <w:rPr>
          <w:noProof/>
        </w:rPr>
        <w:t>5</w:t>
      </w:r>
      <w:r w:rsidRPr="00F979B1">
        <w:rPr>
          <w:noProof/>
        </w:rPr>
        <w:t xml:space="preserve"> alineatul (</w:t>
      </w:r>
      <w:r w:rsidRPr="00504504">
        <w:rPr>
          <w:noProof/>
        </w:rPr>
        <w:t>4</w:t>
      </w:r>
      <w:r w:rsidRPr="00F979B1">
        <w:rPr>
          <w:noProof/>
        </w:rPr>
        <w:t>) din TUE, întrucât obiectivele descrise mai sus pot fi atinse în mod eficace numai prin încheierea de către Uniune a Convenției de instituire a Comisiei internaționale privind cererile de despăgubire pentru Ucraina.</w:t>
      </w:r>
    </w:p>
    <w:p w:rsidR="00AF4947" w:rsidRPr="00F979B1" w:rsidRDefault="00AF4947" w:rsidP="006B75EE">
      <w:pPr>
        <w:pBdr>
          <w:top w:val="nil"/>
          <w:left w:val="nil"/>
          <w:bottom w:val="nil"/>
          <w:right w:val="nil"/>
          <w:between w:val="nil"/>
          <w:bar w:val="nil"/>
        </w:pBdr>
        <w:rPr>
          <w:noProof/>
        </w:rPr>
      </w:pP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Alegerea instrumentului</w:t>
      </w:r>
    </w:p>
    <w:p w:rsidR="006B75EE" w:rsidRPr="00F979B1" w:rsidRDefault="00AF4947" w:rsidP="006B75EE">
      <w:pPr>
        <w:rPr>
          <w:noProof/>
        </w:rPr>
      </w:pPr>
      <w:r w:rsidRPr="00F979B1">
        <w:rPr>
          <w:noProof/>
        </w:rPr>
        <w:t>Încheierea convenției de către Uniune necesită o propunere de decizie a Consiliului în temeiul articolului </w:t>
      </w:r>
      <w:r w:rsidRPr="00504504">
        <w:rPr>
          <w:noProof/>
        </w:rPr>
        <w:t>218</w:t>
      </w:r>
      <w:r w:rsidRPr="00F979B1">
        <w:rPr>
          <w:noProof/>
        </w:rPr>
        <w:t xml:space="preserve"> alineatul (</w:t>
      </w:r>
      <w:r w:rsidRPr="00504504">
        <w:rPr>
          <w:noProof/>
        </w:rPr>
        <w:t>6</w:t>
      </w:r>
      <w:r w:rsidRPr="00F979B1">
        <w:rPr>
          <w:noProof/>
        </w:rPr>
        <w:t>) din TFUE, în temeiul căreia Consiliul poate autoriza încheierea unui acord internațional.</w:t>
      </w:r>
    </w:p>
    <w:p w:rsidR="00F5502B" w:rsidRPr="00504504" w:rsidRDefault="00F5502B" w:rsidP="00550536">
      <w:pPr>
        <w:pStyle w:val="ManualHeading1"/>
        <w:rPr>
          <w:noProof/>
        </w:rPr>
      </w:pPr>
      <w:r w:rsidRPr="00504504">
        <w:rPr>
          <w:noProof/>
        </w:rPr>
        <w:t>3.</w:t>
      </w:r>
      <w:r w:rsidRPr="00504504">
        <w:rPr>
          <w:noProof/>
        </w:rPr>
        <w:tab/>
        <w:t xml:space="preserve">REZULTATELE EVALUĂRILOR </w:t>
      </w:r>
      <w:r w:rsidRPr="00504504">
        <w:rPr>
          <w:i/>
          <w:iCs/>
          <w:noProof/>
        </w:rPr>
        <w:t>EX POST</w:t>
      </w:r>
      <w:r w:rsidRPr="00504504">
        <w:rPr>
          <w:noProof/>
        </w:rPr>
        <w:t>, ALE CONSULTĂRILOR CU PĂRȚILE INTERESATE ȘI ALE EVALUĂRILOR IMPACTULUI</w:t>
      </w: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 xml:space="preserve">Evaluările </w:t>
      </w:r>
      <w:r w:rsidRPr="00504504">
        <w:rPr>
          <w:i/>
          <w:iCs/>
          <w:noProof/>
          <w:u w:color="000000"/>
          <w:bdr w:val="nil"/>
        </w:rPr>
        <w:t>ex post</w:t>
      </w:r>
      <w:r w:rsidRPr="00504504">
        <w:rPr>
          <w:noProof/>
          <w:u w:color="000000"/>
          <w:bdr w:val="nil"/>
        </w:rPr>
        <w:t>/verificarea adecvării legislației existente</w:t>
      </w:r>
    </w:p>
    <w:p w:rsidR="006B75EE" w:rsidRPr="00F979B1" w:rsidRDefault="006B75EE" w:rsidP="006B75EE">
      <w:pPr>
        <w:pBdr>
          <w:top w:val="nil"/>
          <w:left w:val="nil"/>
          <w:bottom w:val="nil"/>
          <w:right w:val="nil"/>
          <w:between w:val="nil"/>
          <w:bar w:val="nil"/>
        </w:pBdr>
        <w:spacing w:before="0" w:after="240"/>
        <w:rPr>
          <w:noProof/>
        </w:rPr>
      </w:pPr>
      <w:r w:rsidRPr="00F979B1">
        <w:rPr>
          <w:noProof/>
        </w:rPr>
        <w:t xml:space="preserve">Nu se aplică. </w:t>
      </w:r>
    </w:p>
    <w:p w:rsidR="00F5502B" w:rsidRPr="00504504" w:rsidRDefault="00F5502B" w:rsidP="00A4693B">
      <w:pPr>
        <w:pStyle w:val="ManualHeading2"/>
        <w:rPr>
          <w:rFonts w:eastAsia="Arial Unicode MS"/>
          <w:noProof/>
          <w:u w:color="000000"/>
          <w:bdr w:val="nil"/>
        </w:rPr>
      </w:pPr>
      <w:r w:rsidRPr="00504504">
        <w:rPr>
          <w:noProof/>
          <w:u w:color="000000"/>
          <w:bdr w:val="nil"/>
        </w:rPr>
        <w:lastRenderedPageBreak/>
        <w:t>•</w:t>
      </w:r>
      <w:r w:rsidRPr="00504504">
        <w:rPr>
          <w:noProof/>
        </w:rPr>
        <w:tab/>
      </w:r>
      <w:r w:rsidRPr="00504504">
        <w:rPr>
          <w:noProof/>
          <w:u w:color="000000"/>
          <w:bdr w:val="nil"/>
        </w:rPr>
        <w:t>Consultările cu părțile interesate</w:t>
      </w:r>
    </w:p>
    <w:p w:rsidR="006B75EE" w:rsidRPr="00F979B1" w:rsidRDefault="006B75EE" w:rsidP="006B75EE">
      <w:pPr>
        <w:pBdr>
          <w:top w:val="nil"/>
          <w:left w:val="nil"/>
          <w:bottom w:val="nil"/>
          <w:right w:val="nil"/>
          <w:between w:val="nil"/>
          <w:bar w:val="nil"/>
        </w:pBdr>
        <w:spacing w:before="0" w:after="240"/>
        <w:rPr>
          <w:noProof/>
        </w:rPr>
      </w:pPr>
      <w:r w:rsidRPr="00F979B1">
        <w:rPr>
          <w:noProof/>
        </w:rPr>
        <w:t xml:space="preserve">Nu se aplică. </w:t>
      </w: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Obținerea și utilizarea cunoștințelor de specialitate</w:t>
      </w:r>
    </w:p>
    <w:p w:rsidR="006B75EE" w:rsidRPr="00F979B1" w:rsidRDefault="006B75EE" w:rsidP="006B75EE">
      <w:pPr>
        <w:pBdr>
          <w:top w:val="nil"/>
          <w:left w:val="nil"/>
          <w:bottom w:val="nil"/>
          <w:right w:val="nil"/>
          <w:between w:val="nil"/>
          <w:bar w:val="nil"/>
        </w:pBdr>
        <w:spacing w:before="0" w:after="240"/>
        <w:rPr>
          <w:noProof/>
        </w:rPr>
      </w:pPr>
      <w:r w:rsidRPr="00F979B1">
        <w:rPr>
          <w:noProof/>
        </w:rPr>
        <w:t xml:space="preserve">Nu se aplică. </w:t>
      </w: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Evaluarea impactului</w:t>
      </w:r>
    </w:p>
    <w:p w:rsidR="006B75EE" w:rsidRPr="00F979B1" w:rsidRDefault="006B75EE" w:rsidP="006B75EE">
      <w:pPr>
        <w:pBdr>
          <w:top w:val="nil"/>
          <w:left w:val="nil"/>
          <w:bottom w:val="nil"/>
          <w:right w:val="nil"/>
          <w:between w:val="nil"/>
          <w:bar w:val="nil"/>
        </w:pBdr>
        <w:spacing w:before="0" w:after="240"/>
        <w:rPr>
          <w:noProof/>
        </w:rPr>
      </w:pPr>
      <w:r w:rsidRPr="00F979B1">
        <w:rPr>
          <w:noProof/>
        </w:rPr>
        <w:t xml:space="preserve">Nu se aplică. </w:t>
      </w: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Adecvarea reglementărilor și simplificarea</w:t>
      </w:r>
    </w:p>
    <w:p w:rsidR="006B75EE" w:rsidRPr="00F979B1" w:rsidRDefault="006B75EE" w:rsidP="006B75EE">
      <w:pPr>
        <w:pBdr>
          <w:top w:val="nil"/>
          <w:left w:val="nil"/>
          <w:bottom w:val="nil"/>
          <w:right w:val="nil"/>
          <w:between w:val="nil"/>
          <w:bar w:val="nil"/>
        </w:pBdr>
        <w:spacing w:before="0" w:after="240"/>
        <w:rPr>
          <w:noProof/>
        </w:rPr>
      </w:pPr>
      <w:r w:rsidRPr="00F979B1">
        <w:rPr>
          <w:noProof/>
        </w:rPr>
        <w:t xml:space="preserve">Nu se aplică. </w:t>
      </w: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Drepturile fundamentale</w:t>
      </w:r>
    </w:p>
    <w:p w:rsidR="006B75EE" w:rsidRPr="00F979B1" w:rsidRDefault="006B75EE" w:rsidP="006B75EE">
      <w:pPr>
        <w:pBdr>
          <w:top w:val="nil"/>
          <w:left w:val="nil"/>
          <w:bottom w:val="nil"/>
          <w:right w:val="nil"/>
          <w:between w:val="nil"/>
          <w:bar w:val="nil"/>
        </w:pBdr>
        <w:spacing w:before="0" w:after="240"/>
        <w:rPr>
          <w:noProof/>
        </w:rPr>
      </w:pPr>
      <w:r w:rsidRPr="00F979B1">
        <w:rPr>
          <w:noProof/>
        </w:rPr>
        <w:t xml:space="preserve">Nu se aplică. </w:t>
      </w:r>
    </w:p>
    <w:p w:rsidR="00F5502B" w:rsidRPr="00504504" w:rsidRDefault="00F5502B" w:rsidP="00550536">
      <w:pPr>
        <w:pStyle w:val="ManualHeading1"/>
        <w:rPr>
          <w:noProof/>
        </w:rPr>
      </w:pPr>
      <w:r w:rsidRPr="00504504">
        <w:rPr>
          <w:noProof/>
        </w:rPr>
        <w:t>4.</w:t>
      </w:r>
      <w:r w:rsidRPr="00504504">
        <w:rPr>
          <w:noProof/>
        </w:rPr>
        <w:tab/>
        <w:t>IMPLICAȚII BUGETARE</w:t>
      </w:r>
    </w:p>
    <w:p w:rsidR="00AF4947" w:rsidRPr="00F979B1" w:rsidRDefault="00AF4947" w:rsidP="006B75EE">
      <w:pPr>
        <w:spacing w:line="259" w:lineRule="auto"/>
        <w:rPr>
          <w:noProof/>
        </w:rPr>
      </w:pPr>
      <w:r w:rsidRPr="00F979B1">
        <w:rPr>
          <w:noProof/>
        </w:rPr>
        <w:t>În conformitate cu dreptul internațional și așa cum se prevede în convenție, Federația Rusă ar trebui să suporte costurile activității Comisiei privind cererile de despăgubire. Convenția prevede că, până când Federația Rusă va deveni membru al Comisiei, Comisia privind cererile de despăgubire ar trebui să fie finanțată prin contribuții anuale din partea membrilor săi și prin contribuții voluntare, fără a se aduce atingere posibilității de recuperare a costurilor aferente de la Federația Rusă.</w:t>
      </w:r>
    </w:p>
    <w:p w:rsidR="00D125C1" w:rsidRPr="00F979B1" w:rsidRDefault="00AF4947" w:rsidP="006B75EE">
      <w:pPr>
        <w:spacing w:line="259" w:lineRule="auto"/>
        <w:rPr>
          <w:noProof/>
        </w:rPr>
      </w:pPr>
      <w:r w:rsidRPr="00F979B1">
        <w:rPr>
          <w:noProof/>
        </w:rPr>
        <w:t xml:space="preserve">În acest context, încheierea convenției de către Uniune necesită plata unei contribuții anuale. Deși data intrării în vigoare a convenției rămâne incertă, se preconizează că întregul buget anual al Comisiei privind cererile de despăgubire nu va fi necesar înainte de </w:t>
      </w:r>
      <w:r w:rsidRPr="00504504">
        <w:rPr>
          <w:noProof/>
        </w:rPr>
        <w:t>2028</w:t>
      </w:r>
      <w:r w:rsidRPr="00F979B1">
        <w:rPr>
          <w:noProof/>
        </w:rPr>
        <w:t xml:space="preserve">. Astfel cum se indică în Decizia (UE) </w:t>
      </w:r>
      <w:r w:rsidRPr="00504504">
        <w:rPr>
          <w:noProof/>
        </w:rPr>
        <w:t>2025</w:t>
      </w:r>
      <w:r w:rsidRPr="00F979B1">
        <w:rPr>
          <w:noProof/>
        </w:rPr>
        <w:t>/</w:t>
      </w:r>
      <w:r w:rsidRPr="00504504">
        <w:rPr>
          <w:noProof/>
        </w:rPr>
        <w:t>2655</w:t>
      </w:r>
      <w:r w:rsidRPr="00F979B1">
        <w:rPr>
          <w:noProof/>
        </w:rPr>
        <w:t xml:space="preserve"> a Consiliului privind semnarea convenției, contribuția anuală a Uniunii la Comisia privind cererile de despăgubire ar urma să ajungă la </w:t>
      </w:r>
      <w:r w:rsidRPr="00504504">
        <w:rPr>
          <w:noProof/>
        </w:rPr>
        <w:t>3</w:t>
      </w:r>
      <w:r w:rsidR="00504504">
        <w:rPr>
          <w:noProof/>
        </w:rPr>
        <w:t> </w:t>
      </w:r>
      <w:r w:rsidRPr="00F979B1">
        <w:rPr>
          <w:noProof/>
        </w:rPr>
        <w:t>milioane</w:t>
      </w:r>
      <w:r w:rsidR="00504504">
        <w:rPr>
          <w:noProof/>
        </w:rPr>
        <w:t> </w:t>
      </w:r>
      <w:r w:rsidRPr="00F979B1">
        <w:rPr>
          <w:noProof/>
        </w:rPr>
        <w:t xml:space="preserve">EUR în anii de activitate de vârf. Contribuția obligatorie a Uniunii poate fi furnizată în cadrul Instrumentului „Europa globală”, sub rezerva rezultatului negocierilor interinstituționale privind cadrul financiar multianual (CFM) </w:t>
      </w:r>
      <w:r w:rsidRPr="00504504">
        <w:rPr>
          <w:noProof/>
        </w:rPr>
        <w:t>2028</w:t>
      </w:r>
      <w:r w:rsidRPr="00F979B1">
        <w:rPr>
          <w:noProof/>
        </w:rPr>
        <w:t>-</w:t>
      </w:r>
      <w:r w:rsidRPr="00504504">
        <w:rPr>
          <w:noProof/>
        </w:rPr>
        <w:t>2034</w:t>
      </w:r>
      <w:r w:rsidRPr="00F979B1">
        <w:rPr>
          <w:noProof/>
        </w:rPr>
        <w:t>, urmând ca, ulterior, să fie stabilită prin procedura bugetară anuală și prin mecanismul de coordonare.</w:t>
      </w:r>
    </w:p>
    <w:p w:rsidR="00AF4947" w:rsidRPr="00F979B1" w:rsidRDefault="00AF4947" w:rsidP="00AF4947">
      <w:pPr>
        <w:spacing w:line="259" w:lineRule="auto"/>
        <w:rPr>
          <w:noProof/>
        </w:rPr>
      </w:pPr>
      <w:r w:rsidRPr="00F979B1">
        <w:rPr>
          <w:noProof/>
        </w:rPr>
        <w:t xml:space="preserve">Astfel cum s-a anunțat în cadrul Conferinței diplomatice din </w:t>
      </w:r>
      <w:r w:rsidRPr="00504504">
        <w:rPr>
          <w:noProof/>
        </w:rPr>
        <w:t>16</w:t>
      </w:r>
      <w:r w:rsidRPr="00F979B1">
        <w:rPr>
          <w:noProof/>
        </w:rPr>
        <w:t xml:space="preserve"> decembrie </w:t>
      </w:r>
      <w:r w:rsidRPr="00504504">
        <w:rPr>
          <w:noProof/>
        </w:rPr>
        <w:t>2025</w:t>
      </w:r>
      <w:r w:rsidRPr="00F979B1">
        <w:rPr>
          <w:noProof/>
        </w:rPr>
        <w:t xml:space="preserve">, Uniunea va finanța costurile echipei de pregătire din cadrul Consiliului Europei, cu participarea Registrului daunelor, în vederea pregătirii lansării operaționale a Comisiei privind cererile de despăgubire. Aceste costuri sunt estimate la </w:t>
      </w:r>
      <w:r w:rsidRPr="00504504">
        <w:rPr>
          <w:noProof/>
        </w:rPr>
        <w:t>880</w:t>
      </w:r>
      <w:r w:rsidRPr="00F979B1">
        <w:rPr>
          <w:noProof/>
        </w:rPr>
        <w:t> </w:t>
      </w:r>
      <w:r w:rsidRPr="00504504">
        <w:rPr>
          <w:noProof/>
        </w:rPr>
        <w:t>000</w:t>
      </w:r>
      <w:r w:rsidRPr="00F979B1">
        <w:rPr>
          <w:noProof/>
        </w:rPr>
        <w:t xml:space="preserve"> EUR pe o perioadă de </w:t>
      </w:r>
      <w:r w:rsidRPr="00504504">
        <w:rPr>
          <w:noProof/>
        </w:rPr>
        <w:t>18</w:t>
      </w:r>
      <w:r w:rsidRPr="00F979B1">
        <w:rPr>
          <w:noProof/>
        </w:rPr>
        <w:t xml:space="preserve"> luni și vor fi finanțate în cadrul pilonului „răspuns rapid” al Instrumentului de vecinătate, cooperare pentru dezvoltare și cooperare internațională (IVCDCI – Europa globală). Contribuția voluntară a Uniunii va acoperi în special costurile legate de instituirea unei echipe de pregătire a Comisiei privind cererile de despăgubire, precum și de facilitarea activității Comitetului de pregătire, astfel cum se prevede în rezoluția anexată la Decizia (UE) </w:t>
      </w:r>
      <w:r w:rsidRPr="00504504">
        <w:rPr>
          <w:noProof/>
        </w:rPr>
        <w:t>2025</w:t>
      </w:r>
      <w:r w:rsidRPr="00F979B1">
        <w:rPr>
          <w:noProof/>
        </w:rPr>
        <w:t>/</w:t>
      </w:r>
      <w:r w:rsidRPr="00504504">
        <w:rPr>
          <w:noProof/>
        </w:rPr>
        <w:t>2655</w:t>
      </w:r>
      <w:r w:rsidRPr="00F979B1">
        <w:rPr>
          <w:noProof/>
        </w:rPr>
        <w:t xml:space="preserve"> a Consiliului. </w:t>
      </w:r>
    </w:p>
    <w:p w:rsidR="00AF4947" w:rsidRPr="00F979B1" w:rsidRDefault="00AF4947" w:rsidP="00AF4947">
      <w:pPr>
        <w:spacing w:line="259" w:lineRule="auto"/>
        <w:rPr>
          <w:noProof/>
        </w:rPr>
      </w:pPr>
      <w:r w:rsidRPr="00F979B1">
        <w:rPr>
          <w:noProof/>
        </w:rPr>
        <w:t xml:space="preserve">Între timp, Uniunea va continua să furnizeze contribuția sa anuală obligatorie la Registrul daunelor în </w:t>
      </w:r>
      <w:r w:rsidRPr="00504504">
        <w:rPr>
          <w:noProof/>
        </w:rPr>
        <w:t>2026</w:t>
      </w:r>
      <w:r w:rsidRPr="00F979B1">
        <w:rPr>
          <w:noProof/>
        </w:rPr>
        <w:t xml:space="preserve"> și </w:t>
      </w:r>
      <w:r w:rsidRPr="00504504">
        <w:rPr>
          <w:noProof/>
        </w:rPr>
        <w:t>2027</w:t>
      </w:r>
      <w:r w:rsidRPr="00F979B1">
        <w:rPr>
          <w:noProof/>
        </w:rPr>
        <w:t xml:space="preserve">, în temeiul Regulamentului (UE) </w:t>
      </w:r>
      <w:r w:rsidRPr="00504504">
        <w:rPr>
          <w:noProof/>
        </w:rPr>
        <w:t>2024</w:t>
      </w:r>
      <w:r w:rsidRPr="00F979B1">
        <w:rPr>
          <w:noProof/>
        </w:rPr>
        <w:t>/</w:t>
      </w:r>
      <w:r w:rsidRPr="00504504">
        <w:rPr>
          <w:noProof/>
        </w:rPr>
        <w:t>792</w:t>
      </w:r>
      <w:r w:rsidRPr="00F979B1">
        <w:rPr>
          <w:noProof/>
        </w:rPr>
        <w:t xml:space="preserve"> de instituire a Mecanismului pentru Ucraina.</w:t>
      </w:r>
    </w:p>
    <w:p w:rsidR="00AF4947" w:rsidRPr="00F979B1" w:rsidRDefault="00AF4947" w:rsidP="00AF4947">
      <w:pPr>
        <w:spacing w:line="259" w:lineRule="auto"/>
        <w:rPr>
          <w:noProof/>
        </w:rPr>
      </w:pPr>
      <w:r w:rsidRPr="00F979B1">
        <w:rPr>
          <w:noProof/>
        </w:rPr>
        <w:lastRenderedPageBreak/>
        <w:t>Detalii suplimentare privind impactul financiar al prezentei propuneri sunt prezentate în fișa financiară legislativă anexată.</w:t>
      </w:r>
    </w:p>
    <w:p w:rsidR="00F5502B" w:rsidRPr="00F979B1" w:rsidRDefault="00F5502B" w:rsidP="00AF4947">
      <w:pPr>
        <w:spacing w:line="259" w:lineRule="auto"/>
        <w:rPr>
          <w:noProof/>
        </w:rPr>
      </w:pPr>
      <w:r w:rsidRPr="00504504">
        <w:rPr>
          <w:noProof/>
        </w:rPr>
        <w:t>5</w:t>
      </w:r>
      <w:r w:rsidRPr="00F979B1">
        <w:rPr>
          <w:noProof/>
        </w:rPr>
        <w:t>.</w:t>
      </w:r>
      <w:r w:rsidRPr="00F979B1">
        <w:rPr>
          <w:noProof/>
        </w:rPr>
        <w:tab/>
      </w:r>
      <w:r w:rsidRPr="00504504">
        <w:rPr>
          <w:b/>
          <w:noProof/>
        </w:rPr>
        <w:t>ALTE ELEMENTE</w:t>
      </w: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Planurile de punere în aplicare și măsurile de monitorizare, evaluare și raportare</w:t>
      </w:r>
    </w:p>
    <w:p w:rsidR="00AF4947" w:rsidRPr="00F979B1" w:rsidRDefault="00AF4947" w:rsidP="00AF4947">
      <w:pPr>
        <w:pBdr>
          <w:top w:val="nil"/>
          <w:left w:val="nil"/>
          <w:bottom w:val="nil"/>
          <w:right w:val="nil"/>
          <w:between w:val="nil"/>
          <w:bar w:val="nil"/>
        </w:pBdr>
        <w:spacing w:before="0" w:after="240"/>
        <w:rPr>
          <w:noProof/>
        </w:rPr>
      </w:pPr>
      <w:r w:rsidRPr="00F979B1">
        <w:rPr>
          <w:noProof/>
        </w:rPr>
        <w:t>Convenția prevede instituirea unui comitet financiar care, în conformitate cu articolul </w:t>
      </w:r>
      <w:r w:rsidRPr="00504504">
        <w:rPr>
          <w:noProof/>
        </w:rPr>
        <w:t>8</w:t>
      </w:r>
      <w:r w:rsidRPr="00F979B1">
        <w:rPr>
          <w:noProof/>
        </w:rPr>
        <w:t xml:space="preserve"> din convenția anexată la prezenta decizie, are sarcina de a stabili contribuțiile anuale ale membrilor și de a oferi consiliere secretariatului în ceea ce privește întocmirea bugetului Comisiei privind cererile de despăgubire.</w:t>
      </w:r>
    </w:p>
    <w:p w:rsidR="00F5502B" w:rsidRPr="00F979B1" w:rsidRDefault="00AF4947" w:rsidP="00044058">
      <w:pPr>
        <w:pBdr>
          <w:top w:val="nil"/>
          <w:left w:val="nil"/>
          <w:bottom w:val="nil"/>
          <w:right w:val="nil"/>
          <w:between w:val="nil"/>
          <w:bar w:val="nil"/>
        </w:pBdr>
        <w:spacing w:before="0" w:after="240"/>
        <w:rPr>
          <w:noProof/>
        </w:rPr>
      </w:pPr>
      <w:r w:rsidRPr="00F979B1">
        <w:rPr>
          <w:noProof/>
        </w:rPr>
        <w:t>Activitățile de monitorizare sunt încredințate Adunării, formată din toți membrii Comisiei, care este responsabilă cu adoptarea raportului financiar anual și a raportului de activitate al Comisiei privind cererile de despăgubire (articolul </w:t>
      </w:r>
      <w:r w:rsidRPr="00504504">
        <w:rPr>
          <w:noProof/>
        </w:rPr>
        <w:t>7</w:t>
      </w:r>
      <w:r w:rsidRPr="00F979B1">
        <w:rPr>
          <w:noProof/>
        </w:rPr>
        <w:t xml:space="preserve"> din convenție). În mod similar, Consiliul Comisiei privind cererile de despăgubire, compus din minimum nouă și maximum </w:t>
      </w:r>
      <w:r w:rsidRPr="00504504">
        <w:rPr>
          <w:noProof/>
        </w:rPr>
        <w:t>15</w:t>
      </w:r>
      <w:r w:rsidR="00504504">
        <w:rPr>
          <w:noProof/>
        </w:rPr>
        <w:t> </w:t>
      </w:r>
      <w:r w:rsidRPr="00F979B1">
        <w:rPr>
          <w:noProof/>
        </w:rPr>
        <w:t xml:space="preserve">membri, numiți prin rotație pentru un mandat de trei ani, trebuie să prezinte rapoarte Adunării de două ori pe an. Aceste rapoarte prezintă numărul cererilor de despăgubire analizate de Consiliu și valoarea totală a despăgubirilor acordate pentru fiecare categorie, precum și un rezumat al oricăror alte chestiuni semnificative de fapt sau de drept cu caracter relevant pentru activitatea Comisiei privind cererile de despăgubire [articolul </w:t>
      </w:r>
      <w:r w:rsidRPr="00504504">
        <w:rPr>
          <w:noProof/>
        </w:rPr>
        <w:t>10</w:t>
      </w:r>
      <w:r w:rsidRPr="00F979B1">
        <w:rPr>
          <w:noProof/>
        </w:rPr>
        <w:t xml:space="preserve"> alineatul (</w:t>
      </w:r>
      <w:r w:rsidRPr="00504504">
        <w:rPr>
          <w:noProof/>
        </w:rPr>
        <w:t>8</w:t>
      </w:r>
      <w:r w:rsidRPr="00F979B1">
        <w:rPr>
          <w:noProof/>
        </w:rPr>
        <w:t>) din convenție].</w:t>
      </w:r>
    </w:p>
    <w:p w:rsidR="00F5502B" w:rsidRPr="00504504" w:rsidRDefault="00F5502B" w:rsidP="00A4693B">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Documentele explicative (în cazul directivelor)</w:t>
      </w:r>
    </w:p>
    <w:p w:rsidR="00AF4947" w:rsidRPr="00F979B1" w:rsidRDefault="00B566C9" w:rsidP="00B566C9">
      <w:pPr>
        <w:pBdr>
          <w:top w:val="nil"/>
          <w:left w:val="nil"/>
          <w:bottom w:val="nil"/>
          <w:right w:val="nil"/>
          <w:between w:val="nil"/>
          <w:bar w:val="nil"/>
        </w:pBdr>
        <w:spacing w:before="0" w:after="240"/>
        <w:rPr>
          <w:noProof/>
        </w:rPr>
      </w:pPr>
      <w:r w:rsidRPr="00F979B1">
        <w:rPr>
          <w:noProof/>
        </w:rPr>
        <w:t xml:space="preserve">Nu se aplică. </w:t>
      </w:r>
    </w:p>
    <w:p w:rsidR="002239EF" w:rsidRPr="00504504" w:rsidRDefault="00F5502B" w:rsidP="002239EF">
      <w:pPr>
        <w:pStyle w:val="ManualHeading2"/>
        <w:rPr>
          <w:rFonts w:eastAsia="Arial Unicode MS"/>
          <w:noProof/>
          <w:u w:color="000000"/>
          <w:bdr w:val="nil"/>
        </w:rPr>
      </w:pPr>
      <w:r w:rsidRPr="00504504">
        <w:rPr>
          <w:noProof/>
          <w:u w:color="000000"/>
          <w:bdr w:val="nil"/>
        </w:rPr>
        <w:t>•</w:t>
      </w:r>
      <w:r w:rsidRPr="00504504">
        <w:rPr>
          <w:noProof/>
        </w:rPr>
        <w:tab/>
      </w:r>
      <w:r w:rsidRPr="00504504">
        <w:rPr>
          <w:noProof/>
          <w:u w:color="000000"/>
          <w:bdr w:val="nil"/>
        </w:rPr>
        <w:t>Explicarea detaliată a dispozițiilor specifice ale propunerii</w:t>
      </w:r>
    </w:p>
    <w:p w:rsidR="00D00CBB" w:rsidRPr="00F979B1" w:rsidRDefault="00D00CBB" w:rsidP="002239EF">
      <w:pPr>
        <w:rPr>
          <w:noProof/>
        </w:rPr>
      </w:pPr>
      <w:r w:rsidRPr="00F979B1">
        <w:rPr>
          <w:noProof/>
        </w:rPr>
        <w:t>Articolul </w:t>
      </w:r>
      <w:r w:rsidRPr="00504504">
        <w:rPr>
          <w:noProof/>
        </w:rPr>
        <w:t>1</w:t>
      </w:r>
      <w:r w:rsidRPr="00F979B1">
        <w:rPr>
          <w:noProof/>
        </w:rPr>
        <w:t xml:space="preserve"> se referă la încheierea Convenției de instituire a Comisiei internaționale privind cererile de despăgubire pentru Ucraina.</w:t>
      </w:r>
    </w:p>
    <w:p w:rsidR="00D00CBB" w:rsidRPr="00F979B1" w:rsidRDefault="00D00CBB" w:rsidP="002239EF">
      <w:pPr>
        <w:rPr>
          <w:noProof/>
        </w:rPr>
      </w:pPr>
      <w:r w:rsidRPr="00F979B1">
        <w:rPr>
          <w:noProof/>
        </w:rPr>
        <w:t>Articolul </w:t>
      </w:r>
      <w:r w:rsidRPr="00504504">
        <w:rPr>
          <w:noProof/>
        </w:rPr>
        <w:t>2</w:t>
      </w:r>
      <w:r w:rsidRPr="00F979B1">
        <w:rPr>
          <w:noProof/>
        </w:rPr>
        <w:t xml:space="preserve"> prevede data intrării în vigoare a deciziei.</w:t>
      </w:r>
    </w:p>
    <w:p w:rsidR="00AF4947" w:rsidRPr="00F979B1" w:rsidRDefault="00AF4947" w:rsidP="002239EF">
      <w:pPr>
        <w:rPr>
          <w:noProof/>
        </w:rPr>
      </w:pPr>
    </w:p>
    <w:p w:rsidR="00D00CBB" w:rsidRPr="00F979B1" w:rsidRDefault="00D00CBB" w:rsidP="00C668A7">
      <w:pPr>
        <w:pStyle w:val="Bullet0"/>
        <w:numPr>
          <w:ilvl w:val="0"/>
          <w:numId w:val="18"/>
        </w:numPr>
        <w:rPr>
          <w:noProof/>
        </w:rPr>
      </w:pPr>
      <w:r w:rsidRPr="00F979B1">
        <w:rPr>
          <w:noProof/>
        </w:rPr>
        <w:t>Textul convenției și depozitarul</w:t>
      </w:r>
    </w:p>
    <w:p w:rsidR="00D00CBB" w:rsidRPr="00F979B1" w:rsidRDefault="00D00CBB" w:rsidP="00D00CBB">
      <w:pPr>
        <w:rPr>
          <w:noProof/>
        </w:rPr>
      </w:pPr>
      <w:r w:rsidRPr="00F979B1">
        <w:rPr>
          <w:noProof/>
        </w:rPr>
        <w:t>Textul convenției este transmis Consiliului împreună cu prezenta propunere.</w:t>
      </w:r>
    </w:p>
    <w:p w:rsidR="00D00CBB" w:rsidRPr="00F979B1" w:rsidRDefault="00D00CBB" w:rsidP="002239EF">
      <w:pPr>
        <w:rPr>
          <w:noProof/>
        </w:rPr>
      </w:pPr>
      <w:r w:rsidRPr="00F979B1">
        <w:rPr>
          <w:noProof/>
        </w:rPr>
        <w:t xml:space="preserve">În conformitate cu tratatele, este de competența Comisiei să efectueze notificarea prevăzută la articolul </w:t>
      </w:r>
      <w:r w:rsidRPr="00504504">
        <w:rPr>
          <w:noProof/>
        </w:rPr>
        <w:t>37</w:t>
      </w:r>
      <w:r w:rsidRPr="00F979B1">
        <w:rPr>
          <w:noProof/>
        </w:rPr>
        <w:t xml:space="preserve"> din convenție, pentru a exprima consimțământul Uniunii de a-și asuma obligații în temeiul convenției. </w:t>
      </w:r>
    </w:p>
    <w:p w:rsidR="00413D81" w:rsidRPr="00F979B1" w:rsidRDefault="00413D81">
      <w:pPr>
        <w:spacing w:before="0" w:after="200" w:line="276" w:lineRule="auto"/>
        <w:jc w:val="left"/>
        <w:rPr>
          <w:noProof/>
        </w:rPr>
      </w:pPr>
      <w:r w:rsidRPr="00F979B1">
        <w:rPr>
          <w:noProof/>
        </w:rPr>
        <w:br w:type="page"/>
      </w:r>
    </w:p>
    <w:p w:rsidR="00E9502D" w:rsidRDefault="00297AB2">
      <w:pPr>
        <w:pStyle w:val="Rfrenceinterinstitutionnelle"/>
        <w:rPr>
          <w:noProof/>
        </w:rPr>
      </w:pPr>
      <w:r>
        <w:rPr>
          <w:noProof/>
        </w:rPr>
        <w:lastRenderedPageBreak/>
        <w:t>2026/0065 (NLE)</w:t>
      </w:r>
    </w:p>
    <w:p w:rsidR="00F5502B" w:rsidRPr="00F979B1" w:rsidRDefault="00F979B1" w:rsidP="00F979B1">
      <w:pPr>
        <w:pStyle w:val="Statut"/>
        <w:rPr>
          <w:noProof/>
        </w:rPr>
      </w:pPr>
      <w:r w:rsidRPr="00F979B1">
        <w:rPr>
          <w:noProof/>
        </w:rPr>
        <w:t>Propunere de</w:t>
      </w:r>
    </w:p>
    <w:p w:rsidR="00F5502B" w:rsidRPr="00504504" w:rsidRDefault="00F979B1" w:rsidP="00F979B1">
      <w:pPr>
        <w:pStyle w:val="Typedudocument"/>
        <w:rPr>
          <w:noProof/>
        </w:rPr>
      </w:pPr>
      <w:r w:rsidRPr="00504504">
        <w:rPr>
          <w:noProof/>
        </w:rPr>
        <w:t>DECIZIE A CONSILIULUI</w:t>
      </w:r>
    </w:p>
    <w:p w:rsidR="00F5502B" w:rsidRPr="00504504" w:rsidRDefault="00F979B1" w:rsidP="00F979B1">
      <w:pPr>
        <w:pStyle w:val="Titreobjet"/>
        <w:rPr>
          <w:noProof/>
        </w:rPr>
      </w:pPr>
      <w:r w:rsidRPr="00504504">
        <w:rPr>
          <w:noProof/>
        </w:rPr>
        <w:t>privind încheierea Convenției de instituire a Comisiei internaționale privind cererile de despăgubire pentru Ucraina</w:t>
      </w:r>
    </w:p>
    <w:p w:rsidR="00F5502B" w:rsidRPr="00F979B1" w:rsidRDefault="00F5502B" w:rsidP="00197315">
      <w:pPr>
        <w:pStyle w:val="Institutionquiagit"/>
        <w:rPr>
          <w:noProof/>
        </w:rPr>
      </w:pPr>
      <w:r w:rsidRPr="00F979B1">
        <w:rPr>
          <w:noProof/>
        </w:rPr>
        <w:t>CONSILIUL UNIUNII EUROPENE,</w:t>
      </w:r>
    </w:p>
    <w:p w:rsidR="00F5502B" w:rsidRPr="00F979B1" w:rsidRDefault="00F5502B" w:rsidP="00197315">
      <w:pPr>
        <w:rPr>
          <w:noProof/>
        </w:rPr>
      </w:pPr>
      <w:r w:rsidRPr="00F979B1">
        <w:rPr>
          <w:noProof/>
        </w:rPr>
        <w:t xml:space="preserve">având în vedere Tratatul privind funcționarea Uniunii Europene, în special articolul </w:t>
      </w:r>
      <w:r w:rsidRPr="00504504">
        <w:rPr>
          <w:noProof/>
        </w:rPr>
        <w:t>212</w:t>
      </w:r>
      <w:r w:rsidRPr="00F979B1">
        <w:rPr>
          <w:noProof/>
        </w:rPr>
        <w:t xml:space="preserve">, coroborat cu articolul </w:t>
      </w:r>
      <w:r w:rsidRPr="00504504">
        <w:rPr>
          <w:noProof/>
        </w:rPr>
        <w:t>218</w:t>
      </w:r>
      <w:r w:rsidRPr="00F979B1">
        <w:rPr>
          <w:noProof/>
        </w:rPr>
        <w:t xml:space="preserve"> alineatul (</w:t>
      </w:r>
      <w:r w:rsidRPr="00504504">
        <w:rPr>
          <w:noProof/>
        </w:rPr>
        <w:t>6</w:t>
      </w:r>
      <w:r w:rsidRPr="00F979B1">
        <w:rPr>
          <w:noProof/>
        </w:rPr>
        <w:t>) al doilea paragraf litera (a),</w:t>
      </w:r>
    </w:p>
    <w:p w:rsidR="00F5502B" w:rsidRPr="00F979B1" w:rsidRDefault="00F5502B" w:rsidP="00197315">
      <w:pPr>
        <w:rPr>
          <w:noProof/>
        </w:rPr>
      </w:pPr>
      <w:r w:rsidRPr="00F979B1">
        <w:rPr>
          <w:noProof/>
        </w:rPr>
        <w:t>având în vedere propunerea Comisiei Europene,</w:t>
      </w:r>
    </w:p>
    <w:p w:rsidR="00F5502B" w:rsidRPr="00F979B1" w:rsidRDefault="00F5502B" w:rsidP="00197315">
      <w:pPr>
        <w:rPr>
          <w:noProof/>
        </w:rPr>
      </w:pPr>
      <w:r w:rsidRPr="00F979B1">
        <w:rPr>
          <w:noProof/>
        </w:rPr>
        <w:t>având în vedere aprobarea Parlamentului European</w:t>
      </w:r>
      <w:r w:rsidRPr="00F979B1">
        <w:rPr>
          <w:rStyle w:val="FootnoteReference"/>
          <w:noProof/>
        </w:rPr>
        <w:footnoteReference w:id="17"/>
      </w:r>
      <w:r w:rsidRPr="00F979B1">
        <w:rPr>
          <w:noProof/>
        </w:rPr>
        <w:t xml:space="preserve">, </w:t>
      </w:r>
    </w:p>
    <w:p w:rsidR="00F5502B" w:rsidRPr="00F979B1" w:rsidRDefault="00F5502B" w:rsidP="00197315">
      <w:pPr>
        <w:rPr>
          <w:noProof/>
        </w:rPr>
      </w:pPr>
      <w:r w:rsidRPr="00F979B1">
        <w:rPr>
          <w:noProof/>
        </w:rPr>
        <w:t>întrucât:</w:t>
      </w:r>
    </w:p>
    <w:p w:rsidR="00DC615D" w:rsidRPr="00F979B1" w:rsidRDefault="002A76FD" w:rsidP="002A76FD">
      <w:pPr>
        <w:pStyle w:val="Point0"/>
        <w:rPr>
          <w:noProof/>
        </w:rPr>
      </w:pPr>
      <w:r w:rsidRPr="00F979B1">
        <w:rPr>
          <w:noProof/>
        </w:rPr>
        <w:t>(</w:t>
      </w:r>
      <w:r w:rsidRPr="00504504">
        <w:rPr>
          <w:noProof/>
        </w:rPr>
        <w:t>1</w:t>
      </w:r>
      <w:r w:rsidRPr="00F979B1">
        <w:rPr>
          <w:noProof/>
        </w:rPr>
        <w:t>)</w:t>
      </w:r>
      <w:r w:rsidRPr="00F979B1">
        <w:rPr>
          <w:noProof/>
        </w:rPr>
        <w:tab/>
        <w:t xml:space="preserve">La </w:t>
      </w:r>
      <w:r w:rsidRPr="00504504">
        <w:rPr>
          <w:noProof/>
        </w:rPr>
        <w:t>16</w:t>
      </w:r>
      <w:r w:rsidRPr="00F979B1">
        <w:rPr>
          <w:noProof/>
        </w:rPr>
        <w:t xml:space="preserve"> decembrie </w:t>
      </w:r>
      <w:r w:rsidRPr="00504504">
        <w:rPr>
          <w:noProof/>
        </w:rPr>
        <w:t>2025</w:t>
      </w:r>
      <w:r w:rsidRPr="00F979B1">
        <w:rPr>
          <w:noProof/>
        </w:rPr>
        <w:t xml:space="preserve">, în conformitate cu Decizia (UE) </w:t>
      </w:r>
      <w:r w:rsidRPr="00504504">
        <w:rPr>
          <w:noProof/>
        </w:rPr>
        <w:t>2025</w:t>
      </w:r>
      <w:r w:rsidRPr="00F979B1">
        <w:rPr>
          <w:noProof/>
        </w:rPr>
        <w:t>/</w:t>
      </w:r>
      <w:r w:rsidRPr="00504504">
        <w:rPr>
          <w:noProof/>
        </w:rPr>
        <w:t>2655</w:t>
      </w:r>
      <w:r w:rsidRPr="00F979B1">
        <w:rPr>
          <w:noProof/>
        </w:rPr>
        <w:t xml:space="preserve"> a Consiliului</w:t>
      </w:r>
      <w:r w:rsidRPr="00F979B1">
        <w:rPr>
          <w:rStyle w:val="FootnoteReference"/>
          <w:noProof/>
        </w:rPr>
        <w:footnoteReference w:id="18"/>
      </w:r>
      <w:r w:rsidRPr="00F979B1">
        <w:rPr>
          <w:noProof/>
        </w:rPr>
        <w:t>, Comisia a semnat, în numele Uniunii, Convenția de instituire a Comisiei internaționale privind cererile de despăgubire pentru Ucraina („convenția” „Comisiei privind cererile de despăgubire”), sub rezerva încheierii sale. De asemenea, Comisia a semnat Actul final și a aprobat adoptarea rezoluției de stabilire a măsurilor necesare pentru începerea exercitării funcțiilor Comisiei privind cererile de despăgubire și îndeplinirea mandatului său în contextul unei Conferințe diplomatice la Haga.</w:t>
      </w:r>
    </w:p>
    <w:p w:rsidR="00104779" w:rsidRPr="00F979B1" w:rsidRDefault="002A76FD" w:rsidP="002A76FD">
      <w:pPr>
        <w:pStyle w:val="Point0"/>
        <w:rPr>
          <w:noProof/>
        </w:rPr>
      </w:pPr>
      <w:r w:rsidRPr="00F979B1">
        <w:rPr>
          <w:noProof/>
        </w:rPr>
        <w:t>(</w:t>
      </w:r>
      <w:r w:rsidRPr="00504504">
        <w:rPr>
          <w:noProof/>
        </w:rPr>
        <w:t>2</w:t>
      </w:r>
      <w:r w:rsidRPr="00F979B1">
        <w:rPr>
          <w:noProof/>
        </w:rPr>
        <w:t>)</w:t>
      </w:r>
      <w:r w:rsidRPr="00F979B1">
        <w:rPr>
          <w:noProof/>
        </w:rPr>
        <w:tab/>
        <w:t>Conform convenției, Comisia internațională privind cererile de despăgubire constituie a doua componentă a mecanismului internațional de despăgubire, care va succeda Registrului daunelor pentru Ucraina, ale cărui activități vor fi transferate Comisiei privind cererile de despăgubire cât mai curând posibil după înființarea acesteia din urmă. În convenție se recunoaște, de asemenea, faptul că a treia componentă a mecanismului internațional de despăgubire poate include, de asemenea, un viitor fond de despăgubire destinat plății de despăgubiri pentru daunele, pierderile sau prejudiciile cauzate de faptele internațional ilicite comise de Federația Rusă în Ucraina sau împotriva Ucrainei.</w:t>
      </w:r>
    </w:p>
    <w:p w:rsidR="00F5502B" w:rsidRPr="00F979B1" w:rsidRDefault="002A76FD" w:rsidP="002A76FD">
      <w:pPr>
        <w:pStyle w:val="Point0"/>
        <w:rPr>
          <w:noProof/>
        </w:rPr>
      </w:pPr>
      <w:r w:rsidRPr="00F979B1">
        <w:rPr>
          <w:noProof/>
        </w:rPr>
        <w:t>(</w:t>
      </w:r>
      <w:r w:rsidRPr="00504504">
        <w:rPr>
          <w:noProof/>
        </w:rPr>
        <w:t>3</w:t>
      </w:r>
      <w:r w:rsidRPr="00F979B1">
        <w:rPr>
          <w:noProof/>
        </w:rPr>
        <w:t>)</w:t>
      </w:r>
      <w:r w:rsidRPr="00F979B1">
        <w:rPr>
          <w:noProof/>
        </w:rPr>
        <w:tab/>
        <w:t xml:space="preserve">În urma declanșării războiului de agresiune neprovocat și nejustificat purtat de Federația Rusă împotriva Ucrainei, în concluziile sale din </w:t>
      </w:r>
      <w:r w:rsidRPr="00504504">
        <w:rPr>
          <w:noProof/>
        </w:rPr>
        <w:t>24</w:t>
      </w:r>
      <w:r w:rsidRPr="00F979B1">
        <w:rPr>
          <w:noProof/>
        </w:rPr>
        <w:t xml:space="preserve"> februarie </w:t>
      </w:r>
      <w:r w:rsidRPr="00504504">
        <w:rPr>
          <w:noProof/>
        </w:rPr>
        <w:t>2022</w:t>
      </w:r>
      <w:r w:rsidRPr="00F979B1">
        <w:rPr>
          <w:noProof/>
        </w:rPr>
        <w:t>, Consiliul European a condamnat în termenii cei mai fermi agresiunea militară a Federației Ruse împotriva Ucrainei și a afirmat că Federația Rusă poartă întreaga responsabilitate pentru această agresiune și pentru toate distrugerile și pierderile de vieți omenești pe care le provoacă și că aceasta va fi trasă la răspundere pentru acțiunile sale</w:t>
      </w:r>
      <w:r w:rsidRPr="00F979B1">
        <w:rPr>
          <w:rStyle w:val="FootnoteReference"/>
          <w:noProof/>
        </w:rPr>
        <w:footnoteReference w:id="19"/>
      </w:r>
      <w:r w:rsidRPr="00F979B1">
        <w:rPr>
          <w:noProof/>
        </w:rPr>
        <w:t>.</w:t>
      </w:r>
    </w:p>
    <w:p w:rsidR="00F5502B" w:rsidRPr="00F979B1" w:rsidRDefault="002A76FD" w:rsidP="002A76FD">
      <w:pPr>
        <w:pStyle w:val="Point0"/>
        <w:rPr>
          <w:noProof/>
        </w:rPr>
      </w:pPr>
      <w:r w:rsidRPr="00F979B1">
        <w:rPr>
          <w:noProof/>
        </w:rPr>
        <w:lastRenderedPageBreak/>
        <w:t>(</w:t>
      </w:r>
      <w:r w:rsidRPr="00504504">
        <w:rPr>
          <w:noProof/>
        </w:rPr>
        <w:t>4</w:t>
      </w:r>
      <w:r w:rsidRPr="00F979B1">
        <w:rPr>
          <w:noProof/>
        </w:rPr>
        <w:t>)</w:t>
      </w:r>
      <w:r w:rsidRPr="00F979B1">
        <w:rPr>
          <w:noProof/>
        </w:rPr>
        <w:tab/>
        <w:t xml:space="preserve">La </w:t>
      </w:r>
      <w:r w:rsidRPr="00504504">
        <w:rPr>
          <w:noProof/>
        </w:rPr>
        <w:t>14</w:t>
      </w:r>
      <w:r w:rsidRPr="00F979B1">
        <w:rPr>
          <w:noProof/>
        </w:rPr>
        <w:t xml:space="preserve"> noiembrie </w:t>
      </w:r>
      <w:r w:rsidRPr="00504504">
        <w:rPr>
          <w:noProof/>
        </w:rPr>
        <w:t>2022</w:t>
      </w:r>
      <w:r w:rsidRPr="00F979B1">
        <w:rPr>
          <w:noProof/>
        </w:rPr>
        <w:t>, Adunarea Generală a Organizației Națiunilor Unite (ONU) a adoptat Rezoluția A/RES/ES-</w:t>
      </w:r>
      <w:r w:rsidRPr="00504504">
        <w:rPr>
          <w:noProof/>
        </w:rPr>
        <w:t>11</w:t>
      </w:r>
      <w:r w:rsidRPr="00F979B1">
        <w:rPr>
          <w:noProof/>
        </w:rPr>
        <w:t>/</w:t>
      </w:r>
      <w:r w:rsidRPr="00504504">
        <w:rPr>
          <w:noProof/>
        </w:rPr>
        <w:t>5</w:t>
      </w:r>
      <w:r w:rsidRPr="00F979B1">
        <w:rPr>
          <w:rStyle w:val="FootnoteReference"/>
          <w:noProof/>
        </w:rPr>
        <w:footnoteReference w:id="20"/>
      </w:r>
      <w:r w:rsidRPr="00F979B1">
        <w:rPr>
          <w:noProof/>
        </w:rPr>
        <w:t>, în care a recunoscut că Federația Rusă trebuie să fie trasă la răspundere pentru orice încălcare a dreptului internațional în Ucraina sau împotriva Ucrainei. În plus, Adunarea Generală a Organizației Națiunilor Unite a recunoscut că Federația Rusă trebuie să suporte consecințele juridice ale tuturor faptelor sale internațional ilicite, inclusiv repararea prejudiciilor, ceea ce include orice daune, cauzate de astfel de fapte. În acest context, Adunarea Generală a ONU a recunoscut necesitatea instituirii, în cooperare cu Ucraina, a unui mecanism internațional de reparare a daunelor, a pierderilor și a prejudiciilor cauzate de faptele internațional ilicite comise de Federația Rusă în Ucraina sau împotriva Ucrainei. În acest scop, Adunarea Generală a ONU a recomandat crearea unui Registru internațional al daunelor care, pe de o parte, să servească pentru inventarierea, pe bază de documente, a probelor și a informațiilor din cererile privind daunele, pierderile și prejudiciile cauzate tuturor persoanelor fizice și juridice în cauză, precum și statului Ucraina, de faptele internațional ilicite comise de Federația Rusă în Ucraina sau împotriva Ucrainei, iar pe de altă parte să promoveze și să coordoneze strângerea de probe.</w:t>
      </w:r>
    </w:p>
    <w:p w:rsidR="00413119" w:rsidRPr="00F979B1" w:rsidRDefault="002A76FD" w:rsidP="002A76FD">
      <w:pPr>
        <w:pStyle w:val="Point0"/>
        <w:rPr>
          <w:noProof/>
        </w:rPr>
      </w:pPr>
      <w:r w:rsidRPr="00F979B1">
        <w:rPr>
          <w:noProof/>
        </w:rPr>
        <w:t>(</w:t>
      </w:r>
      <w:r w:rsidRPr="00504504">
        <w:rPr>
          <w:noProof/>
        </w:rPr>
        <w:t>5</w:t>
      </w:r>
      <w:r w:rsidRPr="00F979B1">
        <w:rPr>
          <w:noProof/>
        </w:rPr>
        <w:t>)</w:t>
      </w:r>
      <w:r w:rsidRPr="00F979B1">
        <w:rPr>
          <w:noProof/>
        </w:rPr>
        <w:tab/>
        <w:t xml:space="preserve">La </w:t>
      </w:r>
      <w:r w:rsidRPr="00504504">
        <w:rPr>
          <w:noProof/>
        </w:rPr>
        <w:t>12</w:t>
      </w:r>
      <w:r w:rsidRPr="00F979B1">
        <w:rPr>
          <w:noProof/>
        </w:rPr>
        <w:t xml:space="preserve"> mai </w:t>
      </w:r>
      <w:r w:rsidRPr="00504504">
        <w:rPr>
          <w:noProof/>
        </w:rPr>
        <w:t>2023</w:t>
      </w:r>
      <w:r w:rsidRPr="00F979B1">
        <w:rPr>
          <w:noProof/>
        </w:rPr>
        <w:t>, Comitetul de Miniștri al Consiliului Europei a adoptat Rezoluția CM/Res(</w:t>
      </w:r>
      <w:r w:rsidRPr="00504504">
        <w:rPr>
          <w:noProof/>
        </w:rPr>
        <w:t>2023</w:t>
      </w:r>
      <w:r w:rsidRPr="00F979B1">
        <w:rPr>
          <w:noProof/>
        </w:rPr>
        <w:t>)</w:t>
      </w:r>
      <w:r w:rsidRPr="00504504">
        <w:rPr>
          <w:noProof/>
        </w:rPr>
        <w:t>3</w:t>
      </w:r>
      <w:r w:rsidRPr="00F979B1">
        <w:rPr>
          <w:rStyle w:val="FootnoteReference"/>
          <w:noProof/>
        </w:rPr>
        <w:footnoteReference w:id="21"/>
      </w:r>
      <w:r w:rsidRPr="00F979B1">
        <w:rPr>
          <w:noProof/>
        </w:rPr>
        <w:t xml:space="preserve"> de instituire a Acordului parțial extins privind Registrul daunelor cauzate de agresiunea Federației Ruse împotriva Ucrainei (denumit în continuare „Registrul daunelor”). Astfel cum se reflectă în rezoluția respectivă, crearea unui registru al daunelor constituie un prim pas în instituirea unui mecanism internațional de despăgubire, care poate include o comisie privind cererile de despăgubire și un fond de despăgubire. În consecință, în Rezoluția CM/Res(</w:t>
      </w:r>
      <w:r w:rsidRPr="00504504">
        <w:rPr>
          <w:noProof/>
        </w:rPr>
        <w:t>2023</w:t>
      </w:r>
      <w:r w:rsidRPr="00F979B1">
        <w:rPr>
          <w:noProof/>
        </w:rPr>
        <w:t>)</w:t>
      </w:r>
      <w:r w:rsidRPr="00504504">
        <w:rPr>
          <w:noProof/>
        </w:rPr>
        <w:t>3</w:t>
      </w:r>
      <w:r w:rsidRPr="00F979B1">
        <w:rPr>
          <w:noProof/>
        </w:rPr>
        <w:t xml:space="preserve"> se recunoaște că Registrul daunelor, inclusiv platforma sa digitală cu toate datele privind cererile de despăgubire și probele înregistrate în acesta, este menit să constituie o parte integrantă a mecanismului de despăgubire care urmează să fie instituit printr-un instrument internațional separat în cooperare cu Ucraina și cu organizațiile și organismele internaționale relevante.</w:t>
      </w:r>
    </w:p>
    <w:p w:rsidR="00413119" w:rsidRPr="00F979B1" w:rsidRDefault="002A76FD" w:rsidP="002A76FD">
      <w:pPr>
        <w:pStyle w:val="Point0"/>
        <w:rPr>
          <w:noProof/>
        </w:rPr>
      </w:pPr>
      <w:r w:rsidRPr="00F979B1">
        <w:rPr>
          <w:noProof/>
        </w:rPr>
        <w:t>(</w:t>
      </w:r>
      <w:r w:rsidRPr="00504504">
        <w:rPr>
          <w:noProof/>
        </w:rPr>
        <w:t>6</w:t>
      </w:r>
      <w:r w:rsidRPr="00F979B1">
        <w:rPr>
          <w:noProof/>
        </w:rPr>
        <w:t>)</w:t>
      </w:r>
      <w:r w:rsidRPr="00F979B1">
        <w:rPr>
          <w:noProof/>
        </w:rPr>
        <w:tab/>
        <w:t>Uniunea a aderat la Registrul daunelor în calitate de membru asociat fondator la </w:t>
      </w:r>
      <w:r w:rsidRPr="00504504">
        <w:rPr>
          <w:noProof/>
        </w:rPr>
        <w:t>11</w:t>
      </w:r>
      <w:r w:rsidRPr="00F979B1">
        <w:rPr>
          <w:noProof/>
        </w:rPr>
        <w:t xml:space="preserve"> mai </w:t>
      </w:r>
      <w:r w:rsidRPr="00504504">
        <w:rPr>
          <w:noProof/>
        </w:rPr>
        <w:t>2023</w:t>
      </w:r>
      <w:r w:rsidRPr="00F979B1">
        <w:rPr>
          <w:rStyle w:val="FootnoteReference"/>
          <w:noProof/>
        </w:rPr>
        <w:footnoteReference w:id="22"/>
      </w:r>
      <w:r w:rsidRPr="00F979B1">
        <w:rPr>
          <w:noProof/>
        </w:rPr>
        <w:t xml:space="preserve"> și a devenit participant cu drepturi depline la </w:t>
      </w:r>
      <w:r w:rsidRPr="00504504">
        <w:rPr>
          <w:noProof/>
        </w:rPr>
        <w:t>22</w:t>
      </w:r>
      <w:r w:rsidRPr="00F979B1">
        <w:rPr>
          <w:noProof/>
        </w:rPr>
        <w:t xml:space="preserve"> iulie </w:t>
      </w:r>
      <w:r w:rsidRPr="00504504">
        <w:rPr>
          <w:noProof/>
        </w:rPr>
        <w:t>2024</w:t>
      </w:r>
      <w:r w:rsidRPr="00F979B1">
        <w:rPr>
          <w:rStyle w:val="FootnoteReference"/>
          <w:noProof/>
        </w:rPr>
        <w:footnoteReference w:id="23"/>
      </w:r>
      <w:r w:rsidRPr="00F979B1">
        <w:rPr>
          <w:noProof/>
        </w:rPr>
        <w:t>.</w:t>
      </w:r>
    </w:p>
    <w:p w:rsidR="00413119" w:rsidRPr="00F979B1" w:rsidRDefault="002A76FD" w:rsidP="002A76FD">
      <w:pPr>
        <w:pStyle w:val="Point0"/>
        <w:rPr>
          <w:noProof/>
        </w:rPr>
      </w:pPr>
      <w:r w:rsidRPr="00F979B1">
        <w:rPr>
          <w:noProof/>
        </w:rPr>
        <w:t>(</w:t>
      </w:r>
      <w:r w:rsidRPr="00504504">
        <w:rPr>
          <w:noProof/>
        </w:rPr>
        <w:t>7</w:t>
      </w:r>
      <w:r w:rsidRPr="00F979B1">
        <w:rPr>
          <w:noProof/>
        </w:rPr>
        <w:t>)</w:t>
      </w:r>
      <w:r w:rsidRPr="00F979B1">
        <w:rPr>
          <w:noProof/>
        </w:rPr>
        <w:tab/>
        <w:t xml:space="preserve">La </w:t>
      </w:r>
      <w:r w:rsidRPr="00504504">
        <w:rPr>
          <w:noProof/>
        </w:rPr>
        <w:t>29</w:t>
      </w:r>
      <w:r w:rsidRPr="00F979B1">
        <w:rPr>
          <w:noProof/>
        </w:rPr>
        <w:t xml:space="preserve"> februarie </w:t>
      </w:r>
      <w:r w:rsidRPr="00504504">
        <w:rPr>
          <w:noProof/>
        </w:rPr>
        <w:t>2024</w:t>
      </w:r>
      <w:r w:rsidRPr="00F979B1">
        <w:rPr>
          <w:noProof/>
        </w:rPr>
        <w:t>, Parlamentul European și Consiliul au adoptat Regulamentul (UE) </w:t>
      </w:r>
      <w:r w:rsidRPr="00504504">
        <w:rPr>
          <w:noProof/>
        </w:rPr>
        <w:t>2024</w:t>
      </w:r>
      <w:r w:rsidRPr="00F979B1">
        <w:rPr>
          <w:noProof/>
        </w:rPr>
        <w:t>/</w:t>
      </w:r>
      <w:r w:rsidRPr="00504504">
        <w:rPr>
          <w:noProof/>
        </w:rPr>
        <w:t>792</w:t>
      </w:r>
      <w:r w:rsidRPr="00F979B1">
        <w:rPr>
          <w:noProof/>
        </w:rPr>
        <w:t xml:space="preserve"> de instituire a Mecanismului pentru Ucraina</w:t>
      </w:r>
      <w:r w:rsidRPr="00F979B1">
        <w:rPr>
          <w:rStyle w:val="FootnoteReference"/>
          <w:noProof/>
        </w:rPr>
        <w:footnoteReference w:id="24"/>
      </w:r>
      <w:r w:rsidRPr="00F979B1">
        <w:rPr>
          <w:noProof/>
        </w:rPr>
        <w:t>, prin care se prevede, printre altele, finanțarea inițiativelor și a organismelor implicate în sprijinirea și asigurarea respectării justiției internaționale în Ucraina. Aceasta include, printre altele, contribuția financiară a Uniunii la Registrul daunelor.</w:t>
      </w:r>
    </w:p>
    <w:p w:rsidR="00413119" w:rsidRPr="00F979B1" w:rsidRDefault="002A76FD" w:rsidP="002A76FD">
      <w:pPr>
        <w:pStyle w:val="Point0"/>
        <w:rPr>
          <w:noProof/>
        </w:rPr>
      </w:pPr>
      <w:r w:rsidRPr="00F979B1">
        <w:rPr>
          <w:noProof/>
        </w:rPr>
        <w:lastRenderedPageBreak/>
        <w:t>(</w:t>
      </w:r>
      <w:r w:rsidRPr="00504504">
        <w:rPr>
          <w:noProof/>
        </w:rPr>
        <w:t>8</w:t>
      </w:r>
      <w:r w:rsidRPr="00F979B1">
        <w:rPr>
          <w:noProof/>
        </w:rPr>
        <w:t>)</w:t>
      </w:r>
      <w:r w:rsidRPr="00F979B1">
        <w:rPr>
          <w:noProof/>
        </w:rPr>
        <w:tab/>
        <w:t xml:space="preserve">În </w:t>
      </w:r>
      <w:r w:rsidRPr="00504504">
        <w:rPr>
          <w:noProof/>
        </w:rPr>
        <w:t>2024</w:t>
      </w:r>
      <w:r w:rsidRPr="00F979B1">
        <w:rPr>
          <w:noProof/>
        </w:rPr>
        <w:t>, cabinetul președintelui Ucrainei, Ministerul Afacerilor Externe al Ucrainei, Ministerul Afacerilor Externe al Regatului Țărilor de Jos și Registrul daunelor pentru Ucraina au invitat statele care au sprijinit adoptarea Rezoluției A/RES/ES-</w:t>
      </w:r>
      <w:r w:rsidRPr="00504504">
        <w:rPr>
          <w:noProof/>
        </w:rPr>
        <w:t>11</w:t>
      </w:r>
      <w:r w:rsidRPr="00F979B1">
        <w:rPr>
          <w:noProof/>
        </w:rPr>
        <w:t>/</w:t>
      </w:r>
      <w:r w:rsidRPr="00504504">
        <w:rPr>
          <w:noProof/>
        </w:rPr>
        <w:t>5</w:t>
      </w:r>
      <w:r w:rsidRPr="00F979B1">
        <w:rPr>
          <w:noProof/>
        </w:rPr>
        <w:t xml:space="preserve"> a Adunării Generale a ONU la reuniunile pregătitoare privind un instrument internațional de înființare a Comisiei privind cererile de despăgubire pentru Ucraina, la Haga.</w:t>
      </w:r>
    </w:p>
    <w:p w:rsidR="00413119" w:rsidRPr="00F979B1" w:rsidRDefault="002A76FD" w:rsidP="002A76FD">
      <w:pPr>
        <w:pStyle w:val="Point0"/>
        <w:rPr>
          <w:noProof/>
        </w:rPr>
      </w:pPr>
      <w:r w:rsidRPr="00F979B1">
        <w:rPr>
          <w:noProof/>
        </w:rPr>
        <w:t>(</w:t>
      </w:r>
      <w:r w:rsidRPr="00504504">
        <w:rPr>
          <w:noProof/>
        </w:rPr>
        <w:t>9</w:t>
      </w:r>
      <w:r w:rsidRPr="00F979B1">
        <w:rPr>
          <w:noProof/>
        </w:rPr>
        <w:t>)</w:t>
      </w:r>
      <w:r w:rsidRPr="00F979B1">
        <w:rPr>
          <w:noProof/>
        </w:rPr>
        <w:tab/>
        <w:t xml:space="preserve">La </w:t>
      </w:r>
      <w:r w:rsidRPr="00504504">
        <w:rPr>
          <w:noProof/>
        </w:rPr>
        <w:t>17</w:t>
      </w:r>
      <w:r w:rsidRPr="00F979B1">
        <w:rPr>
          <w:noProof/>
        </w:rPr>
        <w:t xml:space="preserve"> martie </w:t>
      </w:r>
      <w:r w:rsidRPr="00504504">
        <w:rPr>
          <w:noProof/>
        </w:rPr>
        <w:t>2025</w:t>
      </w:r>
      <w:r w:rsidRPr="00F979B1">
        <w:rPr>
          <w:noProof/>
        </w:rPr>
        <w:t xml:space="preserve">, Consiliul a adoptat Decizia (UE) </w:t>
      </w:r>
      <w:r w:rsidRPr="00504504">
        <w:rPr>
          <w:noProof/>
        </w:rPr>
        <w:t>2025</w:t>
      </w:r>
      <w:r w:rsidRPr="00F979B1">
        <w:rPr>
          <w:noProof/>
        </w:rPr>
        <w:t>/</w:t>
      </w:r>
      <w:r w:rsidRPr="00504504">
        <w:rPr>
          <w:noProof/>
        </w:rPr>
        <w:t>702</w:t>
      </w:r>
      <w:r w:rsidRPr="00F979B1">
        <w:rPr>
          <w:rStyle w:val="FootnoteReference"/>
          <w:noProof/>
        </w:rPr>
        <w:footnoteReference w:id="25"/>
      </w:r>
      <w:r w:rsidRPr="00F979B1">
        <w:rPr>
          <w:noProof/>
        </w:rPr>
        <w:t xml:space="preserve"> de autorizare a Comisiei Europene să participe, în numele Uniunii, la negocierile pentru un instrument internațional de instituire a unei comisii internaționale privind cererile de despăgubire pentru Ucraina.</w:t>
      </w:r>
    </w:p>
    <w:p w:rsidR="00413119" w:rsidRPr="00F979B1" w:rsidRDefault="002A76FD" w:rsidP="002A76FD">
      <w:pPr>
        <w:pStyle w:val="Point0"/>
        <w:rPr>
          <w:noProof/>
        </w:rPr>
      </w:pPr>
      <w:r w:rsidRPr="00F979B1">
        <w:rPr>
          <w:noProof/>
        </w:rPr>
        <w:t>(</w:t>
      </w:r>
      <w:r w:rsidRPr="00504504">
        <w:rPr>
          <w:noProof/>
        </w:rPr>
        <w:t>10</w:t>
      </w:r>
      <w:r w:rsidRPr="00F979B1">
        <w:rPr>
          <w:noProof/>
        </w:rPr>
        <w:t>)</w:t>
      </w:r>
      <w:r w:rsidRPr="00F979B1">
        <w:rPr>
          <w:noProof/>
        </w:rPr>
        <w:tab/>
        <w:t xml:space="preserve">În perioada martie-septembrie </w:t>
      </w:r>
      <w:r w:rsidRPr="00504504">
        <w:rPr>
          <w:noProof/>
        </w:rPr>
        <w:t>2025</w:t>
      </w:r>
      <w:r w:rsidRPr="00F979B1">
        <w:rPr>
          <w:noProof/>
        </w:rPr>
        <w:t xml:space="preserve">, aproximativ </w:t>
      </w:r>
      <w:r w:rsidRPr="00504504">
        <w:rPr>
          <w:noProof/>
        </w:rPr>
        <w:t>55</w:t>
      </w:r>
      <w:r w:rsidRPr="00F979B1">
        <w:rPr>
          <w:noProof/>
        </w:rPr>
        <w:t xml:space="preserve"> de delegații, inclusiv Uniunea Europeană și toate statele sale membre, au participat la patru runde de negocieri la Haga. Primele trei runde au avut loc în cadrul Comitetului interguvernamental de negociere privind un tratat internațional de înființare a Comisiei privind cererile de despăgubire pentru Ucraina (CIN), unde a avut loc un schimb de opinii cu privire la proiectul de tratat, s-au făcut mai multe lecturi ale textului și s-au elaborat versiuni revizuite ulterioare ale acestuia.</w:t>
      </w:r>
    </w:p>
    <w:p w:rsidR="00413119" w:rsidRPr="00F979B1" w:rsidRDefault="002A76FD" w:rsidP="002A76FD">
      <w:pPr>
        <w:pStyle w:val="Point0"/>
        <w:rPr>
          <w:noProof/>
        </w:rPr>
      </w:pPr>
      <w:r w:rsidRPr="00F979B1">
        <w:rPr>
          <w:noProof/>
        </w:rPr>
        <w:t>(</w:t>
      </w:r>
      <w:r w:rsidRPr="00504504">
        <w:rPr>
          <w:noProof/>
        </w:rPr>
        <w:t>11</w:t>
      </w:r>
      <w:r w:rsidRPr="00F979B1">
        <w:rPr>
          <w:noProof/>
        </w:rPr>
        <w:t>)</w:t>
      </w:r>
      <w:r w:rsidRPr="00F979B1">
        <w:rPr>
          <w:noProof/>
        </w:rPr>
        <w:tab/>
        <w:t xml:space="preserve">În cursul celei de a treia runde de negocieri, care a avut loc în iulie </w:t>
      </w:r>
      <w:r w:rsidRPr="00504504">
        <w:rPr>
          <w:noProof/>
        </w:rPr>
        <w:t>2025</w:t>
      </w:r>
      <w:r w:rsidRPr="00F979B1">
        <w:rPr>
          <w:noProof/>
        </w:rPr>
        <w:t xml:space="preserve">, CIN a decis să dezvolte Instrumentul internațional pentru înființarea Comisiei privind cererile de despăgubire pentru Ucraina sub forma unei convenții a Consiliului Europei, deschisă, de asemenea, statelor părți care nu sunt membre ale Consiliului Europei și Uniunii Europene. Activitatea CIN a fost ulterior transferată și continuată în cadrul Comitetului ad-hoc pentru instituirea Comisiei internaționale privind cererile de despăgubire pentru Ucraina, sub auspiciile Consiliului Europei (denumit în continuare „comitetul ad-hoc”). Comitetul ad-hoc a examinat în continuare și a aprobat cu titlu provizoriu convenția, precum și regulamentul de procedură al Conferinței diplomatice pentru adoptarea convenției, rezoluția de stabilire a modalităților necesare pentru începerea activității Comisiei privind cererile de despăgubire și îndeplinirea mandatului acesteia și Actul final în vederea adoptării în cadrul unei conferințe diplomatice care va avea loc la Haga la </w:t>
      </w:r>
      <w:r w:rsidRPr="00504504">
        <w:rPr>
          <w:noProof/>
        </w:rPr>
        <w:t>16</w:t>
      </w:r>
      <w:r w:rsidRPr="00F979B1">
        <w:rPr>
          <w:noProof/>
        </w:rPr>
        <w:t xml:space="preserve"> decembrie </w:t>
      </w:r>
      <w:r w:rsidRPr="00504504">
        <w:rPr>
          <w:noProof/>
        </w:rPr>
        <w:t>2025</w:t>
      </w:r>
      <w:r w:rsidRPr="00F979B1">
        <w:rPr>
          <w:noProof/>
        </w:rPr>
        <w:t>. Actul final a inclus, ca apendice, convenția, rezoluția și raportul reuniunii conferinței diplomatice.</w:t>
      </w:r>
    </w:p>
    <w:p w:rsidR="00413119" w:rsidRPr="00F979B1" w:rsidRDefault="002A76FD" w:rsidP="002A76FD">
      <w:pPr>
        <w:pStyle w:val="Point0"/>
        <w:rPr>
          <w:noProof/>
        </w:rPr>
      </w:pPr>
      <w:r w:rsidRPr="00F979B1">
        <w:rPr>
          <w:noProof/>
        </w:rPr>
        <w:t>(</w:t>
      </w:r>
      <w:r w:rsidRPr="00504504">
        <w:rPr>
          <w:noProof/>
        </w:rPr>
        <w:t>12</w:t>
      </w:r>
      <w:r w:rsidRPr="00F979B1">
        <w:rPr>
          <w:noProof/>
        </w:rPr>
        <w:t>)</w:t>
      </w:r>
      <w:r w:rsidRPr="00F979B1">
        <w:rPr>
          <w:noProof/>
        </w:rPr>
        <w:tab/>
        <w:t xml:space="preserve">La </w:t>
      </w:r>
      <w:r w:rsidRPr="00504504">
        <w:rPr>
          <w:noProof/>
        </w:rPr>
        <w:t>22</w:t>
      </w:r>
      <w:r w:rsidRPr="00F979B1">
        <w:rPr>
          <w:noProof/>
        </w:rPr>
        <w:t xml:space="preserve"> octombrie </w:t>
      </w:r>
      <w:r w:rsidRPr="00504504">
        <w:rPr>
          <w:noProof/>
        </w:rPr>
        <w:t>2025</w:t>
      </w:r>
      <w:r w:rsidRPr="00F979B1">
        <w:rPr>
          <w:noProof/>
        </w:rPr>
        <w:t>, Comitetul de Miniștri al Consiliului Europei a adoptat cu titlu provizoriu convenția</w:t>
      </w:r>
      <w:r w:rsidRPr="00F979B1">
        <w:rPr>
          <w:rStyle w:val="FootnoteReference"/>
          <w:noProof/>
        </w:rPr>
        <w:footnoteReference w:id="26"/>
      </w:r>
      <w:r w:rsidRPr="00F979B1">
        <w:rPr>
          <w:noProof/>
        </w:rPr>
        <w:t xml:space="preserve"> în vederea adoptării și deschiderii spre semnare cu ocazia Conferinței diplomatice din </w:t>
      </w:r>
      <w:r w:rsidRPr="00504504">
        <w:rPr>
          <w:noProof/>
        </w:rPr>
        <w:t>16</w:t>
      </w:r>
      <w:r w:rsidRPr="00F979B1">
        <w:rPr>
          <w:noProof/>
        </w:rPr>
        <w:t xml:space="preserve"> decembrie </w:t>
      </w:r>
      <w:r w:rsidRPr="00504504">
        <w:rPr>
          <w:noProof/>
        </w:rPr>
        <w:t>2025</w:t>
      </w:r>
      <w:r w:rsidRPr="00F979B1">
        <w:rPr>
          <w:noProof/>
        </w:rPr>
        <w:t>.</w:t>
      </w:r>
    </w:p>
    <w:p w:rsidR="00413119" w:rsidRPr="00F979B1" w:rsidRDefault="002A76FD" w:rsidP="002A76FD">
      <w:pPr>
        <w:pStyle w:val="Point0"/>
        <w:rPr>
          <w:noProof/>
        </w:rPr>
      </w:pPr>
      <w:r w:rsidRPr="00F979B1">
        <w:rPr>
          <w:noProof/>
        </w:rPr>
        <w:t>(</w:t>
      </w:r>
      <w:r w:rsidRPr="00504504">
        <w:rPr>
          <w:noProof/>
        </w:rPr>
        <w:t>13</w:t>
      </w:r>
      <w:r w:rsidRPr="00F979B1">
        <w:rPr>
          <w:noProof/>
        </w:rPr>
        <w:t>)</w:t>
      </w:r>
      <w:r w:rsidRPr="00F979B1">
        <w:rPr>
          <w:noProof/>
        </w:rPr>
        <w:tab/>
        <w:t>În temeiul articolului </w:t>
      </w:r>
      <w:r w:rsidRPr="00504504">
        <w:rPr>
          <w:noProof/>
        </w:rPr>
        <w:t>30</w:t>
      </w:r>
      <w:r w:rsidRPr="00F979B1">
        <w:rPr>
          <w:noProof/>
        </w:rPr>
        <w:t xml:space="preserve"> din convenție, convenția este deschisă spre ratificare, acceptare sau aprobare tuturor statelor membre ale Consiliului Europei, ale Uniunii Europene și oricăror alte state care au participat la Conferința diplomatică din </w:t>
      </w:r>
      <w:r w:rsidRPr="00504504">
        <w:rPr>
          <w:noProof/>
        </w:rPr>
        <w:t>16</w:t>
      </w:r>
      <w:r w:rsidR="00504504">
        <w:rPr>
          <w:noProof/>
        </w:rPr>
        <w:t> </w:t>
      </w:r>
      <w:r w:rsidRPr="00F979B1">
        <w:rPr>
          <w:noProof/>
        </w:rPr>
        <w:t xml:space="preserve">decembrie </w:t>
      </w:r>
      <w:r w:rsidRPr="00504504">
        <w:rPr>
          <w:noProof/>
        </w:rPr>
        <w:t>2025</w:t>
      </w:r>
      <w:r w:rsidRPr="00F979B1">
        <w:rPr>
          <w:noProof/>
        </w:rPr>
        <w:t>, precum și oricăror alte state care au votat în favoarea Rezoluției A/RES/ES-</w:t>
      </w:r>
      <w:r w:rsidRPr="00504504">
        <w:rPr>
          <w:noProof/>
        </w:rPr>
        <w:t>11</w:t>
      </w:r>
      <w:r w:rsidRPr="00F979B1">
        <w:rPr>
          <w:noProof/>
        </w:rPr>
        <w:t>/</w:t>
      </w:r>
      <w:r w:rsidRPr="00504504">
        <w:rPr>
          <w:noProof/>
        </w:rPr>
        <w:t>5</w:t>
      </w:r>
      <w:r w:rsidRPr="00F979B1">
        <w:rPr>
          <w:noProof/>
        </w:rPr>
        <w:t xml:space="preserve"> a Adunării Generale a ONU. În temeiul articolului </w:t>
      </w:r>
      <w:r w:rsidRPr="00504504">
        <w:rPr>
          <w:noProof/>
        </w:rPr>
        <w:t>31</w:t>
      </w:r>
      <w:r w:rsidRPr="00F979B1">
        <w:rPr>
          <w:noProof/>
        </w:rPr>
        <w:t xml:space="preserve"> din convenție, alte state și organizații regionale pot fi, de asemenea, invitate să adere la convenție după intrarea sa în vigoare.</w:t>
      </w:r>
    </w:p>
    <w:p w:rsidR="00413119" w:rsidRPr="00F979B1" w:rsidRDefault="002A76FD" w:rsidP="002A76FD">
      <w:pPr>
        <w:pStyle w:val="Point0"/>
        <w:rPr>
          <w:noProof/>
        </w:rPr>
      </w:pPr>
      <w:r w:rsidRPr="00F979B1">
        <w:rPr>
          <w:noProof/>
        </w:rPr>
        <w:lastRenderedPageBreak/>
        <w:t>(</w:t>
      </w:r>
      <w:r w:rsidRPr="00504504">
        <w:rPr>
          <w:noProof/>
        </w:rPr>
        <w:t>14</w:t>
      </w:r>
      <w:r w:rsidRPr="00F979B1">
        <w:rPr>
          <w:noProof/>
        </w:rPr>
        <w:t>)</w:t>
      </w:r>
      <w:r w:rsidRPr="00F979B1">
        <w:rPr>
          <w:noProof/>
        </w:rPr>
        <w:tab/>
        <w:t>Uniunea este ferm hotărâtă să se asigure că Federația Rusă suportă consecințele juridice ale faptelor sale internațional ilicite comise împotriva Ucrainei, inclusiv obligația de a oferi reparații pentru orice daune, pierderi sau prejudicii cauzate de aceste acte. Prin urmare, este oportun ca Uniunea să aprobe Convenția de instituire a Comisiei internaționale privind cererile de despăgubire pentru Ucraina,</w:t>
      </w:r>
    </w:p>
    <w:p w:rsidR="009F60F5" w:rsidRPr="00F979B1" w:rsidRDefault="009F60F5" w:rsidP="003A60FA">
      <w:pPr>
        <w:rPr>
          <w:noProof/>
        </w:rPr>
      </w:pPr>
    </w:p>
    <w:p w:rsidR="00F5502B" w:rsidRPr="00F979B1" w:rsidRDefault="00F5502B" w:rsidP="0006548A">
      <w:pPr>
        <w:pStyle w:val="Formuledadoption"/>
        <w:rPr>
          <w:noProof/>
        </w:rPr>
      </w:pPr>
      <w:r w:rsidRPr="00F979B1">
        <w:rPr>
          <w:noProof/>
        </w:rPr>
        <w:t xml:space="preserve">ADOPTĂ PREZENTA DECIZIE: </w:t>
      </w:r>
    </w:p>
    <w:p w:rsidR="00F5502B" w:rsidRPr="00504504" w:rsidRDefault="00F5502B" w:rsidP="00197315">
      <w:pPr>
        <w:pStyle w:val="Titrearticle"/>
        <w:rPr>
          <w:noProof/>
        </w:rPr>
      </w:pPr>
      <w:r w:rsidRPr="00504504">
        <w:rPr>
          <w:noProof/>
        </w:rPr>
        <w:t>Articolul 1</w:t>
      </w:r>
    </w:p>
    <w:p w:rsidR="00541F7F" w:rsidRPr="00F979B1" w:rsidRDefault="00541F7F" w:rsidP="00541F7F">
      <w:pPr>
        <w:keepLines/>
        <w:rPr>
          <w:noProof/>
        </w:rPr>
      </w:pPr>
      <w:r w:rsidRPr="00F979B1">
        <w:rPr>
          <w:noProof/>
        </w:rPr>
        <w:t>Se aprobă Convenția de instituire a Comisiei internaționale privind cererile de despăgubire pentru Ucraina</w:t>
      </w:r>
      <w:r w:rsidRPr="00F979B1">
        <w:rPr>
          <w:rStyle w:val="FootnoteReference"/>
          <w:noProof/>
        </w:rPr>
        <w:footnoteReference w:id="27"/>
      </w:r>
      <w:r w:rsidRPr="00F979B1">
        <w:rPr>
          <w:noProof/>
        </w:rPr>
        <w:t>.</w:t>
      </w:r>
    </w:p>
    <w:p w:rsidR="00292C88" w:rsidRPr="00504504" w:rsidRDefault="00F5502B" w:rsidP="00292C88">
      <w:pPr>
        <w:pStyle w:val="Titrearticle"/>
        <w:keepNext w:val="0"/>
        <w:rPr>
          <w:noProof/>
        </w:rPr>
      </w:pPr>
      <w:r w:rsidRPr="00504504">
        <w:rPr>
          <w:noProof/>
        </w:rPr>
        <w:t xml:space="preserve">Articolul </w:t>
      </w:r>
      <w:bookmarkStart w:id="4" w:name="_Hlk126129799"/>
      <w:r w:rsidRPr="00504504">
        <w:rPr>
          <w:noProof/>
        </w:rPr>
        <w:t>2</w:t>
      </w:r>
      <w:bookmarkEnd w:id="4"/>
    </w:p>
    <w:p w:rsidR="00292C88" w:rsidRPr="00F979B1" w:rsidRDefault="000F7C72" w:rsidP="00F75101">
      <w:pPr>
        <w:rPr>
          <w:noProof/>
        </w:rPr>
      </w:pPr>
      <w:r w:rsidRPr="00F979B1">
        <w:rPr>
          <w:noProof/>
        </w:rPr>
        <w:t>Prezenta decizie intră în vigoare la [ziua următoare datei publicării în Jurnalul Oficial].</w:t>
      </w:r>
    </w:p>
    <w:p w:rsidR="000F7C72" w:rsidRPr="00F979B1" w:rsidRDefault="000F7C72" w:rsidP="00F75101">
      <w:pPr>
        <w:rPr>
          <w:noProof/>
        </w:rPr>
      </w:pPr>
    </w:p>
    <w:p w:rsidR="00F5502B" w:rsidRPr="00F979B1" w:rsidRDefault="00F979B1" w:rsidP="00BE7E01">
      <w:pPr>
        <w:pStyle w:val="Fait"/>
        <w:rPr>
          <w:noProof/>
        </w:rPr>
      </w:pPr>
      <w:r>
        <w:rPr>
          <w:noProof/>
        </w:rPr>
        <w:t>Adoptată la Bruxelles,</w:t>
      </w:r>
    </w:p>
    <w:p w:rsidR="00F5502B" w:rsidRPr="00504504" w:rsidRDefault="00F5502B" w:rsidP="00BE7E01">
      <w:pPr>
        <w:pStyle w:val="Institutionquisigne"/>
        <w:jc w:val="right"/>
        <w:rPr>
          <w:noProof/>
        </w:rPr>
      </w:pPr>
      <w:r w:rsidRPr="00504504">
        <w:rPr>
          <w:noProof/>
        </w:rPr>
        <w:t>Pentru Consiliu</w:t>
      </w:r>
    </w:p>
    <w:p w:rsidR="00F5502B" w:rsidRPr="00504504" w:rsidRDefault="00F5502B" w:rsidP="00541F7F">
      <w:pPr>
        <w:pStyle w:val="Personnequisigne"/>
        <w:jc w:val="right"/>
        <w:rPr>
          <w:noProof/>
        </w:rPr>
      </w:pPr>
      <w:r w:rsidRPr="00504504">
        <w:rPr>
          <w:noProof/>
        </w:rPr>
        <w:t>Președintele</w:t>
      </w:r>
    </w:p>
    <w:p w:rsidR="00F5502B" w:rsidRPr="00F979B1" w:rsidRDefault="00F5502B" w:rsidP="00F5502B">
      <w:pPr>
        <w:rPr>
          <w:noProof/>
        </w:rPr>
        <w:sectPr w:rsidR="00F5502B" w:rsidRPr="00F979B1" w:rsidSect="00FE328E">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pPr>
    </w:p>
    <w:p w:rsidR="00F5502B" w:rsidRPr="00504504" w:rsidRDefault="00F5502B" w:rsidP="00E923B5">
      <w:pPr>
        <w:pStyle w:val="Fichefinanciretitre"/>
        <w:keepNext/>
        <w:rPr>
          <w:noProof/>
        </w:rPr>
      </w:pPr>
      <w:r w:rsidRPr="00504504">
        <w:rPr>
          <w:noProof/>
        </w:rPr>
        <w:lastRenderedPageBreak/>
        <w:t>FIȘĂ FINANCIARĂ LEGISLATIVĂ ȘI DIGITALĂ</w:t>
      </w:r>
    </w:p>
    <w:p w:rsidR="00F5502B" w:rsidRPr="00F979B1" w:rsidRDefault="00F5502B" w:rsidP="00E923B5">
      <w:pPr>
        <w:pStyle w:val="TOC1"/>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F979B1">
        <w:rPr>
          <w:noProof/>
        </w:rPr>
        <w:tab/>
        <w:t>CADRUL PROPUNERII/INIȚIATIVEI</w:t>
      </w:r>
      <w:r w:rsidRPr="00F979B1">
        <w:rPr>
          <w:noProof/>
        </w:rPr>
        <w:tab/>
      </w:r>
      <w:r w:rsidRPr="00504504">
        <w:rPr>
          <w:noProof/>
          <w:webHidden/>
        </w:rPr>
        <w:t>3</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1</w:t>
      </w:r>
      <w:r w:rsidRPr="00F979B1">
        <w:rPr>
          <w:noProof/>
        </w:rPr>
        <w:t>.</w:t>
      </w:r>
      <w:r w:rsidRPr="00F979B1">
        <w:rPr>
          <w:noProof/>
        </w:rPr>
        <w:tab/>
        <w:t>Titlul propunerii/inițiativei</w:t>
      </w:r>
      <w:r w:rsidRPr="00F979B1">
        <w:rPr>
          <w:noProof/>
        </w:rPr>
        <w:tab/>
      </w:r>
      <w:r w:rsidRPr="00504504">
        <w:rPr>
          <w:noProof/>
          <w:webHidden/>
        </w:rPr>
        <w:t>3</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2</w:t>
      </w:r>
      <w:r w:rsidRPr="00F979B1">
        <w:rPr>
          <w:noProof/>
        </w:rPr>
        <w:t>.</w:t>
      </w:r>
      <w:r w:rsidRPr="00F979B1">
        <w:rPr>
          <w:noProof/>
        </w:rPr>
        <w:tab/>
        <w:t>Domeniul (domeniile) de politică vizat(e)</w:t>
      </w:r>
      <w:r w:rsidRPr="00F979B1">
        <w:rPr>
          <w:noProof/>
        </w:rPr>
        <w:tab/>
      </w:r>
      <w:r w:rsidRPr="00504504">
        <w:rPr>
          <w:noProof/>
          <w:webHidden/>
        </w:rPr>
        <w:t>3</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3</w:t>
      </w:r>
      <w:r w:rsidRPr="00F979B1">
        <w:rPr>
          <w:noProof/>
        </w:rPr>
        <w:t>.</w:t>
      </w:r>
      <w:r w:rsidRPr="00F979B1">
        <w:rPr>
          <w:noProof/>
        </w:rPr>
        <w:tab/>
        <w:t>Obiectiv(e)</w:t>
      </w:r>
      <w:r w:rsidRPr="00F979B1">
        <w:rPr>
          <w:noProof/>
        </w:rPr>
        <w:tab/>
      </w:r>
      <w:r w:rsidRPr="00504504">
        <w:rPr>
          <w:noProof/>
          <w:webHidden/>
        </w:rPr>
        <w:t>3</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3</w:t>
      </w:r>
      <w:r w:rsidRPr="00F979B1">
        <w:rPr>
          <w:noProof/>
        </w:rPr>
        <w:t>.</w:t>
      </w:r>
      <w:r w:rsidRPr="00504504">
        <w:rPr>
          <w:noProof/>
        </w:rPr>
        <w:t>1</w:t>
      </w:r>
      <w:r w:rsidRPr="00F979B1">
        <w:rPr>
          <w:noProof/>
        </w:rPr>
        <w:t>.</w:t>
      </w:r>
      <w:r w:rsidRPr="00F979B1">
        <w:rPr>
          <w:noProof/>
        </w:rPr>
        <w:tab/>
        <w:t>Obiectiv(e) general(e)</w:t>
      </w:r>
      <w:r w:rsidRPr="00F979B1">
        <w:rPr>
          <w:noProof/>
        </w:rPr>
        <w:tab/>
      </w:r>
      <w:r w:rsidRPr="00504504">
        <w:rPr>
          <w:noProof/>
          <w:webHidden/>
        </w:rPr>
        <w:t>3</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3</w:t>
      </w:r>
      <w:r w:rsidRPr="00F979B1">
        <w:rPr>
          <w:noProof/>
        </w:rPr>
        <w:t>.</w:t>
      </w:r>
      <w:r w:rsidRPr="00504504">
        <w:rPr>
          <w:noProof/>
        </w:rPr>
        <w:t>2</w:t>
      </w:r>
      <w:r w:rsidRPr="00F979B1">
        <w:rPr>
          <w:noProof/>
        </w:rPr>
        <w:t>.</w:t>
      </w:r>
      <w:r w:rsidRPr="00F979B1">
        <w:rPr>
          <w:noProof/>
        </w:rPr>
        <w:tab/>
        <w:t>Obiectiv(e) specific(e)</w:t>
      </w:r>
      <w:r w:rsidRPr="00F979B1">
        <w:rPr>
          <w:noProof/>
        </w:rPr>
        <w:tab/>
      </w:r>
      <w:r w:rsidRPr="00504504">
        <w:rPr>
          <w:noProof/>
          <w:webHidden/>
        </w:rPr>
        <w:t>3</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3</w:t>
      </w:r>
      <w:r w:rsidRPr="00F979B1">
        <w:rPr>
          <w:noProof/>
        </w:rPr>
        <w:t>.</w:t>
      </w:r>
      <w:r w:rsidRPr="00504504">
        <w:rPr>
          <w:noProof/>
        </w:rPr>
        <w:t>3</w:t>
      </w:r>
      <w:r w:rsidRPr="00F979B1">
        <w:rPr>
          <w:noProof/>
        </w:rPr>
        <w:t>.</w:t>
      </w:r>
      <w:r w:rsidRPr="00F979B1">
        <w:rPr>
          <w:noProof/>
        </w:rPr>
        <w:tab/>
        <w:t>Rezultatul (rezultatele) și impactul preconizate</w:t>
      </w:r>
      <w:r w:rsidRPr="00F979B1">
        <w:rPr>
          <w:noProof/>
        </w:rPr>
        <w:tab/>
      </w:r>
      <w:r w:rsidRPr="00504504">
        <w:rPr>
          <w:noProof/>
          <w:webHidden/>
        </w:rPr>
        <w:t>3</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3</w:t>
      </w:r>
      <w:r w:rsidRPr="00F979B1">
        <w:rPr>
          <w:noProof/>
        </w:rPr>
        <w:t>.</w:t>
      </w:r>
      <w:r w:rsidRPr="00504504">
        <w:rPr>
          <w:noProof/>
        </w:rPr>
        <w:t>4</w:t>
      </w:r>
      <w:r w:rsidRPr="00F979B1">
        <w:rPr>
          <w:noProof/>
        </w:rPr>
        <w:t>.</w:t>
      </w:r>
      <w:r w:rsidRPr="00F979B1">
        <w:rPr>
          <w:noProof/>
        </w:rPr>
        <w:tab/>
        <w:t>Indicatori de performanță</w:t>
      </w:r>
      <w:r w:rsidRPr="00F979B1">
        <w:rPr>
          <w:noProof/>
        </w:rPr>
        <w:tab/>
      </w:r>
      <w:r w:rsidRPr="00504504">
        <w:rPr>
          <w:noProof/>
          <w:webHidden/>
        </w:rPr>
        <w:t>3</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4</w:t>
      </w:r>
      <w:r w:rsidRPr="00F979B1">
        <w:rPr>
          <w:noProof/>
        </w:rPr>
        <w:t>.</w:t>
      </w:r>
      <w:r w:rsidRPr="00F979B1">
        <w:rPr>
          <w:noProof/>
        </w:rPr>
        <w:tab/>
        <w:t>Obiectul propunerii/inițiativei</w:t>
      </w:r>
      <w:r w:rsidRPr="00F979B1">
        <w:rPr>
          <w:noProof/>
        </w:rPr>
        <w:tab/>
      </w:r>
      <w:r w:rsidRPr="00504504">
        <w:rPr>
          <w:noProof/>
          <w:webHidden/>
        </w:rPr>
        <w:t>4</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5</w:t>
      </w:r>
      <w:r w:rsidRPr="00F979B1">
        <w:rPr>
          <w:noProof/>
        </w:rPr>
        <w:t>.</w:t>
      </w:r>
      <w:r w:rsidRPr="00F979B1">
        <w:rPr>
          <w:noProof/>
        </w:rPr>
        <w:tab/>
        <w:t>Motivele propunerii/inițiativei</w:t>
      </w:r>
      <w:r w:rsidRPr="00F979B1">
        <w:rPr>
          <w:noProof/>
        </w:rPr>
        <w:tab/>
      </w:r>
      <w:r w:rsidRPr="00504504">
        <w:rPr>
          <w:noProof/>
          <w:webHidden/>
        </w:rPr>
        <w:t>4</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5</w:t>
      </w:r>
      <w:r w:rsidRPr="00F979B1">
        <w:rPr>
          <w:noProof/>
        </w:rPr>
        <w:t>.</w:t>
      </w:r>
      <w:r w:rsidRPr="00504504">
        <w:rPr>
          <w:noProof/>
        </w:rPr>
        <w:t>1</w:t>
      </w:r>
      <w:r w:rsidRPr="00F979B1">
        <w:rPr>
          <w:noProof/>
        </w:rPr>
        <w:t>.</w:t>
      </w:r>
      <w:r w:rsidRPr="00F979B1">
        <w:rPr>
          <w:noProof/>
        </w:rPr>
        <w:tab/>
        <w:t>Cerința (cerințele) care trebuie îndeplinită (îndeplinite) pe termen scurt sau lung, inclusiv un calendar detaliat pentru punerea în aplicare a inițiativei</w:t>
      </w:r>
      <w:r w:rsidRPr="00F979B1">
        <w:rPr>
          <w:noProof/>
        </w:rPr>
        <w:tab/>
      </w:r>
      <w:r w:rsidRPr="00504504">
        <w:rPr>
          <w:noProof/>
          <w:webHidden/>
        </w:rPr>
        <w:t>4</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5</w:t>
      </w:r>
      <w:r w:rsidRPr="00F979B1">
        <w:rPr>
          <w:noProof/>
        </w:rPr>
        <w:t>.</w:t>
      </w:r>
      <w:r w:rsidRPr="00504504">
        <w:rPr>
          <w:noProof/>
        </w:rPr>
        <w:t>2</w:t>
      </w:r>
      <w:r w:rsidRPr="00F979B1">
        <w:rPr>
          <w:noProof/>
        </w:rPr>
        <w:t>.</w:t>
      </w:r>
      <w:r w:rsidRPr="00F979B1">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F979B1">
        <w:rPr>
          <w:noProof/>
        </w:rPr>
        <w:tab/>
      </w:r>
      <w:r w:rsidRPr="00504504">
        <w:rPr>
          <w:noProof/>
          <w:webHidden/>
        </w:rPr>
        <w:t>4</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5</w:t>
      </w:r>
      <w:r w:rsidRPr="00F979B1">
        <w:rPr>
          <w:noProof/>
        </w:rPr>
        <w:t>.</w:t>
      </w:r>
      <w:r w:rsidRPr="00504504">
        <w:rPr>
          <w:noProof/>
        </w:rPr>
        <w:t>3</w:t>
      </w:r>
      <w:r w:rsidRPr="00F979B1">
        <w:rPr>
          <w:noProof/>
        </w:rPr>
        <w:t>.</w:t>
      </w:r>
      <w:r w:rsidRPr="00F979B1">
        <w:rPr>
          <w:noProof/>
        </w:rPr>
        <w:tab/>
        <w:t>Învățăminte desprinse din experiențele anterioare similare</w:t>
      </w:r>
      <w:r w:rsidRPr="00F979B1">
        <w:rPr>
          <w:noProof/>
        </w:rPr>
        <w:tab/>
      </w:r>
      <w:r w:rsidRPr="00504504">
        <w:rPr>
          <w:noProof/>
          <w:webHidden/>
        </w:rPr>
        <w:t>4</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5</w:t>
      </w:r>
      <w:r w:rsidRPr="00F979B1">
        <w:rPr>
          <w:noProof/>
        </w:rPr>
        <w:t>.</w:t>
      </w:r>
      <w:r w:rsidRPr="00504504">
        <w:rPr>
          <w:noProof/>
        </w:rPr>
        <w:t>4</w:t>
      </w:r>
      <w:r w:rsidRPr="00F979B1">
        <w:rPr>
          <w:noProof/>
        </w:rPr>
        <w:t>.</w:t>
      </w:r>
      <w:r w:rsidRPr="00F979B1">
        <w:rPr>
          <w:noProof/>
        </w:rPr>
        <w:tab/>
        <w:t>Compatibilitatea cu cadrul financiar multianual și posibilele sinergii cu alte instrumente corespunzătoare</w:t>
      </w:r>
      <w:r w:rsidRPr="00F979B1">
        <w:rPr>
          <w:noProof/>
        </w:rPr>
        <w:tab/>
      </w:r>
      <w:r w:rsidRPr="00504504">
        <w:rPr>
          <w:noProof/>
          <w:webHidden/>
        </w:rPr>
        <w:t>5</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5</w:t>
      </w:r>
      <w:r w:rsidRPr="00F979B1">
        <w:rPr>
          <w:noProof/>
        </w:rPr>
        <w:t>.</w:t>
      </w:r>
      <w:r w:rsidRPr="00504504">
        <w:rPr>
          <w:noProof/>
        </w:rPr>
        <w:t>5</w:t>
      </w:r>
      <w:r w:rsidRPr="00F979B1">
        <w:rPr>
          <w:noProof/>
        </w:rPr>
        <w:t>.</w:t>
      </w:r>
      <w:r w:rsidRPr="00F979B1">
        <w:rPr>
          <w:noProof/>
        </w:rPr>
        <w:tab/>
        <w:t xml:space="preserve">Evaluarea diferitelor opțiuni de finanțare disponibile, inclusiv a posibilităților de realocare a creditelor </w:t>
      </w:r>
      <w:r w:rsidRPr="00F979B1">
        <w:rPr>
          <w:noProof/>
        </w:rPr>
        <w:tab/>
      </w:r>
      <w:r w:rsidRPr="00504504">
        <w:rPr>
          <w:noProof/>
          <w:webHidden/>
        </w:rPr>
        <w:t>5</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6</w:t>
      </w:r>
      <w:r w:rsidRPr="00F979B1">
        <w:rPr>
          <w:noProof/>
        </w:rPr>
        <w:t>.</w:t>
      </w:r>
      <w:r w:rsidRPr="00F979B1">
        <w:rPr>
          <w:noProof/>
        </w:rPr>
        <w:tab/>
        <w:t>Durata propunerii/inițiativei și a impactului său financiar</w:t>
      </w:r>
      <w:r w:rsidRPr="00F979B1">
        <w:rPr>
          <w:noProof/>
        </w:rPr>
        <w:tab/>
      </w:r>
      <w:r w:rsidRPr="00504504">
        <w:rPr>
          <w:noProof/>
          <w:webHidden/>
        </w:rPr>
        <w:t>6</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1</w:t>
      </w:r>
      <w:r w:rsidRPr="00F979B1">
        <w:rPr>
          <w:noProof/>
        </w:rPr>
        <w:t>.</w:t>
      </w:r>
      <w:r w:rsidRPr="00504504">
        <w:rPr>
          <w:noProof/>
        </w:rPr>
        <w:t>7</w:t>
      </w:r>
      <w:r w:rsidRPr="00F979B1">
        <w:rPr>
          <w:noProof/>
        </w:rPr>
        <w:t>.</w:t>
      </w:r>
      <w:r w:rsidRPr="00F979B1">
        <w:rPr>
          <w:noProof/>
        </w:rPr>
        <w:tab/>
        <w:t>Metoda (metodele) de execuție a bugetului planificată (planificate)</w:t>
      </w:r>
      <w:r w:rsidRPr="00F979B1">
        <w:rPr>
          <w:noProof/>
        </w:rPr>
        <w:tab/>
      </w:r>
      <w:r w:rsidRPr="00504504">
        <w:rPr>
          <w:noProof/>
          <w:webHidden/>
        </w:rPr>
        <w:t>6</w:t>
      </w:r>
    </w:p>
    <w:p w:rsidR="00F5502B" w:rsidRPr="00F979B1" w:rsidRDefault="00F5502B" w:rsidP="00E923B5">
      <w:pPr>
        <w:pStyle w:val="TOC1"/>
        <w:rPr>
          <w:rFonts w:asciiTheme="minorHAnsi" w:eastAsiaTheme="minorEastAsia" w:hAnsiTheme="minorHAnsi" w:cstheme="minorBidi"/>
          <w:noProof/>
          <w:kern w:val="2"/>
          <w:sz w:val="22"/>
          <w14:ligatures w14:val="standardContextual"/>
        </w:rPr>
      </w:pPr>
      <w:r w:rsidRPr="00504504">
        <w:rPr>
          <w:noProof/>
        </w:rPr>
        <w:t>2</w:t>
      </w:r>
      <w:r w:rsidRPr="00F979B1">
        <w:rPr>
          <w:noProof/>
        </w:rPr>
        <w:t>.</w:t>
      </w:r>
      <w:r w:rsidRPr="00F979B1">
        <w:rPr>
          <w:noProof/>
        </w:rPr>
        <w:tab/>
        <w:t>MĂSURI DE GESTIUNE</w:t>
      </w:r>
      <w:r w:rsidRPr="00F979B1">
        <w:rPr>
          <w:noProof/>
        </w:rPr>
        <w:tab/>
      </w:r>
      <w:r w:rsidRPr="00504504">
        <w:rPr>
          <w:noProof/>
          <w:webHidden/>
        </w:rPr>
        <w:t>8</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2</w:t>
      </w:r>
      <w:r w:rsidRPr="00F979B1">
        <w:rPr>
          <w:noProof/>
        </w:rPr>
        <w:t>.</w:t>
      </w:r>
      <w:r w:rsidRPr="00504504">
        <w:rPr>
          <w:noProof/>
        </w:rPr>
        <w:t>1</w:t>
      </w:r>
      <w:r w:rsidRPr="00F979B1">
        <w:rPr>
          <w:noProof/>
        </w:rPr>
        <w:t>.</w:t>
      </w:r>
      <w:r w:rsidRPr="00F979B1">
        <w:rPr>
          <w:noProof/>
        </w:rPr>
        <w:tab/>
        <w:t>Dispoziții în materie de monitorizare și de raportare</w:t>
      </w:r>
      <w:r w:rsidRPr="00F979B1">
        <w:rPr>
          <w:noProof/>
        </w:rPr>
        <w:tab/>
      </w:r>
      <w:r w:rsidRPr="00504504">
        <w:rPr>
          <w:noProof/>
          <w:webHidden/>
        </w:rPr>
        <w:t>8</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2</w:t>
      </w:r>
      <w:r w:rsidRPr="00F979B1">
        <w:rPr>
          <w:noProof/>
        </w:rPr>
        <w:t>.</w:t>
      </w:r>
      <w:r w:rsidRPr="00504504">
        <w:rPr>
          <w:noProof/>
        </w:rPr>
        <w:t>2</w:t>
      </w:r>
      <w:r w:rsidRPr="00F979B1">
        <w:rPr>
          <w:noProof/>
        </w:rPr>
        <w:t>.</w:t>
      </w:r>
      <w:r w:rsidRPr="00F979B1">
        <w:rPr>
          <w:noProof/>
        </w:rPr>
        <w:tab/>
        <w:t>Sistemul (sistemele) de gestiune și de control</w:t>
      </w:r>
      <w:r w:rsidRPr="00F979B1">
        <w:rPr>
          <w:noProof/>
        </w:rPr>
        <w:tab/>
      </w:r>
      <w:r w:rsidRPr="00504504">
        <w:rPr>
          <w:noProof/>
          <w:webHidden/>
        </w:rPr>
        <w:t>8</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2</w:t>
      </w:r>
      <w:r w:rsidRPr="00F979B1">
        <w:rPr>
          <w:noProof/>
        </w:rPr>
        <w:t>.</w:t>
      </w:r>
      <w:r w:rsidRPr="00504504">
        <w:rPr>
          <w:noProof/>
        </w:rPr>
        <w:t>2</w:t>
      </w:r>
      <w:r w:rsidRPr="00F979B1">
        <w:rPr>
          <w:noProof/>
        </w:rPr>
        <w:t>.</w:t>
      </w:r>
      <w:r w:rsidRPr="00504504">
        <w:rPr>
          <w:noProof/>
        </w:rPr>
        <w:t>1</w:t>
      </w:r>
      <w:r w:rsidRPr="00F979B1">
        <w:rPr>
          <w:noProof/>
        </w:rPr>
        <w:t>.</w:t>
      </w:r>
      <w:r w:rsidRPr="00F979B1">
        <w:rPr>
          <w:noProof/>
        </w:rPr>
        <w:tab/>
        <w:t>Justificarea metodei (metodelor) de execuție bugetară, a mecanismului (mecanismelor) de punere în aplicare a finanțării, a modalităților de plată și a strategiei de control propuse</w:t>
      </w:r>
      <w:r w:rsidRPr="00F979B1">
        <w:rPr>
          <w:noProof/>
        </w:rPr>
        <w:tab/>
      </w:r>
      <w:r w:rsidRPr="00504504">
        <w:rPr>
          <w:noProof/>
          <w:webHidden/>
        </w:rPr>
        <w:t>8</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2</w:t>
      </w:r>
      <w:r w:rsidRPr="00F979B1">
        <w:rPr>
          <w:noProof/>
        </w:rPr>
        <w:t>.</w:t>
      </w:r>
      <w:r w:rsidRPr="00504504">
        <w:rPr>
          <w:noProof/>
        </w:rPr>
        <w:t>2</w:t>
      </w:r>
      <w:r w:rsidRPr="00F979B1">
        <w:rPr>
          <w:noProof/>
        </w:rPr>
        <w:t>.</w:t>
      </w:r>
      <w:r w:rsidRPr="00504504">
        <w:rPr>
          <w:noProof/>
        </w:rPr>
        <w:t>2</w:t>
      </w:r>
      <w:r w:rsidRPr="00F979B1">
        <w:rPr>
          <w:noProof/>
        </w:rPr>
        <w:t>.</w:t>
      </w:r>
      <w:r w:rsidRPr="00F979B1">
        <w:rPr>
          <w:noProof/>
        </w:rPr>
        <w:tab/>
        <w:t>Informații privind riscurile identificate și sistemul (sistemele) de control intern instituit(e) pentru atenuarea lor</w:t>
      </w:r>
      <w:r w:rsidRPr="00F979B1">
        <w:rPr>
          <w:noProof/>
        </w:rPr>
        <w:tab/>
      </w:r>
      <w:r w:rsidRPr="00504504">
        <w:rPr>
          <w:noProof/>
          <w:webHidden/>
        </w:rPr>
        <w:t>8</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2</w:t>
      </w:r>
      <w:r w:rsidRPr="00F979B1">
        <w:rPr>
          <w:noProof/>
        </w:rPr>
        <w:t>.</w:t>
      </w:r>
      <w:r w:rsidRPr="00504504">
        <w:rPr>
          <w:noProof/>
        </w:rPr>
        <w:t>2</w:t>
      </w:r>
      <w:r w:rsidRPr="00F979B1">
        <w:rPr>
          <w:noProof/>
        </w:rPr>
        <w:t>.</w:t>
      </w:r>
      <w:r w:rsidRPr="00504504">
        <w:rPr>
          <w:noProof/>
        </w:rPr>
        <w:t>3</w:t>
      </w:r>
      <w:r w:rsidRPr="00F979B1">
        <w:rPr>
          <w:noProof/>
        </w:rPr>
        <w:t>.</w:t>
      </w:r>
      <w:r w:rsidRPr="00F979B1">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F979B1">
        <w:rPr>
          <w:noProof/>
        </w:rPr>
        <w:tab/>
      </w:r>
      <w:r w:rsidRPr="00504504">
        <w:rPr>
          <w:noProof/>
          <w:webHidden/>
        </w:rPr>
        <w:t>8</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2</w:t>
      </w:r>
      <w:r w:rsidRPr="00F979B1">
        <w:rPr>
          <w:noProof/>
        </w:rPr>
        <w:t>.</w:t>
      </w:r>
      <w:r w:rsidRPr="00504504">
        <w:rPr>
          <w:noProof/>
        </w:rPr>
        <w:t>3</w:t>
      </w:r>
      <w:r w:rsidRPr="00F979B1">
        <w:rPr>
          <w:noProof/>
        </w:rPr>
        <w:t>.</w:t>
      </w:r>
      <w:r w:rsidRPr="00F979B1">
        <w:rPr>
          <w:noProof/>
        </w:rPr>
        <w:tab/>
        <w:t>Măsuri de prevenire a fraudelor și a neregulilor</w:t>
      </w:r>
      <w:r w:rsidRPr="00F979B1">
        <w:rPr>
          <w:noProof/>
        </w:rPr>
        <w:tab/>
      </w:r>
      <w:r w:rsidRPr="00504504">
        <w:rPr>
          <w:noProof/>
          <w:webHidden/>
        </w:rPr>
        <w:t>9</w:t>
      </w:r>
    </w:p>
    <w:p w:rsidR="00F5502B" w:rsidRPr="00F979B1" w:rsidRDefault="00F5502B" w:rsidP="00E923B5">
      <w:pPr>
        <w:pStyle w:val="TOC1"/>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F979B1">
        <w:rPr>
          <w:noProof/>
        </w:rPr>
        <w:tab/>
        <w:t>IMPACTUL FINANCIAR ESTIMAT AL PROPUNERII/INIȚIATIVEI</w:t>
      </w:r>
      <w:r w:rsidRPr="00F979B1">
        <w:rPr>
          <w:noProof/>
        </w:rPr>
        <w:tab/>
      </w:r>
      <w:r w:rsidRPr="00504504">
        <w:rPr>
          <w:noProof/>
          <w:webHidden/>
        </w:rPr>
        <w:t>10</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1</w:t>
      </w:r>
      <w:r w:rsidRPr="00F979B1">
        <w:rPr>
          <w:noProof/>
        </w:rPr>
        <w:t>.</w:t>
      </w:r>
      <w:r w:rsidRPr="00F979B1">
        <w:rPr>
          <w:noProof/>
        </w:rPr>
        <w:tab/>
        <w:t>Rubrica (rubricile) din cadrul financiar multianual și linia (liniile) bugetară (bugetare) de cheltuieli afectată (afectate)</w:t>
      </w:r>
      <w:r w:rsidRPr="00F979B1">
        <w:rPr>
          <w:noProof/>
        </w:rPr>
        <w:tab/>
      </w:r>
      <w:r w:rsidRPr="00504504">
        <w:rPr>
          <w:noProof/>
          <w:webHidden/>
        </w:rPr>
        <w:t>10</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F979B1">
        <w:rPr>
          <w:noProof/>
        </w:rPr>
        <w:tab/>
        <w:t>Impactul financiar estimat al propunerii asupra creditelor</w:t>
      </w:r>
      <w:r w:rsidRPr="00F979B1">
        <w:rPr>
          <w:noProof/>
        </w:rPr>
        <w:tab/>
      </w:r>
      <w:r w:rsidRPr="00504504">
        <w:rPr>
          <w:noProof/>
          <w:webHidden/>
        </w:rPr>
        <w:t>12</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1</w:t>
      </w:r>
      <w:r w:rsidRPr="00F979B1">
        <w:rPr>
          <w:noProof/>
        </w:rPr>
        <w:t>.</w:t>
      </w:r>
      <w:r w:rsidRPr="00F979B1">
        <w:rPr>
          <w:noProof/>
        </w:rPr>
        <w:tab/>
        <w:t>Sinteza impactului estimat asupra creditelor operaționale</w:t>
      </w:r>
      <w:r w:rsidRPr="00F979B1">
        <w:rPr>
          <w:noProof/>
        </w:rPr>
        <w:tab/>
      </w:r>
      <w:r w:rsidRPr="00504504">
        <w:rPr>
          <w:noProof/>
          <w:webHidden/>
        </w:rPr>
        <w:t>12</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1</w:t>
      </w:r>
      <w:r w:rsidRPr="00F979B1">
        <w:rPr>
          <w:noProof/>
        </w:rPr>
        <w:t>.</w:t>
      </w:r>
      <w:r w:rsidRPr="00504504">
        <w:rPr>
          <w:noProof/>
        </w:rPr>
        <w:t>1</w:t>
      </w:r>
      <w:r w:rsidRPr="00F979B1">
        <w:rPr>
          <w:noProof/>
        </w:rPr>
        <w:t>.</w:t>
      </w:r>
      <w:r w:rsidRPr="00F979B1">
        <w:rPr>
          <w:noProof/>
        </w:rPr>
        <w:tab/>
        <w:t>Credite din bugetul votat</w:t>
      </w:r>
      <w:r w:rsidRPr="00F979B1">
        <w:rPr>
          <w:noProof/>
        </w:rPr>
        <w:tab/>
      </w:r>
      <w:r w:rsidRPr="00504504">
        <w:rPr>
          <w:noProof/>
          <w:webHidden/>
        </w:rPr>
        <w:t>12</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1</w:t>
      </w:r>
      <w:r w:rsidRPr="00F979B1">
        <w:rPr>
          <w:noProof/>
        </w:rPr>
        <w:t>.</w:t>
      </w:r>
      <w:r w:rsidRPr="00504504">
        <w:rPr>
          <w:noProof/>
        </w:rPr>
        <w:t>2</w:t>
      </w:r>
      <w:r w:rsidRPr="00F979B1">
        <w:rPr>
          <w:noProof/>
        </w:rPr>
        <w:t>.</w:t>
      </w:r>
      <w:r w:rsidRPr="00F979B1">
        <w:rPr>
          <w:noProof/>
        </w:rPr>
        <w:tab/>
        <w:t>Credite din venituri alocate externe</w:t>
      </w:r>
      <w:r w:rsidRPr="00F979B1">
        <w:rPr>
          <w:noProof/>
        </w:rPr>
        <w:tab/>
      </w:r>
      <w:r w:rsidRPr="00504504">
        <w:rPr>
          <w:noProof/>
          <w:webHidden/>
        </w:rPr>
        <w:t>17</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2</w:t>
      </w:r>
      <w:r w:rsidRPr="00F979B1">
        <w:rPr>
          <w:noProof/>
        </w:rPr>
        <w:t>.</w:t>
      </w:r>
      <w:r w:rsidRPr="00F979B1">
        <w:rPr>
          <w:noProof/>
        </w:rPr>
        <w:tab/>
        <w:t>Realizările preconizate finanțate din credite operaționale</w:t>
      </w:r>
      <w:r w:rsidRPr="00F979B1">
        <w:rPr>
          <w:noProof/>
        </w:rPr>
        <w:tab/>
      </w:r>
      <w:r w:rsidRPr="00504504">
        <w:rPr>
          <w:noProof/>
          <w:webHidden/>
        </w:rPr>
        <w:t>22</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3</w:t>
      </w:r>
      <w:r w:rsidRPr="00F979B1">
        <w:rPr>
          <w:noProof/>
        </w:rPr>
        <w:t>.</w:t>
      </w:r>
      <w:r w:rsidRPr="00F979B1">
        <w:rPr>
          <w:noProof/>
        </w:rPr>
        <w:tab/>
        <w:t>Sinteza impactului estimat asupra creditelor administrative</w:t>
      </w:r>
      <w:r w:rsidRPr="00F979B1">
        <w:rPr>
          <w:noProof/>
        </w:rPr>
        <w:tab/>
      </w:r>
      <w:r w:rsidRPr="00504504">
        <w:rPr>
          <w:noProof/>
          <w:webHidden/>
        </w:rPr>
        <w:t>24</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3</w:t>
      </w:r>
      <w:r w:rsidRPr="00F979B1">
        <w:rPr>
          <w:noProof/>
        </w:rPr>
        <w:t>.</w:t>
      </w:r>
      <w:r w:rsidRPr="00504504">
        <w:rPr>
          <w:noProof/>
        </w:rPr>
        <w:t>1</w:t>
      </w:r>
      <w:r w:rsidRPr="00F979B1">
        <w:rPr>
          <w:noProof/>
        </w:rPr>
        <w:t>. Credite din bugetul votat</w:t>
      </w:r>
      <w:r w:rsidRPr="00F979B1">
        <w:rPr>
          <w:noProof/>
        </w:rPr>
        <w:tab/>
      </w:r>
      <w:r w:rsidRPr="00504504">
        <w:rPr>
          <w:noProof/>
          <w:webHidden/>
        </w:rPr>
        <w:t>24</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3</w:t>
      </w:r>
      <w:r w:rsidRPr="00F979B1">
        <w:rPr>
          <w:noProof/>
        </w:rPr>
        <w:t>.</w:t>
      </w:r>
      <w:r w:rsidRPr="00504504">
        <w:rPr>
          <w:noProof/>
        </w:rPr>
        <w:t>2</w:t>
      </w:r>
      <w:r w:rsidRPr="00F979B1">
        <w:rPr>
          <w:noProof/>
        </w:rPr>
        <w:t>.</w:t>
      </w:r>
      <w:r w:rsidRPr="00F979B1">
        <w:rPr>
          <w:noProof/>
        </w:rPr>
        <w:tab/>
        <w:t>Credite din venituri alocate externe</w:t>
      </w:r>
      <w:r w:rsidRPr="00F979B1">
        <w:rPr>
          <w:noProof/>
        </w:rPr>
        <w:tab/>
      </w:r>
      <w:r w:rsidRPr="00504504">
        <w:rPr>
          <w:noProof/>
          <w:webHidden/>
        </w:rPr>
        <w:t>24</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3</w:t>
      </w:r>
      <w:r w:rsidRPr="00F979B1">
        <w:rPr>
          <w:noProof/>
        </w:rPr>
        <w:t>.</w:t>
      </w:r>
      <w:r w:rsidRPr="00504504">
        <w:rPr>
          <w:noProof/>
        </w:rPr>
        <w:t>3</w:t>
      </w:r>
      <w:r w:rsidRPr="00F979B1">
        <w:rPr>
          <w:noProof/>
        </w:rPr>
        <w:t>.</w:t>
      </w:r>
      <w:r w:rsidRPr="00F979B1">
        <w:rPr>
          <w:noProof/>
        </w:rPr>
        <w:tab/>
        <w:t>Total credite</w:t>
      </w:r>
      <w:r w:rsidRPr="00F979B1">
        <w:rPr>
          <w:noProof/>
        </w:rPr>
        <w:tab/>
      </w:r>
      <w:r w:rsidRPr="00504504">
        <w:rPr>
          <w:noProof/>
          <w:webHidden/>
        </w:rPr>
        <w:t>24</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4</w:t>
      </w:r>
      <w:r w:rsidRPr="00F979B1">
        <w:rPr>
          <w:noProof/>
        </w:rPr>
        <w:t>.</w:t>
      </w:r>
      <w:r w:rsidRPr="00F979B1">
        <w:rPr>
          <w:noProof/>
        </w:rPr>
        <w:tab/>
        <w:t>Necesarul de resurse umane estimat</w:t>
      </w:r>
      <w:r w:rsidRPr="00F979B1">
        <w:rPr>
          <w:noProof/>
        </w:rPr>
        <w:tab/>
      </w:r>
      <w:r w:rsidRPr="00504504">
        <w:rPr>
          <w:noProof/>
          <w:webHidden/>
        </w:rPr>
        <w:t>25</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4</w:t>
      </w:r>
      <w:r w:rsidRPr="00F979B1">
        <w:rPr>
          <w:noProof/>
        </w:rPr>
        <w:t>.</w:t>
      </w:r>
      <w:r w:rsidRPr="00504504">
        <w:rPr>
          <w:noProof/>
        </w:rPr>
        <w:t>1</w:t>
      </w:r>
      <w:r w:rsidRPr="00F979B1">
        <w:rPr>
          <w:noProof/>
        </w:rPr>
        <w:t>.</w:t>
      </w:r>
      <w:r w:rsidRPr="00F979B1">
        <w:rPr>
          <w:noProof/>
        </w:rPr>
        <w:tab/>
        <w:t>Finanțare din bugetul votat</w:t>
      </w:r>
      <w:r w:rsidRPr="00F979B1">
        <w:rPr>
          <w:noProof/>
        </w:rPr>
        <w:tab/>
      </w:r>
      <w:r w:rsidRPr="00504504">
        <w:rPr>
          <w:noProof/>
          <w:webHidden/>
        </w:rPr>
        <w:t>25</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4</w:t>
      </w:r>
      <w:r w:rsidRPr="00F979B1">
        <w:rPr>
          <w:noProof/>
        </w:rPr>
        <w:t>.</w:t>
      </w:r>
      <w:r w:rsidRPr="00504504">
        <w:rPr>
          <w:noProof/>
        </w:rPr>
        <w:t>2</w:t>
      </w:r>
      <w:r w:rsidRPr="00F979B1">
        <w:rPr>
          <w:noProof/>
        </w:rPr>
        <w:t>.</w:t>
      </w:r>
      <w:r w:rsidRPr="00F979B1">
        <w:rPr>
          <w:noProof/>
        </w:rPr>
        <w:tab/>
        <w:t>Finanțare din venituri alocate externe</w:t>
      </w:r>
      <w:r w:rsidRPr="00F979B1">
        <w:rPr>
          <w:noProof/>
        </w:rPr>
        <w:tab/>
      </w:r>
      <w:r w:rsidRPr="00504504">
        <w:rPr>
          <w:noProof/>
          <w:webHidden/>
        </w:rPr>
        <w:t>26</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4</w:t>
      </w:r>
      <w:r w:rsidRPr="00F979B1">
        <w:rPr>
          <w:noProof/>
        </w:rPr>
        <w:t>.</w:t>
      </w:r>
      <w:r w:rsidRPr="00504504">
        <w:rPr>
          <w:noProof/>
        </w:rPr>
        <w:t>3</w:t>
      </w:r>
      <w:r w:rsidRPr="00F979B1">
        <w:rPr>
          <w:noProof/>
        </w:rPr>
        <w:t>.</w:t>
      </w:r>
      <w:r w:rsidRPr="00F979B1">
        <w:rPr>
          <w:noProof/>
        </w:rPr>
        <w:tab/>
        <w:t>Necesarul total de resurse umane</w:t>
      </w:r>
      <w:r w:rsidRPr="00F979B1">
        <w:rPr>
          <w:noProof/>
        </w:rPr>
        <w:tab/>
      </w:r>
      <w:r w:rsidRPr="00504504">
        <w:rPr>
          <w:noProof/>
          <w:webHidden/>
        </w:rPr>
        <w:t>26</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5</w:t>
      </w:r>
      <w:r w:rsidRPr="00F979B1">
        <w:rPr>
          <w:noProof/>
        </w:rPr>
        <w:t>.</w:t>
      </w:r>
      <w:r w:rsidRPr="00F979B1">
        <w:rPr>
          <w:noProof/>
        </w:rPr>
        <w:tab/>
        <w:t>Prezentare generală a impactului estimat asupra investițiilor legate de tehnologia digitală</w:t>
      </w:r>
      <w:r w:rsidRPr="00F979B1">
        <w:rPr>
          <w:noProof/>
        </w:rPr>
        <w:tab/>
      </w:r>
      <w:r w:rsidRPr="00504504">
        <w:rPr>
          <w:noProof/>
          <w:webHidden/>
        </w:rPr>
        <w:t>28</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6</w:t>
      </w:r>
      <w:r w:rsidRPr="00F979B1">
        <w:rPr>
          <w:noProof/>
        </w:rPr>
        <w:t>.</w:t>
      </w:r>
      <w:r w:rsidRPr="00F979B1">
        <w:rPr>
          <w:noProof/>
        </w:rPr>
        <w:tab/>
        <w:t>Compatibilitatea cu cadrul financiar multianual actual</w:t>
      </w:r>
      <w:r w:rsidRPr="00F979B1">
        <w:rPr>
          <w:noProof/>
        </w:rPr>
        <w:tab/>
      </w:r>
      <w:r w:rsidRPr="00504504">
        <w:rPr>
          <w:noProof/>
          <w:webHidden/>
        </w:rPr>
        <w:t>28</w:t>
      </w:r>
    </w:p>
    <w:p w:rsidR="00F5502B" w:rsidRPr="00F979B1" w:rsidRDefault="00F5502B" w:rsidP="00E923B5">
      <w:pPr>
        <w:pStyle w:val="TOC3"/>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2</w:t>
      </w:r>
      <w:r w:rsidRPr="00F979B1">
        <w:rPr>
          <w:noProof/>
        </w:rPr>
        <w:t>.</w:t>
      </w:r>
      <w:r w:rsidRPr="00504504">
        <w:rPr>
          <w:noProof/>
        </w:rPr>
        <w:t>7</w:t>
      </w:r>
      <w:r w:rsidRPr="00F979B1">
        <w:rPr>
          <w:noProof/>
        </w:rPr>
        <w:t>.</w:t>
      </w:r>
      <w:r w:rsidRPr="00F979B1">
        <w:rPr>
          <w:noProof/>
        </w:rPr>
        <w:tab/>
        <w:t>Contribuțiile terților</w:t>
      </w:r>
      <w:r w:rsidRPr="00F979B1">
        <w:rPr>
          <w:noProof/>
        </w:rPr>
        <w:tab/>
      </w:r>
      <w:r w:rsidRPr="00504504">
        <w:rPr>
          <w:noProof/>
          <w:webHidden/>
        </w:rPr>
        <w:t>28</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3</w:t>
      </w:r>
      <w:r w:rsidRPr="00F979B1">
        <w:rPr>
          <w:noProof/>
        </w:rPr>
        <w:t>.</w:t>
      </w:r>
      <w:r w:rsidRPr="00504504">
        <w:rPr>
          <w:noProof/>
        </w:rPr>
        <w:t>3</w:t>
      </w:r>
      <w:r w:rsidRPr="00F979B1">
        <w:rPr>
          <w:noProof/>
        </w:rPr>
        <w:t>.</w:t>
      </w:r>
      <w:r w:rsidRPr="00F979B1">
        <w:rPr>
          <w:noProof/>
        </w:rPr>
        <w:tab/>
        <w:t>Impactul estimat asupra veniturilor</w:t>
      </w:r>
      <w:r w:rsidRPr="00F979B1">
        <w:rPr>
          <w:noProof/>
        </w:rPr>
        <w:tab/>
      </w:r>
      <w:r w:rsidRPr="00504504">
        <w:rPr>
          <w:noProof/>
          <w:webHidden/>
        </w:rPr>
        <w:t>29</w:t>
      </w:r>
    </w:p>
    <w:p w:rsidR="00F5502B" w:rsidRPr="00F979B1" w:rsidRDefault="00F5502B" w:rsidP="00E923B5">
      <w:pPr>
        <w:pStyle w:val="TOC1"/>
        <w:rPr>
          <w:rFonts w:asciiTheme="minorHAnsi" w:eastAsiaTheme="minorEastAsia" w:hAnsiTheme="minorHAnsi" w:cstheme="minorBidi"/>
          <w:noProof/>
          <w:kern w:val="2"/>
          <w:sz w:val="22"/>
          <w14:ligatures w14:val="standardContextual"/>
        </w:rPr>
      </w:pPr>
      <w:r w:rsidRPr="00504504">
        <w:rPr>
          <w:noProof/>
        </w:rPr>
        <w:t>4</w:t>
      </w:r>
      <w:r w:rsidRPr="00F979B1">
        <w:rPr>
          <w:noProof/>
        </w:rPr>
        <w:t>.</w:t>
      </w:r>
      <w:r w:rsidRPr="00F979B1">
        <w:rPr>
          <w:noProof/>
        </w:rPr>
        <w:tab/>
      </w:r>
      <w:r w:rsidRPr="00F979B1">
        <w:rPr>
          <w:caps/>
          <w:noProof/>
        </w:rPr>
        <w:t>Dimensiunile digitale</w:t>
      </w:r>
      <w:r w:rsidRPr="00F979B1">
        <w:rPr>
          <w:noProof/>
        </w:rPr>
        <w:tab/>
      </w:r>
      <w:r w:rsidRPr="00504504">
        <w:rPr>
          <w:noProof/>
          <w:webHidden/>
        </w:rPr>
        <w:t>29</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4</w:t>
      </w:r>
      <w:r w:rsidRPr="00F979B1">
        <w:rPr>
          <w:noProof/>
        </w:rPr>
        <w:t>.</w:t>
      </w:r>
      <w:r w:rsidRPr="00504504">
        <w:rPr>
          <w:noProof/>
        </w:rPr>
        <w:t>1</w:t>
      </w:r>
      <w:r w:rsidRPr="00F979B1">
        <w:rPr>
          <w:noProof/>
        </w:rPr>
        <w:t>.</w:t>
      </w:r>
      <w:r w:rsidRPr="00F979B1">
        <w:rPr>
          <w:noProof/>
        </w:rPr>
        <w:tab/>
        <w:t>Cerințe cu relevanță digitală</w:t>
      </w:r>
      <w:r w:rsidRPr="00F979B1">
        <w:rPr>
          <w:noProof/>
        </w:rPr>
        <w:tab/>
      </w:r>
      <w:r w:rsidRPr="00504504">
        <w:rPr>
          <w:noProof/>
          <w:webHidden/>
        </w:rPr>
        <w:t>30</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4</w:t>
      </w:r>
      <w:r w:rsidRPr="00F979B1">
        <w:rPr>
          <w:noProof/>
        </w:rPr>
        <w:t>.</w:t>
      </w:r>
      <w:r w:rsidRPr="00504504">
        <w:rPr>
          <w:noProof/>
        </w:rPr>
        <w:t>2</w:t>
      </w:r>
      <w:r w:rsidRPr="00F979B1">
        <w:rPr>
          <w:noProof/>
        </w:rPr>
        <w:t>.</w:t>
      </w:r>
      <w:r w:rsidRPr="00F979B1">
        <w:rPr>
          <w:noProof/>
        </w:rPr>
        <w:tab/>
        <w:t>Date</w:t>
      </w:r>
      <w:r w:rsidRPr="00F979B1">
        <w:rPr>
          <w:noProof/>
        </w:rPr>
        <w:tab/>
      </w:r>
      <w:r w:rsidRPr="00504504">
        <w:rPr>
          <w:noProof/>
          <w:webHidden/>
        </w:rPr>
        <w:t>30</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4</w:t>
      </w:r>
      <w:r w:rsidRPr="00F979B1">
        <w:rPr>
          <w:noProof/>
        </w:rPr>
        <w:t>.</w:t>
      </w:r>
      <w:r w:rsidRPr="00504504">
        <w:rPr>
          <w:noProof/>
        </w:rPr>
        <w:t>3</w:t>
      </w:r>
      <w:r w:rsidRPr="00F979B1">
        <w:rPr>
          <w:noProof/>
        </w:rPr>
        <w:t>.</w:t>
      </w:r>
      <w:r w:rsidRPr="00F979B1">
        <w:rPr>
          <w:noProof/>
        </w:rPr>
        <w:tab/>
        <w:t>Soluții digitale</w:t>
      </w:r>
      <w:r w:rsidRPr="00F979B1">
        <w:rPr>
          <w:noProof/>
        </w:rPr>
        <w:tab/>
      </w:r>
      <w:r w:rsidRPr="00504504">
        <w:rPr>
          <w:noProof/>
          <w:webHidden/>
        </w:rPr>
        <w:t>31</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4</w:t>
      </w:r>
      <w:r w:rsidRPr="00F979B1">
        <w:rPr>
          <w:noProof/>
        </w:rPr>
        <w:t>.</w:t>
      </w:r>
      <w:r w:rsidRPr="00504504">
        <w:rPr>
          <w:noProof/>
        </w:rPr>
        <w:t>4</w:t>
      </w:r>
      <w:r w:rsidRPr="00F979B1">
        <w:rPr>
          <w:noProof/>
        </w:rPr>
        <w:t>.</w:t>
      </w:r>
      <w:r w:rsidRPr="00F979B1">
        <w:rPr>
          <w:noProof/>
        </w:rPr>
        <w:tab/>
        <w:t>Evaluarea interoperabilității</w:t>
      </w:r>
      <w:r w:rsidRPr="00F979B1">
        <w:rPr>
          <w:noProof/>
        </w:rPr>
        <w:tab/>
      </w:r>
      <w:r w:rsidRPr="00504504">
        <w:rPr>
          <w:noProof/>
          <w:webHidden/>
        </w:rPr>
        <w:t>31</w:t>
      </w:r>
    </w:p>
    <w:p w:rsidR="00F5502B" w:rsidRPr="00F979B1" w:rsidRDefault="00F5502B" w:rsidP="00E923B5">
      <w:pPr>
        <w:pStyle w:val="TOC2"/>
        <w:rPr>
          <w:rFonts w:asciiTheme="minorHAnsi" w:eastAsiaTheme="minorEastAsia" w:hAnsiTheme="minorHAnsi" w:cstheme="minorBidi"/>
          <w:noProof/>
          <w:kern w:val="2"/>
          <w:sz w:val="22"/>
          <w14:ligatures w14:val="standardContextual"/>
        </w:rPr>
      </w:pPr>
      <w:r w:rsidRPr="00504504">
        <w:rPr>
          <w:noProof/>
        </w:rPr>
        <w:t>4</w:t>
      </w:r>
      <w:r w:rsidRPr="00F979B1">
        <w:rPr>
          <w:noProof/>
        </w:rPr>
        <w:t>.</w:t>
      </w:r>
      <w:r w:rsidRPr="00504504">
        <w:rPr>
          <w:noProof/>
        </w:rPr>
        <w:t>5</w:t>
      </w:r>
      <w:r w:rsidRPr="00F979B1">
        <w:rPr>
          <w:noProof/>
        </w:rPr>
        <w:t>.</w:t>
      </w:r>
      <w:r w:rsidRPr="00F979B1">
        <w:rPr>
          <w:noProof/>
        </w:rPr>
        <w:tab/>
        <w:t>Măsuri de sprijinire a implementării digitale</w:t>
      </w:r>
      <w:r w:rsidRPr="00F979B1">
        <w:rPr>
          <w:noProof/>
        </w:rPr>
        <w:tab/>
      </w:r>
      <w:r w:rsidRPr="00504504">
        <w:rPr>
          <w:noProof/>
          <w:webHidden/>
        </w:rPr>
        <w:t>32</w:t>
      </w:r>
    </w:p>
    <w:p w:rsidR="00F5502B" w:rsidRPr="00F979B1" w:rsidRDefault="00F5502B" w:rsidP="00E923B5">
      <w:pPr>
        <w:pStyle w:val="TOC1"/>
        <w:ind w:left="0" w:firstLine="0"/>
        <w:rPr>
          <w:noProof/>
        </w:rPr>
        <w:sectPr w:rsidR="00F5502B" w:rsidRPr="00F979B1" w:rsidSect="00FE328E">
          <w:pgSz w:w="11907" w:h="16840" w:code="9"/>
          <w:pgMar w:top="1134" w:right="1418" w:bottom="1134" w:left="1418" w:header="709" w:footer="709" w:gutter="0"/>
          <w:pgNumType w:start="1"/>
          <w:cols w:space="720"/>
          <w:docGrid w:linePitch="360"/>
        </w:sectPr>
      </w:pPr>
    </w:p>
    <w:p w:rsidR="00F5502B" w:rsidRPr="00504504" w:rsidRDefault="00F5502B" w:rsidP="00E923B5">
      <w:pPr>
        <w:pStyle w:val="ManualHeading1"/>
        <w:rPr>
          <w:noProof/>
        </w:rPr>
      </w:pPr>
      <w:bookmarkStart w:id="5" w:name="_Toc514938007"/>
      <w:bookmarkStart w:id="6" w:name="_Toc520485025"/>
      <w:bookmarkStart w:id="7" w:name="_Toc160804567"/>
      <w:bookmarkStart w:id="8" w:name="_Toc167220259"/>
      <w:bookmarkStart w:id="9" w:name="_Toc177548992"/>
      <w:r w:rsidRPr="00504504">
        <w:rPr>
          <w:noProof/>
        </w:rPr>
        <w:t>1.</w:t>
      </w:r>
      <w:r w:rsidRPr="00504504">
        <w:rPr>
          <w:noProof/>
        </w:rPr>
        <w:tab/>
        <w:t>CADRUL PROPUNERII/INIȚIATIVEI</w:t>
      </w:r>
      <w:bookmarkEnd w:id="5"/>
      <w:bookmarkEnd w:id="6"/>
      <w:bookmarkEnd w:id="7"/>
      <w:bookmarkEnd w:id="8"/>
      <w:bookmarkEnd w:id="9"/>
      <w:r w:rsidRPr="00504504">
        <w:rPr>
          <w:noProof/>
        </w:rPr>
        <w:t xml:space="preserve"> </w:t>
      </w:r>
    </w:p>
    <w:p w:rsidR="00F5502B" w:rsidRPr="00504504" w:rsidRDefault="00F5502B" w:rsidP="00E923B5">
      <w:pPr>
        <w:pStyle w:val="ManualHeading2"/>
        <w:rPr>
          <w:noProof/>
        </w:rPr>
      </w:pPr>
      <w:bookmarkStart w:id="10" w:name="_Toc514938008"/>
      <w:bookmarkStart w:id="11" w:name="_Toc520485026"/>
      <w:bookmarkStart w:id="12" w:name="_Toc160804568"/>
      <w:bookmarkStart w:id="13" w:name="_Toc167220260"/>
      <w:bookmarkStart w:id="14" w:name="_Toc177548993"/>
      <w:r w:rsidRPr="00504504">
        <w:rPr>
          <w:noProof/>
        </w:rPr>
        <w:t>1.1.</w:t>
      </w:r>
      <w:r w:rsidRPr="00504504">
        <w:rPr>
          <w:noProof/>
        </w:rPr>
        <w:tab/>
        <w:t>Titlul propunerii/inițiativei</w:t>
      </w:r>
      <w:bookmarkEnd w:id="10"/>
      <w:bookmarkEnd w:id="11"/>
      <w:bookmarkEnd w:id="12"/>
      <w:bookmarkEnd w:id="13"/>
      <w:bookmarkEnd w:id="14"/>
    </w:p>
    <w:p w:rsidR="00592A08" w:rsidRPr="00F979B1"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15" w:name="_Toc514938011"/>
      <w:bookmarkStart w:id="16" w:name="_Toc520485027"/>
      <w:bookmarkStart w:id="17" w:name="_Toc160804569"/>
      <w:bookmarkStart w:id="18" w:name="_Toc167220261"/>
      <w:bookmarkStart w:id="19" w:name="_Toc177548994"/>
      <w:r w:rsidRPr="00F979B1">
        <w:rPr>
          <w:noProof/>
        </w:rPr>
        <w:t>Propunere de decizie a Consiliului de încheiere a Convenției de instituire a Comisiei internaționale privind cererile de despăgubire pentru Ucraina.</w:t>
      </w:r>
    </w:p>
    <w:p w:rsidR="00F5502B" w:rsidRPr="00504504" w:rsidRDefault="00F5502B" w:rsidP="00E923B5">
      <w:pPr>
        <w:pStyle w:val="ManualHeading2"/>
        <w:rPr>
          <w:i/>
          <w:noProof/>
        </w:rPr>
      </w:pPr>
      <w:r w:rsidRPr="00504504">
        <w:rPr>
          <w:noProof/>
        </w:rPr>
        <w:t>1.2.</w:t>
      </w:r>
      <w:r w:rsidRPr="00504504">
        <w:rPr>
          <w:noProof/>
        </w:rPr>
        <w:tab/>
        <w:t>Domeniul (domeniile) de politică vizat(e)</w:t>
      </w:r>
      <w:bookmarkEnd w:id="15"/>
      <w:bookmarkEnd w:id="16"/>
      <w:bookmarkEnd w:id="17"/>
      <w:bookmarkEnd w:id="18"/>
      <w:bookmarkEnd w:id="19"/>
      <w:r w:rsidRPr="00504504">
        <w:rPr>
          <w:i/>
          <w:noProof/>
        </w:rPr>
        <w:t xml:space="preserve"> </w:t>
      </w:r>
    </w:p>
    <w:p w:rsidR="00592A08" w:rsidRPr="00F979B1"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20" w:name="_Toc514938015"/>
      <w:bookmarkStart w:id="21" w:name="_Toc520485029"/>
      <w:bookmarkStart w:id="22" w:name="_Toc160804571"/>
      <w:bookmarkStart w:id="23" w:name="_Toc167220263"/>
      <w:bookmarkStart w:id="24" w:name="_Toc177548995"/>
      <w:r w:rsidRPr="00F979B1">
        <w:rPr>
          <w:noProof/>
        </w:rPr>
        <w:t xml:space="preserve">Justiție </w:t>
      </w:r>
    </w:p>
    <w:p w:rsidR="00592A08" w:rsidRPr="00F979B1" w:rsidRDefault="00592A08" w:rsidP="00592A08">
      <w:pPr>
        <w:pStyle w:val="Text1"/>
        <w:pBdr>
          <w:top w:val="single" w:sz="4" w:space="1" w:color="auto"/>
          <w:left w:val="single" w:sz="4" w:space="4" w:color="auto"/>
          <w:bottom w:val="single" w:sz="4" w:space="1" w:color="auto"/>
          <w:right w:val="single" w:sz="4" w:space="4" w:color="auto"/>
        </w:pBdr>
        <w:rPr>
          <w:noProof/>
        </w:rPr>
      </w:pPr>
      <w:r w:rsidRPr="00F979B1">
        <w:rPr>
          <w:noProof/>
        </w:rPr>
        <w:t>Asistență financiară și tehnică pentru țările terțe</w:t>
      </w:r>
    </w:p>
    <w:p w:rsidR="00F5502B" w:rsidRPr="00504504" w:rsidRDefault="00F5502B" w:rsidP="00E923B5">
      <w:pPr>
        <w:pStyle w:val="ManualHeading2"/>
        <w:rPr>
          <w:noProof/>
        </w:rPr>
      </w:pPr>
      <w:r w:rsidRPr="00504504">
        <w:rPr>
          <w:noProof/>
        </w:rPr>
        <w:t>1.3.</w:t>
      </w:r>
      <w:r w:rsidRPr="00504504">
        <w:rPr>
          <w:noProof/>
        </w:rPr>
        <w:tab/>
        <w:t>Obiectiv(e)</w:t>
      </w:r>
      <w:bookmarkEnd w:id="20"/>
      <w:bookmarkEnd w:id="21"/>
      <w:bookmarkEnd w:id="22"/>
      <w:bookmarkEnd w:id="23"/>
      <w:bookmarkEnd w:id="24"/>
    </w:p>
    <w:p w:rsidR="00F5502B" w:rsidRPr="00504504" w:rsidRDefault="00F5502B" w:rsidP="00E923B5">
      <w:pPr>
        <w:pStyle w:val="ManualHeading3"/>
        <w:rPr>
          <w:noProof/>
        </w:rPr>
      </w:pPr>
      <w:bookmarkStart w:id="25" w:name="_Toc514938016"/>
      <w:bookmarkStart w:id="26" w:name="_Toc520485030"/>
      <w:bookmarkStart w:id="27" w:name="_Toc160804572"/>
      <w:bookmarkStart w:id="28" w:name="_Toc167220264"/>
      <w:bookmarkStart w:id="29" w:name="_Toc177548996"/>
      <w:r w:rsidRPr="00504504">
        <w:rPr>
          <w:noProof/>
        </w:rPr>
        <w:t>1.3.1.</w:t>
      </w:r>
      <w:r w:rsidRPr="00504504">
        <w:rPr>
          <w:noProof/>
        </w:rPr>
        <w:tab/>
        <w:t>Obiectiv(e) general(e)</w:t>
      </w:r>
      <w:bookmarkEnd w:id="25"/>
      <w:bookmarkEnd w:id="26"/>
      <w:bookmarkEnd w:id="27"/>
      <w:bookmarkEnd w:id="28"/>
      <w:bookmarkEnd w:id="29"/>
    </w:p>
    <w:p w:rsidR="00592A08" w:rsidRPr="00F979B1" w:rsidRDefault="00067069" w:rsidP="00592A08">
      <w:pPr>
        <w:pStyle w:val="Text1"/>
        <w:pBdr>
          <w:top w:val="single" w:sz="4" w:space="1" w:color="auto"/>
          <w:left w:val="single" w:sz="4" w:space="4" w:color="auto"/>
          <w:bottom w:val="single" w:sz="4" w:space="1" w:color="auto"/>
          <w:right w:val="single" w:sz="4" w:space="4" w:color="auto"/>
        </w:pBdr>
        <w:rPr>
          <w:noProof/>
        </w:rPr>
      </w:pPr>
      <w:bookmarkStart w:id="30" w:name="_Toc514938018"/>
      <w:bookmarkStart w:id="31" w:name="_Toc520485031"/>
      <w:bookmarkStart w:id="32" w:name="_Toc160804573"/>
      <w:bookmarkStart w:id="33" w:name="_Toc167220265"/>
      <w:bookmarkStart w:id="34" w:name="_Toc177548997"/>
      <w:r w:rsidRPr="00F979B1">
        <w:rPr>
          <w:noProof/>
        </w:rPr>
        <w:t>Comisia internațională privind cererile de despăgubire pentru Ucraina va fi un organism administrativ independent cu personalitate juridică internațională, care va funcționa în cadrul instituțional al Consiliului Europei. Comisia privind cererile de despăgubire este cea de a doua componentă a mecanismului internațional de despăgubire. Activitatea Registrului daunelor ar trebui să continue ca parte a Comisiei privind cererile de despăgubire, care va deveni succesorul legal al registrului și îi va prelua platforma digitală, datele și arhivele. Comisia privind cererile de despăgubire va furniza asistența necesară Ucrainei pentru a se asigura că Federația Rusă suportă consecințele juridice ale faptelor sale internațional ilicite comise împotriva Ucrainei, inclusiv obligația de a oferi reparații pentru orice daune, pierderi sau prejudicii rezultate din aceste fapte.</w:t>
      </w:r>
    </w:p>
    <w:p w:rsidR="00F5502B" w:rsidRPr="00504504" w:rsidRDefault="00F5502B" w:rsidP="00E923B5">
      <w:pPr>
        <w:pStyle w:val="ManualHeading3"/>
        <w:rPr>
          <w:noProof/>
        </w:rPr>
      </w:pPr>
      <w:r w:rsidRPr="00504504">
        <w:rPr>
          <w:noProof/>
        </w:rPr>
        <w:t>1.3.2.</w:t>
      </w:r>
      <w:r w:rsidRPr="00504504">
        <w:rPr>
          <w:noProof/>
        </w:rPr>
        <w:tab/>
        <w:t>Obiectiv(e) specific(e)</w:t>
      </w:r>
      <w:bookmarkEnd w:id="30"/>
      <w:bookmarkEnd w:id="31"/>
      <w:bookmarkEnd w:id="32"/>
      <w:bookmarkEnd w:id="33"/>
      <w:bookmarkEnd w:id="34"/>
    </w:p>
    <w:p w:rsidR="00592A08" w:rsidRPr="00F979B1"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35" w:name="_Toc514938019"/>
      <w:bookmarkStart w:id="36" w:name="_Toc520485032"/>
      <w:bookmarkStart w:id="37" w:name="_Toc160804574"/>
      <w:bookmarkStart w:id="38" w:name="_Toc167220266"/>
      <w:bookmarkStart w:id="39" w:name="_Toc177548998"/>
      <w:r w:rsidRPr="00F979B1">
        <w:rPr>
          <w:noProof/>
        </w:rPr>
        <w:t>(</w:t>
      </w:r>
      <w:r w:rsidRPr="00504504">
        <w:rPr>
          <w:noProof/>
        </w:rPr>
        <w:t>1</w:t>
      </w:r>
      <w:r w:rsidRPr="00F979B1">
        <w:rPr>
          <w:noProof/>
        </w:rPr>
        <w:t>) Încheierea Convenției privind Comisia internațională privind cererile de despăgubire în vederea asigurării participării Uniunii la aceasta.</w:t>
      </w:r>
    </w:p>
    <w:p w:rsidR="00592A08" w:rsidRPr="00504504" w:rsidRDefault="00592A08" w:rsidP="00592A08">
      <w:pPr>
        <w:pStyle w:val="Text1"/>
        <w:pBdr>
          <w:top w:val="single" w:sz="4" w:space="1" w:color="auto"/>
          <w:left w:val="single" w:sz="4" w:space="4" w:color="auto"/>
          <w:bottom w:val="single" w:sz="4" w:space="1" w:color="auto"/>
          <w:right w:val="single" w:sz="4" w:space="4" w:color="auto"/>
        </w:pBdr>
        <w:rPr>
          <w:noProof/>
          <w:u w:val="single"/>
        </w:rPr>
      </w:pPr>
      <w:r w:rsidRPr="00F979B1">
        <w:rPr>
          <w:noProof/>
        </w:rPr>
        <w:t>(</w:t>
      </w:r>
      <w:r w:rsidRPr="00504504">
        <w:rPr>
          <w:noProof/>
        </w:rPr>
        <w:t>2</w:t>
      </w:r>
      <w:r w:rsidRPr="00F979B1">
        <w:rPr>
          <w:noProof/>
        </w:rPr>
        <w:t xml:space="preserve">) Punerea la dispoziția Comisiei internaționale privind cererile de despăgubire a </w:t>
      </w:r>
      <w:bookmarkStart w:id="40" w:name="_Hlk221545364"/>
      <w:r w:rsidRPr="00F979B1">
        <w:rPr>
          <w:noProof/>
        </w:rPr>
        <w:t>mijloacelor</w:t>
      </w:r>
      <w:bookmarkEnd w:id="40"/>
      <w:r w:rsidRPr="00F979B1">
        <w:rPr>
          <w:noProof/>
        </w:rPr>
        <w:t xml:space="preserve"> necesare pentru a examina și a evalua cererile de despăgubire eligibile înregistrate în Registrul daunelor, precum și pentru a lua hotărâri cu privire la acestea și a stabili cuantumul despăgubirilor datorate în fiecare caz în parte.</w:t>
      </w:r>
    </w:p>
    <w:p w:rsidR="00592A08" w:rsidRPr="00504504" w:rsidRDefault="00592A08" w:rsidP="00592A08">
      <w:pPr>
        <w:pStyle w:val="Text1"/>
        <w:pBdr>
          <w:top w:val="single" w:sz="4" w:space="1" w:color="auto"/>
          <w:left w:val="single" w:sz="4" w:space="4" w:color="auto"/>
          <w:bottom w:val="single" w:sz="4" w:space="1" w:color="auto"/>
          <w:right w:val="single" w:sz="4" w:space="4" w:color="auto"/>
        </w:pBdr>
        <w:rPr>
          <w:noProof/>
          <w:u w:val="single"/>
        </w:rPr>
      </w:pPr>
      <w:r w:rsidRPr="00F979B1">
        <w:rPr>
          <w:noProof/>
        </w:rPr>
        <w:t>(</w:t>
      </w:r>
      <w:r w:rsidRPr="00504504">
        <w:rPr>
          <w:noProof/>
        </w:rPr>
        <w:t>3</w:t>
      </w:r>
      <w:r w:rsidRPr="00F979B1">
        <w:rPr>
          <w:noProof/>
        </w:rPr>
        <w:t xml:space="preserve">) Odată ce convenția va intra în vigoare și Comisia privind cererile de despăgubire va deveni operațională (în </w:t>
      </w:r>
      <w:r w:rsidRPr="00504504">
        <w:rPr>
          <w:noProof/>
        </w:rPr>
        <w:t>2028</w:t>
      </w:r>
      <w:r w:rsidRPr="00F979B1">
        <w:rPr>
          <w:noProof/>
        </w:rPr>
        <w:t xml:space="preserve">, conform previziunilor), Uniunea va contribui anual cu o sumă cuprinsă între </w:t>
      </w:r>
      <w:r w:rsidRPr="00504504">
        <w:rPr>
          <w:noProof/>
        </w:rPr>
        <w:t>1</w:t>
      </w:r>
      <w:r w:rsidRPr="00F979B1">
        <w:rPr>
          <w:noProof/>
        </w:rPr>
        <w:t xml:space="preserve"> milion EUR și </w:t>
      </w:r>
      <w:r w:rsidRPr="00504504">
        <w:rPr>
          <w:noProof/>
        </w:rPr>
        <w:t>3</w:t>
      </w:r>
      <w:r w:rsidRPr="00F979B1">
        <w:rPr>
          <w:noProof/>
        </w:rPr>
        <w:t xml:space="preserve"> milioane EUR în anii de activitate de vârf, în funcție de volumul total de muncă și de numărul de cereri prezentate, pe durata de viață a Comisiei privind cererile de despăgubire, estimată la cel puțin </w:t>
      </w:r>
      <w:r w:rsidRPr="00504504">
        <w:rPr>
          <w:noProof/>
        </w:rPr>
        <w:t>10</w:t>
      </w:r>
      <w:r w:rsidR="00504504">
        <w:rPr>
          <w:noProof/>
        </w:rPr>
        <w:t> </w:t>
      </w:r>
      <w:r w:rsidRPr="00F979B1">
        <w:rPr>
          <w:noProof/>
        </w:rPr>
        <w:t>ani, în conformitate cu articolul </w:t>
      </w:r>
      <w:r w:rsidRPr="00504504">
        <w:rPr>
          <w:noProof/>
        </w:rPr>
        <w:t>36</w:t>
      </w:r>
      <w:r w:rsidRPr="00F979B1">
        <w:rPr>
          <w:noProof/>
        </w:rPr>
        <w:t xml:space="preserve"> alineatul (</w:t>
      </w:r>
      <w:r w:rsidRPr="00504504">
        <w:rPr>
          <w:noProof/>
        </w:rPr>
        <w:t>1</w:t>
      </w:r>
      <w:r w:rsidRPr="00F979B1">
        <w:rPr>
          <w:noProof/>
        </w:rPr>
        <w:t>) din convenție</w:t>
      </w:r>
      <w:r w:rsidRPr="00F979B1">
        <w:rPr>
          <w:rStyle w:val="FootnoteReference"/>
          <w:noProof/>
        </w:rPr>
        <w:footnoteReference w:id="28"/>
      </w:r>
      <w:r w:rsidRPr="00F979B1">
        <w:rPr>
          <w:noProof/>
        </w:rPr>
        <w:t>.</w:t>
      </w:r>
    </w:p>
    <w:p w:rsidR="00F5502B" w:rsidRPr="00504504" w:rsidRDefault="00F5502B" w:rsidP="00E923B5">
      <w:pPr>
        <w:pStyle w:val="ManualHeading3"/>
        <w:rPr>
          <w:noProof/>
        </w:rPr>
      </w:pPr>
      <w:r w:rsidRPr="00504504">
        <w:rPr>
          <w:noProof/>
        </w:rPr>
        <w:t>1.3.3.</w:t>
      </w:r>
      <w:r w:rsidRPr="00504504">
        <w:rPr>
          <w:noProof/>
        </w:rPr>
        <w:tab/>
        <w:t>Rezultatul (rezultatele) și impactul preconizate</w:t>
      </w:r>
      <w:bookmarkEnd w:id="35"/>
      <w:bookmarkEnd w:id="36"/>
      <w:bookmarkEnd w:id="37"/>
      <w:bookmarkEnd w:id="38"/>
      <w:bookmarkEnd w:id="39"/>
    </w:p>
    <w:p w:rsidR="00F5502B" w:rsidRPr="00504504" w:rsidRDefault="00F5502B" w:rsidP="00E923B5">
      <w:pPr>
        <w:pStyle w:val="Text1"/>
        <w:rPr>
          <w:i/>
          <w:noProof/>
          <w:sz w:val="20"/>
        </w:rPr>
      </w:pPr>
      <w:r w:rsidRPr="00504504">
        <w:rPr>
          <w:i/>
          <w:noProof/>
          <w:sz w:val="20"/>
        </w:rPr>
        <w:t>A se preciza efectele pe care ar trebui să le aibă propunerea/inițiativa asupra beneficiarilor vizați/grupurilor vizate.</w:t>
      </w:r>
    </w:p>
    <w:p w:rsidR="00592A08" w:rsidRPr="00F979B1" w:rsidRDefault="00067069" w:rsidP="00592A08">
      <w:pPr>
        <w:pStyle w:val="Text1"/>
        <w:pBdr>
          <w:top w:val="single" w:sz="4" w:space="1" w:color="auto"/>
          <w:left w:val="single" w:sz="4" w:space="4" w:color="auto"/>
          <w:bottom w:val="single" w:sz="4" w:space="1" w:color="auto"/>
          <w:right w:val="single" w:sz="4" w:space="4" w:color="auto"/>
        </w:pBdr>
        <w:rPr>
          <w:noProof/>
        </w:rPr>
      </w:pPr>
      <w:bookmarkStart w:id="41" w:name="_Toc514938023"/>
      <w:bookmarkStart w:id="42" w:name="_Toc520485033"/>
      <w:bookmarkStart w:id="43" w:name="_Toc160804575"/>
      <w:bookmarkStart w:id="44" w:name="_Toc167220267"/>
      <w:bookmarkStart w:id="45" w:name="_Toc177548999"/>
      <w:r w:rsidRPr="00F979B1">
        <w:rPr>
          <w:noProof/>
        </w:rPr>
        <w:t>Comisia internațională privind cererile de despăgubire va funcționa ca organism de stabilire a faptelor; aceasta va examina și evalua cererile de despăgubire eligibile, va lua hotărâri cu privire la acestea și va stabili cuantumul despăgubirilor datorate în fiecare caz în parte. Aceasta se va asigura că Federația Rusă suportă consecințele juridice ale faptelor sale internațional ilicite comise împotriva Ucrainei, inclusiv obligația de a oferi reparații pentru toate daunele, pierderile sau prejudiciile cauzate de aceste fapte.</w:t>
      </w:r>
    </w:p>
    <w:p w:rsidR="00F5502B" w:rsidRPr="00504504" w:rsidRDefault="00F5502B" w:rsidP="00E923B5">
      <w:pPr>
        <w:pStyle w:val="ManualHeading3"/>
        <w:rPr>
          <w:noProof/>
        </w:rPr>
      </w:pPr>
      <w:r w:rsidRPr="00504504">
        <w:rPr>
          <w:noProof/>
        </w:rPr>
        <w:t>1.3.4.</w:t>
      </w:r>
      <w:r w:rsidRPr="00504504">
        <w:rPr>
          <w:noProof/>
        </w:rPr>
        <w:tab/>
        <w:t>Indicatori de performanță</w:t>
      </w:r>
      <w:bookmarkEnd w:id="41"/>
      <w:bookmarkEnd w:id="42"/>
      <w:bookmarkEnd w:id="43"/>
      <w:bookmarkEnd w:id="44"/>
      <w:bookmarkEnd w:id="45"/>
    </w:p>
    <w:p w:rsidR="00F5502B" w:rsidRPr="00504504" w:rsidRDefault="00F5502B" w:rsidP="00E923B5">
      <w:pPr>
        <w:pStyle w:val="Text1"/>
        <w:rPr>
          <w:i/>
          <w:noProof/>
          <w:sz w:val="20"/>
        </w:rPr>
      </w:pPr>
      <w:r w:rsidRPr="00504504">
        <w:rPr>
          <w:i/>
          <w:noProof/>
          <w:sz w:val="20"/>
        </w:rPr>
        <w:t>A se preciza indicatorii care permit monitorizarea progreselor și a realizărilor obținute.</w:t>
      </w:r>
    </w:p>
    <w:p w:rsidR="00592A08" w:rsidRPr="00F979B1"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46" w:name="_Toc177549000"/>
      <w:r w:rsidRPr="00F979B1">
        <w:rPr>
          <w:noProof/>
        </w:rPr>
        <w:t>Instituirea Comisiei internaționale privind cererile de despăgubire.</w:t>
      </w:r>
    </w:p>
    <w:p w:rsidR="00F5502B" w:rsidRPr="00504504" w:rsidRDefault="00F5502B" w:rsidP="00E923B5">
      <w:pPr>
        <w:pStyle w:val="ManualHeading2"/>
        <w:rPr>
          <w:noProof/>
        </w:rPr>
      </w:pPr>
      <w:r w:rsidRPr="00504504">
        <w:rPr>
          <w:noProof/>
        </w:rPr>
        <w:t>1.4.</w:t>
      </w:r>
      <w:r w:rsidRPr="00504504">
        <w:rPr>
          <w:noProof/>
        </w:rPr>
        <w:tab/>
        <w:t>Obiectul propunerii/inițiativei</w:t>
      </w:r>
      <w:bookmarkEnd w:id="46"/>
      <w:r w:rsidRPr="00504504">
        <w:rPr>
          <w:noProof/>
        </w:rPr>
        <w:t xml:space="preserve"> </w:t>
      </w:r>
    </w:p>
    <w:p w:rsidR="00F5502B" w:rsidRPr="00F979B1" w:rsidRDefault="00592A08" w:rsidP="00E923B5">
      <w:pPr>
        <w:pStyle w:val="Text1"/>
        <w:rPr>
          <w:noProof/>
          <w:sz w:val="22"/>
        </w:rPr>
      </w:pPr>
      <w:r w:rsidRPr="00F979B1">
        <w:rPr>
          <w:rFonts w:ascii="Wingdings" w:hAnsi="Wingdings"/>
          <w:noProof/>
          <w:sz w:val="22"/>
        </w:rPr>
        <w:t></w:t>
      </w:r>
      <w:r w:rsidRPr="00504504">
        <w:rPr>
          <w:i/>
          <w:noProof/>
          <w:sz w:val="22"/>
        </w:rPr>
        <w:t xml:space="preserve"> </w:t>
      </w:r>
      <w:r w:rsidRPr="00F979B1">
        <w:rPr>
          <w:noProof/>
        </w:rPr>
        <w:t>o acțiune nouă</w:t>
      </w:r>
      <w:r w:rsidRPr="00F979B1">
        <w:rPr>
          <w:noProof/>
          <w:sz w:val="22"/>
        </w:rPr>
        <w:t xml:space="preserve"> </w:t>
      </w:r>
    </w:p>
    <w:p w:rsidR="00F5502B" w:rsidRPr="00F979B1" w:rsidRDefault="00F5502B" w:rsidP="00E923B5">
      <w:pPr>
        <w:pStyle w:val="Text1"/>
        <w:rPr>
          <w:noProof/>
          <w:sz w:val="22"/>
        </w:rPr>
      </w:pPr>
      <w:r w:rsidRPr="00F979B1">
        <w:rPr>
          <w:rFonts w:ascii="Wingdings" w:hAnsi="Wingdings"/>
          <w:noProof/>
          <w:sz w:val="22"/>
        </w:rPr>
        <w:t></w:t>
      </w:r>
      <w:r w:rsidRPr="00504504">
        <w:rPr>
          <w:i/>
          <w:noProof/>
          <w:sz w:val="22"/>
        </w:rPr>
        <w:t xml:space="preserve"> </w:t>
      </w:r>
      <w:r w:rsidRPr="00F979B1">
        <w:rPr>
          <w:noProof/>
        </w:rPr>
        <w:t>o acțiune nouă întreprinsă ca urmare a unui proiect-pilot/a unei acțiuni pregătitoare</w:t>
      </w:r>
      <w:r w:rsidRPr="00F979B1">
        <w:rPr>
          <w:rStyle w:val="FootnoteReference"/>
          <w:noProof/>
        </w:rPr>
        <w:footnoteReference w:id="29"/>
      </w:r>
      <w:r w:rsidRPr="00F979B1">
        <w:rPr>
          <w:noProof/>
          <w:sz w:val="22"/>
        </w:rPr>
        <w:t xml:space="preserve"> </w:t>
      </w:r>
    </w:p>
    <w:p w:rsidR="00F5502B" w:rsidRPr="00F979B1" w:rsidRDefault="00F5502B" w:rsidP="00E923B5">
      <w:pPr>
        <w:pStyle w:val="Text1"/>
        <w:rPr>
          <w:noProof/>
          <w:sz w:val="22"/>
        </w:rPr>
      </w:pPr>
      <w:r w:rsidRPr="00F979B1">
        <w:rPr>
          <w:rFonts w:ascii="Wingdings" w:hAnsi="Wingdings"/>
          <w:noProof/>
          <w:sz w:val="22"/>
        </w:rPr>
        <w:t></w:t>
      </w:r>
      <w:r w:rsidRPr="00504504">
        <w:rPr>
          <w:i/>
          <w:noProof/>
          <w:sz w:val="22"/>
        </w:rPr>
        <w:t xml:space="preserve"> </w:t>
      </w:r>
      <w:r w:rsidRPr="00F979B1">
        <w:rPr>
          <w:noProof/>
        </w:rPr>
        <w:t>prelungirea unei acțiuni existente</w:t>
      </w:r>
      <w:r w:rsidRPr="00F979B1">
        <w:rPr>
          <w:noProof/>
          <w:sz w:val="22"/>
        </w:rPr>
        <w:t xml:space="preserve"> </w:t>
      </w:r>
    </w:p>
    <w:p w:rsidR="00F5502B" w:rsidRPr="00F979B1" w:rsidRDefault="00F5502B" w:rsidP="00E923B5">
      <w:pPr>
        <w:pStyle w:val="Text1"/>
        <w:rPr>
          <w:noProof/>
        </w:rPr>
      </w:pPr>
      <w:r w:rsidRPr="00F979B1">
        <w:rPr>
          <w:rFonts w:ascii="Wingdings" w:hAnsi="Wingdings"/>
          <w:noProof/>
          <w:sz w:val="22"/>
        </w:rPr>
        <w:t></w:t>
      </w:r>
      <w:r w:rsidRPr="00504504">
        <w:rPr>
          <w:i/>
          <w:noProof/>
          <w:sz w:val="22"/>
        </w:rPr>
        <w:t xml:space="preserve"> </w:t>
      </w:r>
      <w:r w:rsidRPr="00F979B1">
        <w:rPr>
          <w:noProof/>
        </w:rPr>
        <w:t>o fuziune sau o redirecționare a uneia sau mai multor acțiuni către o altă/o nouă acțiune</w:t>
      </w:r>
    </w:p>
    <w:p w:rsidR="00F5502B" w:rsidRPr="00504504" w:rsidRDefault="00F5502B" w:rsidP="00E923B5">
      <w:pPr>
        <w:pStyle w:val="ManualHeading2"/>
        <w:rPr>
          <w:bCs/>
          <w:noProof/>
          <w:szCs w:val="24"/>
        </w:rPr>
      </w:pPr>
      <w:bookmarkStart w:id="47" w:name="_Toc514938025"/>
      <w:bookmarkStart w:id="48" w:name="_Toc520485034"/>
      <w:bookmarkStart w:id="49" w:name="_Toc160804576"/>
      <w:bookmarkStart w:id="50" w:name="_Toc167220268"/>
      <w:bookmarkStart w:id="51" w:name="_Toc177549001"/>
      <w:r w:rsidRPr="00504504">
        <w:rPr>
          <w:noProof/>
        </w:rPr>
        <w:t>1.5.</w:t>
      </w:r>
      <w:r w:rsidRPr="00504504">
        <w:rPr>
          <w:noProof/>
        </w:rPr>
        <w:tab/>
        <w:t>Motivele propunerii/inițiativei</w:t>
      </w:r>
      <w:bookmarkEnd w:id="47"/>
      <w:bookmarkEnd w:id="48"/>
      <w:bookmarkEnd w:id="49"/>
      <w:bookmarkEnd w:id="50"/>
      <w:bookmarkEnd w:id="51"/>
      <w:r w:rsidRPr="00504504">
        <w:rPr>
          <w:noProof/>
        </w:rPr>
        <w:t xml:space="preserve"> </w:t>
      </w:r>
    </w:p>
    <w:p w:rsidR="00F5502B" w:rsidRPr="00504504" w:rsidRDefault="00F5502B" w:rsidP="00E923B5">
      <w:pPr>
        <w:pStyle w:val="ManualHeading3"/>
        <w:rPr>
          <w:noProof/>
        </w:rPr>
      </w:pPr>
      <w:bookmarkStart w:id="52" w:name="_Toc514938026"/>
      <w:bookmarkStart w:id="53" w:name="_Toc520485035"/>
      <w:bookmarkStart w:id="54" w:name="_Toc160804577"/>
      <w:bookmarkStart w:id="55" w:name="_Toc167220269"/>
      <w:bookmarkStart w:id="56" w:name="_Toc177549002"/>
      <w:r w:rsidRPr="00504504">
        <w:rPr>
          <w:noProof/>
        </w:rPr>
        <w:t>1.5.1.</w:t>
      </w:r>
      <w:r w:rsidRPr="00504504">
        <w:rPr>
          <w:noProof/>
        </w:rPr>
        <w:tab/>
        <w:t>Cerința (cerințele) care trebuie îndeplinită (îndeplinite) pe termen scurt sau lung, inclusiv un calendar detaliat pentru punerea în aplicare a inițiativei</w:t>
      </w:r>
      <w:bookmarkEnd w:id="52"/>
      <w:bookmarkEnd w:id="53"/>
      <w:bookmarkEnd w:id="54"/>
      <w:bookmarkEnd w:id="55"/>
      <w:bookmarkEnd w:id="56"/>
    </w:p>
    <w:p w:rsidR="00592A08" w:rsidRPr="00F979B1" w:rsidRDefault="00592A08" w:rsidP="00592A08">
      <w:pPr>
        <w:pStyle w:val="Text1"/>
        <w:pBdr>
          <w:top w:val="single" w:sz="4" w:space="1" w:color="auto"/>
          <w:left w:val="single" w:sz="4" w:space="4" w:color="auto"/>
          <w:bottom w:val="single" w:sz="4" w:space="1" w:color="auto"/>
          <w:right w:val="single" w:sz="4" w:space="4" w:color="auto"/>
        </w:pBdr>
        <w:rPr>
          <w:noProof/>
        </w:rPr>
      </w:pPr>
      <w:bookmarkStart w:id="57" w:name="_Toc514938029"/>
      <w:bookmarkStart w:id="58" w:name="_Toc520485036"/>
      <w:bookmarkStart w:id="59" w:name="_Toc160804578"/>
      <w:bookmarkStart w:id="60" w:name="_Toc167220270"/>
      <w:bookmarkStart w:id="61" w:name="_Toc177549003"/>
      <w:r w:rsidRPr="00F979B1">
        <w:rPr>
          <w:noProof/>
        </w:rPr>
        <w:t>Pe termen scurt, este necesar să se obțină autorizarea Consiliului pentru ca Uniunea să încheie Convenția de instituire a Comisiei internaționale privind cererile de despăgubire. Consecința este că, pe termen lung, Uniunea va plăti contribuții obligatorii la bugetul general al Comisiei internaționale privind cererile de despăgubire, astfel încât aceasta să își poată îndeplini mandatul, care constă în examinarea și evaluarea cererilor de despăgubire eligibile înregistrate în Registrul daunelor și luarea unei decizii cu privire la aceste cereri și stabilirea cuantumului despăgubirilor datorate în fiecare caz în parte</w:t>
      </w:r>
      <w:r w:rsidRPr="00F979B1">
        <w:rPr>
          <w:rStyle w:val="FootnoteReference"/>
          <w:noProof/>
        </w:rPr>
        <w:footnoteReference w:id="30"/>
      </w:r>
      <w:r w:rsidRPr="00F979B1">
        <w:rPr>
          <w:noProof/>
        </w:rPr>
        <w:t>.</w:t>
      </w:r>
    </w:p>
    <w:p w:rsidR="00F5502B" w:rsidRPr="00504504" w:rsidRDefault="00F5502B" w:rsidP="00E923B5">
      <w:pPr>
        <w:pStyle w:val="ManualHeading3"/>
        <w:rPr>
          <w:bCs/>
          <w:noProof/>
          <w:szCs w:val="24"/>
        </w:rPr>
      </w:pPr>
      <w:r w:rsidRPr="00504504">
        <w:rPr>
          <w:noProof/>
        </w:rPr>
        <w:t>1.5.2.</w:t>
      </w:r>
      <w:r w:rsidRPr="00504504">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57"/>
      <w:bookmarkEnd w:id="58"/>
      <w:bookmarkEnd w:id="59"/>
      <w:bookmarkEnd w:id="60"/>
      <w:bookmarkEnd w:id="61"/>
    </w:p>
    <w:p w:rsidR="00067069" w:rsidRPr="00F979B1" w:rsidRDefault="00067069" w:rsidP="00067069">
      <w:pPr>
        <w:pStyle w:val="Text1"/>
        <w:pBdr>
          <w:top w:val="single" w:sz="4" w:space="1" w:color="auto"/>
          <w:left w:val="single" w:sz="4" w:space="4" w:color="auto"/>
          <w:bottom w:val="single" w:sz="4" w:space="1" w:color="auto"/>
          <w:right w:val="single" w:sz="4" w:space="4" w:color="auto"/>
        </w:pBdr>
        <w:rPr>
          <w:noProof/>
        </w:rPr>
      </w:pPr>
      <w:bookmarkStart w:id="62" w:name="_Toc514938030"/>
      <w:bookmarkStart w:id="63" w:name="_Toc520485037"/>
      <w:bookmarkStart w:id="64" w:name="_Toc160804579"/>
      <w:bookmarkStart w:id="65" w:name="_Toc167220271"/>
      <w:bookmarkStart w:id="66" w:name="_Toc177549004"/>
      <w:r w:rsidRPr="00F979B1">
        <w:rPr>
          <w:noProof/>
        </w:rPr>
        <w:t>Motivele acțiunii la nivelul UE (</w:t>
      </w:r>
      <w:r w:rsidRPr="00504504">
        <w:rPr>
          <w:i/>
          <w:iCs/>
          <w:noProof/>
        </w:rPr>
        <w:t>ex ante</w:t>
      </w:r>
      <w:r w:rsidRPr="00F979B1">
        <w:rPr>
          <w:noProof/>
        </w:rPr>
        <w:t>)</w:t>
      </w:r>
    </w:p>
    <w:p w:rsidR="00067069" w:rsidRPr="00F979B1" w:rsidRDefault="00067069" w:rsidP="00067069">
      <w:pPr>
        <w:pStyle w:val="Text1"/>
        <w:pBdr>
          <w:top w:val="single" w:sz="4" w:space="1" w:color="auto"/>
          <w:left w:val="single" w:sz="4" w:space="4" w:color="auto"/>
          <w:bottom w:val="single" w:sz="4" w:space="1" w:color="auto"/>
          <w:right w:val="single" w:sz="4" w:space="4" w:color="auto"/>
        </w:pBdr>
        <w:rPr>
          <w:noProof/>
        </w:rPr>
      </w:pPr>
      <w:r w:rsidRPr="00F979B1">
        <w:rPr>
          <w:noProof/>
        </w:rPr>
        <w:t>Uniunea și-a reiterat în mod constant angajamentul de a se asigura că Federația Rusă suportă consecințele juridice ale faptelor sale internațional ilicite, inclusiv obligația de a repara integral prejudiciul și daunele cauzate de războiul său de agresiune împotriva Ucrainei. Această poziție este conformă cu Rezoluția ES-</w:t>
      </w:r>
      <w:r w:rsidRPr="00504504">
        <w:rPr>
          <w:noProof/>
        </w:rPr>
        <w:t>11</w:t>
      </w:r>
      <w:r w:rsidRPr="00F979B1">
        <w:rPr>
          <w:noProof/>
        </w:rPr>
        <w:t>/</w:t>
      </w:r>
      <w:r w:rsidRPr="00504504">
        <w:rPr>
          <w:noProof/>
        </w:rPr>
        <w:t>5</w:t>
      </w:r>
      <w:r w:rsidRPr="00F979B1">
        <w:rPr>
          <w:noProof/>
        </w:rPr>
        <w:t xml:space="preserve"> a Adunării Generale a Organizației Națiunilor Unite din </w:t>
      </w:r>
      <w:r w:rsidRPr="00504504">
        <w:rPr>
          <w:noProof/>
        </w:rPr>
        <w:t>14</w:t>
      </w:r>
      <w:r w:rsidRPr="00F979B1">
        <w:rPr>
          <w:noProof/>
        </w:rPr>
        <w:t xml:space="preserve"> noiembrie </w:t>
      </w:r>
      <w:r w:rsidRPr="00504504">
        <w:rPr>
          <w:noProof/>
        </w:rPr>
        <w:t>2022</w:t>
      </w:r>
      <w:r w:rsidRPr="00F979B1">
        <w:rPr>
          <w:noProof/>
        </w:rPr>
        <w:t xml:space="preserve"> intitulată „Promovarea căilor de atac și a reparațiilor pentru agresiunea împotriva Ucrainei”, care a recunoscut necesitatea instituirii unui mecanism internațional de reparare a daunelor, a pierderilor sau a prejudiciilor rezultate din actele de agresiune ale Federației Ruse.</w:t>
      </w:r>
    </w:p>
    <w:p w:rsidR="00067069" w:rsidRPr="00F979B1" w:rsidRDefault="00067069" w:rsidP="00067069">
      <w:pPr>
        <w:pStyle w:val="Text1"/>
        <w:pBdr>
          <w:top w:val="single" w:sz="4" w:space="1" w:color="auto"/>
          <w:left w:val="single" w:sz="4" w:space="4" w:color="auto"/>
          <w:bottom w:val="single" w:sz="4" w:space="1" w:color="auto"/>
          <w:right w:val="single" w:sz="4" w:space="4" w:color="auto"/>
        </w:pBdr>
        <w:rPr>
          <w:noProof/>
        </w:rPr>
      </w:pPr>
      <w:r w:rsidRPr="00F979B1">
        <w:rPr>
          <w:noProof/>
        </w:rPr>
        <w:t xml:space="preserve">În urma acestei rezoluții, la </w:t>
      </w:r>
      <w:r w:rsidRPr="00504504">
        <w:rPr>
          <w:noProof/>
        </w:rPr>
        <w:t>12</w:t>
      </w:r>
      <w:r w:rsidRPr="00F979B1">
        <w:rPr>
          <w:noProof/>
        </w:rPr>
        <w:t xml:space="preserve"> mai </w:t>
      </w:r>
      <w:r w:rsidRPr="00504504">
        <w:rPr>
          <w:noProof/>
        </w:rPr>
        <w:t>2023</w:t>
      </w:r>
      <w:r w:rsidRPr="00F979B1">
        <w:rPr>
          <w:noProof/>
        </w:rPr>
        <w:t>, Comitetul de Miniștri al Consiliului Europei a adoptat Rezoluția de instituire a Acordului parțial extins privind Registrul daunelor cauzate de agresiunea Federației Ruse împotriva Ucrainei. Statele au convenit să urmeze o abordare etapizată, începând cu crearea registrului ca primă componentă a unui viitor mecanism internațional de compensare, urmând ca apoi să se instituie Comisia privind cererile de despăgubire și, într-o etapă ulterioară, un fond de despăgubire. Statutul registrului prevede în mod explicit că acesta constituie primul element al acestui mecanism mai amplu, care urmează să fie completat printr-un instrument internațional separat care va fi dezvoltat în cooperare cu Ucraina și cu organizațiile și organismele internaționale relevante.</w:t>
      </w:r>
    </w:p>
    <w:p w:rsidR="00067069" w:rsidRPr="00F979B1" w:rsidRDefault="00067069" w:rsidP="00067069">
      <w:pPr>
        <w:pStyle w:val="Text1"/>
        <w:pBdr>
          <w:top w:val="single" w:sz="4" w:space="1" w:color="auto"/>
          <w:left w:val="single" w:sz="4" w:space="4" w:color="auto"/>
          <w:bottom w:val="single" w:sz="4" w:space="1" w:color="auto"/>
          <w:right w:val="single" w:sz="4" w:space="4" w:color="auto"/>
        </w:pBdr>
        <w:rPr>
          <w:noProof/>
        </w:rPr>
      </w:pPr>
      <w:r w:rsidRPr="00F979B1">
        <w:rPr>
          <w:noProof/>
        </w:rPr>
        <w:t xml:space="preserve">Uniunea a aderat la Registrul daunelor în calitate de membru asociat fondator la </w:t>
      </w:r>
      <w:r w:rsidRPr="00504504">
        <w:rPr>
          <w:noProof/>
        </w:rPr>
        <w:t>11</w:t>
      </w:r>
      <w:r w:rsidR="00504504">
        <w:rPr>
          <w:noProof/>
        </w:rPr>
        <w:t> </w:t>
      </w:r>
      <w:r w:rsidRPr="00F979B1">
        <w:rPr>
          <w:noProof/>
        </w:rPr>
        <w:t xml:space="preserve">mai </w:t>
      </w:r>
      <w:r w:rsidRPr="00504504">
        <w:rPr>
          <w:noProof/>
        </w:rPr>
        <w:t>2023</w:t>
      </w:r>
      <w:r w:rsidRPr="00F979B1">
        <w:rPr>
          <w:noProof/>
        </w:rPr>
        <w:t xml:space="preserve"> printr-o decizie a Comisiei și, în urma deciziei Consiliului din </w:t>
      </w:r>
      <w:r w:rsidRPr="00504504">
        <w:rPr>
          <w:noProof/>
        </w:rPr>
        <w:t>22</w:t>
      </w:r>
      <w:r w:rsidR="00504504">
        <w:rPr>
          <w:noProof/>
        </w:rPr>
        <w:t> </w:t>
      </w:r>
      <w:r w:rsidRPr="00F979B1">
        <w:rPr>
          <w:noProof/>
        </w:rPr>
        <w:t>iulie</w:t>
      </w:r>
      <w:r w:rsidR="00504504">
        <w:rPr>
          <w:noProof/>
        </w:rPr>
        <w:t> </w:t>
      </w:r>
      <w:r w:rsidRPr="00504504">
        <w:rPr>
          <w:noProof/>
        </w:rPr>
        <w:t>2024</w:t>
      </w:r>
      <w:r w:rsidRPr="00F979B1">
        <w:rPr>
          <w:noProof/>
        </w:rPr>
        <w:t>, a obținut statutul de participant cu drepturi depline. Această participare permite Uniunii să sprijine Ucraina pe calea justiției și a obținerii de despăgubiri, să contribuie la consolidarea ordinii internaționale bazate pe norme, și să asigure, în același timp, coerența între acțiunile Uniunii și cele ale statelor sale membre.</w:t>
      </w:r>
    </w:p>
    <w:p w:rsidR="00067069" w:rsidRPr="00F979B1" w:rsidRDefault="00067069" w:rsidP="00067069">
      <w:pPr>
        <w:pStyle w:val="Text1"/>
        <w:pBdr>
          <w:top w:val="single" w:sz="4" w:space="1" w:color="auto"/>
          <w:left w:val="single" w:sz="4" w:space="4" w:color="auto"/>
          <w:bottom w:val="single" w:sz="4" w:space="1" w:color="auto"/>
          <w:right w:val="single" w:sz="4" w:space="4" w:color="auto"/>
        </w:pBdr>
        <w:rPr>
          <w:noProof/>
        </w:rPr>
      </w:pPr>
      <w:r w:rsidRPr="00F979B1">
        <w:rPr>
          <w:noProof/>
        </w:rPr>
        <w:t xml:space="preserve">Comisia, împreună cu Serviciul European de Acțiune Externă (SEAE), a participat activ la negocierile privind proiectul de convenție de instituire a Comisiei internaționale privind cererile de despăgubire, pe baza deciziei Consiliului din </w:t>
      </w:r>
      <w:r w:rsidRPr="00504504">
        <w:rPr>
          <w:noProof/>
        </w:rPr>
        <w:t>17</w:t>
      </w:r>
      <w:r w:rsidR="00504504">
        <w:rPr>
          <w:noProof/>
        </w:rPr>
        <w:t> </w:t>
      </w:r>
      <w:r w:rsidRPr="00F979B1">
        <w:rPr>
          <w:noProof/>
        </w:rPr>
        <w:t xml:space="preserve">martie </w:t>
      </w:r>
      <w:r w:rsidRPr="00504504">
        <w:rPr>
          <w:noProof/>
        </w:rPr>
        <w:t>2025</w:t>
      </w:r>
      <w:r w:rsidRPr="00F979B1">
        <w:rPr>
          <w:noProof/>
        </w:rPr>
        <w:t xml:space="preserve">. În temeiul deciziei Consiliului din </w:t>
      </w:r>
      <w:r w:rsidRPr="00504504">
        <w:rPr>
          <w:noProof/>
        </w:rPr>
        <w:t>16</w:t>
      </w:r>
      <w:r w:rsidRPr="00F979B1">
        <w:rPr>
          <w:noProof/>
        </w:rPr>
        <w:t xml:space="preserve"> decembrie </w:t>
      </w:r>
      <w:r w:rsidRPr="00504504">
        <w:rPr>
          <w:noProof/>
        </w:rPr>
        <w:t>2025</w:t>
      </w:r>
      <w:r w:rsidRPr="00F979B1">
        <w:rPr>
          <w:noProof/>
        </w:rPr>
        <w:t xml:space="preserve">, Comisia a semnat convenția în numele Uniunii. În acest context, prezenta propunere urmărește să obțină autorizarea Consiliului de a încheia convenția în temeiul articolului </w:t>
      </w:r>
      <w:r w:rsidRPr="00504504">
        <w:rPr>
          <w:noProof/>
        </w:rPr>
        <w:t>212</w:t>
      </w:r>
      <w:r w:rsidRPr="00F979B1">
        <w:rPr>
          <w:noProof/>
        </w:rPr>
        <w:t xml:space="preserve"> și al articolului </w:t>
      </w:r>
      <w:r w:rsidRPr="00504504">
        <w:rPr>
          <w:noProof/>
        </w:rPr>
        <w:t>218</w:t>
      </w:r>
      <w:r w:rsidRPr="00F979B1">
        <w:rPr>
          <w:noProof/>
        </w:rPr>
        <w:t xml:space="preserve"> alineatul (</w:t>
      </w:r>
      <w:r w:rsidRPr="00504504">
        <w:rPr>
          <w:noProof/>
        </w:rPr>
        <w:t>6</w:t>
      </w:r>
      <w:r w:rsidRPr="00F979B1">
        <w:rPr>
          <w:noProof/>
        </w:rPr>
        <w:t>) din TFUE.</w:t>
      </w:r>
    </w:p>
    <w:p w:rsidR="00067069" w:rsidRPr="00F979B1" w:rsidRDefault="00067069" w:rsidP="00067069">
      <w:pPr>
        <w:pStyle w:val="Text1"/>
        <w:pBdr>
          <w:top w:val="single" w:sz="4" w:space="1" w:color="auto"/>
          <w:left w:val="single" w:sz="4" w:space="4" w:color="auto"/>
          <w:bottom w:val="single" w:sz="4" w:space="1" w:color="auto"/>
          <w:right w:val="single" w:sz="4" w:space="4" w:color="auto"/>
        </w:pBdr>
        <w:rPr>
          <w:noProof/>
        </w:rPr>
      </w:pPr>
      <w:r w:rsidRPr="00F979B1">
        <w:rPr>
          <w:noProof/>
        </w:rPr>
        <w:t>Valoarea adăugată la nivelul UE pe care se preconizează că o va avea intervenția (</w:t>
      </w:r>
      <w:r w:rsidRPr="00504504">
        <w:rPr>
          <w:i/>
          <w:iCs/>
          <w:noProof/>
        </w:rPr>
        <w:t>ex</w:t>
      </w:r>
      <w:r w:rsidR="00504504" w:rsidRPr="00504504">
        <w:rPr>
          <w:i/>
          <w:iCs/>
          <w:noProof/>
        </w:rPr>
        <w:t> </w:t>
      </w:r>
      <w:r w:rsidRPr="00504504">
        <w:rPr>
          <w:i/>
          <w:iCs/>
          <w:noProof/>
        </w:rPr>
        <w:t>post</w:t>
      </w:r>
      <w:r w:rsidRPr="00F979B1">
        <w:rPr>
          <w:noProof/>
        </w:rPr>
        <w:t>)</w:t>
      </w:r>
    </w:p>
    <w:p w:rsidR="00067069" w:rsidRPr="00F979B1" w:rsidRDefault="00067069" w:rsidP="00067069">
      <w:pPr>
        <w:pStyle w:val="Text1"/>
        <w:pBdr>
          <w:top w:val="single" w:sz="4" w:space="1" w:color="auto"/>
          <w:left w:val="single" w:sz="4" w:space="4" w:color="auto"/>
          <w:bottom w:val="single" w:sz="4" w:space="1" w:color="auto"/>
          <w:right w:val="single" w:sz="4" w:space="4" w:color="auto"/>
        </w:pBdr>
        <w:rPr>
          <w:noProof/>
        </w:rPr>
      </w:pPr>
      <w:r w:rsidRPr="00F979B1">
        <w:rPr>
          <w:noProof/>
        </w:rPr>
        <w:t>Odată ce convenția va intra în vigoare, iar Comisia privind cererile de despăgubire va deveni operațională, participarea Uniunii în calitate de membru va contribui la asigurarea faptului că Federația Rusă va suporta consecințele juridice ale faptelor sale internațional ilicite, în conformitate cu dreptul internațional. Implicarea Uniunii va promova coerența dintre propriile acțiuni și cele ale statelor sale membre și va consolida rolul Uniunii în promovarea tragerii la răspundere și a despăgubirilor pentru Ucraina. În calitate de membru, Uniunea va sprijini, de asemenea, Comisia privind cererile de despăgubire contribuind la finanțarea acesteia și, astfel, la asigurarea stabilității sale financiare.</w:t>
      </w:r>
    </w:p>
    <w:p w:rsidR="00F5502B" w:rsidRPr="00504504" w:rsidRDefault="00F5502B" w:rsidP="00E923B5">
      <w:pPr>
        <w:pStyle w:val="ManualHeading3"/>
        <w:rPr>
          <w:noProof/>
        </w:rPr>
      </w:pPr>
      <w:r w:rsidRPr="00504504">
        <w:rPr>
          <w:noProof/>
        </w:rPr>
        <w:t>1.5.3.</w:t>
      </w:r>
      <w:r w:rsidRPr="00504504">
        <w:rPr>
          <w:noProof/>
        </w:rPr>
        <w:tab/>
        <w:t>Învățăminte desprinse din experiențele anterioare similare</w:t>
      </w:r>
      <w:bookmarkEnd w:id="62"/>
      <w:bookmarkEnd w:id="63"/>
      <w:bookmarkEnd w:id="64"/>
      <w:bookmarkEnd w:id="65"/>
      <w:bookmarkEnd w:id="66"/>
    </w:p>
    <w:p w:rsidR="008E41CC" w:rsidRPr="00F979B1"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67" w:name="_Toc514938033"/>
      <w:bookmarkStart w:id="68" w:name="_Toc520485038"/>
      <w:bookmarkStart w:id="69" w:name="_Toc160804580"/>
      <w:bookmarkStart w:id="70" w:name="_Toc167220272"/>
      <w:bookmarkStart w:id="71" w:name="_Toc177549005"/>
      <w:r w:rsidRPr="00F979B1">
        <w:rPr>
          <w:noProof/>
        </w:rPr>
        <w:t xml:space="preserve">Înființarea Comisiei internaționale privind cererile de despăgubire se bazează pe lecțiile învățate din mecanismele anterioare instituite pentru a aborda încălcările la scară largă ale dreptului internațional. Precedentul cel mai relevant este Comisia Națiunilor Unite pentru despăgubiri (UNCC), care și-a desfășurat activitatea în perioada </w:t>
      </w:r>
      <w:r w:rsidRPr="00504504">
        <w:rPr>
          <w:noProof/>
        </w:rPr>
        <w:t>1991</w:t>
      </w:r>
      <w:r w:rsidRPr="00F979B1">
        <w:rPr>
          <w:noProof/>
        </w:rPr>
        <w:t>-</w:t>
      </w:r>
      <w:r w:rsidRPr="00504504">
        <w:rPr>
          <w:noProof/>
        </w:rPr>
        <w:t>2022</w:t>
      </w:r>
      <w:r w:rsidRPr="00F979B1">
        <w:rPr>
          <w:noProof/>
        </w:rPr>
        <w:t xml:space="preserve"> pentru a se pronunța cu privire la cererile de despăgubire formulate în urma invadării Kuweitului de către Irak. În timp ce activitățile decizionale ale UNCC au durat aproximativ </w:t>
      </w:r>
      <w:r w:rsidRPr="00504504">
        <w:rPr>
          <w:noProof/>
        </w:rPr>
        <w:t>12</w:t>
      </w:r>
      <w:r w:rsidRPr="00F979B1">
        <w:rPr>
          <w:noProof/>
        </w:rPr>
        <w:t xml:space="preserve"> ani, instituția ca atare a rămas în vigoare timp de peste trei decenii. Pe baza acestei experiențe și ținând seama de bazele puse de Registrul daunelor, precum și de progresele tehnologice și procedurale semnificative realizate în ultimele decenii, se preconizează o durată de funcționare mai scurtă în cazul Comisiei internaționale privind cererile de despăgubire, estimată în prezent la </w:t>
      </w:r>
      <w:r w:rsidRPr="00504504">
        <w:rPr>
          <w:noProof/>
        </w:rPr>
        <w:t>10</w:t>
      </w:r>
      <w:r w:rsidRPr="00F979B1">
        <w:rPr>
          <w:noProof/>
        </w:rPr>
        <w:t xml:space="preserve"> ani.</w:t>
      </w:r>
    </w:p>
    <w:p w:rsidR="008E41CC" w:rsidRPr="00F979B1" w:rsidRDefault="008E41CC" w:rsidP="008E41CC">
      <w:pPr>
        <w:pStyle w:val="Text1"/>
        <w:pBdr>
          <w:top w:val="single" w:sz="4" w:space="1" w:color="auto"/>
          <w:left w:val="single" w:sz="4" w:space="4" w:color="auto"/>
          <w:bottom w:val="single" w:sz="4" w:space="1" w:color="auto"/>
          <w:right w:val="single" w:sz="4" w:space="4" w:color="auto"/>
        </w:pBdr>
        <w:rPr>
          <w:noProof/>
        </w:rPr>
      </w:pPr>
      <w:r w:rsidRPr="00F979B1">
        <w:rPr>
          <w:noProof/>
        </w:rPr>
        <w:t>Trebuie menționat faptul că Uniunea nu a participat la UNCC. Cu toate acestea, participarea preconizată a Uniunii atât în Comisia internațională privind cererile de despăgubire, cât și la Tribunalul special pentru crima de agresiune împotriva Ucrainei reflectă o abordare mai amplă și structurată în ceea ce privește asigurarea tragerii la răspundere și a despăgubirilor pentru faptele internațional ilicite comise de Federația Rusă.</w:t>
      </w:r>
    </w:p>
    <w:p w:rsidR="00F5502B" w:rsidRPr="00504504" w:rsidRDefault="00F5502B" w:rsidP="00E923B5">
      <w:pPr>
        <w:pStyle w:val="ManualHeading3"/>
        <w:rPr>
          <w:noProof/>
        </w:rPr>
      </w:pPr>
      <w:r w:rsidRPr="00504504">
        <w:rPr>
          <w:noProof/>
        </w:rPr>
        <w:t>1.5.4.</w:t>
      </w:r>
      <w:r w:rsidRPr="00504504">
        <w:rPr>
          <w:noProof/>
        </w:rPr>
        <w:tab/>
        <w:t>Compatibilitatea cu cadrul financiar multianual și posibilele sinergii cu alte instrumente corespunzătoare</w:t>
      </w:r>
      <w:bookmarkEnd w:id="67"/>
      <w:bookmarkEnd w:id="68"/>
      <w:bookmarkEnd w:id="69"/>
      <w:bookmarkEnd w:id="70"/>
      <w:bookmarkEnd w:id="71"/>
    </w:p>
    <w:p w:rsidR="008E41CC" w:rsidRPr="00F979B1" w:rsidRDefault="00067069" w:rsidP="008E41CC">
      <w:pPr>
        <w:pStyle w:val="Text1"/>
        <w:pBdr>
          <w:top w:val="single" w:sz="4" w:space="1" w:color="auto"/>
          <w:left w:val="single" w:sz="4" w:space="4" w:color="auto"/>
          <w:bottom w:val="single" w:sz="4" w:space="1" w:color="auto"/>
          <w:right w:val="single" w:sz="4" w:space="4" w:color="auto"/>
        </w:pBdr>
        <w:rPr>
          <w:noProof/>
        </w:rPr>
      </w:pPr>
      <w:bookmarkStart w:id="72" w:name="_Toc514938036"/>
      <w:bookmarkStart w:id="73" w:name="_Toc520485039"/>
      <w:bookmarkStart w:id="74" w:name="_Toc160804581"/>
      <w:bookmarkStart w:id="75" w:name="_Toc167220273"/>
      <w:bookmarkStart w:id="76" w:name="_Toc177549006"/>
      <w:r w:rsidRPr="00F979B1">
        <w:rPr>
          <w:noProof/>
        </w:rPr>
        <w:t>Sprijinul ferm al Uniunii pentru Ucraina reflectă un angajament comun față de principiile democratice și față de protejarea ordinii internaționale bazate pe norme și a păcii în Europa. Prin urmare, prezenta propunere este coerentă cu alte politici ale Uniunii menite să sprijine Ucraina și să susțină ordinea internațională și pacea, în special în contextul războiului de agresiune în curs al Federației Ruse împotriva Ucrainei.</w:t>
      </w:r>
    </w:p>
    <w:p w:rsidR="00F5502B" w:rsidRPr="00504504" w:rsidRDefault="00F5502B" w:rsidP="00E923B5">
      <w:pPr>
        <w:pStyle w:val="ManualHeading3"/>
        <w:rPr>
          <w:noProof/>
        </w:rPr>
      </w:pPr>
      <w:r w:rsidRPr="00504504">
        <w:rPr>
          <w:noProof/>
        </w:rPr>
        <w:t>1.5.5.</w:t>
      </w:r>
      <w:r w:rsidRPr="00504504">
        <w:rPr>
          <w:noProof/>
        </w:rPr>
        <w:tab/>
        <w:t xml:space="preserve">Evaluarea diferitelor opțiuni de finanțare disponibile, inclusiv a posibilităților de realocare a creditelor </w:t>
      </w:r>
      <w:bookmarkEnd w:id="72"/>
      <w:bookmarkEnd w:id="73"/>
      <w:bookmarkEnd w:id="74"/>
      <w:bookmarkEnd w:id="75"/>
      <w:bookmarkEnd w:id="76"/>
    </w:p>
    <w:p w:rsidR="00617CA7" w:rsidRPr="00F979B1" w:rsidRDefault="00617CA7" w:rsidP="00617CA7">
      <w:pPr>
        <w:pStyle w:val="Text1"/>
        <w:pBdr>
          <w:top w:val="single" w:sz="4" w:space="1" w:color="auto"/>
          <w:left w:val="single" w:sz="4" w:space="4" w:color="auto"/>
          <w:bottom w:val="single" w:sz="4" w:space="1" w:color="auto"/>
          <w:right w:val="single" w:sz="4" w:space="4" w:color="auto"/>
        </w:pBdr>
        <w:rPr>
          <w:noProof/>
        </w:rPr>
      </w:pPr>
      <w:r w:rsidRPr="00F979B1">
        <w:rPr>
          <w:noProof/>
        </w:rPr>
        <w:t>În conformitate cu dreptul internațional și așa cum se prevede în convenție, Federația Rusă ar trebui să suporte costurile activității Comisiei privind cererile de despăgubire. Cel puțin până când Federația Rusă va deveni membru al Comisiei, conform convenției, Comisia privind cererile de despăgubire ar trebui să fie finanțată prin contribuții anuale din partea membrilor săi și prin contribuții voluntare, fără a aduce atingere posibilității de recuperare a costurilor aferente de la Federația Rusă.</w:t>
      </w:r>
    </w:p>
    <w:p w:rsidR="00617CA7" w:rsidRPr="00F979B1" w:rsidRDefault="00067069" w:rsidP="00617CA7">
      <w:pPr>
        <w:pStyle w:val="Text1"/>
        <w:pBdr>
          <w:top w:val="single" w:sz="4" w:space="1" w:color="auto"/>
          <w:left w:val="single" w:sz="4" w:space="4" w:color="auto"/>
          <w:bottom w:val="single" w:sz="4" w:space="1" w:color="auto"/>
          <w:right w:val="single" w:sz="4" w:space="4" w:color="auto"/>
        </w:pBdr>
        <w:rPr>
          <w:noProof/>
        </w:rPr>
      </w:pPr>
      <w:r w:rsidRPr="00F979B1">
        <w:rPr>
          <w:noProof/>
        </w:rPr>
        <w:t xml:space="preserve">Contribuția obligatorie a Uniunii începând din </w:t>
      </w:r>
      <w:r w:rsidRPr="00504504">
        <w:rPr>
          <w:noProof/>
        </w:rPr>
        <w:t>2028</w:t>
      </w:r>
      <w:r w:rsidRPr="00F979B1">
        <w:rPr>
          <w:noProof/>
        </w:rPr>
        <w:t xml:space="preserve"> se va situa între </w:t>
      </w:r>
      <w:r w:rsidRPr="00504504">
        <w:rPr>
          <w:noProof/>
        </w:rPr>
        <w:t>1</w:t>
      </w:r>
      <w:r w:rsidRPr="00F979B1">
        <w:rPr>
          <w:noProof/>
        </w:rPr>
        <w:t xml:space="preserve"> milion EUR și </w:t>
      </w:r>
      <w:r w:rsidRPr="00504504">
        <w:rPr>
          <w:noProof/>
        </w:rPr>
        <w:t>3</w:t>
      </w:r>
      <w:r w:rsidRPr="00F979B1">
        <w:rPr>
          <w:noProof/>
        </w:rPr>
        <w:t xml:space="preserve"> milioane EUR; în anii operaționali de vârf vor fi necesare </w:t>
      </w:r>
      <w:r w:rsidRPr="00504504">
        <w:rPr>
          <w:noProof/>
        </w:rPr>
        <w:t>3</w:t>
      </w:r>
      <w:r w:rsidRPr="00F979B1">
        <w:rPr>
          <w:noProof/>
        </w:rPr>
        <w:t xml:space="preserve"> milioane EUR. Contribuțiile obligatorii la bugetul Comisiei privind cererile de despăgubire se vor materializa, probabil, odată ce Comisia privind cererile de despăgubire va deveni operațională (în </w:t>
      </w:r>
      <w:r w:rsidRPr="00504504">
        <w:rPr>
          <w:noProof/>
        </w:rPr>
        <w:t>2028</w:t>
      </w:r>
      <w:r w:rsidRPr="00F979B1">
        <w:rPr>
          <w:noProof/>
        </w:rPr>
        <w:t>, conform previziunilor). În conformitate cu articolul </w:t>
      </w:r>
      <w:r w:rsidRPr="00504504">
        <w:rPr>
          <w:noProof/>
        </w:rPr>
        <w:t>36</w:t>
      </w:r>
      <w:r w:rsidRPr="00F979B1">
        <w:rPr>
          <w:noProof/>
        </w:rPr>
        <w:t xml:space="preserve"> alineatul (</w:t>
      </w:r>
      <w:r w:rsidRPr="00504504">
        <w:rPr>
          <w:noProof/>
        </w:rPr>
        <w:t>1</w:t>
      </w:r>
      <w:r w:rsidRPr="00F979B1">
        <w:rPr>
          <w:noProof/>
        </w:rPr>
        <w:t xml:space="preserve">) din convenție, durata de viață a Comisiei internaționale privind cererile de despăgubire este estimată la </w:t>
      </w:r>
      <w:r w:rsidRPr="00504504">
        <w:rPr>
          <w:noProof/>
        </w:rPr>
        <w:t>10</w:t>
      </w:r>
      <w:r w:rsidRPr="00F979B1">
        <w:rPr>
          <w:noProof/>
        </w:rPr>
        <w:t xml:space="preserve"> ani. Contribuția Uniunii este calculată la aproximativ </w:t>
      </w:r>
      <w:r w:rsidRPr="00504504">
        <w:rPr>
          <w:noProof/>
        </w:rPr>
        <w:t>1</w:t>
      </w:r>
      <w:r w:rsidRPr="00F979B1">
        <w:rPr>
          <w:noProof/>
        </w:rPr>
        <w:t xml:space="preserve"> milion EUR pentru </w:t>
      </w:r>
      <w:r w:rsidRPr="00504504">
        <w:rPr>
          <w:noProof/>
        </w:rPr>
        <w:t>2028</w:t>
      </w:r>
      <w:r w:rsidRPr="00F979B1">
        <w:rPr>
          <w:noProof/>
        </w:rPr>
        <w:t xml:space="preserve"> și va crește progresiv în anii următori până la un cuantum anual de </w:t>
      </w:r>
      <w:r w:rsidRPr="00504504">
        <w:rPr>
          <w:noProof/>
        </w:rPr>
        <w:t>3</w:t>
      </w:r>
      <w:r w:rsidRPr="00F979B1">
        <w:rPr>
          <w:noProof/>
        </w:rPr>
        <w:t xml:space="preserve"> milioane EUR în anii de vârf. </w:t>
      </w:r>
    </w:p>
    <w:p w:rsidR="00784279" w:rsidRPr="00F979B1" w:rsidRDefault="003A5AF4" w:rsidP="00784279">
      <w:pPr>
        <w:pStyle w:val="Text1"/>
        <w:pBdr>
          <w:top w:val="single" w:sz="4" w:space="1" w:color="auto"/>
          <w:left w:val="single" w:sz="4" w:space="4" w:color="auto"/>
          <w:bottom w:val="single" w:sz="4" w:space="1" w:color="auto"/>
          <w:right w:val="single" w:sz="4" w:space="4" w:color="auto"/>
        </w:pBdr>
        <w:rPr>
          <w:noProof/>
        </w:rPr>
      </w:pPr>
      <w:r w:rsidRPr="00F979B1">
        <w:rPr>
          <w:noProof/>
        </w:rPr>
        <w:t xml:space="preserve">Contribuția Uniunii poate fi furnizată în cadrul Instrumentului „Europa globală”, sub rezerva rezultatului negocierilor interinstituționale privind CFM </w:t>
      </w:r>
      <w:r w:rsidRPr="00504504">
        <w:rPr>
          <w:noProof/>
        </w:rPr>
        <w:t>2028</w:t>
      </w:r>
      <w:r w:rsidRPr="00F979B1">
        <w:rPr>
          <w:noProof/>
        </w:rPr>
        <w:t>-</w:t>
      </w:r>
      <w:r w:rsidRPr="00504504">
        <w:rPr>
          <w:noProof/>
        </w:rPr>
        <w:t>2034</w:t>
      </w:r>
      <w:r w:rsidRPr="00F979B1">
        <w:rPr>
          <w:noProof/>
        </w:rPr>
        <w:t>, urmând ca, ulterior, să fie stabilită prin procedura bugetară anuală și prin mecanismul de coordonare.</w:t>
      </w:r>
    </w:p>
    <w:p w:rsidR="00784279" w:rsidRPr="00F979B1" w:rsidRDefault="00784279" w:rsidP="00784279">
      <w:pPr>
        <w:pStyle w:val="Text1"/>
        <w:pBdr>
          <w:top w:val="single" w:sz="4" w:space="1" w:color="auto"/>
          <w:left w:val="single" w:sz="4" w:space="4" w:color="auto"/>
          <w:bottom w:val="single" w:sz="4" w:space="1" w:color="auto"/>
          <w:right w:val="single" w:sz="4" w:space="4" w:color="auto"/>
        </w:pBdr>
        <w:rPr>
          <w:noProof/>
        </w:rPr>
      </w:pPr>
      <w:r w:rsidRPr="00F979B1">
        <w:rPr>
          <w:noProof/>
        </w:rPr>
        <w:t xml:space="preserve">Astfel cum s-a anunțat în cadrul Conferinței diplomatice din </w:t>
      </w:r>
      <w:r w:rsidRPr="00504504">
        <w:rPr>
          <w:noProof/>
        </w:rPr>
        <w:t>16</w:t>
      </w:r>
      <w:r w:rsidRPr="00F979B1">
        <w:rPr>
          <w:noProof/>
        </w:rPr>
        <w:t xml:space="preserve"> decembrie </w:t>
      </w:r>
      <w:r w:rsidRPr="00504504">
        <w:rPr>
          <w:noProof/>
        </w:rPr>
        <w:t>2025</w:t>
      </w:r>
      <w:r w:rsidRPr="00F979B1">
        <w:rPr>
          <w:noProof/>
        </w:rPr>
        <w:t xml:space="preserve">, Uniunea va acoperi costurile echipei de pregătire din cadrul Consiliului Europei, cu participarea Registrului daunelor, pregătirea Comisiei privind cererile de despăgubire, precum și costurile care decurg din reuniunile Comitetului de pregătire prevăzut în rezoluția anexată la Decizia (UE) </w:t>
      </w:r>
      <w:r w:rsidRPr="00504504">
        <w:rPr>
          <w:noProof/>
        </w:rPr>
        <w:t>2025</w:t>
      </w:r>
      <w:r w:rsidRPr="00F979B1">
        <w:rPr>
          <w:noProof/>
        </w:rPr>
        <w:t>/</w:t>
      </w:r>
      <w:r w:rsidRPr="00504504">
        <w:rPr>
          <w:noProof/>
        </w:rPr>
        <w:t>2655</w:t>
      </w:r>
      <w:r w:rsidRPr="00F979B1">
        <w:rPr>
          <w:noProof/>
        </w:rPr>
        <w:t xml:space="preserve"> a Consiliului. Aceste costuri se vor ridica la </w:t>
      </w:r>
      <w:r w:rsidRPr="00504504">
        <w:rPr>
          <w:noProof/>
        </w:rPr>
        <w:t>880</w:t>
      </w:r>
      <w:r w:rsidRPr="00F979B1">
        <w:rPr>
          <w:noProof/>
        </w:rPr>
        <w:t> </w:t>
      </w:r>
      <w:r w:rsidRPr="00504504">
        <w:rPr>
          <w:noProof/>
        </w:rPr>
        <w:t>000</w:t>
      </w:r>
      <w:r w:rsidRPr="00F979B1">
        <w:rPr>
          <w:noProof/>
        </w:rPr>
        <w:t xml:space="preserve"> EUR pe o perioadă de </w:t>
      </w:r>
      <w:r w:rsidRPr="00504504">
        <w:rPr>
          <w:noProof/>
        </w:rPr>
        <w:t>18</w:t>
      </w:r>
      <w:r w:rsidRPr="00F979B1">
        <w:rPr>
          <w:noProof/>
        </w:rPr>
        <w:t xml:space="preserve"> luni în cadrul Instrumentului de vecinătate, cooperare pentru dezvoltare și cooperare internațională (IVCDCI – Europa globală).</w:t>
      </w:r>
    </w:p>
    <w:p w:rsidR="00784279" w:rsidRPr="00F979B1" w:rsidRDefault="00784279" w:rsidP="00784279">
      <w:pPr>
        <w:pStyle w:val="Text1"/>
        <w:pBdr>
          <w:top w:val="single" w:sz="4" w:space="1" w:color="auto"/>
          <w:left w:val="single" w:sz="4" w:space="4" w:color="auto"/>
          <w:bottom w:val="single" w:sz="4" w:space="1" w:color="auto"/>
          <w:right w:val="single" w:sz="4" w:space="4" w:color="auto"/>
        </w:pBdr>
        <w:rPr>
          <w:noProof/>
        </w:rPr>
      </w:pPr>
      <w:r w:rsidRPr="00F979B1">
        <w:rPr>
          <w:noProof/>
        </w:rPr>
        <w:t xml:space="preserve">Între timp, Uniunea va continua, de asemenea, să furnizeze contribuția sa anuală obligatorie la Registrul daunelor în </w:t>
      </w:r>
      <w:r w:rsidRPr="00504504">
        <w:rPr>
          <w:noProof/>
        </w:rPr>
        <w:t>2026</w:t>
      </w:r>
      <w:r w:rsidRPr="00F979B1">
        <w:rPr>
          <w:noProof/>
        </w:rPr>
        <w:t xml:space="preserve"> și </w:t>
      </w:r>
      <w:r w:rsidRPr="00504504">
        <w:rPr>
          <w:noProof/>
        </w:rPr>
        <w:t>2027</w:t>
      </w:r>
      <w:r w:rsidRPr="00F979B1">
        <w:rPr>
          <w:noProof/>
        </w:rPr>
        <w:t xml:space="preserve">, în temeiul Regulamentului (UE) </w:t>
      </w:r>
      <w:r w:rsidRPr="00504504">
        <w:rPr>
          <w:noProof/>
        </w:rPr>
        <w:t>2024</w:t>
      </w:r>
      <w:r w:rsidRPr="00F979B1">
        <w:rPr>
          <w:noProof/>
        </w:rPr>
        <w:t>/</w:t>
      </w:r>
      <w:r w:rsidRPr="00504504">
        <w:rPr>
          <w:noProof/>
        </w:rPr>
        <w:t>792</w:t>
      </w:r>
      <w:r w:rsidRPr="00F979B1">
        <w:rPr>
          <w:noProof/>
        </w:rPr>
        <w:t xml:space="preserve"> de instituire a Mecanismului pentru Ucraina.</w:t>
      </w:r>
    </w:p>
    <w:p w:rsidR="00F5502B" w:rsidRPr="00504504" w:rsidRDefault="00F5502B" w:rsidP="00E923B5">
      <w:pPr>
        <w:pStyle w:val="ManualHeading2"/>
        <w:rPr>
          <w:bCs/>
          <w:noProof/>
          <w:szCs w:val="24"/>
        </w:rPr>
      </w:pPr>
      <w:r w:rsidRPr="00504504">
        <w:rPr>
          <w:noProof/>
        </w:rPr>
        <w:br w:type="page"/>
      </w:r>
      <w:bookmarkStart w:id="77" w:name="_Toc514938039"/>
      <w:bookmarkStart w:id="78" w:name="_Toc520485040"/>
      <w:bookmarkStart w:id="79" w:name="_Toc160804582"/>
      <w:bookmarkStart w:id="80" w:name="_Toc167220274"/>
      <w:bookmarkStart w:id="81" w:name="_Toc177549007"/>
      <w:r w:rsidRPr="00504504">
        <w:rPr>
          <w:noProof/>
        </w:rPr>
        <w:t>1.6.</w:t>
      </w:r>
      <w:r w:rsidRPr="00504504">
        <w:rPr>
          <w:noProof/>
        </w:rPr>
        <w:tab/>
        <w:t>Durata propunerii/inițiativei</w:t>
      </w:r>
      <w:bookmarkEnd w:id="77"/>
      <w:bookmarkEnd w:id="78"/>
      <w:r w:rsidRPr="00504504">
        <w:rPr>
          <w:noProof/>
        </w:rPr>
        <w:t xml:space="preserve"> și a impactului său financiar</w:t>
      </w:r>
      <w:bookmarkEnd w:id="79"/>
      <w:bookmarkEnd w:id="80"/>
      <w:bookmarkEnd w:id="81"/>
    </w:p>
    <w:p w:rsidR="00F5502B" w:rsidRPr="00F979B1" w:rsidRDefault="00F5502B" w:rsidP="00E923B5">
      <w:pPr>
        <w:pStyle w:val="Text1"/>
        <w:rPr>
          <w:noProof/>
        </w:rPr>
      </w:pPr>
      <w:r w:rsidRPr="00F979B1">
        <w:rPr>
          <w:rFonts w:ascii="Wingdings" w:hAnsi="Wingdings"/>
          <w:noProof/>
        </w:rPr>
        <w:t></w:t>
      </w:r>
      <w:r w:rsidRPr="00504504">
        <w:rPr>
          <w:b/>
          <w:i/>
          <w:noProof/>
        </w:rPr>
        <w:t xml:space="preserve"> </w:t>
      </w:r>
      <w:r w:rsidRPr="00504504">
        <w:rPr>
          <w:b/>
          <w:noProof/>
        </w:rPr>
        <w:t xml:space="preserve">durată limitată </w:t>
      </w:r>
    </w:p>
    <w:p w:rsidR="00F5502B" w:rsidRPr="00F979B1" w:rsidRDefault="003422B0" w:rsidP="00E923B5">
      <w:pPr>
        <w:pStyle w:val="ListDash2"/>
        <w:rPr>
          <w:noProof/>
        </w:rPr>
      </w:pPr>
      <w:r w:rsidRPr="00F979B1">
        <w:rPr>
          <w:rFonts w:ascii="Wingdings" w:hAnsi="Wingdings"/>
          <w:noProof/>
        </w:rPr>
        <w:t></w:t>
      </w:r>
      <w:r w:rsidRPr="00F979B1">
        <w:rPr>
          <w:noProof/>
        </w:rPr>
        <w:tab/>
        <w:t xml:space="preserve">în vigoare de la data intrării în vigoare a convenției [YYYY] până la îndeplinirea mandatului Comisiei privind cererile de despăgubire, cu o durată preconizată de </w:t>
      </w:r>
      <w:r w:rsidRPr="00504504">
        <w:rPr>
          <w:noProof/>
        </w:rPr>
        <w:t>10</w:t>
      </w:r>
      <w:r w:rsidRPr="00F979B1">
        <w:rPr>
          <w:noProof/>
        </w:rPr>
        <w:t xml:space="preserve"> ani [YYYY].</w:t>
      </w:r>
    </w:p>
    <w:p w:rsidR="00F5502B" w:rsidRPr="00F979B1" w:rsidRDefault="00F5502B" w:rsidP="00E923B5">
      <w:pPr>
        <w:pStyle w:val="ListDash2"/>
        <w:rPr>
          <w:noProof/>
        </w:rPr>
      </w:pPr>
      <w:r w:rsidRPr="00F979B1">
        <w:rPr>
          <w:rFonts w:ascii="Wingdings" w:hAnsi="Wingdings"/>
          <w:noProof/>
        </w:rPr>
        <w:t></w:t>
      </w:r>
      <w:r w:rsidRPr="00F979B1">
        <w:rPr>
          <w:noProof/>
        </w:rPr>
        <w:tab/>
        <w:t xml:space="preserve">impactul financiar din AAAA până în AAAA pentru creditele de angajament și din AAAA până în AAAA pentru creditele de plată. </w:t>
      </w:r>
    </w:p>
    <w:p w:rsidR="00F5502B" w:rsidRPr="00F979B1" w:rsidRDefault="00F5502B" w:rsidP="00E923B5">
      <w:pPr>
        <w:pStyle w:val="Text1"/>
        <w:rPr>
          <w:noProof/>
        </w:rPr>
      </w:pPr>
      <w:r w:rsidRPr="00F979B1">
        <w:rPr>
          <w:rFonts w:ascii="Wingdings" w:hAnsi="Wingdings"/>
          <w:noProof/>
        </w:rPr>
        <w:t></w:t>
      </w:r>
      <w:r w:rsidRPr="00504504">
        <w:rPr>
          <w:b/>
          <w:noProof/>
        </w:rPr>
        <w:t xml:space="preserve"> durată nelimitată</w:t>
      </w:r>
    </w:p>
    <w:p w:rsidR="00F5502B" w:rsidRPr="00F979B1" w:rsidRDefault="00F5502B" w:rsidP="00E923B5">
      <w:pPr>
        <w:pStyle w:val="ListDash1"/>
        <w:rPr>
          <w:noProof/>
        </w:rPr>
      </w:pPr>
      <w:r w:rsidRPr="00F979B1">
        <w:rPr>
          <w:noProof/>
        </w:rPr>
        <w:t>punere în aplicare cu o perioadă de creștere în intensitate din AAAA până în AAAA,</w:t>
      </w:r>
    </w:p>
    <w:p w:rsidR="00F5502B" w:rsidRPr="00F979B1" w:rsidRDefault="00F5502B" w:rsidP="00E923B5">
      <w:pPr>
        <w:pStyle w:val="ListDash1"/>
        <w:rPr>
          <w:noProof/>
        </w:rPr>
      </w:pPr>
      <w:r w:rsidRPr="00F979B1">
        <w:rPr>
          <w:noProof/>
        </w:rPr>
        <w:t>urmată de o perioadă de funcționare la capacitate maximă.</w:t>
      </w:r>
    </w:p>
    <w:p w:rsidR="00F5502B" w:rsidRPr="00504504" w:rsidRDefault="00F5502B" w:rsidP="00E923B5">
      <w:pPr>
        <w:pStyle w:val="ManualHeading2"/>
        <w:rPr>
          <w:bCs/>
          <w:noProof/>
          <w:szCs w:val="24"/>
        </w:rPr>
      </w:pPr>
      <w:bookmarkStart w:id="82" w:name="_Toc514938040"/>
      <w:bookmarkStart w:id="83" w:name="_Toc520485041"/>
      <w:bookmarkStart w:id="84" w:name="_Toc160804583"/>
      <w:bookmarkStart w:id="85" w:name="_Toc167220275"/>
      <w:bookmarkStart w:id="86" w:name="_Toc177549008"/>
      <w:r w:rsidRPr="00504504">
        <w:rPr>
          <w:noProof/>
        </w:rPr>
        <w:t>1.7.</w:t>
      </w:r>
      <w:r w:rsidRPr="00504504">
        <w:rPr>
          <w:noProof/>
        </w:rPr>
        <w:tab/>
        <w:t>Metoda (metodele) de execuție a bugetului planificată (planificate)</w:t>
      </w:r>
      <w:bookmarkEnd w:id="82"/>
      <w:bookmarkEnd w:id="83"/>
      <w:bookmarkEnd w:id="84"/>
      <w:bookmarkEnd w:id="85"/>
      <w:bookmarkEnd w:id="86"/>
      <w:r w:rsidRPr="00504504">
        <w:rPr>
          <w:noProof/>
        </w:rPr>
        <w:t xml:space="preserve"> </w:t>
      </w:r>
    </w:p>
    <w:p w:rsidR="00F5502B" w:rsidRPr="00F979B1" w:rsidRDefault="00F5502B" w:rsidP="00E923B5">
      <w:pPr>
        <w:pStyle w:val="Text1"/>
        <w:rPr>
          <w:noProof/>
        </w:rPr>
      </w:pPr>
      <w:r w:rsidRPr="00F979B1">
        <w:rPr>
          <w:rFonts w:ascii="Wingdings" w:hAnsi="Wingdings"/>
          <w:noProof/>
        </w:rPr>
        <w:t></w:t>
      </w:r>
      <w:r w:rsidRPr="00504504">
        <w:rPr>
          <w:i/>
          <w:noProof/>
        </w:rPr>
        <w:t xml:space="preserve"> </w:t>
      </w:r>
      <w:r w:rsidRPr="00504504">
        <w:rPr>
          <w:b/>
          <w:noProof/>
        </w:rPr>
        <w:t>Gestiune directă</w:t>
      </w:r>
      <w:r w:rsidRPr="00F979B1">
        <w:rPr>
          <w:noProof/>
        </w:rPr>
        <w:t xml:space="preserve"> asigurată de Comisie</w:t>
      </w:r>
    </w:p>
    <w:p w:rsidR="00F5502B" w:rsidRPr="00F979B1" w:rsidRDefault="00F5502B" w:rsidP="00E923B5">
      <w:pPr>
        <w:pStyle w:val="ListDash2"/>
        <w:rPr>
          <w:rFonts w:cs="EUAlbertina"/>
          <w:noProof/>
        </w:rPr>
      </w:pPr>
      <w:r w:rsidRPr="00F979B1">
        <w:rPr>
          <w:rFonts w:ascii="Wingdings" w:hAnsi="Wingdings"/>
          <w:noProof/>
        </w:rPr>
        <w:t></w:t>
      </w:r>
      <w:r w:rsidRPr="00F979B1">
        <w:rPr>
          <w:noProof/>
        </w:rPr>
        <w:t xml:space="preserve"> prin intermediul serviciilor sale, inclusiv al personalului din delegațiile Uniunii </w:t>
      </w:r>
    </w:p>
    <w:p w:rsidR="00F5502B" w:rsidRPr="00F979B1" w:rsidRDefault="00F5502B" w:rsidP="00E923B5">
      <w:pPr>
        <w:pStyle w:val="ListDash2"/>
        <w:rPr>
          <w:noProof/>
        </w:rPr>
      </w:pPr>
      <w:r w:rsidRPr="00F979B1">
        <w:rPr>
          <w:rFonts w:ascii="Wingdings" w:hAnsi="Wingdings"/>
          <w:noProof/>
        </w:rPr>
        <w:t></w:t>
      </w:r>
      <w:r w:rsidRPr="00F979B1">
        <w:rPr>
          <w:noProof/>
        </w:rPr>
        <w:tab/>
        <w:t xml:space="preserve">prin intermediul agențiilor executive </w:t>
      </w:r>
    </w:p>
    <w:p w:rsidR="00F5502B" w:rsidRPr="00F979B1" w:rsidRDefault="00F5502B" w:rsidP="00E923B5">
      <w:pPr>
        <w:pStyle w:val="Text1"/>
        <w:rPr>
          <w:noProof/>
        </w:rPr>
      </w:pPr>
      <w:r w:rsidRPr="00F979B1">
        <w:rPr>
          <w:rFonts w:ascii="Wingdings" w:hAnsi="Wingdings"/>
          <w:noProof/>
        </w:rPr>
        <w:t></w:t>
      </w:r>
      <w:r w:rsidRPr="00504504">
        <w:rPr>
          <w:b/>
          <w:i/>
          <w:noProof/>
        </w:rPr>
        <w:t xml:space="preserve"> </w:t>
      </w:r>
      <w:r w:rsidRPr="00504504">
        <w:rPr>
          <w:b/>
          <w:noProof/>
        </w:rPr>
        <w:t>Gestiune partajată</w:t>
      </w:r>
      <w:r w:rsidRPr="00F979B1">
        <w:rPr>
          <w:noProof/>
        </w:rPr>
        <w:t xml:space="preserve"> cu statele membre </w:t>
      </w:r>
    </w:p>
    <w:p w:rsidR="00F5502B" w:rsidRPr="00F979B1" w:rsidRDefault="00F5502B" w:rsidP="00E923B5">
      <w:pPr>
        <w:pStyle w:val="Text1"/>
        <w:rPr>
          <w:noProof/>
        </w:rPr>
      </w:pPr>
      <w:r w:rsidRPr="00F979B1">
        <w:rPr>
          <w:rFonts w:ascii="Wingdings" w:hAnsi="Wingdings"/>
          <w:noProof/>
        </w:rPr>
        <w:t></w:t>
      </w:r>
      <w:r w:rsidRPr="00504504">
        <w:rPr>
          <w:i/>
          <w:noProof/>
        </w:rPr>
        <w:t xml:space="preserve"> </w:t>
      </w:r>
      <w:r w:rsidRPr="00504504">
        <w:rPr>
          <w:b/>
          <w:noProof/>
        </w:rPr>
        <w:t>Gestiune indirectă</w:t>
      </w:r>
      <w:r w:rsidRPr="00F979B1">
        <w:rPr>
          <w:noProof/>
        </w:rPr>
        <w:t>, cu delegarea sarcinilor de execuție bugetară:</w:t>
      </w:r>
    </w:p>
    <w:p w:rsidR="00F5502B" w:rsidRPr="00F979B1" w:rsidRDefault="00F5502B" w:rsidP="00E923B5">
      <w:pPr>
        <w:pStyle w:val="ListDash2"/>
        <w:rPr>
          <w:noProof/>
        </w:rPr>
      </w:pPr>
      <w:r w:rsidRPr="00F979B1">
        <w:rPr>
          <w:rFonts w:ascii="Wingdings" w:hAnsi="Wingdings"/>
          <w:noProof/>
        </w:rPr>
        <w:t></w:t>
      </w:r>
      <w:r w:rsidRPr="00F979B1">
        <w:rPr>
          <w:noProof/>
        </w:rPr>
        <w:t xml:space="preserve"> țărilor terțe sau organismelor pe care le-au desemnat acestea</w:t>
      </w:r>
    </w:p>
    <w:p w:rsidR="00F5502B" w:rsidRPr="00F979B1" w:rsidRDefault="00F5502B" w:rsidP="00E923B5">
      <w:pPr>
        <w:pStyle w:val="ListDash2"/>
        <w:rPr>
          <w:noProof/>
        </w:rPr>
      </w:pPr>
      <w:r w:rsidRPr="00F979B1">
        <w:rPr>
          <w:rFonts w:ascii="Wingdings" w:hAnsi="Wingdings"/>
          <w:noProof/>
        </w:rPr>
        <w:t></w:t>
      </w:r>
      <w:r w:rsidRPr="00F979B1">
        <w:rPr>
          <w:noProof/>
        </w:rPr>
        <w:t xml:space="preserve"> organizațiilor internaționale și agențiilor acestora (a se preciza)</w:t>
      </w:r>
    </w:p>
    <w:p w:rsidR="00F5502B" w:rsidRPr="00F979B1" w:rsidRDefault="00F5502B" w:rsidP="00E923B5">
      <w:pPr>
        <w:pStyle w:val="ListDash2"/>
        <w:rPr>
          <w:noProof/>
        </w:rPr>
      </w:pPr>
      <w:r w:rsidRPr="00F979B1">
        <w:rPr>
          <w:rFonts w:ascii="Wingdings" w:hAnsi="Wingdings"/>
          <w:noProof/>
        </w:rPr>
        <w:t></w:t>
      </w:r>
      <w:r w:rsidRPr="00F979B1">
        <w:rPr>
          <w:noProof/>
        </w:rPr>
        <w:t xml:space="preserve"> Băncii Europene de Investiții și Fondului European de Investiții</w:t>
      </w:r>
    </w:p>
    <w:p w:rsidR="00F5502B" w:rsidRPr="00F979B1" w:rsidRDefault="00F5502B" w:rsidP="00E923B5">
      <w:pPr>
        <w:pStyle w:val="ListDash2"/>
        <w:rPr>
          <w:noProof/>
        </w:rPr>
      </w:pPr>
      <w:r w:rsidRPr="00F979B1">
        <w:rPr>
          <w:rFonts w:ascii="Wingdings" w:hAnsi="Wingdings"/>
          <w:noProof/>
        </w:rPr>
        <w:t></w:t>
      </w:r>
      <w:r w:rsidRPr="00F979B1">
        <w:rPr>
          <w:noProof/>
        </w:rPr>
        <w:t xml:space="preserve"> organismelor menționate la articolele </w:t>
      </w:r>
      <w:r w:rsidRPr="00504504">
        <w:rPr>
          <w:noProof/>
        </w:rPr>
        <w:t>70</w:t>
      </w:r>
      <w:r w:rsidRPr="00F979B1">
        <w:rPr>
          <w:noProof/>
        </w:rPr>
        <w:t xml:space="preserve"> și </w:t>
      </w:r>
      <w:r w:rsidRPr="00504504">
        <w:rPr>
          <w:noProof/>
        </w:rPr>
        <w:t>71</w:t>
      </w:r>
      <w:r w:rsidRPr="00F979B1">
        <w:rPr>
          <w:noProof/>
        </w:rPr>
        <w:t xml:space="preserve"> din Regulamentul financiar</w:t>
      </w:r>
    </w:p>
    <w:p w:rsidR="00F5502B" w:rsidRPr="00F979B1" w:rsidRDefault="00F5502B" w:rsidP="00E923B5">
      <w:pPr>
        <w:pStyle w:val="ListDash2"/>
        <w:rPr>
          <w:noProof/>
        </w:rPr>
      </w:pPr>
      <w:r w:rsidRPr="00F979B1">
        <w:rPr>
          <w:rFonts w:ascii="Wingdings" w:hAnsi="Wingdings"/>
          <w:noProof/>
        </w:rPr>
        <w:t></w:t>
      </w:r>
      <w:r w:rsidRPr="00F979B1">
        <w:rPr>
          <w:noProof/>
        </w:rPr>
        <w:t xml:space="preserve"> organismelor de drept public</w:t>
      </w:r>
    </w:p>
    <w:p w:rsidR="00F5502B" w:rsidRPr="00F979B1" w:rsidRDefault="00F5502B" w:rsidP="00E923B5">
      <w:pPr>
        <w:pStyle w:val="ListDash2"/>
        <w:rPr>
          <w:noProof/>
        </w:rPr>
      </w:pPr>
      <w:r w:rsidRPr="00F979B1">
        <w:rPr>
          <w:rFonts w:ascii="Wingdings" w:hAnsi="Wingdings"/>
          <w:noProof/>
        </w:rPr>
        <w:t></w:t>
      </w:r>
      <w:r w:rsidRPr="00F979B1">
        <w:rPr>
          <w:noProof/>
        </w:rPr>
        <w:t xml:space="preserve"> organismelor de drept privat cu misiune de serviciu public, cu condiția să li se furnizeze garanții financiare adecvate</w:t>
      </w:r>
    </w:p>
    <w:p w:rsidR="00F5502B" w:rsidRPr="00F979B1" w:rsidRDefault="00F5502B" w:rsidP="00E923B5">
      <w:pPr>
        <w:pStyle w:val="ListDash2"/>
        <w:rPr>
          <w:noProof/>
        </w:rPr>
      </w:pPr>
      <w:r w:rsidRPr="00F979B1">
        <w:rPr>
          <w:rFonts w:ascii="Wingdings" w:hAnsi="Wingdings"/>
          <w:noProof/>
        </w:rPr>
        <w:t></w:t>
      </w:r>
      <w:r w:rsidRPr="00F979B1">
        <w:rPr>
          <w:noProof/>
        </w:rPr>
        <w:t xml:space="preserve"> organismelor de drept privat dintr-un stat membru care sunt responsabile cu punerea în aplicare a unui parteneriat public-privat și cărora li se furnizează garanții financiare adecvate</w:t>
      </w:r>
    </w:p>
    <w:p w:rsidR="00F5502B" w:rsidRPr="00F979B1" w:rsidRDefault="00F5502B" w:rsidP="00E923B5">
      <w:pPr>
        <w:pStyle w:val="ListDash2"/>
        <w:rPr>
          <w:noProof/>
        </w:rPr>
      </w:pPr>
      <w:r w:rsidRPr="00F979B1">
        <w:rPr>
          <w:rFonts w:ascii="Wingdings" w:hAnsi="Wingdings"/>
          <w:noProof/>
        </w:rPr>
        <w:t></w:t>
      </w:r>
      <w:r w:rsidRPr="00F979B1">
        <w:rPr>
          <w:noProof/>
        </w:rPr>
        <w:t>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rsidR="00F5502B" w:rsidRPr="00F979B1" w:rsidRDefault="00F5502B" w:rsidP="00E923B5">
      <w:pPr>
        <w:pStyle w:val="ListDash2"/>
        <w:rPr>
          <w:noProof/>
        </w:rPr>
      </w:pPr>
      <w:r w:rsidRPr="00F979B1">
        <w:rPr>
          <w:rFonts w:ascii="Wingdings" w:hAnsi="Wingdings"/>
          <w:noProof/>
        </w:rPr>
        <w:t></w:t>
      </w:r>
      <w:r w:rsidRPr="00F979B1">
        <w:rPr>
          <w:noProof/>
        </w:rPr>
        <w:t xml:space="preserve"> 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rsidR="00F5502B" w:rsidRPr="00F979B1" w:rsidRDefault="00F5502B" w:rsidP="00E923B5">
      <w:pPr>
        <w:rPr>
          <w:noProof/>
        </w:rPr>
      </w:pPr>
      <w:r w:rsidRPr="00F979B1">
        <w:rPr>
          <w:noProof/>
        </w:rPr>
        <w:t xml:space="preserve">Observații </w:t>
      </w:r>
    </w:p>
    <w:p w:rsidR="00F5502B" w:rsidRPr="00F979B1" w:rsidRDefault="00F5502B" w:rsidP="00E923B5">
      <w:pPr>
        <w:rPr>
          <w:noProof/>
        </w:rPr>
        <w:sectPr w:rsidR="00F5502B" w:rsidRPr="00F979B1" w:rsidSect="00FE328E">
          <w:pgSz w:w="11907" w:h="16840" w:code="9"/>
          <w:pgMar w:top="1134" w:right="1418" w:bottom="1134" w:left="1418" w:header="709" w:footer="709" w:gutter="0"/>
          <w:cols w:space="708"/>
          <w:docGrid w:linePitch="360"/>
        </w:sectPr>
      </w:pPr>
    </w:p>
    <w:p w:rsidR="00F5502B" w:rsidRPr="00504504" w:rsidRDefault="00F5502B" w:rsidP="00E923B5">
      <w:pPr>
        <w:pStyle w:val="ManualHeading1"/>
        <w:rPr>
          <w:bCs/>
          <w:noProof/>
          <w:szCs w:val="24"/>
        </w:rPr>
      </w:pPr>
      <w:bookmarkStart w:id="87" w:name="_Toc514938041"/>
      <w:bookmarkStart w:id="88" w:name="_Toc520485042"/>
      <w:bookmarkStart w:id="89" w:name="_Toc160804584"/>
      <w:bookmarkStart w:id="90" w:name="_Toc167220276"/>
      <w:bookmarkStart w:id="91" w:name="_Toc177549009"/>
      <w:r w:rsidRPr="00504504">
        <w:rPr>
          <w:noProof/>
        </w:rPr>
        <w:t>2.</w:t>
      </w:r>
      <w:r w:rsidRPr="00504504">
        <w:rPr>
          <w:noProof/>
        </w:rPr>
        <w:tab/>
        <w:t>MĂSURI DE GESTIUNE</w:t>
      </w:r>
      <w:bookmarkEnd w:id="87"/>
      <w:bookmarkEnd w:id="88"/>
      <w:bookmarkEnd w:id="89"/>
      <w:bookmarkEnd w:id="90"/>
      <w:bookmarkEnd w:id="91"/>
      <w:r w:rsidRPr="00504504">
        <w:rPr>
          <w:noProof/>
        </w:rPr>
        <w:t xml:space="preserve"> </w:t>
      </w:r>
    </w:p>
    <w:p w:rsidR="00F5502B" w:rsidRPr="00504504" w:rsidRDefault="00F5502B" w:rsidP="00E923B5">
      <w:pPr>
        <w:pStyle w:val="ManualHeading2"/>
        <w:rPr>
          <w:noProof/>
        </w:rPr>
      </w:pPr>
      <w:bookmarkStart w:id="92" w:name="_Toc514938042"/>
      <w:bookmarkStart w:id="93" w:name="_Toc520485043"/>
      <w:bookmarkStart w:id="94" w:name="_Toc160804585"/>
      <w:bookmarkStart w:id="95" w:name="_Toc167220277"/>
      <w:bookmarkStart w:id="96" w:name="_Toc177549010"/>
      <w:r w:rsidRPr="00504504">
        <w:rPr>
          <w:noProof/>
        </w:rPr>
        <w:t>2.1.</w:t>
      </w:r>
      <w:r w:rsidRPr="00504504">
        <w:rPr>
          <w:noProof/>
        </w:rPr>
        <w:tab/>
        <w:t>Dispoziții în materie de monitorizare și de raportare</w:t>
      </w:r>
      <w:bookmarkEnd w:id="92"/>
      <w:bookmarkEnd w:id="93"/>
      <w:bookmarkEnd w:id="94"/>
      <w:bookmarkEnd w:id="95"/>
      <w:bookmarkEnd w:id="96"/>
      <w:r w:rsidRPr="00504504">
        <w:rPr>
          <w:noProof/>
        </w:rPr>
        <w:t xml:space="preserve"> </w:t>
      </w:r>
    </w:p>
    <w:p w:rsidR="008E41CC" w:rsidRPr="00F979B1"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97" w:name="_Toc514938045"/>
      <w:bookmarkStart w:id="98" w:name="_Toc520485044"/>
      <w:bookmarkStart w:id="99" w:name="_Toc160804586"/>
      <w:bookmarkStart w:id="100" w:name="_Toc167220278"/>
      <w:bookmarkStart w:id="101" w:name="_Toc177549011"/>
      <w:r w:rsidRPr="00F979B1">
        <w:rPr>
          <w:noProof/>
        </w:rPr>
        <w:t>Comisia, în mod regulat și ori de câte ori Consiliul sau Parlamentul European solicită acest lucru, va raporta cu privire la evoluția activității Comisiei internaționale privind cererile de despăgubire.</w:t>
      </w:r>
    </w:p>
    <w:p w:rsidR="008E41CC" w:rsidRPr="00F979B1" w:rsidRDefault="008E41CC" w:rsidP="008E41CC">
      <w:pPr>
        <w:pStyle w:val="Text1"/>
        <w:pBdr>
          <w:top w:val="single" w:sz="4" w:space="1" w:color="auto"/>
          <w:left w:val="single" w:sz="4" w:space="4" w:color="auto"/>
          <w:bottom w:val="single" w:sz="4" w:space="1" w:color="auto"/>
          <w:right w:val="single" w:sz="4" w:space="4" w:color="auto"/>
        </w:pBdr>
        <w:rPr>
          <w:noProof/>
        </w:rPr>
      </w:pPr>
      <w:r w:rsidRPr="00F979B1">
        <w:rPr>
          <w:noProof/>
        </w:rPr>
        <w:t>Convenția prevede instituirea unui comitet financiar care, în conformitate cu articolul </w:t>
      </w:r>
      <w:r w:rsidRPr="00504504">
        <w:rPr>
          <w:noProof/>
        </w:rPr>
        <w:t>8</w:t>
      </w:r>
      <w:r w:rsidRPr="00F979B1">
        <w:rPr>
          <w:noProof/>
        </w:rPr>
        <w:t xml:space="preserve"> din convenție (anexa I), are sarcina de a stabili contribuția anuală a membrilor și de a oferi consiliere secretariatului în ceea ce privește întocmirea bugetului Comisiei privind cererile de despăgubire. În paralel, activitățile de monitorizare au fost atribuite Adunării, formată din toți membrii Comisiei privind cererile de despăgubire, care ar trebui să adopte raportul financiar anual și raportul de activitate al Comisiei privind cererile de despăgubire (articolul </w:t>
      </w:r>
      <w:r w:rsidRPr="00504504">
        <w:rPr>
          <w:noProof/>
        </w:rPr>
        <w:t>7</w:t>
      </w:r>
      <w:r w:rsidRPr="00F979B1">
        <w:rPr>
          <w:noProof/>
        </w:rPr>
        <w:t xml:space="preserve"> din convenție). În mod similar, Consiliul Comisiei privind cererile de despăgubire, compus din minimum nouă și maximum </w:t>
      </w:r>
      <w:r w:rsidRPr="00504504">
        <w:rPr>
          <w:noProof/>
        </w:rPr>
        <w:t>15</w:t>
      </w:r>
      <w:r w:rsidRPr="00F979B1">
        <w:rPr>
          <w:noProof/>
        </w:rPr>
        <w:t xml:space="preserve"> membri, prin rotație, pe o perioadă de trei ani, trebuie să prezinte rapoarte Adunării de două ori pe an. Aceste rapoarte prezintă numărul cererilor de despăgubire analizate de Consiliu și valoarea totală a despăgubirilor acordate pentru fiecare categorie, precum și un rezumat al oricăror alte chestiuni semnificative de fapt sau de drept cu caracter relevant pentru activitatea Comisiei privind cererile de despăgubire [articolul </w:t>
      </w:r>
      <w:r w:rsidRPr="00504504">
        <w:rPr>
          <w:noProof/>
        </w:rPr>
        <w:t>10</w:t>
      </w:r>
      <w:r w:rsidRPr="00F979B1">
        <w:rPr>
          <w:noProof/>
        </w:rPr>
        <w:t xml:space="preserve"> alineatul (</w:t>
      </w:r>
      <w:r w:rsidRPr="00504504">
        <w:rPr>
          <w:noProof/>
        </w:rPr>
        <w:t>8</w:t>
      </w:r>
      <w:r w:rsidRPr="00F979B1">
        <w:rPr>
          <w:noProof/>
        </w:rPr>
        <w:t>) din convenție].</w:t>
      </w:r>
    </w:p>
    <w:p w:rsidR="00F5502B" w:rsidRPr="00504504" w:rsidRDefault="00F5502B" w:rsidP="00E923B5">
      <w:pPr>
        <w:pStyle w:val="ManualHeading2"/>
        <w:rPr>
          <w:bCs/>
          <w:noProof/>
          <w:szCs w:val="24"/>
        </w:rPr>
      </w:pPr>
      <w:r w:rsidRPr="00504504">
        <w:rPr>
          <w:noProof/>
        </w:rPr>
        <w:t>2.2.</w:t>
      </w:r>
      <w:r w:rsidRPr="00504504">
        <w:rPr>
          <w:noProof/>
        </w:rPr>
        <w:tab/>
        <w:t>Sistemul (sistemele) de gestiune și de control</w:t>
      </w:r>
      <w:bookmarkEnd w:id="97"/>
      <w:bookmarkEnd w:id="98"/>
      <w:bookmarkEnd w:id="99"/>
      <w:bookmarkEnd w:id="100"/>
      <w:bookmarkEnd w:id="101"/>
      <w:r w:rsidRPr="00504504">
        <w:rPr>
          <w:noProof/>
        </w:rPr>
        <w:t xml:space="preserve"> </w:t>
      </w:r>
    </w:p>
    <w:p w:rsidR="00F5502B" w:rsidRPr="00504504" w:rsidRDefault="00F5502B" w:rsidP="00E923B5">
      <w:pPr>
        <w:pStyle w:val="ManualHeading3"/>
        <w:rPr>
          <w:noProof/>
        </w:rPr>
      </w:pPr>
      <w:bookmarkStart w:id="102" w:name="_Toc514938046"/>
      <w:bookmarkStart w:id="103" w:name="_Toc520485045"/>
      <w:bookmarkStart w:id="104" w:name="_Toc160804587"/>
      <w:bookmarkStart w:id="105" w:name="_Toc167220279"/>
      <w:bookmarkStart w:id="106" w:name="_Toc177549012"/>
      <w:r w:rsidRPr="00504504">
        <w:rPr>
          <w:noProof/>
        </w:rPr>
        <w:t>2.2.1.</w:t>
      </w:r>
      <w:r w:rsidRPr="00504504">
        <w:rPr>
          <w:noProof/>
        </w:rPr>
        <w:tab/>
        <w:t>Justificarea metodei (metodelor) de execuție bugetară, a mecanismului (mecanismelor) de punere în aplicare a finanțării, a modalităților de plată și a strategiei de control propuse</w:t>
      </w:r>
      <w:bookmarkEnd w:id="102"/>
      <w:bookmarkEnd w:id="103"/>
      <w:bookmarkEnd w:id="104"/>
      <w:bookmarkEnd w:id="105"/>
      <w:bookmarkEnd w:id="106"/>
    </w:p>
    <w:p w:rsidR="008E41CC" w:rsidRPr="00F979B1"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107" w:name="_Hlk221546471"/>
      <w:bookmarkStart w:id="108" w:name="_Toc514938047"/>
      <w:bookmarkStart w:id="109" w:name="_Toc520485046"/>
      <w:bookmarkStart w:id="110" w:name="_Toc160804588"/>
      <w:bookmarkStart w:id="111" w:name="_Toc167220280"/>
      <w:bookmarkStart w:id="112" w:name="_Toc177549013"/>
      <w:r w:rsidRPr="00F979B1">
        <w:rPr>
          <w:noProof/>
        </w:rPr>
        <w:t xml:space="preserve">În ceea ce privește metoda de execuție, în cazul contribuției Uniunii la Comisia privind cererile de despăgubire se aplică articolul </w:t>
      </w:r>
      <w:r w:rsidRPr="00504504">
        <w:rPr>
          <w:noProof/>
        </w:rPr>
        <w:t>245</w:t>
      </w:r>
      <w:r w:rsidRPr="00F979B1">
        <w:rPr>
          <w:noProof/>
        </w:rPr>
        <w:t xml:space="preserve"> din Regulamentul (UE, Euratom) </w:t>
      </w:r>
      <w:r w:rsidRPr="00504504">
        <w:rPr>
          <w:noProof/>
        </w:rPr>
        <w:t>2024</w:t>
      </w:r>
      <w:r w:rsidRPr="00F979B1">
        <w:rPr>
          <w:noProof/>
        </w:rPr>
        <w:t>/</w:t>
      </w:r>
      <w:r w:rsidRPr="00504504">
        <w:rPr>
          <w:noProof/>
        </w:rPr>
        <w:t>2509</w:t>
      </w:r>
      <w:r w:rsidRPr="00F979B1">
        <w:rPr>
          <w:noProof/>
        </w:rPr>
        <w:t xml:space="preserve"> al Parlamentului European și al Consiliului, care permite Uniunii să plătească cotizații de membru organismelor din care face parte în calitate de membru.</w:t>
      </w:r>
    </w:p>
    <w:bookmarkEnd w:id="107"/>
    <w:p w:rsidR="00F5502B" w:rsidRPr="00504504" w:rsidRDefault="00F5502B" w:rsidP="00E923B5">
      <w:pPr>
        <w:pStyle w:val="ManualHeading3"/>
        <w:rPr>
          <w:bCs/>
          <w:noProof/>
          <w:szCs w:val="24"/>
        </w:rPr>
      </w:pPr>
      <w:r w:rsidRPr="00504504">
        <w:rPr>
          <w:noProof/>
        </w:rPr>
        <w:t>2.2.2.</w:t>
      </w:r>
      <w:r w:rsidRPr="00504504">
        <w:rPr>
          <w:noProof/>
        </w:rPr>
        <w:tab/>
        <w:t>Informații privind riscurile identificate și sistemul (sistemele) de control intern instituit(e) pentru atenuarea lor</w:t>
      </w:r>
      <w:bookmarkEnd w:id="108"/>
      <w:bookmarkEnd w:id="109"/>
      <w:bookmarkEnd w:id="110"/>
      <w:bookmarkEnd w:id="111"/>
      <w:bookmarkEnd w:id="112"/>
    </w:p>
    <w:p w:rsidR="008E41CC" w:rsidRPr="00F979B1"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113" w:name="_Toc514938048"/>
      <w:bookmarkStart w:id="114" w:name="_Toc520485047"/>
      <w:bookmarkStart w:id="115" w:name="_Toc160804589"/>
      <w:bookmarkStart w:id="116" w:name="_Toc167220281"/>
      <w:bookmarkStart w:id="117" w:name="_Toc177549014"/>
      <w:r w:rsidRPr="00F979B1">
        <w:rPr>
          <w:noProof/>
        </w:rPr>
        <w:t>În această etapă nu au fost identificate riscuri specifice.</w:t>
      </w:r>
    </w:p>
    <w:p w:rsidR="00F5502B" w:rsidRPr="00504504" w:rsidRDefault="00F5502B" w:rsidP="00E923B5">
      <w:pPr>
        <w:pStyle w:val="ManualHeading3"/>
        <w:rPr>
          <w:noProof/>
        </w:rPr>
      </w:pPr>
      <w:r w:rsidRPr="00504504">
        <w:rPr>
          <w:noProof/>
        </w:rPr>
        <w:t>2.2.3.</w:t>
      </w:r>
      <w:r w:rsidRPr="00504504">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13"/>
      <w:bookmarkEnd w:id="114"/>
      <w:bookmarkEnd w:id="115"/>
      <w:bookmarkEnd w:id="116"/>
      <w:bookmarkEnd w:id="117"/>
      <w:r w:rsidRPr="00504504">
        <w:rPr>
          <w:noProof/>
        </w:rPr>
        <w:t xml:space="preserve"> </w:t>
      </w:r>
    </w:p>
    <w:p w:rsidR="008E41CC" w:rsidRPr="00F979B1" w:rsidRDefault="008E41CC" w:rsidP="008E41CC">
      <w:pPr>
        <w:pStyle w:val="Text1"/>
        <w:pBdr>
          <w:top w:val="single" w:sz="4" w:space="1" w:color="auto"/>
          <w:left w:val="single" w:sz="4" w:space="4" w:color="auto"/>
          <w:bottom w:val="single" w:sz="4" w:space="1" w:color="auto"/>
          <w:right w:val="single" w:sz="4" w:space="4" w:color="auto"/>
        </w:pBdr>
        <w:rPr>
          <w:noProof/>
        </w:rPr>
      </w:pPr>
      <w:bookmarkStart w:id="118" w:name="_Toc514938049"/>
      <w:bookmarkStart w:id="119" w:name="_Toc520485048"/>
      <w:bookmarkStart w:id="120" w:name="_Toc160804590"/>
      <w:bookmarkStart w:id="121" w:name="_Toc167220282"/>
      <w:bookmarkStart w:id="122" w:name="_Toc177549015"/>
      <w:r w:rsidRPr="00F979B1">
        <w:rPr>
          <w:noProof/>
        </w:rPr>
        <w:t>În conformitate cu orientările oferite de serviciile centrale ale Comisiei, costul controalelor la nivelul Comisiei este evaluat în funcție de costul diferitelor etape de control. Evaluarea generală pentru fiecare mod de gestiune se obține din raportul dintre toate aceste costuri și suma totală plătită în cursul exercițiului pentru modul de gestiune aferent.</w:t>
      </w:r>
    </w:p>
    <w:p w:rsidR="00F5502B" w:rsidRPr="00504504" w:rsidRDefault="00F5502B" w:rsidP="00E923B5">
      <w:pPr>
        <w:pStyle w:val="ManualHeading2"/>
        <w:rPr>
          <w:bCs/>
          <w:noProof/>
          <w:szCs w:val="24"/>
        </w:rPr>
      </w:pPr>
      <w:r w:rsidRPr="00504504">
        <w:rPr>
          <w:noProof/>
        </w:rPr>
        <w:t>2.3.</w:t>
      </w:r>
      <w:r w:rsidRPr="00504504">
        <w:rPr>
          <w:noProof/>
        </w:rPr>
        <w:tab/>
        <w:t>Măsuri de prevenire a fraudelor și a neregulilor</w:t>
      </w:r>
      <w:bookmarkEnd w:id="118"/>
      <w:bookmarkEnd w:id="119"/>
      <w:bookmarkEnd w:id="120"/>
      <w:bookmarkEnd w:id="121"/>
      <w:bookmarkEnd w:id="122"/>
      <w:r w:rsidRPr="00504504">
        <w:rPr>
          <w:noProof/>
        </w:rPr>
        <w:t xml:space="preserve"> </w:t>
      </w:r>
    </w:p>
    <w:p w:rsidR="008E41CC" w:rsidRPr="00F979B1" w:rsidRDefault="008E41CC" w:rsidP="008E41CC">
      <w:pPr>
        <w:pStyle w:val="Text1"/>
        <w:pBdr>
          <w:top w:val="single" w:sz="4" w:space="1" w:color="auto"/>
          <w:left w:val="single" w:sz="4" w:space="4" w:color="auto"/>
          <w:bottom w:val="single" w:sz="4" w:space="1" w:color="auto"/>
          <w:right w:val="single" w:sz="4" w:space="4" w:color="auto"/>
        </w:pBdr>
        <w:rPr>
          <w:noProof/>
        </w:rPr>
      </w:pPr>
      <w:r w:rsidRPr="00F979B1">
        <w:rPr>
          <w:noProof/>
        </w:rPr>
        <w:t>Se aplică norme standard privind gestionarea finanțării.</w:t>
      </w:r>
    </w:p>
    <w:p w:rsidR="00F5502B" w:rsidRPr="00F979B1" w:rsidRDefault="00F5502B" w:rsidP="00E923B5">
      <w:pPr>
        <w:rPr>
          <w:noProof/>
        </w:rPr>
        <w:sectPr w:rsidR="00F5502B" w:rsidRPr="00F979B1" w:rsidSect="00FE328E">
          <w:pgSz w:w="11907" w:h="16840" w:code="9"/>
          <w:pgMar w:top="1134" w:right="1418" w:bottom="1134" w:left="1418" w:header="709" w:footer="709" w:gutter="0"/>
          <w:cols w:space="708"/>
          <w:docGrid w:linePitch="360"/>
        </w:sectPr>
      </w:pPr>
    </w:p>
    <w:p w:rsidR="00F5502B" w:rsidRPr="00504504" w:rsidRDefault="00F5502B" w:rsidP="00E923B5">
      <w:pPr>
        <w:pStyle w:val="ManualHeading1"/>
        <w:rPr>
          <w:bCs/>
          <w:noProof/>
          <w:szCs w:val="24"/>
        </w:rPr>
      </w:pPr>
      <w:bookmarkStart w:id="123" w:name="_Toc514938050"/>
      <w:bookmarkStart w:id="124" w:name="_Toc520485049"/>
      <w:bookmarkStart w:id="125" w:name="_Toc160804591"/>
      <w:bookmarkStart w:id="126" w:name="_Toc167220283"/>
      <w:bookmarkStart w:id="127" w:name="_Toc177549016"/>
      <w:r w:rsidRPr="00504504">
        <w:rPr>
          <w:noProof/>
        </w:rPr>
        <w:t>3.</w:t>
      </w:r>
      <w:r w:rsidRPr="00504504">
        <w:rPr>
          <w:noProof/>
        </w:rPr>
        <w:tab/>
        <w:t>IMPACTUL FINANCIAR ESTIMAT AL PROPUNERII/INIȚIATIVEI</w:t>
      </w:r>
      <w:bookmarkEnd w:id="123"/>
      <w:bookmarkEnd w:id="124"/>
      <w:bookmarkEnd w:id="125"/>
      <w:bookmarkEnd w:id="126"/>
      <w:bookmarkEnd w:id="127"/>
      <w:r w:rsidRPr="00504504">
        <w:rPr>
          <w:noProof/>
        </w:rPr>
        <w:t xml:space="preserve"> </w:t>
      </w:r>
    </w:p>
    <w:p w:rsidR="00F5502B" w:rsidRPr="00504504" w:rsidRDefault="00F5502B" w:rsidP="00E923B5">
      <w:pPr>
        <w:pStyle w:val="ManualHeading2"/>
        <w:rPr>
          <w:noProof/>
        </w:rPr>
      </w:pPr>
      <w:bookmarkStart w:id="128" w:name="_Toc514938051"/>
      <w:bookmarkStart w:id="129" w:name="_Toc520485050"/>
      <w:bookmarkStart w:id="130" w:name="_Toc160804592"/>
      <w:bookmarkStart w:id="131" w:name="_Toc167220284"/>
      <w:bookmarkStart w:id="132" w:name="_Toc177549017"/>
      <w:r w:rsidRPr="00504504">
        <w:rPr>
          <w:noProof/>
        </w:rPr>
        <w:t>3.1.</w:t>
      </w:r>
      <w:r w:rsidRPr="00504504">
        <w:rPr>
          <w:noProof/>
        </w:rPr>
        <w:tab/>
        <w:t>Rubrica (rubricile) din cadrul financiar multianual și linia (liniile) bugetară (bugetare) de cheltuieli afectată (afectate)</w:t>
      </w:r>
      <w:bookmarkEnd w:id="128"/>
      <w:bookmarkEnd w:id="129"/>
      <w:bookmarkEnd w:id="130"/>
      <w:bookmarkEnd w:id="131"/>
      <w:bookmarkEnd w:id="132"/>
      <w:r w:rsidRPr="00504504">
        <w:rPr>
          <w:noProof/>
        </w:rPr>
        <w:t xml:space="preserve"> </w:t>
      </w:r>
    </w:p>
    <w:p w:rsidR="00814848" w:rsidRPr="00F979B1" w:rsidRDefault="00814848" w:rsidP="00814848">
      <w:pPr>
        <w:pStyle w:val="ListBullet1"/>
        <w:rPr>
          <w:noProof/>
        </w:rPr>
      </w:pPr>
      <w:r w:rsidRPr="00F979B1">
        <w:rPr>
          <w:noProof/>
        </w:rPr>
        <w:t xml:space="preserve">Noile linii bugetare solicitate </w:t>
      </w:r>
    </w:p>
    <w:p w:rsidR="00F5502B" w:rsidRPr="00504504" w:rsidRDefault="00814848" w:rsidP="00E923B5">
      <w:pPr>
        <w:pStyle w:val="Text1"/>
        <w:rPr>
          <w:i/>
          <w:noProof/>
        </w:rPr>
      </w:pPr>
      <w:r w:rsidRPr="00504504">
        <w:rPr>
          <w:i/>
          <w:noProof/>
          <w:u w:val="single"/>
        </w:rPr>
        <w:t>În ordinea</w:t>
      </w:r>
      <w:r w:rsidRPr="00504504">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F5502B" w:rsidRPr="00F979B1" w:rsidTr="00425340">
        <w:trPr>
          <w:jc w:val="center"/>
        </w:trPr>
        <w:tc>
          <w:tcPr>
            <w:tcW w:w="1092" w:type="dxa"/>
            <w:vMerge w:val="restart"/>
            <w:vAlign w:val="center"/>
          </w:tcPr>
          <w:p w:rsidR="00F5502B" w:rsidRPr="00F979B1" w:rsidRDefault="00F5502B" w:rsidP="00425340">
            <w:pPr>
              <w:spacing w:before="60" w:after="60"/>
              <w:jc w:val="center"/>
              <w:rPr>
                <w:noProof/>
              </w:rPr>
            </w:pPr>
            <w:bookmarkStart w:id="133" w:name="_Hlk221546550"/>
            <w:r w:rsidRPr="00F979B1">
              <w:rPr>
                <w:noProof/>
                <w:sz w:val="18"/>
              </w:rPr>
              <w:t>Rubrica din cadrul financiar multianual</w:t>
            </w:r>
          </w:p>
        </w:tc>
        <w:tc>
          <w:tcPr>
            <w:tcW w:w="4002" w:type="dxa"/>
            <w:vAlign w:val="center"/>
          </w:tcPr>
          <w:p w:rsidR="00F5502B" w:rsidRPr="00F979B1" w:rsidRDefault="00F5502B" w:rsidP="00425340">
            <w:pPr>
              <w:spacing w:before="60" w:after="60"/>
              <w:jc w:val="center"/>
              <w:rPr>
                <w:noProof/>
              </w:rPr>
            </w:pPr>
            <w:r w:rsidRPr="00F979B1">
              <w:rPr>
                <w:noProof/>
                <w:sz w:val="20"/>
              </w:rPr>
              <w:t>Linia bugetară</w:t>
            </w:r>
          </w:p>
        </w:tc>
        <w:tc>
          <w:tcPr>
            <w:tcW w:w="1092" w:type="dxa"/>
            <w:vAlign w:val="center"/>
          </w:tcPr>
          <w:p w:rsidR="00F5502B" w:rsidRPr="00F979B1" w:rsidRDefault="00F5502B" w:rsidP="00425340">
            <w:pPr>
              <w:spacing w:before="60" w:after="60"/>
              <w:jc w:val="center"/>
              <w:rPr>
                <w:noProof/>
              </w:rPr>
            </w:pPr>
            <w:r w:rsidRPr="00F979B1">
              <w:rPr>
                <w:noProof/>
                <w:sz w:val="18"/>
              </w:rPr>
              <w:t>Tipul de cheltuieli</w:t>
            </w:r>
          </w:p>
        </w:tc>
        <w:tc>
          <w:tcPr>
            <w:tcW w:w="4487" w:type="dxa"/>
            <w:gridSpan w:val="4"/>
            <w:vAlign w:val="center"/>
          </w:tcPr>
          <w:p w:rsidR="00F5502B" w:rsidRPr="00F979B1" w:rsidRDefault="00F5502B" w:rsidP="00425340">
            <w:pPr>
              <w:spacing w:before="60" w:after="60"/>
              <w:jc w:val="center"/>
              <w:rPr>
                <w:noProof/>
              </w:rPr>
            </w:pPr>
            <w:r w:rsidRPr="00F979B1">
              <w:rPr>
                <w:noProof/>
                <w:sz w:val="20"/>
              </w:rPr>
              <w:t xml:space="preserve">Contribuție </w:t>
            </w:r>
          </w:p>
        </w:tc>
      </w:tr>
      <w:tr w:rsidR="00F5502B" w:rsidRPr="00F979B1" w:rsidTr="00425340">
        <w:trPr>
          <w:cantSplit/>
          <w:jc w:val="center"/>
        </w:trPr>
        <w:tc>
          <w:tcPr>
            <w:tcW w:w="1092" w:type="dxa"/>
            <w:vMerge/>
            <w:vAlign w:val="center"/>
          </w:tcPr>
          <w:p w:rsidR="00F5502B" w:rsidRPr="00F979B1" w:rsidRDefault="00F5502B" w:rsidP="00425340">
            <w:pPr>
              <w:jc w:val="center"/>
              <w:rPr>
                <w:noProof/>
              </w:rPr>
            </w:pPr>
          </w:p>
        </w:tc>
        <w:tc>
          <w:tcPr>
            <w:tcW w:w="4002" w:type="dxa"/>
            <w:vAlign w:val="center"/>
          </w:tcPr>
          <w:p w:rsidR="00F5502B" w:rsidRPr="00F979B1" w:rsidRDefault="00F5502B" w:rsidP="00425340">
            <w:pPr>
              <w:rPr>
                <w:noProof/>
              </w:rPr>
            </w:pPr>
            <w:r w:rsidRPr="00F979B1">
              <w:rPr>
                <w:noProof/>
                <w:sz w:val="20"/>
              </w:rPr>
              <w:t xml:space="preserve">Numărul </w:t>
            </w:r>
            <w:r w:rsidRPr="00F979B1">
              <w:rPr>
                <w:noProof/>
              </w:rPr>
              <w:t xml:space="preserve"> </w:t>
            </w:r>
            <w:r w:rsidRPr="00F979B1">
              <w:rPr>
                <w:noProof/>
              </w:rPr>
              <w:br/>
            </w:r>
          </w:p>
        </w:tc>
        <w:tc>
          <w:tcPr>
            <w:tcW w:w="1092" w:type="dxa"/>
            <w:vAlign w:val="center"/>
          </w:tcPr>
          <w:p w:rsidR="00F5502B" w:rsidRPr="00F979B1" w:rsidRDefault="00F5502B" w:rsidP="00425340">
            <w:pPr>
              <w:jc w:val="center"/>
              <w:rPr>
                <w:noProof/>
              </w:rPr>
            </w:pPr>
            <w:r w:rsidRPr="00F979B1">
              <w:rPr>
                <w:noProof/>
                <w:sz w:val="18"/>
              </w:rPr>
              <w:t>Dif./Nedif. (</w:t>
            </w:r>
            <w:r w:rsidRPr="00F979B1">
              <w:rPr>
                <w:rStyle w:val="FootnoteReference"/>
                <w:noProof/>
                <w:sz w:val="18"/>
              </w:rPr>
              <w:footnoteReference w:id="31"/>
            </w:r>
            <w:r w:rsidRPr="00F979B1">
              <w:rPr>
                <w:noProof/>
                <w:sz w:val="18"/>
              </w:rPr>
              <w:t>)</w:t>
            </w:r>
          </w:p>
        </w:tc>
        <w:tc>
          <w:tcPr>
            <w:tcW w:w="966" w:type="dxa"/>
            <w:vAlign w:val="center"/>
          </w:tcPr>
          <w:p w:rsidR="00F5502B" w:rsidRPr="00504504" w:rsidRDefault="00F5502B" w:rsidP="00425340">
            <w:pPr>
              <w:jc w:val="center"/>
              <w:rPr>
                <w:b/>
                <w:noProof/>
                <w:sz w:val="18"/>
              </w:rPr>
            </w:pPr>
            <w:r w:rsidRPr="00F979B1">
              <w:rPr>
                <w:noProof/>
                <w:sz w:val="18"/>
              </w:rPr>
              <w:t>din partea țărilor AELS</w:t>
            </w:r>
            <w:r w:rsidRPr="00F979B1">
              <w:rPr>
                <w:rStyle w:val="FootnoteReference"/>
                <w:noProof/>
                <w:sz w:val="18"/>
              </w:rPr>
              <w:footnoteReference w:id="32"/>
            </w:r>
          </w:p>
        </w:tc>
        <w:tc>
          <w:tcPr>
            <w:tcW w:w="1092" w:type="dxa"/>
            <w:vAlign w:val="center"/>
          </w:tcPr>
          <w:p w:rsidR="00F5502B" w:rsidRPr="00F979B1" w:rsidRDefault="00F5502B" w:rsidP="00425340">
            <w:pPr>
              <w:jc w:val="center"/>
              <w:rPr>
                <w:noProof/>
                <w:sz w:val="18"/>
              </w:rPr>
            </w:pPr>
            <w:r w:rsidRPr="00F979B1">
              <w:rPr>
                <w:noProof/>
                <w:sz w:val="18"/>
              </w:rPr>
              <w:t>din partea țărilor candidate și potențial candidate</w:t>
            </w:r>
            <w:r w:rsidRPr="00F979B1">
              <w:rPr>
                <w:rStyle w:val="FootnoteReference"/>
                <w:noProof/>
                <w:sz w:val="18"/>
              </w:rPr>
              <w:footnoteReference w:id="33"/>
            </w:r>
          </w:p>
        </w:tc>
        <w:tc>
          <w:tcPr>
            <w:tcW w:w="966" w:type="dxa"/>
            <w:vAlign w:val="center"/>
          </w:tcPr>
          <w:p w:rsidR="00F5502B" w:rsidRPr="00F979B1" w:rsidRDefault="00F5502B" w:rsidP="00425340">
            <w:pPr>
              <w:jc w:val="center"/>
              <w:rPr>
                <w:noProof/>
                <w:sz w:val="18"/>
              </w:rPr>
            </w:pPr>
            <w:r w:rsidRPr="00F979B1">
              <w:rPr>
                <w:noProof/>
                <w:sz w:val="18"/>
              </w:rPr>
              <w:t>din partea altor țări terțe</w:t>
            </w:r>
          </w:p>
        </w:tc>
        <w:tc>
          <w:tcPr>
            <w:tcW w:w="1463" w:type="dxa"/>
            <w:vAlign w:val="center"/>
          </w:tcPr>
          <w:p w:rsidR="00F5502B" w:rsidRPr="00F979B1" w:rsidRDefault="00F5502B" w:rsidP="00425340">
            <w:pPr>
              <w:jc w:val="center"/>
              <w:rPr>
                <w:noProof/>
              </w:rPr>
            </w:pPr>
            <w:r w:rsidRPr="00F979B1">
              <w:rPr>
                <w:noProof/>
                <w:sz w:val="18"/>
              </w:rPr>
              <w:t>alte venituri alocate</w:t>
            </w:r>
          </w:p>
        </w:tc>
      </w:tr>
      <w:tr w:rsidR="00F5502B" w:rsidRPr="00F979B1" w:rsidTr="00425340">
        <w:trPr>
          <w:jc w:val="center"/>
        </w:trPr>
        <w:tc>
          <w:tcPr>
            <w:tcW w:w="1092" w:type="dxa"/>
            <w:vAlign w:val="center"/>
          </w:tcPr>
          <w:p w:rsidR="00F5502B" w:rsidRPr="00F979B1" w:rsidRDefault="00814848" w:rsidP="00425340">
            <w:pPr>
              <w:jc w:val="center"/>
              <w:rPr>
                <w:noProof/>
                <w:color w:val="0000FF"/>
              </w:rPr>
            </w:pPr>
            <w:r w:rsidRPr="00504504">
              <w:rPr>
                <w:noProof/>
              </w:rPr>
              <w:t>3</w:t>
            </w:r>
          </w:p>
        </w:tc>
        <w:tc>
          <w:tcPr>
            <w:tcW w:w="4002" w:type="dxa"/>
            <w:vAlign w:val="center"/>
          </w:tcPr>
          <w:p w:rsidR="00F5502B" w:rsidRPr="00F979B1" w:rsidRDefault="00814848" w:rsidP="00425340">
            <w:pPr>
              <w:spacing w:after="60"/>
              <w:rPr>
                <w:noProof/>
              </w:rPr>
            </w:pPr>
            <w:r w:rsidRPr="00F979B1">
              <w:rPr>
                <w:noProof/>
                <w:sz w:val="22"/>
              </w:rPr>
              <w:t>[Linia bugetară pentru „Europa globală”]</w:t>
            </w:r>
            <w:r w:rsidRPr="00F979B1">
              <w:rPr>
                <w:rStyle w:val="FootnoteReference"/>
                <w:noProof/>
                <w:sz w:val="22"/>
              </w:rPr>
              <w:footnoteReference w:id="34"/>
            </w:r>
            <w:r w:rsidRPr="00F979B1">
              <w:rPr>
                <w:noProof/>
                <w:sz w:val="22"/>
              </w:rPr>
              <w:t xml:space="preserve"> </w:t>
            </w:r>
          </w:p>
        </w:tc>
        <w:tc>
          <w:tcPr>
            <w:tcW w:w="1092" w:type="dxa"/>
            <w:vAlign w:val="center"/>
          </w:tcPr>
          <w:p w:rsidR="00F5502B" w:rsidRPr="00F979B1" w:rsidRDefault="00F5502B" w:rsidP="00425340">
            <w:pPr>
              <w:jc w:val="center"/>
              <w:rPr>
                <w:noProof/>
                <w:color w:val="0000FF"/>
              </w:rPr>
            </w:pPr>
            <w:r w:rsidRPr="00F979B1">
              <w:rPr>
                <w:noProof/>
                <w:sz w:val="22"/>
              </w:rPr>
              <w:t>Dif.</w:t>
            </w:r>
          </w:p>
        </w:tc>
        <w:tc>
          <w:tcPr>
            <w:tcW w:w="966" w:type="dxa"/>
            <w:vAlign w:val="center"/>
          </w:tcPr>
          <w:p w:rsidR="00F5502B" w:rsidRPr="00F979B1" w:rsidRDefault="00F5502B" w:rsidP="00425340">
            <w:pPr>
              <w:jc w:val="center"/>
              <w:rPr>
                <w:noProof/>
                <w:sz w:val="20"/>
                <w:szCs w:val="20"/>
              </w:rPr>
            </w:pPr>
            <w:r w:rsidRPr="00F979B1">
              <w:rPr>
                <w:noProof/>
                <w:sz w:val="20"/>
              </w:rPr>
              <w:t>NU</w:t>
            </w:r>
          </w:p>
        </w:tc>
        <w:tc>
          <w:tcPr>
            <w:tcW w:w="1092" w:type="dxa"/>
            <w:vAlign w:val="center"/>
          </w:tcPr>
          <w:p w:rsidR="00F5502B" w:rsidRPr="00F979B1" w:rsidRDefault="00F5502B" w:rsidP="00425340">
            <w:pPr>
              <w:jc w:val="center"/>
              <w:rPr>
                <w:noProof/>
                <w:sz w:val="20"/>
                <w:szCs w:val="20"/>
              </w:rPr>
            </w:pPr>
            <w:r w:rsidRPr="00F979B1">
              <w:rPr>
                <w:noProof/>
                <w:sz w:val="20"/>
              </w:rPr>
              <w:t>NU</w:t>
            </w:r>
          </w:p>
        </w:tc>
        <w:tc>
          <w:tcPr>
            <w:tcW w:w="966" w:type="dxa"/>
            <w:vAlign w:val="center"/>
          </w:tcPr>
          <w:p w:rsidR="00F5502B" w:rsidRPr="00F979B1" w:rsidRDefault="00F5502B" w:rsidP="00425340">
            <w:pPr>
              <w:jc w:val="center"/>
              <w:rPr>
                <w:noProof/>
                <w:sz w:val="20"/>
                <w:szCs w:val="20"/>
              </w:rPr>
            </w:pPr>
            <w:r w:rsidRPr="00F979B1">
              <w:rPr>
                <w:noProof/>
                <w:sz w:val="20"/>
              </w:rPr>
              <w:t>NU</w:t>
            </w:r>
          </w:p>
        </w:tc>
        <w:tc>
          <w:tcPr>
            <w:tcW w:w="1463" w:type="dxa"/>
            <w:vAlign w:val="center"/>
          </w:tcPr>
          <w:p w:rsidR="00F5502B" w:rsidRPr="00F979B1" w:rsidRDefault="00F5502B" w:rsidP="00425340">
            <w:pPr>
              <w:jc w:val="center"/>
              <w:rPr>
                <w:noProof/>
                <w:sz w:val="20"/>
                <w:szCs w:val="20"/>
              </w:rPr>
            </w:pPr>
            <w:r w:rsidRPr="00F979B1">
              <w:rPr>
                <w:noProof/>
                <w:sz w:val="20"/>
              </w:rPr>
              <w:t>NU</w:t>
            </w:r>
          </w:p>
        </w:tc>
      </w:tr>
      <w:bookmarkEnd w:id="133"/>
    </w:tbl>
    <w:p w:rsidR="00F5502B" w:rsidRPr="00F979B1" w:rsidRDefault="00F5502B" w:rsidP="00E923B5">
      <w:pPr>
        <w:rPr>
          <w:noProof/>
        </w:rPr>
        <w:sectPr w:rsidR="00F5502B" w:rsidRPr="00F979B1" w:rsidSect="00FE328E">
          <w:pgSz w:w="11907" w:h="16840" w:code="1"/>
          <w:pgMar w:top="1134" w:right="1418" w:bottom="1134" w:left="1418" w:header="709" w:footer="709" w:gutter="0"/>
          <w:cols w:space="708"/>
          <w:docGrid w:linePitch="360"/>
        </w:sectPr>
      </w:pPr>
    </w:p>
    <w:p w:rsidR="00F5502B" w:rsidRPr="00504504" w:rsidRDefault="00F5502B" w:rsidP="00E923B5">
      <w:pPr>
        <w:pStyle w:val="ManualHeading2"/>
        <w:rPr>
          <w:bCs/>
          <w:noProof/>
          <w:szCs w:val="24"/>
        </w:rPr>
      </w:pPr>
      <w:bookmarkStart w:id="134" w:name="_Toc514938052"/>
      <w:bookmarkStart w:id="135" w:name="_Toc520485051"/>
      <w:bookmarkStart w:id="136" w:name="_Toc160804593"/>
      <w:bookmarkStart w:id="137" w:name="_Toc167220285"/>
      <w:bookmarkStart w:id="138" w:name="_Toc177549018"/>
      <w:r w:rsidRPr="00504504">
        <w:rPr>
          <w:noProof/>
        </w:rPr>
        <w:t>3.2.</w:t>
      </w:r>
      <w:r w:rsidRPr="00504504">
        <w:rPr>
          <w:noProof/>
        </w:rPr>
        <w:tab/>
        <w:t>Impactul financiar estimat al propunerii asupra creditelor</w:t>
      </w:r>
      <w:bookmarkEnd w:id="134"/>
      <w:bookmarkEnd w:id="135"/>
      <w:bookmarkEnd w:id="136"/>
      <w:bookmarkEnd w:id="137"/>
      <w:bookmarkEnd w:id="138"/>
      <w:r w:rsidRPr="00504504">
        <w:rPr>
          <w:noProof/>
        </w:rPr>
        <w:t xml:space="preserve"> </w:t>
      </w:r>
    </w:p>
    <w:p w:rsidR="00F5502B" w:rsidRPr="00504504" w:rsidRDefault="00F5502B" w:rsidP="00E923B5">
      <w:pPr>
        <w:pStyle w:val="ManualHeading3"/>
        <w:rPr>
          <w:noProof/>
        </w:rPr>
      </w:pPr>
      <w:bookmarkStart w:id="139" w:name="_Toc514938053"/>
      <w:bookmarkStart w:id="140" w:name="_Toc520485052"/>
      <w:bookmarkStart w:id="141" w:name="_Toc160804594"/>
      <w:bookmarkStart w:id="142" w:name="_Toc167220286"/>
      <w:bookmarkStart w:id="143" w:name="_Toc177549019"/>
      <w:r w:rsidRPr="00504504">
        <w:rPr>
          <w:noProof/>
        </w:rPr>
        <w:t>3.2.1.</w:t>
      </w:r>
      <w:r w:rsidRPr="00504504">
        <w:rPr>
          <w:noProof/>
        </w:rPr>
        <w:tab/>
        <w:t>Sinteza impactului estimat asupra creditelor operaționale</w:t>
      </w:r>
      <w:bookmarkEnd w:id="139"/>
      <w:bookmarkEnd w:id="140"/>
      <w:bookmarkEnd w:id="141"/>
      <w:bookmarkEnd w:id="142"/>
      <w:bookmarkEnd w:id="143"/>
      <w:r w:rsidRPr="00504504">
        <w:rPr>
          <w:noProof/>
        </w:rPr>
        <w:t xml:space="preserve"> </w:t>
      </w:r>
    </w:p>
    <w:p w:rsidR="00F5502B" w:rsidRPr="00F979B1" w:rsidRDefault="00F5502B" w:rsidP="00E923B5">
      <w:pPr>
        <w:pStyle w:val="ListDash1"/>
        <w:rPr>
          <w:noProof/>
        </w:rPr>
      </w:pPr>
      <w:r w:rsidRPr="00F979B1">
        <w:rPr>
          <w:rFonts w:ascii="Wingdings" w:hAnsi="Wingdings"/>
          <w:noProof/>
        </w:rPr>
        <w:t></w:t>
      </w:r>
      <w:r w:rsidRPr="00F979B1">
        <w:rPr>
          <w:noProof/>
        </w:rPr>
        <w:tab/>
        <w:t xml:space="preserve">Propunerea/inițiativa nu implică utilizarea de credite operaționale </w:t>
      </w:r>
    </w:p>
    <w:p w:rsidR="00F5502B" w:rsidRPr="00F979B1" w:rsidRDefault="0084684D" w:rsidP="00E923B5">
      <w:pPr>
        <w:pStyle w:val="ListDash1"/>
        <w:rPr>
          <w:noProof/>
        </w:rPr>
      </w:pPr>
      <w:r w:rsidRPr="00F979B1">
        <w:rPr>
          <w:rFonts w:ascii="Wingdings" w:hAnsi="Wingdings"/>
          <w:noProof/>
        </w:rPr>
        <w:t></w:t>
      </w:r>
      <w:r w:rsidRPr="00F979B1">
        <w:rPr>
          <w:noProof/>
        </w:rPr>
        <w:tab/>
        <w:t>Propunerea/inițiativa implică utilizarea de credite operaționale, conform explicațiilor de mai jos</w:t>
      </w:r>
    </w:p>
    <w:p w:rsidR="00F5502B" w:rsidRPr="00504504" w:rsidRDefault="00F5502B" w:rsidP="00E923B5">
      <w:pPr>
        <w:pStyle w:val="ManualHeading3"/>
        <w:rPr>
          <w:noProof/>
        </w:rPr>
      </w:pPr>
      <w:bookmarkStart w:id="144" w:name="_Toc160804595"/>
      <w:bookmarkStart w:id="145" w:name="_Toc167220287"/>
      <w:bookmarkStart w:id="146" w:name="_Toc177549020"/>
      <w:r w:rsidRPr="00504504">
        <w:rPr>
          <w:noProof/>
        </w:rPr>
        <w:t>3.2.1.1.</w:t>
      </w:r>
      <w:r w:rsidRPr="00504504">
        <w:rPr>
          <w:noProof/>
        </w:rPr>
        <w:tab/>
        <w:t>Credite din bugetul votat</w:t>
      </w:r>
      <w:bookmarkEnd w:id="144"/>
      <w:bookmarkEnd w:id="145"/>
      <w:bookmarkEnd w:id="146"/>
    </w:p>
    <w:p w:rsidR="00F5502B" w:rsidRPr="00F979B1" w:rsidRDefault="00F5502B" w:rsidP="00E923B5">
      <w:pPr>
        <w:jc w:val="right"/>
        <w:rPr>
          <w:noProof/>
          <w:sz w:val="18"/>
          <w:szCs w:val="18"/>
        </w:rPr>
      </w:pPr>
      <w:r w:rsidRPr="00F979B1">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5502B" w:rsidRPr="00F979B1" w:rsidTr="00425340">
        <w:tc>
          <w:tcPr>
            <w:tcW w:w="1739" w:type="pct"/>
            <w:shd w:val="thinDiagStripe" w:color="C0C0C0" w:fill="auto"/>
            <w:vAlign w:val="center"/>
          </w:tcPr>
          <w:p w:rsidR="00F5502B" w:rsidRPr="00504504" w:rsidRDefault="00F5502B" w:rsidP="00425340">
            <w:pPr>
              <w:spacing w:before="60" w:after="60"/>
              <w:jc w:val="center"/>
              <w:rPr>
                <w:b/>
                <w:noProof/>
              </w:rPr>
            </w:pPr>
            <w:r w:rsidRPr="00504504">
              <w:rPr>
                <w:b/>
                <w:noProof/>
                <w:sz w:val="22"/>
              </w:rPr>
              <w:t>Cadrul financiar multianual pentru perioada 2028-2034</w:t>
            </w:r>
          </w:p>
        </w:tc>
        <w:tc>
          <w:tcPr>
            <w:tcW w:w="396" w:type="pct"/>
            <w:vAlign w:val="center"/>
          </w:tcPr>
          <w:p w:rsidR="00F5502B" w:rsidRPr="00F979B1" w:rsidRDefault="00814848" w:rsidP="00425340">
            <w:pPr>
              <w:spacing w:before="60" w:after="60"/>
              <w:jc w:val="center"/>
              <w:rPr>
                <w:noProof/>
              </w:rPr>
            </w:pPr>
            <w:r w:rsidRPr="00504504">
              <w:rPr>
                <w:noProof/>
              </w:rPr>
              <w:t>3</w:t>
            </w:r>
            <w:r w:rsidRPr="00F979B1">
              <w:rPr>
                <w:rStyle w:val="FootnoteReference"/>
                <w:noProof/>
              </w:rPr>
              <w:footnoteReference w:id="35"/>
            </w:r>
          </w:p>
        </w:tc>
        <w:tc>
          <w:tcPr>
            <w:tcW w:w="2865" w:type="pct"/>
            <w:vAlign w:val="center"/>
          </w:tcPr>
          <w:p w:rsidR="00F5502B" w:rsidRPr="00F979B1" w:rsidRDefault="00814848" w:rsidP="00425340">
            <w:pPr>
              <w:spacing w:before="60" w:after="60"/>
              <w:rPr>
                <w:noProof/>
              </w:rPr>
            </w:pPr>
            <w:r w:rsidRPr="00F979B1">
              <w:rPr>
                <w:noProof/>
              </w:rPr>
              <w:t>Europa globală</w:t>
            </w:r>
          </w:p>
        </w:tc>
      </w:tr>
    </w:tbl>
    <w:p w:rsidR="00F5502B" w:rsidRPr="00F979B1" w:rsidRDefault="00F5502B" w:rsidP="00E923B5">
      <w:pPr>
        <w:rPr>
          <w:noProof/>
          <w:sz w:val="16"/>
        </w:rPr>
      </w:pPr>
    </w:p>
    <w:tbl>
      <w:tblPr>
        <w:tblW w:w="5000" w:type="pct"/>
        <w:jc w:val="center"/>
        <w:tblLook w:val="04A0" w:firstRow="1" w:lastRow="0" w:firstColumn="1" w:lastColumn="0" w:noHBand="0" w:noVBand="1"/>
      </w:tblPr>
      <w:tblGrid>
        <w:gridCol w:w="2878"/>
        <w:gridCol w:w="767"/>
        <w:gridCol w:w="470"/>
        <w:gridCol w:w="813"/>
        <w:gridCol w:w="145"/>
        <w:gridCol w:w="899"/>
        <w:gridCol w:w="117"/>
        <w:gridCol w:w="899"/>
        <w:gridCol w:w="168"/>
        <w:gridCol w:w="848"/>
        <w:gridCol w:w="329"/>
        <w:gridCol w:w="687"/>
        <w:gridCol w:w="490"/>
        <w:gridCol w:w="526"/>
        <w:gridCol w:w="688"/>
        <w:gridCol w:w="328"/>
        <w:gridCol w:w="688"/>
        <w:gridCol w:w="328"/>
        <w:gridCol w:w="804"/>
        <w:gridCol w:w="232"/>
        <w:gridCol w:w="1116"/>
      </w:tblGrid>
      <w:tr w:rsidR="00814848" w:rsidRPr="00F979B1" w:rsidTr="00617CA7">
        <w:trPr>
          <w:trHeight w:val="420"/>
          <w:jc w:val="center"/>
        </w:trPr>
        <w:tc>
          <w:tcPr>
            <w:tcW w:w="1428" w:type="pct"/>
            <w:gridSpan w:val="6"/>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14848" w:rsidRPr="00F979B1" w:rsidRDefault="00814848" w:rsidP="00425340">
            <w:pPr>
              <w:spacing w:before="0" w:after="0"/>
              <w:jc w:val="center"/>
              <w:rPr>
                <w:noProof/>
                <w:color w:val="000000"/>
                <w:sz w:val="20"/>
                <w:szCs w:val="20"/>
              </w:rPr>
            </w:pPr>
            <w:r w:rsidRPr="00F979B1">
              <w:rPr>
                <w:noProof/>
                <w:color w:val="000000"/>
                <w:sz w:val="20"/>
              </w:rPr>
              <w:t>DG</w:t>
            </w:r>
          </w:p>
        </w:tc>
        <w:tc>
          <w:tcPr>
            <w:tcW w:w="437"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F979B1" w:rsidRDefault="00814848" w:rsidP="00425340">
            <w:pPr>
              <w:spacing w:before="0" w:after="0"/>
              <w:jc w:val="center"/>
              <w:rPr>
                <w:noProof/>
                <w:color w:val="000000"/>
                <w:sz w:val="20"/>
                <w:szCs w:val="20"/>
              </w:rPr>
            </w:pPr>
            <w:r w:rsidRPr="00F979B1">
              <w:rPr>
                <w:noProof/>
                <w:color w:val="000000"/>
                <w:sz w:val="20"/>
              </w:rPr>
              <w:t>Anul</w:t>
            </w:r>
          </w:p>
        </w:tc>
        <w:tc>
          <w:tcPr>
            <w:tcW w:w="437"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F979B1" w:rsidRDefault="00814848" w:rsidP="00425340">
            <w:pPr>
              <w:spacing w:before="0" w:after="0"/>
              <w:jc w:val="center"/>
              <w:rPr>
                <w:noProof/>
                <w:color w:val="000000"/>
                <w:sz w:val="20"/>
                <w:szCs w:val="20"/>
              </w:rPr>
            </w:pPr>
            <w:r w:rsidRPr="00F979B1">
              <w:rPr>
                <w:noProof/>
                <w:color w:val="000000"/>
                <w:sz w:val="20"/>
              </w:rPr>
              <w:t>Anul</w:t>
            </w:r>
          </w:p>
        </w:tc>
        <w:tc>
          <w:tcPr>
            <w:tcW w:w="435"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F979B1" w:rsidRDefault="00814848" w:rsidP="00425340">
            <w:pPr>
              <w:spacing w:before="0" w:after="0"/>
              <w:jc w:val="center"/>
              <w:rPr>
                <w:noProof/>
                <w:color w:val="000000"/>
                <w:sz w:val="20"/>
                <w:szCs w:val="20"/>
              </w:rPr>
            </w:pPr>
            <w:r w:rsidRPr="00F979B1">
              <w:rPr>
                <w:noProof/>
                <w:color w:val="000000"/>
                <w:sz w:val="20"/>
              </w:rPr>
              <w:t>Anul</w:t>
            </w:r>
          </w:p>
        </w:tc>
        <w:tc>
          <w:tcPr>
            <w:tcW w:w="431" w:type="pct"/>
            <w:gridSpan w:val="2"/>
            <w:tcBorders>
              <w:top w:val="single" w:sz="8" w:space="0" w:color="auto"/>
              <w:left w:val="nil"/>
              <w:bottom w:val="single" w:sz="8" w:space="0" w:color="auto"/>
              <w:right w:val="single" w:sz="8" w:space="0" w:color="auto"/>
            </w:tcBorders>
            <w:shd w:val="clear" w:color="auto" w:fill="auto"/>
            <w:vAlign w:val="center"/>
            <w:hideMark/>
          </w:tcPr>
          <w:p w:rsidR="00814848" w:rsidRPr="00F979B1" w:rsidRDefault="00814848" w:rsidP="00425340">
            <w:pPr>
              <w:spacing w:before="0" w:after="0"/>
              <w:jc w:val="center"/>
              <w:rPr>
                <w:noProof/>
                <w:color w:val="000000"/>
                <w:sz w:val="20"/>
                <w:szCs w:val="20"/>
              </w:rPr>
            </w:pPr>
            <w:r w:rsidRPr="00F979B1">
              <w:rPr>
                <w:noProof/>
                <w:color w:val="000000"/>
                <w:sz w:val="20"/>
              </w:rPr>
              <w:t>Anul</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504504" w:rsidRDefault="00814848" w:rsidP="00814848">
            <w:pPr>
              <w:spacing w:before="0" w:after="0"/>
              <w:jc w:val="center"/>
              <w:rPr>
                <w:b/>
                <w:bCs/>
                <w:noProof/>
                <w:color w:val="000000"/>
                <w:sz w:val="20"/>
                <w:szCs w:val="20"/>
              </w:rPr>
            </w:pPr>
            <w:r w:rsidRPr="00F979B1">
              <w:rPr>
                <w:noProof/>
                <w:color w:val="000000"/>
                <w:sz w:val="20"/>
              </w:rPr>
              <w:t>Anul</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504504" w:rsidRDefault="00814848" w:rsidP="00814848">
            <w:pPr>
              <w:spacing w:before="0" w:after="0"/>
              <w:jc w:val="center"/>
              <w:rPr>
                <w:b/>
                <w:bCs/>
                <w:noProof/>
                <w:color w:val="000000"/>
                <w:sz w:val="20"/>
                <w:szCs w:val="20"/>
              </w:rPr>
            </w:pPr>
            <w:r w:rsidRPr="00F979B1">
              <w:rPr>
                <w:noProof/>
                <w:color w:val="000000"/>
                <w:sz w:val="20"/>
              </w:rPr>
              <w:t>Anul</w:t>
            </w:r>
          </w:p>
        </w:tc>
        <w:tc>
          <w:tcPr>
            <w:tcW w:w="458" w:type="pct"/>
            <w:gridSpan w:val="2"/>
            <w:tcBorders>
              <w:top w:val="single" w:sz="8" w:space="0" w:color="auto"/>
              <w:left w:val="single" w:sz="8" w:space="0" w:color="auto"/>
              <w:bottom w:val="single" w:sz="8" w:space="0" w:color="auto"/>
              <w:right w:val="single" w:sz="8" w:space="0" w:color="auto"/>
            </w:tcBorders>
          </w:tcPr>
          <w:p w:rsidR="00814848" w:rsidRPr="00F979B1" w:rsidRDefault="00814848" w:rsidP="00814848">
            <w:pPr>
              <w:spacing w:before="0" w:after="0"/>
              <w:jc w:val="center"/>
              <w:rPr>
                <w:b/>
                <w:bCs/>
                <w:noProof/>
                <w:color w:val="000000"/>
                <w:sz w:val="20"/>
                <w:szCs w:val="20"/>
              </w:rPr>
            </w:pPr>
            <w:r w:rsidRPr="00F979B1">
              <w:rPr>
                <w:noProof/>
                <w:color w:val="000000"/>
                <w:sz w:val="20"/>
              </w:rPr>
              <w:t>Anul</w:t>
            </w:r>
          </w:p>
        </w:tc>
        <w:tc>
          <w:tcPr>
            <w:tcW w:w="462"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814848" w:rsidRPr="00504504" w:rsidRDefault="00814848" w:rsidP="00425340">
            <w:pPr>
              <w:spacing w:before="0" w:after="0"/>
              <w:jc w:val="center"/>
              <w:rPr>
                <w:b/>
                <w:bCs/>
                <w:noProof/>
                <w:color w:val="000000"/>
                <w:sz w:val="20"/>
                <w:szCs w:val="20"/>
              </w:rPr>
            </w:pPr>
            <w:r w:rsidRPr="00504504">
              <w:rPr>
                <w:b/>
                <w:noProof/>
                <w:color w:val="000000"/>
                <w:sz w:val="20"/>
              </w:rPr>
              <w:t>TOTAL CFM 2028-2034</w:t>
            </w:r>
          </w:p>
        </w:tc>
      </w:tr>
      <w:tr w:rsidR="00814848" w:rsidRPr="00F979B1" w:rsidTr="00617CA7">
        <w:trPr>
          <w:trHeight w:val="288"/>
          <w:jc w:val="center"/>
        </w:trPr>
        <w:tc>
          <w:tcPr>
            <w:tcW w:w="1428" w:type="pct"/>
            <w:gridSpan w:val="6"/>
            <w:vMerge/>
            <w:tcBorders>
              <w:top w:val="single" w:sz="8" w:space="0" w:color="auto"/>
              <w:left w:val="single" w:sz="8" w:space="0" w:color="auto"/>
              <w:bottom w:val="single" w:sz="8" w:space="0" w:color="auto"/>
              <w:right w:val="single" w:sz="8" w:space="0" w:color="auto"/>
            </w:tcBorders>
            <w:vAlign w:val="center"/>
            <w:hideMark/>
          </w:tcPr>
          <w:p w:rsidR="00814848" w:rsidRPr="00F979B1" w:rsidRDefault="00814848" w:rsidP="00425340">
            <w:pPr>
              <w:spacing w:before="0" w:after="0"/>
              <w:jc w:val="left"/>
              <w:rPr>
                <w:noProof/>
                <w:color w:val="000000"/>
                <w:sz w:val="20"/>
                <w:szCs w:val="20"/>
                <w:lang w:eastAsia="en-IE"/>
              </w:rPr>
            </w:pPr>
          </w:p>
        </w:tc>
        <w:tc>
          <w:tcPr>
            <w:tcW w:w="437" w:type="pct"/>
            <w:gridSpan w:val="2"/>
            <w:tcBorders>
              <w:top w:val="nil"/>
              <w:left w:val="nil"/>
              <w:bottom w:val="single" w:sz="8" w:space="0" w:color="auto"/>
              <w:right w:val="single" w:sz="8" w:space="0" w:color="auto"/>
            </w:tcBorders>
            <w:shd w:val="clear" w:color="auto" w:fill="auto"/>
            <w:vAlign w:val="center"/>
            <w:hideMark/>
          </w:tcPr>
          <w:p w:rsidR="00814848" w:rsidRPr="00F979B1" w:rsidRDefault="00814848" w:rsidP="00425340">
            <w:pPr>
              <w:spacing w:before="0" w:after="0"/>
              <w:jc w:val="center"/>
              <w:rPr>
                <w:b/>
                <w:bCs/>
                <w:noProof/>
                <w:color w:val="000000"/>
                <w:sz w:val="20"/>
                <w:szCs w:val="20"/>
              </w:rPr>
            </w:pPr>
            <w:r w:rsidRPr="00504504">
              <w:rPr>
                <w:b/>
                <w:noProof/>
                <w:color w:val="000000"/>
                <w:sz w:val="20"/>
              </w:rPr>
              <w:t>2028</w:t>
            </w:r>
          </w:p>
        </w:tc>
        <w:tc>
          <w:tcPr>
            <w:tcW w:w="437" w:type="pct"/>
            <w:gridSpan w:val="2"/>
            <w:tcBorders>
              <w:top w:val="nil"/>
              <w:left w:val="nil"/>
              <w:bottom w:val="single" w:sz="8" w:space="0" w:color="auto"/>
              <w:right w:val="single" w:sz="8" w:space="0" w:color="auto"/>
            </w:tcBorders>
            <w:shd w:val="clear" w:color="auto" w:fill="auto"/>
            <w:vAlign w:val="center"/>
            <w:hideMark/>
          </w:tcPr>
          <w:p w:rsidR="00814848" w:rsidRPr="00F979B1" w:rsidRDefault="00814848" w:rsidP="00425340">
            <w:pPr>
              <w:spacing w:before="0" w:after="0"/>
              <w:jc w:val="center"/>
              <w:rPr>
                <w:b/>
                <w:bCs/>
                <w:noProof/>
                <w:color w:val="000000"/>
                <w:sz w:val="20"/>
                <w:szCs w:val="20"/>
              </w:rPr>
            </w:pPr>
            <w:r w:rsidRPr="00504504">
              <w:rPr>
                <w:b/>
                <w:noProof/>
                <w:color w:val="000000"/>
                <w:sz w:val="20"/>
              </w:rPr>
              <w:t>2029</w:t>
            </w:r>
          </w:p>
        </w:tc>
        <w:tc>
          <w:tcPr>
            <w:tcW w:w="435" w:type="pct"/>
            <w:gridSpan w:val="2"/>
            <w:tcBorders>
              <w:top w:val="nil"/>
              <w:left w:val="nil"/>
              <w:bottom w:val="single" w:sz="8" w:space="0" w:color="auto"/>
              <w:right w:val="single" w:sz="8" w:space="0" w:color="auto"/>
            </w:tcBorders>
            <w:shd w:val="clear" w:color="auto" w:fill="auto"/>
            <w:vAlign w:val="center"/>
            <w:hideMark/>
          </w:tcPr>
          <w:p w:rsidR="00814848" w:rsidRPr="00F979B1" w:rsidRDefault="00814848" w:rsidP="00425340">
            <w:pPr>
              <w:spacing w:before="0" w:after="0"/>
              <w:jc w:val="center"/>
              <w:rPr>
                <w:b/>
                <w:bCs/>
                <w:noProof/>
                <w:color w:val="000000"/>
                <w:sz w:val="20"/>
                <w:szCs w:val="20"/>
              </w:rPr>
            </w:pPr>
            <w:r w:rsidRPr="00504504">
              <w:rPr>
                <w:b/>
                <w:noProof/>
                <w:color w:val="000000"/>
                <w:sz w:val="20"/>
              </w:rPr>
              <w:t>2030</w:t>
            </w:r>
          </w:p>
        </w:tc>
        <w:tc>
          <w:tcPr>
            <w:tcW w:w="431" w:type="pct"/>
            <w:gridSpan w:val="2"/>
            <w:tcBorders>
              <w:top w:val="nil"/>
              <w:left w:val="nil"/>
              <w:bottom w:val="single" w:sz="8" w:space="0" w:color="auto"/>
              <w:right w:val="single" w:sz="8" w:space="0" w:color="auto"/>
            </w:tcBorders>
            <w:shd w:val="clear" w:color="auto" w:fill="auto"/>
            <w:vAlign w:val="center"/>
            <w:hideMark/>
          </w:tcPr>
          <w:p w:rsidR="00814848" w:rsidRPr="00F979B1" w:rsidRDefault="00814848" w:rsidP="00425340">
            <w:pPr>
              <w:spacing w:before="0" w:after="0"/>
              <w:jc w:val="center"/>
              <w:rPr>
                <w:b/>
                <w:bCs/>
                <w:noProof/>
                <w:color w:val="000000"/>
                <w:sz w:val="20"/>
                <w:szCs w:val="20"/>
              </w:rPr>
            </w:pPr>
            <w:r w:rsidRPr="00504504">
              <w:rPr>
                <w:b/>
                <w:noProof/>
                <w:color w:val="000000"/>
                <w:sz w:val="20"/>
              </w:rPr>
              <w:t>2031</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F979B1" w:rsidRDefault="00814848" w:rsidP="00425340">
            <w:pPr>
              <w:spacing w:before="0" w:after="0"/>
              <w:jc w:val="left"/>
              <w:rPr>
                <w:b/>
                <w:bCs/>
                <w:noProof/>
                <w:color w:val="000000"/>
                <w:sz w:val="20"/>
                <w:szCs w:val="20"/>
              </w:rPr>
            </w:pPr>
            <w:r w:rsidRPr="00504504">
              <w:rPr>
                <w:b/>
                <w:noProof/>
                <w:color w:val="000000"/>
                <w:sz w:val="20"/>
              </w:rPr>
              <w:t>2032</w:t>
            </w:r>
          </w:p>
        </w:tc>
        <w:tc>
          <w:tcPr>
            <w:tcW w:w="456" w:type="pct"/>
            <w:gridSpan w:val="2"/>
            <w:tcBorders>
              <w:top w:val="single" w:sz="8" w:space="0" w:color="auto"/>
              <w:left w:val="single" w:sz="8" w:space="0" w:color="auto"/>
              <w:bottom w:val="single" w:sz="8" w:space="0" w:color="auto"/>
              <w:right w:val="single" w:sz="8" w:space="0" w:color="auto"/>
            </w:tcBorders>
          </w:tcPr>
          <w:p w:rsidR="00814848" w:rsidRPr="00F979B1" w:rsidRDefault="00814848" w:rsidP="00425340">
            <w:pPr>
              <w:spacing w:before="0" w:after="0"/>
              <w:jc w:val="left"/>
              <w:rPr>
                <w:b/>
                <w:bCs/>
                <w:noProof/>
                <w:color w:val="000000"/>
                <w:sz w:val="20"/>
                <w:szCs w:val="20"/>
              </w:rPr>
            </w:pPr>
            <w:r w:rsidRPr="00504504">
              <w:rPr>
                <w:b/>
                <w:noProof/>
                <w:color w:val="000000"/>
                <w:sz w:val="20"/>
              </w:rPr>
              <w:t>2033</w:t>
            </w:r>
          </w:p>
        </w:tc>
        <w:tc>
          <w:tcPr>
            <w:tcW w:w="458" w:type="pct"/>
            <w:gridSpan w:val="2"/>
            <w:tcBorders>
              <w:top w:val="single" w:sz="8" w:space="0" w:color="auto"/>
              <w:left w:val="single" w:sz="8" w:space="0" w:color="auto"/>
              <w:bottom w:val="single" w:sz="8" w:space="0" w:color="auto"/>
              <w:right w:val="single" w:sz="8" w:space="0" w:color="auto"/>
            </w:tcBorders>
          </w:tcPr>
          <w:p w:rsidR="00814848" w:rsidRPr="00F979B1" w:rsidRDefault="00814848" w:rsidP="00425340">
            <w:pPr>
              <w:spacing w:before="0" w:after="0"/>
              <w:jc w:val="left"/>
              <w:rPr>
                <w:b/>
                <w:bCs/>
                <w:noProof/>
                <w:color w:val="000000"/>
                <w:sz w:val="20"/>
                <w:szCs w:val="20"/>
              </w:rPr>
            </w:pPr>
            <w:r w:rsidRPr="00504504">
              <w:rPr>
                <w:b/>
                <w:noProof/>
                <w:color w:val="000000"/>
                <w:sz w:val="20"/>
              </w:rPr>
              <w:t>2034</w:t>
            </w:r>
          </w:p>
        </w:tc>
        <w:tc>
          <w:tcPr>
            <w:tcW w:w="462" w:type="pct"/>
            <w:vMerge/>
            <w:tcBorders>
              <w:top w:val="single" w:sz="8" w:space="0" w:color="auto"/>
              <w:left w:val="single" w:sz="8" w:space="0" w:color="auto"/>
              <w:bottom w:val="single" w:sz="8" w:space="0" w:color="auto"/>
              <w:right w:val="single" w:sz="8" w:space="0" w:color="auto"/>
            </w:tcBorders>
            <w:vAlign w:val="center"/>
            <w:hideMark/>
          </w:tcPr>
          <w:p w:rsidR="00814848" w:rsidRPr="00504504" w:rsidRDefault="00814848" w:rsidP="00425340">
            <w:pPr>
              <w:spacing w:before="0" w:after="0"/>
              <w:jc w:val="left"/>
              <w:rPr>
                <w:b/>
                <w:bCs/>
                <w:noProof/>
                <w:color w:val="000000"/>
                <w:sz w:val="20"/>
                <w:szCs w:val="20"/>
                <w:lang w:eastAsia="en-IE"/>
              </w:rPr>
            </w:pPr>
          </w:p>
        </w:tc>
      </w:tr>
      <w:tr w:rsidR="00784279" w:rsidRPr="00F979B1" w:rsidTr="00617CA7">
        <w:trPr>
          <w:trHeight w:val="288"/>
          <w:jc w:val="center"/>
        </w:trPr>
        <w:tc>
          <w:tcPr>
            <w:tcW w:w="1428" w:type="pct"/>
            <w:gridSpan w:val="6"/>
            <w:tcBorders>
              <w:top w:val="single" w:sz="8" w:space="0" w:color="auto"/>
              <w:left w:val="single" w:sz="8" w:space="0" w:color="auto"/>
              <w:bottom w:val="single" w:sz="8" w:space="0" w:color="auto"/>
              <w:right w:val="single" w:sz="8" w:space="0" w:color="auto"/>
            </w:tcBorders>
            <w:vAlign w:val="center"/>
          </w:tcPr>
          <w:p w:rsidR="00814848" w:rsidRPr="00F979B1" w:rsidRDefault="00814848" w:rsidP="00425340">
            <w:pPr>
              <w:spacing w:before="0" w:after="0"/>
              <w:jc w:val="left"/>
              <w:rPr>
                <w:noProof/>
                <w:color w:val="000000"/>
                <w:sz w:val="20"/>
                <w:szCs w:val="20"/>
              </w:rPr>
            </w:pPr>
            <w:r w:rsidRPr="00F979B1">
              <w:rPr>
                <w:noProof/>
                <w:sz w:val="20"/>
              </w:rPr>
              <w:t>Credite operaționale</w:t>
            </w:r>
          </w:p>
        </w:tc>
        <w:tc>
          <w:tcPr>
            <w:tcW w:w="437" w:type="pct"/>
            <w:gridSpan w:val="2"/>
            <w:tcBorders>
              <w:top w:val="nil"/>
              <w:left w:val="nil"/>
              <w:bottom w:val="single" w:sz="8" w:space="0" w:color="auto"/>
              <w:right w:val="single" w:sz="8" w:space="0" w:color="auto"/>
            </w:tcBorders>
            <w:shd w:val="clear" w:color="auto" w:fill="auto"/>
            <w:vAlign w:val="center"/>
          </w:tcPr>
          <w:p w:rsidR="00814848" w:rsidRPr="00F979B1" w:rsidRDefault="00814848" w:rsidP="00425340">
            <w:pPr>
              <w:spacing w:before="0" w:after="0"/>
              <w:jc w:val="center"/>
              <w:rPr>
                <w:b/>
                <w:bCs/>
                <w:noProof/>
                <w:color w:val="000000"/>
                <w:sz w:val="20"/>
                <w:szCs w:val="20"/>
                <w:lang w:eastAsia="en-IE"/>
              </w:rPr>
            </w:pPr>
          </w:p>
        </w:tc>
        <w:tc>
          <w:tcPr>
            <w:tcW w:w="437" w:type="pct"/>
            <w:gridSpan w:val="2"/>
            <w:tcBorders>
              <w:top w:val="nil"/>
              <w:left w:val="nil"/>
              <w:bottom w:val="single" w:sz="8" w:space="0" w:color="auto"/>
              <w:right w:val="single" w:sz="8" w:space="0" w:color="auto"/>
            </w:tcBorders>
            <w:shd w:val="clear" w:color="auto" w:fill="auto"/>
            <w:vAlign w:val="center"/>
          </w:tcPr>
          <w:p w:rsidR="00814848" w:rsidRPr="00F979B1" w:rsidRDefault="00814848" w:rsidP="00425340">
            <w:pPr>
              <w:spacing w:before="0" w:after="0"/>
              <w:jc w:val="center"/>
              <w:rPr>
                <w:b/>
                <w:bCs/>
                <w:noProof/>
                <w:color w:val="000000"/>
                <w:sz w:val="20"/>
                <w:szCs w:val="20"/>
                <w:lang w:eastAsia="en-IE"/>
              </w:rPr>
            </w:pPr>
          </w:p>
        </w:tc>
        <w:tc>
          <w:tcPr>
            <w:tcW w:w="435" w:type="pct"/>
            <w:gridSpan w:val="2"/>
            <w:tcBorders>
              <w:top w:val="nil"/>
              <w:left w:val="nil"/>
              <w:bottom w:val="single" w:sz="8" w:space="0" w:color="auto"/>
              <w:right w:val="single" w:sz="8" w:space="0" w:color="auto"/>
            </w:tcBorders>
            <w:shd w:val="clear" w:color="auto" w:fill="auto"/>
            <w:vAlign w:val="center"/>
          </w:tcPr>
          <w:p w:rsidR="00814848" w:rsidRPr="00F979B1" w:rsidRDefault="00814848" w:rsidP="00425340">
            <w:pPr>
              <w:spacing w:before="0" w:after="0"/>
              <w:jc w:val="center"/>
              <w:rPr>
                <w:b/>
                <w:bCs/>
                <w:noProof/>
                <w:color w:val="000000"/>
                <w:sz w:val="20"/>
                <w:szCs w:val="20"/>
                <w:lang w:eastAsia="en-IE"/>
              </w:rPr>
            </w:pPr>
          </w:p>
        </w:tc>
        <w:tc>
          <w:tcPr>
            <w:tcW w:w="431" w:type="pct"/>
            <w:gridSpan w:val="2"/>
            <w:tcBorders>
              <w:top w:val="nil"/>
              <w:left w:val="nil"/>
              <w:bottom w:val="single" w:sz="8" w:space="0" w:color="auto"/>
              <w:right w:val="single" w:sz="8" w:space="0" w:color="auto"/>
            </w:tcBorders>
            <w:shd w:val="clear" w:color="auto" w:fill="auto"/>
            <w:vAlign w:val="center"/>
          </w:tcPr>
          <w:p w:rsidR="00814848" w:rsidRPr="00F979B1" w:rsidRDefault="00814848" w:rsidP="00425340">
            <w:pPr>
              <w:spacing w:before="0" w:after="0"/>
              <w:jc w:val="center"/>
              <w:rPr>
                <w:b/>
                <w:bCs/>
                <w:noProof/>
                <w:color w:val="000000"/>
                <w:sz w:val="20"/>
                <w:szCs w:val="20"/>
                <w:lang w:eastAsia="en-IE"/>
              </w:rPr>
            </w:pPr>
          </w:p>
        </w:tc>
        <w:tc>
          <w:tcPr>
            <w:tcW w:w="456" w:type="pct"/>
            <w:gridSpan w:val="2"/>
            <w:tcBorders>
              <w:top w:val="single" w:sz="8" w:space="0" w:color="auto"/>
              <w:left w:val="single" w:sz="8" w:space="0" w:color="auto"/>
              <w:bottom w:val="single" w:sz="8" w:space="0" w:color="auto"/>
              <w:right w:val="single" w:sz="8" w:space="0" w:color="auto"/>
            </w:tcBorders>
          </w:tcPr>
          <w:p w:rsidR="00814848" w:rsidRPr="00F979B1" w:rsidRDefault="00814848" w:rsidP="00425340">
            <w:pPr>
              <w:spacing w:before="0" w:after="0"/>
              <w:jc w:val="left"/>
              <w:rPr>
                <w:b/>
                <w:bCs/>
                <w:noProof/>
                <w:color w:val="000000"/>
                <w:sz w:val="20"/>
                <w:szCs w:val="20"/>
                <w:lang w:eastAsia="en-IE"/>
              </w:rPr>
            </w:pPr>
          </w:p>
        </w:tc>
        <w:tc>
          <w:tcPr>
            <w:tcW w:w="456" w:type="pct"/>
            <w:gridSpan w:val="2"/>
            <w:tcBorders>
              <w:top w:val="single" w:sz="8" w:space="0" w:color="auto"/>
              <w:left w:val="single" w:sz="8" w:space="0" w:color="auto"/>
              <w:bottom w:val="single" w:sz="8" w:space="0" w:color="auto"/>
              <w:right w:val="single" w:sz="8" w:space="0" w:color="auto"/>
            </w:tcBorders>
          </w:tcPr>
          <w:p w:rsidR="00814848" w:rsidRPr="00F979B1" w:rsidRDefault="00814848" w:rsidP="00425340">
            <w:pPr>
              <w:spacing w:before="0" w:after="0"/>
              <w:jc w:val="left"/>
              <w:rPr>
                <w:b/>
                <w:bCs/>
                <w:noProof/>
                <w:color w:val="000000"/>
                <w:sz w:val="20"/>
                <w:szCs w:val="20"/>
                <w:lang w:eastAsia="en-IE"/>
              </w:rPr>
            </w:pPr>
          </w:p>
        </w:tc>
        <w:tc>
          <w:tcPr>
            <w:tcW w:w="458" w:type="pct"/>
            <w:gridSpan w:val="2"/>
            <w:tcBorders>
              <w:top w:val="single" w:sz="8" w:space="0" w:color="auto"/>
              <w:left w:val="single" w:sz="8" w:space="0" w:color="auto"/>
              <w:bottom w:val="single" w:sz="8" w:space="0" w:color="auto"/>
              <w:right w:val="single" w:sz="8" w:space="0" w:color="auto"/>
            </w:tcBorders>
          </w:tcPr>
          <w:p w:rsidR="00814848" w:rsidRPr="00F979B1" w:rsidRDefault="00814848" w:rsidP="00425340">
            <w:pPr>
              <w:spacing w:before="0" w:after="0"/>
              <w:jc w:val="left"/>
              <w:rPr>
                <w:b/>
                <w:bCs/>
                <w:noProof/>
                <w:color w:val="000000"/>
                <w:sz w:val="20"/>
                <w:szCs w:val="20"/>
                <w:lang w:eastAsia="en-IE"/>
              </w:rPr>
            </w:pPr>
          </w:p>
        </w:tc>
        <w:tc>
          <w:tcPr>
            <w:tcW w:w="462" w:type="pct"/>
            <w:tcBorders>
              <w:top w:val="single" w:sz="8" w:space="0" w:color="auto"/>
              <w:left w:val="single" w:sz="8" w:space="0" w:color="auto"/>
              <w:bottom w:val="single" w:sz="8" w:space="0" w:color="auto"/>
              <w:right w:val="single" w:sz="8" w:space="0" w:color="auto"/>
            </w:tcBorders>
            <w:vAlign w:val="center"/>
          </w:tcPr>
          <w:p w:rsidR="00814848" w:rsidRPr="00504504" w:rsidRDefault="00814848" w:rsidP="00425340">
            <w:pPr>
              <w:spacing w:before="0" w:after="0"/>
              <w:jc w:val="left"/>
              <w:rPr>
                <w:b/>
                <w:bCs/>
                <w:noProof/>
                <w:color w:val="000000"/>
                <w:sz w:val="20"/>
                <w:szCs w:val="20"/>
                <w:lang w:eastAsia="en-IE"/>
              </w:rPr>
            </w:pPr>
          </w:p>
        </w:tc>
      </w:tr>
      <w:tr w:rsidR="00E36005" w:rsidRPr="00F979B1" w:rsidTr="00617CA7">
        <w:trPr>
          <w:trHeight w:val="288"/>
          <w:jc w:val="center"/>
        </w:trPr>
        <w:tc>
          <w:tcPr>
            <w:tcW w:w="584" w:type="pct"/>
            <w:gridSpan w:val="2"/>
            <w:vMerge w:val="restart"/>
            <w:tcBorders>
              <w:top w:val="nil"/>
              <w:left w:val="single" w:sz="8" w:space="0" w:color="auto"/>
              <w:bottom w:val="single" w:sz="8" w:space="0" w:color="auto"/>
              <w:right w:val="single" w:sz="8" w:space="0" w:color="auto"/>
            </w:tcBorders>
            <w:shd w:val="clear" w:color="auto" w:fill="auto"/>
            <w:noWrap/>
            <w:vAlign w:val="center"/>
            <w:hideMark/>
          </w:tcPr>
          <w:p w:rsidR="00E36005" w:rsidRPr="00F979B1" w:rsidRDefault="00E36005" w:rsidP="00E36005">
            <w:pPr>
              <w:spacing w:before="60"/>
              <w:rPr>
                <w:noProof/>
                <w:sz w:val="20"/>
                <w:szCs w:val="20"/>
              </w:rPr>
            </w:pPr>
            <w:r w:rsidRPr="00F979B1">
              <w:rPr>
                <w:noProof/>
                <w:sz w:val="20"/>
              </w:rPr>
              <w:t>[Linia bugetară pentru „Europa globală”</w:t>
            </w:r>
            <w:r w:rsidRPr="00F979B1">
              <w:rPr>
                <w:rStyle w:val="FootnoteReference"/>
                <w:noProof/>
                <w:sz w:val="20"/>
                <w:szCs w:val="20"/>
              </w:rPr>
              <w:footnoteReference w:id="36"/>
            </w:r>
            <w:r w:rsidRPr="00F979B1">
              <w:rPr>
                <w:noProof/>
                <w:sz w:val="20"/>
              </w:rPr>
              <w:t>]</w:t>
            </w:r>
          </w:p>
          <w:p w:rsidR="00E36005" w:rsidRPr="00F979B1" w:rsidRDefault="00E36005" w:rsidP="00E36005">
            <w:pPr>
              <w:spacing w:before="0" w:after="0"/>
              <w:jc w:val="left"/>
              <w:rPr>
                <w:noProof/>
                <w:color w:val="000000"/>
                <w:sz w:val="20"/>
                <w:szCs w:val="20"/>
                <w:lang w:eastAsia="en-IE"/>
              </w:rPr>
            </w:pPr>
          </w:p>
        </w:tc>
        <w:tc>
          <w:tcPr>
            <w:tcW w:w="406"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rPr>
                <w:noProof/>
                <w:color w:val="000000"/>
                <w:sz w:val="20"/>
                <w:szCs w:val="20"/>
              </w:rPr>
            </w:pPr>
            <w:r w:rsidRPr="00F979B1">
              <w:rPr>
                <w:noProof/>
                <w:color w:val="000000"/>
                <w:sz w:val="20"/>
              </w:rPr>
              <w:t>Angajamente</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center"/>
              <w:rPr>
                <w:noProof/>
                <w:color w:val="000000"/>
                <w:sz w:val="20"/>
                <w:szCs w:val="20"/>
              </w:rPr>
            </w:pPr>
            <w:r w:rsidRPr="00F979B1">
              <w:rPr>
                <w:noProof/>
                <w:color w:val="000000"/>
                <w:sz w:val="20"/>
              </w:rPr>
              <w:t>(</w:t>
            </w:r>
            <w:r w:rsidRPr="00504504">
              <w:rPr>
                <w:noProof/>
                <w:color w:val="000000"/>
                <w:sz w:val="20"/>
              </w:rPr>
              <w:t>1</w:t>
            </w:r>
            <w:r w:rsidRPr="00F979B1">
              <w:rPr>
                <w:noProof/>
                <w:color w:val="000000"/>
                <w:sz w:val="20"/>
              </w:rPr>
              <w:t>a)</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noProof/>
                <w:color w:val="000000"/>
                <w:sz w:val="20"/>
                <w:szCs w:val="20"/>
              </w:rPr>
            </w:pPr>
            <w:r w:rsidRPr="00504504">
              <w:rPr>
                <w:noProof/>
                <w:sz w:val="20"/>
              </w:rPr>
              <w:t>1</w:t>
            </w:r>
            <w:r w:rsidRPr="00F979B1">
              <w:rPr>
                <w:noProof/>
                <w:sz w:val="20"/>
              </w:rPr>
              <w:t> </w:t>
            </w:r>
            <w:r w:rsidRPr="00504504">
              <w:rPr>
                <w:noProof/>
                <w:sz w:val="20"/>
              </w:rPr>
              <w:t>000</w:t>
            </w:r>
            <w:r w:rsidRPr="00F979B1">
              <w:rPr>
                <w:noProof/>
                <w:sz w:val="20"/>
              </w:rPr>
              <w:t> </w:t>
            </w:r>
            <w:r w:rsidRPr="00504504">
              <w:rPr>
                <w:noProof/>
                <w:sz w:val="20"/>
              </w:rPr>
              <w:t>000</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noProof/>
                <w:color w:val="000000"/>
                <w:sz w:val="20"/>
                <w:szCs w:val="20"/>
              </w:rPr>
            </w:pPr>
            <w:r w:rsidRPr="00504504">
              <w:rPr>
                <w:noProof/>
                <w:sz w:val="20"/>
              </w:rPr>
              <w:t>2</w:t>
            </w:r>
            <w:r w:rsidRPr="00F979B1">
              <w:rPr>
                <w:noProof/>
                <w:sz w:val="20"/>
              </w:rPr>
              <w:t> </w:t>
            </w:r>
            <w:r w:rsidRPr="00504504">
              <w:rPr>
                <w:noProof/>
                <w:sz w:val="20"/>
              </w:rPr>
              <w:t>000</w:t>
            </w:r>
            <w:r w:rsidRPr="00F979B1">
              <w:rPr>
                <w:noProof/>
                <w:sz w:val="20"/>
              </w:rPr>
              <w:t> </w:t>
            </w:r>
            <w:r w:rsidRPr="00504504">
              <w:rPr>
                <w:noProof/>
                <w:sz w:val="20"/>
              </w:rPr>
              <w:t>000</w:t>
            </w:r>
            <w:r w:rsidRPr="00F979B1">
              <w:rPr>
                <w:noProof/>
                <w:color w:val="000000"/>
                <w:sz w:val="20"/>
              </w:rPr>
              <w:t xml:space="preserve"> </w:t>
            </w:r>
          </w:p>
        </w:tc>
        <w:tc>
          <w:tcPr>
            <w:tcW w:w="435"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31" w:type="pct"/>
            <w:gridSpan w:val="2"/>
            <w:tcBorders>
              <w:top w:val="nil"/>
              <w:left w:val="nil"/>
              <w:bottom w:val="single" w:sz="8" w:space="0" w:color="auto"/>
              <w:right w:val="single" w:sz="4" w:space="0" w:color="auto"/>
            </w:tcBorders>
            <w:shd w:val="clear" w:color="auto" w:fill="auto"/>
            <w:vAlign w:val="center"/>
            <w:hideMark/>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58" w:type="pct"/>
            <w:gridSpan w:val="2"/>
            <w:tcBorders>
              <w:top w:val="single" w:sz="4" w:space="0" w:color="auto"/>
              <w:left w:val="single" w:sz="4" w:space="0" w:color="auto"/>
              <w:bottom w:val="single" w:sz="4" w:space="0" w:color="auto"/>
              <w:right w:val="single" w:sz="4" w:space="0" w:color="auto"/>
            </w:tcBorders>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504504" w:rsidRDefault="00E36005" w:rsidP="00E36005">
            <w:pPr>
              <w:spacing w:before="0" w:after="0"/>
              <w:jc w:val="right"/>
              <w:rPr>
                <w:b/>
                <w:bCs/>
                <w:noProof/>
                <w:color w:val="000000"/>
                <w:sz w:val="20"/>
                <w:szCs w:val="20"/>
              </w:rPr>
            </w:pPr>
            <w:r w:rsidRPr="00504504">
              <w:rPr>
                <w:b/>
                <w:noProof/>
                <w:color w:val="000000"/>
                <w:sz w:val="20"/>
              </w:rPr>
              <w:t>18 000 000</w:t>
            </w:r>
          </w:p>
        </w:tc>
      </w:tr>
      <w:tr w:rsidR="00E36005" w:rsidRPr="00F979B1" w:rsidTr="00617CA7">
        <w:trPr>
          <w:trHeight w:val="315"/>
          <w:jc w:val="center"/>
        </w:trPr>
        <w:tc>
          <w:tcPr>
            <w:tcW w:w="584" w:type="pct"/>
            <w:gridSpan w:val="2"/>
            <w:vMerge/>
            <w:tcBorders>
              <w:top w:val="nil"/>
              <w:left w:val="single" w:sz="8" w:space="0" w:color="auto"/>
              <w:bottom w:val="single" w:sz="8" w:space="0" w:color="auto"/>
              <w:right w:val="single" w:sz="8" w:space="0" w:color="auto"/>
            </w:tcBorders>
            <w:vAlign w:val="center"/>
            <w:hideMark/>
          </w:tcPr>
          <w:p w:rsidR="00E36005" w:rsidRPr="00F979B1" w:rsidRDefault="00E36005" w:rsidP="00E36005">
            <w:pPr>
              <w:spacing w:before="0" w:after="0"/>
              <w:jc w:val="left"/>
              <w:rPr>
                <w:noProof/>
                <w:color w:val="000000"/>
                <w:sz w:val="20"/>
                <w:szCs w:val="20"/>
                <w:lang w:eastAsia="en-IE"/>
              </w:rPr>
            </w:pPr>
          </w:p>
        </w:tc>
        <w:tc>
          <w:tcPr>
            <w:tcW w:w="406"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rPr>
                <w:noProof/>
                <w:color w:val="000000"/>
                <w:sz w:val="20"/>
                <w:szCs w:val="20"/>
              </w:rPr>
            </w:pPr>
            <w:r w:rsidRPr="00F979B1">
              <w:rPr>
                <w:noProof/>
                <w:color w:val="000000"/>
                <w:sz w:val="20"/>
              </w:rPr>
              <w:t>Plăți</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center"/>
              <w:rPr>
                <w:noProof/>
                <w:color w:val="000000"/>
                <w:sz w:val="20"/>
                <w:szCs w:val="20"/>
              </w:rPr>
            </w:pPr>
            <w:r w:rsidRPr="00F979B1">
              <w:rPr>
                <w:noProof/>
                <w:color w:val="000000"/>
                <w:sz w:val="20"/>
              </w:rPr>
              <w:t>(</w:t>
            </w:r>
            <w:r w:rsidRPr="00504504">
              <w:rPr>
                <w:noProof/>
                <w:color w:val="000000"/>
                <w:sz w:val="20"/>
              </w:rPr>
              <w:t>2</w:t>
            </w:r>
            <w:r w:rsidRPr="00F979B1">
              <w:rPr>
                <w:noProof/>
                <w:color w:val="000000"/>
                <w:sz w:val="20"/>
              </w:rPr>
              <w:t>a)</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noProof/>
                <w:color w:val="000000"/>
                <w:sz w:val="20"/>
                <w:szCs w:val="20"/>
              </w:rPr>
            </w:pPr>
            <w:r w:rsidRPr="00504504">
              <w:rPr>
                <w:noProof/>
                <w:sz w:val="20"/>
              </w:rPr>
              <w:t>1</w:t>
            </w:r>
            <w:r w:rsidRPr="00F979B1">
              <w:rPr>
                <w:noProof/>
                <w:sz w:val="20"/>
              </w:rPr>
              <w:t> </w:t>
            </w:r>
            <w:r w:rsidRPr="00504504">
              <w:rPr>
                <w:noProof/>
                <w:sz w:val="20"/>
              </w:rPr>
              <w:t>000</w:t>
            </w:r>
            <w:r w:rsidRPr="00F979B1">
              <w:rPr>
                <w:noProof/>
                <w:sz w:val="20"/>
              </w:rPr>
              <w:t> </w:t>
            </w:r>
            <w:r w:rsidRPr="00504504">
              <w:rPr>
                <w:noProof/>
                <w:sz w:val="20"/>
              </w:rPr>
              <w:t>000</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noProof/>
                <w:color w:val="000000"/>
                <w:sz w:val="20"/>
                <w:szCs w:val="20"/>
              </w:rPr>
            </w:pPr>
            <w:r w:rsidRPr="00504504">
              <w:rPr>
                <w:noProof/>
                <w:sz w:val="20"/>
              </w:rPr>
              <w:t>2</w:t>
            </w:r>
            <w:r w:rsidRPr="00F979B1">
              <w:rPr>
                <w:noProof/>
                <w:sz w:val="20"/>
              </w:rPr>
              <w:t> </w:t>
            </w:r>
            <w:r w:rsidRPr="00504504">
              <w:rPr>
                <w:noProof/>
                <w:sz w:val="20"/>
              </w:rPr>
              <w:t>000</w:t>
            </w:r>
            <w:r w:rsidRPr="00F979B1">
              <w:rPr>
                <w:noProof/>
                <w:sz w:val="20"/>
              </w:rPr>
              <w:t> </w:t>
            </w:r>
            <w:r w:rsidRPr="00504504">
              <w:rPr>
                <w:noProof/>
                <w:sz w:val="20"/>
              </w:rPr>
              <w:t>000</w:t>
            </w:r>
            <w:r w:rsidRPr="00F979B1">
              <w:rPr>
                <w:noProof/>
                <w:color w:val="000000"/>
                <w:sz w:val="20"/>
              </w:rPr>
              <w:t xml:space="preserve"> </w:t>
            </w:r>
          </w:p>
        </w:tc>
        <w:tc>
          <w:tcPr>
            <w:tcW w:w="435"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31" w:type="pct"/>
            <w:gridSpan w:val="2"/>
            <w:tcBorders>
              <w:top w:val="nil"/>
              <w:left w:val="nil"/>
              <w:bottom w:val="single" w:sz="8" w:space="0" w:color="auto"/>
              <w:right w:val="single" w:sz="4" w:space="0" w:color="auto"/>
            </w:tcBorders>
            <w:shd w:val="clear" w:color="auto" w:fill="auto"/>
            <w:vAlign w:val="center"/>
            <w:hideMark/>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58" w:type="pct"/>
            <w:gridSpan w:val="2"/>
            <w:tcBorders>
              <w:top w:val="single" w:sz="4" w:space="0" w:color="auto"/>
              <w:left w:val="single" w:sz="4" w:space="0" w:color="auto"/>
              <w:bottom w:val="single" w:sz="4" w:space="0" w:color="auto"/>
              <w:right w:val="single" w:sz="4" w:space="0" w:color="auto"/>
            </w:tcBorders>
          </w:tcPr>
          <w:p w:rsidR="00E36005" w:rsidRPr="00F979B1" w:rsidRDefault="00E36005" w:rsidP="00E36005">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504504" w:rsidRDefault="00E36005" w:rsidP="00E36005">
            <w:pPr>
              <w:spacing w:before="0" w:after="0"/>
              <w:jc w:val="center"/>
              <w:rPr>
                <w:b/>
                <w:bCs/>
                <w:noProof/>
                <w:color w:val="000000"/>
                <w:sz w:val="20"/>
                <w:szCs w:val="20"/>
              </w:rPr>
            </w:pPr>
            <w:r w:rsidRPr="00504504">
              <w:rPr>
                <w:b/>
                <w:noProof/>
                <w:color w:val="000000"/>
                <w:sz w:val="20"/>
              </w:rPr>
              <w:t>18 000 000</w:t>
            </w:r>
          </w:p>
        </w:tc>
      </w:tr>
      <w:tr w:rsidR="00E36005" w:rsidRPr="00F979B1" w:rsidTr="00617CA7">
        <w:trPr>
          <w:trHeight w:val="288"/>
          <w:jc w:val="center"/>
        </w:trPr>
        <w:tc>
          <w:tcPr>
            <w:tcW w:w="5000" w:type="pct"/>
            <w:gridSpan w:val="21"/>
            <w:tcBorders>
              <w:top w:val="single" w:sz="8" w:space="0" w:color="auto"/>
              <w:left w:val="single" w:sz="8" w:space="0" w:color="auto"/>
              <w:bottom w:val="single" w:sz="8" w:space="0" w:color="auto"/>
              <w:right w:val="single" w:sz="8" w:space="0" w:color="auto"/>
            </w:tcBorders>
          </w:tcPr>
          <w:p w:rsidR="00E36005" w:rsidRPr="00F979B1" w:rsidRDefault="00E36005" w:rsidP="00E36005">
            <w:pPr>
              <w:spacing w:before="0" w:after="0"/>
              <w:jc w:val="left"/>
              <w:rPr>
                <w:noProof/>
                <w:color w:val="000000"/>
                <w:sz w:val="20"/>
                <w:szCs w:val="20"/>
              </w:rPr>
            </w:pPr>
            <w:r w:rsidRPr="00F979B1">
              <w:rPr>
                <w:noProof/>
                <w:color w:val="000000"/>
                <w:sz w:val="20"/>
              </w:rPr>
              <w:t>Credite cu caracter administrativ finanțate din bugetul unor programe specifice</w:t>
            </w:r>
            <w:r w:rsidRPr="00F979B1">
              <w:rPr>
                <w:noProof/>
                <w:sz w:val="20"/>
              </w:rPr>
              <w:t xml:space="preserve"> </w:t>
            </w:r>
          </w:p>
        </w:tc>
      </w:tr>
      <w:tr w:rsidR="00784279" w:rsidRPr="00F979B1" w:rsidTr="00617CA7">
        <w:trPr>
          <w:trHeight w:val="288"/>
          <w:jc w:val="center"/>
        </w:trPr>
        <w:tc>
          <w:tcPr>
            <w:tcW w:w="584" w:type="pct"/>
            <w:gridSpan w:val="2"/>
            <w:tcBorders>
              <w:top w:val="nil"/>
              <w:left w:val="single" w:sz="8" w:space="0" w:color="auto"/>
              <w:bottom w:val="single" w:sz="8" w:space="0" w:color="auto"/>
              <w:right w:val="single" w:sz="8" w:space="0" w:color="auto"/>
            </w:tcBorders>
            <w:shd w:val="clear" w:color="auto" w:fill="auto"/>
            <w:vAlign w:val="center"/>
            <w:hideMark/>
          </w:tcPr>
          <w:p w:rsidR="00E36005" w:rsidRPr="00F979B1" w:rsidRDefault="00E36005" w:rsidP="00E36005">
            <w:pPr>
              <w:spacing w:before="0" w:after="0"/>
              <w:rPr>
                <w:noProof/>
                <w:color w:val="000000"/>
                <w:sz w:val="20"/>
                <w:szCs w:val="20"/>
              </w:rPr>
            </w:pPr>
            <w:r w:rsidRPr="00F979B1">
              <w:rPr>
                <w:noProof/>
                <w:color w:val="000000"/>
                <w:sz w:val="20"/>
              </w:rPr>
              <w:t>Linia bugetară</w:t>
            </w:r>
          </w:p>
        </w:tc>
        <w:tc>
          <w:tcPr>
            <w:tcW w:w="406"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noProof/>
                <w:color w:val="000000"/>
                <w:sz w:val="20"/>
                <w:szCs w:val="20"/>
              </w:rPr>
            </w:pPr>
            <w:r w:rsidRPr="00F979B1">
              <w:rPr>
                <w:noProof/>
                <w:color w:val="000000"/>
                <w:sz w:val="20"/>
              </w:rPr>
              <w:t xml:space="preserve"> </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center"/>
              <w:rPr>
                <w:noProof/>
                <w:color w:val="000000"/>
                <w:sz w:val="20"/>
                <w:szCs w:val="20"/>
              </w:rPr>
            </w:pPr>
            <w:r w:rsidRPr="00F979B1">
              <w:rPr>
                <w:noProof/>
                <w:color w:val="000000"/>
                <w:sz w:val="20"/>
              </w:rPr>
              <w:t>(</w:t>
            </w:r>
            <w:r w:rsidRPr="00504504">
              <w:rPr>
                <w:noProof/>
                <w:color w:val="000000"/>
                <w:sz w:val="20"/>
              </w:rPr>
              <w:t>3</w:t>
            </w:r>
            <w:r w:rsidRPr="00F979B1">
              <w:rPr>
                <w:noProof/>
                <w:color w:val="000000"/>
                <w:sz w:val="20"/>
              </w:rPr>
              <w:t>)</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b/>
                <w:bCs/>
                <w:noProof/>
                <w:color w:val="000000"/>
                <w:sz w:val="20"/>
                <w:szCs w:val="20"/>
              </w:rPr>
            </w:pPr>
            <w:r w:rsidRPr="00504504">
              <w:rPr>
                <w:b/>
                <w:noProof/>
                <w:color w:val="000000"/>
                <w:sz w:val="20"/>
              </w:rPr>
              <w:t xml:space="preserve"> </w:t>
            </w:r>
          </w:p>
        </w:tc>
        <w:tc>
          <w:tcPr>
            <w:tcW w:w="437"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b/>
                <w:bCs/>
                <w:noProof/>
                <w:color w:val="000000"/>
                <w:sz w:val="20"/>
                <w:szCs w:val="20"/>
              </w:rPr>
            </w:pPr>
            <w:r w:rsidRPr="00504504">
              <w:rPr>
                <w:b/>
                <w:noProof/>
                <w:color w:val="000000"/>
                <w:sz w:val="20"/>
              </w:rPr>
              <w:t xml:space="preserve"> </w:t>
            </w:r>
          </w:p>
        </w:tc>
        <w:tc>
          <w:tcPr>
            <w:tcW w:w="435"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right"/>
              <w:rPr>
                <w:b/>
                <w:bCs/>
                <w:noProof/>
                <w:color w:val="000000"/>
                <w:sz w:val="20"/>
                <w:szCs w:val="20"/>
              </w:rPr>
            </w:pPr>
            <w:r w:rsidRPr="00504504">
              <w:rPr>
                <w:b/>
                <w:noProof/>
                <w:color w:val="000000"/>
                <w:sz w:val="20"/>
              </w:rPr>
              <w:t xml:space="preserve"> </w:t>
            </w:r>
          </w:p>
        </w:tc>
        <w:tc>
          <w:tcPr>
            <w:tcW w:w="431" w:type="pct"/>
            <w:gridSpan w:val="2"/>
            <w:tcBorders>
              <w:top w:val="nil"/>
              <w:left w:val="nil"/>
              <w:bottom w:val="single" w:sz="8" w:space="0" w:color="auto"/>
              <w:right w:val="single" w:sz="4" w:space="0" w:color="auto"/>
            </w:tcBorders>
            <w:shd w:val="clear" w:color="auto" w:fill="auto"/>
            <w:vAlign w:val="center"/>
            <w:hideMark/>
          </w:tcPr>
          <w:p w:rsidR="00E36005" w:rsidRPr="00F979B1" w:rsidRDefault="00E36005" w:rsidP="00E36005">
            <w:pPr>
              <w:spacing w:before="0" w:after="0"/>
              <w:jc w:val="right"/>
              <w:rPr>
                <w:b/>
                <w:bCs/>
                <w:noProof/>
                <w:color w:val="000000"/>
                <w:sz w:val="20"/>
                <w:szCs w:val="20"/>
              </w:rPr>
            </w:pPr>
            <w:r w:rsidRPr="00504504">
              <w:rPr>
                <w:b/>
                <w:noProof/>
                <w:color w:val="000000"/>
                <w:sz w:val="20"/>
              </w:rPr>
              <w:t xml:space="preserve"> </w:t>
            </w:r>
          </w:p>
        </w:tc>
        <w:tc>
          <w:tcPr>
            <w:tcW w:w="456" w:type="pct"/>
            <w:gridSpan w:val="2"/>
            <w:tcBorders>
              <w:top w:val="single" w:sz="4" w:space="0" w:color="auto"/>
              <w:left w:val="single" w:sz="4" w:space="0" w:color="auto"/>
              <w:bottom w:val="single" w:sz="4" w:space="0" w:color="auto"/>
              <w:right w:val="single" w:sz="4" w:space="0" w:color="auto"/>
            </w:tcBorders>
          </w:tcPr>
          <w:p w:rsidR="00E36005" w:rsidRPr="00F979B1" w:rsidRDefault="00E36005" w:rsidP="00E36005">
            <w:pPr>
              <w:spacing w:before="0" w:after="0"/>
              <w:jc w:val="right"/>
              <w:rPr>
                <w:b/>
                <w:bCs/>
                <w:noProof/>
                <w:color w:val="000000"/>
                <w:sz w:val="20"/>
                <w:szCs w:val="20"/>
                <w:lang w:eastAsia="en-IE"/>
              </w:rPr>
            </w:pPr>
          </w:p>
        </w:tc>
        <w:tc>
          <w:tcPr>
            <w:tcW w:w="456" w:type="pct"/>
            <w:gridSpan w:val="2"/>
            <w:tcBorders>
              <w:top w:val="single" w:sz="4" w:space="0" w:color="auto"/>
              <w:left w:val="single" w:sz="4" w:space="0" w:color="auto"/>
              <w:bottom w:val="single" w:sz="4" w:space="0" w:color="auto"/>
              <w:right w:val="single" w:sz="4" w:space="0" w:color="auto"/>
            </w:tcBorders>
          </w:tcPr>
          <w:p w:rsidR="00E36005" w:rsidRPr="00F979B1" w:rsidRDefault="00E36005" w:rsidP="00E36005">
            <w:pPr>
              <w:spacing w:before="0" w:after="0"/>
              <w:jc w:val="right"/>
              <w:rPr>
                <w:b/>
                <w:bCs/>
                <w:noProof/>
                <w:color w:val="000000"/>
                <w:sz w:val="20"/>
                <w:szCs w:val="20"/>
                <w:lang w:eastAsia="en-IE"/>
              </w:rPr>
            </w:pPr>
          </w:p>
        </w:tc>
        <w:tc>
          <w:tcPr>
            <w:tcW w:w="458" w:type="pct"/>
            <w:gridSpan w:val="2"/>
            <w:tcBorders>
              <w:top w:val="single" w:sz="4" w:space="0" w:color="auto"/>
              <w:left w:val="single" w:sz="4" w:space="0" w:color="auto"/>
              <w:bottom w:val="single" w:sz="4" w:space="0" w:color="auto"/>
              <w:right w:val="single" w:sz="4" w:space="0" w:color="auto"/>
            </w:tcBorders>
          </w:tcPr>
          <w:p w:rsidR="00E36005" w:rsidRPr="00F979B1" w:rsidRDefault="00E36005" w:rsidP="00E36005">
            <w:pPr>
              <w:spacing w:before="0" w:after="0"/>
              <w:jc w:val="right"/>
              <w:rPr>
                <w:b/>
                <w:bCs/>
                <w:noProof/>
                <w:color w:val="000000"/>
                <w:sz w:val="20"/>
                <w:szCs w:val="20"/>
                <w:lang w:eastAsia="en-IE"/>
              </w:rPr>
            </w:pP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504504" w:rsidRDefault="00E36005" w:rsidP="00E36005">
            <w:pPr>
              <w:spacing w:before="0" w:after="0"/>
              <w:jc w:val="right"/>
              <w:rPr>
                <w:b/>
                <w:bCs/>
                <w:noProof/>
                <w:color w:val="000000"/>
                <w:sz w:val="20"/>
                <w:szCs w:val="20"/>
              </w:rPr>
            </w:pPr>
            <w:r w:rsidRPr="00504504">
              <w:rPr>
                <w:b/>
                <w:noProof/>
                <w:color w:val="000000"/>
                <w:sz w:val="20"/>
              </w:rPr>
              <w:t>0,000</w:t>
            </w:r>
          </w:p>
        </w:tc>
      </w:tr>
      <w:tr w:rsidR="00784279" w:rsidRPr="00F979B1" w:rsidTr="00617CA7">
        <w:trPr>
          <w:trHeight w:val="288"/>
          <w:jc w:val="center"/>
        </w:trPr>
        <w:tc>
          <w:tcPr>
            <w:tcW w:w="584" w:type="pct"/>
            <w:gridSpan w:val="2"/>
            <w:vMerge w:val="restart"/>
            <w:tcBorders>
              <w:top w:val="nil"/>
              <w:left w:val="single" w:sz="8" w:space="0" w:color="auto"/>
              <w:right w:val="single" w:sz="8" w:space="0" w:color="auto"/>
            </w:tcBorders>
            <w:shd w:val="clear" w:color="auto" w:fill="auto"/>
            <w:vAlign w:val="center"/>
            <w:hideMark/>
          </w:tcPr>
          <w:p w:rsidR="00E36005" w:rsidRPr="00504504" w:rsidRDefault="00E36005" w:rsidP="00E36005">
            <w:pPr>
              <w:spacing w:before="0" w:after="0"/>
              <w:jc w:val="center"/>
              <w:rPr>
                <w:b/>
                <w:bCs/>
                <w:noProof/>
                <w:color w:val="000000"/>
                <w:sz w:val="20"/>
                <w:szCs w:val="20"/>
              </w:rPr>
            </w:pPr>
            <w:r w:rsidRPr="00504504">
              <w:rPr>
                <w:b/>
                <w:noProof/>
                <w:color w:val="000000"/>
                <w:sz w:val="20"/>
              </w:rPr>
              <w:t>TOTAL credite</w:t>
            </w:r>
          </w:p>
          <w:p w:rsidR="00E36005" w:rsidRPr="00504504" w:rsidRDefault="00E36005" w:rsidP="00E36005">
            <w:pPr>
              <w:spacing w:before="0" w:after="0"/>
              <w:jc w:val="center"/>
              <w:rPr>
                <w:b/>
                <w:bCs/>
                <w:noProof/>
                <w:color w:val="000000"/>
                <w:sz w:val="20"/>
                <w:szCs w:val="20"/>
              </w:rPr>
            </w:pPr>
            <w:r w:rsidRPr="00504504">
              <w:rPr>
                <w:b/>
                <w:noProof/>
                <w:color w:val="000000"/>
                <w:sz w:val="20"/>
              </w:rPr>
              <w:t>pentru</w:t>
            </w:r>
            <w:r w:rsidRPr="00504504">
              <w:rPr>
                <w:b/>
                <w:noProof/>
                <w:sz w:val="20"/>
              </w:rPr>
              <w:t xml:space="preserve"> DG </w:t>
            </w:r>
          </w:p>
        </w:tc>
        <w:tc>
          <w:tcPr>
            <w:tcW w:w="406" w:type="pct"/>
            <w:gridSpan w:val="2"/>
            <w:tcBorders>
              <w:top w:val="nil"/>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rPr>
                <w:noProof/>
                <w:color w:val="000000"/>
                <w:sz w:val="20"/>
                <w:szCs w:val="20"/>
              </w:rPr>
            </w:pPr>
            <w:r w:rsidRPr="00F979B1">
              <w:rPr>
                <w:noProof/>
                <w:color w:val="000000"/>
                <w:sz w:val="20"/>
              </w:rPr>
              <w:t>Angajamente</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center"/>
              <w:rPr>
                <w:noProof/>
                <w:color w:val="000000"/>
                <w:sz w:val="20"/>
                <w:szCs w:val="20"/>
              </w:rPr>
            </w:pPr>
            <w:r w:rsidRPr="00F979B1">
              <w:rPr>
                <w:noProof/>
                <w:color w:val="000000"/>
                <w:sz w:val="20"/>
              </w:rPr>
              <w:t>=</w:t>
            </w:r>
            <w:r w:rsidRPr="00504504">
              <w:rPr>
                <w:noProof/>
                <w:color w:val="000000"/>
                <w:sz w:val="20"/>
              </w:rPr>
              <w:t>1</w:t>
            </w:r>
            <w:r w:rsidRPr="00F979B1">
              <w:rPr>
                <w:noProof/>
                <w:color w:val="000000"/>
                <w:sz w:val="20"/>
              </w:rPr>
              <w:t>a+</w:t>
            </w:r>
            <w:r w:rsidRPr="00504504">
              <w:rPr>
                <w:noProof/>
                <w:color w:val="000000"/>
                <w:sz w:val="20"/>
              </w:rPr>
              <w:t>1</w:t>
            </w:r>
            <w:r w:rsidRPr="00F979B1">
              <w:rPr>
                <w:noProof/>
                <w:color w:val="000000"/>
                <w:sz w:val="20"/>
              </w:rPr>
              <w:t>b+</w:t>
            </w:r>
            <w:r w:rsidRPr="00504504">
              <w:rPr>
                <w:noProof/>
                <w:color w:val="000000"/>
                <w:sz w:val="20"/>
              </w:rPr>
              <w:t>3</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F979B1" w:rsidRDefault="00E36005" w:rsidP="00E36005">
            <w:pPr>
              <w:spacing w:before="0" w:after="0"/>
              <w:jc w:val="right"/>
              <w:rPr>
                <w:b/>
                <w:bCs/>
                <w:noProof/>
                <w:color w:val="000000"/>
                <w:sz w:val="20"/>
                <w:szCs w:val="20"/>
              </w:rPr>
            </w:pPr>
            <w:r w:rsidRPr="00504504">
              <w:rPr>
                <w:b/>
                <w:noProof/>
                <w:sz w:val="20"/>
              </w:rPr>
              <w:t>1 000 000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F979B1" w:rsidRDefault="00E36005" w:rsidP="00E36005">
            <w:pPr>
              <w:spacing w:before="0" w:after="0"/>
              <w:jc w:val="right"/>
              <w:rPr>
                <w:b/>
                <w:bCs/>
                <w:noProof/>
                <w:color w:val="000000"/>
                <w:sz w:val="20"/>
                <w:szCs w:val="20"/>
              </w:rPr>
            </w:pPr>
            <w:r w:rsidRPr="00504504">
              <w:rPr>
                <w:b/>
                <w:noProof/>
                <w:sz w:val="20"/>
              </w:rPr>
              <w:t>2 000 000</w:t>
            </w:r>
            <w:r w:rsidRPr="00504504">
              <w:rPr>
                <w:b/>
                <w:noProof/>
                <w:color w:val="000000"/>
                <w:sz w:val="20"/>
              </w:rPr>
              <w:t xml:space="preserve"> </w:t>
            </w:r>
          </w:p>
        </w:tc>
        <w:tc>
          <w:tcPr>
            <w:tcW w:w="435" w:type="pct"/>
            <w:gridSpan w:val="2"/>
            <w:tcBorders>
              <w:top w:val="nil"/>
              <w:left w:val="nil"/>
              <w:bottom w:val="single" w:sz="8" w:space="0" w:color="auto"/>
              <w:right w:val="single" w:sz="8" w:space="0" w:color="auto"/>
            </w:tcBorders>
            <w:shd w:val="clear" w:color="000000" w:fill="D9D9D9"/>
            <w:vAlign w:val="center"/>
            <w:hideMark/>
          </w:tcPr>
          <w:p w:rsidR="00E36005" w:rsidRPr="00F979B1" w:rsidRDefault="00E36005" w:rsidP="00E36005">
            <w:pPr>
              <w:spacing w:before="0" w:after="0"/>
              <w:jc w:val="right"/>
              <w:rPr>
                <w:b/>
                <w:bCs/>
                <w:noProof/>
                <w:color w:val="000000"/>
                <w:sz w:val="20"/>
                <w:szCs w:val="20"/>
              </w:rPr>
            </w:pPr>
            <w:r w:rsidRPr="00504504">
              <w:rPr>
                <w:b/>
                <w:noProof/>
                <w:sz w:val="20"/>
              </w:rPr>
              <w:t>3 000 000</w:t>
            </w:r>
          </w:p>
        </w:tc>
        <w:tc>
          <w:tcPr>
            <w:tcW w:w="431" w:type="pct"/>
            <w:gridSpan w:val="2"/>
            <w:tcBorders>
              <w:top w:val="nil"/>
              <w:left w:val="nil"/>
              <w:bottom w:val="single" w:sz="8" w:space="0" w:color="auto"/>
              <w:right w:val="single" w:sz="4" w:space="0" w:color="auto"/>
            </w:tcBorders>
            <w:shd w:val="clear" w:color="000000" w:fill="D9D9D9"/>
            <w:vAlign w:val="center"/>
            <w:hideMark/>
          </w:tcPr>
          <w:p w:rsidR="00E36005" w:rsidRPr="00F979B1" w:rsidRDefault="00E36005" w:rsidP="00E36005">
            <w:pPr>
              <w:spacing w:before="0" w:after="0"/>
              <w:jc w:val="right"/>
              <w:rPr>
                <w:b/>
                <w:bCs/>
                <w:noProof/>
                <w:color w:val="000000"/>
                <w:sz w:val="20"/>
                <w:szCs w:val="20"/>
              </w:rPr>
            </w:pPr>
            <w:r w:rsidRPr="00504504">
              <w:rPr>
                <w:b/>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E36005" w:rsidRPr="00F979B1" w:rsidRDefault="00E36005" w:rsidP="00617CA7">
            <w:pPr>
              <w:spacing w:before="0" w:after="0"/>
              <w:rPr>
                <w:b/>
                <w:bCs/>
                <w:noProof/>
                <w:color w:val="000000"/>
                <w:sz w:val="20"/>
                <w:szCs w:val="20"/>
              </w:rPr>
            </w:pPr>
            <w:r w:rsidRPr="00504504">
              <w:rPr>
                <w:b/>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E36005" w:rsidRPr="00F979B1" w:rsidRDefault="00E36005" w:rsidP="00E36005">
            <w:pPr>
              <w:spacing w:before="0" w:after="0"/>
              <w:jc w:val="right"/>
              <w:rPr>
                <w:b/>
                <w:bCs/>
                <w:noProof/>
                <w:color w:val="000000"/>
                <w:sz w:val="20"/>
                <w:szCs w:val="20"/>
              </w:rPr>
            </w:pPr>
            <w:r w:rsidRPr="00504504">
              <w:rPr>
                <w:b/>
                <w:noProof/>
                <w:sz w:val="20"/>
              </w:rPr>
              <w:t>3 000 000</w:t>
            </w:r>
          </w:p>
        </w:tc>
        <w:tc>
          <w:tcPr>
            <w:tcW w:w="45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E36005" w:rsidRPr="00F979B1" w:rsidRDefault="00E36005" w:rsidP="00E36005">
            <w:pPr>
              <w:spacing w:before="0" w:after="0"/>
              <w:jc w:val="right"/>
              <w:rPr>
                <w:b/>
                <w:bCs/>
                <w:noProof/>
                <w:color w:val="000000"/>
                <w:sz w:val="20"/>
                <w:szCs w:val="20"/>
              </w:rPr>
            </w:pPr>
            <w:r w:rsidRPr="00504504">
              <w:rPr>
                <w:b/>
                <w:noProof/>
                <w:sz w:val="20"/>
              </w:rPr>
              <w:t>3 000 000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504504" w:rsidRDefault="00E36005" w:rsidP="00E36005">
            <w:pPr>
              <w:spacing w:before="0" w:after="0"/>
              <w:jc w:val="right"/>
              <w:rPr>
                <w:b/>
                <w:bCs/>
                <w:noProof/>
                <w:color w:val="000000"/>
                <w:sz w:val="20"/>
                <w:szCs w:val="20"/>
              </w:rPr>
            </w:pPr>
            <w:r w:rsidRPr="00504504">
              <w:rPr>
                <w:b/>
                <w:noProof/>
                <w:color w:val="000000"/>
                <w:sz w:val="20"/>
              </w:rPr>
              <w:t>18 000 000</w:t>
            </w:r>
          </w:p>
          <w:p w:rsidR="00617CA7" w:rsidRPr="00504504" w:rsidRDefault="00617CA7" w:rsidP="00E36005">
            <w:pPr>
              <w:spacing w:before="0" w:after="0"/>
              <w:jc w:val="right"/>
              <w:rPr>
                <w:b/>
                <w:bCs/>
                <w:noProof/>
                <w:color w:val="000000"/>
                <w:sz w:val="20"/>
                <w:szCs w:val="20"/>
                <w:lang w:eastAsia="en-IE"/>
              </w:rPr>
            </w:pPr>
          </w:p>
        </w:tc>
      </w:tr>
      <w:tr w:rsidR="00784279" w:rsidRPr="00F979B1" w:rsidTr="00617CA7">
        <w:trPr>
          <w:trHeight w:val="288"/>
          <w:jc w:val="center"/>
        </w:trPr>
        <w:tc>
          <w:tcPr>
            <w:tcW w:w="584" w:type="pct"/>
            <w:gridSpan w:val="2"/>
            <w:vMerge/>
            <w:tcBorders>
              <w:left w:val="single" w:sz="8" w:space="0" w:color="auto"/>
              <w:bottom w:val="single" w:sz="4" w:space="0" w:color="auto"/>
              <w:right w:val="single" w:sz="8" w:space="0" w:color="auto"/>
            </w:tcBorders>
            <w:shd w:val="clear" w:color="auto" w:fill="auto"/>
            <w:vAlign w:val="center"/>
            <w:hideMark/>
          </w:tcPr>
          <w:p w:rsidR="00E36005" w:rsidRPr="00504504" w:rsidRDefault="00E36005" w:rsidP="00E36005">
            <w:pPr>
              <w:spacing w:before="0" w:after="0"/>
              <w:jc w:val="center"/>
              <w:rPr>
                <w:b/>
                <w:bCs/>
                <w:noProof/>
                <w:color w:val="000000"/>
                <w:sz w:val="20"/>
                <w:szCs w:val="20"/>
                <w:lang w:eastAsia="en-IE"/>
              </w:rPr>
            </w:pPr>
          </w:p>
        </w:tc>
        <w:tc>
          <w:tcPr>
            <w:tcW w:w="406" w:type="pct"/>
            <w:gridSpan w:val="2"/>
            <w:tcBorders>
              <w:top w:val="nil"/>
              <w:left w:val="single" w:sz="8" w:space="0" w:color="auto"/>
              <w:bottom w:val="single" w:sz="8" w:space="0" w:color="auto"/>
              <w:right w:val="single" w:sz="8" w:space="0" w:color="auto"/>
            </w:tcBorders>
            <w:shd w:val="clear" w:color="auto" w:fill="auto"/>
            <w:vAlign w:val="center"/>
            <w:hideMark/>
          </w:tcPr>
          <w:p w:rsidR="00E36005" w:rsidRPr="00F979B1" w:rsidRDefault="00E36005" w:rsidP="00E36005">
            <w:pPr>
              <w:spacing w:before="0" w:after="0"/>
              <w:rPr>
                <w:noProof/>
                <w:color w:val="000000"/>
                <w:sz w:val="20"/>
                <w:szCs w:val="20"/>
              </w:rPr>
            </w:pPr>
            <w:r w:rsidRPr="00F979B1">
              <w:rPr>
                <w:noProof/>
                <w:color w:val="000000"/>
                <w:sz w:val="20"/>
              </w:rPr>
              <w:t>Plăți</w:t>
            </w:r>
          </w:p>
        </w:tc>
        <w:tc>
          <w:tcPr>
            <w:tcW w:w="438" w:type="pct"/>
            <w:gridSpan w:val="2"/>
            <w:tcBorders>
              <w:top w:val="single" w:sz="8" w:space="0" w:color="auto"/>
              <w:left w:val="nil"/>
              <w:bottom w:val="single" w:sz="8" w:space="0" w:color="auto"/>
              <w:right w:val="single" w:sz="8" w:space="0" w:color="auto"/>
            </w:tcBorders>
            <w:shd w:val="clear" w:color="auto" w:fill="auto"/>
            <w:vAlign w:val="center"/>
            <w:hideMark/>
          </w:tcPr>
          <w:p w:rsidR="00E36005" w:rsidRPr="00F979B1" w:rsidRDefault="00E36005" w:rsidP="00E36005">
            <w:pPr>
              <w:spacing w:before="0" w:after="0"/>
              <w:jc w:val="center"/>
              <w:rPr>
                <w:noProof/>
                <w:color w:val="000000"/>
                <w:sz w:val="20"/>
                <w:szCs w:val="20"/>
              </w:rPr>
            </w:pPr>
            <w:r w:rsidRPr="00F979B1">
              <w:rPr>
                <w:noProof/>
                <w:color w:val="000000"/>
                <w:sz w:val="20"/>
              </w:rPr>
              <w:t>=</w:t>
            </w:r>
            <w:r w:rsidRPr="00504504">
              <w:rPr>
                <w:noProof/>
                <w:color w:val="000000"/>
                <w:sz w:val="20"/>
              </w:rPr>
              <w:t>2</w:t>
            </w:r>
            <w:r w:rsidRPr="00F979B1">
              <w:rPr>
                <w:noProof/>
                <w:color w:val="000000"/>
                <w:sz w:val="20"/>
              </w:rPr>
              <w:t>a+</w:t>
            </w:r>
            <w:r w:rsidRPr="00504504">
              <w:rPr>
                <w:noProof/>
                <w:color w:val="000000"/>
                <w:sz w:val="20"/>
              </w:rPr>
              <w:t>2</w:t>
            </w:r>
            <w:r w:rsidRPr="00F979B1">
              <w:rPr>
                <w:noProof/>
                <w:color w:val="000000"/>
                <w:sz w:val="20"/>
              </w:rPr>
              <w:t>b+</w:t>
            </w:r>
            <w:r w:rsidRPr="00504504">
              <w:rPr>
                <w:noProof/>
                <w:color w:val="000000"/>
                <w:sz w:val="20"/>
              </w:rPr>
              <w:t>3</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F979B1" w:rsidRDefault="00E36005" w:rsidP="00E36005">
            <w:pPr>
              <w:spacing w:before="0" w:after="0"/>
              <w:jc w:val="right"/>
              <w:rPr>
                <w:b/>
                <w:bCs/>
                <w:noProof/>
                <w:color w:val="000000"/>
                <w:sz w:val="20"/>
                <w:szCs w:val="20"/>
              </w:rPr>
            </w:pPr>
            <w:r w:rsidRPr="00504504">
              <w:rPr>
                <w:b/>
                <w:noProof/>
                <w:sz w:val="20"/>
              </w:rPr>
              <w:t>1 000 000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E36005" w:rsidRPr="00F979B1" w:rsidRDefault="00E36005" w:rsidP="00E36005">
            <w:pPr>
              <w:spacing w:before="0" w:after="0"/>
              <w:jc w:val="right"/>
              <w:rPr>
                <w:b/>
                <w:bCs/>
                <w:noProof/>
                <w:color w:val="000000"/>
                <w:sz w:val="20"/>
                <w:szCs w:val="20"/>
              </w:rPr>
            </w:pPr>
            <w:r w:rsidRPr="00504504">
              <w:rPr>
                <w:b/>
                <w:noProof/>
                <w:sz w:val="20"/>
              </w:rPr>
              <w:t>2 000 000</w:t>
            </w:r>
            <w:r w:rsidRPr="00504504">
              <w:rPr>
                <w:b/>
                <w:noProof/>
                <w:color w:val="000000"/>
                <w:sz w:val="20"/>
              </w:rPr>
              <w:t xml:space="preserve"> </w:t>
            </w:r>
          </w:p>
        </w:tc>
        <w:tc>
          <w:tcPr>
            <w:tcW w:w="435" w:type="pct"/>
            <w:gridSpan w:val="2"/>
            <w:tcBorders>
              <w:top w:val="nil"/>
              <w:left w:val="nil"/>
              <w:bottom w:val="single" w:sz="8" w:space="0" w:color="auto"/>
              <w:right w:val="single" w:sz="8" w:space="0" w:color="auto"/>
            </w:tcBorders>
            <w:shd w:val="clear" w:color="000000" w:fill="D9D9D9"/>
            <w:vAlign w:val="center"/>
            <w:hideMark/>
          </w:tcPr>
          <w:p w:rsidR="00E36005" w:rsidRPr="00F979B1" w:rsidRDefault="00E36005" w:rsidP="00E36005">
            <w:pPr>
              <w:spacing w:before="0" w:after="0"/>
              <w:jc w:val="right"/>
              <w:rPr>
                <w:b/>
                <w:bCs/>
                <w:noProof/>
                <w:color w:val="000000"/>
                <w:sz w:val="20"/>
                <w:szCs w:val="20"/>
              </w:rPr>
            </w:pPr>
            <w:r w:rsidRPr="00504504">
              <w:rPr>
                <w:b/>
                <w:noProof/>
                <w:sz w:val="20"/>
              </w:rPr>
              <w:t>3 000 000</w:t>
            </w:r>
          </w:p>
        </w:tc>
        <w:tc>
          <w:tcPr>
            <w:tcW w:w="431" w:type="pct"/>
            <w:gridSpan w:val="2"/>
            <w:tcBorders>
              <w:top w:val="nil"/>
              <w:left w:val="nil"/>
              <w:bottom w:val="single" w:sz="8" w:space="0" w:color="auto"/>
              <w:right w:val="single" w:sz="4" w:space="0" w:color="auto"/>
            </w:tcBorders>
            <w:shd w:val="clear" w:color="000000" w:fill="D9D9D9"/>
            <w:vAlign w:val="center"/>
            <w:hideMark/>
          </w:tcPr>
          <w:p w:rsidR="00E36005" w:rsidRPr="00F979B1" w:rsidRDefault="00E36005" w:rsidP="00E36005">
            <w:pPr>
              <w:spacing w:before="0" w:after="0"/>
              <w:jc w:val="right"/>
              <w:rPr>
                <w:b/>
                <w:bCs/>
                <w:noProof/>
                <w:color w:val="000000"/>
                <w:sz w:val="20"/>
                <w:szCs w:val="20"/>
              </w:rPr>
            </w:pPr>
            <w:r w:rsidRPr="00504504">
              <w:rPr>
                <w:b/>
                <w:noProof/>
                <w:sz w:val="20"/>
              </w:rPr>
              <w:t>3 000 000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tcPr>
          <w:p w:rsidR="00617CA7" w:rsidRPr="00504504" w:rsidRDefault="00784279" w:rsidP="00E36005">
            <w:pPr>
              <w:spacing w:before="0" w:after="0"/>
              <w:jc w:val="right"/>
              <w:rPr>
                <w:b/>
                <w:bCs/>
                <w:noProof/>
                <w:color w:val="000000"/>
                <w:sz w:val="20"/>
                <w:szCs w:val="20"/>
              </w:rPr>
            </w:pPr>
            <w:r w:rsidRPr="00504504">
              <w:rPr>
                <w:b/>
                <w:noProof/>
                <w:sz w:val="20"/>
              </w:rPr>
              <w:t>3 000 000</w:t>
            </w:r>
          </w:p>
          <w:p w:rsidR="00E36005" w:rsidRPr="00F979B1" w:rsidRDefault="00E36005" w:rsidP="00E36005">
            <w:pPr>
              <w:spacing w:before="0" w:after="0"/>
              <w:jc w:val="right"/>
              <w:rPr>
                <w:b/>
                <w:bCs/>
                <w:noProof/>
                <w:color w:val="000000"/>
                <w:sz w:val="20"/>
                <w:szCs w:val="20"/>
              </w:rPr>
            </w:pPr>
            <w:r w:rsidRPr="00504504">
              <w:rPr>
                <w:b/>
                <w:noProof/>
                <w:color w:val="000000"/>
                <w:sz w:val="20"/>
              </w:rPr>
              <w:t>3 000 000</w:t>
            </w:r>
          </w:p>
        </w:tc>
        <w:tc>
          <w:tcPr>
            <w:tcW w:w="456" w:type="pct"/>
            <w:gridSpan w:val="2"/>
            <w:tcBorders>
              <w:top w:val="single" w:sz="4" w:space="0" w:color="auto"/>
              <w:left w:val="single" w:sz="4" w:space="0" w:color="auto"/>
              <w:bottom w:val="single" w:sz="4" w:space="0" w:color="auto"/>
              <w:right w:val="single" w:sz="4" w:space="0" w:color="auto"/>
            </w:tcBorders>
            <w:shd w:val="clear" w:color="000000" w:fill="D9D9D9"/>
          </w:tcPr>
          <w:p w:rsidR="00617CA7" w:rsidRPr="00504504" w:rsidRDefault="00784279" w:rsidP="00E36005">
            <w:pPr>
              <w:spacing w:before="0" w:after="0"/>
              <w:jc w:val="right"/>
              <w:rPr>
                <w:b/>
                <w:bCs/>
                <w:noProof/>
                <w:sz w:val="20"/>
                <w:szCs w:val="20"/>
              </w:rPr>
            </w:pPr>
            <w:r w:rsidRPr="00504504">
              <w:rPr>
                <w:b/>
                <w:noProof/>
                <w:sz w:val="20"/>
              </w:rPr>
              <w:t>3 000 000</w:t>
            </w:r>
          </w:p>
          <w:p w:rsidR="00E36005" w:rsidRPr="00F979B1" w:rsidRDefault="00E36005" w:rsidP="00E36005">
            <w:pPr>
              <w:spacing w:before="0" w:after="0"/>
              <w:jc w:val="right"/>
              <w:rPr>
                <w:b/>
                <w:bCs/>
                <w:noProof/>
                <w:color w:val="000000"/>
                <w:sz w:val="20"/>
                <w:szCs w:val="20"/>
              </w:rPr>
            </w:pPr>
            <w:r w:rsidRPr="00504504">
              <w:rPr>
                <w:b/>
                <w:noProof/>
                <w:sz w:val="20"/>
              </w:rPr>
              <w:t>3 000 000</w:t>
            </w:r>
          </w:p>
        </w:tc>
        <w:tc>
          <w:tcPr>
            <w:tcW w:w="458" w:type="pct"/>
            <w:gridSpan w:val="2"/>
            <w:tcBorders>
              <w:top w:val="single" w:sz="4" w:space="0" w:color="auto"/>
              <w:left w:val="single" w:sz="4" w:space="0" w:color="auto"/>
              <w:bottom w:val="single" w:sz="4" w:space="0" w:color="auto"/>
              <w:right w:val="single" w:sz="4" w:space="0" w:color="auto"/>
            </w:tcBorders>
            <w:shd w:val="clear" w:color="000000" w:fill="D9D9D9"/>
          </w:tcPr>
          <w:p w:rsidR="00617CA7" w:rsidRPr="00504504" w:rsidRDefault="00784279" w:rsidP="00E36005">
            <w:pPr>
              <w:spacing w:before="0" w:after="0"/>
              <w:jc w:val="right"/>
              <w:rPr>
                <w:b/>
                <w:bCs/>
                <w:noProof/>
                <w:sz w:val="20"/>
                <w:szCs w:val="20"/>
              </w:rPr>
            </w:pPr>
            <w:r w:rsidRPr="00504504">
              <w:rPr>
                <w:b/>
                <w:noProof/>
                <w:sz w:val="20"/>
              </w:rPr>
              <w:t>3 000 000</w:t>
            </w:r>
          </w:p>
          <w:p w:rsidR="00E36005" w:rsidRPr="00F979B1" w:rsidRDefault="00E36005" w:rsidP="00E36005">
            <w:pPr>
              <w:spacing w:before="0" w:after="0"/>
              <w:jc w:val="right"/>
              <w:rPr>
                <w:b/>
                <w:bCs/>
                <w:noProof/>
                <w:color w:val="000000"/>
                <w:sz w:val="20"/>
                <w:szCs w:val="20"/>
              </w:rPr>
            </w:pPr>
            <w:r w:rsidRPr="00504504">
              <w:rPr>
                <w:b/>
                <w:noProof/>
                <w:sz w:val="20"/>
              </w:rPr>
              <w:t>3 000 000</w:t>
            </w:r>
          </w:p>
        </w:tc>
        <w:tc>
          <w:tcPr>
            <w:tcW w:w="462"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36005" w:rsidRPr="00504504" w:rsidRDefault="00E36005" w:rsidP="00E36005">
            <w:pPr>
              <w:spacing w:before="0" w:after="0"/>
              <w:jc w:val="right"/>
              <w:rPr>
                <w:b/>
                <w:bCs/>
                <w:noProof/>
                <w:color w:val="000000"/>
                <w:sz w:val="20"/>
                <w:szCs w:val="20"/>
              </w:rPr>
            </w:pPr>
            <w:r w:rsidRPr="00504504">
              <w:rPr>
                <w:b/>
                <w:noProof/>
                <w:color w:val="000000"/>
                <w:sz w:val="20"/>
              </w:rPr>
              <w:t>18 000 000</w:t>
            </w:r>
          </w:p>
        </w:tc>
      </w:tr>
      <w:tr w:rsidR="0084684D" w:rsidRPr="00F979B1" w:rsidTr="0084684D">
        <w:trPr>
          <w:trHeight w:val="300"/>
          <w:jc w:val="center"/>
        </w:trPr>
        <w:tc>
          <w:tcPr>
            <w:tcW w:w="1784" w:type="pct"/>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4684D" w:rsidRPr="00504504" w:rsidRDefault="0084684D" w:rsidP="00425340">
            <w:pPr>
              <w:spacing w:before="0" w:after="0"/>
              <w:jc w:val="center"/>
              <w:rPr>
                <w:b/>
                <w:bCs/>
                <w:noProof/>
                <w:color w:val="000000"/>
                <w:sz w:val="22"/>
              </w:rPr>
            </w:pPr>
            <w:r w:rsidRPr="00504504">
              <w:rPr>
                <w:b/>
                <w:noProof/>
                <w:color w:val="000000"/>
                <w:sz w:val="22"/>
              </w:rPr>
              <w:t xml:space="preserve"> </w:t>
            </w:r>
          </w:p>
        </w:tc>
        <w:tc>
          <w:tcPr>
            <w:tcW w:w="35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F979B1" w:rsidRDefault="0084684D" w:rsidP="00425340">
            <w:pPr>
              <w:spacing w:before="0" w:after="0"/>
              <w:jc w:val="center"/>
              <w:rPr>
                <w:noProof/>
                <w:color w:val="000000"/>
                <w:sz w:val="20"/>
                <w:szCs w:val="20"/>
              </w:rPr>
            </w:pPr>
            <w:r w:rsidRPr="00F979B1">
              <w:rPr>
                <w:noProof/>
                <w:color w:val="000000"/>
                <w:sz w:val="20"/>
              </w:rPr>
              <w:t>Anul</w:t>
            </w:r>
          </w:p>
        </w:tc>
        <w:tc>
          <w:tcPr>
            <w:tcW w:w="375"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F979B1" w:rsidRDefault="0084684D" w:rsidP="00425340">
            <w:pPr>
              <w:spacing w:before="0" w:after="0"/>
              <w:jc w:val="center"/>
              <w:rPr>
                <w:noProof/>
                <w:color w:val="000000"/>
                <w:sz w:val="20"/>
                <w:szCs w:val="20"/>
              </w:rPr>
            </w:pPr>
            <w:r w:rsidRPr="00F979B1">
              <w:rPr>
                <w:noProof/>
                <w:color w:val="000000"/>
                <w:sz w:val="20"/>
              </w:rPr>
              <w:t>Anul</w:t>
            </w:r>
          </w:p>
        </w:tc>
        <w:tc>
          <w:tcPr>
            <w:tcW w:w="414"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F979B1" w:rsidRDefault="0084684D" w:rsidP="00425340">
            <w:pPr>
              <w:spacing w:before="0" w:after="0"/>
              <w:jc w:val="center"/>
              <w:rPr>
                <w:noProof/>
                <w:color w:val="000000"/>
                <w:sz w:val="20"/>
                <w:szCs w:val="20"/>
              </w:rPr>
            </w:pPr>
            <w:r w:rsidRPr="00F979B1">
              <w:rPr>
                <w:noProof/>
                <w:color w:val="000000"/>
                <w:sz w:val="20"/>
              </w:rPr>
              <w:t>Anul</w:t>
            </w:r>
          </w:p>
        </w:tc>
        <w:tc>
          <w:tcPr>
            <w:tcW w:w="414" w:type="pct"/>
            <w:gridSpan w:val="2"/>
            <w:tcBorders>
              <w:top w:val="single" w:sz="8" w:space="0" w:color="auto"/>
              <w:left w:val="nil"/>
              <w:bottom w:val="single" w:sz="8" w:space="0" w:color="auto"/>
              <w:right w:val="single" w:sz="4" w:space="0" w:color="auto"/>
            </w:tcBorders>
            <w:shd w:val="clear" w:color="auto" w:fill="auto"/>
            <w:vAlign w:val="center"/>
            <w:hideMark/>
          </w:tcPr>
          <w:p w:rsidR="0084684D" w:rsidRPr="00F979B1" w:rsidRDefault="0084684D" w:rsidP="00425340">
            <w:pPr>
              <w:spacing w:before="0" w:after="0"/>
              <w:jc w:val="center"/>
              <w:rPr>
                <w:noProof/>
                <w:color w:val="000000"/>
                <w:sz w:val="20"/>
                <w:szCs w:val="20"/>
              </w:rPr>
            </w:pPr>
            <w:r w:rsidRPr="00F979B1">
              <w:rPr>
                <w:noProof/>
                <w:color w:val="000000"/>
                <w:sz w:val="20"/>
              </w:rPr>
              <w:t>Anul</w:t>
            </w:r>
          </w:p>
        </w:tc>
        <w:tc>
          <w:tcPr>
            <w:tcW w:w="427" w:type="pct"/>
            <w:gridSpan w:val="2"/>
            <w:tcBorders>
              <w:top w:val="single" w:sz="4" w:space="0" w:color="auto"/>
              <w:left w:val="single" w:sz="4" w:space="0" w:color="auto"/>
              <w:bottom w:val="single" w:sz="4" w:space="0" w:color="auto"/>
              <w:right w:val="single" w:sz="4" w:space="0" w:color="auto"/>
            </w:tcBorders>
          </w:tcPr>
          <w:p w:rsidR="0084684D" w:rsidRPr="00504504" w:rsidRDefault="0084684D" w:rsidP="00425340">
            <w:pPr>
              <w:spacing w:before="0" w:after="0"/>
              <w:jc w:val="center"/>
              <w:rPr>
                <w:b/>
                <w:bCs/>
                <w:noProof/>
                <w:color w:val="000000"/>
                <w:sz w:val="20"/>
                <w:szCs w:val="20"/>
              </w:rPr>
            </w:pPr>
            <w:r w:rsidRPr="00F979B1">
              <w:rPr>
                <w:noProof/>
                <w:color w:val="000000"/>
                <w:sz w:val="20"/>
              </w:rPr>
              <w:t>Anul</w:t>
            </w:r>
          </w:p>
        </w:tc>
        <w:tc>
          <w:tcPr>
            <w:tcW w:w="357" w:type="pct"/>
            <w:gridSpan w:val="2"/>
            <w:tcBorders>
              <w:top w:val="single" w:sz="4" w:space="0" w:color="auto"/>
              <w:left w:val="single" w:sz="4" w:space="0" w:color="auto"/>
              <w:bottom w:val="single" w:sz="4" w:space="0" w:color="auto"/>
              <w:right w:val="single" w:sz="4" w:space="0" w:color="auto"/>
            </w:tcBorders>
          </w:tcPr>
          <w:p w:rsidR="0084684D" w:rsidRPr="00504504" w:rsidRDefault="0084684D" w:rsidP="00425340">
            <w:pPr>
              <w:spacing w:before="0" w:after="0"/>
              <w:jc w:val="center"/>
              <w:rPr>
                <w:b/>
                <w:bCs/>
                <w:noProof/>
                <w:color w:val="000000"/>
                <w:sz w:val="20"/>
                <w:szCs w:val="20"/>
              </w:rPr>
            </w:pPr>
            <w:r w:rsidRPr="00F979B1">
              <w:rPr>
                <w:noProof/>
                <w:color w:val="000000"/>
                <w:sz w:val="20"/>
              </w:rPr>
              <w:t>Anul</w:t>
            </w:r>
          </w:p>
        </w:tc>
        <w:tc>
          <w:tcPr>
            <w:tcW w:w="398" w:type="pct"/>
            <w:gridSpan w:val="2"/>
            <w:tcBorders>
              <w:top w:val="single" w:sz="4" w:space="0" w:color="auto"/>
              <w:left w:val="single" w:sz="4" w:space="0" w:color="auto"/>
              <w:bottom w:val="single" w:sz="4" w:space="0" w:color="auto"/>
              <w:right w:val="single" w:sz="4" w:space="0" w:color="auto"/>
            </w:tcBorders>
          </w:tcPr>
          <w:p w:rsidR="0084684D" w:rsidRPr="00F979B1" w:rsidRDefault="0084684D" w:rsidP="00425340">
            <w:pPr>
              <w:spacing w:before="0" w:after="0"/>
              <w:jc w:val="center"/>
              <w:rPr>
                <w:b/>
                <w:bCs/>
                <w:noProof/>
                <w:color w:val="000000"/>
                <w:sz w:val="20"/>
                <w:szCs w:val="20"/>
              </w:rPr>
            </w:pPr>
            <w:r w:rsidRPr="00F979B1">
              <w:rPr>
                <w:noProof/>
                <w:color w:val="000000"/>
                <w:sz w:val="20"/>
              </w:rPr>
              <w:t>Anul</w:t>
            </w:r>
          </w:p>
        </w:tc>
        <w:tc>
          <w:tcPr>
            <w:tcW w:w="47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684D" w:rsidRPr="00504504" w:rsidRDefault="0084684D" w:rsidP="00425340">
            <w:pPr>
              <w:spacing w:before="0" w:after="0"/>
              <w:jc w:val="center"/>
              <w:rPr>
                <w:b/>
                <w:bCs/>
                <w:noProof/>
                <w:color w:val="000000"/>
                <w:sz w:val="20"/>
                <w:szCs w:val="20"/>
              </w:rPr>
            </w:pPr>
            <w:r w:rsidRPr="00504504">
              <w:rPr>
                <w:b/>
                <w:noProof/>
                <w:color w:val="000000"/>
                <w:sz w:val="20"/>
              </w:rPr>
              <w:t xml:space="preserve">TOTAL CFM </w:t>
            </w:r>
            <w:r w:rsidR="00504504" w:rsidRPr="00504504">
              <w:rPr>
                <w:b/>
                <w:noProof/>
                <w:color w:val="000000"/>
                <w:sz w:val="20"/>
              </w:rPr>
              <w:br/>
            </w:r>
            <w:r w:rsidRPr="00504504">
              <w:rPr>
                <w:b/>
                <w:noProof/>
                <w:color w:val="000000"/>
                <w:sz w:val="20"/>
              </w:rPr>
              <w:t>2028-2034</w:t>
            </w:r>
          </w:p>
        </w:tc>
      </w:tr>
      <w:tr w:rsidR="0084684D" w:rsidRPr="00F979B1" w:rsidTr="0084684D">
        <w:trPr>
          <w:trHeight w:val="300"/>
          <w:jc w:val="center"/>
        </w:trPr>
        <w:tc>
          <w:tcPr>
            <w:tcW w:w="1784" w:type="pct"/>
            <w:gridSpan w:val="5"/>
            <w:vMerge/>
            <w:tcBorders>
              <w:top w:val="single" w:sz="8" w:space="0" w:color="auto"/>
              <w:left w:val="single" w:sz="8" w:space="0" w:color="auto"/>
              <w:bottom w:val="single" w:sz="8" w:space="0" w:color="000000"/>
              <w:right w:val="single" w:sz="8" w:space="0" w:color="000000"/>
            </w:tcBorders>
            <w:vAlign w:val="center"/>
            <w:hideMark/>
          </w:tcPr>
          <w:p w:rsidR="0084684D" w:rsidRPr="00F979B1" w:rsidRDefault="0084684D" w:rsidP="00425340">
            <w:pPr>
              <w:spacing w:before="0" w:after="0"/>
              <w:jc w:val="left"/>
              <w:rPr>
                <w:b/>
                <w:bCs/>
                <w:noProof/>
                <w:color w:val="000000"/>
                <w:sz w:val="22"/>
                <w:lang w:eastAsia="en-IE"/>
              </w:rPr>
            </w:pPr>
          </w:p>
        </w:tc>
        <w:tc>
          <w:tcPr>
            <w:tcW w:w="357" w:type="pct"/>
            <w:gridSpan w:val="2"/>
            <w:tcBorders>
              <w:top w:val="nil"/>
              <w:left w:val="nil"/>
              <w:bottom w:val="single" w:sz="8" w:space="0" w:color="auto"/>
              <w:right w:val="single" w:sz="8" w:space="0" w:color="auto"/>
            </w:tcBorders>
            <w:shd w:val="clear" w:color="auto" w:fill="auto"/>
            <w:vAlign w:val="center"/>
            <w:hideMark/>
          </w:tcPr>
          <w:p w:rsidR="0084684D" w:rsidRPr="00F979B1" w:rsidRDefault="0084684D" w:rsidP="00425340">
            <w:pPr>
              <w:spacing w:before="0" w:after="0"/>
              <w:jc w:val="center"/>
              <w:rPr>
                <w:b/>
                <w:bCs/>
                <w:noProof/>
                <w:color w:val="000000"/>
                <w:sz w:val="20"/>
                <w:szCs w:val="20"/>
              </w:rPr>
            </w:pPr>
            <w:r w:rsidRPr="00504504">
              <w:rPr>
                <w:b/>
                <w:noProof/>
                <w:color w:val="000000"/>
                <w:sz w:val="20"/>
              </w:rPr>
              <w:t>2028</w:t>
            </w:r>
          </w:p>
        </w:tc>
        <w:tc>
          <w:tcPr>
            <w:tcW w:w="375" w:type="pct"/>
            <w:gridSpan w:val="2"/>
            <w:tcBorders>
              <w:top w:val="nil"/>
              <w:left w:val="nil"/>
              <w:bottom w:val="single" w:sz="8" w:space="0" w:color="auto"/>
              <w:right w:val="single" w:sz="8" w:space="0" w:color="auto"/>
            </w:tcBorders>
            <w:shd w:val="clear" w:color="auto" w:fill="auto"/>
            <w:vAlign w:val="center"/>
            <w:hideMark/>
          </w:tcPr>
          <w:p w:rsidR="0084684D" w:rsidRPr="00F979B1" w:rsidRDefault="0084684D" w:rsidP="00425340">
            <w:pPr>
              <w:spacing w:before="0" w:after="0"/>
              <w:jc w:val="center"/>
              <w:rPr>
                <w:b/>
                <w:bCs/>
                <w:noProof/>
                <w:color w:val="000000"/>
                <w:sz w:val="20"/>
                <w:szCs w:val="20"/>
              </w:rPr>
            </w:pPr>
            <w:r w:rsidRPr="00504504">
              <w:rPr>
                <w:b/>
                <w:noProof/>
                <w:color w:val="000000"/>
                <w:sz w:val="20"/>
              </w:rPr>
              <w:t>2029</w:t>
            </w:r>
          </w:p>
        </w:tc>
        <w:tc>
          <w:tcPr>
            <w:tcW w:w="414" w:type="pct"/>
            <w:gridSpan w:val="2"/>
            <w:tcBorders>
              <w:top w:val="nil"/>
              <w:left w:val="nil"/>
              <w:bottom w:val="single" w:sz="8" w:space="0" w:color="auto"/>
              <w:right w:val="single" w:sz="8" w:space="0" w:color="auto"/>
            </w:tcBorders>
            <w:shd w:val="clear" w:color="auto" w:fill="auto"/>
            <w:vAlign w:val="center"/>
            <w:hideMark/>
          </w:tcPr>
          <w:p w:rsidR="0084684D" w:rsidRPr="00F979B1" w:rsidRDefault="0084684D" w:rsidP="00425340">
            <w:pPr>
              <w:spacing w:before="0" w:after="0"/>
              <w:jc w:val="center"/>
              <w:rPr>
                <w:b/>
                <w:bCs/>
                <w:noProof/>
                <w:color w:val="000000"/>
                <w:sz w:val="20"/>
                <w:szCs w:val="20"/>
              </w:rPr>
            </w:pPr>
            <w:r w:rsidRPr="00504504">
              <w:rPr>
                <w:b/>
                <w:noProof/>
                <w:color w:val="000000"/>
                <w:sz w:val="20"/>
              </w:rPr>
              <w:t>2030</w:t>
            </w:r>
          </w:p>
        </w:tc>
        <w:tc>
          <w:tcPr>
            <w:tcW w:w="414" w:type="pct"/>
            <w:gridSpan w:val="2"/>
            <w:tcBorders>
              <w:top w:val="nil"/>
              <w:left w:val="nil"/>
              <w:bottom w:val="single" w:sz="8" w:space="0" w:color="auto"/>
              <w:right w:val="single" w:sz="4" w:space="0" w:color="auto"/>
            </w:tcBorders>
            <w:shd w:val="clear" w:color="auto" w:fill="auto"/>
            <w:vAlign w:val="center"/>
            <w:hideMark/>
          </w:tcPr>
          <w:p w:rsidR="0084684D" w:rsidRPr="00F979B1" w:rsidRDefault="0084684D" w:rsidP="00425340">
            <w:pPr>
              <w:spacing w:before="0" w:after="0"/>
              <w:jc w:val="center"/>
              <w:rPr>
                <w:b/>
                <w:bCs/>
                <w:noProof/>
                <w:color w:val="000000"/>
                <w:sz w:val="20"/>
                <w:szCs w:val="20"/>
              </w:rPr>
            </w:pPr>
            <w:r w:rsidRPr="00504504">
              <w:rPr>
                <w:b/>
                <w:noProof/>
                <w:color w:val="000000"/>
                <w:sz w:val="20"/>
              </w:rPr>
              <w:t>2031</w:t>
            </w:r>
          </w:p>
        </w:tc>
        <w:tc>
          <w:tcPr>
            <w:tcW w:w="427" w:type="pct"/>
            <w:gridSpan w:val="2"/>
            <w:tcBorders>
              <w:top w:val="single" w:sz="4" w:space="0" w:color="auto"/>
              <w:left w:val="single" w:sz="4" w:space="0" w:color="auto"/>
              <w:bottom w:val="single" w:sz="4" w:space="0" w:color="auto"/>
              <w:right w:val="single" w:sz="4" w:space="0" w:color="auto"/>
            </w:tcBorders>
            <w:vAlign w:val="center"/>
          </w:tcPr>
          <w:p w:rsidR="0084684D" w:rsidRPr="00F979B1" w:rsidRDefault="0084684D" w:rsidP="00425340">
            <w:pPr>
              <w:spacing w:before="0" w:after="0"/>
              <w:jc w:val="left"/>
              <w:rPr>
                <w:b/>
                <w:bCs/>
                <w:noProof/>
                <w:color w:val="000000"/>
                <w:sz w:val="20"/>
                <w:szCs w:val="20"/>
              </w:rPr>
            </w:pPr>
            <w:r w:rsidRPr="00504504">
              <w:rPr>
                <w:b/>
                <w:noProof/>
                <w:color w:val="000000"/>
                <w:sz w:val="20"/>
              </w:rPr>
              <w:t xml:space="preserve"> 2032</w:t>
            </w:r>
          </w:p>
        </w:tc>
        <w:tc>
          <w:tcPr>
            <w:tcW w:w="357" w:type="pct"/>
            <w:gridSpan w:val="2"/>
            <w:tcBorders>
              <w:top w:val="single" w:sz="4" w:space="0" w:color="auto"/>
              <w:left w:val="single" w:sz="4" w:space="0" w:color="auto"/>
              <w:bottom w:val="single" w:sz="4" w:space="0" w:color="auto"/>
              <w:right w:val="single" w:sz="4" w:space="0" w:color="auto"/>
            </w:tcBorders>
            <w:vAlign w:val="center"/>
          </w:tcPr>
          <w:p w:rsidR="0084684D" w:rsidRPr="00F979B1" w:rsidRDefault="0084684D" w:rsidP="00425340">
            <w:pPr>
              <w:spacing w:before="0" w:after="0"/>
              <w:jc w:val="left"/>
              <w:rPr>
                <w:b/>
                <w:bCs/>
                <w:noProof/>
                <w:color w:val="000000"/>
                <w:sz w:val="20"/>
                <w:szCs w:val="20"/>
              </w:rPr>
            </w:pPr>
            <w:r w:rsidRPr="00504504">
              <w:rPr>
                <w:b/>
                <w:noProof/>
                <w:color w:val="000000"/>
                <w:sz w:val="20"/>
              </w:rPr>
              <w:t>2033</w:t>
            </w:r>
          </w:p>
        </w:tc>
        <w:tc>
          <w:tcPr>
            <w:tcW w:w="398" w:type="pct"/>
            <w:gridSpan w:val="2"/>
            <w:tcBorders>
              <w:top w:val="single" w:sz="4" w:space="0" w:color="auto"/>
              <w:left w:val="single" w:sz="4" w:space="0" w:color="auto"/>
              <w:bottom w:val="single" w:sz="4" w:space="0" w:color="auto"/>
              <w:right w:val="single" w:sz="4" w:space="0" w:color="auto"/>
            </w:tcBorders>
            <w:vAlign w:val="center"/>
          </w:tcPr>
          <w:p w:rsidR="0084684D" w:rsidRPr="00F979B1" w:rsidRDefault="0084684D" w:rsidP="00425340">
            <w:pPr>
              <w:spacing w:before="0" w:after="0"/>
              <w:jc w:val="left"/>
              <w:rPr>
                <w:b/>
                <w:bCs/>
                <w:noProof/>
                <w:color w:val="000000"/>
                <w:sz w:val="20"/>
                <w:szCs w:val="20"/>
              </w:rPr>
            </w:pPr>
            <w:r w:rsidRPr="00504504">
              <w:rPr>
                <w:b/>
                <w:noProof/>
                <w:color w:val="000000"/>
                <w:sz w:val="20"/>
              </w:rPr>
              <w:t>2034</w:t>
            </w:r>
          </w:p>
        </w:tc>
        <w:tc>
          <w:tcPr>
            <w:tcW w:w="474" w:type="pct"/>
            <w:gridSpan w:val="2"/>
            <w:vMerge/>
            <w:tcBorders>
              <w:top w:val="single" w:sz="4" w:space="0" w:color="auto"/>
              <w:left w:val="single" w:sz="4" w:space="0" w:color="auto"/>
              <w:bottom w:val="single" w:sz="4" w:space="0" w:color="auto"/>
              <w:right w:val="single" w:sz="4" w:space="0" w:color="auto"/>
            </w:tcBorders>
            <w:vAlign w:val="center"/>
            <w:hideMark/>
          </w:tcPr>
          <w:p w:rsidR="0084684D" w:rsidRPr="00504504" w:rsidRDefault="0084684D" w:rsidP="00425340">
            <w:pPr>
              <w:spacing w:before="0" w:after="0"/>
              <w:jc w:val="left"/>
              <w:rPr>
                <w:b/>
                <w:bCs/>
                <w:noProof/>
                <w:color w:val="000000"/>
                <w:sz w:val="20"/>
                <w:szCs w:val="20"/>
                <w:lang w:eastAsia="en-IE"/>
              </w:rPr>
            </w:pPr>
          </w:p>
        </w:tc>
      </w:tr>
      <w:tr w:rsidR="0084684D" w:rsidRPr="00F979B1" w:rsidTr="0084684D">
        <w:trPr>
          <w:trHeight w:val="432"/>
          <w:jc w:val="center"/>
        </w:trPr>
        <w:tc>
          <w:tcPr>
            <w:tcW w:w="1012" w:type="pct"/>
            <w:vMerge w:val="restart"/>
            <w:tcBorders>
              <w:top w:val="nil"/>
              <w:left w:val="single" w:sz="8" w:space="0" w:color="auto"/>
              <w:bottom w:val="single" w:sz="8" w:space="0" w:color="auto"/>
              <w:right w:val="single" w:sz="8" w:space="0" w:color="auto"/>
            </w:tcBorders>
            <w:shd w:val="clear" w:color="auto" w:fill="auto"/>
            <w:vAlign w:val="center"/>
            <w:hideMark/>
          </w:tcPr>
          <w:p w:rsidR="0084684D" w:rsidRPr="00F979B1" w:rsidRDefault="0084684D" w:rsidP="0084684D">
            <w:pPr>
              <w:spacing w:before="0" w:after="0"/>
              <w:rPr>
                <w:noProof/>
                <w:color w:val="000000"/>
                <w:sz w:val="21"/>
                <w:szCs w:val="21"/>
              </w:rPr>
            </w:pPr>
            <w:r w:rsidRPr="00F979B1">
              <w:rPr>
                <w:noProof/>
                <w:color w:val="000000"/>
                <w:sz w:val="21"/>
              </w:rPr>
              <w:t xml:space="preserve">TOTAL credite operaționale </w:t>
            </w:r>
            <w:r w:rsidRPr="00F979B1">
              <w:rPr>
                <w:noProof/>
              </w:rPr>
              <w:t xml:space="preserve"> </w:t>
            </w:r>
            <w:r w:rsidRPr="00F979B1">
              <w:rPr>
                <w:noProof/>
              </w:rPr>
              <w:br/>
            </w: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F979B1" w:rsidRDefault="0084684D" w:rsidP="0084684D">
            <w:pPr>
              <w:spacing w:before="0" w:after="0"/>
              <w:rPr>
                <w:noProof/>
                <w:color w:val="000000"/>
                <w:sz w:val="18"/>
                <w:szCs w:val="18"/>
              </w:rPr>
            </w:pPr>
            <w:r w:rsidRPr="00F979B1">
              <w:rPr>
                <w:noProof/>
                <w:color w:val="000000"/>
                <w:sz w:val="18"/>
              </w:rPr>
              <w:t>Angajamente</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F979B1" w:rsidRDefault="0084684D" w:rsidP="0084684D">
            <w:pPr>
              <w:spacing w:before="0" w:after="0"/>
              <w:jc w:val="center"/>
              <w:rPr>
                <w:noProof/>
                <w:color w:val="000000"/>
                <w:sz w:val="14"/>
                <w:szCs w:val="14"/>
              </w:rPr>
            </w:pPr>
            <w:r w:rsidRPr="00F979B1">
              <w:rPr>
                <w:noProof/>
                <w:color w:val="000000"/>
                <w:sz w:val="14"/>
              </w:rPr>
              <w:t>(</w:t>
            </w:r>
            <w:r w:rsidRPr="00504504">
              <w:rPr>
                <w:noProof/>
                <w:color w:val="000000"/>
                <w:sz w:val="14"/>
              </w:rPr>
              <w:t>4</w:t>
            </w:r>
            <w:r w:rsidRPr="00F979B1">
              <w:rPr>
                <w:noProof/>
                <w:color w:val="000000"/>
                <w:sz w:val="14"/>
              </w:rPr>
              <w:t>)</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sz w:val="20"/>
              </w:rPr>
              <w:t>1</w:t>
            </w:r>
            <w:r w:rsidRPr="00F979B1">
              <w:rPr>
                <w:noProof/>
                <w:sz w:val="20"/>
              </w:rPr>
              <w:t> </w:t>
            </w:r>
            <w:r w:rsidRPr="00504504">
              <w:rPr>
                <w:noProof/>
                <w:sz w:val="20"/>
              </w:rPr>
              <w:t>000</w:t>
            </w:r>
            <w:r w:rsidRPr="00F979B1">
              <w:rPr>
                <w:noProof/>
                <w:sz w:val="20"/>
              </w:rPr>
              <w:t> </w:t>
            </w:r>
            <w:r w:rsidRPr="00504504">
              <w:rPr>
                <w:noProof/>
                <w:sz w:val="20"/>
              </w:rPr>
              <w:t>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sz w:val="20"/>
              </w:rPr>
              <w:t>2</w:t>
            </w:r>
            <w:r w:rsidRPr="00F979B1">
              <w:rPr>
                <w:noProof/>
                <w:sz w:val="20"/>
              </w:rPr>
              <w:t> </w:t>
            </w:r>
            <w:r w:rsidRPr="00504504">
              <w:rPr>
                <w:noProof/>
                <w:sz w:val="20"/>
              </w:rPr>
              <w:t>000</w:t>
            </w:r>
            <w:r w:rsidRPr="00F979B1">
              <w:rPr>
                <w:noProof/>
                <w:sz w:val="20"/>
              </w:rPr>
              <w:t> </w:t>
            </w:r>
            <w:r w:rsidRPr="00504504">
              <w:rPr>
                <w:noProof/>
                <w:sz w:val="20"/>
              </w:rPr>
              <w:t>000</w:t>
            </w:r>
            <w:r w:rsidRPr="00F979B1">
              <w:rPr>
                <w:noProof/>
                <w:color w:val="000000"/>
                <w:sz w:val="20"/>
              </w:rPr>
              <w:t xml:space="preserve"> </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504504" w:rsidRDefault="0084684D" w:rsidP="0084684D">
            <w:pPr>
              <w:spacing w:before="0" w:after="0"/>
              <w:jc w:val="right"/>
              <w:rPr>
                <w:b/>
                <w:bCs/>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504504" w:rsidRDefault="0084684D" w:rsidP="0084684D">
            <w:pPr>
              <w:spacing w:before="0" w:after="0"/>
              <w:jc w:val="right"/>
              <w:rPr>
                <w:b/>
                <w:bCs/>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F979B1" w:rsidRDefault="0084684D" w:rsidP="0084684D">
            <w:pPr>
              <w:spacing w:before="0" w:after="0"/>
              <w:jc w:val="right"/>
              <w:rPr>
                <w:b/>
                <w:bCs/>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504504" w:rsidRDefault="0084684D" w:rsidP="0084684D">
            <w:pPr>
              <w:spacing w:before="0" w:after="0"/>
              <w:jc w:val="right"/>
              <w:rPr>
                <w:b/>
                <w:bCs/>
                <w:noProof/>
                <w:color w:val="000000"/>
                <w:sz w:val="20"/>
                <w:szCs w:val="20"/>
              </w:rPr>
            </w:pPr>
            <w:r w:rsidRPr="00504504">
              <w:rPr>
                <w:b/>
                <w:noProof/>
                <w:color w:val="000000"/>
                <w:sz w:val="20"/>
              </w:rPr>
              <w:t>18 000 000</w:t>
            </w:r>
          </w:p>
        </w:tc>
      </w:tr>
      <w:tr w:rsidR="0084684D" w:rsidRPr="00F979B1" w:rsidTr="0084684D">
        <w:trPr>
          <w:trHeight w:val="456"/>
          <w:jc w:val="center"/>
        </w:trPr>
        <w:tc>
          <w:tcPr>
            <w:tcW w:w="1012" w:type="pct"/>
            <w:vMerge/>
            <w:tcBorders>
              <w:top w:val="nil"/>
              <w:left w:val="single" w:sz="8" w:space="0" w:color="auto"/>
              <w:bottom w:val="single" w:sz="8" w:space="0" w:color="auto"/>
              <w:right w:val="single" w:sz="8" w:space="0" w:color="auto"/>
            </w:tcBorders>
            <w:vAlign w:val="center"/>
            <w:hideMark/>
          </w:tcPr>
          <w:p w:rsidR="0084684D" w:rsidRPr="00F979B1" w:rsidRDefault="0084684D" w:rsidP="0084684D">
            <w:pPr>
              <w:spacing w:before="0" w:after="0"/>
              <w:jc w:val="left"/>
              <w:rPr>
                <w:noProof/>
                <w:color w:val="000000"/>
                <w:sz w:val="21"/>
                <w:szCs w:val="21"/>
                <w:lang w:eastAsia="en-IE"/>
              </w:rPr>
            </w:pP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F979B1" w:rsidRDefault="0084684D" w:rsidP="0084684D">
            <w:pPr>
              <w:spacing w:before="0" w:after="0"/>
              <w:rPr>
                <w:noProof/>
                <w:color w:val="000000"/>
                <w:sz w:val="18"/>
                <w:szCs w:val="18"/>
              </w:rPr>
            </w:pPr>
            <w:r w:rsidRPr="00F979B1">
              <w:rPr>
                <w:noProof/>
                <w:color w:val="000000"/>
                <w:sz w:val="18"/>
              </w:rPr>
              <w:t>Plăți</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F979B1" w:rsidRDefault="0084684D" w:rsidP="0084684D">
            <w:pPr>
              <w:spacing w:before="0" w:after="0"/>
              <w:jc w:val="center"/>
              <w:rPr>
                <w:noProof/>
                <w:color w:val="000000"/>
                <w:sz w:val="14"/>
                <w:szCs w:val="14"/>
              </w:rPr>
            </w:pPr>
            <w:r w:rsidRPr="00F979B1">
              <w:rPr>
                <w:noProof/>
                <w:color w:val="000000"/>
                <w:sz w:val="14"/>
              </w:rPr>
              <w:t>(</w:t>
            </w:r>
            <w:r w:rsidRPr="00504504">
              <w:rPr>
                <w:noProof/>
                <w:color w:val="000000"/>
                <w:sz w:val="14"/>
              </w:rPr>
              <w:t>5</w:t>
            </w:r>
            <w:r w:rsidRPr="00F979B1">
              <w:rPr>
                <w:noProof/>
                <w:color w:val="000000"/>
                <w:sz w:val="14"/>
              </w:rPr>
              <w:t>)</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sz w:val="20"/>
              </w:rPr>
              <w:t>1</w:t>
            </w:r>
            <w:r w:rsidRPr="00F979B1">
              <w:rPr>
                <w:noProof/>
                <w:sz w:val="20"/>
              </w:rPr>
              <w:t> </w:t>
            </w:r>
            <w:r w:rsidRPr="00504504">
              <w:rPr>
                <w:noProof/>
                <w:sz w:val="20"/>
              </w:rPr>
              <w:t>000</w:t>
            </w:r>
            <w:r w:rsidRPr="00F979B1">
              <w:rPr>
                <w:noProof/>
                <w:sz w:val="20"/>
              </w:rPr>
              <w:t> </w:t>
            </w:r>
            <w:r w:rsidRPr="00504504">
              <w:rPr>
                <w:noProof/>
                <w:sz w:val="20"/>
              </w:rPr>
              <w:t>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sz w:val="20"/>
              </w:rPr>
              <w:t>2</w:t>
            </w:r>
            <w:r w:rsidRPr="00F979B1">
              <w:rPr>
                <w:noProof/>
                <w:sz w:val="20"/>
              </w:rPr>
              <w:t> </w:t>
            </w:r>
            <w:r w:rsidRPr="00504504">
              <w:rPr>
                <w:noProof/>
                <w:sz w:val="20"/>
              </w:rPr>
              <w:t>000</w:t>
            </w:r>
            <w:r w:rsidRPr="00F979B1">
              <w:rPr>
                <w:noProof/>
                <w:sz w:val="20"/>
              </w:rPr>
              <w:t> </w:t>
            </w:r>
            <w:r w:rsidRPr="00504504">
              <w:rPr>
                <w:noProof/>
                <w:sz w:val="20"/>
              </w:rPr>
              <w:t>000</w:t>
            </w:r>
            <w:r w:rsidRPr="00F979B1">
              <w:rPr>
                <w:noProof/>
                <w:color w:val="000000"/>
                <w:sz w:val="20"/>
              </w:rPr>
              <w:t xml:space="preserve"> </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504504" w:rsidRDefault="0084684D" w:rsidP="0084684D">
            <w:pPr>
              <w:spacing w:before="0" w:after="0"/>
              <w:jc w:val="right"/>
              <w:rPr>
                <w:b/>
                <w:bCs/>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504504" w:rsidRDefault="0084684D" w:rsidP="0084684D">
            <w:pPr>
              <w:spacing w:before="0" w:after="0"/>
              <w:jc w:val="right"/>
              <w:rPr>
                <w:b/>
                <w:bCs/>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F979B1" w:rsidRDefault="0084684D" w:rsidP="0084684D">
            <w:pPr>
              <w:spacing w:before="0" w:after="0"/>
              <w:jc w:val="right"/>
              <w:rPr>
                <w:b/>
                <w:bCs/>
                <w:noProof/>
                <w:color w:val="000000"/>
                <w:sz w:val="20"/>
                <w:szCs w:val="20"/>
              </w:rPr>
            </w:pPr>
            <w:r w:rsidRPr="00504504">
              <w:rPr>
                <w:noProof/>
                <w:sz w:val="20"/>
              </w:rPr>
              <w:t>3</w:t>
            </w:r>
            <w:r w:rsidRPr="00F979B1">
              <w:rPr>
                <w:noProof/>
                <w:sz w:val="20"/>
              </w:rPr>
              <w:t> </w:t>
            </w:r>
            <w:r w:rsidRPr="00504504">
              <w:rPr>
                <w:noProof/>
                <w:sz w:val="20"/>
              </w:rPr>
              <w:t>000</w:t>
            </w:r>
            <w:r w:rsidRPr="00F979B1">
              <w:rPr>
                <w:noProof/>
                <w:sz w:val="20"/>
              </w:rPr>
              <w:t> </w:t>
            </w:r>
            <w:r w:rsidRPr="00504504">
              <w:rPr>
                <w:noProof/>
                <w:sz w:val="20"/>
              </w:rPr>
              <w:t>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504504" w:rsidRDefault="0084684D" w:rsidP="0084684D">
            <w:pPr>
              <w:spacing w:before="0" w:after="0"/>
              <w:jc w:val="right"/>
              <w:rPr>
                <w:b/>
                <w:bCs/>
                <w:noProof/>
                <w:color w:val="000000"/>
                <w:sz w:val="20"/>
                <w:szCs w:val="20"/>
              </w:rPr>
            </w:pPr>
            <w:r w:rsidRPr="00504504">
              <w:rPr>
                <w:b/>
                <w:noProof/>
                <w:color w:val="000000"/>
                <w:sz w:val="20"/>
              </w:rPr>
              <w:t>18 000 000</w:t>
            </w:r>
          </w:p>
        </w:tc>
      </w:tr>
      <w:tr w:rsidR="0084684D" w:rsidRPr="00F979B1" w:rsidTr="0084684D">
        <w:trPr>
          <w:trHeight w:val="924"/>
          <w:jc w:val="center"/>
        </w:trPr>
        <w:tc>
          <w:tcPr>
            <w:tcW w:w="1447"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84684D" w:rsidRPr="00F979B1" w:rsidRDefault="0084684D" w:rsidP="0084684D">
            <w:pPr>
              <w:spacing w:before="0" w:after="0"/>
              <w:rPr>
                <w:noProof/>
                <w:color w:val="000000"/>
                <w:sz w:val="21"/>
                <w:szCs w:val="21"/>
              </w:rPr>
            </w:pPr>
            <w:r w:rsidRPr="00F979B1">
              <w:rPr>
                <w:noProof/>
                <w:color w:val="000000"/>
                <w:sz w:val="21"/>
              </w:rPr>
              <w:t xml:space="preserve">TOTAL credite cu caracter administrativ finanțate din bugetul unor programe specifice </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F979B1" w:rsidRDefault="0084684D" w:rsidP="0084684D">
            <w:pPr>
              <w:spacing w:before="0" w:after="0"/>
              <w:jc w:val="center"/>
              <w:rPr>
                <w:noProof/>
                <w:color w:val="000000"/>
                <w:sz w:val="14"/>
                <w:szCs w:val="14"/>
              </w:rPr>
            </w:pPr>
            <w:r w:rsidRPr="00F979B1">
              <w:rPr>
                <w:noProof/>
                <w:color w:val="000000"/>
                <w:sz w:val="14"/>
              </w:rPr>
              <w:t>(</w:t>
            </w:r>
            <w:r w:rsidRPr="00504504">
              <w:rPr>
                <w:noProof/>
                <w:color w:val="000000"/>
                <w:sz w:val="14"/>
              </w:rPr>
              <w:t>6</w:t>
            </w:r>
            <w:r w:rsidRPr="00F979B1">
              <w:rPr>
                <w:noProof/>
                <w:color w:val="000000"/>
                <w:sz w:val="14"/>
              </w:rPr>
              <w:t>)</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F979B1" w:rsidRDefault="0084684D" w:rsidP="0084684D">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504504" w:rsidRDefault="0084684D" w:rsidP="0084684D">
            <w:pPr>
              <w:spacing w:before="0" w:after="0"/>
              <w:jc w:val="right"/>
              <w:rPr>
                <w:b/>
                <w:bCs/>
                <w:noProof/>
                <w:color w:val="000000"/>
                <w:sz w:val="20"/>
                <w:szCs w:val="20"/>
              </w:rPr>
            </w:pPr>
            <w:r w:rsidRPr="00504504">
              <w:rPr>
                <w:noProof/>
                <w:sz w:val="20"/>
              </w:rPr>
              <w:t>0</w:t>
            </w:r>
            <w:r w:rsidRPr="00F979B1">
              <w:rPr>
                <w:noProof/>
                <w:sz w:val="20"/>
              </w:rPr>
              <w:t>,</w:t>
            </w:r>
            <w:r w:rsidRPr="00504504">
              <w:rPr>
                <w:noProof/>
                <w:sz w:val="20"/>
              </w:rPr>
              <w:t>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504504" w:rsidRDefault="0084684D" w:rsidP="0084684D">
            <w:pPr>
              <w:spacing w:before="0" w:after="0"/>
              <w:jc w:val="right"/>
              <w:rPr>
                <w:b/>
                <w:bCs/>
                <w:noProof/>
                <w:color w:val="000000"/>
                <w:sz w:val="20"/>
                <w:szCs w:val="20"/>
              </w:rPr>
            </w:pPr>
            <w:r w:rsidRPr="00504504">
              <w:rPr>
                <w:noProof/>
                <w:sz w:val="20"/>
              </w:rPr>
              <w:t>0</w:t>
            </w:r>
            <w:r w:rsidRPr="00F979B1">
              <w:rPr>
                <w:noProof/>
                <w:sz w:val="20"/>
              </w:rPr>
              <w:t>,</w:t>
            </w:r>
            <w:r w:rsidRPr="00504504">
              <w:rPr>
                <w:noProof/>
                <w:sz w:val="20"/>
              </w:rPr>
              <w:t>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F979B1" w:rsidRDefault="0084684D" w:rsidP="0084684D">
            <w:pPr>
              <w:spacing w:before="0" w:after="0"/>
              <w:jc w:val="right"/>
              <w:rPr>
                <w:b/>
                <w:bCs/>
                <w:noProof/>
                <w:color w:val="000000"/>
                <w:sz w:val="20"/>
                <w:szCs w:val="20"/>
              </w:rPr>
            </w:pPr>
            <w:r w:rsidRPr="00504504">
              <w:rPr>
                <w:noProof/>
                <w:sz w:val="20"/>
              </w:rPr>
              <w:t>0</w:t>
            </w:r>
            <w:r w:rsidRPr="00F979B1">
              <w:rPr>
                <w:noProof/>
                <w:sz w:val="20"/>
              </w:rPr>
              <w:t>,</w:t>
            </w:r>
            <w:r w:rsidRPr="00504504">
              <w:rPr>
                <w:noProof/>
                <w:sz w:val="20"/>
              </w:rPr>
              <w:t>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504504" w:rsidRDefault="0084684D" w:rsidP="0084684D">
            <w:pPr>
              <w:spacing w:before="0" w:after="0"/>
              <w:jc w:val="right"/>
              <w:rPr>
                <w:b/>
                <w:bCs/>
                <w:noProof/>
                <w:color w:val="000000"/>
                <w:sz w:val="20"/>
                <w:szCs w:val="20"/>
              </w:rPr>
            </w:pPr>
            <w:r w:rsidRPr="00504504">
              <w:rPr>
                <w:b/>
                <w:noProof/>
                <w:color w:val="000000"/>
                <w:sz w:val="20"/>
              </w:rPr>
              <w:t>0,000</w:t>
            </w:r>
          </w:p>
        </w:tc>
      </w:tr>
      <w:tr w:rsidR="0084684D" w:rsidRPr="00F979B1" w:rsidTr="0084684D">
        <w:trPr>
          <w:trHeight w:val="564"/>
          <w:jc w:val="center"/>
        </w:trPr>
        <w:tc>
          <w:tcPr>
            <w:tcW w:w="1012" w:type="pct"/>
            <w:tcBorders>
              <w:top w:val="nil"/>
              <w:left w:val="single" w:sz="8" w:space="0" w:color="auto"/>
              <w:bottom w:val="nil"/>
              <w:right w:val="single" w:sz="8" w:space="0" w:color="auto"/>
            </w:tcBorders>
            <w:shd w:val="thinDiagStripe" w:color="C0C0C0" w:fill="F1F1F1"/>
            <w:vAlign w:val="center"/>
            <w:hideMark/>
          </w:tcPr>
          <w:p w:rsidR="0084684D" w:rsidRPr="00504504" w:rsidRDefault="0084684D" w:rsidP="0084684D">
            <w:pPr>
              <w:spacing w:before="0" w:after="0"/>
              <w:jc w:val="center"/>
              <w:rPr>
                <w:b/>
                <w:bCs/>
                <w:noProof/>
                <w:color w:val="000000"/>
                <w:sz w:val="22"/>
              </w:rPr>
            </w:pPr>
            <w:r w:rsidRPr="00504504">
              <w:rPr>
                <w:b/>
                <w:noProof/>
                <w:color w:val="000000"/>
                <w:sz w:val="22"/>
              </w:rPr>
              <w:t>TOTAL credite în cadrul RUBRICII</w:t>
            </w:r>
            <w:r w:rsidRPr="00504504">
              <w:rPr>
                <w:b/>
                <w:noProof/>
              </w:rPr>
              <w:t xml:space="preserve"> 3</w:t>
            </w:r>
            <w:r w:rsidRPr="00504504">
              <w:rPr>
                <w:rStyle w:val="FootnoteReference"/>
                <w:b/>
                <w:bCs/>
                <w:noProof/>
              </w:rPr>
              <w:footnoteReference w:id="37"/>
            </w: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F979B1" w:rsidRDefault="0084684D" w:rsidP="0084684D">
            <w:pPr>
              <w:spacing w:before="0" w:after="0"/>
              <w:rPr>
                <w:noProof/>
                <w:color w:val="000000"/>
                <w:sz w:val="18"/>
                <w:szCs w:val="18"/>
              </w:rPr>
            </w:pPr>
            <w:r w:rsidRPr="00F979B1">
              <w:rPr>
                <w:noProof/>
                <w:color w:val="000000"/>
                <w:sz w:val="18"/>
              </w:rPr>
              <w:t>Angajamente</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F979B1" w:rsidRDefault="0084684D" w:rsidP="0084684D">
            <w:pPr>
              <w:spacing w:before="0" w:after="0"/>
              <w:jc w:val="center"/>
              <w:rPr>
                <w:noProof/>
                <w:color w:val="000000"/>
                <w:sz w:val="14"/>
                <w:szCs w:val="14"/>
              </w:rPr>
            </w:pPr>
            <w:r w:rsidRPr="00F979B1">
              <w:rPr>
                <w:noProof/>
                <w:color w:val="000000"/>
                <w:sz w:val="14"/>
              </w:rPr>
              <w:t>=</w:t>
            </w:r>
            <w:r w:rsidRPr="00504504">
              <w:rPr>
                <w:noProof/>
                <w:color w:val="000000"/>
                <w:sz w:val="14"/>
              </w:rPr>
              <w:t>4</w:t>
            </w:r>
            <w:r w:rsidRPr="00F979B1">
              <w:rPr>
                <w:noProof/>
                <w:color w:val="000000"/>
                <w:sz w:val="14"/>
              </w:rPr>
              <w:t>+</w:t>
            </w:r>
            <w:r w:rsidRPr="00504504">
              <w:rPr>
                <w:noProof/>
                <w:color w:val="000000"/>
                <w:sz w:val="14"/>
              </w:rPr>
              <w:t>6</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b/>
                <w:bCs/>
                <w:noProof/>
                <w:color w:val="000000"/>
                <w:sz w:val="20"/>
                <w:szCs w:val="20"/>
              </w:rPr>
            </w:pPr>
            <w:r w:rsidRPr="00504504">
              <w:rPr>
                <w:b/>
                <w:noProof/>
                <w:sz w:val="20"/>
              </w:rPr>
              <w:t>1 000 000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b/>
                <w:bCs/>
                <w:noProof/>
                <w:color w:val="000000"/>
                <w:sz w:val="20"/>
                <w:szCs w:val="20"/>
              </w:rPr>
            </w:pPr>
            <w:r w:rsidRPr="00504504">
              <w:rPr>
                <w:b/>
                <w:noProof/>
                <w:sz w:val="20"/>
              </w:rPr>
              <w:t>2 000 000</w:t>
            </w:r>
            <w:r w:rsidRPr="00504504">
              <w:rPr>
                <w:b/>
                <w:noProof/>
                <w:color w:val="000000"/>
                <w:sz w:val="20"/>
              </w:rPr>
              <w:t xml:space="preserve"> </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504504" w:rsidRDefault="0084684D" w:rsidP="0084684D">
            <w:pPr>
              <w:spacing w:before="0" w:after="0"/>
              <w:jc w:val="right"/>
              <w:rPr>
                <w:b/>
                <w:bCs/>
                <w:noProof/>
                <w:color w:val="000000"/>
                <w:sz w:val="20"/>
                <w:szCs w:val="20"/>
              </w:rPr>
            </w:pPr>
            <w:r w:rsidRPr="00504504">
              <w:rPr>
                <w:b/>
                <w:noProof/>
                <w:color w:val="000000"/>
                <w:sz w:val="20"/>
              </w:rPr>
              <w:t>18 000 000</w:t>
            </w:r>
          </w:p>
        </w:tc>
      </w:tr>
      <w:tr w:rsidR="0084684D" w:rsidRPr="00F979B1" w:rsidTr="0084684D">
        <w:trPr>
          <w:trHeight w:val="528"/>
          <w:jc w:val="center"/>
        </w:trPr>
        <w:tc>
          <w:tcPr>
            <w:tcW w:w="1012" w:type="pct"/>
            <w:tcBorders>
              <w:top w:val="nil"/>
              <w:left w:val="single" w:sz="8" w:space="0" w:color="auto"/>
              <w:bottom w:val="single" w:sz="8" w:space="0" w:color="auto"/>
              <w:right w:val="single" w:sz="8" w:space="0" w:color="auto"/>
            </w:tcBorders>
            <w:shd w:val="thinDiagStripe" w:color="C0C0C0" w:fill="F1F1F1"/>
            <w:vAlign w:val="center"/>
            <w:hideMark/>
          </w:tcPr>
          <w:p w:rsidR="0084684D" w:rsidRPr="00F979B1" w:rsidRDefault="0084684D" w:rsidP="0084684D">
            <w:pPr>
              <w:spacing w:before="0" w:after="0"/>
              <w:jc w:val="center"/>
              <w:rPr>
                <w:noProof/>
                <w:color w:val="000000"/>
                <w:sz w:val="22"/>
              </w:rPr>
            </w:pPr>
            <w:r w:rsidRPr="00F979B1">
              <w:rPr>
                <w:noProof/>
                <w:color w:val="000000"/>
                <w:sz w:val="22"/>
              </w:rPr>
              <w:t>din cadrul financiar multianual</w:t>
            </w:r>
          </w:p>
        </w:tc>
        <w:tc>
          <w:tcPr>
            <w:tcW w:w="435" w:type="pct"/>
            <w:gridSpan w:val="2"/>
            <w:tcBorders>
              <w:top w:val="nil"/>
              <w:left w:val="nil"/>
              <w:bottom w:val="single" w:sz="8" w:space="0" w:color="auto"/>
              <w:right w:val="single" w:sz="8" w:space="0" w:color="auto"/>
            </w:tcBorders>
            <w:shd w:val="clear" w:color="auto" w:fill="auto"/>
            <w:vAlign w:val="center"/>
            <w:hideMark/>
          </w:tcPr>
          <w:p w:rsidR="0084684D" w:rsidRPr="00F979B1" w:rsidRDefault="0084684D" w:rsidP="0084684D">
            <w:pPr>
              <w:spacing w:before="0" w:after="0"/>
              <w:rPr>
                <w:noProof/>
                <w:color w:val="000000"/>
                <w:sz w:val="18"/>
                <w:szCs w:val="18"/>
              </w:rPr>
            </w:pPr>
            <w:r w:rsidRPr="00F979B1">
              <w:rPr>
                <w:noProof/>
                <w:color w:val="000000"/>
                <w:sz w:val="18"/>
              </w:rPr>
              <w:t>Plăți</w:t>
            </w:r>
          </w:p>
        </w:tc>
        <w:tc>
          <w:tcPr>
            <w:tcW w:w="337" w:type="pct"/>
            <w:gridSpan w:val="2"/>
            <w:tcBorders>
              <w:top w:val="single" w:sz="8" w:space="0" w:color="auto"/>
              <w:left w:val="nil"/>
              <w:bottom w:val="single" w:sz="8" w:space="0" w:color="auto"/>
              <w:right w:val="single" w:sz="8" w:space="0" w:color="auto"/>
            </w:tcBorders>
            <w:shd w:val="clear" w:color="auto" w:fill="auto"/>
            <w:vAlign w:val="center"/>
            <w:hideMark/>
          </w:tcPr>
          <w:p w:rsidR="0084684D" w:rsidRPr="00F979B1" w:rsidRDefault="0084684D" w:rsidP="0084684D">
            <w:pPr>
              <w:spacing w:before="0" w:after="0"/>
              <w:jc w:val="center"/>
              <w:rPr>
                <w:noProof/>
                <w:color w:val="000000"/>
                <w:sz w:val="14"/>
                <w:szCs w:val="14"/>
              </w:rPr>
            </w:pPr>
            <w:r w:rsidRPr="00F979B1">
              <w:rPr>
                <w:noProof/>
                <w:color w:val="000000"/>
                <w:sz w:val="14"/>
              </w:rPr>
              <w:t>=</w:t>
            </w:r>
            <w:r w:rsidRPr="00504504">
              <w:rPr>
                <w:noProof/>
                <w:color w:val="000000"/>
                <w:sz w:val="14"/>
              </w:rPr>
              <w:t>5</w:t>
            </w:r>
            <w:r w:rsidRPr="00F979B1">
              <w:rPr>
                <w:noProof/>
                <w:color w:val="000000"/>
                <w:sz w:val="14"/>
              </w:rPr>
              <w:t>+</w:t>
            </w:r>
            <w:r w:rsidRPr="00504504">
              <w:rPr>
                <w:noProof/>
                <w:color w:val="000000"/>
                <w:sz w:val="14"/>
              </w:rPr>
              <w:t>6</w:t>
            </w:r>
          </w:p>
        </w:tc>
        <w:tc>
          <w:tcPr>
            <w:tcW w:w="357"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b/>
                <w:bCs/>
                <w:noProof/>
                <w:color w:val="000000"/>
                <w:sz w:val="20"/>
                <w:szCs w:val="20"/>
              </w:rPr>
            </w:pPr>
            <w:r w:rsidRPr="00504504">
              <w:rPr>
                <w:b/>
                <w:noProof/>
                <w:sz w:val="20"/>
              </w:rPr>
              <w:t>1 000 000</w:t>
            </w:r>
          </w:p>
        </w:tc>
        <w:tc>
          <w:tcPr>
            <w:tcW w:w="375"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b/>
                <w:bCs/>
                <w:noProof/>
                <w:color w:val="000000"/>
                <w:sz w:val="20"/>
                <w:szCs w:val="20"/>
              </w:rPr>
            </w:pPr>
            <w:r w:rsidRPr="00504504">
              <w:rPr>
                <w:b/>
                <w:noProof/>
                <w:sz w:val="20"/>
              </w:rPr>
              <w:t>2 000 000</w:t>
            </w:r>
            <w:r w:rsidRPr="00504504">
              <w:rPr>
                <w:b/>
                <w:noProof/>
                <w:color w:val="000000"/>
                <w:sz w:val="20"/>
              </w:rPr>
              <w:t xml:space="preserve"> </w:t>
            </w:r>
          </w:p>
        </w:tc>
        <w:tc>
          <w:tcPr>
            <w:tcW w:w="414" w:type="pct"/>
            <w:gridSpan w:val="2"/>
            <w:tcBorders>
              <w:top w:val="nil"/>
              <w:left w:val="nil"/>
              <w:bottom w:val="single" w:sz="8" w:space="0" w:color="auto"/>
              <w:right w:val="single" w:sz="8" w:space="0" w:color="auto"/>
            </w:tcBorders>
            <w:shd w:val="clear" w:color="000000" w:fill="D9D9D9"/>
            <w:vAlign w:val="center"/>
            <w:hideMark/>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414" w:type="pct"/>
            <w:gridSpan w:val="2"/>
            <w:tcBorders>
              <w:top w:val="nil"/>
              <w:left w:val="nil"/>
              <w:bottom w:val="single" w:sz="8" w:space="0" w:color="auto"/>
              <w:right w:val="single" w:sz="4" w:space="0" w:color="auto"/>
            </w:tcBorders>
            <w:shd w:val="clear" w:color="000000" w:fill="D9D9D9"/>
            <w:vAlign w:val="center"/>
            <w:hideMark/>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42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357"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398" w:type="pct"/>
            <w:gridSpan w:val="2"/>
            <w:tcBorders>
              <w:top w:val="single" w:sz="4" w:space="0" w:color="auto"/>
              <w:left w:val="single" w:sz="4" w:space="0" w:color="auto"/>
              <w:bottom w:val="single" w:sz="4" w:space="0" w:color="auto"/>
              <w:right w:val="single" w:sz="4" w:space="0" w:color="auto"/>
            </w:tcBorders>
            <w:shd w:val="clear" w:color="000000" w:fill="D9D9D9"/>
            <w:vAlign w:val="center"/>
          </w:tcPr>
          <w:p w:rsidR="0084684D" w:rsidRPr="00F979B1" w:rsidRDefault="0084684D" w:rsidP="0084684D">
            <w:pPr>
              <w:spacing w:before="0" w:after="0"/>
              <w:jc w:val="right"/>
              <w:rPr>
                <w:b/>
                <w:bCs/>
                <w:noProof/>
                <w:color w:val="000000"/>
                <w:sz w:val="20"/>
                <w:szCs w:val="20"/>
              </w:rPr>
            </w:pPr>
            <w:r w:rsidRPr="00504504">
              <w:rPr>
                <w:b/>
                <w:noProof/>
                <w:sz w:val="20"/>
              </w:rPr>
              <w:t>3 000 000</w:t>
            </w:r>
          </w:p>
        </w:tc>
        <w:tc>
          <w:tcPr>
            <w:tcW w:w="474" w:type="pct"/>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84684D" w:rsidRPr="00504504" w:rsidRDefault="0084684D" w:rsidP="0084684D">
            <w:pPr>
              <w:spacing w:before="0" w:after="0"/>
              <w:jc w:val="right"/>
              <w:rPr>
                <w:b/>
                <w:bCs/>
                <w:noProof/>
                <w:color w:val="000000"/>
                <w:sz w:val="20"/>
                <w:szCs w:val="20"/>
              </w:rPr>
            </w:pPr>
            <w:r w:rsidRPr="00504504">
              <w:rPr>
                <w:b/>
                <w:noProof/>
                <w:color w:val="000000"/>
                <w:sz w:val="20"/>
              </w:rPr>
              <w:t>18 000 000</w:t>
            </w:r>
          </w:p>
        </w:tc>
      </w:tr>
    </w:tbl>
    <w:p w:rsidR="00F5502B" w:rsidRPr="00504504" w:rsidRDefault="00F5502B" w:rsidP="00E923B5">
      <w:pPr>
        <w:pStyle w:val="ManualHeading3"/>
        <w:rPr>
          <w:noProof/>
        </w:rPr>
      </w:pPr>
      <w:bookmarkStart w:id="148" w:name="_Toc160804596"/>
      <w:bookmarkStart w:id="149" w:name="_Toc167220288"/>
      <w:bookmarkStart w:id="150" w:name="_Toc177549021"/>
      <w:r w:rsidRPr="00504504">
        <w:rPr>
          <w:noProof/>
        </w:rPr>
        <w:t>3.2.1.2.</w:t>
      </w:r>
      <w:r w:rsidRPr="00504504">
        <w:rPr>
          <w:noProof/>
        </w:rPr>
        <w:tab/>
        <w:t>Credite din venituri alocate externe</w:t>
      </w:r>
      <w:bookmarkEnd w:id="148"/>
      <w:bookmarkEnd w:id="149"/>
      <w:bookmarkEnd w:id="150"/>
    </w:p>
    <w:tbl>
      <w:tblPr>
        <w:tblW w:w="5000" w:type="pct"/>
        <w:tblLook w:val="04A0" w:firstRow="1" w:lastRow="0" w:firstColumn="1" w:lastColumn="0" w:noHBand="0" w:noVBand="1"/>
      </w:tblPr>
      <w:tblGrid>
        <w:gridCol w:w="4014"/>
        <w:gridCol w:w="314"/>
        <w:gridCol w:w="1190"/>
        <w:gridCol w:w="149"/>
        <w:gridCol w:w="1038"/>
        <w:gridCol w:w="212"/>
        <w:gridCol w:w="829"/>
        <w:gridCol w:w="573"/>
        <w:gridCol w:w="670"/>
        <w:gridCol w:w="732"/>
        <w:gridCol w:w="511"/>
        <w:gridCol w:w="891"/>
        <w:gridCol w:w="352"/>
        <w:gridCol w:w="1050"/>
        <w:gridCol w:w="193"/>
        <w:gridCol w:w="1502"/>
      </w:tblGrid>
      <w:tr w:rsidR="00F5502B" w:rsidRPr="00F979B1" w:rsidTr="00425340">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504504" w:rsidRDefault="00F5502B" w:rsidP="00425340">
            <w:pPr>
              <w:spacing w:before="0" w:after="0"/>
              <w:jc w:val="center"/>
              <w:rPr>
                <w:b/>
                <w:bCs/>
                <w:noProof/>
                <w:color w:val="000000"/>
                <w:sz w:val="22"/>
              </w:rPr>
            </w:pPr>
            <w:r w:rsidRPr="00504504">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0"/>
                <w:szCs w:val="20"/>
              </w:rPr>
            </w:pPr>
            <w:r w:rsidRPr="00504504">
              <w:rPr>
                <w:b/>
                <w:noProof/>
                <w:color w:val="000000"/>
                <w:sz w:val="20"/>
              </w:rPr>
              <w:t>TOTAL CFM 2021-2027</w:t>
            </w:r>
          </w:p>
        </w:tc>
      </w:tr>
      <w:tr w:rsidR="00F5502B" w:rsidRPr="00F979B1" w:rsidTr="00425340">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F5502B" w:rsidRPr="00F979B1" w:rsidRDefault="00F5502B" w:rsidP="00425340">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2024</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2025</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2026</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F5502B" w:rsidRPr="00504504" w:rsidRDefault="00F5502B" w:rsidP="00425340">
            <w:pPr>
              <w:spacing w:before="0" w:after="0"/>
              <w:jc w:val="left"/>
              <w:rPr>
                <w:b/>
                <w:bCs/>
                <w:noProof/>
                <w:color w:val="000000"/>
                <w:sz w:val="20"/>
                <w:szCs w:val="20"/>
                <w:lang w:eastAsia="en-IE"/>
              </w:rPr>
            </w:pPr>
          </w:p>
        </w:tc>
      </w:tr>
      <w:tr w:rsidR="00F5502B" w:rsidRPr="00F979B1" w:rsidTr="00425340">
        <w:trPr>
          <w:trHeight w:val="432"/>
        </w:trPr>
        <w:tc>
          <w:tcPr>
            <w:tcW w:w="1411"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21"/>
                <w:szCs w:val="21"/>
              </w:rPr>
            </w:pPr>
            <w:r w:rsidRPr="00F979B1">
              <w:rPr>
                <w:noProof/>
                <w:color w:val="000000"/>
                <w:sz w:val="21"/>
              </w:rPr>
              <w:t xml:space="preserve">TOTAL credite operaționale </w:t>
            </w:r>
            <w:r w:rsidRPr="00F979B1">
              <w:rPr>
                <w:noProof/>
              </w:rPr>
              <w:t xml:space="preserve"> </w:t>
            </w:r>
            <w:r w:rsidRPr="00F979B1">
              <w:rPr>
                <w:noProof/>
              </w:rPr>
              <w:br/>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4</w:t>
            </w:r>
            <w:r w:rsidRPr="00F979B1">
              <w:rPr>
                <w:noProof/>
                <w:color w:val="000000"/>
                <w:sz w:val="14"/>
              </w:rPr>
              <w:t>)</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Plăți</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5</w:t>
            </w:r>
            <w:r w:rsidRPr="00F979B1">
              <w:rPr>
                <w:noProof/>
                <w:color w:val="000000"/>
                <w:sz w:val="14"/>
              </w:rPr>
              <w:t>)</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924"/>
        </w:trPr>
        <w:tc>
          <w:tcPr>
            <w:tcW w:w="1939"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21"/>
                <w:szCs w:val="21"/>
              </w:rPr>
            </w:pPr>
            <w:r w:rsidRPr="00F979B1">
              <w:rPr>
                <w:noProof/>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6</w:t>
            </w:r>
            <w:r w:rsidRPr="00F979B1">
              <w:rPr>
                <w:noProof/>
                <w:color w:val="000000"/>
                <w:sz w:val="14"/>
              </w:rPr>
              <w:t>)</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F5502B" w:rsidRPr="00504504" w:rsidRDefault="00F5502B" w:rsidP="00425340">
            <w:pPr>
              <w:spacing w:before="0" w:after="0"/>
              <w:jc w:val="center"/>
              <w:rPr>
                <w:b/>
                <w:bCs/>
                <w:noProof/>
                <w:color w:val="000000"/>
                <w:sz w:val="22"/>
              </w:rPr>
            </w:pPr>
            <w:r w:rsidRPr="00504504">
              <w:rPr>
                <w:b/>
                <w:noProof/>
                <w:color w:val="000000"/>
                <w:sz w:val="22"/>
              </w:rPr>
              <w:t>TOTAL credite în cadrul RUBRICII &lt;….&gt;</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4</w:t>
            </w:r>
            <w:r w:rsidRPr="00F979B1">
              <w:rPr>
                <w:noProof/>
                <w:color w:val="000000"/>
                <w:sz w:val="14"/>
              </w:rPr>
              <w:t>+</w:t>
            </w:r>
            <w:r w:rsidRPr="00504504">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F5502B" w:rsidRPr="00F979B1" w:rsidRDefault="00F5502B" w:rsidP="00425340">
            <w:pPr>
              <w:spacing w:before="0" w:after="0"/>
              <w:jc w:val="center"/>
              <w:rPr>
                <w:noProof/>
                <w:color w:val="000000"/>
                <w:sz w:val="22"/>
              </w:rPr>
            </w:pPr>
            <w:r w:rsidRPr="00F979B1">
              <w:rPr>
                <w:noProof/>
                <w:color w:val="000000"/>
                <w:sz w:val="22"/>
              </w:rPr>
              <w:t>din cadrul financiar multianual</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Plăți</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5</w:t>
            </w:r>
            <w:r w:rsidRPr="00F979B1">
              <w:rPr>
                <w:noProof/>
                <w:color w:val="000000"/>
                <w:sz w:val="14"/>
              </w:rPr>
              <w:t>+</w:t>
            </w:r>
            <w:r w:rsidRPr="00504504">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504504" w:rsidRDefault="00F5502B" w:rsidP="00425340">
            <w:pPr>
              <w:spacing w:before="0" w:after="0"/>
              <w:jc w:val="center"/>
              <w:rPr>
                <w:b/>
                <w:bCs/>
                <w:noProof/>
                <w:color w:val="000000"/>
                <w:sz w:val="22"/>
              </w:rPr>
            </w:pPr>
            <w:r w:rsidRPr="00504504">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493"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596"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0"/>
                <w:szCs w:val="20"/>
              </w:rPr>
            </w:pPr>
            <w:r w:rsidRPr="00504504">
              <w:rPr>
                <w:b/>
                <w:noProof/>
                <w:color w:val="000000"/>
                <w:sz w:val="20"/>
              </w:rPr>
              <w:t>TOTAL CFM 2021-2027</w:t>
            </w:r>
          </w:p>
        </w:tc>
      </w:tr>
      <w:tr w:rsidR="00F5502B" w:rsidRPr="00F979B1" w:rsidTr="00425340">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F5502B" w:rsidRPr="00F979B1" w:rsidRDefault="00F5502B" w:rsidP="00425340">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2024</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2025</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2026</w:t>
            </w:r>
          </w:p>
        </w:tc>
        <w:tc>
          <w:tcPr>
            <w:tcW w:w="493"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F5502B" w:rsidRPr="00504504" w:rsidRDefault="00F5502B" w:rsidP="00425340">
            <w:pPr>
              <w:spacing w:before="0" w:after="0"/>
              <w:jc w:val="left"/>
              <w:rPr>
                <w:b/>
                <w:bCs/>
                <w:noProof/>
                <w:color w:val="000000"/>
                <w:sz w:val="20"/>
                <w:szCs w:val="20"/>
                <w:lang w:eastAsia="en-IE"/>
              </w:rPr>
            </w:pPr>
          </w:p>
        </w:tc>
      </w:tr>
      <w:tr w:rsidR="00F5502B" w:rsidRPr="00F979B1" w:rsidTr="00425340">
        <w:trPr>
          <w:trHeight w:val="432"/>
        </w:trPr>
        <w:tc>
          <w:tcPr>
            <w:tcW w:w="1411"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21"/>
                <w:szCs w:val="21"/>
              </w:rPr>
            </w:pPr>
            <w:r w:rsidRPr="00F979B1">
              <w:rPr>
                <w:noProof/>
                <w:color w:val="000000"/>
                <w:sz w:val="21"/>
              </w:rPr>
              <w:t xml:space="preserve">TOTAL credite operaționale </w:t>
            </w:r>
            <w:r w:rsidRPr="00F979B1">
              <w:rPr>
                <w:noProof/>
              </w:rPr>
              <w:t xml:space="preserve"> </w:t>
            </w:r>
            <w:r w:rsidRPr="00F979B1">
              <w:rPr>
                <w:noProof/>
              </w:rPr>
              <w:br/>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4</w:t>
            </w:r>
            <w:r w:rsidRPr="00F979B1">
              <w:rPr>
                <w:noProof/>
                <w:color w:val="000000"/>
                <w:sz w:val="14"/>
              </w:rPr>
              <w:t>)</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456"/>
        </w:trPr>
        <w:tc>
          <w:tcPr>
            <w:tcW w:w="1411" w:type="pct"/>
            <w:vMerge/>
            <w:tcBorders>
              <w:top w:val="nil"/>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Plăți</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5</w:t>
            </w:r>
            <w:r w:rsidRPr="00F979B1">
              <w:rPr>
                <w:noProof/>
                <w:color w:val="000000"/>
                <w:sz w:val="14"/>
              </w:rPr>
              <w:t>)</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924"/>
        </w:trPr>
        <w:tc>
          <w:tcPr>
            <w:tcW w:w="1939" w:type="pct"/>
            <w:gridSpan w:val="3"/>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21"/>
                <w:szCs w:val="21"/>
              </w:rPr>
            </w:pPr>
            <w:r w:rsidRPr="00F979B1">
              <w:rPr>
                <w:noProof/>
                <w:color w:val="000000"/>
                <w:sz w:val="21"/>
              </w:rPr>
              <w:t xml:space="preserve">TOTAL credite cu caracter administrativ finanțate din bugetul unor programe specifice </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6</w:t>
            </w:r>
            <w:r w:rsidRPr="00F979B1">
              <w:rPr>
                <w:noProof/>
                <w:color w:val="000000"/>
                <w:sz w:val="14"/>
              </w:rPr>
              <w:t>)</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F5502B" w:rsidRPr="00504504" w:rsidRDefault="00F5502B" w:rsidP="00425340">
            <w:pPr>
              <w:spacing w:before="0" w:after="0"/>
              <w:jc w:val="center"/>
              <w:rPr>
                <w:b/>
                <w:bCs/>
                <w:noProof/>
                <w:color w:val="000000"/>
                <w:sz w:val="22"/>
              </w:rPr>
            </w:pPr>
            <w:r w:rsidRPr="00504504">
              <w:rPr>
                <w:b/>
                <w:noProof/>
                <w:color w:val="000000"/>
                <w:sz w:val="22"/>
              </w:rPr>
              <w:t>TOTAL credite în cadrul RUBRICII &lt;….&gt;</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Angajamente</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4</w:t>
            </w:r>
            <w:r w:rsidRPr="00F979B1">
              <w:rPr>
                <w:noProof/>
                <w:color w:val="000000"/>
                <w:sz w:val="14"/>
              </w:rPr>
              <w:t>+</w:t>
            </w:r>
            <w:r w:rsidRPr="00504504">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F5502B" w:rsidRPr="00F979B1" w:rsidRDefault="00F5502B" w:rsidP="00425340">
            <w:pPr>
              <w:spacing w:before="0" w:after="0"/>
              <w:jc w:val="center"/>
              <w:rPr>
                <w:noProof/>
                <w:color w:val="000000"/>
                <w:sz w:val="22"/>
              </w:rPr>
            </w:pPr>
            <w:r w:rsidRPr="00F979B1">
              <w:rPr>
                <w:noProof/>
                <w:color w:val="000000"/>
                <w:sz w:val="22"/>
              </w:rPr>
              <w:t>din cadrul financiar multianual</w:t>
            </w:r>
          </w:p>
        </w:tc>
        <w:tc>
          <w:tcPr>
            <w:tcW w:w="529"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Plăți</w:t>
            </w:r>
          </w:p>
        </w:tc>
        <w:tc>
          <w:tcPr>
            <w:tcW w:w="492" w:type="pct"/>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5</w:t>
            </w:r>
            <w:r w:rsidRPr="00F979B1">
              <w:rPr>
                <w:noProof/>
                <w:color w:val="000000"/>
                <w:sz w:val="14"/>
              </w:rPr>
              <w:t>+</w:t>
            </w:r>
            <w:r w:rsidRPr="00504504">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288"/>
        </w:trPr>
        <w:tc>
          <w:tcPr>
            <w:tcW w:w="1522" w:type="pct"/>
            <w:gridSpan w:val="2"/>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4"/>
                <w:lang w:eastAsia="en-IE"/>
              </w:rPr>
            </w:pPr>
          </w:p>
        </w:tc>
        <w:tc>
          <w:tcPr>
            <w:tcW w:w="471" w:type="pct"/>
            <w:gridSpan w:val="2"/>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365" w:type="pct"/>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437" w:type="pct"/>
            <w:gridSpan w:val="2"/>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437" w:type="pct"/>
            <w:gridSpan w:val="2"/>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437" w:type="pct"/>
            <w:gridSpan w:val="2"/>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52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0"/>
                <w:szCs w:val="20"/>
              </w:rPr>
            </w:pPr>
            <w:r w:rsidRPr="00504504">
              <w:rPr>
                <w:b/>
                <w:noProof/>
                <w:color w:val="000000"/>
                <w:sz w:val="20"/>
              </w:rPr>
              <w:t>TOTAL CFM 2021-2027</w:t>
            </w:r>
          </w:p>
        </w:tc>
      </w:tr>
      <w:tr w:rsidR="00F5502B" w:rsidRPr="00F979B1" w:rsidTr="00425340">
        <w:trPr>
          <w:trHeight w:val="300"/>
        </w:trPr>
        <w:tc>
          <w:tcPr>
            <w:tcW w:w="1522" w:type="pct"/>
            <w:gridSpan w:val="2"/>
            <w:tcBorders>
              <w:top w:val="nil"/>
              <w:left w:val="nil"/>
              <w:bottom w:val="nil"/>
              <w:right w:val="nil"/>
            </w:tcBorders>
            <w:shd w:val="clear" w:color="auto" w:fill="auto"/>
            <w:noWrap/>
            <w:vAlign w:val="bottom"/>
            <w:hideMark/>
          </w:tcPr>
          <w:p w:rsidR="00F5502B" w:rsidRPr="00504504" w:rsidRDefault="00F5502B" w:rsidP="00425340">
            <w:pPr>
              <w:spacing w:before="0" w:after="0"/>
              <w:jc w:val="center"/>
              <w:rPr>
                <w:b/>
                <w:bCs/>
                <w:noProof/>
                <w:color w:val="000000"/>
                <w:sz w:val="20"/>
                <w:szCs w:val="20"/>
                <w:lang w:eastAsia="en-IE"/>
              </w:rPr>
            </w:pPr>
          </w:p>
        </w:tc>
        <w:tc>
          <w:tcPr>
            <w:tcW w:w="471" w:type="pct"/>
            <w:gridSpan w:val="2"/>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365" w:type="pct"/>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366" w:type="pct"/>
            <w:gridSpan w:val="2"/>
            <w:tcBorders>
              <w:top w:val="nil"/>
              <w:left w:val="nil"/>
              <w:bottom w:val="nil"/>
              <w:right w:val="single" w:sz="4" w:space="0" w:color="auto"/>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2024</w:t>
            </w:r>
          </w:p>
        </w:tc>
        <w:tc>
          <w:tcPr>
            <w:tcW w:w="437"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2025</w:t>
            </w:r>
          </w:p>
        </w:tc>
        <w:tc>
          <w:tcPr>
            <w:tcW w:w="437"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2026</w:t>
            </w:r>
          </w:p>
        </w:tc>
        <w:tc>
          <w:tcPr>
            <w:tcW w:w="437"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F5502B" w:rsidRPr="00504504" w:rsidRDefault="00F5502B" w:rsidP="00425340">
            <w:pPr>
              <w:spacing w:before="0" w:after="0"/>
              <w:jc w:val="left"/>
              <w:rPr>
                <w:b/>
                <w:bCs/>
                <w:noProof/>
                <w:color w:val="000000"/>
                <w:sz w:val="20"/>
                <w:szCs w:val="20"/>
                <w:lang w:eastAsia="en-IE"/>
              </w:rPr>
            </w:pPr>
          </w:p>
        </w:tc>
      </w:tr>
      <w:tr w:rsidR="00F5502B" w:rsidRPr="00F979B1" w:rsidTr="00425340">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21"/>
                <w:szCs w:val="21"/>
              </w:rPr>
            </w:pPr>
            <w:r w:rsidRPr="00F979B1">
              <w:rPr>
                <w:rFonts w:ascii="Calibri" w:hAnsi="Calibri"/>
                <w:noProof/>
                <w:color w:val="000000"/>
                <w:sz w:val="21"/>
              </w:rPr>
              <w:t xml:space="preserve">• </w:t>
            </w:r>
            <w:r w:rsidRPr="00F979B1">
              <w:rPr>
                <w:noProof/>
                <w:color w:val="000000"/>
                <w:sz w:val="21"/>
              </w:rPr>
              <w:t>TOTAL credite operaționale (toate rubricile operaționale)</w:t>
            </w:r>
          </w:p>
        </w:tc>
        <w:tc>
          <w:tcPr>
            <w:tcW w:w="471" w:type="pct"/>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Angajamente</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4</w:t>
            </w:r>
            <w:r w:rsidRPr="00F979B1">
              <w:rPr>
                <w:noProof/>
                <w:color w:val="000000"/>
                <w:sz w:val="14"/>
              </w:rPr>
              <w:t>)</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5</w:t>
            </w:r>
            <w:r w:rsidRPr="00F979B1">
              <w:rPr>
                <w:noProof/>
                <w:color w:val="000000"/>
                <w:sz w:val="14"/>
              </w:rPr>
              <w:t>)</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990"/>
        </w:trPr>
        <w:tc>
          <w:tcPr>
            <w:tcW w:w="1993"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F5502B" w:rsidRPr="00F979B1" w:rsidRDefault="00F5502B" w:rsidP="00425340">
            <w:pPr>
              <w:spacing w:before="0" w:after="0"/>
              <w:rPr>
                <w:noProof/>
                <w:color w:val="000000"/>
                <w:sz w:val="21"/>
                <w:szCs w:val="21"/>
              </w:rPr>
            </w:pPr>
            <w:r w:rsidRPr="00F979B1">
              <w:rPr>
                <w:rFonts w:ascii="Calibri" w:hAnsi="Calibri"/>
                <w:noProof/>
                <w:color w:val="000000"/>
                <w:sz w:val="21"/>
              </w:rPr>
              <w:t>•</w:t>
            </w:r>
            <w:r w:rsidRPr="00F979B1">
              <w:rPr>
                <w:noProof/>
                <w:color w:val="000000"/>
                <w:sz w:val="21"/>
              </w:rPr>
              <w:t xml:space="preserve"> TOTAL credite cu caracter administrativ finanțate din bugetul unor programe specifice (toate rubricile operaționale)</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6</w:t>
            </w:r>
            <w:r w:rsidRPr="00F979B1">
              <w:rPr>
                <w:noProof/>
                <w:color w:val="000000"/>
                <w:sz w:val="14"/>
              </w:rPr>
              <w:t>)</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rsidR="00F5502B" w:rsidRPr="00504504" w:rsidRDefault="00F5502B" w:rsidP="00425340">
            <w:pPr>
              <w:spacing w:before="0" w:after="0"/>
              <w:jc w:val="center"/>
              <w:rPr>
                <w:b/>
                <w:bCs/>
                <w:noProof/>
                <w:color w:val="000000"/>
                <w:sz w:val="22"/>
              </w:rPr>
            </w:pPr>
            <w:r w:rsidRPr="00504504">
              <w:rPr>
                <w:b/>
                <w:noProof/>
                <w:color w:val="000000"/>
                <w:sz w:val="22"/>
              </w:rPr>
              <w:t>TOTAL credite în cadrul RUBRICILOR 1­6</w:t>
            </w:r>
          </w:p>
        </w:tc>
        <w:tc>
          <w:tcPr>
            <w:tcW w:w="471" w:type="pct"/>
            <w:gridSpan w:val="2"/>
            <w:tcBorders>
              <w:top w:val="nil"/>
              <w:left w:val="nil"/>
              <w:bottom w:val="nil"/>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Angajamente</w:t>
            </w:r>
          </w:p>
        </w:tc>
        <w:tc>
          <w:tcPr>
            <w:tcW w:w="731" w:type="pct"/>
            <w:gridSpan w:val="3"/>
            <w:tcBorders>
              <w:top w:val="single" w:sz="8" w:space="0" w:color="auto"/>
              <w:left w:val="nil"/>
              <w:bottom w:val="nil"/>
              <w:right w:val="single" w:sz="8" w:space="0" w:color="000000"/>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4</w:t>
            </w:r>
            <w:r w:rsidRPr="00F979B1">
              <w:rPr>
                <w:noProof/>
                <w:color w:val="000000"/>
                <w:sz w:val="14"/>
              </w:rPr>
              <w:t>+</w:t>
            </w:r>
            <w:r w:rsidRPr="00504504">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din cadrul financiar multianual (Suma de referință)</w:t>
            </w:r>
          </w:p>
        </w:tc>
        <w:tc>
          <w:tcPr>
            <w:tcW w:w="471" w:type="pct"/>
            <w:gridSpan w:val="2"/>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Plăți</w:t>
            </w:r>
          </w:p>
        </w:tc>
        <w:tc>
          <w:tcPr>
            <w:tcW w:w="731" w:type="pct"/>
            <w:gridSpan w:val="3"/>
            <w:tcBorders>
              <w:top w:val="single" w:sz="8" w:space="0" w:color="auto"/>
              <w:left w:val="nil"/>
              <w:bottom w:val="single" w:sz="8" w:space="0" w:color="auto"/>
              <w:right w:val="single" w:sz="8" w:space="0" w:color="000000"/>
            </w:tcBorders>
            <w:shd w:val="clear" w:color="auto" w:fill="auto"/>
            <w:vAlign w:val="center"/>
            <w:hideMark/>
          </w:tcPr>
          <w:p w:rsidR="00F5502B" w:rsidRPr="00F979B1" w:rsidRDefault="00F5502B" w:rsidP="00425340">
            <w:pPr>
              <w:spacing w:before="0" w:after="0"/>
              <w:jc w:val="center"/>
              <w:rPr>
                <w:noProof/>
                <w:color w:val="000000"/>
                <w:sz w:val="14"/>
                <w:szCs w:val="14"/>
              </w:rPr>
            </w:pPr>
            <w:r w:rsidRPr="00F979B1">
              <w:rPr>
                <w:noProof/>
                <w:color w:val="000000"/>
                <w:sz w:val="14"/>
              </w:rPr>
              <w:t>=</w:t>
            </w:r>
            <w:r w:rsidRPr="00504504">
              <w:rPr>
                <w:noProof/>
                <w:color w:val="000000"/>
                <w:sz w:val="14"/>
              </w:rPr>
              <w:t>5</w:t>
            </w:r>
            <w:r w:rsidRPr="00F979B1">
              <w:rPr>
                <w:noProof/>
                <w:color w:val="000000"/>
                <w:sz w:val="14"/>
              </w:rPr>
              <w:t>+</w:t>
            </w:r>
            <w:r w:rsidRPr="00504504">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bl>
    <w:p w:rsidR="00F5502B" w:rsidRPr="00F979B1" w:rsidRDefault="00F5502B" w:rsidP="00E923B5">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F5502B" w:rsidRPr="00F979B1" w:rsidTr="00425340">
        <w:trPr>
          <w:jc w:val="center"/>
        </w:trPr>
        <w:tc>
          <w:tcPr>
            <w:tcW w:w="1668" w:type="pct"/>
            <w:shd w:val="thinDiagStripe" w:color="C0C0C0" w:fill="auto"/>
            <w:vAlign w:val="center"/>
          </w:tcPr>
          <w:p w:rsidR="00F5502B" w:rsidRPr="00F979B1" w:rsidRDefault="00F5502B" w:rsidP="00425340">
            <w:pPr>
              <w:spacing w:before="60" w:after="60"/>
              <w:jc w:val="center"/>
              <w:rPr>
                <w:b/>
                <w:noProof/>
              </w:rPr>
            </w:pPr>
            <w:r w:rsidRPr="00F979B1">
              <w:rPr>
                <w:noProof/>
              </w:rPr>
              <w:br w:type="page"/>
            </w:r>
            <w:r w:rsidRPr="00504504">
              <w:rPr>
                <w:b/>
                <w:noProof/>
                <w:sz w:val="22"/>
              </w:rPr>
              <w:t xml:space="preserve">Rubrica din cadrul financiar multianual </w:t>
            </w:r>
          </w:p>
        </w:tc>
        <w:tc>
          <w:tcPr>
            <w:tcW w:w="380" w:type="pct"/>
            <w:shd w:val="thinDiagStripe" w:color="C0C0C0" w:fill="auto"/>
            <w:vAlign w:val="center"/>
          </w:tcPr>
          <w:p w:rsidR="00F5502B" w:rsidRPr="00F979B1" w:rsidRDefault="00F5502B" w:rsidP="00425340">
            <w:pPr>
              <w:spacing w:before="60" w:after="60"/>
              <w:jc w:val="center"/>
              <w:rPr>
                <w:noProof/>
              </w:rPr>
            </w:pPr>
            <w:r w:rsidRPr="00504504">
              <w:rPr>
                <w:b/>
                <w:noProof/>
                <w:sz w:val="22"/>
              </w:rPr>
              <w:t>7</w:t>
            </w:r>
          </w:p>
        </w:tc>
        <w:tc>
          <w:tcPr>
            <w:tcW w:w="2749" w:type="pct"/>
            <w:vAlign w:val="center"/>
          </w:tcPr>
          <w:p w:rsidR="00F5502B" w:rsidRPr="00F979B1" w:rsidRDefault="00F5502B" w:rsidP="00425340">
            <w:pPr>
              <w:spacing w:before="60" w:after="60"/>
              <w:rPr>
                <w:noProof/>
              </w:rPr>
            </w:pPr>
            <w:r w:rsidRPr="00F979B1">
              <w:rPr>
                <w:noProof/>
                <w:sz w:val="22"/>
              </w:rPr>
              <w:t>„Cheltuieli administrative”</w:t>
            </w:r>
            <w:r w:rsidRPr="00F979B1">
              <w:rPr>
                <w:noProof/>
              </w:rPr>
              <w:t xml:space="preserve"> </w:t>
            </w:r>
          </w:p>
        </w:tc>
      </w:tr>
    </w:tbl>
    <w:p w:rsidR="00F5502B" w:rsidRPr="00F979B1" w:rsidRDefault="00F5502B" w:rsidP="00E923B5">
      <w:pPr>
        <w:jc w:val="right"/>
        <w:rPr>
          <w:noProof/>
          <w:sz w:val="20"/>
        </w:rPr>
      </w:pPr>
      <w:r w:rsidRPr="00F979B1">
        <w:rPr>
          <w:noProof/>
          <w:sz w:val="20"/>
        </w:rPr>
        <w:t>[milioane EUR (cu trei zecimale)]</w:t>
      </w:r>
    </w:p>
    <w:tbl>
      <w:tblPr>
        <w:tblW w:w="13140" w:type="dxa"/>
        <w:tblInd w:w="118" w:type="dxa"/>
        <w:tblLook w:val="04A0" w:firstRow="1" w:lastRow="0" w:firstColumn="1" w:lastColumn="0" w:noHBand="0" w:noVBand="1"/>
      </w:tblPr>
      <w:tblGrid>
        <w:gridCol w:w="4405"/>
        <w:gridCol w:w="2477"/>
        <w:gridCol w:w="563"/>
        <w:gridCol w:w="563"/>
        <w:gridCol w:w="1001"/>
        <w:gridCol w:w="1001"/>
        <w:gridCol w:w="1001"/>
        <w:gridCol w:w="1001"/>
        <w:gridCol w:w="1244"/>
      </w:tblGrid>
      <w:tr w:rsidR="00F5502B" w:rsidRPr="00F979B1" w:rsidTr="00425340">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Cs w:val="24"/>
              </w:rPr>
            </w:pPr>
            <w:r w:rsidRPr="00F979B1">
              <w:rPr>
                <w:noProof/>
                <w:color w:val="000000"/>
              </w:rPr>
              <w:t>DG: &lt;…….&gt;</w:t>
            </w:r>
          </w:p>
        </w:tc>
        <w:tc>
          <w:tcPr>
            <w:tcW w:w="1001"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001"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001"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001"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0"/>
                <w:szCs w:val="20"/>
              </w:rPr>
            </w:pPr>
            <w:r w:rsidRPr="00504504">
              <w:rPr>
                <w:b/>
                <w:noProof/>
                <w:color w:val="000000"/>
                <w:sz w:val="20"/>
              </w:rPr>
              <w:t xml:space="preserve">TOTAL CFM </w:t>
            </w:r>
            <w:r w:rsidR="00504504" w:rsidRPr="00504504">
              <w:rPr>
                <w:b/>
                <w:noProof/>
                <w:color w:val="000000"/>
                <w:sz w:val="20"/>
              </w:rPr>
              <w:br/>
            </w:r>
            <w:r w:rsidRPr="00504504">
              <w:rPr>
                <w:b/>
                <w:noProof/>
                <w:color w:val="000000"/>
                <w:sz w:val="20"/>
              </w:rPr>
              <w:t>2021-2027</w:t>
            </w:r>
          </w:p>
        </w:tc>
      </w:tr>
      <w:tr w:rsidR="00F5502B" w:rsidRPr="00F979B1" w:rsidTr="00425340">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2024</w:t>
            </w:r>
          </w:p>
        </w:tc>
        <w:tc>
          <w:tcPr>
            <w:tcW w:w="1001"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2025</w:t>
            </w:r>
          </w:p>
        </w:tc>
        <w:tc>
          <w:tcPr>
            <w:tcW w:w="1001"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2026</w:t>
            </w:r>
          </w:p>
        </w:tc>
        <w:tc>
          <w:tcPr>
            <w:tcW w:w="1001"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F5502B" w:rsidRPr="00504504" w:rsidRDefault="00F5502B" w:rsidP="00425340">
            <w:pPr>
              <w:spacing w:before="0" w:after="0"/>
              <w:jc w:val="left"/>
              <w:rPr>
                <w:b/>
                <w:bCs/>
                <w:noProof/>
                <w:color w:val="000000"/>
                <w:sz w:val="20"/>
                <w:szCs w:val="20"/>
                <w:lang w:eastAsia="en-IE"/>
              </w:rPr>
            </w:pPr>
          </w:p>
        </w:tc>
      </w:tr>
      <w:tr w:rsidR="00F5502B" w:rsidRPr="00F979B1"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rFonts w:ascii="Wingdings" w:hAnsi="Wingdings" w:cs="Calibri"/>
                <w:noProof/>
                <w:color w:val="000000"/>
                <w:sz w:val="22"/>
              </w:rPr>
            </w:pPr>
            <w:r w:rsidRPr="00F979B1">
              <w:rPr>
                <w:rFonts w:ascii="Wingdings" w:hAnsi="Wingdings"/>
                <w:noProof/>
                <w:color w:val="000000"/>
                <w:sz w:val="22"/>
              </w:rPr>
              <w:t></w:t>
            </w:r>
            <w:r w:rsidRPr="00F979B1">
              <w:rPr>
                <w:noProof/>
                <w:color w:val="000000"/>
                <w:sz w:val="22"/>
              </w:rPr>
              <w:t xml:space="preserve"> Resurse umane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rFonts w:ascii="Wingdings" w:hAnsi="Wingdings" w:cs="Calibri"/>
                <w:noProof/>
                <w:color w:val="000000"/>
                <w:sz w:val="22"/>
              </w:rPr>
            </w:pPr>
            <w:r w:rsidRPr="00F979B1">
              <w:rPr>
                <w:rFonts w:ascii="Wingdings" w:hAnsi="Wingdings"/>
                <w:noProof/>
                <w:color w:val="000000"/>
                <w:sz w:val="22"/>
              </w:rPr>
              <w:t></w:t>
            </w:r>
            <w:r w:rsidRPr="00F979B1">
              <w:rPr>
                <w:noProof/>
                <w:color w:val="000000"/>
                <w:sz w:val="22"/>
              </w:rPr>
              <w:t xml:space="preserve"> 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300"/>
        </w:trPr>
        <w:tc>
          <w:tcPr>
            <w:tcW w:w="4405" w:type="dxa"/>
            <w:tcBorders>
              <w:top w:val="nil"/>
              <w:left w:val="single" w:sz="8" w:space="0" w:color="auto"/>
              <w:bottom w:val="single" w:sz="8" w:space="0" w:color="auto"/>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2"/>
              </w:rPr>
            </w:pPr>
            <w:r w:rsidRPr="00504504">
              <w:rPr>
                <w:b/>
                <w:noProof/>
                <w:color w:val="000000"/>
                <w:sz w:val="22"/>
              </w:rPr>
              <w:t xml:space="preserve">TOTAL DG </w:t>
            </w:r>
            <w:r w:rsidRPr="00F979B1">
              <w:rPr>
                <w:noProof/>
                <w:color w:val="000000"/>
                <w:sz w:val="22"/>
              </w:rPr>
              <w:t>&lt;…….&gt;</w:t>
            </w:r>
          </w:p>
        </w:tc>
        <w:tc>
          <w:tcPr>
            <w:tcW w:w="3487" w:type="dxa"/>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8"/>
                <w:szCs w:val="18"/>
              </w:rPr>
            </w:pPr>
            <w:r w:rsidRPr="00F979B1">
              <w:rPr>
                <w:noProof/>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300"/>
        </w:trPr>
        <w:tc>
          <w:tcPr>
            <w:tcW w:w="4405" w:type="dxa"/>
            <w:tcBorders>
              <w:top w:val="nil"/>
              <w:left w:val="nil"/>
              <w:bottom w:val="nil"/>
              <w:right w:val="nil"/>
            </w:tcBorders>
            <w:shd w:val="clear" w:color="auto" w:fill="auto"/>
            <w:noWrap/>
            <w:vAlign w:val="bottom"/>
            <w:hideMark/>
          </w:tcPr>
          <w:p w:rsidR="00F5502B" w:rsidRPr="00504504" w:rsidRDefault="00F5502B" w:rsidP="00425340">
            <w:pPr>
              <w:spacing w:before="0" w:after="0"/>
              <w:jc w:val="right"/>
              <w:rPr>
                <w:b/>
                <w:bCs/>
                <w:noProof/>
                <w:color w:val="000000"/>
                <w:sz w:val="20"/>
                <w:szCs w:val="20"/>
                <w:lang w:eastAsia="en-IE"/>
              </w:rPr>
            </w:pPr>
          </w:p>
        </w:tc>
        <w:tc>
          <w:tcPr>
            <w:tcW w:w="2477"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244"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r>
      <w:tr w:rsidR="00F5502B" w:rsidRPr="00F979B1" w:rsidTr="00425340">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Cs w:val="24"/>
              </w:rPr>
            </w:pPr>
            <w:r w:rsidRPr="00F979B1">
              <w:rPr>
                <w:noProof/>
                <w:color w:val="000000"/>
              </w:rPr>
              <w:t>DG: &lt;…….&gt;</w:t>
            </w:r>
          </w:p>
        </w:tc>
        <w:tc>
          <w:tcPr>
            <w:tcW w:w="1001"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001"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001"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001"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2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0"/>
                <w:szCs w:val="20"/>
              </w:rPr>
            </w:pPr>
            <w:r w:rsidRPr="00504504">
              <w:rPr>
                <w:b/>
                <w:noProof/>
                <w:color w:val="000000"/>
                <w:sz w:val="20"/>
              </w:rPr>
              <w:t xml:space="preserve">TOTAL CFM </w:t>
            </w:r>
            <w:r w:rsidR="00504504" w:rsidRPr="00504504">
              <w:rPr>
                <w:b/>
                <w:noProof/>
                <w:color w:val="000000"/>
                <w:sz w:val="20"/>
              </w:rPr>
              <w:br/>
            </w:r>
            <w:r w:rsidRPr="00504504">
              <w:rPr>
                <w:b/>
                <w:noProof/>
                <w:color w:val="000000"/>
                <w:sz w:val="20"/>
              </w:rPr>
              <w:t>2021-2027</w:t>
            </w:r>
          </w:p>
        </w:tc>
      </w:tr>
      <w:tr w:rsidR="00F5502B" w:rsidRPr="00F979B1" w:rsidTr="00425340">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2024</w:t>
            </w:r>
          </w:p>
        </w:tc>
        <w:tc>
          <w:tcPr>
            <w:tcW w:w="1001"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2025</w:t>
            </w:r>
          </w:p>
        </w:tc>
        <w:tc>
          <w:tcPr>
            <w:tcW w:w="1001"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2026</w:t>
            </w:r>
          </w:p>
        </w:tc>
        <w:tc>
          <w:tcPr>
            <w:tcW w:w="1001"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F5502B" w:rsidRPr="00504504" w:rsidRDefault="00F5502B" w:rsidP="00425340">
            <w:pPr>
              <w:spacing w:before="0" w:after="0"/>
              <w:jc w:val="left"/>
              <w:rPr>
                <w:b/>
                <w:bCs/>
                <w:noProof/>
                <w:color w:val="000000"/>
                <w:sz w:val="20"/>
                <w:szCs w:val="20"/>
                <w:lang w:eastAsia="en-IE"/>
              </w:rPr>
            </w:pPr>
          </w:p>
        </w:tc>
      </w:tr>
      <w:tr w:rsidR="00F5502B" w:rsidRPr="00F979B1"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rFonts w:ascii="Wingdings" w:hAnsi="Wingdings" w:cs="Calibri"/>
                <w:noProof/>
                <w:color w:val="000000"/>
                <w:sz w:val="22"/>
              </w:rPr>
            </w:pPr>
            <w:r w:rsidRPr="00F979B1">
              <w:rPr>
                <w:rFonts w:ascii="Wingdings" w:hAnsi="Wingdings"/>
                <w:noProof/>
                <w:color w:val="000000"/>
                <w:sz w:val="22"/>
              </w:rPr>
              <w:t></w:t>
            </w:r>
            <w:r w:rsidRPr="00F979B1">
              <w:rPr>
                <w:noProof/>
                <w:color w:val="000000"/>
                <w:sz w:val="22"/>
              </w:rPr>
              <w:t xml:space="preserve"> Resurse umane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300"/>
        </w:trPr>
        <w:tc>
          <w:tcPr>
            <w:tcW w:w="7892" w:type="dxa"/>
            <w:gridSpan w:val="4"/>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rFonts w:ascii="Wingdings" w:hAnsi="Wingdings" w:cs="Calibri"/>
                <w:noProof/>
                <w:color w:val="000000"/>
                <w:sz w:val="22"/>
              </w:rPr>
            </w:pPr>
            <w:r w:rsidRPr="00F979B1">
              <w:rPr>
                <w:rFonts w:ascii="Wingdings" w:hAnsi="Wingdings"/>
                <w:noProof/>
                <w:color w:val="000000"/>
                <w:sz w:val="22"/>
              </w:rPr>
              <w:t></w:t>
            </w:r>
            <w:r w:rsidRPr="00F979B1">
              <w:rPr>
                <w:noProof/>
                <w:color w:val="000000"/>
                <w:sz w:val="22"/>
              </w:rPr>
              <w:t xml:space="preserve"> Alte cheltuieli administrative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20"/>
                <w:szCs w:val="20"/>
              </w:rPr>
            </w:pPr>
            <w:r w:rsidRPr="00504504">
              <w:rPr>
                <w:noProof/>
                <w:color w:val="000000"/>
                <w:sz w:val="20"/>
              </w:rPr>
              <w:t>0</w:t>
            </w:r>
            <w:r w:rsidRPr="00F979B1">
              <w:rPr>
                <w:noProof/>
                <w:color w:val="000000"/>
                <w:sz w:val="20"/>
              </w:rPr>
              <w:t>,</w:t>
            </w:r>
            <w:r w:rsidRPr="00504504">
              <w:rPr>
                <w:noProof/>
                <w:color w:val="000000"/>
                <w:sz w:val="20"/>
              </w:rPr>
              <w:t>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300"/>
        </w:trPr>
        <w:tc>
          <w:tcPr>
            <w:tcW w:w="4405" w:type="dxa"/>
            <w:tcBorders>
              <w:top w:val="nil"/>
              <w:left w:val="single" w:sz="8" w:space="0" w:color="auto"/>
              <w:bottom w:val="single" w:sz="8" w:space="0" w:color="auto"/>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2"/>
              </w:rPr>
            </w:pPr>
            <w:r w:rsidRPr="00504504">
              <w:rPr>
                <w:b/>
                <w:noProof/>
                <w:color w:val="000000"/>
                <w:sz w:val="22"/>
              </w:rPr>
              <w:t xml:space="preserve">TOTAL DG </w:t>
            </w:r>
            <w:r w:rsidRPr="00F979B1">
              <w:rPr>
                <w:noProof/>
                <w:color w:val="000000"/>
                <w:sz w:val="22"/>
              </w:rPr>
              <w:t>&lt;…….&gt;</w:t>
            </w:r>
          </w:p>
        </w:tc>
        <w:tc>
          <w:tcPr>
            <w:tcW w:w="3487" w:type="dxa"/>
            <w:gridSpan w:val="3"/>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8"/>
                <w:szCs w:val="18"/>
              </w:rPr>
            </w:pPr>
            <w:r w:rsidRPr="00F979B1">
              <w:rPr>
                <w:noProof/>
                <w:color w:val="000000"/>
                <w:sz w:val="18"/>
              </w:rPr>
              <w:t xml:space="preserve">Credite </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r w:rsidR="00F5502B" w:rsidRPr="00F979B1" w:rsidTr="00425340">
        <w:trPr>
          <w:trHeight w:val="300"/>
        </w:trPr>
        <w:tc>
          <w:tcPr>
            <w:tcW w:w="4405" w:type="dxa"/>
            <w:tcBorders>
              <w:top w:val="nil"/>
              <w:left w:val="nil"/>
              <w:bottom w:val="nil"/>
              <w:right w:val="nil"/>
            </w:tcBorders>
            <w:shd w:val="clear" w:color="auto" w:fill="auto"/>
            <w:noWrap/>
            <w:vAlign w:val="bottom"/>
            <w:hideMark/>
          </w:tcPr>
          <w:p w:rsidR="00F5502B" w:rsidRPr="00504504" w:rsidRDefault="00F5502B" w:rsidP="00425340">
            <w:pPr>
              <w:spacing w:before="0" w:after="0"/>
              <w:jc w:val="right"/>
              <w:rPr>
                <w:b/>
                <w:bCs/>
                <w:noProof/>
                <w:color w:val="000000"/>
                <w:sz w:val="20"/>
                <w:szCs w:val="20"/>
                <w:lang w:eastAsia="en-IE"/>
              </w:rPr>
            </w:pPr>
          </w:p>
        </w:tc>
        <w:tc>
          <w:tcPr>
            <w:tcW w:w="2477"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505"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001"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c>
          <w:tcPr>
            <w:tcW w:w="1244" w:type="dxa"/>
            <w:tcBorders>
              <w:top w:val="nil"/>
              <w:left w:val="nil"/>
              <w:bottom w:val="nil"/>
              <w:right w:val="nil"/>
            </w:tcBorders>
            <w:shd w:val="clear" w:color="auto" w:fill="auto"/>
            <w:noWrap/>
            <w:vAlign w:val="bottom"/>
            <w:hideMark/>
          </w:tcPr>
          <w:p w:rsidR="00F5502B" w:rsidRPr="00F979B1" w:rsidRDefault="00F5502B" w:rsidP="00425340">
            <w:pPr>
              <w:spacing w:before="0" w:after="0"/>
              <w:jc w:val="left"/>
              <w:rPr>
                <w:noProof/>
                <w:sz w:val="20"/>
                <w:szCs w:val="20"/>
                <w:lang w:eastAsia="en-IE"/>
              </w:rPr>
            </w:pPr>
          </w:p>
        </w:tc>
      </w:tr>
      <w:tr w:rsidR="00F5502B" w:rsidRPr="00F979B1" w:rsidTr="00425340">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F5502B" w:rsidRPr="00504504" w:rsidRDefault="00F5502B" w:rsidP="00425340">
            <w:pPr>
              <w:spacing w:before="0" w:after="0"/>
              <w:jc w:val="center"/>
              <w:rPr>
                <w:b/>
                <w:bCs/>
                <w:noProof/>
                <w:color w:val="000000"/>
                <w:sz w:val="22"/>
              </w:rPr>
            </w:pPr>
            <w:r w:rsidRPr="00504504">
              <w:rPr>
                <w:b/>
                <w:noProof/>
                <w:color w:val="000000"/>
                <w:sz w:val="22"/>
              </w:rPr>
              <w:t xml:space="preserve">TOTAL credite în cadrul RUBRICII 7 din cadrul financiar multianual </w:t>
            </w:r>
          </w:p>
        </w:tc>
        <w:tc>
          <w:tcPr>
            <w:tcW w:w="1010" w:type="dxa"/>
            <w:gridSpan w:val="2"/>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(Total angajamente = Total plăți)</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20"/>
                <w:szCs w:val="20"/>
              </w:rPr>
            </w:pPr>
            <w:r w:rsidRPr="00504504">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20"/>
                <w:szCs w:val="20"/>
              </w:rPr>
            </w:pPr>
            <w:r w:rsidRPr="00504504">
              <w:rPr>
                <w:b/>
                <w:noProof/>
                <w:color w:val="000000"/>
                <w:sz w:val="20"/>
              </w:rPr>
              <w:t>0,000</w:t>
            </w:r>
          </w:p>
        </w:tc>
      </w:tr>
    </w:tbl>
    <w:p w:rsidR="00F5502B" w:rsidRPr="00F979B1" w:rsidRDefault="00F5502B" w:rsidP="00E923B5">
      <w:pPr>
        <w:jc w:val="right"/>
        <w:rPr>
          <w:noProof/>
          <w:sz w:val="20"/>
        </w:rPr>
      </w:pPr>
      <w:r w:rsidRPr="00F979B1">
        <w:rPr>
          <w:noProof/>
          <w:sz w:val="20"/>
        </w:rPr>
        <w:t>milioane EUR (cu trei zecimale)</w:t>
      </w: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F5502B" w:rsidRPr="00F979B1" w:rsidTr="00425340">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Cs w:val="24"/>
              </w:rPr>
            </w:pPr>
            <w:r w:rsidRPr="00F979B1">
              <w:rPr>
                <w:noProof/>
                <w:color w:val="000000"/>
              </w:rPr>
              <w:t xml:space="preserve"> </w:t>
            </w:r>
          </w:p>
        </w:tc>
        <w:tc>
          <w:tcPr>
            <w:tcW w:w="11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1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1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1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14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0"/>
                <w:szCs w:val="20"/>
              </w:rPr>
            </w:pPr>
            <w:r w:rsidRPr="00504504">
              <w:rPr>
                <w:b/>
                <w:noProof/>
                <w:color w:val="000000"/>
                <w:sz w:val="20"/>
              </w:rPr>
              <w:t xml:space="preserve">TOTAL CFM </w:t>
            </w:r>
            <w:r w:rsidR="00504504" w:rsidRPr="00504504">
              <w:rPr>
                <w:b/>
                <w:noProof/>
                <w:color w:val="000000"/>
                <w:sz w:val="20"/>
              </w:rPr>
              <w:br/>
            </w:r>
            <w:r w:rsidRPr="00504504">
              <w:rPr>
                <w:b/>
                <w:noProof/>
                <w:color w:val="000000"/>
                <w:sz w:val="20"/>
              </w:rPr>
              <w:t>2021-2027</w:t>
            </w:r>
          </w:p>
        </w:tc>
      </w:tr>
      <w:tr w:rsidR="00F5502B" w:rsidRPr="00F979B1" w:rsidTr="00425340">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2024</w:t>
            </w:r>
          </w:p>
        </w:tc>
        <w:tc>
          <w:tcPr>
            <w:tcW w:w="11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2025</w:t>
            </w:r>
          </w:p>
        </w:tc>
        <w:tc>
          <w:tcPr>
            <w:tcW w:w="11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2026</w:t>
            </w:r>
          </w:p>
        </w:tc>
        <w:tc>
          <w:tcPr>
            <w:tcW w:w="11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rsidR="00F5502B" w:rsidRPr="00504504" w:rsidRDefault="00F5502B" w:rsidP="00425340">
            <w:pPr>
              <w:spacing w:before="0" w:after="0"/>
              <w:jc w:val="left"/>
              <w:rPr>
                <w:b/>
                <w:bCs/>
                <w:noProof/>
                <w:color w:val="000000"/>
                <w:sz w:val="20"/>
                <w:szCs w:val="20"/>
                <w:lang w:eastAsia="en-IE"/>
              </w:rPr>
            </w:pPr>
          </w:p>
        </w:tc>
      </w:tr>
      <w:tr w:rsidR="00F5502B" w:rsidRPr="00F979B1" w:rsidTr="00425340">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F5502B" w:rsidRPr="00504504" w:rsidRDefault="00F5502B" w:rsidP="00425340">
            <w:pPr>
              <w:spacing w:before="0" w:after="0"/>
              <w:jc w:val="center"/>
              <w:rPr>
                <w:b/>
                <w:bCs/>
                <w:noProof/>
                <w:color w:val="000000"/>
                <w:sz w:val="22"/>
              </w:rPr>
            </w:pPr>
            <w:r w:rsidRPr="00504504">
              <w:rPr>
                <w:b/>
                <w:noProof/>
                <w:color w:val="000000"/>
                <w:sz w:val="22"/>
              </w:rPr>
              <w:t>TOTAL credite în cadrul RUBRICILOR 1-7</w:t>
            </w:r>
          </w:p>
        </w:tc>
        <w:tc>
          <w:tcPr>
            <w:tcW w:w="1920" w:type="dxa"/>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Angajamente</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Cs w:val="24"/>
              </w:rPr>
            </w:pPr>
            <w:r w:rsidRPr="00504504">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Cs w:val="24"/>
              </w:rPr>
            </w:pPr>
            <w:r w:rsidRPr="00504504">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Cs w:val="24"/>
              </w:rPr>
            </w:pPr>
            <w:r w:rsidRPr="00504504">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Cs w:val="24"/>
              </w:rPr>
            </w:pPr>
            <w:r w:rsidRPr="00504504">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Cs w:val="24"/>
              </w:rPr>
            </w:pPr>
            <w:r w:rsidRPr="00504504">
              <w:rPr>
                <w:b/>
                <w:noProof/>
                <w:color w:val="000000"/>
              </w:rPr>
              <w:t>0,000</w:t>
            </w:r>
          </w:p>
        </w:tc>
      </w:tr>
      <w:tr w:rsidR="00F5502B" w:rsidRPr="00F979B1" w:rsidTr="00425340">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F5502B" w:rsidRPr="00F979B1" w:rsidRDefault="00F5502B" w:rsidP="00425340">
            <w:pPr>
              <w:spacing w:before="0" w:after="0"/>
              <w:jc w:val="center"/>
              <w:rPr>
                <w:noProof/>
                <w:color w:val="000000"/>
                <w:sz w:val="22"/>
              </w:rPr>
            </w:pPr>
            <w:r w:rsidRPr="00F979B1">
              <w:rPr>
                <w:noProof/>
                <w:color w:val="000000"/>
                <w:sz w:val="22"/>
              </w:rPr>
              <w:t>din cadrul financiar multianual</w:t>
            </w:r>
            <w:r w:rsidRPr="00504504">
              <w:rPr>
                <w:b/>
                <w:noProof/>
                <w:color w:val="000000"/>
                <w:sz w:val="22"/>
              </w:rPr>
              <w:t xml:space="preserve"> </w:t>
            </w:r>
          </w:p>
        </w:tc>
        <w:tc>
          <w:tcPr>
            <w:tcW w:w="1920" w:type="dxa"/>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rPr>
                <w:noProof/>
                <w:color w:val="000000"/>
                <w:sz w:val="18"/>
                <w:szCs w:val="18"/>
              </w:rPr>
            </w:pPr>
            <w:r w:rsidRPr="00F979B1">
              <w:rPr>
                <w:noProof/>
                <w:color w:val="000000"/>
                <w:sz w:val="18"/>
              </w:rPr>
              <w:t>Plăți</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Cs w:val="24"/>
              </w:rPr>
            </w:pPr>
            <w:r w:rsidRPr="00504504">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Cs w:val="24"/>
              </w:rPr>
            </w:pPr>
            <w:r w:rsidRPr="00504504">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Cs w:val="24"/>
              </w:rPr>
            </w:pPr>
            <w:r w:rsidRPr="00504504">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Cs w:val="24"/>
              </w:rPr>
            </w:pPr>
            <w:r w:rsidRPr="00504504">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Cs w:val="24"/>
              </w:rPr>
            </w:pPr>
            <w:r w:rsidRPr="00504504">
              <w:rPr>
                <w:b/>
                <w:noProof/>
                <w:color w:val="000000"/>
              </w:rPr>
              <w:t>0,000</w:t>
            </w:r>
          </w:p>
        </w:tc>
      </w:tr>
    </w:tbl>
    <w:p w:rsidR="00F5502B" w:rsidRPr="00504504" w:rsidRDefault="00F5502B" w:rsidP="00E923B5">
      <w:pPr>
        <w:pStyle w:val="ManualHeading3"/>
        <w:rPr>
          <w:bCs/>
          <w:noProof/>
          <w:szCs w:val="24"/>
        </w:rPr>
      </w:pPr>
      <w:bookmarkStart w:id="151" w:name="_Toc514938054"/>
      <w:bookmarkStart w:id="152" w:name="_Toc520485053"/>
      <w:bookmarkStart w:id="153" w:name="_Toc160804597"/>
      <w:bookmarkStart w:id="154" w:name="_Toc167220289"/>
      <w:bookmarkStart w:id="155" w:name="_Toc177549022"/>
      <w:r w:rsidRPr="00504504">
        <w:rPr>
          <w:noProof/>
        </w:rPr>
        <w:t>3.2.2.</w:t>
      </w:r>
      <w:r w:rsidRPr="00504504">
        <w:rPr>
          <w:noProof/>
        </w:rPr>
        <w:tab/>
        <w:t>Realizările preconizate finanțate din credite operaționale</w:t>
      </w:r>
      <w:bookmarkEnd w:id="151"/>
      <w:bookmarkEnd w:id="152"/>
      <w:r w:rsidRPr="00504504">
        <w:rPr>
          <w:noProof/>
        </w:rPr>
        <w:t xml:space="preserve"> (nu se completează pentru agențiile descentralizate)</w:t>
      </w:r>
      <w:bookmarkEnd w:id="153"/>
      <w:bookmarkEnd w:id="154"/>
      <w:bookmarkEnd w:id="155"/>
    </w:p>
    <w:p w:rsidR="00F5502B" w:rsidRPr="00F979B1" w:rsidRDefault="00F5502B" w:rsidP="00E923B5">
      <w:pPr>
        <w:jc w:val="right"/>
        <w:rPr>
          <w:noProof/>
          <w:sz w:val="20"/>
        </w:rPr>
      </w:pPr>
      <w:r w:rsidRPr="00F979B1">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F5502B" w:rsidRPr="00F979B1" w:rsidTr="00425340">
        <w:trPr>
          <w:jc w:val="center"/>
        </w:trPr>
        <w:tc>
          <w:tcPr>
            <w:tcW w:w="1423" w:type="dxa"/>
            <w:vMerge w:val="restart"/>
            <w:vAlign w:val="center"/>
          </w:tcPr>
          <w:p w:rsidR="00F5502B" w:rsidRPr="00504504" w:rsidRDefault="00F5502B" w:rsidP="00425340">
            <w:pPr>
              <w:ind w:right="-29"/>
              <w:jc w:val="center"/>
              <w:rPr>
                <w:b/>
                <w:noProof/>
                <w:sz w:val="18"/>
                <w:szCs w:val="18"/>
              </w:rPr>
            </w:pPr>
            <w:r w:rsidRPr="00504504">
              <w:rPr>
                <w:b/>
                <w:noProof/>
                <w:sz w:val="18"/>
              </w:rPr>
              <w:t xml:space="preserve">A se indica obiectivele și realizările </w:t>
            </w:r>
          </w:p>
          <w:p w:rsidR="00F5502B" w:rsidRPr="00504504" w:rsidRDefault="00F5502B" w:rsidP="00425340">
            <w:pPr>
              <w:ind w:right="-29"/>
              <w:jc w:val="center"/>
              <w:rPr>
                <w:b/>
                <w:noProof/>
                <w:sz w:val="18"/>
                <w:szCs w:val="18"/>
              </w:rPr>
            </w:pPr>
          </w:p>
          <w:p w:rsidR="00F5502B" w:rsidRPr="00F979B1" w:rsidRDefault="00F5502B" w:rsidP="00425340">
            <w:pPr>
              <w:ind w:right="-29"/>
              <w:jc w:val="center"/>
              <w:rPr>
                <w:noProof/>
                <w:sz w:val="18"/>
                <w:szCs w:val="18"/>
              </w:rPr>
            </w:pPr>
            <w:r w:rsidRPr="00F979B1">
              <w:rPr>
                <w:rFonts w:ascii="Wingdings" w:hAnsi="Wingdings"/>
                <w:noProof/>
                <w:sz w:val="18"/>
              </w:rPr>
              <w:t></w:t>
            </w:r>
          </w:p>
        </w:tc>
        <w:tc>
          <w:tcPr>
            <w:tcW w:w="720" w:type="dxa"/>
            <w:vAlign w:val="center"/>
          </w:tcPr>
          <w:p w:rsidR="00F5502B" w:rsidRPr="00F979B1" w:rsidRDefault="00F5502B" w:rsidP="00425340">
            <w:pPr>
              <w:ind w:right="-29"/>
              <w:jc w:val="center"/>
              <w:rPr>
                <w:noProof/>
                <w:sz w:val="18"/>
                <w:szCs w:val="18"/>
              </w:rPr>
            </w:pPr>
          </w:p>
        </w:tc>
        <w:tc>
          <w:tcPr>
            <w:tcW w:w="701" w:type="dxa"/>
            <w:vAlign w:val="center"/>
          </w:tcPr>
          <w:p w:rsidR="00F5502B" w:rsidRPr="00F979B1" w:rsidRDefault="00F5502B" w:rsidP="00425340">
            <w:pPr>
              <w:ind w:right="-29"/>
              <w:jc w:val="center"/>
              <w:rPr>
                <w:noProof/>
                <w:sz w:val="18"/>
                <w:szCs w:val="18"/>
              </w:rPr>
            </w:pPr>
          </w:p>
        </w:tc>
        <w:tc>
          <w:tcPr>
            <w:tcW w:w="1224" w:type="dxa"/>
            <w:gridSpan w:val="2"/>
            <w:tcBorders>
              <w:left w:val="nil"/>
            </w:tcBorders>
            <w:vAlign w:val="center"/>
          </w:tcPr>
          <w:p w:rsidR="00F5502B" w:rsidRPr="00F979B1" w:rsidRDefault="00F5502B" w:rsidP="00425340">
            <w:pPr>
              <w:ind w:right="-29"/>
              <w:jc w:val="center"/>
              <w:rPr>
                <w:noProof/>
                <w:sz w:val="18"/>
                <w:szCs w:val="18"/>
              </w:rPr>
            </w:pPr>
            <w:r w:rsidRPr="00F979B1">
              <w:rPr>
                <w:noProof/>
                <w:sz w:val="18"/>
              </w:rPr>
              <w:t xml:space="preserve">Anul </w:t>
            </w:r>
            <w:r w:rsidRPr="00F979B1">
              <w:rPr>
                <w:noProof/>
              </w:rPr>
              <w:t xml:space="preserve"> </w:t>
            </w:r>
            <w:r w:rsidRPr="00F979B1">
              <w:rPr>
                <w:noProof/>
              </w:rPr>
              <w:br/>
            </w:r>
            <w:r w:rsidRPr="00504504">
              <w:rPr>
                <w:b/>
                <w:noProof/>
                <w:sz w:val="18"/>
              </w:rPr>
              <w:t>2024</w:t>
            </w:r>
          </w:p>
        </w:tc>
        <w:tc>
          <w:tcPr>
            <w:tcW w:w="1260" w:type="dxa"/>
            <w:gridSpan w:val="2"/>
            <w:vAlign w:val="center"/>
          </w:tcPr>
          <w:p w:rsidR="00F5502B" w:rsidRPr="00F979B1" w:rsidRDefault="00F5502B" w:rsidP="00425340">
            <w:pPr>
              <w:ind w:right="-29"/>
              <w:jc w:val="center"/>
              <w:rPr>
                <w:noProof/>
                <w:sz w:val="18"/>
                <w:szCs w:val="18"/>
              </w:rPr>
            </w:pPr>
            <w:r w:rsidRPr="00F979B1">
              <w:rPr>
                <w:noProof/>
                <w:sz w:val="18"/>
              </w:rPr>
              <w:t xml:space="preserve">Anul </w:t>
            </w:r>
            <w:r w:rsidRPr="00F979B1">
              <w:rPr>
                <w:noProof/>
              </w:rPr>
              <w:t xml:space="preserve"> </w:t>
            </w:r>
            <w:r w:rsidRPr="00F979B1">
              <w:rPr>
                <w:noProof/>
              </w:rPr>
              <w:br/>
            </w:r>
            <w:r w:rsidRPr="00504504">
              <w:rPr>
                <w:b/>
                <w:noProof/>
                <w:sz w:val="18"/>
              </w:rPr>
              <w:t>2025</w:t>
            </w:r>
          </w:p>
        </w:tc>
        <w:tc>
          <w:tcPr>
            <w:tcW w:w="1440" w:type="dxa"/>
            <w:gridSpan w:val="2"/>
            <w:vAlign w:val="center"/>
          </w:tcPr>
          <w:p w:rsidR="00F5502B" w:rsidRPr="00F979B1" w:rsidRDefault="00F5502B" w:rsidP="00425340">
            <w:pPr>
              <w:ind w:right="-29"/>
              <w:jc w:val="center"/>
              <w:rPr>
                <w:noProof/>
                <w:sz w:val="18"/>
                <w:szCs w:val="18"/>
              </w:rPr>
            </w:pPr>
            <w:r w:rsidRPr="00F979B1">
              <w:rPr>
                <w:noProof/>
                <w:sz w:val="18"/>
              </w:rPr>
              <w:t xml:space="preserve">Anul </w:t>
            </w:r>
            <w:r w:rsidRPr="00F979B1">
              <w:rPr>
                <w:noProof/>
              </w:rPr>
              <w:t xml:space="preserve"> </w:t>
            </w:r>
            <w:r w:rsidRPr="00F979B1">
              <w:rPr>
                <w:noProof/>
              </w:rPr>
              <w:br/>
            </w:r>
            <w:r w:rsidRPr="00504504">
              <w:rPr>
                <w:b/>
                <w:noProof/>
                <w:sz w:val="18"/>
              </w:rPr>
              <w:t>2026</w:t>
            </w:r>
          </w:p>
        </w:tc>
        <w:tc>
          <w:tcPr>
            <w:tcW w:w="1620" w:type="dxa"/>
            <w:gridSpan w:val="3"/>
            <w:vAlign w:val="center"/>
          </w:tcPr>
          <w:p w:rsidR="00F5502B" w:rsidRPr="00F979B1" w:rsidRDefault="00F5502B" w:rsidP="00425340">
            <w:pPr>
              <w:ind w:right="-29"/>
              <w:jc w:val="center"/>
              <w:rPr>
                <w:noProof/>
                <w:sz w:val="18"/>
                <w:szCs w:val="18"/>
              </w:rPr>
            </w:pPr>
            <w:r w:rsidRPr="00F979B1">
              <w:rPr>
                <w:noProof/>
                <w:sz w:val="18"/>
              </w:rPr>
              <w:t xml:space="preserve">Anul </w:t>
            </w:r>
            <w:r w:rsidRPr="00F979B1">
              <w:rPr>
                <w:noProof/>
              </w:rPr>
              <w:t xml:space="preserve"> </w:t>
            </w:r>
            <w:r w:rsidRPr="00F979B1">
              <w:rPr>
                <w:noProof/>
              </w:rPr>
              <w:br/>
            </w:r>
            <w:r w:rsidRPr="00504504">
              <w:rPr>
                <w:b/>
                <w:noProof/>
                <w:sz w:val="18"/>
              </w:rPr>
              <w:t>2027</w:t>
            </w:r>
          </w:p>
        </w:tc>
        <w:tc>
          <w:tcPr>
            <w:tcW w:w="3600" w:type="dxa"/>
            <w:gridSpan w:val="6"/>
            <w:vAlign w:val="center"/>
          </w:tcPr>
          <w:p w:rsidR="00F5502B" w:rsidRPr="00F979B1" w:rsidRDefault="00F5502B" w:rsidP="00425340">
            <w:pPr>
              <w:jc w:val="center"/>
              <w:rPr>
                <w:noProof/>
                <w:sz w:val="18"/>
                <w:szCs w:val="18"/>
              </w:rPr>
            </w:pPr>
            <w:r w:rsidRPr="00F979B1">
              <w:rPr>
                <w:noProof/>
                <w:sz w:val="18"/>
              </w:rPr>
              <w:t xml:space="preserve">A se introduce atâția ani câți sunt considerați necesari pentru a reflecta durata impactului (a se vedea secțiunea </w:t>
            </w:r>
            <w:r w:rsidRPr="00504504">
              <w:rPr>
                <w:noProof/>
                <w:sz w:val="18"/>
              </w:rPr>
              <w:t>1</w:t>
            </w:r>
            <w:r w:rsidRPr="00F979B1">
              <w:rPr>
                <w:noProof/>
                <w:sz w:val="18"/>
              </w:rPr>
              <w:t>.</w:t>
            </w:r>
            <w:r w:rsidRPr="00504504">
              <w:rPr>
                <w:noProof/>
                <w:sz w:val="18"/>
              </w:rPr>
              <w:t>6</w:t>
            </w:r>
            <w:r w:rsidRPr="00F979B1">
              <w:rPr>
                <w:noProof/>
                <w:sz w:val="18"/>
              </w:rPr>
              <w:t>)</w:t>
            </w:r>
          </w:p>
        </w:tc>
        <w:tc>
          <w:tcPr>
            <w:tcW w:w="1620" w:type="dxa"/>
            <w:gridSpan w:val="2"/>
            <w:tcBorders>
              <w:left w:val="nil"/>
              <w:bottom w:val="nil"/>
            </w:tcBorders>
            <w:vAlign w:val="center"/>
          </w:tcPr>
          <w:p w:rsidR="00F5502B" w:rsidRPr="00F979B1" w:rsidRDefault="00F5502B" w:rsidP="00425340">
            <w:pPr>
              <w:ind w:right="-29"/>
              <w:jc w:val="center"/>
              <w:rPr>
                <w:noProof/>
                <w:sz w:val="18"/>
                <w:szCs w:val="18"/>
              </w:rPr>
            </w:pPr>
            <w:r w:rsidRPr="00504504">
              <w:rPr>
                <w:b/>
                <w:noProof/>
                <w:sz w:val="18"/>
              </w:rPr>
              <w:t>TOTAL</w:t>
            </w:r>
          </w:p>
        </w:tc>
      </w:tr>
      <w:tr w:rsidR="00F5502B" w:rsidRPr="00F979B1" w:rsidTr="00425340">
        <w:trPr>
          <w:jc w:val="center"/>
        </w:trPr>
        <w:tc>
          <w:tcPr>
            <w:tcW w:w="1423" w:type="dxa"/>
            <w:vMerge/>
            <w:vAlign w:val="center"/>
          </w:tcPr>
          <w:p w:rsidR="00F5502B" w:rsidRPr="00F979B1" w:rsidRDefault="00F5502B" w:rsidP="00425340">
            <w:pPr>
              <w:ind w:right="-29"/>
              <w:jc w:val="center"/>
              <w:rPr>
                <w:noProof/>
                <w:sz w:val="18"/>
                <w:szCs w:val="18"/>
              </w:rPr>
            </w:pPr>
          </w:p>
        </w:tc>
        <w:tc>
          <w:tcPr>
            <w:tcW w:w="12185" w:type="dxa"/>
            <w:gridSpan w:val="19"/>
            <w:vAlign w:val="center"/>
          </w:tcPr>
          <w:p w:rsidR="00F5502B" w:rsidRPr="00F979B1" w:rsidRDefault="00F5502B" w:rsidP="00425340">
            <w:pPr>
              <w:spacing w:before="60" w:after="60"/>
              <w:ind w:right="-29"/>
              <w:jc w:val="center"/>
              <w:rPr>
                <w:noProof/>
                <w:sz w:val="18"/>
                <w:szCs w:val="18"/>
              </w:rPr>
            </w:pPr>
            <w:r w:rsidRPr="00504504">
              <w:rPr>
                <w:b/>
                <w:noProof/>
                <w:sz w:val="18"/>
              </w:rPr>
              <w:t>REALIZĂRI</w:t>
            </w:r>
          </w:p>
        </w:tc>
      </w:tr>
      <w:tr w:rsidR="00F5502B" w:rsidRPr="00F979B1" w:rsidTr="00425340">
        <w:trPr>
          <w:cantSplit/>
          <w:trHeight w:val="1134"/>
          <w:jc w:val="center"/>
        </w:trPr>
        <w:tc>
          <w:tcPr>
            <w:tcW w:w="1423" w:type="dxa"/>
            <w:vMerge/>
            <w:vAlign w:val="center"/>
          </w:tcPr>
          <w:p w:rsidR="00F5502B" w:rsidRPr="00F979B1" w:rsidRDefault="00F5502B" w:rsidP="00425340">
            <w:pPr>
              <w:rPr>
                <w:noProof/>
                <w:sz w:val="18"/>
                <w:szCs w:val="18"/>
              </w:rPr>
            </w:pPr>
          </w:p>
        </w:tc>
        <w:tc>
          <w:tcPr>
            <w:tcW w:w="720" w:type="dxa"/>
            <w:vAlign w:val="center"/>
          </w:tcPr>
          <w:p w:rsidR="00F5502B" w:rsidRPr="00F979B1" w:rsidRDefault="00F5502B" w:rsidP="00425340">
            <w:pPr>
              <w:jc w:val="center"/>
              <w:rPr>
                <w:noProof/>
                <w:sz w:val="18"/>
                <w:szCs w:val="18"/>
              </w:rPr>
            </w:pPr>
            <w:r w:rsidRPr="00F979B1">
              <w:rPr>
                <w:noProof/>
                <w:sz w:val="18"/>
              </w:rPr>
              <w:t>Tip</w:t>
            </w:r>
            <w:r w:rsidRPr="00F979B1">
              <w:rPr>
                <w:rStyle w:val="FootnoteReference"/>
                <w:noProof/>
                <w:sz w:val="18"/>
              </w:rPr>
              <w:footnoteReference w:id="38"/>
            </w:r>
          </w:p>
          <w:p w:rsidR="00F5502B" w:rsidRPr="00F979B1" w:rsidRDefault="00F5502B" w:rsidP="00425340">
            <w:pPr>
              <w:spacing w:before="0" w:after="0"/>
              <w:jc w:val="center"/>
              <w:rPr>
                <w:noProof/>
                <w:sz w:val="18"/>
                <w:szCs w:val="18"/>
              </w:rPr>
            </w:pPr>
          </w:p>
        </w:tc>
        <w:tc>
          <w:tcPr>
            <w:tcW w:w="701" w:type="dxa"/>
            <w:vAlign w:val="center"/>
          </w:tcPr>
          <w:p w:rsidR="00F5502B" w:rsidRPr="00C4091A" w:rsidRDefault="00F5502B" w:rsidP="00425340">
            <w:pPr>
              <w:jc w:val="center"/>
              <w:rPr>
                <w:noProof/>
                <w:spacing w:val="-4"/>
                <w:sz w:val="18"/>
                <w:szCs w:val="18"/>
              </w:rPr>
            </w:pPr>
            <w:r w:rsidRPr="00C4091A">
              <w:rPr>
                <w:noProof/>
                <w:spacing w:val="-8"/>
                <w:sz w:val="18"/>
              </w:rPr>
              <w:t>Costuri</w:t>
            </w:r>
            <w:r w:rsidRPr="00C4091A">
              <w:rPr>
                <w:noProof/>
                <w:spacing w:val="-4"/>
                <w:sz w:val="18"/>
              </w:rPr>
              <w:t xml:space="preserve"> medii</w:t>
            </w:r>
          </w:p>
        </w:tc>
        <w:tc>
          <w:tcPr>
            <w:tcW w:w="504" w:type="dxa"/>
            <w:tcBorders>
              <w:left w:val="nil"/>
              <w:right w:val="dashSmallGap" w:sz="4" w:space="0" w:color="auto"/>
            </w:tcBorders>
            <w:shd w:val="pct10" w:color="auto" w:fill="auto"/>
            <w:textDirection w:val="btLr"/>
            <w:vAlign w:val="center"/>
          </w:tcPr>
          <w:p w:rsidR="00F5502B" w:rsidRPr="00C4091A" w:rsidRDefault="00F5502B" w:rsidP="00425340">
            <w:pPr>
              <w:ind w:left="113" w:right="113"/>
              <w:jc w:val="center"/>
              <w:rPr>
                <w:noProof/>
                <w:spacing w:val="-4"/>
                <w:sz w:val="18"/>
                <w:szCs w:val="18"/>
              </w:rPr>
            </w:pPr>
            <w:r w:rsidRPr="00C4091A">
              <w:rPr>
                <w:noProof/>
                <w:spacing w:val="-4"/>
                <w:sz w:val="18"/>
              </w:rPr>
              <w:t>Nr.</w:t>
            </w:r>
          </w:p>
        </w:tc>
        <w:tc>
          <w:tcPr>
            <w:tcW w:w="720" w:type="dxa"/>
            <w:tcBorders>
              <w:left w:val="dashSmallGap" w:sz="4" w:space="0" w:color="auto"/>
            </w:tcBorders>
            <w:shd w:val="pct10" w:color="auto" w:fill="auto"/>
            <w:vAlign w:val="center"/>
          </w:tcPr>
          <w:p w:rsidR="00F5502B" w:rsidRPr="00C4091A" w:rsidRDefault="00F5502B" w:rsidP="00425340">
            <w:pPr>
              <w:jc w:val="center"/>
              <w:rPr>
                <w:noProof/>
                <w:spacing w:val="-4"/>
                <w:sz w:val="18"/>
                <w:szCs w:val="18"/>
              </w:rPr>
            </w:pPr>
            <w:r w:rsidRPr="00C4091A">
              <w:rPr>
                <w:noProof/>
                <w:spacing w:val="-4"/>
                <w:sz w:val="18"/>
              </w:rPr>
              <w:t>Costuri</w:t>
            </w:r>
          </w:p>
        </w:tc>
        <w:tc>
          <w:tcPr>
            <w:tcW w:w="540" w:type="dxa"/>
            <w:tcBorders>
              <w:right w:val="dashSmallGap" w:sz="4" w:space="0" w:color="auto"/>
            </w:tcBorders>
            <w:shd w:val="pct10" w:color="auto" w:fill="auto"/>
            <w:textDirection w:val="btLr"/>
            <w:vAlign w:val="center"/>
          </w:tcPr>
          <w:p w:rsidR="00F5502B" w:rsidRPr="00C4091A" w:rsidRDefault="00F5502B" w:rsidP="00425340">
            <w:pPr>
              <w:ind w:left="113" w:right="113"/>
              <w:jc w:val="center"/>
              <w:rPr>
                <w:noProof/>
                <w:spacing w:val="-4"/>
                <w:sz w:val="18"/>
                <w:szCs w:val="18"/>
              </w:rPr>
            </w:pPr>
            <w:r w:rsidRPr="00C4091A">
              <w:rPr>
                <w:noProof/>
                <w:spacing w:val="-4"/>
                <w:sz w:val="18"/>
              </w:rPr>
              <w:t>Nr.</w:t>
            </w:r>
          </w:p>
        </w:tc>
        <w:tc>
          <w:tcPr>
            <w:tcW w:w="720" w:type="dxa"/>
            <w:tcBorders>
              <w:left w:val="dashSmallGap" w:sz="4" w:space="0" w:color="auto"/>
            </w:tcBorders>
            <w:shd w:val="pct10" w:color="auto" w:fill="auto"/>
            <w:vAlign w:val="center"/>
          </w:tcPr>
          <w:p w:rsidR="00F5502B" w:rsidRPr="00C4091A" w:rsidRDefault="00F5502B" w:rsidP="00425340">
            <w:pPr>
              <w:jc w:val="center"/>
              <w:rPr>
                <w:noProof/>
                <w:spacing w:val="-4"/>
                <w:sz w:val="18"/>
                <w:szCs w:val="18"/>
              </w:rPr>
            </w:pPr>
            <w:r w:rsidRPr="00C4091A">
              <w:rPr>
                <w:noProof/>
                <w:spacing w:val="-4"/>
                <w:sz w:val="18"/>
              </w:rPr>
              <w:t>Costuri</w:t>
            </w:r>
          </w:p>
        </w:tc>
        <w:tc>
          <w:tcPr>
            <w:tcW w:w="720" w:type="dxa"/>
            <w:tcBorders>
              <w:right w:val="dashSmallGap" w:sz="4" w:space="0" w:color="auto"/>
            </w:tcBorders>
            <w:shd w:val="pct10" w:color="auto" w:fill="auto"/>
            <w:textDirection w:val="btLr"/>
            <w:vAlign w:val="center"/>
          </w:tcPr>
          <w:p w:rsidR="00F5502B" w:rsidRPr="00C4091A" w:rsidRDefault="00F5502B" w:rsidP="00425340">
            <w:pPr>
              <w:ind w:left="113" w:right="113"/>
              <w:jc w:val="center"/>
              <w:rPr>
                <w:noProof/>
                <w:spacing w:val="-4"/>
                <w:sz w:val="18"/>
                <w:szCs w:val="18"/>
              </w:rPr>
            </w:pPr>
            <w:r w:rsidRPr="00C4091A">
              <w:rPr>
                <w:noProof/>
                <w:spacing w:val="-4"/>
                <w:sz w:val="18"/>
              </w:rPr>
              <w:t>Nr.</w:t>
            </w:r>
          </w:p>
        </w:tc>
        <w:tc>
          <w:tcPr>
            <w:tcW w:w="720" w:type="dxa"/>
            <w:tcBorders>
              <w:left w:val="dashSmallGap" w:sz="4" w:space="0" w:color="auto"/>
            </w:tcBorders>
            <w:shd w:val="pct10" w:color="auto" w:fill="auto"/>
            <w:vAlign w:val="center"/>
          </w:tcPr>
          <w:p w:rsidR="00F5502B" w:rsidRPr="00C4091A" w:rsidRDefault="00F5502B" w:rsidP="00425340">
            <w:pPr>
              <w:jc w:val="center"/>
              <w:rPr>
                <w:noProof/>
                <w:spacing w:val="-4"/>
                <w:sz w:val="18"/>
                <w:szCs w:val="18"/>
              </w:rPr>
            </w:pPr>
            <w:r w:rsidRPr="00C4091A">
              <w:rPr>
                <w:noProof/>
                <w:spacing w:val="-4"/>
                <w:sz w:val="18"/>
              </w:rPr>
              <w:t>Costuri</w:t>
            </w:r>
          </w:p>
        </w:tc>
        <w:tc>
          <w:tcPr>
            <w:tcW w:w="900" w:type="dxa"/>
            <w:tcBorders>
              <w:right w:val="dashSmallGap" w:sz="4" w:space="0" w:color="auto"/>
            </w:tcBorders>
            <w:shd w:val="pct10" w:color="auto" w:fill="auto"/>
            <w:textDirection w:val="btLr"/>
            <w:vAlign w:val="center"/>
          </w:tcPr>
          <w:p w:rsidR="00F5502B" w:rsidRPr="00C4091A" w:rsidRDefault="00F5502B" w:rsidP="00425340">
            <w:pPr>
              <w:ind w:left="113" w:right="113"/>
              <w:jc w:val="center"/>
              <w:rPr>
                <w:noProof/>
                <w:spacing w:val="-4"/>
                <w:sz w:val="18"/>
                <w:szCs w:val="18"/>
              </w:rPr>
            </w:pPr>
            <w:r w:rsidRPr="00C4091A">
              <w:rPr>
                <w:noProof/>
                <w:spacing w:val="-4"/>
                <w:sz w:val="18"/>
              </w:rPr>
              <w:t>Nr.</w:t>
            </w:r>
          </w:p>
        </w:tc>
        <w:tc>
          <w:tcPr>
            <w:tcW w:w="720" w:type="dxa"/>
            <w:gridSpan w:val="2"/>
            <w:tcBorders>
              <w:left w:val="dashSmallGap" w:sz="4" w:space="0" w:color="auto"/>
            </w:tcBorders>
            <w:shd w:val="pct10" w:color="auto" w:fill="auto"/>
            <w:vAlign w:val="center"/>
          </w:tcPr>
          <w:p w:rsidR="00F5502B" w:rsidRPr="00C4091A" w:rsidRDefault="00F5502B" w:rsidP="00425340">
            <w:pPr>
              <w:jc w:val="center"/>
              <w:rPr>
                <w:noProof/>
                <w:spacing w:val="-4"/>
                <w:sz w:val="18"/>
                <w:szCs w:val="18"/>
              </w:rPr>
            </w:pPr>
            <w:r w:rsidRPr="00C4091A">
              <w:rPr>
                <w:noProof/>
                <w:spacing w:val="-4"/>
                <w:sz w:val="18"/>
              </w:rPr>
              <w:t>Costuri</w:t>
            </w:r>
          </w:p>
        </w:tc>
        <w:tc>
          <w:tcPr>
            <w:tcW w:w="540" w:type="dxa"/>
            <w:tcBorders>
              <w:right w:val="dashSmallGap" w:sz="4" w:space="0" w:color="auto"/>
            </w:tcBorders>
            <w:shd w:val="pct10" w:color="auto" w:fill="auto"/>
            <w:textDirection w:val="btLr"/>
            <w:vAlign w:val="center"/>
          </w:tcPr>
          <w:p w:rsidR="00F5502B" w:rsidRPr="00C4091A" w:rsidRDefault="00F5502B" w:rsidP="00425340">
            <w:pPr>
              <w:ind w:left="113" w:right="113"/>
              <w:jc w:val="center"/>
              <w:rPr>
                <w:noProof/>
                <w:spacing w:val="-4"/>
                <w:sz w:val="18"/>
                <w:szCs w:val="18"/>
              </w:rPr>
            </w:pPr>
            <w:r w:rsidRPr="00C4091A">
              <w:rPr>
                <w:noProof/>
                <w:spacing w:val="-4"/>
                <w:sz w:val="18"/>
              </w:rPr>
              <w:t>Nr.</w:t>
            </w:r>
          </w:p>
        </w:tc>
        <w:tc>
          <w:tcPr>
            <w:tcW w:w="648" w:type="dxa"/>
            <w:tcBorders>
              <w:left w:val="dashSmallGap" w:sz="4" w:space="0" w:color="auto"/>
            </w:tcBorders>
            <w:shd w:val="pct10" w:color="auto" w:fill="auto"/>
            <w:vAlign w:val="center"/>
          </w:tcPr>
          <w:p w:rsidR="00F5502B" w:rsidRPr="00C4091A" w:rsidRDefault="00F5502B" w:rsidP="00425340">
            <w:pPr>
              <w:jc w:val="center"/>
              <w:rPr>
                <w:noProof/>
                <w:spacing w:val="-4"/>
                <w:sz w:val="18"/>
                <w:szCs w:val="18"/>
              </w:rPr>
            </w:pPr>
            <w:r w:rsidRPr="00C4091A">
              <w:rPr>
                <w:noProof/>
                <w:spacing w:val="-4"/>
                <w:sz w:val="18"/>
              </w:rPr>
              <w:t>Costuri</w:t>
            </w:r>
          </w:p>
        </w:tc>
        <w:tc>
          <w:tcPr>
            <w:tcW w:w="432" w:type="dxa"/>
            <w:tcBorders>
              <w:right w:val="dashSmallGap" w:sz="4" w:space="0" w:color="auto"/>
            </w:tcBorders>
            <w:shd w:val="pct10" w:color="auto" w:fill="auto"/>
            <w:textDirection w:val="btLr"/>
            <w:vAlign w:val="center"/>
          </w:tcPr>
          <w:p w:rsidR="00F5502B" w:rsidRPr="00C4091A" w:rsidRDefault="00F5502B" w:rsidP="00425340">
            <w:pPr>
              <w:ind w:left="113" w:right="113"/>
              <w:jc w:val="center"/>
              <w:rPr>
                <w:noProof/>
                <w:spacing w:val="-4"/>
                <w:sz w:val="18"/>
                <w:szCs w:val="18"/>
              </w:rPr>
            </w:pPr>
            <w:r w:rsidRPr="00C4091A">
              <w:rPr>
                <w:noProof/>
                <w:spacing w:val="-4"/>
                <w:sz w:val="18"/>
              </w:rPr>
              <w:t>Nr.</w:t>
            </w:r>
          </w:p>
        </w:tc>
        <w:tc>
          <w:tcPr>
            <w:tcW w:w="720" w:type="dxa"/>
            <w:tcBorders>
              <w:left w:val="dashSmallGap" w:sz="4" w:space="0" w:color="auto"/>
            </w:tcBorders>
            <w:shd w:val="pct10" w:color="auto" w:fill="auto"/>
            <w:vAlign w:val="center"/>
          </w:tcPr>
          <w:p w:rsidR="00F5502B" w:rsidRPr="00C4091A" w:rsidRDefault="00F5502B" w:rsidP="00425340">
            <w:pPr>
              <w:jc w:val="center"/>
              <w:rPr>
                <w:noProof/>
                <w:spacing w:val="-4"/>
                <w:sz w:val="18"/>
                <w:szCs w:val="18"/>
              </w:rPr>
            </w:pPr>
            <w:r w:rsidRPr="00C4091A">
              <w:rPr>
                <w:noProof/>
                <w:spacing w:val="-4"/>
                <w:sz w:val="18"/>
              </w:rPr>
              <w:t>Costuri</w:t>
            </w:r>
          </w:p>
        </w:tc>
        <w:tc>
          <w:tcPr>
            <w:tcW w:w="540" w:type="dxa"/>
            <w:tcBorders>
              <w:right w:val="dashSmallGap" w:sz="4" w:space="0" w:color="auto"/>
            </w:tcBorders>
            <w:shd w:val="pct10" w:color="auto" w:fill="auto"/>
            <w:textDirection w:val="btLr"/>
            <w:vAlign w:val="center"/>
          </w:tcPr>
          <w:p w:rsidR="00F5502B" w:rsidRPr="00C4091A" w:rsidRDefault="00F5502B" w:rsidP="00425340">
            <w:pPr>
              <w:ind w:left="113" w:right="113"/>
              <w:jc w:val="center"/>
              <w:rPr>
                <w:noProof/>
                <w:spacing w:val="-4"/>
                <w:sz w:val="18"/>
                <w:szCs w:val="18"/>
              </w:rPr>
            </w:pPr>
            <w:r w:rsidRPr="00C4091A">
              <w:rPr>
                <w:noProof/>
                <w:spacing w:val="-4"/>
                <w:sz w:val="18"/>
              </w:rPr>
              <w:t>Nr.</w:t>
            </w:r>
          </w:p>
        </w:tc>
        <w:tc>
          <w:tcPr>
            <w:tcW w:w="720" w:type="dxa"/>
            <w:tcBorders>
              <w:left w:val="dashSmallGap" w:sz="4" w:space="0" w:color="auto"/>
            </w:tcBorders>
            <w:shd w:val="pct10" w:color="auto" w:fill="auto"/>
            <w:vAlign w:val="center"/>
          </w:tcPr>
          <w:p w:rsidR="00F5502B" w:rsidRPr="00C4091A" w:rsidRDefault="00F5502B" w:rsidP="00425340">
            <w:pPr>
              <w:jc w:val="center"/>
              <w:rPr>
                <w:noProof/>
                <w:spacing w:val="-4"/>
                <w:sz w:val="18"/>
                <w:szCs w:val="18"/>
              </w:rPr>
            </w:pPr>
            <w:r w:rsidRPr="00C4091A">
              <w:rPr>
                <w:noProof/>
                <w:spacing w:val="-4"/>
                <w:sz w:val="18"/>
              </w:rPr>
              <w:t>Costuri</w:t>
            </w:r>
          </w:p>
        </w:tc>
        <w:tc>
          <w:tcPr>
            <w:tcW w:w="720" w:type="dxa"/>
            <w:tcBorders>
              <w:right w:val="dashSmallGap" w:sz="4" w:space="0" w:color="auto"/>
            </w:tcBorders>
            <w:shd w:val="pct10" w:color="auto" w:fill="auto"/>
            <w:vAlign w:val="center"/>
          </w:tcPr>
          <w:p w:rsidR="00F5502B" w:rsidRPr="00C4091A" w:rsidRDefault="00F5502B" w:rsidP="00425340">
            <w:pPr>
              <w:jc w:val="center"/>
              <w:rPr>
                <w:noProof/>
                <w:spacing w:val="-4"/>
                <w:sz w:val="18"/>
                <w:szCs w:val="18"/>
              </w:rPr>
            </w:pPr>
            <w:r w:rsidRPr="00C4091A">
              <w:rPr>
                <w:noProof/>
                <w:spacing w:val="-4"/>
                <w:sz w:val="18"/>
              </w:rPr>
              <w:t>Total nr.</w:t>
            </w:r>
          </w:p>
        </w:tc>
        <w:tc>
          <w:tcPr>
            <w:tcW w:w="900" w:type="dxa"/>
            <w:tcBorders>
              <w:left w:val="dashSmallGap" w:sz="4" w:space="0" w:color="auto"/>
            </w:tcBorders>
            <w:shd w:val="pct10" w:color="auto" w:fill="auto"/>
            <w:vAlign w:val="center"/>
          </w:tcPr>
          <w:p w:rsidR="00F5502B" w:rsidRPr="00F979B1" w:rsidRDefault="00F5502B" w:rsidP="00425340">
            <w:pPr>
              <w:jc w:val="center"/>
              <w:rPr>
                <w:noProof/>
                <w:sz w:val="18"/>
                <w:szCs w:val="18"/>
              </w:rPr>
            </w:pPr>
            <w:r w:rsidRPr="00F979B1">
              <w:rPr>
                <w:noProof/>
                <w:sz w:val="18"/>
              </w:rPr>
              <w:t>Total costuri</w:t>
            </w:r>
          </w:p>
        </w:tc>
      </w:tr>
      <w:tr w:rsidR="00F5502B" w:rsidRPr="00F979B1" w:rsidTr="00425340">
        <w:trPr>
          <w:jc w:val="center"/>
        </w:trPr>
        <w:tc>
          <w:tcPr>
            <w:tcW w:w="2844" w:type="dxa"/>
            <w:gridSpan w:val="3"/>
            <w:vAlign w:val="center"/>
          </w:tcPr>
          <w:p w:rsidR="00F5502B" w:rsidRPr="00F979B1" w:rsidRDefault="00F5502B" w:rsidP="00425340">
            <w:pPr>
              <w:spacing w:before="60" w:after="60"/>
              <w:ind w:right="-29"/>
              <w:jc w:val="center"/>
              <w:rPr>
                <w:noProof/>
                <w:sz w:val="18"/>
                <w:szCs w:val="18"/>
              </w:rPr>
            </w:pPr>
            <w:r w:rsidRPr="00F979B1">
              <w:rPr>
                <w:noProof/>
                <w:sz w:val="18"/>
              </w:rPr>
              <w:t xml:space="preserve">OBIECTIVUL SPECIFIC NR. </w:t>
            </w:r>
            <w:r w:rsidRPr="00504504">
              <w:rPr>
                <w:noProof/>
                <w:sz w:val="18"/>
              </w:rPr>
              <w:t>1</w:t>
            </w:r>
            <w:r w:rsidRPr="00F979B1">
              <w:rPr>
                <w:rStyle w:val="FootnoteReference"/>
                <w:noProof/>
                <w:sz w:val="18"/>
              </w:rPr>
              <w:footnoteReference w:id="39"/>
            </w:r>
            <w:r w:rsidRPr="00F979B1">
              <w:rPr>
                <w:noProof/>
                <w:sz w:val="18"/>
              </w:rPr>
              <w:t>...</w:t>
            </w:r>
          </w:p>
        </w:tc>
        <w:tc>
          <w:tcPr>
            <w:tcW w:w="504"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gridSpan w:val="2"/>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648"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432"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r>
      <w:tr w:rsidR="00F5502B" w:rsidRPr="00F979B1" w:rsidTr="00425340">
        <w:trPr>
          <w:trHeight w:hRule="exact" w:val="369"/>
          <w:jc w:val="center"/>
        </w:trPr>
        <w:tc>
          <w:tcPr>
            <w:tcW w:w="1423" w:type="dxa"/>
          </w:tcPr>
          <w:p w:rsidR="00F5502B" w:rsidRPr="00F979B1" w:rsidRDefault="00F5502B" w:rsidP="00425340">
            <w:pPr>
              <w:ind w:right="-29"/>
              <w:jc w:val="center"/>
              <w:rPr>
                <w:noProof/>
                <w:sz w:val="18"/>
                <w:szCs w:val="18"/>
              </w:rPr>
            </w:pPr>
            <w:r w:rsidRPr="00F979B1">
              <w:rPr>
                <w:noProof/>
                <w:sz w:val="18"/>
              </w:rPr>
              <w:t>– Realizare</w:t>
            </w:r>
          </w:p>
        </w:tc>
        <w:tc>
          <w:tcPr>
            <w:tcW w:w="720" w:type="dxa"/>
          </w:tcPr>
          <w:p w:rsidR="00F5502B" w:rsidRPr="00F979B1" w:rsidRDefault="00F5502B" w:rsidP="00425340">
            <w:pPr>
              <w:ind w:right="-29"/>
              <w:jc w:val="center"/>
              <w:rPr>
                <w:noProof/>
                <w:sz w:val="18"/>
                <w:szCs w:val="18"/>
              </w:rPr>
            </w:pPr>
          </w:p>
        </w:tc>
        <w:tc>
          <w:tcPr>
            <w:tcW w:w="701" w:type="dxa"/>
          </w:tcPr>
          <w:p w:rsidR="00F5502B" w:rsidRPr="00F979B1" w:rsidRDefault="00F5502B" w:rsidP="00425340">
            <w:pPr>
              <w:ind w:right="-29"/>
              <w:jc w:val="center"/>
              <w:rPr>
                <w:noProof/>
                <w:sz w:val="18"/>
                <w:szCs w:val="18"/>
              </w:rPr>
            </w:pPr>
          </w:p>
        </w:tc>
        <w:tc>
          <w:tcPr>
            <w:tcW w:w="504"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540"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720"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900" w:type="dxa"/>
            <w:tcBorders>
              <w:right w:val="dashSmallGap" w:sz="4" w:space="0" w:color="auto"/>
            </w:tcBorders>
          </w:tcPr>
          <w:p w:rsidR="00F5502B" w:rsidRPr="00F979B1" w:rsidRDefault="00F5502B" w:rsidP="00425340">
            <w:pPr>
              <w:ind w:right="-29"/>
              <w:jc w:val="center"/>
              <w:rPr>
                <w:noProof/>
                <w:sz w:val="18"/>
                <w:szCs w:val="18"/>
              </w:rPr>
            </w:pPr>
          </w:p>
        </w:tc>
        <w:tc>
          <w:tcPr>
            <w:tcW w:w="720" w:type="dxa"/>
            <w:gridSpan w:val="2"/>
            <w:tcBorders>
              <w:left w:val="dashSmallGap" w:sz="4" w:space="0" w:color="auto"/>
            </w:tcBorders>
          </w:tcPr>
          <w:p w:rsidR="00F5502B" w:rsidRPr="00F979B1" w:rsidRDefault="00F5502B" w:rsidP="00425340">
            <w:pPr>
              <w:ind w:right="-29"/>
              <w:jc w:val="center"/>
              <w:rPr>
                <w:noProof/>
                <w:sz w:val="18"/>
                <w:szCs w:val="18"/>
              </w:rPr>
            </w:pPr>
          </w:p>
        </w:tc>
        <w:tc>
          <w:tcPr>
            <w:tcW w:w="540" w:type="dxa"/>
            <w:tcBorders>
              <w:right w:val="dashSmallGap" w:sz="4" w:space="0" w:color="auto"/>
            </w:tcBorders>
          </w:tcPr>
          <w:p w:rsidR="00F5502B" w:rsidRPr="00F979B1" w:rsidRDefault="00F5502B" w:rsidP="00425340">
            <w:pPr>
              <w:ind w:right="-29"/>
              <w:jc w:val="center"/>
              <w:rPr>
                <w:noProof/>
                <w:sz w:val="18"/>
                <w:szCs w:val="18"/>
              </w:rPr>
            </w:pPr>
          </w:p>
        </w:tc>
        <w:tc>
          <w:tcPr>
            <w:tcW w:w="648" w:type="dxa"/>
            <w:tcBorders>
              <w:left w:val="dashSmallGap" w:sz="4" w:space="0" w:color="auto"/>
            </w:tcBorders>
          </w:tcPr>
          <w:p w:rsidR="00F5502B" w:rsidRPr="00F979B1" w:rsidRDefault="00F5502B" w:rsidP="00425340">
            <w:pPr>
              <w:ind w:right="-29"/>
              <w:jc w:val="center"/>
              <w:rPr>
                <w:noProof/>
                <w:sz w:val="18"/>
                <w:szCs w:val="18"/>
              </w:rPr>
            </w:pPr>
          </w:p>
        </w:tc>
        <w:tc>
          <w:tcPr>
            <w:tcW w:w="432"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540"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900" w:type="dxa"/>
          </w:tcPr>
          <w:p w:rsidR="00F5502B" w:rsidRPr="00F979B1" w:rsidRDefault="00F5502B" w:rsidP="00425340">
            <w:pPr>
              <w:ind w:right="-29"/>
              <w:jc w:val="center"/>
              <w:rPr>
                <w:noProof/>
                <w:sz w:val="18"/>
                <w:szCs w:val="18"/>
              </w:rPr>
            </w:pPr>
          </w:p>
        </w:tc>
      </w:tr>
      <w:tr w:rsidR="00F5502B" w:rsidRPr="00F979B1" w:rsidTr="00425340">
        <w:trPr>
          <w:trHeight w:hRule="exact" w:val="369"/>
          <w:jc w:val="center"/>
        </w:trPr>
        <w:tc>
          <w:tcPr>
            <w:tcW w:w="1423" w:type="dxa"/>
          </w:tcPr>
          <w:p w:rsidR="00F5502B" w:rsidRPr="00F979B1" w:rsidRDefault="00F5502B" w:rsidP="00425340">
            <w:pPr>
              <w:ind w:right="-29"/>
              <w:jc w:val="center"/>
              <w:rPr>
                <w:noProof/>
                <w:sz w:val="18"/>
                <w:szCs w:val="18"/>
              </w:rPr>
            </w:pPr>
            <w:r w:rsidRPr="00F979B1">
              <w:rPr>
                <w:noProof/>
                <w:sz w:val="18"/>
              </w:rPr>
              <w:t>– Realizare</w:t>
            </w:r>
          </w:p>
        </w:tc>
        <w:tc>
          <w:tcPr>
            <w:tcW w:w="720" w:type="dxa"/>
          </w:tcPr>
          <w:p w:rsidR="00F5502B" w:rsidRPr="00F979B1" w:rsidRDefault="00F5502B" w:rsidP="00425340">
            <w:pPr>
              <w:ind w:right="-29"/>
              <w:jc w:val="center"/>
              <w:rPr>
                <w:noProof/>
                <w:sz w:val="18"/>
                <w:szCs w:val="18"/>
              </w:rPr>
            </w:pPr>
          </w:p>
        </w:tc>
        <w:tc>
          <w:tcPr>
            <w:tcW w:w="701" w:type="dxa"/>
          </w:tcPr>
          <w:p w:rsidR="00F5502B" w:rsidRPr="00F979B1" w:rsidRDefault="00F5502B" w:rsidP="00425340">
            <w:pPr>
              <w:ind w:right="-29"/>
              <w:jc w:val="center"/>
              <w:rPr>
                <w:noProof/>
                <w:sz w:val="18"/>
                <w:szCs w:val="18"/>
              </w:rPr>
            </w:pPr>
          </w:p>
        </w:tc>
        <w:tc>
          <w:tcPr>
            <w:tcW w:w="504"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540"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720"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900" w:type="dxa"/>
            <w:tcBorders>
              <w:right w:val="dashSmallGap" w:sz="4" w:space="0" w:color="auto"/>
            </w:tcBorders>
          </w:tcPr>
          <w:p w:rsidR="00F5502B" w:rsidRPr="00F979B1" w:rsidRDefault="00F5502B" w:rsidP="00425340">
            <w:pPr>
              <w:ind w:right="-29"/>
              <w:jc w:val="center"/>
              <w:rPr>
                <w:noProof/>
                <w:sz w:val="18"/>
                <w:szCs w:val="18"/>
              </w:rPr>
            </w:pPr>
          </w:p>
        </w:tc>
        <w:tc>
          <w:tcPr>
            <w:tcW w:w="720" w:type="dxa"/>
            <w:gridSpan w:val="2"/>
            <w:tcBorders>
              <w:left w:val="dashSmallGap" w:sz="4" w:space="0" w:color="auto"/>
            </w:tcBorders>
          </w:tcPr>
          <w:p w:rsidR="00F5502B" w:rsidRPr="00F979B1" w:rsidRDefault="00F5502B" w:rsidP="00425340">
            <w:pPr>
              <w:ind w:right="-29"/>
              <w:jc w:val="center"/>
              <w:rPr>
                <w:noProof/>
                <w:sz w:val="18"/>
                <w:szCs w:val="18"/>
              </w:rPr>
            </w:pPr>
          </w:p>
        </w:tc>
        <w:tc>
          <w:tcPr>
            <w:tcW w:w="540" w:type="dxa"/>
            <w:tcBorders>
              <w:right w:val="dashSmallGap" w:sz="4" w:space="0" w:color="auto"/>
            </w:tcBorders>
          </w:tcPr>
          <w:p w:rsidR="00F5502B" w:rsidRPr="00F979B1" w:rsidRDefault="00F5502B" w:rsidP="00425340">
            <w:pPr>
              <w:ind w:right="-29"/>
              <w:jc w:val="center"/>
              <w:rPr>
                <w:noProof/>
                <w:sz w:val="18"/>
                <w:szCs w:val="18"/>
              </w:rPr>
            </w:pPr>
          </w:p>
        </w:tc>
        <w:tc>
          <w:tcPr>
            <w:tcW w:w="648" w:type="dxa"/>
            <w:tcBorders>
              <w:left w:val="dashSmallGap" w:sz="4" w:space="0" w:color="auto"/>
            </w:tcBorders>
          </w:tcPr>
          <w:p w:rsidR="00F5502B" w:rsidRPr="00F979B1" w:rsidRDefault="00F5502B" w:rsidP="00425340">
            <w:pPr>
              <w:ind w:right="-29"/>
              <w:jc w:val="center"/>
              <w:rPr>
                <w:noProof/>
                <w:sz w:val="18"/>
                <w:szCs w:val="18"/>
              </w:rPr>
            </w:pPr>
          </w:p>
        </w:tc>
        <w:tc>
          <w:tcPr>
            <w:tcW w:w="432"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540" w:type="dxa"/>
            <w:tcBorders>
              <w:right w:val="dashSmallGap" w:sz="4" w:space="0" w:color="auto"/>
            </w:tcBorders>
          </w:tcPr>
          <w:p w:rsidR="00F5502B" w:rsidRPr="00F979B1" w:rsidRDefault="00F5502B" w:rsidP="00425340">
            <w:pPr>
              <w:ind w:right="-29"/>
              <w:jc w:val="center"/>
              <w:rPr>
                <w:noProof/>
                <w:sz w:val="18"/>
                <w:szCs w:val="18"/>
              </w:rPr>
            </w:pPr>
          </w:p>
        </w:tc>
        <w:tc>
          <w:tcPr>
            <w:tcW w:w="720" w:type="dxa"/>
            <w:tcBorders>
              <w:left w:val="dashSmallGap" w:sz="4" w:space="0" w:color="auto"/>
            </w:tcBorders>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900" w:type="dxa"/>
          </w:tcPr>
          <w:p w:rsidR="00F5502B" w:rsidRPr="00F979B1" w:rsidRDefault="00F5502B" w:rsidP="00425340">
            <w:pPr>
              <w:ind w:right="-29"/>
              <w:jc w:val="center"/>
              <w:rPr>
                <w:noProof/>
                <w:sz w:val="18"/>
                <w:szCs w:val="18"/>
              </w:rPr>
            </w:pPr>
          </w:p>
        </w:tc>
      </w:tr>
      <w:tr w:rsidR="00F5502B" w:rsidRPr="00F979B1" w:rsidTr="00425340">
        <w:trPr>
          <w:trHeight w:hRule="exact" w:val="369"/>
          <w:jc w:val="center"/>
        </w:trPr>
        <w:tc>
          <w:tcPr>
            <w:tcW w:w="1423" w:type="dxa"/>
          </w:tcPr>
          <w:p w:rsidR="00F5502B" w:rsidRPr="00F979B1" w:rsidRDefault="00F5502B" w:rsidP="00425340">
            <w:pPr>
              <w:ind w:right="-29"/>
              <w:jc w:val="center"/>
              <w:rPr>
                <w:noProof/>
                <w:sz w:val="18"/>
                <w:szCs w:val="18"/>
              </w:rPr>
            </w:pPr>
            <w:r w:rsidRPr="00F979B1">
              <w:rPr>
                <w:noProof/>
                <w:sz w:val="18"/>
              </w:rPr>
              <w:t>– Realizare</w:t>
            </w:r>
          </w:p>
        </w:tc>
        <w:tc>
          <w:tcPr>
            <w:tcW w:w="720" w:type="dxa"/>
          </w:tcPr>
          <w:p w:rsidR="00F5502B" w:rsidRPr="00F979B1" w:rsidRDefault="00F5502B" w:rsidP="00425340">
            <w:pPr>
              <w:ind w:right="-29"/>
              <w:jc w:val="center"/>
              <w:rPr>
                <w:noProof/>
                <w:sz w:val="18"/>
                <w:szCs w:val="18"/>
              </w:rPr>
            </w:pPr>
          </w:p>
        </w:tc>
        <w:tc>
          <w:tcPr>
            <w:tcW w:w="701" w:type="dxa"/>
          </w:tcPr>
          <w:p w:rsidR="00F5502B" w:rsidRPr="00F979B1" w:rsidRDefault="00F5502B" w:rsidP="00425340">
            <w:pPr>
              <w:ind w:right="-29"/>
              <w:jc w:val="center"/>
              <w:rPr>
                <w:noProof/>
                <w:sz w:val="18"/>
                <w:szCs w:val="18"/>
              </w:rPr>
            </w:pPr>
          </w:p>
        </w:tc>
        <w:tc>
          <w:tcPr>
            <w:tcW w:w="504"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54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900" w:type="dxa"/>
          </w:tcPr>
          <w:p w:rsidR="00F5502B" w:rsidRPr="00F979B1" w:rsidRDefault="00F5502B" w:rsidP="00425340">
            <w:pPr>
              <w:ind w:right="-29"/>
              <w:jc w:val="center"/>
              <w:rPr>
                <w:noProof/>
                <w:sz w:val="18"/>
                <w:szCs w:val="18"/>
              </w:rPr>
            </w:pPr>
          </w:p>
        </w:tc>
        <w:tc>
          <w:tcPr>
            <w:tcW w:w="720" w:type="dxa"/>
            <w:gridSpan w:val="2"/>
          </w:tcPr>
          <w:p w:rsidR="00F5502B" w:rsidRPr="00F979B1" w:rsidRDefault="00F5502B" w:rsidP="00425340">
            <w:pPr>
              <w:ind w:right="-29"/>
              <w:jc w:val="center"/>
              <w:rPr>
                <w:noProof/>
                <w:sz w:val="18"/>
                <w:szCs w:val="18"/>
              </w:rPr>
            </w:pPr>
          </w:p>
        </w:tc>
        <w:tc>
          <w:tcPr>
            <w:tcW w:w="540" w:type="dxa"/>
          </w:tcPr>
          <w:p w:rsidR="00F5502B" w:rsidRPr="00F979B1" w:rsidRDefault="00F5502B" w:rsidP="00425340">
            <w:pPr>
              <w:ind w:right="-29"/>
              <w:jc w:val="center"/>
              <w:rPr>
                <w:noProof/>
                <w:sz w:val="18"/>
                <w:szCs w:val="18"/>
              </w:rPr>
            </w:pPr>
          </w:p>
        </w:tc>
        <w:tc>
          <w:tcPr>
            <w:tcW w:w="648" w:type="dxa"/>
          </w:tcPr>
          <w:p w:rsidR="00F5502B" w:rsidRPr="00F979B1" w:rsidRDefault="00F5502B" w:rsidP="00425340">
            <w:pPr>
              <w:ind w:right="-29"/>
              <w:jc w:val="center"/>
              <w:rPr>
                <w:noProof/>
                <w:sz w:val="18"/>
                <w:szCs w:val="18"/>
              </w:rPr>
            </w:pPr>
          </w:p>
        </w:tc>
        <w:tc>
          <w:tcPr>
            <w:tcW w:w="432"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54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900" w:type="dxa"/>
          </w:tcPr>
          <w:p w:rsidR="00F5502B" w:rsidRPr="00F979B1" w:rsidRDefault="00F5502B" w:rsidP="00425340">
            <w:pPr>
              <w:ind w:right="-29"/>
              <w:jc w:val="center"/>
              <w:rPr>
                <w:noProof/>
                <w:sz w:val="18"/>
                <w:szCs w:val="18"/>
              </w:rPr>
            </w:pPr>
          </w:p>
        </w:tc>
      </w:tr>
      <w:tr w:rsidR="00F5502B" w:rsidRPr="00F979B1" w:rsidTr="00425340">
        <w:trPr>
          <w:trHeight w:val="77"/>
          <w:jc w:val="center"/>
        </w:trPr>
        <w:tc>
          <w:tcPr>
            <w:tcW w:w="2844" w:type="dxa"/>
            <w:gridSpan w:val="3"/>
            <w:tcBorders>
              <w:bottom w:val="single" w:sz="12" w:space="0" w:color="auto"/>
            </w:tcBorders>
            <w:vAlign w:val="center"/>
          </w:tcPr>
          <w:p w:rsidR="00F5502B" w:rsidRPr="00F979B1" w:rsidRDefault="00F5502B" w:rsidP="00425340">
            <w:pPr>
              <w:ind w:right="-29"/>
              <w:jc w:val="center"/>
              <w:rPr>
                <w:noProof/>
                <w:sz w:val="18"/>
                <w:szCs w:val="18"/>
              </w:rPr>
            </w:pPr>
            <w:r w:rsidRPr="00F979B1">
              <w:rPr>
                <w:noProof/>
                <w:sz w:val="18"/>
              </w:rPr>
              <w:t xml:space="preserve">Subtotal pentru obiectivul specific nr. </w:t>
            </w:r>
            <w:r w:rsidRPr="00504504">
              <w:rPr>
                <w:noProof/>
                <w:sz w:val="18"/>
              </w:rPr>
              <w:t>1</w:t>
            </w:r>
          </w:p>
        </w:tc>
        <w:tc>
          <w:tcPr>
            <w:tcW w:w="504"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54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900" w:type="dxa"/>
            <w:tcBorders>
              <w:bottom w:val="single" w:sz="12" w:space="0" w:color="auto"/>
            </w:tcBorders>
          </w:tcPr>
          <w:p w:rsidR="00F5502B" w:rsidRPr="00F979B1" w:rsidRDefault="00F5502B" w:rsidP="00425340">
            <w:pPr>
              <w:ind w:right="-29"/>
              <w:jc w:val="center"/>
              <w:rPr>
                <w:noProof/>
                <w:sz w:val="18"/>
                <w:szCs w:val="18"/>
              </w:rPr>
            </w:pPr>
          </w:p>
        </w:tc>
        <w:tc>
          <w:tcPr>
            <w:tcW w:w="720" w:type="dxa"/>
            <w:gridSpan w:val="2"/>
            <w:tcBorders>
              <w:bottom w:val="single" w:sz="12" w:space="0" w:color="auto"/>
            </w:tcBorders>
          </w:tcPr>
          <w:p w:rsidR="00F5502B" w:rsidRPr="00F979B1" w:rsidRDefault="00F5502B" w:rsidP="00425340">
            <w:pPr>
              <w:ind w:right="-29"/>
              <w:jc w:val="center"/>
              <w:rPr>
                <w:noProof/>
                <w:sz w:val="18"/>
                <w:szCs w:val="18"/>
              </w:rPr>
            </w:pPr>
          </w:p>
        </w:tc>
        <w:tc>
          <w:tcPr>
            <w:tcW w:w="540" w:type="dxa"/>
            <w:tcBorders>
              <w:bottom w:val="single" w:sz="12" w:space="0" w:color="auto"/>
            </w:tcBorders>
          </w:tcPr>
          <w:p w:rsidR="00F5502B" w:rsidRPr="00F979B1" w:rsidRDefault="00F5502B" w:rsidP="00425340">
            <w:pPr>
              <w:ind w:right="-29"/>
              <w:jc w:val="center"/>
              <w:rPr>
                <w:noProof/>
                <w:sz w:val="18"/>
                <w:szCs w:val="18"/>
              </w:rPr>
            </w:pPr>
          </w:p>
        </w:tc>
        <w:tc>
          <w:tcPr>
            <w:tcW w:w="648" w:type="dxa"/>
            <w:tcBorders>
              <w:bottom w:val="single" w:sz="12" w:space="0" w:color="auto"/>
            </w:tcBorders>
          </w:tcPr>
          <w:p w:rsidR="00F5502B" w:rsidRPr="00F979B1" w:rsidRDefault="00F5502B" w:rsidP="00425340">
            <w:pPr>
              <w:ind w:right="-29"/>
              <w:jc w:val="center"/>
              <w:rPr>
                <w:noProof/>
                <w:sz w:val="18"/>
                <w:szCs w:val="18"/>
              </w:rPr>
            </w:pPr>
          </w:p>
        </w:tc>
        <w:tc>
          <w:tcPr>
            <w:tcW w:w="432"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54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900" w:type="dxa"/>
            <w:tcBorders>
              <w:bottom w:val="single" w:sz="12" w:space="0" w:color="auto"/>
            </w:tcBorders>
          </w:tcPr>
          <w:p w:rsidR="00F5502B" w:rsidRPr="00F979B1" w:rsidRDefault="00F5502B" w:rsidP="00425340">
            <w:pPr>
              <w:ind w:right="-29"/>
              <w:jc w:val="center"/>
              <w:rPr>
                <w:noProof/>
                <w:sz w:val="18"/>
                <w:szCs w:val="18"/>
              </w:rPr>
            </w:pPr>
          </w:p>
        </w:tc>
      </w:tr>
      <w:tr w:rsidR="00F5502B" w:rsidRPr="00F979B1" w:rsidTr="00425340">
        <w:trPr>
          <w:jc w:val="center"/>
        </w:trPr>
        <w:tc>
          <w:tcPr>
            <w:tcW w:w="2844" w:type="dxa"/>
            <w:gridSpan w:val="3"/>
            <w:vAlign w:val="center"/>
          </w:tcPr>
          <w:p w:rsidR="00F5502B" w:rsidRPr="00F979B1" w:rsidRDefault="00F5502B" w:rsidP="00425340">
            <w:pPr>
              <w:spacing w:before="60" w:after="60"/>
              <w:ind w:right="-29"/>
              <w:jc w:val="center"/>
              <w:rPr>
                <w:noProof/>
                <w:sz w:val="18"/>
                <w:szCs w:val="18"/>
              </w:rPr>
            </w:pPr>
            <w:r w:rsidRPr="00F979B1">
              <w:rPr>
                <w:noProof/>
                <w:sz w:val="18"/>
              </w:rPr>
              <w:t xml:space="preserve">OBIECTIVUL SPECIFIC NR. </w:t>
            </w:r>
            <w:r w:rsidRPr="00504504">
              <w:rPr>
                <w:noProof/>
                <w:sz w:val="18"/>
              </w:rPr>
              <w:t>2</w:t>
            </w:r>
            <w:r w:rsidRPr="00F979B1">
              <w:rPr>
                <w:noProof/>
                <w:sz w:val="18"/>
              </w:rPr>
              <w:t xml:space="preserve"> …</w:t>
            </w:r>
          </w:p>
        </w:tc>
        <w:tc>
          <w:tcPr>
            <w:tcW w:w="504"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gridSpan w:val="2"/>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648"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432"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54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72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c>
          <w:tcPr>
            <w:tcW w:w="900" w:type="dxa"/>
            <w:tcBorders>
              <w:top w:val="nil"/>
              <w:left w:val="nil"/>
              <w:bottom w:val="nil"/>
              <w:right w:val="nil"/>
            </w:tcBorders>
          </w:tcPr>
          <w:p w:rsidR="00F5502B" w:rsidRPr="00F979B1" w:rsidRDefault="00F5502B" w:rsidP="00425340">
            <w:pPr>
              <w:spacing w:before="60" w:after="60"/>
              <w:ind w:right="-29"/>
              <w:jc w:val="center"/>
              <w:rPr>
                <w:noProof/>
                <w:sz w:val="18"/>
                <w:szCs w:val="18"/>
              </w:rPr>
            </w:pPr>
          </w:p>
        </w:tc>
      </w:tr>
      <w:tr w:rsidR="00F5502B" w:rsidRPr="00F979B1" w:rsidTr="00425340">
        <w:trPr>
          <w:trHeight w:hRule="exact" w:val="369"/>
          <w:jc w:val="center"/>
        </w:trPr>
        <w:tc>
          <w:tcPr>
            <w:tcW w:w="1423" w:type="dxa"/>
          </w:tcPr>
          <w:p w:rsidR="00F5502B" w:rsidRPr="00F979B1" w:rsidRDefault="00F5502B" w:rsidP="00425340">
            <w:pPr>
              <w:ind w:right="-29"/>
              <w:jc w:val="center"/>
              <w:rPr>
                <w:noProof/>
                <w:sz w:val="18"/>
                <w:szCs w:val="18"/>
              </w:rPr>
            </w:pPr>
            <w:r w:rsidRPr="00F979B1">
              <w:rPr>
                <w:noProof/>
                <w:sz w:val="18"/>
              </w:rPr>
              <w:t>– Realizare</w:t>
            </w:r>
          </w:p>
        </w:tc>
        <w:tc>
          <w:tcPr>
            <w:tcW w:w="720" w:type="dxa"/>
          </w:tcPr>
          <w:p w:rsidR="00F5502B" w:rsidRPr="00F979B1" w:rsidRDefault="00F5502B" w:rsidP="00425340">
            <w:pPr>
              <w:ind w:right="-29"/>
              <w:jc w:val="center"/>
              <w:rPr>
                <w:noProof/>
                <w:sz w:val="18"/>
                <w:szCs w:val="18"/>
              </w:rPr>
            </w:pPr>
          </w:p>
        </w:tc>
        <w:tc>
          <w:tcPr>
            <w:tcW w:w="701" w:type="dxa"/>
          </w:tcPr>
          <w:p w:rsidR="00F5502B" w:rsidRPr="00F979B1" w:rsidRDefault="00F5502B" w:rsidP="00425340">
            <w:pPr>
              <w:ind w:right="-29"/>
              <w:jc w:val="center"/>
              <w:rPr>
                <w:noProof/>
                <w:sz w:val="18"/>
                <w:szCs w:val="18"/>
              </w:rPr>
            </w:pPr>
          </w:p>
        </w:tc>
        <w:tc>
          <w:tcPr>
            <w:tcW w:w="504"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54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900" w:type="dxa"/>
          </w:tcPr>
          <w:p w:rsidR="00F5502B" w:rsidRPr="00F979B1" w:rsidRDefault="00F5502B" w:rsidP="00425340">
            <w:pPr>
              <w:ind w:right="-29"/>
              <w:jc w:val="center"/>
              <w:rPr>
                <w:noProof/>
                <w:sz w:val="18"/>
                <w:szCs w:val="18"/>
              </w:rPr>
            </w:pPr>
          </w:p>
        </w:tc>
        <w:tc>
          <w:tcPr>
            <w:tcW w:w="720" w:type="dxa"/>
            <w:gridSpan w:val="2"/>
          </w:tcPr>
          <w:p w:rsidR="00F5502B" w:rsidRPr="00F979B1" w:rsidRDefault="00F5502B" w:rsidP="00425340">
            <w:pPr>
              <w:ind w:right="-29"/>
              <w:jc w:val="center"/>
              <w:rPr>
                <w:noProof/>
                <w:sz w:val="18"/>
                <w:szCs w:val="18"/>
              </w:rPr>
            </w:pPr>
          </w:p>
        </w:tc>
        <w:tc>
          <w:tcPr>
            <w:tcW w:w="540" w:type="dxa"/>
          </w:tcPr>
          <w:p w:rsidR="00F5502B" w:rsidRPr="00F979B1" w:rsidRDefault="00F5502B" w:rsidP="00425340">
            <w:pPr>
              <w:ind w:right="-29"/>
              <w:jc w:val="center"/>
              <w:rPr>
                <w:noProof/>
                <w:sz w:val="18"/>
                <w:szCs w:val="18"/>
              </w:rPr>
            </w:pPr>
          </w:p>
        </w:tc>
        <w:tc>
          <w:tcPr>
            <w:tcW w:w="648" w:type="dxa"/>
          </w:tcPr>
          <w:p w:rsidR="00F5502B" w:rsidRPr="00F979B1" w:rsidRDefault="00F5502B" w:rsidP="00425340">
            <w:pPr>
              <w:ind w:right="-29"/>
              <w:jc w:val="center"/>
              <w:rPr>
                <w:noProof/>
                <w:sz w:val="18"/>
                <w:szCs w:val="18"/>
              </w:rPr>
            </w:pPr>
          </w:p>
        </w:tc>
        <w:tc>
          <w:tcPr>
            <w:tcW w:w="432"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54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720" w:type="dxa"/>
          </w:tcPr>
          <w:p w:rsidR="00F5502B" w:rsidRPr="00F979B1" w:rsidRDefault="00F5502B" w:rsidP="00425340">
            <w:pPr>
              <w:ind w:right="-29"/>
              <w:jc w:val="center"/>
              <w:rPr>
                <w:noProof/>
                <w:sz w:val="18"/>
                <w:szCs w:val="18"/>
              </w:rPr>
            </w:pPr>
          </w:p>
        </w:tc>
        <w:tc>
          <w:tcPr>
            <w:tcW w:w="900" w:type="dxa"/>
          </w:tcPr>
          <w:p w:rsidR="00F5502B" w:rsidRPr="00F979B1" w:rsidRDefault="00F5502B" w:rsidP="00425340">
            <w:pPr>
              <w:ind w:right="-29"/>
              <w:jc w:val="center"/>
              <w:rPr>
                <w:noProof/>
                <w:sz w:val="18"/>
                <w:szCs w:val="18"/>
              </w:rPr>
            </w:pPr>
          </w:p>
        </w:tc>
      </w:tr>
      <w:tr w:rsidR="00F5502B" w:rsidRPr="00F979B1" w:rsidTr="00425340">
        <w:trPr>
          <w:jc w:val="center"/>
        </w:trPr>
        <w:tc>
          <w:tcPr>
            <w:tcW w:w="2844" w:type="dxa"/>
            <w:gridSpan w:val="3"/>
            <w:tcBorders>
              <w:bottom w:val="single" w:sz="12" w:space="0" w:color="auto"/>
            </w:tcBorders>
            <w:vAlign w:val="center"/>
          </w:tcPr>
          <w:p w:rsidR="00F5502B" w:rsidRPr="00F979B1" w:rsidRDefault="00F5502B" w:rsidP="00425340">
            <w:pPr>
              <w:jc w:val="center"/>
              <w:rPr>
                <w:noProof/>
                <w:sz w:val="18"/>
                <w:szCs w:val="18"/>
              </w:rPr>
            </w:pPr>
            <w:r w:rsidRPr="00F979B1">
              <w:rPr>
                <w:noProof/>
                <w:sz w:val="18"/>
              </w:rPr>
              <w:t xml:space="preserve">Subtotal pentru obiectivul specific nr. </w:t>
            </w:r>
            <w:r w:rsidRPr="00504504">
              <w:rPr>
                <w:noProof/>
                <w:sz w:val="18"/>
              </w:rPr>
              <w:t>2</w:t>
            </w:r>
          </w:p>
        </w:tc>
        <w:tc>
          <w:tcPr>
            <w:tcW w:w="504"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54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951" w:type="dxa"/>
            <w:gridSpan w:val="2"/>
            <w:tcBorders>
              <w:bottom w:val="single" w:sz="12" w:space="0" w:color="auto"/>
            </w:tcBorders>
          </w:tcPr>
          <w:p w:rsidR="00F5502B" w:rsidRPr="00F979B1" w:rsidRDefault="00F5502B" w:rsidP="00425340">
            <w:pPr>
              <w:ind w:right="-29"/>
              <w:jc w:val="center"/>
              <w:rPr>
                <w:noProof/>
                <w:sz w:val="18"/>
                <w:szCs w:val="18"/>
              </w:rPr>
            </w:pPr>
          </w:p>
        </w:tc>
        <w:tc>
          <w:tcPr>
            <w:tcW w:w="669" w:type="dxa"/>
            <w:tcBorders>
              <w:bottom w:val="single" w:sz="12" w:space="0" w:color="auto"/>
            </w:tcBorders>
          </w:tcPr>
          <w:p w:rsidR="00F5502B" w:rsidRPr="00F979B1" w:rsidRDefault="00F5502B" w:rsidP="00425340">
            <w:pPr>
              <w:ind w:right="-29"/>
              <w:jc w:val="center"/>
              <w:rPr>
                <w:noProof/>
                <w:sz w:val="18"/>
                <w:szCs w:val="18"/>
              </w:rPr>
            </w:pPr>
          </w:p>
        </w:tc>
        <w:tc>
          <w:tcPr>
            <w:tcW w:w="540" w:type="dxa"/>
            <w:tcBorders>
              <w:bottom w:val="single" w:sz="12" w:space="0" w:color="auto"/>
            </w:tcBorders>
          </w:tcPr>
          <w:p w:rsidR="00F5502B" w:rsidRPr="00F979B1" w:rsidRDefault="00F5502B" w:rsidP="00425340">
            <w:pPr>
              <w:ind w:right="-29"/>
              <w:jc w:val="center"/>
              <w:rPr>
                <w:noProof/>
                <w:sz w:val="18"/>
                <w:szCs w:val="18"/>
              </w:rPr>
            </w:pPr>
          </w:p>
        </w:tc>
        <w:tc>
          <w:tcPr>
            <w:tcW w:w="648" w:type="dxa"/>
            <w:tcBorders>
              <w:bottom w:val="single" w:sz="12" w:space="0" w:color="auto"/>
            </w:tcBorders>
          </w:tcPr>
          <w:p w:rsidR="00F5502B" w:rsidRPr="00F979B1" w:rsidRDefault="00F5502B" w:rsidP="00425340">
            <w:pPr>
              <w:ind w:right="-29"/>
              <w:jc w:val="center"/>
              <w:rPr>
                <w:noProof/>
                <w:sz w:val="18"/>
                <w:szCs w:val="18"/>
              </w:rPr>
            </w:pPr>
          </w:p>
        </w:tc>
        <w:tc>
          <w:tcPr>
            <w:tcW w:w="432"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54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720" w:type="dxa"/>
            <w:tcBorders>
              <w:bottom w:val="single" w:sz="12" w:space="0" w:color="auto"/>
            </w:tcBorders>
          </w:tcPr>
          <w:p w:rsidR="00F5502B" w:rsidRPr="00F979B1" w:rsidRDefault="00F5502B" w:rsidP="00425340">
            <w:pPr>
              <w:ind w:right="-29"/>
              <w:jc w:val="center"/>
              <w:rPr>
                <w:noProof/>
                <w:sz w:val="18"/>
                <w:szCs w:val="18"/>
              </w:rPr>
            </w:pPr>
          </w:p>
        </w:tc>
        <w:tc>
          <w:tcPr>
            <w:tcW w:w="900" w:type="dxa"/>
            <w:tcBorders>
              <w:bottom w:val="single" w:sz="12" w:space="0" w:color="auto"/>
            </w:tcBorders>
          </w:tcPr>
          <w:p w:rsidR="00F5502B" w:rsidRPr="00F979B1" w:rsidRDefault="00F5502B" w:rsidP="00425340">
            <w:pPr>
              <w:ind w:right="-29"/>
              <w:jc w:val="center"/>
              <w:rPr>
                <w:noProof/>
                <w:sz w:val="18"/>
                <w:szCs w:val="18"/>
              </w:rPr>
            </w:pPr>
          </w:p>
        </w:tc>
      </w:tr>
      <w:tr w:rsidR="00F5502B" w:rsidRPr="00F979B1" w:rsidTr="00425340">
        <w:trPr>
          <w:jc w:val="center"/>
        </w:trPr>
        <w:tc>
          <w:tcPr>
            <w:tcW w:w="2844" w:type="dxa"/>
            <w:gridSpan w:val="3"/>
            <w:tcBorders>
              <w:top w:val="single" w:sz="12" w:space="0" w:color="auto"/>
              <w:left w:val="single" w:sz="12" w:space="0" w:color="auto"/>
              <w:bottom w:val="single" w:sz="12" w:space="0" w:color="auto"/>
            </w:tcBorders>
            <w:vAlign w:val="center"/>
          </w:tcPr>
          <w:p w:rsidR="00F5502B" w:rsidRPr="00F979B1" w:rsidRDefault="00F5502B" w:rsidP="00425340">
            <w:pPr>
              <w:ind w:right="-29"/>
              <w:jc w:val="center"/>
              <w:rPr>
                <w:noProof/>
                <w:sz w:val="18"/>
                <w:szCs w:val="18"/>
              </w:rPr>
            </w:pPr>
            <w:r w:rsidRPr="00504504">
              <w:rPr>
                <w:b/>
                <w:noProof/>
                <w:sz w:val="18"/>
              </w:rPr>
              <w:t>TOTALURI</w:t>
            </w:r>
          </w:p>
        </w:tc>
        <w:tc>
          <w:tcPr>
            <w:tcW w:w="504"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90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648"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432"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54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720" w:type="dxa"/>
            <w:tcBorders>
              <w:top w:val="single" w:sz="12" w:space="0" w:color="auto"/>
              <w:bottom w:val="single" w:sz="12" w:space="0" w:color="auto"/>
            </w:tcBorders>
          </w:tcPr>
          <w:p w:rsidR="00F5502B" w:rsidRPr="00F979B1" w:rsidRDefault="00F5502B" w:rsidP="0042534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F5502B" w:rsidRPr="00F979B1" w:rsidRDefault="00F5502B" w:rsidP="00425340">
            <w:pPr>
              <w:spacing w:before="180" w:after="180"/>
              <w:ind w:right="-29"/>
              <w:jc w:val="center"/>
              <w:rPr>
                <w:noProof/>
                <w:sz w:val="18"/>
                <w:szCs w:val="18"/>
              </w:rPr>
            </w:pPr>
          </w:p>
        </w:tc>
      </w:tr>
    </w:tbl>
    <w:p w:rsidR="00F5502B" w:rsidRPr="00F979B1" w:rsidRDefault="00F5502B" w:rsidP="00E923B5">
      <w:pPr>
        <w:rPr>
          <w:noProof/>
        </w:rPr>
        <w:sectPr w:rsidR="00F5502B" w:rsidRPr="00F979B1" w:rsidSect="00FE328E">
          <w:headerReference w:type="default" r:id="rId16"/>
          <w:footerReference w:type="default" r:id="rId17"/>
          <w:pgSz w:w="16840" w:h="11907" w:orient="landscape" w:code="9"/>
          <w:pgMar w:top="1134" w:right="1418" w:bottom="567" w:left="1418" w:header="709" w:footer="709" w:gutter="0"/>
          <w:cols w:space="708"/>
          <w:docGrid w:linePitch="360"/>
        </w:sectPr>
      </w:pPr>
    </w:p>
    <w:p w:rsidR="00F5502B" w:rsidRPr="00504504" w:rsidRDefault="00F5502B" w:rsidP="00E923B5">
      <w:pPr>
        <w:pStyle w:val="ManualHeading3"/>
        <w:rPr>
          <w:bCs/>
          <w:noProof/>
          <w:szCs w:val="24"/>
        </w:rPr>
      </w:pPr>
      <w:bookmarkStart w:id="156" w:name="_Toc514938055"/>
      <w:bookmarkStart w:id="157" w:name="_Toc520485054"/>
      <w:bookmarkStart w:id="158" w:name="_Toc160804598"/>
      <w:bookmarkStart w:id="159" w:name="_Toc167220290"/>
      <w:bookmarkStart w:id="160" w:name="_Toc177549023"/>
      <w:r w:rsidRPr="00504504">
        <w:rPr>
          <w:noProof/>
        </w:rPr>
        <w:t>3.2.3.</w:t>
      </w:r>
      <w:r w:rsidRPr="00504504">
        <w:rPr>
          <w:noProof/>
        </w:rPr>
        <w:tab/>
        <w:t>Sinteza impactului estimat asupra creditelor administrative</w:t>
      </w:r>
      <w:bookmarkEnd w:id="156"/>
      <w:bookmarkEnd w:id="157"/>
      <w:bookmarkEnd w:id="158"/>
      <w:bookmarkEnd w:id="159"/>
      <w:bookmarkEnd w:id="160"/>
      <w:r w:rsidRPr="00504504">
        <w:rPr>
          <w:noProof/>
        </w:rPr>
        <w:t xml:space="preserve"> </w:t>
      </w:r>
    </w:p>
    <w:p w:rsidR="00F5502B" w:rsidRPr="00F979B1" w:rsidRDefault="00F5502B" w:rsidP="00E923B5">
      <w:pPr>
        <w:pStyle w:val="ListDash1"/>
        <w:rPr>
          <w:noProof/>
        </w:rPr>
      </w:pPr>
      <w:r w:rsidRPr="00F979B1">
        <w:rPr>
          <w:rFonts w:ascii="Wingdings" w:hAnsi="Wingdings"/>
          <w:noProof/>
        </w:rPr>
        <w:t></w:t>
      </w:r>
      <w:r w:rsidRPr="00F979B1">
        <w:rPr>
          <w:noProof/>
        </w:rPr>
        <w:tab/>
        <w:t xml:space="preserve">Propunerea/inițiativa nu implică utilizarea de credite cu caracter administrativ </w:t>
      </w:r>
    </w:p>
    <w:p w:rsidR="00F5502B" w:rsidRPr="00F979B1" w:rsidRDefault="00F5502B" w:rsidP="00E923B5">
      <w:pPr>
        <w:pStyle w:val="ListDash1"/>
        <w:rPr>
          <w:noProof/>
        </w:rPr>
      </w:pPr>
      <w:r w:rsidRPr="00F979B1">
        <w:rPr>
          <w:rFonts w:ascii="Wingdings" w:hAnsi="Wingdings"/>
          <w:noProof/>
        </w:rPr>
        <w:t></w:t>
      </w:r>
      <w:r w:rsidRPr="00F979B1">
        <w:rPr>
          <w:noProof/>
        </w:rPr>
        <w:tab/>
        <w:t>Propunerea/inițiativa implică utilizarea de credite cu caracter administrativ, conform explicațiilor de mai jos</w:t>
      </w:r>
    </w:p>
    <w:p w:rsidR="00F5502B" w:rsidRPr="00504504" w:rsidRDefault="00F5502B" w:rsidP="00E923B5">
      <w:pPr>
        <w:pStyle w:val="ManualHeading3"/>
        <w:rPr>
          <w:noProof/>
        </w:rPr>
      </w:pPr>
      <w:bookmarkStart w:id="161" w:name="_Toc167220291"/>
      <w:bookmarkStart w:id="162" w:name="_Toc177549024"/>
      <w:r w:rsidRPr="00504504">
        <w:rPr>
          <w:noProof/>
        </w:rPr>
        <w:t>3.2.3.1. Credite din bugetul votat</w:t>
      </w:r>
      <w:bookmarkEnd w:id="161"/>
      <w:bookmarkEnd w:id="162"/>
    </w:p>
    <w:tbl>
      <w:tblPr>
        <w:tblW w:w="5000" w:type="pct"/>
        <w:tblLook w:val="04A0" w:firstRow="1" w:lastRow="0" w:firstColumn="1" w:lastColumn="0" w:noHBand="0" w:noVBand="1"/>
      </w:tblPr>
      <w:tblGrid>
        <w:gridCol w:w="4027"/>
        <w:gridCol w:w="1027"/>
        <w:gridCol w:w="1027"/>
        <w:gridCol w:w="1027"/>
        <w:gridCol w:w="1027"/>
        <w:gridCol w:w="1154"/>
      </w:tblGrid>
      <w:tr w:rsidR="00F5502B" w:rsidRPr="00F979B1" w:rsidTr="00425340">
        <w:trPr>
          <w:trHeight w:val="300"/>
        </w:trPr>
        <w:tc>
          <w:tcPr>
            <w:tcW w:w="2167"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18"/>
                <w:szCs w:val="18"/>
              </w:rPr>
            </w:pPr>
            <w:r w:rsidRPr="00504504">
              <w:rPr>
                <w:b/>
                <w:noProof/>
                <w:color w:val="000000"/>
                <w:sz w:val="18"/>
              </w:rPr>
              <w:t>CREDITE VOTATE</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553" w:type="pct"/>
            <w:tcBorders>
              <w:top w:val="single" w:sz="8" w:space="0" w:color="auto"/>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622"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18"/>
                <w:szCs w:val="18"/>
              </w:rPr>
            </w:pPr>
            <w:r w:rsidRPr="00504504">
              <w:rPr>
                <w:b/>
                <w:noProof/>
                <w:color w:val="000000"/>
                <w:sz w:val="18"/>
              </w:rPr>
              <w:t>TOTAL 2021-2027</w:t>
            </w:r>
          </w:p>
        </w:tc>
      </w:tr>
      <w:tr w:rsidR="00F5502B" w:rsidRPr="00F979B1" w:rsidTr="00425340">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2024</w:t>
            </w:r>
          </w:p>
        </w:tc>
        <w:tc>
          <w:tcPr>
            <w:tcW w:w="553"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2025</w:t>
            </w:r>
          </w:p>
        </w:tc>
        <w:tc>
          <w:tcPr>
            <w:tcW w:w="553"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2026</w:t>
            </w:r>
          </w:p>
        </w:tc>
        <w:tc>
          <w:tcPr>
            <w:tcW w:w="553"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F5502B" w:rsidRPr="00504504" w:rsidRDefault="00F5502B" w:rsidP="00425340">
            <w:pPr>
              <w:spacing w:before="0" w:after="0"/>
              <w:jc w:val="left"/>
              <w:rPr>
                <w:b/>
                <w:bCs/>
                <w:noProof/>
                <w:color w:val="000000"/>
                <w:sz w:val="18"/>
                <w:szCs w:val="18"/>
                <w:lang w:eastAsia="en-IE"/>
              </w:rPr>
            </w:pP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b/>
                <w:bCs/>
                <w:noProof/>
                <w:sz w:val="16"/>
                <w:szCs w:val="16"/>
              </w:rPr>
            </w:pPr>
            <w:r w:rsidRPr="00504504">
              <w:rPr>
                <w:b/>
                <w:noProof/>
                <w:sz w:val="16"/>
              </w:rPr>
              <w:t>RUBRICA 7</w:t>
            </w:r>
          </w:p>
        </w:tc>
      </w:tr>
      <w:tr w:rsidR="00F5502B" w:rsidRPr="00F979B1"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b/>
                <w:bCs/>
                <w:noProof/>
                <w:sz w:val="16"/>
                <w:szCs w:val="16"/>
              </w:rPr>
            </w:pPr>
            <w:r w:rsidRPr="00504504">
              <w:rPr>
                <w:b/>
                <w:noProof/>
                <w:sz w:val="16"/>
              </w:rPr>
              <w:t>În afara RUBRICII 7</w:t>
            </w:r>
          </w:p>
        </w:tc>
      </w:tr>
      <w:tr w:rsidR="00F5502B" w:rsidRPr="00F979B1"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5502B" w:rsidRPr="00F979B1" w:rsidRDefault="00F5502B" w:rsidP="00425340">
            <w:pPr>
              <w:spacing w:before="0" w:after="0"/>
              <w:jc w:val="center"/>
              <w:rPr>
                <w:noProof/>
                <w:color w:val="000000"/>
                <w:sz w:val="16"/>
                <w:szCs w:val="16"/>
              </w:rPr>
            </w:pPr>
            <w:r w:rsidRPr="00F979B1">
              <w:rPr>
                <w:noProof/>
                <w:color w:val="000000"/>
                <w:sz w:val="16"/>
              </w:rPr>
              <w:t xml:space="preserve"> </w:t>
            </w:r>
          </w:p>
        </w:tc>
      </w:tr>
      <w:tr w:rsidR="00F5502B" w:rsidRPr="00F979B1" w:rsidTr="00425340">
        <w:trPr>
          <w:trHeight w:val="300"/>
        </w:trPr>
        <w:tc>
          <w:tcPr>
            <w:tcW w:w="2167" w:type="pc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bl>
    <w:p w:rsidR="00F5502B" w:rsidRPr="00504504" w:rsidRDefault="00F5502B" w:rsidP="00E923B5">
      <w:pPr>
        <w:pStyle w:val="ManualHeading3"/>
        <w:rPr>
          <w:noProof/>
        </w:rPr>
      </w:pPr>
      <w:bookmarkStart w:id="163" w:name="_Toc167220292"/>
      <w:bookmarkStart w:id="164" w:name="_Toc177549025"/>
      <w:r w:rsidRPr="00504504">
        <w:rPr>
          <w:noProof/>
        </w:rPr>
        <w:t>3.2.3.2.</w:t>
      </w:r>
      <w:r w:rsidRPr="00504504">
        <w:rPr>
          <w:noProof/>
        </w:rPr>
        <w:tab/>
        <w:t>Credite din venituri alocate externe</w:t>
      </w:r>
      <w:bookmarkEnd w:id="163"/>
      <w:bookmarkEnd w:id="164"/>
    </w:p>
    <w:tbl>
      <w:tblPr>
        <w:tblW w:w="5000" w:type="pct"/>
        <w:tblLook w:val="04A0" w:firstRow="1" w:lastRow="0" w:firstColumn="1" w:lastColumn="0" w:noHBand="0" w:noVBand="1"/>
      </w:tblPr>
      <w:tblGrid>
        <w:gridCol w:w="4025"/>
        <w:gridCol w:w="1027"/>
        <w:gridCol w:w="1027"/>
        <w:gridCol w:w="1027"/>
        <w:gridCol w:w="1027"/>
        <w:gridCol w:w="1156"/>
      </w:tblGrid>
      <w:tr w:rsidR="00F5502B" w:rsidRPr="00F979B1" w:rsidTr="00425340">
        <w:trPr>
          <w:trHeight w:val="300"/>
        </w:trPr>
        <w:tc>
          <w:tcPr>
            <w:tcW w:w="216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18"/>
                <w:szCs w:val="18"/>
              </w:rPr>
            </w:pPr>
            <w:r w:rsidRPr="00504504">
              <w:rPr>
                <w:b/>
                <w:noProof/>
                <w:color w:val="000000"/>
                <w:sz w:val="18"/>
              </w:rPr>
              <w:t>VENITURI ALOCATE EXTERNE</w:t>
            </w:r>
          </w:p>
        </w:tc>
        <w:tc>
          <w:tcPr>
            <w:tcW w:w="553"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553"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553"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553"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62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18"/>
                <w:szCs w:val="18"/>
              </w:rPr>
            </w:pPr>
            <w:r w:rsidRPr="00504504">
              <w:rPr>
                <w:b/>
                <w:noProof/>
                <w:color w:val="000000"/>
                <w:sz w:val="18"/>
              </w:rPr>
              <w:t>TOTAL 2021-2027</w:t>
            </w:r>
          </w:p>
        </w:tc>
      </w:tr>
      <w:tr w:rsidR="00F5502B" w:rsidRPr="00F979B1" w:rsidTr="00425340">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2024</w:t>
            </w:r>
          </w:p>
        </w:tc>
        <w:tc>
          <w:tcPr>
            <w:tcW w:w="553"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2025</w:t>
            </w:r>
          </w:p>
        </w:tc>
        <w:tc>
          <w:tcPr>
            <w:tcW w:w="553"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2026</w:t>
            </w:r>
          </w:p>
        </w:tc>
        <w:tc>
          <w:tcPr>
            <w:tcW w:w="553"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F5502B" w:rsidRPr="00504504" w:rsidRDefault="00F5502B" w:rsidP="00425340">
            <w:pPr>
              <w:spacing w:before="0" w:after="0"/>
              <w:jc w:val="left"/>
              <w:rPr>
                <w:b/>
                <w:bCs/>
                <w:noProof/>
                <w:color w:val="000000"/>
                <w:sz w:val="18"/>
                <w:szCs w:val="18"/>
                <w:lang w:eastAsia="en-IE"/>
              </w:rPr>
            </w:pP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b/>
                <w:bCs/>
                <w:noProof/>
                <w:sz w:val="16"/>
                <w:szCs w:val="16"/>
              </w:rPr>
            </w:pPr>
            <w:r w:rsidRPr="00504504">
              <w:rPr>
                <w:b/>
                <w:noProof/>
                <w:sz w:val="16"/>
              </w:rPr>
              <w:t>RUBRICA 7</w:t>
            </w:r>
          </w:p>
        </w:tc>
      </w:tr>
      <w:tr w:rsidR="00F5502B" w:rsidRPr="00F979B1"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 xml:space="preserve">Alte cheltuieli administrative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Subtotal de la RUBRICA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b/>
                <w:bCs/>
                <w:noProof/>
                <w:sz w:val="16"/>
                <w:szCs w:val="16"/>
              </w:rPr>
            </w:pPr>
            <w:r w:rsidRPr="00504504">
              <w:rPr>
                <w:b/>
                <w:noProof/>
                <w:sz w:val="16"/>
              </w:rPr>
              <w:t>În afara RUBRICII 7</w:t>
            </w:r>
          </w:p>
        </w:tc>
      </w:tr>
      <w:tr w:rsidR="00F5502B" w:rsidRPr="00F979B1"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 xml:space="preserve">Resurse umane </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2166" w:type="pc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Alte cheltuieli cu caracter administrativ</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Subtotal în afara RUBRICII 7</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5502B" w:rsidRPr="00F979B1" w:rsidRDefault="00F5502B" w:rsidP="00425340">
            <w:pPr>
              <w:spacing w:before="0" w:after="0"/>
              <w:jc w:val="center"/>
              <w:rPr>
                <w:noProof/>
                <w:color w:val="000000"/>
                <w:sz w:val="16"/>
                <w:szCs w:val="16"/>
              </w:rPr>
            </w:pPr>
            <w:r w:rsidRPr="00F979B1">
              <w:rPr>
                <w:noProof/>
                <w:color w:val="000000"/>
                <w:sz w:val="16"/>
              </w:rPr>
              <w:t xml:space="preserve"> </w:t>
            </w:r>
          </w:p>
        </w:tc>
      </w:tr>
      <w:tr w:rsidR="00F5502B" w:rsidRPr="00F979B1" w:rsidTr="00425340">
        <w:trPr>
          <w:trHeight w:val="312"/>
        </w:trPr>
        <w:tc>
          <w:tcPr>
            <w:tcW w:w="2166" w:type="pct"/>
            <w:tcBorders>
              <w:top w:val="single" w:sz="12" w:space="0" w:color="auto"/>
              <w:left w:val="single" w:sz="12" w:space="0" w:color="auto"/>
              <w:bottom w:val="single" w:sz="12"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bl>
    <w:p w:rsidR="00F5502B" w:rsidRPr="00504504" w:rsidRDefault="00F5502B" w:rsidP="00E923B5">
      <w:pPr>
        <w:pStyle w:val="ManualHeading3"/>
        <w:rPr>
          <w:noProof/>
        </w:rPr>
      </w:pPr>
      <w:bookmarkStart w:id="165" w:name="_Toc167220293"/>
      <w:bookmarkStart w:id="166" w:name="_Toc177549026"/>
      <w:r w:rsidRPr="00504504">
        <w:rPr>
          <w:noProof/>
        </w:rPr>
        <w:t>3.2.3.3.</w:t>
      </w:r>
      <w:r w:rsidRPr="00504504">
        <w:rPr>
          <w:noProof/>
        </w:rPr>
        <w:tab/>
        <w:t>Total credite</w:t>
      </w:r>
      <w:bookmarkEnd w:id="165"/>
      <w:bookmarkEnd w:id="166"/>
    </w:p>
    <w:tbl>
      <w:tblPr>
        <w:tblW w:w="8680" w:type="dxa"/>
        <w:tblLook w:val="04A0" w:firstRow="1" w:lastRow="0" w:firstColumn="1" w:lastColumn="0" w:noHBand="0" w:noVBand="1"/>
      </w:tblPr>
      <w:tblGrid>
        <w:gridCol w:w="3760"/>
        <w:gridCol w:w="960"/>
        <w:gridCol w:w="960"/>
        <w:gridCol w:w="960"/>
        <w:gridCol w:w="960"/>
        <w:gridCol w:w="1080"/>
      </w:tblGrid>
      <w:tr w:rsidR="00F5502B" w:rsidRPr="00F979B1" w:rsidTr="00425340">
        <w:trPr>
          <w:trHeight w:val="519"/>
        </w:trPr>
        <w:tc>
          <w:tcPr>
            <w:tcW w:w="37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18"/>
                <w:szCs w:val="18"/>
              </w:rPr>
            </w:pPr>
            <w:r w:rsidRPr="00504504">
              <w:rPr>
                <w:b/>
                <w:noProof/>
                <w:color w:val="000000"/>
                <w:sz w:val="18"/>
              </w:rPr>
              <w:t>TOTAL</w:t>
            </w:r>
            <w:r w:rsidRPr="00F979B1">
              <w:rPr>
                <w:noProof/>
              </w:rPr>
              <w:t xml:space="preserve"> </w:t>
            </w:r>
            <w:r w:rsidRPr="00F979B1">
              <w:rPr>
                <w:noProof/>
              </w:rPr>
              <w:br/>
            </w:r>
            <w:r w:rsidRPr="00504504">
              <w:rPr>
                <w:b/>
                <w:noProof/>
                <w:color w:val="000000"/>
                <w:sz w:val="18"/>
              </w:rPr>
              <w:t xml:space="preserve">CREDITE VOTATE </w:t>
            </w:r>
            <w:r w:rsidR="00504504">
              <w:rPr>
                <w:b/>
                <w:noProof/>
                <w:color w:val="000000"/>
                <w:sz w:val="18"/>
              </w:rPr>
              <w:br/>
            </w:r>
            <w:r w:rsidRPr="00504504">
              <w:rPr>
                <w:b/>
                <w:noProof/>
                <w:color w:val="000000"/>
                <w:sz w:val="18"/>
              </w:rPr>
              <w:t xml:space="preserve">+ </w:t>
            </w:r>
            <w:r w:rsidR="00504504">
              <w:rPr>
                <w:b/>
                <w:noProof/>
                <w:color w:val="000000"/>
                <w:sz w:val="18"/>
              </w:rPr>
              <w:br/>
            </w:r>
            <w:r w:rsidRPr="00504504">
              <w:rPr>
                <w:b/>
                <w:noProof/>
                <w:color w:val="000000"/>
                <w:sz w:val="18"/>
              </w:rPr>
              <w:t>VENITURI ALOCATE EXTERNE</w:t>
            </w:r>
          </w:p>
        </w:tc>
        <w:tc>
          <w:tcPr>
            <w:tcW w:w="9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9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9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9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8"/>
                <w:szCs w:val="18"/>
              </w:rPr>
            </w:pPr>
            <w:r w:rsidRPr="00F979B1">
              <w:rPr>
                <w:noProof/>
                <w:color w:val="000000"/>
                <w:sz w:val="18"/>
              </w:rPr>
              <w:t>Anul</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18"/>
                <w:szCs w:val="18"/>
              </w:rPr>
            </w:pPr>
            <w:r w:rsidRPr="00504504">
              <w:rPr>
                <w:b/>
                <w:noProof/>
                <w:color w:val="000000"/>
                <w:sz w:val="18"/>
              </w:rPr>
              <w:t>TOTAL 2021-2027</w:t>
            </w:r>
          </w:p>
        </w:tc>
      </w:tr>
      <w:tr w:rsidR="00F5502B" w:rsidRPr="00F979B1" w:rsidTr="00425340">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2024</w:t>
            </w:r>
          </w:p>
        </w:tc>
        <w:tc>
          <w:tcPr>
            <w:tcW w:w="9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2025</w:t>
            </w:r>
          </w:p>
        </w:tc>
        <w:tc>
          <w:tcPr>
            <w:tcW w:w="9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2026</w:t>
            </w:r>
          </w:p>
        </w:tc>
        <w:tc>
          <w:tcPr>
            <w:tcW w:w="9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8"/>
                <w:szCs w:val="18"/>
              </w:rPr>
            </w:pPr>
            <w:r w:rsidRPr="00504504">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F5502B" w:rsidRPr="00504504" w:rsidRDefault="00F5502B" w:rsidP="00425340">
            <w:pPr>
              <w:spacing w:before="0" w:after="0"/>
              <w:jc w:val="left"/>
              <w:rPr>
                <w:b/>
                <w:bCs/>
                <w:noProof/>
                <w:color w:val="000000"/>
                <w:sz w:val="18"/>
                <w:szCs w:val="18"/>
                <w:lang w:eastAsia="en-IE"/>
              </w:rPr>
            </w:pPr>
          </w:p>
        </w:tc>
      </w:tr>
      <w:tr w:rsidR="00F5502B" w:rsidRPr="00F979B1"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b/>
                <w:bCs/>
                <w:noProof/>
                <w:sz w:val="16"/>
                <w:szCs w:val="16"/>
              </w:rPr>
            </w:pPr>
            <w:r w:rsidRPr="00504504">
              <w:rPr>
                <w:b/>
                <w:noProof/>
                <w:sz w:val="16"/>
              </w:rPr>
              <w:t>RUBRICA 7</w:t>
            </w:r>
          </w:p>
        </w:tc>
      </w:tr>
      <w:tr w:rsidR="00F5502B" w:rsidRPr="00F979B1"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 xml:space="preserve">Alte cheltuieli administrative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Subtotal de la RUBRICA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b/>
                <w:bCs/>
                <w:noProof/>
                <w:sz w:val="16"/>
                <w:szCs w:val="16"/>
              </w:rPr>
            </w:pPr>
            <w:r w:rsidRPr="00504504">
              <w:rPr>
                <w:b/>
                <w:noProof/>
                <w:sz w:val="16"/>
              </w:rPr>
              <w:t>În afara RUBRICII 7</w:t>
            </w:r>
          </w:p>
        </w:tc>
      </w:tr>
      <w:tr w:rsidR="00F5502B" w:rsidRPr="00F979B1"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 xml:space="preserve">Resurse umane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3760" w:type="dxa"/>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left"/>
              <w:rPr>
                <w:noProof/>
                <w:color w:val="000000"/>
                <w:sz w:val="16"/>
                <w:szCs w:val="16"/>
              </w:rPr>
            </w:pPr>
            <w:r w:rsidRPr="00F979B1">
              <w:rPr>
                <w:noProof/>
                <w:color w:val="000000"/>
                <w:sz w:val="16"/>
              </w:rPr>
              <w:t>Alte cheltuieli cu caracter administrativ</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noProof/>
                <w:color w:val="000000"/>
                <w:sz w:val="16"/>
                <w:szCs w:val="16"/>
              </w:rPr>
            </w:pPr>
            <w:r w:rsidRPr="00504504">
              <w:rPr>
                <w:noProof/>
                <w:color w:val="000000"/>
                <w:sz w:val="16"/>
              </w:rPr>
              <w:t>0</w:t>
            </w:r>
            <w:r w:rsidRPr="00F979B1">
              <w:rPr>
                <w:noProof/>
                <w:color w:val="000000"/>
                <w:sz w:val="16"/>
              </w:rPr>
              <w:t>,</w:t>
            </w:r>
            <w:r w:rsidRPr="00504504">
              <w:rPr>
                <w:noProof/>
                <w:color w:val="000000"/>
                <w:sz w:val="16"/>
              </w:rPr>
              <w:t>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Subtotal în afara RUBRICII 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r w:rsidR="00F5502B" w:rsidRPr="00F979B1" w:rsidTr="00425340">
        <w:trPr>
          <w:trHeight w:val="300"/>
        </w:trPr>
        <w:tc>
          <w:tcPr>
            <w:tcW w:w="8680" w:type="dxa"/>
            <w:gridSpan w:val="6"/>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5502B" w:rsidRPr="00F979B1" w:rsidRDefault="00F5502B" w:rsidP="00425340">
            <w:pPr>
              <w:spacing w:before="0" w:after="0"/>
              <w:jc w:val="center"/>
              <w:rPr>
                <w:noProof/>
                <w:color w:val="000000"/>
                <w:sz w:val="16"/>
                <w:szCs w:val="16"/>
              </w:rPr>
            </w:pPr>
            <w:r w:rsidRPr="00F979B1">
              <w:rPr>
                <w:noProof/>
                <w:color w:val="000000"/>
                <w:sz w:val="16"/>
              </w:rPr>
              <w:t xml:space="preserve"> </w:t>
            </w:r>
          </w:p>
        </w:tc>
      </w:tr>
      <w:tr w:rsidR="00F5502B" w:rsidRPr="00F979B1" w:rsidTr="00425340">
        <w:trPr>
          <w:trHeight w:val="312"/>
        </w:trPr>
        <w:tc>
          <w:tcPr>
            <w:tcW w:w="3760" w:type="dxa"/>
            <w:tcBorders>
              <w:top w:val="single" w:sz="12" w:space="0" w:color="auto"/>
              <w:left w:val="single" w:sz="12" w:space="0" w:color="auto"/>
              <w:bottom w:val="single" w:sz="12"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F5502B" w:rsidRPr="00F979B1" w:rsidRDefault="00F5502B" w:rsidP="00425340">
            <w:pPr>
              <w:spacing w:before="0" w:after="0"/>
              <w:jc w:val="right"/>
              <w:rPr>
                <w:b/>
                <w:bCs/>
                <w:noProof/>
                <w:color w:val="000000"/>
                <w:sz w:val="16"/>
                <w:szCs w:val="16"/>
              </w:rPr>
            </w:pPr>
            <w:r w:rsidRPr="00504504">
              <w:rPr>
                <w:b/>
                <w:noProof/>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rsidR="00F5502B" w:rsidRPr="00504504" w:rsidRDefault="00F5502B" w:rsidP="00425340">
            <w:pPr>
              <w:spacing w:before="0" w:after="0"/>
              <w:jc w:val="right"/>
              <w:rPr>
                <w:b/>
                <w:bCs/>
                <w:noProof/>
                <w:color w:val="000000"/>
                <w:sz w:val="16"/>
                <w:szCs w:val="16"/>
              </w:rPr>
            </w:pPr>
            <w:r w:rsidRPr="00504504">
              <w:rPr>
                <w:b/>
                <w:noProof/>
                <w:color w:val="000000"/>
                <w:sz w:val="16"/>
              </w:rPr>
              <w:t>0,000</w:t>
            </w:r>
          </w:p>
        </w:tc>
      </w:tr>
    </w:tbl>
    <w:p w:rsidR="00F5502B" w:rsidRPr="00F979B1" w:rsidRDefault="00F5502B" w:rsidP="00E923B5">
      <w:pPr>
        <w:rPr>
          <w:noProof/>
          <w:sz w:val="22"/>
          <w:szCs w:val="28"/>
        </w:rPr>
      </w:pPr>
      <w:r w:rsidRPr="00F979B1">
        <w:rPr>
          <w:noProof/>
          <w:sz w:val="22"/>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rsidR="00F5502B" w:rsidRPr="00504504" w:rsidRDefault="00F5502B" w:rsidP="00E923B5">
      <w:pPr>
        <w:pStyle w:val="ManualHeading3"/>
        <w:rPr>
          <w:bCs/>
          <w:noProof/>
          <w:szCs w:val="24"/>
        </w:rPr>
      </w:pPr>
      <w:bookmarkStart w:id="167" w:name="_Toc167220294"/>
      <w:bookmarkStart w:id="168" w:name="_Toc177549027"/>
      <w:r w:rsidRPr="00504504">
        <w:rPr>
          <w:noProof/>
        </w:rPr>
        <w:t>3.2.4.</w:t>
      </w:r>
      <w:r w:rsidRPr="00504504">
        <w:rPr>
          <w:noProof/>
        </w:rPr>
        <w:tab/>
        <w:t>Necesarul de resurse umane estimat</w:t>
      </w:r>
      <w:bookmarkEnd w:id="167"/>
      <w:bookmarkEnd w:id="168"/>
      <w:r w:rsidRPr="00504504">
        <w:rPr>
          <w:noProof/>
        </w:rPr>
        <w:t xml:space="preserve"> </w:t>
      </w:r>
    </w:p>
    <w:p w:rsidR="00F5502B" w:rsidRPr="00F979B1" w:rsidRDefault="00784279" w:rsidP="00E923B5">
      <w:pPr>
        <w:pStyle w:val="ListDash1"/>
        <w:rPr>
          <w:noProof/>
        </w:rPr>
      </w:pPr>
      <w:r w:rsidRPr="00F979B1">
        <w:rPr>
          <w:rFonts w:ascii="Wingdings" w:hAnsi="Wingdings"/>
          <w:noProof/>
        </w:rPr>
        <w:t></w:t>
      </w:r>
      <w:r w:rsidRPr="00F979B1">
        <w:rPr>
          <w:noProof/>
        </w:rPr>
        <w:tab/>
        <w:t xml:space="preserve">Propunerea/inițiativa nu implică utilizarea de resurse umane </w:t>
      </w:r>
    </w:p>
    <w:p w:rsidR="00F5502B" w:rsidRPr="00F979B1" w:rsidRDefault="00F5502B" w:rsidP="00E923B5">
      <w:pPr>
        <w:pStyle w:val="ListDash1"/>
        <w:rPr>
          <w:noProof/>
        </w:rPr>
      </w:pPr>
      <w:r w:rsidRPr="00F979B1">
        <w:rPr>
          <w:rFonts w:ascii="Wingdings" w:hAnsi="Wingdings"/>
          <w:noProof/>
        </w:rPr>
        <w:t></w:t>
      </w:r>
      <w:r w:rsidRPr="00F979B1">
        <w:rPr>
          <w:noProof/>
        </w:rPr>
        <w:tab/>
        <w:t>Propunerea/inițiativa implică utilizarea de resurse umane, conform explicațiilor de mai jos</w:t>
      </w:r>
    </w:p>
    <w:p w:rsidR="00F5502B" w:rsidRPr="00504504" w:rsidRDefault="00F5502B" w:rsidP="00E923B5">
      <w:pPr>
        <w:pStyle w:val="ManualHeading3"/>
        <w:rPr>
          <w:noProof/>
        </w:rPr>
      </w:pPr>
      <w:bookmarkStart w:id="169" w:name="_Toc167220295"/>
      <w:bookmarkStart w:id="170" w:name="_Toc177549028"/>
      <w:r w:rsidRPr="00504504">
        <w:rPr>
          <w:noProof/>
        </w:rPr>
        <w:t>3.2.4.1.</w:t>
      </w:r>
      <w:r w:rsidRPr="00504504">
        <w:rPr>
          <w:noProof/>
        </w:rPr>
        <w:tab/>
        <w:t>Finanțare din bugetul votat</w:t>
      </w:r>
      <w:bookmarkEnd w:id="169"/>
      <w:bookmarkEnd w:id="170"/>
    </w:p>
    <w:p w:rsidR="00F5502B" w:rsidRPr="00504504" w:rsidRDefault="00F5502B" w:rsidP="00E923B5">
      <w:pPr>
        <w:spacing w:after="60"/>
        <w:jc w:val="right"/>
        <w:rPr>
          <w:i/>
          <w:noProof/>
          <w:sz w:val="20"/>
        </w:rPr>
      </w:pPr>
      <w:r w:rsidRPr="00504504">
        <w:rPr>
          <w:i/>
          <w:noProof/>
          <w:sz w:val="20"/>
        </w:rPr>
        <w:t>Estimări în echivalent normă întreagă (ENI)</w:t>
      </w:r>
    </w:p>
    <w:p w:rsidR="00F5502B" w:rsidRPr="00504504" w:rsidRDefault="00F5502B" w:rsidP="00E923B5">
      <w:pPr>
        <w:pStyle w:val="Text1"/>
        <w:spacing w:before="60" w:after="60"/>
        <w:ind w:left="-426" w:right="-427"/>
        <w:rPr>
          <w:b/>
          <w:noProof/>
          <w:sz w:val="18"/>
          <w:szCs w:val="18"/>
        </w:rPr>
      </w:pPr>
      <w:bookmarkStart w:id="171" w:name="_Hlk156979231"/>
    </w:p>
    <w:tbl>
      <w:tblPr>
        <w:tblW w:w="5000" w:type="pct"/>
        <w:tblLook w:val="04A0" w:firstRow="1" w:lastRow="0" w:firstColumn="1" w:lastColumn="0" w:noHBand="0" w:noVBand="1"/>
      </w:tblPr>
      <w:tblGrid>
        <w:gridCol w:w="1513"/>
        <w:gridCol w:w="3898"/>
        <w:gridCol w:w="970"/>
        <w:gridCol w:w="970"/>
        <w:gridCol w:w="970"/>
        <w:gridCol w:w="968"/>
      </w:tblGrid>
      <w:tr w:rsidR="00F5502B" w:rsidRPr="00F979B1" w:rsidTr="00425340">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504504" w:rsidRDefault="00F5502B" w:rsidP="00425340">
            <w:pPr>
              <w:spacing w:before="0" w:after="0"/>
              <w:jc w:val="center"/>
              <w:rPr>
                <w:b/>
                <w:bCs/>
                <w:noProof/>
                <w:color w:val="000000"/>
                <w:sz w:val="18"/>
                <w:szCs w:val="18"/>
              </w:rPr>
            </w:pPr>
            <w:r w:rsidRPr="00504504">
              <w:rPr>
                <w:b/>
                <w:noProof/>
                <w:color w:val="000000"/>
                <w:sz w:val="18"/>
              </w:rPr>
              <w:t>CREDITE VOTATE</w:t>
            </w:r>
          </w:p>
        </w:tc>
        <w:tc>
          <w:tcPr>
            <w:tcW w:w="522"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522"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522"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522"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r>
      <w:tr w:rsidR="00F5502B" w:rsidRPr="00F979B1" w:rsidTr="00425340">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F5502B" w:rsidRPr="00F979B1" w:rsidRDefault="00F5502B" w:rsidP="0042534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2024</w:t>
            </w:r>
          </w:p>
        </w:tc>
        <w:tc>
          <w:tcPr>
            <w:tcW w:w="522"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2025</w:t>
            </w:r>
          </w:p>
        </w:tc>
        <w:tc>
          <w:tcPr>
            <w:tcW w:w="522"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2026</w:t>
            </w:r>
          </w:p>
        </w:tc>
        <w:tc>
          <w:tcPr>
            <w:tcW w:w="522" w:type="pct"/>
            <w:tcBorders>
              <w:top w:val="nil"/>
              <w:left w:val="nil"/>
              <w:bottom w:val="single" w:sz="8" w:space="0" w:color="auto"/>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0"/>
                <w:szCs w:val="20"/>
              </w:rPr>
            </w:pPr>
            <w:r w:rsidRPr="00504504">
              <w:rPr>
                <w:b/>
                <w:noProof/>
                <w:color w:val="000000"/>
                <w:sz w:val="20"/>
              </w:rPr>
              <w:t>2027</w:t>
            </w: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rFonts w:ascii="Wingdings" w:hAnsi="Wingdings" w:cs="Calibri"/>
                <w:b/>
                <w:bCs/>
                <w:noProof/>
                <w:color w:val="000000"/>
                <w:sz w:val="16"/>
                <w:szCs w:val="16"/>
              </w:rPr>
            </w:pPr>
            <w:r w:rsidRPr="00504504">
              <w:rPr>
                <w:rFonts w:ascii="Wingdings" w:hAnsi="Wingdings"/>
                <w:b/>
                <w:noProof/>
                <w:color w:val="000000"/>
                <w:sz w:val="16"/>
              </w:rPr>
              <w:t></w:t>
            </w:r>
            <w:r w:rsidRPr="00504504">
              <w:rPr>
                <w:b/>
                <w:noProof/>
                <w:color w:val="000000"/>
                <w:sz w:val="16"/>
              </w:rPr>
              <w:t xml:space="preserve"> Posturi din schema de personal (funcționari și agenți temporari)</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01</w:t>
            </w:r>
            <w:r w:rsidRPr="00F979B1">
              <w:rPr>
                <w:noProof/>
                <w:color w:val="000000"/>
              </w:rPr>
              <w:t xml:space="preserve"> </w:t>
            </w:r>
            <w:r w:rsidRPr="00F979B1">
              <w:rPr>
                <w:noProof/>
                <w:color w:val="000000"/>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03</w:t>
            </w:r>
            <w:r w:rsidRPr="00F979B1">
              <w:rPr>
                <w:noProof/>
                <w:color w:val="000000"/>
                <w:sz w:val="16"/>
              </w:rPr>
              <w:t xml:space="preserve"> (delegațiile UE)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rPr>
              <w:t xml:space="preserve"> </w:t>
            </w:r>
            <w:r w:rsidRPr="00F979B1">
              <w:rPr>
                <w:noProof/>
                <w:color w:val="000000"/>
                <w:sz w:val="16"/>
              </w:rPr>
              <w:t>(cercetare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11</w:t>
            </w:r>
            <w:r w:rsidRPr="00F979B1">
              <w:rPr>
                <w:noProof/>
                <w:color w:val="000000"/>
                <w:sz w:val="16"/>
              </w:rPr>
              <w:t xml:space="preserve">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rFonts w:ascii="Wingdings" w:hAnsi="Wingdings" w:cs="Calibri"/>
                <w:b/>
                <w:bCs/>
                <w:noProof/>
                <w:color w:val="000000"/>
                <w:sz w:val="16"/>
                <w:szCs w:val="16"/>
              </w:rPr>
            </w:pPr>
            <w:r w:rsidRPr="00504504">
              <w:rPr>
                <w:rFonts w:ascii="Calibri" w:hAnsi="Calibri"/>
                <w:b/>
                <w:noProof/>
                <w:color w:val="000000"/>
                <w:sz w:val="16"/>
              </w:rPr>
              <w:t>•</w:t>
            </w:r>
            <w:r w:rsidRPr="00504504">
              <w:rPr>
                <w:b/>
                <w:noProof/>
                <w:color w:val="000000"/>
                <w:sz w:val="16"/>
              </w:rPr>
              <w:t xml:space="preserve"> Personal extern (în ENI)</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01</w:t>
            </w:r>
            <w:r w:rsidRPr="00F979B1">
              <w:rPr>
                <w:noProof/>
                <w:color w:val="000000"/>
              </w:rPr>
              <w:t xml:space="preserve"> </w:t>
            </w:r>
            <w:r w:rsidRPr="00F979B1">
              <w:rPr>
                <w:noProof/>
                <w:color w:val="000000"/>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03</w:t>
            </w:r>
            <w:r w:rsidRPr="00F979B1">
              <w:rPr>
                <w:noProof/>
                <w:color w:val="000000"/>
                <w:sz w:val="16"/>
              </w:rPr>
              <w:t xml:space="preserve">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6"/>
                <w:szCs w:val="16"/>
              </w:rPr>
            </w:pPr>
            <w:r w:rsidRPr="00F979B1">
              <w:rPr>
                <w:noProof/>
                <w:color w:val="000000"/>
                <w:sz w:val="16"/>
              </w:rPr>
              <w:t>Linie de sprijin administrativ</w:t>
            </w:r>
            <w:r w:rsidRPr="00F979B1">
              <w:rPr>
                <w:noProof/>
              </w:rPr>
              <w:t xml:space="preserve"> </w:t>
            </w:r>
            <w:r w:rsidRPr="00F979B1">
              <w:rPr>
                <w:noProof/>
              </w:rPr>
              <w:br/>
            </w:r>
            <w:r w:rsidRPr="00F979B1">
              <w:rPr>
                <w:noProof/>
                <w:color w:val="000000"/>
                <w:sz w:val="16"/>
              </w:rPr>
              <w:t>[XX.</w:t>
            </w:r>
            <w:r w:rsidRPr="00504504">
              <w:rPr>
                <w:noProof/>
                <w:color w:val="000000"/>
                <w:sz w:val="16"/>
              </w:rPr>
              <w:t>01</w:t>
            </w:r>
            <w:r w:rsidRPr="00F979B1">
              <w:rPr>
                <w:noProof/>
                <w:color w:val="000000"/>
                <w:sz w:val="16"/>
              </w:rPr>
              <w:t>.YY.YY]</w:t>
            </w:r>
          </w:p>
        </w:tc>
        <w:tc>
          <w:tcPr>
            <w:tcW w:w="2098"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815" w:type="pct"/>
            <w:vMerge/>
            <w:tcBorders>
              <w:top w:val="nil"/>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02</w:t>
            </w:r>
            <w:r w:rsidRPr="00F979B1">
              <w:rPr>
                <w:noProof/>
                <w:color w:val="000000"/>
              </w:rPr>
              <w:t xml:space="preserve"> </w:t>
            </w:r>
            <w:r w:rsidRPr="00F979B1">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12</w:t>
            </w:r>
            <w:r w:rsidRPr="00F979B1">
              <w:rPr>
                <w:noProof/>
                <w:color w:val="000000"/>
                <w:sz w:val="16"/>
              </w:rPr>
              <w:t xml:space="preserve">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Alte linii bugetare (a se preciza) – rubrica </w:t>
            </w:r>
            <w:r w:rsidRPr="00504504">
              <w:rPr>
                <w:noProof/>
                <w:color w:val="000000"/>
                <w:sz w:val="16"/>
              </w:rPr>
              <w:t>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Alte linii bugetare (a se preciza) – în afara rubricii </w:t>
            </w:r>
            <w:r w:rsidRPr="00504504">
              <w:rPr>
                <w:noProof/>
                <w:color w:val="000000"/>
                <w:sz w:val="16"/>
              </w:rPr>
              <w:t>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b/>
                <w:bCs/>
                <w:noProof/>
                <w:color w:val="000000"/>
                <w:sz w:val="16"/>
                <w:szCs w:val="16"/>
              </w:rPr>
            </w:pPr>
            <w:r w:rsidRPr="00504504">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center"/>
              <w:rPr>
                <w:b/>
                <w:bCs/>
                <w:noProof/>
                <w:color w:val="000000"/>
                <w:sz w:val="16"/>
                <w:szCs w:val="16"/>
              </w:rPr>
            </w:pPr>
            <w:r w:rsidRPr="00504504">
              <w:rPr>
                <w:b/>
                <w:noProof/>
                <w:color w:val="000000"/>
                <w:sz w:val="16"/>
              </w:rPr>
              <w:t>0</w:t>
            </w:r>
          </w:p>
        </w:tc>
      </w:tr>
    </w:tbl>
    <w:p w:rsidR="00F5502B" w:rsidRPr="00504504" w:rsidRDefault="00F5502B" w:rsidP="00E923B5">
      <w:pPr>
        <w:pStyle w:val="ManualHeading3"/>
        <w:rPr>
          <w:noProof/>
        </w:rPr>
      </w:pPr>
      <w:bookmarkStart w:id="172" w:name="_Toc167220296"/>
      <w:bookmarkStart w:id="173" w:name="_Toc177549029"/>
      <w:r w:rsidRPr="00504504">
        <w:rPr>
          <w:noProof/>
        </w:rPr>
        <w:t>3.2.4.2.</w:t>
      </w:r>
      <w:r w:rsidRPr="00504504">
        <w:rPr>
          <w:noProof/>
        </w:rPr>
        <w:tab/>
        <w:t>Finanțare din venituri alocate externe</w:t>
      </w:r>
      <w:bookmarkEnd w:id="172"/>
      <w:bookmarkEnd w:id="173"/>
    </w:p>
    <w:tbl>
      <w:tblPr>
        <w:tblW w:w="5000" w:type="pct"/>
        <w:tblLook w:val="04A0" w:firstRow="1" w:lastRow="0" w:firstColumn="1" w:lastColumn="0" w:noHBand="0" w:noVBand="1"/>
      </w:tblPr>
      <w:tblGrid>
        <w:gridCol w:w="1513"/>
        <w:gridCol w:w="3898"/>
        <w:gridCol w:w="970"/>
        <w:gridCol w:w="970"/>
        <w:gridCol w:w="970"/>
        <w:gridCol w:w="968"/>
      </w:tblGrid>
      <w:tr w:rsidR="00F5502B" w:rsidRPr="00F979B1" w:rsidTr="00425340">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504504" w:rsidRDefault="00F5502B" w:rsidP="00425340">
            <w:pPr>
              <w:spacing w:before="0" w:after="0"/>
              <w:jc w:val="center"/>
              <w:rPr>
                <w:b/>
                <w:bCs/>
                <w:noProof/>
                <w:color w:val="000000"/>
                <w:sz w:val="18"/>
                <w:szCs w:val="18"/>
              </w:rPr>
            </w:pPr>
            <w:r w:rsidRPr="00504504">
              <w:rPr>
                <w:b/>
                <w:noProof/>
                <w:color w:val="000000"/>
                <w:sz w:val="18"/>
              </w:rPr>
              <w:t>VENITURI ALOCATE EXTERNE</w:t>
            </w:r>
          </w:p>
        </w:tc>
        <w:tc>
          <w:tcPr>
            <w:tcW w:w="522"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522"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522"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522" w:type="pct"/>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r>
      <w:tr w:rsidR="00F5502B" w:rsidRPr="00F979B1" w:rsidTr="00425340">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F5502B" w:rsidRPr="00F979B1" w:rsidRDefault="00F5502B" w:rsidP="0042534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2024</w:t>
            </w:r>
          </w:p>
        </w:tc>
        <w:tc>
          <w:tcPr>
            <w:tcW w:w="522"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2025</w:t>
            </w:r>
          </w:p>
        </w:tc>
        <w:tc>
          <w:tcPr>
            <w:tcW w:w="522"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2026</w:t>
            </w:r>
          </w:p>
        </w:tc>
        <w:tc>
          <w:tcPr>
            <w:tcW w:w="522" w:type="pct"/>
            <w:tcBorders>
              <w:top w:val="nil"/>
              <w:left w:val="nil"/>
              <w:bottom w:val="single" w:sz="8" w:space="0" w:color="auto"/>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0"/>
                <w:szCs w:val="20"/>
              </w:rPr>
            </w:pPr>
            <w:r w:rsidRPr="00504504">
              <w:rPr>
                <w:b/>
                <w:noProof/>
                <w:color w:val="000000"/>
                <w:sz w:val="20"/>
              </w:rPr>
              <w:t>2027</w:t>
            </w: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rFonts w:ascii="Wingdings" w:hAnsi="Wingdings" w:cs="Calibri"/>
                <w:b/>
                <w:bCs/>
                <w:noProof/>
                <w:color w:val="000000"/>
                <w:sz w:val="16"/>
                <w:szCs w:val="16"/>
              </w:rPr>
            </w:pPr>
            <w:r w:rsidRPr="00504504">
              <w:rPr>
                <w:rFonts w:ascii="Wingdings" w:hAnsi="Wingdings"/>
                <w:b/>
                <w:noProof/>
                <w:color w:val="000000"/>
                <w:sz w:val="16"/>
              </w:rPr>
              <w:t></w:t>
            </w:r>
            <w:r w:rsidRPr="00504504">
              <w:rPr>
                <w:b/>
                <w:noProof/>
                <w:color w:val="000000"/>
                <w:sz w:val="16"/>
              </w:rPr>
              <w:t xml:space="preserve"> Posturi din schema de personal (funcționari și agenți temporari)</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01</w:t>
            </w:r>
            <w:r w:rsidRPr="00F979B1">
              <w:rPr>
                <w:noProof/>
                <w:color w:val="000000"/>
              </w:rPr>
              <w:t xml:space="preserve"> </w:t>
            </w:r>
            <w:r w:rsidRPr="00F979B1">
              <w:rPr>
                <w:noProof/>
                <w:color w:val="000000"/>
                <w:sz w:val="16"/>
              </w:rPr>
              <w:t>(la sediu și în reprezentanțele Comisiei)</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03</w:t>
            </w:r>
            <w:r w:rsidRPr="00F979B1">
              <w:rPr>
                <w:noProof/>
                <w:color w:val="000000"/>
                <w:sz w:val="16"/>
              </w:rPr>
              <w:t xml:space="preserve"> (delegațiile UE)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11</w:t>
            </w:r>
            <w:r w:rsidRPr="00F979B1">
              <w:rPr>
                <w:noProof/>
                <w:color w:val="000000"/>
                <w:sz w:val="16"/>
              </w:rPr>
              <w:t xml:space="preserve">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Alte linii bugetare (a se preciza)</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000" w:type="pct"/>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rFonts w:ascii="Wingdings" w:hAnsi="Wingdings" w:cs="Calibri"/>
                <w:b/>
                <w:bCs/>
                <w:noProof/>
                <w:color w:val="000000"/>
                <w:sz w:val="16"/>
                <w:szCs w:val="16"/>
              </w:rPr>
            </w:pPr>
            <w:r w:rsidRPr="00504504">
              <w:rPr>
                <w:rFonts w:ascii="Calibri" w:hAnsi="Calibri"/>
                <w:b/>
                <w:noProof/>
                <w:color w:val="000000"/>
                <w:sz w:val="16"/>
              </w:rPr>
              <w:t>•</w:t>
            </w:r>
            <w:r w:rsidRPr="00504504">
              <w:rPr>
                <w:b/>
                <w:noProof/>
                <w:color w:val="000000"/>
                <w:sz w:val="16"/>
              </w:rPr>
              <w:t xml:space="preserve"> Personal extern (în echivalent normă întreagă)</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01</w:t>
            </w:r>
            <w:r w:rsidRPr="00F979B1">
              <w:rPr>
                <w:noProof/>
                <w:color w:val="000000"/>
              </w:rPr>
              <w:t xml:space="preserve"> </w:t>
            </w:r>
            <w:r w:rsidRPr="00F979B1">
              <w:rPr>
                <w:noProof/>
                <w:color w:val="000000"/>
                <w:sz w:val="16"/>
              </w:rPr>
              <w:t>(AC, END din „pachetul global”)</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03</w:t>
            </w:r>
            <w:r w:rsidRPr="00F979B1">
              <w:rPr>
                <w:noProof/>
                <w:color w:val="000000"/>
                <w:sz w:val="16"/>
              </w:rPr>
              <w:t xml:space="preserve"> (AC, AL, END și JPD în delegațiile UE)</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815" w:type="pct"/>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6"/>
                <w:szCs w:val="16"/>
              </w:rPr>
            </w:pPr>
            <w:r w:rsidRPr="00F979B1">
              <w:rPr>
                <w:noProof/>
                <w:color w:val="000000"/>
                <w:sz w:val="16"/>
              </w:rPr>
              <w:t xml:space="preserve">Cheltuieli administrative Linie de sprijin </w:t>
            </w:r>
            <w:r w:rsidRPr="00F979B1">
              <w:rPr>
                <w:noProof/>
              </w:rPr>
              <w:t xml:space="preserve"> </w:t>
            </w:r>
            <w:r w:rsidRPr="00F979B1">
              <w:rPr>
                <w:noProof/>
              </w:rPr>
              <w:br/>
            </w:r>
            <w:r w:rsidRPr="00F979B1">
              <w:rPr>
                <w:noProof/>
                <w:color w:val="000000"/>
                <w:sz w:val="16"/>
              </w:rPr>
              <w:t>[XX.</w:t>
            </w:r>
            <w:r w:rsidRPr="00504504">
              <w:rPr>
                <w:noProof/>
                <w:color w:val="000000"/>
                <w:sz w:val="16"/>
              </w:rPr>
              <w:t>01</w:t>
            </w:r>
            <w:r w:rsidRPr="00F979B1">
              <w:rPr>
                <w:noProof/>
                <w:color w:val="000000"/>
                <w:sz w:val="16"/>
              </w:rPr>
              <w:t>.YY.YY]</w:t>
            </w:r>
          </w:p>
        </w:tc>
        <w:tc>
          <w:tcPr>
            <w:tcW w:w="2098"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la sediu</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815" w:type="pct"/>
            <w:vMerge/>
            <w:tcBorders>
              <w:top w:val="nil"/>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 în delegațiile UE </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02</w:t>
            </w:r>
            <w:r w:rsidRPr="00F979B1">
              <w:rPr>
                <w:noProof/>
                <w:color w:val="000000"/>
              </w:rPr>
              <w:t xml:space="preserve"> </w:t>
            </w:r>
            <w:r w:rsidRPr="00F979B1">
              <w:rPr>
                <w:noProof/>
                <w:color w:val="000000"/>
                <w:sz w:val="16"/>
              </w:rPr>
              <w:t>(AC, END – cercetare indirectă)</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12</w:t>
            </w:r>
            <w:r w:rsidRPr="00F979B1">
              <w:rPr>
                <w:noProof/>
                <w:color w:val="000000"/>
                <w:sz w:val="16"/>
              </w:rPr>
              <w:t xml:space="preserve"> (AC, END – cercetare directă)</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Alte linii bugetare (a se preciza) – rubrica </w:t>
            </w:r>
            <w:r w:rsidRPr="00504504">
              <w:rPr>
                <w:noProof/>
                <w:color w:val="000000"/>
                <w:sz w:val="16"/>
              </w:rPr>
              <w:t>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Alte linii bugetare (a se preciza) – în afara rubricii </w:t>
            </w:r>
            <w:r w:rsidRPr="00504504">
              <w:rPr>
                <w:noProof/>
                <w:color w:val="000000"/>
                <w:sz w:val="16"/>
              </w:rPr>
              <w:t>7</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2913" w:type="pct"/>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b/>
                <w:bCs/>
                <w:noProof/>
                <w:color w:val="000000"/>
                <w:sz w:val="16"/>
                <w:szCs w:val="16"/>
              </w:rPr>
            </w:pPr>
            <w:r w:rsidRPr="00504504">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center"/>
              <w:rPr>
                <w:b/>
                <w:bCs/>
                <w:noProof/>
                <w:color w:val="000000"/>
                <w:sz w:val="16"/>
                <w:szCs w:val="16"/>
              </w:rPr>
            </w:pPr>
            <w:r w:rsidRPr="00504504">
              <w:rPr>
                <w:b/>
                <w:noProof/>
                <w:color w:val="000000"/>
                <w:sz w:val="16"/>
              </w:rPr>
              <w:t>0</w:t>
            </w:r>
          </w:p>
        </w:tc>
      </w:tr>
    </w:tbl>
    <w:p w:rsidR="00F5502B" w:rsidRPr="00504504" w:rsidRDefault="00F5502B" w:rsidP="00E923B5">
      <w:pPr>
        <w:pStyle w:val="ManualHeading3"/>
        <w:rPr>
          <w:noProof/>
        </w:rPr>
      </w:pPr>
      <w:bookmarkStart w:id="174" w:name="_Toc167220297"/>
      <w:bookmarkStart w:id="175" w:name="_Toc177549030"/>
      <w:r w:rsidRPr="00504504">
        <w:rPr>
          <w:noProof/>
        </w:rPr>
        <w:t>3.2.4.3.</w:t>
      </w:r>
      <w:r w:rsidRPr="00504504">
        <w:rPr>
          <w:noProof/>
        </w:rPr>
        <w:tab/>
        <w:t>Necesarul total de resurse umane</w:t>
      </w:r>
      <w:bookmarkEnd w:id="174"/>
      <w:bookmarkEnd w:id="175"/>
    </w:p>
    <w:tbl>
      <w:tblPr>
        <w:tblW w:w="9200" w:type="dxa"/>
        <w:tblLook w:val="04A0" w:firstRow="1" w:lastRow="0" w:firstColumn="1" w:lastColumn="0" w:noHBand="0" w:noVBand="1"/>
      </w:tblPr>
      <w:tblGrid>
        <w:gridCol w:w="1500"/>
        <w:gridCol w:w="3860"/>
        <w:gridCol w:w="960"/>
        <w:gridCol w:w="960"/>
        <w:gridCol w:w="960"/>
        <w:gridCol w:w="960"/>
      </w:tblGrid>
      <w:tr w:rsidR="00F5502B" w:rsidRPr="00F979B1" w:rsidTr="00425340">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F5502B" w:rsidRPr="00504504" w:rsidRDefault="00F5502B" w:rsidP="00425340">
            <w:pPr>
              <w:spacing w:before="0" w:after="0"/>
              <w:jc w:val="center"/>
              <w:rPr>
                <w:b/>
                <w:bCs/>
                <w:noProof/>
                <w:color w:val="000000"/>
                <w:sz w:val="18"/>
                <w:szCs w:val="18"/>
              </w:rPr>
            </w:pPr>
            <w:r w:rsidRPr="00504504">
              <w:rPr>
                <w:b/>
                <w:noProof/>
                <w:color w:val="000000"/>
                <w:sz w:val="18"/>
              </w:rPr>
              <w:t>TOTAL CREDITE VOTATE</w:t>
            </w:r>
            <w:r w:rsidR="00504504">
              <w:rPr>
                <w:b/>
                <w:noProof/>
                <w:color w:val="000000"/>
                <w:sz w:val="18"/>
              </w:rPr>
              <w:br/>
            </w:r>
            <w:r w:rsidRPr="00504504">
              <w:rPr>
                <w:b/>
                <w:noProof/>
                <w:color w:val="000000"/>
                <w:sz w:val="18"/>
              </w:rPr>
              <w:t xml:space="preserve"> + </w:t>
            </w:r>
            <w:r w:rsidR="00504504">
              <w:rPr>
                <w:b/>
                <w:noProof/>
                <w:color w:val="000000"/>
                <w:sz w:val="18"/>
              </w:rPr>
              <w:br/>
            </w:r>
            <w:r w:rsidRPr="00504504">
              <w:rPr>
                <w:b/>
                <w:noProof/>
                <w:color w:val="000000"/>
                <w:sz w:val="18"/>
              </w:rPr>
              <w:t>VENITURI ALOCATE EXTERNE</w:t>
            </w:r>
          </w:p>
        </w:tc>
        <w:tc>
          <w:tcPr>
            <w:tcW w:w="9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9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9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c>
          <w:tcPr>
            <w:tcW w:w="960" w:type="dxa"/>
            <w:tcBorders>
              <w:top w:val="single" w:sz="8" w:space="0" w:color="auto"/>
              <w:left w:val="nil"/>
              <w:bottom w:val="nil"/>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20"/>
                <w:szCs w:val="20"/>
              </w:rPr>
            </w:pPr>
            <w:r w:rsidRPr="00F979B1">
              <w:rPr>
                <w:noProof/>
                <w:color w:val="000000"/>
                <w:sz w:val="20"/>
              </w:rPr>
              <w:t>Anul</w:t>
            </w:r>
          </w:p>
        </w:tc>
      </w:tr>
      <w:tr w:rsidR="00F5502B" w:rsidRPr="00F979B1" w:rsidTr="00425340">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rsidR="00F5502B" w:rsidRPr="00F979B1" w:rsidRDefault="00F5502B" w:rsidP="0042534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2024</w:t>
            </w:r>
          </w:p>
        </w:tc>
        <w:tc>
          <w:tcPr>
            <w:tcW w:w="9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2025</w:t>
            </w:r>
          </w:p>
        </w:tc>
        <w:tc>
          <w:tcPr>
            <w:tcW w:w="9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b/>
                <w:bCs/>
                <w:noProof/>
                <w:color w:val="000000"/>
                <w:sz w:val="20"/>
                <w:szCs w:val="20"/>
              </w:rPr>
            </w:pPr>
            <w:r w:rsidRPr="00504504">
              <w:rPr>
                <w:b/>
                <w:noProof/>
                <w:color w:val="000000"/>
                <w:sz w:val="20"/>
              </w:rPr>
              <w:t>2026</w:t>
            </w:r>
          </w:p>
        </w:tc>
        <w:tc>
          <w:tcPr>
            <w:tcW w:w="960" w:type="dxa"/>
            <w:tcBorders>
              <w:top w:val="nil"/>
              <w:left w:val="nil"/>
              <w:bottom w:val="single" w:sz="8" w:space="0" w:color="auto"/>
              <w:right w:val="single" w:sz="8" w:space="0" w:color="auto"/>
            </w:tcBorders>
            <w:shd w:val="clear" w:color="auto" w:fill="auto"/>
            <w:vAlign w:val="center"/>
            <w:hideMark/>
          </w:tcPr>
          <w:p w:rsidR="00F5502B" w:rsidRPr="00504504" w:rsidRDefault="00F5502B" w:rsidP="00425340">
            <w:pPr>
              <w:spacing w:before="0" w:after="0"/>
              <w:jc w:val="center"/>
              <w:rPr>
                <w:b/>
                <w:bCs/>
                <w:noProof/>
                <w:color w:val="000000"/>
                <w:sz w:val="20"/>
                <w:szCs w:val="20"/>
              </w:rPr>
            </w:pPr>
            <w:r w:rsidRPr="00504504">
              <w:rPr>
                <w:b/>
                <w:noProof/>
                <w:color w:val="000000"/>
                <w:sz w:val="20"/>
              </w:rPr>
              <w:t>2027</w:t>
            </w:r>
          </w:p>
        </w:tc>
      </w:tr>
      <w:tr w:rsidR="00F5502B" w:rsidRPr="00F979B1" w:rsidTr="00425340">
        <w:trPr>
          <w:trHeight w:val="300"/>
        </w:trPr>
        <w:tc>
          <w:tcPr>
            <w:tcW w:w="920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rFonts w:ascii="Wingdings" w:hAnsi="Wingdings" w:cs="Calibri"/>
                <w:b/>
                <w:bCs/>
                <w:noProof/>
                <w:color w:val="000000"/>
                <w:sz w:val="16"/>
                <w:szCs w:val="16"/>
              </w:rPr>
            </w:pPr>
            <w:r w:rsidRPr="00504504">
              <w:rPr>
                <w:rFonts w:ascii="Wingdings" w:hAnsi="Wingdings"/>
                <w:b/>
                <w:noProof/>
                <w:color w:val="000000"/>
                <w:sz w:val="16"/>
              </w:rPr>
              <w:t></w:t>
            </w:r>
            <w:r w:rsidRPr="00504504">
              <w:rPr>
                <w:b/>
                <w:noProof/>
                <w:color w:val="000000"/>
                <w:sz w:val="16"/>
              </w:rPr>
              <w:t xml:space="preserve"> Posturi din schema de personal (funcționari și agenți temporari)</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01</w:t>
            </w:r>
            <w:r w:rsidRPr="00F979B1">
              <w:rPr>
                <w:noProof/>
                <w:color w:val="000000"/>
              </w:rPr>
              <w:t xml:space="preserve"> </w:t>
            </w:r>
            <w:r w:rsidRPr="00F979B1">
              <w:rPr>
                <w:noProof/>
                <w:color w:val="000000"/>
                <w:sz w:val="16"/>
              </w:rPr>
              <w:t>(la sediu și în reprezentanțele Comisiei)</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03</w:t>
            </w:r>
            <w:r w:rsidRPr="00F979B1">
              <w:rPr>
                <w:noProof/>
                <w:color w:val="000000"/>
                <w:sz w:val="16"/>
              </w:rPr>
              <w:t xml:space="preserve"> (delegațiile UE)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rPr>
              <w:t xml:space="preserve"> </w:t>
            </w:r>
            <w:r w:rsidRPr="00F979B1">
              <w:rPr>
                <w:noProof/>
                <w:color w:val="000000"/>
                <w:sz w:val="16"/>
              </w:rPr>
              <w:t>(cercetare indirectă)</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11</w:t>
            </w:r>
            <w:r w:rsidRPr="00F979B1">
              <w:rPr>
                <w:noProof/>
                <w:color w:val="000000"/>
                <w:sz w:val="16"/>
              </w:rPr>
              <w:t xml:space="preserve"> (cercetare directă)</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Alte linii bugetare (a se preciza)</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9200"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F5502B" w:rsidRPr="00504504" w:rsidRDefault="00F5502B" w:rsidP="00425340">
            <w:pPr>
              <w:spacing w:before="0" w:after="0"/>
              <w:jc w:val="left"/>
              <w:rPr>
                <w:rFonts w:ascii="Wingdings" w:hAnsi="Wingdings" w:cs="Calibri"/>
                <w:b/>
                <w:bCs/>
                <w:noProof/>
                <w:color w:val="000000"/>
                <w:sz w:val="16"/>
                <w:szCs w:val="16"/>
              </w:rPr>
            </w:pPr>
            <w:r w:rsidRPr="00504504">
              <w:rPr>
                <w:rFonts w:ascii="Calibri" w:hAnsi="Calibri"/>
                <w:b/>
                <w:noProof/>
                <w:color w:val="000000"/>
                <w:sz w:val="16"/>
              </w:rPr>
              <w:t>•</w:t>
            </w:r>
            <w:r w:rsidRPr="00504504">
              <w:rPr>
                <w:b/>
                <w:noProof/>
                <w:color w:val="000000"/>
                <w:sz w:val="16"/>
              </w:rPr>
              <w:t xml:space="preserve"> Personal extern (în echivalent normă întreagă)</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01</w:t>
            </w:r>
            <w:r w:rsidRPr="00F979B1">
              <w:rPr>
                <w:noProof/>
                <w:color w:val="000000"/>
              </w:rPr>
              <w:t xml:space="preserve"> </w:t>
            </w:r>
            <w:r w:rsidRPr="00F979B1">
              <w:rPr>
                <w:noProof/>
                <w:color w:val="000000"/>
                <w:sz w:val="16"/>
              </w:rPr>
              <w:t>(AC, END din „pachetul global”)</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20</w:t>
            </w:r>
            <w:r w:rsidRPr="00F979B1">
              <w:rPr>
                <w:noProof/>
                <w:color w:val="000000"/>
                <w:sz w:val="16"/>
              </w:rPr>
              <w:t xml:space="preserve"> </w:t>
            </w:r>
            <w:r w:rsidRPr="00504504">
              <w:rPr>
                <w:noProof/>
                <w:color w:val="000000"/>
                <w:sz w:val="16"/>
              </w:rPr>
              <w:t>02</w:t>
            </w:r>
            <w:r w:rsidRPr="00F979B1">
              <w:rPr>
                <w:noProof/>
                <w:color w:val="000000"/>
                <w:sz w:val="16"/>
              </w:rPr>
              <w:t xml:space="preserve"> </w:t>
            </w:r>
            <w:r w:rsidRPr="00504504">
              <w:rPr>
                <w:noProof/>
                <w:color w:val="000000"/>
                <w:sz w:val="16"/>
              </w:rPr>
              <w:t>03</w:t>
            </w:r>
            <w:r w:rsidRPr="00F979B1">
              <w:rPr>
                <w:noProof/>
                <w:color w:val="000000"/>
                <w:sz w:val="16"/>
              </w:rPr>
              <w:t xml:space="preserve"> (AC, AL, END și JPD în delegațiile UE)</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1500" w:type="dxa"/>
            <w:vMerge w:val="restart"/>
            <w:tcBorders>
              <w:top w:val="nil"/>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jc w:val="center"/>
              <w:rPr>
                <w:noProof/>
                <w:color w:val="000000"/>
                <w:sz w:val="16"/>
                <w:szCs w:val="16"/>
              </w:rPr>
            </w:pPr>
            <w:r w:rsidRPr="00F979B1">
              <w:rPr>
                <w:noProof/>
                <w:color w:val="000000"/>
                <w:sz w:val="16"/>
              </w:rPr>
              <w:t xml:space="preserve">Cheltuieli administrative Linie de sprijin </w:t>
            </w:r>
            <w:r w:rsidRPr="00F979B1">
              <w:rPr>
                <w:noProof/>
              </w:rPr>
              <w:t xml:space="preserve"> </w:t>
            </w:r>
            <w:r w:rsidRPr="00F979B1">
              <w:rPr>
                <w:noProof/>
              </w:rPr>
              <w:br/>
            </w:r>
            <w:r w:rsidRPr="00F979B1">
              <w:rPr>
                <w:noProof/>
                <w:color w:val="000000"/>
                <w:sz w:val="16"/>
              </w:rPr>
              <w:t>[XX.</w:t>
            </w:r>
            <w:r w:rsidRPr="00504504">
              <w:rPr>
                <w:noProof/>
                <w:color w:val="000000"/>
                <w:sz w:val="16"/>
              </w:rPr>
              <w:t>01</w:t>
            </w:r>
            <w:r w:rsidRPr="00F979B1">
              <w:rPr>
                <w:noProof/>
                <w:color w:val="000000"/>
                <w:sz w:val="16"/>
              </w:rPr>
              <w:t>.YY.YY]</w:t>
            </w:r>
          </w:p>
        </w:tc>
        <w:tc>
          <w:tcPr>
            <w:tcW w:w="38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la sediu</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1500" w:type="dxa"/>
            <w:vMerge/>
            <w:tcBorders>
              <w:top w:val="nil"/>
              <w:left w:val="single" w:sz="8" w:space="0" w:color="auto"/>
              <w:bottom w:val="single" w:sz="8" w:space="0" w:color="auto"/>
              <w:right w:val="single" w:sz="8" w:space="0" w:color="auto"/>
            </w:tcBorders>
            <w:vAlign w:val="center"/>
            <w:hideMark/>
          </w:tcPr>
          <w:p w:rsidR="00F5502B" w:rsidRPr="00F979B1" w:rsidRDefault="00F5502B" w:rsidP="00425340">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 în delegațiile UE </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02</w:t>
            </w:r>
            <w:r w:rsidRPr="00F979B1">
              <w:rPr>
                <w:noProof/>
                <w:color w:val="000000"/>
              </w:rPr>
              <w:t xml:space="preserve"> </w:t>
            </w:r>
            <w:r w:rsidRPr="00F979B1">
              <w:rPr>
                <w:noProof/>
                <w:color w:val="000000"/>
                <w:sz w:val="16"/>
              </w:rPr>
              <w:t>(AC, END – cercetare indirectă)</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01</w:t>
            </w:r>
            <w:r w:rsidRPr="00F979B1">
              <w:rPr>
                <w:noProof/>
                <w:color w:val="000000"/>
                <w:sz w:val="16"/>
              </w:rPr>
              <w:t xml:space="preserve"> </w:t>
            </w:r>
            <w:r w:rsidRPr="00504504">
              <w:rPr>
                <w:noProof/>
                <w:color w:val="000000"/>
                <w:sz w:val="16"/>
              </w:rPr>
              <w:t>12</w:t>
            </w:r>
            <w:r w:rsidRPr="00F979B1">
              <w:rPr>
                <w:noProof/>
                <w:color w:val="000000"/>
                <w:sz w:val="16"/>
              </w:rPr>
              <w:t xml:space="preserve"> (AC, END – cercetare directă)</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Alte linii bugetare (a se preciza) – rubrica </w:t>
            </w:r>
            <w:r w:rsidRPr="00504504">
              <w:rPr>
                <w:noProof/>
                <w:color w:val="000000"/>
                <w:sz w:val="16"/>
              </w:rPr>
              <w:t>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noProof/>
                <w:color w:val="000000"/>
                <w:sz w:val="16"/>
                <w:szCs w:val="16"/>
              </w:rPr>
            </w:pPr>
            <w:r w:rsidRPr="00F979B1">
              <w:rPr>
                <w:noProof/>
                <w:color w:val="000000"/>
                <w:sz w:val="16"/>
              </w:rPr>
              <w:t xml:space="preserve">Alte linii bugetare (a se preciza) – în afara rubricii </w:t>
            </w:r>
            <w:r w:rsidRPr="00504504">
              <w:rPr>
                <w:noProof/>
                <w:color w:val="000000"/>
                <w:sz w:val="16"/>
              </w:rPr>
              <w:t>7</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noProof/>
                <w:color w:val="000000"/>
                <w:sz w:val="16"/>
                <w:szCs w:val="16"/>
              </w:rPr>
            </w:pPr>
            <w:r w:rsidRPr="00504504">
              <w:rPr>
                <w:noProof/>
                <w:color w:val="000000"/>
                <w:sz w:val="16"/>
              </w:rPr>
              <w:t>0</w:t>
            </w:r>
          </w:p>
        </w:tc>
      </w:tr>
      <w:tr w:rsidR="00F5502B" w:rsidRPr="00F979B1" w:rsidTr="00425340">
        <w:trPr>
          <w:trHeight w:val="300"/>
        </w:trPr>
        <w:tc>
          <w:tcPr>
            <w:tcW w:w="5360"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F5502B" w:rsidRPr="00F979B1" w:rsidRDefault="00F5502B" w:rsidP="00425340">
            <w:pPr>
              <w:spacing w:before="0" w:after="0"/>
              <w:ind w:firstLineChars="100" w:firstLine="160"/>
              <w:jc w:val="left"/>
              <w:rPr>
                <w:b/>
                <w:bCs/>
                <w:noProof/>
                <w:color w:val="000000"/>
                <w:sz w:val="16"/>
                <w:szCs w:val="16"/>
              </w:rPr>
            </w:pPr>
            <w:r w:rsidRPr="00504504">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F979B1" w:rsidRDefault="00F5502B" w:rsidP="00425340">
            <w:pPr>
              <w:spacing w:before="0" w:after="0"/>
              <w:jc w:val="center"/>
              <w:rPr>
                <w:b/>
                <w:bCs/>
                <w:noProof/>
                <w:color w:val="000000"/>
                <w:sz w:val="16"/>
                <w:szCs w:val="16"/>
              </w:rPr>
            </w:pPr>
            <w:r w:rsidRPr="00504504">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F5502B" w:rsidRPr="00504504" w:rsidRDefault="00F5502B" w:rsidP="00425340">
            <w:pPr>
              <w:spacing w:before="0" w:after="0"/>
              <w:jc w:val="center"/>
              <w:rPr>
                <w:b/>
                <w:bCs/>
                <w:noProof/>
                <w:color w:val="000000"/>
                <w:sz w:val="16"/>
                <w:szCs w:val="16"/>
              </w:rPr>
            </w:pPr>
            <w:r w:rsidRPr="00504504">
              <w:rPr>
                <w:b/>
                <w:noProof/>
                <w:color w:val="000000"/>
                <w:sz w:val="16"/>
              </w:rPr>
              <w:t>0</w:t>
            </w:r>
          </w:p>
        </w:tc>
      </w:tr>
    </w:tbl>
    <w:p w:rsidR="00784279" w:rsidRPr="00F979B1" w:rsidRDefault="00784279" w:rsidP="00E923B5">
      <w:pPr>
        <w:pStyle w:val="Text1"/>
        <w:ind w:left="-426"/>
        <w:rPr>
          <w:noProof/>
          <w:color w:val="000000" w:themeColor="text1"/>
        </w:rPr>
      </w:pPr>
      <w:bookmarkStart w:id="176" w:name="_Hlk167692843"/>
      <w:bookmarkEnd w:id="171"/>
    </w:p>
    <w:p w:rsidR="00F5502B" w:rsidRPr="00F979B1" w:rsidRDefault="00F5502B" w:rsidP="00E923B5">
      <w:pPr>
        <w:pStyle w:val="Text1"/>
        <w:ind w:left="-426"/>
        <w:rPr>
          <w:noProof/>
          <w:color w:val="000000" w:themeColor="text1"/>
        </w:rPr>
      </w:pPr>
      <w:r w:rsidRPr="00F979B1">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F5502B" w:rsidRPr="00F979B1" w:rsidTr="00425340">
        <w:trPr>
          <w:trHeight w:val="300"/>
        </w:trPr>
        <w:tc>
          <w:tcPr>
            <w:tcW w:w="1845" w:type="dxa"/>
          </w:tcPr>
          <w:p w:rsidR="00F5502B" w:rsidRPr="00F979B1" w:rsidRDefault="00F5502B" w:rsidP="00425340">
            <w:pPr>
              <w:pStyle w:val="Text1"/>
              <w:ind w:left="0"/>
              <w:jc w:val="center"/>
              <w:rPr>
                <w:b/>
                <w:bCs/>
                <w:noProof/>
                <w:sz w:val="22"/>
                <w:szCs w:val="28"/>
              </w:rPr>
            </w:pPr>
          </w:p>
        </w:tc>
        <w:tc>
          <w:tcPr>
            <w:tcW w:w="2031" w:type="dxa"/>
          </w:tcPr>
          <w:p w:rsidR="00F5502B" w:rsidRPr="00F979B1" w:rsidRDefault="00F5502B" w:rsidP="00425340">
            <w:pPr>
              <w:pStyle w:val="Text1"/>
              <w:ind w:left="0"/>
              <w:jc w:val="center"/>
              <w:rPr>
                <w:b/>
                <w:bCs/>
                <w:noProof/>
                <w:sz w:val="22"/>
              </w:rPr>
            </w:pPr>
            <w:r w:rsidRPr="00504504">
              <w:rPr>
                <w:b/>
                <w:noProof/>
                <w:sz w:val="22"/>
              </w:rPr>
              <w:t xml:space="preserve">Personal ce urmează să fie acoperit de personalul actual disponibil în cadrul serviciilor Comisiei </w:t>
            </w:r>
          </w:p>
        </w:tc>
        <w:tc>
          <w:tcPr>
            <w:tcW w:w="5611" w:type="dxa"/>
            <w:gridSpan w:val="3"/>
          </w:tcPr>
          <w:p w:rsidR="00F5502B" w:rsidRPr="00504504" w:rsidRDefault="00F5502B" w:rsidP="00425340">
            <w:pPr>
              <w:pStyle w:val="Text1"/>
              <w:ind w:left="0"/>
              <w:jc w:val="center"/>
              <w:rPr>
                <w:b/>
                <w:bCs/>
                <w:noProof/>
                <w:sz w:val="22"/>
              </w:rPr>
            </w:pPr>
            <w:r w:rsidRPr="00504504">
              <w:rPr>
                <w:b/>
                <w:noProof/>
                <w:sz w:val="22"/>
              </w:rPr>
              <w:t>În mod excepțional, personal suplimentar*</w:t>
            </w:r>
          </w:p>
        </w:tc>
      </w:tr>
      <w:tr w:rsidR="00F5502B" w:rsidRPr="00F979B1" w:rsidTr="00425340">
        <w:trPr>
          <w:trHeight w:val="300"/>
        </w:trPr>
        <w:tc>
          <w:tcPr>
            <w:tcW w:w="1845" w:type="dxa"/>
          </w:tcPr>
          <w:p w:rsidR="00F5502B" w:rsidRPr="00F979B1" w:rsidRDefault="00F5502B" w:rsidP="00425340">
            <w:pPr>
              <w:pStyle w:val="Text1"/>
              <w:ind w:left="0"/>
              <w:jc w:val="center"/>
              <w:rPr>
                <w:b/>
                <w:bCs/>
                <w:noProof/>
                <w:sz w:val="22"/>
                <w:szCs w:val="28"/>
              </w:rPr>
            </w:pPr>
          </w:p>
        </w:tc>
        <w:tc>
          <w:tcPr>
            <w:tcW w:w="2031" w:type="dxa"/>
          </w:tcPr>
          <w:p w:rsidR="00F5502B" w:rsidRPr="00F979B1" w:rsidRDefault="00F5502B" w:rsidP="00425340">
            <w:pPr>
              <w:pStyle w:val="Text1"/>
              <w:ind w:left="0"/>
              <w:jc w:val="center"/>
              <w:rPr>
                <w:b/>
                <w:bCs/>
                <w:noProof/>
                <w:sz w:val="22"/>
                <w:szCs w:val="28"/>
              </w:rPr>
            </w:pPr>
          </w:p>
        </w:tc>
        <w:tc>
          <w:tcPr>
            <w:tcW w:w="1925" w:type="dxa"/>
          </w:tcPr>
          <w:p w:rsidR="00F5502B" w:rsidRPr="00F979B1" w:rsidRDefault="00F5502B" w:rsidP="00425340">
            <w:pPr>
              <w:pStyle w:val="Text1"/>
              <w:ind w:left="0"/>
              <w:jc w:val="center"/>
              <w:rPr>
                <w:b/>
                <w:bCs/>
                <w:noProof/>
                <w:sz w:val="22"/>
              </w:rPr>
            </w:pPr>
            <w:r w:rsidRPr="00504504">
              <w:rPr>
                <w:b/>
                <w:noProof/>
                <w:sz w:val="22"/>
              </w:rPr>
              <w:t>Personal ce urmează să fie finanțat în cadrul rubricii 7 sau Cercetare</w:t>
            </w:r>
          </w:p>
        </w:tc>
        <w:tc>
          <w:tcPr>
            <w:tcW w:w="1938" w:type="dxa"/>
          </w:tcPr>
          <w:p w:rsidR="00F5502B" w:rsidRPr="00F979B1" w:rsidRDefault="00F5502B" w:rsidP="00425340">
            <w:pPr>
              <w:pStyle w:val="Text1"/>
              <w:ind w:left="0"/>
              <w:jc w:val="center"/>
              <w:rPr>
                <w:b/>
                <w:bCs/>
                <w:noProof/>
                <w:sz w:val="22"/>
                <w:szCs w:val="28"/>
              </w:rPr>
            </w:pPr>
            <w:r w:rsidRPr="00504504">
              <w:rPr>
                <w:b/>
                <w:noProof/>
                <w:sz w:val="22"/>
              </w:rPr>
              <w:t>Personal ce urmează să fie finanțat de la linia BA</w:t>
            </w:r>
          </w:p>
        </w:tc>
        <w:tc>
          <w:tcPr>
            <w:tcW w:w="1748" w:type="dxa"/>
          </w:tcPr>
          <w:p w:rsidR="00F5502B" w:rsidRPr="00504504" w:rsidRDefault="00F5502B" w:rsidP="00425340">
            <w:pPr>
              <w:pStyle w:val="Text1"/>
              <w:ind w:left="0"/>
              <w:jc w:val="center"/>
              <w:rPr>
                <w:b/>
                <w:bCs/>
                <w:noProof/>
                <w:sz w:val="22"/>
                <w:szCs w:val="28"/>
              </w:rPr>
            </w:pPr>
            <w:r w:rsidRPr="00504504">
              <w:rPr>
                <w:b/>
                <w:noProof/>
                <w:sz w:val="22"/>
              </w:rPr>
              <w:t>Personal ce urmează să fie finanțat din taxe</w:t>
            </w:r>
          </w:p>
        </w:tc>
      </w:tr>
      <w:tr w:rsidR="00F5502B" w:rsidRPr="00F979B1" w:rsidTr="00425340">
        <w:trPr>
          <w:trHeight w:val="300"/>
        </w:trPr>
        <w:tc>
          <w:tcPr>
            <w:tcW w:w="1845" w:type="dxa"/>
          </w:tcPr>
          <w:p w:rsidR="00F5502B" w:rsidRPr="00F979B1" w:rsidRDefault="00F5502B" w:rsidP="00425340">
            <w:pPr>
              <w:pStyle w:val="Text1"/>
              <w:ind w:left="0"/>
              <w:rPr>
                <w:noProof/>
                <w:sz w:val="22"/>
                <w:szCs w:val="28"/>
              </w:rPr>
            </w:pPr>
            <w:r w:rsidRPr="00F979B1">
              <w:rPr>
                <w:noProof/>
                <w:sz w:val="22"/>
              </w:rPr>
              <w:t>Posturi din schema de personal</w:t>
            </w:r>
          </w:p>
        </w:tc>
        <w:tc>
          <w:tcPr>
            <w:tcW w:w="2031" w:type="dxa"/>
          </w:tcPr>
          <w:p w:rsidR="00F5502B" w:rsidRPr="00F979B1" w:rsidRDefault="00F5502B" w:rsidP="00425340">
            <w:pPr>
              <w:pStyle w:val="Text1"/>
              <w:ind w:left="0"/>
              <w:rPr>
                <w:noProof/>
                <w:sz w:val="22"/>
                <w:szCs w:val="28"/>
              </w:rPr>
            </w:pPr>
          </w:p>
        </w:tc>
        <w:tc>
          <w:tcPr>
            <w:tcW w:w="1925" w:type="dxa"/>
          </w:tcPr>
          <w:p w:rsidR="00F5502B" w:rsidRPr="00F979B1" w:rsidRDefault="00F5502B" w:rsidP="00425340">
            <w:pPr>
              <w:pStyle w:val="Text1"/>
              <w:ind w:left="0"/>
              <w:rPr>
                <w:noProof/>
                <w:sz w:val="22"/>
                <w:szCs w:val="28"/>
              </w:rPr>
            </w:pPr>
          </w:p>
        </w:tc>
        <w:tc>
          <w:tcPr>
            <w:tcW w:w="1938" w:type="dxa"/>
          </w:tcPr>
          <w:p w:rsidR="00F5502B" w:rsidRPr="00F979B1" w:rsidRDefault="00F5502B" w:rsidP="00425340">
            <w:pPr>
              <w:pStyle w:val="Text1"/>
              <w:ind w:left="0"/>
              <w:rPr>
                <w:noProof/>
                <w:sz w:val="22"/>
                <w:szCs w:val="28"/>
              </w:rPr>
            </w:pPr>
            <w:r w:rsidRPr="00F979B1">
              <w:rPr>
                <w:noProof/>
                <w:sz w:val="22"/>
              </w:rPr>
              <w:t>N/A</w:t>
            </w:r>
          </w:p>
        </w:tc>
        <w:tc>
          <w:tcPr>
            <w:tcW w:w="1748" w:type="dxa"/>
          </w:tcPr>
          <w:p w:rsidR="00F5502B" w:rsidRPr="00F979B1" w:rsidRDefault="00F5502B" w:rsidP="00425340">
            <w:pPr>
              <w:pStyle w:val="Text1"/>
              <w:ind w:left="0"/>
              <w:rPr>
                <w:noProof/>
                <w:sz w:val="22"/>
                <w:szCs w:val="28"/>
              </w:rPr>
            </w:pPr>
          </w:p>
        </w:tc>
      </w:tr>
      <w:tr w:rsidR="00F5502B" w:rsidRPr="00F979B1" w:rsidTr="00425340">
        <w:trPr>
          <w:trHeight w:val="300"/>
        </w:trPr>
        <w:tc>
          <w:tcPr>
            <w:tcW w:w="1845" w:type="dxa"/>
          </w:tcPr>
          <w:p w:rsidR="00F5502B" w:rsidRPr="00F979B1" w:rsidRDefault="00F5502B" w:rsidP="00425340">
            <w:pPr>
              <w:pStyle w:val="Text1"/>
              <w:ind w:left="0"/>
              <w:rPr>
                <w:noProof/>
                <w:sz w:val="22"/>
                <w:szCs w:val="28"/>
              </w:rPr>
            </w:pPr>
            <w:r w:rsidRPr="00F979B1">
              <w:rPr>
                <w:noProof/>
                <w:sz w:val="22"/>
              </w:rPr>
              <w:t>Personal extern (AC, END, INT)</w:t>
            </w:r>
          </w:p>
        </w:tc>
        <w:tc>
          <w:tcPr>
            <w:tcW w:w="2031" w:type="dxa"/>
          </w:tcPr>
          <w:p w:rsidR="00F5502B" w:rsidRPr="00F979B1" w:rsidRDefault="00F5502B" w:rsidP="00425340">
            <w:pPr>
              <w:pStyle w:val="Text1"/>
              <w:ind w:left="0"/>
              <w:rPr>
                <w:noProof/>
                <w:sz w:val="22"/>
                <w:szCs w:val="28"/>
              </w:rPr>
            </w:pPr>
          </w:p>
        </w:tc>
        <w:tc>
          <w:tcPr>
            <w:tcW w:w="1925" w:type="dxa"/>
          </w:tcPr>
          <w:p w:rsidR="00F5502B" w:rsidRPr="00F979B1" w:rsidRDefault="00F5502B" w:rsidP="00425340">
            <w:pPr>
              <w:pStyle w:val="Text1"/>
              <w:ind w:left="0"/>
              <w:rPr>
                <w:noProof/>
                <w:sz w:val="22"/>
                <w:szCs w:val="28"/>
              </w:rPr>
            </w:pPr>
          </w:p>
        </w:tc>
        <w:tc>
          <w:tcPr>
            <w:tcW w:w="1938" w:type="dxa"/>
          </w:tcPr>
          <w:p w:rsidR="00F5502B" w:rsidRPr="00F979B1" w:rsidRDefault="00F5502B" w:rsidP="00425340">
            <w:pPr>
              <w:pStyle w:val="Text1"/>
              <w:ind w:left="0"/>
              <w:rPr>
                <w:noProof/>
                <w:sz w:val="22"/>
                <w:szCs w:val="28"/>
              </w:rPr>
            </w:pPr>
          </w:p>
        </w:tc>
        <w:tc>
          <w:tcPr>
            <w:tcW w:w="1748" w:type="dxa"/>
          </w:tcPr>
          <w:p w:rsidR="00F5502B" w:rsidRPr="00F979B1" w:rsidRDefault="00F5502B" w:rsidP="00425340">
            <w:pPr>
              <w:pStyle w:val="Text1"/>
              <w:ind w:left="0"/>
              <w:rPr>
                <w:noProof/>
                <w:sz w:val="22"/>
                <w:szCs w:val="28"/>
              </w:rPr>
            </w:pPr>
          </w:p>
        </w:tc>
      </w:tr>
    </w:tbl>
    <w:p w:rsidR="00F5502B" w:rsidRPr="00F979B1" w:rsidRDefault="00F5502B" w:rsidP="00E923B5">
      <w:pPr>
        <w:pStyle w:val="Text1"/>
        <w:ind w:left="-426" w:right="-427"/>
        <w:rPr>
          <w:noProof/>
        </w:rPr>
      </w:pPr>
      <w:r w:rsidRPr="00F979B1">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F5502B" w:rsidRPr="00F979B1" w:rsidTr="00425340">
        <w:tc>
          <w:tcPr>
            <w:tcW w:w="3240" w:type="dxa"/>
          </w:tcPr>
          <w:p w:rsidR="00F5502B" w:rsidRPr="00F979B1" w:rsidRDefault="00F5502B" w:rsidP="00425340">
            <w:pPr>
              <w:rPr>
                <w:noProof/>
                <w:sz w:val="20"/>
              </w:rPr>
            </w:pPr>
            <w:r w:rsidRPr="00F979B1">
              <w:rPr>
                <w:noProof/>
                <w:sz w:val="20"/>
              </w:rPr>
              <w:t>Funcționari și personal temporar</w:t>
            </w:r>
          </w:p>
        </w:tc>
        <w:tc>
          <w:tcPr>
            <w:tcW w:w="7200" w:type="dxa"/>
          </w:tcPr>
          <w:p w:rsidR="00F5502B" w:rsidRPr="00F979B1" w:rsidRDefault="00F5502B" w:rsidP="00425340">
            <w:pPr>
              <w:rPr>
                <w:noProof/>
                <w:sz w:val="20"/>
              </w:rPr>
            </w:pPr>
          </w:p>
        </w:tc>
      </w:tr>
      <w:tr w:rsidR="00F5502B" w:rsidRPr="00F979B1" w:rsidTr="00425340">
        <w:tc>
          <w:tcPr>
            <w:tcW w:w="3240" w:type="dxa"/>
          </w:tcPr>
          <w:p w:rsidR="00F5502B" w:rsidRPr="00F979B1" w:rsidRDefault="00F5502B" w:rsidP="00425340">
            <w:pPr>
              <w:spacing w:before="60" w:after="60"/>
              <w:rPr>
                <w:noProof/>
                <w:sz w:val="20"/>
              </w:rPr>
            </w:pPr>
            <w:r w:rsidRPr="00F979B1">
              <w:rPr>
                <w:noProof/>
                <w:sz w:val="20"/>
              </w:rPr>
              <w:t>Personal extern</w:t>
            </w:r>
          </w:p>
        </w:tc>
        <w:tc>
          <w:tcPr>
            <w:tcW w:w="7200" w:type="dxa"/>
          </w:tcPr>
          <w:p w:rsidR="00F5502B" w:rsidRPr="00F979B1" w:rsidRDefault="00F5502B" w:rsidP="00425340">
            <w:pPr>
              <w:rPr>
                <w:noProof/>
                <w:sz w:val="20"/>
              </w:rPr>
            </w:pPr>
          </w:p>
        </w:tc>
      </w:tr>
    </w:tbl>
    <w:p w:rsidR="00F5502B" w:rsidRPr="00504504" w:rsidRDefault="00F5502B" w:rsidP="00E923B5">
      <w:pPr>
        <w:pStyle w:val="ManualHeading3"/>
        <w:rPr>
          <w:noProof/>
        </w:rPr>
      </w:pPr>
      <w:bookmarkStart w:id="177" w:name="_Toc177549031"/>
      <w:r w:rsidRPr="00504504">
        <w:rPr>
          <w:noProof/>
        </w:rPr>
        <w:t>3.2.5.</w:t>
      </w:r>
      <w:r w:rsidRPr="00504504">
        <w:rPr>
          <w:noProof/>
        </w:rPr>
        <w:tab/>
        <w:t>Prezentare generală a impactului estimat asupra investițiilor legate de tehnologia digitală</w:t>
      </w:r>
      <w:bookmarkEnd w:id="177"/>
    </w:p>
    <w:p w:rsidR="00F5502B" w:rsidRPr="00F979B1" w:rsidRDefault="00F5502B" w:rsidP="00E923B5">
      <w:pPr>
        <w:pStyle w:val="Text1"/>
        <w:spacing w:line="259" w:lineRule="auto"/>
        <w:rPr>
          <w:noProof/>
        </w:rPr>
      </w:pPr>
    </w:p>
    <w:tbl>
      <w:tblPr>
        <w:tblW w:w="0" w:type="auto"/>
        <w:tblLayout w:type="fixed"/>
        <w:tblLook w:val="04A0" w:firstRow="1" w:lastRow="0" w:firstColumn="1" w:lastColumn="0" w:noHBand="0" w:noVBand="1"/>
      </w:tblPr>
      <w:tblGrid>
        <w:gridCol w:w="3214"/>
        <w:gridCol w:w="835"/>
        <w:gridCol w:w="835"/>
        <w:gridCol w:w="835"/>
        <w:gridCol w:w="835"/>
        <w:gridCol w:w="981"/>
      </w:tblGrid>
      <w:tr w:rsidR="00F5502B" w:rsidRPr="00F979B1" w:rsidTr="00425340">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F5502B" w:rsidRPr="00504504" w:rsidRDefault="00F5502B" w:rsidP="00425340">
            <w:pPr>
              <w:spacing w:before="0" w:after="0"/>
              <w:jc w:val="center"/>
              <w:rPr>
                <w:b/>
                <w:bCs/>
                <w:noProof/>
                <w:color w:val="000000" w:themeColor="text1"/>
                <w:sz w:val="18"/>
                <w:szCs w:val="18"/>
              </w:rPr>
            </w:pPr>
            <w:r w:rsidRPr="00504504">
              <w:rPr>
                <w:b/>
                <w:noProof/>
                <w:color w:val="000000" w:themeColor="text1"/>
                <w:sz w:val="18"/>
              </w:rPr>
              <w:t>TOTAL credite pentru componenta digitală și IT</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F5502B" w:rsidRPr="00F979B1" w:rsidRDefault="00F5502B" w:rsidP="00425340">
            <w:pPr>
              <w:spacing w:before="0" w:after="0"/>
              <w:jc w:val="center"/>
              <w:rPr>
                <w:noProof/>
                <w:color w:val="000000" w:themeColor="text1"/>
                <w:sz w:val="18"/>
                <w:szCs w:val="18"/>
              </w:rPr>
            </w:pPr>
            <w:r w:rsidRPr="00F979B1">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F5502B" w:rsidRPr="00F979B1" w:rsidRDefault="00F5502B" w:rsidP="00425340">
            <w:pPr>
              <w:spacing w:before="0" w:after="0"/>
              <w:jc w:val="center"/>
              <w:rPr>
                <w:noProof/>
                <w:color w:val="000000" w:themeColor="text1"/>
                <w:sz w:val="18"/>
                <w:szCs w:val="18"/>
              </w:rPr>
            </w:pPr>
            <w:r w:rsidRPr="00F979B1">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F5502B" w:rsidRPr="00F979B1" w:rsidRDefault="00F5502B" w:rsidP="00425340">
            <w:pPr>
              <w:spacing w:before="0" w:after="0"/>
              <w:jc w:val="center"/>
              <w:rPr>
                <w:noProof/>
                <w:color w:val="000000" w:themeColor="text1"/>
                <w:sz w:val="18"/>
                <w:szCs w:val="18"/>
              </w:rPr>
            </w:pPr>
            <w:r w:rsidRPr="00F979B1">
              <w:rPr>
                <w:noProof/>
                <w:color w:val="000000" w:themeColor="text1"/>
                <w:sz w:val="18"/>
              </w:rPr>
              <w:t>Anul</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F5502B" w:rsidRPr="00F979B1" w:rsidRDefault="00F5502B" w:rsidP="00425340">
            <w:pPr>
              <w:spacing w:before="0" w:after="0"/>
              <w:jc w:val="center"/>
              <w:rPr>
                <w:noProof/>
                <w:color w:val="000000" w:themeColor="text1"/>
                <w:sz w:val="18"/>
                <w:szCs w:val="18"/>
              </w:rPr>
            </w:pPr>
            <w:r w:rsidRPr="00F979B1">
              <w:rPr>
                <w:noProof/>
                <w:color w:val="000000" w:themeColor="text1"/>
                <w:sz w:val="18"/>
              </w:rPr>
              <w:t>Anul</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F5502B" w:rsidRPr="00504504" w:rsidRDefault="00F5502B" w:rsidP="00425340">
            <w:pPr>
              <w:spacing w:before="0" w:after="0"/>
              <w:jc w:val="center"/>
              <w:rPr>
                <w:b/>
                <w:bCs/>
                <w:noProof/>
                <w:color w:val="000000" w:themeColor="text1"/>
                <w:sz w:val="18"/>
                <w:szCs w:val="18"/>
              </w:rPr>
            </w:pPr>
            <w:r w:rsidRPr="00504504">
              <w:rPr>
                <w:b/>
                <w:noProof/>
                <w:color w:val="000000" w:themeColor="text1"/>
                <w:sz w:val="18"/>
              </w:rPr>
              <w:t>TOTAL CFM 2021-2027</w:t>
            </w:r>
          </w:p>
        </w:tc>
      </w:tr>
      <w:tr w:rsidR="00F5502B" w:rsidRPr="00F979B1" w:rsidTr="00425340">
        <w:trPr>
          <w:trHeight w:val="525"/>
        </w:trPr>
        <w:tc>
          <w:tcPr>
            <w:tcW w:w="3214" w:type="dxa"/>
            <w:vMerge/>
            <w:tcBorders>
              <w:top w:val="single" w:sz="8" w:space="0" w:color="auto"/>
              <w:left w:val="single" w:sz="4" w:space="0" w:color="auto"/>
              <w:right w:val="single" w:sz="4" w:space="0" w:color="auto"/>
            </w:tcBorders>
            <w:vAlign w:val="center"/>
          </w:tcPr>
          <w:p w:rsidR="00F5502B" w:rsidRPr="00F979B1" w:rsidRDefault="00F5502B" w:rsidP="00425340">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F5502B" w:rsidRPr="00F979B1" w:rsidRDefault="00F5502B" w:rsidP="00425340">
            <w:pPr>
              <w:spacing w:before="0" w:after="0"/>
              <w:jc w:val="center"/>
              <w:rPr>
                <w:b/>
                <w:bCs/>
                <w:noProof/>
                <w:color w:val="000000" w:themeColor="text1"/>
                <w:sz w:val="18"/>
                <w:szCs w:val="18"/>
              </w:rPr>
            </w:pPr>
            <w:r w:rsidRPr="00504504">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F5502B" w:rsidRPr="00F979B1" w:rsidRDefault="00F5502B" w:rsidP="00425340">
            <w:pPr>
              <w:spacing w:before="0" w:after="0"/>
              <w:jc w:val="center"/>
              <w:rPr>
                <w:b/>
                <w:bCs/>
                <w:noProof/>
                <w:color w:val="000000" w:themeColor="text1"/>
                <w:sz w:val="18"/>
                <w:szCs w:val="18"/>
              </w:rPr>
            </w:pPr>
            <w:r w:rsidRPr="00504504">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F5502B" w:rsidRPr="00F979B1" w:rsidRDefault="00F5502B" w:rsidP="00425340">
            <w:pPr>
              <w:spacing w:before="0" w:after="0"/>
              <w:jc w:val="center"/>
              <w:rPr>
                <w:b/>
                <w:bCs/>
                <w:noProof/>
                <w:color w:val="000000" w:themeColor="text1"/>
                <w:sz w:val="18"/>
                <w:szCs w:val="18"/>
              </w:rPr>
            </w:pPr>
            <w:r w:rsidRPr="00504504">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F5502B" w:rsidRPr="00504504" w:rsidRDefault="00F5502B" w:rsidP="00425340">
            <w:pPr>
              <w:spacing w:before="0" w:after="0"/>
              <w:jc w:val="center"/>
              <w:rPr>
                <w:b/>
                <w:bCs/>
                <w:noProof/>
                <w:color w:val="000000" w:themeColor="text1"/>
                <w:sz w:val="18"/>
                <w:szCs w:val="18"/>
              </w:rPr>
            </w:pPr>
            <w:r w:rsidRPr="00504504">
              <w:rPr>
                <w:b/>
                <w:noProof/>
                <w:color w:val="000000" w:themeColor="text1"/>
                <w:sz w:val="18"/>
              </w:rPr>
              <w:t>2027</w:t>
            </w:r>
          </w:p>
        </w:tc>
        <w:tc>
          <w:tcPr>
            <w:tcW w:w="981" w:type="dxa"/>
            <w:vMerge/>
            <w:tcBorders>
              <w:bottom w:val="single" w:sz="4" w:space="0" w:color="auto"/>
              <w:right w:val="single" w:sz="4" w:space="0" w:color="auto"/>
            </w:tcBorders>
            <w:vAlign w:val="center"/>
          </w:tcPr>
          <w:p w:rsidR="00F5502B" w:rsidRPr="00F979B1" w:rsidRDefault="00F5502B" w:rsidP="00425340">
            <w:pPr>
              <w:rPr>
                <w:noProof/>
              </w:rPr>
            </w:pPr>
          </w:p>
        </w:tc>
      </w:tr>
      <w:tr w:rsidR="00F5502B" w:rsidRPr="00F979B1" w:rsidTr="00425340">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F5502B" w:rsidRPr="00504504" w:rsidRDefault="00F5502B" w:rsidP="00425340">
            <w:pPr>
              <w:spacing w:before="0" w:after="0"/>
              <w:jc w:val="left"/>
              <w:rPr>
                <w:b/>
                <w:bCs/>
                <w:noProof/>
                <w:sz w:val="16"/>
                <w:szCs w:val="16"/>
              </w:rPr>
            </w:pPr>
            <w:r w:rsidRPr="00504504">
              <w:rPr>
                <w:b/>
                <w:noProof/>
                <w:sz w:val="16"/>
              </w:rPr>
              <w:t>RUBRICA 7</w:t>
            </w:r>
          </w:p>
        </w:tc>
      </w:tr>
      <w:tr w:rsidR="00F5502B" w:rsidRPr="00F979B1"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F979B1" w:rsidRDefault="00F5502B" w:rsidP="00425340">
            <w:pPr>
              <w:spacing w:before="0" w:after="0"/>
              <w:jc w:val="left"/>
              <w:rPr>
                <w:noProof/>
                <w:color w:val="000000" w:themeColor="text1"/>
                <w:sz w:val="16"/>
                <w:szCs w:val="16"/>
              </w:rPr>
            </w:pPr>
            <w:r w:rsidRPr="00F979B1">
              <w:rPr>
                <w:rFonts w:ascii="Arial Narrow" w:hAnsi="Arial Narrow"/>
                <w:noProof/>
                <w:color w:val="000000" w:themeColor="text1"/>
                <w:sz w:val="20"/>
              </w:rPr>
              <w:t>Cheltuieli IT (corporative)</w:t>
            </w:r>
            <w:r w:rsidRPr="00F979B1">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noProof/>
                <w:color w:val="000000" w:themeColor="text1"/>
                <w:sz w:val="16"/>
                <w:szCs w:val="16"/>
              </w:rPr>
            </w:pPr>
            <w:r w:rsidRPr="00504504">
              <w:rPr>
                <w:noProof/>
                <w:color w:val="000000" w:themeColor="text1"/>
                <w:sz w:val="16"/>
              </w:rPr>
              <w:t>0</w:t>
            </w:r>
            <w:r w:rsidRPr="00F979B1">
              <w:rPr>
                <w:noProof/>
                <w:color w:val="000000" w:themeColor="text1"/>
                <w:sz w:val="16"/>
              </w:rPr>
              <w:t>,</w:t>
            </w:r>
            <w:r w:rsidRPr="00504504">
              <w:rPr>
                <w:noProof/>
                <w:color w:val="000000" w:themeColor="text1"/>
                <w:sz w:val="16"/>
              </w:rPr>
              <w:t>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noProof/>
                <w:color w:val="000000" w:themeColor="text1"/>
                <w:sz w:val="16"/>
                <w:szCs w:val="16"/>
              </w:rPr>
            </w:pPr>
            <w:r w:rsidRPr="00504504">
              <w:rPr>
                <w:noProof/>
                <w:color w:val="000000" w:themeColor="text1"/>
                <w:sz w:val="16"/>
              </w:rPr>
              <w:t>0</w:t>
            </w:r>
            <w:r w:rsidRPr="00F979B1">
              <w:rPr>
                <w:noProof/>
                <w:color w:val="000000" w:themeColor="text1"/>
                <w:sz w:val="16"/>
              </w:rPr>
              <w:t>,</w:t>
            </w:r>
            <w:r w:rsidRPr="00504504">
              <w:rPr>
                <w:noProof/>
                <w:color w:val="000000" w:themeColor="text1"/>
                <w:sz w:val="16"/>
              </w:rPr>
              <w:t>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noProof/>
                <w:color w:val="000000" w:themeColor="text1"/>
                <w:sz w:val="16"/>
                <w:szCs w:val="16"/>
              </w:rPr>
            </w:pPr>
            <w:r w:rsidRPr="00504504">
              <w:rPr>
                <w:noProof/>
                <w:color w:val="000000" w:themeColor="text1"/>
                <w:sz w:val="16"/>
              </w:rPr>
              <w:t>0</w:t>
            </w:r>
            <w:r w:rsidRPr="00F979B1">
              <w:rPr>
                <w:noProof/>
                <w:color w:val="000000" w:themeColor="text1"/>
                <w:sz w:val="16"/>
              </w:rPr>
              <w:t>,</w:t>
            </w:r>
            <w:r w:rsidRPr="00504504">
              <w:rPr>
                <w:noProof/>
                <w:color w:val="000000" w:themeColor="text1"/>
                <w:sz w:val="16"/>
              </w:rPr>
              <w:t>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noProof/>
                <w:color w:val="000000" w:themeColor="text1"/>
                <w:sz w:val="16"/>
                <w:szCs w:val="16"/>
              </w:rPr>
            </w:pPr>
            <w:r w:rsidRPr="00504504">
              <w:rPr>
                <w:noProof/>
                <w:color w:val="000000" w:themeColor="text1"/>
                <w:sz w:val="16"/>
              </w:rPr>
              <w:t>0</w:t>
            </w:r>
            <w:r w:rsidRPr="00F979B1">
              <w:rPr>
                <w:noProof/>
                <w:color w:val="000000" w:themeColor="text1"/>
                <w:sz w:val="16"/>
              </w:rPr>
              <w:t>,</w:t>
            </w:r>
            <w:r w:rsidRPr="00504504">
              <w:rPr>
                <w:noProof/>
                <w:color w:val="000000" w:themeColor="text1"/>
                <w:sz w:val="16"/>
              </w:rPr>
              <w:t>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504504"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r>
      <w:tr w:rsidR="00F5502B" w:rsidRPr="00F979B1"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F5502B" w:rsidRPr="00F979B1" w:rsidRDefault="00F5502B" w:rsidP="00425340">
            <w:pPr>
              <w:spacing w:before="0" w:after="0"/>
              <w:jc w:val="center"/>
              <w:rPr>
                <w:b/>
                <w:bCs/>
                <w:noProof/>
                <w:color w:val="000000" w:themeColor="text1"/>
                <w:sz w:val="16"/>
                <w:szCs w:val="16"/>
              </w:rPr>
            </w:pPr>
            <w:r w:rsidRPr="00504504">
              <w:rPr>
                <w:b/>
                <w:noProof/>
                <w:color w:val="000000" w:themeColor="text1"/>
                <w:sz w:val="16"/>
              </w:rPr>
              <w:t>Subtotal de la RUBRICA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504504"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r>
      <w:tr w:rsidR="00F5502B" w:rsidRPr="00F979B1"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504504" w:rsidRDefault="00F5502B" w:rsidP="00425340">
            <w:pPr>
              <w:spacing w:before="0" w:after="0"/>
              <w:jc w:val="left"/>
              <w:rPr>
                <w:b/>
                <w:bCs/>
                <w:noProof/>
                <w:sz w:val="16"/>
                <w:szCs w:val="16"/>
              </w:rPr>
            </w:pPr>
            <w:r w:rsidRPr="00504504">
              <w:rPr>
                <w:b/>
                <w:noProof/>
                <w:sz w:val="16"/>
              </w:rPr>
              <w:t>În afara RUBRICII 7</w:t>
            </w:r>
          </w:p>
        </w:tc>
      </w:tr>
      <w:tr w:rsidR="00F5502B" w:rsidRPr="00F979B1" w:rsidTr="00425340">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F979B1" w:rsidRDefault="00F5502B" w:rsidP="00425340">
            <w:pPr>
              <w:spacing w:before="0" w:after="0"/>
              <w:jc w:val="left"/>
              <w:rPr>
                <w:rFonts w:ascii="Arial Narrow" w:eastAsia="Arial Narrow" w:hAnsi="Arial Narrow" w:cs="Arial Narrow"/>
                <w:noProof/>
                <w:color w:val="000000" w:themeColor="text1"/>
                <w:sz w:val="20"/>
                <w:szCs w:val="20"/>
              </w:rPr>
            </w:pPr>
            <w:r w:rsidRPr="00F979B1">
              <w:rPr>
                <w:rFonts w:ascii="Arial Narrow" w:hAnsi="Arial Narrow"/>
                <w:noProof/>
                <w:color w:val="000000" w:themeColor="text1"/>
                <w:sz w:val="20"/>
              </w:rPr>
              <w:t>Cheltuieli de politică IT pentru programele operaționale</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noProof/>
                <w:color w:val="000000" w:themeColor="text1"/>
                <w:sz w:val="16"/>
                <w:szCs w:val="16"/>
              </w:rPr>
            </w:pPr>
            <w:r w:rsidRPr="00504504">
              <w:rPr>
                <w:noProof/>
                <w:color w:val="000000" w:themeColor="text1"/>
                <w:sz w:val="16"/>
              </w:rPr>
              <w:t>0</w:t>
            </w:r>
            <w:r w:rsidRPr="00F979B1">
              <w:rPr>
                <w:noProof/>
                <w:color w:val="000000" w:themeColor="text1"/>
                <w:sz w:val="16"/>
              </w:rPr>
              <w:t>,</w:t>
            </w:r>
            <w:r w:rsidRPr="00504504">
              <w:rPr>
                <w:noProof/>
                <w:color w:val="000000" w:themeColor="text1"/>
                <w:sz w:val="16"/>
              </w:rPr>
              <w:t>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noProof/>
                <w:color w:val="000000" w:themeColor="text1"/>
                <w:sz w:val="16"/>
                <w:szCs w:val="16"/>
              </w:rPr>
            </w:pPr>
            <w:r w:rsidRPr="00504504">
              <w:rPr>
                <w:noProof/>
                <w:color w:val="000000" w:themeColor="text1"/>
                <w:sz w:val="16"/>
              </w:rPr>
              <w:t>0</w:t>
            </w:r>
            <w:r w:rsidRPr="00F979B1">
              <w:rPr>
                <w:noProof/>
                <w:color w:val="000000" w:themeColor="text1"/>
                <w:sz w:val="16"/>
              </w:rPr>
              <w:t>,</w:t>
            </w:r>
            <w:r w:rsidRPr="00504504">
              <w:rPr>
                <w:noProof/>
                <w:color w:val="000000" w:themeColor="text1"/>
                <w:sz w:val="16"/>
              </w:rPr>
              <w:t>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noProof/>
                <w:color w:val="000000" w:themeColor="text1"/>
                <w:sz w:val="16"/>
                <w:szCs w:val="16"/>
              </w:rPr>
            </w:pPr>
            <w:r w:rsidRPr="00504504">
              <w:rPr>
                <w:noProof/>
                <w:color w:val="000000" w:themeColor="text1"/>
                <w:sz w:val="16"/>
              </w:rPr>
              <w:t>0</w:t>
            </w:r>
            <w:r w:rsidRPr="00F979B1">
              <w:rPr>
                <w:noProof/>
                <w:color w:val="000000" w:themeColor="text1"/>
                <w:sz w:val="16"/>
              </w:rPr>
              <w:t>,</w:t>
            </w:r>
            <w:r w:rsidRPr="00504504">
              <w:rPr>
                <w:noProof/>
                <w:color w:val="000000" w:themeColor="text1"/>
                <w:sz w:val="16"/>
              </w:rPr>
              <w:t>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noProof/>
                <w:color w:val="000000" w:themeColor="text1"/>
                <w:sz w:val="16"/>
                <w:szCs w:val="16"/>
              </w:rPr>
            </w:pPr>
            <w:r w:rsidRPr="00504504">
              <w:rPr>
                <w:noProof/>
                <w:color w:val="000000" w:themeColor="text1"/>
                <w:sz w:val="16"/>
              </w:rPr>
              <w:t>0</w:t>
            </w:r>
            <w:r w:rsidRPr="00F979B1">
              <w:rPr>
                <w:noProof/>
                <w:color w:val="000000" w:themeColor="text1"/>
                <w:sz w:val="16"/>
              </w:rPr>
              <w:t>,</w:t>
            </w:r>
            <w:r w:rsidRPr="00504504">
              <w:rPr>
                <w:noProof/>
                <w:color w:val="000000" w:themeColor="text1"/>
                <w:sz w:val="16"/>
              </w:rPr>
              <w:t>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504504"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r>
      <w:tr w:rsidR="00F5502B" w:rsidRPr="00F979B1" w:rsidTr="00425340">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F5502B" w:rsidRPr="00F979B1" w:rsidRDefault="00F5502B" w:rsidP="00425340">
            <w:pPr>
              <w:spacing w:before="0" w:after="0"/>
              <w:jc w:val="center"/>
              <w:rPr>
                <w:b/>
                <w:bCs/>
                <w:noProof/>
                <w:color w:val="000000" w:themeColor="text1"/>
                <w:sz w:val="16"/>
                <w:szCs w:val="16"/>
              </w:rPr>
            </w:pPr>
            <w:r w:rsidRPr="00504504">
              <w:rPr>
                <w:b/>
                <w:noProof/>
                <w:color w:val="000000" w:themeColor="text1"/>
                <w:sz w:val="16"/>
              </w:rPr>
              <w:t>Subtotal în afara RUBRICII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F5502B" w:rsidRPr="00504504"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r>
      <w:tr w:rsidR="00F5502B" w:rsidRPr="00F979B1" w:rsidTr="00425340">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F5502B" w:rsidRPr="00F979B1" w:rsidRDefault="00F5502B" w:rsidP="00425340">
            <w:pPr>
              <w:spacing w:before="0" w:after="0"/>
              <w:jc w:val="center"/>
              <w:rPr>
                <w:noProof/>
                <w:color w:val="000000" w:themeColor="text1"/>
                <w:sz w:val="16"/>
                <w:szCs w:val="16"/>
              </w:rPr>
            </w:pPr>
            <w:r w:rsidRPr="00F979B1">
              <w:rPr>
                <w:noProof/>
                <w:color w:val="000000" w:themeColor="text1"/>
                <w:sz w:val="16"/>
              </w:rPr>
              <w:t xml:space="preserve"> </w:t>
            </w:r>
          </w:p>
        </w:tc>
      </w:tr>
      <w:tr w:rsidR="00F5502B" w:rsidRPr="00F979B1" w:rsidTr="00425340">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F5502B" w:rsidRPr="00F979B1" w:rsidRDefault="00F5502B" w:rsidP="00425340">
            <w:pPr>
              <w:spacing w:before="0" w:after="0"/>
              <w:jc w:val="center"/>
              <w:rPr>
                <w:b/>
                <w:bCs/>
                <w:noProof/>
                <w:color w:val="000000" w:themeColor="text1"/>
                <w:sz w:val="16"/>
                <w:szCs w:val="16"/>
              </w:rPr>
            </w:pPr>
            <w:r w:rsidRPr="00504504">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F979B1"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F5502B" w:rsidRPr="00504504" w:rsidRDefault="00F5502B" w:rsidP="00425340">
            <w:pPr>
              <w:spacing w:before="0" w:after="0"/>
              <w:jc w:val="right"/>
              <w:rPr>
                <w:b/>
                <w:bCs/>
                <w:noProof/>
                <w:color w:val="000000" w:themeColor="text1"/>
                <w:sz w:val="16"/>
                <w:szCs w:val="16"/>
              </w:rPr>
            </w:pPr>
            <w:r w:rsidRPr="00504504">
              <w:rPr>
                <w:b/>
                <w:noProof/>
                <w:color w:val="000000" w:themeColor="text1"/>
                <w:sz w:val="16"/>
              </w:rPr>
              <w:t>0,000</w:t>
            </w:r>
          </w:p>
        </w:tc>
      </w:tr>
    </w:tbl>
    <w:p w:rsidR="00F5502B" w:rsidRPr="00504504" w:rsidRDefault="00F5502B" w:rsidP="00E923B5">
      <w:pPr>
        <w:pStyle w:val="ManualHeading3"/>
        <w:rPr>
          <w:noProof/>
        </w:rPr>
      </w:pPr>
      <w:bookmarkStart w:id="178" w:name="_Toc514938056"/>
      <w:bookmarkStart w:id="179" w:name="_Toc520485055"/>
      <w:bookmarkStart w:id="180" w:name="_Toc160804599"/>
      <w:bookmarkStart w:id="181" w:name="_Toc167220298"/>
      <w:bookmarkStart w:id="182" w:name="_Toc177549032"/>
      <w:bookmarkEnd w:id="176"/>
      <w:r w:rsidRPr="00504504">
        <w:rPr>
          <w:noProof/>
        </w:rPr>
        <w:t>3.2.6.</w:t>
      </w:r>
      <w:r w:rsidRPr="00504504">
        <w:rPr>
          <w:noProof/>
        </w:rPr>
        <w:tab/>
        <w:t>Compatibilitatea cu cadrul financiar multianual actual</w:t>
      </w:r>
      <w:bookmarkEnd w:id="178"/>
      <w:bookmarkEnd w:id="179"/>
      <w:bookmarkEnd w:id="180"/>
      <w:bookmarkEnd w:id="181"/>
      <w:bookmarkEnd w:id="182"/>
      <w:r w:rsidRPr="00504504">
        <w:rPr>
          <w:noProof/>
        </w:rPr>
        <w:t xml:space="preserve"> </w:t>
      </w:r>
    </w:p>
    <w:p w:rsidR="00F5502B" w:rsidRPr="00F979B1" w:rsidRDefault="00F5502B" w:rsidP="00E923B5">
      <w:pPr>
        <w:pStyle w:val="Text1"/>
        <w:rPr>
          <w:noProof/>
        </w:rPr>
      </w:pPr>
      <w:r w:rsidRPr="00F979B1">
        <w:rPr>
          <w:noProof/>
        </w:rPr>
        <w:t>Propunerea/inițiativa:</w:t>
      </w:r>
    </w:p>
    <w:p w:rsidR="00F5502B" w:rsidRPr="00F979B1" w:rsidRDefault="00F5502B" w:rsidP="00E923B5">
      <w:pPr>
        <w:pStyle w:val="ListDash1"/>
        <w:rPr>
          <w:noProof/>
        </w:rPr>
      </w:pPr>
      <w:r w:rsidRPr="00F979B1">
        <w:rPr>
          <w:rFonts w:ascii="Wingdings" w:hAnsi="Wingdings"/>
          <w:noProof/>
        </w:rPr>
        <w:t></w:t>
      </w:r>
      <w:r w:rsidRPr="00F979B1">
        <w:rPr>
          <w:noProof/>
        </w:rPr>
        <w:t xml:space="preserve"> </w:t>
      </w:r>
      <w:r w:rsidRPr="00F979B1">
        <w:rPr>
          <w:noProof/>
        </w:rPr>
        <w:tab/>
        <w:t>poate fi finanțată integral prin realocarea creditelor în cadrul rubricii relevante din cadrul financiar multianual (CFM)</w:t>
      </w:r>
    </w:p>
    <w:p w:rsidR="00F5502B" w:rsidRPr="00F979B1" w:rsidRDefault="00F5502B" w:rsidP="00E923B5">
      <w:pPr>
        <w:pStyle w:val="ListDash1"/>
        <w:rPr>
          <w:noProof/>
        </w:rPr>
      </w:pPr>
      <w:r w:rsidRPr="00F979B1">
        <w:rPr>
          <w:rFonts w:ascii="Wingdings" w:hAnsi="Wingdings"/>
          <w:noProof/>
        </w:rPr>
        <w:t></w:t>
      </w:r>
      <w:r w:rsidRPr="00F979B1">
        <w:rPr>
          <w:noProof/>
        </w:rPr>
        <w:tab/>
        <w:t>necesită utilizarea marjei nealocate din cadrul rubricii corespunzătoare din CFM și/sau utilizarea instrumentelor speciale, astfel cum sunt definite în Regulamentul privind CFM</w:t>
      </w:r>
    </w:p>
    <w:p w:rsidR="00F5502B" w:rsidRPr="00F979B1" w:rsidRDefault="00F5502B" w:rsidP="00E923B5">
      <w:pPr>
        <w:pStyle w:val="ListDash1"/>
        <w:rPr>
          <w:noProof/>
        </w:rPr>
      </w:pPr>
      <w:r w:rsidRPr="00F979B1">
        <w:rPr>
          <w:rFonts w:ascii="Wingdings" w:hAnsi="Wingdings"/>
          <w:noProof/>
        </w:rPr>
        <w:t></w:t>
      </w:r>
      <w:r w:rsidRPr="00F979B1">
        <w:rPr>
          <w:noProof/>
        </w:rPr>
        <w:tab/>
        <w:t>necesită revizuirea CFM</w:t>
      </w:r>
    </w:p>
    <w:p w:rsidR="00F5502B" w:rsidRPr="00504504" w:rsidRDefault="00F5502B" w:rsidP="00E923B5">
      <w:pPr>
        <w:pStyle w:val="ManualHeading3"/>
        <w:rPr>
          <w:noProof/>
        </w:rPr>
      </w:pPr>
      <w:bookmarkStart w:id="183" w:name="_Toc514938058"/>
      <w:bookmarkStart w:id="184" w:name="_Toc520485056"/>
      <w:bookmarkStart w:id="185" w:name="_Toc160804600"/>
      <w:bookmarkStart w:id="186" w:name="_Toc167220299"/>
      <w:bookmarkStart w:id="187" w:name="_Toc177549033"/>
      <w:r w:rsidRPr="00504504">
        <w:rPr>
          <w:noProof/>
        </w:rPr>
        <w:t>3.2.7.</w:t>
      </w:r>
      <w:r w:rsidRPr="00504504">
        <w:rPr>
          <w:noProof/>
        </w:rPr>
        <w:tab/>
        <w:t>Contribuțiile terților</w:t>
      </w:r>
      <w:bookmarkEnd w:id="183"/>
      <w:bookmarkEnd w:id="184"/>
      <w:bookmarkEnd w:id="185"/>
      <w:bookmarkEnd w:id="186"/>
      <w:bookmarkEnd w:id="187"/>
      <w:r w:rsidRPr="00504504">
        <w:rPr>
          <w:noProof/>
        </w:rPr>
        <w:t xml:space="preserve"> </w:t>
      </w:r>
    </w:p>
    <w:p w:rsidR="00F5502B" w:rsidRPr="00F979B1" w:rsidRDefault="00F5502B" w:rsidP="00E923B5">
      <w:pPr>
        <w:pStyle w:val="Text1"/>
        <w:rPr>
          <w:noProof/>
        </w:rPr>
      </w:pPr>
      <w:r w:rsidRPr="00F979B1">
        <w:rPr>
          <w:noProof/>
        </w:rPr>
        <w:t>Propunerea/inițiativa:</w:t>
      </w:r>
    </w:p>
    <w:p w:rsidR="00F5502B" w:rsidRPr="00F979B1" w:rsidRDefault="00F5502B" w:rsidP="00E923B5">
      <w:pPr>
        <w:pStyle w:val="ListDash1"/>
        <w:rPr>
          <w:noProof/>
        </w:rPr>
      </w:pPr>
      <w:r w:rsidRPr="00F979B1">
        <w:rPr>
          <w:rFonts w:ascii="Wingdings" w:hAnsi="Wingdings"/>
          <w:noProof/>
        </w:rPr>
        <w:t></w:t>
      </w:r>
      <w:r w:rsidRPr="00F979B1">
        <w:rPr>
          <w:noProof/>
        </w:rPr>
        <w:tab/>
        <w:t>nu prevede cofinanțare din partea terților</w:t>
      </w:r>
    </w:p>
    <w:p w:rsidR="00F5502B" w:rsidRPr="00F979B1" w:rsidRDefault="00F5502B" w:rsidP="00E923B5">
      <w:pPr>
        <w:pStyle w:val="ListDash1"/>
        <w:rPr>
          <w:noProof/>
        </w:rPr>
      </w:pPr>
      <w:r w:rsidRPr="00F979B1">
        <w:rPr>
          <w:rFonts w:ascii="Wingdings" w:hAnsi="Wingdings"/>
          <w:noProof/>
        </w:rPr>
        <w:t></w:t>
      </w:r>
      <w:r w:rsidRPr="00F979B1">
        <w:rPr>
          <w:noProof/>
        </w:rPr>
        <w:tab/>
        <w:t>prevede cofinanțare din partea terților, estimată mai jos:</w:t>
      </w:r>
    </w:p>
    <w:p w:rsidR="00F5502B" w:rsidRPr="00F979B1" w:rsidRDefault="00F5502B" w:rsidP="00E923B5">
      <w:pPr>
        <w:jc w:val="right"/>
        <w:rPr>
          <w:noProof/>
          <w:sz w:val="20"/>
        </w:rPr>
      </w:pPr>
      <w:r w:rsidRPr="00F979B1">
        <w:rPr>
          <w:noProof/>
          <w:sz w:val="20"/>
        </w:rPr>
        <w:t xml:space="preserve">Credite în milioane EUR (cu </w:t>
      </w:r>
      <w:r w:rsidRPr="00504504">
        <w:rPr>
          <w:noProof/>
          <w:sz w:val="20"/>
        </w:rPr>
        <w:t>3</w:t>
      </w:r>
      <w:r w:rsidRPr="00F979B1">
        <w:rPr>
          <w:noProof/>
          <w:sz w:val="20"/>
        </w:rPr>
        <w:t xml:space="preserve">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F5502B" w:rsidRPr="00F979B1" w:rsidTr="00425340">
        <w:trPr>
          <w:cantSplit/>
        </w:trPr>
        <w:tc>
          <w:tcPr>
            <w:tcW w:w="1591" w:type="pct"/>
          </w:tcPr>
          <w:p w:rsidR="00F5502B" w:rsidRPr="00F979B1" w:rsidRDefault="00F5502B" w:rsidP="00425340">
            <w:pPr>
              <w:spacing w:before="60" w:after="60"/>
              <w:rPr>
                <w:noProof/>
                <w:sz w:val="20"/>
              </w:rPr>
            </w:pPr>
          </w:p>
        </w:tc>
        <w:tc>
          <w:tcPr>
            <w:tcW w:w="655" w:type="pct"/>
            <w:vAlign w:val="center"/>
          </w:tcPr>
          <w:p w:rsidR="00F5502B" w:rsidRPr="00F979B1" w:rsidRDefault="00F5502B" w:rsidP="00425340">
            <w:pPr>
              <w:jc w:val="center"/>
              <w:rPr>
                <w:noProof/>
                <w:sz w:val="20"/>
              </w:rPr>
            </w:pPr>
            <w:r w:rsidRPr="00F979B1">
              <w:rPr>
                <w:noProof/>
                <w:sz w:val="20"/>
              </w:rPr>
              <w:t xml:space="preserve">Anul </w:t>
            </w:r>
            <w:r w:rsidRPr="00F979B1">
              <w:rPr>
                <w:noProof/>
              </w:rPr>
              <w:t xml:space="preserve"> </w:t>
            </w:r>
            <w:r w:rsidRPr="00F979B1">
              <w:rPr>
                <w:noProof/>
              </w:rPr>
              <w:br/>
            </w:r>
            <w:r w:rsidRPr="00504504">
              <w:rPr>
                <w:b/>
                <w:noProof/>
                <w:sz w:val="20"/>
              </w:rPr>
              <w:t>2024</w:t>
            </w:r>
          </w:p>
        </w:tc>
        <w:tc>
          <w:tcPr>
            <w:tcW w:w="655" w:type="pct"/>
            <w:vAlign w:val="center"/>
          </w:tcPr>
          <w:p w:rsidR="00F5502B" w:rsidRPr="00F979B1" w:rsidRDefault="00F5502B" w:rsidP="00425340">
            <w:pPr>
              <w:jc w:val="center"/>
              <w:rPr>
                <w:noProof/>
                <w:sz w:val="20"/>
              </w:rPr>
            </w:pPr>
            <w:r w:rsidRPr="00F979B1">
              <w:rPr>
                <w:noProof/>
                <w:sz w:val="20"/>
              </w:rPr>
              <w:t xml:space="preserve">Anul </w:t>
            </w:r>
            <w:r w:rsidRPr="00F979B1">
              <w:rPr>
                <w:noProof/>
              </w:rPr>
              <w:t xml:space="preserve"> </w:t>
            </w:r>
            <w:r w:rsidRPr="00F979B1">
              <w:rPr>
                <w:noProof/>
              </w:rPr>
              <w:br/>
            </w:r>
            <w:r w:rsidRPr="00504504">
              <w:rPr>
                <w:b/>
                <w:noProof/>
                <w:sz w:val="20"/>
              </w:rPr>
              <w:t>2025</w:t>
            </w:r>
          </w:p>
        </w:tc>
        <w:tc>
          <w:tcPr>
            <w:tcW w:w="655" w:type="pct"/>
            <w:vAlign w:val="center"/>
          </w:tcPr>
          <w:p w:rsidR="00F5502B" w:rsidRPr="00F979B1" w:rsidRDefault="00F5502B" w:rsidP="00425340">
            <w:pPr>
              <w:jc w:val="center"/>
              <w:rPr>
                <w:noProof/>
                <w:sz w:val="20"/>
              </w:rPr>
            </w:pPr>
            <w:r w:rsidRPr="00F979B1">
              <w:rPr>
                <w:noProof/>
                <w:sz w:val="20"/>
              </w:rPr>
              <w:t xml:space="preserve">Anul </w:t>
            </w:r>
            <w:r w:rsidRPr="00F979B1">
              <w:rPr>
                <w:noProof/>
              </w:rPr>
              <w:t xml:space="preserve"> </w:t>
            </w:r>
            <w:r w:rsidRPr="00F979B1">
              <w:rPr>
                <w:noProof/>
              </w:rPr>
              <w:br/>
            </w:r>
            <w:r w:rsidRPr="00504504">
              <w:rPr>
                <w:b/>
                <w:noProof/>
                <w:sz w:val="20"/>
              </w:rPr>
              <w:t>2026</w:t>
            </w:r>
          </w:p>
        </w:tc>
        <w:tc>
          <w:tcPr>
            <w:tcW w:w="655" w:type="pct"/>
            <w:vAlign w:val="center"/>
          </w:tcPr>
          <w:p w:rsidR="00F5502B" w:rsidRPr="00F979B1" w:rsidRDefault="00F5502B" w:rsidP="00425340">
            <w:pPr>
              <w:jc w:val="center"/>
              <w:rPr>
                <w:noProof/>
                <w:sz w:val="20"/>
              </w:rPr>
            </w:pPr>
            <w:r w:rsidRPr="00F979B1">
              <w:rPr>
                <w:noProof/>
                <w:sz w:val="20"/>
              </w:rPr>
              <w:t xml:space="preserve">Anul </w:t>
            </w:r>
            <w:r w:rsidRPr="00F979B1">
              <w:rPr>
                <w:noProof/>
              </w:rPr>
              <w:t xml:space="preserve"> </w:t>
            </w:r>
            <w:r w:rsidRPr="00F979B1">
              <w:rPr>
                <w:noProof/>
              </w:rPr>
              <w:br/>
            </w:r>
            <w:r w:rsidRPr="00504504">
              <w:rPr>
                <w:b/>
                <w:noProof/>
                <w:sz w:val="20"/>
              </w:rPr>
              <w:t>2027</w:t>
            </w:r>
          </w:p>
        </w:tc>
        <w:tc>
          <w:tcPr>
            <w:tcW w:w="787" w:type="pct"/>
            <w:vAlign w:val="center"/>
          </w:tcPr>
          <w:p w:rsidR="00F5502B" w:rsidRPr="00F979B1" w:rsidRDefault="00F5502B" w:rsidP="00425340">
            <w:pPr>
              <w:spacing w:before="60" w:after="60"/>
              <w:jc w:val="center"/>
              <w:rPr>
                <w:noProof/>
                <w:sz w:val="20"/>
              </w:rPr>
            </w:pPr>
            <w:r w:rsidRPr="00F979B1">
              <w:rPr>
                <w:noProof/>
                <w:sz w:val="20"/>
              </w:rPr>
              <w:t>Total</w:t>
            </w:r>
          </w:p>
        </w:tc>
      </w:tr>
      <w:tr w:rsidR="00F5502B" w:rsidRPr="00F979B1" w:rsidTr="00425340">
        <w:trPr>
          <w:cantSplit/>
        </w:trPr>
        <w:tc>
          <w:tcPr>
            <w:tcW w:w="1591" w:type="pct"/>
          </w:tcPr>
          <w:p w:rsidR="00F5502B" w:rsidRPr="00F979B1" w:rsidRDefault="00F5502B" w:rsidP="00425340">
            <w:pPr>
              <w:rPr>
                <w:noProof/>
              </w:rPr>
            </w:pPr>
            <w:r w:rsidRPr="00F979B1">
              <w:rPr>
                <w:noProof/>
                <w:sz w:val="20"/>
              </w:rPr>
              <w:t>A se preciza organismul care asigură cofinanțarea</w:t>
            </w:r>
            <w:r w:rsidRPr="00504504">
              <w:rPr>
                <w:i/>
                <w:noProof/>
                <w:sz w:val="20"/>
              </w:rPr>
              <w:t xml:space="preserve"> </w:t>
            </w:r>
          </w:p>
        </w:tc>
        <w:tc>
          <w:tcPr>
            <w:tcW w:w="655" w:type="pct"/>
            <w:vAlign w:val="center"/>
          </w:tcPr>
          <w:p w:rsidR="00F5502B" w:rsidRPr="00F979B1" w:rsidRDefault="00F5502B" w:rsidP="00425340">
            <w:pPr>
              <w:spacing w:before="60" w:after="60"/>
              <w:jc w:val="center"/>
              <w:rPr>
                <w:noProof/>
                <w:sz w:val="20"/>
              </w:rPr>
            </w:pPr>
          </w:p>
        </w:tc>
        <w:tc>
          <w:tcPr>
            <w:tcW w:w="655" w:type="pct"/>
            <w:vAlign w:val="center"/>
          </w:tcPr>
          <w:p w:rsidR="00F5502B" w:rsidRPr="00F979B1" w:rsidRDefault="00F5502B" w:rsidP="00425340">
            <w:pPr>
              <w:spacing w:before="60" w:after="60"/>
              <w:jc w:val="center"/>
              <w:rPr>
                <w:noProof/>
                <w:sz w:val="20"/>
              </w:rPr>
            </w:pPr>
          </w:p>
        </w:tc>
        <w:tc>
          <w:tcPr>
            <w:tcW w:w="655" w:type="pct"/>
            <w:vAlign w:val="center"/>
          </w:tcPr>
          <w:p w:rsidR="00F5502B" w:rsidRPr="00F979B1" w:rsidRDefault="00F5502B" w:rsidP="00425340">
            <w:pPr>
              <w:spacing w:before="60" w:after="60"/>
              <w:jc w:val="center"/>
              <w:rPr>
                <w:noProof/>
                <w:sz w:val="20"/>
              </w:rPr>
            </w:pPr>
          </w:p>
        </w:tc>
        <w:tc>
          <w:tcPr>
            <w:tcW w:w="655" w:type="pct"/>
            <w:vAlign w:val="center"/>
          </w:tcPr>
          <w:p w:rsidR="00F5502B" w:rsidRPr="00F979B1" w:rsidRDefault="00F5502B" w:rsidP="00425340">
            <w:pPr>
              <w:spacing w:before="60" w:after="60"/>
              <w:jc w:val="center"/>
              <w:rPr>
                <w:noProof/>
                <w:sz w:val="20"/>
              </w:rPr>
            </w:pPr>
          </w:p>
        </w:tc>
        <w:tc>
          <w:tcPr>
            <w:tcW w:w="787" w:type="pct"/>
            <w:vAlign w:val="center"/>
          </w:tcPr>
          <w:p w:rsidR="00F5502B" w:rsidRPr="00F979B1" w:rsidRDefault="00F5502B" w:rsidP="00425340">
            <w:pPr>
              <w:spacing w:before="60" w:after="60"/>
              <w:jc w:val="center"/>
              <w:rPr>
                <w:noProof/>
                <w:sz w:val="20"/>
              </w:rPr>
            </w:pPr>
          </w:p>
        </w:tc>
      </w:tr>
      <w:tr w:rsidR="00F5502B" w:rsidRPr="00F979B1" w:rsidTr="00425340">
        <w:trPr>
          <w:cantSplit/>
        </w:trPr>
        <w:tc>
          <w:tcPr>
            <w:tcW w:w="1591" w:type="pct"/>
          </w:tcPr>
          <w:p w:rsidR="00F5502B" w:rsidRPr="00F979B1" w:rsidRDefault="00F5502B" w:rsidP="00425340">
            <w:pPr>
              <w:spacing w:before="60" w:after="60"/>
              <w:jc w:val="left"/>
              <w:rPr>
                <w:noProof/>
                <w:sz w:val="20"/>
              </w:rPr>
            </w:pPr>
            <w:r w:rsidRPr="00F979B1">
              <w:rPr>
                <w:noProof/>
                <w:sz w:val="20"/>
              </w:rPr>
              <w:t xml:space="preserve">TOTAL credite cofinanțate </w:t>
            </w:r>
          </w:p>
        </w:tc>
        <w:tc>
          <w:tcPr>
            <w:tcW w:w="655" w:type="pct"/>
            <w:vAlign w:val="center"/>
          </w:tcPr>
          <w:p w:rsidR="00F5502B" w:rsidRPr="00F979B1" w:rsidRDefault="00F5502B" w:rsidP="00425340">
            <w:pPr>
              <w:spacing w:before="60" w:after="60"/>
              <w:jc w:val="center"/>
              <w:rPr>
                <w:noProof/>
                <w:sz w:val="20"/>
              </w:rPr>
            </w:pPr>
          </w:p>
        </w:tc>
        <w:tc>
          <w:tcPr>
            <w:tcW w:w="655" w:type="pct"/>
            <w:vAlign w:val="center"/>
          </w:tcPr>
          <w:p w:rsidR="00F5502B" w:rsidRPr="00F979B1" w:rsidRDefault="00F5502B" w:rsidP="00425340">
            <w:pPr>
              <w:spacing w:before="60" w:after="60"/>
              <w:jc w:val="center"/>
              <w:rPr>
                <w:noProof/>
                <w:sz w:val="20"/>
              </w:rPr>
            </w:pPr>
          </w:p>
        </w:tc>
        <w:tc>
          <w:tcPr>
            <w:tcW w:w="655" w:type="pct"/>
            <w:vAlign w:val="center"/>
          </w:tcPr>
          <w:p w:rsidR="00F5502B" w:rsidRPr="00F979B1" w:rsidRDefault="00F5502B" w:rsidP="00425340">
            <w:pPr>
              <w:spacing w:before="60" w:after="60"/>
              <w:jc w:val="center"/>
              <w:rPr>
                <w:noProof/>
                <w:sz w:val="20"/>
              </w:rPr>
            </w:pPr>
          </w:p>
        </w:tc>
        <w:tc>
          <w:tcPr>
            <w:tcW w:w="655" w:type="pct"/>
            <w:vAlign w:val="center"/>
          </w:tcPr>
          <w:p w:rsidR="00F5502B" w:rsidRPr="00F979B1" w:rsidRDefault="00F5502B" w:rsidP="00425340">
            <w:pPr>
              <w:spacing w:before="60" w:after="60"/>
              <w:jc w:val="center"/>
              <w:rPr>
                <w:noProof/>
                <w:sz w:val="20"/>
              </w:rPr>
            </w:pPr>
          </w:p>
        </w:tc>
        <w:tc>
          <w:tcPr>
            <w:tcW w:w="787" w:type="pct"/>
            <w:vAlign w:val="center"/>
          </w:tcPr>
          <w:p w:rsidR="00F5502B" w:rsidRPr="00F979B1" w:rsidRDefault="00F5502B" w:rsidP="00425340">
            <w:pPr>
              <w:spacing w:before="60" w:after="60"/>
              <w:jc w:val="center"/>
              <w:rPr>
                <w:noProof/>
                <w:sz w:val="20"/>
              </w:rPr>
            </w:pPr>
          </w:p>
        </w:tc>
      </w:tr>
    </w:tbl>
    <w:p w:rsidR="00F5502B" w:rsidRPr="00F979B1" w:rsidRDefault="00F5502B" w:rsidP="00E923B5">
      <w:pPr>
        <w:outlineLvl w:val="1"/>
        <w:rPr>
          <w:noProof/>
          <w:szCs w:val="24"/>
        </w:rPr>
      </w:pPr>
      <w:r w:rsidRPr="00F979B1">
        <w:rPr>
          <w:noProof/>
        </w:rPr>
        <w:t xml:space="preserve"> </w:t>
      </w:r>
      <w:r w:rsidRPr="00F979B1">
        <w:rPr>
          <w:noProof/>
        </w:rPr>
        <w:br/>
      </w:r>
      <w:bookmarkStart w:id="188" w:name="_Toc514938059"/>
      <w:bookmarkStart w:id="189" w:name="_Toc520485057"/>
      <w:bookmarkStart w:id="190" w:name="_Toc160804602"/>
      <w:bookmarkStart w:id="191" w:name="_Toc167220300"/>
      <w:bookmarkStart w:id="192" w:name="_Toc177549034"/>
      <w:bookmarkStart w:id="193" w:name="_Hlk166860179"/>
      <w:r w:rsidRPr="00504504">
        <w:rPr>
          <w:noProof/>
        </w:rPr>
        <w:t>3</w:t>
      </w:r>
      <w:r w:rsidRPr="00F979B1">
        <w:rPr>
          <w:noProof/>
        </w:rPr>
        <w:t>.</w:t>
      </w:r>
      <w:r w:rsidRPr="00504504">
        <w:rPr>
          <w:noProof/>
        </w:rPr>
        <w:t>3</w:t>
      </w:r>
      <w:r w:rsidRPr="00F979B1">
        <w:rPr>
          <w:noProof/>
        </w:rPr>
        <w:t>.</w:t>
      </w:r>
      <w:r w:rsidRPr="00F979B1">
        <w:rPr>
          <w:noProof/>
        </w:rPr>
        <w:tab/>
        <w:t>Impactul estimat asupra veniturilor</w:t>
      </w:r>
      <w:bookmarkEnd w:id="188"/>
      <w:bookmarkEnd w:id="189"/>
      <w:bookmarkEnd w:id="190"/>
      <w:bookmarkEnd w:id="191"/>
      <w:bookmarkEnd w:id="192"/>
      <w:r w:rsidRPr="00F979B1">
        <w:rPr>
          <w:noProof/>
        </w:rPr>
        <w:t xml:space="preserve"> </w:t>
      </w:r>
    </w:p>
    <w:bookmarkEnd w:id="193"/>
    <w:p w:rsidR="00F5502B" w:rsidRPr="00F979B1" w:rsidRDefault="00F5502B" w:rsidP="00E923B5">
      <w:pPr>
        <w:pStyle w:val="ListDash1"/>
        <w:rPr>
          <w:noProof/>
        </w:rPr>
      </w:pPr>
      <w:r w:rsidRPr="00F979B1">
        <w:rPr>
          <w:rFonts w:ascii="Wingdings" w:hAnsi="Wingdings"/>
          <w:noProof/>
        </w:rPr>
        <w:t></w:t>
      </w:r>
      <w:r w:rsidRPr="00F979B1">
        <w:rPr>
          <w:noProof/>
        </w:rPr>
        <w:tab/>
        <w:t>Propunerea/inițiativa nu are impact financiar asupra veniturilor.</w:t>
      </w:r>
    </w:p>
    <w:p w:rsidR="00F5502B" w:rsidRPr="00F979B1" w:rsidRDefault="00F5502B" w:rsidP="00E923B5">
      <w:pPr>
        <w:pStyle w:val="ListDash1"/>
        <w:rPr>
          <w:noProof/>
        </w:rPr>
      </w:pPr>
      <w:r w:rsidRPr="00F979B1">
        <w:rPr>
          <w:rFonts w:ascii="Wingdings" w:hAnsi="Wingdings"/>
          <w:noProof/>
        </w:rPr>
        <w:t></w:t>
      </w:r>
      <w:r w:rsidRPr="00F979B1">
        <w:rPr>
          <w:noProof/>
        </w:rPr>
        <w:tab/>
        <w:t>Propunerea/inițiativa are următorul impact financiar:</w:t>
      </w:r>
    </w:p>
    <w:p w:rsidR="00F5502B" w:rsidRPr="00F979B1" w:rsidRDefault="00F5502B" w:rsidP="00F5502B">
      <w:pPr>
        <w:pStyle w:val="ListNumberLevel3"/>
        <w:rPr>
          <w:noProof/>
        </w:rPr>
      </w:pPr>
      <w:r w:rsidRPr="00F979B1">
        <w:rPr>
          <w:rFonts w:ascii="Wingdings" w:hAnsi="Wingdings"/>
          <w:noProof/>
        </w:rPr>
        <w:t></w:t>
      </w:r>
      <w:r w:rsidRPr="00F979B1">
        <w:rPr>
          <w:noProof/>
        </w:rPr>
        <w:tab/>
        <w:t xml:space="preserve">asupra resurselor proprii </w:t>
      </w:r>
    </w:p>
    <w:p w:rsidR="00F5502B" w:rsidRPr="00F979B1" w:rsidRDefault="00F5502B" w:rsidP="00F5502B">
      <w:pPr>
        <w:pStyle w:val="ListNumberLevel3"/>
        <w:rPr>
          <w:noProof/>
        </w:rPr>
      </w:pPr>
      <w:r w:rsidRPr="00F979B1">
        <w:rPr>
          <w:rFonts w:ascii="Wingdings" w:hAnsi="Wingdings"/>
          <w:noProof/>
        </w:rPr>
        <w:t></w:t>
      </w:r>
      <w:r w:rsidRPr="00F979B1">
        <w:rPr>
          <w:noProof/>
        </w:rPr>
        <w:tab/>
        <w:t>asupra altor venituri</w:t>
      </w:r>
    </w:p>
    <w:p w:rsidR="00F5502B" w:rsidRPr="00F979B1" w:rsidRDefault="00F5502B" w:rsidP="00F5502B">
      <w:pPr>
        <w:pStyle w:val="ListNumberLevel3"/>
        <w:rPr>
          <w:noProof/>
        </w:rPr>
      </w:pPr>
      <w:r w:rsidRPr="00F979B1">
        <w:rPr>
          <w:rFonts w:ascii="Wingdings" w:hAnsi="Wingdings"/>
          <w:noProof/>
        </w:rPr>
        <w:t></w:t>
      </w:r>
      <w:r w:rsidRPr="00F979B1">
        <w:rPr>
          <w:noProof/>
        </w:rPr>
        <w:tab/>
        <w:t>vă rugăm să precizați dacă veniturile sunt alocate unor linii de cheltuieli</w:t>
      </w:r>
    </w:p>
    <w:p w:rsidR="00F5502B" w:rsidRPr="00F979B1" w:rsidRDefault="00F5502B" w:rsidP="00E923B5">
      <w:pPr>
        <w:jc w:val="right"/>
        <w:rPr>
          <w:noProof/>
          <w:sz w:val="20"/>
        </w:rPr>
      </w:pPr>
      <w:r w:rsidRPr="00F979B1">
        <w:rPr>
          <w:noProof/>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F5502B" w:rsidRPr="00F979B1" w:rsidTr="00425340">
        <w:trPr>
          <w:trHeight w:val="388"/>
        </w:trPr>
        <w:tc>
          <w:tcPr>
            <w:tcW w:w="1423" w:type="pct"/>
            <w:vMerge w:val="restart"/>
            <w:vAlign w:val="center"/>
          </w:tcPr>
          <w:p w:rsidR="00F5502B" w:rsidRPr="00F979B1" w:rsidRDefault="00F5502B" w:rsidP="00425340">
            <w:pPr>
              <w:spacing w:before="40" w:after="40"/>
              <w:rPr>
                <w:noProof/>
                <w:sz w:val="18"/>
              </w:rPr>
            </w:pPr>
            <w:r w:rsidRPr="00F979B1">
              <w:rPr>
                <w:noProof/>
                <w:sz w:val="18"/>
              </w:rPr>
              <w:t>Linia bugetară pentru venituri:</w:t>
            </w:r>
          </w:p>
        </w:tc>
        <w:tc>
          <w:tcPr>
            <w:tcW w:w="869" w:type="pct"/>
            <w:vMerge w:val="restart"/>
            <w:vAlign w:val="center"/>
          </w:tcPr>
          <w:p w:rsidR="00F5502B" w:rsidRPr="00F979B1" w:rsidRDefault="00F5502B" w:rsidP="00425340">
            <w:pPr>
              <w:jc w:val="center"/>
              <w:rPr>
                <w:noProof/>
                <w:sz w:val="18"/>
              </w:rPr>
            </w:pPr>
            <w:r w:rsidRPr="00F979B1">
              <w:rPr>
                <w:noProof/>
                <w:sz w:val="18"/>
              </w:rPr>
              <w:t>Credite disponibile pentru exercițiul financiar în curs</w:t>
            </w:r>
          </w:p>
        </w:tc>
        <w:tc>
          <w:tcPr>
            <w:tcW w:w="2709" w:type="pct"/>
            <w:gridSpan w:val="4"/>
            <w:vAlign w:val="center"/>
          </w:tcPr>
          <w:p w:rsidR="00F5502B" w:rsidRPr="00F979B1" w:rsidRDefault="00F5502B" w:rsidP="00425340">
            <w:pPr>
              <w:jc w:val="center"/>
              <w:rPr>
                <w:noProof/>
                <w:sz w:val="18"/>
              </w:rPr>
            </w:pPr>
            <w:r w:rsidRPr="00F979B1">
              <w:rPr>
                <w:noProof/>
                <w:sz w:val="18"/>
              </w:rPr>
              <w:t>Impactul propunerii/inițiativei</w:t>
            </w:r>
            <w:r w:rsidRPr="00F979B1">
              <w:rPr>
                <w:rStyle w:val="FootnoteReference"/>
                <w:noProof/>
                <w:sz w:val="18"/>
                <w:szCs w:val="18"/>
              </w:rPr>
              <w:footnoteReference w:id="40"/>
            </w:r>
          </w:p>
        </w:tc>
      </w:tr>
      <w:tr w:rsidR="00F5502B" w:rsidRPr="00F979B1" w:rsidTr="00425340">
        <w:trPr>
          <w:trHeight w:val="388"/>
        </w:trPr>
        <w:tc>
          <w:tcPr>
            <w:tcW w:w="1423" w:type="pct"/>
            <w:vMerge/>
          </w:tcPr>
          <w:p w:rsidR="00F5502B" w:rsidRPr="00F979B1" w:rsidRDefault="00F5502B" w:rsidP="00425340">
            <w:pPr>
              <w:spacing w:before="40" w:after="40"/>
              <w:rPr>
                <w:noProof/>
                <w:sz w:val="18"/>
              </w:rPr>
            </w:pPr>
          </w:p>
        </w:tc>
        <w:tc>
          <w:tcPr>
            <w:tcW w:w="869" w:type="pct"/>
            <w:vMerge/>
          </w:tcPr>
          <w:p w:rsidR="00F5502B" w:rsidRPr="00504504" w:rsidRDefault="00F5502B" w:rsidP="00425340">
            <w:pPr>
              <w:spacing w:beforeLines="40" w:before="96" w:afterLines="40" w:after="96"/>
              <w:rPr>
                <w:i/>
                <w:noProof/>
                <w:sz w:val="18"/>
              </w:rPr>
            </w:pPr>
          </w:p>
        </w:tc>
        <w:tc>
          <w:tcPr>
            <w:tcW w:w="911" w:type="pct"/>
            <w:vAlign w:val="center"/>
          </w:tcPr>
          <w:p w:rsidR="00F5502B" w:rsidRPr="00F979B1" w:rsidRDefault="00F5502B" w:rsidP="00425340">
            <w:pPr>
              <w:jc w:val="center"/>
              <w:rPr>
                <w:noProof/>
                <w:sz w:val="18"/>
              </w:rPr>
            </w:pPr>
            <w:r w:rsidRPr="00F979B1">
              <w:rPr>
                <w:noProof/>
                <w:sz w:val="18"/>
              </w:rPr>
              <w:t xml:space="preserve">Anul </w:t>
            </w:r>
            <w:r w:rsidRPr="00504504">
              <w:rPr>
                <w:b/>
                <w:noProof/>
                <w:sz w:val="18"/>
              </w:rPr>
              <w:t>2024</w:t>
            </w:r>
          </w:p>
        </w:tc>
        <w:tc>
          <w:tcPr>
            <w:tcW w:w="562" w:type="pct"/>
            <w:vAlign w:val="center"/>
          </w:tcPr>
          <w:p w:rsidR="00F5502B" w:rsidRPr="00F979B1" w:rsidRDefault="00F5502B" w:rsidP="00425340">
            <w:pPr>
              <w:jc w:val="center"/>
              <w:rPr>
                <w:noProof/>
                <w:sz w:val="18"/>
              </w:rPr>
            </w:pPr>
            <w:r w:rsidRPr="00F979B1">
              <w:rPr>
                <w:noProof/>
                <w:sz w:val="18"/>
              </w:rPr>
              <w:t xml:space="preserve">Anul </w:t>
            </w:r>
            <w:r w:rsidRPr="00504504">
              <w:rPr>
                <w:b/>
                <w:noProof/>
                <w:sz w:val="18"/>
              </w:rPr>
              <w:t>2025</w:t>
            </w:r>
          </w:p>
        </w:tc>
        <w:tc>
          <w:tcPr>
            <w:tcW w:w="557" w:type="pct"/>
            <w:vAlign w:val="center"/>
          </w:tcPr>
          <w:p w:rsidR="00F5502B" w:rsidRPr="00F979B1" w:rsidRDefault="00F5502B" w:rsidP="00425340">
            <w:pPr>
              <w:jc w:val="center"/>
              <w:rPr>
                <w:noProof/>
                <w:sz w:val="18"/>
              </w:rPr>
            </w:pPr>
            <w:r w:rsidRPr="00F979B1">
              <w:rPr>
                <w:noProof/>
                <w:sz w:val="18"/>
              </w:rPr>
              <w:t xml:space="preserve">Anul </w:t>
            </w:r>
            <w:r w:rsidRPr="00504504">
              <w:rPr>
                <w:b/>
                <w:noProof/>
                <w:sz w:val="18"/>
              </w:rPr>
              <w:t>2026</w:t>
            </w:r>
          </w:p>
        </w:tc>
        <w:tc>
          <w:tcPr>
            <w:tcW w:w="679" w:type="pct"/>
            <w:vAlign w:val="center"/>
          </w:tcPr>
          <w:p w:rsidR="00F5502B" w:rsidRPr="00F979B1" w:rsidRDefault="00F5502B" w:rsidP="00425340">
            <w:pPr>
              <w:jc w:val="center"/>
              <w:rPr>
                <w:noProof/>
                <w:sz w:val="18"/>
              </w:rPr>
            </w:pPr>
            <w:r w:rsidRPr="00F979B1">
              <w:rPr>
                <w:noProof/>
                <w:sz w:val="18"/>
              </w:rPr>
              <w:t xml:space="preserve">Anul </w:t>
            </w:r>
            <w:r w:rsidRPr="00504504">
              <w:rPr>
                <w:b/>
                <w:noProof/>
                <w:sz w:val="18"/>
              </w:rPr>
              <w:t>2027</w:t>
            </w:r>
          </w:p>
        </w:tc>
      </w:tr>
      <w:tr w:rsidR="00F5502B" w:rsidRPr="00F979B1" w:rsidTr="00425340">
        <w:trPr>
          <w:trHeight w:val="388"/>
        </w:trPr>
        <w:tc>
          <w:tcPr>
            <w:tcW w:w="1423" w:type="pct"/>
            <w:vAlign w:val="center"/>
          </w:tcPr>
          <w:p w:rsidR="00F5502B" w:rsidRPr="00F979B1" w:rsidRDefault="00F5502B" w:rsidP="00425340">
            <w:pPr>
              <w:spacing w:before="40" w:after="40"/>
              <w:rPr>
                <w:noProof/>
                <w:sz w:val="18"/>
              </w:rPr>
            </w:pPr>
            <w:r w:rsidRPr="00F979B1">
              <w:rPr>
                <w:noProof/>
                <w:sz w:val="18"/>
              </w:rPr>
              <w:t>Articolul ………….</w:t>
            </w:r>
          </w:p>
        </w:tc>
        <w:tc>
          <w:tcPr>
            <w:tcW w:w="869" w:type="pct"/>
          </w:tcPr>
          <w:p w:rsidR="00F5502B" w:rsidRPr="00504504" w:rsidRDefault="00F5502B" w:rsidP="00425340">
            <w:pPr>
              <w:spacing w:beforeLines="40" w:before="96" w:afterLines="40" w:after="96"/>
              <w:jc w:val="center"/>
              <w:rPr>
                <w:i/>
                <w:noProof/>
                <w:sz w:val="18"/>
              </w:rPr>
            </w:pPr>
          </w:p>
        </w:tc>
        <w:tc>
          <w:tcPr>
            <w:tcW w:w="911" w:type="pct"/>
          </w:tcPr>
          <w:p w:rsidR="00F5502B" w:rsidRPr="00F979B1" w:rsidRDefault="00F5502B" w:rsidP="00425340">
            <w:pPr>
              <w:spacing w:beforeLines="40" w:before="96" w:afterLines="40" w:after="96"/>
              <w:jc w:val="center"/>
              <w:rPr>
                <w:noProof/>
                <w:sz w:val="18"/>
              </w:rPr>
            </w:pPr>
          </w:p>
        </w:tc>
        <w:tc>
          <w:tcPr>
            <w:tcW w:w="562" w:type="pct"/>
          </w:tcPr>
          <w:p w:rsidR="00F5502B" w:rsidRPr="00F979B1" w:rsidRDefault="00F5502B" w:rsidP="00425340">
            <w:pPr>
              <w:spacing w:beforeLines="40" w:before="96" w:afterLines="40" w:after="96"/>
              <w:jc w:val="center"/>
              <w:rPr>
                <w:noProof/>
                <w:sz w:val="18"/>
              </w:rPr>
            </w:pPr>
          </w:p>
        </w:tc>
        <w:tc>
          <w:tcPr>
            <w:tcW w:w="557" w:type="pct"/>
          </w:tcPr>
          <w:p w:rsidR="00F5502B" w:rsidRPr="00F979B1" w:rsidRDefault="00F5502B" w:rsidP="00425340">
            <w:pPr>
              <w:spacing w:beforeLines="40" w:before="96" w:afterLines="40" w:after="96"/>
              <w:jc w:val="center"/>
              <w:rPr>
                <w:noProof/>
                <w:sz w:val="18"/>
              </w:rPr>
            </w:pPr>
          </w:p>
        </w:tc>
        <w:tc>
          <w:tcPr>
            <w:tcW w:w="679" w:type="pct"/>
          </w:tcPr>
          <w:p w:rsidR="00F5502B" w:rsidRPr="00F979B1" w:rsidRDefault="00F5502B" w:rsidP="00425340">
            <w:pPr>
              <w:spacing w:beforeLines="40" w:before="96" w:afterLines="40" w:after="96"/>
              <w:jc w:val="center"/>
              <w:rPr>
                <w:noProof/>
                <w:sz w:val="18"/>
              </w:rPr>
            </w:pPr>
          </w:p>
        </w:tc>
      </w:tr>
    </w:tbl>
    <w:p w:rsidR="00F5502B" w:rsidRPr="00F979B1" w:rsidRDefault="00F5502B" w:rsidP="00E923B5">
      <w:pPr>
        <w:pStyle w:val="Text1"/>
        <w:rPr>
          <w:noProof/>
          <w:szCs w:val="24"/>
        </w:rPr>
      </w:pPr>
      <w:r w:rsidRPr="00F979B1">
        <w:rPr>
          <w:noProof/>
        </w:rPr>
        <w:t>Pentru veniturile alocate, a se preciza linia (liniile) bugetară (bugetare) de cheltuieli afectată (afectate).</w:t>
      </w:r>
    </w:p>
    <w:p w:rsidR="00F5502B" w:rsidRPr="00F979B1" w:rsidRDefault="00F5502B" w:rsidP="00E923B5">
      <w:pPr>
        <w:pStyle w:val="Text1"/>
        <w:pBdr>
          <w:top w:val="single" w:sz="4" w:space="1" w:color="auto"/>
          <w:left w:val="single" w:sz="4" w:space="4" w:color="auto"/>
          <w:bottom w:val="single" w:sz="4" w:space="1" w:color="auto"/>
          <w:right w:val="single" w:sz="4" w:space="4" w:color="auto"/>
        </w:pBdr>
        <w:rPr>
          <w:noProof/>
        </w:rPr>
      </w:pPr>
    </w:p>
    <w:p w:rsidR="00F5502B" w:rsidRPr="00F979B1" w:rsidRDefault="00F5502B" w:rsidP="00E923B5">
      <w:pPr>
        <w:pStyle w:val="Text1"/>
        <w:rPr>
          <w:noProof/>
          <w:szCs w:val="24"/>
        </w:rPr>
      </w:pPr>
      <w:r w:rsidRPr="00F979B1">
        <w:rPr>
          <w:noProof/>
        </w:rPr>
        <w:t>Alte observații (de exemplu, metoda/formula utilizată pentru calcularea impactului asupra veniturilor sau orice alte informații).</w:t>
      </w:r>
    </w:p>
    <w:p w:rsidR="00F5502B" w:rsidRPr="00F979B1" w:rsidRDefault="00F5502B" w:rsidP="00E923B5">
      <w:pPr>
        <w:pStyle w:val="Text1"/>
        <w:pBdr>
          <w:top w:val="single" w:sz="4" w:space="1" w:color="auto"/>
          <w:left w:val="single" w:sz="4" w:space="4" w:color="auto"/>
          <w:bottom w:val="single" w:sz="4" w:space="1" w:color="auto"/>
          <w:right w:val="single" w:sz="4" w:space="4" w:color="auto"/>
        </w:pBdr>
        <w:rPr>
          <w:noProof/>
        </w:rPr>
      </w:pPr>
    </w:p>
    <w:p w:rsidR="00F5502B" w:rsidRPr="00504504" w:rsidRDefault="00F5502B" w:rsidP="00E923B5">
      <w:pPr>
        <w:pStyle w:val="ManualHeading1"/>
        <w:rPr>
          <w:caps/>
          <w:noProof/>
        </w:rPr>
      </w:pPr>
      <w:bookmarkStart w:id="194" w:name="_Toc167220301"/>
      <w:bookmarkStart w:id="195" w:name="_Toc177549035"/>
      <w:r w:rsidRPr="00504504">
        <w:rPr>
          <w:noProof/>
        </w:rPr>
        <w:t>4.</w:t>
      </w:r>
      <w:r w:rsidRPr="00504504">
        <w:rPr>
          <w:noProof/>
        </w:rPr>
        <w:tab/>
      </w:r>
      <w:bookmarkStart w:id="196" w:name="_Hlk167692977"/>
      <w:r w:rsidRPr="00504504">
        <w:rPr>
          <w:caps/>
          <w:noProof/>
        </w:rPr>
        <w:t>Dimensiunile digitale</w:t>
      </w:r>
      <w:bookmarkEnd w:id="194"/>
      <w:bookmarkEnd w:id="195"/>
    </w:p>
    <w:p w:rsidR="00F5502B" w:rsidRPr="00F979B1" w:rsidRDefault="00784279" w:rsidP="00E923B5">
      <w:pPr>
        <w:pStyle w:val="Text1"/>
        <w:pBdr>
          <w:top w:val="single" w:sz="4" w:space="1" w:color="000000"/>
          <w:left w:val="single" w:sz="4" w:space="4" w:color="000000"/>
          <w:bottom w:val="single" w:sz="4" w:space="1" w:color="000000"/>
          <w:right w:val="single" w:sz="4" w:space="4" w:color="000000"/>
        </w:pBdr>
        <w:spacing w:line="259" w:lineRule="auto"/>
        <w:rPr>
          <w:noProof/>
        </w:rPr>
      </w:pPr>
      <w:r w:rsidRPr="00F979B1">
        <w:rPr>
          <w:noProof/>
        </w:rPr>
        <w:t>Nu se aplică.</w:t>
      </w:r>
    </w:p>
    <w:p w:rsidR="00F5502B" w:rsidRPr="00504504" w:rsidRDefault="00F5502B" w:rsidP="00E923B5">
      <w:pPr>
        <w:pStyle w:val="ManualHeading2"/>
        <w:rPr>
          <w:noProof/>
        </w:rPr>
      </w:pPr>
      <w:bookmarkStart w:id="197" w:name="_Toc167220302"/>
      <w:bookmarkStart w:id="198" w:name="_Toc177549037"/>
      <w:r w:rsidRPr="00504504">
        <w:rPr>
          <w:noProof/>
        </w:rPr>
        <w:t>4.1.</w:t>
      </w:r>
      <w:r w:rsidRPr="00504504">
        <w:rPr>
          <w:noProof/>
        </w:rPr>
        <w:tab/>
        <w:t>Cerințe cu relevanță digitală</w:t>
      </w:r>
      <w:bookmarkEnd w:id="197"/>
      <w:bookmarkEnd w:id="198"/>
    </w:p>
    <w:tbl>
      <w:tblPr>
        <w:tblStyle w:val="TableGrid"/>
        <w:tblW w:w="9072" w:type="dxa"/>
        <w:tblInd w:w="-5" w:type="dxa"/>
        <w:tblLayout w:type="fixed"/>
        <w:tblLook w:val="06A0" w:firstRow="1" w:lastRow="0" w:firstColumn="1" w:lastColumn="0" w:noHBand="1" w:noVBand="1"/>
      </w:tblPr>
      <w:tblGrid>
        <w:gridCol w:w="9072"/>
      </w:tblGrid>
      <w:tr w:rsidR="00F5502B" w:rsidRPr="00F979B1" w:rsidTr="00425340">
        <w:trPr>
          <w:trHeight w:val="300"/>
        </w:trPr>
        <w:tc>
          <w:tcPr>
            <w:tcW w:w="9072" w:type="dxa"/>
          </w:tcPr>
          <w:p w:rsidR="00F5502B" w:rsidRPr="00F979B1" w:rsidRDefault="00F5502B" w:rsidP="00784279">
            <w:pPr>
              <w:rPr>
                <w:noProof/>
                <w:color w:val="0000FF"/>
              </w:rPr>
            </w:pPr>
          </w:p>
        </w:tc>
      </w:tr>
    </w:tbl>
    <w:p w:rsidR="00F5502B" w:rsidRPr="00504504" w:rsidRDefault="00F5502B" w:rsidP="00E923B5">
      <w:pPr>
        <w:pStyle w:val="ManualHeading2"/>
        <w:rPr>
          <w:noProof/>
        </w:rPr>
      </w:pPr>
      <w:bookmarkStart w:id="199" w:name="_Toc167220303"/>
      <w:bookmarkStart w:id="200" w:name="_Toc177549038"/>
      <w:r w:rsidRPr="00504504">
        <w:rPr>
          <w:noProof/>
        </w:rPr>
        <w:t>4.2.</w:t>
      </w:r>
      <w:r w:rsidRPr="00504504">
        <w:rPr>
          <w:noProof/>
        </w:rPr>
        <w:tab/>
        <w:t>Date</w:t>
      </w:r>
      <w:bookmarkEnd w:id="199"/>
      <w:bookmarkEnd w:id="200"/>
    </w:p>
    <w:tbl>
      <w:tblPr>
        <w:tblStyle w:val="TableGrid"/>
        <w:tblW w:w="0" w:type="auto"/>
        <w:tblLook w:val="04A0" w:firstRow="1" w:lastRow="0" w:firstColumn="1" w:lastColumn="0" w:noHBand="0" w:noVBand="1"/>
      </w:tblPr>
      <w:tblGrid>
        <w:gridCol w:w="9063"/>
      </w:tblGrid>
      <w:tr w:rsidR="00F5502B" w:rsidRPr="00F979B1" w:rsidTr="00425340">
        <w:tc>
          <w:tcPr>
            <w:tcW w:w="9063" w:type="dxa"/>
          </w:tcPr>
          <w:p w:rsidR="00F5502B" w:rsidRPr="00F979B1" w:rsidRDefault="00F5502B" w:rsidP="00784279">
            <w:pPr>
              <w:rPr>
                <w:noProof/>
                <w:color w:val="0000FF"/>
              </w:rPr>
            </w:pPr>
          </w:p>
        </w:tc>
      </w:tr>
    </w:tbl>
    <w:p w:rsidR="00F5502B" w:rsidRPr="00504504" w:rsidRDefault="00F5502B" w:rsidP="00E923B5">
      <w:pPr>
        <w:pStyle w:val="ManualHeading2"/>
        <w:rPr>
          <w:noProof/>
        </w:rPr>
      </w:pPr>
      <w:bookmarkStart w:id="201" w:name="_Toc167220305"/>
      <w:bookmarkStart w:id="202" w:name="_Toc177549039"/>
      <w:r w:rsidRPr="00504504">
        <w:rPr>
          <w:noProof/>
        </w:rPr>
        <w:t>4.3.</w:t>
      </w:r>
      <w:r w:rsidRPr="00504504">
        <w:rPr>
          <w:noProof/>
        </w:rPr>
        <w:tab/>
        <w:t>Soluții digitale</w:t>
      </w:r>
      <w:bookmarkEnd w:id="201"/>
      <w:bookmarkEnd w:id="202"/>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F5502B" w:rsidRPr="00F979B1" w:rsidTr="00784279">
        <w:trPr>
          <w:trHeight w:val="416"/>
        </w:trPr>
        <w:tc>
          <w:tcPr>
            <w:tcW w:w="9067" w:type="dxa"/>
          </w:tcPr>
          <w:p w:rsidR="00F5502B" w:rsidRPr="00F979B1" w:rsidRDefault="00F5502B" w:rsidP="00425340">
            <w:pPr>
              <w:rPr>
                <w:noProof/>
              </w:rPr>
            </w:pPr>
          </w:p>
        </w:tc>
      </w:tr>
    </w:tbl>
    <w:p w:rsidR="00F5502B" w:rsidRPr="00F979B1" w:rsidRDefault="00F5502B" w:rsidP="00E923B5">
      <w:pPr>
        <w:pStyle w:val="ManualHeading2"/>
        <w:rPr>
          <w:rStyle w:val="Emphasis"/>
          <w:b w:val="0"/>
          <w:bCs/>
          <w:i w:val="0"/>
          <w:iCs w:val="0"/>
          <w:noProof/>
        </w:rPr>
      </w:pPr>
      <w:bookmarkStart w:id="203" w:name="_Toc167220304"/>
      <w:bookmarkStart w:id="204" w:name="_Toc177549040"/>
      <w:r w:rsidRPr="00504504">
        <w:rPr>
          <w:rStyle w:val="Emphasis"/>
          <w:noProof/>
        </w:rPr>
        <w:t>4.4.</w:t>
      </w:r>
      <w:r w:rsidRPr="00504504">
        <w:rPr>
          <w:noProof/>
        </w:rPr>
        <w:tab/>
      </w:r>
      <w:r w:rsidRPr="00504504">
        <w:rPr>
          <w:rStyle w:val="Emphasis"/>
          <w:noProof/>
        </w:rPr>
        <w:t>Evaluarea interoperabilității</w:t>
      </w:r>
      <w:bookmarkEnd w:id="203"/>
      <w:bookmarkEnd w:id="20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F5502B" w:rsidRPr="00F979B1" w:rsidTr="00425340">
        <w:trPr>
          <w:trHeight w:val="300"/>
        </w:trPr>
        <w:tc>
          <w:tcPr>
            <w:tcW w:w="9067" w:type="dxa"/>
          </w:tcPr>
          <w:p w:rsidR="00F5502B" w:rsidRPr="00F979B1" w:rsidRDefault="00F5502B" w:rsidP="00425340">
            <w:pPr>
              <w:rPr>
                <w:noProof/>
                <w:color w:val="0000FF"/>
              </w:rPr>
            </w:pPr>
          </w:p>
        </w:tc>
      </w:tr>
    </w:tbl>
    <w:p w:rsidR="00F5502B" w:rsidRPr="00504504" w:rsidRDefault="00F5502B" w:rsidP="00E923B5">
      <w:pPr>
        <w:pStyle w:val="ManualHeading2"/>
        <w:rPr>
          <w:noProof/>
        </w:rPr>
      </w:pPr>
      <w:bookmarkStart w:id="205" w:name="_Toc167220306"/>
      <w:bookmarkStart w:id="206" w:name="_Toc177549041"/>
      <w:r w:rsidRPr="00504504">
        <w:rPr>
          <w:noProof/>
        </w:rPr>
        <w:t>4.5.</w:t>
      </w:r>
      <w:r w:rsidRPr="00504504">
        <w:rPr>
          <w:noProof/>
        </w:rPr>
        <w:tab/>
        <w:t>Măsuri de sprijinire a implementării digitale</w:t>
      </w:r>
      <w:bookmarkEnd w:id="205"/>
      <w:bookmarkEnd w:id="20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F5502B" w:rsidRPr="00F979B1" w:rsidTr="00425340">
        <w:tc>
          <w:tcPr>
            <w:tcW w:w="9067" w:type="dxa"/>
          </w:tcPr>
          <w:p w:rsidR="00F5502B" w:rsidRPr="00F979B1" w:rsidRDefault="00F5502B" w:rsidP="00784279">
            <w:pPr>
              <w:rPr>
                <w:noProof/>
                <w:color w:val="0000FF"/>
              </w:rPr>
            </w:pPr>
          </w:p>
        </w:tc>
      </w:tr>
      <w:bookmarkEnd w:id="196"/>
    </w:tbl>
    <w:p w:rsidR="00F5502B" w:rsidRPr="00F979B1" w:rsidRDefault="00F5502B" w:rsidP="00E923B5">
      <w:pPr>
        <w:rPr>
          <w:noProof/>
          <w:color w:val="008000"/>
        </w:rPr>
      </w:pPr>
    </w:p>
    <w:sectPr w:rsidR="00F5502B" w:rsidRPr="00F979B1" w:rsidSect="00FE328E">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7FE" w:rsidRPr="003A5AF4" w:rsidRDefault="003647FE" w:rsidP="00F5502B">
      <w:pPr>
        <w:spacing w:before="0" w:after="0"/>
      </w:pPr>
      <w:r>
        <w:separator/>
      </w:r>
    </w:p>
  </w:endnote>
  <w:endnote w:type="continuationSeparator" w:id="0">
    <w:p w:rsidR="003647FE" w:rsidRPr="003A5AF4" w:rsidRDefault="003647FE" w:rsidP="00F5502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Pr="00FE328E" w:rsidRDefault="00FE328E" w:rsidP="00FE328E">
    <w:pPr>
      <w:pStyle w:val="Footer"/>
      <w:rPr>
        <w:rFonts w:ascii="Arial" w:hAnsi="Arial" w:cs="Arial"/>
        <w:b/>
        <w:sz w:val="48"/>
      </w:rPr>
    </w:pPr>
    <w:r w:rsidRPr="00FE328E">
      <w:rPr>
        <w:rFonts w:ascii="Arial" w:hAnsi="Arial" w:cs="Arial"/>
        <w:b/>
        <w:sz w:val="48"/>
      </w:rPr>
      <w:t>RO</w:t>
    </w:r>
    <w:r w:rsidRPr="00FE328E">
      <w:rPr>
        <w:rFonts w:ascii="Arial" w:hAnsi="Arial" w:cs="Arial"/>
        <w:b/>
        <w:sz w:val="48"/>
      </w:rPr>
      <w:tab/>
    </w:r>
    <w:r w:rsidRPr="00FE328E">
      <w:rPr>
        <w:rFonts w:ascii="Arial" w:hAnsi="Arial" w:cs="Arial"/>
        <w:b/>
        <w:sz w:val="48"/>
      </w:rPr>
      <w:tab/>
    </w:r>
    <w:r w:rsidRPr="00FE328E">
      <w:tab/>
    </w:r>
    <w:r w:rsidRPr="00FE328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Pr="00FE328E" w:rsidRDefault="00FE328E" w:rsidP="00FE328E">
    <w:pPr>
      <w:pStyle w:val="Footer"/>
      <w:rPr>
        <w:rFonts w:ascii="Arial" w:hAnsi="Arial" w:cs="Arial"/>
        <w:b/>
        <w:sz w:val="48"/>
      </w:rPr>
    </w:pPr>
    <w:r w:rsidRPr="00FE328E">
      <w:rPr>
        <w:rFonts w:ascii="Arial" w:hAnsi="Arial" w:cs="Arial"/>
        <w:b/>
        <w:sz w:val="48"/>
      </w:rPr>
      <w:t>RO</w:t>
    </w:r>
    <w:r w:rsidRPr="00FE328E">
      <w:rPr>
        <w:rFonts w:ascii="Arial" w:hAnsi="Arial" w:cs="Arial"/>
        <w:b/>
        <w:sz w:val="48"/>
      </w:rPr>
      <w:tab/>
    </w:r>
    <w:r w:rsidRPr="00FE328E">
      <w:rPr>
        <w:rFonts w:ascii="Arial" w:hAnsi="Arial" w:cs="Arial"/>
        <w:b/>
        <w:sz w:val="48"/>
      </w:rPr>
      <w:tab/>
    </w:r>
    <w:r w:rsidRPr="00FE328E">
      <w:tab/>
    </w:r>
    <w:r w:rsidRPr="00FE328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Default="00FE32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Pr="00FE328E" w:rsidRDefault="00FE328E" w:rsidP="00FE328E">
    <w:pPr>
      <w:pStyle w:val="Footer"/>
      <w:rPr>
        <w:rFonts w:ascii="Arial" w:hAnsi="Arial" w:cs="Arial"/>
        <w:b/>
        <w:sz w:val="48"/>
      </w:rPr>
    </w:pPr>
    <w:r w:rsidRPr="00FE328E">
      <w:rPr>
        <w:rFonts w:ascii="Arial" w:hAnsi="Arial" w:cs="Arial"/>
        <w:b/>
        <w:sz w:val="48"/>
      </w:rPr>
      <w:t>RO</w:t>
    </w:r>
    <w:r w:rsidRPr="00FE328E">
      <w:rPr>
        <w:rFonts w:ascii="Arial" w:hAnsi="Arial" w:cs="Arial"/>
        <w:b/>
        <w:sz w:val="48"/>
      </w:rPr>
      <w:tab/>
    </w:r>
    <w:r>
      <w:fldChar w:fldCharType="begin"/>
    </w:r>
    <w:r>
      <w:instrText xml:space="preserve"> PAGE  \* MERGEFORMAT </w:instrText>
    </w:r>
    <w:r>
      <w:fldChar w:fldCharType="separate"/>
    </w:r>
    <w:r w:rsidR="00BE7E01">
      <w:rPr>
        <w:noProof/>
      </w:rPr>
      <w:t>14</w:t>
    </w:r>
    <w:r>
      <w:fldChar w:fldCharType="end"/>
    </w:r>
    <w:r>
      <w:tab/>
    </w:r>
    <w:r w:rsidRPr="00FE328E">
      <w:tab/>
    </w:r>
    <w:r w:rsidRPr="00FE328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Default="00FE328E" w:rsidP="00FE328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Pr="00FE328E" w:rsidRDefault="00FE328E" w:rsidP="00FE328E">
    <w:pPr>
      <w:pStyle w:val="FooterLandscape"/>
      <w:rPr>
        <w:rFonts w:ascii="Arial" w:hAnsi="Arial" w:cs="Arial"/>
        <w:b/>
        <w:sz w:val="48"/>
      </w:rPr>
    </w:pPr>
    <w:r w:rsidRPr="00FE328E">
      <w:rPr>
        <w:rFonts w:ascii="Arial" w:hAnsi="Arial" w:cs="Arial"/>
        <w:b/>
        <w:sz w:val="48"/>
      </w:rPr>
      <w:t>RO</w:t>
    </w:r>
    <w:r w:rsidRPr="00FE328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E328E">
      <w:tab/>
    </w:r>
    <w:r w:rsidRPr="00FE328E">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Pr="00FE328E" w:rsidRDefault="00FE328E" w:rsidP="00FE328E">
    <w:pPr>
      <w:pStyle w:val="Footer"/>
      <w:rPr>
        <w:rFonts w:ascii="Arial" w:hAnsi="Arial" w:cs="Arial"/>
        <w:b/>
        <w:sz w:val="48"/>
      </w:rPr>
    </w:pPr>
    <w:r w:rsidRPr="00FE328E">
      <w:rPr>
        <w:rFonts w:ascii="Arial" w:hAnsi="Arial" w:cs="Arial"/>
        <w:b/>
        <w:sz w:val="48"/>
      </w:rPr>
      <w:t>RO</w:t>
    </w:r>
    <w:r w:rsidRPr="00FE328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E328E">
      <w:tab/>
    </w:r>
    <w:r w:rsidRPr="00FE328E">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7FE" w:rsidRPr="003A5AF4" w:rsidRDefault="003647FE" w:rsidP="00F5502B">
      <w:pPr>
        <w:spacing w:before="0" w:after="0"/>
      </w:pPr>
      <w:r>
        <w:separator/>
      </w:r>
    </w:p>
  </w:footnote>
  <w:footnote w:type="continuationSeparator" w:id="0">
    <w:p w:rsidR="003647FE" w:rsidRPr="003A5AF4" w:rsidRDefault="003647FE" w:rsidP="00F5502B">
      <w:pPr>
        <w:spacing w:before="0" w:after="0"/>
      </w:pPr>
      <w:r>
        <w:continuationSeparator/>
      </w:r>
    </w:p>
  </w:footnote>
  <w:footnote w:id="1">
    <w:p w:rsidR="006B75EE" w:rsidRPr="003A5AF4" w:rsidRDefault="006B75EE" w:rsidP="00FF57C9">
      <w:pPr>
        <w:pStyle w:val="FootnoteText"/>
        <w:ind w:left="0" w:firstLine="0"/>
      </w:pPr>
      <w:r>
        <w:rPr>
          <w:rStyle w:val="FootnoteReference"/>
        </w:rPr>
        <w:footnoteRef/>
      </w:r>
      <w:r>
        <w:tab/>
        <w:t>Rezoluția A/RES/ES-</w:t>
      </w:r>
      <w:r w:rsidRPr="00504504">
        <w:t>11</w:t>
      </w:r>
      <w:r>
        <w:t>/</w:t>
      </w:r>
      <w:r w:rsidRPr="00504504">
        <w:t>5</w:t>
      </w:r>
      <w:r>
        <w:t xml:space="preserve"> a Adunării Generale a ONU, OP</w:t>
      </w:r>
      <w:r w:rsidRPr="00504504">
        <w:t>2</w:t>
      </w:r>
      <w:r>
        <w:t>-OP.</w:t>
      </w:r>
    </w:p>
  </w:footnote>
  <w:footnote w:id="2">
    <w:p w:rsidR="006B75EE" w:rsidRPr="003A5AF4" w:rsidRDefault="006B75EE" w:rsidP="001948D1">
      <w:pPr>
        <w:pStyle w:val="FootnoteText"/>
        <w:ind w:left="0" w:firstLine="0"/>
      </w:pPr>
      <w:r>
        <w:rPr>
          <w:rStyle w:val="FootnoteReference"/>
        </w:rPr>
        <w:footnoteRef/>
      </w:r>
      <w:r>
        <w:tab/>
        <w:t>Rezoluția CM/Res(</w:t>
      </w:r>
      <w:r w:rsidRPr="00504504">
        <w:t>2023</w:t>
      </w:r>
      <w:r>
        <w:t>)</w:t>
      </w:r>
      <w:r w:rsidRPr="00504504">
        <w:t>3</w:t>
      </w:r>
      <w:r>
        <w:t xml:space="preserve"> de instituire a Acordului parțial extins privind Registrul daunelor cauzate de agresiunea Federației Ruse împotriva Ucrainei (adoptată de Comitetul de Miniștri la </w:t>
      </w:r>
      <w:r w:rsidRPr="00504504">
        <w:t>12</w:t>
      </w:r>
      <w:r>
        <w:t> mai </w:t>
      </w:r>
      <w:r w:rsidRPr="00504504">
        <w:t>2023</w:t>
      </w:r>
      <w:r>
        <w:t xml:space="preserve"> în cadrul celei de a </w:t>
      </w:r>
      <w:r w:rsidRPr="00504504">
        <w:t>1466</w:t>
      </w:r>
      <w:r>
        <w:t>-a reuniuni a miniștrilor-adjuncți).</w:t>
      </w:r>
    </w:p>
  </w:footnote>
  <w:footnote w:id="3">
    <w:p w:rsidR="006B75EE" w:rsidRPr="003A5AF4" w:rsidRDefault="006B75EE" w:rsidP="001948D1">
      <w:pPr>
        <w:pStyle w:val="FootnoteText"/>
        <w:ind w:left="0" w:firstLine="0"/>
      </w:pPr>
      <w:r>
        <w:rPr>
          <w:rStyle w:val="FootnoteReference"/>
        </w:rPr>
        <w:footnoteRef/>
      </w:r>
      <w:r>
        <w:tab/>
        <w:t xml:space="preserve">Decizia Comisiei din </w:t>
      </w:r>
      <w:r w:rsidRPr="00504504">
        <w:t>11</w:t>
      </w:r>
      <w:r>
        <w:t>.</w:t>
      </w:r>
      <w:r w:rsidRPr="00504504">
        <w:t>5</w:t>
      </w:r>
      <w:r>
        <w:t>.</w:t>
      </w:r>
      <w:r w:rsidRPr="00504504">
        <w:t>2023</w:t>
      </w:r>
      <w:r>
        <w:t xml:space="preserve"> privind participarea UE în calitate de membru asociat fondator la Acordul parțial extins privind Registrul daunelor cauzate de agresiunea Federației Ruse împotriva Ucrainei în cadrul instituțional al Consiliului Europei, C(</w:t>
      </w:r>
      <w:r w:rsidRPr="00504504">
        <w:t>2023</w:t>
      </w:r>
      <w:r>
        <w:t xml:space="preserve">) </w:t>
      </w:r>
      <w:r w:rsidRPr="00504504">
        <w:t>3241</w:t>
      </w:r>
      <w:r>
        <w:t xml:space="preserve"> final.</w:t>
      </w:r>
    </w:p>
  </w:footnote>
  <w:footnote w:id="4">
    <w:p w:rsidR="006B75EE" w:rsidRPr="003A5AF4" w:rsidRDefault="006B75EE" w:rsidP="001948D1">
      <w:pPr>
        <w:pStyle w:val="FootnoteText"/>
        <w:ind w:left="0" w:firstLine="0"/>
      </w:pPr>
      <w:r>
        <w:rPr>
          <w:rStyle w:val="FootnoteReference"/>
        </w:rPr>
        <w:footnoteRef/>
      </w:r>
      <w:r>
        <w:tab/>
        <w:t xml:space="preserve">Decizia (UE) </w:t>
      </w:r>
      <w:bookmarkStart w:id="1" w:name="_Hlk221539018"/>
      <w:r w:rsidRPr="00504504">
        <w:t>2024</w:t>
      </w:r>
      <w:r>
        <w:t>/</w:t>
      </w:r>
      <w:r w:rsidRPr="00504504">
        <w:t>2045</w:t>
      </w:r>
      <w:bookmarkEnd w:id="1"/>
      <w:r>
        <w:t xml:space="preserve"> a Consiliului din </w:t>
      </w:r>
      <w:r w:rsidRPr="00504504">
        <w:t>22</w:t>
      </w:r>
      <w:r>
        <w:t xml:space="preserve"> iulie </w:t>
      </w:r>
      <w:r w:rsidRPr="00504504">
        <w:t>2024</w:t>
      </w:r>
      <w:r>
        <w:t xml:space="preserve"> privind poziția care urmează să fie adoptată în numele Uniunii în cadrul organismelor Consiliului Europei în ceea ce privește statutul Uniunii Europene în Acordul parțial extins privind Registrul daunelor cauzate de agresiunea Federației Ruse împotriva Ucrainei, JO L, </w:t>
      </w:r>
      <w:r w:rsidRPr="00504504">
        <w:t>2024</w:t>
      </w:r>
      <w:r>
        <w:t>/</w:t>
      </w:r>
      <w:r w:rsidRPr="00504504">
        <w:t>2045</w:t>
      </w:r>
      <w:r>
        <w:t xml:space="preserve">, </w:t>
      </w:r>
      <w:r w:rsidRPr="00504504">
        <w:t>24</w:t>
      </w:r>
      <w:r>
        <w:t>.</w:t>
      </w:r>
      <w:r w:rsidRPr="00504504">
        <w:t>7</w:t>
      </w:r>
      <w:r>
        <w:t>.</w:t>
      </w:r>
      <w:r w:rsidRPr="00504504">
        <w:t>2024</w:t>
      </w:r>
      <w:r>
        <w:t>.</w:t>
      </w:r>
    </w:p>
  </w:footnote>
  <w:footnote w:id="5">
    <w:p w:rsidR="00FF57C9" w:rsidRPr="003A5AF4" w:rsidRDefault="00FF57C9" w:rsidP="00FF57C9">
      <w:pPr>
        <w:pStyle w:val="FootnoteText"/>
        <w:ind w:left="0" w:firstLine="0"/>
      </w:pPr>
      <w:r>
        <w:rPr>
          <w:rStyle w:val="FootnoteReference"/>
        </w:rPr>
        <w:footnoteRef/>
      </w:r>
      <w:r>
        <w:tab/>
        <w:t xml:space="preserve">Decizia (UE) </w:t>
      </w:r>
      <w:r w:rsidRPr="00504504">
        <w:t>2025</w:t>
      </w:r>
      <w:r>
        <w:t>/</w:t>
      </w:r>
      <w:r w:rsidRPr="00504504">
        <w:t>702</w:t>
      </w:r>
      <w:r>
        <w:t xml:space="preserve"> a Consiliului din </w:t>
      </w:r>
      <w:r w:rsidRPr="00504504">
        <w:t>17</w:t>
      </w:r>
      <w:r>
        <w:t xml:space="preserve"> martie </w:t>
      </w:r>
      <w:r w:rsidRPr="00504504">
        <w:t>2025</w:t>
      </w:r>
      <w:r>
        <w:t xml:space="preserve"> de autorizare a Comisiei Europene să participe, în numele Uniunii, la negocierile pentru un instrument internațional de instituire a unei comisii internaționale de despăgubire pentru Ucraina, JO L, </w:t>
      </w:r>
      <w:r w:rsidRPr="00504504">
        <w:t>2025</w:t>
      </w:r>
      <w:r>
        <w:t>/</w:t>
      </w:r>
      <w:r w:rsidRPr="00504504">
        <w:t>702</w:t>
      </w:r>
      <w:r>
        <w:t xml:space="preserve">, </w:t>
      </w:r>
      <w:r w:rsidRPr="00504504">
        <w:t>8</w:t>
      </w:r>
      <w:r>
        <w:t>.</w:t>
      </w:r>
      <w:r w:rsidRPr="00504504">
        <w:t>4</w:t>
      </w:r>
      <w:r>
        <w:t>.</w:t>
      </w:r>
      <w:r w:rsidRPr="00504504">
        <w:t>2025</w:t>
      </w:r>
      <w:r>
        <w:t>.</w:t>
      </w:r>
    </w:p>
  </w:footnote>
  <w:footnote w:id="6">
    <w:p w:rsidR="00527211" w:rsidRPr="00527211" w:rsidRDefault="00527211" w:rsidP="00527211">
      <w:pPr>
        <w:pStyle w:val="FootnoteText"/>
        <w:ind w:left="0" w:firstLine="0"/>
      </w:pPr>
      <w:r>
        <w:rPr>
          <w:rStyle w:val="FootnoteReference"/>
        </w:rPr>
        <w:footnoteRef/>
      </w:r>
      <w:r>
        <w:tab/>
        <w:t>CM(</w:t>
      </w:r>
      <w:r w:rsidRPr="00504504">
        <w:t>2025</w:t>
      </w:r>
      <w:r>
        <w:t>)</w:t>
      </w:r>
      <w:r w:rsidRPr="00504504">
        <w:t>139</w:t>
      </w:r>
      <w:r>
        <w:t>-final - [</w:t>
      </w:r>
      <w:r w:rsidRPr="00504504">
        <w:t>1541</w:t>
      </w:r>
      <w:r>
        <w:t>/</w:t>
      </w:r>
      <w:r w:rsidRPr="00504504">
        <w:t>10</w:t>
      </w:r>
      <w:r>
        <w:t>.</w:t>
      </w:r>
      <w:r w:rsidRPr="00504504">
        <w:t>1</w:t>
      </w:r>
      <w:r>
        <w:t xml:space="preserve">] Comitetul ad-hoc pentru instituirea Comisiei internaționale privind cererile de despăgubire pentru Ucraina (CAHEC) – Proiect de convenție de instituire a unei Comisii internaționale privind cererile de despăgubire pentru Ucraina (Strasbourg, </w:t>
      </w:r>
      <w:r w:rsidRPr="00504504">
        <w:t>22</w:t>
      </w:r>
      <w:r>
        <w:t xml:space="preserve"> octombrie </w:t>
      </w:r>
      <w:r w:rsidRPr="00504504">
        <w:t>2025</w:t>
      </w:r>
      <w:r>
        <w:t>).</w:t>
      </w:r>
    </w:p>
  </w:footnote>
  <w:footnote w:id="7">
    <w:p w:rsidR="00B10389" w:rsidRPr="00B10389" w:rsidRDefault="00B10389" w:rsidP="00B10389">
      <w:pPr>
        <w:pStyle w:val="FootnoteText"/>
        <w:ind w:left="0" w:firstLine="0"/>
      </w:pPr>
      <w:r>
        <w:rPr>
          <w:rStyle w:val="FootnoteReference"/>
        </w:rPr>
        <w:footnoteRef/>
      </w:r>
      <w:r>
        <w:tab/>
        <w:t xml:space="preserve">Decizia (UE) </w:t>
      </w:r>
      <w:bookmarkStart w:id="2" w:name="_Hlk221539075"/>
      <w:r w:rsidRPr="00504504">
        <w:t>2025</w:t>
      </w:r>
      <w:r>
        <w:t>/</w:t>
      </w:r>
      <w:r w:rsidRPr="00504504">
        <w:t>2655</w:t>
      </w:r>
      <w:bookmarkEnd w:id="2"/>
      <w:r>
        <w:t xml:space="preserve"> a Consiliului din </w:t>
      </w:r>
      <w:r w:rsidRPr="00504504">
        <w:t>16</w:t>
      </w:r>
      <w:r>
        <w:t xml:space="preserve"> decembrie </w:t>
      </w:r>
      <w:r w:rsidRPr="00504504">
        <w:t>2025</w:t>
      </w:r>
      <w:r>
        <w:t xml:space="preserve"> privind semnarea în numele Uniunii Europene a Convenției de înființare a unei Comisii internaționale privind cererile de despăgubire pentru Ucraina, JO L, </w:t>
      </w:r>
      <w:r w:rsidRPr="00504504">
        <w:t>2025</w:t>
      </w:r>
      <w:r>
        <w:t>/</w:t>
      </w:r>
      <w:r w:rsidRPr="00504504">
        <w:t>2655</w:t>
      </w:r>
      <w:r>
        <w:t xml:space="preserve">, </w:t>
      </w:r>
      <w:r w:rsidRPr="00504504">
        <w:t>23</w:t>
      </w:r>
      <w:r>
        <w:t>.</w:t>
      </w:r>
      <w:r w:rsidRPr="00504504">
        <w:t>12</w:t>
      </w:r>
      <w:r>
        <w:t>.</w:t>
      </w:r>
      <w:r w:rsidRPr="00504504">
        <w:t>2025</w:t>
      </w:r>
      <w:r>
        <w:t>.</w:t>
      </w:r>
    </w:p>
  </w:footnote>
  <w:footnote w:id="8">
    <w:p w:rsidR="006B75EE" w:rsidRPr="003A5AF4" w:rsidRDefault="006B75EE" w:rsidP="004450B6">
      <w:pPr>
        <w:pStyle w:val="FootnoteText"/>
        <w:ind w:left="0" w:firstLine="0"/>
      </w:pPr>
      <w:r>
        <w:rPr>
          <w:rStyle w:val="FootnoteReference"/>
        </w:rPr>
        <w:footnoteRef/>
      </w:r>
      <w:r>
        <w:tab/>
        <w:t>Rezoluția CM/Res(</w:t>
      </w:r>
      <w:r w:rsidRPr="00504504">
        <w:t>2025</w:t>
      </w:r>
      <w:r>
        <w:t>)</w:t>
      </w:r>
      <w:r w:rsidRPr="00504504">
        <w:t>3</w:t>
      </w:r>
      <w:r>
        <w:t xml:space="preserve"> de confirmare a instituirii Acordului parțial extins privind Registrul daunelor cauzate de agresiunea Federației Ruse împotriva Ucrainei (adoptată de Comitetul de Miniștri la </w:t>
      </w:r>
      <w:r w:rsidRPr="00504504">
        <w:t>9</w:t>
      </w:r>
      <w:r>
        <w:t xml:space="preserve"> iulie </w:t>
      </w:r>
      <w:r w:rsidRPr="00504504">
        <w:t>2025</w:t>
      </w:r>
      <w:r>
        <w:t xml:space="preserve"> în cadrul celei de a </w:t>
      </w:r>
      <w:r w:rsidRPr="00504504">
        <w:t>1534</w:t>
      </w:r>
      <w:r>
        <w:t>-a reuniuni a miniștrilor-adjuncți).</w:t>
      </w:r>
    </w:p>
  </w:footnote>
  <w:footnote w:id="9">
    <w:p w:rsidR="006B75EE" w:rsidRPr="003A5AF4" w:rsidRDefault="006B75EE" w:rsidP="004450B6">
      <w:pPr>
        <w:pStyle w:val="FootnoteText"/>
        <w:ind w:left="0" w:firstLine="0"/>
      </w:pPr>
      <w:r>
        <w:rPr>
          <w:rStyle w:val="FootnoteReference"/>
        </w:rPr>
        <w:footnoteRef/>
      </w:r>
      <w:r>
        <w:tab/>
        <w:t xml:space="preserve">Regulamentul (UE) </w:t>
      </w:r>
      <w:r w:rsidRPr="00504504">
        <w:t>2024</w:t>
      </w:r>
      <w:r>
        <w:t>/</w:t>
      </w:r>
      <w:r w:rsidRPr="00504504">
        <w:t>792</w:t>
      </w:r>
      <w:r>
        <w:t xml:space="preserve"> al Parlamentului European și al Consiliului din </w:t>
      </w:r>
      <w:r w:rsidRPr="00504504">
        <w:t>29</w:t>
      </w:r>
      <w:r>
        <w:t xml:space="preserve"> februarie </w:t>
      </w:r>
      <w:r w:rsidRPr="00504504">
        <w:t>2024</w:t>
      </w:r>
      <w:r>
        <w:t xml:space="preserve"> de instituire a Mecanismului pentru Ucraina, JO L, </w:t>
      </w:r>
      <w:r w:rsidRPr="00504504">
        <w:t>2024</w:t>
      </w:r>
      <w:r>
        <w:t>/</w:t>
      </w:r>
      <w:r w:rsidRPr="00504504">
        <w:t>792</w:t>
      </w:r>
      <w:r>
        <w:t xml:space="preserve">, </w:t>
      </w:r>
      <w:r w:rsidRPr="00504504">
        <w:t>29</w:t>
      </w:r>
      <w:r>
        <w:t>.</w:t>
      </w:r>
      <w:r w:rsidRPr="00504504">
        <w:t>2</w:t>
      </w:r>
      <w:r>
        <w:t>.</w:t>
      </w:r>
      <w:r w:rsidRPr="00504504">
        <w:t>2024</w:t>
      </w:r>
      <w:r>
        <w:t>.</w:t>
      </w:r>
    </w:p>
  </w:footnote>
  <w:footnote w:id="10">
    <w:p w:rsidR="006B75EE" w:rsidRPr="003A5AF4" w:rsidRDefault="006B75EE" w:rsidP="004450B6">
      <w:pPr>
        <w:pStyle w:val="FootnoteText"/>
        <w:ind w:left="0" w:firstLine="0"/>
      </w:pPr>
      <w:r>
        <w:rPr>
          <w:rStyle w:val="FootnoteReference"/>
        </w:rPr>
        <w:footnoteRef/>
      </w:r>
      <w:r>
        <w:tab/>
        <w:t xml:space="preserve">Propunere de regulament al Parlamentului European și al Consiliului de punere în aplicare a unei cooperări consolidate în ceea ce privește instituirea împrumutului pentru sprijinirea Ucrainei pentru </w:t>
      </w:r>
      <w:r w:rsidRPr="00504504">
        <w:t>2026</w:t>
      </w:r>
      <w:r>
        <w:t xml:space="preserve"> și </w:t>
      </w:r>
      <w:r w:rsidRPr="00504504">
        <w:t>2027</w:t>
      </w:r>
      <w:r>
        <w:t xml:space="preserve">, Bruxelles, </w:t>
      </w:r>
      <w:r w:rsidRPr="00504504">
        <w:t>14</w:t>
      </w:r>
      <w:r>
        <w:t>.</w:t>
      </w:r>
      <w:r w:rsidRPr="00504504">
        <w:t>1</w:t>
      </w:r>
      <w:r>
        <w:t>.</w:t>
      </w:r>
      <w:r w:rsidRPr="00504504">
        <w:t>2026</w:t>
      </w:r>
      <w:r>
        <w:t>, COM(</w:t>
      </w:r>
      <w:r w:rsidRPr="00504504">
        <w:t>2026</w:t>
      </w:r>
      <w:r>
        <w:t>) </w:t>
      </w:r>
      <w:r w:rsidRPr="00504504">
        <w:t>20</w:t>
      </w:r>
      <w:r>
        <w:t xml:space="preserve"> final.</w:t>
      </w:r>
    </w:p>
  </w:footnote>
  <w:footnote w:id="11">
    <w:p w:rsidR="006B75EE" w:rsidRPr="003A5AF4" w:rsidRDefault="006B75EE" w:rsidP="004450B6">
      <w:pPr>
        <w:pStyle w:val="FootnoteText"/>
        <w:ind w:left="0" w:firstLine="0"/>
      </w:pPr>
      <w:r>
        <w:rPr>
          <w:rStyle w:val="FootnoteReference"/>
        </w:rPr>
        <w:footnoteRef/>
      </w:r>
      <w:r>
        <w:tab/>
        <w:t xml:space="preserve">Propunere de regulament al Parlamentului European și al Consiliului de modificare a Regulamentului (UE) </w:t>
      </w:r>
      <w:r w:rsidRPr="00504504">
        <w:t>2024</w:t>
      </w:r>
      <w:r>
        <w:t>/</w:t>
      </w:r>
      <w:r w:rsidRPr="00504504">
        <w:t>792</w:t>
      </w:r>
      <w:r>
        <w:t xml:space="preserve"> de instituire a Mecanismului pentru Ucraina, Bruxelles, </w:t>
      </w:r>
      <w:r w:rsidRPr="00504504">
        <w:t>14</w:t>
      </w:r>
      <w:r>
        <w:t>.</w:t>
      </w:r>
      <w:r w:rsidRPr="00504504">
        <w:t>1</w:t>
      </w:r>
      <w:r>
        <w:t>.</w:t>
      </w:r>
      <w:r w:rsidRPr="00504504">
        <w:t>2026</w:t>
      </w:r>
      <w:r>
        <w:t>, COM(</w:t>
      </w:r>
      <w:r w:rsidRPr="00504504">
        <w:t>2026</w:t>
      </w:r>
      <w:r>
        <w:t>) </w:t>
      </w:r>
      <w:r w:rsidRPr="00504504">
        <w:t>22</w:t>
      </w:r>
      <w:r>
        <w:t xml:space="preserve"> final.</w:t>
      </w:r>
    </w:p>
  </w:footnote>
  <w:footnote w:id="12">
    <w:p w:rsidR="00940774" w:rsidRPr="00940774" w:rsidRDefault="00940774" w:rsidP="00147A19">
      <w:pPr>
        <w:pStyle w:val="FootnoteText"/>
        <w:ind w:left="0" w:firstLine="0"/>
      </w:pPr>
      <w:r>
        <w:rPr>
          <w:rStyle w:val="FootnoteReference"/>
        </w:rPr>
        <w:footnoteRef/>
      </w:r>
      <w:r>
        <w:tab/>
        <w:t>CM(</w:t>
      </w:r>
      <w:r w:rsidRPr="00504504">
        <w:t>2025</w:t>
      </w:r>
      <w:r>
        <w:t>)</w:t>
      </w:r>
      <w:r w:rsidRPr="00504504">
        <w:t>104</w:t>
      </w:r>
      <w:r>
        <w:t>-final – [</w:t>
      </w:r>
      <w:r w:rsidRPr="00504504">
        <w:t>1532</w:t>
      </w:r>
      <w:r>
        <w:t>/</w:t>
      </w:r>
      <w:r w:rsidRPr="00504504">
        <w:t>2</w:t>
      </w:r>
      <w:r>
        <w:t>.</w:t>
      </w:r>
      <w:r w:rsidRPr="00504504">
        <w:t>3</w:t>
      </w:r>
      <w:r>
        <w:t xml:space="preserve">] Consecințele agresiunii Federației Ruse împotriva Ucrainei – Acordul dintre Consiliul Europei și Ucraina privind înființarea Tribunalului special pentru crima de agresiune împotriva Ucrainei (Strasbourg, </w:t>
      </w:r>
      <w:r w:rsidRPr="00504504">
        <w:t>24</w:t>
      </w:r>
      <w:r>
        <w:t xml:space="preserve"> iunie </w:t>
      </w:r>
      <w:r w:rsidRPr="00504504">
        <w:t>2025</w:t>
      </w:r>
      <w:r>
        <w:t>).</w:t>
      </w:r>
    </w:p>
  </w:footnote>
  <w:footnote w:id="13">
    <w:p w:rsidR="006B75EE" w:rsidRPr="003A5AF4" w:rsidRDefault="006B75EE" w:rsidP="004450B6">
      <w:pPr>
        <w:pStyle w:val="FootnoteText"/>
        <w:ind w:left="0" w:firstLine="0"/>
      </w:pPr>
      <w:r>
        <w:rPr>
          <w:rStyle w:val="FootnoteReference"/>
        </w:rPr>
        <w:footnoteRef/>
      </w:r>
      <w:r>
        <w:tab/>
        <w:t xml:space="preserve">Decizia de punere în aplicare a Comisiei privind finanțarea planului de acțiune multianual pentru sprijinirea pregătirilor pentru lansarea Tribunalului special pentru crima de agresiune împotriva Ucrainei pentru </w:t>
      </w:r>
      <w:r w:rsidRPr="00504504">
        <w:t>2025</w:t>
      </w:r>
      <w:r>
        <w:t xml:space="preserve"> și </w:t>
      </w:r>
      <w:r w:rsidRPr="00504504">
        <w:t>2026</w:t>
      </w:r>
      <w:r>
        <w:t xml:space="preserve">, Bruxelles, </w:t>
      </w:r>
      <w:r w:rsidRPr="00504504">
        <w:t>4</w:t>
      </w:r>
      <w:r>
        <w:t>.</w:t>
      </w:r>
      <w:r w:rsidRPr="00504504">
        <w:t>12</w:t>
      </w:r>
      <w:r>
        <w:t>.</w:t>
      </w:r>
      <w:r w:rsidRPr="00504504">
        <w:t>2025</w:t>
      </w:r>
      <w:r>
        <w:t>, C(</w:t>
      </w:r>
      <w:r w:rsidRPr="00504504">
        <w:t>2025</w:t>
      </w:r>
      <w:r>
        <w:t xml:space="preserve">) </w:t>
      </w:r>
      <w:r w:rsidRPr="00504504">
        <w:t>8248</w:t>
      </w:r>
      <w:r>
        <w:t xml:space="preserve"> final.</w:t>
      </w:r>
    </w:p>
  </w:footnote>
  <w:footnote w:id="14">
    <w:p w:rsidR="008468B7" w:rsidRPr="003A5AF4" w:rsidRDefault="008468B7" w:rsidP="001948D1">
      <w:pPr>
        <w:pStyle w:val="FootnoteText"/>
        <w:tabs>
          <w:tab w:val="left" w:pos="696"/>
        </w:tabs>
        <w:ind w:left="0" w:firstLine="0"/>
      </w:pPr>
      <w:r>
        <w:rPr>
          <w:rStyle w:val="FootnoteReference"/>
        </w:rPr>
        <w:footnoteRef/>
      </w:r>
      <w:r>
        <w:tab/>
        <w:t xml:space="preserve">Regulamentul (UE) </w:t>
      </w:r>
      <w:r w:rsidRPr="00504504">
        <w:t>2021</w:t>
      </w:r>
      <w:r>
        <w:t>/</w:t>
      </w:r>
      <w:r w:rsidRPr="00504504">
        <w:t>947</w:t>
      </w:r>
      <w:r>
        <w:t xml:space="preserve"> al Parlamentului European și al Consiliului din </w:t>
      </w:r>
      <w:r w:rsidRPr="00504504">
        <w:t>9</w:t>
      </w:r>
      <w:r>
        <w:t xml:space="preserve"> iunie </w:t>
      </w:r>
      <w:r w:rsidRPr="00504504">
        <w:t>2021</w:t>
      </w:r>
      <w:r>
        <w:t xml:space="preserve"> de instituire a Instrumentului de vecinătate, cooperare pentru dezvoltare și cooperare internațională - „Europa globală”, de modificare și abrogare a Deciziei nr. </w:t>
      </w:r>
      <w:r w:rsidRPr="00504504">
        <w:t>466</w:t>
      </w:r>
      <w:r>
        <w:t>/</w:t>
      </w:r>
      <w:r w:rsidRPr="00504504">
        <w:t>2014</w:t>
      </w:r>
      <w:r>
        <w:t xml:space="preserve">/UE a Parlamentului European și a Consiliului și de abrogare a Regulamentului (UE) </w:t>
      </w:r>
      <w:r w:rsidRPr="00504504">
        <w:t>2017</w:t>
      </w:r>
      <w:r>
        <w:t>/</w:t>
      </w:r>
      <w:r w:rsidRPr="00504504">
        <w:t>1601</w:t>
      </w:r>
      <w:r>
        <w:t xml:space="preserve"> al Parlamentului European și al Consiliului și a Regulamentului (CE, Euratom) nr. </w:t>
      </w:r>
      <w:r w:rsidRPr="00504504">
        <w:t>480</w:t>
      </w:r>
      <w:r>
        <w:t>/</w:t>
      </w:r>
      <w:r w:rsidRPr="00504504">
        <w:t>2009</w:t>
      </w:r>
      <w:r>
        <w:t xml:space="preserve"> al Consiliului (Text cu relevanță pentru SEE).</w:t>
      </w:r>
    </w:p>
  </w:footnote>
  <w:footnote w:id="15">
    <w:p w:rsidR="00977D86" w:rsidRPr="00977D86" w:rsidRDefault="00977D86" w:rsidP="00147A19">
      <w:pPr>
        <w:pStyle w:val="FootnoteText"/>
        <w:ind w:left="0" w:firstLine="0"/>
      </w:pPr>
      <w:r>
        <w:rPr>
          <w:rStyle w:val="FootnoteReference"/>
        </w:rPr>
        <w:footnoteRef/>
      </w:r>
      <w:r>
        <w:tab/>
        <w:t xml:space="preserve">Cel mai recent: Decizia (PESC) </w:t>
      </w:r>
      <w:r w:rsidRPr="00504504">
        <w:t>2026</w:t>
      </w:r>
      <w:r>
        <w:t>/</w:t>
      </w:r>
      <w:r w:rsidRPr="00504504">
        <w:t>260</w:t>
      </w:r>
      <w:r>
        <w:t xml:space="preserve"> a Consiliului din </w:t>
      </w:r>
      <w:r w:rsidRPr="00504504">
        <w:t>29</w:t>
      </w:r>
      <w:r>
        <w:t xml:space="preserve"> ianuarie </w:t>
      </w:r>
      <w:r w:rsidRPr="00504504">
        <w:t>2026</w:t>
      </w:r>
      <w:r>
        <w:t xml:space="preserve"> de modificare a Deciziei (PESC) </w:t>
      </w:r>
      <w:r w:rsidRPr="00504504">
        <w:t>2024</w:t>
      </w:r>
      <w:r>
        <w:t>/</w:t>
      </w:r>
      <w:r w:rsidRPr="00504504">
        <w:t>2643</w:t>
      </w:r>
      <w:r>
        <w:t xml:space="preserve"> privind măsuri restrictive având în vedere activitățile destabilizatoare ale Rusiei, JO L, </w:t>
      </w:r>
      <w:r w:rsidRPr="00504504">
        <w:t>2026</w:t>
      </w:r>
      <w:r>
        <w:t>/</w:t>
      </w:r>
      <w:r w:rsidRPr="00504504">
        <w:t>260</w:t>
      </w:r>
      <w:r>
        <w:t xml:space="preserve">, </w:t>
      </w:r>
      <w:r w:rsidRPr="00504504">
        <w:t>29</w:t>
      </w:r>
      <w:r>
        <w:t>.</w:t>
      </w:r>
      <w:r w:rsidRPr="00504504">
        <w:t>1</w:t>
      </w:r>
      <w:r>
        <w:t>.</w:t>
      </w:r>
      <w:r w:rsidRPr="00504504">
        <w:t>2026</w:t>
      </w:r>
      <w:r>
        <w:t xml:space="preserve">; Decizia (PESC) </w:t>
      </w:r>
      <w:r w:rsidRPr="00504504">
        <w:t>2025</w:t>
      </w:r>
      <w:r>
        <w:t>/</w:t>
      </w:r>
      <w:r w:rsidRPr="00504504">
        <w:t>2648</w:t>
      </w:r>
      <w:r>
        <w:t xml:space="preserve"> a Consiliului din </w:t>
      </w:r>
      <w:r w:rsidRPr="00504504">
        <w:t>22</w:t>
      </w:r>
      <w:r>
        <w:t xml:space="preserve"> decembrie </w:t>
      </w:r>
      <w:r w:rsidRPr="00504504">
        <w:t>2025</w:t>
      </w:r>
      <w:r>
        <w:t xml:space="preserve"> de modificare a Deciziei </w:t>
      </w:r>
      <w:r w:rsidRPr="00504504">
        <w:t>2014</w:t>
      </w:r>
      <w:r>
        <w:t>/</w:t>
      </w:r>
      <w:r w:rsidRPr="00504504">
        <w:t>512</w:t>
      </w:r>
      <w:r>
        <w:t xml:space="preserve">/PESC privind măsuri restrictive având în vedere acțiunile Rusiei de destabilizare a situației în Ucraina, JO L, </w:t>
      </w:r>
      <w:r w:rsidRPr="00504504">
        <w:t>2025</w:t>
      </w:r>
      <w:r>
        <w:t>/</w:t>
      </w:r>
      <w:r w:rsidRPr="00504504">
        <w:t>2648</w:t>
      </w:r>
      <w:r>
        <w:t xml:space="preserve">, </w:t>
      </w:r>
      <w:r w:rsidRPr="00504504">
        <w:t>23</w:t>
      </w:r>
      <w:r>
        <w:t>.</w:t>
      </w:r>
      <w:r w:rsidRPr="00504504">
        <w:t>12</w:t>
      </w:r>
      <w:r>
        <w:t>.</w:t>
      </w:r>
      <w:r w:rsidRPr="00504504">
        <w:t>2025</w:t>
      </w:r>
      <w:r>
        <w:t xml:space="preserve">; Decizia (PESC) </w:t>
      </w:r>
      <w:r w:rsidRPr="00504504">
        <w:t>2025</w:t>
      </w:r>
      <w:r>
        <w:t>/</w:t>
      </w:r>
      <w:r w:rsidRPr="00504504">
        <w:t>2572</w:t>
      </w:r>
      <w:r>
        <w:t xml:space="preserve"> a Consiliului din </w:t>
      </w:r>
      <w:r w:rsidRPr="00504504">
        <w:t>15</w:t>
      </w:r>
      <w:r>
        <w:t> decembrie </w:t>
      </w:r>
      <w:r w:rsidRPr="00504504">
        <w:t>2025</w:t>
      </w:r>
      <w:r>
        <w:t xml:space="preserve"> de modificare a Deciziei (PESC) </w:t>
      </w:r>
      <w:r w:rsidRPr="00504504">
        <w:t>2024</w:t>
      </w:r>
      <w:r>
        <w:t>/</w:t>
      </w:r>
      <w:r w:rsidRPr="00504504">
        <w:t>2643</w:t>
      </w:r>
      <w:r>
        <w:t xml:space="preserve"> privind măsuri restrictive având în vedere activitățile destabilizatoare ale Rusiei, JO L, </w:t>
      </w:r>
      <w:r w:rsidRPr="00504504">
        <w:t>2025</w:t>
      </w:r>
      <w:r>
        <w:t>/</w:t>
      </w:r>
      <w:r w:rsidRPr="00504504">
        <w:t>2572</w:t>
      </w:r>
      <w:r>
        <w:t xml:space="preserve">, </w:t>
      </w:r>
      <w:r w:rsidRPr="00504504">
        <w:t>15</w:t>
      </w:r>
      <w:r>
        <w:t>.</w:t>
      </w:r>
      <w:r w:rsidRPr="00504504">
        <w:t>12</w:t>
      </w:r>
      <w:r>
        <w:t>.</w:t>
      </w:r>
      <w:r w:rsidRPr="00504504">
        <w:t>2025</w:t>
      </w:r>
      <w:r>
        <w:t>.</w:t>
      </w:r>
    </w:p>
  </w:footnote>
  <w:footnote w:id="16">
    <w:p w:rsidR="001948D1" w:rsidRPr="001948D1" w:rsidRDefault="001948D1" w:rsidP="00147A19">
      <w:pPr>
        <w:pStyle w:val="FootnoteText"/>
        <w:ind w:left="0" w:firstLine="0"/>
      </w:pPr>
      <w:r>
        <w:rPr>
          <w:rStyle w:val="FootnoteReference"/>
        </w:rPr>
        <w:footnoteRef/>
      </w:r>
      <w:r>
        <w:tab/>
        <w:t xml:space="preserve">Directiva (UE) </w:t>
      </w:r>
      <w:r w:rsidRPr="00504504">
        <w:t>2024</w:t>
      </w:r>
      <w:r>
        <w:t>/</w:t>
      </w:r>
      <w:r w:rsidRPr="00504504">
        <w:t>1226</w:t>
      </w:r>
      <w:r>
        <w:t xml:space="preserve"> a Parlamentului European și a Consiliului din </w:t>
      </w:r>
      <w:r w:rsidRPr="00504504">
        <w:t>24</w:t>
      </w:r>
      <w:r>
        <w:t xml:space="preserve"> aprilie </w:t>
      </w:r>
      <w:r w:rsidRPr="00504504">
        <w:t>2024</w:t>
      </w:r>
      <w:r>
        <w:t xml:space="preserve"> privind definirea infracțiunilor și a sancțiunilor pentru încălcarea măsurilor restrictive ale Uniunii și de modificare a Directivei (UE) </w:t>
      </w:r>
      <w:r w:rsidRPr="00504504">
        <w:t>2018</w:t>
      </w:r>
      <w:r>
        <w:t>/</w:t>
      </w:r>
      <w:r w:rsidRPr="00504504">
        <w:t>1673</w:t>
      </w:r>
      <w:r>
        <w:t xml:space="preserve">, JO L, </w:t>
      </w:r>
      <w:r w:rsidRPr="00504504">
        <w:t>2024</w:t>
      </w:r>
      <w:r>
        <w:t>/</w:t>
      </w:r>
      <w:r w:rsidRPr="00504504">
        <w:t>1226</w:t>
      </w:r>
      <w:r>
        <w:t xml:space="preserve">, </w:t>
      </w:r>
      <w:r w:rsidRPr="00504504">
        <w:t>29</w:t>
      </w:r>
      <w:r>
        <w:t>.</w:t>
      </w:r>
      <w:r w:rsidRPr="00504504">
        <w:t>4</w:t>
      </w:r>
      <w:r>
        <w:t>.</w:t>
      </w:r>
      <w:r w:rsidRPr="00504504">
        <w:t>2024</w:t>
      </w:r>
      <w:r>
        <w:t>.</w:t>
      </w:r>
    </w:p>
  </w:footnote>
  <w:footnote w:id="17">
    <w:p w:rsidR="00F5502B" w:rsidRPr="003A5AF4" w:rsidRDefault="00F5502B" w:rsidP="00D50664">
      <w:pPr>
        <w:pStyle w:val="FootnoteText"/>
        <w:ind w:left="0" w:firstLine="0"/>
      </w:pPr>
      <w:r>
        <w:rPr>
          <w:rStyle w:val="FootnoteReference"/>
        </w:rPr>
        <w:footnoteRef/>
      </w:r>
      <w:r>
        <w:tab/>
        <w:t>Aprobare publicată în JO C , , p. .</w:t>
      </w:r>
    </w:p>
  </w:footnote>
  <w:footnote w:id="18">
    <w:p w:rsidR="00940774" w:rsidRPr="00940774" w:rsidRDefault="00940774" w:rsidP="00940774">
      <w:pPr>
        <w:pStyle w:val="FootnoteText"/>
      </w:pPr>
      <w:r>
        <w:rPr>
          <w:rStyle w:val="FootnoteReference"/>
        </w:rPr>
        <w:footnoteRef/>
      </w:r>
      <w:r>
        <w:tab/>
      </w:r>
      <w:bookmarkStart w:id="3" w:name="_Hlk221538192"/>
      <w:r>
        <w:t xml:space="preserve">Decizia (UE) </w:t>
      </w:r>
      <w:r w:rsidRPr="00504504">
        <w:t>2025</w:t>
      </w:r>
      <w:r>
        <w:t>/</w:t>
      </w:r>
      <w:r w:rsidRPr="00504504">
        <w:t>2655</w:t>
      </w:r>
      <w:r>
        <w:t xml:space="preserve"> a Consiliului din </w:t>
      </w:r>
      <w:r w:rsidRPr="00504504">
        <w:t>16</w:t>
      </w:r>
      <w:r>
        <w:t xml:space="preserve"> decembrie </w:t>
      </w:r>
      <w:r w:rsidRPr="00504504">
        <w:t>2025</w:t>
      </w:r>
      <w:r>
        <w:t xml:space="preserve"> privind semnarea, în numele Uniunii Europene, a Convenției de înființare a unei Comisii internaționale privind cererile de despăgubire pentru Ucraina, JO L, </w:t>
      </w:r>
      <w:r w:rsidRPr="00504504">
        <w:t>2025</w:t>
      </w:r>
      <w:r>
        <w:t>/</w:t>
      </w:r>
      <w:r w:rsidRPr="00504504">
        <w:t>2655</w:t>
      </w:r>
      <w:r>
        <w:t xml:space="preserve">, </w:t>
      </w:r>
      <w:r w:rsidRPr="00504504">
        <w:t>23</w:t>
      </w:r>
      <w:r>
        <w:t>.</w:t>
      </w:r>
      <w:r w:rsidRPr="00504504">
        <w:t>12</w:t>
      </w:r>
      <w:r>
        <w:t>.</w:t>
      </w:r>
      <w:r w:rsidRPr="00504504">
        <w:t>2025</w:t>
      </w:r>
      <w:r>
        <w:t>.</w:t>
      </w:r>
      <w:bookmarkEnd w:id="3"/>
    </w:p>
  </w:footnote>
  <w:footnote w:id="19">
    <w:p w:rsidR="00C566C8" w:rsidRPr="00940774" w:rsidRDefault="00C566C8" w:rsidP="00C566C8">
      <w:pPr>
        <w:pStyle w:val="FootnoteText"/>
      </w:pPr>
      <w:r>
        <w:rPr>
          <w:rStyle w:val="FootnoteReference"/>
        </w:rPr>
        <w:footnoteRef/>
      </w:r>
      <w:r>
        <w:tab/>
        <w:t>Reuniunea specială a Consiliului European (</w:t>
      </w:r>
      <w:r w:rsidRPr="00504504">
        <w:t>24</w:t>
      </w:r>
      <w:r>
        <w:t xml:space="preserve"> februarie </w:t>
      </w:r>
      <w:r w:rsidRPr="00504504">
        <w:t>2022</w:t>
      </w:r>
      <w:r>
        <w:t xml:space="preserve">) – Concluzii, EUCO </w:t>
      </w:r>
      <w:r w:rsidRPr="00504504">
        <w:t>18</w:t>
      </w:r>
      <w:r>
        <w:t>/</w:t>
      </w:r>
      <w:r w:rsidRPr="00504504">
        <w:t>22</w:t>
      </w:r>
      <w:r>
        <w:t>.</w:t>
      </w:r>
    </w:p>
  </w:footnote>
  <w:footnote w:id="20">
    <w:p w:rsidR="00940774" w:rsidRPr="00940774" w:rsidRDefault="00940774">
      <w:pPr>
        <w:pStyle w:val="FootnoteText"/>
      </w:pPr>
      <w:r>
        <w:rPr>
          <w:rStyle w:val="FootnoteReference"/>
        </w:rPr>
        <w:footnoteRef/>
      </w:r>
      <w:r>
        <w:tab/>
        <w:t>Rezoluția A/RES/ES-</w:t>
      </w:r>
      <w:r w:rsidRPr="00504504">
        <w:t>11</w:t>
      </w:r>
      <w:r>
        <w:t>/</w:t>
      </w:r>
      <w:r w:rsidRPr="00504504">
        <w:t>5</w:t>
      </w:r>
      <w:r>
        <w:t xml:space="preserve"> a Adunării Generale a ONU, OP</w:t>
      </w:r>
      <w:r w:rsidRPr="00504504">
        <w:t>2</w:t>
      </w:r>
      <w:r>
        <w:t>-OP.</w:t>
      </w:r>
    </w:p>
  </w:footnote>
  <w:footnote w:id="21">
    <w:p w:rsidR="00940774" w:rsidRPr="00940774" w:rsidRDefault="00940774" w:rsidP="00C566C8">
      <w:pPr>
        <w:pStyle w:val="FootnoteText"/>
      </w:pPr>
      <w:r>
        <w:rPr>
          <w:rStyle w:val="FootnoteReference"/>
        </w:rPr>
        <w:footnoteRef/>
      </w:r>
      <w:r>
        <w:tab/>
        <w:t>Rezoluția CM/Res(</w:t>
      </w:r>
      <w:r w:rsidRPr="00504504">
        <w:t>2025</w:t>
      </w:r>
      <w:r>
        <w:t>)</w:t>
      </w:r>
      <w:r w:rsidRPr="00504504">
        <w:t>3</w:t>
      </w:r>
      <w:r>
        <w:t xml:space="preserve"> de confirmare a instituirii Acordului parțial extins privind Registrul daunelor cauzate de agresiunea Federației Ruse împotriva Ucrainei (adoptată de Comitetul de Miniștri la </w:t>
      </w:r>
      <w:r w:rsidRPr="00504504">
        <w:t>9</w:t>
      </w:r>
      <w:r w:rsidR="00504504">
        <w:t> </w:t>
      </w:r>
      <w:r>
        <w:t>iulie</w:t>
      </w:r>
      <w:r w:rsidR="00504504">
        <w:t> </w:t>
      </w:r>
      <w:r w:rsidRPr="00504504">
        <w:t>2025</w:t>
      </w:r>
      <w:r>
        <w:t xml:space="preserve"> în cadrul celei de a </w:t>
      </w:r>
      <w:r w:rsidRPr="00504504">
        <w:t>1534</w:t>
      </w:r>
      <w:r>
        <w:t>-a reuniuni a miniștrilor-adjuncți).</w:t>
      </w:r>
    </w:p>
  </w:footnote>
  <w:footnote w:id="22">
    <w:p w:rsidR="00940774" w:rsidRPr="00940774" w:rsidRDefault="00940774" w:rsidP="001948D1">
      <w:pPr>
        <w:pStyle w:val="FootnoteText"/>
      </w:pPr>
      <w:r>
        <w:rPr>
          <w:rStyle w:val="FootnoteReference"/>
        </w:rPr>
        <w:footnoteRef/>
      </w:r>
      <w:r>
        <w:tab/>
        <w:t xml:space="preserve">Decizia Comisiei din </w:t>
      </w:r>
      <w:r w:rsidRPr="00504504">
        <w:t>11</w:t>
      </w:r>
      <w:r>
        <w:t>.</w:t>
      </w:r>
      <w:r w:rsidRPr="00504504">
        <w:t>5</w:t>
      </w:r>
      <w:r>
        <w:t>.</w:t>
      </w:r>
      <w:r w:rsidRPr="00504504">
        <w:t>2023</w:t>
      </w:r>
      <w:r>
        <w:t xml:space="preserve"> privind participarea UE în calitate de membru asociat fondator la Acordul parțial extins privind Registrul daunelor cauzate de agresiunea Federației Ruse împotriva Ucrainei în cadrul instituțional al Consiliului Europei, C(</w:t>
      </w:r>
      <w:r w:rsidRPr="00504504">
        <w:t>2023</w:t>
      </w:r>
      <w:r>
        <w:t xml:space="preserve">) </w:t>
      </w:r>
      <w:r w:rsidRPr="00504504">
        <w:t>3241</w:t>
      </w:r>
      <w:r>
        <w:t xml:space="preserve"> final.</w:t>
      </w:r>
    </w:p>
  </w:footnote>
  <w:footnote w:id="23">
    <w:p w:rsidR="00940774" w:rsidRPr="00940774" w:rsidRDefault="00940774" w:rsidP="001948D1">
      <w:pPr>
        <w:pStyle w:val="FootnoteText"/>
      </w:pPr>
      <w:r>
        <w:rPr>
          <w:rStyle w:val="FootnoteReference"/>
        </w:rPr>
        <w:footnoteRef/>
      </w:r>
      <w:r>
        <w:tab/>
        <w:t xml:space="preserve">Decizia (UE) </w:t>
      </w:r>
      <w:r w:rsidRPr="00504504">
        <w:t>2024</w:t>
      </w:r>
      <w:r>
        <w:t>/</w:t>
      </w:r>
      <w:r w:rsidRPr="00504504">
        <w:t>2045</w:t>
      </w:r>
      <w:r>
        <w:t xml:space="preserve"> a Consiliului din </w:t>
      </w:r>
      <w:r w:rsidRPr="00504504">
        <w:t>22</w:t>
      </w:r>
      <w:r>
        <w:t xml:space="preserve"> iulie </w:t>
      </w:r>
      <w:r w:rsidRPr="00504504">
        <w:t>2024</w:t>
      </w:r>
      <w:r>
        <w:t xml:space="preserve"> privind poziția care urmează să fie adoptată în numele Uniunii în cadrul organismelor Consiliului Europei în ceea ce privește statutul Uniunii Europene în Acordul parțial extins privind Registrul daunelor cauzate de agresiunea Federației Ruse împotriva Ucrainei, JO L, </w:t>
      </w:r>
      <w:r w:rsidRPr="00504504">
        <w:t>2024</w:t>
      </w:r>
      <w:r>
        <w:t>/</w:t>
      </w:r>
      <w:r w:rsidRPr="00504504">
        <w:t>2045</w:t>
      </w:r>
      <w:r>
        <w:t xml:space="preserve">, </w:t>
      </w:r>
      <w:r w:rsidRPr="00504504">
        <w:t>24</w:t>
      </w:r>
      <w:r>
        <w:t>.</w:t>
      </w:r>
      <w:r w:rsidRPr="00504504">
        <w:t>7</w:t>
      </w:r>
      <w:r>
        <w:t>.</w:t>
      </w:r>
      <w:r w:rsidRPr="00504504">
        <w:t>2024</w:t>
      </w:r>
      <w:r>
        <w:t>.</w:t>
      </w:r>
    </w:p>
  </w:footnote>
  <w:footnote w:id="24">
    <w:p w:rsidR="00940774" w:rsidRPr="00940774" w:rsidRDefault="00940774" w:rsidP="00C566C8">
      <w:pPr>
        <w:pStyle w:val="FootnoteText"/>
      </w:pPr>
      <w:r>
        <w:rPr>
          <w:rStyle w:val="FootnoteReference"/>
        </w:rPr>
        <w:footnoteRef/>
      </w:r>
      <w:r>
        <w:tab/>
        <w:t xml:space="preserve">Regulamentul (UE) </w:t>
      </w:r>
      <w:r w:rsidRPr="00504504">
        <w:t>2024</w:t>
      </w:r>
      <w:r>
        <w:t>/</w:t>
      </w:r>
      <w:r w:rsidRPr="00504504">
        <w:t>792</w:t>
      </w:r>
      <w:r>
        <w:t xml:space="preserve"> al Parlamentului European și al Consiliului din </w:t>
      </w:r>
      <w:r w:rsidRPr="00504504">
        <w:t>29</w:t>
      </w:r>
      <w:r>
        <w:t xml:space="preserve"> februarie </w:t>
      </w:r>
      <w:r w:rsidRPr="00504504">
        <w:t>2024</w:t>
      </w:r>
      <w:r>
        <w:t xml:space="preserve"> de instituire a Mecanismului pentru Ucraina (JO L, </w:t>
      </w:r>
      <w:r w:rsidRPr="00504504">
        <w:t>2024</w:t>
      </w:r>
      <w:r>
        <w:t>/</w:t>
      </w:r>
      <w:r w:rsidRPr="00504504">
        <w:t>792</w:t>
      </w:r>
      <w:r>
        <w:t xml:space="preserve">, </w:t>
      </w:r>
      <w:r w:rsidRPr="00504504">
        <w:t>29</w:t>
      </w:r>
      <w:r>
        <w:t>.</w:t>
      </w:r>
      <w:r w:rsidRPr="00504504">
        <w:t>2</w:t>
      </w:r>
      <w:r>
        <w:t>.</w:t>
      </w:r>
      <w:r w:rsidRPr="00504504">
        <w:t>2024</w:t>
      </w:r>
      <w:r>
        <w:t>).</w:t>
      </w:r>
    </w:p>
  </w:footnote>
  <w:footnote w:id="25">
    <w:p w:rsidR="00DD45B8" w:rsidRPr="00DD45B8" w:rsidRDefault="00DD45B8">
      <w:pPr>
        <w:pStyle w:val="FootnoteText"/>
      </w:pPr>
      <w:r>
        <w:rPr>
          <w:rStyle w:val="FootnoteReference"/>
        </w:rPr>
        <w:footnoteRef/>
      </w:r>
      <w:r>
        <w:tab/>
        <w:t xml:space="preserve">Decizia (UE) </w:t>
      </w:r>
      <w:r w:rsidRPr="00504504">
        <w:t>2025</w:t>
      </w:r>
      <w:r>
        <w:t>/</w:t>
      </w:r>
      <w:r w:rsidRPr="00504504">
        <w:t>702</w:t>
      </w:r>
      <w:r>
        <w:t xml:space="preserve"> a Consiliului din </w:t>
      </w:r>
      <w:r w:rsidRPr="00504504">
        <w:t>17</w:t>
      </w:r>
      <w:r>
        <w:t xml:space="preserve"> martie </w:t>
      </w:r>
      <w:r w:rsidRPr="00504504">
        <w:t>2025</w:t>
      </w:r>
      <w:r>
        <w:t xml:space="preserve"> de autorizare a Comisiei Europene să participe, în numele Uniunii, la negocierile pentru un instrument internațional de instituire a unei comisii internaționale de despăgubire pentru Ucraina, JO L, </w:t>
      </w:r>
      <w:r w:rsidRPr="00504504">
        <w:t>2025</w:t>
      </w:r>
      <w:r>
        <w:t>/</w:t>
      </w:r>
      <w:r w:rsidRPr="00504504">
        <w:t>702</w:t>
      </w:r>
      <w:r>
        <w:t xml:space="preserve">, </w:t>
      </w:r>
      <w:r w:rsidRPr="00504504">
        <w:t>8</w:t>
      </w:r>
      <w:r>
        <w:t>.</w:t>
      </w:r>
      <w:r w:rsidRPr="00504504">
        <w:t>4</w:t>
      </w:r>
      <w:r>
        <w:t>.</w:t>
      </w:r>
      <w:r w:rsidRPr="00504504">
        <w:t>2025</w:t>
      </w:r>
      <w:r>
        <w:t>.</w:t>
      </w:r>
    </w:p>
  </w:footnote>
  <w:footnote w:id="26">
    <w:p w:rsidR="00DD45B8" w:rsidRPr="00DD45B8" w:rsidRDefault="00DD45B8">
      <w:pPr>
        <w:pStyle w:val="FootnoteText"/>
      </w:pPr>
      <w:r>
        <w:rPr>
          <w:rStyle w:val="FootnoteReference"/>
        </w:rPr>
        <w:footnoteRef/>
      </w:r>
      <w:r>
        <w:tab/>
        <w:t>CM(</w:t>
      </w:r>
      <w:r w:rsidRPr="00504504">
        <w:t>2025</w:t>
      </w:r>
      <w:r>
        <w:t>)</w:t>
      </w:r>
      <w:r w:rsidRPr="00504504">
        <w:t>139</w:t>
      </w:r>
      <w:r>
        <w:t>-final - [</w:t>
      </w:r>
      <w:r w:rsidRPr="00504504">
        <w:t>1541</w:t>
      </w:r>
      <w:r>
        <w:t>/</w:t>
      </w:r>
      <w:r w:rsidRPr="00504504">
        <w:t>10</w:t>
      </w:r>
      <w:r>
        <w:t>.</w:t>
      </w:r>
      <w:r w:rsidRPr="00504504">
        <w:t>1</w:t>
      </w:r>
      <w:r>
        <w:t xml:space="preserve">] Comitetul ad-hoc pentru instituirea Comisiei internaționale privind cererile de despăgubire pentru Ucraina (CAHEC) – Proiect de convenție de instituire a unei Comisii internaționale privind cererile de despăgubire pentru Ucraina (Strasbourg, </w:t>
      </w:r>
      <w:r w:rsidRPr="00504504">
        <w:t>22</w:t>
      </w:r>
      <w:r>
        <w:t xml:space="preserve"> octombrie </w:t>
      </w:r>
      <w:r w:rsidRPr="00504504">
        <w:t>2025</w:t>
      </w:r>
      <w:r>
        <w:t>).</w:t>
      </w:r>
    </w:p>
  </w:footnote>
  <w:footnote w:id="27">
    <w:p w:rsidR="00B653F0" w:rsidRPr="00B653F0" w:rsidRDefault="00B653F0">
      <w:pPr>
        <w:pStyle w:val="FootnoteText"/>
      </w:pPr>
      <w:r>
        <w:rPr>
          <w:rStyle w:val="FootnoteReference"/>
        </w:rPr>
        <w:footnoteRef/>
      </w:r>
      <w:r>
        <w:tab/>
        <w:t>Textul convenției este publicat în JO L, […].</w:t>
      </w:r>
    </w:p>
  </w:footnote>
  <w:footnote w:id="28">
    <w:p w:rsidR="00133DF9" w:rsidRPr="000F7C72" w:rsidRDefault="00133DF9" w:rsidP="00133DF9">
      <w:pPr>
        <w:pStyle w:val="FootnoteText"/>
        <w:ind w:left="0" w:firstLine="0"/>
      </w:pPr>
      <w:r>
        <w:rPr>
          <w:rStyle w:val="FootnoteReference"/>
        </w:rPr>
        <w:footnoteRef/>
      </w:r>
      <w:r>
        <w:tab/>
        <w:t xml:space="preserve">Impactul estimat asupra cheltuielilor și a personalului pentru </w:t>
      </w:r>
      <w:r w:rsidRPr="00504504">
        <w:t>2028</w:t>
      </w:r>
      <w:r>
        <w:t xml:space="preserve"> și ulterior este adăugat doar cu titlu ilustrativ și nu aduce atingere următorului cadru financiar multianual. Sursa de finanțare și domeniul de aplicare al angajamentului financiar al Uniunii pentru perioada de după </w:t>
      </w:r>
      <w:r w:rsidRPr="00504504">
        <w:t>2027</w:t>
      </w:r>
      <w:r>
        <w:t xml:space="preserve"> depind în continuare de rezultatul negocierilor interinstituționale privind CFM </w:t>
      </w:r>
      <w:r w:rsidRPr="00504504">
        <w:t>2028</w:t>
      </w:r>
      <w:r>
        <w:t>-</w:t>
      </w:r>
      <w:r w:rsidRPr="00504504">
        <w:t>2034</w:t>
      </w:r>
      <w:r>
        <w:t xml:space="preserve"> și, ulterior, vor fi stabilite prin procedura bugetară anuală și prin mecanismul de coordonare. Toate creditele și alocările de personal începând cu </w:t>
      </w:r>
      <w:r w:rsidRPr="00504504">
        <w:t>2028</w:t>
      </w:r>
      <w:r>
        <w:t xml:space="preserve"> sunt orientative.</w:t>
      </w:r>
    </w:p>
  </w:footnote>
  <w:footnote w:id="29">
    <w:p w:rsidR="00F5502B" w:rsidRPr="003A5AF4" w:rsidRDefault="00F5502B" w:rsidP="00E923B5">
      <w:pPr>
        <w:pStyle w:val="FootnoteText"/>
      </w:pPr>
      <w:r>
        <w:rPr>
          <w:rStyle w:val="FootnoteReference"/>
        </w:rPr>
        <w:footnoteRef/>
      </w:r>
      <w:r>
        <w:tab/>
        <w:t xml:space="preserve">Astfel cum se menționează la articolul </w:t>
      </w:r>
      <w:r w:rsidRPr="00504504">
        <w:t>58</w:t>
      </w:r>
      <w:r>
        <w:t xml:space="preserve"> alineatul (</w:t>
      </w:r>
      <w:r w:rsidRPr="00504504">
        <w:t>2</w:t>
      </w:r>
      <w:r>
        <w:t>) litera (a) sau (b) din Regulamentul financiar.</w:t>
      </w:r>
    </w:p>
  </w:footnote>
  <w:footnote w:id="30">
    <w:p w:rsidR="00133DF9" w:rsidRPr="000F7C72" w:rsidRDefault="00133DF9" w:rsidP="00133DF9">
      <w:pPr>
        <w:pStyle w:val="FootnoteText"/>
      </w:pPr>
      <w:r>
        <w:rPr>
          <w:rStyle w:val="FootnoteReference"/>
        </w:rPr>
        <w:footnoteRef/>
      </w:r>
      <w:r>
        <w:tab/>
        <w:t xml:space="preserve">Impactul estimat asupra cheltuielilor și a personalului pentru </w:t>
      </w:r>
      <w:r w:rsidRPr="00504504">
        <w:t>2028</w:t>
      </w:r>
      <w:r>
        <w:t xml:space="preserve"> și ulterior este adăugat doar cu titlu ilustrativ și nu aduce atingere următorului cadru financiar multianual. Sursa de finanțare și domeniul de aplicare al angajamentului financiar al Uniunii pentru perioada de după </w:t>
      </w:r>
      <w:r w:rsidRPr="00504504">
        <w:t>2027</w:t>
      </w:r>
      <w:r>
        <w:t xml:space="preserve"> depind în continuare de rezultatul negocierilor interinstituționale privind CFM </w:t>
      </w:r>
      <w:r w:rsidRPr="00504504">
        <w:t>2028</w:t>
      </w:r>
      <w:r>
        <w:t>-</w:t>
      </w:r>
      <w:r w:rsidRPr="00504504">
        <w:t>2034</w:t>
      </w:r>
      <w:r>
        <w:t xml:space="preserve"> și, ulterior, vor fi stabilite prin procedura bugetară anuală și prin mecanismul de coordonare. Toate creditele și alocările de personal începând cu </w:t>
      </w:r>
      <w:r w:rsidRPr="00504504">
        <w:t>2028</w:t>
      </w:r>
      <w:r>
        <w:t xml:space="preserve"> sunt orientative.</w:t>
      </w:r>
    </w:p>
  </w:footnote>
  <w:footnote w:id="31">
    <w:p w:rsidR="00F5502B" w:rsidRPr="003A5AF4" w:rsidRDefault="00F5502B" w:rsidP="00E923B5">
      <w:pPr>
        <w:pStyle w:val="FootnoteText"/>
        <w:rPr>
          <w:szCs w:val="24"/>
        </w:rPr>
      </w:pPr>
      <w:r>
        <w:rPr>
          <w:rStyle w:val="FootnoteReference"/>
        </w:rPr>
        <w:footnoteRef/>
      </w:r>
      <w:r>
        <w:tab/>
        <w:t>Dif. = credite diferențiate / Nedif. = credite nediferențiate.</w:t>
      </w:r>
    </w:p>
  </w:footnote>
  <w:footnote w:id="32">
    <w:p w:rsidR="00F5502B" w:rsidRPr="003A5AF4" w:rsidRDefault="00F5502B" w:rsidP="00E923B5">
      <w:pPr>
        <w:pStyle w:val="FootnoteText"/>
        <w:rPr>
          <w:szCs w:val="24"/>
        </w:rPr>
      </w:pPr>
      <w:r>
        <w:rPr>
          <w:rStyle w:val="FootnoteReference"/>
        </w:rPr>
        <w:footnoteRef/>
      </w:r>
      <w:r>
        <w:tab/>
        <w:t xml:space="preserve">AELS: Asociația Europeană a Liberului Schimb. </w:t>
      </w:r>
    </w:p>
  </w:footnote>
  <w:footnote w:id="33">
    <w:p w:rsidR="00F5502B" w:rsidRPr="003A5AF4" w:rsidRDefault="00F5502B" w:rsidP="00E923B5">
      <w:pPr>
        <w:pStyle w:val="FootnoteText"/>
        <w:rPr>
          <w:szCs w:val="24"/>
        </w:rPr>
      </w:pPr>
      <w:r>
        <w:rPr>
          <w:rStyle w:val="FootnoteReference"/>
        </w:rPr>
        <w:footnoteRef/>
      </w:r>
      <w:r>
        <w:tab/>
        <w:t>Țările candidate și, după caz, candidații potențiali din Balcanii de Vest.</w:t>
      </w:r>
    </w:p>
  </w:footnote>
  <w:footnote w:id="34">
    <w:p w:rsidR="00814848" w:rsidRPr="00504504" w:rsidRDefault="00814848" w:rsidP="00814848">
      <w:pPr>
        <w:pStyle w:val="FootnoteText"/>
        <w:tabs>
          <w:tab w:val="left" w:pos="816"/>
        </w:tabs>
        <w:rPr>
          <w:i/>
          <w:iCs/>
        </w:rPr>
      </w:pPr>
      <w:r>
        <w:rPr>
          <w:rStyle w:val="FootnoteReference"/>
        </w:rPr>
        <w:footnoteRef/>
      </w:r>
      <w:r>
        <w:tab/>
        <w:t xml:space="preserve">Impactul estimat asupra cheltuielilor și a personalului pentru </w:t>
      </w:r>
      <w:r w:rsidRPr="00504504">
        <w:t>2028</w:t>
      </w:r>
      <w:r>
        <w:t xml:space="preserve"> și ulterior este adăugat doar cu titlu ilustrativ și nu aduce atingere următorului cadru financiar multianual. Sursa de finanțare și domeniul de aplicare al angajamentului financiar al Uniunii pentru perioada de după </w:t>
      </w:r>
      <w:r w:rsidRPr="00504504">
        <w:t>2027</w:t>
      </w:r>
      <w:r>
        <w:t xml:space="preserve"> depind în continuare de rezultatul negocierilor interinstituționale privind CFM </w:t>
      </w:r>
      <w:r w:rsidRPr="00504504">
        <w:t>2028</w:t>
      </w:r>
      <w:r>
        <w:t>-</w:t>
      </w:r>
      <w:r w:rsidRPr="00504504">
        <w:t>2034</w:t>
      </w:r>
      <w:r>
        <w:t xml:space="preserve"> și, ulterior, vor fi stabilite prin procedura bugetară anuală și prin mecanismul de coordonare. Toate creditele și alocările de personal începând cu </w:t>
      </w:r>
      <w:r w:rsidRPr="00504504">
        <w:t>2028</w:t>
      </w:r>
      <w:r>
        <w:t xml:space="preserve"> sunt orientative.</w:t>
      </w:r>
    </w:p>
    <w:p w:rsidR="00814848" w:rsidRPr="00814848" w:rsidRDefault="00814848" w:rsidP="00814848">
      <w:pPr>
        <w:pStyle w:val="FootnoteText"/>
        <w:tabs>
          <w:tab w:val="left" w:pos="816"/>
        </w:tabs>
      </w:pPr>
    </w:p>
    <w:p w:rsidR="00814848" w:rsidRPr="003A5AF4" w:rsidRDefault="00814848" w:rsidP="00814848">
      <w:pPr>
        <w:pStyle w:val="FootnoteText"/>
        <w:tabs>
          <w:tab w:val="left" w:pos="816"/>
        </w:tabs>
      </w:pPr>
    </w:p>
  </w:footnote>
  <w:footnote w:id="35">
    <w:p w:rsidR="00814848" w:rsidRPr="00784279" w:rsidRDefault="00814848" w:rsidP="00784279">
      <w:pPr>
        <w:rPr>
          <w:sz w:val="20"/>
          <w:szCs w:val="20"/>
        </w:rPr>
      </w:pPr>
      <w:r>
        <w:rPr>
          <w:rStyle w:val="FootnoteReference"/>
        </w:rPr>
        <w:footnoteRef/>
      </w:r>
      <w:r>
        <w:tab/>
      </w:r>
      <w:r>
        <w:rPr>
          <w:sz w:val="20"/>
        </w:rPr>
        <w:t xml:space="preserve">Impactul estimat asupra cheltuielilor și a personalului pentru </w:t>
      </w:r>
      <w:r w:rsidRPr="00504504">
        <w:rPr>
          <w:sz w:val="20"/>
        </w:rPr>
        <w:t>2028</w:t>
      </w:r>
      <w:r>
        <w:rPr>
          <w:sz w:val="20"/>
        </w:rPr>
        <w:t xml:space="preserve"> și ulterior este adăugat doar cu titlu ilustrativ și nu aduce atingere următorului cadru financiar multianual. Sursa de finanțare și domeniul de aplicare al angajamentului financiar al Uniunii pentru perioada de după </w:t>
      </w:r>
      <w:r w:rsidRPr="00504504">
        <w:rPr>
          <w:sz w:val="20"/>
        </w:rPr>
        <w:t>2027</w:t>
      </w:r>
      <w:r>
        <w:rPr>
          <w:sz w:val="20"/>
        </w:rPr>
        <w:t xml:space="preserve"> depind în continuare de rezultatul negocierilor interinstituționale privind CFM </w:t>
      </w:r>
      <w:r w:rsidRPr="00504504">
        <w:rPr>
          <w:sz w:val="20"/>
        </w:rPr>
        <w:t>2028</w:t>
      </w:r>
      <w:r>
        <w:rPr>
          <w:sz w:val="20"/>
        </w:rPr>
        <w:t>-</w:t>
      </w:r>
      <w:r w:rsidRPr="00504504">
        <w:rPr>
          <w:sz w:val="20"/>
        </w:rPr>
        <w:t>2034</w:t>
      </w:r>
      <w:r>
        <w:rPr>
          <w:sz w:val="20"/>
        </w:rPr>
        <w:t xml:space="preserve"> și, ulterior, vor fi stabilite prin procedura bugetară anuală și prin mecanismul de coordonare. Toate creditele și alocările de personal începând cu </w:t>
      </w:r>
      <w:r w:rsidRPr="00504504">
        <w:rPr>
          <w:sz w:val="20"/>
        </w:rPr>
        <w:t>2028</w:t>
      </w:r>
      <w:r>
        <w:rPr>
          <w:sz w:val="20"/>
        </w:rPr>
        <w:t xml:space="preserve"> sunt orientative.</w:t>
      </w:r>
    </w:p>
  </w:footnote>
  <w:footnote w:id="36">
    <w:p w:rsidR="00784279" w:rsidRPr="003A5AF4" w:rsidRDefault="00784279" w:rsidP="00784279">
      <w:pPr>
        <w:rPr>
          <w:sz w:val="20"/>
          <w:szCs w:val="20"/>
        </w:rPr>
      </w:pPr>
      <w:r>
        <w:rPr>
          <w:rStyle w:val="FootnoteReference"/>
        </w:rPr>
        <w:footnoteRef/>
      </w:r>
      <w:r>
        <w:tab/>
      </w:r>
      <w:bookmarkStart w:id="147" w:name="_Hlk221553507"/>
      <w:r>
        <w:rPr>
          <w:sz w:val="20"/>
        </w:rPr>
        <w:t xml:space="preserve">Impactul estimat asupra cheltuielilor și a personalului pentru </w:t>
      </w:r>
      <w:r w:rsidRPr="00504504">
        <w:rPr>
          <w:sz w:val="20"/>
        </w:rPr>
        <w:t>2028</w:t>
      </w:r>
      <w:r>
        <w:rPr>
          <w:sz w:val="20"/>
        </w:rPr>
        <w:t xml:space="preserve"> și ulterior este adăugat doar cu titlu ilustrativ și nu aduce atingere următorului cadru financiar multianual. Sursa de finanțare și domeniul de aplicare al angajamentului financiar al Uniunii pentru perioada de după </w:t>
      </w:r>
      <w:r w:rsidRPr="00504504">
        <w:rPr>
          <w:sz w:val="20"/>
        </w:rPr>
        <w:t>2027</w:t>
      </w:r>
      <w:r>
        <w:rPr>
          <w:sz w:val="20"/>
        </w:rPr>
        <w:t xml:space="preserve"> depind în continuare de rezultatul negocierilor interinstituționale privind CFM </w:t>
      </w:r>
      <w:r w:rsidRPr="00504504">
        <w:rPr>
          <w:sz w:val="20"/>
        </w:rPr>
        <w:t>2028</w:t>
      </w:r>
      <w:r>
        <w:rPr>
          <w:sz w:val="20"/>
        </w:rPr>
        <w:t>-</w:t>
      </w:r>
      <w:r w:rsidRPr="00504504">
        <w:rPr>
          <w:sz w:val="20"/>
        </w:rPr>
        <w:t>2034</w:t>
      </w:r>
      <w:r>
        <w:rPr>
          <w:sz w:val="20"/>
        </w:rPr>
        <w:t xml:space="preserve"> și, ulterior, vor fi stabilite prin procedura bugetară anuală și prin mecanismul de coordonare. Toate creditele și alocările de personal începând cu </w:t>
      </w:r>
      <w:r w:rsidRPr="00504504">
        <w:rPr>
          <w:sz w:val="20"/>
        </w:rPr>
        <w:t>2028</w:t>
      </w:r>
      <w:r>
        <w:rPr>
          <w:sz w:val="20"/>
        </w:rPr>
        <w:t xml:space="preserve"> sunt orientative.</w:t>
      </w:r>
      <w:bookmarkEnd w:id="147"/>
    </w:p>
    <w:p w:rsidR="00784279" w:rsidRPr="00F979B1" w:rsidRDefault="00784279" w:rsidP="00784279">
      <w:pPr>
        <w:pStyle w:val="FootnoteText"/>
      </w:pPr>
    </w:p>
  </w:footnote>
  <w:footnote w:id="37">
    <w:p w:rsidR="0084684D" w:rsidRPr="003A5AF4" w:rsidRDefault="0084684D" w:rsidP="0084684D">
      <w:pPr>
        <w:rPr>
          <w:sz w:val="20"/>
          <w:szCs w:val="20"/>
        </w:rPr>
      </w:pPr>
      <w:r>
        <w:rPr>
          <w:rStyle w:val="FootnoteReference"/>
        </w:rPr>
        <w:footnoteRef/>
      </w:r>
      <w:r>
        <w:tab/>
      </w:r>
      <w:r>
        <w:rPr>
          <w:sz w:val="20"/>
        </w:rPr>
        <w:t xml:space="preserve">Impactul estimat asupra cheltuielilor și a personalului pentru </w:t>
      </w:r>
      <w:r w:rsidRPr="00504504">
        <w:rPr>
          <w:sz w:val="20"/>
        </w:rPr>
        <w:t>2028</w:t>
      </w:r>
      <w:r>
        <w:rPr>
          <w:sz w:val="20"/>
        </w:rPr>
        <w:t xml:space="preserve"> și ulterior este adăugat doar cu titlu ilustrativ și nu aduce atingere următorului cadru financiar multianual. Sursa de finanțare și domeniul de aplicare al angajamentului financiar al Uniunii pentru perioada de după </w:t>
      </w:r>
      <w:r w:rsidRPr="00504504">
        <w:rPr>
          <w:sz w:val="20"/>
        </w:rPr>
        <w:t>2027</w:t>
      </w:r>
      <w:r>
        <w:rPr>
          <w:sz w:val="20"/>
        </w:rPr>
        <w:t xml:space="preserve"> depind în continuare de rezultatul negocierilor interinstituționale privind CFM </w:t>
      </w:r>
      <w:r w:rsidRPr="00504504">
        <w:rPr>
          <w:sz w:val="20"/>
        </w:rPr>
        <w:t>2028</w:t>
      </w:r>
      <w:r>
        <w:rPr>
          <w:sz w:val="20"/>
        </w:rPr>
        <w:t>-</w:t>
      </w:r>
      <w:r w:rsidRPr="00504504">
        <w:rPr>
          <w:sz w:val="20"/>
        </w:rPr>
        <w:t>2034</w:t>
      </w:r>
      <w:r>
        <w:rPr>
          <w:sz w:val="20"/>
        </w:rPr>
        <w:t xml:space="preserve"> și, ulterior, vor fi stabilite prin procedura bugetară anuală și prin mecanismul de coordonare. Toate creditele și alocările de personal începând cu </w:t>
      </w:r>
      <w:r w:rsidRPr="00504504">
        <w:rPr>
          <w:sz w:val="20"/>
        </w:rPr>
        <w:t>2028</w:t>
      </w:r>
      <w:r>
        <w:rPr>
          <w:sz w:val="20"/>
        </w:rPr>
        <w:t xml:space="preserve"> sunt orientative.</w:t>
      </w:r>
    </w:p>
    <w:p w:rsidR="0084684D" w:rsidRPr="003A5AF4" w:rsidRDefault="0084684D" w:rsidP="0084684D">
      <w:pPr>
        <w:pStyle w:val="FootnoteText"/>
      </w:pPr>
    </w:p>
  </w:footnote>
  <w:footnote w:id="38">
    <w:p w:rsidR="00F5502B" w:rsidRPr="003A5AF4" w:rsidRDefault="00F5502B" w:rsidP="00E923B5">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39">
    <w:p w:rsidR="00F5502B" w:rsidRPr="003A5AF4" w:rsidRDefault="00F5502B" w:rsidP="00E923B5">
      <w:pPr>
        <w:pStyle w:val="FootnoteText"/>
        <w:rPr>
          <w:szCs w:val="24"/>
        </w:rPr>
      </w:pPr>
      <w:r>
        <w:rPr>
          <w:rStyle w:val="FootnoteReference"/>
        </w:rPr>
        <w:footnoteRef/>
      </w:r>
      <w:r>
        <w:tab/>
        <w:t xml:space="preserve">Conform descrierii din secțiunea </w:t>
      </w:r>
      <w:r w:rsidRPr="00504504">
        <w:t>1</w:t>
      </w:r>
      <w:r>
        <w:t>.</w:t>
      </w:r>
      <w:r w:rsidRPr="00504504">
        <w:t>3</w:t>
      </w:r>
      <w:r>
        <w:t>.</w:t>
      </w:r>
      <w:r w:rsidRPr="00504504">
        <w:t>2</w:t>
      </w:r>
      <w:r>
        <w:t xml:space="preserve">. „Obiectiv(e) specific(e)…” </w:t>
      </w:r>
    </w:p>
  </w:footnote>
  <w:footnote w:id="40">
    <w:p w:rsidR="00F5502B" w:rsidRPr="003A5AF4" w:rsidRDefault="00F5502B" w:rsidP="00E923B5">
      <w:pPr>
        <w:pStyle w:val="FootnoteText"/>
        <w:rPr>
          <w:szCs w:val="24"/>
        </w:rPr>
      </w:pPr>
      <w:r>
        <w:rPr>
          <w:rStyle w:val="FootnoteReference"/>
        </w:rPr>
        <w:footnoteRef/>
      </w:r>
      <w:r>
        <w:tab/>
        <w:t xml:space="preserve">În ceea ce privește resursele proprii tradiționale (taxe vamale, cotizații pentru zahăr), sumele indicate trebuie să fie sume nete, și anume sumele brute după deducerea unei cote de </w:t>
      </w:r>
      <w:r w:rsidRPr="00504504">
        <w:t>20</w:t>
      </w:r>
      <w:r>
        <w:t xml:space="preserve">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Default="00FE32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Default="00FE328E" w:rsidP="00FE3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Pr="00FE328E" w:rsidRDefault="00FE328E" w:rsidP="00FE328E">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28E" w:rsidRPr="00FE328E" w:rsidRDefault="00FE328E" w:rsidP="00FE32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23"/>
  </w:num>
  <w:num w:numId="35">
    <w:abstractNumId w:val="12"/>
  </w:num>
  <w:num w:numId="36">
    <w:abstractNumId w:val="26"/>
  </w:num>
  <w:num w:numId="37">
    <w:abstractNumId w:val="6"/>
  </w:num>
  <w:num w:numId="38">
    <w:abstractNumId w:val="13"/>
  </w:num>
  <w:num w:numId="39">
    <w:abstractNumId w:val="14"/>
  </w:num>
  <w:num w:numId="40">
    <w:abstractNumId w:val="4"/>
  </w:num>
  <w:num w:numId="41">
    <w:abstractNumId w:val="25"/>
  </w:num>
  <w:num w:numId="42">
    <w:abstractNumId w:val="3"/>
  </w:num>
  <w:num w:numId="43">
    <w:abstractNumId w:val="15"/>
  </w:num>
  <w:num w:numId="44">
    <w:abstractNumId w:val="21"/>
  </w:num>
  <w:num w:numId="45">
    <w:abstractNumId w:val="22"/>
  </w:num>
  <w:num w:numId="46">
    <w:abstractNumId w:val="5"/>
  </w:num>
  <w:num w:numId="47">
    <w:abstractNumId w:val="19"/>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9 08:13: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F2DBE9C-DC73-4CFB-8675-E69622498CD3"/>
    <w:docVar w:name="LW_COVERPAGE_TYPE" w:val="1"/>
    <w:docVar w:name="LW_CreatedUtc" w:val="2025-10-29T11:38:50.3843682Z"/>
    <w:docVar w:name="LW_CROSSREFERENCE" w:val="&lt;UNUSED&gt;"/>
    <w:docVar w:name="LW_DocType" w:val="COM"/>
    <w:docVar w:name="LW_EMISSION" w:val="24.2.2026"/>
    <w:docVar w:name="LW_EMISSION_ISODATE" w:val="2026-02-24"/>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65"/>
    <w:docVar w:name="LW_REF.II.NEW.CP_YEAR" w:val="2026"/>
    <w:docVar w:name="LW_REF.INST.NEW" w:val="COM"/>
    <w:docVar w:name="LW_REF.INST.NEW_ADOPTED" w:val="final"/>
    <w:docVar w:name="LW_REF.INST.NEW_TEXT" w:val="(2026) 10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cheierea Conven\u539?iei de instituire a Comisiei interna\u539?ionale privind cererile de desp\u259?gubire pentru Ucraina"/>
    <w:docVar w:name="LW_TYPE.DOC.CP" w:val="DECIZIE A CONSILIULUI"/>
    <w:docVar w:name="LwApiVersions" w:val="LW4CoDe 1.24.5.0; LW 9.2, Build 20251112"/>
  </w:docVars>
  <w:rsids>
    <w:rsidRoot w:val="00F5502B"/>
    <w:rsid w:val="00001E97"/>
    <w:rsid w:val="00017DA4"/>
    <w:rsid w:val="00035B55"/>
    <w:rsid w:val="0005086E"/>
    <w:rsid w:val="000540B3"/>
    <w:rsid w:val="0006548A"/>
    <w:rsid w:val="00067069"/>
    <w:rsid w:val="0008604B"/>
    <w:rsid w:val="00097A9A"/>
    <w:rsid w:val="000C4C02"/>
    <w:rsid w:val="000C6CFF"/>
    <w:rsid w:val="000D6426"/>
    <w:rsid w:val="000E4174"/>
    <w:rsid w:val="000F17EE"/>
    <w:rsid w:val="000F7C72"/>
    <w:rsid w:val="00104779"/>
    <w:rsid w:val="001065F5"/>
    <w:rsid w:val="001152AF"/>
    <w:rsid w:val="00120506"/>
    <w:rsid w:val="001238EF"/>
    <w:rsid w:val="00130BCA"/>
    <w:rsid w:val="00133DF9"/>
    <w:rsid w:val="00145E61"/>
    <w:rsid w:val="001466BE"/>
    <w:rsid w:val="00147A19"/>
    <w:rsid w:val="00152CB1"/>
    <w:rsid w:val="00154F7D"/>
    <w:rsid w:val="00163316"/>
    <w:rsid w:val="00173784"/>
    <w:rsid w:val="00180C1D"/>
    <w:rsid w:val="00192910"/>
    <w:rsid w:val="001948D1"/>
    <w:rsid w:val="00195802"/>
    <w:rsid w:val="00197613"/>
    <w:rsid w:val="001A5FDE"/>
    <w:rsid w:val="001B076F"/>
    <w:rsid w:val="001B7B9D"/>
    <w:rsid w:val="001C03B2"/>
    <w:rsid w:val="001C139D"/>
    <w:rsid w:val="001C31BE"/>
    <w:rsid w:val="001C3F96"/>
    <w:rsid w:val="001C78CD"/>
    <w:rsid w:val="001D26B9"/>
    <w:rsid w:val="001D60F1"/>
    <w:rsid w:val="001D6ED9"/>
    <w:rsid w:val="001D7CDC"/>
    <w:rsid w:val="001F3C44"/>
    <w:rsid w:val="00216C22"/>
    <w:rsid w:val="00217FD6"/>
    <w:rsid w:val="00220F14"/>
    <w:rsid w:val="002239EF"/>
    <w:rsid w:val="002260C2"/>
    <w:rsid w:val="00227A26"/>
    <w:rsid w:val="00231AE0"/>
    <w:rsid w:val="00233DC7"/>
    <w:rsid w:val="00247779"/>
    <w:rsid w:val="002510D3"/>
    <w:rsid w:val="00285147"/>
    <w:rsid w:val="00285BEE"/>
    <w:rsid w:val="00292C88"/>
    <w:rsid w:val="0029533F"/>
    <w:rsid w:val="00297547"/>
    <w:rsid w:val="002A2179"/>
    <w:rsid w:val="002A76FD"/>
    <w:rsid w:val="002B30AF"/>
    <w:rsid w:val="002B50AB"/>
    <w:rsid w:val="002D26DC"/>
    <w:rsid w:val="002E4866"/>
    <w:rsid w:val="0033344A"/>
    <w:rsid w:val="00341BC2"/>
    <w:rsid w:val="003422B0"/>
    <w:rsid w:val="003529D3"/>
    <w:rsid w:val="00352B5C"/>
    <w:rsid w:val="003647FE"/>
    <w:rsid w:val="00376CDB"/>
    <w:rsid w:val="003A5AF4"/>
    <w:rsid w:val="003A60FA"/>
    <w:rsid w:val="003B46D7"/>
    <w:rsid w:val="003C5E64"/>
    <w:rsid w:val="00402E07"/>
    <w:rsid w:val="004047BA"/>
    <w:rsid w:val="00405851"/>
    <w:rsid w:val="00413119"/>
    <w:rsid w:val="00413D81"/>
    <w:rsid w:val="0042648E"/>
    <w:rsid w:val="00431B9C"/>
    <w:rsid w:val="00434428"/>
    <w:rsid w:val="00440023"/>
    <w:rsid w:val="004404AA"/>
    <w:rsid w:val="004450B6"/>
    <w:rsid w:val="00453647"/>
    <w:rsid w:val="0047118C"/>
    <w:rsid w:val="00476A50"/>
    <w:rsid w:val="00491591"/>
    <w:rsid w:val="004936D2"/>
    <w:rsid w:val="00497885"/>
    <w:rsid w:val="004D4405"/>
    <w:rsid w:val="004E60FD"/>
    <w:rsid w:val="00504504"/>
    <w:rsid w:val="0051290C"/>
    <w:rsid w:val="00514658"/>
    <w:rsid w:val="00517046"/>
    <w:rsid w:val="00527211"/>
    <w:rsid w:val="00536AB1"/>
    <w:rsid w:val="0053776A"/>
    <w:rsid w:val="00541F7F"/>
    <w:rsid w:val="005422B2"/>
    <w:rsid w:val="005629FC"/>
    <w:rsid w:val="00565CD4"/>
    <w:rsid w:val="005771C0"/>
    <w:rsid w:val="00577FE7"/>
    <w:rsid w:val="005856C4"/>
    <w:rsid w:val="00587273"/>
    <w:rsid w:val="00591BD0"/>
    <w:rsid w:val="00592A08"/>
    <w:rsid w:val="0059542D"/>
    <w:rsid w:val="005B1EB6"/>
    <w:rsid w:val="005E0657"/>
    <w:rsid w:val="00601C46"/>
    <w:rsid w:val="00611F2C"/>
    <w:rsid w:val="00614444"/>
    <w:rsid w:val="00617CA7"/>
    <w:rsid w:val="00625381"/>
    <w:rsid w:val="006267E3"/>
    <w:rsid w:val="00626A0C"/>
    <w:rsid w:val="00637B6B"/>
    <w:rsid w:val="006733CB"/>
    <w:rsid w:val="00674A7E"/>
    <w:rsid w:val="006931C1"/>
    <w:rsid w:val="006A0CFB"/>
    <w:rsid w:val="006A2FFE"/>
    <w:rsid w:val="006B0F9F"/>
    <w:rsid w:val="006B75EE"/>
    <w:rsid w:val="006D7343"/>
    <w:rsid w:val="006E6205"/>
    <w:rsid w:val="0071066D"/>
    <w:rsid w:val="00713F7B"/>
    <w:rsid w:val="00714E7F"/>
    <w:rsid w:val="00723535"/>
    <w:rsid w:val="00740FCD"/>
    <w:rsid w:val="00741775"/>
    <w:rsid w:val="00761DEA"/>
    <w:rsid w:val="00764B43"/>
    <w:rsid w:val="00773331"/>
    <w:rsid w:val="00774EB0"/>
    <w:rsid w:val="00784279"/>
    <w:rsid w:val="007904E3"/>
    <w:rsid w:val="007932EF"/>
    <w:rsid w:val="007A0609"/>
    <w:rsid w:val="007B69EB"/>
    <w:rsid w:val="007B748C"/>
    <w:rsid w:val="007D1CD3"/>
    <w:rsid w:val="007D27B4"/>
    <w:rsid w:val="007E05B0"/>
    <w:rsid w:val="007F1FC3"/>
    <w:rsid w:val="007F559E"/>
    <w:rsid w:val="00814559"/>
    <w:rsid w:val="00814848"/>
    <w:rsid w:val="00826D43"/>
    <w:rsid w:val="0084684D"/>
    <w:rsid w:val="008468B7"/>
    <w:rsid w:val="008554C0"/>
    <w:rsid w:val="008572B5"/>
    <w:rsid w:val="00863DEB"/>
    <w:rsid w:val="00874D22"/>
    <w:rsid w:val="008764CF"/>
    <w:rsid w:val="00887FD3"/>
    <w:rsid w:val="00890C97"/>
    <w:rsid w:val="00894D8B"/>
    <w:rsid w:val="008A2914"/>
    <w:rsid w:val="008A3A48"/>
    <w:rsid w:val="008A768E"/>
    <w:rsid w:val="008B01EF"/>
    <w:rsid w:val="008B6A18"/>
    <w:rsid w:val="008D1769"/>
    <w:rsid w:val="008D6253"/>
    <w:rsid w:val="008E41CC"/>
    <w:rsid w:val="008E4D8E"/>
    <w:rsid w:val="008F46AC"/>
    <w:rsid w:val="0091154D"/>
    <w:rsid w:val="00915F1A"/>
    <w:rsid w:val="00930F06"/>
    <w:rsid w:val="00940774"/>
    <w:rsid w:val="009423BA"/>
    <w:rsid w:val="009734D9"/>
    <w:rsid w:val="00973CCB"/>
    <w:rsid w:val="00977D86"/>
    <w:rsid w:val="00977F7E"/>
    <w:rsid w:val="00984B9C"/>
    <w:rsid w:val="00990F6B"/>
    <w:rsid w:val="00993698"/>
    <w:rsid w:val="009A4156"/>
    <w:rsid w:val="009C6375"/>
    <w:rsid w:val="009D7A9B"/>
    <w:rsid w:val="009F60F5"/>
    <w:rsid w:val="00A01BB7"/>
    <w:rsid w:val="00A06343"/>
    <w:rsid w:val="00A3008F"/>
    <w:rsid w:val="00A34130"/>
    <w:rsid w:val="00A35B6E"/>
    <w:rsid w:val="00A37AC3"/>
    <w:rsid w:val="00A4053A"/>
    <w:rsid w:val="00A64A70"/>
    <w:rsid w:val="00A81DA4"/>
    <w:rsid w:val="00A91359"/>
    <w:rsid w:val="00AA0D5E"/>
    <w:rsid w:val="00AC4546"/>
    <w:rsid w:val="00AD7CFE"/>
    <w:rsid w:val="00AE0071"/>
    <w:rsid w:val="00AF08D5"/>
    <w:rsid w:val="00AF4947"/>
    <w:rsid w:val="00B10389"/>
    <w:rsid w:val="00B2090B"/>
    <w:rsid w:val="00B54618"/>
    <w:rsid w:val="00B566C9"/>
    <w:rsid w:val="00B60772"/>
    <w:rsid w:val="00B653F0"/>
    <w:rsid w:val="00B76A21"/>
    <w:rsid w:val="00B779EE"/>
    <w:rsid w:val="00B823E9"/>
    <w:rsid w:val="00B86403"/>
    <w:rsid w:val="00B92962"/>
    <w:rsid w:val="00B950AD"/>
    <w:rsid w:val="00BB1B6C"/>
    <w:rsid w:val="00BB2D29"/>
    <w:rsid w:val="00BB48CA"/>
    <w:rsid w:val="00BD6ACB"/>
    <w:rsid w:val="00BD7269"/>
    <w:rsid w:val="00BE0EA7"/>
    <w:rsid w:val="00BE7E01"/>
    <w:rsid w:val="00BF6615"/>
    <w:rsid w:val="00C01384"/>
    <w:rsid w:val="00C12301"/>
    <w:rsid w:val="00C2144F"/>
    <w:rsid w:val="00C22FFA"/>
    <w:rsid w:val="00C3508C"/>
    <w:rsid w:val="00C4091A"/>
    <w:rsid w:val="00C54D4B"/>
    <w:rsid w:val="00C566C8"/>
    <w:rsid w:val="00C668A7"/>
    <w:rsid w:val="00C70F9B"/>
    <w:rsid w:val="00C8577B"/>
    <w:rsid w:val="00CA0D5F"/>
    <w:rsid w:val="00CB79A1"/>
    <w:rsid w:val="00CC7856"/>
    <w:rsid w:val="00CD0109"/>
    <w:rsid w:val="00CD1281"/>
    <w:rsid w:val="00CD5ECA"/>
    <w:rsid w:val="00CF2773"/>
    <w:rsid w:val="00D00CBB"/>
    <w:rsid w:val="00D125C1"/>
    <w:rsid w:val="00D20381"/>
    <w:rsid w:val="00D2449A"/>
    <w:rsid w:val="00D45BCD"/>
    <w:rsid w:val="00D50664"/>
    <w:rsid w:val="00D5122F"/>
    <w:rsid w:val="00D57428"/>
    <w:rsid w:val="00D7034E"/>
    <w:rsid w:val="00D839F0"/>
    <w:rsid w:val="00D86C34"/>
    <w:rsid w:val="00D87776"/>
    <w:rsid w:val="00D94D34"/>
    <w:rsid w:val="00D967A9"/>
    <w:rsid w:val="00DB62BD"/>
    <w:rsid w:val="00DC0AD9"/>
    <w:rsid w:val="00DC3B89"/>
    <w:rsid w:val="00DC615D"/>
    <w:rsid w:val="00DD45B8"/>
    <w:rsid w:val="00E209D3"/>
    <w:rsid w:val="00E20E76"/>
    <w:rsid w:val="00E34300"/>
    <w:rsid w:val="00E35C69"/>
    <w:rsid w:val="00E36005"/>
    <w:rsid w:val="00E644E8"/>
    <w:rsid w:val="00E74FE8"/>
    <w:rsid w:val="00E9502D"/>
    <w:rsid w:val="00EA4B98"/>
    <w:rsid w:val="00EB108B"/>
    <w:rsid w:val="00EB31AA"/>
    <w:rsid w:val="00F02778"/>
    <w:rsid w:val="00F174C3"/>
    <w:rsid w:val="00F24710"/>
    <w:rsid w:val="00F30E82"/>
    <w:rsid w:val="00F41052"/>
    <w:rsid w:val="00F47A59"/>
    <w:rsid w:val="00F5502B"/>
    <w:rsid w:val="00F609C1"/>
    <w:rsid w:val="00F75101"/>
    <w:rsid w:val="00F755DD"/>
    <w:rsid w:val="00F76771"/>
    <w:rsid w:val="00F7734F"/>
    <w:rsid w:val="00F979B1"/>
    <w:rsid w:val="00FA338E"/>
    <w:rsid w:val="00FA34C5"/>
    <w:rsid w:val="00FA4CEC"/>
    <w:rsid w:val="00FA706A"/>
    <w:rsid w:val="00FC35E9"/>
    <w:rsid w:val="00FC38F8"/>
    <w:rsid w:val="00FE1F45"/>
    <w:rsid w:val="00FE328E"/>
    <w:rsid w:val="00FE3E94"/>
    <w:rsid w:val="00FF57C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583EB3-C435-4941-8CAE-F0E16515A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5502B"/>
    <w:pPr>
      <w:numPr>
        <w:numId w:val="2"/>
      </w:numPr>
      <w:tabs>
        <w:tab w:val="num" w:pos="360"/>
      </w:tabs>
      <w:ind w:left="0" w:firstLine="0"/>
    </w:pPr>
    <w:rPr>
      <w:rFonts w:eastAsia="Times New Roman"/>
      <w:lang w:eastAsia="de-DE"/>
    </w:rPr>
  </w:style>
  <w:style w:type="paragraph" w:styleId="ListNumber">
    <w:name w:val="List Number"/>
    <w:basedOn w:val="Normal"/>
    <w:rsid w:val="00F5502B"/>
    <w:pPr>
      <w:numPr>
        <w:numId w:val="6"/>
      </w:numPr>
    </w:pPr>
    <w:rPr>
      <w:rFonts w:eastAsia="Times New Roman"/>
      <w:lang w:eastAsia="de-DE"/>
    </w:rPr>
  </w:style>
  <w:style w:type="paragraph" w:customStyle="1" w:styleId="ListBullet1">
    <w:name w:val="List Bullet 1"/>
    <w:basedOn w:val="Normal"/>
    <w:rsid w:val="00F5502B"/>
    <w:pPr>
      <w:numPr>
        <w:numId w:val="1"/>
      </w:numPr>
    </w:pPr>
    <w:rPr>
      <w:rFonts w:eastAsia="Times New Roman"/>
      <w:lang w:eastAsia="de-DE"/>
    </w:rPr>
  </w:style>
  <w:style w:type="paragraph" w:customStyle="1" w:styleId="ListDash">
    <w:name w:val="List Dash"/>
    <w:basedOn w:val="Normal"/>
    <w:rsid w:val="00F5502B"/>
    <w:pPr>
      <w:numPr>
        <w:numId w:val="3"/>
      </w:numPr>
    </w:pPr>
    <w:rPr>
      <w:rFonts w:eastAsia="Times New Roman"/>
      <w:lang w:eastAsia="de-DE"/>
    </w:rPr>
  </w:style>
  <w:style w:type="paragraph" w:customStyle="1" w:styleId="ListDash1">
    <w:name w:val="List Dash 1"/>
    <w:basedOn w:val="Normal"/>
    <w:rsid w:val="00F5502B"/>
    <w:pPr>
      <w:numPr>
        <w:numId w:val="4"/>
      </w:numPr>
    </w:pPr>
    <w:rPr>
      <w:rFonts w:eastAsia="Times New Roman"/>
      <w:lang w:eastAsia="de-DE"/>
    </w:rPr>
  </w:style>
  <w:style w:type="paragraph" w:customStyle="1" w:styleId="ListDash2">
    <w:name w:val="List Dash 2"/>
    <w:basedOn w:val="Normal"/>
    <w:rsid w:val="00F5502B"/>
    <w:pPr>
      <w:numPr>
        <w:numId w:val="5"/>
      </w:numPr>
    </w:pPr>
    <w:rPr>
      <w:rFonts w:eastAsia="Times New Roman"/>
      <w:lang w:eastAsia="de-DE"/>
    </w:rPr>
  </w:style>
  <w:style w:type="paragraph" w:customStyle="1" w:styleId="ListNumberLevel2">
    <w:name w:val="List Number (Level 2)"/>
    <w:basedOn w:val="Normal"/>
    <w:rsid w:val="00F5502B"/>
    <w:pPr>
      <w:numPr>
        <w:ilvl w:val="1"/>
        <w:numId w:val="6"/>
      </w:numPr>
    </w:pPr>
    <w:rPr>
      <w:rFonts w:eastAsia="Times New Roman"/>
      <w:lang w:eastAsia="de-DE"/>
    </w:rPr>
  </w:style>
  <w:style w:type="paragraph" w:customStyle="1" w:styleId="ListNumberLevel3">
    <w:name w:val="List Number (Level 3)"/>
    <w:basedOn w:val="Normal"/>
    <w:rsid w:val="00F5502B"/>
    <w:pPr>
      <w:numPr>
        <w:ilvl w:val="2"/>
        <w:numId w:val="6"/>
      </w:numPr>
    </w:pPr>
    <w:rPr>
      <w:rFonts w:eastAsia="Times New Roman"/>
      <w:lang w:eastAsia="de-DE"/>
    </w:rPr>
  </w:style>
  <w:style w:type="paragraph" w:customStyle="1" w:styleId="ListNumberLevel4">
    <w:name w:val="List Number (Level 4)"/>
    <w:basedOn w:val="Normal"/>
    <w:rsid w:val="00F5502B"/>
    <w:pPr>
      <w:numPr>
        <w:ilvl w:val="3"/>
        <w:numId w:val="6"/>
      </w:numPr>
    </w:pPr>
    <w:rPr>
      <w:rFonts w:eastAsia="Times New Roman"/>
      <w:lang w:eastAsia="de-DE"/>
    </w:rPr>
  </w:style>
  <w:style w:type="table" w:styleId="TableGrid">
    <w:name w:val="Table Grid"/>
    <w:basedOn w:val="TableNormal"/>
    <w:rsid w:val="00F5502B"/>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5502B"/>
    <w:rPr>
      <w:color w:val="0000FF"/>
      <w:u w:val="single"/>
    </w:rPr>
  </w:style>
  <w:style w:type="paragraph" w:styleId="ListBullet">
    <w:name w:val="List Bullet"/>
    <w:basedOn w:val="Normal"/>
    <w:rsid w:val="00F5502B"/>
    <w:pPr>
      <w:numPr>
        <w:numId w:val="7"/>
      </w:numPr>
    </w:pPr>
    <w:rPr>
      <w:rFonts w:eastAsia="Times New Roman"/>
      <w:lang w:eastAsia="en-GB"/>
    </w:rPr>
  </w:style>
  <w:style w:type="paragraph" w:styleId="ListBullet2">
    <w:name w:val="List Bullet 2"/>
    <w:basedOn w:val="Normal"/>
    <w:rsid w:val="00F5502B"/>
    <w:pPr>
      <w:numPr>
        <w:numId w:val="8"/>
      </w:numPr>
    </w:pPr>
    <w:rPr>
      <w:rFonts w:eastAsia="Times New Roman"/>
      <w:lang w:eastAsia="en-GB"/>
    </w:rPr>
  </w:style>
  <w:style w:type="paragraph" w:styleId="ListBullet3">
    <w:name w:val="List Bullet 3"/>
    <w:basedOn w:val="Normal"/>
    <w:rsid w:val="00F5502B"/>
    <w:pPr>
      <w:numPr>
        <w:numId w:val="9"/>
      </w:numPr>
    </w:pPr>
    <w:rPr>
      <w:rFonts w:eastAsia="Times New Roman"/>
      <w:lang w:eastAsia="en-GB"/>
    </w:rPr>
  </w:style>
  <w:style w:type="paragraph" w:styleId="ListNumber2">
    <w:name w:val="List Number 2"/>
    <w:basedOn w:val="Normal"/>
    <w:rsid w:val="00F5502B"/>
    <w:pPr>
      <w:numPr>
        <w:numId w:val="13"/>
      </w:numPr>
    </w:pPr>
    <w:rPr>
      <w:rFonts w:eastAsia="Times New Roman"/>
      <w:lang w:eastAsia="en-GB"/>
    </w:rPr>
  </w:style>
  <w:style w:type="paragraph" w:styleId="ListNumber3">
    <w:name w:val="List Number 3"/>
    <w:basedOn w:val="Normal"/>
    <w:rsid w:val="00F5502B"/>
    <w:pPr>
      <w:numPr>
        <w:numId w:val="14"/>
      </w:numPr>
    </w:pPr>
    <w:rPr>
      <w:rFonts w:eastAsia="Times New Roman"/>
      <w:lang w:eastAsia="en-GB"/>
    </w:rPr>
  </w:style>
  <w:style w:type="paragraph" w:styleId="ListNumber4">
    <w:name w:val="List Number 4"/>
    <w:basedOn w:val="Normal"/>
    <w:rsid w:val="00F5502B"/>
    <w:pPr>
      <w:numPr>
        <w:numId w:val="15"/>
      </w:numPr>
    </w:pPr>
    <w:rPr>
      <w:rFonts w:eastAsia="Times New Roman"/>
      <w:lang w:eastAsia="en-GB"/>
    </w:rPr>
  </w:style>
  <w:style w:type="paragraph" w:customStyle="1" w:styleId="ListDash3">
    <w:name w:val="List Dash 3"/>
    <w:basedOn w:val="Normal"/>
    <w:rsid w:val="00F5502B"/>
    <w:pPr>
      <w:numPr>
        <w:numId w:val="10"/>
      </w:numPr>
    </w:pPr>
    <w:rPr>
      <w:rFonts w:eastAsia="Times New Roman"/>
      <w:lang w:eastAsia="en-GB"/>
    </w:rPr>
  </w:style>
  <w:style w:type="paragraph" w:customStyle="1" w:styleId="ListDash4">
    <w:name w:val="List Dash 4"/>
    <w:basedOn w:val="Normal"/>
    <w:rsid w:val="00F5502B"/>
    <w:pPr>
      <w:numPr>
        <w:numId w:val="11"/>
      </w:numPr>
    </w:pPr>
    <w:rPr>
      <w:rFonts w:eastAsia="Times New Roman"/>
      <w:lang w:eastAsia="en-GB"/>
    </w:rPr>
  </w:style>
  <w:style w:type="paragraph" w:customStyle="1" w:styleId="ListNumber1">
    <w:name w:val="List Number 1"/>
    <w:basedOn w:val="Text1"/>
    <w:rsid w:val="00F5502B"/>
    <w:pPr>
      <w:numPr>
        <w:numId w:val="12"/>
      </w:numPr>
    </w:pPr>
    <w:rPr>
      <w:rFonts w:eastAsia="Times New Roman"/>
      <w:lang w:eastAsia="en-GB"/>
    </w:rPr>
  </w:style>
  <w:style w:type="paragraph" w:customStyle="1" w:styleId="ListNumber1Level2">
    <w:name w:val="List Number 1 (Level 2)"/>
    <w:basedOn w:val="Text1"/>
    <w:rsid w:val="00F5502B"/>
    <w:pPr>
      <w:numPr>
        <w:ilvl w:val="1"/>
        <w:numId w:val="12"/>
      </w:numPr>
    </w:pPr>
    <w:rPr>
      <w:rFonts w:eastAsia="Times New Roman"/>
      <w:lang w:eastAsia="en-GB"/>
    </w:rPr>
  </w:style>
  <w:style w:type="paragraph" w:customStyle="1" w:styleId="ListNumber2Level2">
    <w:name w:val="List Number 2 (Level 2)"/>
    <w:basedOn w:val="Text2"/>
    <w:rsid w:val="00F5502B"/>
    <w:pPr>
      <w:numPr>
        <w:ilvl w:val="1"/>
        <w:numId w:val="13"/>
      </w:numPr>
    </w:pPr>
    <w:rPr>
      <w:rFonts w:eastAsia="Times New Roman"/>
      <w:lang w:eastAsia="en-GB"/>
    </w:rPr>
  </w:style>
  <w:style w:type="paragraph" w:customStyle="1" w:styleId="ListNumber3Level2">
    <w:name w:val="List Number 3 (Level 2)"/>
    <w:basedOn w:val="Text3"/>
    <w:rsid w:val="00F5502B"/>
    <w:pPr>
      <w:numPr>
        <w:ilvl w:val="1"/>
        <w:numId w:val="14"/>
      </w:numPr>
    </w:pPr>
    <w:rPr>
      <w:rFonts w:eastAsia="Times New Roman"/>
      <w:lang w:eastAsia="en-GB"/>
    </w:rPr>
  </w:style>
  <w:style w:type="paragraph" w:customStyle="1" w:styleId="ListNumber4Level2">
    <w:name w:val="List Number 4 (Level 2)"/>
    <w:basedOn w:val="Text4"/>
    <w:rsid w:val="00F5502B"/>
    <w:pPr>
      <w:numPr>
        <w:ilvl w:val="1"/>
        <w:numId w:val="15"/>
      </w:numPr>
    </w:pPr>
    <w:rPr>
      <w:rFonts w:eastAsia="Times New Roman"/>
      <w:lang w:eastAsia="en-GB"/>
    </w:rPr>
  </w:style>
  <w:style w:type="paragraph" w:customStyle="1" w:styleId="ListNumber1Level3">
    <w:name w:val="List Number 1 (Level 3)"/>
    <w:basedOn w:val="Text1"/>
    <w:rsid w:val="00F5502B"/>
    <w:pPr>
      <w:numPr>
        <w:ilvl w:val="2"/>
        <w:numId w:val="12"/>
      </w:numPr>
    </w:pPr>
    <w:rPr>
      <w:rFonts w:eastAsia="Times New Roman"/>
      <w:lang w:eastAsia="en-GB"/>
    </w:rPr>
  </w:style>
  <w:style w:type="paragraph" w:customStyle="1" w:styleId="ListNumber2Level3">
    <w:name w:val="List Number 2 (Level 3)"/>
    <w:basedOn w:val="Text2"/>
    <w:rsid w:val="00F5502B"/>
    <w:pPr>
      <w:numPr>
        <w:ilvl w:val="2"/>
        <w:numId w:val="13"/>
      </w:numPr>
    </w:pPr>
    <w:rPr>
      <w:rFonts w:eastAsia="Times New Roman"/>
      <w:lang w:eastAsia="en-GB"/>
    </w:rPr>
  </w:style>
  <w:style w:type="paragraph" w:customStyle="1" w:styleId="ListNumber3Level3">
    <w:name w:val="List Number 3 (Level 3)"/>
    <w:basedOn w:val="Text3"/>
    <w:rsid w:val="00F5502B"/>
    <w:pPr>
      <w:numPr>
        <w:ilvl w:val="2"/>
        <w:numId w:val="14"/>
      </w:numPr>
    </w:pPr>
    <w:rPr>
      <w:rFonts w:eastAsia="Times New Roman"/>
      <w:lang w:eastAsia="en-GB"/>
    </w:rPr>
  </w:style>
  <w:style w:type="paragraph" w:customStyle="1" w:styleId="ListNumber4Level3">
    <w:name w:val="List Number 4 (Level 3)"/>
    <w:basedOn w:val="Text4"/>
    <w:rsid w:val="00F5502B"/>
    <w:pPr>
      <w:numPr>
        <w:ilvl w:val="2"/>
        <w:numId w:val="15"/>
      </w:numPr>
    </w:pPr>
    <w:rPr>
      <w:rFonts w:eastAsia="Times New Roman"/>
      <w:lang w:eastAsia="en-GB"/>
    </w:rPr>
  </w:style>
  <w:style w:type="paragraph" w:customStyle="1" w:styleId="ListNumber1Level4">
    <w:name w:val="List Number 1 (Level 4)"/>
    <w:basedOn w:val="Text1"/>
    <w:rsid w:val="00F5502B"/>
    <w:pPr>
      <w:numPr>
        <w:ilvl w:val="3"/>
        <w:numId w:val="12"/>
      </w:numPr>
    </w:pPr>
    <w:rPr>
      <w:rFonts w:eastAsia="Times New Roman"/>
      <w:lang w:eastAsia="en-GB"/>
    </w:rPr>
  </w:style>
  <w:style w:type="paragraph" w:customStyle="1" w:styleId="ListNumber2Level4">
    <w:name w:val="List Number 2 (Level 4)"/>
    <w:basedOn w:val="Text2"/>
    <w:rsid w:val="00F5502B"/>
    <w:pPr>
      <w:numPr>
        <w:ilvl w:val="3"/>
        <w:numId w:val="13"/>
      </w:numPr>
    </w:pPr>
    <w:rPr>
      <w:rFonts w:eastAsia="Times New Roman"/>
      <w:lang w:eastAsia="en-GB"/>
    </w:rPr>
  </w:style>
  <w:style w:type="paragraph" w:customStyle="1" w:styleId="ListNumber3Level4">
    <w:name w:val="List Number 3 (Level 4)"/>
    <w:basedOn w:val="Text3"/>
    <w:rsid w:val="00F5502B"/>
    <w:pPr>
      <w:numPr>
        <w:ilvl w:val="3"/>
        <w:numId w:val="14"/>
      </w:numPr>
    </w:pPr>
    <w:rPr>
      <w:rFonts w:eastAsia="Times New Roman"/>
      <w:lang w:eastAsia="en-GB"/>
    </w:rPr>
  </w:style>
  <w:style w:type="paragraph" w:customStyle="1" w:styleId="ListNumber4Level4">
    <w:name w:val="List Number 4 (Level 4)"/>
    <w:basedOn w:val="Text4"/>
    <w:rsid w:val="00F5502B"/>
    <w:pPr>
      <w:numPr>
        <w:ilvl w:val="3"/>
        <w:numId w:val="15"/>
      </w:numPr>
    </w:pPr>
    <w:rPr>
      <w:rFonts w:eastAsia="Times New Roman"/>
      <w:lang w:eastAsia="en-GB"/>
    </w:rPr>
  </w:style>
  <w:style w:type="paragraph" w:customStyle="1" w:styleId="Annexetitreacte">
    <w:name w:val="Annexe titre (acte)"/>
    <w:basedOn w:val="Normal"/>
    <w:next w:val="Normal"/>
    <w:rsid w:val="00F5502B"/>
    <w:pPr>
      <w:jc w:val="center"/>
    </w:pPr>
    <w:rPr>
      <w:rFonts w:eastAsia="Times New Roman"/>
      <w:b/>
      <w:u w:val="single"/>
      <w:lang w:eastAsia="en-GB"/>
    </w:rPr>
  </w:style>
  <w:style w:type="paragraph" w:customStyle="1" w:styleId="Annexetitreexposglobal">
    <w:name w:val="Annexe titre (exposé global)"/>
    <w:basedOn w:val="Normal"/>
    <w:next w:val="Normal"/>
    <w:rsid w:val="00F5502B"/>
    <w:pPr>
      <w:jc w:val="center"/>
    </w:pPr>
    <w:rPr>
      <w:rFonts w:eastAsia="Times New Roman"/>
      <w:b/>
      <w:u w:val="single"/>
      <w:lang w:eastAsia="en-GB"/>
    </w:rPr>
  </w:style>
  <w:style w:type="paragraph" w:customStyle="1" w:styleId="Annexetitrefichefinacte">
    <w:name w:val="Annexe titre (fiche fin. acte)"/>
    <w:basedOn w:val="Normal"/>
    <w:next w:val="Normal"/>
    <w:rsid w:val="00F5502B"/>
    <w:pPr>
      <w:jc w:val="center"/>
    </w:pPr>
    <w:rPr>
      <w:rFonts w:eastAsia="Times New Roman"/>
      <w:b/>
      <w:u w:val="single"/>
      <w:lang w:eastAsia="en-GB"/>
    </w:rPr>
  </w:style>
  <w:style w:type="paragraph" w:customStyle="1" w:styleId="Annexetitrefichefinglobale">
    <w:name w:val="Annexe titre (fiche fin. globale)"/>
    <w:basedOn w:val="Normal"/>
    <w:next w:val="Normal"/>
    <w:rsid w:val="00F5502B"/>
    <w:pPr>
      <w:jc w:val="center"/>
    </w:pPr>
    <w:rPr>
      <w:rFonts w:eastAsia="Times New Roman"/>
      <w:b/>
      <w:u w:val="single"/>
      <w:lang w:eastAsia="en-GB"/>
    </w:rPr>
  </w:style>
  <w:style w:type="paragraph" w:customStyle="1" w:styleId="Annexetitreglobale">
    <w:name w:val="Annexe titre (globale)"/>
    <w:basedOn w:val="Normal"/>
    <w:next w:val="Normal"/>
    <w:rsid w:val="00F5502B"/>
    <w:pPr>
      <w:jc w:val="center"/>
    </w:pPr>
    <w:rPr>
      <w:rFonts w:eastAsia="Times New Roman"/>
      <w:b/>
      <w:u w:val="single"/>
      <w:lang w:eastAsia="en-GB"/>
    </w:rPr>
  </w:style>
  <w:style w:type="paragraph" w:customStyle="1" w:styleId="Exposdesmotifstitreglobal">
    <w:name w:val="Exposé des motifs titre (global)"/>
    <w:basedOn w:val="Normal"/>
    <w:next w:val="Normal"/>
    <w:rsid w:val="00F5502B"/>
    <w:pPr>
      <w:jc w:val="center"/>
    </w:pPr>
    <w:rPr>
      <w:rFonts w:eastAsia="Times New Roman"/>
      <w:b/>
      <w:u w:val="single"/>
      <w:lang w:eastAsia="en-GB"/>
    </w:rPr>
  </w:style>
  <w:style w:type="paragraph" w:customStyle="1" w:styleId="Langueoriginale">
    <w:name w:val="Langue originale"/>
    <w:basedOn w:val="Normal"/>
    <w:rsid w:val="00F5502B"/>
    <w:pPr>
      <w:spacing w:before="360"/>
      <w:jc w:val="center"/>
    </w:pPr>
    <w:rPr>
      <w:rFonts w:eastAsia="Times New Roman"/>
      <w:caps/>
      <w:lang w:eastAsia="en-GB"/>
    </w:rPr>
  </w:style>
  <w:style w:type="paragraph" w:customStyle="1" w:styleId="Phrasefinale">
    <w:name w:val="Phrase finale"/>
    <w:basedOn w:val="Normal"/>
    <w:next w:val="Normal"/>
    <w:rsid w:val="00F5502B"/>
    <w:pPr>
      <w:spacing w:before="360" w:after="0"/>
      <w:jc w:val="center"/>
    </w:pPr>
    <w:rPr>
      <w:rFonts w:eastAsia="Times New Roman"/>
      <w:lang w:eastAsia="en-GB"/>
    </w:rPr>
  </w:style>
  <w:style w:type="paragraph" w:customStyle="1" w:styleId="Prliminairetitre">
    <w:name w:val="Préliminaire titre"/>
    <w:basedOn w:val="Normal"/>
    <w:next w:val="Normal"/>
    <w:rsid w:val="00F5502B"/>
    <w:pPr>
      <w:spacing w:before="360" w:after="360"/>
      <w:jc w:val="center"/>
    </w:pPr>
    <w:rPr>
      <w:rFonts w:eastAsia="Times New Roman"/>
      <w:b/>
      <w:lang w:eastAsia="en-GB"/>
    </w:rPr>
  </w:style>
  <w:style w:type="paragraph" w:customStyle="1" w:styleId="Prliminairetype">
    <w:name w:val="Préliminaire type"/>
    <w:basedOn w:val="Normal"/>
    <w:next w:val="Normal"/>
    <w:rsid w:val="00F5502B"/>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5502B"/>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5502B"/>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5502B"/>
    <w:pPr>
      <w:spacing w:before="0" w:after="0"/>
      <w:ind w:left="5103"/>
      <w:jc w:val="left"/>
    </w:pPr>
    <w:rPr>
      <w:rFonts w:eastAsia="Times New Roman"/>
      <w:lang w:eastAsia="en-GB"/>
    </w:rPr>
  </w:style>
  <w:style w:type="paragraph" w:customStyle="1" w:styleId="Sous-titreobjetprliminaire">
    <w:name w:val="Sous-titre objet (préliminaire)"/>
    <w:basedOn w:val="Normal"/>
    <w:rsid w:val="00F5502B"/>
    <w:pPr>
      <w:spacing w:before="0" w:after="0"/>
      <w:jc w:val="center"/>
    </w:pPr>
    <w:rPr>
      <w:rFonts w:eastAsia="Times New Roman"/>
      <w:b/>
      <w:lang w:eastAsia="en-GB"/>
    </w:rPr>
  </w:style>
  <w:style w:type="paragraph" w:customStyle="1" w:styleId="Statutprliminaire">
    <w:name w:val="Statut (préliminaire)"/>
    <w:basedOn w:val="Normal"/>
    <w:next w:val="Normal"/>
    <w:rsid w:val="00F5502B"/>
    <w:pPr>
      <w:spacing w:before="360" w:after="0"/>
      <w:jc w:val="center"/>
    </w:pPr>
    <w:rPr>
      <w:rFonts w:eastAsia="Times New Roman"/>
      <w:lang w:eastAsia="en-GB"/>
    </w:rPr>
  </w:style>
  <w:style w:type="paragraph" w:customStyle="1" w:styleId="Titreobjetprliminaire">
    <w:name w:val="Titre objet (préliminaire)"/>
    <w:basedOn w:val="Normal"/>
    <w:next w:val="Normal"/>
    <w:rsid w:val="00F5502B"/>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5502B"/>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5502B"/>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5502B"/>
    <w:pPr>
      <w:jc w:val="center"/>
    </w:pPr>
    <w:rPr>
      <w:rFonts w:eastAsia="Times New Roman"/>
      <w:b/>
      <w:u w:val="single"/>
      <w:lang w:eastAsia="en-GB"/>
    </w:rPr>
  </w:style>
  <w:style w:type="paragraph" w:customStyle="1" w:styleId="Fichefinanciretravailtitre">
    <w:name w:val="Fiche financière (travail) titre"/>
    <w:basedOn w:val="Normal"/>
    <w:next w:val="Normal"/>
    <w:rsid w:val="00F5502B"/>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5502B"/>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5502B"/>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5502B"/>
    <w:pPr>
      <w:jc w:val="center"/>
    </w:pPr>
    <w:rPr>
      <w:rFonts w:eastAsia="Times New Roman"/>
      <w:b/>
      <w:u w:val="single"/>
      <w:lang w:eastAsia="en-GB"/>
    </w:rPr>
  </w:style>
  <w:style w:type="character" w:styleId="CommentReference">
    <w:name w:val="annotation reference"/>
    <w:rsid w:val="00F5502B"/>
    <w:rPr>
      <w:rFonts w:cs="Times New Roman"/>
      <w:sz w:val="16"/>
      <w:szCs w:val="16"/>
    </w:rPr>
  </w:style>
  <w:style w:type="paragraph" w:styleId="CommentText">
    <w:name w:val="annotation text"/>
    <w:basedOn w:val="Normal"/>
    <w:link w:val="CommentTextChar"/>
    <w:rsid w:val="00F5502B"/>
    <w:rPr>
      <w:rFonts w:eastAsia="Times New Roman"/>
      <w:sz w:val="20"/>
      <w:szCs w:val="20"/>
      <w:lang w:eastAsia="en-GB"/>
    </w:rPr>
  </w:style>
  <w:style w:type="character" w:customStyle="1" w:styleId="CommentTextChar">
    <w:name w:val="Comment Text Char"/>
    <w:basedOn w:val="DefaultParagraphFont"/>
    <w:link w:val="CommentText"/>
    <w:rsid w:val="00F5502B"/>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F5502B"/>
    <w:rPr>
      <w:b/>
      <w:bCs/>
    </w:rPr>
  </w:style>
  <w:style w:type="character" w:customStyle="1" w:styleId="CommentSubjectChar">
    <w:name w:val="Comment Subject Char"/>
    <w:basedOn w:val="CommentTextChar"/>
    <w:link w:val="CommentSubject"/>
    <w:rsid w:val="00F5502B"/>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F5502B"/>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5502B"/>
    <w:rPr>
      <w:rFonts w:ascii="Tahoma" w:eastAsia="Times New Roman" w:hAnsi="Tahoma" w:cs="Tahoma"/>
      <w:sz w:val="16"/>
      <w:szCs w:val="16"/>
      <w:lang w:val="ro-RO" w:eastAsia="en-GB"/>
    </w:rPr>
  </w:style>
  <w:style w:type="paragraph" w:styleId="Caption">
    <w:name w:val="caption"/>
    <w:basedOn w:val="Normal"/>
    <w:next w:val="Normal"/>
    <w:qFormat/>
    <w:rsid w:val="00F5502B"/>
    <w:rPr>
      <w:rFonts w:eastAsia="Times New Roman"/>
      <w:b/>
      <w:bCs/>
      <w:sz w:val="20"/>
      <w:szCs w:val="20"/>
      <w:lang w:eastAsia="en-GB"/>
    </w:rPr>
  </w:style>
  <w:style w:type="paragraph" w:styleId="TableofFigures">
    <w:name w:val="table of figures"/>
    <w:basedOn w:val="Normal"/>
    <w:next w:val="Normal"/>
    <w:rsid w:val="00F5502B"/>
    <w:rPr>
      <w:rFonts w:eastAsia="Times New Roman"/>
      <w:lang w:eastAsia="en-GB"/>
    </w:rPr>
  </w:style>
  <w:style w:type="character" w:styleId="PageNumber">
    <w:name w:val="page number"/>
    <w:rsid w:val="00F5502B"/>
  </w:style>
  <w:style w:type="character" w:customStyle="1" w:styleId="tw4winMark">
    <w:name w:val="tw4winMark"/>
    <w:rsid w:val="00F5502B"/>
    <w:rPr>
      <w:vanish/>
      <w:color w:val="800080"/>
      <w:vertAlign w:val="subscript"/>
    </w:rPr>
  </w:style>
  <w:style w:type="character" w:styleId="FollowedHyperlink">
    <w:name w:val="FollowedHyperlink"/>
    <w:rsid w:val="00F5502B"/>
    <w:rPr>
      <w:color w:val="800080"/>
      <w:u w:val="single"/>
    </w:rPr>
  </w:style>
  <w:style w:type="paragraph" w:customStyle="1" w:styleId="Sous-titreobjet">
    <w:name w:val="Sous-titre objet"/>
    <w:basedOn w:val="Normal"/>
    <w:rsid w:val="00F5502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5502B"/>
  </w:style>
  <w:style w:type="paragraph" w:styleId="Revision">
    <w:name w:val="Revision"/>
    <w:hidden/>
    <w:uiPriority w:val="99"/>
    <w:semiHidden/>
    <w:rsid w:val="00F5502B"/>
    <w:rPr>
      <w:rFonts w:ascii="Calibri" w:eastAsia="Calibri" w:hAnsi="Calibri" w:cs="Times New Roman"/>
      <w:sz w:val="24"/>
      <w:lang w:eastAsia="en-GB"/>
    </w:rPr>
  </w:style>
  <w:style w:type="paragraph" w:customStyle="1" w:styleId="FooterCoverPage">
    <w:name w:val="Footer Cover Page"/>
    <w:basedOn w:val="Normal"/>
    <w:link w:val="FooterCoverPageChar"/>
    <w:rsid w:val="00F5502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5502B"/>
    <w:rPr>
      <w:rFonts w:ascii="Times New Roman" w:hAnsi="Times New Roman" w:cs="Times New Roman"/>
      <w:b/>
      <w:sz w:val="28"/>
      <w:lang w:val="ro-RO"/>
    </w:rPr>
  </w:style>
  <w:style w:type="character" w:customStyle="1" w:styleId="FooterCoverPageChar">
    <w:name w:val="Footer Cover Page Char"/>
    <w:link w:val="FooterCoverPage"/>
    <w:rsid w:val="00F5502B"/>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F5502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5502B"/>
    <w:rPr>
      <w:rFonts w:ascii="Times New Roman" w:eastAsia="Calibri" w:hAnsi="Times New Roman" w:cs="Times New Roman"/>
      <w:sz w:val="24"/>
      <w:lang w:val="ro-RO" w:eastAsia="en-GB"/>
    </w:rPr>
  </w:style>
  <w:style w:type="character" w:customStyle="1" w:styleId="FooterSensitivityChar">
    <w:name w:val="Footer Sensitivity Char"/>
    <w:rsid w:val="00F5502B"/>
    <w:rPr>
      <w:rFonts w:ascii="Times New Roman" w:hAnsi="Times New Roman" w:cs="Times New Roman"/>
      <w:b/>
      <w:sz w:val="32"/>
      <w:lang w:val="ro-RO"/>
    </w:rPr>
  </w:style>
  <w:style w:type="character" w:customStyle="1" w:styleId="HeaderSensitivityChar">
    <w:name w:val="Header Sensitivity Char"/>
    <w:rsid w:val="00F5502B"/>
    <w:rPr>
      <w:rFonts w:ascii="Times New Roman" w:hAnsi="Times New Roman" w:cs="Times New Roman"/>
      <w:b/>
      <w:sz w:val="32"/>
      <w:lang w:val="ro-RO"/>
    </w:rPr>
  </w:style>
  <w:style w:type="character" w:customStyle="1" w:styleId="HeaderSensitivityRightChar">
    <w:name w:val="Header Sensitivity Right Char"/>
    <w:rsid w:val="00F5502B"/>
    <w:rPr>
      <w:rFonts w:ascii="Times New Roman" w:hAnsi="Times New Roman" w:cs="Times New Roman"/>
      <w:sz w:val="28"/>
      <w:lang w:val="ro-RO"/>
    </w:rPr>
  </w:style>
  <w:style w:type="paragraph" w:customStyle="1" w:styleId="LegalNumPar">
    <w:name w:val="LegalNumPar"/>
    <w:basedOn w:val="Normal"/>
    <w:rsid w:val="00F5502B"/>
    <w:pPr>
      <w:numPr>
        <w:numId w:val="16"/>
      </w:numPr>
      <w:spacing w:line="360" w:lineRule="auto"/>
    </w:pPr>
    <w:rPr>
      <w:rFonts w:eastAsia="Times New Roman"/>
      <w:lang w:eastAsia="en-GB"/>
    </w:rPr>
  </w:style>
  <w:style w:type="paragraph" w:customStyle="1" w:styleId="LegalNumPar2">
    <w:name w:val="LegalNumPar2"/>
    <w:basedOn w:val="Normal"/>
    <w:rsid w:val="00F5502B"/>
    <w:pPr>
      <w:numPr>
        <w:ilvl w:val="1"/>
        <w:numId w:val="16"/>
      </w:numPr>
      <w:spacing w:line="360" w:lineRule="auto"/>
    </w:pPr>
    <w:rPr>
      <w:rFonts w:eastAsia="Times New Roman"/>
      <w:lang w:eastAsia="en-GB"/>
    </w:rPr>
  </w:style>
  <w:style w:type="paragraph" w:customStyle="1" w:styleId="LegalNumPar3">
    <w:name w:val="LegalNumPar3"/>
    <w:basedOn w:val="Normal"/>
    <w:rsid w:val="00F5502B"/>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F5502B"/>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F5502B"/>
    <w:rPr>
      <w:color w:val="605E5C"/>
      <w:shd w:val="clear" w:color="auto" w:fill="E1DFDD"/>
    </w:rPr>
  </w:style>
  <w:style w:type="character" w:styleId="Strong">
    <w:name w:val="Strong"/>
    <w:basedOn w:val="DefaultParagraphFont"/>
    <w:qFormat/>
    <w:rsid w:val="00F5502B"/>
    <w:rPr>
      <w:b/>
      <w:bCs/>
    </w:rPr>
  </w:style>
  <w:style w:type="character" w:styleId="Emphasis">
    <w:name w:val="Emphasis"/>
    <w:basedOn w:val="DefaultParagraphFont"/>
    <w:qFormat/>
    <w:rsid w:val="00F5502B"/>
    <w:rPr>
      <w:i/>
      <w:iCs/>
    </w:rPr>
  </w:style>
  <w:style w:type="character" w:customStyle="1" w:styleId="Mention">
    <w:name w:val="Mention"/>
    <w:basedOn w:val="DefaultParagraphFont"/>
    <w:uiPriority w:val="99"/>
    <w:unhideWhenUsed/>
    <w:rsid w:val="00F5502B"/>
    <w:rPr>
      <w:color w:val="2B579A"/>
      <w:shd w:val="clear" w:color="auto" w:fill="E1DFDD"/>
    </w:rPr>
  </w:style>
  <w:style w:type="character" w:customStyle="1" w:styleId="normaltextrun">
    <w:name w:val="normaltextrun"/>
    <w:basedOn w:val="DefaultParagraphFont"/>
    <w:rsid w:val="00F5502B"/>
  </w:style>
  <w:style w:type="character" w:customStyle="1" w:styleId="eop">
    <w:name w:val="eop"/>
    <w:basedOn w:val="DefaultParagraphFont"/>
    <w:rsid w:val="00F5502B"/>
  </w:style>
  <w:style w:type="paragraph" w:customStyle="1" w:styleId="CharCharChar1">
    <w:name w:val="Char Char Char1"/>
    <w:basedOn w:val="Normal"/>
    <w:link w:val="FootnoteReference"/>
    <w:uiPriority w:val="99"/>
    <w:rsid w:val="006B75EE"/>
    <w:pPr>
      <w:spacing w:before="0" w:after="160" w:line="240" w:lineRule="exact"/>
    </w:pPr>
    <w:rPr>
      <w:rFonts w:asciiTheme="minorHAnsi" w:hAnsiTheme="minorHAnsi" w:cstheme="minorBidi"/>
      <w:sz w:val="22"/>
      <w:vertAlign w:val="superscript"/>
    </w:rPr>
  </w:style>
  <w:style w:type="paragraph" w:styleId="NormalWeb">
    <w:name w:val="Normal (Web)"/>
    <w:basedOn w:val="Normal"/>
    <w:uiPriority w:val="99"/>
    <w:semiHidden/>
    <w:unhideWhenUsed/>
    <w:rsid w:val="00536AB1"/>
    <w:rPr>
      <w:szCs w:val="24"/>
    </w:rPr>
  </w:style>
  <w:style w:type="character" w:customStyle="1" w:styleId="HeaderChar">
    <w:name w:val="Header Char"/>
    <w:basedOn w:val="DefaultParagraphFont"/>
    <w:link w:val="Header"/>
    <w:uiPriority w:val="99"/>
    <w:rsid w:val="00FE328E"/>
    <w:rPr>
      <w:rFonts w:ascii="Times New Roman" w:hAnsi="Times New Roman" w:cs="Times New Roman"/>
      <w:sz w:val="24"/>
      <w:lang w:val="ro-RO"/>
    </w:rPr>
  </w:style>
  <w:style w:type="character" w:customStyle="1" w:styleId="FooterChar">
    <w:name w:val="Footer Char"/>
    <w:basedOn w:val="DefaultParagraphFont"/>
    <w:link w:val="Footer"/>
    <w:uiPriority w:val="99"/>
    <w:rsid w:val="00FE328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FE328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E328E"/>
    <w:pPr>
      <w:spacing w:before="0"/>
      <w:jc w:val="right"/>
    </w:pPr>
    <w:rPr>
      <w:sz w:val="28"/>
    </w:rPr>
  </w:style>
  <w:style w:type="paragraph" w:customStyle="1" w:styleId="FooterSensitivity">
    <w:name w:val="Footer Sensitivity"/>
    <w:basedOn w:val="Normal"/>
    <w:rsid w:val="00FE328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E328E"/>
    <w:pPr>
      <w:tabs>
        <w:tab w:val="center" w:pos="4535"/>
        <w:tab w:val="right" w:pos="9071"/>
      </w:tabs>
      <w:spacing w:before="0"/>
    </w:pPr>
  </w:style>
  <w:style w:type="paragraph" w:customStyle="1" w:styleId="HeaderLandscape">
    <w:name w:val="HeaderLandscape"/>
    <w:basedOn w:val="Normal"/>
    <w:rsid w:val="00FE328E"/>
    <w:pPr>
      <w:tabs>
        <w:tab w:val="center" w:pos="7285"/>
        <w:tab w:val="right" w:pos="14003"/>
      </w:tabs>
      <w:spacing w:before="0"/>
    </w:pPr>
  </w:style>
  <w:style w:type="paragraph" w:styleId="Footer">
    <w:name w:val="footer"/>
    <w:basedOn w:val="Normal"/>
    <w:link w:val="FooterChar"/>
    <w:uiPriority w:val="99"/>
    <w:unhideWhenUsed/>
    <w:rsid w:val="00FE328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E328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588">
      <w:bodyDiv w:val="1"/>
      <w:marLeft w:val="0"/>
      <w:marRight w:val="0"/>
      <w:marTop w:val="0"/>
      <w:marBottom w:val="0"/>
      <w:divBdr>
        <w:top w:val="none" w:sz="0" w:space="0" w:color="auto"/>
        <w:left w:val="none" w:sz="0" w:space="0" w:color="auto"/>
        <w:bottom w:val="none" w:sz="0" w:space="0" w:color="auto"/>
        <w:right w:val="none" w:sz="0" w:space="0" w:color="auto"/>
      </w:divBdr>
    </w:div>
    <w:div w:id="6829277">
      <w:bodyDiv w:val="1"/>
      <w:marLeft w:val="0"/>
      <w:marRight w:val="0"/>
      <w:marTop w:val="0"/>
      <w:marBottom w:val="0"/>
      <w:divBdr>
        <w:top w:val="none" w:sz="0" w:space="0" w:color="auto"/>
        <w:left w:val="none" w:sz="0" w:space="0" w:color="auto"/>
        <w:bottom w:val="none" w:sz="0" w:space="0" w:color="auto"/>
        <w:right w:val="none" w:sz="0" w:space="0" w:color="auto"/>
      </w:divBdr>
    </w:div>
    <w:div w:id="142743490">
      <w:bodyDiv w:val="1"/>
      <w:marLeft w:val="0"/>
      <w:marRight w:val="0"/>
      <w:marTop w:val="0"/>
      <w:marBottom w:val="0"/>
      <w:divBdr>
        <w:top w:val="none" w:sz="0" w:space="0" w:color="auto"/>
        <w:left w:val="none" w:sz="0" w:space="0" w:color="auto"/>
        <w:bottom w:val="none" w:sz="0" w:space="0" w:color="auto"/>
        <w:right w:val="none" w:sz="0" w:space="0" w:color="auto"/>
      </w:divBdr>
    </w:div>
    <w:div w:id="165050760">
      <w:bodyDiv w:val="1"/>
      <w:marLeft w:val="0"/>
      <w:marRight w:val="0"/>
      <w:marTop w:val="0"/>
      <w:marBottom w:val="0"/>
      <w:divBdr>
        <w:top w:val="none" w:sz="0" w:space="0" w:color="auto"/>
        <w:left w:val="none" w:sz="0" w:space="0" w:color="auto"/>
        <w:bottom w:val="none" w:sz="0" w:space="0" w:color="auto"/>
        <w:right w:val="none" w:sz="0" w:space="0" w:color="auto"/>
      </w:divBdr>
    </w:div>
    <w:div w:id="261190397">
      <w:bodyDiv w:val="1"/>
      <w:marLeft w:val="0"/>
      <w:marRight w:val="0"/>
      <w:marTop w:val="0"/>
      <w:marBottom w:val="0"/>
      <w:divBdr>
        <w:top w:val="none" w:sz="0" w:space="0" w:color="auto"/>
        <w:left w:val="none" w:sz="0" w:space="0" w:color="auto"/>
        <w:bottom w:val="none" w:sz="0" w:space="0" w:color="auto"/>
        <w:right w:val="none" w:sz="0" w:space="0" w:color="auto"/>
      </w:divBdr>
    </w:div>
    <w:div w:id="293602382">
      <w:bodyDiv w:val="1"/>
      <w:marLeft w:val="0"/>
      <w:marRight w:val="0"/>
      <w:marTop w:val="0"/>
      <w:marBottom w:val="0"/>
      <w:divBdr>
        <w:top w:val="none" w:sz="0" w:space="0" w:color="auto"/>
        <w:left w:val="none" w:sz="0" w:space="0" w:color="auto"/>
        <w:bottom w:val="none" w:sz="0" w:space="0" w:color="auto"/>
        <w:right w:val="none" w:sz="0" w:space="0" w:color="auto"/>
      </w:divBdr>
    </w:div>
    <w:div w:id="319891498">
      <w:bodyDiv w:val="1"/>
      <w:marLeft w:val="0"/>
      <w:marRight w:val="0"/>
      <w:marTop w:val="0"/>
      <w:marBottom w:val="0"/>
      <w:divBdr>
        <w:top w:val="none" w:sz="0" w:space="0" w:color="auto"/>
        <w:left w:val="none" w:sz="0" w:space="0" w:color="auto"/>
        <w:bottom w:val="none" w:sz="0" w:space="0" w:color="auto"/>
        <w:right w:val="none" w:sz="0" w:space="0" w:color="auto"/>
      </w:divBdr>
    </w:div>
    <w:div w:id="335111681">
      <w:bodyDiv w:val="1"/>
      <w:marLeft w:val="0"/>
      <w:marRight w:val="0"/>
      <w:marTop w:val="0"/>
      <w:marBottom w:val="0"/>
      <w:divBdr>
        <w:top w:val="none" w:sz="0" w:space="0" w:color="auto"/>
        <w:left w:val="none" w:sz="0" w:space="0" w:color="auto"/>
        <w:bottom w:val="none" w:sz="0" w:space="0" w:color="auto"/>
        <w:right w:val="none" w:sz="0" w:space="0" w:color="auto"/>
      </w:divBdr>
    </w:div>
    <w:div w:id="340204784">
      <w:bodyDiv w:val="1"/>
      <w:marLeft w:val="0"/>
      <w:marRight w:val="0"/>
      <w:marTop w:val="0"/>
      <w:marBottom w:val="0"/>
      <w:divBdr>
        <w:top w:val="none" w:sz="0" w:space="0" w:color="auto"/>
        <w:left w:val="none" w:sz="0" w:space="0" w:color="auto"/>
        <w:bottom w:val="none" w:sz="0" w:space="0" w:color="auto"/>
        <w:right w:val="none" w:sz="0" w:space="0" w:color="auto"/>
      </w:divBdr>
    </w:div>
    <w:div w:id="485903028">
      <w:bodyDiv w:val="1"/>
      <w:marLeft w:val="0"/>
      <w:marRight w:val="0"/>
      <w:marTop w:val="0"/>
      <w:marBottom w:val="0"/>
      <w:divBdr>
        <w:top w:val="none" w:sz="0" w:space="0" w:color="auto"/>
        <w:left w:val="none" w:sz="0" w:space="0" w:color="auto"/>
        <w:bottom w:val="none" w:sz="0" w:space="0" w:color="auto"/>
        <w:right w:val="none" w:sz="0" w:space="0" w:color="auto"/>
      </w:divBdr>
    </w:div>
    <w:div w:id="583999565">
      <w:bodyDiv w:val="1"/>
      <w:marLeft w:val="0"/>
      <w:marRight w:val="0"/>
      <w:marTop w:val="0"/>
      <w:marBottom w:val="0"/>
      <w:divBdr>
        <w:top w:val="none" w:sz="0" w:space="0" w:color="auto"/>
        <w:left w:val="none" w:sz="0" w:space="0" w:color="auto"/>
        <w:bottom w:val="none" w:sz="0" w:space="0" w:color="auto"/>
        <w:right w:val="none" w:sz="0" w:space="0" w:color="auto"/>
      </w:divBdr>
    </w:div>
    <w:div w:id="603264554">
      <w:bodyDiv w:val="1"/>
      <w:marLeft w:val="0"/>
      <w:marRight w:val="0"/>
      <w:marTop w:val="0"/>
      <w:marBottom w:val="0"/>
      <w:divBdr>
        <w:top w:val="none" w:sz="0" w:space="0" w:color="auto"/>
        <w:left w:val="none" w:sz="0" w:space="0" w:color="auto"/>
        <w:bottom w:val="none" w:sz="0" w:space="0" w:color="auto"/>
        <w:right w:val="none" w:sz="0" w:space="0" w:color="auto"/>
      </w:divBdr>
    </w:div>
    <w:div w:id="614945924">
      <w:bodyDiv w:val="1"/>
      <w:marLeft w:val="0"/>
      <w:marRight w:val="0"/>
      <w:marTop w:val="0"/>
      <w:marBottom w:val="0"/>
      <w:divBdr>
        <w:top w:val="none" w:sz="0" w:space="0" w:color="auto"/>
        <w:left w:val="none" w:sz="0" w:space="0" w:color="auto"/>
        <w:bottom w:val="none" w:sz="0" w:space="0" w:color="auto"/>
        <w:right w:val="none" w:sz="0" w:space="0" w:color="auto"/>
      </w:divBdr>
    </w:div>
    <w:div w:id="669219135">
      <w:bodyDiv w:val="1"/>
      <w:marLeft w:val="0"/>
      <w:marRight w:val="0"/>
      <w:marTop w:val="0"/>
      <w:marBottom w:val="0"/>
      <w:divBdr>
        <w:top w:val="none" w:sz="0" w:space="0" w:color="auto"/>
        <w:left w:val="none" w:sz="0" w:space="0" w:color="auto"/>
        <w:bottom w:val="none" w:sz="0" w:space="0" w:color="auto"/>
        <w:right w:val="none" w:sz="0" w:space="0" w:color="auto"/>
      </w:divBdr>
    </w:div>
    <w:div w:id="765199801">
      <w:bodyDiv w:val="1"/>
      <w:marLeft w:val="0"/>
      <w:marRight w:val="0"/>
      <w:marTop w:val="0"/>
      <w:marBottom w:val="0"/>
      <w:divBdr>
        <w:top w:val="none" w:sz="0" w:space="0" w:color="auto"/>
        <w:left w:val="none" w:sz="0" w:space="0" w:color="auto"/>
        <w:bottom w:val="none" w:sz="0" w:space="0" w:color="auto"/>
        <w:right w:val="none" w:sz="0" w:space="0" w:color="auto"/>
      </w:divBdr>
    </w:div>
    <w:div w:id="767046428">
      <w:bodyDiv w:val="1"/>
      <w:marLeft w:val="0"/>
      <w:marRight w:val="0"/>
      <w:marTop w:val="0"/>
      <w:marBottom w:val="0"/>
      <w:divBdr>
        <w:top w:val="none" w:sz="0" w:space="0" w:color="auto"/>
        <w:left w:val="none" w:sz="0" w:space="0" w:color="auto"/>
        <w:bottom w:val="none" w:sz="0" w:space="0" w:color="auto"/>
        <w:right w:val="none" w:sz="0" w:space="0" w:color="auto"/>
      </w:divBdr>
    </w:div>
    <w:div w:id="795373774">
      <w:bodyDiv w:val="1"/>
      <w:marLeft w:val="0"/>
      <w:marRight w:val="0"/>
      <w:marTop w:val="0"/>
      <w:marBottom w:val="0"/>
      <w:divBdr>
        <w:top w:val="none" w:sz="0" w:space="0" w:color="auto"/>
        <w:left w:val="none" w:sz="0" w:space="0" w:color="auto"/>
        <w:bottom w:val="none" w:sz="0" w:space="0" w:color="auto"/>
        <w:right w:val="none" w:sz="0" w:space="0" w:color="auto"/>
      </w:divBdr>
    </w:div>
    <w:div w:id="824971363">
      <w:bodyDiv w:val="1"/>
      <w:marLeft w:val="0"/>
      <w:marRight w:val="0"/>
      <w:marTop w:val="0"/>
      <w:marBottom w:val="0"/>
      <w:divBdr>
        <w:top w:val="none" w:sz="0" w:space="0" w:color="auto"/>
        <w:left w:val="none" w:sz="0" w:space="0" w:color="auto"/>
        <w:bottom w:val="none" w:sz="0" w:space="0" w:color="auto"/>
        <w:right w:val="none" w:sz="0" w:space="0" w:color="auto"/>
      </w:divBdr>
    </w:div>
    <w:div w:id="889076307">
      <w:bodyDiv w:val="1"/>
      <w:marLeft w:val="0"/>
      <w:marRight w:val="0"/>
      <w:marTop w:val="0"/>
      <w:marBottom w:val="0"/>
      <w:divBdr>
        <w:top w:val="none" w:sz="0" w:space="0" w:color="auto"/>
        <w:left w:val="none" w:sz="0" w:space="0" w:color="auto"/>
        <w:bottom w:val="none" w:sz="0" w:space="0" w:color="auto"/>
        <w:right w:val="none" w:sz="0" w:space="0" w:color="auto"/>
      </w:divBdr>
    </w:div>
    <w:div w:id="908074565">
      <w:bodyDiv w:val="1"/>
      <w:marLeft w:val="0"/>
      <w:marRight w:val="0"/>
      <w:marTop w:val="0"/>
      <w:marBottom w:val="0"/>
      <w:divBdr>
        <w:top w:val="none" w:sz="0" w:space="0" w:color="auto"/>
        <w:left w:val="none" w:sz="0" w:space="0" w:color="auto"/>
        <w:bottom w:val="none" w:sz="0" w:space="0" w:color="auto"/>
        <w:right w:val="none" w:sz="0" w:space="0" w:color="auto"/>
      </w:divBdr>
    </w:div>
    <w:div w:id="939408804">
      <w:bodyDiv w:val="1"/>
      <w:marLeft w:val="0"/>
      <w:marRight w:val="0"/>
      <w:marTop w:val="0"/>
      <w:marBottom w:val="0"/>
      <w:divBdr>
        <w:top w:val="none" w:sz="0" w:space="0" w:color="auto"/>
        <w:left w:val="none" w:sz="0" w:space="0" w:color="auto"/>
        <w:bottom w:val="none" w:sz="0" w:space="0" w:color="auto"/>
        <w:right w:val="none" w:sz="0" w:space="0" w:color="auto"/>
      </w:divBdr>
      <w:divsChild>
        <w:div w:id="1038705085">
          <w:marLeft w:val="0"/>
          <w:marRight w:val="0"/>
          <w:marTop w:val="100"/>
          <w:marBottom w:val="100"/>
          <w:divBdr>
            <w:top w:val="none" w:sz="0" w:space="0" w:color="auto"/>
            <w:left w:val="none" w:sz="0" w:space="0" w:color="auto"/>
            <w:bottom w:val="none" w:sz="0" w:space="0" w:color="auto"/>
            <w:right w:val="none" w:sz="0" w:space="0" w:color="auto"/>
          </w:divBdr>
          <w:divsChild>
            <w:div w:id="1086607480">
              <w:marLeft w:val="0"/>
              <w:marRight w:val="0"/>
              <w:marTop w:val="0"/>
              <w:marBottom w:val="0"/>
              <w:divBdr>
                <w:top w:val="none" w:sz="0" w:space="0" w:color="auto"/>
                <w:left w:val="none" w:sz="0" w:space="0" w:color="auto"/>
                <w:bottom w:val="none" w:sz="0" w:space="0" w:color="auto"/>
                <w:right w:val="none" w:sz="0" w:space="0" w:color="auto"/>
              </w:divBdr>
              <w:divsChild>
                <w:div w:id="1756588638">
                  <w:marLeft w:val="0"/>
                  <w:marRight w:val="0"/>
                  <w:marTop w:val="0"/>
                  <w:marBottom w:val="0"/>
                  <w:divBdr>
                    <w:top w:val="none" w:sz="0" w:space="0" w:color="auto"/>
                    <w:left w:val="none" w:sz="0" w:space="0" w:color="auto"/>
                    <w:bottom w:val="none" w:sz="0" w:space="0" w:color="auto"/>
                    <w:right w:val="none" w:sz="0" w:space="0" w:color="auto"/>
                  </w:divBdr>
                  <w:divsChild>
                    <w:div w:id="515266782">
                      <w:marLeft w:val="0"/>
                      <w:marRight w:val="0"/>
                      <w:marTop w:val="0"/>
                      <w:marBottom w:val="0"/>
                      <w:divBdr>
                        <w:top w:val="none" w:sz="0" w:space="0" w:color="auto"/>
                        <w:left w:val="none" w:sz="0" w:space="0" w:color="auto"/>
                        <w:bottom w:val="none" w:sz="0" w:space="0" w:color="auto"/>
                        <w:right w:val="none" w:sz="0" w:space="0" w:color="auto"/>
                      </w:divBdr>
                      <w:divsChild>
                        <w:div w:id="222328304">
                          <w:marLeft w:val="0"/>
                          <w:marRight w:val="0"/>
                          <w:marTop w:val="0"/>
                          <w:marBottom w:val="0"/>
                          <w:divBdr>
                            <w:top w:val="none" w:sz="0" w:space="0" w:color="auto"/>
                            <w:left w:val="none" w:sz="0" w:space="0" w:color="auto"/>
                            <w:bottom w:val="none" w:sz="0" w:space="0" w:color="auto"/>
                            <w:right w:val="none" w:sz="0" w:space="0" w:color="auto"/>
                          </w:divBdr>
                          <w:divsChild>
                            <w:div w:id="1391269466">
                              <w:marLeft w:val="0"/>
                              <w:marRight w:val="0"/>
                              <w:marTop w:val="0"/>
                              <w:marBottom w:val="0"/>
                              <w:divBdr>
                                <w:top w:val="none" w:sz="0" w:space="0" w:color="auto"/>
                                <w:left w:val="none" w:sz="0" w:space="0" w:color="auto"/>
                                <w:bottom w:val="none" w:sz="0" w:space="0" w:color="auto"/>
                                <w:right w:val="none" w:sz="0" w:space="0" w:color="auto"/>
                              </w:divBdr>
                              <w:divsChild>
                                <w:div w:id="151271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883291">
          <w:marLeft w:val="0"/>
          <w:marRight w:val="0"/>
          <w:marTop w:val="100"/>
          <w:marBottom w:val="100"/>
          <w:divBdr>
            <w:top w:val="none" w:sz="0" w:space="0" w:color="auto"/>
            <w:left w:val="none" w:sz="0" w:space="0" w:color="auto"/>
            <w:bottom w:val="none" w:sz="0" w:space="0" w:color="auto"/>
            <w:right w:val="none" w:sz="0" w:space="0" w:color="auto"/>
          </w:divBdr>
          <w:divsChild>
            <w:div w:id="1528567691">
              <w:marLeft w:val="0"/>
              <w:marRight w:val="0"/>
              <w:marTop w:val="0"/>
              <w:marBottom w:val="0"/>
              <w:divBdr>
                <w:top w:val="none" w:sz="0" w:space="0" w:color="auto"/>
                <w:left w:val="none" w:sz="0" w:space="0" w:color="auto"/>
                <w:bottom w:val="none" w:sz="0" w:space="0" w:color="auto"/>
                <w:right w:val="none" w:sz="0" w:space="0" w:color="auto"/>
              </w:divBdr>
              <w:divsChild>
                <w:div w:id="1481337856">
                  <w:marLeft w:val="0"/>
                  <w:marRight w:val="0"/>
                  <w:marTop w:val="0"/>
                  <w:marBottom w:val="0"/>
                  <w:divBdr>
                    <w:top w:val="none" w:sz="0" w:space="0" w:color="auto"/>
                    <w:left w:val="none" w:sz="0" w:space="0" w:color="auto"/>
                    <w:bottom w:val="none" w:sz="0" w:space="0" w:color="auto"/>
                    <w:right w:val="none" w:sz="0" w:space="0" w:color="auto"/>
                  </w:divBdr>
                  <w:divsChild>
                    <w:div w:id="1260212692">
                      <w:marLeft w:val="0"/>
                      <w:marRight w:val="0"/>
                      <w:marTop w:val="0"/>
                      <w:marBottom w:val="0"/>
                      <w:divBdr>
                        <w:top w:val="none" w:sz="0" w:space="0" w:color="auto"/>
                        <w:left w:val="none" w:sz="0" w:space="0" w:color="auto"/>
                        <w:bottom w:val="none" w:sz="0" w:space="0" w:color="auto"/>
                        <w:right w:val="none" w:sz="0" w:space="0" w:color="auto"/>
                      </w:divBdr>
                      <w:divsChild>
                        <w:div w:id="1872645971">
                          <w:marLeft w:val="0"/>
                          <w:marRight w:val="0"/>
                          <w:marTop w:val="0"/>
                          <w:marBottom w:val="0"/>
                          <w:divBdr>
                            <w:top w:val="none" w:sz="0" w:space="0" w:color="auto"/>
                            <w:left w:val="none" w:sz="0" w:space="0" w:color="auto"/>
                            <w:bottom w:val="none" w:sz="0" w:space="0" w:color="auto"/>
                            <w:right w:val="none" w:sz="0" w:space="0" w:color="auto"/>
                          </w:divBdr>
                          <w:divsChild>
                            <w:div w:id="156749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978941">
          <w:marLeft w:val="0"/>
          <w:marRight w:val="0"/>
          <w:marTop w:val="100"/>
          <w:marBottom w:val="100"/>
          <w:divBdr>
            <w:top w:val="none" w:sz="0" w:space="0" w:color="auto"/>
            <w:left w:val="none" w:sz="0" w:space="0" w:color="auto"/>
            <w:bottom w:val="none" w:sz="0" w:space="0" w:color="auto"/>
            <w:right w:val="none" w:sz="0" w:space="0" w:color="auto"/>
          </w:divBdr>
          <w:divsChild>
            <w:div w:id="569735164">
              <w:marLeft w:val="0"/>
              <w:marRight w:val="0"/>
              <w:marTop w:val="0"/>
              <w:marBottom w:val="0"/>
              <w:divBdr>
                <w:top w:val="none" w:sz="0" w:space="0" w:color="auto"/>
                <w:left w:val="none" w:sz="0" w:space="0" w:color="auto"/>
                <w:bottom w:val="none" w:sz="0" w:space="0" w:color="auto"/>
                <w:right w:val="none" w:sz="0" w:space="0" w:color="auto"/>
              </w:divBdr>
              <w:divsChild>
                <w:div w:id="1439451172">
                  <w:marLeft w:val="0"/>
                  <w:marRight w:val="0"/>
                  <w:marTop w:val="0"/>
                  <w:marBottom w:val="0"/>
                  <w:divBdr>
                    <w:top w:val="none" w:sz="0" w:space="0" w:color="auto"/>
                    <w:left w:val="none" w:sz="0" w:space="0" w:color="auto"/>
                    <w:bottom w:val="none" w:sz="0" w:space="0" w:color="auto"/>
                    <w:right w:val="none" w:sz="0" w:space="0" w:color="auto"/>
                  </w:divBdr>
                  <w:divsChild>
                    <w:div w:id="1509247577">
                      <w:marLeft w:val="0"/>
                      <w:marRight w:val="0"/>
                      <w:marTop w:val="0"/>
                      <w:marBottom w:val="0"/>
                      <w:divBdr>
                        <w:top w:val="none" w:sz="0" w:space="0" w:color="auto"/>
                        <w:left w:val="none" w:sz="0" w:space="0" w:color="auto"/>
                        <w:bottom w:val="none" w:sz="0" w:space="0" w:color="auto"/>
                        <w:right w:val="none" w:sz="0" w:space="0" w:color="auto"/>
                      </w:divBdr>
                      <w:divsChild>
                        <w:div w:id="2021665487">
                          <w:marLeft w:val="0"/>
                          <w:marRight w:val="0"/>
                          <w:marTop w:val="0"/>
                          <w:marBottom w:val="0"/>
                          <w:divBdr>
                            <w:top w:val="none" w:sz="0" w:space="0" w:color="auto"/>
                            <w:left w:val="none" w:sz="0" w:space="0" w:color="auto"/>
                            <w:bottom w:val="none" w:sz="0" w:space="0" w:color="auto"/>
                            <w:right w:val="none" w:sz="0" w:space="0" w:color="auto"/>
                          </w:divBdr>
                          <w:divsChild>
                            <w:div w:id="534194939">
                              <w:marLeft w:val="0"/>
                              <w:marRight w:val="0"/>
                              <w:marTop w:val="0"/>
                              <w:marBottom w:val="0"/>
                              <w:divBdr>
                                <w:top w:val="none" w:sz="0" w:space="0" w:color="auto"/>
                                <w:left w:val="none" w:sz="0" w:space="0" w:color="auto"/>
                                <w:bottom w:val="none" w:sz="0" w:space="0" w:color="auto"/>
                                <w:right w:val="none" w:sz="0" w:space="0" w:color="auto"/>
                              </w:divBdr>
                              <w:divsChild>
                                <w:div w:id="172690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781">
          <w:marLeft w:val="0"/>
          <w:marRight w:val="0"/>
          <w:marTop w:val="100"/>
          <w:marBottom w:val="100"/>
          <w:divBdr>
            <w:top w:val="none" w:sz="0" w:space="0" w:color="auto"/>
            <w:left w:val="none" w:sz="0" w:space="0" w:color="auto"/>
            <w:bottom w:val="none" w:sz="0" w:space="0" w:color="auto"/>
            <w:right w:val="none" w:sz="0" w:space="0" w:color="auto"/>
          </w:divBdr>
          <w:divsChild>
            <w:div w:id="1076974767">
              <w:marLeft w:val="0"/>
              <w:marRight w:val="0"/>
              <w:marTop w:val="0"/>
              <w:marBottom w:val="0"/>
              <w:divBdr>
                <w:top w:val="none" w:sz="0" w:space="0" w:color="auto"/>
                <w:left w:val="none" w:sz="0" w:space="0" w:color="auto"/>
                <w:bottom w:val="none" w:sz="0" w:space="0" w:color="auto"/>
                <w:right w:val="none" w:sz="0" w:space="0" w:color="auto"/>
              </w:divBdr>
              <w:divsChild>
                <w:div w:id="797260702">
                  <w:marLeft w:val="0"/>
                  <w:marRight w:val="0"/>
                  <w:marTop w:val="0"/>
                  <w:marBottom w:val="0"/>
                  <w:divBdr>
                    <w:top w:val="none" w:sz="0" w:space="0" w:color="auto"/>
                    <w:left w:val="none" w:sz="0" w:space="0" w:color="auto"/>
                    <w:bottom w:val="none" w:sz="0" w:space="0" w:color="auto"/>
                    <w:right w:val="none" w:sz="0" w:space="0" w:color="auto"/>
                  </w:divBdr>
                  <w:divsChild>
                    <w:div w:id="1395811870">
                      <w:marLeft w:val="0"/>
                      <w:marRight w:val="0"/>
                      <w:marTop w:val="0"/>
                      <w:marBottom w:val="0"/>
                      <w:divBdr>
                        <w:top w:val="none" w:sz="0" w:space="0" w:color="auto"/>
                        <w:left w:val="none" w:sz="0" w:space="0" w:color="auto"/>
                        <w:bottom w:val="none" w:sz="0" w:space="0" w:color="auto"/>
                        <w:right w:val="none" w:sz="0" w:space="0" w:color="auto"/>
                      </w:divBdr>
                      <w:divsChild>
                        <w:div w:id="1650013116">
                          <w:marLeft w:val="0"/>
                          <w:marRight w:val="0"/>
                          <w:marTop w:val="0"/>
                          <w:marBottom w:val="0"/>
                          <w:divBdr>
                            <w:top w:val="none" w:sz="0" w:space="0" w:color="auto"/>
                            <w:left w:val="none" w:sz="0" w:space="0" w:color="auto"/>
                            <w:bottom w:val="none" w:sz="0" w:space="0" w:color="auto"/>
                            <w:right w:val="none" w:sz="0" w:space="0" w:color="auto"/>
                          </w:divBdr>
                          <w:divsChild>
                            <w:div w:id="185460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718196">
          <w:marLeft w:val="0"/>
          <w:marRight w:val="0"/>
          <w:marTop w:val="100"/>
          <w:marBottom w:val="100"/>
          <w:divBdr>
            <w:top w:val="none" w:sz="0" w:space="0" w:color="auto"/>
            <w:left w:val="none" w:sz="0" w:space="0" w:color="auto"/>
            <w:bottom w:val="none" w:sz="0" w:space="0" w:color="auto"/>
            <w:right w:val="none" w:sz="0" w:space="0" w:color="auto"/>
          </w:divBdr>
          <w:divsChild>
            <w:div w:id="860356784">
              <w:marLeft w:val="0"/>
              <w:marRight w:val="0"/>
              <w:marTop w:val="0"/>
              <w:marBottom w:val="0"/>
              <w:divBdr>
                <w:top w:val="none" w:sz="0" w:space="0" w:color="auto"/>
                <w:left w:val="none" w:sz="0" w:space="0" w:color="auto"/>
                <w:bottom w:val="none" w:sz="0" w:space="0" w:color="auto"/>
                <w:right w:val="none" w:sz="0" w:space="0" w:color="auto"/>
              </w:divBdr>
              <w:divsChild>
                <w:div w:id="1430814300">
                  <w:marLeft w:val="0"/>
                  <w:marRight w:val="0"/>
                  <w:marTop w:val="0"/>
                  <w:marBottom w:val="0"/>
                  <w:divBdr>
                    <w:top w:val="none" w:sz="0" w:space="0" w:color="auto"/>
                    <w:left w:val="none" w:sz="0" w:space="0" w:color="auto"/>
                    <w:bottom w:val="none" w:sz="0" w:space="0" w:color="auto"/>
                    <w:right w:val="none" w:sz="0" w:space="0" w:color="auto"/>
                  </w:divBdr>
                  <w:divsChild>
                    <w:div w:id="248739837">
                      <w:marLeft w:val="0"/>
                      <w:marRight w:val="0"/>
                      <w:marTop w:val="0"/>
                      <w:marBottom w:val="0"/>
                      <w:divBdr>
                        <w:top w:val="none" w:sz="0" w:space="0" w:color="auto"/>
                        <w:left w:val="none" w:sz="0" w:space="0" w:color="auto"/>
                        <w:bottom w:val="none" w:sz="0" w:space="0" w:color="auto"/>
                        <w:right w:val="none" w:sz="0" w:space="0" w:color="auto"/>
                      </w:divBdr>
                      <w:divsChild>
                        <w:div w:id="1729455949">
                          <w:marLeft w:val="0"/>
                          <w:marRight w:val="0"/>
                          <w:marTop w:val="0"/>
                          <w:marBottom w:val="0"/>
                          <w:divBdr>
                            <w:top w:val="none" w:sz="0" w:space="0" w:color="auto"/>
                            <w:left w:val="none" w:sz="0" w:space="0" w:color="auto"/>
                            <w:bottom w:val="none" w:sz="0" w:space="0" w:color="auto"/>
                            <w:right w:val="none" w:sz="0" w:space="0" w:color="auto"/>
                          </w:divBdr>
                          <w:divsChild>
                            <w:div w:id="2045279186">
                              <w:marLeft w:val="0"/>
                              <w:marRight w:val="0"/>
                              <w:marTop w:val="0"/>
                              <w:marBottom w:val="0"/>
                              <w:divBdr>
                                <w:top w:val="none" w:sz="0" w:space="0" w:color="auto"/>
                                <w:left w:val="none" w:sz="0" w:space="0" w:color="auto"/>
                                <w:bottom w:val="none" w:sz="0" w:space="0" w:color="auto"/>
                                <w:right w:val="none" w:sz="0" w:space="0" w:color="auto"/>
                              </w:divBdr>
                              <w:divsChild>
                                <w:div w:id="207893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8637671">
          <w:marLeft w:val="0"/>
          <w:marRight w:val="0"/>
          <w:marTop w:val="100"/>
          <w:marBottom w:val="100"/>
          <w:divBdr>
            <w:top w:val="none" w:sz="0" w:space="0" w:color="auto"/>
            <w:left w:val="none" w:sz="0" w:space="0" w:color="auto"/>
            <w:bottom w:val="none" w:sz="0" w:space="0" w:color="auto"/>
            <w:right w:val="none" w:sz="0" w:space="0" w:color="auto"/>
          </w:divBdr>
          <w:divsChild>
            <w:div w:id="1188561997">
              <w:marLeft w:val="0"/>
              <w:marRight w:val="0"/>
              <w:marTop w:val="0"/>
              <w:marBottom w:val="0"/>
              <w:divBdr>
                <w:top w:val="none" w:sz="0" w:space="0" w:color="auto"/>
                <w:left w:val="none" w:sz="0" w:space="0" w:color="auto"/>
                <w:bottom w:val="none" w:sz="0" w:space="0" w:color="auto"/>
                <w:right w:val="none" w:sz="0" w:space="0" w:color="auto"/>
              </w:divBdr>
              <w:divsChild>
                <w:div w:id="1697269773">
                  <w:marLeft w:val="0"/>
                  <w:marRight w:val="0"/>
                  <w:marTop w:val="0"/>
                  <w:marBottom w:val="0"/>
                  <w:divBdr>
                    <w:top w:val="none" w:sz="0" w:space="0" w:color="auto"/>
                    <w:left w:val="none" w:sz="0" w:space="0" w:color="auto"/>
                    <w:bottom w:val="none" w:sz="0" w:space="0" w:color="auto"/>
                    <w:right w:val="none" w:sz="0" w:space="0" w:color="auto"/>
                  </w:divBdr>
                  <w:divsChild>
                    <w:div w:id="1153911913">
                      <w:marLeft w:val="0"/>
                      <w:marRight w:val="0"/>
                      <w:marTop w:val="0"/>
                      <w:marBottom w:val="0"/>
                      <w:divBdr>
                        <w:top w:val="none" w:sz="0" w:space="0" w:color="auto"/>
                        <w:left w:val="none" w:sz="0" w:space="0" w:color="auto"/>
                        <w:bottom w:val="none" w:sz="0" w:space="0" w:color="auto"/>
                        <w:right w:val="none" w:sz="0" w:space="0" w:color="auto"/>
                      </w:divBdr>
                      <w:divsChild>
                        <w:div w:id="1031877984">
                          <w:marLeft w:val="0"/>
                          <w:marRight w:val="0"/>
                          <w:marTop w:val="0"/>
                          <w:marBottom w:val="0"/>
                          <w:divBdr>
                            <w:top w:val="none" w:sz="0" w:space="0" w:color="auto"/>
                            <w:left w:val="none" w:sz="0" w:space="0" w:color="auto"/>
                            <w:bottom w:val="none" w:sz="0" w:space="0" w:color="auto"/>
                            <w:right w:val="none" w:sz="0" w:space="0" w:color="auto"/>
                          </w:divBdr>
                          <w:divsChild>
                            <w:div w:id="166935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54957">
          <w:marLeft w:val="0"/>
          <w:marRight w:val="0"/>
          <w:marTop w:val="100"/>
          <w:marBottom w:val="100"/>
          <w:divBdr>
            <w:top w:val="none" w:sz="0" w:space="0" w:color="auto"/>
            <w:left w:val="none" w:sz="0" w:space="0" w:color="auto"/>
            <w:bottom w:val="none" w:sz="0" w:space="0" w:color="auto"/>
            <w:right w:val="none" w:sz="0" w:space="0" w:color="auto"/>
          </w:divBdr>
          <w:divsChild>
            <w:div w:id="846020662">
              <w:marLeft w:val="0"/>
              <w:marRight w:val="0"/>
              <w:marTop w:val="0"/>
              <w:marBottom w:val="0"/>
              <w:divBdr>
                <w:top w:val="none" w:sz="0" w:space="0" w:color="auto"/>
                <w:left w:val="none" w:sz="0" w:space="0" w:color="auto"/>
                <w:bottom w:val="none" w:sz="0" w:space="0" w:color="auto"/>
                <w:right w:val="none" w:sz="0" w:space="0" w:color="auto"/>
              </w:divBdr>
              <w:divsChild>
                <w:div w:id="453207469">
                  <w:marLeft w:val="0"/>
                  <w:marRight w:val="0"/>
                  <w:marTop w:val="0"/>
                  <w:marBottom w:val="0"/>
                  <w:divBdr>
                    <w:top w:val="none" w:sz="0" w:space="0" w:color="auto"/>
                    <w:left w:val="none" w:sz="0" w:space="0" w:color="auto"/>
                    <w:bottom w:val="none" w:sz="0" w:space="0" w:color="auto"/>
                    <w:right w:val="none" w:sz="0" w:space="0" w:color="auto"/>
                  </w:divBdr>
                  <w:divsChild>
                    <w:div w:id="1531332193">
                      <w:marLeft w:val="0"/>
                      <w:marRight w:val="0"/>
                      <w:marTop w:val="0"/>
                      <w:marBottom w:val="0"/>
                      <w:divBdr>
                        <w:top w:val="none" w:sz="0" w:space="0" w:color="auto"/>
                        <w:left w:val="none" w:sz="0" w:space="0" w:color="auto"/>
                        <w:bottom w:val="none" w:sz="0" w:space="0" w:color="auto"/>
                        <w:right w:val="none" w:sz="0" w:space="0" w:color="auto"/>
                      </w:divBdr>
                      <w:divsChild>
                        <w:div w:id="1879777525">
                          <w:marLeft w:val="0"/>
                          <w:marRight w:val="0"/>
                          <w:marTop w:val="0"/>
                          <w:marBottom w:val="0"/>
                          <w:divBdr>
                            <w:top w:val="none" w:sz="0" w:space="0" w:color="auto"/>
                            <w:left w:val="none" w:sz="0" w:space="0" w:color="auto"/>
                            <w:bottom w:val="none" w:sz="0" w:space="0" w:color="auto"/>
                            <w:right w:val="none" w:sz="0" w:space="0" w:color="auto"/>
                          </w:divBdr>
                          <w:divsChild>
                            <w:div w:id="1755082816">
                              <w:marLeft w:val="0"/>
                              <w:marRight w:val="0"/>
                              <w:marTop w:val="0"/>
                              <w:marBottom w:val="0"/>
                              <w:divBdr>
                                <w:top w:val="none" w:sz="0" w:space="0" w:color="auto"/>
                                <w:left w:val="none" w:sz="0" w:space="0" w:color="auto"/>
                                <w:bottom w:val="none" w:sz="0" w:space="0" w:color="auto"/>
                                <w:right w:val="none" w:sz="0" w:space="0" w:color="auto"/>
                              </w:divBdr>
                              <w:divsChild>
                                <w:div w:id="123766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778033">
          <w:marLeft w:val="0"/>
          <w:marRight w:val="0"/>
          <w:marTop w:val="100"/>
          <w:marBottom w:val="100"/>
          <w:divBdr>
            <w:top w:val="none" w:sz="0" w:space="0" w:color="auto"/>
            <w:left w:val="none" w:sz="0" w:space="0" w:color="auto"/>
            <w:bottom w:val="none" w:sz="0" w:space="0" w:color="auto"/>
            <w:right w:val="none" w:sz="0" w:space="0" w:color="auto"/>
          </w:divBdr>
          <w:divsChild>
            <w:div w:id="804081507">
              <w:marLeft w:val="0"/>
              <w:marRight w:val="0"/>
              <w:marTop w:val="0"/>
              <w:marBottom w:val="0"/>
              <w:divBdr>
                <w:top w:val="none" w:sz="0" w:space="0" w:color="auto"/>
                <w:left w:val="none" w:sz="0" w:space="0" w:color="auto"/>
                <w:bottom w:val="none" w:sz="0" w:space="0" w:color="auto"/>
                <w:right w:val="none" w:sz="0" w:space="0" w:color="auto"/>
              </w:divBdr>
              <w:divsChild>
                <w:div w:id="636375234">
                  <w:marLeft w:val="0"/>
                  <w:marRight w:val="0"/>
                  <w:marTop w:val="0"/>
                  <w:marBottom w:val="0"/>
                  <w:divBdr>
                    <w:top w:val="none" w:sz="0" w:space="0" w:color="auto"/>
                    <w:left w:val="none" w:sz="0" w:space="0" w:color="auto"/>
                    <w:bottom w:val="none" w:sz="0" w:space="0" w:color="auto"/>
                    <w:right w:val="none" w:sz="0" w:space="0" w:color="auto"/>
                  </w:divBdr>
                  <w:divsChild>
                    <w:div w:id="1197042216">
                      <w:marLeft w:val="0"/>
                      <w:marRight w:val="0"/>
                      <w:marTop w:val="0"/>
                      <w:marBottom w:val="0"/>
                      <w:divBdr>
                        <w:top w:val="none" w:sz="0" w:space="0" w:color="auto"/>
                        <w:left w:val="none" w:sz="0" w:space="0" w:color="auto"/>
                        <w:bottom w:val="none" w:sz="0" w:space="0" w:color="auto"/>
                        <w:right w:val="none" w:sz="0" w:space="0" w:color="auto"/>
                      </w:divBdr>
                      <w:divsChild>
                        <w:div w:id="1259484389">
                          <w:marLeft w:val="0"/>
                          <w:marRight w:val="0"/>
                          <w:marTop w:val="0"/>
                          <w:marBottom w:val="0"/>
                          <w:divBdr>
                            <w:top w:val="none" w:sz="0" w:space="0" w:color="auto"/>
                            <w:left w:val="none" w:sz="0" w:space="0" w:color="auto"/>
                            <w:bottom w:val="none" w:sz="0" w:space="0" w:color="auto"/>
                            <w:right w:val="none" w:sz="0" w:space="0" w:color="auto"/>
                          </w:divBdr>
                          <w:divsChild>
                            <w:div w:id="29506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7614893">
          <w:marLeft w:val="0"/>
          <w:marRight w:val="0"/>
          <w:marTop w:val="100"/>
          <w:marBottom w:val="100"/>
          <w:divBdr>
            <w:top w:val="none" w:sz="0" w:space="0" w:color="auto"/>
            <w:left w:val="none" w:sz="0" w:space="0" w:color="auto"/>
            <w:bottom w:val="none" w:sz="0" w:space="0" w:color="auto"/>
            <w:right w:val="none" w:sz="0" w:space="0" w:color="auto"/>
          </w:divBdr>
          <w:divsChild>
            <w:div w:id="1495414946">
              <w:marLeft w:val="0"/>
              <w:marRight w:val="0"/>
              <w:marTop w:val="0"/>
              <w:marBottom w:val="0"/>
              <w:divBdr>
                <w:top w:val="none" w:sz="0" w:space="0" w:color="auto"/>
                <w:left w:val="none" w:sz="0" w:space="0" w:color="auto"/>
                <w:bottom w:val="none" w:sz="0" w:space="0" w:color="auto"/>
                <w:right w:val="none" w:sz="0" w:space="0" w:color="auto"/>
              </w:divBdr>
              <w:divsChild>
                <w:div w:id="2130463681">
                  <w:marLeft w:val="0"/>
                  <w:marRight w:val="0"/>
                  <w:marTop w:val="0"/>
                  <w:marBottom w:val="0"/>
                  <w:divBdr>
                    <w:top w:val="none" w:sz="0" w:space="0" w:color="auto"/>
                    <w:left w:val="none" w:sz="0" w:space="0" w:color="auto"/>
                    <w:bottom w:val="none" w:sz="0" w:space="0" w:color="auto"/>
                    <w:right w:val="none" w:sz="0" w:space="0" w:color="auto"/>
                  </w:divBdr>
                  <w:divsChild>
                    <w:div w:id="1418212432">
                      <w:marLeft w:val="0"/>
                      <w:marRight w:val="0"/>
                      <w:marTop w:val="0"/>
                      <w:marBottom w:val="0"/>
                      <w:divBdr>
                        <w:top w:val="none" w:sz="0" w:space="0" w:color="auto"/>
                        <w:left w:val="none" w:sz="0" w:space="0" w:color="auto"/>
                        <w:bottom w:val="none" w:sz="0" w:space="0" w:color="auto"/>
                        <w:right w:val="none" w:sz="0" w:space="0" w:color="auto"/>
                      </w:divBdr>
                      <w:divsChild>
                        <w:div w:id="2114278241">
                          <w:marLeft w:val="0"/>
                          <w:marRight w:val="0"/>
                          <w:marTop w:val="0"/>
                          <w:marBottom w:val="0"/>
                          <w:divBdr>
                            <w:top w:val="none" w:sz="0" w:space="0" w:color="auto"/>
                            <w:left w:val="none" w:sz="0" w:space="0" w:color="auto"/>
                            <w:bottom w:val="none" w:sz="0" w:space="0" w:color="auto"/>
                            <w:right w:val="none" w:sz="0" w:space="0" w:color="auto"/>
                          </w:divBdr>
                          <w:divsChild>
                            <w:div w:id="564099194">
                              <w:marLeft w:val="0"/>
                              <w:marRight w:val="0"/>
                              <w:marTop w:val="0"/>
                              <w:marBottom w:val="0"/>
                              <w:divBdr>
                                <w:top w:val="none" w:sz="0" w:space="0" w:color="auto"/>
                                <w:left w:val="none" w:sz="0" w:space="0" w:color="auto"/>
                                <w:bottom w:val="none" w:sz="0" w:space="0" w:color="auto"/>
                                <w:right w:val="none" w:sz="0" w:space="0" w:color="auto"/>
                              </w:divBdr>
                              <w:divsChild>
                                <w:div w:id="110056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314469">
          <w:marLeft w:val="0"/>
          <w:marRight w:val="0"/>
          <w:marTop w:val="100"/>
          <w:marBottom w:val="100"/>
          <w:divBdr>
            <w:top w:val="none" w:sz="0" w:space="0" w:color="auto"/>
            <w:left w:val="none" w:sz="0" w:space="0" w:color="auto"/>
            <w:bottom w:val="none" w:sz="0" w:space="0" w:color="auto"/>
            <w:right w:val="none" w:sz="0" w:space="0" w:color="auto"/>
          </w:divBdr>
          <w:divsChild>
            <w:div w:id="489758024">
              <w:marLeft w:val="0"/>
              <w:marRight w:val="0"/>
              <w:marTop w:val="0"/>
              <w:marBottom w:val="0"/>
              <w:divBdr>
                <w:top w:val="none" w:sz="0" w:space="0" w:color="auto"/>
                <w:left w:val="none" w:sz="0" w:space="0" w:color="auto"/>
                <w:bottom w:val="none" w:sz="0" w:space="0" w:color="auto"/>
                <w:right w:val="none" w:sz="0" w:space="0" w:color="auto"/>
              </w:divBdr>
              <w:divsChild>
                <w:div w:id="522791513">
                  <w:marLeft w:val="0"/>
                  <w:marRight w:val="0"/>
                  <w:marTop w:val="0"/>
                  <w:marBottom w:val="0"/>
                  <w:divBdr>
                    <w:top w:val="none" w:sz="0" w:space="0" w:color="auto"/>
                    <w:left w:val="none" w:sz="0" w:space="0" w:color="auto"/>
                    <w:bottom w:val="none" w:sz="0" w:space="0" w:color="auto"/>
                    <w:right w:val="none" w:sz="0" w:space="0" w:color="auto"/>
                  </w:divBdr>
                  <w:divsChild>
                    <w:div w:id="209073173">
                      <w:marLeft w:val="0"/>
                      <w:marRight w:val="0"/>
                      <w:marTop w:val="0"/>
                      <w:marBottom w:val="0"/>
                      <w:divBdr>
                        <w:top w:val="none" w:sz="0" w:space="0" w:color="auto"/>
                        <w:left w:val="none" w:sz="0" w:space="0" w:color="auto"/>
                        <w:bottom w:val="none" w:sz="0" w:space="0" w:color="auto"/>
                        <w:right w:val="none" w:sz="0" w:space="0" w:color="auto"/>
                      </w:divBdr>
                      <w:divsChild>
                        <w:div w:id="929390812">
                          <w:marLeft w:val="0"/>
                          <w:marRight w:val="0"/>
                          <w:marTop w:val="0"/>
                          <w:marBottom w:val="0"/>
                          <w:divBdr>
                            <w:top w:val="none" w:sz="0" w:space="0" w:color="auto"/>
                            <w:left w:val="none" w:sz="0" w:space="0" w:color="auto"/>
                            <w:bottom w:val="none" w:sz="0" w:space="0" w:color="auto"/>
                            <w:right w:val="none" w:sz="0" w:space="0" w:color="auto"/>
                          </w:divBdr>
                          <w:divsChild>
                            <w:div w:id="68533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060407">
          <w:marLeft w:val="0"/>
          <w:marRight w:val="0"/>
          <w:marTop w:val="100"/>
          <w:marBottom w:val="100"/>
          <w:divBdr>
            <w:top w:val="none" w:sz="0" w:space="0" w:color="auto"/>
            <w:left w:val="none" w:sz="0" w:space="0" w:color="auto"/>
            <w:bottom w:val="none" w:sz="0" w:space="0" w:color="auto"/>
            <w:right w:val="none" w:sz="0" w:space="0" w:color="auto"/>
          </w:divBdr>
          <w:divsChild>
            <w:div w:id="1416629622">
              <w:marLeft w:val="0"/>
              <w:marRight w:val="0"/>
              <w:marTop w:val="0"/>
              <w:marBottom w:val="0"/>
              <w:divBdr>
                <w:top w:val="none" w:sz="0" w:space="0" w:color="auto"/>
                <w:left w:val="none" w:sz="0" w:space="0" w:color="auto"/>
                <w:bottom w:val="none" w:sz="0" w:space="0" w:color="auto"/>
                <w:right w:val="none" w:sz="0" w:space="0" w:color="auto"/>
              </w:divBdr>
              <w:divsChild>
                <w:div w:id="522943439">
                  <w:marLeft w:val="0"/>
                  <w:marRight w:val="0"/>
                  <w:marTop w:val="0"/>
                  <w:marBottom w:val="0"/>
                  <w:divBdr>
                    <w:top w:val="none" w:sz="0" w:space="0" w:color="auto"/>
                    <w:left w:val="none" w:sz="0" w:space="0" w:color="auto"/>
                    <w:bottom w:val="none" w:sz="0" w:space="0" w:color="auto"/>
                    <w:right w:val="none" w:sz="0" w:space="0" w:color="auto"/>
                  </w:divBdr>
                  <w:divsChild>
                    <w:div w:id="792283936">
                      <w:marLeft w:val="0"/>
                      <w:marRight w:val="0"/>
                      <w:marTop w:val="0"/>
                      <w:marBottom w:val="0"/>
                      <w:divBdr>
                        <w:top w:val="none" w:sz="0" w:space="0" w:color="auto"/>
                        <w:left w:val="none" w:sz="0" w:space="0" w:color="auto"/>
                        <w:bottom w:val="none" w:sz="0" w:space="0" w:color="auto"/>
                        <w:right w:val="none" w:sz="0" w:space="0" w:color="auto"/>
                      </w:divBdr>
                      <w:divsChild>
                        <w:div w:id="102960036">
                          <w:marLeft w:val="0"/>
                          <w:marRight w:val="0"/>
                          <w:marTop w:val="0"/>
                          <w:marBottom w:val="0"/>
                          <w:divBdr>
                            <w:top w:val="none" w:sz="0" w:space="0" w:color="auto"/>
                            <w:left w:val="none" w:sz="0" w:space="0" w:color="auto"/>
                            <w:bottom w:val="none" w:sz="0" w:space="0" w:color="auto"/>
                            <w:right w:val="none" w:sz="0" w:space="0" w:color="auto"/>
                          </w:divBdr>
                          <w:divsChild>
                            <w:div w:id="1530681674">
                              <w:marLeft w:val="0"/>
                              <w:marRight w:val="0"/>
                              <w:marTop w:val="0"/>
                              <w:marBottom w:val="0"/>
                              <w:divBdr>
                                <w:top w:val="none" w:sz="0" w:space="0" w:color="auto"/>
                                <w:left w:val="none" w:sz="0" w:space="0" w:color="auto"/>
                                <w:bottom w:val="none" w:sz="0" w:space="0" w:color="auto"/>
                                <w:right w:val="none" w:sz="0" w:space="0" w:color="auto"/>
                              </w:divBdr>
                              <w:divsChild>
                                <w:div w:id="16551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295335">
          <w:marLeft w:val="0"/>
          <w:marRight w:val="0"/>
          <w:marTop w:val="100"/>
          <w:marBottom w:val="100"/>
          <w:divBdr>
            <w:top w:val="none" w:sz="0" w:space="0" w:color="auto"/>
            <w:left w:val="none" w:sz="0" w:space="0" w:color="auto"/>
            <w:bottom w:val="none" w:sz="0" w:space="0" w:color="auto"/>
            <w:right w:val="none" w:sz="0" w:space="0" w:color="auto"/>
          </w:divBdr>
          <w:divsChild>
            <w:div w:id="403724076">
              <w:marLeft w:val="0"/>
              <w:marRight w:val="0"/>
              <w:marTop w:val="0"/>
              <w:marBottom w:val="0"/>
              <w:divBdr>
                <w:top w:val="none" w:sz="0" w:space="0" w:color="auto"/>
                <w:left w:val="none" w:sz="0" w:space="0" w:color="auto"/>
                <w:bottom w:val="none" w:sz="0" w:space="0" w:color="auto"/>
                <w:right w:val="none" w:sz="0" w:space="0" w:color="auto"/>
              </w:divBdr>
              <w:divsChild>
                <w:div w:id="1962179974">
                  <w:marLeft w:val="0"/>
                  <w:marRight w:val="0"/>
                  <w:marTop w:val="0"/>
                  <w:marBottom w:val="0"/>
                  <w:divBdr>
                    <w:top w:val="none" w:sz="0" w:space="0" w:color="auto"/>
                    <w:left w:val="none" w:sz="0" w:space="0" w:color="auto"/>
                    <w:bottom w:val="none" w:sz="0" w:space="0" w:color="auto"/>
                    <w:right w:val="none" w:sz="0" w:space="0" w:color="auto"/>
                  </w:divBdr>
                  <w:divsChild>
                    <w:div w:id="963274949">
                      <w:marLeft w:val="0"/>
                      <w:marRight w:val="0"/>
                      <w:marTop w:val="0"/>
                      <w:marBottom w:val="0"/>
                      <w:divBdr>
                        <w:top w:val="none" w:sz="0" w:space="0" w:color="auto"/>
                        <w:left w:val="none" w:sz="0" w:space="0" w:color="auto"/>
                        <w:bottom w:val="none" w:sz="0" w:space="0" w:color="auto"/>
                        <w:right w:val="none" w:sz="0" w:space="0" w:color="auto"/>
                      </w:divBdr>
                      <w:divsChild>
                        <w:div w:id="951325785">
                          <w:marLeft w:val="0"/>
                          <w:marRight w:val="0"/>
                          <w:marTop w:val="0"/>
                          <w:marBottom w:val="0"/>
                          <w:divBdr>
                            <w:top w:val="none" w:sz="0" w:space="0" w:color="auto"/>
                            <w:left w:val="none" w:sz="0" w:space="0" w:color="auto"/>
                            <w:bottom w:val="none" w:sz="0" w:space="0" w:color="auto"/>
                            <w:right w:val="none" w:sz="0" w:space="0" w:color="auto"/>
                          </w:divBdr>
                          <w:divsChild>
                            <w:div w:id="82801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92603">
          <w:marLeft w:val="0"/>
          <w:marRight w:val="0"/>
          <w:marTop w:val="100"/>
          <w:marBottom w:val="100"/>
          <w:divBdr>
            <w:top w:val="none" w:sz="0" w:space="0" w:color="auto"/>
            <w:left w:val="none" w:sz="0" w:space="0" w:color="auto"/>
            <w:bottom w:val="none" w:sz="0" w:space="0" w:color="auto"/>
            <w:right w:val="none" w:sz="0" w:space="0" w:color="auto"/>
          </w:divBdr>
          <w:divsChild>
            <w:div w:id="274479638">
              <w:marLeft w:val="0"/>
              <w:marRight w:val="0"/>
              <w:marTop w:val="0"/>
              <w:marBottom w:val="0"/>
              <w:divBdr>
                <w:top w:val="none" w:sz="0" w:space="0" w:color="auto"/>
                <w:left w:val="none" w:sz="0" w:space="0" w:color="auto"/>
                <w:bottom w:val="none" w:sz="0" w:space="0" w:color="auto"/>
                <w:right w:val="none" w:sz="0" w:space="0" w:color="auto"/>
              </w:divBdr>
              <w:divsChild>
                <w:div w:id="1052968807">
                  <w:marLeft w:val="0"/>
                  <w:marRight w:val="0"/>
                  <w:marTop w:val="0"/>
                  <w:marBottom w:val="0"/>
                  <w:divBdr>
                    <w:top w:val="none" w:sz="0" w:space="0" w:color="auto"/>
                    <w:left w:val="none" w:sz="0" w:space="0" w:color="auto"/>
                    <w:bottom w:val="none" w:sz="0" w:space="0" w:color="auto"/>
                    <w:right w:val="none" w:sz="0" w:space="0" w:color="auto"/>
                  </w:divBdr>
                  <w:divsChild>
                    <w:div w:id="167988094">
                      <w:marLeft w:val="0"/>
                      <w:marRight w:val="0"/>
                      <w:marTop w:val="0"/>
                      <w:marBottom w:val="0"/>
                      <w:divBdr>
                        <w:top w:val="none" w:sz="0" w:space="0" w:color="auto"/>
                        <w:left w:val="none" w:sz="0" w:space="0" w:color="auto"/>
                        <w:bottom w:val="none" w:sz="0" w:space="0" w:color="auto"/>
                        <w:right w:val="none" w:sz="0" w:space="0" w:color="auto"/>
                      </w:divBdr>
                      <w:divsChild>
                        <w:div w:id="1953433344">
                          <w:marLeft w:val="0"/>
                          <w:marRight w:val="0"/>
                          <w:marTop w:val="0"/>
                          <w:marBottom w:val="0"/>
                          <w:divBdr>
                            <w:top w:val="none" w:sz="0" w:space="0" w:color="auto"/>
                            <w:left w:val="none" w:sz="0" w:space="0" w:color="auto"/>
                            <w:bottom w:val="none" w:sz="0" w:space="0" w:color="auto"/>
                            <w:right w:val="none" w:sz="0" w:space="0" w:color="auto"/>
                          </w:divBdr>
                          <w:divsChild>
                            <w:div w:id="1972782144">
                              <w:marLeft w:val="0"/>
                              <w:marRight w:val="0"/>
                              <w:marTop w:val="0"/>
                              <w:marBottom w:val="0"/>
                              <w:divBdr>
                                <w:top w:val="none" w:sz="0" w:space="0" w:color="auto"/>
                                <w:left w:val="none" w:sz="0" w:space="0" w:color="auto"/>
                                <w:bottom w:val="none" w:sz="0" w:space="0" w:color="auto"/>
                                <w:right w:val="none" w:sz="0" w:space="0" w:color="auto"/>
                              </w:divBdr>
                              <w:divsChild>
                                <w:div w:id="1862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910467">
          <w:marLeft w:val="0"/>
          <w:marRight w:val="0"/>
          <w:marTop w:val="100"/>
          <w:marBottom w:val="100"/>
          <w:divBdr>
            <w:top w:val="none" w:sz="0" w:space="0" w:color="auto"/>
            <w:left w:val="none" w:sz="0" w:space="0" w:color="auto"/>
            <w:bottom w:val="none" w:sz="0" w:space="0" w:color="auto"/>
            <w:right w:val="none" w:sz="0" w:space="0" w:color="auto"/>
          </w:divBdr>
          <w:divsChild>
            <w:div w:id="293559882">
              <w:marLeft w:val="0"/>
              <w:marRight w:val="0"/>
              <w:marTop w:val="0"/>
              <w:marBottom w:val="0"/>
              <w:divBdr>
                <w:top w:val="none" w:sz="0" w:space="0" w:color="auto"/>
                <w:left w:val="none" w:sz="0" w:space="0" w:color="auto"/>
                <w:bottom w:val="none" w:sz="0" w:space="0" w:color="auto"/>
                <w:right w:val="none" w:sz="0" w:space="0" w:color="auto"/>
              </w:divBdr>
              <w:divsChild>
                <w:div w:id="419450399">
                  <w:marLeft w:val="0"/>
                  <w:marRight w:val="0"/>
                  <w:marTop w:val="0"/>
                  <w:marBottom w:val="0"/>
                  <w:divBdr>
                    <w:top w:val="none" w:sz="0" w:space="0" w:color="auto"/>
                    <w:left w:val="none" w:sz="0" w:space="0" w:color="auto"/>
                    <w:bottom w:val="none" w:sz="0" w:space="0" w:color="auto"/>
                    <w:right w:val="none" w:sz="0" w:space="0" w:color="auto"/>
                  </w:divBdr>
                  <w:divsChild>
                    <w:div w:id="193688358">
                      <w:marLeft w:val="0"/>
                      <w:marRight w:val="0"/>
                      <w:marTop w:val="0"/>
                      <w:marBottom w:val="0"/>
                      <w:divBdr>
                        <w:top w:val="none" w:sz="0" w:space="0" w:color="auto"/>
                        <w:left w:val="none" w:sz="0" w:space="0" w:color="auto"/>
                        <w:bottom w:val="none" w:sz="0" w:space="0" w:color="auto"/>
                        <w:right w:val="none" w:sz="0" w:space="0" w:color="auto"/>
                      </w:divBdr>
                      <w:divsChild>
                        <w:div w:id="991954751">
                          <w:marLeft w:val="0"/>
                          <w:marRight w:val="0"/>
                          <w:marTop w:val="0"/>
                          <w:marBottom w:val="0"/>
                          <w:divBdr>
                            <w:top w:val="none" w:sz="0" w:space="0" w:color="auto"/>
                            <w:left w:val="none" w:sz="0" w:space="0" w:color="auto"/>
                            <w:bottom w:val="none" w:sz="0" w:space="0" w:color="auto"/>
                            <w:right w:val="none" w:sz="0" w:space="0" w:color="auto"/>
                          </w:divBdr>
                          <w:divsChild>
                            <w:div w:id="15343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841408">
          <w:marLeft w:val="0"/>
          <w:marRight w:val="0"/>
          <w:marTop w:val="100"/>
          <w:marBottom w:val="100"/>
          <w:divBdr>
            <w:top w:val="none" w:sz="0" w:space="0" w:color="auto"/>
            <w:left w:val="none" w:sz="0" w:space="0" w:color="auto"/>
            <w:bottom w:val="none" w:sz="0" w:space="0" w:color="auto"/>
            <w:right w:val="none" w:sz="0" w:space="0" w:color="auto"/>
          </w:divBdr>
          <w:divsChild>
            <w:div w:id="792014274">
              <w:marLeft w:val="0"/>
              <w:marRight w:val="0"/>
              <w:marTop w:val="0"/>
              <w:marBottom w:val="0"/>
              <w:divBdr>
                <w:top w:val="none" w:sz="0" w:space="0" w:color="auto"/>
                <w:left w:val="none" w:sz="0" w:space="0" w:color="auto"/>
                <w:bottom w:val="none" w:sz="0" w:space="0" w:color="auto"/>
                <w:right w:val="none" w:sz="0" w:space="0" w:color="auto"/>
              </w:divBdr>
              <w:divsChild>
                <w:div w:id="1414424838">
                  <w:marLeft w:val="0"/>
                  <w:marRight w:val="0"/>
                  <w:marTop w:val="0"/>
                  <w:marBottom w:val="0"/>
                  <w:divBdr>
                    <w:top w:val="none" w:sz="0" w:space="0" w:color="auto"/>
                    <w:left w:val="none" w:sz="0" w:space="0" w:color="auto"/>
                    <w:bottom w:val="none" w:sz="0" w:space="0" w:color="auto"/>
                    <w:right w:val="none" w:sz="0" w:space="0" w:color="auto"/>
                  </w:divBdr>
                  <w:divsChild>
                    <w:div w:id="1426920285">
                      <w:marLeft w:val="0"/>
                      <w:marRight w:val="0"/>
                      <w:marTop w:val="0"/>
                      <w:marBottom w:val="0"/>
                      <w:divBdr>
                        <w:top w:val="none" w:sz="0" w:space="0" w:color="auto"/>
                        <w:left w:val="none" w:sz="0" w:space="0" w:color="auto"/>
                        <w:bottom w:val="none" w:sz="0" w:space="0" w:color="auto"/>
                        <w:right w:val="none" w:sz="0" w:space="0" w:color="auto"/>
                      </w:divBdr>
                      <w:divsChild>
                        <w:div w:id="2017880524">
                          <w:marLeft w:val="0"/>
                          <w:marRight w:val="0"/>
                          <w:marTop w:val="0"/>
                          <w:marBottom w:val="0"/>
                          <w:divBdr>
                            <w:top w:val="none" w:sz="0" w:space="0" w:color="auto"/>
                            <w:left w:val="none" w:sz="0" w:space="0" w:color="auto"/>
                            <w:bottom w:val="none" w:sz="0" w:space="0" w:color="auto"/>
                            <w:right w:val="none" w:sz="0" w:space="0" w:color="auto"/>
                          </w:divBdr>
                          <w:divsChild>
                            <w:div w:id="586579132">
                              <w:marLeft w:val="0"/>
                              <w:marRight w:val="0"/>
                              <w:marTop w:val="0"/>
                              <w:marBottom w:val="0"/>
                              <w:divBdr>
                                <w:top w:val="none" w:sz="0" w:space="0" w:color="auto"/>
                                <w:left w:val="none" w:sz="0" w:space="0" w:color="auto"/>
                                <w:bottom w:val="none" w:sz="0" w:space="0" w:color="auto"/>
                                <w:right w:val="none" w:sz="0" w:space="0" w:color="auto"/>
                              </w:divBdr>
                              <w:divsChild>
                                <w:div w:id="67110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187247">
          <w:marLeft w:val="0"/>
          <w:marRight w:val="0"/>
          <w:marTop w:val="100"/>
          <w:marBottom w:val="100"/>
          <w:divBdr>
            <w:top w:val="none" w:sz="0" w:space="0" w:color="auto"/>
            <w:left w:val="none" w:sz="0" w:space="0" w:color="auto"/>
            <w:bottom w:val="none" w:sz="0" w:space="0" w:color="auto"/>
            <w:right w:val="none" w:sz="0" w:space="0" w:color="auto"/>
          </w:divBdr>
          <w:divsChild>
            <w:div w:id="917977201">
              <w:marLeft w:val="0"/>
              <w:marRight w:val="0"/>
              <w:marTop w:val="0"/>
              <w:marBottom w:val="0"/>
              <w:divBdr>
                <w:top w:val="none" w:sz="0" w:space="0" w:color="auto"/>
                <w:left w:val="none" w:sz="0" w:space="0" w:color="auto"/>
                <w:bottom w:val="none" w:sz="0" w:space="0" w:color="auto"/>
                <w:right w:val="none" w:sz="0" w:space="0" w:color="auto"/>
              </w:divBdr>
              <w:divsChild>
                <w:div w:id="1330400586">
                  <w:marLeft w:val="0"/>
                  <w:marRight w:val="0"/>
                  <w:marTop w:val="0"/>
                  <w:marBottom w:val="0"/>
                  <w:divBdr>
                    <w:top w:val="none" w:sz="0" w:space="0" w:color="auto"/>
                    <w:left w:val="none" w:sz="0" w:space="0" w:color="auto"/>
                    <w:bottom w:val="none" w:sz="0" w:space="0" w:color="auto"/>
                    <w:right w:val="none" w:sz="0" w:space="0" w:color="auto"/>
                  </w:divBdr>
                  <w:divsChild>
                    <w:div w:id="96947237">
                      <w:marLeft w:val="0"/>
                      <w:marRight w:val="0"/>
                      <w:marTop w:val="0"/>
                      <w:marBottom w:val="0"/>
                      <w:divBdr>
                        <w:top w:val="none" w:sz="0" w:space="0" w:color="auto"/>
                        <w:left w:val="none" w:sz="0" w:space="0" w:color="auto"/>
                        <w:bottom w:val="none" w:sz="0" w:space="0" w:color="auto"/>
                        <w:right w:val="none" w:sz="0" w:space="0" w:color="auto"/>
                      </w:divBdr>
                      <w:divsChild>
                        <w:div w:id="166210286">
                          <w:marLeft w:val="0"/>
                          <w:marRight w:val="0"/>
                          <w:marTop w:val="0"/>
                          <w:marBottom w:val="0"/>
                          <w:divBdr>
                            <w:top w:val="none" w:sz="0" w:space="0" w:color="auto"/>
                            <w:left w:val="none" w:sz="0" w:space="0" w:color="auto"/>
                            <w:bottom w:val="none" w:sz="0" w:space="0" w:color="auto"/>
                            <w:right w:val="none" w:sz="0" w:space="0" w:color="auto"/>
                          </w:divBdr>
                          <w:divsChild>
                            <w:div w:id="17607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45223">
          <w:marLeft w:val="0"/>
          <w:marRight w:val="0"/>
          <w:marTop w:val="100"/>
          <w:marBottom w:val="100"/>
          <w:divBdr>
            <w:top w:val="none" w:sz="0" w:space="0" w:color="auto"/>
            <w:left w:val="none" w:sz="0" w:space="0" w:color="auto"/>
            <w:bottom w:val="none" w:sz="0" w:space="0" w:color="auto"/>
            <w:right w:val="none" w:sz="0" w:space="0" w:color="auto"/>
          </w:divBdr>
          <w:divsChild>
            <w:div w:id="1566991168">
              <w:marLeft w:val="0"/>
              <w:marRight w:val="0"/>
              <w:marTop w:val="0"/>
              <w:marBottom w:val="0"/>
              <w:divBdr>
                <w:top w:val="none" w:sz="0" w:space="0" w:color="auto"/>
                <w:left w:val="none" w:sz="0" w:space="0" w:color="auto"/>
                <w:bottom w:val="none" w:sz="0" w:space="0" w:color="auto"/>
                <w:right w:val="none" w:sz="0" w:space="0" w:color="auto"/>
              </w:divBdr>
              <w:divsChild>
                <w:div w:id="1950971958">
                  <w:marLeft w:val="0"/>
                  <w:marRight w:val="0"/>
                  <w:marTop w:val="0"/>
                  <w:marBottom w:val="0"/>
                  <w:divBdr>
                    <w:top w:val="none" w:sz="0" w:space="0" w:color="auto"/>
                    <w:left w:val="none" w:sz="0" w:space="0" w:color="auto"/>
                    <w:bottom w:val="none" w:sz="0" w:space="0" w:color="auto"/>
                    <w:right w:val="none" w:sz="0" w:space="0" w:color="auto"/>
                  </w:divBdr>
                  <w:divsChild>
                    <w:div w:id="1358389524">
                      <w:marLeft w:val="0"/>
                      <w:marRight w:val="0"/>
                      <w:marTop w:val="0"/>
                      <w:marBottom w:val="0"/>
                      <w:divBdr>
                        <w:top w:val="none" w:sz="0" w:space="0" w:color="auto"/>
                        <w:left w:val="none" w:sz="0" w:space="0" w:color="auto"/>
                        <w:bottom w:val="none" w:sz="0" w:space="0" w:color="auto"/>
                        <w:right w:val="none" w:sz="0" w:space="0" w:color="auto"/>
                      </w:divBdr>
                      <w:divsChild>
                        <w:div w:id="921723900">
                          <w:marLeft w:val="0"/>
                          <w:marRight w:val="0"/>
                          <w:marTop w:val="0"/>
                          <w:marBottom w:val="0"/>
                          <w:divBdr>
                            <w:top w:val="none" w:sz="0" w:space="0" w:color="auto"/>
                            <w:left w:val="none" w:sz="0" w:space="0" w:color="auto"/>
                            <w:bottom w:val="none" w:sz="0" w:space="0" w:color="auto"/>
                            <w:right w:val="none" w:sz="0" w:space="0" w:color="auto"/>
                          </w:divBdr>
                          <w:divsChild>
                            <w:div w:id="1581021250">
                              <w:marLeft w:val="0"/>
                              <w:marRight w:val="0"/>
                              <w:marTop w:val="0"/>
                              <w:marBottom w:val="0"/>
                              <w:divBdr>
                                <w:top w:val="none" w:sz="0" w:space="0" w:color="auto"/>
                                <w:left w:val="none" w:sz="0" w:space="0" w:color="auto"/>
                                <w:bottom w:val="none" w:sz="0" w:space="0" w:color="auto"/>
                                <w:right w:val="none" w:sz="0" w:space="0" w:color="auto"/>
                              </w:divBdr>
                              <w:divsChild>
                                <w:div w:id="2052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744106">
          <w:marLeft w:val="0"/>
          <w:marRight w:val="0"/>
          <w:marTop w:val="100"/>
          <w:marBottom w:val="100"/>
          <w:divBdr>
            <w:top w:val="none" w:sz="0" w:space="0" w:color="auto"/>
            <w:left w:val="none" w:sz="0" w:space="0" w:color="auto"/>
            <w:bottom w:val="none" w:sz="0" w:space="0" w:color="auto"/>
            <w:right w:val="none" w:sz="0" w:space="0" w:color="auto"/>
          </w:divBdr>
          <w:divsChild>
            <w:div w:id="338508074">
              <w:marLeft w:val="0"/>
              <w:marRight w:val="0"/>
              <w:marTop w:val="0"/>
              <w:marBottom w:val="0"/>
              <w:divBdr>
                <w:top w:val="none" w:sz="0" w:space="0" w:color="auto"/>
                <w:left w:val="none" w:sz="0" w:space="0" w:color="auto"/>
                <w:bottom w:val="none" w:sz="0" w:space="0" w:color="auto"/>
                <w:right w:val="none" w:sz="0" w:space="0" w:color="auto"/>
              </w:divBdr>
              <w:divsChild>
                <w:div w:id="198057509">
                  <w:marLeft w:val="0"/>
                  <w:marRight w:val="0"/>
                  <w:marTop w:val="0"/>
                  <w:marBottom w:val="0"/>
                  <w:divBdr>
                    <w:top w:val="none" w:sz="0" w:space="0" w:color="auto"/>
                    <w:left w:val="none" w:sz="0" w:space="0" w:color="auto"/>
                    <w:bottom w:val="none" w:sz="0" w:space="0" w:color="auto"/>
                    <w:right w:val="none" w:sz="0" w:space="0" w:color="auto"/>
                  </w:divBdr>
                  <w:divsChild>
                    <w:div w:id="112096471">
                      <w:marLeft w:val="0"/>
                      <w:marRight w:val="0"/>
                      <w:marTop w:val="0"/>
                      <w:marBottom w:val="0"/>
                      <w:divBdr>
                        <w:top w:val="none" w:sz="0" w:space="0" w:color="auto"/>
                        <w:left w:val="none" w:sz="0" w:space="0" w:color="auto"/>
                        <w:bottom w:val="none" w:sz="0" w:space="0" w:color="auto"/>
                        <w:right w:val="none" w:sz="0" w:space="0" w:color="auto"/>
                      </w:divBdr>
                      <w:divsChild>
                        <w:div w:id="868496941">
                          <w:marLeft w:val="0"/>
                          <w:marRight w:val="0"/>
                          <w:marTop w:val="0"/>
                          <w:marBottom w:val="0"/>
                          <w:divBdr>
                            <w:top w:val="none" w:sz="0" w:space="0" w:color="auto"/>
                            <w:left w:val="none" w:sz="0" w:space="0" w:color="auto"/>
                            <w:bottom w:val="none" w:sz="0" w:space="0" w:color="auto"/>
                            <w:right w:val="none" w:sz="0" w:space="0" w:color="auto"/>
                          </w:divBdr>
                          <w:divsChild>
                            <w:div w:id="9486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6570912">
      <w:bodyDiv w:val="1"/>
      <w:marLeft w:val="0"/>
      <w:marRight w:val="0"/>
      <w:marTop w:val="0"/>
      <w:marBottom w:val="0"/>
      <w:divBdr>
        <w:top w:val="none" w:sz="0" w:space="0" w:color="auto"/>
        <w:left w:val="none" w:sz="0" w:space="0" w:color="auto"/>
        <w:bottom w:val="none" w:sz="0" w:space="0" w:color="auto"/>
        <w:right w:val="none" w:sz="0" w:space="0" w:color="auto"/>
      </w:divBdr>
    </w:div>
    <w:div w:id="960263314">
      <w:bodyDiv w:val="1"/>
      <w:marLeft w:val="0"/>
      <w:marRight w:val="0"/>
      <w:marTop w:val="0"/>
      <w:marBottom w:val="0"/>
      <w:divBdr>
        <w:top w:val="none" w:sz="0" w:space="0" w:color="auto"/>
        <w:left w:val="none" w:sz="0" w:space="0" w:color="auto"/>
        <w:bottom w:val="none" w:sz="0" w:space="0" w:color="auto"/>
        <w:right w:val="none" w:sz="0" w:space="0" w:color="auto"/>
      </w:divBdr>
    </w:div>
    <w:div w:id="964889907">
      <w:bodyDiv w:val="1"/>
      <w:marLeft w:val="0"/>
      <w:marRight w:val="0"/>
      <w:marTop w:val="0"/>
      <w:marBottom w:val="0"/>
      <w:divBdr>
        <w:top w:val="none" w:sz="0" w:space="0" w:color="auto"/>
        <w:left w:val="none" w:sz="0" w:space="0" w:color="auto"/>
        <w:bottom w:val="none" w:sz="0" w:space="0" w:color="auto"/>
        <w:right w:val="none" w:sz="0" w:space="0" w:color="auto"/>
      </w:divBdr>
    </w:div>
    <w:div w:id="991760990">
      <w:bodyDiv w:val="1"/>
      <w:marLeft w:val="0"/>
      <w:marRight w:val="0"/>
      <w:marTop w:val="0"/>
      <w:marBottom w:val="0"/>
      <w:divBdr>
        <w:top w:val="none" w:sz="0" w:space="0" w:color="auto"/>
        <w:left w:val="none" w:sz="0" w:space="0" w:color="auto"/>
        <w:bottom w:val="none" w:sz="0" w:space="0" w:color="auto"/>
        <w:right w:val="none" w:sz="0" w:space="0" w:color="auto"/>
      </w:divBdr>
    </w:div>
    <w:div w:id="1037588914">
      <w:bodyDiv w:val="1"/>
      <w:marLeft w:val="0"/>
      <w:marRight w:val="0"/>
      <w:marTop w:val="0"/>
      <w:marBottom w:val="0"/>
      <w:divBdr>
        <w:top w:val="none" w:sz="0" w:space="0" w:color="auto"/>
        <w:left w:val="none" w:sz="0" w:space="0" w:color="auto"/>
        <w:bottom w:val="none" w:sz="0" w:space="0" w:color="auto"/>
        <w:right w:val="none" w:sz="0" w:space="0" w:color="auto"/>
      </w:divBdr>
    </w:div>
    <w:div w:id="1061753006">
      <w:bodyDiv w:val="1"/>
      <w:marLeft w:val="0"/>
      <w:marRight w:val="0"/>
      <w:marTop w:val="0"/>
      <w:marBottom w:val="0"/>
      <w:divBdr>
        <w:top w:val="none" w:sz="0" w:space="0" w:color="auto"/>
        <w:left w:val="none" w:sz="0" w:space="0" w:color="auto"/>
        <w:bottom w:val="none" w:sz="0" w:space="0" w:color="auto"/>
        <w:right w:val="none" w:sz="0" w:space="0" w:color="auto"/>
      </w:divBdr>
    </w:div>
    <w:div w:id="1133904998">
      <w:bodyDiv w:val="1"/>
      <w:marLeft w:val="0"/>
      <w:marRight w:val="0"/>
      <w:marTop w:val="0"/>
      <w:marBottom w:val="0"/>
      <w:divBdr>
        <w:top w:val="none" w:sz="0" w:space="0" w:color="auto"/>
        <w:left w:val="none" w:sz="0" w:space="0" w:color="auto"/>
        <w:bottom w:val="none" w:sz="0" w:space="0" w:color="auto"/>
        <w:right w:val="none" w:sz="0" w:space="0" w:color="auto"/>
      </w:divBdr>
    </w:div>
    <w:div w:id="1161118007">
      <w:bodyDiv w:val="1"/>
      <w:marLeft w:val="0"/>
      <w:marRight w:val="0"/>
      <w:marTop w:val="0"/>
      <w:marBottom w:val="0"/>
      <w:divBdr>
        <w:top w:val="none" w:sz="0" w:space="0" w:color="auto"/>
        <w:left w:val="none" w:sz="0" w:space="0" w:color="auto"/>
        <w:bottom w:val="none" w:sz="0" w:space="0" w:color="auto"/>
        <w:right w:val="none" w:sz="0" w:space="0" w:color="auto"/>
      </w:divBdr>
    </w:div>
    <w:div w:id="1168520876">
      <w:bodyDiv w:val="1"/>
      <w:marLeft w:val="0"/>
      <w:marRight w:val="0"/>
      <w:marTop w:val="0"/>
      <w:marBottom w:val="0"/>
      <w:divBdr>
        <w:top w:val="none" w:sz="0" w:space="0" w:color="auto"/>
        <w:left w:val="none" w:sz="0" w:space="0" w:color="auto"/>
        <w:bottom w:val="none" w:sz="0" w:space="0" w:color="auto"/>
        <w:right w:val="none" w:sz="0" w:space="0" w:color="auto"/>
      </w:divBdr>
    </w:div>
    <w:div w:id="1186868074">
      <w:bodyDiv w:val="1"/>
      <w:marLeft w:val="0"/>
      <w:marRight w:val="0"/>
      <w:marTop w:val="0"/>
      <w:marBottom w:val="0"/>
      <w:divBdr>
        <w:top w:val="none" w:sz="0" w:space="0" w:color="auto"/>
        <w:left w:val="none" w:sz="0" w:space="0" w:color="auto"/>
        <w:bottom w:val="none" w:sz="0" w:space="0" w:color="auto"/>
        <w:right w:val="none" w:sz="0" w:space="0" w:color="auto"/>
      </w:divBdr>
    </w:div>
    <w:div w:id="1221747796">
      <w:bodyDiv w:val="1"/>
      <w:marLeft w:val="0"/>
      <w:marRight w:val="0"/>
      <w:marTop w:val="0"/>
      <w:marBottom w:val="0"/>
      <w:divBdr>
        <w:top w:val="none" w:sz="0" w:space="0" w:color="auto"/>
        <w:left w:val="none" w:sz="0" w:space="0" w:color="auto"/>
        <w:bottom w:val="none" w:sz="0" w:space="0" w:color="auto"/>
        <w:right w:val="none" w:sz="0" w:space="0" w:color="auto"/>
      </w:divBdr>
    </w:div>
    <w:div w:id="1246572368">
      <w:bodyDiv w:val="1"/>
      <w:marLeft w:val="0"/>
      <w:marRight w:val="0"/>
      <w:marTop w:val="0"/>
      <w:marBottom w:val="0"/>
      <w:divBdr>
        <w:top w:val="none" w:sz="0" w:space="0" w:color="auto"/>
        <w:left w:val="none" w:sz="0" w:space="0" w:color="auto"/>
        <w:bottom w:val="none" w:sz="0" w:space="0" w:color="auto"/>
        <w:right w:val="none" w:sz="0" w:space="0" w:color="auto"/>
      </w:divBdr>
    </w:div>
    <w:div w:id="1278902188">
      <w:bodyDiv w:val="1"/>
      <w:marLeft w:val="0"/>
      <w:marRight w:val="0"/>
      <w:marTop w:val="0"/>
      <w:marBottom w:val="0"/>
      <w:divBdr>
        <w:top w:val="none" w:sz="0" w:space="0" w:color="auto"/>
        <w:left w:val="none" w:sz="0" w:space="0" w:color="auto"/>
        <w:bottom w:val="none" w:sz="0" w:space="0" w:color="auto"/>
        <w:right w:val="none" w:sz="0" w:space="0" w:color="auto"/>
      </w:divBdr>
    </w:div>
    <w:div w:id="1342971260">
      <w:bodyDiv w:val="1"/>
      <w:marLeft w:val="0"/>
      <w:marRight w:val="0"/>
      <w:marTop w:val="0"/>
      <w:marBottom w:val="0"/>
      <w:divBdr>
        <w:top w:val="none" w:sz="0" w:space="0" w:color="auto"/>
        <w:left w:val="none" w:sz="0" w:space="0" w:color="auto"/>
        <w:bottom w:val="none" w:sz="0" w:space="0" w:color="auto"/>
        <w:right w:val="none" w:sz="0" w:space="0" w:color="auto"/>
      </w:divBdr>
    </w:div>
    <w:div w:id="1408573385">
      <w:bodyDiv w:val="1"/>
      <w:marLeft w:val="0"/>
      <w:marRight w:val="0"/>
      <w:marTop w:val="0"/>
      <w:marBottom w:val="0"/>
      <w:divBdr>
        <w:top w:val="none" w:sz="0" w:space="0" w:color="auto"/>
        <w:left w:val="none" w:sz="0" w:space="0" w:color="auto"/>
        <w:bottom w:val="none" w:sz="0" w:space="0" w:color="auto"/>
        <w:right w:val="none" w:sz="0" w:space="0" w:color="auto"/>
      </w:divBdr>
    </w:div>
    <w:div w:id="1415860195">
      <w:bodyDiv w:val="1"/>
      <w:marLeft w:val="0"/>
      <w:marRight w:val="0"/>
      <w:marTop w:val="0"/>
      <w:marBottom w:val="0"/>
      <w:divBdr>
        <w:top w:val="none" w:sz="0" w:space="0" w:color="auto"/>
        <w:left w:val="none" w:sz="0" w:space="0" w:color="auto"/>
        <w:bottom w:val="none" w:sz="0" w:space="0" w:color="auto"/>
        <w:right w:val="none" w:sz="0" w:space="0" w:color="auto"/>
      </w:divBdr>
      <w:divsChild>
        <w:div w:id="1008946646">
          <w:marLeft w:val="0"/>
          <w:marRight w:val="0"/>
          <w:marTop w:val="100"/>
          <w:marBottom w:val="100"/>
          <w:divBdr>
            <w:top w:val="none" w:sz="0" w:space="0" w:color="auto"/>
            <w:left w:val="none" w:sz="0" w:space="0" w:color="auto"/>
            <w:bottom w:val="none" w:sz="0" w:space="0" w:color="auto"/>
            <w:right w:val="none" w:sz="0" w:space="0" w:color="auto"/>
          </w:divBdr>
          <w:divsChild>
            <w:div w:id="1535970199">
              <w:marLeft w:val="0"/>
              <w:marRight w:val="0"/>
              <w:marTop w:val="0"/>
              <w:marBottom w:val="0"/>
              <w:divBdr>
                <w:top w:val="none" w:sz="0" w:space="0" w:color="auto"/>
                <w:left w:val="none" w:sz="0" w:space="0" w:color="auto"/>
                <w:bottom w:val="none" w:sz="0" w:space="0" w:color="auto"/>
                <w:right w:val="none" w:sz="0" w:space="0" w:color="auto"/>
              </w:divBdr>
              <w:divsChild>
                <w:div w:id="40904736">
                  <w:marLeft w:val="0"/>
                  <w:marRight w:val="0"/>
                  <w:marTop w:val="0"/>
                  <w:marBottom w:val="0"/>
                  <w:divBdr>
                    <w:top w:val="none" w:sz="0" w:space="0" w:color="auto"/>
                    <w:left w:val="none" w:sz="0" w:space="0" w:color="auto"/>
                    <w:bottom w:val="none" w:sz="0" w:space="0" w:color="auto"/>
                    <w:right w:val="none" w:sz="0" w:space="0" w:color="auto"/>
                  </w:divBdr>
                  <w:divsChild>
                    <w:div w:id="574438881">
                      <w:marLeft w:val="0"/>
                      <w:marRight w:val="0"/>
                      <w:marTop w:val="0"/>
                      <w:marBottom w:val="0"/>
                      <w:divBdr>
                        <w:top w:val="none" w:sz="0" w:space="0" w:color="auto"/>
                        <w:left w:val="none" w:sz="0" w:space="0" w:color="auto"/>
                        <w:bottom w:val="none" w:sz="0" w:space="0" w:color="auto"/>
                        <w:right w:val="none" w:sz="0" w:space="0" w:color="auto"/>
                      </w:divBdr>
                      <w:divsChild>
                        <w:div w:id="953829789">
                          <w:marLeft w:val="0"/>
                          <w:marRight w:val="0"/>
                          <w:marTop w:val="0"/>
                          <w:marBottom w:val="0"/>
                          <w:divBdr>
                            <w:top w:val="none" w:sz="0" w:space="0" w:color="auto"/>
                            <w:left w:val="none" w:sz="0" w:space="0" w:color="auto"/>
                            <w:bottom w:val="none" w:sz="0" w:space="0" w:color="auto"/>
                            <w:right w:val="none" w:sz="0" w:space="0" w:color="auto"/>
                          </w:divBdr>
                          <w:divsChild>
                            <w:div w:id="2001804628">
                              <w:marLeft w:val="0"/>
                              <w:marRight w:val="0"/>
                              <w:marTop w:val="0"/>
                              <w:marBottom w:val="0"/>
                              <w:divBdr>
                                <w:top w:val="none" w:sz="0" w:space="0" w:color="auto"/>
                                <w:left w:val="none" w:sz="0" w:space="0" w:color="auto"/>
                                <w:bottom w:val="none" w:sz="0" w:space="0" w:color="auto"/>
                                <w:right w:val="none" w:sz="0" w:space="0" w:color="auto"/>
                              </w:divBdr>
                              <w:divsChild>
                                <w:div w:id="19133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817489">
          <w:marLeft w:val="0"/>
          <w:marRight w:val="0"/>
          <w:marTop w:val="100"/>
          <w:marBottom w:val="100"/>
          <w:divBdr>
            <w:top w:val="none" w:sz="0" w:space="0" w:color="auto"/>
            <w:left w:val="none" w:sz="0" w:space="0" w:color="auto"/>
            <w:bottom w:val="none" w:sz="0" w:space="0" w:color="auto"/>
            <w:right w:val="none" w:sz="0" w:space="0" w:color="auto"/>
          </w:divBdr>
          <w:divsChild>
            <w:div w:id="1872185318">
              <w:marLeft w:val="0"/>
              <w:marRight w:val="0"/>
              <w:marTop w:val="0"/>
              <w:marBottom w:val="0"/>
              <w:divBdr>
                <w:top w:val="none" w:sz="0" w:space="0" w:color="auto"/>
                <w:left w:val="none" w:sz="0" w:space="0" w:color="auto"/>
                <w:bottom w:val="none" w:sz="0" w:space="0" w:color="auto"/>
                <w:right w:val="none" w:sz="0" w:space="0" w:color="auto"/>
              </w:divBdr>
              <w:divsChild>
                <w:div w:id="1068504318">
                  <w:marLeft w:val="0"/>
                  <w:marRight w:val="0"/>
                  <w:marTop w:val="0"/>
                  <w:marBottom w:val="0"/>
                  <w:divBdr>
                    <w:top w:val="none" w:sz="0" w:space="0" w:color="auto"/>
                    <w:left w:val="none" w:sz="0" w:space="0" w:color="auto"/>
                    <w:bottom w:val="none" w:sz="0" w:space="0" w:color="auto"/>
                    <w:right w:val="none" w:sz="0" w:space="0" w:color="auto"/>
                  </w:divBdr>
                  <w:divsChild>
                    <w:div w:id="257834393">
                      <w:marLeft w:val="0"/>
                      <w:marRight w:val="0"/>
                      <w:marTop w:val="0"/>
                      <w:marBottom w:val="0"/>
                      <w:divBdr>
                        <w:top w:val="none" w:sz="0" w:space="0" w:color="auto"/>
                        <w:left w:val="none" w:sz="0" w:space="0" w:color="auto"/>
                        <w:bottom w:val="none" w:sz="0" w:space="0" w:color="auto"/>
                        <w:right w:val="none" w:sz="0" w:space="0" w:color="auto"/>
                      </w:divBdr>
                      <w:divsChild>
                        <w:div w:id="1488014091">
                          <w:marLeft w:val="0"/>
                          <w:marRight w:val="0"/>
                          <w:marTop w:val="0"/>
                          <w:marBottom w:val="0"/>
                          <w:divBdr>
                            <w:top w:val="none" w:sz="0" w:space="0" w:color="auto"/>
                            <w:left w:val="none" w:sz="0" w:space="0" w:color="auto"/>
                            <w:bottom w:val="none" w:sz="0" w:space="0" w:color="auto"/>
                            <w:right w:val="none" w:sz="0" w:space="0" w:color="auto"/>
                          </w:divBdr>
                          <w:divsChild>
                            <w:div w:id="30312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427204">
          <w:marLeft w:val="0"/>
          <w:marRight w:val="0"/>
          <w:marTop w:val="100"/>
          <w:marBottom w:val="100"/>
          <w:divBdr>
            <w:top w:val="none" w:sz="0" w:space="0" w:color="auto"/>
            <w:left w:val="none" w:sz="0" w:space="0" w:color="auto"/>
            <w:bottom w:val="none" w:sz="0" w:space="0" w:color="auto"/>
            <w:right w:val="none" w:sz="0" w:space="0" w:color="auto"/>
          </w:divBdr>
          <w:divsChild>
            <w:div w:id="1023242232">
              <w:marLeft w:val="0"/>
              <w:marRight w:val="0"/>
              <w:marTop w:val="0"/>
              <w:marBottom w:val="0"/>
              <w:divBdr>
                <w:top w:val="none" w:sz="0" w:space="0" w:color="auto"/>
                <w:left w:val="none" w:sz="0" w:space="0" w:color="auto"/>
                <w:bottom w:val="none" w:sz="0" w:space="0" w:color="auto"/>
                <w:right w:val="none" w:sz="0" w:space="0" w:color="auto"/>
              </w:divBdr>
              <w:divsChild>
                <w:div w:id="121775418">
                  <w:marLeft w:val="0"/>
                  <w:marRight w:val="0"/>
                  <w:marTop w:val="0"/>
                  <w:marBottom w:val="0"/>
                  <w:divBdr>
                    <w:top w:val="none" w:sz="0" w:space="0" w:color="auto"/>
                    <w:left w:val="none" w:sz="0" w:space="0" w:color="auto"/>
                    <w:bottom w:val="none" w:sz="0" w:space="0" w:color="auto"/>
                    <w:right w:val="none" w:sz="0" w:space="0" w:color="auto"/>
                  </w:divBdr>
                  <w:divsChild>
                    <w:div w:id="373358899">
                      <w:marLeft w:val="0"/>
                      <w:marRight w:val="0"/>
                      <w:marTop w:val="0"/>
                      <w:marBottom w:val="0"/>
                      <w:divBdr>
                        <w:top w:val="none" w:sz="0" w:space="0" w:color="auto"/>
                        <w:left w:val="none" w:sz="0" w:space="0" w:color="auto"/>
                        <w:bottom w:val="none" w:sz="0" w:space="0" w:color="auto"/>
                        <w:right w:val="none" w:sz="0" w:space="0" w:color="auto"/>
                      </w:divBdr>
                      <w:divsChild>
                        <w:div w:id="1557661614">
                          <w:marLeft w:val="0"/>
                          <w:marRight w:val="0"/>
                          <w:marTop w:val="0"/>
                          <w:marBottom w:val="0"/>
                          <w:divBdr>
                            <w:top w:val="none" w:sz="0" w:space="0" w:color="auto"/>
                            <w:left w:val="none" w:sz="0" w:space="0" w:color="auto"/>
                            <w:bottom w:val="none" w:sz="0" w:space="0" w:color="auto"/>
                            <w:right w:val="none" w:sz="0" w:space="0" w:color="auto"/>
                          </w:divBdr>
                          <w:divsChild>
                            <w:div w:id="1271276125">
                              <w:marLeft w:val="0"/>
                              <w:marRight w:val="0"/>
                              <w:marTop w:val="0"/>
                              <w:marBottom w:val="0"/>
                              <w:divBdr>
                                <w:top w:val="none" w:sz="0" w:space="0" w:color="auto"/>
                                <w:left w:val="none" w:sz="0" w:space="0" w:color="auto"/>
                                <w:bottom w:val="none" w:sz="0" w:space="0" w:color="auto"/>
                                <w:right w:val="none" w:sz="0" w:space="0" w:color="auto"/>
                              </w:divBdr>
                              <w:divsChild>
                                <w:div w:id="6893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152900">
          <w:marLeft w:val="0"/>
          <w:marRight w:val="0"/>
          <w:marTop w:val="100"/>
          <w:marBottom w:val="100"/>
          <w:divBdr>
            <w:top w:val="none" w:sz="0" w:space="0" w:color="auto"/>
            <w:left w:val="none" w:sz="0" w:space="0" w:color="auto"/>
            <w:bottom w:val="none" w:sz="0" w:space="0" w:color="auto"/>
            <w:right w:val="none" w:sz="0" w:space="0" w:color="auto"/>
          </w:divBdr>
          <w:divsChild>
            <w:div w:id="876964553">
              <w:marLeft w:val="0"/>
              <w:marRight w:val="0"/>
              <w:marTop w:val="0"/>
              <w:marBottom w:val="0"/>
              <w:divBdr>
                <w:top w:val="none" w:sz="0" w:space="0" w:color="auto"/>
                <w:left w:val="none" w:sz="0" w:space="0" w:color="auto"/>
                <w:bottom w:val="none" w:sz="0" w:space="0" w:color="auto"/>
                <w:right w:val="none" w:sz="0" w:space="0" w:color="auto"/>
              </w:divBdr>
              <w:divsChild>
                <w:div w:id="1077241381">
                  <w:marLeft w:val="0"/>
                  <w:marRight w:val="0"/>
                  <w:marTop w:val="0"/>
                  <w:marBottom w:val="0"/>
                  <w:divBdr>
                    <w:top w:val="none" w:sz="0" w:space="0" w:color="auto"/>
                    <w:left w:val="none" w:sz="0" w:space="0" w:color="auto"/>
                    <w:bottom w:val="none" w:sz="0" w:space="0" w:color="auto"/>
                    <w:right w:val="none" w:sz="0" w:space="0" w:color="auto"/>
                  </w:divBdr>
                  <w:divsChild>
                    <w:div w:id="198857535">
                      <w:marLeft w:val="0"/>
                      <w:marRight w:val="0"/>
                      <w:marTop w:val="0"/>
                      <w:marBottom w:val="0"/>
                      <w:divBdr>
                        <w:top w:val="none" w:sz="0" w:space="0" w:color="auto"/>
                        <w:left w:val="none" w:sz="0" w:space="0" w:color="auto"/>
                        <w:bottom w:val="none" w:sz="0" w:space="0" w:color="auto"/>
                        <w:right w:val="none" w:sz="0" w:space="0" w:color="auto"/>
                      </w:divBdr>
                      <w:divsChild>
                        <w:div w:id="763845675">
                          <w:marLeft w:val="0"/>
                          <w:marRight w:val="0"/>
                          <w:marTop w:val="0"/>
                          <w:marBottom w:val="0"/>
                          <w:divBdr>
                            <w:top w:val="none" w:sz="0" w:space="0" w:color="auto"/>
                            <w:left w:val="none" w:sz="0" w:space="0" w:color="auto"/>
                            <w:bottom w:val="none" w:sz="0" w:space="0" w:color="auto"/>
                            <w:right w:val="none" w:sz="0" w:space="0" w:color="auto"/>
                          </w:divBdr>
                          <w:divsChild>
                            <w:div w:id="1933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805216">
          <w:marLeft w:val="0"/>
          <w:marRight w:val="0"/>
          <w:marTop w:val="100"/>
          <w:marBottom w:val="100"/>
          <w:divBdr>
            <w:top w:val="none" w:sz="0" w:space="0" w:color="auto"/>
            <w:left w:val="none" w:sz="0" w:space="0" w:color="auto"/>
            <w:bottom w:val="none" w:sz="0" w:space="0" w:color="auto"/>
            <w:right w:val="none" w:sz="0" w:space="0" w:color="auto"/>
          </w:divBdr>
          <w:divsChild>
            <w:div w:id="1291400775">
              <w:marLeft w:val="0"/>
              <w:marRight w:val="0"/>
              <w:marTop w:val="0"/>
              <w:marBottom w:val="0"/>
              <w:divBdr>
                <w:top w:val="none" w:sz="0" w:space="0" w:color="auto"/>
                <w:left w:val="none" w:sz="0" w:space="0" w:color="auto"/>
                <w:bottom w:val="none" w:sz="0" w:space="0" w:color="auto"/>
                <w:right w:val="none" w:sz="0" w:space="0" w:color="auto"/>
              </w:divBdr>
              <w:divsChild>
                <w:div w:id="167719331">
                  <w:marLeft w:val="0"/>
                  <w:marRight w:val="0"/>
                  <w:marTop w:val="0"/>
                  <w:marBottom w:val="0"/>
                  <w:divBdr>
                    <w:top w:val="none" w:sz="0" w:space="0" w:color="auto"/>
                    <w:left w:val="none" w:sz="0" w:space="0" w:color="auto"/>
                    <w:bottom w:val="none" w:sz="0" w:space="0" w:color="auto"/>
                    <w:right w:val="none" w:sz="0" w:space="0" w:color="auto"/>
                  </w:divBdr>
                  <w:divsChild>
                    <w:div w:id="573590273">
                      <w:marLeft w:val="0"/>
                      <w:marRight w:val="0"/>
                      <w:marTop w:val="0"/>
                      <w:marBottom w:val="0"/>
                      <w:divBdr>
                        <w:top w:val="none" w:sz="0" w:space="0" w:color="auto"/>
                        <w:left w:val="none" w:sz="0" w:space="0" w:color="auto"/>
                        <w:bottom w:val="none" w:sz="0" w:space="0" w:color="auto"/>
                        <w:right w:val="none" w:sz="0" w:space="0" w:color="auto"/>
                      </w:divBdr>
                      <w:divsChild>
                        <w:div w:id="1132018363">
                          <w:marLeft w:val="0"/>
                          <w:marRight w:val="0"/>
                          <w:marTop w:val="0"/>
                          <w:marBottom w:val="0"/>
                          <w:divBdr>
                            <w:top w:val="none" w:sz="0" w:space="0" w:color="auto"/>
                            <w:left w:val="none" w:sz="0" w:space="0" w:color="auto"/>
                            <w:bottom w:val="none" w:sz="0" w:space="0" w:color="auto"/>
                            <w:right w:val="none" w:sz="0" w:space="0" w:color="auto"/>
                          </w:divBdr>
                          <w:divsChild>
                            <w:div w:id="1645041348">
                              <w:marLeft w:val="0"/>
                              <w:marRight w:val="0"/>
                              <w:marTop w:val="0"/>
                              <w:marBottom w:val="0"/>
                              <w:divBdr>
                                <w:top w:val="none" w:sz="0" w:space="0" w:color="auto"/>
                                <w:left w:val="none" w:sz="0" w:space="0" w:color="auto"/>
                                <w:bottom w:val="none" w:sz="0" w:space="0" w:color="auto"/>
                                <w:right w:val="none" w:sz="0" w:space="0" w:color="auto"/>
                              </w:divBdr>
                              <w:divsChild>
                                <w:div w:id="195181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301921">
          <w:marLeft w:val="0"/>
          <w:marRight w:val="0"/>
          <w:marTop w:val="100"/>
          <w:marBottom w:val="100"/>
          <w:divBdr>
            <w:top w:val="none" w:sz="0" w:space="0" w:color="auto"/>
            <w:left w:val="none" w:sz="0" w:space="0" w:color="auto"/>
            <w:bottom w:val="none" w:sz="0" w:space="0" w:color="auto"/>
            <w:right w:val="none" w:sz="0" w:space="0" w:color="auto"/>
          </w:divBdr>
          <w:divsChild>
            <w:div w:id="821848095">
              <w:marLeft w:val="0"/>
              <w:marRight w:val="0"/>
              <w:marTop w:val="0"/>
              <w:marBottom w:val="0"/>
              <w:divBdr>
                <w:top w:val="none" w:sz="0" w:space="0" w:color="auto"/>
                <w:left w:val="none" w:sz="0" w:space="0" w:color="auto"/>
                <w:bottom w:val="none" w:sz="0" w:space="0" w:color="auto"/>
                <w:right w:val="none" w:sz="0" w:space="0" w:color="auto"/>
              </w:divBdr>
              <w:divsChild>
                <w:div w:id="1211843223">
                  <w:marLeft w:val="0"/>
                  <w:marRight w:val="0"/>
                  <w:marTop w:val="0"/>
                  <w:marBottom w:val="0"/>
                  <w:divBdr>
                    <w:top w:val="none" w:sz="0" w:space="0" w:color="auto"/>
                    <w:left w:val="none" w:sz="0" w:space="0" w:color="auto"/>
                    <w:bottom w:val="none" w:sz="0" w:space="0" w:color="auto"/>
                    <w:right w:val="none" w:sz="0" w:space="0" w:color="auto"/>
                  </w:divBdr>
                  <w:divsChild>
                    <w:div w:id="1726760286">
                      <w:marLeft w:val="0"/>
                      <w:marRight w:val="0"/>
                      <w:marTop w:val="0"/>
                      <w:marBottom w:val="0"/>
                      <w:divBdr>
                        <w:top w:val="none" w:sz="0" w:space="0" w:color="auto"/>
                        <w:left w:val="none" w:sz="0" w:space="0" w:color="auto"/>
                        <w:bottom w:val="none" w:sz="0" w:space="0" w:color="auto"/>
                        <w:right w:val="none" w:sz="0" w:space="0" w:color="auto"/>
                      </w:divBdr>
                      <w:divsChild>
                        <w:div w:id="1970163750">
                          <w:marLeft w:val="0"/>
                          <w:marRight w:val="0"/>
                          <w:marTop w:val="0"/>
                          <w:marBottom w:val="0"/>
                          <w:divBdr>
                            <w:top w:val="none" w:sz="0" w:space="0" w:color="auto"/>
                            <w:left w:val="none" w:sz="0" w:space="0" w:color="auto"/>
                            <w:bottom w:val="none" w:sz="0" w:space="0" w:color="auto"/>
                            <w:right w:val="none" w:sz="0" w:space="0" w:color="auto"/>
                          </w:divBdr>
                          <w:divsChild>
                            <w:div w:id="44180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100940">
          <w:marLeft w:val="0"/>
          <w:marRight w:val="0"/>
          <w:marTop w:val="100"/>
          <w:marBottom w:val="100"/>
          <w:divBdr>
            <w:top w:val="none" w:sz="0" w:space="0" w:color="auto"/>
            <w:left w:val="none" w:sz="0" w:space="0" w:color="auto"/>
            <w:bottom w:val="none" w:sz="0" w:space="0" w:color="auto"/>
            <w:right w:val="none" w:sz="0" w:space="0" w:color="auto"/>
          </w:divBdr>
          <w:divsChild>
            <w:div w:id="1355496847">
              <w:marLeft w:val="0"/>
              <w:marRight w:val="0"/>
              <w:marTop w:val="0"/>
              <w:marBottom w:val="0"/>
              <w:divBdr>
                <w:top w:val="none" w:sz="0" w:space="0" w:color="auto"/>
                <w:left w:val="none" w:sz="0" w:space="0" w:color="auto"/>
                <w:bottom w:val="none" w:sz="0" w:space="0" w:color="auto"/>
                <w:right w:val="none" w:sz="0" w:space="0" w:color="auto"/>
              </w:divBdr>
              <w:divsChild>
                <w:div w:id="413168266">
                  <w:marLeft w:val="0"/>
                  <w:marRight w:val="0"/>
                  <w:marTop w:val="0"/>
                  <w:marBottom w:val="0"/>
                  <w:divBdr>
                    <w:top w:val="none" w:sz="0" w:space="0" w:color="auto"/>
                    <w:left w:val="none" w:sz="0" w:space="0" w:color="auto"/>
                    <w:bottom w:val="none" w:sz="0" w:space="0" w:color="auto"/>
                    <w:right w:val="none" w:sz="0" w:space="0" w:color="auto"/>
                  </w:divBdr>
                  <w:divsChild>
                    <w:div w:id="512841731">
                      <w:marLeft w:val="0"/>
                      <w:marRight w:val="0"/>
                      <w:marTop w:val="0"/>
                      <w:marBottom w:val="0"/>
                      <w:divBdr>
                        <w:top w:val="none" w:sz="0" w:space="0" w:color="auto"/>
                        <w:left w:val="none" w:sz="0" w:space="0" w:color="auto"/>
                        <w:bottom w:val="none" w:sz="0" w:space="0" w:color="auto"/>
                        <w:right w:val="none" w:sz="0" w:space="0" w:color="auto"/>
                      </w:divBdr>
                      <w:divsChild>
                        <w:div w:id="1557471258">
                          <w:marLeft w:val="0"/>
                          <w:marRight w:val="0"/>
                          <w:marTop w:val="0"/>
                          <w:marBottom w:val="0"/>
                          <w:divBdr>
                            <w:top w:val="none" w:sz="0" w:space="0" w:color="auto"/>
                            <w:left w:val="none" w:sz="0" w:space="0" w:color="auto"/>
                            <w:bottom w:val="none" w:sz="0" w:space="0" w:color="auto"/>
                            <w:right w:val="none" w:sz="0" w:space="0" w:color="auto"/>
                          </w:divBdr>
                          <w:divsChild>
                            <w:div w:id="820270315">
                              <w:marLeft w:val="0"/>
                              <w:marRight w:val="0"/>
                              <w:marTop w:val="0"/>
                              <w:marBottom w:val="0"/>
                              <w:divBdr>
                                <w:top w:val="none" w:sz="0" w:space="0" w:color="auto"/>
                                <w:left w:val="none" w:sz="0" w:space="0" w:color="auto"/>
                                <w:bottom w:val="none" w:sz="0" w:space="0" w:color="auto"/>
                                <w:right w:val="none" w:sz="0" w:space="0" w:color="auto"/>
                              </w:divBdr>
                              <w:divsChild>
                                <w:div w:id="204524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839969">
          <w:marLeft w:val="0"/>
          <w:marRight w:val="0"/>
          <w:marTop w:val="100"/>
          <w:marBottom w:val="100"/>
          <w:divBdr>
            <w:top w:val="none" w:sz="0" w:space="0" w:color="auto"/>
            <w:left w:val="none" w:sz="0" w:space="0" w:color="auto"/>
            <w:bottom w:val="none" w:sz="0" w:space="0" w:color="auto"/>
            <w:right w:val="none" w:sz="0" w:space="0" w:color="auto"/>
          </w:divBdr>
          <w:divsChild>
            <w:div w:id="161167828">
              <w:marLeft w:val="0"/>
              <w:marRight w:val="0"/>
              <w:marTop w:val="0"/>
              <w:marBottom w:val="0"/>
              <w:divBdr>
                <w:top w:val="none" w:sz="0" w:space="0" w:color="auto"/>
                <w:left w:val="none" w:sz="0" w:space="0" w:color="auto"/>
                <w:bottom w:val="none" w:sz="0" w:space="0" w:color="auto"/>
                <w:right w:val="none" w:sz="0" w:space="0" w:color="auto"/>
              </w:divBdr>
              <w:divsChild>
                <w:div w:id="1152018333">
                  <w:marLeft w:val="0"/>
                  <w:marRight w:val="0"/>
                  <w:marTop w:val="0"/>
                  <w:marBottom w:val="0"/>
                  <w:divBdr>
                    <w:top w:val="none" w:sz="0" w:space="0" w:color="auto"/>
                    <w:left w:val="none" w:sz="0" w:space="0" w:color="auto"/>
                    <w:bottom w:val="none" w:sz="0" w:space="0" w:color="auto"/>
                    <w:right w:val="none" w:sz="0" w:space="0" w:color="auto"/>
                  </w:divBdr>
                  <w:divsChild>
                    <w:div w:id="630939296">
                      <w:marLeft w:val="0"/>
                      <w:marRight w:val="0"/>
                      <w:marTop w:val="0"/>
                      <w:marBottom w:val="0"/>
                      <w:divBdr>
                        <w:top w:val="none" w:sz="0" w:space="0" w:color="auto"/>
                        <w:left w:val="none" w:sz="0" w:space="0" w:color="auto"/>
                        <w:bottom w:val="none" w:sz="0" w:space="0" w:color="auto"/>
                        <w:right w:val="none" w:sz="0" w:space="0" w:color="auto"/>
                      </w:divBdr>
                      <w:divsChild>
                        <w:div w:id="1748067099">
                          <w:marLeft w:val="0"/>
                          <w:marRight w:val="0"/>
                          <w:marTop w:val="0"/>
                          <w:marBottom w:val="0"/>
                          <w:divBdr>
                            <w:top w:val="none" w:sz="0" w:space="0" w:color="auto"/>
                            <w:left w:val="none" w:sz="0" w:space="0" w:color="auto"/>
                            <w:bottom w:val="none" w:sz="0" w:space="0" w:color="auto"/>
                            <w:right w:val="none" w:sz="0" w:space="0" w:color="auto"/>
                          </w:divBdr>
                          <w:divsChild>
                            <w:div w:id="55666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777184">
          <w:marLeft w:val="0"/>
          <w:marRight w:val="0"/>
          <w:marTop w:val="100"/>
          <w:marBottom w:val="100"/>
          <w:divBdr>
            <w:top w:val="none" w:sz="0" w:space="0" w:color="auto"/>
            <w:left w:val="none" w:sz="0" w:space="0" w:color="auto"/>
            <w:bottom w:val="none" w:sz="0" w:space="0" w:color="auto"/>
            <w:right w:val="none" w:sz="0" w:space="0" w:color="auto"/>
          </w:divBdr>
          <w:divsChild>
            <w:div w:id="106580201">
              <w:marLeft w:val="0"/>
              <w:marRight w:val="0"/>
              <w:marTop w:val="0"/>
              <w:marBottom w:val="0"/>
              <w:divBdr>
                <w:top w:val="none" w:sz="0" w:space="0" w:color="auto"/>
                <w:left w:val="none" w:sz="0" w:space="0" w:color="auto"/>
                <w:bottom w:val="none" w:sz="0" w:space="0" w:color="auto"/>
                <w:right w:val="none" w:sz="0" w:space="0" w:color="auto"/>
              </w:divBdr>
              <w:divsChild>
                <w:div w:id="2047021731">
                  <w:marLeft w:val="0"/>
                  <w:marRight w:val="0"/>
                  <w:marTop w:val="0"/>
                  <w:marBottom w:val="0"/>
                  <w:divBdr>
                    <w:top w:val="none" w:sz="0" w:space="0" w:color="auto"/>
                    <w:left w:val="none" w:sz="0" w:space="0" w:color="auto"/>
                    <w:bottom w:val="none" w:sz="0" w:space="0" w:color="auto"/>
                    <w:right w:val="none" w:sz="0" w:space="0" w:color="auto"/>
                  </w:divBdr>
                  <w:divsChild>
                    <w:div w:id="235281953">
                      <w:marLeft w:val="0"/>
                      <w:marRight w:val="0"/>
                      <w:marTop w:val="0"/>
                      <w:marBottom w:val="0"/>
                      <w:divBdr>
                        <w:top w:val="none" w:sz="0" w:space="0" w:color="auto"/>
                        <w:left w:val="none" w:sz="0" w:space="0" w:color="auto"/>
                        <w:bottom w:val="none" w:sz="0" w:space="0" w:color="auto"/>
                        <w:right w:val="none" w:sz="0" w:space="0" w:color="auto"/>
                      </w:divBdr>
                      <w:divsChild>
                        <w:div w:id="2127120890">
                          <w:marLeft w:val="0"/>
                          <w:marRight w:val="0"/>
                          <w:marTop w:val="0"/>
                          <w:marBottom w:val="0"/>
                          <w:divBdr>
                            <w:top w:val="none" w:sz="0" w:space="0" w:color="auto"/>
                            <w:left w:val="none" w:sz="0" w:space="0" w:color="auto"/>
                            <w:bottom w:val="none" w:sz="0" w:space="0" w:color="auto"/>
                            <w:right w:val="none" w:sz="0" w:space="0" w:color="auto"/>
                          </w:divBdr>
                          <w:divsChild>
                            <w:div w:id="184297548">
                              <w:marLeft w:val="0"/>
                              <w:marRight w:val="0"/>
                              <w:marTop w:val="0"/>
                              <w:marBottom w:val="0"/>
                              <w:divBdr>
                                <w:top w:val="none" w:sz="0" w:space="0" w:color="auto"/>
                                <w:left w:val="none" w:sz="0" w:space="0" w:color="auto"/>
                                <w:bottom w:val="none" w:sz="0" w:space="0" w:color="auto"/>
                                <w:right w:val="none" w:sz="0" w:space="0" w:color="auto"/>
                              </w:divBdr>
                              <w:divsChild>
                                <w:div w:id="10680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84291">
          <w:marLeft w:val="0"/>
          <w:marRight w:val="0"/>
          <w:marTop w:val="100"/>
          <w:marBottom w:val="100"/>
          <w:divBdr>
            <w:top w:val="none" w:sz="0" w:space="0" w:color="auto"/>
            <w:left w:val="none" w:sz="0" w:space="0" w:color="auto"/>
            <w:bottom w:val="none" w:sz="0" w:space="0" w:color="auto"/>
            <w:right w:val="none" w:sz="0" w:space="0" w:color="auto"/>
          </w:divBdr>
          <w:divsChild>
            <w:div w:id="1313556228">
              <w:marLeft w:val="0"/>
              <w:marRight w:val="0"/>
              <w:marTop w:val="0"/>
              <w:marBottom w:val="0"/>
              <w:divBdr>
                <w:top w:val="none" w:sz="0" w:space="0" w:color="auto"/>
                <w:left w:val="none" w:sz="0" w:space="0" w:color="auto"/>
                <w:bottom w:val="none" w:sz="0" w:space="0" w:color="auto"/>
                <w:right w:val="none" w:sz="0" w:space="0" w:color="auto"/>
              </w:divBdr>
              <w:divsChild>
                <w:div w:id="408426066">
                  <w:marLeft w:val="0"/>
                  <w:marRight w:val="0"/>
                  <w:marTop w:val="0"/>
                  <w:marBottom w:val="0"/>
                  <w:divBdr>
                    <w:top w:val="none" w:sz="0" w:space="0" w:color="auto"/>
                    <w:left w:val="none" w:sz="0" w:space="0" w:color="auto"/>
                    <w:bottom w:val="none" w:sz="0" w:space="0" w:color="auto"/>
                    <w:right w:val="none" w:sz="0" w:space="0" w:color="auto"/>
                  </w:divBdr>
                  <w:divsChild>
                    <w:div w:id="1141657553">
                      <w:marLeft w:val="0"/>
                      <w:marRight w:val="0"/>
                      <w:marTop w:val="0"/>
                      <w:marBottom w:val="0"/>
                      <w:divBdr>
                        <w:top w:val="none" w:sz="0" w:space="0" w:color="auto"/>
                        <w:left w:val="none" w:sz="0" w:space="0" w:color="auto"/>
                        <w:bottom w:val="none" w:sz="0" w:space="0" w:color="auto"/>
                        <w:right w:val="none" w:sz="0" w:space="0" w:color="auto"/>
                      </w:divBdr>
                      <w:divsChild>
                        <w:div w:id="1555579710">
                          <w:marLeft w:val="0"/>
                          <w:marRight w:val="0"/>
                          <w:marTop w:val="0"/>
                          <w:marBottom w:val="0"/>
                          <w:divBdr>
                            <w:top w:val="none" w:sz="0" w:space="0" w:color="auto"/>
                            <w:left w:val="none" w:sz="0" w:space="0" w:color="auto"/>
                            <w:bottom w:val="none" w:sz="0" w:space="0" w:color="auto"/>
                            <w:right w:val="none" w:sz="0" w:space="0" w:color="auto"/>
                          </w:divBdr>
                          <w:divsChild>
                            <w:div w:id="13813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3231873">
          <w:marLeft w:val="0"/>
          <w:marRight w:val="0"/>
          <w:marTop w:val="100"/>
          <w:marBottom w:val="100"/>
          <w:divBdr>
            <w:top w:val="none" w:sz="0" w:space="0" w:color="auto"/>
            <w:left w:val="none" w:sz="0" w:space="0" w:color="auto"/>
            <w:bottom w:val="none" w:sz="0" w:space="0" w:color="auto"/>
            <w:right w:val="none" w:sz="0" w:space="0" w:color="auto"/>
          </w:divBdr>
          <w:divsChild>
            <w:div w:id="336004183">
              <w:marLeft w:val="0"/>
              <w:marRight w:val="0"/>
              <w:marTop w:val="0"/>
              <w:marBottom w:val="0"/>
              <w:divBdr>
                <w:top w:val="none" w:sz="0" w:space="0" w:color="auto"/>
                <w:left w:val="none" w:sz="0" w:space="0" w:color="auto"/>
                <w:bottom w:val="none" w:sz="0" w:space="0" w:color="auto"/>
                <w:right w:val="none" w:sz="0" w:space="0" w:color="auto"/>
              </w:divBdr>
              <w:divsChild>
                <w:div w:id="795106771">
                  <w:marLeft w:val="0"/>
                  <w:marRight w:val="0"/>
                  <w:marTop w:val="0"/>
                  <w:marBottom w:val="0"/>
                  <w:divBdr>
                    <w:top w:val="none" w:sz="0" w:space="0" w:color="auto"/>
                    <w:left w:val="none" w:sz="0" w:space="0" w:color="auto"/>
                    <w:bottom w:val="none" w:sz="0" w:space="0" w:color="auto"/>
                    <w:right w:val="none" w:sz="0" w:space="0" w:color="auto"/>
                  </w:divBdr>
                  <w:divsChild>
                    <w:div w:id="1688600827">
                      <w:marLeft w:val="0"/>
                      <w:marRight w:val="0"/>
                      <w:marTop w:val="0"/>
                      <w:marBottom w:val="0"/>
                      <w:divBdr>
                        <w:top w:val="none" w:sz="0" w:space="0" w:color="auto"/>
                        <w:left w:val="none" w:sz="0" w:space="0" w:color="auto"/>
                        <w:bottom w:val="none" w:sz="0" w:space="0" w:color="auto"/>
                        <w:right w:val="none" w:sz="0" w:space="0" w:color="auto"/>
                      </w:divBdr>
                      <w:divsChild>
                        <w:div w:id="624698273">
                          <w:marLeft w:val="0"/>
                          <w:marRight w:val="0"/>
                          <w:marTop w:val="0"/>
                          <w:marBottom w:val="0"/>
                          <w:divBdr>
                            <w:top w:val="none" w:sz="0" w:space="0" w:color="auto"/>
                            <w:left w:val="none" w:sz="0" w:space="0" w:color="auto"/>
                            <w:bottom w:val="none" w:sz="0" w:space="0" w:color="auto"/>
                            <w:right w:val="none" w:sz="0" w:space="0" w:color="auto"/>
                          </w:divBdr>
                          <w:divsChild>
                            <w:div w:id="1565680718">
                              <w:marLeft w:val="0"/>
                              <w:marRight w:val="0"/>
                              <w:marTop w:val="0"/>
                              <w:marBottom w:val="0"/>
                              <w:divBdr>
                                <w:top w:val="none" w:sz="0" w:space="0" w:color="auto"/>
                                <w:left w:val="none" w:sz="0" w:space="0" w:color="auto"/>
                                <w:bottom w:val="none" w:sz="0" w:space="0" w:color="auto"/>
                                <w:right w:val="none" w:sz="0" w:space="0" w:color="auto"/>
                              </w:divBdr>
                              <w:divsChild>
                                <w:div w:id="4503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084742">
          <w:marLeft w:val="0"/>
          <w:marRight w:val="0"/>
          <w:marTop w:val="100"/>
          <w:marBottom w:val="100"/>
          <w:divBdr>
            <w:top w:val="none" w:sz="0" w:space="0" w:color="auto"/>
            <w:left w:val="none" w:sz="0" w:space="0" w:color="auto"/>
            <w:bottom w:val="none" w:sz="0" w:space="0" w:color="auto"/>
            <w:right w:val="none" w:sz="0" w:space="0" w:color="auto"/>
          </w:divBdr>
          <w:divsChild>
            <w:div w:id="1724868980">
              <w:marLeft w:val="0"/>
              <w:marRight w:val="0"/>
              <w:marTop w:val="0"/>
              <w:marBottom w:val="0"/>
              <w:divBdr>
                <w:top w:val="none" w:sz="0" w:space="0" w:color="auto"/>
                <w:left w:val="none" w:sz="0" w:space="0" w:color="auto"/>
                <w:bottom w:val="none" w:sz="0" w:space="0" w:color="auto"/>
                <w:right w:val="none" w:sz="0" w:space="0" w:color="auto"/>
              </w:divBdr>
              <w:divsChild>
                <w:div w:id="1732654627">
                  <w:marLeft w:val="0"/>
                  <w:marRight w:val="0"/>
                  <w:marTop w:val="0"/>
                  <w:marBottom w:val="0"/>
                  <w:divBdr>
                    <w:top w:val="none" w:sz="0" w:space="0" w:color="auto"/>
                    <w:left w:val="none" w:sz="0" w:space="0" w:color="auto"/>
                    <w:bottom w:val="none" w:sz="0" w:space="0" w:color="auto"/>
                    <w:right w:val="none" w:sz="0" w:space="0" w:color="auto"/>
                  </w:divBdr>
                  <w:divsChild>
                    <w:div w:id="308753030">
                      <w:marLeft w:val="0"/>
                      <w:marRight w:val="0"/>
                      <w:marTop w:val="0"/>
                      <w:marBottom w:val="0"/>
                      <w:divBdr>
                        <w:top w:val="none" w:sz="0" w:space="0" w:color="auto"/>
                        <w:left w:val="none" w:sz="0" w:space="0" w:color="auto"/>
                        <w:bottom w:val="none" w:sz="0" w:space="0" w:color="auto"/>
                        <w:right w:val="none" w:sz="0" w:space="0" w:color="auto"/>
                      </w:divBdr>
                      <w:divsChild>
                        <w:div w:id="1258758353">
                          <w:marLeft w:val="0"/>
                          <w:marRight w:val="0"/>
                          <w:marTop w:val="0"/>
                          <w:marBottom w:val="0"/>
                          <w:divBdr>
                            <w:top w:val="none" w:sz="0" w:space="0" w:color="auto"/>
                            <w:left w:val="none" w:sz="0" w:space="0" w:color="auto"/>
                            <w:bottom w:val="none" w:sz="0" w:space="0" w:color="auto"/>
                            <w:right w:val="none" w:sz="0" w:space="0" w:color="auto"/>
                          </w:divBdr>
                          <w:divsChild>
                            <w:div w:id="13428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795473">
          <w:marLeft w:val="0"/>
          <w:marRight w:val="0"/>
          <w:marTop w:val="100"/>
          <w:marBottom w:val="100"/>
          <w:divBdr>
            <w:top w:val="none" w:sz="0" w:space="0" w:color="auto"/>
            <w:left w:val="none" w:sz="0" w:space="0" w:color="auto"/>
            <w:bottom w:val="none" w:sz="0" w:space="0" w:color="auto"/>
            <w:right w:val="none" w:sz="0" w:space="0" w:color="auto"/>
          </w:divBdr>
          <w:divsChild>
            <w:div w:id="595164853">
              <w:marLeft w:val="0"/>
              <w:marRight w:val="0"/>
              <w:marTop w:val="0"/>
              <w:marBottom w:val="0"/>
              <w:divBdr>
                <w:top w:val="none" w:sz="0" w:space="0" w:color="auto"/>
                <w:left w:val="none" w:sz="0" w:space="0" w:color="auto"/>
                <w:bottom w:val="none" w:sz="0" w:space="0" w:color="auto"/>
                <w:right w:val="none" w:sz="0" w:space="0" w:color="auto"/>
              </w:divBdr>
              <w:divsChild>
                <w:div w:id="960182707">
                  <w:marLeft w:val="0"/>
                  <w:marRight w:val="0"/>
                  <w:marTop w:val="0"/>
                  <w:marBottom w:val="0"/>
                  <w:divBdr>
                    <w:top w:val="none" w:sz="0" w:space="0" w:color="auto"/>
                    <w:left w:val="none" w:sz="0" w:space="0" w:color="auto"/>
                    <w:bottom w:val="none" w:sz="0" w:space="0" w:color="auto"/>
                    <w:right w:val="none" w:sz="0" w:space="0" w:color="auto"/>
                  </w:divBdr>
                  <w:divsChild>
                    <w:div w:id="1193151730">
                      <w:marLeft w:val="0"/>
                      <w:marRight w:val="0"/>
                      <w:marTop w:val="0"/>
                      <w:marBottom w:val="0"/>
                      <w:divBdr>
                        <w:top w:val="none" w:sz="0" w:space="0" w:color="auto"/>
                        <w:left w:val="none" w:sz="0" w:space="0" w:color="auto"/>
                        <w:bottom w:val="none" w:sz="0" w:space="0" w:color="auto"/>
                        <w:right w:val="none" w:sz="0" w:space="0" w:color="auto"/>
                      </w:divBdr>
                      <w:divsChild>
                        <w:div w:id="1219904025">
                          <w:marLeft w:val="0"/>
                          <w:marRight w:val="0"/>
                          <w:marTop w:val="0"/>
                          <w:marBottom w:val="0"/>
                          <w:divBdr>
                            <w:top w:val="none" w:sz="0" w:space="0" w:color="auto"/>
                            <w:left w:val="none" w:sz="0" w:space="0" w:color="auto"/>
                            <w:bottom w:val="none" w:sz="0" w:space="0" w:color="auto"/>
                            <w:right w:val="none" w:sz="0" w:space="0" w:color="auto"/>
                          </w:divBdr>
                          <w:divsChild>
                            <w:div w:id="1373070475">
                              <w:marLeft w:val="0"/>
                              <w:marRight w:val="0"/>
                              <w:marTop w:val="0"/>
                              <w:marBottom w:val="0"/>
                              <w:divBdr>
                                <w:top w:val="none" w:sz="0" w:space="0" w:color="auto"/>
                                <w:left w:val="none" w:sz="0" w:space="0" w:color="auto"/>
                                <w:bottom w:val="none" w:sz="0" w:space="0" w:color="auto"/>
                                <w:right w:val="none" w:sz="0" w:space="0" w:color="auto"/>
                              </w:divBdr>
                              <w:divsChild>
                                <w:div w:id="132628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9683151">
          <w:marLeft w:val="0"/>
          <w:marRight w:val="0"/>
          <w:marTop w:val="100"/>
          <w:marBottom w:val="100"/>
          <w:divBdr>
            <w:top w:val="none" w:sz="0" w:space="0" w:color="auto"/>
            <w:left w:val="none" w:sz="0" w:space="0" w:color="auto"/>
            <w:bottom w:val="none" w:sz="0" w:space="0" w:color="auto"/>
            <w:right w:val="none" w:sz="0" w:space="0" w:color="auto"/>
          </w:divBdr>
          <w:divsChild>
            <w:div w:id="1494948855">
              <w:marLeft w:val="0"/>
              <w:marRight w:val="0"/>
              <w:marTop w:val="0"/>
              <w:marBottom w:val="0"/>
              <w:divBdr>
                <w:top w:val="none" w:sz="0" w:space="0" w:color="auto"/>
                <w:left w:val="none" w:sz="0" w:space="0" w:color="auto"/>
                <w:bottom w:val="none" w:sz="0" w:space="0" w:color="auto"/>
                <w:right w:val="none" w:sz="0" w:space="0" w:color="auto"/>
              </w:divBdr>
              <w:divsChild>
                <w:div w:id="820804459">
                  <w:marLeft w:val="0"/>
                  <w:marRight w:val="0"/>
                  <w:marTop w:val="0"/>
                  <w:marBottom w:val="0"/>
                  <w:divBdr>
                    <w:top w:val="none" w:sz="0" w:space="0" w:color="auto"/>
                    <w:left w:val="none" w:sz="0" w:space="0" w:color="auto"/>
                    <w:bottom w:val="none" w:sz="0" w:space="0" w:color="auto"/>
                    <w:right w:val="none" w:sz="0" w:space="0" w:color="auto"/>
                  </w:divBdr>
                  <w:divsChild>
                    <w:div w:id="1118065701">
                      <w:marLeft w:val="0"/>
                      <w:marRight w:val="0"/>
                      <w:marTop w:val="0"/>
                      <w:marBottom w:val="0"/>
                      <w:divBdr>
                        <w:top w:val="none" w:sz="0" w:space="0" w:color="auto"/>
                        <w:left w:val="none" w:sz="0" w:space="0" w:color="auto"/>
                        <w:bottom w:val="none" w:sz="0" w:space="0" w:color="auto"/>
                        <w:right w:val="none" w:sz="0" w:space="0" w:color="auto"/>
                      </w:divBdr>
                      <w:divsChild>
                        <w:div w:id="484585904">
                          <w:marLeft w:val="0"/>
                          <w:marRight w:val="0"/>
                          <w:marTop w:val="0"/>
                          <w:marBottom w:val="0"/>
                          <w:divBdr>
                            <w:top w:val="none" w:sz="0" w:space="0" w:color="auto"/>
                            <w:left w:val="none" w:sz="0" w:space="0" w:color="auto"/>
                            <w:bottom w:val="none" w:sz="0" w:space="0" w:color="auto"/>
                            <w:right w:val="none" w:sz="0" w:space="0" w:color="auto"/>
                          </w:divBdr>
                          <w:divsChild>
                            <w:div w:id="23910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990383">
          <w:marLeft w:val="0"/>
          <w:marRight w:val="0"/>
          <w:marTop w:val="100"/>
          <w:marBottom w:val="100"/>
          <w:divBdr>
            <w:top w:val="none" w:sz="0" w:space="0" w:color="auto"/>
            <w:left w:val="none" w:sz="0" w:space="0" w:color="auto"/>
            <w:bottom w:val="none" w:sz="0" w:space="0" w:color="auto"/>
            <w:right w:val="none" w:sz="0" w:space="0" w:color="auto"/>
          </w:divBdr>
          <w:divsChild>
            <w:div w:id="587808591">
              <w:marLeft w:val="0"/>
              <w:marRight w:val="0"/>
              <w:marTop w:val="0"/>
              <w:marBottom w:val="0"/>
              <w:divBdr>
                <w:top w:val="none" w:sz="0" w:space="0" w:color="auto"/>
                <w:left w:val="none" w:sz="0" w:space="0" w:color="auto"/>
                <w:bottom w:val="none" w:sz="0" w:space="0" w:color="auto"/>
                <w:right w:val="none" w:sz="0" w:space="0" w:color="auto"/>
              </w:divBdr>
              <w:divsChild>
                <w:div w:id="1353416230">
                  <w:marLeft w:val="0"/>
                  <w:marRight w:val="0"/>
                  <w:marTop w:val="0"/>
                  <w:marBottom w:val="0"/>
                  <w:divBdr>
                    <w:top w:val="none" w:sz="0" w:space="0" w:color="auto"/>
                    <w:left w:val="none" w:sz="0" w:space="0" w:color="auto"/>
                    <w:bottom w:val="none" w:sz="0" w:space="0" w:color="auto"/>
                    <w:right w:val="none" w:sz="0" w:space="0" w:color="auto"/>
                  </w:divBdr>
                  <w:divsChild>
                    <w:div w:id="1324820521">
                      <w:marLeft w:val="0"/>
                      <w:marRight w:val="0"/>
                      <w:marTop w:val="0"/>
                      <w:marBottom w:val="0"/>
                      <w:divBdr>
                        <w:top w:val="none" w:sz="0" w:space="0" w:color="auto"/>
                        <w:left w:val="none" w:sz="0" w:space="0" w:color="auto"/>
                        <w:bottom w:val="none" w:sz="0" w:space="0" w:color="auto"/>
                        <w:right w:val="none" w:sz="0" w:space="0" w:color="auto"/>
                      </w:divBdr>
                      <w:divsChild>
                        <w:div w:id="1887065713">
                          <w:marLeft w:val="0"/>
                          <w:marRight w:val="0"/>
                          <w:marTop w:val="0"/>
                          <w:marBottom w:val="0"/>
                          <w:divBdr>
                            <w:top w:val="none" w:sz="0" w:space="0" w:color="auto"/>
                            <w:left w:val="none" w:sz="0" w:space="0" w:color="auto"/>
                            <w:bottom w:val="none" w:sz="0" w:space="0" w:color="auto"/>
                            <w:right w:val="none" w:sz="0" w:space="0" w:color="auto"/>
                          </w:divBdr>
                          <w:divsChild>
                            <w:div w:id="1324434576">
                              <w:marLeft w:val="0"/>
                              <w:marRight w:val="0"/>
                              <w:marTop w:val="0"/>
                              <w:marBottom w:val="0"/>
                              <w:divBdr>
                                <w:top w:val="none" w:sz="0" w:space="0" w:color="auto"/>
                                <w:left w:val="none" w:sz="0" w:space="0" w:color="auto"/>
                                <w:bottom w:val="none" w:sz="0" w:space="0" w:color="auto"/>
                                <w:right w:val="none" w:sz="0" w:space="0" w:color="auto"/>
                              </w:divBdr>
                              <w:divsChild>
                                <w:div w:id="86671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384916">
          <w:marLeft w:val="0"/>
          <w:marRight w:val="0"/>
          <w:marTop w:val="100"/>
          <w:marBottom w:val="100"/>
          <w:divBdr>
            <w:top w:val="none" w:sz="0" w:space="0" w:color="auto"/>
            <w:left w:val="none" w:sz="0" w:space="0" w:color="auto"/>
            <w:bottom w:val="none" w:sz="0" w:space="0" w:color="auto"/>
            <w:right w:val="none" w:sz="0" w:space="0" w:color="auto"/>
          </w:divBdr>
          <w:divsChild>
            <w:div w:id="1482842365">
              <w:marLeft w:val="0"/>
              <w:marRight w:val="0"/>
              <w:marTop w:val="0"/>
              <w:marBottom w:val="0"/>
              <w:divBdr>
                <w:top w:val="none" w:sz="0" w:space="0" w:color="auto"/>
                <w:left w:val="none" w:sz="0" w:space="0" w:color="auto"/>
                <w:bottom w:val="none" w:sz="0" w:space="0" w:color="auto"/>
                <w:right w:val="none" w:sz="0" w:space="0" w:color="auto"/>
              </w:divBdr>
              <w:divsChild>
                <w:div w:id="1615743540">
                  <w:marLeft w:val="0"/>
                  <w:marRight w:val="0"/>
                  <w:marTop w:val="0"/>
                  <w:marBottom w:val="0"/>
                  <w:divBdr>
                    <w:top w:val="none" w:sz="0" w:space="0" w:color="auto"/>
                    <w:left w:val="none" w:sz="0" w:space="0" w:color="auto"/>
                    <w:bottom w:val="none" w:sz="0" w:space="0" w:color="auto"/>
                    <w:right w:val="none" w:sz="0" w:space="0" w:color="auto"/>
                  </w:divBdr>
                  <w:divsChild>
                    <w:div w:id="1778057345">
                      <w:marLeft w:val="0"/>
                      <w:marRight w:val="0"/>
                      <w:marTop w:val="0"/>
                      <w:marBottom w:val="0"/>
                      <w:divBdr>
                        <w:top w:val="none" w:sz="0" w:space="0" w:color="auto"/>
                        <w:left w:val="none" w:sz="0" w:space="0" w:color="auto"/>
                        <w:bottom w:val="none" w:sz="0" w:space="0" w:color="auto"/>
                        <w:right w:val="none" w:sz="0" w:space="0" w:color="auto"/>
                      </w:divBdr>
                      <w:divsChild>
                        <w:div w:id="1247763976">
                          <w:marLeft w:val="0"/>
                          <w:marRight w:val="0"/>
                          <w:marTop w:val="0"/>
                          <w:marBottom w:val="0"/>
                          <w:divBdr>
                            <w:top w:val="none" w:sz="0" w:space="0" w:color="auto"/>
                            <w:left w:val="none" w:sz="0" w:space="0" w:color="auto"/>
                            <w:bottom w:val="none" w:sz="0" w:space="0" w:color="auto"/>
                            <w:right w:val="none" w:sz="0" w:space="0" w:color="auto"/>
                          </w:divBdr>
                          <w:divsChild>
                            <w:div w:id="81680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750718">
          <w:marLeft w:val="0"/>
          <w:marRight w:val="0"/>
          <w:marTop w:val="100"/>
          <w:marBottom w:val="100"/>
          <w:divBdr>
            <w:top w:val="none" w:sz="0" w:space="0" w:color="auto"/>
            <w:left w:val="none" w:sz="0" w:space="0" w:color="auto"/>
            <w:bottom w:val="none" w:sz="0" w:space="0" w:color="auto"/>
            <w:right w:val="none" w:sz="0" w:space="0" w:color="auto"/>
          </w:divBdr>
          <w:divsChild>
            <w:div w:id="1071931767">
              <w:marLeft w:val="0"/>
              <w:marRight w:val="0"/>
              <w:marTop w:val="0"/>
              <w:marBottom w:val="0"/>
              <w:divBdr>
                <w:top w:val="none" w:sz="0" w:space="0" w:color="auto"/>
                <w:left w:val="none" w:sz="0" w:space="0" w:color="auto"/>
                <w:bottom w:val="none" w:sz="0" w:space="0" w:color="auto"/>
                <w:right w:val="none" w:sz="0" w:space="0" w:color="auto"/>
              </w:divBdr>
              <w:divsChild>
                <w:div w:id="1517185410">
                  <w:marLeft w:val="0"/>
                  <w:marRight w:val="0"/>
                  <w:marTop w:val="0"/>
                  <w:marBottom w:val="0"/>
                  <w:divBdr>
                    <w:top w:val="none" w:sz="0" w:space="0" w:color="auto"/>
                    <w:left w:val="none" w:sz="0" w:space="0" w:color="auto"/>
                    <w:bottom w:val="none" w:sz="0" w:space="0" w:color="auto"/>
                    <w:right w:val="none" w:sz="0" w:space="0" w:color="auto"/>
                  </w:divBdr>
                  <w:divsChild>
                    <w:div w:id="872695889">
                      <w:marLeft w:val="0"/>
                      <w:marRight w:val="0"/>
                      <w:marTop w:val="0"/>
                      <w:marBottom w:val="0"/>
                      <w:divBdr>
                        <w:top w:val="none" w:sz="0" w:space="0" w:color="auto"/>
                        <w:left w:val="none" w:sz="0" w:space="0" w:color="auto"/>
                        <w:bottom w:val="none" w:sz="0" w:space="0" w:color="auto"/>
                        <w:right w:val="none" w:sz="0" w:space="0" w:color="auto"/>
                      </w:divBdr>
                      <w:divsChild>
                        <w:div w:id="1501652884">
                          <w:marLeft w:val="0"/>
                          <w:marRight w:val="0"/>
                          <w:marTop w:val="0"/>
                          <w:marBottom w:val="0"/>
                          <w:divBdr>
                            <w:top w:val="none" w:sz="0" w:space="0" w:color="auto"/>
                            <w:left w:val="none" w:sz="0" w:space="0" w:color="auto"/>
                            <w:bottom w:val="none" w:sz="0" w:space="0" w:color="auto"/>
                            <w:right w:val="none" w:sz="0" w:space="0" w:color="auto"/>
                          </w:divBdr>
                          <w:divsChild>
                            <w:div w:id="1096168864">
                              <w:marLeft w:val="0"/>
                              <w:marRight w:val="0"/>
                              <w:marTop w:val="0"/>
                              <w:marBottom w:val="0"/>
                              <w:divBdr>
                                <w:top w:val="none" w:sz="0" w:space="0" w:color="auto"/>
                                <w:left w:val="none" w:sz="0" w:space="0" w:color="auto"/>
                                <w:bottom w:val="none" w:sz="0" w:space="0" w:color="auto"/>
                                <w:right w:val="none" w:sz="0" w:space="0" w:color="auto"/>
                              </w:divBdr>
                              <w:divsChild>
                                <w:div w:id="73643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771978">
          <w:marLeft w:val="0"/>
          <w:marRight w:val="0"/>
          <w:marTop w:val="100"/>
          <w:marBottom w:val="100"/>
          <w:divBdr>
            <w:top w:val="none" w:sz="0" w:space="0" w:color="auto"/>
            <w:left w:val="none" w:sz="0" w:space="0" w:color="auto"/>
            <w:bottom w:val="none" w:sz="0" w:space="0" w:color="auto"/>
            <w:right w:val="none" w:sz="0" w:space="0" w:color="auto"/>
          </w:divBdr>
          <w:divsChild>
            <w:div w:id="1887793046">
              <w:marLeft w:val="0"/>
              <w:marRight w:val="0"/>
              <w:marTop w:val="0"/>
              <w:marBottom w:val="0"/>
              <w:divBdr>
                <w:top w:val="none" w:sz="0" w:space="0" w:color="auto"/>
                <w:left w:val="none" w:sz="0" w:space="0" w:color="auto"/>
                <w:bottom w:val="none" w:sz="0" w:space="0" w:color="auto"/>
                <w:right w:val="none" w:sz="0" w:space="0" w:color="auto"/>
              </w:divBdr>
              <w:divsChild>
                <w:div w:id="1708528367">
                  <w:marLeft w:val="0"/>
                  <w:marRight w:val="0"/>
                  <w:marTop w:val="0"/>
                  <w:marBottom w:val="0"/>
                  <w:divBdr>
                    <w:top w:val="none" w:sz="0" w:space="0" w:color="auto"/>
                    <w:left w:val="none" w:sz="0" w:space="0" w:color="auto"/>
                    <w:bottom w:val="none" w:sz="0" w:space="0" w:color="auto"/>
                    <w:right w:val="none" w:sz="0" w:space="0" w:color="auto"/>
                  </w:divBdr>
                  <w:divsChild>
                    <w:div w:id="875577841">
                      <w:marLeft w:val="0"/>
                      <w:marRight w:val="0"/>
                      <w:marTop w:val="0"/>
                      <w:marBottom w:val="0"/>
                      <w:divBdr>
                        <w:top w:val="none" w:sz="0" w:space="0" w:color="auto"/>
                        <w:left w:val="none" w:sz="0" w:space="0" w:color="auto"/>
                        <w:bottom w:val="none" w:sz="0" w:space="0" w:color="auto"/>
                        <w:right w:val="none" w:sz="0" w:space="0" w:color="auto"/>
                      </w:divBdr>
                      <w:divsChild>
                        <w:div w:id="1355575572">
                          <w:marLeft w:val="0"/>
                          <w:marRight w:val="0"/>
                          <w:marTop w:val="0"/>
                          <w:marBottom w:val="0"/>
                          <w:divBdr>
                            <w:top w:val="none" w:sz="0" w:space="0" w:color="auto"/>
                            <w:left w:val="none" w:sz="0" w:space="0" w:color="auto"/>
                            <w:bottom w:val="none" w:sz="0" w:space="0" w:color="auto"/>
                            <w:right w:val="none" w:sz="0" w:space="0" w:color="auto"/>
                          </w:divBdr>
                          <w:divsChild>
                            <w:div w:id="137226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751804">
      <w:bodyDiv w:val="1"/>
      <w:marLeft w:val="0"/>
      <w:marRight w:val="0"/>
      <w:marTop w:val="0"/>
      <w:marBottom w:val="0"/>
      <w:divBdr>
        <w:top w:val="none" w:sz="0" w:space="0" w:color="auto"/>
        <w:left w:val="none" w:sz="0" w:space="0" w:color="auto"/>
        <w:bottom w:val="none" w:sz="0" w:space="0" w:color="auto"/>
        <w:right w:val="none" w:sz="0" w:space="0" w:color="auto"/>
      </w:divBdr>
    </w:div>
    <w:div w:id="1473595386">
      <w:bodyDiv w:val="1"/>
      <w:marLeft w:val="0"/>
      <w:marRight w:val="0"/>
      <w:marTop w:val="0"/>
      <w:marBottom w:val="0"/>
      <w:divBdr>
        <w:top w:val="none" w:sz="0" w:space="0" w:color="auto"/>
        <w:left w:val="none" w:sz="0" w:space="0" w:color="auto"/>
        <w:bottom w:val="none" w:sz="0" w:space="0" w:color="auto"/>
        <w:right w:val="none" w:sz="0" w:space="0" w:color="auto"/>
      </w:divBdr>
    </w:div>
    <w:div w:id="1542596204">
      <w:bodyDiv w:val="1"/>
      <w:marLeft w:val="0"/>
      <w:marRight w:val="0"/>
      <w:marTop w:val="0"/>
      <w:marBottom w:val="0"/>
      <w:divBdr>
        <w:top w:val="none" w:sz="0" w:space="0" w:color="auto"/>
        <w:left w:val="none" w:sz="0" w:space="0" w:color="auto"/>
        <w:bottom w:val="none" w:sz="0" w:space="0" w:color="auto"/>
        <w:right w:val="none" w:sz="0" w:space="0" w:color="auto"/>
      </w:divBdr>
    </w:div>
    <w:div w:id="1585068479">
      <w:bodyDiv w:val="1"/>
      <w:marLeft w:val="0"/>
      <w:marRight w:val="0"/>
      <w:marTop w:val="0"/>
      <w:marBottom w:val="0"/>
      <w:divBdr>
        <w:top w:val="none" w:sz="0" w:space="0" w:color="auto"/>
        <w:left w:val="none" w:sz="0" w:space="0" w:color="auto"/>
        <w:bottom w:val="none" w:sz="0" w:space="0" w:color="auto"/>
        <w:right w:val="none" w:sz="0" w:space="0" w:color="auto"/>
      </w:divBdr>
      <w:divsChild>
        <w:div w:id="1227372832">
          <w:marLeft w:val="0"/>
          <w:marRight w:val="0"/>
          <w:marTop w:val="100"/>
          <w:marBottom w:val="100"/>
          <w:divBdr>
            <w:top w:val="none" w:sz="0" w:space="0" w:color="auto"/>
            <w:left w:val="none" w:sz="0" w:space="0" w:color="auto"/>
            <w:bottom w:val="none" w:sz="0" w:space="0" w:color="auto"/>
            <w:right w:val="none" w:sz="0" w:space="0" w:color="auto"/>
          </w:divBdr>
          <w:divsChild>
            <w:div w:id="413010553">
              <w:marLeft w:val="0"/>
              <w:marRight w:val="0"/>
              <w:marTop w:val="0"/>
              <w:marBottom w:val="0"/>
              <w:divBdr>
                <w:top w:val="none" w:sz="0" w:space="0" w:color="auto"/>
                <w:left w:val="none" w:sz="0" w:space="0" w:color="auto"/>
                <w:bottom w:val="none" w:sz="0" w:space="0" w:color="auto"/>
                <w:right w:val="none" w:sz="0" w:space="0" w:color="auto"/>
              </w:divBdr>
              <w:divsChild>
                <w:div w:id="873423940">
                  <w:marLeft w:val="0"/>
                  <w:marRight w:val="0"/>
                  <w:marTop w:val="0"/>
                  <w:marBottom w:val="0"/>
                  <w:divBdr>
                    <w:top w:val="none" w:sz="0" w:space="0" w:color="auto"/>
                    <w:left w:val="none" w:sz="0" w:space="0" w:color="auto"/>
                    <w:bottom w:val="none" w:sz="0" w:space="0" w:color="auto"/>
                    <w:right w:val="none" w:sz="0" w:space="0" w:color="auto"/>
                  </w:divBdr>
                  <w:divsChild>
                    <w:div w:id="990527834">
                      <w:marLeft w:val="0"/>
                      <w:marRight w:val="0"/>
                      <w:marTop w:val="0"/>
                      <w:marBottom w:val="0"/>
                      <w:divBdr>
                        <w:top w:val="none" w:sz="0" w:space="0" w:color="auto"/>
                        <w:left w:val="none" w:sz="0" w:space="0" w:color="auto"/>
                        <w:bottom w:val="none" w:sz="0" w:space="0" w:color="auto"/>
                        <w:right w:val="none" w:sz="0" w:space="0" w:color="auto"/>
                      </w:divBdr>
                      <w:divsChild>
                        <w:div w:id="408307555">
                          <w:marLeft w:val="0"/>
                          <w:marRight w:val="0"/>
                          <w:marTop w:val="0"/>
                          <w:marBottom w:val="0"/>
                          <w:divBdr>
                            <w:top w:val="none" w:sz="0" w:space="0" w:color="auto"/>
                            <w:left w:val="none" w:sz="0" w:space="0" w:color="auto"/>
                            <w:bottom w:val="none" w:sz="0" w:space="0" w:color="auto"/>
                            <w:right w:val="none" w:sz="0" w:space="0" w:color="auto"/>
                          </w:divBdr>
                          <w:divsChild>
                            <w:div w:id="408885874">
                              <w:marLeft w:val="0"/>
                              <w:marRight w:val="0"/>
                              <w:marTop w:val="0"/>
                              <w:marBottom w:val="0"/>
                              <w:divBdr>
                                <w:top w:val="none" w:sz="0" w:space="0" w:color="auto"/>
                                <w:left w:val="none" w:sz="0" w:space="0" w:color="auto"/>
                                <w:bottom w:val="none" w:sz="0" w:space="0" w:color="auto"/>
                                <w:right w:val="none" w:sz="0" w:space="0" w:color="auto"/>
                              </w:divBdr>
                              <w:divsChild>
                                <w:div w:id="20594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391781">
          <w:marLeft w:val="0"/>
          <w:marRight w:val="0"/>
          <w:marTop w:val="100"/>
          <w:marBottom w:val="100"/>
          <w:divBdr>
            <w:top w:val="none" w:sz="0" w:space="0" w:color="auto"/>
            <w:left w:val="none" w:sz="0" w:space="0" w:color="auto"/>
            <w:bottom w:val="none" w:sz="0" w:space="0" w:color="auto"/>
            <w:right w:val="none" w:sz="0" w:space="0" w:color="auto"/>
          </w:divBdr>
          <w:divsChild>
            <w:div w:id="1560557863">
              <w:marLeft w:val="0"/>
              <w:marRight w:val="0"/>
              <w:marTop w:val="0"/>
              <w:marBottom w:val="0"/>
              <w:divBdr>
                <w:top w:val="none" w:sz="0" w:space="0" w:color="auto"/>
                <w:left w:val="none" w:sz="0" w:space="0" w:color="auto"/>
                <w:bottom w:val="none" w:sz="0" w:space="0" w:color="auto"/>
                <w:right w:val="none" w:sz="0" w:space="0" w:color="auto"/>
              </w:divBdr>
              <w:divsChild>
                <w:div w:id="154997260">
                  <w:marLeft w:val="0"/>
                  <w:marRight w:val="0"/>
                  <w:marTop w:val="0"/>
                  <w:marBottom w:val="0"/>
                  <w:divBdr>
                    <w:top w:val="none" w:sz="0" w:space="0" w:color="auto"/>
                    <w:left w:val="none" w:sz="0" w:space="0" w:color="auto"/>
                    <w:bottom w:val="none" w:sz="0" w:space="0" w:color="auto"/>
                    <w:right w:val="none" w:sz="0" w:space="0" w:color="auto"/>
                  </w:divBdr>
                  <w:divsChild>
                    <w:div w:id="1153332546">
                      <w:marLeft w:val="0"/>
                      <w:marRight w:val="0"/>
                      <w:marTop w:val="0"/>
                      <w:marBottom w:val="0"/>
                      <w:divBdr>
                        <w:top w:val="none" w:sz="0" w:space="0" w:color="auto"/>
                        <w:left w:val="none" w:sz="0" w:space="0" w:color="auto"/>
                        <w:bottom w:val="none" w:sz="0" w:space="0" w:color="auto"/>
                        <w:right w:val="none" w:sz="0" w:space="0" w:color="auto"/>
                      </w:divBdr>
                      <w:divsChild>
                        <w:div w:id="335885471">
                          <w:marLeft w:val="0"/>
                          <w:marRight w:val="0"/>
                          <w:marTop w:val="0"/>
                          <w:marBottom w:val="0"/>
                          <w:divBdr>
                            <w:top w:val="none" w:sz="0" w:space="0" w:color="auto"/>
                            <w:left w:val="none" w:sz="0" w:space="0" w:color="auto"/>
                            <w:bottom w:val="none" w:sz="0" w:space="0" w:color="auto"/>
                            <w:right w:val="none" w:sz="0" w:space="0" w:color="auto"/>
                          </w:divBdr>
                          <w:divsChild>
                            <w:div w:id="15801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40864">
          <w:marLeft w:val="0"/>
          <w:marRight w:val="0"/>
          <w:marTop w:val="100"/>
          <w:marBottom w:val="100"/>
          <w:divBdr>
            <w:top w:val="none" w:sz="0" w:space="0" w:color="auto"/>
            <w:left w:val="none" w:sz="0" w:space="0" w:color="auto"/>
            <w:bottom w:val="none" w:sz="0" w:space="0" w:color="auto"/>
            <w:right w:val="none" w:sz="0" w:space="0" w:color="auto"/>
          </w:divBdr>
          <w:divsChild>
            <w:div w:id="190847678">
              <w:marLeft w:val="0"/>
              <w:marRight w:val="0"/>
              <w:marTop w:val="0"/>
              <w:marBottom w:val="0"/>
              <w:divBdr>
                <w:top w:val="none" w:sz="0" w:space="0" w:color="auto"/>
                <w:left w:val="none" w:sz="0" w:space="0" w:color="auto"/>
                <w:bottom w:val="none" w:sz="0" w:space="0" w:color="auto"/>
                <w:right w:val="none" w:sz="0" w:space="0" w:color="auto"/>
              </w:divBdr>
              <w:divsChild>
                <w:div w:id="1748308903">
                  <w:marLeft w:val="0"/>
                  <w:marRight w:val="0"/>
                  <w:marTop w:val="0"/>
                  <w:marBottom w:val="0"/>
                  <w:divBdr>
                    <w:top w:val="none" w:sz="0" w:space="0" w:color="auto"/>
                    <w:left w:val="none" w:sz="0" w:space="0" w:color="auto"/>
                    <w:bottom w:val="none" w:sz="0" w:space="0" w:color="auto"/>
                    <w:right w:val="none" w:sz="0" w:space="0" w:color="auto"/>
                  </w:divBdr>
                  <w:divsChild>
                    <w:div w:id="541526236">
                      <w:marLeft w:val="0"/>
                      <w:marRight w:val="0"/>
                      <w:marTop w:val="0"/>
                      <w:marBottom w:val="0"/>
                      <w:divBdr>
                        <w:top w:val="none" w:sz="0" w:space="0" w:color="auto"/>
                        <w:left w:val="none" w:sz="0" w:space="0" w:color="auto"/>
                        <w:bottom w:val="none" w:sz="0" w:space="0" w:color="auto"/>
                        <w:right w:val="none" w:sz="0" w:space="0" w:color="auto"/>
                      </w:divBdr>
                      <w:divsChild>
                        <w:div w:id="1432631277">
                          <w:marLeft w:val="0"/>
                          <w:marRight w:val="0"/>
                          <w:marTop w:val="0"/>
                          <w:marBottom w:val="0"/>
                          <w:divBdr>
                            <w:top w:val="none" w:sz="0" w:space="0" w:color="auto"/>
                            <w:left w:val="none" w:sz="0" w:space="0" w:color="auto"/>
                            <w:bottom w:val="none" w:sz="0" w:space="0" w:color="auto"/>
                            <w:right w:val="none" w:sz="0" w:space="0" w:color="auto"/>
                          </w:divBdr>
                          <w:divsChild>
                            <w:div w:id="1482384333">
                              <w:marLeft w:val="0"/>
                              <w:marRight w:val="0"/>
                              <w:marTop w:val="0"/>
                              <w:marBottom w:val="0"/>
                              <w:divBdr>
                                <w:top w:val="none" w:sz="0" w:space="0" w:color="auto"/>
                                <w:left w:val="none" w:sz="0" w:space="0" w:color="auto"/>
                                <w:bottom w:val="none" w:sz="0" w:space="0" w:color="auto"/>
                                <w:right w:val="none" w:sz="0" w:space="0" w:color="auto"/>
                              </w:divBdr>
                              <w:divsChild>
                                <w:div w:id="83449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208735">
          <w:marLeft w:val="0"/>
          <w:marRight w:val="0"/>
          <w:marTop w:val="100"/>
          <w:marBottom w:val="100"/>
          <w:divBdr>
            <w:top w:val="none" w:sz="0" w:space="0" w:color="auto"/>
            <w:left w:val="none" w:sz="0" w:space="0" w:color="auto"/>
            <w:bottom w:val="none" w:sz="0" w:space="0" w:color="auto"/>
            <w:right w:val="none" w:sz="0" w:space="0" w:color="auto"/>
          </w:divBdr>
          <w:divsChild>
            <w:div w:id="1720206690">
              <w:marLeft w:val="0"/>
              <w:marRight w:val="0"/>
              <w:marTop w:val="0"/>
              <w:marBottom w:val="0"/>
              <w:divBdr>
                <w:top w:val="none" w:sz="0" w:space="0" w:color="auto"/>
                <w:left w:val="none" w:sz="0" w:space="0" w:color="auto"/>
                <w:bottom w:val="none" w:sz="0" w:space="0" w:color="auto"/>
                <w:right w:val="none" w:sz="0" w:space="0" w:color="auto"/>
              </w:divBdr>
              <w:divsChild>
                <w:div w:id="995380215">
                  <w:marLeft w:val="0"/>
                  <w:marRight w:val="0"/>
                  <w:marTop w:val="0"/>
                  <w:marBottom w:val="0"/>
                  <w:divBdr>
                    <w:top w:val="none" w:sz="0" w:space="0" w:color="auto"/>
                    <w:left w:val="none" w:sz="0" w:space="0" w:color="auto"/>
                    <w:bottom w:val="none" w:sz="0" w:space="0" w:color="auto"/>
                    <w:right w:val="none" w:sz="0" w:space="0" w:color="auto"/>
                  </w:divBdr>
                  <w:divsChild>
                    <w:div w:id="1998066310">
                      <w:marLeft w:val="0"/>
                      <w:marRight w:val="0"/>
                      <w:marTop w:val="0"/>
                      <w:marBottom w:val="0"/>
                      <w:divBdr>
                        <w:top w:val="none" w:sz="0" w:space="0" w:color="auto"/>
                        <w:left w:val="none" w:sz="0" w:space="0" w:color="auto"/>
                        <w:bottom w:val="none" w:sz="0" w:space="0" w:color="auto"/>
                        <w:right w:val="none" w:sz="0" w:space="0" w:color="auto"/>
                      </w:divBdr>
                      <w:divsChild>
                        <w:div w:id="2111775983">
                          <w:marLeft w:val="0"/>
                          <w:marRight w:val="0"/>
                          <w:marTop w:val="0"/>
                          <w:marBottom w:val="0"/>
                          <w:divBdr>
                            <w:top w:val="none" w:sz="0" w:space="0" w:color="auto"/>
                            <w:left w:val="none" w:sz="0" w:space="0" w:color="auto"/>
                            <w:bottom w:val="none" w:sz="0" w:space="0" w:color="auto"/>
                            <w:right w:val="none" w:sz="0" w:space="0" w:color="auto"/>
                          </w:divBdr>
                          <w:divsChild>
                            <w:div w:id="19113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426944">
          <w:marLeft w:val="0"/>
          <w:marRight w:val="0"/>
          <w:marTop w:val="100"/>
          <w:marBottom w:val="100"/>
          <w:divBdr>
            <w:top w:val="none" w:sz="0" w:space="0" w:color="auto"/>
            <w:left w:val="none" w:sz="0" w:space="0" w:color="auto"/>
            <w:bottom w:val="none" w:sz="0" w:space="0" w:color="auto"/>
            <w:right w:val="none" w:sz="0" w:space="0" w:color="auto"/>
          </w:divBdr>
          <w:divsChild>
            <w:div w:id="1012490562">
              <w:marLeft w:val="0"/>
              <w:marRight w:val="0"/>
              <w:marTop w:val="0"/>
              <w:marBottom w:val="0"/>
              <w:divBdr>
                <w:top w:val="none" w:sz="0" w:space="0" w:color="auto"/>
                <w:left w:val="none" w:sz="0" w:space="0" w:color="auto"/>
                <w:bottom w:val="none" w:sz="0" w:space="0" w:color="auto"/>
                <w:right w:val="none" w:sz="0" w:space="0" w:color="auto"/>
              </w:divBdr>
              <w:divsChild>
                <w:div w:id="144515653">
                  <w:marLeft w:val="0"/>
                  <w:marRight w:val="0"/>
                  <w:marTop w:val="0"/>
                  <w:marBottom w:val="0"/>
                  <w:divBdr>
                    <w:top w:val="none" w:sz="0" w:space="0" w:color="auto"/>
                    <w:left w:val="none" w:sz="0" w:space="0" w:color="auto"/>
                    <w:bottom w:val="none" w:sz="0" w:space="0" w:color="auto"/>
                    <w:right w:val="none" w:sz="0" w:space="0" w:color="auto"/>
                  </w:divBdr>
                  <w:divsChild>
                    <w:div w:id="1409226941">
                      <w:marLeft w:val="0"/>
                      <w:marRight w:val="0"/>
                      <w:marTop w:val="0"/>
                      <w:marBottom w:val="0"/>
                      <w:divBdr>
                        <w:top w:val="none" w:sz="0" w:space="0" w:color="auto"/>
                        <w:left w:val="none" w:sz="0" w:space="0" w:color="auto"/>
                        <w:bottom w:val="none" w:sz="0" w:space="0" w:color="auto"/>
                        <w:right w:val="none" w:sz="0" w:space="0" w:color="auto"/>
                      </w:divBdr>
                      <w:divsChild>
                        <w:div w:id="891891868">
                          <w:marLeft w:val="0"/>
                          <w:marRight w:val="0"/>
                          <w:marTop w:val="0"/>
                          <w:marBottom w:val="0"/>
                          <w:divBdr>
                            <w:top w:val="none" w:sz="0" w:space="0" w:color="auto"/>
                            <w:left w:val="none" w:sz="0" w:space="0" w:color="auto"/>
                            <w:bottom w:val="none" w:sz="0" w:space="0" w:color="auto"/>
                            <w:right w:val="none" w:sz="0" w:space="0" w:color="auto"/>
                          </w:divBdr>
                          <w:divsChild>
                            <w:div w:id="188492557">
                              <w:marLeft w:val="0"/>
                              <w:marRight w:val="0"/>
                              <w:marTop w:val="0"/>
                              <w:marBottom w:val="0"/>
                              <w:divBdr>
                                <w:top w:val="none" w:sz="0" w:space="0" w:color="auto"/>
                                <w:left w:val="none" w:sz="0" w:space="0" w:color="auto"/>
                                <w:bottom w:val="none" w:sz="0" w:space="0" w:color="auto"/>
                                <w:right w:val="none" w:sz="0" w:space="0" w:color="auto"/>
                              </w:divBdr>
                              <w:divsChild>
                                <w:div w:id="113432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446233">
          <w:marLeft w:val="0"/>
          <w:marRight w:val="0"/>
          <w:marTop w:val="100"/>
          <w:marBottom w:val="100"/>
          <w:divBdr>
            <w:top w:val="none" w:sz="0" w:space="0" w:color="auto"/>
            <w:left w:val="none" w:sz="0" w:space="0" w:color="auto"/>
            <w:bottom w:val="none" w:sz="0" w:space="0" w:color="auto"/>
            <w:right w:val="none" w:sz="0" w:space="0" w:color="auto"/>
          </w:divBdr>
          <w:divsChild>
            <w:div w:id="1654991923">
              <w:marLeft w:val="0"/>
              <w:marRight w:val="0"/>
              <w:marTop w:val="0"/>
              <w:marBottom w:val="0"/>
              <w:divBdr>
                <w:top w:val="none" w:sz="0" w:space="0" w:color="auto"/>
                <w:left w:val="none" w:sz="0" w:space="0" w:color="auto"/>
                <w:bottom w:val="none" w:sz="0" w:space="0" w:color="auto"/>
                <w:right w:val="none" w:sz="0" w:space="0" w:color="auto"/>
              </w:divBdr>
              <w:divsChild>
                <w:div w:id="1210189507">
                  <w:marLeft w:val="0"/>
                  <w:marRight w:val="0"/>
                  <w:marTop w:val="0"/>
                  <w:marBottom w:val="0"/>
                  <w:divBdr>
                    <w:top w:val="none" w:sz="0" w:space="0" w:color="auto"/>
                    <w:left w:val="none" w:sz="0" w:space="0" w:color="auto"/>
                    <w:bottom w:val="none" w:sz="0" w:space="0" w:color="auto"/>
                    <w:right w:val="none" w:sz="0" w:space="0" w:color="auto"/>
                  </w:divBdr>
                  <w:divsChild>
                    <w:div w:id="1664771224">
                      <w:marLeft w:val="0"/>
                      <w:marRight w:val="0"/>
                      <w:marTop w:val="0"/>
                      <w:marBottom w:val="0"/>
                      <w:divBdr>
                        <w:top w:val="none" w:sz="0" w:space="0" w:color="auto"/>
                        <w:left w:val="none" w:sz="0" w:space="0" w:color="auto"/>
                        <w:bottom w:val="none" w:sz="0" w:space="0" w:color="auto"/>
                        <w:right w:val="none" w:sz="0" w:space="0" w:color="auto"/>
                      </w:divBdr>
                      <w:divsChild>
                        <w:div w:id="1725519997">
                          <w:marLeft w:val="0"/>
                          <w:marRight w:val="0"/>
                          <w:marTop w:val="0"/>
                          <w:marBottom w:val="0"/>
                          <w:divBdr>
                            <w:top w:val="none" w:sz="0" w:space="0" w:color="auto"/>
                            <w:left w:val="none" w:sz="0" w:space="0" w:color="auto"/>
                            <w:bottom w:val="none" w:sz="0" w:space="0" w:color="auto"/>
                            <w:right w:val="none" w:sz="0" w:space="0" w:color="auto"/>
                          </w:divBdr>
                          <w:divsChild>
                            <w:div w:id="198974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571997">
          <w:marLeft w:val="0"/>
          <w:marRight w:val="0"/>
          <w:marTop w:val="100"/>
          <w:marBottom w:val="100"/>
          <w:divBdr>
            <w:top w:val="none" w:sz="0" w:space="0" w:color="auto"/>
            <w:left w:val="none" w:sz="0" w:space="0" w:color="auto"/>
            <w:bottom w:val="none" w:sz="0" w:space="0" w:color="auto"/>
            <w:right w:val="none" w:sz="0" w:space="0" w:color="auto"/>
          </w:divBdr>
          <w:divsChild>
            <w:div w:id="1211191856">
              <w:marLeft w:val="0"/>
              <w:marRight w:val="0"/>
              <w:marTop w:val="0"/>
              <w:marBottom w:val="0"/>
              <w:divBdr>
                <w:top w:val="none" w:sz="0" w:space="0" w:color="auto"/>
                <w:left w:val="none" w:sz="0" w:space="0" w:color="auto"/>
                <w:bottom w:val="none" w:sz="0" w:space="0" w:color="auto"/>
                <w:right w:val="none" w:sz="0" w:space="0" w:color="auto"/>
              </w:divBdr>
              <w:divsChild>
                <w:div w:id="503589219">
                  <w:marLeft w:val="0"/>
                  <w:marRight w:val="0"/>
                  <w:marTop w:val="0"/>
                  <w:marBottom w:val="0"/>
                  <w:divBdr>
                    <w:top w:val="none" w:sz="0" w:space="0" w:color="auto"/>
                    <w:left w:val="none" w:sz="0" w:space="0" w:color="auto"/>
                    <w:bottom w:val="none" w:sz="0" w:space="0" w:color="auto"/>
                    <w:right w:val="none" w:sz="0" w:space="0" w:color="auto"/>
                  </w:divBdr>
                  <w:divsChild>
                    <w:div w:id="1231379893">
                      <w:marLeft w:val="0"/>
                      <w:marRight w:val="0"/>
                      <w:marTop w:val="0"/>
                      <w:marBottom w:val="0"/>
                      <w:divBdr>
                        <w:top w:val="none" w:sz="0" w:space="0" w:color="auto"/>
                        <w:left w:val="none" w:sz="0" w:space="0" w:color="auto"/>
                        <w:bottom w:val="none" w:sz="0" w:space="0" w:color="auto"/>
                        <w:right w:val="none" w:sz="0" w:space="0" w:color="auto"/>
                      </w:divBdr>
                      <w:divsChild>
                        <w:div w:id="1456555268">
                          <w:marLeft w:val="0"/>
                          <w:marRight w:val="0"/>
                          <w:marTop w:val="0"/>
                          <w:marBottom w:val="0"/>
                          <w:divBdr>
                            <w:top w:val="none" w:sz="0" w:space="0" w:color="auto"/>
                            <w:left w:val="none" w:sz="0" w:space="0" w:color="auto"/>
                            <w:bottom w:val="none" w:sz="0" w:space="0" w:color="auto"/>
                            <w:right w:val="none" w:sz="0" w:space="0" w:color="auto"/>
                          </w:divBdr>
                          <w:divsChild>
                            <w:div w:id="1117602009">
                              <w:marLeft w:val="0"/>
                              <w:marRight w:val="0"/>
                              <w:marTop w:val="0"/>
                              <w:marBottom w:val="0"/>
                              <w:divBdr>
                                <w:top w:val="none" w:sz="0" w:space="0" w:color="auto"/>
                                <w:left w:val="none" w:sz="0" w:space="0" w:color="auto"/>
                                <w:bottom w:val="none" w:sz="0" w:space="0" w:color="auto"/>
                                <w:right w:val="none" w:sz="0" w:space="0" w:color="auto"/>
                              </w:divBdr>
                              <w:divsChild>
                                <w:div w:id="8326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786223">
          <w:marLeft w:val="0"/>
          <w:marRight w:val="0"/>
          <w:marTop w:val="100"/>
          <w:marBottom w:val="100"/>
          <w:divBdr>
            <w:top w:val="none" w:sz="0" w:space="0" w:color="auto"/>
            <w:left w:val="none" w:sz="0" w:space="0" w:color="auto"/>
            <w:bottom w:val="none" w:sz="0" w:space="0" w:color="auto"/>
            <w:right w:val="none" w:sz="0" w:space="0" w:color="auto"/>
          </w:divBdr>
          <w:divsChild>
            <w:div w:id="734203207">
              <w:marLeft w:val="0"/>
              <w:marRight w:val="0"/>
              <w:marTop w:val="0"/>
              <w:marBottom w:val="0"/>
              <w:divBdr>
                <w:top w:val="none" w:sz="0" w:space="0" w:color="auto"/>
                <w:left w:val="none" w:sz="0" w:space="0" w:color="auto"/>
                <w:bottom w:val="none" w:sz="0" w:space="0" w:color="auto"/>
                <w:right w:val="none" w:sz="0" w:space="0" w:color="auto"/>
              </w:divBdr>
              <w:divsChild>
                <w:div w:id="2036343768">
                  <w:marLeft w:val="0"/>
                  <w:marRight w:val="0"/>
                  <w:marTop w:val="0"/>
                  <w:marBottom w:val="0"/>
                  <w:divBdr>
                    <w:top w:val="none" w:sz="0" w:space="0" w:color="auto"/>
                    <w:left w:val="none" w:sz="0" w:space="0" w:color="auto"/>
                    <w:bottom w:val="none" w:sz="0" w:space="0" w:color="auto"/>
                    <w:right w:val="none" w:sz="0" w:space="0" w:color="auto"/>
                  </w:divBdr>
                  <w:divsChild>
                    <w:div w:id="172258058">
                      <w:marLeft w:val="0"/>
                      <w:marRight w:val="0"/>
                      <w:marTop w:val="0"/>
                      <w:marBottom w:val="0"/>
                      <w:divBdr>
                        <w:top w:val="none" w:sz="0" w:space="0" w:color="auto"/>
                        <w:left w:val="none" w:sz="0" w:space="0" w:color="auto"/>
                        <w:bottom w:val="none" w:sz="0" w:space="0" w:color="auto"/>
                        <w:right w:val="none" w:sz="0" w:space="0" w:color="auto"/>
                      </w:divBdr>
                      <w:divsChild>
                        <w:div w:id="1722443079">
                          <w:marLeft w:val="0"/>
                          <w:marRight w:val="0"/>
                          <w:marTop w:val="0"/>
                          <w:marBottom w:val="0"/>
                          <w:divBdr>
                            <w:top w:val="none" w:sz="0" w:space="0" w:color="auto"/>
                            <w:left w:val="none" w:sz="0" w:space="0" w:color="auto"/>
                            <w:bottom w:val="none" w:sz="0" w:space="0" w:color="auto"/>
                            <w:right w:val="none" w:sz="0" w:space="0" w:color="auto"/>
                          </w:divBdr>
                          <w:divsChild>
                            <w:div w:id="172047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385609">
          <w:marLeft w:val="0"/>
          <w:marRight w:val="0"/>
          <w:marTop w:val="100"/>
          <w:marBottom w:val="100"/>
          <w:divBdr>
            <w:top w:val="none" w:sz="0" w:space="0" w:color="auto"/>
            <w:left w:val="none" w:sz="0" w:space="0" w:color="auto"/>
            <w:bottom w:val="none" w:sz="0" w:space="0" w:color="auto"/>
            <w:right w:val="none" w:sz="0" w:space="0" w:color="auto"/>
          </w:divBdr>
          <w:divsChild>
            <w:div w:id="19666796">
              <w:marLeft w:val="0"/>
              <w:marRight w:val="0"/>
              <w:marTop w:val="0"/>
              <w:marBottom w:val="0"/>
              <w:divBdr>
                <w:top w:val="none" w:sz="0" w:space="0" w:color="auto"/>
                <w:left w:val="none" w:sz="0" w:space="0" w:color="auto"/>
                <w:bottom w:val="none" w:sz="0" w:space="0" w:color="auto"/>
                <w:right w:val="none" w:sz="0" w:space="0" w:color="auto"/>
              </w:divBdr>
              <w:divsChild>
                <w:div w:id="2116319848">
                  <w:marLeft w:val="0"/>
                  <w:marRight w:val="0"/>
                  <w:marTop w:val="0"/>
                  <w:marBottom w:val="0"/>
                  <w:divBdr>
                    <w:top w:val="none" w:sz="0" w:space="0" w:color="auto"/>
                    <w:left w:val="none" w:sz="0" w:space="0" w:color="auto"/>
                    <w:bottom w:val="none" w:sz="0" w:space="0" w:color="auto"/>
                    <w:right w:val="none" w:sz="0" w:space="0" w:color="auto"/>
                  </w:divBdr>
                  <w:divsChild>
                    <w:div w:id="185103678">
                      <w:marLeft w:val="0"/>
                      <w:marRight w:val="0"/>
                      <w:marTop w:val="0"/>
                      <w:marBottom w:val="0"/>
                      <w:divBdr>
                        <w:top w:val="none" w:sz="0" w:space="0" w:color="auto"/>
                        <w:left w:val="none" w:sz="0" w:space="0" w:color="auto"/>
                        <w:bottom w:val="none" w:sz="0" w:space="0" w:color="auto"/>
                        <w:right w:val="none" w:sz="0" w:space="0" w:color="auto"/>
                      </w:divBdr>
                      <w:divsChild>
                        <w:div w:id="99254218">
                          <w:marLeft w:val="0"/>
                          <w:marRight w:val="0"/>
                          <w:marTop w:val="0"/>
                          <w:marBottom w:val="0"/>
                          <w:divBdr>
                            <w:top w:val="none" w:sz="0" w:space="0" w:color="auto"/>
                            <w:left w:val="none" w:sz="0" w:space="0" w:color="auto"/>
                            <w:bottom w:val="none" w:sz="0" w:space="0" w:color="auto"/>
                            <w:right w:val="none" w:sz="0" w:space="0" w:color="auto"/>
                          </w:divBdr>
                          <w:divsChild>
                            <w:div w:id="32006187">
                              <w:marLeft w:val="0"/>
                              <w:marRight w:val="0"/>
                              <w:marTop w:val="0"/>
                              <w:marBottom w:val="0"/>
                              <w:divBdr>
                                <w:top w:val="none" w:sz="0" w:space="0" w:color="auto"/>
                                <w:left w:val="none" w:sz="0" w:space="0" w:color="auto"/>
                                <w:bottom w:val="none" w:sz="0" w:space="0" w:color="auto"/>
                                <w:right w:val="none" w:sz="0" w:space="0" w:color="auto"/>
                              </w:divBdr>
                              <w:divsChild>
                                <w:div w:id="54788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8740010">
          <w:marLeft w:val="0"/>
          <w:marRight w:val="0"/>
          <w:marTop w:val="100"/>
          <w:marBottom w:val="100"/>
          <w:divBdr>
            <w:top w:val="none" w:sz="0" w:space="0" w:color="auto"/>
            <w:left w:val="none" w:sz="0" w:space="0" w:color="auto"/>
            <w:bottom w:val="none" w:sz="0" w:space="0" w:color="auto"/>
            <w:right w:val="none" w:sz="0" w:space="0" w:color="auto"/>
          </w:divBdr>
          <w:divsChild>
            <w:div w:id="392460702">
              <w:marLeft w:val="0"/>
              <w:marRight w:val="0"/>
              <w:marTop w:val="0"/>
              <w:marBottom w:val="0"/>
              <w:divBdr>
                <w:top w:val="none" w:sz="0" w:space="0" w:color="auto"/>
                <w:left w:val="none" w:sz="0" w:space="0" w:color="auto"/>
                <w:bottom w:val="none" w:sz="0" w:space="0" w:color="auto"/>
                <w:right w:val="none" w:sz="0" w:space="0" w:color="auto"/>
              </w:divBdr>
              <w:divsChild>
                <w:div w:id="64836054">
                  <w:marLeft w:val="0"/>
                  <w:marRight w:val="0"/>
                  <w:marTop w:val="0"/>
                  <w:marBottom w:val="0"/>
                  <w:divBdr>
                    <w:top w:val="none" w:sz="0" w:space="0" w:color="auto"/>
                    <w:left w:val="none" w:sz="0" w:space="0" w:color="auto"/>
                    <w:bottom w:val="none" w:sz="0" w:space="0" w:color="auto"/>
                    <w:right w:val="none" w:sz="0" w:space="0" w:color="auto"/>
                  </w:divBdr>
                  <w:divsChild>
                    <w:div w:id="430246055">
                      <w:marLeft w:val="0"/>
                      <w:marRight w:val="0"/>
                      <w:marTop w:val="0"/>
                      <w:marBottom w:val="0"/>
                      <w:divBdr>
                        <w:top w:val="none" w:sz="0" w:space="0" w:color="auto"/>
                        <w:left w:val="none" w:sz="0" w:space="0" w:color="auto"/>
                        <w:bottom w:val="none" w:sz="0" w:space="0" w:color="auto"/>
                        <w:right w:val="none" w:sz="0" w:space="0" w:color="auto"/>
                      </w:divBdr>
                      <w:divsChild>
                        <w:div w:id="709112416">
                          <w:marLeft w:val="0"/>
                          <w:marRight w:val="0"/>
                          <w:marTop w:val="0"/>
                          <w:marBottom w:val="0"/>
                          <w:divBdr>
                            <w:top w:val="none" w:sz="0" w:space="0" w:color="auto"/>
                            <w:left w:val="none" w:sz="0" w:space="0" w:color="auto"/>
                            <w:bottom w:val="none" w:sz="0" w:space="0" w:color="auto"/>
                            <w:right w:val="none" w:sz="0" w:space="0" w:color="auto"/>
                          </w:divBdr>
                          <w:divsChild>
                            <w:div w:id="164635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9931848">
          <w:marLeft w:val="0"/>
          <w:marRight w:val="0"/>
          <w:marTop w:val="100"/>
          <w:marBottom w:val="100"/>
          <w:divBdr>
            <w:top w:val="none" w:sz="0" w:space="0" w:color="auto"/>
            <w:left w:val="none" w:sz="0" w:space="0" w:color="auto"/>
            <w:bottom w:val="none" w:sz="0" w:space="0" w:color="auto"/>
            <w:right w:val="none" w:sz="0" w:space="0" w:color="auto"/>
          </w:divBdr>
          <w:divsChild>
            <w:div w:id="1774282560">
              <w:marLeft w:val="0"/>
              <w:marRight w:val="0"/>
              <w:marTop w:val="0"/>
              <w:marBottom w:val="0"/>
              <w:divBdr>
                <w:top w:val="none" w:sz="0" w:space="0" w:color="auto"/>
                <w:left w:val="none" w:sz="0" w:space="0" w:color="auto"/>
                <w:bottom w:val="none" w:sz="0" w:space="0" w:color="auto"/>
                <w:right w:val="none" w:sz="0" w:space="0" w:color="auto"/>
              </w:divBdr>
              <w:divsChild>
                <w:div w:id="2037269148">
                  <w:marLeft w:val="0"/>
                  <w:marRight w:val="0"/>
                  <w:marTop w:val="0"/>
                  <w:marBottom w:val="0"/>
                  <w:divBdr>
                    <w:top w:val="none" w:sz="0" w:space="0" w:color="auto"/>
                    <w:left w:val="none" w:sz="0" w:space="0" w:color="auto"/>
                    <w:bottom w:val="none" w:sz="0" w:space="0" w:color="auto"/>
                    <w:right w:val="none" w:sz="0" w:space="0" w:color="auto"/>
                  </w:divBdr>
                  <w:divsChild>
                    <w:div w:id="1961569760">
                      <w:marLeft w:val="0"/>
                      <w:marRight w:val="0"/>
                      <w:marTop w:val="0"/>
                      <w:marBottom w:val="0"/>
                      <w:divBdr>
                        <w:top w:val="none" w:sz="0" w:space="0" w:color="auto"/>
                        <w:left w:val="none" w:sz="0" w:space="0" w:color="auto"/>
                        <w:bottom w:val="none" w:sz="0" w:space="0" w:color="auto"/>
                        <w:right w:val="none" w:sz="0" w:space="0" w:color="auto"/>
                      </w:divBdr>
                      <w:divsChild>
                        <w:div w:id="620501367">
                          <w:marLeft w:val="0"/>
                          <w:marRight w:val="0"/>
                          <w:marTop w:val="0"/>
                          <w:marBottom w:val="0"/>
                          <w:divBdr>
                            <w:top w:val="none" w:sz="0" w:space="0" w:color="auto"/>
                            <w:left w:val="none" w:sz="0" w:space="0" w:color="auto"/>
                            <w:bottom w:val="none" w:sz="0" w:space="0" w:color="auto"/>
                            <w:right w:val="none" w:sz="0" w:space="0" w:color="auto"/>
                          </w:divBdr>
                          <w:divsChild>
                            <w:div w:id="1269509187">
                              <w:marLeft w:val="0"/>
                              <w:marRight w:val="0"/>
                              <w:marTop w:val="0"/>
                              <w:marBottom w:val="0"/>
                              <w:divBdr>
                                <w:top w:val="none" w:sz="0" w:space="0" w:color="auto"/>
                                <w:left w:val="none" w:sz="0" w:space="0" w:color="auto"/>
                                <w:bottom w:val="none" w:sz="0" w:space="0" w:color="auto"/>
                                <w:right w:val="none" w:sz="0" w:space="0" w:color="auto"/>
                              </w:divBdr>
                              <w:divsChild>
                                <w:div w:id="8823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746580">
          <w:marLeft w:val="0"/>
          <w:marRight w:val="0"/>
          <w:marTop w:val="100"/>
          <w:marBottom w:val="100"/>
          <w:divBdr>
            <w:top w:val="none" w:sz="0" w:space="0" w:color="auto"/>
            <w:left w:val="none" w:sz="0" w:space="0" w:color="auto"/>
            <w:bottom w:val="none" w:sz="0" w:space="0" w:color="auto"/>
            <w:right w:val="none" w:sz="0" w:space="0" w:color="auto"/>
          </w:divBdr>
          <w:divsChild>
            <w:div w:id="389353293">
              <w:marLeft w:val="0"/>
              <w:marRight w:val="0"/>
              <w:marTop w:val="0"/>
              <w:marBottom w:val="0"/>
              <w:divBdr>
                <w:top w:val="none" w:sz="0" w:space="0" w:color="auto"/>
                <w:left w:val="none" w:sz="0" w:space="0" w:color="auto"/>
                <w:bottom w:val="none" w:sz="0" w:space="0" w:color="auto"/>
                <w:right w:val="none" w:sz="0" w:space="0" w:color="auto"/>
              </w:divBdr>
              <w:divsChild>
                <w:div w:id="1523517901">
                  <w:marLeft w:val="0"/>
                  <w:marRight w:val="0"/>
                  <w:marTop w:val="0"/>
                  <w:marBottom w:val="0"/>
                  <w:divBdr>
                    <w:top w:val="none" w:sz="0" w:space="0" w:color="auto"/>
                    <w:left w:val="none" w:sz="0" w:space="0" w:color="auto"/>
                    <w:bottom w:val="none" w:sz="0" w:space="0" w:color="auto"/>
                    <w:right w:val="none" w:sz="0" w:space="0" w:color="auto"/>
                  </w:divBdr>
                  <w:divsChild>
                    <w:div w:id="1730374929">
                      <w:marLeft w:val="0"/>
                      <w:marRight w:val="0"/>
                      <w:marTop w:val="0"/>
                      <w:marBottom w:val="0"/>
                      <w:divBdr>
                        <w:top w:val="none" w:sz="0" w:space="0" w:color="auto"/>
                        <w:left w:val="none" w:sz="0" w:space="0" w:color="auto"/>
                        <w:bottom w:val="none" w:sz="0" w:space="0" w:color="auto"/>
                        <w:right w:val="none" w:sz="0" w:space="0" w:color="auto"/>
                      </w:divBdr>
                      <w:divsChild>
                        <w:div w:id="95292579">
                          <w:marLeft w:val="0"/>
                          <w:marRight w:val="0"/>
                          <w:marTop w:val="0"/>
                          <w:marBottom w:val="0"/>
                          <w:divBdr>
                            <w:top w:val="none" w:sz="0" w:space="0" w:color="auto"/>
                            <w:left w:val="none" w:sz="0" w:space="0" w:color="auto"/>
                            <w:bottom w:val="none" w:sz="0" w:space="0" w:color="auto"/>
                            <w:right w:val="none" w:sz="0" w:space="0" w:color="auto"/>
                          </w:divBdr>
                          <w:divsChild>
                            <w:div w:id="34447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6648589">
          <w:marLeft w:val="0"/>
          <w:marRight w:val="0"/>
          <w:marTop w:val="100"/>
          <w:marBottom w:val="100"/>
          <w:divBdr>
            <w:top w:val="none" w:sz="0" w:space="0" w:color="auto"/>
            <w:left w:val="none" w:sz="0" w:space="0" w:color="auto"/>
            <w:bottom w:val="none" w:sz="0" w:space="0" w:color="auto"/>
            <w:right w:val="none" w:sz="0" w:space="0" w:color="auto"/>
          </w:divBdr>
          <w:divsChild>
            <w:div w:id="1407872834">
              <w:marLeft w:val="0"/>
              <w:marRight w:val="0"/>
              <w:marTop w:val="0"/>
              <w:marBottom w:val="0"/>
              <w:divBdr>
                <w:top w:val="none" w:sz="0" w:space="0" w:color="auto"/>
                <w:left w:val="none" w:sz="0" w:space="0" w:color="auto"/>
                <w:bottom w:val="none" w:sz="0" w:space="0" w:color="auto"/>
                <w:right w:val="none" w:sz="0" w:space="0" w:color="auto"/>
              </w:divBdr>
              <w:divsChild>
                <w:div w:id="1501240808">
                  <w:marLeft w:val="0"/>
                  <w:marRight w:val="0"/>
                  <w:marTop w:val="0"/>
                  <w:marBottom w:val="0"/>
                  <w:divBdr>
                    <w:top w:val="none" w:sz="0" w:space="0" w:color="auto"/>
                    <w:left w:val="none" w:sz="0" w:space="0" w:color="auto"/>
                    <w:bottom w:val="none" w:sz="0" w:space="0" w:color="auto"/>
                    <w:right w:val="none" w:sz="0" w:space="0" w:color="auto"/>
                  </w:divBdr>
                  <w:divsChild>
                    <w:div w:id="377625447">
                      <w:marLeft w:val="0"/>
                      <w:marRight w:val="0"/>
                      <w:marTop w:val="0"/>
                      <w:marBottom w:val="0"/>
                      <w:divBdr>
                        <w:top w:val="none" w:sz="0" w:space="0" w:color="auto"/>
                        <w:left w:val="none" w:sz="0" w:space="0" w:color="auto"/>
                        <w:bottom w:val="none" w:sz="0" w:space="0" w:color="auto"/>
                        <w:right w:val="none" w:sz="0" w:space="0" w:color="auto"/>
                      </w:divBdr>
                      <w:divsChild>
                        <w:div w:id="814495138">
                          <w:marLeft w:val="0"/>
                          <w:marRight w:val="0"/>
                          <w:marTop w:val="0"/>
                          <w:marBottom w:val="0"/>
                          <w:divBdr>
                            <w:top w:val="none" w:sz="0" w:space="0" w:color="auto"/>
                            <w:left w:val="none" w:sz="0" w:space="0" w:color="auto"/>
                            <w:bottom w:val="none" w:sz="0" w:space="0" w:color="auto"/>
                            <w:right w:val="none" w:sz="0" w:space="0" w:color="auto"/>
                          </w:divBdr>
                          <w:divsChild>
                            <w:div w:id="855265117">
                              <w:marLeft w:val="0"/>
                              <w:marRight w:val="0"/>
                              <w:marTop w:val="0"/>
                              <w:marBottom w:val="0"/>
                              <w:divBdr>
                                <w:top w:val="none" w:sz="0" w:space="0" w:color="auto"/>
                                <w:left w:val="none" w:sz="0" w:space="0" w:color="auto"/>
                                <w:bottom w:val="none" w:sz="0" w:space="0" w:color="auto"/>
                                <w:right w:val="none" w:sz="0" w:space="0" w:color="auto"/>
                              </w:divBdr>
                              <w:divsChild>
                                <w:div w:id="49218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108422">
          <w:marLeft w:val="0"/>
          <w:marRight w:val="0"/>
          <w:marTop w:val="100"/>
          <w:marBottom w:val="100"/>
          <w:divBdr>
            <w:top w:val="none" w:sz="0" w:space="0" w:color="auto"/>
            <w:left w:val="none" w:sz="0" w:space="0" w:color="auto"/>
            <w:bottom w:val="none" w:sz="0" w:space="0" w:color="auto"/>
            <w:right w:val="none" w:sz="0" w:space="0" w:color="auto"/>
          </w:divBdr>
          <w:divsChild>
            <w:div w:id="714080708">
              <w:marLeft w:val="0"/>
              <w:marRight w:val="0"/>
              <w:marTop w:val="0"/>
              <w:marBottom w:val="0"/>
              <w:divBdr>
                <w:top w:val="none" w:sz="0" w:space="0" w:color="auto"/>
                <w:left w:val="none" w:sz="0" w:space="0" w:color="auto"/>
                <w:bottom w:val="none" w:sz="0" w:space="0" w:color="auto"/>
                <w:right w:val="none" w:sz="0" w:space="0" w:color="auto"/>
              </w:divBdr>
              <w:divsChild>
                <w:div w:id="368648886">
                  <w:marLeft w:val="0"/>
                  <w:marRight w:val="0"/>
                  <w:marTop w:val="0"/>
                  <w:marBottom w:val="0"/>
                  <w:divBdr>
                    <w:top w:val="none" w:sz="0" w:space="0" w:color="auto"/>
                    <w:left w:val="none" w:sz="0" w:space="0" w:color="auto"/>
                    <w:bottom w:val="none" w:sz="0" w:space="0" w:color="auto"/>
                    <w:right w:val="none" w:sz="0" w:space="0" w:color="auto"/>
                  </w:divBdr>
                  <w:divsChild>
                    <w:div w:id="1004209930">
                      <w:marLeft w:val="0"/>
                      <w:marRight w:val="0"/>
                      <w:marTop w:val="0"/>
                      <w:marBottom w:val="0"/>
                      <w:divBdr>
                        <w:top w:val="none" w:sz="0" w:space="0" w:color="auto"/>
                        <w:left w:val="none" w:sz="0" w:space="0" w:color="auto"/>
                        <w:bottom w:val="none" w:sz="0" w:space="0" w:color="auto"/>
                        <w:right w:val="none" w:sz="0" w:space="0" w:color="auto"/>
                      </w:divBdr>
                      <w:divsChild>
                        <w:div w:id="1460420037">
                          <w:marLeft w:val="0"/>
                          <w:marRight w:val="0"/>
                          <w:marTop w:val="0"/>
                          <w:marBottom w:val="0"/>
                          <w:divBdr>
                            <w:top w:val="none" w:sz="0" w:space="0" w:color="auto"/>
                            <w:left w:val="none" w:sz="0" w:space="0" w:color="auto"/>
                            <w:bottom w:val="none" w:sz="0" w:space="0" w:color="auto"/>
                            <w:right w:val="none" w:sz="0" w:space="0" w:color="auto"/>
                          </w:divBdr>
                          <w:divsChild>
                            <w:div w:id="19685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593398">
          <w:marLeft w:val="0"/>
          <w:marRight w:val="0"/>
          <w:marTop w:val="100"/>
          <w:marBottom w:val="100"/>
          <w:divBdr>
            <w:top w:val="none" w:sz="0" w:space="0" w:color="auto"/>
            <w:left w:val="none" w:sz="0" w:space="0" w:color="auto"/>
            <w:bottom w:val="none" w:sz="0" w:space="0" w:color="auto"/>
            <w:right w:val="none" w:sz="0" w:space="0" w:color="auto"/>
          </w:divBdr>
          <w:divsChild>
            <w:div w:id="636683705">
              <w:marLeft w:val="0"/>
              <w:marRight w:val="0"/>
              <w:marTop w:val="0"/>
              <w:marBottom w:val="0"/>
              <w:divBdr>
                <w:top w:val="none" w:sz="0" w:space="0" w:color="auto"/>
                <w:left w:val="none" w:sz="0" w:space="0" w:color="auto"/>
                <w:bottom w:val="none" w:sz="0" w:space="0" w:color="auto"/>
                <w:right w:val="none" w:sz="0" w:space="0" w:color="auto"/>
              </w:divBdr>
              <w:divsChild>
                <w:div w:id="1449661225">
                  <w:marLeft w:val="0"/>
                  <w:marRight w:val="0"/>
                  <w:marTop w:val="0"/>
                  <w:marBottom w:val="0"/>
                  <w:divBdr>
                    <w:top w:val="none" w:sz="0" w:space="0" w:color="auto"/>
                    <w:left w:val="none" w:sz="0" w:space="0" w:color="auto"/>
                    <w:bottom w:val="none" w:sz="0" w:space="0" w:color="auto"/>
                    <w:right w:val="none" w:sz="0" w:space="0" w:color="auto"/>
                  </w:divBdr>
                  <w:divsChild>
                    <w:div w:id="1277327003">
                      <w:marLeft w:val="0"/>
                      <w:marRight w:val="0"/>
                      <w:marTop w:val="0"/>
                      <w:marBottom w:val="0"/>
                      <w:divBdr>
                        <w:top w:val="none" w:sz="0" w:space="0" w:color="auto"/>
                        <w:left w:val="none" w:sz="0" w:space="0" w:color="auto"/>
                        <w:bottom w:val="none" w:sz="0" w:space="0" w:color="auto"/>
                        <w:right w:val="none" w:sz="0" w:space="0" w:color="auto"/>
                      </w:divBdr>
                      <w:divsChild>
                        <w:div w:id="804396099">
                          <w:marLeft w:val="0"/>
                          <w:marRight w:val="0"/>
                          <w:marTop w:val="0"/>
                          <w:marBottom w:val="0"/>
                          <w:divBdr>
                            <w:top w:val="none" w:sz="0" w:space="0" w:color="auto"/>
                            <w:left w:val="none" w:sz="0" w:space="0" w:color="auto"/>
                            <w:bottom w:val="none" w:sz="0" w:space="0" w:color="auto"/>
                            <w:right w:val="none" w:sz="0" w:space="0" w:color="auto"/>
                          </w:divBdr>
                          <w:divsChild>
                            <w:div w:id="854074028">
                              <w:marLeft w:val="0"/>
                              <w:marRight w:val="0"/>
                              <w:marTop w:val="0"/>
                              <w:marBottom w:val="0"/>
                              <w:divBdr>
                                <w:top w:val="none" w:sz="0" w:space="0" w:color="auto"/>
                                <w:left w:val="none" w:sz="0" w:space="0" w:color="auto"/>
                                <w:bottom w:val="none" w:sz="0" w:space="0" w:color="auto"/>
                                <w:right w:val="none" w:sz="0" w:space="0" w:color="auto"/>
                              </w:divBdr>
                              <w:divsChild>
                                <w:div w:id="57674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1293891">
          <w:marLeft w:val="0"/>
          <w:marRight w:val="0"/>
          <w:marTop w:val="100"/>
          <w:marBottom w:val="100"/>
          <w:divBdr>
            <w:top w:val="none" w:sz="0" w:space="0" w:color="auto"/>
            <w:left w:val="none" w:sz="0" w:space="0" w:color="auto"/>
            <w:bottom w:val="none" w:sz="0" w:space="0" w:color="auto"/>
            <w:right w:val="none" w:sz="0" w:space="0" w:color="auto"/>
          </w:divBdr>
          <w:divsChild>
            <w:div w:id="24990953">
              <w:marLeft w:val="0"/>
              <w:marRight w:val="0"/>
              <w:marTop w:val="0"/>
              <w:marBottom w:val="0"/>
              <w:divBdr>
                <w:top w:val="none" w:sz="0" w:space="0" w:color="auto"/>
                <w:left w:val="none" w:sz="0" w:space="0" w:color="auto"/>
                <w:bottom w:val="none" w:sz="0" w:space="0" w:color="auto"/>
                <w:right w:val="none" w:sz="0" w:space="0" w:color="auto"/>
              </w:divBdr>
              <w:divsChild>
                <w:div w:id="1405713423">
                  <w:marLeft w:val="0"/>
                  <w:marRight w:val="0"/>
                  <w:marTop w:val="0"/>
                  <w:marBottom w:val="0"/>
                  <w:divBdr>
                    <w:top w:val="none" w:sz="0" w:space="0" w:color="auto"/>
                    <w:left w:val="none" w:sz="0" w:space="0" w:color="auto"/>
                    <w:bottom w:val="none" w:sz="0" w:space="0" w:color="auto"/>
                    <w:right w:val="none" w:sz="0" w:space="0" w:color="auto"/>
                  </w:divBdr>
                  <w:divsChild>
                    <w:div w:id="115761047">
                      <w:marLeft w:val="0"/>
                      <w:marRight w:val="0"/>
                      <w:marTop w:val="0"/>
                      <w:marBottom w:val="0"/>
                      <w:divBdr>
                        <w:top w:val="none" w:sz="0" w:space="0" w:color="auto"/>
                        <w:left w:val="none" w:sz="0" w:space="0" w:color="auto"/>
                        <w:bottom w:val="none" w:sz="0" w:space="0" w:color="auto"/>
                        <w:right w:val="none" w:sz="0" w:space="0" w:color="auto"/>
                      </w:divBdr>
                      <w:divsChild>
                        <w:div w:id="1156797693">
                          <w:marLeft w:val="0"/>
                          <w:marRight w:val="0"/>
                          <w:marTop w:val="0"/>
                          <w:marBottom w:val="0"/>
                          <w:divBdr>
                            <w:top w:val="none" w:sz="0" w:space="0" w:color="auto"/>
                            <w:left w:val="none" w:sz="0" w:space="0" w:color="auto"/>
                            <w:bottom w:val="none" w:sz="0" w:space="0" w:color="auto"/>
                            <w:right w:val="none" w:sz="0" w:space="0" w:color="auto"/>
                          </w:divBdr>
                          <w:divsChild>
                            <w:div w:id="20172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786124">
          <w:marLeft w:val="0"/>
          <w:marRight w:val="0"/>
          <w:marTop w:val="100"/>
          <w:marBottom w:val="100"/>
          <w:divBdr>
            <w:top w:val="none" w:sz="0" w:space="0" w:color="auto"/>
            <w:left w:val="none" w:sz="0" w:space="0" w:color="auto"/>
            <w:bottom w:val="none" w:sz="0" w:space="0" w:color="auto"/>
            <w:right w:val="none" w:sz="0" w:space="0" w:color="auto"/>
          </w:divBdr>
          <w:divsChild>
            <w:div w:id="1876431445">
              <w:marLeft w:val="0"/>
              <w:marRight w:val="0"/>
              <w:marTop w:val="0"/>
              <w:marBottom w:val="0"/>
              <w:divBdr>
                <w:top w:val="none" w:sz="0" w:space="0" w:color="auto"/>
                <w:left w:val="none" w:sz="0" w:space="0" w:color="auto"/>
                <w:bottom w:val="none" w:sz="0" w:space="0" w:color="auto"/>
                <w:right w:val="none" w:sz="0" w:space="0" w:color="auto"/>
              </w:divBdr>
              <w:divsChild>
                <w:div w:id="411396426">
                  <w:marLeft w:val="0"/>
                  <w:marRight w:val="0"/>
                  <w:marTop w:val="0"/>
                  <w:marBottom w:val="0"/>
                  <w:divBdr>
                    <w:top w:val="none" w:sz="0" w:space="0" w:color="auto"/>
                    <w:left w:val="none" w:sz="0" w:space="0" w:color="auto"/>
                    <w:bottom w:val="none" w:sz="0" w:space="0" w:color="auto"/>
                    <w:right w:val="none" w:sz="0" w:space="0" w:color="auto"/>
                  </w:divBdr>
                  <w:divsChild>
                    <w:div w:id="1698391104">
                      <w:marLeft w:val="0"/>
                      <w:marRight w:val="0"/>
                      <w:marTop w:val="0"/>
                      <w:marBottom w:val="0"/>
                      <w:divBdr>
                        <w:top w:val="none" w:sz="0" w:space="0" w:color="auto"/>
                        <w:left w:val="none" w:sz="0" w:space="0" w:color="auto"/>
                        <w:bottom w:val="none" w:sz="0" w:space="0" w:color="auto"/>
                        <w:right w:val="none" w:sz="0" w:space="0" w:color="auto"/>
                      </w:divBdr>
                      <w:divsChild>
                        <w:div w:id="1517188854">
                          <w:marLeft w:val="0"/>
                          <w:marRight w:val="0"/>
                          <w:marTop w:val="0"/>
                          <w:marBottom w:val="0"/>
                          <w:divBdr>
                            <w:top w:val="none" w:sz="0" w:space="0" w:color="auto"/>
                            <w:left w:val="none" w:sz="0" w:space="0" w:color="auto"/>
                            <w:bottom w:val="none" w:sz="0" w:space="0" w:color="auto"/>
                            <w:right w:val="none" w:sz="0" w:space="0" w:color="auto"/>
                          </w:divBdr>
                          <w:divsChild>
                            <w:div w:id="1803305464">
                              <w:marLeft w:val="0"/>
                              <w:marRight w:val="0"/>
                              <w:marTop w:val="0"/>
                              <w:marBottom w:val="0"/>
                              <w:divBdr>
                                <w:top w:val="none" w:sz="0" w:space="0" w:color="auto"/>
                                <w:left w:val="none" w:sz="0" w:space="0" w:color="auto"/>
                                <w:bottom w:val="none" w:sz="0" w:space="0" w:color="auto"/>
                                <w:right w:val="none" w:sz="0" w:space="0" w:color="auto"/>
                              </w:divBdr>
                              <w:divsChild>
                                <w:div w:id="18575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781280">
          <w:marLeft w:val="0"/>
          <w:marRight w:val="0"/>
          <w:marTop w:val="100"/>
          <w:marBottom w:val="100"/>
          <w:divBdr>
            <w:top w:val="none" w:sz="0" w:space="0" w:color="auto"/>
            <w:left w:val="none" w:sz="0" w:space="0" w:color="auto"/>
            <w:bottom w:val="none" w:sz="0" w:space="0" w:color="auto"/>
            <w:right w:val="none" w:sz="0" w:space="0" w:color="auto"/>
          </w:divBdr>
          <w:divsChild>
            <w:div w:id="1172602421">
              <w:marLeft w:val="0"/>
              <w:marRight w:val="0"/>
              <w:marTop w:val="0"/>
              <w:marBottom w:val="0"/>
              <w:divBdr>
                <w:top w:val="none" w:sz="0" w:space="0" w:color="auto"/>
                <w:left w:val="none" w:sz="0" w:space="0" w:color="auto"/>
                <w:bottom w:val="none" w:sz="0" w:space="0" w:color="auto"/>
                <w:right w:val="none" w:sz="0" w:space="0" w:color="auto"/>
              </w:divBdr>
              <w:divsChild>
                <w:div w:id="2104760750">
                  <w:marLeft w:val="0"/>
                  <w:marRight w:val="0"/>
                  <w:marTop w:val="0"/>
                  <w:marBottom w:val="0"/>
                  <w:divBdr>
                    <w:top w:val="none" w:sz="0" w:space="0" w:color="auto"/>
                    <w:left w:val="none" w:sz="0" w:space="0" w:color="auto"/>
                    <w:bottom w:val="none" w:sz="0" w:space="0" w:color="auto"/>
                    <w:right w:val="none" w:sz="0" w:space="0" w:color="auto"/>
                  </w:divBdr>
                  <w:divsChild>
                    <w:div w:id="1415123752">
                      <w:marLeft w:val="0"/>
                      <w:marRight w:val="0"/>
                      <w:marTop w:val="0"/>
                      <w:marBottom w:val="0"/>
                      <w:divBdr>
                        <w:top w:val="none" w:sz="0" w:space="0" w:color="auto"/>
                        <w:left w:val="none" w:sz="0" w:space="0" w:color="auto"/>
                        <w:bottom w:val="none" w:sz="0" w:space="0" w:color="auto"/>
                        <w:right w:val="none" w:sz="0" w:space="0" w:color="auto"/>
                      </w:divBdr>
                      <w:divsChild>
                        <w:div w:id="1594826272">
                          <w:marLeft w:val="0"/>
                          <w:marRight w:val="0"/>
                          <w:marTop w:val="0"/>
                          <w:marBottom w:val="0"/>
                          <w:divBdr>
                            <w:top w:val="none" w:sz="0" w:space="0" w:color="auto"/>
                            <w:left w:val="none" w:sz="0" w:space="0" w:color="auto"/>
                            <w:bottom w:val="none" w:sz="0" w:space="0" w:color="auto"/>
                            <w:right w:val="none" w:sz="0" w:space="0" w:color="auto"/>
                          </w:divBdr>
                          <w:divsChild>
                            <w:div w:id="46539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887562">
      <w:bodyDiv w:val="1"/>
      <w:marLeft w:val="0"/>
      <w:marRight w:val="0"/>
      <w:marTop w:val="0"/>
      <w:marBottom w:val="0"/>
      <w:divBdr>
        <w:top w:val="none" w:sz="0" w:space="0" w:color="auto"/>
        <w:left w:val="none" w:sz="0" w:space="0" w:color="auto"/>
        <w:bottom w:val="none" w:sz="0" w:space="0" w:color="auto"/>
        <w:right w:val="none" w:sz="0" w:space="0" w:color="auto"/>
      </w:divBdr>
    </w:div>
    <w:div w:id="1629701666">
      <w:bodyDiv w:val="1"/>
      <w:marLeft w:val="0"/>
      <w:marRight w:val="0"/>
      <w:marTop w:val="0"/>
      <w:marBottom w:val="0"/>
      <w:divBdr>
        <w:top w:val="none" w:sz="0" w:space="0" w:color="auto"/>
        <w:left w:val="none" w:sz="0" w:space="0" w:color="auto"/>
        <w:bottom w:val="none" w:sz="0" w:space="0" w:color="auto"/>
        <w:right w:val="none" w:sz="0" w:space="0" w:color="auto"/>
      </w:divBdr>
    </w:div>
    <w:div w:id="1642618710">
      <w:bodyDiv w:val="1"/>
      <w:marLeft w:val="0"/>
      <w:marRight w:val="0"/>
      <w:marTop w:val="0"/>
      <w:marBottom w:val="0"/>
      <w:divBdr>
        <w:top w:val="none" w:sz="0" w:space="0" w:color="auto"/>
        <w:left w:val="none" w:sz="0" w:space="0" w:color="auto"/>
        <w:bottom w:val="none" w:sz="0" w:space="0" w:color="auto"/>
        <w:right w:val="none" w:sz="0" w:space="0" w:color="auto"/>
      </w:divBdr>
      <w:divsChild>
        <w:div w:id="1372027485">
          <w:marLeft w:val="0"/>
          <w:marRight w:val="0"/>
          <w:marTop w:val="100"/>
          <w:marBottom w:val="100"/>
          <w:divBdr>
            <w:top w:val="none" w:sz="0" w:space="0" w:color="auto"/>
            <w:left w:val="none" w:sz="0" w:space="0" w:color="auto"/>
            <w:bottom w:val="none" w:sz="0" w:space="0" w:color="auto"/>
            <w:right w:val="none" w:sz="0" w:space="0" w:color="auto"/>
          </w:divBdr>
          <w:divsChild>
            <w:div w:id="1558737059">
              <w:marLeft w:val="0"/>
              <w:marRight w:val="0"/>
              <w:marTop w:val="0"/>
              <w:marBottom w:val="0"/>
              <w:divBdr>
                <w:top w:val="none" w:sz="0" w:space="0" w:color="auto"/>
                <w:left w:val="none" w:sz="0" w:space="0" w:color="auto"/>
                <w:bottom w:val="none" w:sz="0" w:space="0" w:color="auto"/>
                <w:right w:val="none" w:sz="0" w:space="0" w:color="auto"/>
              </w:divBdr>
              <w:divsChild>
                <w:div w:id="219559645">
                  <w:marLeft w:val="0"/>
                  <w:marRight w:val="0"/>
                  <w:marTop w:val="0"/>
                  <w:marBottom w:val="0"/>
                  <w:divBdr>
                    <w:top w:val="none" w:sz="0" w:space="0" w:color="auto"/>
                    <w:left w:val="none" w:sz="0" w:space="0" w:color="auto"/>
                    <w:bottom w:val="none" w:sz="0" w:space="0" w:color="auto"/>
                    <w:right w:val="none" w:sz="0" w:space="0" w:color="auto"/>
                  </w:divBdr>
                  <w:divsChild>
                    <w:div w:id="1501576440">
                      <w:marLeft w:val="0"/>
                      <w:marRight w:val="0"/>
                      <w:marTop w:val="0"/>
                      <w:marBottom w:val="0"/>
                      <w:divBdr>
                        <w:top w:val="none" w:sz="0" w:space="0" w:color="auto"/>
                        <w:left w:val="none" w:sz="0" w:space="0" w:color="auto"/>
                        <w:bottom w:val="none" w:sz="0" w:space="0" w:color="auto"/>
                        <w:right w:val="none" w:sz="0" w:space="0" w:color="auto"/>
                      </w:divBdr>
                      <w:divsChild>
                        <w:div w:id="998459566">
                          <w:marLeft w:val="0"/>
                          <w:marRight w:val="0"/>
                          <w:marTop w:val="0"/>
                          <w:marBottom w:val="0"/>
                          <w:divBdr>
                            <w:top w:val="none" w:sz="0" w:space="0" w:color="auto"/>
                            <w:left w:val="none" w:sz="0" w:space="0" w:color="auto"/>
                            <w:bottom w:val="none" w:sz="0" w:space="0" w:color="auto"/>
                            <w:right w:val="none" w:sz="0" w:space="0" w:color="auto"/>
                          </w:divBdr>
                          <w:divsChild>
                            <w:div w:id="1798445336">
                              <w:marLeft w:val="0"/>
                              <w:marRight w:val="0"/>
                              <w:marTop w:val="0"/>
                              <w:marBottom w:val="0"/>
                              <w:divBdr>
                                <w:top w:val="none" w:sz="0" w:space="0" w:color="auto"/>
                                <w:left w:val="none" w:sz="0" w:space="0" w:color="auto"/>
                                <w:bottom w:val="none" w:sz="0" w:space="0" w:color="auto"/>
                                <w:right w:val="none" w:sz="0" w:space="0" w:color="auto"/>
                              </w:divBdr>
                              <w:divsChild>
                                <w:div w:id="127810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635416">
          <w:marLeft w:val="0"/>
          <w:marRight w:val="0"/>
          <w:marTop w:val="100"/>
          <w:marBottom w:val="10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sChild>
                <w:div w:id="673074045">
                  <w:marLeft w:val="0"/>
                  <w:marRight w:val="0"/>
                  <w:marTop w:val="0"/>
                  <w:marBottom w:val="0"/>
                  <w:divBdr>
                    <w:top w:val="none" w:sz="0" w:space="0" w:color="auto"/>
                    <w:left w:val="none" w:sz="0" w:space="0" w:color="auto"/>
                    <w:bottom w:val="none" w:sz="0" w:space="0" w:color="auto"/>
                    <w:right w:val="none" w:sz="0" w:space="0" w:color="auto"/>
                  </w:divBdr>
                  <w:divsChild>
                    <w:div w:id="1233277742">
                      <w:marLeft w:val="0"/>
                      <w:marRight w:val="0"/>
                      <w:marTop w:val="0"/>
                      <w:marBottom w:val="0"/>
                      <w:divBdr>
                        <w:top w:val="none" w:sz="0" w:space="0" w:color="auto"/>
                        <w:left w:val="none" w:sz="0" w:space="0" w:color="auto"/>
                        <w:bottom w:val="none" w:sz="0" w:space="0" w:color="auto"/>
                        <w:right w:val="none" w:sz="0" w:space="0" w:color="auto"/>
                      </w:divBdr>
                      <w:divsChild>
                        <w:div w:id="740177172">
                          <w:marLeft w:val="0"/>
                          <w:marRight w:val="0"/>
                          <w:marTop w:val="0"/>
                          <w:marBottom w:val="0"/>
                          <w:divBdr>
                            <w:top w:val="none" w:sz="0" w:space="0" w:color="auto"/>
                            <w:left w:val="none" w:sz="0" w:space="0" w:color="auto"/>
                            <w:bottom w:val="none" w:sz="0" w:space="0" w:color="auto"/>
                            <w:right w:val="none" w:sz="0" w:space="0" w:color="auto"/>
                          </w:divBdr>
                          <w:divsChild>
                            <w:div w:id="54140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948349">
          <w:marLeft w:val="0"/>
          <w:marRight w:val="0"/>
          <w:marTop w:val="100"/>
          <w:marBottom w:val="100"/>
          <w:divBdr>
            <w:top w:val="none" w:sz="0" w:space="0" w:color="auto"/>
            <w:left w:val="none" w:sz="0" w:space="0" w:color="auto"/>
            <w:bottom w:val="none" w:sz="0" w:space="0" w:color="auto"/>
            <w:right w:val="none" w:sz="0" w:space="0" w:color="auto"/>
          </w:divBdr>
          <w:divsChild>
            <w:div w:id="136920761">
              <w:marLeft w:val="0"/>
              <w:marRight w:val="0"/>
              <w:marTop w:val="0"/>
              <w:marBottom w:val="0"/>
              <w:divBdr>
                <w:top w:val="none" w:sz="0" w:space="0" w:color="auto"/>
                <w:left w:val="none" w:sz="0" w:space="0" w:color="auto"/>
                <w:bottom w:val="none" w:sz="0" w:space="0" w:color="auto"/>
                <w:right w:val="none" w:sz="0" w:space="0" w:color="auto"/>
              </w:divBdr>
              <w:divsChild>
                <w:div w:id="2121104700">
                  <w:marLeft w:val="0"/>
                  <w:marRight w:val="0"/>
                  <w:marTop w:val="0"/>
                  <w:marBottom w:val="0"/>
                  <w:divBdr>
                    <w:top w:val="none" w:sz="0" w:space="0" w:color="auto"/>
                    <w:left w:val="none" w:sz="0" w:space="0" w:color="auto"/>
                    <w:bottom w:val="none" w:sz="0" w:space="0" w:color="auto"/>
                    <w:right w:val="none" w:sz="0" w:space="0" w:color="auto"/>
                  </w:divBdr>
                  <w:divsChild>
                    <w:div w:id="1578204549">
                      <w:marLeft w:val="0"/>
                      <w:marRight w:val="0"/>
                      <w:marTop w:val="0"/>
                      <w:marBottom w:val="0"/>
                      <w:divBdr>
                        <w:top w:val="none" w:sz="0" w:space="0" w:color="auto"/>
                        <w:left w:val="none" w:sz="0" w:space="0" w:color="auto"/>
                        <w:bottom w:val="none" w:sz="0" w:space="0" w:color="auto"/>
                        <w:right w:val="none" w:sz="0" w:space="0" w:color="auto"/>
                      </w:divBdr>
                      <w:divsChild>
                        <w:div w:id="1327705884">
                          <w:marLeft w:val="0"/>
                          <w:marRight w:val="0"/>
                          <w:marTop w:val="0"/>
                          <w:marBottom w:val="0"/>
                          <w:divBdr>
                            <w:top w:val="none" w:sz="0" w:space="0" w:color="auto"/>
                            <w:left w:val="none" w:sz="0" w:space="0" w:color="auto"/>
                            <w:bottom w:val="none" w:sz="0" w:space="0" w:color="auto"/>
                            <w:right w:val="none" w:sz="0" w:space="0" w:color="auto"/>
                          </w:divBdr>
                          <w:divsChild>
                            <w:div w:id="1412920941">
                              <w:marLeft w:val="0"/>
                              <w:marRight w:val="0"/>
                              <w:marTop w:val="0"/>
                              <w:marBottom w:val="0"/>
                              <w:divBdr>
                                <w:top w:val="none" w:sz="0" w:space="0" w:color="auto"/>
                                <w:left w:val="none" w:sz="0" w:space="0" w:color="auto"/>
                                <w:bottom w:val="none" w:sz="0" w:space="0" w:color="auto"/>
                                <w:right w:val="none" w:sz="0" w:space="0" w:color="auto"/>
                              </w:divBdr>
                              <w:divsChild>
                                <w:div w:id="135392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766451">
          <w:marLeft w:val="0"/>
          <w:marRight w:val="0"/>
          <w:marTop w:val="100"/>
          <w:marBottom w:val="100"/>
          <w:divBdr>
            <w:top w:val="none" w:sz="0" w:space="0" w:color="auto"/>
            <w:left w:val="none" w:sz="0" w:space="0" w:color="auto"/>
            <w:bottom w:val="none" w:sz="0" w:space="0" w:color="auto"/>
            <w:right w:val="none" w:sz="0" w:space="0" w:color="auto"/>
          </w:divBdr>
          <w:divsChild>
            <w:div w:id="710687177">
              <w:marLeft w:val="0"/>
              <w:marRight w:val="0"/>
              <w:marTop w:val="0"/>
              <w:marBottom w:val="0"/>
              <w:divBdr>
                <w:top w:val="none" w:sz="0" w:space="0" w:color="auto"/>
                <w:left w:val="none" w:sz="0" w:space="0" w:color="auto"/>
                <w:bottom w:val="none" w:sz="0" w:space="0" w:color="auto"/>
                <w:right w:val="none" w:sz="0" w:space="0" w:color="auto"/>
              </w:divBdr>
              <w:divsChild>
                <w:div w:id="1899122988">
                  <w:marLeft w:val="0"/>
                  <w:marRight w:val="0"/>
                  <w:marTop w:val="0"/>
                  <w:marBottom w:val="0"/>
                  <w:divBdr>
                    <w:top w:val="none" w:sz="0" w:space="0" w:color="auto"/>
                    <w:left w:val="none" w:sz="0" w:space="0" w:color="auto"/>
                    <w:bottom w:val="none" w:sz="0" w:space="0" w:color="auto"/>
                    <w:right w:val="none" w:sz="0" w:space="0" w:color="auto"/>
                  </w:divBdr>
                  <w:divsChild>
                    <w:div w:id="1987123478">
                      <w:marLeft w:val="0"/>
                      <w:marRight w:val="0"/>
                      <w:marTop w:val="0"/>
                      <w:marBottom w:val="0"/>
                      <w:divBdr>
                        <w:top w:val="none" w:sz="0" w:space="0" w:color="auto"/>
                        <w:left w:val="none" w:sz="0" w:space="0" w:color="auto"/>
                        <w:bottom w:val="none" w:sz="0" w:space="0" w:color="auto"/>
                        <w:right w:val="none" w:sz="0" w:space="0" w:color="auto"/>
                      </w:divBdr>
                      <w:divsChild>
                        <w:div w:id="1276327569">
                          <w:marLeft w:val="0"/>
                          <w:marRight w:val="0"/>
                          <w:marTop w:val="0"/>
                          <w:marBottom w:val="0"/>
                          <w:divBdr>
                            <w:top w:val="none" w:sz="0" w:space="0" w:color="auto"/>
                            <w:left w:val="none" w:sz="0" w:space="0" w:color="auto"/>
                            <w:bottom w:val="none" w:sz="0" w:space="0" w:color="auto"/>
                            <w:right w:val="none" w:sz="0" w:space="0" w:color="auto"/>
                          </w:divBdr>
                          <w:divsChild>
                            <w:div w:id="34841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0296653">
          <w:marLeft w:val="0"/>
          <w:marRight w:val="0"/>
          <w:marTop w:val="100"/>
          <w:marBottom w:val="100"/>
          <w:divBdr>
            <w:top w:val="none" w:sz="0" w:space="0" w:color="auto"/>
            <w:left w:val="none" w:sz="0" w:space="0" w:color="auto"/>
            <w:bottom w:val="none" w:sz="0" w:space="0" w:color="auto"/>
            <w:right w:val="none" w:sz="0" w:space="0" w:color="auto"/>
          </w:divBdr>
          <w:divsChild>
            <w:div w:id="669868677">
              <w:marLeft w:val="0"/>
              <w:marRight w:val="0"/>
              <w:marTop w:val="0"/>
              <w:marBottom w:val="0"/>
              <w:divBdr>
                <w:top w:val="none" w:sz="0" w:space="0" w:color="auto"/>
                <w:left w:val="none" w:sz="0" w:space="0" w:color="auto"/>
                <w:bottom w:val="none" w:sz="0" w:space="0" w:color="auto"/>
                <w:right w:val="none" w:sz="0" w:space="0" w:color="auto"/>
              </w:divBdr>
              <w:divsChild>
                <w:div w:id="1133523812">
                  <w:marLeft w:val="0"/>
                  <w:marRight w:val="0"/>
                  <w:marTop w:val="0"/>
                  <w:marBottom w:val="0"/>
                  <w:divBdr>
                    <w:top w:val="none" w:sz="0" w:space="0" w:color="auto"/>
                    <w:left w:val="none" w:sz="0" w:space="0" w:color="auto"/>
                    <w:bottom w:val="none" w:sz="0" w:space="0" w:color="auto"/>
                    <w:right w:val="none" w:sz="0" w:space="0" w:color="auto"/>
                  </w:divBdr>
                  <w:divsChild>
                    <w:div w:id="527138430">
                      <w:marLeft w:val="0"/>
                      <w:marRight w:val="0"/>
                      <w:marTop w:val="0"/>
                      <w:marBottom w:val="0"/>
                      <w:divBdr>
                        <w:top w:val="none" w:sz="0" w:space="0" w:color="auto"/>
                        <w:left w:val="none" w:sz="0" w:space="0" w:color="auto"/>
                        <w:bottom w:val="none" w:sz="0" w:space="0" w:color="auto"/>
                        <w:right w:val="none" w:sz="0" w:space="0" w:color="auto"/>
                      </w:divBdr>
                      <w:divsChild>
                        <w:div w:id="719790573">
                          <w:marLeft w:val="0"/>
                          <w:marRight w:val="0"/>
                          <w:marTop w:val="0"/>
                          <w:marBottom w:val="0"/>
                          <w:divBdr>
                            <w:top w:val="none" w:sz="0" w:space="0" w:color="auto"/>
                            <w:left w:val="none" w:sz="0" w:space="0" w:color="auto"/>
                            <w:bottom w:val="none" w:sz="0" w:space="0" w:color="auto"/>
                            <w:right w:val="none" w:sz="0" w:space="0" w:color="auto"/>
                          </w:divBdr>
                          <w:divsChild>
                            <w:div w:id="843201494">
                              <w:marLeft w:val="0"/>
                              <w:marRight w:val="0"/>
                              <w:marTop w:val="0"/>
                              <w:marBottom w:val="0"/>
                              <w:divBdr>
                                <w:top w:val="none" w:sz="0" w:space="0" w:color="auto"/>
                                <w:left w:val="none" w:sz="0" w:space="0" w:color="auto"/>
                                <w:bottom w:val="none" w:sz="0" w:space="0" w:color="auto"/>
                                <w:right w:val="none" w:sz="0" w:space="0" w:color="auto"/>
                              </w:divBdr>
                              <w:divsChild>
                                <w:div w:id="104294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748472">
          <w:marLeft w:val="0"/>
          <w:marRight w:val="0"/>
          <w:marTop w:val="100"/>
          <w:marBottom w:val="100"/>
          <w:divBdr>
            <w:top w:val="none" w:sz="0" w:space="0" w:color="auto"/>
            <w:left w:val="none" w:sz="0" w:space="0" w:color="auto"/>
            <w:bottom w:val="none" w:sz="0" w:space="0" w:color="auto"/>
            <w:right w:val="none" w:sz="0" w:space="0" w:color="auto"/>
          </w:divBdr>
          <w:divsChild>
            <w:div w:id="127747139">
              <w:marLeft w:val="0"/>
              <w:marRight w:val="0"/>
              <w:marTop w:val="0"/>
              <w:marBottom w:val="0"/>
              <w:divBdr>
                <w:top w:val="none" w:sz="0" w:space="0" w:color="auto"/>
                <w:left w:val="none" w:sz="0" w:space="0" w:color="auto"/>
                <w:bottom w:val="none" w:sz="0" w:space="0" w:color="auto"/>
                <w:right w:val="none" w:sz="0" w:space="0" w:color="auto"/>
              </w:divBdr>
              <w:divsChild>
                <w:div w:id="1507017676">
                  <w:marLeft w:val="0"/>
                  <w:marRight w:val="0"/>
                  <w:marTop w:val="0"/>
                  <w:marBottom w:val="0"/>
                  <w:divBdr>
                    <w:top w:val="none" w:sz="0" w:space="0" w:color="auto"/>
                    <w:left w:val="none" w:sz="0" w:space="0" w:color="auto"/>
                    <w:bottom w:val="none" w:sz="0" w:space="0" w:color="auto"/>
                    <w:right w:val="none" w:sz="0" w:space="0" w:color="auto"/>
                  </w:divBdr>
                  <w:divsChild>
                    <w:div w:id="68307595">
                      <w:marLeft w:val="0"/>
                      <w:marRight w:val="0"/>
                      <w:marTop w:val="0"/>
                      <w:marBottom w:val="0"/>
                      <w:divBdr>
                        <w:top w:val="none" w:sz="0" w:space="0" w:color="auto"/>
                        <w:left w:val="none" w:sz="0" w:space="0" w:color="auto"/>
                        <w:bottom w:val="none" w:sz="0" w:space="0" w:color="auto"/>
                        <w:right w:val="none" w:sz="0" w:space="0" w:color="auto"/>
                      </w:divBdr>
                      <w:divsChild>
                        <w:div w:id="2002931527">
                          <w:marLeft w:val="0"/>
                          <w:marRight w:val="0"/>
                          <w:marTop w:val="0"/>
                          <w:marBottom w:val="0"/>
                          <w:divBdr>
                            <w:top w:val="none" w:sz="0" w:space="0" w:color="auto"/>
                            <w:left w:val="none" w:sz="0" w:space="0" w:color="auto"/>
                            <w:bottom w:val="none" w:sz="0" w:space="0" w:color="auto"/>
                            <w:right w:val="none" w:sz="0" w:space="0" w:color="auto"/>
                          </w:divBdr>
                          <w:divsChild>
                            <w:div w:id="3190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680241">
          <w:marLeft w:val="0"/>
          <w:marRight w:val="0"/>
          <w:marTop w:val="100"/>
          <w:marBottom w:val="100"/>
          <w:divBdr>
            <w:top w:val="none" w:sz="0" w:space="0" w:color="auto"/>
            <w:left w:val="none" w:sz="0" w:space="0" w:color="auto"/>
            <w:bottom w:val="none" w:sz="0" w:space="0" w:color="auto"/>
            <w:right w:val="none" w:sz="0" w:space="0" w:color="auto"/>
          </w:divBdr>
          <w:divsChild>
            <w:div w:id="1260984459">
              <w:marLeft w:val="0"/>
              <w:marRight w:val="0"/>
              <w:marTop w:val="0"/>
              <w:marBottom w:val="0"/>
              <w:divBdr>
                <w:top w:val="none" w:sz="0" w:space="0" w:color="auto"/>
                <w:left w:val="none" w:sz="0" w:space="0" w:color="auto"/>
                <w:bottom w:val="none" w:sz="0" w:space="0" w:color="auto"/>
                <w:right w:val="none" w:sz="0" w:space="0" w:color="auto"/>
              </w:divBdr>
              <w:divsChild>
                <w:div w:id="1168594245">
                  <w:marLeft w:val="0"/>
                  <w:marRight w:val="0"/>
                  <w:marTop w:val="0"/>
                  <w:marBottom w:val="0"/>
                  <w:divBdr>
                    <w:top w:val="none" w:sz="0" w:space="0" w:color="auto"/>
                    <w:left w:val="none" w:sz="0" w:space="0" w:color="auto"/>
                    <w:bottom w:val="none" w:sz="0" w:space="0" w:color="auto"/>
                    <w:right w:val="none" w:sz="0" w:space="0" w:color="auto"/>
                  </w:divBdr>
                  <w:divsChild>
                    <w:div w:id="1245381681">
                      <w:marLeft w:val="0"/>
                      <w:marRight w:val="0"/>
                      <w:marTop w:val="0"/>
                      <w:marBottom w:val="0"/>
                      <w:divBdr>
                        <w:top w:val="none" w:sz="0" w:space="0" w:color="auto"/>
                        <w:left w:val="none" w:sz="0" w:space="0" w:color="auto"/>
                        <w:bottom w:val="none" w:sz="0" w:space="0" w:color="auto"/>
                        <w:right w:val="none" w:sz="0" w:space="0" w:color="auto"/>
                      </w:divBdr>
                      <w:divsChild>
                        <w:div w:id="800344915">
                          <w:marLeft w:val="0"/>
                          <w:marRight w:val="0"/>
                          <w:marTop w:val="0"/>
                          <w:marBottom w:val="0"/>
                          <w:divBdr>
                            <w:top w:val="none" w:sz="0" w:space="0" w:color="auto"/>
                            <w:left w:val="none" w:sz="0" w:space="0" w:color="auto"/>
                            <w:bottom w:val="none" w:sz="0" w:space="0" w:color="auto"/>
                            <w:right w:val="none" w:sz="0" w:space="0" w:color="auto"/>
                          </w:divBdr>
                          <w:divsChild>
                            <w:div w:id="1688284952">
                              <w:marLeft w:val="0"/>
                              <w:marRight w:val="0"/>
                              <w:marTop w:val="0"/>
                              <w:marBottom w:val="0"/>
                              <w:divBdr>
                                <w:top w:val="none" w:sz="0" w:space="0" w:color="auto"/>
                                <w:left w:val="none" w:sz="0" w:space="0" w:color="auto"/>
                                <w:bottom w:val="none" w:sz="0" w:space="0" w:color="auto"/>
                                <w:right w:val="none" w:sz="0" w:space="0" w:color="auto"/>
                              </w:divBdr>
                              <w:divsChild>
                                <w:div w:id="2951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229686">
          <w:marLeft w:val="0"/>
          <w:marRight w:val="0"/>
          <w:marTop w:val="100"/>
          <w:marBottom w:val="100"/>
          <w:divBdr>
            <w:top w:val="none" w:sz="0" w:space="0" w:color="auto"/>
            <w:left w:val="none" w:sz="0" w:space="0" w:color="auto"/>
            <w:bottom w:val="none" w:sz="0" w:space="0" w:color="auto"/>
            <w:right w:val="none" w:sz="0" w:space="0" w:color="auto"/>
          </w:divBdr>
          <w:divsChild>
            <w:div w:id="995719338">
              <w:marLeft w:val="0"/>
              <w:marRight w:val="0"/>
              <w:marTop w:val="0"/>
              <w:marBottom w:val="0"/>
              <w:divBdr>
                <w:top w:val="none" w:sz="0" w:space="0" w:color="auto"/>
                <w:left w:val="none" w:sz="0" w:space="0" w:color="auto"/>
                <w:bottom w:val="none" w:sz="0" w:space="0" w:color="auto"/>
                <w:right w:val="none" w:sz="0" w:space="0" w:color="auto"/>
              </w:divBdr>
              <w:divsChild>
                <w:div w:id="702751378">
                  <w:marLeft w:val="0"/>
                  <w:marRight w:val="0"/>
                  <w:marTop w:val="0"/>
                  <w:marBottom w:val="0"/>
                  <w:divBdr>
                    <w:top w:val="none" w:sz="0" w:space="0" w:color="auto"/>
                    <w:left w:val="none" w:sz="0" w:space="0" w:color="auto"/>
                    <w:bottom w:val="none" w:sz="0" w:space="0" w:color="auto"/>
                    <w:right w:val="none" w:sz="0" w:space="0" w:color="auto"/>
                  </w:divBdr>
                  <w:divsChild>
                    <w:div w:id="1633242792">
                      <w:marLeft w:val="0"/>
                      <w:marRight w:val="0"/>
                      <w:marTop w:val="0"/>
                      <w:marBottom w:val="0"/>
                      <w:divBdr>
                        <w:top w:val="none" w:sz="0" w:space="0" w:color="auto"/>
                        <w:left w:val="none" w:sz="0" w:space="0" w:color="auto"/>
                        <w:bottom w:val="none" w:sz="0" w:space="0" w:color="auto"/>
                        <w:right w:val="none" w:sz="0" w:space="0" w:color="auto"/>
                      </w:divBdr>
                      <w:divsChild>
                        <w:div w:id="1370300244">
                          <w:marLeft w:val="0"/>
                          <w:marRight w:val="0"/>
                          <w:marTop w:val="0"/>
                          <w:marBottom w:val="0"/>
                          <w:divBdr>
                            <w:top w:val="none" w:sz="0" w:space="0" w:color="auto"/>
                            <w:left w:val="none" w:sz="0" w:space="0" w:color="auto"/>
                            <w:bottom w:val="none" w:sz="0" w:space="0" w:color="auto"/>
                            <w:right w:val="none" w:sz="0" w:space="0" w:color="auto"/>
                          </w:divBdr>
                          <w:divsChild>
                            <w:div w:id="192028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5799">
          <w:marLeft w:val="0"/>
          <w:marRight w:val="0"/>
          <w:marTop w:val="100"/>
          <w:marBottom w:val="100"/>
          <w:divBdr>
            <w:top w:val="none" w:sz="0" w:space="0" w:color="auto"/>
            <w:left w:val="none" w:sz="0" w:space="0" w:color="auto"/>
            <w:bottom w:val="none" w:sz="0" w:space="0" w:color="auto"/>
            <w:right w:val="none" w:sz="0" w:space="0" w:color="auto"/>
          </w:divBdr>
          <w:divsChild>
            <w:div w:id="1152715017">
              <w:marLeft w:val="0"/>
              <w:marRight w:val="0"/>
              <w:marTop w:val="0"/>
              <w:marBottom w:val="0"/>
              <w:divBdr>
                <w:top w:val="none" w:sz="0" w:space="0" w:color="auto"/>
                <w:left w:val="none" w:sz="0" w:space="0" w:color="auto"/>
                <w:bottom w:val="none" w:sz="0" w:space="0" w:color="auto"/>
                <w:right w:val="none" w:sz="0" w:space="0" w:color="auto"/>
              </w:divBdr>
              <w:divsChild>
                <w:div w:id="813256538">
                  <w:marLeft w:val="0"/>
                  <w:marRight w:val="0"/>
                  <w:marTop w:val="0"/>
                  <w:marBottom w:val="0"/>
                  <w:divBdr>
                    <w:top w:val="none" w:sz="0" w:space="0" w:color="auto"/>
                    <w:left w:val="none" w:sz="0" w:space="0" w:color="auto"/>
                    <w:bottom w:val="none" w:sz="0" w:space="0" w:color="auto"/>
                    <w:right w:val="none" w:sz="0" w:space="0" w:color="auto"/>
                  </w:divBdr>
                  <w:divsChild>
                    <w:div w:id="1477843808">
                      <w:marLeft w:val="0"/>
                      <w:marRight w:val="0"/>
                      <w:marTop w:val="0"/>
                      <w:marBottom w:val="0"/>
                      <w:divBdr>
                        <w:top w:val="none" w:sz="0" w:space="0" w:color="auto"/>
                        <w:left w:val="none" w:sz="0" w:space="0" w:color="auto"/>
                        <w:bottom w:val="none" w:sz="0" w:space="0" w:color="auto"/>
                        <w:right w:val="none" w:sz="0" w:space="0" w:color="auto"/>
                      </w:divBdr>
                      <w:divsChild>
                        <w:div w:id="1534807264">
                          <w:marLeft w:val="0"/>
                          <w:marRight w:val="0"/>
                          <w:marTop w:val="0"/>
                          <w:marBottom w:val="0"/>
                          <w:divBdr>
                            <w:top w:val="none" w:sz="0" w:space="0" w:color="auto"/>
                            <w:left w:val="none" w:sz="0" w:space="0" w:color="auto"/>
                            <w:bottom w:val="none" w:sz="0" w:space="0" w:color="auto"/>
                            <w:right w:val="none" w:sz="0" w:space="0" w:color="auto"/>
                          </w:divBdr>
                          <w:divsChild>
                            <w:div w:id="799153757">
                              <w:marLeft w:val="0"/>
                              <w:marRight w:val="0"/>
                              <w:marTop w:val="0"/>
                              <w:marBottom w:val="0"/>
                              <w:divBdr>
                                <w:top w:val="none" w:sz="0" w:space="0" w:color="auto"/>
                                <w:left w:val="none" w:sz="0" w:space="0" w:color="auto"/>
                                <w:bottom w:val="none" w:sz="0" w:space="0" w:color="auto"/>
                                <w:right w:val="none" w:sz="0" w:space="0" w:color="auto"/>
                              </w:divBdr>
                              <w:divsChild>
                                <w:div w:id="11810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473749">
          <w:marLeft w:val="0"/>
          <w:marRight w:val="0"/>
          <w:marTop w:val="100"/>
          <w:marBottom w:val="100"/>
          <w:divBdr>
            <w:top w:val="none" w:sz="0" w:space="0" w:color="auto"/>
            <w:left w:val="none" w:sz="0" w:space="0" w:color="auto"/>
            <w:bottom w:val="none" w:sz="0" w:space="0" w:color="auto"/>
            <w:right w:val="none" w:sz="0" w:space="0" w:color="auto"/>
          </w:divBdr>
          <w:divsChild>
            <w:div w:id="1959098861">
              <w:marLeft w:val="0"/>
              <w:marRight w:val="0"/>
              <w:marTop w:val="0"/>
              <w:marBottom w:val="0"/>
              <w:divBdr>
                <w:top w:val="none" w:sz="0" w:space="0" w:color="auto"/>
                <w:left w:val="none" w:sz="0" w:space="0" w:color="auto"/>
                <w:bottom w:val="none" w:sz="0" w:space="0" w:color="auto"/>
                <w:right w:val="none" w:sz="0" w:space="0" w:color="auto"/>
              </w:divBdr>
              <w:divsChild>
                <w:div w:id="1746342496">
                  <w:marLeft w:val="0"/>
                  <w:marRight w:val="0"/>
                  <w:marTop w:val="0"/>
                  <w:marBottom w:val="0"/>
                  <w:divBdr>
                    <w:top w:val="none" w:sz="0" w:space="0" w:color="auto"/>
                    <w:left w:val="none" w:sz="0" w:space="0" w:color="auto"/>
                    <w:bottom w:val="none" w:sz="0" w:space="0" w:color="auto"/>
                    <w:right w:val="none" w:sz="0" w:space="0" w:color="auto"/>
                  </w:divBdr>
                  <w:divsChild>
                    <w:div w:id="571087833">
                      <w:marLeft w:val="0"/>
                      <w:marRight w:val="0"/>
                      <w:marTop w:val="0"/>
                      <w:marBottom w:val="0"/>
                      <w:divBdr>
                        <w:top w:val="none" w:sz="0" w:space="0" w:color="auto"/>
                        <w:left w:val="none" w:sz="0" w:space="0" w:color="auto"/>
                        <w:bottom w:val="none" w:sz="0" w:space="0" w:color="auto"/>
                        <w:right w:val="none" w:sz="0" w:space="0" w:color="auto"/>
                      </w:divBdr>
                      <w:divsChild>
                        <w:div w:id="994332505">
                          <w:marLeft w:val="0"/>
                          <w:marRight w:val="0"/>
                          <w:marTop w:val="0"/>
                          <w:marBottom w:val="0"/>
                          <w:divBdr>
                            <w:top w:val="none" w:sz="0" w:space="0" w:color="auto"/>
                            <w:left w:val="none" w:sz="0" w:space="0" w:color="auto"/>
                            <w:bottom w:val="none" w:sz="0" w:space="0" w:color="auto"/>
                            <w:right w:val="none" w:sz="0" w:space="0" w:color="auto"/>
                          </w:divBdr>
                          <w:divsChild>
                            <w:div w:id="25751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715800">
          <w:marLeft w:val="0"/>
          <w:marRight w:val="0"/>
          <w:marTop w:val="100"/>
          <w:marBottom w:val="100"/>
          <w:divBdr>
            <w:top w:val="none" w:sz="0" w:space="0" w:color="auto"/>
            <w:left w:val="none" w:sz="0" w:space="0" w:color="auto"/>
            <w:bottom w:val="none" w:sz="0" w:space="0" w:color="auto"/>
            <w:right w:val="none" w:sz="0" w:space="0" w:color="auto"/>
          </w:divBdr>
          <w:divsChild>
            <w:div w:id="1073431483">
              <w:marLeft w:val="0"/>
              <w:marRight w:val="0"/>
              <w:marTop w:val="0"/>
              <w:marBottom w:val="0"/>
              <w:divBdr>
                <w:top w:val="none" w:sz="0" w:space="0" w:color="auto"/>
                <w:left w:val="none" w:sz="0" w:space="0" w:color="auto"/>
                <w:bottom w:val="none" w:sz="0" w:space="0" w:color="auto"/>
                <w:right w:val="none" w:sz="0" w:space="0" w:color="auto"/>
              </w:divBdr>
              <w:divsChild>
                <w:div w:id="766735433">
                  <w:marLeft w:val="0"/>
                  <w:marRight w:val="0"/>
                  <w:marTop w:val="0"/>
                  <w:marBottom w:val="0"/>
                  <w:divBdr>
                    <w:top w:val="none" w:sz="0" w:space="0" w:color="auto"/>
                    <w:left w:val="none" w:sz="0" w:space="0" w:color="auto"/>
                    <w:bottom w:val="none" w:sz="0" w:space="0" w:color="auto"/>
                    <w:right w:val="none" w:sz="0" w:space="0" w:color="auto"/>
                  </w:divBdr>
                  <w:divsChild>
                    <w:div w:id="2112360110">
                      <w:marLeft w:val="0"/>
                      <w:marRight w:val="0"/>
                      <w:marTop w:val="0"/>
                      <w:marBottom w:val="0"/>
                      <w:divBdr>
                        <w:top w:val="none" w:sz="0" w:space="0" w:color="auto"/>
                        <w:left w:val="none" w:sz="0" w:space="0" w:color="auto"/>
                        <w:bottom w:val="none" w:sz="0" w:space="0" w:color="auto"/>
                        <w:right w:val="none" w:sz="0" w:space="0" w:color="auto"/>
                      </w:divBdr>
                      <w:divsChild>
                        <w:div w:id="1146236718">
                          <w:marLeft w:val="0"/>
                          <w:marRight w:val="0"/>
                          <w:marTop w:val="0"/>
                          <w:marBottom w:val="0"/>
                          <w:divBdr>
                            <w:top w:val="none" w:sz="0" w:space="0" w:color="auto"/>
                            <w:left w:val="none" w:sz="0" w:space="0" w:color="auto"/>
                            <w:bottom w:val="none" w:sz="0" w:space="0" w:color="auto"/>
                            <w:right w:val="none" w:sz="0" w:space="0" w:color="auto"/>
                          </w:divBdr>
                          <w:divsChild>
                            <w:div w:id="188959117">
                              <w:marLeft w:val="0"/>
                              <w:marRight w:val="0"/>
                              <w:marTop w:val="0"/>
                              <w:marBottom w:val="0"/>
                              <w:divBdr>
                                <w:top w:val="none" w:sz="0" w:space="0" w:color="auto"/>
                                <w:left w:val="none" w:sz="0" w:space="0" w:color="auto"/>
                                <w:bottom w:val="none" w:sz="0" w:space="0" w:color="auto"/>
                                <w:right w:val="none" w:sz="0" w:space="0" w:color="auto"/>
                              </w:divBdr>
                              <w:divsChild>
                                <w:div w:id="161763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713069">
          <w:marLeft w:val="0"/>
          <w:marRight w:val="0"/>
          <w:marTop w:val="100"/>
          <w:marBottom w:val="100"/>
          <w:divBdr>
            <w:top w:val="none" w:sz="0" w:space="0" w:color="auto"/>
            <w:left w:val="none" w:sz="0" w:space="0" w:color="auto"/>
            <w:bottom w:val="none" w:sz="0" w:space="0" w:color="auto"/>
            <w:right w:val="none" w:sz="0" w:space="0" w:color="auto"/>
          </w:divBdr>
          <w:divsChild>
            <w:div w:id="1582369990">
              <w:marLeft w:val="0"/>
              <w:marRight w:val="0"/>
              <w:marTop w:val="0"/>
              <w:marBottom w:val="0"/>
              <w:divBdr>
                <w:top w:val="none" w:sz="0" w:space="0" w:color="auto"/>
                <w:left w:val="none" w:sz="0" w:space="0" w:color="auto"/>
                <w:bottom w:val="none" w:sz="0" w:space="0" w:color="auto"/>
                <w:right w:val="none" w:sz="0" w:space="0" w:color="auto"/>
              </w:divBdr>
              <w:divsChild>
                <w:div w:id="1476265626">
                  <w:marLeft w:val="0"/>
                  <w:marRight w:val="0"/>
                  <w:marTop w:val="0"/>
                  <w:marBottom w:val="0"/>
                  <w:divBdr>
                    <w:top w:val="none" w:sz="0" w:space="0" w:color="auto"/>
                    <w:left w:val="none" w:sz="0" w:space="0" w:color="auto"/>
                    <w:bottom w:val="none" w:sz="0" w:space="0" w:color="auto"/>
                    <w:right w:val="none" w:sz="0" w:space="0" w:color="auto"/>
                  </w:divBdr>
                  <w:divsChild>
                    <w:div w:id="200675935">
                      <w:marLeft w:val="0"/>
                      <w:marRight w:val="0"/>
                      <w:marTop w:val="0"/>
                      <w:marBottom w:val="0"/>
                      <w:divBdr>
                        <w:top w:val="none" w:sz="0" w:space="0" w:color="auto"/>
                        <w:left w:val="none" w:sz="0" w:space="0" w:color="auto"/>
                        <w:bottom w:val="none" w:sz="0" w:space="0" w:color="auto"/>
                        <w:right w:val="none" w:sz="0" w:space="0" w:color="auto"/>
                      </w:divBdr>
                      <w:divsChild>
                        <w:div w:id="1476490845">
                          <w:marLeft w:val="0"/>
                          <w:marRight w:val="0"/>
                          <w:marTop w:val="0"/>
                          <w:marBottom w:val="0"/>
                          <w:divBdr>
                            <w:top w:val="none" w:sz="0" w:space="0" w:color="auto"/>
                            <w:left w:val="none" w:sz="0" w:space="0" w:color="auto"/>
                            <w:bottom w:val="none" w:sz="0" w:space="0" w:color="auto"/>
                            <w:right w:val="none" w:sz="0" w:space="0" w:color="auto"/>
                          </w:divBdr>
                          <w:divsChild>
                            <w:div w:id="12798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64192">
          <w:marLeft w:val="0"/>
          <w:marRight w:val="0"/>
          <w:marTop w:val="100"/>
          <w:marBottom w:val="100"/>
          <w:divBdr>
            <w:top w:val="none" w:sz="0" w:space="0" w:color="auto"/>
            <w:left w:val="none" w:sz="0" w:space="0" w:color="auto"/>
            <w:bottom w:val="none" w:sz="0" w:space="0" w:color="auto"/>
            <w:right w:val="none" w:sz="0" w:space="0" w:color="auto"/>
          </w:divBdr>
          <w:divsChild>
            <w:div w:id="1761875496">
              <w:marLeft w:val="0"/>
              <w:marRight w:val="0"/>
              <w:marTop w:val="0"/>
              <w:marBottom w:val="0"/>
              <w:divBdr>
                <w:top w:val="none" w:sz="0" w:space="0" w:color="auto"/>
                <w:left w:val="none" w:sz="0" w:space="0" w:color="auto"/>
                <w:bottom w:val="none" w:sz="0" w:space="0" w:color="auto"/>
                <w:right w:val="none" w:sz="0" w:space="0" w:color="auto"/>
              </w:divBdr>
              <w:divsChild>
                <w:div w:id="1345790854">
                  <w:marLeft w:val="0"/>
                  <w:marRight w:val="0"/>
                  <w:marTop w:val="0"/>
                  <w:marBottom w:val="0"/>
                  <w:divBdr>
                    <w:top w:val="none" w:sz="0" w:space="0" w:color="auto"/>
                    <w:left w:val="none" w:sz="0" w:space="0" w:color="auto"/>
                    <w:bottom w:val="none" w:sz="0" w:space="0" w:color="auto"/>
                    <w:right w:val="none" w:sz="0" w:space="0" w:color="auto"/>
                  </w:divBdr>
                  <w:divsChild>
                    <w:div w:id="2146505855">
                      <w:marLeft w:val="0"/>
                      <w:marRight w:val="0"/>
                      <w:marTop w:val="0"/>
                      <w:marBottom w:val="0"/>
                      <w:divBdr>
                        <w:top w:val="none" w:sz="0" w:space="0" w:color="auto"/>
                        <w:left w:val="none" w:sz="0" w:space="0" w:color="auto"/>
                        <w:bottom w:val="none" w:sz="0" w:space="0" w:color="auto"/>
                        <w:right w:val="none" w:sz="0" w:space="0" w:color="auto"/>
                      </w:divBdr>
                      <w:divsChild>
                        <w:div w:id="829255084">
                          <w:marLeft w:val="0"/>
                          <w:marRight w:val="0"/>
                          <w:marTop w:val="0"/>
                          <w:marBottom w:val="0"/>
                          <w:divBdr>
                            <w:top w:val="none" w:sz="0" w:space="0" w:color="auto"/>
                            <w:left w:val="none" w:sz="0" w:space="0" w:color="auto"/>
                            <w:bottom w:val="none" w:sz="0" w:space="0" w:color="auto"/>
                            <w:right w:val="none" w:sz="0" w:space="0" w:color="auto"/>
                          </w:divBdr>
                          <w:divsChild>
                            <w:div w:id="1394887753">
                              <w:marLeft w:val="0"/>
                              <w:marRight w:val="0"/>
                              <w:marTop w:val="0"/>
                              <w:marBottom w:val="0"/>
                              <w:divBdr>
                                <w:top w:val="none" w:sz="0" w:space="0" w:color="auto"/>
                                <w:left w:val="none" w:sz="0" w:space="0" w:color="auto"/>
                                <w:bottom w:val="none" w:sz="0" w:space="0" w:color="auto"/>
                                <w:right w:val="none" w:sz="0" w:space="0" w:color="auto"/>
                              </w:divBdr>
                              <w:divsChild>
                                <w:div w:id="28562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444636">
          <w:marLeft w:val="0"/>
          <w:marRight w:val="0"/>
          <w:marTop w:val="100"/>
          <w:marBottom w:val="100"/>
          <w:divBdr>
            <w:top w:val="none" w:sz="0" w:space="0" w:color="auto"/>
            <w:left w:val="none" w:sz="0" w:space="0" w:color="auto"/>
            <w:bottom w:val="none" w:sz="0" w:space="0" w:color="auto"/>
            <w:right w:val="none" w:sz="0" w:space="0" w:color="auto"/>
          </w:divBdr>
          <w:divsChild>
            <w:div w:id="395779755">
              <w:marLeft w:val="0"/>
              <w:marRight w:val="0"/>
              <w:marTop w:val="0"/>
              <w:marBottom w:val="0"/>
              <w:divBdr>
                <w:top w:val="none" w:sz="0" w:space="0" w:color="auto"/>
                <w:left w:val="none" w:sz="0" w:space="0" w:color="auto"/>
                <w:bottom w:val="none" w:sz="0" w:space="0" w:color="auto"/>
                <w:right w:val="none" w:sz="0" w:space="0" w:color="auto"/>
              </w:divBdr>
              <w:divsChild>
                <w:div w:id="1525291724">
                  <w:marLeft w:val="0"/>
                  <w:marRight w:val="0"/>
                  <w:marTop w:val="0"/>
                  <w:marBottom w:val="0"/>
                  <w:divBdr>
                    <w:top w:val="none" w:sz="0" w:space="0" w:color="auto"/>
                    <w:left w:val="none" w:sz="0" w:space="0" w:color="auto"/>
                    <w:bottom w:val="none" w:sz="0" w:space="0" w:color="auto"/>
                    <w:right w:val="none" w:sz="0" w:space="0" w:color="auto"/>
                  </w:divBdr>
                  <w:divsChild>
                    <w:div w:id="1322352464">
                      <w:marLeft w:val="0"/>
                      <w:marRight w:val="0"/>
                      <w:marTop w:val="0"/>
                      <w:marBottom w:val="0"/>
                      <w:divBdr>
                        <w:top w:val="none" w:sz="0" w:space="0" w:color="auto"/>
                        <w:left w:val="none" w:sz="0" w:space="0" w:color="auto"/>
                        <w:bottom w:val="none" w:sz="0" w:space="0" w:color="auto"/>
                        <w:right w:val="none" w:sz="0" w:space="0" w:color="auto"/>
                      </w:divBdr>
                      <w:divsChild>
                        <w:div w:id="2050377928">
                          <w:marLeft w:val="0"/>
                          <w:marRight w:val="0"/>
                          <w:marTop w:val="0"/>
                          <w:marBottom w:val="0"/>
                          <w:divBdr>
                            <w:top w:val="none" w:sz="0" w:space="0" w:color="auto"/>
                            <w:left w:val="none" w:sz="0" w:space="0" w:color="auto"/>
                            <w:bottom w:val="none" w:sz="0" w:space="0" w:color="auto"/>
                            <w:right w:val="none" w:sz="0" w:space="0" w:color="auto"/>
                          </w:divBdr>
                          <w:divsChild>
                            <w:div w:id="59351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235691">
          <w:marLeft w:val="0"/>
          <w:marRight w:val="0"/>
          <w:marTop w:val="100"/>
          <w:marBottom w:val="100"/>
          <w:divBdr>
            <w:top w:val="none" w:sz="0" w:space="0" w:color="auto"/>
            <w:left w:val="none" w:sz="0" w:space="0" w:color="auto"/>
            <w:bottom w:val="none" w:sz="0" w:space="0" w:color="auto"/>
            <w:right w:val="none" w:sz="0" w:space="0" w:color="auto"/>
          </w:divBdr>
          <w:divsChild>
            <w:div w:id="442117230">
              <w:marLeft w:val="0"/>
              <w:marRight w:val="0"/>
              <w:marTop w:val="0"/>
              <w:marBottom w:val="0"/>
              <w:divBdr>
                <w:top w:val="none" w:sz="0" w:space="0" w:color="auto"/>
                <w:left w:val="none" w:sz="0" w:space="0" w:color="auto"/>
                <w:bottom w:val="none" w:sz="0" w:space="0" w:color="auto"/>
                <w:right w:val="none" w:sz="0" w:space="0" w:color="auto"/>
              </w:divBdr>
              <w:divsChild>
                <w:div w:id="1503230131">
                  <w:marLeft w:val="0"/>
                  <w:marRight w:val="0"/>
                  <w:marTop w:val="0"/>
                  <w:marBottom w:val="0"/>
                  <w:divBdr>
                    <w:top w:val="none" w:sz="0" w:space="0" w:color="auto"/>
                    <w:left w:val="none" w:sz="0" w:space="0" w:color="auto"/>
                    <w:bottom w:val="none" w:sz="0" w:space="0" w:color="auto"/>
                    <w:right w:val="none" w:sz="0" w:space="0" w:color="auto"/>
                  </w:divBdr>
                  <w:divsChild>
                    <w:div w:id="2053921457">
                      <w:marLeft w:val="0"/>
                      <w:marRight w:val="0"/>
                      <w:marTop w:val="0"/>
                      <w:marBottom w:val="0"/>
                      <w:divBdr>
                        <w:top w:val="none" w:sz="0" w:space="0" w:color="auto"/>
                        <w:left w:val="none" w:sz="0" w:space="0" w:color="auto"/>
                        <w:bottom w:val="none" w:sz="0" w:space="0" w:color="auto"/>
                        <w:right w:val="none" w:sz="0" w:space="0" w:color="auto"/>
                      </w:divBdr>
                      <w:divsChild>
                        <w:div w:id="1254365182">
                          <w:marLeft w:val="0"/>
                          <w:marRight w:val="0"/>
                          <w:marTop w:val="0"/>
                          <w:marBottom w:val="0"/>
                          <w:divBdr>
                            <w:top w:val="none" w:sz="0" w:space="0" w:color="auto"/>
                            <w:left w:val="none" w:sz="0" w:space="0" w:color="auto"/>
                            <w:bottom w:val="none" w:sz="0" w:space="0" w:color="auto"/>
                            <w:right w:val="none" w:sz="0" w:space="0" w:color="auto"/>
                          </w:divBdr>
                          <w:divsChild>
                            <w:div w:id="2080518106">
                              <w:marLeft w:val="0"/>
                              <w:marRight w:val="0"/>
                              <w:marTop w:val="0"/>
                              <w:marBottom w:val="0"/>
                              <w:divBdr>
                                <w:top w:val="none" w:sz="0" w:space="0" w:color="auto"/>
                                <w:left w:val="none" w:sz="0" w:space="0" w:color="auto"/>
                                <w:bottom w:val="none" w:sz="0" w:space="0" w:color="auto"/>
                                <w:right w:val="none" w:sz="0" w:space="0" w:color="auto"/>
                              </w:divBdr>
                              <w:divsChild>
                                <w:div w:id="17041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6429361">
          <w:marLeft w:val="0"/>
          <w:marRight w:val="0"/>
          <w:marTop w:val="100"/>
          <w:marBottom w:val="100"/>
          <w:divBdr>
            <w:top w:val="none" w:sz="0" w:space="0" w:color="auto"/>
            <w:left w:val="none" w:sz="0" w:space="0" w:color="auto"/>
            <w:bottom w:val="none" w:sz="0" w:space="0" w:color="auto"/>
            <w:right w:val="none" w:sz="0" w:space="0" w:color="auto"/>
          </w:divBdr>
          <w:divsChild>
            <w:div w:id="31348542">
              <w:marLeft w:val="0"/>
              <w:marRight w:val="0"/>
              <w:marTop w:val="0"/>
              <w:marBottom w:val="0"/>
              <w:divBdr>
                <w:top w:val="none" w:sz="0" w:space="0" w:color="auto"/>
                <w:left w:val="none" w:sz="0" w:space="0" w:color="auto"/>
                <w:bottom w:val="none" w:sz="0" w:space="0" w:color="auto"/>
                <w:right w:val="none" w:sz="0" w:space="0" w:color="auto"/>
              </w:divBdr>
              <w:divsChild>
                <w:div w:id="835994509">
                  <w:marLeft w:val="0"/>
                  <w:marRight w:val="0"/>
                  <w:marTop w:val="0"/>
                  <w:marBottom w:val="0"/>
                  <w:divBdr>
                    <w:top w:val="none" w:sz="0" w:space="0" w:color="auto"/>
                    <w:left w:val="none" w:sz="0" w:space="0" w:color="auto"/>
                    <w:bottom w:val="none" w:sz="0" w:space="0" w:color="auto"/>
                    <w:right w:val="none" w:sz="0" w:space="0" w:color="auto"/>
                  </w:divBdr>
                  <w:divsChild>
                    <w:div w:id="1984695552">
                      <w:marLeft w:val="0"/>
                      <w:marRight w:val="0"/>
                      <w:marTop w:val="0"/>
                      <w:marBottom w:val="0"/>
                      <w:divBdr>
                        <w:top w:val="none" w:sz="0" w:space="0" w:color="auto"/>
                        <w:left w:val="none" w:sz="0" w:space="0" w:color="auto"/>
                        <w:bottom w:val="none" w:sz="0" w:space="0" w:color="auto"/>
                        <w:right w:val="none" w:sz="0" w:space="0" w:color="auto"/>
                      </w:divBdr>
                      <w:divsChild>
                        <w:div w:id="1671835451">
                          <w:marLeft w:val="0"/>
                          <w:marRight w:val="0"/>
                          <w:marTop w:val="0"/>
                          <w:marBottom w:val="0"/>
                          <w:divBdr>
                            <w:top w:val="none" w:sz="0" w:space="0" w:color="auto"/>
                            <w:left w:val="none" w:sz="0" w:space="0" w:color="auto"/>
                            <w:bottom w:val="none" w:sz="0" w:space="0" w:color="auto"/>
                            <w:right w:val="none" w:sz="0" w:space="0" w:color="auto"/>
                          </w:divBdr>
                          <w:divsChild>
                            <w:div w:id="207330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101787">
          <w:marLeft w:val="0"/>
          <w:marRight w:val="0"/>
          <w:marTop w:val="100"/>
          <w:marBottom w:val="100"/>
          <w:divBdr>
            <w:top w:val="none" w:sz="0" w:space="0" w:color="auto"/>
            <w:left w:val="none" w:sz="0" w:space="0" w:color="auto"/>
            <w:bottom w:val="none" w:sz="0" w:space="0" w:color="auto"/>
            <w:right w:val="none" w:sz="0" w:space="0" w:color="auto"/>
          </w:divBdr>
          <w:divsChild>
            <w:div w:id="434134288">
              <w:marLeft w:val="0"/>
              <w:marRight w:val="0"/>
              <w:marTop w:val="0"/>
              <w:marBottom w:val="0"/>
              <w:divBdr>
                <w:top w:val="none" w:sz="0" w:space="0" w:color="auto"/>
                <w:left w:val="none" w:sz="0" w:space="0" w:color="auto"/>
                <w:bottom w:val="none" w:sz="0" w:space="0" w:color="auto"/>
                <w:right w:val="none" w:sz="0" w:space="0" w:color="auto"/>
              </w:divBdr>
              <w:divsChild>
                <w:div w:id="1883177604">
                  <w:marLeft w:val="0"/>
                  <w:marRight w:val="0"/>
                  <w:marTop w:val="0"/>
                  <w:marBottom w:val="0"/>
                  <w:divBdr>
                    <w:top w:val="none" w:sz="0" w:space="0" w:color="auto"/>
                    <w:left w:val="none" w:sz="0" w:space="0" w:color="auto"/>
                    <w:bottom w:val="none" w:sz="0" w:space="0" w:color="auto"/>
                    <w:right w:val="none" w:sz="0" w:space="0" w:color="auto"/>
                  </w:divBdr>
                  <w:divsChild>
                    <w:div w:id="1854372629">
                      <w:marLeft w:val="0"/>
                      <w:marRight w:val="0"/>
                      <w:marTop w:val="0"/>
                      <w:marBottom w:val="0"/>
                      <w:divBdr>
                        <w:top w:val="none" w:sz="0" w:space="0" w:color="auto"/>
                        <w:left w:val="none" w:sz="0" w:space="0" w:color="auto"/>
                        <w:bottom w:val="none" w:sz="0" w:space="0" w:color="auto"/>
                        <w:right w:val="none" w:sz="0" w:space="0" w:color="auto"/>
                      </w:divBdr>
                      <w:divsChild>
                        <w:div w:id="465047983">
                          <w:marLeft w:val="0"/>
                          <w:marRight w:val="0"/>
                          <w:marTop w:val="0"/>
                          <w:marBottom w:val="0"/>
                          <w:divBdr>
                            <w:top w:val="none" w:sz="0" w:space="0" w:color="auto"/>
                            <w:left w:val="none" w:sz="0" w:space="0" w:color="auto"/>
                            <w:bottom w:val="none" w:sz="0" w:space="0" w:color="auto"/>
                            <w:right w:val="none" w:sz="0" w:space="0" w:color="auto"/>
                          </w:divBdr>
                          <w:divsChild>
                            <w:div w:id="41828230">
                              <w:marLeft w:val="0"/>
                              <w:marRight w:val="0"/>
                              <w:marTop w:val="0"/>
                              <w:marBottom w:val="0"/>
                              <w:divBdr>
                                <w:top w:val="none" w:sz="0" w:space="0" w:color="auto"/>
                                <w:left w:val="none" w:sz="0" w:space="0" w:color="auto"/>
                                <w:bottom w:val="none" w:sz="0" w:space="0" w:color="auto"/>
                                <w:right w:val="none" w:sz="0" w:space="0" w:color="auto"/>
                              </w:divBdr>
                              <w:divsChild>
                                <w:div w:id="71501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1660570">
          <w:marLeft w:val="0"/>
          <w:marRight w:val="0"/>
          <w:marTop w:val="100"/>
          <w:marBottom w:val="100"/>
          <w:divBdr>
            <w:top w:val="none" w:sz="0" w:space="0" w:color="auto"/>
            <w:left w:val="none" w:sz="0" w:space="0" w:color="auto"/>
            <w:bottom w:val="none" w:sz="0" w:space="0" w:color="auto"/>
            <w:right w:val="none" w:sz="0" w:space="0" w:color="auto"/>
          </w:divBdr>
          <w:divsChild>
            <w:div w:id="417866645">
              <w:marLeft w:val="0"/>
              <w:marRight w:val="0"/>
              <w:marTop w:val="0"/>
              <w:marBottom w:val="0"/>
              <w:divBdr>
                <w:top w:val="none" w:sz="0" w:space="0" w:color="auto"/>
                <w:left w:val="none" w:sz="0" w:space="0" w:color="auto"/>
                <w:bottom w:val="none" w:sz="0" w:space="0" w:color="auto"/>
                <w:right w:val="none" w:sz="0" w:space="0" w:color="auto"/>
              </w:divBdr>
              <w:divsChild>
                <w:div w:id="1553611490">
                  <w:marLeft w:val="0"/>
                  <w:marRight w:val="0"/>
                  <w:marTop w:val="0"/>
                  <w:marBottom w:val="0"/>
                  <w:divBdr>
                    <w:top w:val="none" w:sz="0" w:space="0" w:color="auto"/>
                    <w:left w:val="none" w:sz="0" w:space="0" w:color="auto"/>
                    <w:bottom w:val="none" w:sz="0" w:space="0" w:color="auto"/>
                    <w:right w:val="none" w:sz="0" w:space="0" w:color="auto"/>
                  </w:divBdr>
                  <w:divsChild>
                    <w:div w:id="1603687589">
                      <w:marLeft w:val="0"/>
                      <w:marRight w:val="0"/>
                      <w:marTop w:val="0"/>
                      <w:marBottom w:val="0"/>
                      <w:divBdr>
                        <w:top w:val="none" w:sz="0" w:space="0" w:color="auto"/>
                        <w:left w:val="none" w:sz="0" w:space="0" w:color="auto"/>
                        <w:bottom w:val="none" w:sz="0" w:space="0" w:color="auto"/>
                        <w:right w:val="none" w:sz="0" w:space="0" w:color="auto"/>
                      </w:divBdr>
                      <w:divsChild>
                        <w:div w:id="666632424">
                          <w:marLeft w:val="0"/>
                          <w:marRight w:val="0"/>
                          <w:marTop w:val="0"/>
                          <w:marBottom w:val="0"/>
                          <w:divBdr>
                            <w:top w:val="none" w:sz="0" w:space="0" w:color="auto"/>
                            <w:left w:val="none" w:sz="0" w:space="0" w:color="auto"/>
                            <w:bottom w:val="none" w:sz="0" w:space="0" w:color="auto"/>
                            <w:right w:val="none" w:sz="0" w:space="0" w:color="auto"/>
                          </w:divBdr>
                          <w:divsChild>
                            <w:div w:id="114041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496326">
      <w:bodyDiv w:val="1"/>
      <w:marLeft w:val="0"/>
      <w:marRight w:val="0"/>
      <w:marTop w:val="0"/>
      <w:marBottom w:val="0"/>
      <w:divBdr>
        <w:top w:val="none" w:sz="0" w:space="0" w:color="auto"/>
        <w:left w:val="none" w:sz="0" w:space="0" w:color="auto"/>
        <w:bottom w:val="none" w:sz="0" w:space="0" w:color="auto"/>
        <w:right w:val="none" w:sz="0" w:space="0" w:color="auto"/>
      </w:divBdr>
    </w:div>
    <w:div w:id="1704020401">
      <w:bodyDiv w:val="1"/>
      <w:marLeft w:val="0"/>
      <w:marRight w:val="0"/>
      <w:marTop w:val="0"/>
      <w:marBottom w:val="0"/>
      <w:divBdr>
        <w:top w:val="none" w:sz="0" w:space="0" w:color="auto"/>
        <w:left w:val="none" w:sz="0" w:space="0" w:color="auto"/>
        <w:bottom w:val="none" w:sz="0" w:space="0" w:color="auto"/>
        <w:right w:val="none" w:sz="0" w:space="0" w:color="auto"/>
      </w:divBdr>
    </w:div>
    <w:div w:id="1726027090">
      <w:bodyDiv w:val="1"/>
      <w:marLeft w:val="0"/>
      <w:marRight w:val="0"/>
      <w:marTop w:val="0"/>
      <w:marBottom w:val="0"/>
      <w:divBdr>
        <w:top w:val="none" w:sz="0" w:space="0" w:color="auto"/>
        <w:left w:val="none" w:sz="0" w:space="0" w:color="auto"/>
        <w:bottom w:val="none" w:sz="0" w:space="0" w:color="auto"/>
        <w:right w:val="none" w:sz="0" w:space="0" w:color="auto"/>
      </w:divBdr>
    </w:div>
    <w:div w:id="1764952618">
      <w:bodyDiv w:val="1"/>
      <w:marLeft w:val="0"/>
      <w:marRight w:val="0"/>
      <w:marTop w:val="0"/>
      <w:marBottom w:val="0"/>
      <w:divBdr>
        <w:top w:val="none" w:sz="0" w:space="0" w:color="auto"/>
        <w:left w:val="none" w:sz="0" w:space="0" w:color="auto"/>
        <w:bottom w:val="none" w:sz="0" w:space="0" w:color="auto"/>
        <w:right w:val="none" w:sz="0" w:space="0" w:color="auto"/>
      </w:divBdr>
    </w:div>
    <w:div w:id="1781990021">
      <w:bodyDiv w:val="1"/>
      <w:marLeft w:val="0"/>
      <w:marRight w:val="0"/>
      <w:marTop w:val="0"/>
      <w:marBottom w:val="0"/>
      <w:divBdr>
        <w:top w:val="none" w:sz="0" w:space="0" w:color="auto"/>
        <w:left w:val="none" w:sz="0" w:space="0" w:color="auto"/>
        <w:bottom w:val="none" w:sz="0" w:space="0" w:color="auto"/>
        <w:right w:val="none" w:sz="0" w:space="0" w:color="auto"/>
      </w:divBdr>
    </w:div>
    <w:div w:id="1817140923">
      <w:bodyDiv w:val="1"/>
      <w:marLeft w:val="0"/>
      <w:marRight w:val="0"/>
      <w:marTop w:val="0"/>
      <w:marBottom w:val="0"/>
      <w:divBdr>
        <w:top w:val="none" w:sz="0" w:space="0" w:color="auto"/>
        <w:left w:val="none" w:sz="0" w:space="0" w:color="auto"/>
        <w:bottom w:val="none" w:sz="0" w:space="0" w:color="auto"/>
        <w:right w:val="none" w:sz="0" w:space="0" w:color="auto"/>
      </w:divBdr>
      <w:divsChild>
        <w:div w:id="505172935">
          <w:marLeft w:val="0"/>
          <w:marRight w:val="0"/>
          <w:marTop w:val="0"/>
          <w:marBottom w:val="0"/>
          <w:divBdr>
            <w:top w:val="none" w:sz="0" w:space="0" w:color="auto"/>
            <w:left w:val="none" w:sz="0" w:space="0" w:color="auto"/>
            <w:bottom w:val="none" w:sz="0" w:space="0" w:color="auto"/>
            <w:right w:val="none" w:sz="0" w:space="0" w:color="auto"/>
          </w:divBdr>
        </w:div>
        <w:div w:id="2127969039">
          <w:marLeft w:val="0"/>
          <w:marRight w:val="0"/>
          <w:marTop w:val="0"/>
          <w:marBottom w:val="0"/>
          <w:divBdr>
            <w:top w:val="none" w:sz="0" w:space="0" w:color="auto"/>
            <w:left w:val="none" w:sz="0" w:space="0" w:color="auto"/>
            <w:bottom w:val="none" w:sz="0" w:space="0" w:color="auto"/>
            <w:right w:val="none" w:sz="0" w:space="0" w:color="auto"/>
          </w:divBdr>
        </w:div>
        <w:div w:id="1543707075">
          <w:marLeft w:val="0"/>
          <w:marRight w:val="0"/>
          <w:marTop w:val="0"/>
          <w:marBottom w:val="0"/>
          <w:divBdr>
            <w:top w:val="none" w:sz="0" w:space="0" w:color="auto"/>
            <w:left w:val="none" w:sz="0" w:space="0" w:color="auto"/>
            <w:bottom w:val="none" w:sz="0" w:space="0" w:color="auto"/>
            <w:right w:val="none" w:sz="0" w:space="0" w:color="auto"/>
          </w:divBdr>
        </w:div>
      </w:divsChild>
    </w:div>
    <w:div w:id="1831755419">
      <w:bodyDiv w:val="1"/>
      <w:marLeft w:val="0"/>
      <w:marRight w:val="0"/>
      <w:marTop w:val="0"/>
      <w:marBottom w:val="0"/>
      <w:divBdr>
        <w:top w:val="none" w:sz="0" w:space="0" w:color="auto"/>
        <w:left w:val="none" w:sz="0" w:space="0" w:color="auto"/>
        <w:bottom w:val="none" w:sz="0" w:space="0" w:color="auto"/>
        <w:right w:val="none" w:sz="0" w:space="0" w:color="auto"/>
      </w:divBdr>
    </w:div>
    <w:div w:id="1941527678">
      <w:bodyDiv w:val="1"/>
      <w:marLeft w:val="0"/>
      <w:marRight w:val="0"/>
      <w:marTop w:val="0"/>
      <w:marBottom w:val="0"/>
      <w:divBdr>
        <w:top w:val="none" w:sz="0" w:space="0" w:color="auto"/>
        <w:left w:val="none" w:sz="0" w:space="0" w:color="auto"/>
        <w:bottom w:val="none" w:sz="0" w:space="0" w:color="auto"/>
        <w:right w:val="none" w:sz="0" w:space="0" w:color="auto"/>
      </w:divBdr>
      <w:divsChild>
        <w:div w:id="900215970">
          <w:marLeft w:val="0"/>
          <w:marRight w:val="0"/>
          <w:marTop w:val="0"/>
          <w:marBottom w:val="0"/>
          <w:divBdr>
            <w:top w:val="none" w:sz="0" w:space="0" w:color="auto"/>
            <w:left w:val="none" w:sz="0" w:space="0" w:color="auto"/>
            <w:bottom w:val="none" w:sz="0" w:space="0" w:color="auto"/>
            <w:right w:val="none" w:sz="0" w:space="0" w:color="auto"/>
          </w:divBdr>
        </w:div>
        <w:div w:id="461656003">
          <w:marLeft w:val="0"/>
          <w:marRight w:val="0"/>
          <w:marTop w:val="0"/>
          <w:marBottom w:val="0"/>
          <w:divBdr>
            <w:top w:val="none" w:sz="0" w:space="0" w:color="auto"/>
            <w:left w:val="none" w:sz="0" w:space="0" w:color="auto"/>
            <w:bottom w:val="none" w:sz="0" w:space="0" w:color="auto"/>
            <w:right w:val="none" w:sz="0" w:space="0" w:color="auto"/>
          </w:divBdr>
        </w:div>
        <w:div w:id="1960331369">
          <w:marLeft w:val="0"/>
          <w:marRight w:val="0"/>
          <w:marTop w:val="0"/>
          <w:marBottom w:val="0"/>
          <w:divBdr>
            <w:top w:val="none" w:sz="0" w:space="0" w:color="auto"/>
            <w:left w:val="none" w:sz="0" w:space="0" w:color="auto"/>
            <w:bottom w:val="none" w:sz="0" w:space="0" w:color="auto"/>
            <w:right w:val="none" w:sz="0" w:space="0" w:color="auto"/>
          </w:divBdr>
        </w:div>
      </w:divsChild>
    </w:div>
    <w:div w:id="1973706183">
      <w:bodyDiv w:val="1"/>
      <w:marLeft w:val="0"/>
      <w:marRight w:val="0"/>
      <w:marTop w:val="0"/>
      <w:marBottom w:val="0"/>
      <w:divBdr>
        <w:top w:val="none" w:sz="0" w:space="0" w:color="auto"/>
        <w:left w:val="none" w:sz="0" w:space="0" w:color="auto"/>
        <w:bottom w:val="none" w:sz="0" w:space="0" w:color="auto"/>
        <w:right w:val="none" w:sz="0" w:space="0" w:color="auto"/>
      </w:divBdr>
    </w:div>
    <w:div w:id="1989161397">
      <w:bodyDiv w:val="1"/>
      <w:marLeft w:val="0"/>
      <w:marRight w:val="0"/>
      <w:marTop w:val="0"/>
      <w:marBottom w:val="0"/>
      <w:divBdr>
        <w:top w:val="none" w:sz="0" w:space="0" w:color="auto"/>
        <w:left w:val="none" w:sz="0" w:space="0" w:color="auto"/>
        <w:bottom w:val="none" w:sz="0" w:space="0" w:color="auto"/>
        <w:right w:val="none" w:sz="0" w:space="0" w:color="auto"/>
      </w:divBdr>
    </w:div>
    <w:div w:id="2031367295">
      <w:bodyDiv w:val="1"/>
      <w:marLeft w:val="0"/>
      <w:marRight w:val="0"/>
      <w:marTop w:val="0"/>
      <w:marBottom w:val="0"/>
      <w:divBdr>
        <w:top w:val="none" w:sz="0" w:space="0" w:color="auto"/>
        <w:left w:val="none" w:sz="0" w:space="0" w:color="auto"/>
        <w:bottom w:val="none" w:sz="0" w:space="0" w:color="auto"/>
        <w:right w:val="none" w:sz="0" w:space="0" w:color="auto"/>
      </w:divBdr>
    </w:div>
    <w:div w:id="2033214941">
      <w:bodyDiv w:val="1"/>
      <w:marLeft w:val="0"/>
      <w:marRight w:val="0"/>
      <w:marTop w:val="0"/>
      <w:marBottom w:val="0"/>
      <w:divBdr>
        <w:top w:val="none" w:sz="0" w:space="0" w:color="auto"/>
        <w:left w:val="none" w:sz="0" w:space="0" w:color="auto"/>
        <w:bottom w:val="none" w:sz="0" w:space="0" w:color="auto"/>
        <w:right w:val="none" w:sz="0" w:space="0" w:color="auto"/>
      </w:divBdr>
    </w:div>
    <w:div w:id="2039892397">
      <w:bodyDiv w:val="1"/>
      <w:marLeft w:val="0"/>
      <w:marRight w:val="0"/>
      <w:marTop w:val="0"/>
      <w:marBottom w:val="0"/>
      <w:divBdr>
        <w:top w:val="none" w:sz="0" w:space="0" w:color="auto"/>
        <w:left w:val="none" w:sz="0" w:space="0" w:color="auto"/>
        <w:bottom w:val="none" w:sz="0" w:space="0" w:color="auto"/>
        <w:right w:val="none" w:sz="0" w:space="0" w:color="auto"/>
      </w:divBdr>
    </w:div>
    <w:div w:id="2083094305">
      <w:bodyDiv w:val="1"/>
      <w:marLeft w:val="0"/>
      <w:marRight w:val="0"/>
      <w:marTop w:val="0"/>
      <w:marBottom w:val="0"/>
      <w:divBdr>
        <w:top w:val="none" w:sz="0" w:space="0" w:color="auto"/>
        <w:left w:val="none" w:sz="0" w:space="0" w:color="auto"/>
        <w:bottom w:val="none" w:sz="0" w:space="0" w:color="auto"/>
        <w:right w:val="none" w:sz="0" w:space="0" w:color="auto"/>
      </w:divBdr>
    </w:div>
    <w:div w:id="214473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DF916-87E2-4EB1-819A-C22464087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18</TotalTime>
  <Pages>16</Pages>
  <Words>11089</Words>
  <Characters>63212</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2026-02-19T10:50:00Z</dcterms:created>
  <dcterms:modified xsi:type="dcterms:W3CDTF">2026-03-09T07:13:00Z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2025-10-29T11:40:25Z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df4a84cd-a9cf-4ec4-93c6-8441c26cafc1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