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A7C7" w14:textId="27E9A67E" w:rsidR="00E572B9" w:rsidRPr="00D57966" w:rsidRDefault="00B82B6E" w:rsidP="00B82B6E">
      <w:pPr>
        <w:pStyle w:val="Pagedecouverture"/>
        <w:rPr>
          <w:noProof/>
        </w:rPr>
      </w:pPr>
      <w:r>
        <w:rPr>
          <w:noProof/>
        </w:rPr>
        <w:pict w14:anchorId="63F7F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59C586-9433-44F8-97C2-BED528F13E74" style="width:455.25pt;height:354.75pt">
            <v:imagedata r:id="rId10" o:title=""/>
          </v:shape>
        </w:pict>
      </w:r>
    </w:p>
    <w:p w14:paraId="349953B0" w14:textId="77777777" w:rsidR="00E572B9" w:rsidRPr="00D57966" w:rsidRDefault="00E572B9" w:rsidP="00E572B9">
      <w:pPr>
        <w:rPr>
          <w:noProof/>
        </w:rPr>
        <w:sectPr w:rsidR="00E572B9" w:rsidRPr="00D57966" w:rsidSect="00B82B6E">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09715A8E" w14:textId="1A0C21C9" w:rsidR="006B5A73" w:rsidRPr="00D57966" w:rsidRDefault="006B5A73" w:rsidP="006B5A73">
      <w:pPr>
        <w:pStyle w:val="Annexetitre"/>
        <w:rPr>
          <w:rStyle w:val="Marker"/>
          <w:noProof/>
        </w:rPr>
      </w:pPr>
      <w:bookmarkStart w:id="0" w:name="_GoBack"/>
      <w:bookmarkEnd w:id="0"/>
      <w:r w:rsidRPr="00D57966">
        <w:rPr>
          <w:noProof/>
        </w:rPr>
        <w:lastRenderedPageBreak/>
        <w:t>ANNEXE</w:t>
      </w:r>
    </w:p>
    <w:p w14:paraId="688334E4" w14:textId="43E3F069" w:rsidR="00E572B9" w:rsidRPr="00D57966" w:rsidRDefault="00E572B9" w:rsidP="006B5A73">
      <w:pPr>
        <w:spacing w:line="264" w:lineRule="auto"/>
        <w:jc w:val="center"/>
        <w:rPr>
          <w:b/>
          <w:bCs/>
          <w:noProof/>
          <w:szCs w:val="24"/>
        </w:rPr>
      </w:pPr>
      <w:r w:rsidRPr="00D57966">
        <w:rPr>
          <w:b/>
          <w:noProof/>
        </w:rPr>
        <w:t>DÉCISION Nº 1/2026 DU COMITÉ SPÉCIALISÉ CHARGÉ DE LA PARTICIPATION AUX PROGRAMMES DE L’UNION, INSTITUÉ PAR L’ARTICLE 8, PARAGRAPHE 1, POINT S), DE L’ACCORD DE COMMERCE ET DE COOPÉRATION ENTRE L’UNION EUROPÉENNE ET LA COMMUNAUTÉ EUROPÉENNE DE L’ÉNERGIE ATOMIQUE, D’UNE PART, ET LE ROYAUME-UNI DE GRANDE-BRETAGNE ET D’IRLANDE DU NORD, D’AUTRE PART</w:t>
      </w:r>
    </w:p>
    <w:p w14:paraId="488106EE" w14:textId="30A942B1" w:rsidR="00E572B9" w:rsidRPr="00D57966" w:rsidRDefault="00E572B9" w:rsidP="00E572B9">
      <w:pPr>
        <w:pStyle w:val="Text6"/>
        <w:ind w:left="0"/>
        <w:jc w:val="center"/>
        <w:rPr>
          <w:b/>
          <w:bCs/>
          <w:noProof/>
        </w:rPr>
      </w:pPr>
      <w:r w:rsidRPr="00D57966">
        <w:rPr>
          <w:b/>
          <w:noProof/>
        </w:rPr>
        <w:t>du [</w:t>
      </w:r>
      <w:r w:rsidRPr="00D57966">
        <w:rPr>
          <w:b/>
          <w:noProof/>
          <w:highlight w:val="lightGray"/>
        </w:rPr>
        <w:t>date</w:t>
      </w:r>
      <w:r w:rsidRPr="00D57966">
        <w:rPr>
          <w:b/>
          <w:noProof/>
        </w:rPr>
        <w:t>]</w:t>
      </w:r>
    </w:p>
    <w:p w14:paraId="2353E7FE" w14:textId="10160D1E" w:rsidR="00E572B9" w:rsidRPr="00D57966" w:rsidRDefault="00E572B9" w:rsidP="00E572B9">
      <w:pPr>
        <w:pStyle w:val="Text6"/>
        <w:ind w:left="0"/>
        <w:jc w:val="center"/>
        <w:rPr>
          <w:b/>
          <w:bCs/>
          <w:noProof/>
        </w:rPr>
      </w:pPr>
      <w:r w:rsidRPr="00D57966">
        <w:rPr>
          <w:b/>
          <w:noProof/>
        </w:rPr>
        <w:t>modifiant le protocole I de l'accord de commerce et de coopération</w:t>
      </w:r>
    </w:p>
    <w:p w14:paraId="57B6703F" w14:textId="77777777" w:rsidR="00E572B9" w:rsidRPr="00D57966" w:rsidRDefault="00E572B9" w:rsidP="00E572B9">
      <w:pPr>
        <w:pStyle w:val="Text6"/>
        <w:ind w:left="0"/>
        <w:rPr>
          <w:b/>
          <w:bCs/>
          <w:noProof/>
        </w:rPr>
      </w:pPr>
    </w:p>
    <w:p w14:paraId="5BC4D6A8" w14:textId="77777777" w:rsidR="00E572B9" w:rsidRPr="00D57966" w:rsidRDefault="00E572B9" w:rsidP="00E572B9">
      <w:pPr>
        <w:spacing w:line="264" w:lineRule="auto"/>
        <w:rPr>
          <w:noProof/>
          <w:szCs w:val="24"/>
        </w:rPr>
      </w:pPr>
      <w:r w:rsidRPr="00D57966">
        <w:rPr>
          <w:noProof/>
        </w:rPr>
        <w:t xml:space="preserve">LE COMITÉ SPÉCIALISÉ CHARGÉ DE LA PARTICIPATION AUX PROGRAMMES DE L'UNION, </w:t>
      </w:r>
    </w:p>
    <w:p w14:paraId="296BC7DE" w14:textId="77777777" w:rsidR="00E572B9" w:rsidRPr="00D57966" w:rsidRDefault="00E572B9" w:rsidP="00E572B9">
      <w:pPr>
        <w:spacing w:line="264" w:lineRule="auto"/>
        <w:rPr>
          <w:noProof/>
          <w:szCs w:val="24"/>
        </w:rPr>
      </w:pPr>
    </w:p>
    <w:p w14:paraId="26DF6B83" w14:textId="77777777" w:rsidR="00E572B9" w:rsidRPr="00D57966" w:rsidRDefault="00E572B9" w:rsidP="00E572B9">
      <w:pPr>
        <w:spacing w:line="264" w:lineRule="auto"/>
        <w:rPr>
          <w:noProof/>
        </w:rPr>
      </w:pPr>
      <w:r w:rsidRPr="00D57966">
        <w:rPr>
          <w:noProof/>
        </w:rPr>
        <w:t>vu l’accord de commerce et de coopération entre l’Union européenne et la Communauté européenne de l’énergie atomique, d’une part, et le Royaume</w:t>
      </w:r>
      <w:r w:rsidRPr="00D57966">
        <w:rPr>
          <w:noProof/>
        </w:rPr>
        <w:noBreakHyphen/>
        <w:t>Uni de Grande-Bretagne et d’Irlande du Nord, d’autre part</w:t>
      </w:r>
      <w:r w:rsidRPr="00D57966">
        <w:rPr>
          <w:rStyle w:val="FootnoteReference"/>
          <w:noProof/>
        </w:rPr>
        <w:footnoteReference w:id="1"/>
      </w:r>
      <w:r w:rsidRPr="00D57966">
        <w:rPr>
          <w:noProof/>
        </w:rPr>
        <w:t xml:space="preserve"> (ci</w:t>
      </w:r>
      <w:r w:rsidRPr="00D57966">
        <w:rPr>
          <w:noProof/>
        </w:rPr>
        <w:noBreakHyphen/>
        <w:t xml:space="preserve">après l’«accord de commerce et de coopération»), et notamment son article 710, paragraphe 2, </w:t>
      </w:r>
    </w:p>
    <w:p w14:paraId="661F094E" w14:textId="15082858" w:rsidR="034334B8" w:rsidRPr="00D57966" w:rsidRDefault="034334B8" w:rsidP="034334B8">
      <w:pPr>
        <w:spacing w:line="264" w:lineRule="auto"/>
        <w:rPr>
          <w:noProof/>
        </w:rPr>
      </w:pPr>
    </w:p>
    <w:p w14:paraId="79850BA5" w14:textId="10142D53" w:rsidR="12E7B9A0" w:rsidRPr="00D57966" w:rsidRDefault="12E7B9A0" w:rsidP="034334B8">
      <w:pPr>
        <w:spacing w:line="264" w:lineRule="auto"/>
        <w:rPr>
          <w:noProof/>
        </w:rPr>
      </w:pPr>
      <w:r w:rsidRPr="00D57966">
        <w:rPr>
          <w:noProof/>
        </w:rPr>
        <w:t>considérant ce qui suit:</w:t>
      </w:r>
    </w:p>
    <w:p w14:paraId="642C4E97" w14:textId="77777777" w:rsidR="00E572B9" w:rsidRPr="00D57966" w:rsidRDefault="00E572B9" w:rsidP="00E572B9">
      <w:pPr>
        <w:spacing w:line="264" w:lineRule="auto"/>
        <w:rPr>
          <w:noProof/>
          <w:szCs w:val="24"/>
        </w:rPr>
      </w:pPr>
    </w:p>
    <w:p w14:paraId="12CFD412" w14:textId="77777777" w:rsidR="00E572B9" w:rsidRPr="00D57966" w:rsidRDefault="00E572B9" w:rsidP="00E572B9">
      <w:pPr>
        <w:spacing w:line="276" w:lineRule="auto"/>
        <w:rPr>
          <w:noProof/>
          <w:szCs w:val="24"/>
        </w:rPr>
      </w:pPr>
      <w:bookmarkStart w:id="1" w:name="_Hlk216872671"/>
      <w:r w:rsidRPr="00D57966">
        <w:rPr>
          <w:noProof/>
        </w:rPr>
        <w:t>CONSIDÉRANT les objectifs et les valeurs partagés ainsi que les liens étroits unissant les parties dans le domaine de l’éducation, de la formation, de la jeunesse et du sport, et le fait que la participation du Royaume</w:t>
      </w:r>
      <w:r w:rsidRPr="00D57966">
        <w:rPr>
          <w:noProof/>
        </w:rPr>
        <w:noBreakHyphen/>
        <w:t xml:space="preserve">Uni au programme Erasmus+ de l’Union bénéficiera aux deux parties à cet égard, </w:t>
      </w:r>
    </w:p>
    <w:p w14:paraId="4A076884" w14:textId="77777777" w:rsidR="00E572B9" w:rsidRPr="00D57966" w:rsidRDefault="00E572B9" w:rsidP="00E572B9">
      <w:pPr>
        <w:spacing w:line="276" w:lineRule="auto"/>
        <w:rPr>
          <w:noProof/>
          <w:szCs w:val="24"/>
        </w:rPr>
      </w:pPr>
    </w:p>
    <w:p w14:paraId="19416FB7" w14:textId="77777777" w:rsidR="00E572B9" w:rsidRPr="00D57966" w:rsidRDefault="00E572B9" w:rsidP="00E572B9">
      <w:pPr>
        <w:spacing w:line="276" w:lineRule="auto"/>
        <w:rPr>
          <w:noProof/>
          <w:szCs w:val="24"/>
        </w:rPr>
      </w:pPr>
      <w:r w:rsidRPr="00D57966">
        <w:rPr>
          <w:noProof/>
        </w:rPr>
        <w:t>RÉAFFIRMANT que les parties s’accordent sur le fait que les modalités spécifiques de cette participation, y compris les conditions financières convenues d’un commun accord, devraient assurer un juste équilibre entre les contributions du Royaume</w:t>
      </w:r>
      <w:r w:rsidRPr="00D57966">
        <w:rPr>
          <w:noProof/>
        </w:rPr>
        <w:noBreakHyphen/>
        <w:t>Uni et les avantages qu’il en retire,</w:t>
      </w:r>
    </w:p>
    <w:p w14:paraId="7E677833" w14:textId="77777777" w:rsidR="00E572B9" w:rsidRPr="00D57966" w:rsidRDefault="00E572B9" w:rsidP="00E572B9">
      <w:pPr>
        <w:spacing w:line="276" w:lineRule="auto"/>
        <w:rPr>
          <w:noProof/>
          <w:szCs w:val="24"/>
        </w:rPr>
      </w:pPr>
      <w:r w:rsidRPr="00D57966">
        <w:rPr>
          <w:noProof/>
        </w:rPr>
        <w:t xml:space="preserve"> </w:t>
      </w:r>
    </w:p>
    <w:p w14:paraId="627B299F" w14:textId="77777777" w:rsidR="00E572B9" w:rsidRPr="00D57966" w:rsidRDefault="00E572B9" w:rsidP="00E572B9">
      <w:pPr>
        <w:spacing w:line="276" w:lineRule="auto"/>
        <w:rPr>
          <w:noProof/>
          <w:szCs w:val="24"/>
        </w:rPr>
      </w:pPr>
      <w:r w:rsidRPr="00D57966">
        <w:rPr>
          <w:noProof/>
        </w:rPr>
        <w:t>PRENANT ACTE du fait que, conformément à cet accord, les parties ont jugé approprié d’adapter la clé de contribution pour Erasmus+ dans le cadre financier pluriannuel 2021-2027 au titre de l’accord de commerce et de coopération,</w:t>
      </w:r>
    </w:p>
    <w:p w14:paraId="29F8A496" w14:textId="77777777" w:rsidR="00E572B9" w:rsidRPr="00D57966" w:rsidRDefault="00E572B9" w:rsidP="00E572B9">
      <w:pPr>
        <w:spacing w:line="276" w:lineRule="auto"/>
        <w:rPr>
          <w:noProof/>
          <w:szCs w:val="24"/>
        </w:rPr>
      </w:pPr>
    </w:p>
    <w:p w14:paraId="42CED094" w14:textId="58078E41" w:rsidR="00E572B9" w:rsidRPr="00D57966" w:rsidRDefault="00E572B9" w:rsidP="00E572B9">
      <w:pPr>
        <w:spacing w:line="276" w:lineRule="auto"/>
        <w:rPr>
          <w:noProof/>
          <w:szCs w:val="24"/>
        </w:rPr>
      </w:pPr>
      <w:r w:rsidRPr="00D57966">
        <w:rPr>
          <w:noProof/>
        </w:rPr>
        <w:t>RECONNAISSANT que la participation du Royaume</w:t>
      </w:r>
      <w:r w:rsidRPr="00D57966">
        <w:rPr>
          <w:noProof/>
        </w:rPr>
        <w:noBreakHyphen/>
        <w:t xml:space="preserve">Uni à tout programme pertinent succédant à Erasmus+ dans le prochain cadre financier pluriannuel devrait suivre des modalités convenues d’un commun accord afin de refléter un juste équilibre et s’appuyer sur l’expérience acquise dans le cadre de la participation en 2027, </w:t>
      </w:r>
      <w:bookmarkEnd w:id="1"/>
    </w:p>
    <w:p w14:paraId="01AF7E3B" w14:textId="77777777" w:rsidR="00E572B9" w:rsidRPr="00D57966" w:rsidRDefault="00E572B9" w:rsidP="00E572B9">
      <w:pPr>
        <w:spacing w:line="264" w:lineRule="auto"/>
        <w:rPr>
          <w:noProof/>
          <w:szCs w:val="24"/>
        </w:rPr>
      </w:pPr>
    </w:p>
    <w:p w14:paraId="448A4179" w14:textId="77777777" w:rsidR="00E572B9" w:rsidRPr="00D57966" w:rsidRDefault="00E572B9" w:rsidP="00E572B9">
      <w:pPr>
        <w:spacing w:line="264" w:lineRule="auto"/>
        <w:rPr>
          <w:noProof/>
          <w:szCs w:val="24"/>
        </w:rPr>
      </w:pPr>
      <w:r w:rsidRPr="00D57966">
        <w:rPr>
          <w:noProof/>
        </w:rPr>
        <w:t xml:space="preserve">A ADOPTÉ LA PRÉSENTE DÉCISION: </w:t>
      </w:r>
    </w:p>
    <w:p w14:paraId="06FEA6F7" w14:textId="77777777" w:rsidR="00E572B9" w:rsidRPr="00D57966" w:rsidRDefault="00E572B9" w:rsidP="00E572B9">
      <w:pPr>
        <w:spacing w:line="264" w:lineRule="auto"/>
        <w:rPr>
          <w:noProof/>
          <w:szCs w:val="24"/>
        </w:rPr>
      </w:pPr>
    </w:p>
    <w:p w14:paraId="7257FA57" w14:textId="77777777" w:rsidR="00E572B9" w:rsidRPr="00D57966" w:rsidRDefault="00E572B9" w:rsidP="00E572B9">
      <w:pPr>
        <w:spacing w:line="264" w:lineRule="auto"/>
        <w:jc w:val="center"/>
        <w:rPr>
          <w:noProof/>
          <w:szCs w:val="24"/>
        </w:rPr>
      </w:pPr>
      <w:r w:rsidRPr="00D57966">
        <w:rPr>
          <w:noProof/>
        </w:rPr>
        <w:t>Article premier</w:t>
      </w:r>
    </w:p>
    <w:p w14:paraId="342BC6AE" w14:textId="77777777" w:rsidR="00E572B9" w:rsidRPr="00D57966" w:rsidRDefault="00E572B9" w:rsidP="00E572B9">
      <w:pPr>
        <w:spacing w:line="264" w:lineRule="auto"/>
        <w:rPr>
          <w:noProof/>
          <w:szCs w:val="24"/>
        </w:rPr>
      </w:pPr>
      <w:r w:rsidRPr="00D57966">
        <w:rPr>
          <w:noProof/>
        </w:rPr>
        <w:t>Le protocole I est modifié conformément à l'annexe de la présente décision.</w:t>
      </w:r>
    </w:p>
    <w:p w14:paraId="0E71CA6B" w14:textId="77777777" w:rsidR="00E572B9" w:rsidRPr="00D57966" w:rsidRDefault="00E572B9" w:rsidP="00E572B9">
      <w:pPr>
        <w:spacing w:line="264" w:lineRule="auto"/>
        <w:rPr>
          <w:noProof/>
          <w:szCs w:val="24"/>
        </w:rPr>
      </w:pPr>
    </w:p>
    <w:p w14:paraId="3E6F301B" w14:textId="77777777" w:rsidR="00E572B9" w:rsidRPr="00D57966" w:rsidRDefault="00E572B9" w:rsidP="00E572B9">
      <w:pPr>
        <w:spacing w:line="264" w:lineRule="auto"/>
        <w:jc w:val="center"/>
        <w:rPr>
          <w:noProof/>
          <w:szCs w:val="24"/>
        </w:rPr>
      </w:pPr>
      <w:r w:rsidRPr="00D57966">
        <w:rPr>
          <w:noProof/>
        </w:rPr>
        <w:t>Article 2</w:t>
      </w:r>
    </w:p>
    <w:p w14:paraId="4A954F5A" w14:textId="77777777" w:rsidR="00E572B9" w:rsidRPr="00D57966" w:rsidRDefault="00E572B9" w:rsidP="00E572B9">
      <w:pPr>
        <w:spacing w:line="264" w:lineRule="auto"/>
        <w:rPr>
          <w:noProof/>
          <w:szCs w:val="24"/>
        </w:rPr>
      </w:pPr>
      <w:r w:rsidRPr="00D57966">
        <w:rPr>
          <w:noProof/>
        </w:rPr>
        <w:t xml:space="preserve">La présente décision entre en vigueur le jour de son adoption. </w:t>
      </w:r>
    </w:p>
    <w:p w14:paraId="5D121DD7" w14:textId="77777777" w:rsidR="00E572B9" w:rsidRPr="00D57966" w:rsidRDefault="00E572B9" w:rsidP="00E572B9">
      <w:pPr>
        <w:spacing w:line="264" w:lineRule="auto"/>
        <w:rPr>
          <w:noProof/>
          <w:szCs w:val="24"/>
        </w:rPr>
      </w:pPr>
      <w:r w:rsidRPr="00D57966">
        <w:rPr>
          <w:noProof/>
        </w:rPr>
        <w:t>Elle est applicable à partir du 1</w:t>
      </w:r>
      <w:r w:rsidRPr="00D57966">
        <w:rPr>
          <w:noProof/>
          <w:vertAlign w:val="superscript"/>
        </w:rPr>
        <w:t>er</w:t>
      </w:r>
      <w:r w:rsidRPr="00D57966">
        <w:rPr>
          <w:noProof/>
        </w:rPr>
        <w:t> janvier 2027.</w:t>
      </w:r>
    </w:p>
    <w:p w14:paraId="1B0F9B66" w14:textId="77777777" w:rsidR="00E572B9" w:rsidRPr="00D57966" w:rsidRDefault="00E572B9" w:rsidP="00E572B9">
      <w:pPr>
        <w:spacing w:line="264" w:lineRule="auto"/>
        <w:rPr>
          <w:noProof/>
          <w:szCs w:val="24"/>
        </w:rPr>
      </w:pPr>
    </w:p>
    <w:p w14:paraId="40C946CF" w14:textId="77777777" w:rsidR="00E572B9" w:rsidRPr="00D57966" w:rsidRDefault="00E572B9" w:rsidP="00E572B9">
      <w:pPr>
        <w:spacing w:line="264" w:lineRule="auto"/>
        <w:rPr>
          <w:noProof/>
          <w:szCs w:val="24"/>
        </w:rPr>
      </w:pPr>
    </w:p>
    <w:p w14:paraId="04AE5A3B" w14:textId="6C472EEE" w:rsidR="00E572B9" w:rsidRPr="00D57966" w:rsidRDefault="00E572B9" w:rsidP="00E572B9">
      <w:pPr>
        <w:spacing w:line="264" w:lineRule="auto"/>
        <w:rPr>
          <w:noProof/>
          <w:szCs w:val="24"/>
        </w:rPr>
      </w:pPr>
      <w:r w:rsidRPr="00D57966">
        <w:rPr>
          <w:noProof/>
        </w:rPr>
        <w:t>Fait à [</w:t>
      </w:r>
      <w:r w:rsidRPr="00D57966">
        <w:rPr>
          <w:noProof/>
          <w:highlight w:val="lightGray"/>
        </w:rPr>
        <w:t>lieu</w:t>
      </w:r>
      <w:r w:rsidRPr="00D57966">
        <w:rPr>
          <w:noProof/>
        </w:rPr>
        <w:t>], le [</w:t>
      </w:r>
      <w:r w:rsidRPr="00D57966">
        <w:rPr>
          <w:noProof/>
          <w:highlight w:val="lightGray"/>
        </w:rPr>
        <w:t>jj mm</w:t>
      </w:r>
      <w:r w:rsidRPr="00D57966">
        <w:rPr>
          <w:noProof/>
        </w:rPr>
        <w:t>] 2026.</w:t>
      </w:r>
    </w:p>
    <w:p w14:paraId="2FC8338B" w14:textId="77777777" w:rsidR="00E572B9" w:rsidRPr="00D57966" w:rsidRDefault="00E572B9" w:rsidP="00E572B9">
      <w:pPr>
        <w:spacing w:line="264" w:lineRule="auto"/>
        <w:rPr>
          <w:noProof/>
          <w:szCs w:val="24"/>
        </w:rPr>
      </w:pPr>
    </w:p>
    <w:p w14:paraId="2E6E387C" w14:textId="77777777" w:rsidR="00E572B9" w:rsidRPr="00D57966" w:rsidRDefault="00E572B9" w:rsidP="00E572B9">
      <w:pPr>
        <w:spacing w:line="264" w:lineRule="auto"/>
        <w:jc w:val="center"/>
        <w:rPr>
          <w:i/>
          <w:iCs/>
          <w:noProof/>
          <w:szCs w:val="24"/>
        </w:rPr>
      </w:pPr>
      <w:r w:rsidRPr="00D57966">
        <w:rPr>
          <w:i/>
          <w:noProof/>
        </w:rPr>
        <w:t>Par le comité spécialisé chargé de la participation aux programmes de l'Union</w:t>
      </w:r>
    </w:p>
    <w:p w14:paraId="5579B07B" w14:textId="77777777" w:rsidR="00E572B9" w:rsidRPr="00D57966" w:rsidRDefault="00E572B9" w:rsidP="00E572B9">
      <w:pPr>
        <w:spacing w:line="264" w:lineRule="auto"/>
        <w:jc w:val="center"/>
        <w:rPr>
          <w:noProof/>
          <w:szCs w:val="24"/>
        </w:rPr>
      </w:pPr>
      <w:r w:rsidRPr="00D57966">
        <w:rPr>
          <w:i/>
          <w:noProof/>
        </w:rPr>
        <w:t>Les coprésidents</w:t>
      </w:r>
    </w:p>
    <w:p w14:paraId="38744ACE" w14:textId="77777777" w:rsidR="00E572B9" w:rsidRPr="00D57966" w:rsidRDefault="00E572B9" w:rsidP="00E572B9">
      <w:pPr>
        <w:rPr>
          <w:noProof/>
          <w:szCs w:val="24"/>
        </w:rPr>
      </w:pPr>
      <w:r w:rsidRPr="00D57966">
        <w:rPr>
          <w:noProof/>
        </w:rPr>
        <w:br w:type="page"/>
      </w:r>
    </w:p>
    <w:p w14:paraId="60669ECB" w14:textId="77777777" w:rsidR="00E572B9" w:rsidRPr="00D57966" w:rsidRDefault="00E572B9" w:rsidP="00E572B9">
      <w:pPr>
        <w:spacing w:line="264" w:lineRule="auto"/>
        <w:rPr>
          <w:noProof/>
          <w:szCs w:val="24"/>
        </w:rPr>
      </w:pPr>
    </w:p>
    <w:p w14:paraId="5BE6C968" w14:textId="77777777" w:rsidR="00E572B9" w:rsidRPr="00D57966" w:rsidRDefault="00E572B9" w:rsidP="00E572B9">
      <w:pPr>
        <w:spacing w:line="264" w:lineRule="auto"/>
        <w:rPr>
          <w:noProof/>
          <w:szCs w:val="24"/>
        </w:rPr>
      </w:pPr>
    </w:p>
    <w:p w14:paraId="3FC977B1" w14:textId="77777777" w:rsidR="00E572B9" w:rsidRPr="00D57966" w:rsidRDefault="00E572B9" w:rsidP="00E572B9">
      <w:pPr>
        <w:spacing w:line="264" w:lineRule="auto"/>
        <w:jc w:val="center"/>
        <w:rPr>
          <w:noProof/>
          <w:szCs w:val="24"/>
        </w:rPr>
      </w:pPr>
      <w:r w:rsidRPr="00D57966">
        <w:rPr>
          <w:noProof/>
        </w:rPr>
        <w:t>ANNEXE</w:t>
      </w:r>
    </w:p>
    <w:p w14:paraId="2F01A422" w14:textId="77777777" w:rsidR="00E572B9" w:rsidRPr="00D57966" w:rsidRDefault="00E572B9" w:rsidP="00E572B9">
      <w:pPr>
        <w:spacing w:line="264" w:lineRule="auto"/>
        <w:rPr>
          <w:noProof/>
          <w:szCs w:val="24"/>
        </w:rPr>
      </w:pPr>
    </w:p>
    <w:p w14:paraId="6D02763A" w14:textId="77777777" w:rsidR="00E572B9" w:rsidRPr="00D57966" w:rsidRDefault="00E572B9" w:rsidP="00E572B9">
      <w:pPr>
        <w:spacing w:line="264" w:lineRule="auto"/>
        <w:rPr>
          <w:noProof/>
          <w:szCs w:val="24"/>
        </w:rPr>
      </w:pPr>
    </w:p>
    <w:p w14:paraId="127E9306" w14:textId="77777777" w:rsidR="00E572B9" w:rsidRPr="00D57966" w:rsidRDefault="00E572B9" w:rsidP="00E572B9">
      <w:pPr>
        <w:spacing w:line="264" w:lineRule="auto"/>
        <w:rPr>
          <w:noProof/>
          <w:szCs w:val="24"/>
        </w:rPr>
      </w:pPr>
    </w:p>
    <w:p w14:paraId="1CDAFBB6" w14:textId="77777777" w:rsidR="00E572B9" w:rsidRPr="00D57966" w:rsidRDefault="00E572B9" w:rsidP="00E572B9">
      <w:pPr>
        <w:spacing w:line="264" w:lineRule="auto"/>
        <w:rPr>
          <w:noProof/>
          <w:szCs w:val="24"/>
        </w:rPr>
      </w:pPr>
      <w:r w:rsidRPr="00D57966">
        <w:rPr>
          <w:noProof/>
        </w:rPr>
        <w:t>Le protocole I de l’accord de commerce et de coopération est modifié comme suit:</w:t>
      </w:r>
    </w:p>
    <w:p w14:paraId="17F7473E" w14:textId="77777777" w:rsidR="00E572B9" w:rsidRPr="00D57966" w:rsidRDefault="00E572B9" w:rsidP="00E572B9">
      <w:pPr>
        <w:spacing w:line="264" w:lineRule="auto"/>
        <w:rPr>
          <w:noProof/>
          <w:szCs w:val="24"/>
        </w:rPr>
      </w:pPr>
    </w:p>
    <w:p w14:paraId="0474CC00" w14:textId="77777777" w:rsidR="00E572B9" w:rsidRPr="00D57966" w:rsidRDefault="00E572B9" w:rsidP="00E572B9">
      <w:pPr>
        <w:spacing w:line="264" w:lineRule="auto"/>
        <w:rPr>
          <w:noProof/>
          <w:szCs w:val="24"/>
        </w:rPr>
      </w:pPr>
    </w:p>
    <w:p w14:paraId="0FC2D181" w14:textId="77777777" w:rsidR="00E572B9" w:rsidRPr="00D57966" w:rsidRDefault="00E572B9" w:rsidP="00E572B9">
      <w:pPr>
        <w:spacing w:line="276" w:lineRule="auto"/>
        <w:rPr>
          <w:noProof/>
          <w:szCs w:val="24"/>
        </w:rPr>
      </w:pPr>
      <w:r w:rsidRPr="00D57966">
        <w:rPr>
          <w:noProof/>
        </w:rPr>
        <w:t>a) à l’article 1, un nouveau paragraphe 2 est inséré:</w:t>
      </w:r>
    </w:p>
    <w:p w14:paraId="3FEBE980" w14:textId="77777777" w:rsidR="00E572B9" w:rsidRPr="00D57966" w:rsidRDefault="00E572B9" w:rsidP="00E572B9">
      <w:pPr>
        <w:spacing w:line="276" w:lineRule="auto"/>
        <w:rPr>
          <w:noProof/>
          <w:szCs w:val="24"/>
        </w:rPr>
      </w:pPr>
    </w:p>
    <w:p w14:paraId="5869B0B6" w14:textId="77777777" w:rsidR="00E572B9" w:rsidRPr="00D57966" w:rsidRDefault="00E572B9" w:rsidP="00E572B9">
      <w:pPr>
        <w:spacing w:line="276" w:lineRule="auto"/>
        <w:ind w:left="720"/>
        <w:rPr>
          <w:noProof/>
          <w:szCs w:val="24"/>
        </w:rPr>
      </w:pPr>
      <w:r w:rsidRPr="00D57966">
        <w:rPr>
          <w:noProof/>
        </w:rPr>
        <w:t>«2. À partir du 1</w:t>
      </w:r>
      <w:r w:rsidRPr="00D57966">
        <w:rPr>
          <w:noProof/>
          <w:vertAlign w:val="superscript"/>
        </w:rPr>
        <w:t>er</w:t>
      </w:r>
      <w:r w:rsidRPr="00D57966">
        <w:rPr>
          <w:noProof/>
        </w:rPr>
        <w:t> janvier 2027, le Royaume</w:t>
      </w:r>
      <w:r w:rsidRPr="00D57966">
        <w:rPr>
          <w:noProof/>
        </w:rPr>
        <w:noBreakHyphen/>
        <w:t>Uni participe et contribue au programme de l’Union établi par l’acte de base suivant:</w:t>
      </w:r>
    </w:p>
    <w:p w14:paraId="69AD0E75" w14:textId="77777777" w:rsidR="00E572B9" w:rsidRPr="00D57966" w:rsidRDefault="00E572B9" w:rsidP="00E572B9">
      <w:pPr>
        <w:spacing w:line="276" w:lineRule="auto"/>
        <w:ind w:left="720"/>
        <w:rPr>
          <w:noProof/>
          <w:szCs w:val="24"/>
        </w:rPr>
      </w:pPr>
    </w:p>
    <w:p w14:paraId="2F107E43" w14:textId="77777777" w:rsidR="00E572B9" w:rsidRPr="00D57966" w:rsidRDefault="00E572B9" w:rsidP="00E572B9">
      <w:pPr>
        <w:spacing w:line="276" w:lineRule="auto"/>
        <w:ind w:left="720"/>
        <w:rPr>
          <w:noProof/>
          <w:szCs w:val="24"/>
        </w:rPr>
      </w:pPr>
      <w:r w:rsidRPr="00D57966">
        <w:rPr>
          <w:noProof/>
        </w:rPr>
        <w:t>a) règlement (UE) 2021/817 du Parlement européen et du Conseil du 20 mai 2021 établissant Erasmus+, le programme de l’Union pour l’éducation et la formation, la jeunesse et le sport, et abrogeant le règlement (UE) nº 1288/2013</w:t>
      </w:r>
      <w:r w:rsidRPr="00D57966">
        <w:rPr>
          <w:rStyle w:val="FootnoteReference"/>
          <w:noProof/>
          <w:szCs w:val="24"/>
        </w:rPr>
        <w:footnoteReference w:id="2"/>
      </w:r>
      <w:r w:rsidRPr="00D57966">
        <w:rPr>
          <w:noProof/>
        </w:rPr>
        <w:t>.»;</w:t>
      </w:r>
    </w:p>
    <w:p w14:paraId="26C8AF6D" w14:textId="77777777" w:rsidR="00E572B9" w:rsidRPr="00D57966" w:rsidRDefault="00E572B9" w:rsidP="00E572B9">
      <w:pPr>
        <w:spacing w:line="276" w:lineRule="auto"/>
        <w:rPr>
          <w:noProof/>
          <w:szCs w:val="24"/>
        </w:rPr>
      </w:pPr>
    </w:p>
    <w:p w14:paraId="7BFEAF54" w14:textId="77777777" w:rsidR="00E572B9" w:rsidRPr="00D57966" w:rsidRDefault="00E572B9" w:rsidP="00E572B9">
      <w:pPr>
        <w:spacing w:line="276" w:lineRule="auto"/>
        <w:rPr>
          <w:noProof/>
          <w:szCs w:val="24"/>
        </w:rPr>
      </w:pPr>
    </w:p>
    <w:p w14:paraId="74991556" w14:textId="77777777" w:rsidR="00E572B9" w:rsidRPr="00D57966" w:rsidRDefault="00E572B9" w:rsidP="00E572B9">
      <w:pPr>
        <w:spacing w:line="276" w:lineRule="auto"/>
        <w:rPr>
          <w:noProof/>
          <w:szCs w:val="24"/>
        </w:rPr>
      </w:pPr>
      <w:r w:rsidRPr="00D57966">
        <w:rPr>
          <w:noProof/>
        </w:rPr>
        <w:t>b) le paragraphe 2 de l’article 1 devient le paragraphe 3 et est remplacé par le texte suivant:</w:t>
      </w:r>
    </w:p>
    <w:p w14:paraId="2FD46CC5" w14:textId="77777777" w:rsidR="00E572B9" w:rsidRPr="00D57966" w:rsidRDefault="00E572B9" w:rsidP="00E572B9">
      <w:pPr>
        <w:spacing w:line="276" w:lineRule="auto"/>
        <w:rPr>
          <w:noProof/>
          <w:szCs w:val="24"/>
        </w:rPr>
      </w:pPr>
    </w:p>
    <w:p w14:paraId="035D8408" w14:textId="77777777" w:rsidR="00E572B9" w:rsidRPr="00D57966" w:rsidRDefault="00E572B9" w:rsidP="00E572B9">
      <w:pPr>
        <w:spacing w:line="276" w:lineRule="auto"/>
        <w:ind w:left="720"/>
        <w:rPr>
          <w:noProof/>
          <w:szCs w:val="24"/>
        </w:rPr>
      </w:pPr>
      <w:r w:rsidRPr="00D57966">
        <w:rPr>
          <w:noProof/>
        </w:rPr>
        <w:t>«3. En ce qui concerne les programmes visés au paragraphe 1 du présent article, le présent protocole ne s'applique pas aux procédures d'octroi qui mettent en œuvre les engagements budgétaires pour 2021, 2022 et 2023.»;</w:t>
      </w:r>
    </w:p>
    <w:p w14:paraId="359EDECE" w14:textId="77777777" w:rsidR="00E572B9" w:rsidRPr="00D57966" w:rsidRDefault="00E572B9" w:rsidP="00E572B9">
      <w:pPr>
        <w:spacing w:line="276" w:lineRule="auto"/>
        <w:rPr>
          <w:noProof/>
          <w:szCs w:val="24"/>
        </w:rPr>
      </w:pPr>
    </w:p>
    <w:p w14:paraId="2AD64BA5" w14:textId="77777777" w:rsidR="00E572B9" w:rsidRPr="00D57966" w:rsidRDefault="00E572B9" w:rsidP="00E572B9">
      <w:pPr>
        <w:spacing w:line="276" w:lineRule="auto"/>
        <w:rPr>
          <w:noProof/>
          <w:szCs w:val="24"/>
        </w:rPr>
      </w:pPr>
    </w:p>
    <w:p w14:paraId="7A20C55D" w14:textId="77777777" w:rsidR="00E572B9" w:rsidRPr="00D57966" w:rsidRDefault="00E572B9" w:rsidP="00E572B9">
      <w:pPr>
        <w:spacing w:line="276" w:lineRule="auto"/>
        <w:rPr>
          <w:noProof/>
          <w:szCs w:val="24"/>
        </w:rPr>
      </w:pPr>
      <w:r w:rsidRPr="00D57966">
        <w:rPr>
          <w:noProof/>
        </w:rPr>
        <w:t>c) à l’article 1, un nouveau paragraphe 4 est inséré:</w:t>
      </w:r>
    </w:p>
    <w:p w14:paraId="56408B7A" w14:textId="77777777" w:rsidR="00E572B9" w:rsidRPr="00D57966" w:rsidRDefault="00E572B9" w:rsidP="00E572B9">
      <w:pPr>
        <w:spacing w:line="276" w:lineRule="auto"/>
        <w:rPr>
          <w:noProof/>
          <w:szCs w:val="24"/>
        </w:rPr>
      </w:pPr>
    </w:p>
    <w:p w14:paraId="0533A98E" w14:textId="77777777" w:rsidR="00E572B9" w:rsidRPr="00D57966" w:rsidRDefault="00E572B9" w:rsidP="00E572B9">
      <w:pPr>
        <w:spacing w:line="276" w:lineRule="auto"/>
        <w:ind w:left="720"/>
        <w:rPr>
          <w:noProof/>
          <w:szCs w:val="24"/>
        </w:rPr>
      </w:pPr>
      <w:r w:rsidRPr="00D57966">
        <w:rPr>
          <w:noProof/>
        </w:rPr>
        <w:t>«4. En ce qui concerne le programme visé au paragraphe 2 du présent article, le présent protocole ne s'applique pas aux procédures d'octroi qui mettent en œuvre les engagements budgétaires pour 2021, 2022, 2023, 2024, 2025 et 2026.»;</w:t>
      </w:r>
    </w:p>
    <w:p w14:paraId="29FC6515" w14:textId="77777777" w:rsidR="00E572B9" w:rsidRPr="00D57966" w:rsidRDefault="00E572B9" w:rsidP="00E572B9">
      <w:pPr>
        <w:spacing w:line="276" w:lineRule="auto"/>
        <w:rPr>
          <w:noProof/>
          <w:szCs w:val="24"/>
        </w:rPr>
      </w:pPr>
    </w:p>
    <w:p w14:paraId="52BEAED2" w14:textId="77777777" w:rsidR="00E572B9" w:rsidRPr="00D57966" w:rsidRDefault="00E572B9" w:rsidP="00E572B9">
      <w:pPr>
        <w:spacing w:line="276" w:lineRule="auto"/>
        <w:rPr>
          <w:noProof/>
          <w:szCs w:val="24"/>
        </w:rPr>
      </w:pPr>
      <w:r w:rsidRPr="00D57966">
        <w:rPr>
          <w:noProof/>
        </w:rPr>
        <w:t>d) à l’article 2, le paragraphe 1 est remplacé par le texte suivant:</w:t>
      </w:r>
    </w:p>
    <w:p w14:paraId="7845801C" w14:textId="77777777" w:rsidR="00E572B9" w:rsidRPr="00D57966" w:rsidRDefault="00E572B9" w:rsidP="00E572B9">
      <w:pPr>
        <w:spacing w:line="276" w:lineRule="auto"/>
        <w:rPr>
          <w:noProof/>
          <w:szCs w:val="24"/>
        </w:rPr>
      </w:pPr>
    </w:p>
    <w:p w14:paraId="1D509980" w14:textId="77777777" w:rsidR="00E572B9" w:rsidRPr="00D57966" w:rsidRDefault="00E572B9" w:rsidP="00E572B9">
      <w:pPr>
        <w:spacing w:line="276" w:lineRule="auto"/>
        <w:ind w:left="720"/>
        <w:rPr>
          <w:noProof/>
          <w:szCs w:val="24"/>
        </w:rPr>
      </w:pPr>
      <w:r w:rsidRPr="00D57966">
        <w:rPr>
          <w:noProof/>
        </w:rPr>
        <w:t>«1. Le Royaume</w:t>
      </w:r>
      <w:r w:rsidRPr="00D57966">
        <w:rPr>
          <w:noProof/>
        </w:rPr>
        <w:noBreakHyphen/>
        <w:t xml:space="preserve">Uni participe aux programmes et activités de l'Union </w:t>
      </w:r>
      <w:bookmarkStart w:id="2" w:name="_Hlk216871493"/>
      <w:r w:rsidRPr="00D57966">
        <w:rPr>
          <w:noProof/>
        </w:rPr>
        <w:t>visés à l'article 1, paragraphe 1, du présent protocole</w:t>
      </w:r>
      <w:bookmarkEnd w:id="2"/>
      <w:r w:rsidRPr="00D57966">
        <w:rPr>
          <w:noProof/>
        </w:rPr>
        <w:t>, ou à des parties de ceux-ci, à partir du 1</w:t>
      </w:r>
      <w:r w:rsidRPr="00D57966">
        <w:rPr>
          <w:noProof/>
          <w:vertAlign w:val="superscript"/>
        </w:rPr>
        <w:t>er</w:t>
      </w:r>
      <w:r w:rsidRPr="00D57966">
        <w:rPr>
          <w:noProof/>
        </w:rPr>
        <w:t> janvier 2024 pour leur durée restante ou jusqu'à la fin du cadre financier pluriannuel 2021-2027 si celle-ci intervient avant.»;</w:t>
      </w:r>
    </w:p>
    <w:p w14:paraId="381D898F" w14:textId="77777777" w:rsidR="00E572B9" w:rsidRPr="00D57966" w:rsidRDefault="00E572B9" w:rsidP="00E572B9">
      <w:pPr>
        <w:spacing w:line="276" w:lineRule="auto"/>
        <w:rPr>
          <w:noProof/>
          <w:szCs w:val="24"/>
        </w:rPr>
      </w:pPr>
    </w:p>
    <w:p w14:paraId="6033066B" w14:textId="77777777" w:rsidR="00E572B9" w:rsidRPr="00D57966" w:rsidRDefault="00E572B9" w:rsidP="00E572B9">
      <w:pPr>
        <w:spacing w:line="276" w:lineRule="auto"/>
        <w:rPr>
          <w:noProof/>
          <w:szCs w:val="24"/>
        </w:rPr>
      </w:pPr>
    </w:p>
    <w:p w14:paraId="208A1E0D" w14:textId="7E440CD2" w:rsidR="00E572B9" w:rsidRPr="00D57966" w:rsidRDefault="00E572B9" w:rsidP="00E572B9">
      <w:pPr>
        <w:spacing w:line="276" w:lineRule="auto"/>
        <w:rPr>
          <w:noProof/>
          <w:szCs w:val="24"/>
        </w:rPr>
      </w:pPr>
      <w:r w:rsidRPr="00D57966">
        <w:rPr>
          <w:noProof/>
        </w:rPr>
        <w:t>e) à l’article 2, un nouveau paragraphe 2 est inséré:</w:t>
      </w:r>
    </w:p>
    <w:p w14:paraId="6DAF90C4" w14:textId="77777777" w:rsidR="00E572B9" w:rsidRPr="00D57966" w:rsidRDefault="00E572B9" w:rsidP="00E572B9">
      <w:pPr>
        <w:spacing w:line="276" w:lineRule="auto"/>
        <w:rPr>
          <w:noProof/>
          <w:szCs w:val="24"/>
        </w:rPr>
      </w:pPr>
    </w:p>
    <w:p w14:paraId="0351AA50" w14:textId="77777777" w:rsidR="00E572B9" w:rsidRPr="00D57966" w:rsidRDefault="00E572B9" w:rsidP="00E572B9">
      <w:pPr>
        <w:spacing w:line="276" w:lineRule="auto"/>
        <w:ind w:left="720"/>
        <w:rPr>
          <w:noProof/>
          <w:szCs w:val="24"/>
        </w:rPr>
      </w:pPr>
      <w:r w:rsidRPr="00D57966">
        <w:rPr>
          <w:noProof/>
        </w:rPr>
        <w:t>«2. Le Royaume</w:t>
      </w:r>
      <w:r w:rsidRPr="00D57966">
        <w:rPr>
          <w:noProof/>
        </w:rPr>
        <w:noBreakHyphen/>
        <w:t>Uni participe au programme de l’Union visé à l’article 1, paragraphe 2, du présent protocole à partir du 1</w:t>
      </w:r>
      <w:r w:rsidRPr="00D57966">
        <w:rPr>
          <w:noProof/>
          <w:vertAlign w:val="superscript"/>
        </w:rPr>
        <w:t>er</w:t>
      </w:r>
      <w:r w:rsidRPr="00D57966">
        <w:rPr>
          <w:noProof/>
        </w:rPr>
        <w:t> janvier 2027 pour sa durée restante ou jusqu’à la fin du cadre financier pluriannuel 2021-2027 si celle-ci intervient avant.»;</w:t>
      </w:r>
    </w:p>
    <w:p w14:paraId="6EFF8352" w14:textId="77777777" w:rsidR="00E572B9" w:rsidRPr="00D57966" w:rsidRDefault="00E572B9" w:rsidP="00E572B9">
      <w:pPr>
        <w:spacing w:line="276" w:lineRule="auto"/>
        <w:rPr>
          <w:noProof/>
          <w:szCs w:val="24"/>
        </w:rPr>
      </w:pPr>
    </w:p>
    <w:p w14:paraId="5B5DCCD6" w14:textId="77777777" w:rsidR="00E572B9" w:rsidRPr="00D57966" w:rsidRDefault="00E572B9" w:rsidP="00E572B9">
      <w:pPr>
        <w:spacing w:line="276" w:lineRule="auto"/>
        <w:rPr>
          <w:noProof/>
          <w:szCs w:val="24"/>
        </w:rPr>
      </w:pPr>
    </w:p>
    <w:p w14:paraId="38881BD0" w14:textId="77777777" w:rsidR="00E572B9" w:rsidRPr="00D57966" w:rsidRDefault="00E572B9" w:rsidP="00E572B9">
      <w:pPr>
        <w:spacing w:line="276" w:lineRule="auto"/>
        <w:rPr>
          <w:noProof/>
          <w:szCs w:val="24"/>
        </w:rPr>
      </w:pPr>
      <w:r w:rsidRPr="00D57966">
        <w:rPr>
          <w:noProof/>
        </w:rPr>
        <w:t>f) à l’article 2, le paragraphe 2 devient le paragraphe 3 et est remplacé par le texte suivant:</w:t>
      </w:r>
    </w:p>
    <w:p w14:paraId="589FCDE2" w14:textId="77777777" w:rsidR="00E572B9" w:rsidRPr="00D57966" w:rsidRDefault="00E572B9" w:rsidP="00E572B9">
      <w:pPr>
        <w:spacing w:line="276" w:lineRule="auto"/>
        <w:ind w:left="720"/>
        <w:rPr>
          <w:iCs/>
          <w:noProof/>
          <w:szCs w:val="24"/>
        </w:rPr>
      </w:pPr>
      <w:r w:rsidRPr="00D57966">
        <w:rPr>
          <w:noProof/>
        </w:rPr>
        <w:t>«3. Le Royaume</w:t>
      </w:r>
      <w:r w:rsidRPr="00D57966">
        <w:rPr>
          <w:noProof/>
        </w:rPr>
        <w:noBreakHyphen/>
        <w:t xml:space="preserve">Uni ou les entités du Royaume-Uni sont éligibles dans les conditions fixées à l'article 711 de l'accord de commerce et de coopération, en ce qui concerne les procédures d'octroi de l'Union, qui mettent en œuvre les engagements budgétaires des programmes et activités visés à l'article 1 du présent protocole, ou de parties de ceux-ci, dans les délais indiqués aux paragraphes 1 et 2 du présent article. </w:t>
      </w:r>
    </w:p>
    <w:p w14:paraId="05AA3058" w14:textId="77777777" w:rsidR="00E572B9" w:rsidRPr="00D57966" w:rsidRDefault="00E572B9" w:rsidP="00E572B9">
      <w:pPr>
        <w:spacing w:line="276" w:lineRule="auto"/>
        <w:ind w:left="720"/>
        <w:rPr>
          <w:iCs/>
          <w:noProof/>
          <w:szCs w:val="24"/>
        </w:rPr>
      </w:pPr>
    </w:p>
    <w:p w14:paraId="6D0D6041" w14:textId="77777777" w:rsidR="00E572B9" w:rsidRPr="00D57966" w:rsidRDefault="00E572B9" w:rsidP="00E572B9">
      <w:pPr>
        <w:spacing w:line="276" w:lineRule="auto"/>
        <w:ind w:left="720"/>
        <w:rPr>
          <w:iCs/>
          <w:noProof/>
          <w:szCs w:val="24"/>
        </w:rPr>
      </w:pPr>
      <w:r w:rsidRPr="00D57966">
        <w:rPr>
          <w:noProof/>
        </w:rPr>
        <w:t>En ce qui concerne les programmes et activités de l’Union visés à l’article 1, paragraphe 1, du présent protocole, ou des parties de ceux-ci, le Royaume</w:t>
      </w:r>
      <w:r w:rsidRPr="00D57966">
        <w:rPr>
          <w:noProof/>
        </w:rPr>
        <w:noBreakHyphen/>
        <w:t>Uni ou les entités du Royaume</w:t>
      </w:r>
      <w:r w:rsidRPr="00D57966">
        <w:rPr>
          <w:noProof/>
        </w:rPr>
        <w:noBreakHyphen/>
        <w:t>Uni ne sont pas éligibles à des financements de l’Union relevant des procédures d’octroi de l’Union qui mettent en œuvre les engagements budgétaires pour 2021, 2022 et 2023, sans préjudice des règles d’éligibilité applicables aux entités des pays non associés énoncées dans l’acte de base ou dans les autres dispositions relatives à la mise en œuvre du programme ou de l’activité de l’Union.</w:t>
      </w:r>
    </w:p>
    <w:p w14:paraId="353297F9" w14:textId="77777777" w:rsidR="00E572B9" w:rsidRPr="00D57966" w:rsidRDefault="00E572B9" w:rsidP="00E572B9">
      <w:pPr>
        <w:spacing w:line="276" w:lineRule="auto"/>
        <w:ind w:left="720"/>
        <w:rPr>
          <w:iCs/>
          <w:noProof/>
          <w:szCs w:val="24"/>
        </w:rPr>
      </w:pPr>
    </w:p>
    <w:p w14:paraId="70FCF6C2" w14:textId="77777777" w:rsidR="00E572B9" w:rsidRPr="00D57966" w:rsidRDefault="00E572B9" w:rsidP="00E572B9">
      <w:pPr>
        <w:spacing w:line="276" w:lineRule="auto"/>
        <w:ind w:left="720"/>
        <w:rPr>
          <w:iCs/>
          <w:noProof/>
          <w:szCs w:val="24"/>
        </w:rPr>
      </w:pPr>
      <w:r w:rsidRPr="00D57966">
        <w:rPr>
          <w:noProof/>
        </w:rPr>
        <w:t>En ce qui concerne le programme de l’Union visé à l’article 1, paragraphe 2, du présent protocole, le Royaume</w:t>
      </w:r>
      <w:r w:rsidRPr="00D57966">
        <w:rPr>
          <w:noProof/>
        </w:rPr>
        <w:noBreakHyphen/>
        <w:t>Uni ou les entités du Royaume</w:t>
      </w:r>
      <w:r w:rsidRPr="00D57966">
        <w:rPr>
          <w:noProof/>
        </w:rPr>
        <w:noBreakHyphen/>
        <w:t>Uni ne sont pas éligibles à des financements de l’Union relevant des procédures d’octroi de l’Union qui mettent en œuvre les engagements budgétaires pour 2021, 2022, 2023, 2024, 2025 et 2026, sans préjudice des règles d’éligibilité applicables aux entités des pays non associés énoncées dans l’acte de base ou dans les autres dispositions relatives à la mise en œuvre du programme ou de l’activité de l’Union.»;</w:t>
      </w:r>
    </w:p>
    <w:p w14:paraId="33935F5F" w14:textId="77777777" w:rsidR="00E572B9" w:rsidRPr="00D57966" w:rsidRDefault="00E572B9" w:rsidP="00E572B9">
      <w:pPr>
        <w:spacing w:line="276" w:lineRule="auto"/>
        <w:rPr>
          <w:iCs/>
          <w:noProof/>
          <w:szCs w:val="24"/>
        </w:rPr>
      </w:pPr>
    </w:p>
    <w:p w14:paraId="37BE92C2" w14:textId="77777777" w:rsidR="00E572B9" w:rsidRPr="00D57966" w:rsidRDefault="00E572B9" w:rsidP="00E572B9">
      <w:pPr>
        <w:spacing w:line="276" w:lineRule="auto"/>
        <w:rPr>
          <w:iCs/>
          <w:noProof/>
          <w:szCs w:val="24"/>
        </w:rPr>
      </w:pPr>
    </w:p>
    <w:p w14:paraId="2510EEC0" w14:textId="77777777" w:rsidR="00E572B9" w:rsidRPr="00D57966" w:rsidRDefault="00E572B9" w:rsidP="00E572B9">
      <w:pPr>
        <w:spacing w:line="276" w:lineRule="auto"/>
        <w:rPr>
          <w:noProof/>
          <w:szCs w:val="24"/>
        </w:rPr>
      </w:pPr>
      <w:r w:rsidRPr="00D57966">
        <w:rPr>
          <w:noProof/>
        </w:rPr>
        <w:t>g) un nouvel article 7 est inséré:</w:t>
      </w:r>
    </w:p>
    <w:p w14:paraId="15A4002A" w14:textId="77777777" w:rsidR="00E572B9" w:rsidRPr="00D57966" w:rsidRDefault="00E572B9" w:rsidP="00E572B9">
      <w:pPr>
        <w:spacing w:line="276" w:lineRule="auto"/>
        <w:rPr>
          <w:iCs/>
          <w:noProof/>
          <w:szCs w:val="24"/>
        </w:rPr>
      </w:pPr>
    </w:p>
    <w:p w14:paraId="4FA6F884" w14:textId="77777777" w:rsidR="00E572B9" w:rsidRPr="00D57966" w:rsidRDefault="00E572B9" w:rsidP="00E572B9">
      <w:pPr>
        <w:spacing w:line="276" w:lineRule="auto"/>
        <w:jc w:val="center"/>
        <w:rPr>
          <w:i/>
          <w:noProof/>
          <w:szCs w:val="24"/>
        </w:rPr>
      </w:pPr>
      <w:r w:rsidRPr="00D57966">
        <w:rPr>
          <w:i/>
          <w:noProof/>
        </w:rPr>
        <w:t>«Article 7</w:t>
      </w:r>
    </w:p>
    <w:p w14:paraId="5398AEB4" w14:textId="77777777" w:rsidR="00E572B9" w:rsidRPr="00D57966" w:rsidRDefault="00E572B9" w:rsidP="00E572B9">
      <w:pPr>
        <w:spacing w:line="276" w:lineRule="auto"/>
        <w:ind w:left="720"/>
        <w:jc w:val="center"/>
        <w:rPr>
          <w:noProof/>
          <w:szCs w:val="24"/>
        </w:rPr>
      </w:pPr>
      <w:r w:rsidRPr="00D57966">
        <w:rPr>
          <w:noProof/>
        </w:rPr>
        <w:t>Modalités et conditions particulières concernant la participation au programme Erasmus+</w:t>
      </w:r>
    </w:p>
    <w:p w14:paraId="2373058F" w14:textId="77777777" w:rsidR="00E572B9" w:rsidRPr="00D57966" w:rsidRDefault="00E572B9" w:rsidP="00E572B9">
      <w:pPr>
        <w:spacing w:line="276" w:lineRule="auto"/>
        <w:ind w:left="720"/>
        <w:rPr>
          <w:noProof/>
          <w:szCs w:val="24"/>
        </w:rPr>
      </w:pPr>
    </w:p>
    <w:p w14:paraId="0EA91472" w14:textId="77777777" w:rsidR="00E572B9" w:rsidRPr="00D57966" w:rsidRDefault="00E572B9" w:rsidP="00E572B9">
      <w:pPr>
        <w:spacing w:line="276" w:lineRule="auto"/>
        <w:ind w:left="720"/>
        <w:rPr>
          <w:iCs/>
          <w:noProof/>
          <w:szCs w:val="24"/>
        </w:rPr>
      </w:pPr>
      <w:r w:rsidRPr="00D57966">
        <w:rPr>
          <w:noProof/>
        </w:rPr>
        <w:t>La participation du Royaume</w:t>
      </w:r>
      <w:r w:rsidRPr="00D57966">
        <w:rPr>
          <w:noProof/>
        </w:rPr>
        <w:noBreakHyphen/>
        <w:t>Uni au programme Erasmus+ est subordonnée à la notification d’une autorité nationale, à la désignation d’une agence nationale et à la désignation d’un organisme d’audit indépendant conformément aux articles 26, 27, 28 et 29 du règlement (UE) 2021/817.</w:t>
      </w:r>
    </w:p>
    <w:p w14:paraId="0782168F" w14:textId="77777777" w:rsidR="00E572B9" w:rsidRPr="00D57966" w:rsidRDefault="00E572B9" w:rsidP="00E572B9">
      <w:pPr>
        <w:spacing w:line="276" w:lineRule="auto"/>
        <w:ind w:left="720"/>
        <w:rPr>
          <w:iCs/>
          <w:noProof/>
          <w:szCs w:val="24"/>
        </w:rPr>
      </w:pPr>
      <w:r w:rsidRPr="00D57966">
        <w:rPr>
          <w:noProof/>
        </w:rPr>
        <w:t>La participation du Royaume</w:t>
      </w:r>
      <w:r w:rsidRPr="00D57966">
        <w:rPr>
          <w:noProof/>
        </w:rPr>
        <w:noBreakHyphen/>
        <w:t>Uni au programme Erasmus+ est subordonnée à l’acceptation, éventuellement assortie de conditions, par la Commission européenne de l'évaluation de conformité ex ante de l'agence nationale en vertu de l'article 28, paragraphe 2, du règlement (UE) 2021/817.»;</w:t>
      </w:r>
    </w:p>
    <w:p w14:paraId="24A827D2" w14:textId="77777777" w:rsidR="00E572B9" w:rsidRPr="00D57966" w:rsidRDefault="00E572B9" w:rsidP="00E572B9">
      <w:pPr>
        <w:spacing w:line="276" w:lineRule="auto"/>
        <w:rPr>
          <w:iCs/>
          <w:noProof/>
          <w:szCs w:val="24"/>
        </w:rPr>
      </w:pPr>
    </w:p>
    <w:p w14:paraId="620C5BC9" w14:textId="77777777" w:rsidR="00E572B9" w:rsidRPr="00D57966" w:rsidRDefault="00E572B9" w:rsidP="00E572B9">
      <w:pPr>
        <w:spacing w:line="276" w:lineRule="auto"/>
        <w:rPr>
          <w:iCs/>
          <w:noProof/>
          <w:szCs w:val="24"/>
        </w:rPr>
      </w:pPr>
    </w:p>
    <w:p w14:paraId="0F2A0637" w14:textId="77777777" w:rsidR="00E572B9" w:rsidRPr="00D57966" w:rsidRDefault="00E572B9" w:rsidP="00E572B9">
      <w:pPr>
        <w:spacing w:line="276" w:lineRule="auto"/>
        <w:rPr>
          <w:noProof/>
          <w:szCs w:val="24"/>
        </w:rPr>
      </w:pPr>
      <w:r w:rsidRPr="00D57966">
        <w:rPr>
          <w:noProof/>
        </w:rPr>
        <w:t>h) un nouvel article 8 est inséré:</w:t>
      </w:r>
    </w:p>
    <w:p w14:paraId="5A3D1770" w14:textId="77777777" w:rsidR="00E572B9" w:rsidRPr="00D57966" w:rsidRDefault="00E572B9" w:rsidP="00E572B9">
      <w:pPr>
        <w:spacing w:line="276" w:lineRule="auto"/>
        <w:rPr>
          <w:iCs/>
          <w:noProof/>
          <w:szCs w:val="24"/>
        </w:rPr>
      </w:pPr>
    </w:p>
    <w:p w14:paraId="74B90B03" w14:textId="77777777" w:rsidR="00E572B9" w:rsidRPr="00D57966" w:rsidRDefault="00E572B9" w:rsidP="00E572B9">
      <w:pPr>
        <w:spacing w:line="276" w:lineRule="auto"/>
        <w:jc w:val="center"/>
        <w:rPr>
          <w:i/>
          <w:noProof/>
          <w:szCs w:val="24"/>
        </w:rPr>
      </w:pPr>
      <w:r w:rsidRPr="00D57966">
        <w:rPr>
          <w:i/>
          <w:noProof/>
        </w:rPr>
        <w:t>«Article 8</w:t>
      </w:r>
    </w:p>
    <w:p w14:paraId="79E85E6F" w14:textId="77777777" w:rsidR="00E572B9" w:rsidRPr="00D57966" w:rsidRDefault="00E572B9" w:rsidP="00E572B9">
      <w:pPr>
        <w:spacing w:line="276" w:lineRule="auto"/>
        <w:ind w:left="720"/>
        <w:jc w:val="center"/>
        <w:rPr>
          <w:noProof/>
          <w:szCs w:val="24"/>
        </w:rPr>
      </w:pPr>
      <w:bookmarkStart w:id="3" w:name="_Hlk216872867"/>
      <w:bookmarkStart w:id="4" w:name="_Hlk218762652"/>
      <w:r w:rsidRPr="00D57966">
        <w:rPr>
          <w:noProof/>
        </w:rPr>
        <w:t>Conditions financières de la participation au programme Erasmus+</w:t>
      </w:r>
      <w:bookmarkEnd w:id="3"/>
    </w:p>
    <w:p w14:paraId="627BBB56" w14:textId="77777777" w:rsidR="00E572B9" w:rsidRPr="00D57966" w:rsidRDefault="00E572B9" w:rsidP="00E572B9">
      <w:pPr>
        <w:spacing w:line="276" w:lineRule="auto"/>
        <w:ind w:left="720"/>
        <w:rPr>
          <w:noProof/>
          <w:szCs w:val="24"/>
        </w:rPr>
      </w:pPr>
    </w:p>
    <w:p w14:paraId="3FCECB8D" w14:textId="77777777" w:rsidR="00E572B9" w:rsidRPr="00D57966" w:rsidRDefault="00E572B9" w:rsidP="00E572B9">
      <w:pPr>
        <w:spacing w:line="276" w:lineRule="auto"/>
        <w:ind w:left="720"/>
        <w:rPr>
          <w:iCs/>
          <w:noProof/>
          <w:szCs w:val="24"/>
        </w:rPr>
      </w:pPr>
      <w:r w:rsidRPr="00D57966">
        <w:rPr>
          <w:noProof/>
        </w:rPr>
        <w:t xml:space="preserve">1. </w:t>
      </w:r>
      <w:bookmarkStart w:id="5" w:name="_Hlk216873013"/>
      <w:r w:rsidRPr="00D57966">
        <w:rPr>
          <w:noProof/>
        </w:rPr>
        <w:t>Par dérogation à l’article 714, paragraphe 7, de l’accord de commerce et de coopération, la clé de contribution applicable à l’année 2027 pour le calcul de la contribution opérationnelle pour la participation au programme Erasmus+, visée à l’article 1, paragraphe 2, du présent protocole, est égale à 70 % de la clé de contribution définie à l’article 714, paragraphe 6, de l’accord de commerce et de coopération</w:t>
      </w:r>
      <w:bookmarkEnd w:id="5"/>
      <w:r w:rsidRPr="00D57966">
        <w:rPr>
          <w:noProof/>
        </w:rPr>
        <w:t>.</w:t>
      </w:r>
    </w:p>
    <w:p w14:paraId="7B63BCFB" w14:textId="77777777" w:rsidR="00E572B9" w:rsidRPr="00D57966" w:rsidRDefault="00E572B9" w:rsidP="00E572B9">
      <w:pPr>
        <w:spacing w:line="276" w:lineRule="auto"/>
        <w:ind w:left="720"/>
        <w:rPr>
          <w:iCs/>
          <w:noProof/>
          <w:szCs w:val="24"/>
        </w:rPr>
      </w:pPr>
    </w:p>
    <w:p w14:paraId="3C55E471" w14:textId="77777777" w:rsidR="00E572B9" w:rsidRPr="00D57966" w:rsidRDefault="00E572B9" w:rsidP="00E572B9">
      <w:pPr>
        <w:spacing w:line="276" w:lineRule="auto"/>
        <w:ind w:left="720"/>
        <w:rPr>
          <w:iCs/>
          <w:noProof/>
          <w:szCs w:val="24"/>
        </w:rPr>
      </w:pPr>
      <w:r w:rsidRPr="00D57966">
        <w:rPr>
          <w:noProof/>
        </w:rPr>
        <w:t xml:space="preserve">2. En ce qui concerne le programme Erasmus+, visé à l’article 1, paragraphe 2, du présent protocole, les références à la “clé de contribution de l’année N” figurant à l’article 714, paragraphe 8, de l’accord de commerce et de coopération s’entendent comme faites à “70 % de la clé de contribution de l’année N”.»; </w:t>
      </w:r>
    </w:p>
    <w:bookmarkEnd w:id="4"/>
    <w:p w14:paraId="4629953F" w14:textId="77777777" w:rsidR="00E572B9" w:rsidRPr="00D57966" w:rsidRDefault="00E572B9" w:rsidP="00E572B9">
      <w:pPr>
        <w:spacing w:line="276" w:lineRule="auto"/>
        <w:rPr>
          <w:iCs/>
          <w:noProof/>
          <w:szCs w:val="24"/>
        </w:rPr>
      </w:pPr>
    </w:p>
    <w:p w14:paraId="444F75B1" w14:textId="77777777" w:rsidR="00E572B9" w:rsidRPr="00D57966" w:rsidRDefault="00E572B9" w:rsidP="00E572B9">
      <w:pPr>
        <w:spacing w:line="276" w:lineRule="auto"/>
        <w:rPr>
          <w:iCs/>
          <w:noProof/>
          <w:szCs w:val="24"/>
        </w:rPr>
      </w:pPr>
    </w:p>
    <w:p w14:paraId="3762DF0B" w14:textId="77777777" w:rsidR="00E572B9" w:rsidRPr="00D57966" w:rsidRDefault="00E572B9" w:rsidP="00E572B9">
      <w:pPr>
        <w:spacing w:line="276" w:lineRule="auto"/>
        <w:rPr>
          <w:noProof/>
          <w:szCs w:val="24"/>
        </w:rPr>
      </w:pPr>
      <w:r w:rsidRPr="00D57966">
        <w:rPr>
          <w:noProof/>
        </w:rPr>
        <w:t>i) un nouvel article 9 est inséré:</w:t>
      </w:r>
    </w:p>
    <w:p w14:paraId="6713775E" w14:textId="77777777" w:rsidR="00E572B9" w:rsidRPr="00D57966" w:rsidRDefault="00E572B9" w:rsidP="00E572B9">
      <w:pPr>
        <w:spacing w:line="276" w:lineRule="auto"/>
        <w:rPr>
          <w:iCs/>
          <w:noProof/>
          <w:szCs w:val="24"/>
        </w:rPr>
      </w:pPr>
    </w:p>
    <w:p w14:paraId="70D75133" w14:textId="77777777" w:rsidR="00E572B9" w:rsidRPr="00D57966" w:rsidRDefault="00E572B9" w:rsidP="00E572B9">
      <w:pPr>
        <w:spacing w:line="276" w:lineRule="auto"/>
        <w:jc w:val="center"/>
        <w:rPr>
          <w:i/>
          <w:noProof/>
          <w:szCs w:val="24"/>
        </w:rPr>
      </w:pPr>
      <w:r w:rsidRPr="00D57966">
        <w:rPr>
          <w:i/>
          <w:noProof/>
        </w:rPr>
        <w:t>«Article 9</w:t>
      </w:r>
    </w:p>
    <w:p w14:paraId="0F52FBA1" w14:textId="77777777" w:rsidR="00E572B9" w:rsidRPr="00D57966" w:rsidRDefault="00E572B9" w:rsidP="00E572B9">
      <w:pPr>
        <w:spacing w:line="276" w:lineRule="auto"/>
        <w:ind w:left="720"/>
        <w:jc w:val="center"/>
        <w:rPr>
          <w:noProof/>
          <w:szCs w:val="24"/>
        </w:rPr>
      </w:pPr>
      <w:bookmarkStart w:id="6" w:name="_Hlk216873328"/>
      <w:r w:rsidRPr="00D57966">
        <w:rPr>
          <w:noProof/>
        </w:rPr>
        <w:t>Réexamen de la participation du Royaume</w:t>
      </w:r>
      <w:r w:rsidRPr="00D57966">
        <w:rPr>
          <w:noProof/>
        </w:rPr>
        <w:noBreakHyphen/>
        <w:t>Uni</w:t>
      </w:r>
      <w:bookmarkEnd w:id="6"/>
      <w:r w:rsidRPr="00D57966">
        <w:rPr>
          <w:noProof/>
        </w:rPr>
        <w:t xml:space="preserve"> au programme Erasmus+</w:t>
      </w:r>
    </w:p>
    <w:p w14:paraId="7D8C0AC1" w14:textId="77777777" w:rsidR="00E572B9" w:rsidRPr="00D57966" w:rsidRDefault="00E572B9" w:rsidP="00E572B9">
      <w:pPr>
        <w:spacing w:line="276" w:lineRule="auto"/>
        <w:ind w:left="720"/>
        <w:rPr>
          <w:noProof/>
          <w:szCs w:val="24"/>
        </w:rPr>
      </w:pPr>
    </w:p>
    <w:p w14:paraId="008581F5" w14:textId="77777777" w:rsidR="00E572B9" w:rsidRPr="00D57966" w:rsidRDefault="00E572B9" w:rsidP="00E572B9">
      <w:pPr>
        <w:pStyle w:val="ListParagraph"/>
        <w:spacing w:line="276" w:lineRule="auto"/>
        <w:jc w:val="both"/>
        <w:rPr>
          <w:rFonts w:ascii="Times New Roman" w:hAnsi="Times New Roman"/>
          <w:iCs/>
          <w:noProof/>
          <w:sz w:val="24"/>
          <w:szCs w:val="24"/>
        </w:rPr>
      </w:pPr>
      <w:bookmarkStart w:id="7" w:name="_Hlk216873352"/>
      <w:r w:rsidRPr="00D57966">
        <w:rPr>
          <w:rFonts w:ascii="Times New Roman" w:hAnsi="Times New Roman"/>
          <w:noProof/>
          <w:sz w:val="24"/>
        </w:rPr>
        <w:t>1. Dix mois après le début de la participation du Royaume</w:t>
      </w:r>
      <w:r w:rsidRPr="00D57966">
        <w:rPr>
          <w:rFonts w:ascii="Times New Roman" w:hAnsi="Times New Roman"/>
          <w:noProof/>
          <w:sz w:val="24"/>
        </w:rPr>
        <w:noBreakHyphen/>
        <w:t>Uni au programme visé à l’article 1, paragraphe 2, du présent protocole, le comité spécialisé chargé de la participation aux programmes de l’Union en réexamine la mise en œuvre sur la base des données disponibles concernant la participation d’entités du Royaume</w:t>
      </w:r>
      <w:r w:rsidRPr="00D57966">
        <w:rPr>
          <w:rFonts w:ascii="Times New Roman" w:hAnsi="Times New Roman"/>
          <w:noProof/>
          <w:sz w:val="24"/>
        </w:rPr>
        <w:noBreakHyphen/>
        <w:t>Uni à des actions en gestion indirecte et directe relevant du présent programme, notamment la mesure dans laquelle les fonds ont été alloués avec succès.</w:t>
      </w:r>
    </w:p>
    <w:p w14:paraId="1CD74097" w14:textId="77777777" w:rsidR="00E572B9" w:rsidRPr="00D57966" w:rsidRDefault="00E572B9" w:rsidP="00E572B9">
      <w:pPr>
        <w:spacing w:line="276" w:lineRule="auto"/>
        <w:ind w:left="720"/>
        <w:rPr>
          <w:iCs/>
          <w:noProof/>
          <w:szCs w:val="24"/>
        </w:rPr>
      </w:pPr>
    </w:p>
    <w:p w14:paraId="08D59742" w14:textId="77777777" w:rsidR="00E572B9" w:rsidRPr="00D57966" w:rsidRDefault="00E572B9" w:rsidP="00E572B9">
      <w:pPr>
        <w:pStyle w:val="ListParagraph"/>
        <w:spacing w:line="276" w:lineRule="auto"/>
        <w:jc w:val="both"/>
        <w:rPr>
          <w:rFonts w:ascii="Times New Roman" w:hAnsi="Times New Roman"/>
          <w:iCs/>
          <w:noProof/>
          <w:sz w:val="24"/>
          <w:szCs w:val="24"/>
        </w:rPr>
      </w:pPr>
      <w:r w:rsidRPr="00D57966">
        <w:rPr>
          <w:rFonts w:ascii="Times New Roman" w:hAnsi="Times New Roman"/>
          <w:noProof/>
          <w:sz w:val="24"/>
        </w:rPr>
        <w:t>2. À la demande de l’une ou l’autre des parties, le comité spécialisé chargé de la participation aux programmes de l’Union examine les modifications ou les propositions de modifications ayant une incidence sur les modalités de la participation du Royaume</w:t>
      </w:r>
      <w:r w:rsidRPr="00D57966">
        <w:rPr>
          <w:rFonts w:ascii="Times New Roman" w:hAnsi="Times New Roman"/>
          <w:noProof/>
          <w:sz w:val="24"/>
        </w:rPr>
        <w:noBreakHyphen/>
        <w:t>Uni à ce programme et, si nécessaire, peut proposer des mesures appropriées dans le cadre de l’accord de commerce et de coopération.</w:t>
      </w:r>
    </w:p>
    <w:p w14:paraId="05187903" w14:textId="77777777" w:rsidR="00E572B9" w:rsidRPr="00D57966" w:rsidRDefault="00E572B9" w:rsidP="00E572B9">
      <w:pPr>
        <w:spacing w:line="276" w:lineRule="auto"/>
        <w:ind w:left="720"/>
        <w:rPr>
          <w:iCs/>
          <w:noProof/>
          <w:szCs w:val="24"/>
        </w:rPr>
      </w:pPr>
    </w:p>
    <w:p w14:paraId="16E72280" w14:textId="77777777" w:rsidR="00E572B9" w:rsidRPr="00D57966" w:rsidRDefault="00E572B9" w:rsidP="00E572B9">
      <w:pPr>
        <w:pStyle w:val="ListParagraph"/>
        <w:spacing w:line="276" w:lineRule="auto"/>
        <w:jc w:val="both"/>
        <w:rPr>
          <w:rFonts w:ascii="Times New Roman" w:hAnsi="Times New Roman"/>
          <w:iCs/>
          <w:noProof/>
          <w:sz w:val="24"/>
          <w:szCs w:val="24"/>
        </w:rPr>
      </w:pPr>
      <w:r w:rsidRPr="00D57966">
        <w:rPr>
          <w:rFonts w:ascii="Times New Roman" w:hAnsi="Times New Roman"/>
          <w:noProof/>
          <w:sz w:val="24"/>
        </w:rPr>
        <w:t>3. Chaque partie collecte, conserve et fournit à l’autre partie des informations ou des données suffisantes pour pouvoir procéder à ce réexamen.»;</w:t>
      </w:r>
      <w:bookmarkEnd w:id="7"/>
    </w:p>
    <w:p w14:paraId="3C233F63" w14:textId="77777777" w:rsidR="00E572B9" w:rsidRPr="00D57966" w:rsidRDefault="00E572B9" w:rsidP="00E572B9">
      <w:pPr>
        <w:spacing w:line="276" w:lineRule="auto"/>
        <w:rPr>
          <w:iCs/>
          <w:noProof/>
          <w:szCs w:val="24"/>
        </w:rPr>
      </w:pPr>
    </w:p>
    <w:p w14:paraId="2F43819C" w14:textId="77777777" w:rsidR="00E572B9" w:rsidRPr="00D57966" w:rsidRDefault="00E572B9" w:rsidP="00E572B9">
      <w:pPr>
        <w:spacing w:line="276" w:lineRule="auto"/>
        <w:rPr>
          <w:noProof/>
        </w:rPr>
      </w:pPr>
    </w:p>
    <w:p w14:paraId="4BD00826" w14:textId="77777777" w:rsidR="00E572B9" w:rsidRPr="00D57966" w:rsidRDefault="00E572B9" w:rsidP="00E572B9">
      <w:pPr>
        <w:spacing w:line="276" w:lineRule="auto"/>
        <w:rPr>
          <w:noProof/>
          <w:szCs w:val="24"/>
        </w:rPr>
      </w:pPr>
      <w:r w:rsidRPr="00D57966">
        <w:rPr>
          <w:noProof/>
        </w:rPr>
        <w:t>j) un nouvel article 10 est inséré:</w:t>
      </w:r>
    </w:p>
    <w:p w14:paraId="06D588C7" w14:textId="77777777" w:rsidR="00E572B9" w:rsidRPr="00D57966" w:rsidRDefault="00E572B9" w:rsidP="00E572B9">
      <w:pPr>
        <w:spacing w:line="276" w:lineRule="auto"/>
        <w:rPr>
          <w:iCs/>
          <w:noProof/>
          <w:szCs w:val="24"/>
        </w:rPr>
      </w:pPr>
    </w:p>
    <w:p w14:paraId="48ECEE25" w14:textId="77777777" w:rsidR="00E572B9" w:rsidRPr="00D57966" w:rsidRDefault="00E572B9" w:rsidP="00E572B9">
      <w:pPr>
        <w:spacing w:line="276" w:lineRule="auto"/>
        <w:ind w:left="851"/>
        <w:jc w:val="center"/>
        <w:rPr>
          <w:i/>
          <w:noProof/>
          <w:szCs w:val="24"/>
        </w:rPr>
      </w:pPr>
      <w:r w:rsidRPr="00D57966">
        <w:rPr>
          <w:i/>
          <w:noProof/>
        </w:rPr>
        <w:t>«Article 10</w:t>
      </w:r>
    </w:p>
    <w:p w14:paraId="4478CF97" w14:textId="77777777" w:rsidR="00E572B9" w:rsidRPr="00D57966" w:rsidRDefault="00E572B9" w:rsidP="00E572B9">
      <w:pPr>
        <w:spacing w:line="276" w:lineRule="auto"/>
        <w:ind w:left="720"/>
        <w:jc w:val="center"/>
        <w:rPr>
          <w:noProof/>
          <w:szCs w:val="24"/>
        </w:rPr>
      </w:pPr>
      <w:r w:rsidRPr="00D57966">
        <w:rPr>
          <w:noProof/>
        </w:rPr>
        <w:t>Coopération statistique</w:t>
      </w:r>
    </w:p>
    <w:p w14:paraId="69C0BF00" w14:textId="77777777" w:rsidR="00E572B9" w:rsidRPr="00D57966" w:rsidRDefault="00E572B9" w:rsidP="00E572B9">
      <w:pPr>
        <w:spacing w:line="276" w:lineRule="auto"/>
        <w:ind w:left="720"/>
        <w:rPr>
          <w:noProof/>
          <w:szCs w:val="24"/>
        </w:rPr>
      </w:pPr>
    </w:p>
    <w:p w14:paraId="226C5977" w14:textId="77777777" w:rsidR="00E572B9" w:rsidRPr="00D57966" w:rsidRDefault="00E572B9" w:rsidP="00E572B9">
      <w:pPr>
        <w:spacing w:line="276" w:lineRule="auto"/>
        <w:ind w:left="720"/>
        <w:rPr>
          <w:iCs/>
          <w:noProof/>
          <w:szCs w:val="24"/>
        </w:rPr>
      </w:pPr>
      <w:bookmarkStart w:id="8" w:name="_Hlk216873419"/>
      <w:r w:rsidRPr="00D57966">
        <w:rPr>
          <w:noProof/>
        </w:rPr>
        <w:t>Toutes les données statistiques relatives au Royaume</w:t>
      </w:r>
      <w:r w:rsidRPr="00D57966">
        <w:rPr>
          <w:noProof/>
        </w:rPr>
        <w:noBreakHyphen/>
        <w:t>Uni utilisées aux fins de la participation du Royaume</w:t>
      </w:r>
      <w:r w:rsidRPr="00D57966">
        <w:rPr>
          <w:noProof/>
        </w:rPr>
        <w:noBreakHyphen/>
        <w:t>Uni à Erasmus+, en particulier les données concernant la population du Royaume</w:t>
      </w:r>
      <w:r w:rsidRPr="00D57966">
        <w:rPr>
          <w:noProof/>
        </w:rPr>
        <w:noBreakHyphen/>
        <w:t>Uni, sont fournies par l’Office statistique de l’Union européenne (EUROSTAT) dès que les échanges pertinents de données statistiques et d’informations connexes sont inclus dans le champ d’application de l’accord sur la coopération statistique conclu entre la United Kingdom Statistics Authority et Eurostat, visé à l’article 730 de l’accord de commerce et de coopération. Avant que les conditions actualisées ne s’appliquent, toutes les données statistiques relatives au Royaume</w:t>
      </w:r>
      <w:r w:rsidRPr="00D57966">
        <w:rPr>
          <w:noProof/>
        </w:rPr>
        <w:noBreakHyphen/>
        <w:t>Uni utilisées aux fins de la participation du Royaume</w:t>
      </w:r>
      <w:r w:rsidRPr="00D57966">
        <w:rPr>
          <w:noProof/>
        </w:rPr>
        <w:noBreakHyphen/>
        <w:t>Uni à Erasmus+ sont établies sur la base des données fournies par l’Organisation de coopération et de développement économiques (OCDE).»;</w:t>
      </w:r>
      <w:bookmarkEnd w:id="8"/>
    </w:p>
    <w:p w14:paraId="31B0E460" w14:textId="77777777" w:rsidR="00E572B9" w:rsidRPr="00D57966" w:rsidRDefault="00E572B9" w:rsidP="00E572B9">
      <w:pPr>
        <w:spacing w:line="276" w:lineRule="auto"/>
        <w:rPr>
          <w:iCs/>
          <w:noProof/>
          <w:szCs w:val="24"/>
        </w:rPr>
      </w:pPr>
    </w:p>
    <w:p w14:paraId="6A360EEA" w14:textId="77777777" w:rsidR="00E572B9" w:rsidRPr="00D57966" w:rsidRDefault="00E572B9" w:rsidP="00E572B9">
      <w:pPr>
        <w:spacing w:line="276" w:lineRule="auto"/>
        <w:rPr>
          <w:noProof/>
          <w:szCs w:val="24"/>
        </w:rPr>
      </w:pPr>
      <w:r w:rsidRPr="00D57966">
        <w:rPr>
          <w:noProof/>
        </w:rPr>
        <w:t>k) l'article 7 devient l'article 11 et est remplacé par le texte suivant:</w:t>
      </w:r>
    </w:p>
    <w:p w14:paraId="36E71142" w14:textId="77777777" w:rsidR="00E572B9" w:rsidRPr="00D57966" w:rsidRDefault="00E572B9" w:rsidP="00E572B9">
      <w:pPr>
        <w:spacing w:line="276" w:lineRule="auto"/>
        <w:rPr>
          <w:iCs/>
          <w:noProof/>
          <w:szCs w:val="24"/>
        </w:rPr>
      </w:pPr>
    </w:p>
    <w:p w14:paraId="598DDA2E" w14:textId="77777777" w:rsidR="00E572B9" w:rsidRPr="00D57966" w:rsidRDefault="00E572B9" w:rsidP="00E572B9">
      <w:pPr>
        <w:spacing w:line="276" w:lineRule="auto"/>
        <w:ind w:left="851"/>
        <w:jc w:val="center"/>
        <w:rPr>
          <w:i/>
          <w:noProof/>
          <w:szCs w:val="24"/>
        </w:rPr>
      </w:pPr>
      <w:r w:rsidRPr="00D57966">
        <w:rPr>
          <w:i/>
          <w:noProof/>
        </w:rPr>
        <w:t>«Article 11</w:t>
      </w:r>
    </w:p>
    <w:p w14:paraId="31F8024F" w14:textId="77777777" w:rsidR="00E572B9" w:rsidRPr="00D57966" w:rsidRDefault="00E572B9" w:rsidP="00E572B9">
      <w:pPr>
        <w:spacing w:line="276" w:lineRule="auto"/>
        <w:ind w:left="720"/>
        <w:jc w:val="center"/>
        <w:rPr>
          <w:noProof/>
          <w:szCs w:val="24"/>
        </w:rPr>
      </w:pPr>
      <w:r w:rsidRPr="00D57966">
        <w:rPr>
          <w:noProof/>
        </w:rPr>
        <w:t>Réciprocité</w:t>
      </w:r>
    </w:p>
    <w:p w14:paraId="127D643F" w14:textId="77777777" w:rsidR="00E572B9" w:rsidRPr="00D57966" w:rsidRDefault="00E572B9" w:rsidP="00E572B9">
      <w:pPr>
        <w:spacing w:line="276" w:lineRule="auto"/>
        <w:ind w:left="720"/>
        <w:rPr>
          <w:noProof/>
          <w:szCs w:val="24"/>
        </w:rPr>
      </w:pPr>
    </w:p>
    <w:p w14:paraId="6F7B8CAA" w14:textId="77777777" w:rsidR="00E572B9" w:rsidRPr="00D57966" w:rsidRDefault="00E572B9" w:rsidP="00E572B9">
      <w:pPr>
        <w:spacing w:line="276" w:lineRule="auto"/>
        <w:ind w:left="720"/>
        <w:rPr>
          <w:iCs/>
          <w:noProof/>
          <w:szCs w:val="24"/>
        </w:rPr>
      </w:pPr>
      <w:r w:rsidRPr="00D57966">
        <w:rPr>
          <w:noProof/>
        </w:rPr>
        <w:t>Aux fins du présent article, on entend par “entité de l’Union” tout type d’entité, qu’il s’agisse d’une personne physique, d’une personne morale ou d’un autre type d’entité, qui réside ou est établie dans l’Union.</w:t>
      </w:r>
    </w:p>
    <w:p w14:paraId="71D05668" w14:textId="77777777" w:rsidR="00E572B9" w:rsidRPr="00D57966" w:rsidRDefault="00E572B9" w:rsidP="00E572B9">
      <w:pPr>
        <w:spacing w:line="276" w:lineRule="auto"/>
        <w:ind w:left="720"/>
        <w:rPr>
          <w:iCs/>
          <w:noProof/>
          <w:szCs w:val="24"/>
        </w:rPr>
      </w:pPr>
    </w:p>
    <w:p w14:paraId="608FCF56" w14:textId="77777777" w:rsidR="00E572B9" w:rsidRPr="00D57966" w:rsidRDefault="00E572B9" w:rsidP="00E572B9">
      <w:pPr>
        <w:spacing w:line="276" w:lineRule="auto"/>
        <w:ind w:left="720"/>
        <w:rPr>
          <w:iCs/>
          <w:noProof/>
          <w:szCs w:val="24"/>
        </w:rPr>
      </w:pPr>
      <w:r w:rsidRPr="00D57966">
        <w:rPr>
          <w:noProof/>
        </w:rPr>
        <w:t>Les entités de l’Union éligibles peuvent participer à des programmes du Royaume</w:t>
      </w:r>
      <w:r w:rsidRPr="00D57966">
        <w:rPr>
          <w:noProof/>
        </w:rPr>
        <w:noBreakHyphen/>
        <w:t>Uni équivalents à ceux visés à l’article 1, paragraphe 1, points b) et c), du présent protocole conformément aux dispositions législatives et réglementaires du Royaume</w:t>
      </w:r>
      <w:r w:rsidRPr="00D57966">
        <w:rPr>
          <w:noProof/>
        </w:rPr>
        <w:noBreakHyphen/>
        <w:t>Uni.»;</w:t>
      </w:r>
    </w:p>
    <w:p w14:paraId="08120451" w14:textId="77777777" w:rsidR="00E572B9" w:rsidRPr="00D57966" w:rsidRDefault="00E572B9" w:rsidP="00E572B9">
      <w:pPr>
        <w:spacing w:line="276" w:lineRule="auto"/>
        <w:ind w:left="720"/>
        <w:rPr>
          <w:iCs/>
          <w:noProof/>
          <w:szCs w:val="24"/>
        </w:rPr>
      </w:pPr>
    </w:p>
    <w:p w14:paraId="5CBE652F" w14:textId="77777777" w:rsidR="00BA025A" w:rsidRPr="00D57966" w:rsidRDefault="00E572B9" w:rsidP="006B5A73">
      <w:pPr>
        <w:spacing w:line="276" w:lineRule="auto"/>
        <w:rPr>
          <w:noProof/>
          <w:szCs w:val="24"/>
        </w:rPr>
      </w:pPr>
      <w:r w:rsidRPr="00D57966">
        <w:rPr>
          <w:noProof/>
        </w:rPr>
        <w:t xml:space="preserve">l) l'article 8 devient l'article 12. </w:t>
      </w:r>
    </w:p>
    <w:p w14:paraId="58F618CF" w14:textId="2F58A872" w:rsidR="005A78C0" w:rsidRPr="00D57966" w:rsidRDefault="005A78C0" w:rsidP="006B5A73">
      <w:pPr>
        <w:spacing w:line="276" w:lineRule="auto"/>
        <w:rPr>
          <w:noProof/>
          <w:szCs w:val="24"/>
        </w:rPr>
        <w:sectPr w:rsidR="005A78C0" w:rsidRPr="00D57966" w:rsidSect="00B82B6E">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620B8DA5" w14:textId="2DDCF591" w:rsidR="00E572B9" w:rsidRPr="004E0094" w:rsidRDefault="00E572B9" w:rsidP="007D4819">
      <w:pPr>
        <w:rPr>
          <w:noProof/>
        </w:rPr>
      </w:pPr>
    </w:p>
    <w:sectPr w:rsidR="00E572B9" w:rsidRPr="004E0094" w:rsidSect="00B82B6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B296" w14:textId="77777777" w:rsidR="00E572B9" w:rsidRPr="00D57966" w:rsidRDefault="00E572B9" w:rsidP="00E572B9">
      <w:pPr>
        <w:spacing w:before="0" w:after="0"/>
      </w:pPr>
      <w:r w:rsidRPr="00D57966">
        <w:separator/>
      </w:r>
    </w:p>
  </w:endnote>
  <w:endnote w:type="continuationSeparator" w:id="0">
    <w:p w14:paraId="5B5F49C3" w14:textId="77777777" w:rsidR="00E572B9" w:rsidRPr="00D57966" w:rsidRDefault="00E572B9" w:rsidP="00E572B9">
      <w:pPr>
        <w:spacing w:before="0" w:after="0"/>
      </w:pPr>
      <w:r w:rsidRPr="00D57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84CD" w14:textId="1B92248D" w:rsidR="00B82B6E" w:rsidRPr="00B82B6E" w:rsidRDefault="00B82B6E" w:rsidP="00B82B6E">
    <w:pPr>
      <w:pStyle w:val="Footer"/>
      <w:rPr>
        <w:rFonts w:ascii="Arial" w:hAnsi="Arial" w:cs="Arial"/>
        <w:b/>
        <w:sz w:val="48"/>
      </w:rPr>
    </w:pPr>
    <w:r w:rsidRPr="00B82B6E">
      <w:rPr>
        <w:rFonts w:ascii="Arial" w:hAnsi="Arial" w:cs="Arial"/>
        <w:b/>
        <w:sz w:val="48"/>
      </w:rPr>
      <w:t>FR</w:t>
    </w:r>
    <w:r w:rsidRPr="00B82B6E">
      <w:rPr>
        <w:rFonts w:ascii="Arial" w:hAnsi="Arial" w:cs="Arial"/>
        <w:b/>
        <w:sz w:val="48"/>
      </w:rPr>
      <w:tab/>
    </w:r>
    <w:r w:rsidRPr="00B82B6E">
      <w:rPr>
        <w:rFonts w:ascii="Arial" w:hAnsi="Arial" w:cs="Arial"/>
        <w:b/>
        <w:sz w:val="48"/>
      </w:rPr>
      <w:tab/>
    </w:r>
    <w:r w:rsidRPr="00B82B6E">
      <w:tab/>
    </w:r>
    <w:r w:rsidRPr="00B82B6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6714C" w14:textId="5EDC8659" w:rsidR="00B82B6E" w:rsidRPr="00B82B6E" w:rsidRDefault="00B82B6E" w:rsidP="00B82B6E">
    <w:pPr>
      <w:pStyle w:val="Footer"/>
      <w:rPr>
        <w:rFonts w:ascii="Arial" w:hAnsi="Arial" w:cs="Arial"/>
        <w:b/>
        <w:sz w:val="48"/>
      </w:rPr>
    </w:pPr>
    <w:r w:rsidRPr="00B82B6E">
      <w:rPr>
        <w:rFonts w:ascii="Arial" w:hAnsi="Arial" w:cs="Arial"/>
        <w:b/>
        <w:sz w:val="48"/>
      </w:rPr>
      <w:t>FR</w:t>
    </w:r>
    <w:r w:rsidRPr="00B82B6E">
      <w:rPr>
        <w:rFonts w:ascii="Arial" w:hAnsi="Arial" w:cs="Arial"/>
        <w:b/>
        <w:sz w:val="48"/>
      </w:rPr>
      <w:tab/>
    </w:r>
    <w:r w:rsidRPr="00B82B6E">
      <w:rPr>
        <w:rFonts w:ascii="Arial" w:hAnsi="Arial" w:cs="Arial"/>
        <w:b/>
        <w:sz w:val="48"/>
      </w:rPr>
      <w:tab/>
    </w:r>
    <w:r w:rsidRPr="00B82B6E">
      <w:tab/>
    </w:r>
    <w:r w:rsidRPr="00B82B6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CF25" w14:textId="77777777" w:rsidR="00B82B6E" w:rsidRPr="00B82B6E" w:rsidRDefault="00B82B6E" w:rsidP="00B82B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44946" w14:textId="77777777" w:rsidR="00B82B6E" w:rsidRDefault="00B82B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5C57C" w14:textId="3D5BE7CE" w:rsidR="00B82B6E" w:rsidRPr="00B82B6E" w:rsidRDefault="00B82B6E" w:rsidP="00B82B6E">
    <w:pPr>
      <w:pStyle w:val="Footer"/>
      <w:rPr>
        <w:rFonts w:ascii="Arial" w:hAnsi="Arial" w:cs="Arial"/>
        <w:b/>
        <w:sz w:val="48"/>
      </w:rPr>
    </w:pPr>
    <w:r w:rsidRPr="00B82B6E">
      <w:rPr>
        <w:rFonts w:ascii="Arial" w:hAnsi="Arial" w:cs="Arial"/>
        <w:b/>
        <w:sz w:val="48"/>
      </w:rPr>
      <w:t>FR</w:t>
    </w:r>
    <w:r w:rsidRPr="00B82B6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82B6E">
      <w:tab/>
    </w:r>
    <w:r w:rsidRPr="00B82B6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06B7A" w14:textId="77777777" w:rsidR="00B82B6E" w:rsidRDefault="00B82B6E" w:rsidP="00B82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ADF3" w14:textId="77777777" w:rsidR="00E572B9" w:rsidRPr="00D57966" w:rsidRDefault="00E572B9" w:rsidP="00E572B9">
      <w:pPr>
        <w:spacing w:before="0" w:after="0"/>
      </w:pPr>
      <w:r w:rsidRPr="00D57966">
        <w:separator/>
      </w:r>
    </w:p>
  </w:footnote>
  <w:footnote w:type="continuationSeparator" w:id="0">
    <w:p w14:paraId="63EC1EF2" w14:textId="77777777" w:rsidR="00E572B9" w:rsidRPr="00D57966" w:rsidRDefault="00E572B9" w:rsidP="00E572B9">
      <w:pPr>
        <w:spacing w:before="0" w:after="0"/>
      </w:pPr>
      <w:r w:rsidRPr="00D57966">
        <w:continuationSeparator/>
      </w:r>
    </w:p>
  </w:footnote>
  <w:footnote w:id="1">
    <w:p w14:paraId="59E2EAC2" w14:textId="29CEEA06" w:rsidR="00E572B9" w:rsidRPr="00D57966" w:rsidRDefault="00E572B9" w:rsidP="00E572B9">
      <w:pPr>
        <w:pStyle w:val="FootnoteText"/>
      </w:pPr>
      <w:r w:rsidRPr="00D57966">
        <w:rPr>
          <w:rStyle w:val="FootnoteReference"/>
        </w:rPr>
        <w:footnoteRef/>
      </w:r>
      <w:r w:rsidRPr="00D57966">
        <w:tab/>
        <w:t>JO L 149 du 30.4.2021, p. 10.</w:t>
      </w:r>
    </w:p>
  </w:footnote>
  <w:footnote w:id="2">
    <w:p w14:paraId="7154E878" w14:textId="1872DD48" w:rsidR="00E572B9" w:rsidRPr="0085428D" w:rsidRDefault="00E572B9" w:rsidP="00E572B9">
      <w:pPr>
        <w:pStyle w:val="FootnoteText"/>
        <w:rPr>
          <w:color w:val="00B0F0"/>
        </w:rPr>
      </w:pPr>
      <w:r w:rsidRPr="00D57966">
        <w:rPr>
          <w:rStyle w:val="FootnoteReference"/>
        </w:rPr>
        <w:footnoteRef/>
      </w:r>
      <w:r w:rsidRPr="00D57966">
        <w:tab/>
        <w:t>Règlement (UE) 2021/817 du Parlement européen et du Conseil du 20 mai 2021 établissant Erasmus+, le programme de l’Union pour l’éducation et la formation, la jeunesse et le sport, et abrogeant le règlement (UE) nº 1288/2013 (JO L 189 du 28.5.2021,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111C0" w14:textId="77777777" w:rsidR="00B82B6E" w:rsidRPr="00B82B6E" w:rsidRDefault="00B82B6E" w:rsidP="00B82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B843C" w14:textId="77777777" w:rsidR="00B82B6E" w:rsidRPr="00B82B6E" w:rsidRDefault="00B82B6E" w:rsidP="00B82B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D6ACB" w14:textId="77777777" w:rsidR="00B82B6E" w:rsidRPr="00B82B6E" w:rsidRDefault="00B82B6E" w:rsidP="00B82B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C5E64" w14:textId="77777777" w:rsidR="00B82B6E" w:rsidRDefault="00B82B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88166" w14:textId="77777777" w:rsidR="00B82B6E" w:rsidRDefault="00B82B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18ACCE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F96D5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CE2402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04CA6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3: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D459C586-9433-44F8-97C2-BED528F13E74"/>
    <w:docVar w:name="LW_COVERPAGE_TYPE" w:val="1"/>
    <w:docVar w:name="LW_CreatedUtc" w:val="2026-01-28T13:07:09.3894662Z"/>
    <w:docVar w:name="LW_CROSSREFERENCE" w:val="&lt;UNUSED&gt;"/>
    <w:docVar w:name="LW_DocType" w:val="ANNEX"/>
    <w:docVar w:name="LW_EMISSION" w:val="2.3.2026"/>
    <w:docVar w:name="LW_EMISSION_ISODATE" w:val="2026-03-0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spécialisé chargé de la participation aux programmes de l\u8217?Union"/>
    <w:docVar w:name="LW_OBJETACTEPRINCIPAL.CP" w:val="relative à la position à prendre, au nom de l\u8217?Union européenne, au sein du comité spécialisé chargé de la participation aux programmes de l\u8217?Union"/>
    <w:docVar w:name="LW_PART_NBR" w:val="1"/>
    <w:docVar w:name="LW_PART_NBR_TOTAL" w:val="1"/>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E572B9"/>
    <w:rsid w:val="0002291C"/>
    <w:rsid w:val="000949E4"/>
    <w:rsid w:val="00165C4F"/>
    <w:rsid w:val="001F01B2"/>
    <w:rsid w:val="001F343E"/>
    <w:rsid w:val="00247F0F"/>
    <w:rsid w:val="002529E9"/>
    <w:rsid w:val="002C4518"/>
    <w:rsid w:val="002F1EC7"/>
    <w:rsid w:val="00306F9B"/>
    <w:rsid w:val="003222E3"/>
    <w:rsid w:val="0034004C"/>
    <w:rsid w:val="00363BFC"/>
    <w:rsid w:val="003A57AB"/>
    <w:rsid w:val="003C74A7"/>
    <w:rsid w:val="003D4ED6"/>
    <w:rsid w:val="004057F9"/>
    <w:rsid w:val="00430A86"/>
    <w:rsid w:val="00444E92"/>
    <w:rsid w:val="00453CEE"/>
    <w:rsid w:val="0048502A"/>
    <w:rsid w:val="00487D6B"/>
    <w:rsid w:val="00492EB7"/>
    <w:rsid w:val="004A349B"/>
    <w:rsid w:val="004E0094"/>
    <w:rsid w:val="004E50E9"/>
    <w:rsid w:val="005220AB"/>
    <w:rsid w:val="00533D7F"/>
    <w:rsid w:val="00595E66"/>
    <w:rsid w:val="005A78C0"/>
    <w:rsid w:val="005F17F5"/>
    <w:rsid w:val="005F62B8"/>
    <w:rsid w:val="00610962"/>
    <w:rsid w:val="00612381"/>
    <w:rsid w:val="006258C3"/>
    <w:rsid w:val="00626E37"/>
    <w:rsid w:val="0063348C"/>
    <w:rsid w:val="00662457"/>
    <w:rsid w:val="00673397"/>
    <w:rsid w:val="00683AF0"/>
    <w:rsid w:val="006A6BCB"/>
    <w:rsid w:val="006B5A73"/>
    <w:rsid w:val="006F6BD0"/>
    <w:rsid w:val="0070653C"/>
    <w:rsid w:val="00750149"/>
    <w:rsid w:val="00765A49"/>
    <w:rsid w:val="00765E20"/>
    <w:rsid w:val="0078554F"/>
    <w:rsid w:val="00792171"/>
    <w:rsid w:val="0079723D"/>
    <w:rsid w:val="007D4819"/>
    <w:rsid w:val="007E375A"/>
    <w:rsid w:val="007F0650"/>
    <w:rsid w:val="00875B7D"/>
    <w:rsid w:val="00895AAA"/>
    <w:rsid w:val="008C25FD"/>
    <w:rsid w:val="008D6398"/>
    <w:rsid w:val="00905D22"/>
    <w:rsid w:val="00924739"/>
    <w:rsid w:val="009272F5"/>
    <w:rsid w:val="00962CCA"/>
    <w:rsid w:val="00976B63"/>
    <w:rsid w:val="009A4FBB"/>
    <w:rsid w:val="009C0333"/>
    <w:rsid w:val="009C6C4D"/>
    <w:rsid w:val="009F3F97"/>
    <w:rsid w:val="00A562E8"/>
    <w:rsid w:val="00A6243B"/>
    <w:rsid w:val="00A71F6D"/>
    <w:rsid w:val="00AC2CC0"/>
    <w:rsid w:val="00AF6ABF"/>
    <w:rsid w:val="00AF7B0E"/>
    <w:rsid w:val="00B41A56"/>
    <w:rsid w:val="00B71CD5"/>
    <w:rsid w:val="00B82B6E"/>
    <w:rsid w:val="00B96047"/>
    <w:rsid w:val="00BA025A"/>
    <w:rsid w:val="00BA4F3C"/>
    <w:rsid w:val="00BA6D0C"/>
    <w:rsid w:val="00BB30BC"/>
    <w:rsid w:val="00BC127D"/>
    <w:rsid w:val="00BC4EA8"/>
    <w:rsid w:val="00BE2F0B"/>
    <w:rsid w:val="00C00C50"/>
    <w:rsid w:val="00C902D2"/>
    <w:rsid w:val="00C953CA"/>
    <w:rsid w:val="00CA7862"/>
    <w:rsid w:val="00D328C4"/>
    <w:rsid w:val="00D33986"/>
    <w:rsid w:val="00D421D5"/>
    <w:rsid w:val="00D57966"/>
    <w:rsid w:val="00D612AF"/>
    <w:rsid w:val="00D80686"/>
    <w:rsid w:val="00D809A5"/>
    <w:rsid w:val="00DA3461"/>
    <w:rsid w:val="00DD59C6"/>
    <w:rsid w:val="00DE2546"/>
    <w:rsid w:val="00E247CB"/>
    <w:rsid w:val="00E25905"/>
    <w:rsid w:val="00E26B89"/>
    <w:rsid w:val="00E411F8"/>
    <w:rsid w:val="00E572B9"/>
    <w:rsid w:val="00E965EE"/>
    <w:rsid w:val="00EC5CD1"/>
    <w:rsid w:val="00EF0A84"/>
    <w:rsid w:val="00F3243B"/>
    <w:rsid w:val="00F44AF0"/>
    <w:rsid w:val="00F45ECC"/>
    <w:rsid w:val="00F7024E"/>
    <w:rsid w:val="00F81C89"/>
    <w:rsid w:val="00F82260"/>
    <w:rsid w:val="00FA1C19"/>
    <w:rsid w:val="00FD218F"/>
    <w:rsid w:val="034334B8"/>
    <w:rsid w:val="0E5A0C5C"/>
    <w:rsid w:val="12E7B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83C2E3F"/>
  <w15:docId w15:val="{0F6E0367-8B7A-4FF8-B48D-731CE235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2B9"/>
    <w:pPr>
      <w:spacing w:before="0" w:after="160" w:line="259" w:lineRule="auto"/>
      <w:ind w:left="720"/>
      <w:contextualSpacing/>
      <w:jc w:val="left"/>
    </w:pPr>
    <w:rPr>
      <w:rFonts w:asciiTheme="minorHAnsi" w:hAnsiTheme="minorHAnsi" w:cstheme="minorBidi"/>
      <w:sz w:val="22"/>
      <w14:ligatures w14:val="standardContextual"/>
    </w:rPr>
  </w:style>
  <w:style w:type="character" w:styleId="CommentReference">
    <w:name w:val="annotation reference"/>
    <w:basedOn w:val="DefaultParagraphFont"/>
    <w:uiPriority w:val="99"/>
    <w:semiHidden/>
    <w:unhideWhenUsed/>
    <w:rsid w:val="00EC5CD1"/>
    <w:rPr>
      <w:sz w:val="16"/>
      <w:szCs w:val="16"/>
    </w:rPr>
  </w:style>
  <w:style w:type="paragraph" w:styleId="CommentText">
    <w:name w:val="annotation text"/>
    <w:basedOn w:val="Normal"/>
    <w:link w:val="CommentTextChar"/>
    <w:uiPriority w:val="99"/>
    <w:semiHidden/>
    <w:unhideWhenUsed/>
    <w:rsid w:val="00EC5CD1"/>
    <w:rPr>
      <w:sz w:val="20"/>
      <w:szCs w:val="20"/>
    </w:rPr>
  </w:style>
  <w:style w:type="character" w:customStyle="1" w:styleId="CommentTextChar">
    <w:name w:val="Comment Text Char"/>
    <w:basedOn w:val="DefaultParagraphFont"/>
    <w:link w:val="CommentText"/>
    <w:uiPriority w:val="99"/>
    <w:semiHidden/>
    <w:rsid w:val="00EC5CD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C5CD1"/>
    <w:rPr>
      <w:b/>
      <w:bCs/>
    </w:rPr>
  </w:style>
  <w:style w:type="character" w:customStyle="1" w:styleId="CommentSubjectChar">
    <w:name w:val="Comment Subject Char"/>
    <w:basedOn w:val="CommentTextChar"/>
    <w:link w:val="CommentSubject"/>
    <w:uiPriority w:val="99"/>
    <w:semiHidden/>
    <w:rsid w:val="00EC5CD1"/>
    <w:rPr>
      <w:rFonts w:ascii="Times New Roman" w:hAnsi="Times New Roman" w:cs="Times New Roman"/>
      <w:b/>
      <w:bCs/>
      <w:sz w:val="20"/>
      <w:szCs w:val="20"/>
      <w:lang w:val="fr-FR"/>
    </w:rPr>
  </w:style>
  <w:style w:type="character" w:styleId="Hyperlink">
    <w:name w:val="Hyperlink"/>
    <w:basedOn w:val="DefaultParagraphFont"/>
    <w:uiPriority w:val="99"/>
    <w:unhideWhenUsed/>
    <w:rsid w:val="00EC5CD1"/>
    <w:rPr>
      <w:color w:val="0000FF" w:themeColor="hyperlink"/>
      <w:u w:val="single"/>
    </w:rPr>
  </w:style>
  <w:style w:type="character" w:customStyle="1" w:styleId="UnresolvedMention">
    <w:name w:val="Unresolved Mention"/>
    <w:basedOn w:val="DefaultParagraphFont"/>
    <w:uiPriority w:val="99"/>
    <w:semiHidden/>
    <w:unhideWhenUsed/>
    <w:rsid w:val="00EC5CD1"/>
    <w:rPr>
      <w:color w:val="605E5C"/>
      <w:shd w:val="clear" w:color="auto" w:fill="E1DFDD"/>
    </w:rPr>
  </w:style>
  <w:style w:type="paragraph" w:styleId="ListBullet">
    <w:name w:val="List Bullet"/>
    <w:basedOn w:val="Normal"/>
    <w:uiPriority w:val="99"/>
    <w:semiHidden/>
    <w:unhideWhenUsed/>
    <w:rsid w:val="00595E66"/>
    <w:pPr>
      <w:numPr>
        <w:numId w:val="1"/>
      </w:numPr>
      <w:contextualSpacing/>
    </w:pPr>
  </w:style>
  <w:style w:type="paragraph" w:styleId="ListBullet2">
    <w:name w:val="List Bullet 2"/>
    <w:basedOn w:val="Normal"/>
    <w:uiPriority w:val="99"/>
    <w:semiHidden/>
    <w:unhideWhenUsed/>
    <w:rsid w:val="00595E66"/>
    <w:pPr>
      <w:numPr>
        <w:numId w:val="2"/>
      </w:numPr>
      <w:contextualSpacing/>
    </w:pPr>
  </w:style>
  <w:style w:type="paragraph" w:styleId="ListBullet3">
    <w:name w:val="List Bullet 3"/>
    <w:basedOn w:val="Normal"/>
    <w:uiPriority w:val="99"/>
    <w:semiHidden/>
    <w:unhideWhenUsed/>
    <w:rsid w:val="00595E66"/>
    <w:pPr>
      <w:numPr>
        <w:numId w:val="3"/>
      </w:numPr>
      <w:contextualSpacing/>
    </w:pPr>
  </w:style>
  <w:style w:type="paragraph" w:styleId="ListBullet4">
    <w:name w:val="List Bullet 4"/>
    <w:basedOn w:val="Normal"/>
    <w:uiPriority w:val="99"/>
    <w:semiHidden/>
    <w:unhideWhenUsed/>
    <w:rsid w:val="00595E66"/>
    <w:pPr>
      <w:numPr>
        <w:numId w:val="4"/>
      </w:numPr>
      <w:contextualSpacing/>
    </w:pPr>
  </w:style>
  <w:style w:type="paragraph" w:styleId="Revision">
    <w:name w:val="Revision"/>
    <w:hidden/>
    <w:uiPriority w:val="99"/>
    <w:semiHidden/>
    <w:rsid w:val="005F62B8"/>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82B6E"/>
    <w:rPr>
      <w:rFonts w:ascii="Times New Roman" w:hAnsi="Times New Roman" w:cs="Times New Roman"/>
      <w:sz w:val="24"/>
      <w:lang w:val="fr-FR"/>
    </w:rPr>
  </w:style>
  <w:style w:type="character" w:customStyle="1" w:styleId="FooterChar">
    <w:name w:val="Footer Char"/>
    <w:basedOn w:val="DefaultParagraphFont"/>
    <w:link w:val="Footer"/>
    <w:uiPriority w:val="99"/>
    <w:rsid w:val="00B82B6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82B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82B6E"/>
    <w:pPr>
      <w:spacing w:before="0"/>
      <w:jc w:val="right"/>
    </w:pPr>
    <w:rPr>
      <w:sz w:val="28"/>
    </w:rPr>
  </w:style>
  <w:style w:type="paragraph" w:customStyle="1" w:styleId="FooterSensitivity">
    <w:name w:val="Footer Sensitivity"/>
    <w:basedOn w:val="Normal"/>
    <w:rsid w:val="00B82B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82B6E"/>
    <w:pPr>
      <w:tabs>
        <w:tab w:val="center" w:pos="4535"/>
        <w:tab w:val="right" w:pos="9071"/>
      </w:tabs>
      <w:spacing w:before="0"/>
    </w:pPr>
  </w:style>
  <w:style w:type="paragraph" w:customStyle="1" w:styleId="HeaderLandscape">
    <w:name w:val="HeaderLandscape"/>
    <w:basedOn w:val="Normal"/>
    <w:rsid w:val="00B82B6E"/>
    <w:pPr>
      <w:tabs>
        <w:tab w:val="center" w:pos="7285"/>
        <w:tab w:val="right" w:pos="14003"/>
      </w:tabs>
      <w:spacing w:before="0"/>
    </w:pPr>
  </w:style>
  <w:style w:type="paragraph" w:styleId="Footer">
    <w:name w:val="footer"/>
    <w:basedOn w:val="Normal"/>
    <w:link w:val="FooterChar"/>
    <w:uiPriority w:val="99"/>
    <w:unhideWhenUsed/>
    <w:rsid w:val="00B82B6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82B6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60468A-199E-440A-A5E2-E2601E23F9C9}">
  <ds:schemaRefs>
    <ds:schemaRef ds:uri="http://schemas.microsoft.com/sharepoint/v3/contenttype/forms"/>
  </ds:schemaRefs>
</ds:datastoreItem>
</file>

<file path=customXml/itemProps2.xml><?xml version="1.0" encoding="utf-8"?>
<ds:datastoreItem xmlns:ds="http://schemas.openxmlformats.org/officeDocument/2006/customXml" ds:itemID="{EE5C8F40-D9EF-451F-8015-8B44FEF2F1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80AC25-7E52-46F0-8910-9263C5642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9</Pages>
  <Words>1496</Words>
  <Characters>8529</Characters>
  <Application>Microsoft Office Word</Application>
  <DocSecurity>0</DocSecurity>
  <Lines>71</Lines>
  <Paragraphs>20</Paragraphs>
  <ScaleCrop>false</ScaleCrop>
  <Manager/>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2026-02-05T13:26:00Z</dcterms:created>
  <dcterms:modified xsi:type="dcterms:W3CDTF">2026-03-02T08:13:00Z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2026-01-28T13:15:02Z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83c55a2a-b5fc-4d2a-ad48-5df00c4f6699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0x0101000970C03C4C96AF43AFA86F89D80F8EC3</vt:lpwstr>
  </property>
  <property fmtid="{D5CDD505-2E9C-101B-9397-08002B2CF9AE}" pid="22" name="DQCStatus">
    <vt:lpwstr>Green (DQC version 03)</vt:lpwstr>
  </property>
</Properties>
</file>