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332" w:rsidRPr="00DF5842" w:rsidRDefault="00024787" w:rsidP="0002478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2F5B2AD-FCE7-4B34-9227-50B9CE5CB1D0" style="width:455.25pt;height:342.75pt">
            <v:imagedata r:id="rId11" o:title=""/>
          </v:shape>
        </w:pict>
      </w:r>
    </w:p>
    <w:p w:rsidR="00F05332" w:rsidRPr="00DF5842" w:rsidRDefault="00F05332" w:rsidP="00F05332">
      <w:pPr>
        <w:rPr>
          <w:noProof/>
        </w:rPr>
        <w:sectPr w:rsidR="00F05332" w:rsidRPr="00DF5842" w:rsidSect="00024787">
          <w:footerReference w:type="even" r:id="rId12"/>
          <w:footerReference w:type="default" r:id="rId13"/>
          <w:pgSz w:w="11907" w:h="16839"/>
          <w:pgMar w:top="1134" w:right="1417" w:bottom="1134" w:left="1417" w:header="709" w:footer="709" w:gutter="0"/>
          <w:pgNumType w:start="0"/>
          <w:cols w:space="720"/>
          <w:docGrid w:linePitch="360"/>
        </w:sectPr>
      </w:pPr>
    </w:p>
    <w:p w:rsidR="00F05332" w:rsidRPr="00DF5842" w:rsidRDefault="00F05332" w:rsidP="00BB6B30">
      <w:pPr>
        <w:pStyle w:val="Exposdesmotifstitre"/>
        <w:rPr>
          <w:noProof/>
        </w:rPr>
      </w:pPr>
      <w:bookmarkStart w:id="0" w:name="_GoBack"/>
      <w:bookmarkEnd w:id="0"/>
      <w:r w:rsidRPr="00DF5842">
        <w:rPr>
          <w:noProof/>
        </w:rPr>
        <w:lastRenderedPageBreak/>
        <w:t>EXPUNERE DE MOTIVE</w:t>
      </w:r>
    </w:p>
    <w:p w:rsidR="00F05332" w:rsidRPr="00DF5842" w:rsidRDefault="00F05332" w:rsidP="004805CC">
      <w:pPr>
        <w:pStyle w:val="ManualHeading1"/>
        <w:rPr>
          <w:rFonts w:eastAsia="Arial Unicode MS"/>
          <w:noProof/>
        </w:rPr>
      </w:pPr>
      <w:r>
        <w:rPr>
          <w:noProof/>
        </w:rPr>
        <w:t>1.</w:t>
      </w:r>
      <w:r>
        <w:rPr>
          <w:noProof/>
        </w:rPr>
        <w:tab/>
      </w:r>
      <w:r w:rsidRPr="00DF5842">
        <w:rPr>
          <w:noProof/>
        </w:rPr>
        <w:t>Obiectul propunerii</w:t>
      </w:r>
    </w:p>
    <w:p w:rsidR="00F05332" w:rsidRPr="00DF5842" w:rsidRDefault="00F05332" w:rsidP="00736AA9">
      <w:pPr>
        <w:rPr>
          <w:rFonts w:eastAsia="Arial Unicode MS"/>
          <w:noProof/>
        </w:rPr>
      </w:pPr>
      <w:r w:rsidRPr="00DF5842">
        <w:rPr>
          <w:noProof/>
        </w:rPr>
        <w:t xml:space="preserve">Prezenta propunere se referă la decizia de stabilire a poziției care urmează să fie adoptată în numele Uniunii în cadrul Comitetului specializat privind participarea la programele Uniunii (denumit în continuare „Comitetul specializat”) în legătură cu modificarea preconizată a Protocolului I „Programe și activități la care participă Regatul Unit” (denumit în continuare „Protocolul I”) la Acordul comercial și de cooperare între Uniunea Europeană și Comunitatea Europeană a Energiei Atomice, pe de o parte, și Regatul Unit al Marii Britanii și Irlandei de Nord, pe de altă parte (denumit în continuare „ACC”). </w:t>
      </w:r>
    </w:p>
    <w:p w:rsidR="00F05332" w:rsidRPr="00DF5842" w:rsidRDefault="00F05332" w:rsidP="00736AA9">
      <w:pPr>
        <w:rPr>
          <w:noProof/>
        </w:rPr>
      </w:pPr>
      <w:bookmarkStart w:id="1" w:name="_Hlk220497986"/>
      <w:r w:rsidRPr="00DF5842">
        <w:rPr>
          <w:noProof/>
        </w:rPr>
        <w:t>Scopul modificării avute în vedere este de a permite participarea și contribuția financiară a Regatului Unit, începând cu 1 ianuarie 2027, la programul Uniunii instituit prin Regulamentul (UE) 2021/817 al Parlamentului European și al Consiliului din 20 mai 2021 de instituire a Erasmus+: Programul Uniunii pentru educație și formare, tineret și sport și de abrogare a Regulamentului (UE) nr. 1288/2013</w:t>
      </w:r>
      <w:r w:rsidRPr="00DF5842">
        <w:rPr>
          <w:rStyle w:val="FootnoteReference"/>
          <w:noProof/>
        </w:rPr>
        <w:footnoteReference w:id="1"/>
      </w:r>
      <w:r w:rsidRPr="00DF5842">
        <w:rPr>
          <w:noProof/>
        </w:rPr>
        <w:t xml:space="preserve"> (denumit în continuare „programul Erasmus+”). </w:t>
      </w:r>
      <w:bookmarkEnd w:id="1"/>
    </w:p>
    <w:p w:rsidR="00F05332" w:rsidRPr="00DF5842" w:rsidRDefault="00F05332" w:rsidP="00736AA9">
      <w:pPr>
        <w:pStyle w:val="ManualHeading1"/>
        <w:rPr>
          <w:noProof/>
        </w:rPr>
      </w:pPr>
      <w:r>
        <w:rPr>
          <w:noProof/>
        </w:rPr>
        <w:t>2.</w:t>
      </w:r>
      <w:r>
        <w:rPr>
          <w:noProof/>
        </w:rPr>
        <w:tab/>
      </w:r>
      <w:r w:rsidRPr="00DF5842">
        <w:rPr>
          <w:noProof/>
        </w:rPr>
        <w:t>Contextul propunerii</w:t>
      </w:r>
    </w:p>
    <w:p w:rsidR="00F05332" w:rsidRPr="00DF5842" w:rsidRDefault="00F05332" w:rsidP="00736AA9">
      <w:pPr>
        <w:pStyle w:val="ManualHeading2"/>
        <w:rPr>
          <w:noProof/>
        </w:rPr>
      </w:pPr>
      <w:r>
        <w:rPr>
          <w:noProof/>
        </w:rPr>
        <w:t>2.1.</w:t>
      </w:r>
      <w:r>
        <w:rPr>
          <w:noProof/>
        </w:rPr>
        <w:tab/>
      </w:r>
      <w:r w:rsidRPr="00DF5842">
        <w:rPr>
          <w:noProof/>
        </w:rPr>
        <w:t>Acordul comercial și de cooperare dintre Uniunea Europeană și Comunitatea Europeană a Energiei Atomice, pe de o parte, și Regatul Unit al Marii Britanii și Irlandei de Nord, pe de altă parte</w:t>
      </w:r>
    </w:p>
    <w:p w:rsidR="00F05332" w:rsidRPr="00DF5842" w:rsidRDefault="00F05332" w:rsidP="00736AA9">
      <w:pPr>
        <w:rPr>
          <w:rFonts w:eastAsia="Arial Unicode MS"/>
          <w:noProof/>
        </w:rPr>
      </w:pPr>
      <w:r w:rsidRPr="00DF5842">
        <w:rPr>
          <w:noProof/>
        </w:rPr>
        <w:t>ACC a intrat în vigoare la 1 mai 2021</w:t>
      </w:r>
      <w:r w:rsidRPr="00DF5842">
        <w:rPr>
          <w:rStyle w:val="FootnoteReference"/>
          <w:noProof/>
        </w:rPr>
        <w:footnoteReference w:id="2"/>
      </w:r>
      <w:r w:rsidRPr="00DF5842">
        <w:rPr>
          <w:noProof/>
        </w:rPr>
        <w:t xml:space="preserve">. Acesta stabilește, în partea a cincea, „PARTICIPAREA LA PROGRAMELE UNIUNII, BUNA GESTIUNE FINANCIARĂ ȘI DISPOZIȚII FINANCIARE”, normele privind participarea Regatului Unit la programele, activitățile și serviciile Uniunii. </w:t>
      </w:r>
    </w:p>
    <w:p w:rsidR="00F05332" w:rsidRPr="00DF5842" w:rsidRDefault="00F05332" w:rsidP="00F05332">
      <w:pPr>
        <w:rPr>
          <w:rFonts w:eastAsia="Arial Unicode MS"/>
          <w:noProof/>
        </w:rPr>
      </w:pPr>
      <w:r w:rsidRPr="00DF5842">
        <w:rPr>
          <w:noProof/>
        </w:rPr>
        <w:t xml:space="preserve">Articolul 710 alineatul (1) din ACC prevede că Regatul Unit participă și contribuie la programele și activitățile Uniunii sau, în cazuri excepționale, la părțile din programele sau activitățile Uniunii care sunt deschise participării sale și care sunt enumerate în Protocolul I. </w:t>
      </w:r>
    </w:p>
    <w:p w:rsidR="00F05332" w:rsidRPr="00DF5842" w:rsidRDefault="00F05332" w:rsidP="00F05332">
      <w:pPr>
        <w:rPr>
          <w:rFonts w:eastAsia="Arial Unicode MS"/>
          <w:noProof/>
        </w:rPr>
      </w:pPr>
      <w:r w:rsidRPr="00DF5842">
        <w:rPr>
          <w:noProof/>
        </w:rPr>
        <w:t xml:space="preserve">În temeiul articolului 710 alineatul (2), al articolului 714 alineatul (11) și al articolului 731 alineatul (3) din ACC, Comitetul specializat instituit prin articolul 8 alineatul (1) litera (s) din ACC a adoptat, la 4 decembrie, 2023 o decizie de instituire a Protocolului I „Programe și activități la care participă Regatul Unit” („Protocolul I”) și a Protocolului II „privind accesul Regatului Unit la serviciile furnizate în cadrul anumitor programe și activități ale Uniunii la care Regatul Unit nu participă” („Protocolul II”) la ACC. </w:t>
      </w:r>
    </w:p>
    <w:p w:rsidR="00F05332" w:rsidRPr="00DF5842" w:rsidRDefault="00F05332" w:rsidP="00F05332">
      <w:pPr>
        <w:rPr>
          <w:rFonts w:eastAsia="Arial Unicode MS"/>
          <w:noProof/>
        </w:rPr>
      </w:pPr>
      <w:r w:rsidRPr="00DF5842">
        <w:rPr>
          <w:noProof/>
        </w:rPr>
        <w:t>În conformitate cu articolul 1 alineatul (1) din Protocolul I, Regatul Unit participă și contribuie începând cu 1 ianuarie 2024 la următoarele programe și activități ale Uniunii sau la părți ale acestora, instituite prin următoarele acte de bază:</w:t>
      </w:r>
    </w:p>
    <w:p w:rsidR="00F05332" w:rsidRPr="00DF5842" w:rsidRDefault="00F05332" w:rsidP="004805CC">
      <w:pPr>
        <w:pStyle w:val="Bullet0"/>
        <w:numPr>
          <w:ilvl w:val="0"/>
          <w:numId w:val="1"/>
        </w:numPr>
        <w:rPr>
          <w:noProof/>
        </w:rPr>
      </w:pPr>
      <w:r w:rsidRPr="00DF5842">
        <w:rPr>
          <w:noProof/>
        </w:rPr>
        <w:lastRenderedPageBreak/>
        <w:t>Regulamentul (UE) 2021/696 al Parlamentului European și al Consiliului din 28 aprilie 2021 de instituire a Programului spațial al Uniunii și a Agenției Uniunii Europene pentru Programul spațial și de abrogare a Regulamentelor (UE) nr. 912/2010, (UE) nr. 1285/2013 și (UE) nr. 377/2014 și a Deciziei nr. 541/2014/UE, în măsura în care se referă la normele aplicabile componentei menționate la articolul 3 alineatul (1) litera (c) din regulamentul respectiv („Copernicus”);</w:t>
      </w:r>
    </w:p>
    <w:p w:rsidR="00F05332" w:rsidRPr="00DF5842" w:rsidRDefault="00F05332" w:rsidP="004805CC">
      <w:pPr>
        <w:pStyle w:val="Bullet0"/>
        <w:numPr>
          <w:ilvl w:val="0"/>
          <w:numId w:val="1"/>
        </w:numPr>
        <w:rPr>
          <w:noProof/>
        </w:rPr>
      </w:pPr>
      <w:r w:rsidRPr="00DF5842">
        <w:rPr>
          <w:noProof/>
        </w:rPr>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în măsura în care se referă la normele aplicabile componentelor menționate la articolul 1 alineatul (2) literele (a) și (b) din regulamentul respectiv;</w:t>
      </w:r>
    </w:p>
    <w:p w:rsidR="00F05332" w:rsidRPr="00DF5842" w:rsidRDefault="00F05332" w:rsidP="004805CC">
      <w:pPr>
        <w:pStyle w:val="Bullet0"/>
        <w:numPr>
          <w:ilvl w:val="0"/>
          <w:numId w:val="1"/>
        </w:numPr>
        <w:rPr>
          <w:noProof/>
        </w:rPr>
      </w:pPr>
      <w:r w:rsidRPr="00DF5842">
        <w:rPr>
          <w:noProof/>
        </w:rPr>
        <w:t>Decizia (UE) 2021/764 a Consiliului din 10 mai 2021 de instituire a programului specific de implementare a Programului-cadru pentru cercetare și inovare Orizont Europa și de abrogare a Deciziei 2013/743/UE.</w:t>
      </w:r>
    </w:p>
    <w:p w:rsidR="00F05332" w:rsidRPr="00DF5842" w:rsidRDefault="00F05332" w:rsidP="00F05332">
      <w:pPr>
        <w:rPr>
          <w:rFonts w:eastAsia="Arial Unicode MS"/>
          <w:noProof/>
        </w:rPr>
      </w:pPr>
      <w:r w:rsidRPr="00DF5842">
        <w:rPr>
          <w:noProof/>
        </w:rPr>
        <w:t>În urma summitului UE-Regatul Unit din 19 mai 2025, Comisia Europeană și Regatul Unit au ajuns la o înțelegere comună de a lucra împreună în vederea asocierii Regatului Unit la programul Erasmus+. Condițiile specifice ale asocierii respective, inclusiv condițiile sale financiare, urmau să fie stabilite în cursul procesului de negociere și prin asigurarea unui echilibru just între contribuțiile și beneficiile Regatului Unit, în conformitate cu cadrul financiar multianual al Uniunii și cu ACC.</w:t>
      </w:r>
    </w:p>
    <w:p w:rsidR="00F05332" w:rsidRPr="00DF5842" w:rsidRDefault="00F05332" w:rsidP="00F05332">
      <w:pPr>
        <w:rPr>
          <w:rFonts w:eastAsia="Arial Unicode MS"/>
          <w:noProof/>
        </w:rPr>
      </w:pPr>
      <w:r w:rsidRPr="00DF5842">
        <w:rPr>
          <w:noProof/>
        </w:rPr>
        <w:t xml:space="preserve">Ca urmare a acestor discuții, Protocolul I urmează să fie modificat pentru a permite participarea Regatului Unit în calitate de țară asociată la programul Erasmus+. </w:t>
      </w:r>
    </w:p>
    <w:p w:rsidR="00F05332" w:rsidRPr="00DF5842" w:rsidRDefault="00F05332" w:rsidP="00736AA9">
      <w:pPr>
        <w:rPr>
          <w:rFonts w:eastAsia="Arial Unicode MS"/>
          <w:noProof/>
        </w:rPr>
      </w:pPr>
    </w:p>
    <w:p w:rsidR="00F05332" w:rsidRPr="00DF5842" w:rsidRDefault="00F05332" w:rsidP="00736AA9">
      <w:pPr>
        <w:pStyle w:val="ManualHeading2"/>
        <w:rPr>
          <w:noProof/>
        </w:rPr>
      </w:pPr>
      <w:r>
        <w:rPr>
          <w:noProof/>
        </w:rPr>
        <w:t>2.2.</w:t>
      </w:r>
      <w:r>
        <w:rPr>
          <w:noProof/>
        </w:rPr>
        <w:tab/>
      </w:r>
      <w:r w:rsidRPr="00DF5842">
        <w:rPr>
          <w:noProof/>
        </w:rPr>
        <w:t>Comitetul specializat privind participarea la programele Uniunii</w:t>
      </w:r>
    </w:p>
    <w:p w:rsidR="00F05332" w:rsidRPr="00DF5842" w:rsidRDefault="00F05332" w:rsidP="00F05332">
      <w:pPr>
        <w:rPr>
          <w:rFonts w:eastAsia="Arial Unicode MS"/>
          <w:noProof/>
        </w:rPr>
      </w:pPr>
      <w:r w:rsidRPr="00DF5842">
        <w:rPr>
          <w:noProof/>
        </w:rPr>
        <w:t xml:space="preserve">Comitetul specializat este instituit în temeiul articolului 8 alineatul (1) litera (s) din ACC. </w:t>
      </w:r>
    </w:p>
    <w:p w:rsidR="00F05332" w:rsidRPr="00DF5842" w:rsidRDefault="00F05332" w:rsidP="00F05332">
      <w:pPr>
        <w:pStyle w:val="Text1"/>
        <w:ind w:left="0"/>
        <w:rPr>
          <w:noProof/>
        </w:rPr>
      </w:pPr>
      <w:r w:rsidRPr="00DF5842">
        <w:rPr>
          <w:noProof/>
        </w:rPr>
        <w:t>ACC prevede, printre altele, la articolul 710 alineatul (2) că Protocolul I poate fi modificat de Comitetul specializat.</w:t>
      </w:r>
    </w:p>
    <w:p w:rsidR="00F05332" w:rsidRPr="00DF5842" w:rsidRDefault="00F05332" w:rsidP="00736AA9">
      <w:pPr>
        <w:pStyle w:val="ManualHeading2"/>
        <w:rPr>
          <w:noProof/>
        </w:rPr>
      </w:pPr>
      <w:r>
        <w:rPr>
          <w:noProof/>
        </w:rPr>
        <w:t>2.3.</w:t>
      </w:r>
      <w:r>
        <w:rPr>
          <w:noProof/>
        </w:rPr>
        <w:tab/>
      </w:r>
      <w:r w:rsidRPr="00DF5842">
        <w:rPr>
          <w:noProof/>
        </w:rPr>
        <w:t>Actul avut în vedere al Comitetului specializat privind participarea la programele Uniunii</w:t>
      </w:r>
    </w:p>
    <w:p w:rsidR="00F05332" w:rsidRPr="00DF5842" w:rsidRDefault="00F05332" w:rsidP="00F05332">
      <w:pPr>
        <w:rPr>
          <w:rFonts w:eastAsia="Arial Unicode MS"/>
          <w:noProof/>
        </w:rPr>
      </w:pPr>
      <w:r w:rsidRPr="00DF5842">
        <w:rPr>
          <w:noProof/>
        </w:rPr>
        <w:t xml:space="preserve">Comitetul specializat urmează să modifice Protocolul I la ACC („modificarea avută în vedere”). </w:t>
      </w:r>
    </w:p>
    <w:p w:rsidR="00F05332" w:rsidRPr="00DF5842" w:rsidRDefault="00F05332" w:rsidP="00F05332">
      <w:pPr>
        <w:rPr>
          <w:rFonts w:eastAsia="Arial Unicode MS"/>
          <w:noProof/>
        </w:rPr>
      </w:pPr>
      <w:r w:rsidRPr="00DF5842">
        <w:rPr>
          <w:noProof/>
        </w:rPr>
        <w:t xml:space="preserve">Scopul modificării avute în vedere este de a permite participarea Regatului Unit și a entităților din Regatul Unit la programul Erasmus+ și accesul la activitățile și serviciile asociate acestuia. </w:t>
      </w:r>
    </w:p>
    <w:p w:rsidR="00F05332" w:rsidRPr="00DF5842" w:rsidRDefault="00F05332" w:rsidP="00F05332">
      <w:pPr>
        <w:rPr>
          <w:rFonts w:eastAsia="Arial Unicode MS"/>
          <w:noProof/>
        </w:rPr>
      </w:pPr>
      <w:r w:rsidRPr="00DF5842">
        <w:rPr>
          <w:noProof/>
        </w:rPr>
        <w:t>În acest scop, modificarea avută în vedere adaugă programul Erasmus+ instituit prin Regulamentul (UE) 2021/817 pe lista programelor Uniunii care intră sub incidența Protocolului I și prevede că Regatul Unit participă la programul Erasmus+ începând cu 1</w:t>
      </w:r>
      <w:r w:rsidR="00FE43F7">
        <w:rPr>
          <w:noProof/>
        </w:rPr>
        <w:t> </w:t>
      </w:r>
      <w:r w:rsidRPr="00DF5842">
        <w:rPr>
          <w:noProof/>
        </w:rPr>
        <w:t>ianuarie 2027.</w:t>
      </w:r>
    </w:p>
    <w:p w:rsidR="00F05332" w:rsidRPr="00DF5842" w:rsidRDefault="00F05332" w:rsidP="00F05332">
      <w:pPr>
        <w:rPr>
          <w:rFonts w:eastAsia="Arial Unicode MS"/>
          <w:noProof/>
        </w:rPr>
      </w:pPr>
      <w:r w:rsidRPr="00DF5842">
        <w:rPr>
          <w:noProof/>
        </w:rPr>
        <w:t xml:space="preserve">Întrucât participarea Regatului Unit la programul Erasmus+ va începe în al șaptelea an al cadrului financiar multianual al Uniunii pentru perioada 2021-2027, Regatul Unit nu va participa la program în perioada 2021-2026. Prin urmare, modificarea avută în vedere reflectă domeniul de aplicare temporal al participării și stabilește condițiile financiare specifice </w:t>
      </w:r>
      <w:r w:rsidRPr="00DF5842">
        <w:rPr>
          <w:noProof/>
        </w:rPr>
        <w:lastRenderedPageBreak/>
        <w:t>aplicabile participării Regatului Unit în 2027, ceea ce implică o reducere de 30 % a contribuției operaționale a Regatului Unit la program.</w:t>
      </w:r>
    </w:p>
    <w:p w:rsidR="00F05332" w:rsidRPr="00DF5842" w:rsidRDefault="00F05332" w:rsidP="00F05332">
      <w:pPr>
        <w:rPr>
          <w:rFonts w:eastAsia="Arial Unicode MS"/>
          <w:noProof/>
        </w:rPr>
      </w:pPr>
      <w:r w:rsidRPr="00DF5842">
        <w:rPr>
          <w:noProof/>
        </w:rPr>
        <w:t xml:space="preserve">Modificarea avută în vedere stabilește, de asemenea, condițiile specifice de participare în 2027, inclusiv notificarea autorității naționale a Regatului Unit, desemnarea unei agenții naționale și a unui organism de audit independent, și introduce o clauză de revizuire și o clauză de cooperare statistică în scopul participării la programul Erasmus+. </w:t>
      </w:r>
    </w:p>
    <w:p w:rsidR="00F05332" w:rsidRPr="00DF5842" w:rsidRDefault="00F05332" w:rsidP="00F05332">
      <w:pPr>
        <w:rPr>
          <w:rFonts w:eastAsia="Arial Unicode MS"/>
          <w:noProof/>
        </w:rPr>
      </w:pPr>
      <w:r w:rsidRPr="00DF5842">
        <w:rPr>
          <w:noProof/>
        </w:rPr>
        <w:t>Modificarea avută în vedere va deveni obligatorie pentru părți ca parte a ACC, în conformitate cu articolul 778 alineatul (1) din ACC, care prevede că „</w:t>
      </w:r>
      <w:r w:rsidRPr="00DF5842">
        <w:rPr>
          <w:i/>
          <w:noProof/>
        </w:rPr>
        <w:t>protocoalele, anexele, apendicele și notele de subsol la prezentul acord fac parte integrantă din prezentul acord</w:t>
      </w:r>
      <w:r w:rsidRPr="00DF5842">
        <w:rPr>
          <w:noProof/>
        </w:rPr>
        <w:t xml:space="preserve">”. În conformitate cu articolul 9 coroborat cu articolul 13 alineatul (1) din anexa 1 la ACC, deciziile adoptate de Comitetul specializat specifică data la care acestea intră în vigoare. </w:t>
      </w:r>
    </w:p>
    <w:p w:rsidR="00F05332" w:rsidRPr="00DF5842" w:rsidRDefault="00F05332" w:rsidP="00F05332">
      <w:pPr>
        <w:pStyle w:val="ManualHeading1"/>
        <w:rPr>
          <w:rFonts w:eastAsia="Arial Unicode MS"/>
          <w:noProof/>
        </w:rPr>
      </w:pPr>
      <w:r>
        <w:rPr>
          <w:noProof/>
        </w:rPr>
        <w:t>3.</w:t>
      </w:r>
      <w:r>
        <w:rPr>
          <w:noProof/>
        </w:rPr>
        <w:tab/>
      </w:r>
      <w:r w:rsidRPr="00DF5842">
        <w:rPr>
          <w:noProof/>
        </w:rPr>
        <w:t>Poziția care urmează să fie luată în numele Uniunii Europene</w:t>
      </w:r>
    </w:p>
    <w:p w:rsidR="00F05332" w:rsidRPr="00DF5842" w:rsidRDefault="00F05332" w:rsidP="00F05332">
      <w:pPr>
        <w:rPr>
          <w:noProof/>
        </w:rPr>
      </w:pPr>
      <w:r w:rsidRPr="00DF5842">
        <w:rPr>
          <w:noProof/>
        </w:rPr>
        <w:t xml:space="preserve">Se propune aprobarea modificării Protocolului I în ceea ce privește extinderea participării Regatului Unit și a entităților din Regatul Unit la programul Erasmus+. </w:t>
      </w:r>
    </w:p>
    <w:p w:rsidR="00F05332" w:rsidRPr="00DF5842" w:rsidRDefault="00F05332" w:rsidP="00736AA9">
      <w:pPr>
        <w:pStyle w:val="ManualHeading1"/>
        <w:rPr>
          <w:noProof/>
        </w:rPr>
      </w:pPr>
      <w:r>
        <w:rPr>
          <w:noProof/>
        </w:rPr>
        <w:t>4.</w:t>
      </w:r>
      <w:r>
        <w:rPr>
          <w:noProof/>
        </w:rPr>
        <w:tab/>
      </w:r>
      <w:r w:rsidRPr="00DF5842">
        <w:rPr>
          <w:noProof/>
        </w:rPr>
        <w:t>Temei juridic</w:t>
      </w:r>
    </w:p>
    <w:p w:rsidR="00F05332" w:rsidRPr="00DF5842" w:rsidRDefault="00F05332" w:rsidP="00736AA9">
      <w:pPr>
        <w:pStyle w:val="ManualHeading2"/>
        <w:rPr>
          <w:noProof/>
        </w:rPr>
      </w:pPr>
      <w:r>
        <w:rPr>
          <w:noProof/>
        </w:rPr>
        <w:t>4.1.</w:t>
      </w:r>
      <w:r>
        <w:rPr>
          <w:noProof/>
        </w:rPr>
        <w:tab/>
      </w:r>
      <w:r w:rsidRPr="00DF5842">
        <w:rPr>
          <w:noProof/>
        </w:rPr>
        <w:t>Temeiul juridic procedural</w:t>
      </w:r>
    </w:p>
    <w:p w:rsidR="00F05332" w:rsidRPr="00DF5842" w:rsidRDefault="00F05332" w:rsidP="00F05332">
      <w:pPr>
        <w:pStyle w:val="ManualHeading3"/>
        <w:tabs>
          <w:tab w:val="clear" w:pos="850"/>
          <w:tab w:val="num" w:pos="1984"/>
        </w:tabs>
        <w:ind w:left="1984" w:hanging="567"/>
        <w:rPr>
          <w:noProof/>
        </w:rPr>
      </w:pPr>
      <w:r>
        <w:rPr>
          <w:noProof/>
        </w:rPr>
        <w:t>4.1.1.</w:t>
      </w:r>
      <w:r>
        <w:rPr>
          <w:noProof/>
        </w:rPr>
        <w:tab/>
      </w:r>
      <w:r w:rsidRPr="00DF5842">
        <w:rPr>
          <w:noProof/>
        </w:rPr>
        <w:t>Principii</w:t>
      </w:r>
    </w:p>
    <w:p w:rsidR="00F05332" w:rsidRPr="00DF5842" w:rsidRDefault="00F05332" w:rsidP="00736AA9">
      <w:pPr>
        <w:rPr>
          <w:noProof/>
        </w:rPr>
      </w:pPr>
      <w:r w:rsidRPr="00DF5842">
        <w:rPr>
          <w:noProof/>
        </w:rPr>
        <w:t>Articolul 218 alineatul (9) din Tratatul privind funcționarea Uniunii Europene (TFUE) prevede posibilitatea adoptării unor decizii de stabilire a „</w:t>
      </w:r>
      <w:r w:rsidRPr="00DF5842">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DF5842">
        <w:rPr>
          <w:noProof/>
        </w:rPr>
        <w:t>”.</w:t>
      </w:r>
    </w:p>
    <w:p w:rsidR="00F05332" w:rsidRPr="00DF5842" w:rsidRDefault="00F05332" w:rsidP="00736AA9">
      <w:pPr>
        <w:rPr>
          <w:noProof/>
        </w:rPr>
      </w:pPr>
      <w:r w:rsidRPr="00DF5842">
        <w:rPr>
          <w:noProof/>
        </w:rPr>
        <w:t>Conceptul de „</w:t>
      </w:r>
      <w:r w:rsidRPr="00DF5842">
        <w:rPr>
          <w:i/>
          <w:noProof/>
        </w:rPr>
        <w:t>acte cu efecte juridice</w:t>
      </w:r>
      <w:r w:rsidRPr="00DF5842">
        <w:rPr>
          <w:noProof/>
        </w:rPr>
        <w:t>” include actele care au efecte juridice în temeiul normelor de drept internațional aplicabile organismului în cauză. Sunt, de asemenea, incluse instrumentele care nu au un caracter obligatoriu în temeiul dreptului internațional, dar care „</w:t>
      </w:r>
      <w:r w:rsidRPr="00DF5842">
        <w:rPr>
          <w:i/>
          <w:noProof/>
        </w:rPr>
        <w:t>au vocația de a influența în mod decisiv conținutul reglementării adoptate de legiuitorul Uniunii</w:t>
      </w:r>
      <w:r w:rsidRPr="00DF5842">
        <w:rPr>
          <w:noProof/>
        </w:rPr>
        <w:t>”</w:t>
      </w:r>
      <w:r w:rsidRPr="00DF5842">
        <w:rPr>
          <w:rStyle w:val="FootnoteReference"/>
          <w:noProof/>
        </w:rPr>
        <w:footnoteReference w:id="3"/>
      </w:r>
      <w:r w:rsidRPr="00DF5842">
        <w:rPr>
          <w:noProof/>
        </w:rPr>
        <w:t>.</w:t>
      </w:r>
    </w:p>
    <w:p w:rsidR="00F05332" w:rsidRPr="00DF5842" w:rsidRDefault="00F05332" w:rsidP="00F05332">
      <w:pPr>
        <w:pStyle w:val="ManualHeading3"/>
        <w:tabs>
          <w:tab w:val="clear" w:pos="850"/>
          <w:tab w:val="num" w:pos="1984"/>
        </w:tabs>
        <w:ind w:left="1984" w:hanging="567"/>
        <w:rPr>
          <w:noProof/>
        </w:rPr>
      </w:pPr>
      <w:r>
        <w:rPr>
          <w:noProof/>
        </w:rPr>
        <w:t>4.1.2.</w:t>
      </w:r>
      <w:r>
        <w:rPr>
          <w:noProof/>
        </w:rPr>
        <w:tab/>
      </w:r>
      <w:r w:rsidRPr="00DF5842">
        <w:rPr>
          <w:noProof/>
        </w:rPr>
        <w:t>Aplicarea la cazul în discuție</w:t>
      </w:r>
    </w:p>
    <w:p w:rsidR="00F05332" w:rsidRPr="00DF5842" w:rsidRDefault="00F05332" w:rsidP="00736AA9">
      <w:pPr>
        <w:rPr>
          <w:noProof/>
        </w:rPr>
      </w:pPr>
      <w:r w:rsidRPr="00DF5842">
        <w:rPr>
          <w:noProof/>
        </w:rPr>
        <w:t>Comitetul specializat este un organism înființat printr-un acord, și anume ACC.</w:t>
      </w:r>
    </w:p>
    <w:p w:rsidR="00F05332" w:rsidRPr="00DF5842" w:rsidRDefault="00F05332" w:rsidP="00736AA9">
      <w:pPr>
        <w:rPr>
          <w:noProof/>
        </w:rPr>
      </w:pPr>
      <w:r w:rsidRPr="00DF5842">
        <w:rPr>
          <w:noProof/>
        </w:rPr>
        <w:t xml:space="preserve">Actul pe care Comitetul specializat este invitat să îl adopte este un act cu efecte juridice. Modificarea avută în vedere va avea caracter obligatoriu în temeiul dreptului internațional, în conformitate cu articolul 778 alineatul (1) din ACC. </w:t>
      </w:r>
    </w:p>
    <w:p w:rsidR="00F05332" w:rsidRPr="00DF5842" w:rsidRDefault="00F05332" w:rsidP="00736AA9">
      <w:pPr>
        <w:rPr>
          <w:noProof/>
        </w:rPr>
      </w:pPr>
      <w:r w:rsidRPr="00DF5842">
        <w:rPr>
          <w:noProof/>
        </w:rPr>
        <w:t>Modificarea avută în vedere nu completează și nu modifică cadrul instituțional al ACC.</w:t>
      </w:r>
    </w:p>
    <w:p w:rsidR="00F05332" w:rsidRPr="00DF5842" w:rsidRDefault="00F05332" w:rsidP="00736AA9">
      <w:pPr>
        <w:rPr>
          <w:noProof/>
        </w:rPr>
      </w:pPr>
      <w:r w:rsidRPr="00DF5842">
        <w:rPr>
          <w:noProof/>
        </w:rPr>
        <w:t>În consecință, temeiul juridic procedural al propunerii de decizie este articolul 218 alineatul (9) din TFUE.</w:t>
      </w:r>
    </w:p>
    <w:p w:rsidR="00F05332" w:rsidRPr="00DF5842" w:rsidRDefault="00F05332" w:rsidP="00736AA9">
      <w:pPr>
        <w:pStyle w:val="ManualHeading2"/>
        <w:rPr>
          <w:noProof/>
        </w:rPr>
      </w:pPr>
      <w:r>
        <w:rPr>
          <w:noProof/>
        </w:rPr>
        <w:t>4.2.</w:t>
      </w:r>
      <w:r>
        <w:rPr>
          <w:noProof/>
        </w:rPr>
        <w:tab/>
      </w:r>
      <w:r w:rsidRPr="00DF5842">
        <w:rPr>
          <w:noProof/>
        </w:rPr>
        <w:t>Temeiul juridic material</w:t>
      </w:r>
    </w:p>
    <w:p w:rsidR="00F05332" w:rsidRPr="00DF5842" w:rsidRDefault="00F05332" w:rsidP="00F05332">
      <w:pPr>
        <w:pStyle w:val="ManualHeading3"/>
        <w:tabs>
          <w:tab w:val="clear" w:pos="850"/>
          <w:tab w:val="num" w:pos="1984"/>
        </w:tabs>
        <w:ind w:left="1984" w:hanging="567"/>
        <w:rPr>
          <w:noProof/>
        </w:rPr>
      </w:pPr>
      <w:r>
        <w:rPr>
          <w:noProof/>
        </w:rPr>
        <w:t>4.2.1.</w:t>
      </w:r>
      <w:r>
        <w:rPr>
          <w:noProof/>
        </w:rPr>
        <w:tab/>
      </w:r>
      <w:r w:rsidRPr="00DF5842">
        <w:rPr>
          <w:noProof/>
        </w:rPr>
        <w:t>Principii</w:t>
      </w:r>
    </w:p>
    <w:p w:rsidR="00F05332" w:rsidRPr="00DF5842" w:rsidRDefault="00F05332" w:rsidP="00736AA9">
      <w:pPr>
        <w:rPr>
          <w:noProof/>
        </w:rPr>
      </w:pPr>
      <w:r w:rsidRPr="00DF5842">
        <w:rPr>
          <w:noProof/>
        </w:rPr>
        <w:t xml:space="preserve">Temeiul juridic material al unei decizii adoptate în temeiul articolului 218 alineatul (9) din TFUE depinde în primul rând de obiectivul și de conținutul actului avut în vedere cu privire la </w:t>
      </w:r>
      <w:r w:rsidRPr="00DF5842">
        <w:rPr>
          <w:noProof/>
        </w:rPr>
        <w:lastRenderedPageBreak/>
        <w:t>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F05332" w:rsidRPr="00DF5842" w:rsidRDefault="00F05332" w:rsidP="00736AA9">
      <w:pPr>
        <w:rPr>
          <w:noProof/>
        </w:rPr>
      </w:pPr>
      <w:r w:rsidRPr="00DF5842">
        <w:rPr>
          <w:noProof/>
        </w:rPr>
        <w:t>În ceea ce privește un act avut în vedere care urmărește simultan mai multe obiective sau care include mai multe elemente care sunt legate între ele în mod inextricabil, fără ca vreunul să fie accesoriu în raport cu un altul, temeiul juridic material al unei decizii adoptate în temeiul articolului 218 alineatul (9) din TFUE va trebui să includă, în mod excepțional, diferitele temeiuri juridice relevante.</w:t>
      </w:r>
    </w:p>
    <w:p w:rsidR="00F05332" w:rsidRPr="00DF5842" w:rsidRDefault="00F05332" w:rsidP="00F05332">
      <w:pPr>
        <w:pStyle w:val="ManualHeading3"/>
        <w:tabs>
          <w:tab w:val="clear" w:pos="850"/>
          <w:tab w:val="num" w:pos="1984"/>
        </w:tabs>
        <w:ind w:left="1984" w:hanging="567"/>
        <w:rPr>
          <w:noProof/>
        </w:rPr>
      </w:pPr>
      <w:r>
        <w:rPr>
          <w:noProof/>
        </w:rPr>
        <w:t>4.2.2.</w:t>
      </w:r>
      <w:r>
        <w:rPr>
          <w:noProof/>
        </w:rPr>
        <w:tab/>
      </w:r>
      <w:r w:rsidRPr="00DF5842">
        <w:rPr>
          <w:noProof/>
        </w:rPr>
        <w:t>Aplicarea la cazul în discuție</w:t>
      </w:r>
    </w:p>
    <w:p w:rsidR="00F05332" w:rsidRPr="00DF5842" w:rsidRDefault="00F05332" w:rsidP="00736AA9">
      <w:pPr>
        <w:rPr>
          <w:noProof/>
        </w:rPr>
      </w:pPr>
      <w:r w:rsidRPr="00DF5842">
        <w:rPr>
          <w:noProof/>
        </w:rPr>
        <w:t>Modificarea avută în vedere urmărește obiective și are componente în domeniile educației, formării profesionale, tineretului și sportului. Aceste elemente ale actului avut în vedere sunt legate între ele în mod inextricabil, fără ca vreunul să fie accesoriu în raport cu celălalt.</w:t>
      </w:r>
    </w:p>
    <w:p w:rsidR="00F05332" w:rsidRPr="00DF5842" w:rsidRDefault="00F05332" w:rsidP="00736AA9">
      <w:pPr>
        <w:rPr>
          <w:noProof/>
        </w:rPr>
      </w:pPr>
      <w:r w:rsidRPr="00DF5842">
        <w:rPr>
          <w:noProof/>
        </w:rPr>
        <w:t>Prin urmare, temeiul juridic material al deciziei propuse cuprinde următoarele dispoziții: Tratatul privind funcționarea Uniunii Europene, în special articolul 165 alineatul (4) și articolul 166 alineatul (4).</w:t>
      </w:r>
    </w:p>
    <w:p w:rsidR="00F05332" w:rsidRPr="00DF5842" w:rsidRDefault="00F05332" w:rsidP="00736AA9">
      <w:pPr>
        <w:pStyle w:val="ManualHeading2"/>
        <w:rPr>
          <w:noProof/>
        </w:rPr>
      </w:pPr>
      <w:r>
        <w:rPr>
          <w:noProof/>
        </w:rPr>
        <w:t>4.3.</w:t>
      </w:r>
      <w:r>
        <w:rPr>
          <w:noProof/>
        </w:rPr>
        <w:tab/>
      </w:r>
      <w:r w:rsidRPr="00DF5842">
        <w:rPr>
          <w:noProof/>
        </w:rPr>
        <w:t>Concluzie</w:t>
      </w:r>
    </w:p>
    <w:p w:rsidR="00F05332" w:rsidRPr="00DF5842" w:rsidRDefault="00F05332" w:rsidP="00736AA9">
      <w:pPr>
        <w:rPr>
          <w:noProof/>
        </w:rPr>
      </w:pPr>
      <w:r w:rsidRPr="00DF5842">
        <w:rPr>
          <w:noProof/>
        </w:rPr>
        <w:t>Temeiul juridic al propunerii de decizie trebuie să fie articolul 165 alineatul (4) și articolul 166 alineatul (4) din TFUE, coroborate cu articolul 218 alineatul (9) din TFUE.</w:t>
      </w:r>
    </w:p>
    <w:p w:rsidR="00F05332" w:rsidRPr="00DF5842" w:rsidRDefault="00F05332" w:rsidP="00736AA9">
      <w:pPr>
        <w:pStyle w:val="ManualHeading1"/>
        <w:rPr>
          <w:noProof/>
        </w:rPr>
      </w:pPr>
      <w:r>
        <w:rPr>
          <w:noProof/>
        </w:rPr>
        <w:t>5.</w:t>
      </w:r>
      <w:r>
        <w:rPr>
          <w:noProof/>
        </w:rPr>
        <w:tab/>
      </w:r>
      <w:r w:rsidRPr="00DF5842">
        <w:rPr>
          <w:noProof/>
        </w:rPr>
        <w:t>Publicarea actului avut în vedere</w:t>
      </w:r>
    </w:p>
    <w:p w:rsidR="00F05332" w:rsidRPr="00DF5842" w:rsidRDefault="00463620" w:rsidP="00736AA9">
      <w:pPr>
        <w:rPr>
          <w:noProof/>
        </w:rPr>
      </w:pPr>
      <w:r w:rsidRPr="00DF5842">
        <w:rPr>
          <w:noProof/>
        </w:rPr>
        <w:t xml:space="preserve">Întrucât decizia Comitetului specializat privind participarea la programele Uniunii de modificare a Protocolului I are efecte juridice, este oportun ca, după adoptare, aceasta să se publice în </w:t>
      </w:r>
      <w:r w:rsidRPr="00DF5842">
        <w:rPr>
          <w:i/>
          <w:noProof/>
        </w:rPr>
        <w:t>Jurnalul Oficial al Uniunii Europene</w:t>
      </w:r>
      <w:r w:rsidRPr="00DF5842">
        <w:rPr>
          <w:noProof/>
        </w:rPr>
        <w:t>.</w:t>
      </w:r>
    </w:p>
    <w:p w:rsidR="00F05332" w:rsidRPr="00DF5842" w:rsidRDefault="00F05332" w:rsidP="00FD40BA">
      <w:pPr>
        <w:rPr>
          <w:noProof/>
        </w:rPr>
        <w:sectPr w:rsidR="00F05332" w:rsidRPr="00DF5842" w:rsidSect="0002478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D33DE1" w:rsidRDefault="00250135">
      <w:pPr>
        <w:pStyle w:val="Rfrenceinterinstitutionnelle"/>
        <w:rPr>
          <w:noProof/>
        </w:rPr>
      </w:pPr>
      <w:r>
        <w:rPr>
          <w:noProof/>
        </w:rPr>
        <w:lastRenderedPageBreak/>
        <w:t>202</w:t>
      </w:r>
      <w:r>
        <w:rPr>
          <w:noProof/>
        </w:rPr>
        <w:t>6/0067 (NLE)</w:t>
      </w:r>
    </w:p>
    <w:p w:rsidR="00F05332" w:rsidRPr="00DF5842" w:rsidRDefault="00DF5842" w:rsidP="00DF5842">
      <w:pPr>
        <w:pStyle w:val="Statut"/>
        <w:rPr>
          <w:noProof/>
        </w:rPr>
      </w:pPr>
      <w:r w:rsidRPr="00DF5842">
        <w:rPr>
          <w:noProof/>
        </w:rPr>
        <w:t>Propunere de</w:t>
      </w:r>
    </w:p>
    <w:p w:rsidR="00F05332" w:rsidRPr="00DF5842" w:rsidRDefault="00DF5842" w:rsidP="00DF5842">
      <w:pPr>
        <w:pStyle w:val="Typedudocument"/>
        <w:rPr>
          <w:noProof/>
        </w:rPr>
      </w:pPr>
      <w:r w:rsidRPr="00DF5842">
        <w:rPr>
          <w:noProof/>
        </w:rPr>
        <w:t>DECIZIE A CONSILIULUI</w:t>
      </w:r>
    </w:p>
    <w:p w:rsidR="00F05332" w:rsidRPr="00DF5842" w:rsidRDefault="00DF5842" w:rsidP="00DF5842">
      <w:pPr>
        <w:pStyle w:val="Titreobjet"/>
        <w:rPr>
          <w:noProof/>
        </w:rPr>
      </w:pPr>
      <w:r w:rsidRPr="00DF5842">
        <w:rPr>
          <w:noProof/>
        </w:rPr>
        <w:t>privind poziția care urmează să fie adoptată în numele Uniunii Europene în cadrul Comitetului specializat privind participarea la programele Uniunii</w:t>
      </w:r>
    </w:p>
    <w:p w:rsidR="00F05332" w:rsidRPr="00DF5842" w:rsidRDefault="00F05332" w:rsidP="00BE7CB9">
      <w:pPr>
        <w:pStyle w:val="Institutionquiagit"/>
        <w:rPr>
          <w:noProof/>
        </w:rPr>
      </w:pPr>
      <w:r w:rsidRPr="00DF5842">
        <w:rPr>
          <w:noProof/>
        </w:rPr>
        <w:t>CONSILIUL UNIUNII EUROPENE,</w:t>
      </w:r>
    </w:p>
    <w:p w:rsidR="00F05332" w:rsidRPr="00DF5842" w:rsidRDefault="00F05332" w:rsidP="00BE7CB9">
      <w:pPr>
        <w:rPr>
          <w:noProof/>
        </w:rPr>
      </w:pPr>
      <w:r w:rsidRPr="00DF5842">
        <w:rPr>
          <w:noProof/>
        </w:rPr>
        <w:t>având în vedere Tratatul privind funcționarea Uniunii Europene, în special articolul 165 alineatul (4) și articolul 166 alineatul (4), coroborate cu articolul 218 alineatul (9),</w:t>
      </w:r>
    </w:p>
    <w:p w:rsidR="00F05332" w:rsidRPr="00DF5842" w:rsidRDefault="00F05332" w:rsidP="00BE7CB9">
      <w:pPr>
        <w:rPr>
          <w:noProof/>
        </w:rPr>
      </w:pPr>
      <w:r w:rsidRPr="00DF5842">
        <w:rPr>
          <w:noProof/>
        </w:rPr>
        <w:t>având în vedere propunerea Comisiei Europene,</w:t>
      </w:r>
    </w:p>
    <w:p w:rsidR="00F05332" w:rsidRPr="00DF5842" w:rsidRDefault="00F05332" w:rsidP="00BE7CB9">
      <w:pPr>
        <w:rPr>
          <w:noProof/>
        </w:rPr>
      </w:pPr>
      <w:r w:rsidRPr="00DF5842">
        <w:rPr>
          <w:noProof/>
        </w:rPr>
        <w:t>întrucât:</w:t>
      </w:r>
    </w:p>
    <w:p w:rsidR="00A973BD" w:rsidRPr="00DF5842" w:rsidRDefault="00A973BD" w:rsidP="004805CC">
      <w:pPr>
        <w:pStyle w:val="ManualConsidrant"/>
        <w:rPr>
          <w:noProof/>
        </w:rPr>
      </w:pPr>
      <w:r>
        <w:rPr>
          <w:noProof/>
        </w:rPr>
        <w:t>(1)</w:t>
      </w:r>
      <w:r>
        <w:rPr>
          <w:noProof/>
        </w:rPr>
        <w:tab/>
      </w:r>
      <w:r w:rsidRPr="00DF5842">
        <w:rPr>
          <w:noProof/>
        </w:rPr>
        <w:t>Programul Uniunii pentru educație și formare, tineret și sport este instituit prin Regulamentul (UE) 2021/817 al Parlamentului European și al Consiliului din 20 mai 2021</w:t>
      </w:r>
      <w:r w:rsidRPr="00DF5842">
        <w:rPr>
          <w:rStyle w:val="FootnoteReference"/>
          <w:noProof/>
        </w:rPr>
        <w:footnoteReference w:id="4"/>
      </w:r>
      <w:r w:rsidRPr="00DF5842">
        <w:rPr>
          <w:noProof/>
        </w:rPr>
        <w:t xml:space="preserve"> („Regulamentul Erasmus+”). </w:t>
      </w:r>
    </w:p>
    <w:p w:rsidR="00A973BD" w:rsidRPr="00DF5842" w:rsidRDefault="00A973BD" w:rsidP="004805CC">
      <w:pPr>
        <w:pStyle w:val="ManualConsidrant"/>
        <w:rPr>
          <w:noProof/>
        </w:rPr>
      </w:pPr>
      <w:r>
        <w:rPr>
          <w:noProof/>
        </w:rPr>
        <w:t>(2)</w:t>
      </w:r>
      <w:r>
        <w:rPr>
          <w:noProof/>
        </w:rPr>
        <w:tab/>
      </w:r>
      <w:r w:rsidRPr="00DF5842">
        <w:rPr>
          <w:noProof/>
        </w:rPr>
        <w:t>În temeiul articolului 19 din Regulamentul Erasmus+, care prevede asocierea țărilor terțe la program, clauzele și condițiile specifice ale unei astfel de asocieri se stabilesc printr-un acord internațional între Uniune și țara terță în cauză.</w:t>
      </w:r>
    </w:p>
    <w:p w:rsidR="00F05332" w:rsidRPr="00DF5842" w:rsidRDefault="00463620" w:rsidP="004805CC">
      <w:pPr>
        <w:pStyle w:val="ManualConsidrant"/>
        <w:rPr>
          <w:noProof/>
        </w:rPr>
      </w:pPr>
      <w:r>
        <w:rPr>
          <w:noProof/>
        </w:rPr>
        <w:t>(3)</w:t>
      </w:r>
      <w:r>
        <w:rPr>
          <w:noProof/>
        </w:rPr>
        <w:tab/>
      </w:r>
      <w:r w:rsidRPr="00DF5842">
        <w:rPr>
          <w:noProof/>
        </w:rPr>
        <w:t>Acordul comercial și de cooperare dintre Uniunea Europeană și Comunitatea Europeană a Energiei Atomice, pe de o parte, și Regatul Unit al Marii Britanii și Irlandei de Nord, pe de altă parte („ACC”) a fost încheiat prin Decizia (UE) 2021/689 a Consiliului</w:t>
      </w:r>
      <w:r w:rsidRPr="00DF5842">
        <w:rPr>
          <w:rStyle w:val="FootnoteReference"/>
          <w:noProof/>
        </w:rPr>
        <w:footnoteReference w:id="5"/>
      </w:r>
      <w:r w:rsidRPr="00DF5842">
        <w:rPr>
          <w:noProof/>
        </w:rPr>
        <w:t xml:space="preserve"> și a intrat în vigoare la 1 mai 2021.</w:t>
      </w:r>
    </w:p>
    <w:p w:rsidR="00463620" w:rsidRPr="00DF5842" w:rsidRDefault="00F05332" w:rsidP="00463620">
      <w:pPr>
        <w:pStyle w:val="ManualConsidrant"/>
        <w:rPr>
          <w:noProof/>
        </w:rPr>
      </w:pPr>
      <w:r>
        <w:rPr>
          <w:noProof/>
        </w:rPr>
        <w:t>(4)</w:t>
      </w:r>
      <w:r>
        <w:rPr>
          <w:noProof/>
        </w:rPr>
        <w:tab/>
      </w:r>
      <w:r w:rsidRPr="00DF5842">
        <w:rPr>
          <w:noProof/>
        </w:rPr>
        <w:t>În temeiul articolului 710 alineatul (2) din ACC, Comitetul specializat privind participarea la programele Uniunii instituit prin articolul 8 alineatul (1) litera (s) din ACC („Comitetul specializat”) poate modifica Protocolul I „Programe și activități la care participă Regatul Unit” („Protocolul I”), inclusiv pentru a adăuga noi programe sau activități la care Regatul Unit participă și contribuie.</w:t>
      </w:r>
    </w:p>
    <w:p w:rsidR="00F05332" w:rsidRPr="00DF5842" w:rsidRDefault="00463620" w:rsidP="00F05332">
      <w:pPr>
        <w:pStyle w:val="ManualConsidrant"/>
        <w:rPr>
          <w:noProof/>
        </w:rPr>
      </w:pPr>
      <w:r>
        <w:rPr>
          <w:noProof/>
        </w:rPr>
        <w:t>(5)</w:t>
      </w:r>
      <w:r>
        <w:rPr>
          <w:noProof/>
        </w:rPr>
        <w:tab/>
      </w:r>
      <w:r w:rsidRPr="00DF5842">
        <w:rPr>
          <w:noProof/>
        </w:rPr>
        <w:t xml:space="preserve">Protocolul I și modificările sale fac parte integrantă din ACC. </w:t>
      </w:r>
    </w:p>
    <w:p w:rsidR="00F05332" w:rsidRPr="00DF5842" w:rsidRDefault="00F05332" w:rsidP="00F05332">
      <w:pPr>
        <w:pStyle w:val="ManualConsidrant"/>
        <w:rPr>
          <w:noProof/>
        </w:rPr>
      </w:pPr>
      <w:r>
        <w:rPr>
          <w:noProof/>
        </w:rPr>
        <w:t>(6)</w:t>
      </w:r>
      <w:r>
        <w:rPr>
          <w:noProof/>
        </w:rPr>
        <w:tab/>
      </w:r>
      <w:r w:rsidRPr="00DF5842">
        <w:rPr>
          <w:noProof/>
        </w:rPr>
        <w:t>Prin urmare, este oportun să se stabilească poziția care urmează să fie adoptată în numele Uniunii în cadrul Comitetului specializat în ceea ce privește modificarea Protocolul I la ACC,</w:t>
      </w:r>
    </w:p>
    <w:p w:rsidR="00F05332" w:rsidRPr="00DF5842" w:rsidRDefault="00F05332" w:rsidP="00BE7CB9">
      <w:pPr>
        <w:pStyle w:val="Formuledadoption"/>
        <w:rPr>
          <w:noProof/>
        </w:rPr>
      </w:pPr>
      <w:r w:rsidRPr="00DF5842">
        <w:rPr>
          <w:noProof/>
        </w:rPr>
        <w:lastRenderedPageBreak/>
        <w:t>ADOPTĂ PREZENTA DECIZIE:</w:t>
      </w:r>
    </w:p>
    <w:p w:rsidR="00F05332" w:rsidRPr="00DF5842" w:rsidRDefault="00F05332" w:rsidP="00BE7CB9">
      <w:pPr>
        <w:pStyle w:val="Titrearticle"/>
        <w:rPr>
          <w:noProof/>
        </w:rPr>
      </w:pPr>
      <w:r w:rsidRPr="00DF5842">
        <w:rPr>
          <w:noProof/>
        </w:rPr>
        <w:t>Articolul 1</w:t>
      </w:r>
    </w:p>
    <w:p w:rsidR="00F05332" w:rsidRPr="00DF5842" w:rsidRDefault="00F05332" w:rsidP="000648C5">
      <w:pPr>
        <w:rPr>
          <w:noProof/>
        </w:rPr>
      </w:pPr>
      <w:r w:rsidRPr="00DF5842">
        <w:rPr>
          <w:noProof/>
        </w:rPr>
        <w:t>Poziția care urmează să fie adoptată în numele Uniunii în cadrul Comitetului specializat privind participarea la programele Uniunii se întemeiază pe proiectul de act al Comitetului specializat anexat la prezenta decizie.</w:t>
      </w:r>
    </w:p>
    <w:p w:rsidR="00F05332" w:rsidRPr="00DF5842" w:rsidRDefault="00F05332" w:rsidP="00BE7CB9">
      <w:pPr>
        <w:pStyle w:val="Titrearticle"/>
        <w:rPr>
          <w:noProof/>
        </w:rPr>
      </w:pPr>
      <w:r w:rsidRPr="00DF5842">
        <w:rPr>
          <w:noProof/>
        </w:rPr>
        <w:t>Articolul 2</w:t>
      </w:r>
    </w:p>
    <w:p w:rsidR="00F05332" w:rsidRPr="00DF5842" w:rsidRDefault="000648C5" w:rsidP="00BE7CB9">
      <w:pPr>
        <w:rPr>
          <w:noProof/>
        </w:rPr>
      </w:pPr>
      <w:r w:rsidRPr="00DF5842">
        <w:rPr>
          <w:noProof/>
        </w:rPr>
        <w:t>Reprezentanții Uniunii în cadrul Comitetului specializat pot conveni asupra unor modificări tehnice minore ale proiectului de decizie, fără a mai fi necesară o nouă decizie a Consiliului.</w:t>
      </w:r>
    </w:p>
    <w:p w:rsidR="00F05332" w:rsidRPr="00DF5842" w:rsidRDefault="00F05332" w:rsidP="00BE7CB9">
      <w:pPr>
        <w:pStyle w:val="Titrearticle"/>
        <w:rPr>
          <w:noProof/>
        </w:rPr>
      </w:pPr>
      <w:r w:rsidRPr="00DF5842">
        <w:rPr>
          <w:noProof/>
        </w:rPr>
        <w:t>Articolul 3</w:t>
      </w:r>
    </w:p>
    <w:p w:rsidR="000648C5" w:rsidRPr="00DF5842" w:rsidRDefault="00F05332" w:rsidP="00BE7CB9">
      <w:pPr>
        <w:rPr>
          <w:noProof/>
        </w:rPr>
      </w:pPr>
      <w:r w:rsidRPr="00DF5842">
        <w:rPr>
          <w:noProof/>
        </w:rPr>
        <w:t xml:space="preserve">Prezenta decizie intră în vigoare la data adoptării. </w:t>
      </w:r>
    </w:p>
    <w:p w:rsidR="000648C5" w:rsidRPr="00DF5842" w:rsidRDefault="000648C5" w:rsidP="00BE7CB9">
      <w:pPr>
        <w:rPr>
          <w:noProof/>
        </w:rPr>
      </w:pPr>
    </w:p>
    <w:p w:rsidR="00F05332" w:rsidRPr="00DF5842" w:rsidRDefault="00DF5842" w:rsidP="001B6104">
      <w:pPr>
        <w:pStyle w:val="Fait"/>
        <w:rPr>
          <w:noProof/>
        </w:rPr>
      </w:pPr>
      <w:r>
        <w:rPr>
          <w:noProof/>
        </w:rPr>
        <w:t>Adoptată la Bruxelles,</w:t>
      </w:r>
    </w:p>
    <w:p w:rsidR="00F05332" w:rsidRPr="00DF5842" w:rsidRDefault="00F05332" w:rsidP="001B6104">
      <w:pPr>
        <w:pStyle w:val="Institutionquisigne"/>
        <w:rPr>
          <w:noProof/>
        </w:rPr>
      </w:pPr>
      <w:r w:rsidRPr="00DF5842">
        <w:rPr>
          <w:noProof/>
        </w:rPr>
        <w:tab/>
        <w:t>Pentru Consiliu</w:t>
      </w:r>
    </w:p>
    <w:p w:rsidR="00F05332" w:rsidRPr="00DF5842" w:rsidRDefault="00F05332" w:rsidP="00F05332">
      <w:pPr>
        <w:pStyle w:val="Personnequisigne"/>
        <w:rPr>
          <w:noProof/>
        </w:rPr>
      </w:pPr>
      <w:r w:rsidRPr="00DF5842">
        <w:rPr>
          <w:noProof/>
        </w:rPr>
        <w:tab/>
        <w:t>Președintele</w:t>
      </w:r>
    </w:p>
    <w:sectPr w:rsidR="00F05332" w:rsidRPr="00DF5842" w:rsidSect="0002478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332" w:rsidRDefault="00F05332" w:rsidP="00F05332">
      <w:pPr>
        <w:spacing w:before="0" w:after="0"/>
      </w:pPr>
      <w:r>
        <w:separator/>
      </w:r>
    </w:p>
  </w:endnote>
  <w:endnote w:type="continuationSeparator" w:id="0">
    <w:p w:rsidR="00F05332" w:rsidRDefault="00F05332" w:rsidP="00F053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787" w:rsidRPr="00024787" w:rsidRDefault="00024787" w:rsidP="00024787">
    <w:pPr>
      <w:pStyle w:val="Footer"/>
      <w:rPr>
        <w:rFonts w:ascii="Arial" w:hAnsi="Arial" w:cs="Arial"/>
        <w:b/>
        <w:sz w:val="48"/>
      </w:rPr>
    </w:pPr>
    <w:r w:rsidRPr="00024787">
      <w:rPr>
        <w:rFonts w:ascii="Arial" w:hAnsi="Arial" w:cs="Arial"/>
        <w:b/>
        <w:sz w:val="48"/>
      </w:rPr>
      <w:t>RO</w:t>
    </w:r>
    <w:r w:rsidRPr="00024787">
      <w:rPr>
        <w:rFonts w:ascii="Arial" w:hAnsi="Arial" w:cs="Arial"/>
        <w:b/>
        <w:sz w:val="48"/>
      </w:rPr>
      <w:tab/>
    </w:r>
    <w:r w:rsidRPr="00024787">
      <w:rPr>
        <w:rFonts w:ascii="Arial" w:hAnsi="Arial" w:cs="Arial"/>
        <w:b/>
        <w:sz w:val="48"/>
      </w:rPr>
      <w:tab/>
    </w:r>
    <w:r w:rsidRPr="00024787">
      <w:tab/>
    </w:r>
    <w:r w:rsidRPr="0002478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787" w:rsidRPr="00024787" w:rsidRDefault="00024787" w:rsidP="00024787">
    <w:pPr>
      <w:pStyle w:val="Footer"/>
      <w:rPr>
        <w:rFonts w:ascii="Arial" w:hAnsi="Arial" w:cs="Arial"/>
        <w:b/>
        <w:sz w:val="48"/>
      </w:rPr>
    </w:pPr>
    <w:r w:rsidRPr="00024787">
      <w:rPr>
        <w:rFonts w:ascii="Arial" w:hAnsi="Arial" w:cs="Arial"/>
        <w:b/>
        <w:sz w:val="48"/>
      </w:rPr>
      <w:t>RO</w:t>
    </w:r>
    <w:r w:rsidRPr="00024787">
      <w:rPr>
        <w:rFonts w:ascii="Arial" w:hAnsi="Arial" w:cs="Arial"/>
        <w:b/>
        <w:sz w:val="48"/>
      </w:rPr>
      <w:tab/>
    </w:r>
    <w:r w:rsidRPr="00024787">
      <w:rPr>
        <w:rFonts w:ascii="Arial" w:hAnsi="Arial" w:cs="Arial"/>
        <w:b/>
        <w:sz w:val="48"/>
      </w:rPr>
      <w:tab/>
    </w:r>
    <w:r w:rsidRPr="00024787">
      <w:tab/>
    </w:r>
    <w:r w:rsidRPr="0002478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787" w:rsidRDefault="000247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787" w:rsidRPr="00024787" w:rsidRDefault="00024787" w:rsidP="00024787">
    <w:pPr>
      <w:pStyle w:val="Footer"/>
      <w:rPr>
        <w:rFonts w:ascii="Arial" w:hAnsi="Arial" w:cs="Arial"/>
        <w:b/>
        <w:sz w:val="48"/>
      </w:rPr>
    </w:pPr>
    <w:r w:rsidRPr="00024787">
      <w:rPr>
        <w:rFonts w:ascii="Arial" w:hAnsi="Arial" w:cs="Arial"/>
        <w:b/>
        <w:sz w:val="48"/>
      </w:rPr>
      <w:t>RO</w:t>
    </w:r>
    <w:r w:rsidRPr="00024787">
      <w:rPr>
        <w:rFonts w:ascii="Arial" w:hAnsi="Arial" w:cs="Arial"/>
        <w:b/>
        <w:sz w:val="48"/>
      </w:rPr>
      <w:tab/>
    </w:r>
    <w:r>
      <w:fldChar w:fldCharType="begin"/>
    </w:r>
    <w:r>
      <w:instrText xml:space="preserve"> PAGE  \* MERGEFORMAT </w:instrText>
    </w:r>
    <w:r>
      <w:fldChar w:fldCharType="separate"/>
    </w:r>
    <w:r w:rsidR="001B6104">
      <w:rPr>
        <w:noProof/>
      </w:rPr>
      <w:t>6</w:t>
    </w:r>
    <w:r>
      <w:fldChar w:fldCharType="end"/>
    </w:r>
    <w:r>
      <w:tab/>
    </w:r>
    <w:r w:rsidRPr="00024787">
      <w:tab/>
    </w:r>
    <w:r w:rsidRPr="0002478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787" w:rsidRDefault="00024787" w:rsidP="00024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332" w:rsidRDefault="00F05332" w:rsidP="00F05332">
      <w:pPr>
        <w:spacing w:before="0" w:after="0"/>
      </w:pPr>
      <w:r>
        <w:separator/>
      </w:r>
    </w:p>
  </w:footnote>
  <w:footnote w:type="continuationSeparator" w:id="0">
    <w:p w:rsidR="00F05332" w:rsidRDefault="00F05332" w:rsidP="00F05332">
      <w:pPr>
        <w:spacing w:before="0" w:after="0"/>
      </w:pPr>
      <w:r>
        <w:continuationSeparator/>
      </w:r>
    </w:p>
  </w:footnote>
  <w:footnote w:id="1">
    <w:p w:rsidR="00F05332" w:rsidRDefault="00F05332" w:rsidP="00F05332">
      <w:pPr>
        <w:pStyle w:val="FootnoteText"/>
      </w:pPr>
      <w:r>
        <w:rPr>
          <w:rStyle w:val="FootnoteReference"/>
        </w:rPr>
        <w:footnoteRef/>
      </w:r>
      <w:r>
        <w:tab/>
        <w:t>Regulamentul (UE) 2021/817 al Parlamentului European și al Consiliului din 20 mai 2021 de instituire a Erasmus+: Programul Uniunii pentru educație și formare, tineret și sport și de abrogare a Regulamentului (UE) nr. 1288/2013 (JO L 189, 28.5.2021, p. 1).</w:t>
      </w:r>
    </w:p>
    <w:p w:rsidR="00F05332" w:rsidRPr="0085428D" w:rsidRDefault="00F05332" w:rsidP="00F05332">
      <w:pPr>
        <w:pStyle w:val="FootnoteText"/>
        <w:ind w:left="0" w:firstLine="0"/>
        <w:rPr>
          <w:color w:val="00B0F0"/>
        </w:rPr>
      </w:pPr>
    </w:p>
  </w:footnote>
  <w:footnote w:id="2">
    <w:p w:rsidR="00F05332" w:rsidRPr="00A541D3" w:rsidRDefault="00F05332" w:rsidP="00F05332">
      <w:pPr>
        <w:pStyle w:val="FootnoteText"/>
      </w:pPr>
      <w:r>
        <w:rPr>
          <w:rStyle w:val="FootnoteReference"/>
        </w:rPr>
        <w:footnoteRef/>
      </w:r>
      <w:r>
        <w:tab/>
        <w:t>Decizia (UE) 2021/689 a Consiliului din 29 aprilie 2021 privind încheierea, în numele Uniunii, a Acordului comercial și de cooperare dintre Uniunea Europeană și Comunitatea Europeană a Energiei Atomice, pe de o parte, și Regatul Unit al Marii Britanii și Irlandei de Nord, pe de altă parte, și a Acordului dintre Uniunea Europeană și Regatul Unit al Marii Britanii și Irlandei de Nord privind procedurile de securitate pentru schimbul de informații clasificate și protecția acestora (JO L 149, 30.4.2021, p. 2).</w:t>
      </w:r>
    </w:p>
  </w:footnote>
  <w:footnote w:id="3">
    <w:p w:rsidR="00F05332" w:rsidRPr="00DF5842" w:rsidRDefault="00F05332" w:rsidP="00736AA9">
      <w:pPr>
        <w:pStyle w:val="FootnoteText"/>
        <w:rPr>
          <w:lang w:val="fr-BE"/>
        </w:rPr>
      </w:pPr>
      <w:r>
        <w:rPr>
          <w:rStyle w:val="FootnoteReference"/>
        </w:rPr>
        <w:footnoteRef/>
      </w:r>
      <w:r w:rsidRPr="00DF5842">
        <w:rPr>
          <w:lang w:val="fr-BE"/>
        </w:rPr>
        <w:tab/>
        <w:t xml:space="preserve">Hotărârea Curții de Justiție din 7 octombrie 2014, Germania/Consiliu, C-399/12, ECLI:EU:C:2014:2258, punctele 61-64. </w:t>
      </w:r>
    </w:p>
  </w:footnote>
  <w:footnote w:id="4">
    <w:p w:rsidR="00A973BD" w:rsidRPr="00DF5842" w:rsidRDefault="00A973BD" w:rsidP="00A973BD">
      <w:pPr>
        <w:pStyle w:val="FootnoteText"/>
        <w:rPr>
          <w:color w:val="00B0F0"/>
          <w:lang w:val="fr-BE"/>
        </w:rPr>
      </w:pPr>
      <w:r>
        <w:rPr>
          <w:rStyle w:val="FootnoteReference"/>
        </w:rPr>
        <w:footnoteRef/>
      </w:r>
      <w:r w:rsidRPr="00DF5842">
        <w:rPr>
          <w:lang w:val="fr-BE"/>
        </w:rPr>
        <w:tab/>
        <w:t>Regulamentul (UE) 2021/817 al Parlamentului European și al Consiliului din 20 mai 2021 de instituire a Erasmus+: programul Uniunii pentru educație, formare, tineret și sport și de abrogare a Regulamentului (UE) nr. 1288/2013 (JO L 189, 28.5.2021, p. 1).</w:t>
      </w:r>
    </w:p>
  </w:footnote>
  <w:footnote w:id="5">
    <w:p w:rsidR="00463620" w:rsidRPr="00DF5842" w:rsidRDefault="00463620" w:rsidP="00463620">
      <w:pPr>
        <w:pStyle w:val="FootnoteText"/>
        <w:rPr>
          <w:lang w:val="fr-BE"/>
        </w:rPr>
      </w:pPr>
      <w:r>
        <w:rPr>
          <w:rStyle w:val="FootnoteReference"/>
        </w:rPr>
        <w:footnoteRef/>
      </w:r>
      <w:r w:rsidRPr="00DF5842">
        <w:rPr>
          <w:lang w:val="fr-BE"/>
        </w:rPr>
        <w:tab/>
        <w:t>Decizia (UE) 2021/689 a Consiliului din 29 aprilie 2021 privind încheierea, în numele Uniunii, a Acordului comercial și de cooperare dintre Uniunea Europeană și Comunitatea Europeană a Energiei Atomice, pe de o parte, și Regatul Unit al Marii Britanii și Irlandei de Nord, pe de altă parte, și a Acordului dintre Uniunea Europeană și Regatul Unit al Marii Britanii și Irlandei de Nord privind procedurile de securitate pentru schimbul de informații clasificate și protecția acestora (JO L 149, 30.4.2021,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787" w:rsidRDefault="00024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787" w:rsidRDefault="00024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49E35F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6F8C2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3EA8A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C3C1F7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2 09:12: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2F5B2AD-FCE7-4B34-9227-50B9CE5CB1D0"/>
    <w:docVar w:name="LW_COVERPAGE_TYPE" w:val="1"/>
    <w:docVar w:name="LW_CreatedUtc" w:val="2026-01-28T12:05:37.1202471Z"/>
    <w:docVar w:name="LW_CROSSREFERENCE" w:val="&lt;UNUSED&gt;"/>
    <w:docVar w:name="LW_DocType" w:val="COM"/>
    <w:docVar w:name="LW_EMISSION" w:val="2.3.2026"/>
    <w:docVar w:name="LW_EMISSION_ISODATE" w:val="2026-03-0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7"/>
    <w:docVar w:name="LW_REF.II.NEW.CP_YEAR" w:val="2026"/>
    <w:docVar w:name="LW_REF.INST.NEW" w:val="COM"/>
    <w:docVar w:name="LW_REF.INST.NEW_ADOPTED" w:val="final"/>
    <w:docVar w:name="LW_REF.INST.NEW_TEXT" w:val="(2026) 1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ului specializat privind participarea la programele Uniunii"/>
    <w:docVar w:name="LW_TYPE.DOC.CP" w:val="DECIZIE A CONSILIULUI"/>
    <w:docVar w:name="LwApiVersions" w:val="LW4CoDe 1.24.5.0; LW 9.2, Build 20251112"/>
  </w:docVars>
  <w:rsids>
    <w:rsidRoot w:val="00F05332"/>
    <w:rsid w:val="00003EB5"/>
    <w:rsid w:val="00024787"/>
    <w:rsid w:val="000264D2"/>
    <w:rsid w:val="00031A58"/>
    <w:rsid w:val="0003529E"/>
    <w:rsid w:val="000648C5"/>
    <w:rsid w:val="00076B0C"/>
    <w:rsid w:val="000874E7"/>
    <w:rsid w:val="000A6451"/>
    <w:rsid w:val="000C6E1C"/>
    <w:rsid w:val="001065F5"/>
    <w:rsid w:val="0011350F"/>
    <w:rsid w:val="001238EF"/>
    <w:rsid w:val="00160B93"/>
    <w:rsid w:val="001950BB"/>
    <w:rsid w:val="00197613"/>
    <w:rsid w:val="001B6104"/>
    <w:rsid w:val="001C7D85"/>
    <w:rsid w:val="001D74D7"/>
    <w:rsid w:val="001E4248"/>
    <w:rsid w:val="002077D9"/>
    <w:rsid w:val="00214A45"/>
    <w:rsid w:val="00224181"/>
    <w:rsid w:val="00233DC7"/>
    <w:rsid w:val="00235675"/>
    <w:rsid w:val="002363B3"/>
    <w:rsid w:val="00247779"/>
    <w:rsid w:val="00285BEE"/>
    <w:rsid w:val="0029533F"/>
    <w:rsid w:val="002953F6"/>
    <w:rsid w:val="002B30AF"/>
    <w:rsid w:val="002D1B2C"/>
    <w:rsid w:val="00306F9B"/>
    <w:rsid w:val="0032796D"/>
    <w:rsid w:val="0033344A"/>
    <w:rsid w:val="00340333"/>
    <w:rsid w:val="003601E9"/>
    <w:rsid w:val="003B36B3"/>
    <w:rsid w:val="003C59E5"/>
    <w:rsid w:val="003C74A7"/>
    <w:rsid w:val="003D390E"/>
    <w:rsid w:val="00400065"/>
    <w:rsid w:val="0042648E"/>
    <w:rsid w:val="00446380"/>
    <w:rsid w:val="00452E0C"/>
    <w:rsid w:val="00463620"/>
    <w:rsid w:val="004805CC"/>
    <w:rsid w:val="004936D2"/>
    <w:rsid w:val="00497432"/>
    <w:rsid w:val="004A288B"/>
    <w:rsid w:val="004F01B2"/>
    <w:rsid w:val="00503F76"/>
    <w:rsid w:val="00524A35"/>
    <w:rsid w:val="005500F2"/>
    <w:rsid w:val="005728E3"/>
    <w:rsid w:val="005B1EB6"/>
    <w:rsid w:val="005D1F90"/>
    <w:rsid w:val="005D6F5E"/>
    <w:rsid w:val="00670C4F"/>
    <w:rsid w:val="00684681"/>
    <w:rsid w:val="006B609A"/>
    <w:rsid w:val="006C60A1"/>
    <w:rsid w:val="006E428F"/>
    <w:rsid w:val="007645D6"/>
    <w:rsid w:val="00773331"/>
    <w:rsid w:val="007761B8"/>
    <w:rsid w:val="007932EF"/>
    <w:rsid w:val="007E05B0"/>
    <w:rsid w:val="00802254"/>
    <w:rsid w:val="00874D22"/>
    <w:rsid w:val="00882749"/>
    <w:rsid w:val="008A2914"/>
    <w:rsid w:val="008B6104"/>
    <w:rsid w:val="008C0ACD"/>
    <w:rsid w:val="008C0C78"/>
    <w:rsid w:val="008C723F"/>
    <w:rsid w:val="008E4D8E"/>
    <w:rsid w:val="0095296E"/>
    <w:rsid w:val="00953D16"/>
    <w:rsid w:val="00960552"/>
    <w:rsid w:val="00966486"/>
    <w:rsid w:val="009A1AB6"/>
    <w:rsid w:val="009A4FBB"/>
    <w:rsid w:val="009A7F94"/>
    <w:rsid w:val="009C5D89"/>
    <w:rsid w:val="009F6A29"/>
    <w:rsid w:val="00A06377"/>
    <w:rsid w:val="00A47B90"/>
    <w:rsid w:val="00A70883"/>
    <w:rsid w:val="00A973BD"/>
    <w:rsid w:val="00AD3569"/>
    <w:rsid w:val="00AE57C3"/>
    <w:rsid w:val="00BA2332"/>
    <w:rsid w:val="00C12301"/>
    <w:rsid w:val="00C700A2"/>
    <w:rsid w:val="00C968E7"/>
    <w:rsid w:val="00CA3DA6"/>
    <w:rsid w:val="00CA794B"/>
    <w:rsid w:val="00CD6A20"/>
    <w:rsid w:val="00CE0499"/>
    <w:rsid w:val="00D20381"/>
    <w:rsid w:val="00D33DE1"/>
    <w:rsid w:val="00D462F5"/>
    <w:rsid w:val="00DD5949"/>
    <w:rsid w:val="00DE4921"/>
    <w:rsid w:val="00DF5842"/>
    <w:rsid w:val="00E33F7A"/>
    <w:rsid w:val="00E664ED"/>
    <w:rsid w:val="00EA6F66"/>
    <w:rsid w:val="00EB10E7"/>
    <w:rsid w:val="00ED261A"/>
    <w:rsid w:val="00F05332"/>
    <w:rsid w:val="00F51ABD"/>
    <w:rsid w:val="00F54FC1"/>
    <w:rsid w:val="00F5688D"/>
    <w:rsid w:val="00FC38F8"/>
    <w:rsid w:val="00FE43F7"/>
    <w:rsid w:val="085B0EEE"/>
    <w:rsid w:val="0C080B2A"/>
    <w:rsid w:val="0E6FF2F1"/>
    <w:rsid w:val="13B4B4D9"/>
    <w:rsid w:val="17151B86"/>
    <w:rsid w:val="1B9C1596"/>
    <w:rsid w:val="2449FC95"/>
    <w:rsid w:val="310DAA62"/>
    <w:rsid w:val="31A0BFEE"/>
    <w:rsid w:val="3D0B60C3"/>
    <w:rsid w:val="40E15617"/>
    <w:rsid w:val="542AE63B"/>
    <w:rsid w:val="5DE1FE93"/>
    <w:rsid w:val="63804AD2"/>
    <w:rsid w:val="67659CC6"/>
    <w:rsid w:val="67820419"/>
    <w:rsid w:val="715C49DC"/>
    <w:rsid w:val="7280463C"/>
    <w:rsid w:val="7D782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docId w15:val="{186C1795-E327-4587-A92C-6044E5D7F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350F"/>
    <w:rPr>
      <w:color w:val="0000FF" w:themeColor="hyperlink"/>
      <w:u w:val="single"/>
    </w:rPr>
  </w:style>
  <w:style w:type="character" w:styleId="CommentReference">
    <w:name w:val="annotation reference"/>
    <w:basedOn w:val="DefaultParagraphFont"/>
    <w:uiPriority w:val="99"/>
    <w:semiHidden/>
    <w:unhideWhenUsed/>
    <w:rsid w:val="0011350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ListBullet">
    <w:name w:val="List Bullet"/>
    <w:basedOn w:val="Normal"/>
    <w:uiPriority w:val="99"/>
    <w:semiHidden/>
    <w:unhideWhenUsed/>
    <w:rsid w:val="001D74D7"/>
    <w:pPr>
      <w:numPr>
        <w:numId w:val="4"/>
      </w:numPr>
      <w:contextualSpacing/>
    </w:pPr>
  </w:style>
  <w:style w:type="paragraph" w:styleId="ListBullet2">
    <w:name w:val="List Bullet 2"/>
    <w:basedOn w:val="Normal"/>
    <w:uiPriority w:val="99"/>
    <w:semiHidden/>
    <w:unhideWhenUsed/>
    <w:rsid w:val="001D74D7"/>
    <w:pPr>
      <w:numPr>
        <w:numId w:val="5"/>
      </w:numPr>
      <w:contextualSpacing/>
    </w:pPr>
  </w:style>
  <w:style w:type="paragraph" w:styleId="ListBullet3">
    <w:name w:val="List Bullet 3"/>
    <w:basedOn w:val="Normal"/>
    <w:uiPriority w:val="99"/>
    <w:semiHidden/>
    <w:unhideWhenUsed/>
    <w:rsid w:val="001D74D7"/>
    <w:pPr>
      <w:numPr>
        <w:numId w:val="6"/>
      </w:numPr>
      <w:contextualSpacing/>
    </w:pPr>
  </w:style>
  <w:style w:type="paragraph" w:styleId="ListBullet4">
    <w:name w:val="List Bullet 4"/>
    <w:basedOn w:val="Normal"/>
    <w:uiPriority w:val="99"/>
    <w:semiHidden/>
    <w:unhideWhenUsed/>
    <w:rsid w:val="001D74D7"/>
    <w:pPr>
      <w:numPr>
        <w:numId w:val="7"/>
      </w:numPr>
      <w:contextualSpacing/>
    </w:pPr>
  </w:style>
  <w:style w:type="paragraph" w:styleId="Revision">
    <w:name w:val="Revision"/>
    <w:hidden/>
    <w:uiPriority w:val="99"/>
    <w:semiHidden/>
    <w:rsid w:val="00031A58"/>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160B93"/>
    <w:rPr>
      <w:b/>
      <w:bCs/>
    </w:rPr>
  </w:style>
  <w:style w:type="character" w:customStyle="1" w:styleId="CommentSubjectChar">
    <w:name w:val="Comment Subject Char"/>
    <w:basedOn w:val="CommentTextChar"/>
    <w:link w:val="CommentSubject"/>
    <w:uiPriority w:val="99"/>
    <w:semiHidden/>
    <w:rsid w:val="00160B93"/>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160B93"/>
    <w:rPr>
      <w:color w:val="605E5C"/>
      <w:shd w:val="clear" w:color="auto" w:fill="E1DFDD"/>
    </w:rPr>
  </w:style>
  <w:style w:type="character" w:customStyle="1" w:styleId="HeaderChar">
    <w:name w:val="Header Char"/>
    <w:basedOn w:val="DefaultParagraphFont"/>
    <w:link w:val="Header"/>
    <w:uiPriority w:val="99"/>
    <w:rsid w:val="00024787"/>
    <w:rPr>
      <w:rFonts w:ascii="Times New Roman" w:hAnsi="Times New Roman" w:cs="Times New Roman"/>
      <w:sz w:val="24"/>
      <w:lang w:val="ro-RO"/>
    </w:rPr>
  </w:style>
  <w:style w:type="character" w:customStyle="1" w:styleId="FooterChar">
    <w:name w:val="Footer Char"/>
    <w:basedOn w:val="DefaultParagraphFont"/>
    <w:link w:val="Footer"/>
    <w:uiPriority w:val="99"/>
    <w:rsid w:val="0002478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2478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24787"/>
    <w:pPr>
      <w:spacing w:before="0"/>
      <w:jc w:val="right"/>
    </w:pPr>
    <w:rPr>
      <w:sz w:val="28"/>
    </w:rPr>
  </w:style>
  <w:style w:type="paragraph" w:customStyle="1" w:styleId="FooterSensitivity">
    <w:name w:val="Footer Sensitivity"/>
    <w:basedOn w:val="Normal"/>
    <w:rsid w:val="0002478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24787"/>
    <w:pPr>
      <w:tabs>
        <w:tab w:val="center" w:pos="4535"/>
        <w:tab w:val="right" w:pos="9071"/>
      </w:tabs>
      <w:spacing w:before="0"/>
    </w:pPr>
  </w:style>
  <w:style w:type="paragraph" w:customStyle="1" w:styleId="HeaderLandscape">
    <w:name w:val="HeaderLandscape"/>
    <w:basedOn w:val="Normal"/>
    <w:rsid w:val="00024787"/>
    <w:pPr>
      <w:tabs>
        <w:tab w:val="center" w:pos="7285"/>
        <w:tab w:val="right" w:pos="14003"/>
      </w:tabs>
      <w:spacing w:before="0"/>
    </w:pPr>
  </w:style>
  <w:style w:type="paragraph" w:styleId="Footer">
    <w:name w:val="footer"/>
    <w:basedOn w:val="Normal"/>
    <w:link w:val="FooterChar"/>
    <w:uiPriority w:val="99"/>
    <w:unhideWhenUsed/>
    <w:rsid w:val="0002478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2478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70C03C4C96AF43AFA86F89D80F8EC3" ma:contentTypeVersion="6" ma:contentTypeDescription="Create a new document." ma:contentTypeScope="" ma:versionID="88052605181e4d545871c90d21665f4b">
  <xsd:schema xmlns:xsd="http://www.w3.org/2001/XMLSchema" xmlns:xs="http://www.w3.org/2001/XMLSchema" xmlns:p="http://schemas.microsoft.com/office/2006/metadata/properties" xmlns:ns2="23fa53c3-7de0-4eec-acc7-30db1b66c849" xmlns:ns3="7058b7d0-6f54-43d0-ac9b-f95b90dfb0dc" targetNamespace="http://schemas.microsoft.com/office/2006/metadata/properties" ma:root="true" ma:fieldsID="86a478ffc038d85215de71702024ff28" ns2:_="" ns3:_="">
    <xsd:import namespace="23fa53c3-7de0-4eec-acc7-30db1b66c849"/>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a53c3-7de0-4eec-acc7-30db1b66c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B91C4-0F11-4923-A7B6-967A5B6D9237}">
  <ds:schemaRefs>
    <ds:schemaRef ds:uri="http://schemas.microsoft.com/sharepoint/v3/contenttype/forms"/>
  </ds:schemaRefs>
</ds:datastoreItem>
</file>

<file path=customXml/itemProps2.xml><?xml version="1.0" encoding="utf-8"?>
<ds:datastoreItem xmlns:ds="http://schemas.openxmlformats.org/officeDocument/2006/customXml" ds:itemID="{A5C4F9BA-EA8B-4042-AE82-EC6AFE3106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738D1B-B16B-4D11-804C-AC6CA63A4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a53c3-7de0-4eec-acc7-30db1b66c849"/>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A89803-243F-42E9-AEB3-DBAAE31B8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35</TotalTime>
  <Pages>7</Pages>
  <Words>1935</Words>
  <Characters>11033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2026-02-05T12:12:00Z</dcterms:created>
  <dcterms:modified xsi:type="dcterms:W3CDTF">2026-03-02T08:12:00Z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2026-01-28T12:36:23Z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99ff20f4-9f06-4f20-9bf9-7167aed7a982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0x0101000970C03C4C96AF43AFA86F89D80F8EC3</vt:lpwstr>
  </property>
  <property fmtid="{D5CDD505-2E9C-101B-9397-08002B2CF9AE}" pid="19" name="DQCStatus">
    <vt:lpwstr>Green (DQC version 03)</vt:lpwstr>
  </property>
</Properties>
</file>