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6DCB752" w14:textId="4178380B" w:rsidR="00BD5C3A" w:rsidRPr="003946E1" w:rsidRDefault="00A8065C" w:rsidP="00A8065C">
      <w:pPr>
        <w:pStyle w:val="Pagedecouverture"/>
        <w:rPr>
          <w:noProof/>
        </w:rPr>
      </w:pPr>
      <w:bookmarkStart w:id="0" w:name="LW_BM_COVERPAGE"/>
      <w:r>
        <w:rPr>
          <w:noProof/>
        </w:rPr>
        <w:pict w14:anchorId="37DFF40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228B040B-2FCF-4E2D-8261-C4EDBD80D5DC" style="width:455.25pt;height:313.5pt">
            <v:imagedata r:id="rId8" o:title=""/>
          </v:shape>
        </w:pict>
      </w:r>
    </w:p>
    <w:bookmarkEnd w:id="0"/>
    <w:p w14:paraId="08F08271" w14:textId="77777777" w:rsidR="00FD557B" w:rsidRPr="003946E1" w:rsidRDefault="00FD557B" w:rsidP="00FD557B">
      <w:pPr>
        <w:rPr>
          <w:noProof/>
        </w:rPr>
        <w:sectPr w:rsidR="00FD557B" w:rsidRPr="003946E1" w:rsidSect="00A8065C">
          <w:headerReference w:type="even" r:id="rId9"/>
          <w:headerReference w:type="default" r:id="rId10"/>
          <w:footerReference w:type="even" r:id="rId11"/>
          <w:footerReference w:type="default" r:id="rId12"/>
          <w:headerReference w:type="first" r:id="rId13"/>
          <w:footerReference w:type="first" r:id="rId14"/>
          <w:pgSz w:w="11906" w:h="16838"/>
          <w:pgMar w:top="1134" w:right="1417" w:bottom="1134" w:left="1417" w:header="709" w:footer="709" w:gutter="0"/>
          <w:pgNumType w:start="0"/>
          <w:cols w:space="720"/>
          <w:docGrid w:linePitch="360"/>
        </w:sectPr>
      </w:pPr>
    </w:p>
    <w:p w14:paraId="1E8D7B26" w14:textId="7A7E047D" w:rsidR="00E1100C" w:rsidRPr="003946E1" w:rsidRDefault="00E1100C" w:rsidP="00C10F3B">
      <w:pPr>
        <w:pStyle w:val="Heading2"/>
        <w:numPr>
          <w:ilvl w:val="0"/>
          <w:numId w:val="2"/>
        </w:numPr>
        <w:rPr>
          <w:rFonts w:ascii="Times New Roman" w:hAnsi="Times New Roman" w:cs="Times New Roman"/>
          <w:b/>
          <w:noProof/>
          <w:color w:val="auto"/>
          <w:sz w:val="24"/>
          <w:szCs w:val="24"/>
        </w:rPr>
      </w:pPr>
      <w:bookmarkStart w:id="1" w:name="_GoBack"/>
      <w:bookmarkEnd w:id="1"/>
      <w:r w:rsidRPr="003946E1">
        <w:rPr>
          <w:rFonts w:ascii="Times New Roman" w:hAnsi="Times New Roman"/>
          <w:b/>
          <w:noProof/>
          <w:color w:val="auto"/>
          <w:sz w:val="24"/>
        </w:rPr>
        <w:lastRenderedPageBreak/>
        <w:t>INTRODUCERE</w:t>
      </w:r>
    </w:p>
    <w:p w14:paraId="11D17F03" w14:textId="32C589B8" w:rsidR="00BC05B9" w:rsidRPr="003946E1" w:rsidRDefault="00E1100C" w:rsidP="00BA46D7">
      <w:pPr>
        <w:jc w:val="both"/>
        <w:rPr>
          <w:rFonts w:ascii="Times New Roman" w:hAnsi="Times New Roman" w:cs="Times New Roman"/>
          <w:noProof/>
          <w:sz w:val="24"/>
          <w:szCs w:val="24"/>
        </w:rPr>
      </w:pPr>
      <w:r w:rsidRPr="003946E1">
        <w:rPr>
          <w:rFonts w:ascii="Times New Roman" w:hAnsi="Times New Roman"/>
          <w:noProof/>
          <w:sz w:val="24"/>
        </w:rPr>
        <w:t xml:space="preserve">De mii de ani, oameni, mărfuri și idei se întâlnesc în porturi și le tranzitează. Volumul mare de activitate din jurul porturilor a condus la crearea orașelor portuare pe care le cunoaștem astăzi, iar raza de acțiune a porturilor s-a extins și mai mult, făcând posibil comerțul regional și mondial. În prezent, </w:t>
      </w:r>
      <w:r w:rsidRPr="003946E1">
        <w:rPr>
          <w:rFonts w:ascii="Times New Roman" w:hAnsi="Times New Roman"/>
          <w:b/>
          <w:noProof/>
          <w:sz w:val="24"/>
        </w:rPr>
        <w:t>forța industrială și capacitatea de export ale UE depind de capacitatea sa de a avea o legătură strânsă cu fluxurile comerciale de la nivel mondial.</w:t>
      </w:r>
      <w:r w:rsidRPr="003946E1">
        <w:rPr>
          <w:rFonts w:ascii="Times New Roman" w:hAnsi="Times New Roman"/>
          <w:noProof/>
          <w:sz w:val="24"/>
        </w:rPr>
        <w:t xml:space="preserve"> Porturile sunt interfețe esențiale între economia europeană și piețele internaționale. De asemenea, porturile </w:t>
      </w:r>
      <w:r w:rsidRPr="003946E1">
        <w:rPr>
          <w:rFonts w:ascii="Times New Roman" w:hAnsi="Times New Roman"/>
          <w:b/>
          <w:noProof/>
          <w:sz w:val="24"/>
        </w:rPr>
        <w:t xml:space="preserve">au o importanță vitală pentru insule, regiunile de coastă și regiunile ultraperiferice, care ar trebui menținute. </w:t>
      </w:r>
    </w:p>
    <w:p w14:paraId="02BA8B28" w14:textId="57A32528" w:rsidR="00BE2EF6" w:rsidRPr="003946E1" w:rsidRDefault="003236B3" w:rsidP="00BE2EF6">
      <w:pPr>
        <w:jc w:val="both"/>
        <w:rPr>
          <w:rFonts w:ascii="Times New Roman" w:hAnsi="Times New Roman" w:cs="Times New Roman"/>
          <w:noProof/>
          <w:sz w:val="24"/>
          <w:szCs w:val="24"/>
        </w:rPr>
      </w:pPr>
      <w:r w:rsidRPr="003946E1">
        <w:rPr>
          <w:rFonts w:ascii="Times New Roman" w:hAnsi="Times New Roman"/>
          <w:noProof/>
          <w:sz w:val="24"/>
        </w:rPr>
        <w:t xml:space="preserve">Geopolitica traversează direct lanțurile noastre de aprovizionare, iar porturile noastre sunt vitale pentru </w:t>
      </w:r>
      <w:r w:rsidRPr="003946E1">
        <w:rPr>
          <w:rFonts w:ascii="Times New Roman" w:hAnsi="Times New Roman"/>
          <w:b/>
          <w:noProof/>
          <w:sz w:val="24"/>
        </w:rPr>
        <w:t xml:space="preserve">securitatea și autonomia strategică a Europei. </w:t>
      </w:r>
      <w:r w:rsidRPr="003946E1">
        <w:rPr>
          <w:rFonts w:ascii="Times New Roman" w:hAnsi="Times New Roman"/>
          <w:noProof/>
          <w:sz w:val="24"/>
        </w:rPr>
        <w:t xml:space="preserve">Porturile trebuie să își extindă capacitatea, să se decarbonizeze, să se digitalizeze și să consolideze securitatea - simultan și la scară largă. </w:t>
      </w:r>
      <w:r w:rsidRPr="003946E1">
        <w:rPr>
          <w:rFonts w:ascii="Times New Roman" w:hAnsi="Times New Roman"/>
          <w:b/>
          <w:noProof/>
          <w:sz w:val="24"/>
        </w:rPr>
        <w:t>Ele au potențialul de a deveni gazde pentru noi clustere industriale, de energie curată și de inovare și în prezent își asumă deja un rol esențial pentru aprovizionarea cu energie, apărarea și economia albastră a UE.</w:t>
      </w:r>
      <w:r w:rsidRPr="003946E1">
        <w:rPr>
          <w:rFonts w:ascii="Times New Roman" w:hAnsi="Times New Roman"/>
          <w:noProof/>
          <w:sz w:val="24"/>
        </w:rPr>
        <w:t xml:space="preserve"> </w:t>
      </w:r>
    </w:p>
    <w:p w14:paraId="6307900C" w14:textId="3C3ECCEC" w:rsidR="00E1100C" w:rsidRPr="003946E1" w:rsidRDefault="00941366" w:rsidP="00E1100C">
      <w:pPr>
        <w:jc w:val="both"/>
        <w:rPr>
          <w:rFonts w:ascii="Times New Roman" w:hAnsi="Times New Roman" w:cs="Times New Roman"/>
          <w:noProof/>
          <w:sz w:val="24"/>
          <w:szCs w:val="24"/>
        </w:rPr>
      </w:pPr>
      <w:r w:rsidRPr="003946E1">
        <w:rPr>
          <w:rFonts w:ascii="Times New Roman" w:hAnsi="Times New Roman"/>
          <w:noProof/>
          <w:sz w:val="24"/>
        </w:rPr>
        <w:t>Transformarea oferă oportunități pentru porturi și pentru economia UE. Însă, în paralel, porturile sunt expuse unor noi vulnerabilități și responsabilități – de la combaterea rețelelor infracționale organizate și a amenințărilor cibernetice și cu drone până la abordarea preocupărilor legate de proprietatea străină și intensificarea concurenței din partea țărilor terțe. Pe măsură ce puterile mondiale se luptă să își extindă sau să își protejeze sferele de influență, porturile riscă să devină un teren de luptă. Trebuie să consolidăm porturile în rolul lor de noduri comerciale competitive și să le sprijinim în calitate de infrastructuri critice pentru securitatea economică a UE și de furnizori de servicii publice pentru reziliența societății noastre.</w:t>
      </w:r>
    </w:p>
    <w:p w14:paraId="342E1811" w14:textId="24032244" w:rsidR="00E1100C" w:rsidRPr="003946E1" w:rsidRDefault="00E1100C" w:rsidP="00E1100C">
      <w:pPr>
        <w:jc w:val="both"/>
        <w:rPr>
          <w:rFonts w:ascii="Times New Roman" w:hAnsi="Times New Roman" w:cs="Times New Roman"/>
          <w:noProof/>
          <w:sz w:val="24"/>
          <w:szCs w:val="24"/>
        </w:rPr>
      </w:pPr>
      <w:r w:rsidRPr="003946E1">
        <w:rPr>
          <w:rFonts w:ascii="Times New Roman" w:hAnsi="Times New Roman"/>
          <w:b/>
          <w:noProof/>
          <w:sz w:val="24"/>
        </w:rPr>
        <w:t>Porturile UE</w:t>
      </w:r>
      <w:r w:rsidRPr="003946E1">
        <w:rPr>
          <w:rFonts w:ascii="Times New Roman" w:hAnsi="Times New Roman"/>
          <w:noProof/>
          <w:sz w:val="24"/>
        </w:rPr>
        <w:t xml:space="preserve"> gestionează peste 3,4 miliarde de tone sau 74 % din mărfurile care intră sau ies din Europa și aproximativ 395 de milioane de pasageri în fiecare an</w:t>
      </w:r>
      <w:r w:rsidRPr="003946E1">
        <w:rPr>
          <w:rStyle w:val="FootnoteReference"/>
          <w:rFonts w:ascii="Times New Roman" w:hAnsi="Times New Roman" w:cs="Times New Roman"/>
          <w:noProof/>
          <w:sz w:val="24"/>
          <w:szCs w:val="24"/>
        </w:rPr>
        <w:footnoteReference w:id="1"/>
      </w:r>
      <w:r w:rsidRPr="003946E1">
        <w:rPr>
          <w:rFonts w:ascii="Times New Roman" w:hAnsi="Times New Roman"/>
          <w:noProof/>
          <w:sz w:val="24"/>
        </w:rPr>
        <w:t>. Având aproape 3 milioane de escale în port pe an, UE reprezintă 23 % din escalele în port de la nivel mondial. Amprenta lor economică a atins o cifră de afaceri de aproximativ 90 de miliarde EUR în 2022 și de aproximativ 423 000 de locuri de muncă directe</w:t>
      </w:r>
      <w:r w:rsidRPr="003946E1">
        <w:rPr>
          <w:rStyle w:val="FootnoteReference"/>
          <w:rFonts w:ascii="Times New Roman" w:hAnsi="Times New Roman" w:cs="Times New Roman"/>
          <w:noProof/>
          <w:sz w:val="24"/>
          <w:szCs w:val="24"/>
        </w:rPr>
        <w:footnoteReference w:id="2"/>
      </w:r>
      <w:r w:rsidRPr="003946E1">
        <w:rPr>
          <w:rFonts w:ascii="Times New Roman" w:hAnsi="Times New Roman"/>
          <w:noProof/>
          <w:sz w:val="24"/>
        </w:rPr>
        <w:t xml:space="preserve">. Rețeaua transeuropeană de transport se bazează pe 283 de porturi maritime, 223 de porturi interioare și 44 de porturi mixte. Porturile mici și mijlocii furnizează servicii importante în regiunile ultraperiferice, în zonele îndepărtate, pe insule și pe piețe foarte specializate. Printre actorii portuari se numără autoritățile portuare, operatorii terminalelor, operatorii de remorchere, piloții maritimi, furnizorii de buncheraj și de instalații portuare de preluare, care oferă servicii companiilor de transport maritim și de logistică și altor părți interesate. </w:t>
      </w:r>
    </w:p>
    <w:p w14:paraId="675E19BE" w14:textId="3C56A624" w:rsidR="00E1100C" w:rsidRPr="003946E1" w:rsidRDefault="00BB24F6" w:rsidP="00E1100C">
      <w:pPr>
        <w:jc w:val="both"/>
        <w:rPr>
          <w:rFonts w:ascii="Times New Roman" w:hAnsi="Times New Roman" w:cs="Times New Roman"/>
          <w:noProof/>
          <w:sz w:val="24"/>
          <w:szCs w:val="24"/>
        </w:rPr>
      </w:pPr>
      <w:r w:rsidRPr="003946E1">
        <w:rPr>
          <w:rFonts w:ascii="Times New Roman" w:hAnsi="Times New Roman"/>
          <w:noProof/>
          <w:sz w:val="24"/>
        </w:rPr>
        <w:t>În cadrul unui amplu proces de consultare</w:t>
      </w:r>
      <w:r w:rsidRPr="003946E1">
        <w:rPr>
          <w:rStyle w:val="FootnoteReference"/>
          <w:rFonts w:ascii="Times New Roman" w:hAnsi="Times New Roman" w:cs="Times New Roman"/>
          <w:noProof/>
          <w:sz w:val="24"/>
          <w:szCs w:val="24"/>
        </w:rPr>
        <w:footnoteReference w:id="3"/>
      </w:r>
      <w:r w:rsidRPr="003946E1">
        <w:rPr>
          <w:rFonts w:ascii="Times New Roman" w:hAnsi="Times New Roman"/>
          <w:noProof/>
          <w:sz w:val="24"/>
        </w:rPr>
        <w:t xml:space="preserve"> a industriei, statele membre și alte părți interesate au confirmat necesitatea de a consolida competitivitatea, de a consolida rolul porturilor în tranziția energetică, de a decarboniza, de a îmbunătăți securitatea și reziliența, de a avea acces la finanțare și de a face ca porturile să devină locuri de muncă mai sigure și mai securizate. Diversitatea porturilor, în ceea ce privește dimensiunea, amplasarea, segmentele de piață deservite, modelele de guvernanță și părțile interesate, necesită o abordare amplă și flexibilă.</w:t>
      </w:r>
    </w:p>
    <w:p w14:paraId="200E7880" w14:textId="5F82B351" w:rsidR="00F027A3" w:rsidRPr="003946E1" w:rsidRDefault="00F05CEF" w:rsidP="00DC5B5A">
      <w:pPr>
        <w:jc w:val="both"/>
        <w:rPr>
          <w:rFonts w:ascii="Times New Roman" w:hAnsi="Times New Roman" w:cs="Times New Roman"/>
          <w:noProof/>
          <w:sz w:val="24"/>
          <w:szCs w:val="24"/>
        </w:rPr>
      </w:pPr>
      <w:r w:rsidRPr="003946E1">
        <w:rPr>
          <w:rFonts w:ascii="Times New Roman" w:hAnsi="Times New Roman"/>
          <w:noProof/>
          <w:sz w:val="24"/>
        </w:rPr>
        <w:t xml:space="preserve">Pornind de la politica portuară din 2013, </w:t>
      </w:r>
      <w:r w:rsidRPr="003946E1">
        <w:rPr>
          <w:rFonts w:ascii="Times New Roman" w:hAnsi="Times New Roman"/>
          <w:b/>
          <w:noProof/>
          <w:sz w:val="24"/>
        </w:rPr>
        <w:t>UE acționează în prezent</w:t>
      </w:r>
      <w:r w:rsidRPr="003946E1">
        <w:rPr>
          <w:rFonts w:ascii="Times New Roman" w:hAnsi="Times New Roman"/>
          <w:noProof/>
          <w:sz w:val="24"/>
        </w:rPr>
        <w:t xml:space="preserve"> pentru a oferi un cadru pentru viitorul porturilor europene. Strategia portuară a UE reunește inițiative în curs și noi, simplificare și orientări privind punerea în aplicare a legislației actuale</w:t>
      </w:r>
      <w:r w:rsidRPr="003946E1">
        <w:rPr>
          <w:rStyle w:val="FootnoteReference"/>
          <w:rFonts w:ascii="Times New Roman" w:hAnsi="Times New Roman" w:cs="Times New Roman"/>
          <w:noProof/>
          <w:sz w:val="24"/>
          <w:szCs w:val="24"/>
        </w:rPr>
        <w:footnoteReference w:id="4"/>
      </w:r>
      <w:r w:rsidRPr="003946E1">
        <w:rPr>
          <w:rFonts w:ascii="Times New Roman" w:hAnsi="Times New Roman"/>
          <w:noProof/>
          <w:sz w:val="24"/>
        </w:rPr>
        <w:t>.</w:t>
      </w:r>
    </w:p>
    <w:p w14:paraId="7E0ABD41" w14:textId="00747C84" w:rsidR="00FA2BC7" w:rsidRPr="003946E1" w:rsidRDefault="00162FB0" w:rsidP="00F027A3">
      <w:pPr>
        <w:jc w:val="center"/>
        <w:rPr>
          <w:rFonts w:ascii="Times New Roman" w:hAnsi="Times New Roman" w:cs="Times New Roman"/>
          <w:noProof/>
          <w:sz w:val="24"/>
          <w:szCs w:val="24"/>
        </w:rPr>
      </w:pPr>
      <w:r w:rsidRPr="003946E1">
        <w:rPr>
          <w:rFonts w:ascii="Times New Roman" w:hAnsi="Times New Roman" w:cs="Times New Roman"/>
          <w:noProof/>
          <w:sz w:val="24"/>
          <w:szCs w:val="24"/>
          <w:lang w:val="en-GB" w:eastAsia="en-GB"/>
        </w:rPr>
        <w:drawing>
          <wp:inline distT="0" distB="0" distL="0" distR="0" wp14:anchorId="0FD97A52" wp14:editId="0229BC31">
            <wp:extent cx="4402381" cy="1829530"/>
            <wp:effectExtent l="0" t="0" r="0" b="0"/>
            <wp:docPr id="1036131533" name="Picture 1" descr="A blue rectangular sign with white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6131533" name="Picture 1" descr="A blue rectangular sign with white text&#10;&#10;AI-generated content may be incorrect."/>
                    <pic:cNvPicPr/>
                  </pic:nvPicPr>
                  <pic:blipFill>
                    <a:blip r:embed="rId15"/>
                    <a:stretch>
                      <a:fillRect/>
                    </a:stretch>
                  </pic:blipFill>
                  <pic:spPr>
                    <a:xfrm>
                      <a:off x="0" y="0"/>
                      <a:ext cx="4433255" cy="1842361"/>
                    </a:xfrm>
                    <a:prstGeom prst="rect">
                      <a:avLst/>
                    </a:prstGeom>
                  </pic:spPr>
                </pic:pic>
              </a:graphicData>
            </a:graphic>
          </wp:inline>
        </w:drawing>
      </w:r>
    </w:p>
    <w:p w14:paraId="13C51620" w14:textId="68F04C55" w:rsidR="00E1100C" w:rsidRPr="003946E1" w:rsidRDefault="00E1100C" w:rsidP="00C10F3B">
      <w:pPr>
        <w:pStyle w:val="Heading2"/>
        <w:numPr>
          <w:ilvl w:val="0"/>
          <w:numId w:val="2"/>
        </w:numPr>
        <w:rPr>
          <w:rFonts w:ascii="Times New Roman" w:hAnsi="Times New Roman" w:cs="Times New Roman"/>
          <w:b/>
          <w:noProof/>
          <w:color w:val="auto"/>
          <w:sz w:val="24"/>
          <w:szCs w:val="24"/>
        </w:rPr>
      </w:pPr>
      <w:r w:rsidRPr="003946E1">
        <w:rPr>
          <w:rFonts w:ascii="Times New Roman" w:hAnsi="Times New Roman"/>
          <w:b/>
          <w:noProof/>
          <w:color w:val="auto"/>
          <w:sz w:val="24"/>
        </w:rPr>
        <w:t>CONSOLIDAREA COMPETITIVITĂȚII, A INOVĂRII ȘI A DIGITALIZĂRII</w:t>
      </w:r>
    </w:p>
    <w:p w14:paraId="13134C9B" w14:textId="1E910B79" w:rsidR="007C1AC4" w:rsidRPr="003946E1" w:rsidRDefault="00E1100C" w:rsidP="00C10F3B">
      <w:pPr>
        <w:pStyle w:val="Heading3"/>
        <w:numPr>
          <w:ilvl w:val="1"/>
          <w:numId w:val="2"/>
        </w:numPr>
        <w:rPr>
          <w:rFonts w:ascii="Times New Roman" w:hAnsi="Times New Roman" w:cs="Times New Roman"/>
          <w:noProof/>
          <w:sz w:val="24"/>
          <w:szCs w:val="24"/>
        </w:rPr>
      </w:pPr>
      <w:r w:rsidRPr="003946E1">
        <w:rPr>
          <w:rFonts w:ascii="Times New Roman" w:hAnsi="Times New Roman"/>
          <w:b/>
          <w:i/>
          <w:noProof/>
          <w:color w:val="auto"/>
          <w:sz w:val="24"/>
        </w:rPr>
        <w:t>Menținerea competitivității la nivel mondial</w:t>
      </w:r>
    </w:p>
    <w:p w14:paraId="75F538FC" w14:textId="77777777" w:rsidR="00270C25" w:rsidRPr="003946E1" w:rsidRDefault="00270C25" w:rsidP="00B374A1">
      <w:pPr>
        <w:jc w:val="both"/>
        <w:rPr>
          <w:rFonts w:ascii="Times New Roman" w:hAnsi="Times New Roman" w:cs="Times New Roman"/>
          <w:noProof/>
          <w:sz w:val="24"/>
          <w:szCs w:val="24"/>
        </w:rPr>
      </w:pPr>
      <w:r w:rsidRPr="003946E1">
        <w:rPr>
          <w:rFonts w:ascii="Times New Roman" w:hAnsi="Times New Roman"/>
          <w:noProof/>
          <w:sz w:val="24"/>
        </w:rPr>
        <w:t>Această strategie sprijină porturile UE în menținerea și consolidarea competitivității lor. Ea se axează pe inovare și digitalizare, pe îmbunătățirea conexiunilor cu hinterlandul, pe prioritățile comune de finanțare ale UE, pe simplificarea reglementărilor și pe dezvoltarea de noi oportunități de afaceri.</w:t>
      </w:r>
    </w:p>
    <w:p w14:paraId="2C75FC32" w14:textId="2A95E877" w:rsidR="00270C25" w:rsidRPr="003946E1" w:rsidRDefault="00270C25" w:rsidP="00B374A1">
      <w:pPr>
        <w:jc w:val="both"/>
        <w:rPr>
          <w:rFonts w:ascii="Times New Roman" w:hAnsi="Times New Roman" w:cs="Times New Roman"/>
          <w:noProof/>
          <w:sz w:val="24"/>
          <w:szCs w:val="24"/>
        </w:rPr>
      </w:pPr>
      <w:r w:rsidRPr="003946E1">
        <w:rPr>
          <w:rFonts w:ascii="Times New Roman" w:hAnsi="Times New Roman"/>
          <w:noProof/>
          <w:sz w:val="24"/>
        </w:rPr>
        <w:t>Comerțul maritim este în mod inerent unul de nivel mondial. Prin urmare, porturile UE cooperează și concurează cu porturile din întreaga lume, ceea ce face ca aceste relații să fie complexe și multidimensionale. Porturile și întreprinderile din UE colaborează cu porturi din țări terțe în domenii precum energia curată și combustibilii alternativi și investesc în străinătate în cadrul lanțurilor logistice de la nivel mondial. Aceste activități sunt sprijinite de mai multe inițiative ale UE și internaționale.</w:t>
      </w:r>
    </w:p>
    <w:p w14:paraId="5B981C59" w14:textId="485CB8B7" w:rsidR="00270C25" w:rsidRPr="003946E1" w:rsidRDefault="00270C25" w:rsidP="00B374A1">
      <w:pPr>
        <w:jc w:val="both"/>
        <w:rPr>
          <w:rFonts w:ascii="Times New Roman" w:hAnsi="Times New Roman" w:cs="Times New Roman"/>
          <w:noProof/>
          <w:sz w:val="24"/>
          <w:szCs w:val="24"/>
        </w:rPr>
      </w:pPr>
      <w:r w:rsidRPr="003946E1">
        <w:rPr>
          <w:rFonts w:ascii="Times New Roman" w:hAnsi="Times New Roman"/>
          <w:noProof/>
          <w:sz w:val="24"/>
        </w:rPr>
        <w:t xml:space="preserve">Competitivitatea în porturi este afectată de costuri (inclusiv cu energia, cu forța de muncă, investiții sprijinite de stat) și de factori care nu sunt legați de costuri (în special standardele și legislația aplicabile). Existența unor cadre juridice inegale (în ceea ce privește aspectele de mediu, sociale și de altă natură) și a unor strategii de investiții agresive reprezintă preocupări majore pentru asigurarea unor condiții de concurență echitabile. Comisia se pregătește pentru actualizarea schemei UE de comercializare a certificatelor de emisii în T3 2026, urmată de revizuirea planificată a Regulamentului privind utilizarea combustibililor din surse regenerabile și cu emisii scăzute de carbon în transportul maritim. Această actualizare va lua în considerare, printre altele, orice eventuale probleme de punere în aplicare care afectează competitivitatea porturilor europene, în special riscul de reorientare a traficului către porturi de transbordare din afara UE. </w:t>
      </w:r>
    </w:p>
    <w:p w14:paraId="7DED95E9" w14:textId="4D0454AE" w:rsidR="00B878AE" w:rsidRPr="003946E1" w:rsidRDefault="00270C25" w:rsidP="00B374A1">
      <w:pPr>
        <w:jc w:val="both"/>
        <w:rPr>
          <w:rFonts w:ascii="Times New Roman" w:hAnsi="Times New Roman" w:cs="Times New Roman"/>
          <w:noProof/>
          <w:sz w:val="24"/>
          <w:szCs w:val="24"/>
        </w:rPr>
      </w:pPr>
      <w:r w:rsidRPr="003946E1">
        <w:rPr>
          <w:rFonts w:ascii="Times New Roman" w:hAnsi="Times New Roman"/>
          <w:noProof/>
          <w:sz w:val="24"/>
        </w:rPr>
        <w:t>Pe lângă stabilirea prețurilor, calitatea serviciilor și conexiunile eficiente cu hinterlandul rămân factori-cheie pentru competitivitatea porturilor. UE sprijină în continuare sectorul prin definirea priorităților de finanțare (a se vedea anexa 1). Prin programele sale, Uniunea sprijină investițiile care consolidează durabilitatea, competitivitatea, conectivitatea și reziliența</w:t>
      </w:r>
      <w:r w:rsidRPr="003946E1">
        <w:rPr>
          <w:rStyle w:val="FootnoteReference"/>
          <w:rFonts w:ascii="Times New Roman" w:hAnsi="Times New Roman" w:cs="Times New Roman"/>
          <w:noProof/>
          <w:sz w:val="24"/>
          <w:szCs w:val="24"/>
        </w:rPr>
        <w:footnoteReference w:id="5"/>
      </w:r>
      <w:r w:rsidRPr="003946E1">
        <w:rPr>
          <w:rFonts w:ascii="Times New Roman" w:hAnsi="Times New Roman"/>
          <w:noProof/>
          <w:sz w:val="24"/>
        </w:rPr>
        <w:t xml:space="preserve">. În Strategia maritimă industrială a UE sunt avute în vedere măsuri suplimentare privind producția maritimă și transportul maritim. </w:t>
      </w:r>
    </w:p>
    <w:p w14:paraId="2967A823" w14:textId="4E0914C6" w:rsidR="00550B3A" w:rsidRPr="003946E1" w:rsidRDefault="00996D0F" w:rsidP="00B374A1">
      <w:pPr>
        <w:jc w:val="both"/>
        <w:rPr>
          <w:rFonts w:ascii="Times New Roman" w:hAnsi="Times New Roman" w:cs="Times New Roman"/>
          <w:noProof/>
          <w:sz w:val="24"/>
          <w:szCs w:val="24"/>
        </w:rPr>
      </w:pPr>
      <w:r w:rsidRPr="003946E1">
        <w:rPr>
          <w:rFonts w:ascii="Times New Roman" w:hAnsi="Times New Roman"/>
          <w:noProof/>
          <w:sz w:val="24"/>
        </w:rPr>
        <w:t xml:space="preserve">În anumite cazuri, UE oferă, de asemenea, finanțare pentru porturile din țările candidate, precum și pentru proiecte portuare din țări terțe cu privire la mai multe aspecte. Prin această strategie, Comisia definește principii clare (anexa 1) care vor sta la baza </w:t>
      </w:r>
      <w:r w:rsidRPr="003946E1">
        <w:rPr>
          <w:rFonts w:ascii="Times New Roman" w:hAnsi="Times New Roman"/>
          <w:b/>
          <w:noProof/>
          <w:sz w:val="24"/>
        </w:rPr>
        <w:t>prioritizării inițiativelor reciproc avantajoase în porturile țărilor terțe.</w:t>
      </w:r>
      <w:r w:rsidRPr="003946E1">
        <w:rPr>
          <w:rFonts w:ascii="Times New Roman" w:hAnsi="Times New Roman"/>
          <w:noProof/>
          <w:sz w:val="24"/>
        </w:rPr>
        <w:t xml:space="preserve"> Comisia, SEAE, instituțiile financiare ale UE și statele membre ar trebui să aplice aceste principii în inițiativele lor și să îmbunătățească coordonarea și schimbul de informații, în conformitate cu normele UE în materie de concurență.</w:t>
      </w:r>
    </w:p>
    <w:p w14:paraId="7A942A78" w14:textId="59F7B1AC" w:rsidR="00E71C7B" w:rsidRPr="003946E1" w:rsidRDefault="00270C25" w:rsidP="006B0076">
      <w:pPr>
        <w:jc w:val="both"/>
        <w:rPr>
          <w:rFonts w:ascii="Times New Roman" w:hAnsi="Times New Roman" w:cs="Times New Roman"/>
          <w:noProof/>
          <w:sz w:val="24"/>
          <w:szCs w:val="24"/>
        </w:rPr>
      </w:pPr>
      <w:r w:rsidRPr="003946E1">
        <w:rPr>
          <w:rFonts w:ascii="Times New Roman" w:hAnsi="Times New Roman"/>
          <w:noProof/>
          <w:sz w:val="24"/>
        </w:rPr>
        <w:t>Accesul la piețele portuare din țări terțe ar trebui să se bazeze pe condiții echitabile și nediscriminatorii pentru operatorii din UE și din țările partenere;</w:t>
      </w:r>
      <w:r w:rsidRPr="003946E1">
        <w:rPr>
          <w:noProof/>
          <w:color w:val="881798"/>
          <w:shd w:val="clear" w:color="auto" w:fill="FFFFFF"/>
        </w:rPr>
        <w:t xml:space="preserve"> </w:t>
      </w:r>
      <w:r w:rsidRPr="003946E1">
        <w:rPr>
          <w:rFonts w:ascii="Times New Roman" w:hAnsi="Times New Roman"/>
          <w:noProof/>
          <w:sz w:val="24"/>
        </w:rPr>
        <w:t xml:space="preserve">în special, UE va lua în considerare posibilitatea de a acorda în continuare acces la piețele străine în sectoare sensibile – cum ar fi serviciile portuare – în care operatorii din UE nu primesc acces comparabil într-o țară terță. </w:t>
      </w:r>
      <w:r w:rsidRPr="003946E1">
        <w:rPr>
          <w:rFonts w:ascii="Times New Roman" w:hAnsi="Times New Roman"/>
          <w:b/>
          <w:noProof/>
          <w:sz w:val="24"/>
        </w:rPr>
        <w:t>Comisia va aplica principiile acestei strategii în negocierile privind acordurile internaționale și cadrele de cooperare</w:t>
      </w:r>
      <w:r w:rsidRPr="003946E1">
        <w:rPr>
          <w:rFonts w:ascii="Times New Roman" w:hAnsi="Times New Roman"/>
          <w:noProof/>
          <w:sz w:val="24"/>
        </w:rPr>
        <w:t xml:space="preserve">, va continua să urmărească accesul pe piață în cadrul negocierilor privind acordurile de liber schimb și, </w:t>
      </w:r>
      <w:r w:rsidRPr="003946E1">
        <w:rPr>
          <w:rFonts w:ascii="Times New Roman" w:hAnsi="Times New Roman"/>
          <w:b/>
          <w:noProof/>
          <w:sz w:val="24"/>
        </w:rPr>
        <w:t>împreună cu Serviciul European de Acțiune Externă (SEAE), va colabora cu țările terțe pentru a promova condiții echitabile de investiții și accesul întreprinderilor din UE</w:t>
      </w:r>
      <w:r w:rsidRPr="003946E1">
        <w:rPr>
          <w:rFonts w:ascii="Times New Roman" w:hAnsi="Times New Roman"/>
          <w:noProof/>
          <w:sz w:val="24"/>
        </w:rPr>
        <w:t xml:space="preserve"> la infrastructura și operațiunile portuare. Ofertanții din țările care exclud operatorii din UE sau din țările cu care UE nu a încheiat acorduri care să asigure accesul echitabil și nediscriminatoriu nu ar trebui să beneficieze de acces nerestricționat la concesiunile și achizițiile publice legate de porturile UE.</w:t>
      </w:r>
      <w:bookmarkStart w:id="2" w:name="_Hlk222936467"/>
    </w:p>
    <w:bookmarkEnd w:id="2"/>
    <w:p w14:paraId="02C606E1" w14:textId="10D65A33" w:rsidR="003F5503" w:rsidRPr="003946E1" w:rsidRDefault="00270C25" w:rsidP="00B374A1">
      <w:pPr>
        <w:spacing w:before="100" w:beforeAutospacing="1" w:after="100" w:afterAutospacing="1" w:line="276" w:lineRule="auto"/>
        <w:jc w:val="both"/>
        <w:rPr>
          <w:rFonts w:ascii="Times New Roman" w:hAnsi="Times New Roman" w:cs="Times New Roman"/>
          <w:noProof/>
          <w:sz w:val="24"/>
          <w:szCs w:val="24"/>
        </w:rPr>
      </w:pPr>
      <w:r w:rsidRPr="003946E1">
        <w:rPr>
          <w:rFonts w:ascii="Times New Roman" w:hAnsi="Times New Roman"/>
          <w:noProof/>
          <w:sz w:val="24"/>
        </w:rPr>
        <w:t xml:space="preserve">În final, </w:t>
      </w:r>
      <w:r w:rsidRPr="003946E1">
        <w:rPr>
          <w:rFonts w:ascii="Times New Roman" w:hAnsi="Times New Roman"/>
          <w:b/>
          <w:noProof/>
          <w:sz w:val="24"/>
        </w:rPr>
        <w:t>statele membre și organismele lor de standardizare ar trebui să joace un rol important în stabilirea standardelor tehnice globale în cadrul forurilor internaționale relevante</w:t>
      </w:r>
      <w:r w:rsidRPr="003946E1">
        <w:rPr>
          <w:rFonts w:ascii="Times New Roman" w:hAnsi="Times New Roman"/>
          <w:noProof/>
          <w:sz w:val="24"/>
        </w:rPr>
        <w:t xml:space="preserve">, inclusiv ISO. </w:t>
      </w:r>
      <w:r w:rsidRPr="003946E1">
        <w:rPr>
          <w:rFonts w:ascii="Times New Roman" w:hAnsi="Times New Roman"/>
          <w:b/>
          <w:noProof/>
          <w:sz w:val="24"/>
        </w:rPr>
        <w:t>Comisia va sprijini aceste eforturi prin intermediul unui nou flux de lucru privind porturile și terminalele inovatoare</w:t>
      </w:r>
      <w:r w:rsidRPr="003946E1">
        <w:rPr>
          <w:rFonts w:ascii="Times New Roman" w:hAnsi="Times New Roman"/>
          <w:noProof/>
          <w:sz w:val="24"/>
        </w:rPr>
        <w:t xml:space="preserve"> în cadrul Forumului la nivel înalt privind standardizarea europeană</w:t>
      </w:r>
      <w:r w:rsidRPr="003946E1">
        <w:rPr>
          <w:rFonts w:ascii="Times New Roman" w:eastAsia="Times New Roman" w:hAnsi="Times New Roman" w:cs="Times New Roman"/>
          <w:noProof/>
          <w:color w:val="000000" w:themeColor="text1"/>
          <w:sz w:val="24"/>
          <w:szCs w:val="24"/>
          <w:vertAlign w:val="superscript"/>
        </w:rPr>
        <w:footnoteReference w:id="6"/>
      </w:r>
      <w:r w:rsidRPr="003946E1">
        <w:rPr>
          <w:rFonts w:ascii="Times New Roman" w:hAnsi="Times New Roman"/>
          <w:noProof/>
          <w:sz w:val="24"/>
        </w:rPr>
        <w:t>.</w:t>
      </w:r>
    </w:p>
    <w:p w14:paraId="4A1D2E23" w14:textId="2BAA6D00" w:rsidR="00E1100C" w:rsidRPr="003946E1" w:rsidRDefault="004D2524" w:rsidP="00C10F3B">
      <w:pPr>
        <w:pStyle w:val="Heading3"/>
        <w:numPr>
          <w:ilvl w:val="1"/>
          <w:numId w:val="2"/>
        </w:numPr>
        <w:rPr>
          <w:rFonts w:ascii="Times New Roman" w:hAnsi="Times New Roman" w:cs="Times New Roman"/>
          <w:b/>
          <w:bCs/>
          <w:i/>
          <w:iCs/>
          <w:noProof/>
          <w:color w:val="auto"/>
          <w:sz w:val="24"/>
          <w:szCs w:val="24"/>
        </w:rPr>
      </w:pPr>
      <w:r w:rsidRPr="003946E1">
        <w:rPr>
          <w:rFonts w:ascii="Times New Roman" w:hAnsi="Times New Roman"/>
          <w:b/>
          <w:i/>
          <w:noProof/>
          <w:color w:val="auto"/>
          <w:sz w:val="24"/>
        </w:rPr>
        <w:t>Asigurarea securității economice a porturilor din UE</w:t>
      </w:r>
    </w:p>
    <w:p w14:paraId="2E1E2F85" w14:textId="000DA33D" w:rsidR="00E1100C" w:rsidRPr="003946E1" w:rsidRDefault="00E1100C" w:rsidP="00E1100C">
      <w:pPr>
        <w:jc w:val="both"/>
        <w:rPr>
          <w:rFonts w:ascii="Times New Roman" w:eastAsia="Times New Roman" w:hAnsi="Times New Roman" w:cs="Times New Roman"/>
          <w:noProof/>
          <w:color w:val="000000" w:themeColor="text1"/>
          <w:sz w:val="24"/>
          <w:szCs w:val="24"/>
        </w:rPr>
      </w:pPr>
      <w:r w:rsidRPr="003946E1">
        <w:rPr>
          <w:rFonts w:ascii="Times New Roman" w:hAnsi="Times New Roman"/>
          <w:noProof/>
          <w:sz w:val="24"/>
        </w:rPr>
        <w:t>În calitate de lideri mondiali în domeniul transportului maritim și al lanțurilor logistice, porturile europene atrag investiții. Deși investițiile sunt binevenite și necesare, ele pot prezenta riscuri de securitate, în funcție de sursă. Proprietatea sau influența străină asupra activelor portuare strategice poate ridica întrebări legitime cu privire la alinierea pe termen lung la interesele de securitate economică ale UE, în special în cazul în care sunt implicați actori sprijiniți de stat. Comisia abordează deja influența străină și securitatea economică prin intermediul mai multor instrumente orizontale</w:t>
      </w:r>
      <w:r w:rsidRPr="003946E1">
        <w:rPr>
          <w:rStyle w:val="FootnoteReference"/>
          <w:rFonts w:ascii="Times New Roman" w:eastAsia="Times New Roman" w:hAnsi="Times New Roman" w:cs="Times New Roman"/>
          <w:noProof/>
          <w:sz w:val="24"/>
          <w:szCs w:val="24"/>
        </w:rPr>
        <w:footnoteReference w:id="7"/>
      </w:r>
      <w:r w:rsidRPr="003946E1">
        <w:rPr>
          <w:rFonts w:ascii="Times New Roman" w:hAnsi="Times New Roman"/>
          <w:noProof/>
          <w:sz w:val="24"/>
        </w:rPr>
        <w:t xml:space="preserve"> pentru a se asigura că întreprinderile care primesc sprijin din partea statului străin nu obțin avantaje concurențiale neloiale pe piața internă a UE.</w:t>
      </w:r>
      <w:r w:rsidRPr="003946E1">
        <w:rPr>
          <w:rFonts w:ascii="Times New Roman" w:hAnsi="Times New Roman"/>
          <w:noProof/>
          <w:color w:val="000000" w:themeColor="text1"/>
          <w:sz w:val="24"/>
        </w:rPr>
        <w:t xml:space="preserve"> </w:t>
      </w:r>
    </w:p>
    <w:p w14:paraId="5E7C93F7" w14:textId="5648E33F" w:rsidR="00E1100C" w:rsidRPr="003946E1" w:rsidRDefault="00E1100C" w:rsidP="00E1100C">
      <w:pPr>
        <w:jc w:val="both"/>
        <w:rPr>
          <w:rFonts w:ascii="Times New Roman" w:eastAsiaTheme="minorEastAsia" w:hAnsi="Times New Roman" w:cs="Times New Roman"/>
          <w:noProof/>
          <w:sz w:val="24"/>
          <w:szCs w:val="24"/>
        </w:rPr>
      </w:pPr>
      <w:r w:rsidRPr="003946E1">
        <w:rPr>
          <w:rFonts w:ascii="Times New Roman" w:hAnsi="Times New Roman"/>
          <w:noProof/>
          <w:sz w:val="24"/>
        </w:rPr>
        <w:t>Comunicarea comună privind consolidarea securității economice a UE</w:t>
      </w:r>
      <w:r w:rsidRPr="003946E1">
        <w:rPr>
          <w:rFonts w:ascii="Times New Roman" w:eastAsiaTheme="minorEastAsia" w:hAnsi="Times New Roman" w:cs="Times New Roman"/>
          <w:noProof/>
          <w:sz w:val="24"/>
          <w:szCs w:val="24"/>
          <w:vertAlign w:val="superscript"/>
        </w:rPr>
        <w:footnoteReference w:id="8"/>
      </w:r>
      <w:r w:rsidRPr="003946E1">
        <w:rPr>
          <w:rFonts w:ascii="Times New Roman" w:hAnsi="Times New Roman"/>
          <w:noProof/>
          <w:sz w:val="24"/>
        </w:rPr>
        <w:t xml:space="preserve"> solicită o acțiune mai fermă a UE în ceea ce privește limitarea proprietății, a controlului și a exploatării infrastructurii critice de către entitățile cu grad ridicat de risc. Acest lucru poate reduce riscurile de blocaj tehnologic sau de dependență de furnizori (cu grad ridicat de risc). De asemenea, poate împiedica accesul entităților cu grad ridicat de risc la inițiativele finanțate de UE și poate sprijini dezvoltarea unor furnizori de încredere de subcomponente critice. </w:t>
      </w:r>
    </w:p>
    <w:p w14:paraId="256D93D4" w14:textId="52B703BC" w:rsidR="001A7054" w:rsidRPr="003946E1" w:rsidRDefault="001A7054" w:rsidP="00E1100C">
      <w:pPr>
        <w:jc w:val="both"/>
        <w:rPr>
          <w:rFonts w:ascii="Times New Roman" w:eastAsiaTheme="minorEastAsia" w:hAnsi="Times New Roman" w:cs="Times New Roman"/>
          <w:noProof/>
          <w:sz w:val="24"/>
          <w:szCs w:val="24"/>
        </w:rPr>
      </w:pPr>
      <w:r w:rsidRPr="003946E1">
        <w:rPr>
          <w:rFonts w:ascii="Times New Roman" w:hAnsi="Times New Roman"/>
          <w:noProof/>
          <w:sz w:val="24"/>
        </w:rPr>
        <w:t xml:space="preserve">Pentru a se asigura că normele sunt puse în aplicare în mod consecvent, Comisia </w:t>
      </w:r>
      <w:r w:rsidRPr="003946E1">
        <w:rPr>
          <w:rFonts w:ascii="Times New Roman" w:hAnsi="Times New Roman"/>
          <w:b/>
          <w:noProof/>
          <w:sz w:val="24"/>
        </w:rPr>
        <w:t>va elabora</w:t>
      </w:r>
      <w:r w:rsidRPr="003946E1">
        <w:rPr>
          <w:rFonts w:ascii="Times New Roman" w:hAnsi="Times New Roman"/>
          <w:noProof/>
          <w:sz w:val="24"/>
        </w:rPr>
        <w:t xml:space="preserve"> </w:t>
      </w:r>
      <w:r w:rsidRPr="003946E1">
        <w:rPr>
          <w:rFonts w:ascii="Times New Roman" w:hAnsi="Times New Roman"/>
          <w:b/>
          <w:noProof/>
          <w:color w:val="000000" w:themeColor="text1"/>
          <w:sz w:val="24"/>
        </w:rPr>
        <w:t>orientări pentru statele membre în vederea evaluării investițiilor străine în conformitate cu angajamentele internaționale ale UE</w:t>
      </w:r>
      <w:r w:rsidRPr="003946E1">
        <w:rPr>
          <w:rFonts w:ascii="Times New Roman" w:hAnsi="Times New Roman"/>
          <w:noProof/>
          <w:color w:val="000000" w:themeColor="text1"/>
          <w:sz w:val="24"/>
        </w:rPr>
        <w:t xml:space="preserve">. Acest lucru se va baza pe o abordare sistemică care va include toți operatorii portuari relevanți </w:t>
      </w:r>
      <w:r w:rsidRPr="003946E1">
        <w:rPr>
          <w:rFonts w:ascii="Times New Roman" w:hAnsi="Times New Roman"/>
          <w:noProof/>
          <w:sz w:val="24"/>
        </w:rPr>
        <w:t xml:space="preserve">în funcție de </w:t>
      </w:r>
      <w:r w:rsidRPr="003946E1">
        <w:rPr>
          <w:rFonts w:ascii="Times New Roman" w:hAnsi="Times New Roman"/>
          <w:noProof/>
          <w:color w:val="000000" w:themeColor="text1"/>
          <w:sz w:val="24"/>
        </w:rPr>
        <w:t xml:space="preserve">rolul lor în lanțurile de aprovizionare critice și, în special, pentru porturile care intră sub incidența cerințelor Regulamentului privind mobilitatea militară. </w:t>
      </w:r>
      <w:r w:rsidRPr="003946E1">
        <w:rPr>
          <w:rFonts w:ascii="Times New Roman" w:hAnsi="Times New Roman"/>
          <w:noProof/>
          <w:sz w:val="24"/>
        </w:rPr>
        <w:t xml:space="preserve">Aceasta ar stabili, în special, praguri și criterii pentru influența străină, cum ar fi influența asupra deciziilor strategice, controlul operațiunilor și dependența de furnizorii de echipamente cu grad ridicat de risc. </w:t>
      </w:r>
      <w:r w:rsidRPr="003946E1">
        <w:rPr>
          <w:rFonts w:ascii="Times New Roman" w:hAnsi="Times New Roman"/>
          <w:noProof/>
          <w:color w:val="000000" w:themeColor="text1"/>
          <w:sz w:val="24"/>
        </w:rPr>
        <w:t xml:space="preserve">Va urma un </w:t>
      </w:r>
      <w:r w:rsidRPr="003946E1">
        <w:rPr>
          <w:rFonts w:ascii="Times New Roman" w:hAnsi="Times New Roman"/>
          <w:b/>
          <w:noProof/>
          <w:color w:val="000000" w:themeColor="text1"/>
          <w:sz w:val="24"/>
        </w:rPr>
        <w:t>cadru pentru cartografierea și monitorizarea investițiilor străine în porturile UE</w:t>
      </w:r>
      <w:r w:rsidRPr="003946E1">
        <w:rPr>
          <w:rFonts w:ascii="Times New Roman" w:hAnsi="Times New Roman"/>
          <w:noProof/>
          <w:color w:val="000000" w:themeColor="text1"/>
          <w:sz w:val="24"/>
        </w:rPr>
        <w:t>, în conformitate cu Regulamentul privind examinarea ISD și cu Comunicarea UE privind securitatea economică.</w:t>
      </w:r>
    </w:p>
    <w:p w14:paraId="4E62BA2D" w14:textId="3A64BB44" w:rsidR="06486151" w:rsidRPr="003946E1" w:rsidRDefault="007E6229" w:rsidP="002B742B">
      <w:pPr>
        <w:spacing w:line="257" w:lineRule="auto"/>
        <w:jc w:val="both"/>
        <w:rPr>
          <w:rFonts w:ascii="Times New Roman" w:eastAsia="Times New Roman" w:hAnsi="Times New Roman" w:cs="Times New Roman"/>
          <w:b/>
          <w:bCs/>
          <w:noProof/>
          <w:sz w:val="24"/>
          <w:szCs w:val="24"/>
        </w:rPr>
      </w:pPr>
      <w:r w:rsidRPr="003946E1">
        <w:rPr>
          <w:rFonts w:ascii="Times New Roman" w:hAnsi="Times New Roman"/>
          <w:noProof/>
          <w:sz w:val="24"/>
        </w:rPr>
        <w:t>Din perspectiva apărării, în conformitate cu propunerea de regulament privind mobilitatea militară</w:t>
      </w:r>
      <w:r w:rsidRPr="003946E1">
        <w:rPr>
          <w:rStyle w:val="FootnoteReference"/>
          <w:rFonts w:ascii="Times New Roman" w:eastAsia="Aptos" w:hAnsi="Times New Roman" w:cs="Times New Roman"/>
          <w:noProof/>
          <w:sz w:val="24"/>
          <w:szCs w:val="24"/>
        </w:rPr>
        <w:footnoteReference w:id="9"/>
      </w:r>
      <w:r w:rsidRPr="003946E1">
        <w:rPr>
          <w:rFonts w:ascii="Times New Roman" w:hAnsi="Times New Roman"/>
          <w:noProof/>
          <w:sz w:val="24"/>
        </w:rPr>
        <w:t xml:space="preserve">, statele membre ar trebui </w:t>
      </w:r>
      <w:r w:rsidRPr="003946E1">
        <w:rPr>
          <w:rFonts w:ascii="Times New Roman" w:hAnsi="Times New Roman"/>
          <w:b/>
          <w:noProof/>
          <w:sz w:val="24"/>
        </w:rPr>
        <w:t>să prevină, să atenueze și să abordeze riscurile asociate proprietății străine și controlului străin asupra infrastructurilor portuare strategice cu dublă utilizare și a operațiunilor conexe acestora.</w:t>
      </w:r>
      <w:r w:rsidRPr="003946E1">
        <w:rPr>
          <w:rFonts w:ascii="Times New Roman" w:hAnsi="Times New Roman"/>
          <w:noProof/>
          <w:sz w:val="24"/>
        </w:rPr>
        <w:t xml:space="preserve"> Porturile corespunzătoare ar trebui să facă obiectul unei evaluări aprofundate de către statele membre pentru a atenua riscurile de proprietate străină, de control operațional și de echipamente asigurate de furnizori cu grad ridicat de risc. În plus, statele membre trebuie să stabilească cadre pentru accesul în timp util la resursele critice de transport, inclusiv la porturi, atunci când nu pot fi mobilizate măsuri alternative, cum ar fi contractarea, în intervalul de timp necesar. </w:t>
      </w:r>
      <w:r w:rsidRPr="003946E1">
        <w:rPr>
          <w:rFonts w:ascii="Times New Roman" w:hAnsi="Times New Roman"/>
          <w:b/>
          <w:noProof/>
          <w:sz w:val="24"/>
        </w:rPr>
        <w:t>Statele membre ar trebui să asigure posibilitatea de a obține controlul public temporar sau dreptul de utilizare a infrastructurii, a activelor sau a echipamentelor strategice cu dublă utilizare în temeiul dreptului intern</w:t>
      </w:r>
      <w:r w:rsidRPr="003946E1">
        <w:rPr>
          <w:rFonts w:ascii="Times New Roman" w:hAnsi="Times New Roman"/>
          <w:noProof/>
          <w:sz w:val="24"/>
        </w:rPr>
        <w:t xml:space="preserve">. Comisia reamintește importanța adoptării rapide a propunerii de regulament privind mobilitatea militară și invită statele membre să se asigure că măsurile necesare sunt puse în aplicare pe deplin și rapid. </w:t>
      </w:r>
    </w:p>
    <w:p w14:paraId="3D15F0A7" w14:textId="0716EECC" w:rsidR="00E1100C" w:rsidRPr="003946E1" w:rsidRDefault="005E12E0" w:rsidP="00C10F3B">
      <w:pPr>
        <w:pStyle w:val="Heading3"/>
        <w:numPr>
          <w:ilvl w:val="1"/>
          <w:numId w:val="2"/>
        </w:numPr>
        <w:rPr>
          <w:rFonts w:ascii="Times New Roman" w:hAnsi="Times New Roman" w:cs="Times New Roman"/>
          <w:b/>
          <w:i/>
          <w:noProof/>
          <w:color w:val="auto"/>
          <w:sz w:val="24"/>
          <w:szCs w:val="24"/>
        </w:rPr>
      </w:pPr>
      <w:r w:rsidRPr="003946E1">
        <w:rPr>
          <w:rFonts w:ascii="Times New Roman" w:hAnsi="Times New Roman"/>
          <w:b/>
          <w:i/>
          <w:noProof/>
          <w:color w:val="auto"/>
          <w:sz w:val="24"/>
        </w:rPr>
        <w:t xml:space="preserve">Utilizarea inovării în porturile UE </w:t>
      </w:r>
    </w:p>
    <w:p w14:paraId="0012EE20" w14:textId="1E64E058" w:rsidR="00990A23" w:rsidRPr="003946E1" w:rsidRDefault="00E1100C" w:rsidP="00E1100C">
      <w:pPr>
        <w:jc w:val="both"/>
        <w:rPr>
          <w:rFonts w:ascii="Times New Roman" w:hAnsi="Times New Roman" w:cs="Times New Roman"/>
          <w:strike/>
          <w:noProof/>
          <w:sz w:val="24"/>
          <w:szCs w:val="24"/>
        </w:rPr>
      </w:pPr>
      <w:r w:rsidRPr="003946E1">
        <w:rPr>
          <w:rFonts w:ascii="Times New Roman" w:hAnsi="Times New Roman"/>
          <w:noProof/>
          <w:sz w:val="24"/>
        </w:rPr>
        <w:t xml:space="preserve">Inovarea a generat câștiguri în materie de eficiență și competitivitate în întregul sector portuar. O utilizare pe scară mai largă a tehnologiilor emergente, cum ar fi inteligența artificială, combinată cu o cerere de soluții inovatoare care să abordeze provocările actuale (durabilitate, eficiență energetică, siguranță și securitate), deschide calea către soluții europene mai inovatoare în porturi. Cu toate acestea, în pofida importantei finanțări a UE pentru cercetare și inovare (C&amp;I) pe termen lung, soluțiile inovatoare europene nu ajung să fie implementate pe piață la scară mai largă. Pentru a asigura implementarea după etapa-pilot, </w:t>
      </w:r>
      <w:r w:rsidRPr="003946E1">
        <w:rPr>
          <w:rFonts w:ascii="Times New Roman" w:hAnsi="Times New Roman"/>
          <w:b/>
          <w:noProof/>
          <w:sz w:val="24"/>
        </w:rPr>
        <w:t>Comisia va pune un accent mai puternic pe acest obiectiv în viitoarele inițiative Orizont Europa, inclusiv pe tema emblematică „Porturile viitorului”, în valoare de 21 de milioane EUR</w:t>
      </w:r>
      <w:r w:rsidRPr="003946E1">
        <w:rPr>
          <w:rStyle w:val="FootnoteReference"/>
          <w:rFonts w:ascii="Times New Roman" w:hAnsi="Times New Roman" w:cs="Times New Roman"/>
          <w:noProof/>
          <w:sz w:val="24"/>
          <w:szCs w:val="24"/>
        </w:rPr>
        <w:footnoteReference w:id="10"/>
      </w:r>
      <w:r w:rsidR="00162FB0" w:rsidRPr="003946E1">
        <w:rPr>
          <w:rFonts w:ascii="Times New Roman" w:hAnsi="Times New Roman"/>
          <w:b/>
          <w:noProof/>
          <w:sz w:val="24"/>
        </w:rPr>
        <w:t>,</w:t>
      </w:r>
      <w:r w:rsidRPr="003946E1">
        <w:rPr>
          <w:noProof/>
          <w:color w:val="000000" w:themeColor="text1"/>
        </w:rPr>
        <w:t xml:space="preserve"> </w:t>
      </w:r>
      <w:r w:rsidRPr="003946E1">
        <w:rPr>
          <w:rFonts w:ascii="Times New Roman" w:hAnsi="Times New Roman"/>
          <w:noProof/>
          <w:color w:val="000000" w:themeColor="text1"/>
          <w:sz w:val="24"/>
        </w:rPr>
        <w:t>precum și pe viitoarele cereri de propuneri din cadrul programului Orizont Europa.</w:t>
      </w:r>
    </w:p>
    <w:p w14:paraId="2241E19D" w14:textId="4137639E" w:rsidR="00212016" w:rsidRPr="003946E1" w:rsidRDefault="00212016" w:rsidP="00212016">
      <w:pPr>
        <w:jc w:val="both"/>
        <w:rPr>
          <w:rFonts w:ascii="Times New Roman" w:hAnsi="Times New Roman" w:cs="Times New Roman"/>
          <w:noProof/>
          <w:sz w:val="24"/>
          <w:szCs w:val="24"/>
        </w:rPr>
      </w:pPr>
      <w:r w:rsidRPr="003946E1">
        <w:rPr>
          <w:rFonts w:ascii="Times New Roman" w:hAnsi="Times New Roman"/>
          <w:noProof/>
          <w:sz w:val="24"/>
        </w:rPr>
        <w:t xml:space="preserve">Pentru a sprijini acest obiectiv, Comisia va </w:t>
      </w:r>
      <w:r w:rsidRPr="003946E1">
        <w:rPr>
          <w:rFonts w:ascii="Times New Roman" w:hAnsi="Times New Roman"/>
          <w:b/>
          <w:noProof/>
          <w:sz w:val="24"/>
        </w:rPr>
        <w:t>consolida poziția de lider tehnologic a Uniunii în ceea ce privește utilizarea combustibililor alternativi, electrificarea, proiectarea, modernizarea echipamentelor, eficiența energetică și digitalizarea și va include sisteme de conversie a energiei, circularitatea și soluțiile digitale</w:t>
      </w:r>
      <w:r w:rsidRPr="003946E1">
        <w:rPr>
          <w:rFonts w:ascii="Times New Roman" w:hAnsi="Times New Roman"/>
          <w:noProof/>
          <w:sz w:val="24"/>
        </w:rPr>
        <w:t xml:space="preserve">. </w:t>
      </w:r>
      <w:r w:rsidRPr="003946E1">
        <w:rPr>
          <w:rFonts w:ascii="Times New Roman" w:hAnsi="Times New Roman"/>
          <w:b/>
          <w:noProof/>
          <w:sz w:val="24"/>
        </w:rPr>
        <w:t>Comisia va urmări consolidarea cooperării dintre sectorul public și cel privat în cadrul programului-cadru Orizont Europa 2028-2034 în domenii prioritare</w:t>
      </w:r>
      <w:r w:rsidRPr="003946E1">
        <w:rPr>
          <w:rFonts w:ascii="Times New Roman" w:hAnsi="Times New Roman"/>
          <w:noProof/>
          <w:sz w:val="24"/>
        </w:rPr>
        <w:t xml:space="preserve">, pe baza unei abordări bazate pe portofoliu. În ceea ce privește transportul pe apă, aceasta se va baza pe realizările actualului </w:t>
      </w:r>
      <w:r w:rsidRPr="003946E1">
        <w:rPr>
          <w:rFonts w:ascii="Times New Roman" w:hAnsi="Times New Roman"/>
          <w:b/>
          <w:noProof/>
          <w:sz w:val="24"/>
        </w:rPr>
        <w:t>Parteneriat pentru transportul pe apă cu emisii zero (ZEWT),</w:t>
      </w:r>
      <w:r w:rsidRPr="003946E1">
        <w:rPr>
          <w:rFonts w:ascii="Times New Roman" w:hAnsi="Times New Roman"/>
          <w:noProof/>
          <w:sz w:val="24"/>
        </w:rPr>
        <w:t xml:space="preserve"> programat în comun,</w:t>
      </w:r>
      <w:r w:rsidRPr="003946E1">
        <w:rPr>
          <w:noProof/>
        </w:rPr>
        <w:t xml:space="preserve"> </w:t>
      </w:r>
      <w:r w:rsidRPr="003946E1">
        <w:rPr>
          <w:rFonts w:ascii="Times New Roman" w:hAnsi="Times New Roman"/>
          <w:noProof/>
          <w:sz w:val="24"/>
        </w:rPr>
        <w:t xml:space="preserve">în vederea </w:t>
      </w:r>
      <w:r w:rsidRPr="003946E1">
        <w:rPr>
          <w:rFonts w:ascii="Times New Roman" w:hAnsi="Times New Roman"/>
          <w:b/>
          <w:noProof/>
          <w:sz w:val="24"/>
        </w:rPr>
        <w:t>consolidării și extinderii acțiunii UE</w:t>
      </w:r>
      <w:r w:rsidRPr="003946E1">
        <w:rPr>
          <w:rFonts w:ascii="Times New Roman" w:hAnsi="Times New Roman"/>
          <w:noProof/>
          <w:sz w:val="24"/>
        </w:rPr>
        <w:t xml:space="preserve"> în acest domeniu, pentru a promova sinergiile și efectul de scară între decarbonizare, digitalizare, automatizare și circularitate în ecosistemul mai amplu al transportului pe apă.</w:t>
      </w:r>
    </w:p>
    <w:p w14:paraId="556A32C3" w14:textId="7EFC3E1E" w:rsidR="00483E86" w:rsidRPr="003946E1" w:rsidRDefault="006A751F" w:rsidP="00B34C8B">
      <w:pPr>
        <w:spacing w:line="257" w:lineRule="auto"/>
        <w:jc w:val="both"/>
        <w:rPr>
          <w:rFonts w:ascii="Times New Roman" w:eastAsia="Times New Roman" w:hAnsi="Times New Roman" w:cs="Times New Roman"/>
          <w:noProof/>
          <w:sz w:val="24"/>
          <w:szCs w:val="24"/>
        </w:rPr>
      </w:pPr>
      <w:r w:rsidRPr="003946E1">
        <w:rPr>
          <w:rFonts w:ascii="Times New Roman" w:hAnsi="Times New Roman"/>
          <w:noProof/>
          <w:sz w:val="24"/>
        </w:rPr>
        <w:t>Prin ateliere dedicate și asistență tehnică, BlueInvest</w:t>
      </w:r>
      <w:r w:rsidRPr="003946E1">
        <w:rPr>
          <w:rStyle w:val="FootnoteReference"/>
          <w:rFonts w:ascii="Times New Roman" w:eastAsia="Times New Roman" w:hAnsi="Times New Roman" w:cs="Times New Roman"/>
          <w:noProof/>
          <w:sz w:val="24"/>
          <w:szCs w:val="24"/>
        </w:rPr>
        <w:footnoteReference w:id="11"/>
      </w:r>
      <w:r w:rsidRPr="003946E1">
        <w:rPr>
          <w:rFonts w:ascii="Times New Roman" w:hAnsi="Times New Roman"/>
          <w:noProof/>
          <w:sz w:val="24"/>
        </w:rPr>
        <w:t xml:space="preserve"> poate contribui la testarea noilor tehnologii, la validarea pe piață, la furnizarea de asistență tehnică și la sprijinirea colectării de fonduri și a acceptării pe piață, în special pentru porturile mici și mijlocii. În plus, noua „comunitate de cunoaștere și inovare” în sectoarele și ecosistemele apei, marine și maritime, din cadrul Institutului European de Inovare și Tehnologie (EIT), va integra porturile în „triunghiul cunoașterii inovării” între universități, instituții de cercetare și întreprinderi. </w:t>
      </w:r>
    </w:p>
    <w:p w14:paraId="6790F4D5" w14:textId="531AD041" w:rsidR="005674DB" w:rsidRPr="003946E1" w:rsidRDefault="00346284" w:rsidP="00346284">
      <w:pPr>
        <w:jc w:val="both"/>
        <w:rPr>
          <w:rFonts w:ascii="Times New Roman" w:hAnsi="Times New Roman" w:cs="Times New Roman"/>
          <w:b/>
          <w:bCs/>
          <w:noProof/>
          <w:sz w:val="24"/>
          <w:szCs w:val="24"/>
        </w:rPr>
      </w:pPr>
      <w:r w:rsidRPr="003946E1">
        <w:rPr>
          <w:rFonts w:ascii="Times New Roman" w:hAnsi="Times New Roman"/>
          <w:noProof/>
          <w:color w:val="000000" w:themeColor="text1"/>
          <w:sz w:val="24"/>
        </w:rPr>
        <w:t xml:space="preserve">Părțile interesate din sector ar trebui </w:t>
      </w:r>
      <w:r w:rsidRPr="003946E1">
        <w:rPr>
          <w:rFonts w:ascii="Times New Roman" w:hAnsi="Times New Roman"/>
          <w:b/>
          <w:noProof/>
          <w:sz w:val="24"/>
        </w:rPr>
        <w:t xml:space="preserve">să sprijine adoptarea și distribuirea cercetării finanțate de UE, să facă schimb de bune practici și să dezvolte parteneriate și noi modele de afaceri care să depășească provocările specifice/locale. </w:t>
      </w:r>
      <w:r w:rsidRPr="003946E1">
        <w:rPr>
          <w:rFonts w:ascii="Times New Roman" w:hAnsi="Times New Roman"/>
          <w:noProof/>
          <w:sz w:val="24"/>
        </w:rPr>
        <w:t>Ele ar trebui să abordeze cerințele pieței în general, inclusiv pe cele ale porturilor mici și mijlocii.</w:t>
      </w:r>
      <w:r w:rsidRPr="003946E1">
        <w:rPr>
          <w:rFonts w:ascii="Times New Roman" w:hAnsi="Times New Roman"/>
          <w:b/>
          <w:noProof/>
          <w:color w:val="000000" w:themeColor="text1"/>
          <w:sz w:val="24"/>
        </w:rPr>
        <w:t xml:space="preserve"> </w:t>
      </w:r>
      <w:bookmarkStart w:id="3" w:name="_Hlk220972204"/>
      <w:r w:rsidRPr="003946E1">
        <w:rPr>
          <w:rFonts w:ascii="Times New Roman" w:hAnsi="Times New Roman"/>
          <w:noProof/>
          <w:color w:val="000000" w:themeColor="text1"/>
          <w:sz w:val="24"/>
        </w:rPr>
        <w:t xml:space="preserve">De asemenea, statele membre sunt încurajate </w:t>
      </w:r>
      <w:r w:rsidRPr="003946E1">
        <w:rPr>
          <w:rFonts w:ascii="Times New Roman" w:hAnsi="Times New Roman"/>
          <w:b/>
          <w:noProof/>
          <w:color w:val="000000" w:themeColor="text1"/>
          <w:sz w:val="24"/>
        </w:rPr>
        <w:t xml:space="preserve">să simplifice procedurile de planificare și de autorizare pentru a permite adoptarea rapidă a inovării în porturi. </w:t>
      </w:r>
      <w:bookmarkEnd w:id="3"/>
    </w:p>
    <w:p w14:paraId="76091B10" w14:textId="77777777" w:rsidR="00E1100C" w:rsidRPr="003946E1" w:rsidRDefault="00E1100C" w:rsidP="00C10F3B">
      <w:pPr>
        <w:pStyle w:val="Heading3"/>
        <w:numPr>
          <w:ilvl w:val="1"/>
          <w:numId w:val="2"/>
        </w:numPr>
        <w:rPr>
          <w:rFonts w:ascii="Times New Roman" w:hAnsi="Times New Roman" w:cs="Times New Roman"/>
          <w:b/>
          <w:i/>
          <w:noProof/>
          <w:color w:val="auto"/>
          <w:sz w:val="24"/>
          <w:szCs w:val="24"/>
        </w:rPr>
      </w:pPr>
      <w:r w:rsidRPr="003946E1">
        <w:rPr>
          <w:rFonts w:ascii="Times New Roman" w:hAnsi="Times New Roman"/>
          <w:b/>
          <w:i/>
          <w:noProof/>
          <w:color w:val="auto"/>
          <w:sz w:val="24"/>
        </w:rPr>
        <w:t xml:space="preserve">Operațiuni portuare și lanțuri logistice eficiente și digitale </w:t>
      </w:r>
    </w:p>
    <w:p w14:paraId="2B4BE9A2" w14:textId="4354C8BD" w:rsidR="00193C4C" w:rsidRPr="003946E1" w:rsidRDefault="00E1100C" w:rsidP="007523C2">
      <w:pPr>
        <w:jc w:val="both"/>
        <w:rPr>
          <w:rFonts w:ascii="Times New Roman" w:hAnsi="Times New Roman" w:cs="Times New Roman"/>
          <w:noProof/>
          <w:sz w:val="24"/>
          <w:szCs w:val="24"/>
        </w:rPr>
      </w:pPr>
      <w:r w:rsidRPr="003946E1">
        <w:rPr>
          <w:rFonts w:ascii="Times New Roman" w:hAnsi="Times New Roman"/>
          <w:noProof/>
          <w:sz w:val="24"/>
        </w:rPr>
        <w:t>Creșterea timpului mediu de așteptare în principalele porturi ale UE în 2024</w:t>
      </w:r>
      <w:r w:rsidRPr="003946E1">
        <w:rPr>
          <w:rStyle w:val="FootnoteReference"/>
          <w:rFonts w:ascii="Times New Roman" w:hAnsi="Times New Roman" w:cs="Times New Roman"/>
          <w:noProof/>
          <w:sz w:val="24"/>
          <w:szCs w:val="24"/>
        </w:rPr>
        <w:footnoteReference w:id="12"/>
      </w:r>
      <w:r w:rsidRPr="003946E1">
        <w:rPr>
          <w:rFonts w:ascii="Times New Roman" w:hAnsi="Times New Roman"/>
          <w:noProof/>
          <w:sz w:val="24"/>
        </w:rPr>
        <w:t xml:space="preserve"> a arătat că conectivitatea maritimă este din ce în ce mai limitată de productivitatea terminalelor și de legăturile cu hinterlandul, nu doar de accesul maritim</w:t>
      </w:r>
      <w:r w:rsidRPr="003946E1">
        <w:rPr>
          <w:rStyle w:val="FootnoteReference"/>
          <w:rFonts w:ascii="Times New Roman" w:hAnsi="Times New Roman" w:cs="Times New Roman"/>
          <w:noProof/>
          <w:sz w:val="24"/>
          <w:szCs w:val="24"/>
        </w:rPr>
        <w:footnoteReference w:id="13"/>
      </w:r>
      <w:r w:rsidRPr="003946E1">
        <w:rPr>
          <w:rFonts w:ascii="Times New Roman" w:hAnsi="Times New Roman"/>
          <w:noProof/>
          <w:sz w:val="24"/>
        </w:rPr>
        <w:t>. Conexiunile feroviare și pe căile navigabile interioare ineficiente, combinate cu navele mai mari și cu spațiul limitat, împiedică operațiunile. Consolidarea acestor legături poate reduce timpul și costurile de tranzit, poate îmbunătăți lanțurile de aprovizionare și poate sprijini comerțul în interiorul UE și cu partenerii săi, inclusiv cu porturile mediteraneene.</w:t>
      </w:r>
    </w:p>
    <w:p w14:paraId="572875F4" w14:textId="7D350080" w:rsidR="00160AD6" w:rsidRPr="003946E1" w:rsidRDefault="007523C2" w:rsidP="00160AD6">
      <w:pPr>
        <w:jc w:val="both"/>
        <w:rPr>
          <w:rFonts w:ascii="Times New Roman" w:hAnsi="Times New Roman" w:cs="Times New Roman"/>
          <w:noProof/>
          <w:kern w:val="0"/>
          <w:sz w:val="24"/>
          <w:szCs w:val="24"/>
          <w14:ligatures w14:val="none"/>
        </w:rPr>
      </w:pPr>
      <w:r w:rsidRPr="003946E1">
        <w:rPr>
          <w:rFonts w:ascii="Times New Roman" w:hAnsi="Times New Roman"/>
          <w:noProof/>
          <w:color w:val="000000" w:themeColor="text1"/>
          <w:sz w:val="24"/>
        </w:rPr>
        <w:t xml:space="preserve">Spațiul maritim european (EMS) este o componentă-cheie a rețelei transeuropene de transport. </w:t>
      </w:r>
      <w:bookmarkStart w:id="4" w:name="_Hlk221908099"/>
      <w:r w:rsidRPr="003946E1">
        <w:rPr>
          <w:rFonts w:ascii="Times New Roman" w:hAnsi="Times New Roman"/>
          <w:b/>
          <w:noProof/>
          <w:color w:val="000000" w:themeColor="text1"/>
          <w:sz w:val="24"/>
        </w:rPr>
        <w:t xml:space="preserve">În viitorul plan de lucru al EMS, </w:t>
      </w:r>
      <w:r w:rsidRPr="003946E1">
        <w:rPr>
          <w:rFonts w:ascii="Times New Roman" w:hAnsi="Times New Roman"/>
          <w:noProof/>
          <w:color w:val="000000" w:themeColor="text1"/>
          <w:sz w:val="24"/>
        </w:rPr>
        <w:t xml:space="preserve">coordonatorul EMS </w:t>
      </w:r>
      <w:r w:rsidRPr="003946E1">
        <w:rPr>
          <w:rFonts w:ascii="Times New Roman" w:hAnsi="Times New Roman"/>
          <w:b/>
          <w:noProof/>
          <w:color w:val="000000" w:themeColor="text1"/>
          <w:sz w:val="24"/>
        </w:rPr>
        <w:t>va acorda prioritate dezvoltării de centre și legături durabile și verzi de transport maritim pe distanțe scurte, va promova colaborarea între porturi</w:t>
      </w:r>
      <w:r w:rsidRPr="003946E1">
        <w:rPr>
          <w:rFonts w:ascii="Times New Roman" w:hAnsi="Times New Roman"/>
          <w:noProof/>
          <w:color w:val="000000" w:themeColor="text1"/>
          <w:sz w:val="24"/>
        </w:rPr>
        <w:t xml:space="preserve">, cu accent pe porturile mai mici, </w:t>
      </w:r>
      <w:bookmarkEnd w:id="4"/>
      <w:r w:rsidRPr="003946E1">
        <w:rPr>
          <w:rFonts w:ascii="Times New Roman" w:hAnsi="Times New Roman"/>
          <w:b/>
          <w:noProof/>
          <w:color w:val="000000" w:themeColor="text1"/>
          <w:sz w:val="24"/>
        </w:rPr>
        <w:t>modernizarea infrastructurii maritime și integrarea cu transportul feroviar</w:t>
      </w:r>
      <w:r w:rsidRPr="003946E1">
        <w:rPr>
          <w:rFonts w:ascii="Times New Roman" w:hAnsi="Times New Roman"/>
          <w:noProof/>
          <w:color w:val="000000" w:themeColor="text1"/>
          <w:sz w:val="24"/>
        </w:rPr>
        <w:t xml:space="preserve"> și </w:t>
      </w:r>
      <w:r w:rsidRPr="003946E1">
        <w:rPr>
          <w:rFonts w:ascii="Times New Roman" w:hAnsi="Times New Roman"/>
          <w:b/>
          <w:noProof/>
          <w:color w:val="000000" w:themeColor="text1"/>
          <w:sz w:val="24"/>
        </w:rPr>
        <w:t>pe căile navigabile interioare</w:t>
      </w:r>
      <w:r w:rsidRPr="003946E1">
        <w:rPr>
          <w:rFonts w:ascii="Times New Roman" w:hAnsi="Times New Roman"/>
          <w:noProof/>
          <w:color w:val="000000" w:themeColor="text1"/>
          <w:sz w:val="24"/>
        </w:rPr>
        <w:t xml:space="preserve">. Pentru a sprijini în continuare transferul modal, Comisia va </w:t>
      </w:r>
      <w:r w:rsidRPr="003946E1">
        <w:rPr>
          <w:rFonts w:ascii="Times New Roman" w:hAnsi="Times New Roman"/>
          <w:b/>
          <w:noProof/>
          <w:sz w:val="24"/>
        </w:rPr>
        <w:t>consolida normele privind accesul la infrastructurile de servicii feroviare</w:t>
      </w:r>
      <w:r w:rsidRPr="003946E1">
        <w:rPr>
          <w:rStyle w:val="FootnoteReference"/>
          <w:rFonts w:ascii="Times New Roman" w:hAnsi="Times New Roman" w:cs="Times New Roman"/>
          <w:noProof/>
          <w:kern w:val="0"/>
          <w:sz w:val="24"/>
          <w:szCs w:val="24"/>
        </w:rPr>
        <w:footnoteReference w:id="14"/>
      </w:r>
      <w:r w:rsidRPr="003946E1">
        <w:rPr>
          <w:rFonts w:ascii="Times New Roman" w:hAnsi="Times New Roman"/>
          <w:noProof/>
          <w:sz w:val="24"/>
        </w:rPr>
        <w:t xml:space="preserve"> și va propune un </w:t>
      </w:r>
      <w:r w:rsidRPr="003946E1">
        <w:rPr>
          <w:rFonts w:ascii="Times New Roman" w:hAnsi="Times New Roman"/>
          <w:b/>
          <w:noProof/>
          <w:sz w:val="24"/>
        </w:rPr>
        <w:t>plan de acțiune privind transportul pe căile navigabile interioare (IWT) pentru perioada 2028-2034</w:t>
      </w:r>
      <w:r w:rsidRPr="003946E1">
        <w:rPr>
          <w:rFonts w:ascii="Times New Roman" w:hAnsi="Times New Roman"/>
          <w:noProof/>
          <w:sz w:val="24"/>
        </w:rPr>
        <w:t xml:space="preserve">, care se va concentra, de asemenea, asupra porturilor interioare. </w:t>
      </w:r>
    </w:p>
    <w:p w14:paraId="6E88712A" w14:textId="285795C8" w:rsidR="00E1100C" w:rsidRPr="003946E1" w:rsidRDefault="002902FF" w:rsidP="00E1100C">
      <w:pPr>
        <w:jc w:val="both"/>
        <w:rPr>
          <w:rFonts w:ascii="Times New Roman" w:hAnsi="Times New Roman" w:cs="Times New Roman"/>
          <w:noProof/>
          <w:color w:val="000000" w:themeColor="text1"/>
          <w:sz w:val="24"/>
          <w:szCs w:val="24"/>
        </w:rPr>
      </w:pPr>
      <w:r w:rsidRPr="003946E1">
        <w:rPr>
          <w:rFonts w:ascii="Times New Roman" w:hAnsi="Times New Roman"/>
          <w:noProof/>
          <w:color w:val="000000" w:themeColor="text1"/>
          <w:sz w:val="24"/>
        </w:rPr>
        <w:t xml:space="preserve">Acesta trebuie completat de </w:t>
      </w:r>
      <w:r w:rsidRPr="003946E1">
        <w:rPr>
          <w:rFonts w:ascii="Times New Roman" w:hAnsi="Times New Roman"/>
          <w:b/>
          <w:noProof/>
          <w:color w:val="000000" w:themeColor="text1"/>
          <w:sz w:val="24"/>
        </w:rPr>
        <w:t>statele membre și de părțile interesate din industrie, care ar trebui să acorde o prioritate mai mare conexiunilor hinterlandului cu căile ferate și cu căile navigabile interioare</w:t>
      </w:r>
      <w:r w:rsidRPr="003946E1">
        <w:rPr>
          <w:rStyle w:val="FootnoteReference"/>
          <w:rFonts w:ascii="Times New Roman" w:hAnsi="Times New Roman" w:cs="Times New Roman"/>
          <w:b/>
          <w:bCs/>
          <w:noProof/>
          <w:color w:val="000000" w:themeColor="text1"/>
          <w:sz w:val="24"/>
          <w:szCs w:val="24"/>
        </w:rPr>
        <w:footnoteReference w:id="15"/>
      </w:r>
      <w:r w:rsidRPr="003946E1">
        <w:rPr>
          <w:rFonts w:ascii="Times New Roman" w:hAnsi="Times New Roman"/>
          <w:b/>
          <w:noProof/>
          <w:color w:val="000000" w:themeColor="text1"/>
          <w:sz w:val="24"/>
        </w:rPr>
        <w:t>.</w:t>
      </w:r>
      <w:r w:rsidRPr="003946E1">
        <w:rPr>
          <w:rFonts w:ascii="Times New Roman" w:hAnsi="Times New Roman"/>
          <w:noProof/>
          <w:color w:val="000000" w:themeColor="text1"/>
          <w:sz w:val="24"/>
        </w:rPr>
        <w:t xml:space="preserve"> Capacitatea de a se adapta și de a reacționa rapid la provocările actuale este o componentă esențială pentru competitivitate și, prin urmare, </w:t>
      </w:r>
      <w:r w:rsidRPr="003946E1">
        <w:rPr>
          <w:rFonts w:ascii="Times New Roman" w:hAnsi="Times New Roman"/>
          <w:b/>
          <w:noProof/>
          <w:color w:val="000000" w:themeColor="text1"/>
          <w:sz w:val="24"/>
        </w:rPr>
        <w:t xml:space="preserve">concesiunile portuare și contractele de arendare a terenurilor ar trebui să permită o flexibilitate suficientă. </w:t>
      </w:r>
      <w:r w:rsidRPr="003946E1">
        <w:rPr>
          <w:rFonts w:ascii="Times New Roman" w:hAnsi="Times New Roman"/>
          <w:noProof/>
          <w:color w:val="000000" w:themeColor="text1"/>
          <w:sz w:val="24"/>
        </w:rPr>
        <w:t xml:space="preserve">Statele membre sunt încurajate să </w:t>
      </w:r>
      <w:r w:rsidRPr="003946E1">
        <w:rPr>
          <w:rFonts w:ascii="Times New Roman" w:hAnsi="Times New Roman"/>
          <w:b/>
          <w:noProof/>
          <w:color w:val="000000" w:themeColor="text1"/>
          <w:sz w:val="24"/>
        </w:rPr>
        <w:t>raționalizeze amenajarea teritoriului și procedurile de autorizare pentru a permite dezvoltarea rapidă a unor zone suplimentare de utilizare portuară</w:t>
      </w:r>
      <w:r w:rsidRPr="003946E1">
        <w:rPr>
          <w:rFonts w:ascii="Times New Roman" w:hAnsi="Times New Roman"/>
          <w:noProof/>
          <w:color w:val="000000" w:themeColor="text1"/>
          <w:sz w:val="24"/>
        </w:rPr>
        <w:t>, protejând în același timp mediul și sănătatea umană, în conformitate cu propunerea de regulament privind accelerarea evaluărilor de mediu</w:t>
      </w:r>
      <w:r w:rsidRPr="003946E1">
        <w:rPr>
          <w:rStyle w:val="FootnoteReference"/>
          <w:rFonts w:ascii="Times New Roman" w:hAnsi="Times New Roman" w:cs="Times New Roman"/>
          <w:noProof/>
          <w:color w:val="000000" w:themeColor="text1"/>
          <w:sz w:val="24"/>
          <w:szCs w:val="24"/>
        </w:rPr>
        <w:footnoteReference w:id="16"/>
      </w:r>
      <w:r w:rsidRPr="003946E1">
        <w:rPr>
          <w:rFonts w:ascii="Times New Roman" w:hAnsi="Times New Roman"/>
          <w:noProof/>
          <w:color w:val="000000" w:themeColor="text1"/>
          <w:sz w:val="24"/>
        </w:rPr>
        <w:t xml:space="preserve">. </w:t>
      </w:r>
    </w:p>
    <w:p w14:paraId="4FCE56AD" w14:textId="77777777" w:rsidR="00CD3539" w:rsidRPr="003946E1" w:rsidRDefault="00E1100C" w:rsidP="00E1100C">
      <w:pPr>
        <w:spacing w:line="276" w:lineRule="auto"/>
        <w:jc w:val="both"/>
        <w:rPr>
          <w:rFonts w:ascii="Times New Roman" w:hAnsi="Times New Roman" w:cs="Times New Roman"/>
          <w:noProof/>
          <w:sz w:val="24"/>
          <w:szCs w:val="24"/>
        </w:rPr>
      </w:pPr>
      <w:r w:rsidRPr="003946E1">
        <w:rPr>
          <w:rFonts w:ascii="Times New Roman" w:hAnsi="Times New Roman"/>
          <w:noProof/>
          <w:sz w:val="24"/>
        </w:rPr>
        <w:t>Aplicațiile digitale pot optimiza escalele în port, pot îmbunătăți timpii de escală, pot reduce timpii de așteptare și pot optimiza utilizarea resurselor, reducând în același timp emisiile și îmbunătățind siguranța și securitatea. Inițiativele digitale ale UE</w:t>
      </w:r>
      <w:r w:rsidRPr="003946E1">
        <w:rPr>
          <w:rStyle w:val="FootnoteReference"/>
          <w:rFonts w:ascii="Times New Roman" w:hAnsi="Times New Roman" w:cs="Times New Roman"/>
          <w:noProof/>
          <w:sz w:val="24"/>
          <w:szCs w:val="24"/>
        </w:rPr>
        <w:footnoteReference w:id="17"/>
      </w:r>
      <w:r w:rsidRPr="003946E1">
        <w:rPr>
          <w:rFonts w:ascii="Times New Roman" w:hAnsi="Times New Roman"/>
          <w:noProof/>
          <w:sz w:val="24"/>
        </w:rPr>
        <w:t xml:space="preserve"> vor facilita raportarea B2G și procesele vamale. În plus, MIE - Digital sprijină implementarea tehnologiilor 5G în porturi. </w:t>
      </w:r>
    </w:p>
    <w:p w14:paraId="1D8C29C3" w14:textId="0F290C43" w:rsidR="00E1100C" w:rsidRPr="003946E1" w:rsidRDefault="00E1100C" w:rsidP="00E1100C">
      <w:pPr>
        <w:spacing w:line="276" w:lineRule="auto"/>
        <w:jc w:val="both"/>
        <w:rPr>
          <w:rFonts w:ascii="Times New Roman" w:hAnsi="Times New Roman" w:cs="Times New Roman"/>
          <w:noProof/>
          <w:sz w:val="24"/>
          <w:szCs w:val="24"/>
        </w:rPr>
      </w:pPr>
      <w:r w:rsidRPr="003946E1">
        <w:rPr>
          <w:rFonts w:ascii="Times New Roman" w:hAnsi="Times New Roman"/>
          <w:noProof/>
          <w:sz w:val="24"/>
        </w:rPr>
        <w:t xml:space="preserve">Schimbul de date B2B este fragmentat și adesea legat de programe informatice brevetate. O mai bună integrare a sistemelor poate îmbunătăți vizibilitatea lanțului de aprovizionare fără a impune platforme centralizate și fără a proteja investițiile informatice existente. Comisia </w:t>
      </w:r>
      <w:r w:rsidRPr="003946E1">
        <w:rPr>
          <w:rFonts w:ascii="Times New Roman" w:hAnsi="Times New Roman"/>
          <w:b/>
          <w:noProof/>
          <w:sz w:val="24"/>
        </w:rPr>
        <w:t>va stabili orientări ale UE pentru schimbul eficient de date în cadrul lanțului de transport</w:t>
      </w:r>
      <w:r w:rsidRPr="003946E1">
        <w:rPr>
          <w:rFonts w:ascii="Times New Roman" w:hAnsi="Times New Roman"/>
          <w:noProof/>
          <w:sz w:val="24"/>
        </w:rPr>
        <w:t>, împreună cu acțiuni ale statelor membre</w:t>
      </w:r>
      <w:r w:rsidRPr="003946E1">
        <w:rPr>
          <w:rStyle w:val="FootnoteReference"/>
          <w:rFonts w:ascii="Times New Roman" w:hAnsi="Times New Roman" w:cs="Times New Roman"/>
          <w:noProof/>
          <w:sz w:val="24"/>
          <w:szCs w:val="24"/>
        </w:rPr>
        <w:footnoteReference w:id="18"/>
      </w:r>
      <w:r w:rsidRPr="003946E1">
        <w:rPr>
          <w:rFonts w:ascii="Times New Roman" w:hAnsi="Times New Roman"/>
          <w:noProof/>
          <w:sz w:val="24"/>
        </w:rPr>
        <w:t xml:space="preserve">. </w:t>
      </w:r>
    </w:p>
    <w:p w14:paraId="5AC3AB68" w14:textId="77777777" w:rsidR="00FB3963" w:rsidRPr="003946E1" w:rsidRDefault="00FB3963" w:rsidP="00C10F3B">
      <w:pPr>
        <w:pStyle w:val="Heading3"/>
        <w:numPr>
          <w:ilvl w:val="1"/>
          <w:numId w:val="2"/>
        </w:numPr>
        <w:rPr>
          <w:rFonts w:ascii="Times New Roman" w:hAnsi="Times New Roman" w:cs="Times New Roman"/>
          <w:b/>
          <w:bCs/>
          <w:i/>
          <w:iCs/>
          <w:noProof/>
          <w:color w:val="auto"/>
          <w:sz w:val="24"/>
          <w:szCs w:val="24"/>
        </w:rPr>
      </w:pPr>
      <w:r w:rsidRPr="003946E1">
        <w:rPr>
          <w:rFonts w:ascii="Times New Roman" w:hAnsi="Times New Roman"/>
          <w:b/>
          <w:i/>
          <w:noProof/>
          <w:color w:val="auto"/>
          <w:sz w:val="24"/>
        </w:rPr>
        <w:t>O piață internă funcțională și o concurență loială</w:t>
      </w:r>
    </w:p>
    <w:p w14:paraId="1F93936B" w14:textId="74D3B484" w:rsidR="00FB3963" w:rsidRPr="003946E1" w:rsidRDefault="00FB3963" w:rsidP="00FB3963">
      <w:pPr>
        <w:jc w:val="both"/>
        <w:rPr>
          <w:rFonts w:ascii="Times New Roman" w:hAnsi="Times New Roman"/>
          <w:noProof/>
          <w:sz w:val="24"/>
          <w:szCs w:val="24"/>
        </w:rPr>
      </w:pPr>
      <w:r w:rsidRPr="003946E1">
        <w:rPr>
          <w:rFonts w:ascii="Times New Roman" w:hAnsi="Times New Roman"/>
          <w:noProof/>
          <w:sz w:val="24"/>
        </w:rPr>
        <w:t>O piață internă funcțională reprezintă un avantaj competitiv pentru porturile UE. De asemenea, sprijină autonomia strategică a Europei și protejează ocuparea forței de muncă în sectorul portuar. Politica portuară a UE din 2013</w:t>
      </w:r>
      <w:r w:rsidRPr="003946E1">
        <w:rPr>
          <w:rStyle w:val="FootnoteReference"/>
          <w:rFonts w:ascii="Times New Roman" w:hAnsi="Times New Roman" w:cs="Times New Roman"/>
          <w:noProof/>
          <w:sz w:val="24"/>
          <w:szCs w:val="24"/>
        </w:rPr>
        <w:footnoteReference w:id="19"/>
      </w:r>
      <w:r w:rsidRPr="003946E1">
        <w:rPr>
          <w:rFonts w:ascii="Times New Roman" w:hAnsi="Times New Roman"/>
          <w:noProof/>
          <w:sz w:val="24"/>
        </w:rPr>
        <w:t xml:space="preserve"> a avut în centrul său comerțul și piața internă. Deși progresele sunt vizibile, punerea în aplicare inconsecventă a normelor privind piața unică în toate statele membre, evoluția structurilor pieței portuare și procesele lente de autorizare pun în pericol avantajele competitive ale UE. </w:t>
      </w:r>
    </w:p>
    <w:p w14:paraId="7B8B3327" w14:textId="7A794D2E" w:rsidR="00FB3963" w:rsidRPr="003946E1" w:rsidRDefault="00FB3963" w:rsidP="00FB3963">
      <w:pPr>
        <w:jc w:val="both"/>
        <w:rPr>
          <w:rFonts w:ascii="Times New Roman" w:hAnsi="Times New Roman"/>
          <w:noProof/>
          <w:sz w:val="24"/>
          <w:szCs w:val="24"/>
        </w:rPr>
      </w:pPr>
      <w:r w:rsidRPr="003946E1">
        <w:rPr>
          <w:rFonts w:ascii="Times New Roman" w:hAnsi="Times New Roman"/>
          <w:noProof/>
          <w:sz w:val="24"/>
        </w:rPr>
        <w:t>Normele UE privind ajutoarele de stat reglementează finanțarea porturilor de către statele membre și oferă claritate juridică, transparență și previzibilitate. Normele revizuite privind porturile și legăturile maritime din Decizia privind serviciile de interes economic general (SIEG) permit statelor membre să sprijine mai eficient porturile mai mici, pe insule, în regiunile de coastă și în regiunile ultraperiferice</w:t>
      </w:r>
      <w:r w:rsidRPr="003946E1">
        <w:rPr>
          <w:rStyle w:val="FootnoteReference"/>
          <w:rFonts w:ascii="Times New Roman" w:hAnsi="Times New Roman" w:cs="Times New Roman"/>
          <w:noProof/>
          <w:sz w:val="24"/>
          <w:szCs w:val="24"/>
        </w:rPr>
        <w:footnoteReference w:id="20"/>
      </w:r>
      <w:r w:rsidRPr="003946E1">
        <w:rPr>
          <w:rFonts w:ascii="Times New Roman" w:hAnsi="Times New Roman"/>
          <w:noProof/>
          <w:sz w:val="24"/>
        </w:rPr>
        <w:t xml:space="preserve">. De asemenea, porturile trebuie să abordeze provocările emergente (securitatea, securitatea cibernetică, digitalizarea, mobilitatea militară și recalificarea lucrătorilor portuari pentru noile tehnologii), iar finanțarea investițiilor în acest scop nu ar trebui să denatureze concurența. În prezent, Comisia revizuiește </w:t>
      </w:r>
      <w:r w:rsidRPr="003946E1">
        <w:rPr>
          <w:rFonts w:ascii="Times New Roman" w:hAnsi="Times New Roman"/>
          <w:b/>
          <w:noProof/>
          <w:sz w:val="24"/>
        </w:rPr>
        <w:t xml:space="preserve">Regulamentul (UE) nr. 651/2014 al Comisiei („Regulamentul general de exceptare pe categorii de ajutoare” – RGECA). </w:t>
      </w:r>
      <w:r w:rsidRPr="003946E1">
        <w:rPr>
          <w:rFonts w:ascii="Times New Roman" w:hAnsi="Times New Roman"/>
          <w:noProof/>
          <w:sz w:val="24"/>
        </w:rPr>
        <w:t xml:space="preserve">În acest context, după caz, având în vedere și rezultatul consultării publice, Comisia va evalua </w:t>
      </w:r>
      <w:r w:rsidRPr="003946E1">
        <w:rPr>
          <w:rFonts w:ascii="Times New Roman" w:hAnsi="Times New Roman"/>
          <w:b/>
          <w:noProof/>
          <w:sz w:val="24"/>
        </w:rPr>
        <w:t xml:space="preserve">dacă este necesară modificarea pragurilor </w:t>
      </w:r>
      <w:r w:rsidRPr="003946E1">
        <w:rPr>
          <w:rFonts w:ascii="Times New Roman" w:hAnsi="Times New Roman"/>
          <w:noProof/>
          <w:sz w:val="24"/>
        </w:rPr>
        <w:t>și</w:t>
      </w:r>
      <w:r w:rsidRPr="003946E1">
        <w:rPr>
          <w:rFonts w:ascii="Times New Roman" w:hAnsi="Times New Roman"/>
          <w:b/>
          <w:noProof/>
          <w:sz w:val="24"/>
        </w:rPr>
        <w:t xml:space="preserve"> va oferi orientări suplimentare</w:t>
      </w:r>
      <w:r w:rsidRPr="003946E1">
        <w:rPr>
          <w:rFonts w:ascii="Times New Roman" w:hAnsi="Times New Roman"/>
          <w:noProof/>
          <w:sz w:val="24"/>
        </w:rPr>
        <w:t>, oferind exemple și clarificări interpretative ale normelor RGECA, inclusiv pentru investițiile în infrastructura portuară. Împreună cu viitoarele orientări privind transportul terestru și multimodal, noul Regulament de exceptare pe categorii de ajutoare în sectorul transporturilor va facilita sprijinul public pentru instalațiile de transport multimodal care se află în porturile maritime și care au conexiuni feroviare sau pe căile navigabile interioare, îmbunătățind astfel conexiunile cu hinterlandul.</w:t>
      </w:r>
    </w:p>
    <w:p w14:paraId="263663B8" w14:textId="2D30CDDE" w:rsidR="00FB3963" w:rsidRPr="003946E1" w:rsidRDefault="00FB3963" w:rsidP="00FB3963">
      <w:pPr>
        <w:jc w:val="both"/>
        <w:rPr>
          <w:rFonts w:ascii="Times New Roman" w:hAnsi="Times New Roman"/>
          <w:noProof/>
          <w:sz w:val="24"/>
          <w:szCs w:val="24"/>
        </w:rPr>
      </w:pPr>
      <w:r w:rsidRPr="003946E1">
        <w:rPr>
          <w:rFonts w:ascii="Times New Roman" w:hAnsi="Times New Roman"/>
          <w:b/>
          <w:noProof/>
          <w:sz w:val="24"/>
        </w:rPr>
        <w:t>Contractele de concesiune și de închiriere a terenurilor</w:t>
      </w:r>
      <w:r w:rsidRPr="003946E1">
        <w:rPr>
          <w:rFonts w:ascii="Times New Roman" w:hAnsi="Times New Roman"/>
          <w:noProof/>
          <w:sz w:val="24"/>
        </w:rPr>
        <w:t xml:space="preserve"> cu operatorii terminalelor portuare joacă un rol esențial în atragerea de capital și în stimularea competitivității porturilor europene. Aceste acorduri oferă cadrul pentru investiții pe termen lung, permițând porturilor să prospere și să răspundă nevoilor societale presante. Statele membre și autoritățile portuare ar trebui să urmărească un </w:t>
      </w:r>
      <w:r w:rsidRPr="003946E1">
        <w:rPr>
          <w:rFonts w:ascii="Times New Roman" w:hAnsi="Times New Roman"/>
          <w:b/>
          <w:noProof/>
          <w:sz w:val="24"/>
        </w:rPr>
        <w:t>echilibru între randamentul investițiilor pentru operatorii privați și obligațiile contractuale adecvate</w:t>
      </w:r>
      <w:r w:rsidRPr="003946E1">
        <w:rPr>
          <w:rFonts w:ascii="Times New Roman" w:hAnsi="Times New Roman"/>
          <w:noProof/>
          <w:sz w:val="24"/>
        </w:rPr>
        <w:t xml:space="preserve"> (durată, condiții transparente și echitabile pentru reînnoiri, clauze de flexibilitate) pentru a asigura reziliența, securitatea, siguranța și reducerea emisiilor. Comisia va asigura respectarea normelor pieței interne în toate porturile UE.</w:t>
      </w:r>
    </w:p>
    <w:p w14:paraId="0F9C49C3" w14:textId="1A8F936F" w:rsidR="00FB3963" w:rsidRPr="003946E1" w:rsidRDefault="00FB3963" w:rsidP="00FB3963">
      <w:pPr>
        <w:jc w:val="both"/>
        <w:rPr>
          <w:rFonts w:ascii="Times New Roman" w:eastAsia="Times New Roman" w:hAnsi="Times New Roman" w:cs="Times New Roman"/>
          <w:noProof/>
          <w:sz w:val="24"/>
          <w:szCs w:val="24"/>
        </w:rPr>
      </w:pPr>
      <w:r w:rsidRPr="003946E1">
        <w:rPr>
          <w:rFonts w:ascii="Times New Roman" w:hAnsi="Times New Roman"/>
          <w:noProof/>
          <w:sz w:val="24"/>
        </w:rPr>
        <w:t>Integrarea verticală tot mai mare a marilor operatori de logistică și de transport maritim modifică peisajul portuar tradițional. Integrarea verticală poate îmbunătăți predictibilitatea dezvoltării traficului și, prin urmare, poate sprijini planurile de investiții pe termen lung, poate asigura eficiență și inovare în toate lanțurile logistice, poate reduce costurile tranzacțiilor și poate îmbunătăți calitatea serviciilor pentru utilizatori. În același timp, ar trebui menținută concurența efectivă între operatori, în conformitate cu normele antitrust și privind concentrările economice aplicabile la nivelul UE.</w:t>
      </w:r>
      <w:r w:rsidRPr="003946E1">
        <w:rPr>
          <w:rFonts w:ascii="Times New Roman" w:hAnsi="Times New Roman"/>
          <w:b/>
          <w:noProof/>
          <w:sz w:val="24"/>
        </w:rPr>
        <w:t xml:space="preserve"> </w:t>
      </w:r>
      <w:r w:rsidRPr="003946E1">
        <w:rPr>
          <w:rFonts w:ascii="Times New Roman" w:hAnsi="Times New Roman"/>
          <w:noProof/>
          <w:sz w:val="24"/>
        </w:rPr>
        <w:t xml:space="preserve">Comisia va revizui </w:t>
      </w:r>
      <w:r w:rsidRPr="003946E1">
        <w:rPr>
          <w:rFonts w:ascii="Times New Roman" w:hAnsi="Times New Roman"/>
          <w:b/>
          <w:noProof/>
          <w:sz w:val="24"/>
        </w:rPr>
        <w:t>orientările UE privind concentrările economice</w:t>
      </w:r>
      <w:r w:rsidRPr="003946E1">
        <w:rPr>
          <w:rFonts w:ascii="Times New Roman" w:hAnsi="Times New Roman"/>
          <w:noProof/>
          <w:sz w:val="24"/>
        </w:rPr>
        <w:t xml:space="preserve"> cu scopul de a oferi orientări clare și actualizate cu privire la aplicarea normelor UE privind concentrările economice atât în cazul efectelor orizontale, cât și al celor neorizontale ale concentrărilor. </w:t>
      </w:r>
    </w:p>
    <w:p w14:paraId="36078F63" w14:textId="77777777" w:rsidR="00AF3F48" w:rsidRPr="003946E1" w:rsidRDefault="00AF3F48" w:rsidP="00FB3963">
      <w:pPr>
        <w:jc w:val="both"/>
        <w:rPr>
          <w:rFonts w:ascii="Times New Roman" w:hAnsi="Times New Roman"/>
          <w:noProof/>
          <w:sz w:val="24"/>
          <w:szCs w:val="24"/>
        </w:rPr>
      </w:pPr>
    </w:p>
    <w:tbl>
      <w:tblPr>
        <w:tblStyle w:val="TableGrid"/>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6"/>
      </w:tblGrid>
      <w:tr w:rsidR="00E1100C" w:rsidRPr="003946E1" w14:paraId="7BFC93FA" w14:textId="77777777">
        <w:tc>
          <w:tcPr>
            <w:tcW w:w="9016" w:type="dxa"/>
          </w:tcPr>
          <w:p w14:paraId="252AD0F1" w14:textId="7D860066" w:rsidR="00E1100C" w:rsidRPr="003946E1" w:rsidRDefault="00E1100C">
            <w:pPr>
              <w:rPr>
                <w:rFonts w:ascii="Times New Roman" w:hAnsi="Times New Roman" w:cs="Times New Roman"/>
                <w:b/>
                <w:bCs/>
                <w:i/>
                <w:iCs/>
                <w:noProof/>
              </w:rPr>
            </w:pPr>
            <w:r w:rsidRPr="003946E1">
              <w:rPr>
                <w:rFonts w:ascii="Times New Roman" w:hAnsi="Times New Roman"/>
                <w:b/>
                <w:i/>
                <w:noProof/>
              </w:rPr>
              <w:t>Acțiuni emblematice:</w:t>
            </w:r>
          </w:p>
          <w:p w14:paraId="6F78A2AF" w14:textId="6E221CDC" w:rsidR="00F12335" w:rsidRPr="003946E1" w:rsidRDefault="00673FB5" w:rsidP="00C10F3B">
            <w:pPr>
              <w:pStyle w:val="ListParagraph"/>
              <w:numPr>
                <w:ilvl w:val="0"/>
                <w:numId w:val="5"/>
              </w:numPr>
              <w:jc w:val="both"/>
              <w:rPr>
                <w:rFonts w:ascii="Times New Roman" w:hAnsi="Times New Roman" w:cs="Times New Roman"/>
                <w:i/>
                <w:iCs/>
                <w:noProof/>
              </w:rPr>
            </w:pPr>
            <w:r w:rsidRPr="003946E1">
              <w:rPr>
                <w:rFonts w:ascii="Times New Roman" w:hAnsi="Times New Roman"/>
                <w:i/>
                <w:noProof/>
              </w:rPr>
              <w:t>utilizarea unor principii directoare pentru finanțarea și investițiile UE în porturile din țări terțe (anexa 1)</w:t>
            </w:r>
          </w:p>
          <w:p w14:paraId="4013729D" w14:textId="6C346DBF" w:rsidR="00D75C44" w:rsidRPr="003946E1" w:rsidRDefault="00553BEC" w:rsidP="00C10F3B">
            <w:pPr>
              <w:pStyle w:val="ListParagraph"/>
              <w:numPr>
                <w:ilvl w:val="0"/>
                <w:numId w:val="5"/>
              </w:numPr>
              <w:rPr>
                <w:rFonts w:ascii="Times New Roman" w:hAnsi="Times New Roman" w:cs="Times New Roman"/>
                <w:i/>
                <w:iCs/>
                <w:noProof/>
              </w:rPr>
            </w:pPr>
            <w:r w:rsidRPr="003946E1">
              <w:rPr>
                <w:rFonts w:ascii="Times New Roman" w:hAnsi="Times New Roman"/>
                <w:i/>
                <w:noProof/>
              </w:rPr>
              <w:t>elaborarea de orientări pentru statele membre cu criterii de evaluare a investițiilor străine în porturi în conformitate cu angajamentele internaționale ale UE</w:t>
            </w:r>
          </w:p>
          <w:p w14:paraId="44D0092B" w14:textId="5F6A914E" w:rsidR="00BF41CA" w:rsidRPr="003946E1" w:rsidRDefault="00D75C44" w:rsidP="00C10F3B">
            <w:pPr>
              <w:pStyle w:val="ListParagraph"/>
              <w:numPr>
                <w:ilvl w:val="0"/>
                <w:numId w:val="5"/>
              </w:numPr>
              <w:shd w:val="clear" w:color="auto" w:fill="FFFFFF" w:themeFill="background1"/>
              <w:spacing w:before="120" w:after="120"/>
              <w:jc w:val="both"/>
              <w:rPr>
                <w:rFonts w:ascii="Times New Roman" w:hAnsi="Times New Roman" w:cs="Times New Roman"/>
                <w:i/>
                <w:noProof/>
              </w:rPr>
            </w:pPr>
            <w:bookmarkStart w:id="5" w:name="_Hlk221127306"/>
            <w:r w:rsidRPr="003946E1">
              <w:rPr>
                <w:rFonts w:ascii="Times New Roman" w:hAnsi="Times New Roman"/>
                <w:i/>
                <w:noProof/>
              </w:rPr>
              <w:t>sprijinirea transformării digitale și verzi a porturilor europene prin inovare, promovarea extinderii, a replicării și a adoptării de echipamente și tehnologii portuare inovatoare.</w:t>
            </w:r>
            <w:bookmarkEnd w:id="5"/>
          </w:p>
        </w:tc>
      </w:tr>
    </w:tbl>
    <w:p w14:paraId="7AC08875" w14:textId="24FB77FF" w:rsidR="00E1100C" w:rsidRPr="003946E1" w:rsidRDefault="00E1100C" w:rsidP="00C10F3B">
      <w:pPr>
        <w:pStyle w:val="Heading2"/>
        <w:numPr>
          <w:ilvl w:val="0"/>
          <w:numId w:val="2"/>
        </w:numPr>
        <w:jc w:val="both"/>
        <w:rPr>
          <w:rFonts w:ascii="Times New Roman" w:hAnsi="Times New Roman" w:cs="Times New Roman"/>
          <w:b/>
          <w:bCs/>
          <w:noProof/>
          <w:color w:val="auto"/>
          <w:sz w:val="24"/>
          <w:szCs w:val="24"/>
        </w:rPr>
      </w:pPr>
      <w:r w:rsidRPr="003946E1">
        <w:rPr>
          <w:rFonts w:ascii="Times New Roman" w:hAnsi="Times New Roman"/>
          <w:b/>
          <w:noProof/>
          <w:color w:val="auto"/>
          <w:sz w:val="24"/>
        </w:rPr>
        <w:t>PROMOVAREA TRANZIȚIEI ENERGETICE, A DURABILITĂȚII ȘI A INDUSTRIILOR CURATE</w:t>
      </w:r>
    </w:p>
    <w:p w14:paraId="7B62C794" w14:textId="2692F430" w:rsidR="005F1754" w:rsidRPr="003946E1" w:rsidRDefault="005F1754" w:rsidP="00C10F3B">
      <w:pPr>
        <w:pStyle w:val="Heading3"/>
        <w:numPr>
          <w:ilvl w:val="1"/>
          <w:numId w:val="2"/>
        </w:numPr>
        <w:rPr>
          <w:rFonts w:ascii="Times New Roman" w:hAnsi="Times New Roman" w:cs="Times New Roman"/>
          <w:b/>
          <w:bCs/>
          <w:i/>
          <w:iCs/>
          <w:noProof/>
          <w:color w:val="000000" w:themeColor="text1"/>
          <w:sz w:val="24"/>
          <w:szCs w:val="24"/>
        </w:rPr>
      </w:pPr>
      <w:bookmarkStart w:id="6" w:name="_Hlk219458267"/>
      <w:r w:rsidRPr="003946E1">
        <w:rPr>
          <w:rFonts w:ascii="Times New Roman" w:hAnsi="Times New Roman"/>
          <w:b/>
          <w:i/>
          <w:noProof/>
          <w:color w:val="000000" w:themeColor="text1"/>
          <w:sz w:val="24"/>
        </w:rPr>
        <w:t>Porturile ca factori de sprijin strategic ai tranziției energetice</w:t>
      </w:r>
    </w:p>
    <w:p w14:paraId="0B68DB3F" w14:textId="276CC92A" w:rsidR="008D2729" w:rsidRPr="003946E1" w:rsidRDefault="00266F67" w:rsidP="00E1100C">
      <w:pPr>
        <w:jc w:val="both"/>
        <w:rPr>
          <w:rFonts w:ascii="Times New Roman" w:hAnsi="Times New Roman" w:cs="Times New Roman"/>
          <w:noProof/>
          <w:sz w:val="24"/>
          <w:szCs w:val="24"/>
        </w:rPr>
      </w:pPr>
      <w:r w:rsidRPr="003946E1">
        <w:rPr>
          <w:rFonts w:ascii="Times New Roman" w:hAnsi="Times New Roman"/>
          <w:noProof/>
          <w:sz w:val="24"/>
        </w:rPr>
        <w:t xml:space="preserve">Având în vedere că aproximativ 40 % din mărfurile manipulate sunt legate de energie, porturile devin centre energetice și industriale strategice. </w:t>
      </w:r>
    </w:p>
    <w:p w14:paraId="2789331F" w14:textId="42476DB8" w:rsidR="00E1100C" w:rsidRPr="003946E1" w:rsidRDefault="00E1100C" w:rsidP="007653DE">
      <w:pPr>
        <w:rPr>
          <w:rFonts w:ascii="Times New Roman" w:hAnsi="Times New Roman" w:cs="Times New Roman"/>
          <w:b/>
          <w:i/>
          <w:noProof/>
          <w:sz w:val="24"/>
          <w:szCs w:val="24"/>
        </w:rPr>
      </w:pPr>
      <w:r w:rsidRPr="003946E1">
        <w:rPr>
          <w:rFonts w:ascii="Times New Roman" w:hAnsi="Times New Roman"/>
          <w:b/>
          <w:i/>
          <w:noProof/>
          <w:sz w:val="24"/>
        </w:rPr>
        <w:t>Electrificarea porturilor: piatra de temelie a decarbonizării</w:t>
      </w:r>
    </w:p>
    <w:p w14:paraId="6C76790F" w14:textId="20F67717" w:rsidR="00E1100C" w:rsidRPr="003946E1" w:rsidRDefault="00E1100C" w:rsidP="00E1100C">
      <w:pPr>
        <w:jc w:val="both"/>
        <w:rPr>
          <w:rFonts w:ascii="Times New Roman" w:hAnsi="Times New Roman" w:cs="Times New Roman"/>
          <w:noProof/>
          <w:sz w:val="24"/>
          <w:szCs w:val="24"/>
        </w:rPr>
      </w:pPr>
      <w:r w:rsidRPr="003946E1">
        <w:rPr>
          <w:rFonts w:ascii="Times New Roman" w:hAnsi="Times New Roman"/>
          <w:noProof/>
          <w:sz w:val="24"/>
        </w:rPr>
        <w:t>62 % dintre porturile maritime europene care au participat la sondaj oferă energie electrică de la mal la una sau mai multe dane</w:t>
      </w:r>
      <w:r w:rsidRPr="003946E1">
        <w:rPr>
          <w:rFonts w:ascii="Times New Roman" w:hAnsi="Times New Roman" w:cs="Times New Roman"/>
          <w:noProof/>
          <w:sz w:val="24"/>
          <w:szCs w:val="24"/>
          <w:vertAlign w:val="superscript"/>
        </w:rPr>
        <w:footnoteReference w:id="21"/>
      </w:r>
      <w:r w:rsidRPr="003946E1">
        <w:rPr>
          <w:rFonts w:ascii="Times New Roman" w:hAnsi="Times New Roman"/>
          <w:noProof/>
          <w:sz w:val="24"/>
        </w:rPr>
        <w:t>, dar progresele sunt inegale</w:t>
      </w:r>
      <w:r w:rsidRPr="003946E1">
        <w:rPr>
          <w:rStyle w:val="FootnoteReference"/>
          <w:rFonts w:ascii="Times New Roman" w:hAnsi="Times New Roman" w:cs="Times New Roman"/>
          <w:noProof/>
          <w:sz w:val="24"/>
          <w:szCs w:val="24"/>
        </w:rPr>
        <w:footnoteReference w:id="22"/>
      </w:r>
      <w:r w:rsidRPr="003946E1">
        <w:rPr>
          <w:rFonts w:ascii="Times New Roman" w:hAnsi="Times New Roman"/>
          <w:noProof/>
          <w:sz w:val="24"/>
        </w:rPr>
        <w:t>, constrângerile în materie de capacitate persistă și se preconizează că cererea va crește</w:t>
      </w:r>
      <w:r w:rsidRPr="003946E1">
        <w:rPr>
          <w:rStyle w:val="FootnoteReference"/>
          <w:rFonts w:ascii="Times New Roman" w:hAnsi="Times New Roman" w:cs="Times New Roman"/>
          <w:noProof/>
          <w:sz w:val="24"/>
          <w:szCs w:val="24"/>
        </w:rPr>
        <w:footnoteReference w:id="23"/>
      </w:r>
      <w:r w:rsidRPr="003946E1">
        <w:rPr>
          <w:rFonts w:ascii="Times New Roman" w:hAnsi="Times New Roman"/>
          <w:noProof/>
          <w:sz w:val="24"/>
        </w:rPr>
        <w:t xml:space="preserve">. </w:t>
      </w:r>
      <w:bookmarkStart w:id="7" w:name="_Hlk222306237"/>
      <w:r w:rsidRPr="003946E1">
        <w:rPr>
          <w:rFonts w:ascii="Times New Roman" w:hAnsi="Times New Roman"/>
          <w:noProof/>
          <w:sz w:val="24"/>
        </w:rPr>
        <w:t>Comisia va continua să monitorizeze instalarea surselor de alimentare cu energie electrică de la mal prin intermediul EMSA și al Observatorului european privind combustibilii alternativi</w:t>
      </w:r>
      <w:bookmarkEnd w:id="7"/>
      <w:r w:rsidRPr="003946E1">
        <w:rPr>
          <w:rFonts w:ascii="Times New Roman" w:hAnsi="Times New Roman"/>
          <w:noProof/>
          <w:sz w:val="24"/>
        </w:rPr>
        <w:t xml:space="preserve">. În viitorul </w:t>
      </w:r>
      <w:r w:rsidRPr="003946E1">
        <w:rPr>
          <w:rFonts w:ascii="Times New Roman" w:hAnsi="Times New Roman"/>
          <w:b/>
          <w:noProof/>
          <w:sz w:val="24"/>
        </w:rPr>
        <w:t>plan de acțiune privind electrificarea</w:t>
      </w:r>
      <w:r w:rsidRPr="003946E1">
        <w:rPr>
          <w:rFonts w:ascii="Times New Roman" w:hAnsi="Times New Roman"/>
          <w:noProof/>
          <w:sz w:val="24"/>
        </w:rPr>
        <w:t xml:space="preserve">, Comisia </w:t>
      </w:r>
      <w:r w:rsidRPr="003946E1">
        <w:rPr>
          <w:rFonts w:ascii="Times New Roman" w:hAnsi="Times New Roman"/>
          <w:b/>
          <w:noProof/>
          <w:sz w:val="24"/>
        </w:rPr>
        <w:t>va introduce noi măsuri de sprijinire a electrificării porturilor</w:t>
      </w:r>
      <w:r w:rsidRPr="003946E1">
        <w:rPr>
          <w:rFonts w:ascii="Times New Roman" w:hAnsi="Times New Roman"/>
          <w:noProof/>
          <w:sz w:val="24"/>
        </w:rPr>
        <w:t xml:space="preserve">. În plus, Comisia </w:t>
      </w:r>
      <w:r w:rsidRPr="003946E1">
        <w:rPr>
          <w:rFonts w:ascii="Times New Roman" w:hAnsi="Times New Roman"/>
          <w:b/>
          <w:noProof/>
          <w:sz w:val="24"/>
        </w:rPr>
        <w:t>va promova o mai mare transparență în ceea ce privește stabilirea prețurilor pentru sursele de alimentare cu energie electrică de la mal</w:t>
      </w:r>
      <w:r w:rsidRPr="003946E1">
        <w:rPr>
          <w:rFonts w:ascii="Times New Roman" w:hAnsi="Times New Roman"/>
          <w:noProof/>
          <w:sz w:val="24"/>
        </w:rPr>
        <w:t xml:space="preserve"> și o mai bună estimare a cererii. </w:t>
      </w:r>
    </w:p>
    <w:p w14:paraId="7EA716E1" w14:textId="07C55D19" w:rsidR="00323196" w:rsidRPr="003946E1" w:rsidRDefault="00931D73" w:rsidP="00E1100C">
      <w:pPr>
        <w:jc w:val="both"/>
        <w:rPr>
          <w:rFonts w:ascii="Times New Roman" w:hAnsi="Times New Roman" w:cs="Times New Roman"/>
          <w:noProof/>
          <w:sz w:val="24"/>
          <w:szCs w:val="24"/>
        </w:rPr>
      </w:pPr>
      <w:r w:rsidRPr="003946E1">
        <w:rPr>
          <w:rFonts w:ascii="Times New Roman" w:hAnsi="Times New Roman"/>
          <w:noProof/>
          <w:sz w:val="24"/>
        </w:rPr>
        <w:t xml:space="preserve">Pe măsură ce cererea de energie electrică în porturi crește, va fi esențială o capacitate suficientă a rețelei. </w:t>
      </w:r>
      <w:r w:rsidRPr="003946E1">
        <w:rPr>
          <w:rFonts w:ascii="Times New Roman" w:hAnsi="Times New Roman"/>
          <w:b/>
          <w:noProof/>
          <w:sz w:val="24"/>
        </w:rPr>
        <w:t>Statele membre ar trebui să sprijine tehnologiile fără fir și soluțiile de rețele inteligente, procedurile digitalizate și o mai bună utilizare a activelor de rețea existente</w:t>
      </w:r>
      <w:r w:rsidRPr="003946E1">
        <w:rPr>
          <w:rFonts w:ascii="Times New Roman" w:hAnsi="Times New Roman"/>
          <w:noProof/>
          <w:sz w:val="24"/>
        </w:rPr>
        <w:t>. În plus, în special pentru porturile mici și mijlocii, ar trebui promovate soluții de gestionare a cererii. Propunerea de regulament TEN-E revizuită</w:t>
      </w:r>
      <w:r w:rsidRPr="003946E1">
        <w:rPr>
          <w:rFonts w:ascii="Times New Roman" w:hAnsi="Times New Roman" w:cs="Times New Roman"/>
          <w:noProof/>
          <w:sz w:val="24"/>
          <w:szCs w:val="24"/>
          <w:vertAlign w:val="superscript"/>
        </w:rPr>
        <w:footnoteReference w:id="24"/>
      </w:r>
      <w:r w:rsidRPr="003946E1">
        <w:rPr>
          <w:rFonts w:ascii="Times New Roman" w:hAnsi="Times New Roman"/>
          <w:noProof/>
          <w:sz w:val="24"/>
        </w:rPr>
        <w:t xml:space="preserve">, împreună cu Regulamentul TEN-T, sprijină dezvoltarea infrastructurii portuare și integrarea energiei din surse regenerabile offshore. </w:t>
      </w:r>
      <w:r w:rsidRPr="003946E1">
        <w:rPr>
          <w:rFonts w:ascii="Times New Roman" w:hAnsi="Times New Roman"/>
          <w:b/>
          <w:noProof/>
          <w:sz w:val="24"/>
        </w:rPr>
        <w:t>Statele membre ar trebui să consolideze sinergiile dintre TEN-T și TEN-E și alte planificări ale rețelei de energie electrică</w:t>
      </w:r>
      <w:r w:rsidRPr="003946E1">
        <w:rPr>
          <w:rFonts w:ascii="Times New Roman" w:hAnsi="Times New Roman"/>
          <w:noProof/>
          <w:sz w:val="24"/>
        </w:rPr>
        <w:t xml:space="preserve">, în special pentru coridoarele de energie din surse regenerabile offshore. Viitoarele planuri strategice de dezvoltare a rețelei offshore integrate la nivel înalt (ONDP) ar trebui, în acest context, să includă nevoile terestre, care ar trebui să se reflecte, de asemenea, în planurile naționale de dezvoltare a rețelei la nivel de transport și distribuție. </w:t>
      </w:r>
    </w:p>
    <w:p w14:paraId="1B43ED56" w14:textId="77777777" w:rsidR="00E1100C" w:rsidRPr="003946E1" w:rsidRDefault="00E1100C" w:rsidP="00E1100C">
      <w:pPr>
        <w:jc w:val="both"/>
        <w:rPr>
          <w:rFonts w:ascii="Times New Roman" w:hAnsi="Times New Roman" w:cs="Times New Roman"/>
          <w:b/>
          <w:bCs/>
          <w:i/>
          <w:iCs/>
          <w:noProof/>
          <w:sz w:val="24"/>
          <w:szCs w:val="24"/>
        </w:rPr>
      </w:pPr>
      <w:r w:rsidRPr="003946E1">
        <w:rPr>
          <w:rFonts w:ascii="Times New Roman" w:hAnsi="Times New Roman"/>
          <w:b/>
          <w:i/>
          <w:noProof/>
          <w:sz w:val="24"/>
        </w:rPr>
        <w:t>Autorizarea și racordările accelerate la rețea</w:t>
      </w:r>
    </w:p>
    <w:p w14:paraId="253D7B43" w14:textId="145766C0" w:rsidR="00901999" w:rsidRPr="003946E1" w:rsidRDefault="002811DD" w:rsidP="00E1100C">
      <w:pPr>
        <w:jc w:val="both"/>
        <w:rPr>
          <w:rFonts w:ascii="Times New Roman" w:hAnsi="Times New Roman" w:cs="Times New Roman"/>
          <w:noProof/>
          <w:sz w:val="24"/>
          <w:szCs w:val="24"/>
        </w:rPr>
      </w:pPr>
      <w:r w:rsidRPr="003946E1">
        <w:rPr>
          <w:rFonts w:ascii="Times New Roman" w:hAnsi="Times New Roman"/>
          <w:noProof/>
          <w:sz w:val="24"/>
        </w:rPr>
        <w:t xml:space="preserve">Instalațiile eoliene și flotante offshore necesită instalații portuare mai mari și consolidate pentru asamblare, stocare și instalare, mai mult spațiu fizic și o mai bună conectare la rețea. </w:t>
      </w:r>
      <w:r w:rsidRPr="003946E1">
        <w:rPr>
          <w:rFonts w:ascii="Times New Roman" w:hAnsi="Times New Roman"/>
          <w:b/>
          <w:noProof/>
          <w:sz w:val="24"/>
        </w:rPr>
        <w:t>Pachetul privind rețeaua europeană</w:t>
      </w:r>
      <w:r w:rsidRPr="003946E1">
        <w:rPr>
          <w:rStyle w:val="FootnoteReference"/>
          <w:rFonts w:ascii="Times New Roman" w:hAnsi="Times New Roman" w:cs="Times New Roman"/>
          <w:noProof/>
          <w:sz w:val="24"/>
          <w:szCs w:val="24"/>
        </w:rPr>
        <w:footnoteReference w:id="25"/>
      </w:r>
      <w:r w:rsidRPr="003946E1">
        <w:rPr>
          <w:rFonts w:ascii="Times New Roman" w:hAnsi="Times New Roman"/>
          <w:noProof/>
          <w:sz w:val="24"/>
        </w:rPr>
        <w:t xml:space="preserve"> și </w:t>
      </w:r>
      <w:r w:rsidRPr="003946E1">
        <w:rPr>
          <w:rFonts w:ascii="Times New Roman" w:hAnsi="Times New Roman"/>
          <w:b/>
          <w:noProof/>
          <w:sz w:val="24"/>
        </w:rPr>
        <w:t>Orientările privind racordările eficiente și în timp util la rețea</w:t>
      </w:r>
      <w:r w:rsidRPr="003946E1">
        <w:rPr>
          <w:rFonts w:ascii="Times New Roman" w:hAnsi="Times New Roman" w:cs="Times New Roman"/>
          <w:noProof/>
          <w:sz w:val="24"/>
          <w:szCs w:val="24"/>
          <w:vertAlign w:val="superscript"/>
        </w:rPr>
        <w:footnoteReference w:id="26"/>
      </w:r>
      <w:r w:rsidRPr="003946E1">
        <w:rPr>
          <w:rFonts w:ascii="Times New Roman" w:hAnsi="Times New Roman"/>
          <w:noProof/>
          <w:sz w:val="24"/>
        </w:rPr>
        <w:t xml:space="preserve"> </w:t>
      </w:r>
      <w:r w:rsidRPr="003946E1">
        <w:rPr>
          <w:rFonts w:ascii="Times New Roman" w:hAnsi="Times New Roman"/>
          <w:b/>
          <w:noProof/>
          <w:sz w:val="24"/>
        </w:rPr>
        <w:t>vor accelera racordările la rețea pentru proiecte viabile</w:t>
      </w:r>
      <w:r w:rsidRPr="003946E1">
        <w:rPr>
          <w:rFonts w:ascii="Times New Roman" w:hAnsi="Times New Roman"/>
          <w:noProof/>
          <w:sz w:val="24"/>
        </w:rPr>
        <w:t xml:space="preserve">, inclusiv în porturi de toate dimensiunile. Cooperarea transmediteraneeană privind energia din surse regenerabile și tehnologiile curate va sprijini conectivitatea energetică durabilă între porturile mediteraneene. O nouă platformă pentru planificarea rețelei de distribuție din UE și un dialog cu operatorii de sisteme de transport (OST), cu operatorii de sisteme de distribuție (OSD) și cu autoritățile naționale de reglementare vor aborda cele mai bune practici pentru secvențierea dezvoltării rețelei, inclusiv grupuri de lucru specifice cu utilizatorii rețelei, inclusiv porturi, în ceea ce privește planificarea rețelei. În evaluările lor de la caz la caz, </w:t>
      </w:r>
      <w:r w:rsidRPr="003946E1">
        <w:rPr>
          <w:rFonts w:ascii="Times New Roman" w:hAnsi="Times New Roman"/>
          <w:b/>
          <w:noProof/>
          <w:sz w:val="24"/>
        </w:rPr>
        <w:t>statele membre ar trebui, de asemenea, să presupună</w:t>
      </w:r>
      <w:r w:rsidRPr="003946E1">
        <w:rPr>
          <w:rFonts w:ascii="Times New Roman" w:hAnsi="Times New Roman" w:cs="Times New Roman"/>
          <w:b/>
          <w:bCs/>
          <w:noProof/>
          <w:sz w:val="24"/>
          <w:szCs w:val="24"/>
          <w:vertAlign w:val="superscript"/>
        </w:rPr>
        <w:footnoteReference w:id="27"/>
      </w:r>
      <w:r w:rsidRPr="003946E1">
        <w:rPr>
          <w:rFonts w:ascii="Times New Roman" w:hAnsi="Times New Roman"/>
          <w:noProof/>
          <w:sz w:val="24"/>
        </w:rPr>
        <w:t xml:space="preserve"> </w:t>
      </w:r>
      <w:r w:rsidRPr="003946E1">
        <w:rPr>
          <w:rFonts w:ascii="Times New Roman" w:hAnsi="Times New Roman"/>
          <w:b/>
          <w:noProof/>
          <w:sz w:val="24"/>
        </w:rPr>
        <w:t>că infrastructura de transport și distribuție a energiei electrice, inclusiv sursele de alimentare cu energie electrică de la mal din porturi, sunt de interes public superior, simplificând astfel instalarea rețelelor în zonele portuare.</w:t>
      </w:r>
      <w:bookmarkEnd w:id="6"/>
    </w:p>
    <w:p w14:paraId="1425646F" w14:textId="1E31E249" w:rsidR="00E1100C" w:rsidRPr="003946E1" w:rsidRDefault="008465F6" w:rsidP="00E1100C">
      <w:pPr>
        <w:jc w:val="both"/>
        <w:rPr>
          <w:rFonts w:ascii="Times New Roman" w:hAnsi="Times New Roman" w:cs="Times New Roman"/>
          <w:b/>
          <w:i/>
          <w:noProof/>
          <w:sz w:val="24"/>
          <w:szCs w:val="24"/>
        </w:rPr>
      </w:pPr>
      <w:r w:rsidRPr="003946E1">
        <w:rPr>
          <w:rFonts w:ascii="Times New Roman" w:hAnsi="Times New Roman"/>
          <w:b/>
          <w:i/>
          <w:noProof/>
          <w:sz w:val="24"/>
        </w:rPr>
        <w:t>Porturile în calitatea lor de centre de producție și de aprovizionare cu combustibili multipli</w:t>
      </w:r>
    </w:p>
    <w:p w14:paraId="671BBD30" w14:textId="46A53A73" w:rsidR="00F40979" w:rsidRPr="003946E1" w:rsidRDefault="00E1100C" w:rsidP="00D64FA5">
      <w:pPr>
        <w:spacing w:before="120" w:after="120"/>
        <w:jc w:val="both"/>
        <w:rPr>
          <w:noProof/>
          <w:sz w:val="24"/>
          <w:szCs w:val="24"/>
        </w:rPr>
      </w:pPr>
      <w:r w:rsidRPr="003946E1">
        <w:rPr>
          <w:rFonts w:ascii="Times New Roman" w:hAnsi="Times New Roman"/>
          <w:noProof/>
          <w:sz w:val="24"/>
        </w:rPr>
        <w:t>Cadrul de reglementare al UE</w:t>
      </w:r>
      <w:r w:rsidRPr="003946E1">
        <w:rPr>
          <w:rStyle w:val="FootnoteReference"/>
          <w:rFonts w:ascii="Times New Roman" w:hAnsi="Times New Roman" w:cs="Times New Roman"/>
          <w:noProof/>
          <w:sz w:val="24"/>
          <w:szCs w:val="24"/>
        </w:rPr>
        <w:footnoteReference w:id="28"/>
      </w:r>
      <w:r w:rsidRPr="003946E1">
        <w:rPr>
          <w:rFonts w:ascii="Times New Roman" w:hAnsi="Times New Roman"/>
          <w:noProof/>
          <w:sz w:val="24"/>
        </w:rPr>
        <w:t xml:space="preserve"> și Planul de investiții pentru transporturi durabile subliniază rolul porturilor în introducerea combustibililor ecologici. Deși o abordare bazată pe combustibili multipli asigură flexibilitate și reziliență, cererea incertă de combustibili întârzie investițiile și, prin urmare, este important ca aceste două forțe ale pieței să fie corelate. În timp ce inițiativa FuelEU în domeniul maritim și măsurile promovate în Strategia maritimă industrială a UE analizează aspectul cererii, în ceea ce privește oferta, </w:t>
      </w:r>
      <w:r w:rsidRPr="003946E1">
        <w:rPr>
          <w:rFonts w:ascii="Times New Roman" w:hAnsi="Times New Roman"/>
          <w:b/>
          <w:noProof/>
          <w:sz w:val="24"/>
        </w:rPr>
        <w:t>Comisia va analiza, în contextul viitorului pachet privind uniunea energetică, modalitățile de promovare a disponibilității combustibililor durabili în porturi</w:t>
      </w:r>
      <w:r w:rsidRPr="003946E1">
        <w:rPr>
          <w:rFonts w:ascii="Times New Roman" w:hAnsi="Times New Roman"/>
          <w:noProof/>
          <w:sz w:val="24"/>
        </w:rPr>
        <w:t>. Viitoarea revizuire a Regulamentului privind infrastructura pentru combustibili alternativi</w:t>
      </w:r>
      <w:r w:rsidRPr="003946E1">
        <w:rPr>
          <w:rStyle w:val="FootnoteReference"/>
          <w:rFonts w:ascii="Times New Roman" w:hAnsi="Times New Roman" w:cs="Times New Roman"/>
          <w:noProof/>
          <w:sz w:val="24"/>
          <w:szCs w:val="24"/>
        </w:rPr>
        <w:footnoteReference w:id="29"/>
      </w:r>
      <w:r w:rsidRPr="003946E1">
        <w:rPr>
          <w:rFonts w:ascii="Times New Roman" w:hAnsi="Times New Roman"/>
          <w:noProof/>
          <w:sz w:val="24"/>
        </w:rPr>
        <w:t xml:space="preserve"> </w:t>
      </w:r>
      <w:r w:rsidRPr="003946E1">
        <w:rPr>
          <w:rFonts w:ascii="Times New Roman" w:hAnsi="Times New Roman"/>
          <w:b/>
          <w:noProof/>
          <w:sz w:val="24"/>
        </w:rPr>
        <w:t>va lua în considerare măsuri de accelerare a instalării infrastructurii pentru combustibili alternativi în transportul maritim</w:t>
      </w:r>
      <w:r w:rsidRPr="003946E1">
        <w:rPr>
          <w:rFonts w:ascii="Times New Roman" w:hAnsi="Times New Roman"/>
          <w:noProof/>
          <w:sz w:val="24"/>
        </w:rPr>
        <w:t>.</w:t>
      </w:r>
      <w:r w:rsidRPr="003946E1">
        <w:rPr>
          <w:noProof/>
          <w:sz w:val="24"/>
        </w:rPr>
        <w:t xml:space="preserve"> </w:t>
      </w:r>
      <w:r w:rsidRPr="003946E1">
        <w:rPr>
          <w:rFonts w:ascii="Times New Roman" w:hAnsi="Times New Roman"/>
          <w:noProof/>
          <w:sz w:val="24"/>
        </w:rPr>
        <w:t>În paralel, normele privind buncherajul din surse regenerabile și cu emisii scăzute de dioxid de carbon ar trebui armonizate în întreaga UE, aliniate la Directiva UE privind energia din surse regenerabile, pentru a evita discrepanțele și a denatura concurența pe piața internă a UE. Împreună cu o bază de date eficace a Uniunii, companiile internaționale de transport maritim vor fi în măsură să urmărească combustibilii din surse regenerabile și cu emisii scăzute de dioxid de carbon, permițând un sistem solid de certificare și trasabilitate la nivelul UE, care să atenueze în mod eficace riscurile de nereguli și fraudă.</w:t>
      </w:r>
    </w:p>
    <w:p w14:paraId="1A79321A" w14:textId="4062273D" w:rsidR="00A34A92" w:rsidRPr="003946E1" w:rsidRDefault="00F05939" w:rsidP="00D64FA5">
      <w:pPr>
        <w:spacing w:before="120" w:after="120"/>
        <w:jc w:val="both"/>
        <w:rPr>
          <w:rFonts w:ascii="Times New Roman" w:hAnsi="Times New Roman" w:cs="Times New Roman"/>
          <w:noProof/>
          <w:sz w:val="24"/>
          <w:szCs w:val="24"/>
        </w:rPr>
      </w:pPr>
      <w:r w:rsidRPr="003946E1">
        <w:rPr>
          <w:rFonts w:ascii="Times New Roman" w:hAnsi="Times New Roman"/>
          <w:noProof/>
          <w:sz w:val="24"/>
        </w:rPr>
        <w:t xml:space="preserve">Pactul pentru Mediterana va contribui la utilizarea combustibililor cu emisii scăzute de dioxid de carbon și din surse regenerabile pentru transportul maritim, protejând în același timp competitivitatea porturilor UE. Resurse semnificative și specifice pentru finanțarea decarbonizării pot fi mobilizate prin intermediul veniturilor din schema UE de comercializare a certificatelor de emisii (ETS) scoase la licitație de statele membre ale UE în urma extinderii schemei la sectorul maritim. Întrucât statele membre au obligația legală de a utiliza veniturile din EU ETS pentru investiții în măsuri climatice, Comisia </w:t>
      </w:r>
      <w:r w:rsidRPr="003946E1">
        <w:rPr>
          <w:rFonts w:ascii="Times New Roman" w:hAnsi="Times New Roman"/>
          <w:b/>
          <w:noProof/>
          <w:sz w:val="24"/>
        </w:rPr>
        <w:t>încurajează ferm statele membre să aloce o parte din veniturile ETS</w:t>
      </w:r>
      <w:r w:rsidRPr="003946E1">
        <w:rPr>
          <w:rFonts w:ascii="Times New Roman" w:hAnsi="Times New Roman"/>
          <w:noProof/>
          <w:sz w:val="24"/>
        </w:rPr>
        <w:t xml:space="preserve"> investițiilor în decarbonizarea maritimă în întregul cluster maritim din Europa</w:t>
      </w:r>
      <w:r w:rsidRPr="003946E1">
        <w:rPr>
          <w:rFonts w:ascii="Times New Roman" w:hAnsi="Times New Roman" w:cs="Times New Roman"/>
          <w:noProof/>
          <w:sz w:val="24"/>
          <w:szCs w:val="24"/>
          <w:vertAlign w:val="superscript"/>
        </w:rPr>
        <w:footnoteReference w:id="30"/>
      </w:r>
      <w:r w:rsidRPr="003946E1">
        <w:rPr>
          <w:rFonts w:ascii="Times New Roman" w:hAnsi="Times New Roman"/>
          <w:noProof/>
          <w:sz w:val="24"/>
        </w:rPr>
        <w:t xml:space="preserve">. Pentru a maximiza impactul și a obține efecte de sinergie la nivelul UE, inclusiv între proprietarii de nave, șantierele navale, furnizorii de tehnologie și de combustibil și părțile interesate portuare, Comisia va </w:t>
      </w:r>
      <w:r w:rsidRPr="003946E1">
        <w:rPr>
          <w:rFonts w:ascii="Times New Roman" w:hAnsi="Times New Roman"/>
          <w:b/>
          <w:noProof/>
          <w:sz w:val="24"/>
        </w:rPr>
        <w:t>coordona eforturile statelor membre și va facilita schimbul de bune practici</w:t>
      </w:r>
      <w:r w:rsidRPr="003946E1">
        <w:rPr>
          <w:rFonts w:ascii="Times New Roman" w:hAnsi="Times New Roman"/>
          <w:noProof/>
          <w:sz w:val="24"/>
        </w:rPr>
        <w:t>, inclusiv, eventual, prin orientări.</w:t>
      </w:r>
    </w:p>
    <w:p w14:paraId="192D51BF" w14:textId="30FB7C70" w:rsidR="00447111" w:rsidRPr="003946E1" w:rsidRDefault="00E1100C" w:rsidP="00E1100C">
      <w:pPr>
        <w:jc w:val="both"/>
        <w:rPr>
          <w:rFonts w:ascii="Times New Roman" w:eastAsiaTheme="minorEastAsia" w:hAnsi="Times New Roman" w:cs="Times New Roman"/>
          <w:bCs/>
          <w:noProof/>
          <w:color w:val="FFFFFF"/>
          <w:kern w:val="0"/>
          <w:sz w:val="24"/>
          <w:szCs w:val="24"/>
          <w14:ligatures w14:val="none"/>
        </w:rPr>
      </w:pPr>
      <w:r w:rsidRPr="003946E1">
        <w:rPr>
          <w:rFonts w:ascii="Times New Roman" w:hAnsi="Times New Roman"/>
          <w:noProof/>
          <w:sz w:val="24"/>
        </w:rPr>
        <w:t xml:space="preserve">Pentru a orienta planificarea investițiilor, </w:t>
      </w:r>
      <w:r w:rsidRPr="003946E1">
        <w:rPr>
          <w:rFonts w:ascii="Times New Roman" w:hAnsi="Times New Roman"/>
          <w:b/>
          <w:noProof/>
          <w:sz w:val="24"/>
        </w:rPr>
        <w:t>Alianța pentru combustibili din surse regenerabile și cu emisii scăzute de dioxid de carbon (RLCF) va evalua</w:t>
      </w:r>
      <w:r w:rsidRPr="003946E1">
        <w:rPr>
          <w:rFonts w:ascii="Times New Roman" w:hAnsi="Times New Roman"/>
          <w:noProof/>
          <w:sz w:val="24"/>
        </w:rPr>
        <w:t xml:space="preserve">, până la sfârșitul anului 2026, </w:t>
      </w:r>
      <w:r w:rsidRPr="003946E1">
        <w:rPr>
          <w:rFonts w:ascii="Times New Roman" w:hAnsi="Times New Roman"/>
          <w:b/>
          <w:noProof/>
          <w:sz w:val="24"/>
        </w:rPr>
        <w:t>capacitatea infrastructurii și nevoile viitoare de aprovizionare cu combustibili din surse regenerabile și cu emisii scăzute de dioxid de carbon în și către porturi</w:t>
      </w:r>
      <w:r w:rsidRPr="003946E1">
        <w:rPr>
          <w:rFonts w:ascii="Times New Roman" w:hAnsi="Times New Roman"/>
          <w:noProof/>
          <w:sz w:val="24"/>
        </w:rPr>
        <w:t>. În plus, RLCF va încuraja discuțiile dintre proprietarii de nave, industria combustibililor durabili și instituțiile financiare în vederea promovării producției și furnizării de combustibili din surse regenerabile și cu emisii scăzute de dioxid de carbon în sectorul transportului pe apă. Porturile pot fi esențiale pentru văile de hidrogen</w:t>
      </w:r>
      <w:r w:rsidRPr="003946E1">
        <w:rPr>
          <w:rStyle w:val="FootnoteReference"/>
          <w:rFonts w:ascii="Times New Roman" w:hAnsi="Times New Roman" w:cs="Times New Roman"/>
          <w:noProof/>
          <w:sz w:val="24"/>
          <w:szCs w:val="24"/>
        </w:rPr>
        <w:footnoteReference w:id="31"/>
      </w:r>
      <w:r w:rsidRPr="003946E1">
        <w:rPr>
          <w:rFonts w:ascii="Times New Roman" w:hAnsi="Times New Roman"/>
          <w:noProof/>
          <w:sz w:val="24"/>
        </w:rPr>
        <w:t xml:space="preserve"> cu terminale transfrontaliere de import de hidrogen incluse în TEN-E. Comisia, în cadrul întreprinderii comune pentru un hidrogen curat, va </w:t>
      </w:r>
      <w:r w:rsidRPr="003946E1">
        <w:rPr>
          <w:rFonts w:ascii="Times New Roman" w:hAnsi="Times New Roman"/>
          <w:b/>
          <w:noProof/>
          <w:sz w:val="24"/>
        </w:rPr>
        <w:t>comanda un studiu la începutul anului 2026 pentru a sprijini activitățile Comisiei în cadrul Coaliției mondiale a porturilor privind hidrogenul</w:t>
      </w:r>
      <w:r w:rsidRPr="003946E1">
        <w:rPr>
          <w:rFonts w:ascii="Times New Roman" w:hAnsi="Times New Roman"/>
          <w:noProof/>
          <w:sz w:val="24"/>
        </w:rPr>
        <w:t xml:space="preserve"> din cadrul Conferinței ministeriale privind energia curată.</w:t>
      </w:r>
    </w:p>
    <w:p w14:paraId="24BF7647" w14:textId="55589191" w:rsidR="00E1100C" w:rsidRPr="003946E1" w:rsidRDefault="00E1100C" w:rsidP="00E1100C">
      <w:pPr>
        <w:jc w:val="both"/>
        <w:rPr>
          <w:rFonts w:ascii="Times New Roman" w:hAnsi="Times New Roman" w:cs="Times New Roman"/>
          <w:b/>
          <w:bCs/>
          <w:i/>
          <w:iCs/>
          <w:noProof/>
          <w:sz w:val="24"/>
          <w:szCs w:val="24"/>
        </w:rPr>
      </w:pPr>
      <w:r w:rsidRPr="003946E1">
        <w:rPr>
          <w:rFonts w:ascii="Times New Roman" w:hAnsi="Times New Roman"/>
          <w:b/>
          <w:i/>
          <w:noProof/>
          <w:sz w:val="24"/>
        </w:rPr>
        <w:t>Clusterele industriale și partajarea energiei în zonele portuare</w:t>
      </w:r>
    </w:p>
    <w:p w14:paraId="5755B9DF" w14:textId="6DFA2667" w:rsidR="00D54BBF" w:rsidRPr="003946E1" w:rsidRDefault="00E1100C" w:rsidP="003C6D0A">
      <w:pPr>
        <w:spacing w:line="276" w:lineRule="auto"/>
        <w:jc w:val="both"/>
        <w:rPr>
          <w:rFonts w:ascii="Times New Roman" w:hAnsi="Times New Roman" w:cs="Times New Roman"/>
          <w:noProof/>
          <w:sz w:val="24"/>
          <w:szCs w:val="24"/>
        </w:rPr>
      </w:pPr>
      <w:r w:rsidRPr="003946E1">
        <w:rPr>
          <w:rFonts w:ascii="Times New Roman" w:hAnsi="Times New Roman"/>
          <w:noProof/>
          <w:sz w:val="24"/>
        </w:rPr>
        <w:t xml:space="preserve">Porturile sunt factori-cheie ai industriei europene bazate pe energie curată. Cu toate acestea, planificarea fragmentată, coordonarea limitată între porturi și cu clusterele industriale, împreună cu incertitudinea cu privire la viitoarea cerere de infrastructură energetică, pot încetini investițiile și pot reduce eficiența sistemului. </w:t>
      </w:r>
      <w:r w:rsidRPr="003946E1">
        <w:rPr>
          <w:rFonts w:ascii="Times New Roman" w:hAnsi="Times New Roman"/>
          <w:b/>
          <w:noProof/>
          <w:sz w:val="24"/>
        </w:rPr>
        <w:t>Comisia invită statele membre să sprijine cooperarea structurată între porturi și clusterele industriale locale</w:t>
      </w:r>
      <w:r w:rsidRPr="003946E1">
        <w:rPr>
          <w:rFonts w:ascii="Times New Roman" w:hAnsi="Times New Roman"/>
          <w:noProof/>
          <w:sz w:val="24"/>
        </w:rPr>
        <w:t xml:space="preserve">, promovând utilizarea surselor regenerabile de energie, partajarea energiei, reutilizarea căldurii reziduale, soluțiile de stocare și dezvoltarea unor comunități energetice axate pe port și integrarea în rețelele locale de încălzire și răcire. Comisia va </w:t>
      </w:r>
      <w:r w:rsidRPr="003946E1">
        <w:rPr>
          <w:rFonts w:ascii="Times New Roman" w:hAnsi="Times New Roman"/>
          <w:b/>
          <w:noProof/>
          <w:sz w:val="24"/>
        </w:rPr>
        <w:t>sprijini parteneriatele cu porturile, autoritățile locale și clusterele industriale</w:t>
      </w:r>
      <w:r w:rsidRPr="003946E1">
        <w:rPr>
          <w:rFonts w:ascii="Times New Roman" w:hAnsi="Times New Roman"/>
          <w:noProof/>
          <w:sz w:val="24"/>
        </w:rPr>
        <w:t xml:space="preserve">. </w:t>
      </w:r>
      <w:r w:rsidRPr="003946E1">
        <w:rPr>
          <w:rFonts w:ascii="Times New Roman" w:hAnsi="Times New Roman"/>
          <w:b/>
          <w:noProof/>
          <w:sz w:val="24"/>
        </w:rPr>
        <w:t>Subprogramul „Tranziția către o energie curată” din cadrul programului LIFE</w:t>
      </w:r>
      <w:r w:rsidRPr="003946E1">
        <w:rPr>
          <w:rFonts w:ascii="Times New Roman" w:hAnsi="Times New Roman"/>
          <w:noProof/>
          <w:sz w:val="24"/>
        </w:rPr>
        <w:t xml:space="preserve"> va finanța proiecte care promovează cooperarea locală în domeniul energiei, iar porturile își pot depune candidatura pentru cererile de propuneri planificate pentru primăvara anilor 2026 și 2027.</w:t>
      </w:r>
    </w:p>
    <w:p w14:paraId="70F36690" w14:textId="3868A1F6" w:rsidR="00EA3A84" w:rsidRPr="003946E1" w:rsidRDefault="00482FEE" w:rsidP="00D54BBF">
      <w:pPr>
        <w:spacing w:line="276" w:lineRule="auto"/>
        <w:jc w:val="both"/>
        <w:rPr>
          <w:rFonts w:ascii="Times New Roman" w:hAnsi="Times New Roman" w:cs="Times New Roman"/>
          <w:noProof/>
          <w:sz w:val="24"/>
          <w:szCs w:val="24"/>
        </w:rPr>
      </w:pPr>
      <w:r w:rsidRPr="003946E1">
        <w:rPr>
          <w:rFonts w:ascii="Times New Roman" w:hAnsi="Times New Roman"/>
          <w:noProof/>
          <w:sz w:val="24"/>
        </w:rPr>
        <w:t xml:space="preserve">Comisia </w:t>
      </w:r>
      <w:r w:rsidRPr="003946E1">
        <w:rPr>
          <w:rFonts w:ascii="Times New Roman" w:hAnsi="Times New Roman"/>
          <w:b/>
          <w:noProof/>
          <w:sz w:val="24"/>
        </w:rPr>
        <w:t>încurajează o cooperare mai strânsă între porturi, întreprinderile din domeniul energiei, operatorii de rețea și autoritățile locale</w:t>
      </w:r>
      <w:r w:rsidRPr="003946E1">
        <w:rPr>
          <w:rFonts w:ascii="Times New Roman" w:hAnsi="Times New Roman"/>
          <w:noProof/>
          <w:sz w:val="24"/>
        </w:rPr>
        <w:t xml:space="preserve"> și este pregătită să ofere orientări informale cu privire la aspectele antitrust</w:t>
      </w:r>
      <w:r w:rsidRPr="003946E1">
        <w:rPr>
          <w:rFonts w:ascii="Times New Roman" w:hAnsi="Times New Roman" w:cs="Times New Roman"/>
          <w:noProof/>
          <w:sz w:val="24"/>
          <w:szCs w:val="24"/>
          <w:vertAlign w:val="superscript"/>
        </w:rPr>
        <w:footnoteReference w:id="32"/>
      </w:r>
      <w:r w:rsidRPr="003946E1">
        <w:rPr>
          <w:rFonts w:ascii="Times New Roman" w:hAnsi="Times New Roman"/>
          <w:noProof/>
          <w:sz w:val="24"/>
        </w:rPr>
        <w:t>, ținând seama de Orientările Comisiei privind acordurile de cooperare orizontală</w:t>
      </w:r>
      <w:r w:rsidRPr="003946E1">
        <w:rPr>
          <w:rFonts w:ascii="Times New Roman" w:hAnsi="Times New Roman" w:cs="Times New Roman"/>
          <w:noProof/>
          <w:sz w:val="24"/>
          <w:szCs w:val="24"/>
          <w:vertAlign w:val="superscript"/>
        </w:rPr>
        <w:footnoteReference w:id="33"/>
      </w:r>
      <w:r w:rsidRPr="003946E1">
        <w:rPr>
          <w:rFonts w:ascii="Times New Roman" w:hAnsi="Times New Roman"/>
          <w:noProof/>
          <w:sz w:val="24"/>
        </w:rPr>
        <w:t xml:space="preserve">. Comisia </w:t>
      </w:r>
      <w:r w:rsidRPr="003946E1">
        <w:rPr>
          <w:rFonts w:ascii="Times New Roman" w:hAnsi="Times New Roman"/>
          <w:b/>
          <w:noProof/>
          <w:sz w:val="24"/>
        </w:rPr>
        <w:t>va organiza o serie de ateliere specifice pentru porturi</w:t>
      </w:r>
      <w:r w:rsidRPr="003946E1">
        <w:rPr>
          <w:rFonts w:ascii="Times New Roman" w:hAnsi="Times New Roman"/>
          <w:noProof/>
          <w:sz w:val="24"/>
        </w:rPr>
        <w:t>, privind aplicarea practică a principalelor acte legislative ale UE în domeniul energiei, integrarea surselor regenerabile de energie, eficiența energetică, hidrogenul verde și combustibilii alternativi</w:t>
      </w:r>
      <w:r w:rsidRPr="003946E1">
        <w:rPr>
          <w:rStyle w:val="FootnoteReference"/>
          <w:rFonts w:ascii="Times New Roman" w:hAnsi="Times New Roman" w:cs="Times New Roman"/>
          <w:noProof/>
          <w:sz w:val="24"/>
          <w:szCs w:val="24"/>
        </w:rPr>
        <w:footnoteReference w:id="34"/>
      </w:r>
      <w:r w:rsidRPr="003946E1">
        <w:rPr>
          <w:rFonts w:ascii="Times New Roman" w:hAnsi="Times New Roman"/>
          <w:noProof/>
          <w:sz w:val="24"/>
        </w:rPr>
        <w:t xml:space="preserve"> și privind implementarea tehnologiilor offshore și cu zero emisii nete, inclusiv gestionarea și stocarea CO</w:t>
      </w:r>
      <w:r w:rsidRPr="003946E1">
        <w:rPr>
          <w:rFonts w:ascii="Times New Roman" w:hAnsi="Times New Roman"/>
          <w:noProof/>
          <w:sz w:val="24"/>
          <w:vertAlign w:val="subscript"/>
        </w:rPr>
        <w:t>2</w:t>
      </w:r>
      <w:r w:rsidRPr="003946E1">
        <w:rPr>
          <w:rFonts w:ascii="Times New Roman" w:hAnsi="Times New Roman"/>
          <w:noProof/>
          <w:sz w:val="24"/>
        </w:rPr>
        <w:t>.</w:t>
      </w:r>
    </w:p>
    <w:p w14:paraId="1D9C9CF5" w14:textId="66D54ADE" w:rsidR="00E1100C" w:rsidRPr="003946E1" w:rsidRDefault="00E1100C" w:rsidP="00C10F3B">
      <w:pPr>
        <w:pStyle w:val="Heading3"/>
        <w:numPr>
          <w:ilvl w:val="1"/>
          <w:numId w:val="2"/>
        </w:numPr>
        <w:rPr>
          <w:rFonts w:ascii="Times New Roman" w:hAnsi="Times New Roman" w:cs="Times New Roman"/>
          <w:b/>
          <w:bCs/>
          <w:i/>
          <w:iCs/>
          <w:noProof/>
          <w:color w:val="000000" w:themeColor="text1"/>
          <w:sz w:val="24"/>
          <w:szCs w:val="24"/>
        </w:rPr>
      </w:pPr>
      <w:r w:rsidRPr="003946E1">
        <w:rPr>
          <w:rFonts w:ascii="Times New Roman" w:hAnsi="Times New Roman"/>
          <w:b/>
          <w:i/>
          <w:noProof/>
          <w:color w:val="000000" w:themeColor="text1"/>
          <w:sz w:val="24"/>
        </w:rPr>
        <w:t>Consolidarea durabilității mediului și simplificarea procedurilor de autorizare</w:t>
      </w:r>
    </w:p>
    <w:p w14:paraId="1C3E2CF6" w14:textId="4457C0BB" w:rsidR="00E1100C" w:rsidRPr="003946E1" w:rsidRDefault="00E1100C" w:rsidP="00E1100C">
      <w:pPr>
        <w:jc w:val="both"/>
        <w:rPr>
          <w:rFonts w:ascii="Times New Roman" w:hAnsi="Times New Roman" w:cs="Times New Roman"/>
          <w:noProof/>
          <w:sz w:val="24"/>
          <w:szCs w:val="24"/>
        </w:rPr>
      </w:pPr>
      <w:r w:rsidRPr="003946E1">
        <w:rPr>
          <w:rFonts w:ascii="Times New Roman" w:hAnsi="Times New Roman"/>
          <w:noProof/>
          <w:sz w:val="24"/>
        </w:rPr>
        <w:t>Porturile sunt deopotrivă active economice vitale, cât și zone sensibile din punct de vedere ecologic</w:t>
      </w:r>
      <w:r w:rsidRPr="003946E1">
        <w:rPr>
          <w:rStyle w:val="FootnoteReference"/>
          <w:rFonts w:ascii="Times New Roman" w:hAnsi="Times New Roman" w:cs="Times New Roman"/>
          <w:noProof/>
          <w:sz w:val="24"/>
          <w:szCs w:val="24"/>
        </w:rPr>
        <w:footnoteReference w:id="35"/>
      </w:r>
      <w:r w:rsidRPr="003946E1">
        <w:rPr>
          <w:rFonts w:ascii="Times New Roman" w:hAnsi="Times New Roman"/>
          <w:noProof/>
          <w:sz w:val="24"/>
        </w:rPr>
        <w:t>, ceea ce necesită alinierea competitivității la protecția mediului și la decarbonizare. Cadrul juridic al UE</w:t>
      </w:r>
      <w:r w:rsidRPr="003946E1">
        <w:rPr>
          <w:rStyle w:val="FootnoteReference"/>
          <w:rFonts w:ascii="Times New Roman" w:hAnsi="Times New Roman" w:cs="Times New Roman"/>
          <w:noProof/>
          <w:sz w:val="24"/>
          <w:szCs w:val="24"/>
        </w:rPr>
        <w:footnoteReference w:id="36"/>
      </w:r>
      <w:r w:rsidRPr="003946E1">
        <w:rPr>
          <w:rStyle w:val="FootnoteReference"/>
          <w:noProof/>
          <w:vertAlign w:val="baseline"/>
        </w:rPr>
        <w:t xml:space="preserve"> </w:t>
      </w:r>
      <w:r w:rsidRPr="003946E1">
        <w:rPr>
          <w:rFonts w:ascii="Times New Roman" w:hAnsi="Times New Roman"/>
          <w:noProof/>
          <w:sz w:val="24"/>
        </w:rPr>
        <w:t>urmărește acest echilibru, inclusiv prin prevederea unor flexibilități specifice în cazurile de interes public major. Alte politici ale UE sprijină reducerea poluării, refacerea ecosistemelor, soluțiile bazate pe natură și economia albastră durabilă. Pactul european privind oceanul planetar</w:t>
      </w:r>
      <w:r w:rsidRPr="003946E1">
        <w:rPr>
          <w:rStyle w:val="FootnoteReference"/>
          <w:noProof/>
        </w:rPr>
        <w:footnoteReference w:id="37"/>
      </w:r>
      <w:r w:rsidRPr="003946E1">
        <w:rPr>
          <w:rFonts w:ascii="Times New Roman" w:hAnsi="Times New Roman"/>
          <w:noProof/>
          <w:sz w:val="24"/>
        </w:rPr>
        <w:t xml:space="preserve"> și Strategia pentru reziliența în domeniul apei recunosc rolul porturilor în protejarea ecosistemelor marine, împreună cu Directiva-cadru „Strategia pentru mediul marin” și cu cadrul Regulamentului UE privind taxonomia</w:t>
      </w:r>
      <w:r w:rsidRPr="003946E1">
        <w:rPr>
          <w:rStyle w:val="FootnoteReference"/>
          <w:noProof/>
        </w:rPr>
        <w:footnoteReference w:id="38"/>
      </w:r>
      <w:r w:rsidRPr="003946E1">
        <w:rPr>
          <w:rFonts w:ascii="Times New Roman" w:hAnsi="Times New Roman"/>
          <w:noProof/>
          <w:sz w:val="24"/>
        </w:rPr>
        <w:t xml:space="preserve">. În cadrul unui efort mai amplu de stimulare a competitivității în UE, Comisia </w:t>
      </w:r>
      <w:r w:rsidRPr="003946E1">
        <w:rPr>
          <w:rFonts w:ascii="Times New Roman" w:hAnsi="Times New Roman"/>
          <w:b/>
          <w:noProof/>
          <w:sz w:val="24"/>
        </w:rPr>
        <w:t>va întreprinde mai multe acțiuni pentru a simplifica sarcina de reglementare</w:t>
      </w:r>
      <w:r w:rsidRPr="003946E1">
        <w:rPr>
          <w:rFonts w:ascii="Times New Roman" w:hAnsi="Times New Roman"/>
          <w:noProof/>
          <w:sz w:val="24"/>
        </w:rPr>
        <w:t xml:space="preserve">, protejând în același timp protecția mediului. Comisia </w:t>
      </w:r>
      <w:r w:rsidRPr="003946E1">
        <w:rPr>
          <w:rFonts w:ascii="Times New Roman" w:hAnsi="Times New Roman"/>
          <w:b/>
          <w:noProof/>
          <w:sz w:val="24"/>
        </w:rPr>
        <w:t>va revizui Regulamentul delegat privind taxonomia în domeniul climei pentru a îmbunătăți ușurința de utilizare a criteriilor tehnice de examinare și pentru a le simplifica și actualiza astfel încât să reflecte evoluțiile politice, legislative și tehnologice.</w:t>
      </w:r>
      <w:r w:rsidRPr="003946E1">
        <w:rPr>
          <w:rFonts w:ascii="Times New Roman" w:hAnsi="Times New Roman"/>
          <w:noProof/>
          <w:sz w:val="24"/>
        </w:rPr>
        <w:t xml:space="preserve"> </w:t>
      </w:r>
    </w:p>
    <w:p w14:paraId="184F978F" w14:textId="04765336" w:rsidR="00E1100C" w:rsidRPr="003946E1" w:rsidRDefault="00E1100C" w:rsidP="00E1100C">
      <w:pPr>
        <w:jc w:val="both"/>
        <w:rPr>
          <w:rFonts w:ascii="Times New Roman" w:hAnsi="Times New Roman" w:cs="Times New Roman"/>
          <w:noProof/>
          <w:sz w:val="24"/>
          <w:szCs w:val="24"/>
        </w:rPr>
      </w:pPr>
      <w:r w:rsidRPr="003946E1">
        <w:rPr>
          <w:rFonts w:ascii="Times New Roman" w:hAnsi="Times New Roman"/>
          <w:noProof/>
          <w:sz w:val="24"/>
        </w:rPr>
        <w:t xml:space="preserve">Propunerea de </w:t>
      </w:r>
      <w:r w:rsidRPr="003946E1">
        <w:rPr>
          <w:rFonts w:ascii="Times New Roman" w:hAnsi="Times New Roman"/>
          <w:b/>
          <w:noProof/>
          <w:sz w:val="24"/>
        </w:rPr>
        <w:t>regulament privind accelerarea evaluărilor de mediu</w:t>
      </w:r>
      <w:r w:rsidRPr="003946E1">
        <w:rPr>
          <w:rStyle w:val="FootnoteReference"/>
          <w:rFonts w:ascii="Times New Roman" w:hAnsi="Times New Roman" w:cs="Times New Roman"/>
          <w:b/>
          <w:bCs/>
          <w:noProof/>
          <w:sz w:val="24"/>
          <w:szCs w:val="24"/>
        </w:rPr>
        <w:footnoteReference w:id="39"/>
      </w:r>
      <w:r w:rsidRPr="003946E1">
        <w:rPr>
          <w:rFonts w:ascii="Times New Roman" w:hAnsi="Times New Roman"/>
          <w:noProof/>
          <w:sz w:val="24"/>
        </w:rPr>
        <w:t xml:space="preserve"> va accelera evaluările prin digitalizare, termene reduse, evaluări combinate și puncte unice de contact. </w:t>
      </w:r>
      <w:r w:rsidRPr="003946E1">
        <w:rPr>
          <w:rFonts w:ascii="Times New Roman" w:hAnsi="Times New Roman"/>
          <w:b/>
          <w:noProof/>
          <w:sz w:val="24"/>
        </w:rPr>
        <w:t>Proiectele de decarbonizare a porturilor cu relevanță strategică pentru UE pot beneficia de aprobarea tacită și de stabilirea priorităților procedurale și judiciare</w:t>
      </w:r>
      <w:r w:rsidRPr="003946E1">
        <w:rPr>
          <w:rFonts w:ascii="Times New Roman" w:hAnsi="Times New Roman"/>
          <w:noProof/>
          <w:sz w:val="24"/>
        </w:rPr>
        <w:t xml:space="preserve">. </w:t>
      </w:r>
    </w:p>
    <w:p w14:paraId="036C88D2" w14:textId="2F0EAFB4" w:rsidR="00E1100C" w:rsidRPr="003946E1" w:rsidRDefault="00D07CD6" w:rsidP="00E1100C">
      <w:pPr>
        <w:jc w:val="both"/>
        <w:rPr>
          <w:rFonts w:ascii="Times New Roman" w:hAnsi="Times New Roman" w:cs="Times New Roman"/>
          <w:noProof/>
          <w:sz w:val="24"/>
          <w:szCs w:val="24"/>
        </w:rPr>
      </w:pPr>
      <w:r w:rsidRPr="003946E1">
        <w:rPr>
          <w:rFonts w:ascii="Times New Roman" w:hAnsi="Times New Roman"/>
          <w:b/>
          <w:noProof/>
          <w:color w:val="000000" w:themeColor="text1"/>
          <w:sz w:val="24"/>
        </w:rPr>
        <w:t>Planul de acțiune RESourceEU</w:t>
      </w:r>
      <w:r w:rsidRPr="003946E1">
        <w:rPr>
          <w:rFonts w:ascii="Times New Roman" w:hAnsi="Times New Roman"/>
          <w:noProof/>
          <w:sz w:val="24"/>
        </w:rPr>
        <w:t xml:space="preserve"> sprijină porturile să devină centre strategice pentru activități circulare, cum ar fi reciclarea la scară largă a deșeurilor metalice sau a materialelor compozite, prelucrarea și reciclarea materialelor avansate, alimentate cu energie curată</w:t>
      </w:r>
      <w:r w:rsidRPr="003946E1">
        <w:rPr>
          <w:rStyle w:val="FootnoteReference"/>
          <w:rFonts w:ascii="Times New Roman" w:eastAsia="Times New Roman" w:hAnsi="Times New Roman" w:cs="Times New Roman"/>
          <w:noProof/>
          <w:color w:val="000000" w:themeColor="text1"/>
          <w:sz w:val="24"/>
          <w:szCs w:val="24"/>
        </w:rPr>
        <w:footnoteReference w:id="40"/>
      </w:r>
      <w:r w:rsidRPr="003946E1">
        <w:rPr>
          <w:rFonts w:ascii="Times New Roman" w:hAnsi="Times New Roman"/>
          <w:noProof/>
          <w:sz w:val="24"/>
        </w:rPr>
        <w:t>. Odată cu tranziția către combustibili curați, fluxurile de deșeuri periculoase se schimbă și necesită instalații de preluare adecvate. Directiva-cadru revizuită privind apa (DCA)</w:t>
      </w:r>
      <w:r w:rsidRPr="003946E1">
        <w:rPr>
          <w:rStyle w:val="FootnoteReference"/>
          <w:rFonts w:ascii="Times New Roman" w:hAnsi="Times New Roman" w:cs="Times New Roman"/>
          <w:noProof/>
          <w:sz w:val="24"/>
          <w:szCs w:val="24"/>
        </w:rPr>
        <w:footnoteReference w:id="41"/>
      </w:r>
      <w:r w:rsidRPr="003946E1">
        <w:rPr>
          <w:rFonts w:ascii="Times New Roman" w:hAnsi="Times New Roman"/>
          <w:noProof/>
          <w:sz w:val="24"/>
        </w:rPr>
        <w:t xml:space="preserve"> oferă statelor membre flexibilitate în ceea ce privește autorizarea proiectelor cu impact pe termen scurt sau a activităților care deteriorează starea chimică a corpurilor de apă, fără a crește poluarea generală</w:t>
      </w:r>
      <w:r w:rsidRPr="003946E1">
        <w:rPr>
          <w:rStyle w:val="FootnoteReference"/>
          <w:rFonts w:ascii="Times New Roman" w:hAnsi="Times New Roman" w:cs="Times New Roman"/>
          <w:noProof/>
          <w:sz w:val="24"/>
          <w:szCs w:val="24"/>
        </w:rPr>
        <w:footnoteReference w:id="42"/>
      </w:r>
      <w:r w:rsidRPr="003946E1">
        <w:rPr>
          <w:rFonts w:ascii="Times New Roman" w:hAnsi="Times New Roman"/>
          <w:noProof/>
          <w:sz w:val="24"/>
        </w:rPr>
        <w:t xml:space="preserve">. Comisia va emite orientări suplimentare privind autorizarea în temeiul Directivei-cadru privind apa în 2026. </w:t>
      </w:r>
      <w:r w:rsidRPr="003946E1">
        <w:rPr>
          <w:rFonts w:ascii="Times New Roman" w:hAnsi="Times New Roman"/>
          <w:b/>
          <w:noProof/>
          <w:sz w:val="24"/>
        </w:rPr>
        <w:t xml:space="preserve">Statele membre ar trebui să utilizeze, după caz, dispozițiile legate de dezvoltarea portuară în temeiul DCA </w:t>
      </w:r>
      <w:r w:rsidRPr="003946E1">
        <w:rPr>
          <w:rFonts w:ascii="Times New Roman" w:hAnsi="Times New Roman"/>
          <w:noProof/>
          <w:sz w:val="24"/>
        </w:rPr>
        <w:t xml:space="preserve">și </w:t>
      </w:r>
      <w:r w:rsidRPr="003946E1">
        <w:rPr>
          <w:rFonts w:ascii="Times New Roman" w:hAnsi="Times New Roman"/>
          <w:b/>
          <w:noProof/>
          <w:sz w:val="24"/>
        </w:rPr>
        <w:t>să asigure punerea în aplicare în timp util a noilor norme de mediu privind poluarea marină cauzată de transportul maritim în porturi.</w:t>
      </w:r>
      <w:r w:rsidRPr="003946E1">
        <w:rPr>
          <w:rFonts w:ascii="Times New Roman" w:hAnsi="Times New Roman"/>
          <w:noProof/>
          <w:sz w:val="24"/>
        </w:rPr>
        <w:t xml:space="preserve"> </w:t>
      </w:r>
    </w:p>
    <w:p w14:paraId="26FE2C70" w14:textId="3CE327C7" w:rsidR="11F91D49" w:rsidRPr="003946E1" w:rsidRDefault="002864C8" w:rsidP="11F91D49">
      <w:pPr>
        <w:jc w:val="both"/>
        <w:rPr>
          <w:rFonts w:ascii="Times New Roman" w:hAnsi="Times New Roman" w:cs="Times New Roman"/>
          <w:noProof/>
          <w:sz w:val="24"/>
          <w:szCs w:val="24"/>
        </w:rPr>
      </w:pPr>
      <w:r w:rsidRPr="003946E1">
        <w:rPr>
          <w:rFonts w:ascii="Times New Roman" w:hAnsi="Times New Roman"/>
          <w:b/>
          <w:noProof/>
          <w:sz w:val="24"/>
        </w:rPr>
        <w:t>Statele membre sunt încurajate să abordeze problema emisiilor de GES și a poluanților atmosferici în porturi în cadrul punerii în aplicare a planurilor lor naționale privind energia și clima și a programelor naționale de control al poluării atmosferice</w:t>
      </w:r>
      <w:r w:rsidRPr="003946E1">
        <w:rPr>
          <w:rFonts w:ascii="Times New Roman" w:hAnsi="Times New Roman"/>
          <w:noProof/>
          <w:sz w:val="24"/>
        </w:rPr>
        <w:t>. Identificarea și evaluarea surselor de emisii și de alți poluanți reprezintă o provocare din cauza complexității activităților portuare</w:t>
      </w:r>
      <w:r w:rsidRPr="003946E1">
        <w:rPr>
          <w:rStyle w:val="FootnoteReference"/>
          <w:rFonts w:ascii="Times New Roman" w:hAnsi="Times New Roman" w:cs="Times New Roman"/>
          <w:noProof/>
          <w:sz w:val="24"/>
          <w:szCs w:val="24"/>
        </w:rPr>
        <w:footnoteReference w:id="43"/>
      </w:r>
      <w:r w:rsidRPr="003946E1">
        <w:rPr>
          <w:rFonts w:ascii="Times New Roman" w:hAnsi="Times New Roman"/>
          <w:noProof/>
          <w:sz w:val="24"/>
        </w:rPr>
        <w:t xml:space="preserve">. Proiectele finanțate de UE au evidențiat necesitatea unei abordări convenite, a unei metodologii comune și a unei aplicări comune. Comisia </w:t>
      </w:r>
      <w:r w:rsidRPr="003946E1">
        <w:rPr>
          <w:rFonts w:ascii="Times New Roman" w:hAnsi="Times New Roman"/>
          <w:b/>
          <w:noProof/>
          <w:sz w:val="24"/>
        </w:rPr>
        <w:t>va urmări o măsurare și o raportare mai coerente a emisiilor în porturi</w:t>
      </w:r>
      <w:r w:rsidRPr="003946E1">
        <w:rPr>
          <w:rFonts w:ascii="Times New Roman" w:hAnsi="Times New Roman"/>
          <w:noProof/>
          <w:sz w:val="24"/>
        </w:rPr>
        <w:t xml:space="preserve">, sprijinite de continuarea cercetării și inovării. </w:t>
      </w:r>
    </w:p>
    <w:tbl>
      <w:tblPr>
        <w:tblStyle w:val="TableGrid"/>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6"/>
      </w:tblGrid>
      <w:tr w:rsidR="00E1100C" w:rsidRPr="003946E1" w14:paraId="4C84A6AE" w14:textId="77777777">
        <w:tc>
          <w:tcPr>
            <w:tcW w:w="9016" w:type="dxa"/>
          </w:tcPr>
          <w:p w14:paraId="3AD69F81" w14:textId="77777777" w:rsidR="00E1100C" w:rsidRPr="003946E1" w:rsidRDefault="00E1100C">
            <w:pPr>
              <w:rPr>
                <w:rFonts w:ascii="Times New Roman" w:hAnsi="Times New Roman" w:cs="Times New Roman"/>
                <w:b/>
                <w:bCs/>
                <w:i/>
                <w:iCs/>
                <w:noProof/>
              </w:rPr>
            </w:pPr>
            <w:r w:rsidRPr="003946E1">
              <w:rPr>
                <w:rFonts w:ascii="Times New Roman" w:hAnsi="Times New Roman"/>
                <w:b/>
                <w:i/>
                <w:noProof/>
              </w:rPr>
              <w:t>Acțiuni emblematice:</w:t>
            </w:r>
          </w:p>
          <w:p w14:paraId="56B1DAFF" w14:textId="03F5932E" w:rsidR="00E1100C" w:rsidRPr="003946E1" w:rsidRDefault="00E1100C" w:rsidP="00C10F3B">
            <w:pPr>
              <w:pStyle w:val="ListParagraph"/>
              <w:numPr>
                <w:ilvl w:val="0"/>
                <w:numId w:val="4"/>
              </w:numPr>
              <w:jc w:val="both"/>
              <w:rPr>
                <w:rFonts w:ascii="Times New Roman" w:hAnsi="Times New Roman" w:cs="Times New Roman"/>
                <w:b/>
                <w:noProof/>
              </w:rPr>
            </w:pPr>
            <w:r w:rsidRPr="003946E1">
              <w:rPr>
                <w:rFonts w:ascii="Times New Roman" w:hAnsi="Times New Roman"/>
                <w:i/>
                <w:noProof/>
              </w:rPr>
              <w:t>accelerarea procedurilor de acordare a autorizațiilor și asigurarea unor proceduri de evaluare mai rapide pentru proiectele strategice legate de energie, reciclare și decarbonizare prin intermediul pachetului privind rețelele europene și al pachetului omnibus privind mediul;</w:t>
            </w:r>
          </w:p>
          <w:p w14:paraId="05961A22" w14:textId="059665E5" w:rsidR="00B15485" w:rsidRPr="003946E1" w:rsidRDefault="0066131D" w:rsidP="00C10F3B">
            <w:pPr>
              <w:pStyle w:val="ListParagraph"/>
              <w:numPr>
                <w:ilvl w:val="0"/>
                <w:numId w:val="4"/>
              </w:numPr>
              <w:jc w:val="both"/>
              <w:rPr>
                <w:rFonts w:ascii="Times New Roman" w:hAnsi="Times New Roman" w:cs="Times New Roman"/>
                <w:b/>
                <w:noProof/>
              </w:rPr>
            </w:pPr>
            <w:r w:rsidRPr="003946E1">
              <w:rPr>
                <w:rFonts w:ascii="Times New Roman" w:hAnsi="Times New Roman"/>
                <w:i/>
                <w:noProof/>
              </w:rPr>
              <w:t xml:space="preserve">accelerarea electrificării porturilor, asigurarea accesului în timp util și nediscriminatoriu la rețele; </w:t>
            </w:r>
          </w:p>
          <w:p w14:paraId="1AF1E255" w14:textId="7537CBB0" w:rsidR="00815D97" w:rsidRPr="003946E1" w:rsidRDefault="00C72720" w:rsidP="00597A72">
            <w:pPr>
              <w:pStyle w:val="ListParagraph"/>
              <w:numPr>
                <w:ilvl w:val="0"/>
                <w:numId w:val="4"/>
              </w:numPr>
              <w:spacing w:after="120"/>
              <w:ind w:left="714" w:hanging="357"/>
              <w:jc w:val="both"/>
              <w:rPr>
                <w:rFonts w:ascii="Times New Roman" w:hAnsi="Times New Roman" w:cs="Times New Roman"/>
                <w:b/>
                <w:noProof/>
              </w:rPr>
            </w:pPr>
            <w:r w:rsidRPr="003946E1">
              <w:rPr>
                <w:rFonts w:ascii="Times New Roman" w:hAnsi="Times New Roman"/>
                <w:i/>
                <w:noProof/>
              </w:rPr>
              <w:t>promovarea parteneriatelor pentru cooperarea în domeniul energiei în zonele portuare și în jurul acestora pentru utilizarea durabilă a energiei, inclusiv a hidrogenului.</w:t>
            </w:r>
          </w:p>
        </w:tc>
      </w:tr>
    </w:tbl>
    <w:p w14:paraId="17FB343C" w14:textId="77777777" w:rsidR="00E1100C" w:rsidRPr="003946E1" w:rsidRDefault="00E1100C" w:rsidP="00C10F3B">
      <w:pPr>
        <w:pStyle w:val="Heading2"/>
        <w:numPr>
          <w:ilvl w:val="0"/>
          <w:numId w:val="2"/>
        </w:numPr>
        <w:rPr>
          <w:rFonts w:ascii="Times New Roman" w:hAnsi="Times New Roman" w:cs="Times New Roman"/>
          <w:b/>
          <w:noProof/>
          <w:color w:val="auto"/>
          <w:sz w:val="24"/>
          <w:szCs w:val="24"/>
        </w:rPr>
      </w:pPr>
      <w:r w:rsidRPr="003946E1">
        <w:rPr>
          <w:rFonts w:ascii="Times New Roman" w:hAnsi="Times New Roman"/>
          <w:b/>
          <w:noProof/>
          <w:color w:val="auto"/>
          <w:sz w:val="24"/>
        </w:rPr>
        <w:t>PROTECȚIA ȘI SECURIZAREA PORTURILOR</w:t>
      </w:r>
    </w:p>
    <w:p w14:paraId="1B0F9F2A" w14:textId="6E6037B8" w:rsidR="00E1100C" w:rsidRPr="003946E1" w:rsidRDefault="00E1100C" w:rsidP="00C10F3B">
      <w:pPr>
        <w:pStyle w:val="Heading3"/>
        <w:numPr>
          <w:ilvl w:val="1"/>
          <w:numId w:val="2"/>
        </w:numPr>
        <w:rPr>
          <w:rFonts w:ascii="Times New Roman" w:hAnsi="Times New Roman" w:cs="Times New Roman"/>
          <w:b/>
          <w:bCs/>
          <w:i/>
          <w:iCs/>
          <w:noProof/>
          <w:color w:val="auto"/>
          <w:sz w:val="24"/>
          <w:szCs w:val="24"/>
        </w:rPr>
      </w:pPr>
      <w:r w:rsidRPr="003946E1">
        <w:rPr>
          <w:rFonts w:ascii="Times New Roman" w:hAnsi="Times New Roman"/>
          <w:b/>
          <w:i/>
          <w:noProof/>
          <w:color w:val="auto"/>
          <w:sz w:val="24"/>
        </w:rPr>
        <w:t>Securitate internă</w:t>
      </w:r>
    </w:p>
    <w:p w14:paraId="1881A8D2" w14:textId="5188A2F5" w:rsidR="00365D0C" w:rsidRPr="003946E1" w:rsidRDefault="00E1100C" w:rsidP="2BFC3568">
      <w:pPr>
        <w:spacing w:before="240" w:after="240"/>
        <w:jc w:val="both"/>
        <w:rPr>
          <w:rFonts w:ascii="Times New Roman" w:eastAsia="Times New Roman" w:hAnsi="Times New Roman" w:cs="Times New Roman"/>
          <w:noProof/>
          <w:color w:val="000000" w:themeColor="text1"/>
          <w:sz w:val="24"/>
          <w:szCs w:val="24"/>
        </w:rPr>
      </w:pPr>
      <w:r w:rsidRPr="003946E1">
        <w:rPr>
          <w:rFonts w:ascii="Times New Roman" w:hAnsi="Times New Roman"/>
          <w:noProof/>
          <w:sz w:val="24"/>
        </w:rPr>
        <w:t xml:space="preserve">Peisajul geopolitic în schimbare a amplificat terorismul, sabotajul, criminalitatea organizată și corupția și a generat amenințări cibernetice/hibride, precum și drone aeriene și acvatice în întreaga Europă. </w:t>
      </w:r>
      <w:r w:rsidRPr="003946E1">
        <w:rPr>
          <w:rFonts w:ascii="Times New Roman" w:hAnsi="Times New Roman"/>
          <w:noProof/>
          <w:color w:val="000000" w:themeColor="text1"/>
          <w:sz w:val="24"/>
        </w:rPr>
        <w:t xml:space="preserve">O gamă tot mai largă de acțiuni de sabotaj și hibride sub pragul de atac armat din partea Rusiei prezintă din ce în ce mai multe caracteristici comparabile cu terorismul sponsorizat de stat. </w:t>
      </w:r>
      <w:r w:rsidRPr="003946E1">
        <w:rPr>
          <w:rFonts w:ascii="Times New Roman" w:hAnsi="Times New Roman"/>
          <w:noProof/>
          <w:sz w:val="24"/>
        </w:rPr>
        <w:t>Regiunea Mării Baltice și porturile sale rămân deosebit de expuse activităților de război hibrid ale Rusiei.</w:t>
      </w:r>
      <w:r w:rsidRPr="003946E1">
        <w:rPr>
          <w:rFonts w:ascii="Times New Roman" w:hAnsi="Times New Roman"/>
          <w:noProof/>
          <w:color w:val="000000" w:themeColor="text1"/>
          <w:sz w:val="24"/>
        </w:rPr>
        <w:t xml:space="preserve"> Cadrele juridice ale UE și naționale pentru combaterea terorismului și a războiului hibrid ar trebui utilizate în mod sistematic și, după caz, revizuite</w:t>
      </w:r>
      <w:r w:rsidRPr="003946E1">
        <w:rPr>
          <w:rStyle w:val="FootnoteReference"/>
          <w:rFonts w:ascii="Times New Roman" w:eastAsia="Times New Roman" w:hAnsi="Times New Roman" w:cs="Times New Roman"/>
          <w:noProof/>
          <w:color w:val="000000" w:themeColor="text1"/>
          <w:sz w:val="24"/>
          <w:szCs w:val="24"/>
        </w:rPr>
        <w:footnoteReference w:id="44"/>
      </w:r>
      <w:r w:rsidRPr="003946E1">
        <w:rPr>
          <w:rFonts w:ascii="Times New Roman" w:hAnsi="Times New Roman"/>
          <w:noProof/>
          <w:color w:val="000000" w:themeColor="text1"/>
          <w:sz w:val="24"/>
        </w:rPr>
        <w:t>. Cooperarea dintre autoritățile relevante este necesară pentru a consolida și mai mult lupta împotriva eludării măsurilor restrictive</w:t>
      </w:r>
      <w:r w:rsidRPr="003946E1">
        <w:rPr>
          <w:rFonts w:ascii="Times New Roman" w:hAnsi="Times New Roman"/>
          <w:noProof/>
          <w:sz w:val="24"/>
        </w:rPr>
        <w:t xml:space="preserve"> și pentru a sprijini răspunsurile eficace ale UE.</w:t>
      </w:r>
      <w:r w:rsidRPr="003946E1">
        <w:rPr>
          <w:rFonts w:ascii="Times New Roman" w:hAnsi="Times New Roman"/>
          <w:noProof/>
          <w:color w:val="000000" w:themeColor="text1"/>
          <w:sz w:val="24"/>
        </w:rPr>
        <w:t xml:space="preserve"> </w:t>
      </w:r>
    </w:p>
    <w:p w14:paraId="23B9CDD4" w14:textId="798660E9" w:rsidR="00107484" w:rsidRPr="003946E1" w:rsidRDefault="00E1100C" w:rsidP="2BFC3568">
      <w:pPr>
        <w:spacing w:before="240" w:after="240"/>
        <w:jc w:val="both"/>
        <w:rPr>
          <w:rFonts w:ascii="Times New Roman" w:eastAsia="Times New Roman" w:hAnsi="Times New Roman" w:cs="Times New Roman"/>
          <w:noProof/>
          <w:color w:val="000000" w:themeColor="text1"/>
          <w:sz w:val="24"/>
          <w:szCs w:val="24"/>
        </w:rPr>
      </w:pPr>
      <w:r w:rsidRPr="003946E1">
        <w:rPr>
          <w:rFonts w:ascii="Times New Roman" w:hAnsi="Times New Roman"/>
          <w:noProof/>
          <w:sz w:val="24"/>
        </w:rPr>
        <w:t xml:space="preserve">Comisia va </w:t>
      </w:r>
      <w:r w:rsidRPr="003946E1">
        <w:rPr>
          <w:rFonts w:ascii="Times New Roman" w:hAnsi="Times New Roman"/>
          <w:b/>
          <w:noProof/>
          <w:sz w:val="24"/>
        </w:rPr>
        <w:t>actualiza orientările existente</w:t>
      </w:r>
      <w:r w:rsidRPr="003946E1">
        <w:rPr>
          <w:rFonts w:ascii="Times New Roman" w:hAnsi="Times New Roman"/>
          <w:noProof/>
          <w:color w:val="000000"/>
          <w:sz w:val="24"/>
          <w:bdr w:val="none" w:sz="0" w:space="0" w:color="auto" w:frame="1"/>
        </w:rPr>
        <w:t xml:space="preserve"> privind legislația în materie de securitate maritimă </w:t>
      </w:r>
      <w:r w:rsidRPr="003946E1">
        <w:rPr>
          <w:rFonts w:ascii="Times New Roman" w:hAnsi="Times New Roman"/>
          <w:b/>
          <w:noProof/>
          <w:sz w:val="24"/>
        </w:rPr>
        <w:t>pentru a acoperi în mod adecvat toate amenințările relevante</w:t>
      </w:r>
      <w:r w:rsidRPr="003946E1">
        <w:rPr>
          <w:rFonts w:ascii="Times New Roman" w:hAnsi="Times New Roman"/>
          <w:noProof/>
          <w:sz w:val="24"/>
        </w:rPr>
        <w:t xml:space="preserve">, inclusiv amenințările cibernetice și hibride, traficul ilicit și utilizarea ostilă a dronelor nemilitare, cu sprijinul unor agenții precum Agenția Europeană pentru Siguranță Maritimă (EMSA) și Agenția UE pentru Securitate Cibernetică (ENISA). </w:t>
      </w:r>
      <w:r w:rsidRPr="003946E1">
        <w:rPr>
          <w:rFonts w:ascii="Times New Roman" w:hAnsi="Times New Roman"/>
          <w:b/>
          <w:noProof/>
          <w:sz w:val="24"/>
        </w:rPr>
        <w:t>Pentru a asigura securitatea porturilor la nivel mondial împotriva unor astfel de amenințări, Comisia va colabora cu statele membre ale UE în vederea actualizării orientărilor internaționale în cadrul Organizației Maritime Internaționale (OMI).</w:t>
      </w:r>
      <w:r w:rsidRPr="003946E1">
        <w:rPr>
          <w:rFonts w:ascii="Times New Roman" w:hAnsi="Times New Roman"/>
          <w:noProof/>
          <w:sz w:val="24"/>
        </w:rPr>
        <w:t xml:space="preserve"> Este necesară o mai bună colectare și analiză a datelor pentru a aborda riscurile teroriștilor și ale criminalității organizate în ceea ce privește traficul prin intermediul terminalelor de </w:t>
      </w:r>
      <w:r w:rsidRPr="003946E1">
        <w:rPr>
          <w:rFonts w:ascii="Times New Roman" w:hAnsi="Times New Roman"/>
          <w:noProof/>
          <w:color w:val="000000" w:themeColor="text1"/>
          <w:sz w:val="24"/>
        </w:rPr>
        <w:t>pasageri</w:t>
      </w:r>
      <w:r w:rsidRPr="003946E1">
        <w:rPr>
          <w:rFonts w:ascii="Times New Roman" w:hAnsi="Times New Roman"/>
          <w:noProof/>
          <w:sz w:val="24"/>
        </w:rPr>
        <w:t xml:space="preserve"> și al transportului maritim comercial. Lucrătorii portuari trebuie să fie mai bine pregătiți și protejați ca </w:t>
      </w:r>
      <w:r w:rsidRPr="003946E1">
        <w:rPr>
          <w:rFonts w:ascii="Times New Roman" w:hAnsi="Times New Roman"/>
          <w:noProof/>
          <w:color w:val="000000" w:themeColor="text1"/>
          <w:sz w:val="24"/>
        </w:rPr>
        <w:t>parteneri în lupta împotriva criminalității organizate,</w:t>
      </w:r>
      <w:r w:rsidRPr="003946E1">
        <w:rPr>
          <w:noProof/>
          <w:color w:val="D13438"/>
          <w:shd w:val="clear" w:color="auto" w:fill="FFFFFF"/>
        </w:rPr>
        <w:t xml:space="preserve"> </w:t>
      </w:r>
      <w:r w:rsidRPr="003946E1">
        <w:rPr>
          <w:rFonts w:ascii="Times New Roman" w:hAnsi="Times New Roman"/>
          <w:noProof/>
          <w:color w:val="000000" w:themeColor="text1"/>
          <w:sz w:val="24"/>
        </w:rPr>
        <w:t>a măsurilor și a amenințărilor cibernetice și hibride</w:t>
      </w:r>
      <w:r w:rsidRPr="003946E1">
        <w:rPr>
          <w:rFonts w:ascii="Times New Roman" w:hAnsi="Times New Roman"/>
          <w:noProof/>
          <w:sz w:val="24"/>
        </w:rPr>
        <w:t xml:space="preserve">. </w:t>
      </w:r>
    </w:p>
    <w:p w14:paraId="1909308B" w14:textId="75B4CF8F" w:rsidR="00E1100C" w:rsidRPr="003946E1" w:rsidRDefault="1969AD1E" w:rsidP="2BFC3568">
      <w:pPr>
        <w:spacing w:after="0" w:line="257" w:lineRule="auto"/>
        <w:jc w:val="both"/>
        <w:rPr>
          <w:rFonts w:ascii="Times New Roman" w:eastAsia="Times New Roman" w:hAnsi="Times New Roman" w:cs="Times New Roman"/>
          <w:noProof/>
          <w:sz w:val="24"/>
          <w:szCs w:val="24"/>
        </w:rPr>
      </w:pPr>
      <w:r w:rsidRPr="003946E1">
        <w:rPr>
          <w:rFonts w:ascii="Times New Roman" w:hAnsi="Times New Roman"/>
          <w:b/>
          <w:noProof/>
          <w:sz w:val="24"/>
        </w:rPr>
        <w:t>ProtectEU: o strategie europeană de securitate internă</w:t>
      </w:r>
      <w:r w:rsidRPr="003946E1">
        <w:rPr>
          <w:rStyle w:val="FootnoteReference"/>
          <w:rFonts w:ascii="Times New Roman" w:eastAsia="Times New Roman" w:hAnsi="Times New Roman" w:cs="Times New Roman"/>
          <w:noProof/>
          <w:sz w:val="24"/>
          <w:szCs w:val="24"/>
        </w:rPr>
        <w:footnoteReference w:id="45"/>
      </w:r>
      <w:r w:rsidRPr="003946E1">
        <w:rPr>
          <w:rFonts w:ascii="Times New Roman" w:hAnsi="Times New Roman"/>
          <w:noProof/>
          <w:sz w:val="24"/>
        </w:rPr>
        <w:t xml:space="preserve"> subliniază modul în care porturile au devenit principalele ținte ale amenințărilor externe și prevede securitatea maritimă pentru a aborda problema dronelor și a sabotării cablurilor submarine și pentru a îmbunătăți securitatea porturilor și a lanțului de aprovizionare, inclusiv a țărilor învecinate. </w:t>
      </w:r>
      <w:r w:rsidRPr="003946E1">
        <w:rPr>
          <w:rFonts w:ascii="Times New Roman" w:hAnsi="Times New Roman"/>
          <w:b/>
          <w:noProof/>
          <w:sz w:val="24"/>
        </w:rPr>
        <w:t>Strategia UE în materie de securitate maritimă</w:t>
      </w:r>
      <w:r w:rsidRPr="003946E1">
        <w:rPr>
          <w:rFonts w:ascii="Times New Roman" w:hAnsi="Times New Roman"/>
          <w:noProof/>
          <w:sz w:val="24"/>
        </w:rPr>
        <w:t xml:space="preserve"> abordează reziliența și protecția porturilor ca infrastructură maritimă critică. Pentru a combate infiltrarea infracțională, Comisia </w:t>
      </w:r>
      <w:r w:rsidRPr="003946E1">
        <w:rPr>
          <w:rFonts w:ascii="Times New Roman" w:hAnsi="Times New Roman"/>
          <w:b/>
          <w:noProof/>
          <w:sz w:val="24"/>
        </w:rPr>
        <w:t>va prezenta</w:t>
      </w:r>
      <w:r w:rsidRPr="003946E1">
        <w:rPr>
          <w:rFonts w:ascii="Times New Roman" w:hAnsi="Times New Roman"/>
          <w:noProof/>
          <w:sz w:val="24"/>
        </w:rPr>
        <w:t xml:space="preserve"> în 2026 </w:t>
      </w:r>
      <w:r w:rsidRPr="003946E1">
        <w:rPr>
          <w:rFonts w:ascii="Times New Roman" w:hAnsi="Times New Roman"/>
          <w:b/>
          <w:noProof/>
          <w:sz w:val="24"/>
        </w:rPr>
        <w:t>o strategie anticorupție a UE</w:t>
      </w:r>
      <w:r w:rsidRPr="003946E1">
        <w:rPr>
          <w:rFonts w:ascii="Times New Roman" w:hAnsi="Times New Roman"/>
          <w:noProof/>
          <w:sz w:val="24"/>
        </w:rPr>
        <w:t>, pe baza Directivei privind combaterea corupției.</w:t>
      </w:r>
    </w:p>
    <w:p w14:paraId="063B7F94" w14:textId="168CAD88" w:rsidR="00DB6585" w:rsidRPr="003946E1" w:rsidRDefault="00DB6585" w:rsidP="00DB6585">
      <w:pPr>
        <w:spacing w:before="240" w:after="240"/>
        <w:jc w:val="both"/>
        <w:rPr>
          <w:rFonts w:ascii="Times New Roman" w:eastAsia="Times New Roman" w:hAnsi="Times New Roman" w:cs="Times New Roman"/>
          <w:noProof/>
          <w:color w:val="000000" w:themeColor="text1"/>
          <w:sz w:val="24"/>
          <w:szCs w:val="24"/>
        </w:rPr>
      </w:pPr>
      <w:r w:rsidRPr="003946E1">
        <w:rPr>
          <w:rFonts w:ascii="Times New Roman" w:hAnsi="Times New Roman"/>
          <w:noProof/>
          <w:sz w:val="24"/>
        </w:rPr>
        <w:t>Alianța portuară europeană combate traficul de droguri și criminalitatea organizată prin reunirea autorităților de aplicare a legii, a autorităților vamale, a autorităților portuare și a industriei. Alianța consolidează reziliența porturilor prin cooperare, schimbul de bune practici și identificarea lacunelor operaționale. Pe baza acestor lucrări,</w:t>
      </w:r>
      <w:r w:rsidRPr="003946E1">
        <w:rPr>
          <w:rFonts w:ascii="Times New Roman" w:hAnsi="Times New Roman"/>
          <w:b/>
          <w:noProof/>
          <w:sz w:val="24"/>
        </w:rPr>
        <w:t xml:space="preserve"> Comisia va propune un cadru al UE pentru verificarea antecedentelor lucrătorilor portuari. De asemenea, eforturile în materie de securitate vor fi extinse la porturile interioare, inclusiv la cele care nu intră sub incidența Codului ISPS, în cooperare cu comisiile pentru fluvii.</w:t>
      </w:r>
      <w:r w:rsidRPr="003946E1">
        <w:rPr>
          <w:rFonts w:ascii="Times New Roman" w:hAnsi="Times New Roman"/>
          <w:noProof/>
          <w:sz w:val="24"/>
        </w:rPr>
        <w:t xml:space="preserve"> </w:t>
      </w:r>
      <w:r w:rsidRPr="003946E1">
        <w:rPr>
          <w:rFonts w:ascii="Times New Roman" w:hAnsi="Times New Roman"/>
          <w:b/>
          <w:noProof/>
          <w:sz w:val="24"/>
        </w:rPr>
        <w:t>Comisia va publica bune practici de prevenire a traficului de droguri și va explora continuarea cooperării cu țările candidate</w:t>
      </w:r>
      <w:r w:rsidRPr="003946E1">
        <w:rPr>
          <w:rFonts w:ascii="Times New Roman" w:hAnsi="Times New Roman"/>
          <w:noProof/>
          <w:sz w:val="24"/>
        </w:rPr>
        <w:t>.</w:t>
      </w:r>
    </w:p>
    <w:p w14:paraId="5876C1EE" w14:textId="0062D390" w:rsidR="00DF50E4" w:rsidRPr="003946E1" w:rsidRDefault="003D6A6A" w:rsidP="004515CF">
      <w:pPr>
        <w:spacing w:before="240" w:after="240"/>
        <w:jc w:val="both"/>
        <w:rPr>
          <w:rFonts w:ascii="Times New Roman" w:eastAsia="Times New Roman" w:hAnsi="Times New Roman" w:cs="Times New Roman"/>
          <w:noProof/>
          <w:sz w:val="24"/>
          <w:szCs w:val="24"/>
        </w:rPr>
      </w:pPr>
      <w:r w:rsidRPr="003946E1">
        <w:rPr>
          <w:rFonts w:ascii="Times New Roman" w:hAnsi="Times New Roman"/>
          <w:noProof/>
          <w:sz w:val="24"/>
        </w:rPr>
        <w:t xml:space="preserve">Prevenirea și detectarea contaminării mărfurilor și a infiltrării infracționale trebuie abordate deja în porturile de plecare din afara UE. Acest lucru necesită </w:t>
      </w:r>
      <w:r w:rsidRPr="003946E1">
        <w:rPr>
          <w:rFonts w:ascii="Times New Roman" w:hAnsi="Times New Roman"/>
          <w:b/>
          <w:noProof/>
          <w:sz w:val="24"/>
        </w:rPr>
        <w:t>elaborarea în comun de către Comisie și SEAE a unor cadre regionale pentru a coopera cu țările terțe în vederea îmbunătățirii securității porturilor, pe baza responsabilității comune și, acolo unde este posibil, cu sprijinul Global Gateway sau al altor instrumente de cooperare. În acest context, vor fi efectuate evaluări specifice ale porturilor din țări terțe cu grad ridicat de risc pentru a identifica și a remedia lacunele în materie de securitate, pentru a îmbunătăți schimbul de informații și, în cazul în care deficiențele grave rămân nesoluționate, pentru a prevedea posibile răspunsuri.</w:t>
      </w:r>
      <w:r w:rsidRPr="003946E1">
        <w:rPr>
          <w:rFonts w:ascii="Times New Roman" w:hAnsi="Times New Roman"/>
          <w:b/>
          <w:noProof/>
          <w:sz w:val="24"/>
          <w:u w:val="single"/>
        </w:rPr>
        <w:t xml:space="preserve"> </w:t>
      </w:r>
      <w:r w:rsidRPr="003946E1">
        <w:rPr>
          <w:rFonts w:ascii="Times New Roman" w:hAnsi="Times New Roman"/>
          <w:noProof/>
          <w:sz w:val="24"/>
        </w:rPr>
        <w:t xml:space="preserve">Acest sistem poate contribui la construirea unui parteneriat de încredere cu țările terțe în combaterea amenințărilor la adresa securității în porturi. </w:t>
      </w:r>
    </w:p>
    <w:p w14:paraId="072B1BB5" w14:textId="1973F71C" w:rsidR="00D36087" w:rsidRPr="003946E1" w:rsidRDefault="0069A9C3" w:rsidP="00D36087">
      <w:pPr>
        <w:spacing w:before="240" w:after="240"/>
        <w:jc w:val="both"/>
        <w:rPr>
          <w:rFonts w:ascii="Times New Roman" w:eastAsia="Times New Roman" w:hAnsi="Times New Roman" w:cs="Times New Roman"/>
          <w:noProof/>
          <w:sz w:val="24"/>
          <w:szCs w:val="24"/>
        </w:rPr>
      </w:pPr>
      <w:r w:rsidRPr="003946E1">
        <w:rPr>
          <w:rFonts w:ascii="Times New Roman" w:hAnsi="Times New Roman"/>
          <w:b/>
          <w:noProof/>
          <w:sz w:val="24"/>
        </w:rPr>
        <w:t>O mai bună aliniere a controalelor vamale în porturile UE, împreună cu protocoale de securitate mai bune la nivel mondial</w:t>
      </w:r>
      <w:r w:rsidRPr="003946E1">
        <w:rPr>
          <w:rFonts w:ascii="Times New Roman" w:hAnsi="Times New Roman"/>
          <w:noProof/>
          <w:sz w:val="24"/>
        </w:rPr>
        <w:t xml:space="preserve">, pot proteja părțile UE și infrastructura critică, prin instrumente </w:t>
      </w:r>
      <w:r w:rsidRPr="003946E1">
        <w:rPr>
          <w:rFonts w:ascii="Times New Roman" w:hAnsi="Times New Roman"/>
          <w:b/>
          <w:noProof/>
          <w:sz w:val="24"/>
        </w:rPr>
        <w:t>precum interdicția de încărcare.</w:t>
      </w:r>
      <w:r w:rsidRPr="003946E1">
        <w:rPr>
          <w:rFonts w:ascii="Times New Roman" w:hAnsi="Times New Roman"/>
          <w:noProof/>
          <w:sz w:val="24"/>
        </w:rPr>
        <w:t xml:space="preserve"> Comisia va </w:t>
      </w:r>
      <w:r w:rsidRPr="003946E1">
        <w:rPr>
          <w:rFonts w:ascii="Times New Roman" w:hAnsi="Times New Roman"/>
          <w:b/>
          <w:noProof/>
          <w:sz w:val="24"/>
        </w:rPr>
        <w:t xml:space="preserve">lucra la schimbul de informații public-privat între autoritățile vamale și companiile de logistică maritimă cu privire la traficul de droguri și comerțul ilicit. În plus, Comisia este pregătită să evalueze măsura în care instrumentele antitrust pot sprijini aplicarea orientărilor sau a bunelor practici elaborate de Alianța portuară europeană. </w:t>
      </w:r>
      <w:r w:rsidRPr="003946E1">
        <w:rPr>
          <w:rFonts w:ascii="Times New Roman" w:hAnsi="Times New Roman"/>
          <w:noProof/>
          <w:sz w:val="24"/>
        </w:rPr>
        <w:t xml:space="preserve">În temeiul propunerii de reformă vamală a UE, noua Autoritate vamală a UE și Platforma de date vamale a UE vor permite vămilor să efectueze analize de risc la nivelul UE și să abordeze lanțurile de aprovizionare internaționale, inclusiv comerțul electronic, prin autoritățile vamale și alte organisme de aplicare a legii, prin controale și verificări eficace ale conformității. </w:t>
      </w:r>
    </w:p>
    <w:p w14:paraId="3BB2065F" w14:textId="10DB9FE7" w:rsidR="00AC63FA" w:rsidRPr="003946E1" w:rsidRDefault="0011025E" w:rsidP="00D36087">
      <w:pPr>
        <w:spacing w:before="240" w:after="240"/>
        <w:jc w:val="both"/>
        <w:rPr>
          <w:rFonts w:ascii="Times New Roman" w:eastAsia="Times New Roman" w:hAnsi="Times New Roman" w:cs="Times New Roman"/>
          <w:noProof/>
          <w:sz w:val="24"/>
          <w:szCs w:val="24"/>
        </w:rPr>
      </w:pPr>
      <w:r w:rsidRPr="003946E1">
        <w:rPr>
          <w:rFonts w:ascii="Times New Roman" w:hAnsi="Times New Roman"/>
          <w:noProof/>
          <w:sz w:val="24"/>
        </w:rPr>
        <w:t xml:space="preserve">În plus, Comisia sprijină statele membre în punerea în aplicare a unor măsuri sanitare și fitosanitare (SPS) solide în porturi. Comisia se angajează să consolideze aceste mecanisme și invită statele membre să consolideze și să îmbunătățească măsurile de control privind bunurile importate. Statele membre </w:t>
      </w:r>
      <w:r w:rsidRPr="003946E1">
        <w:rPr>
          <w:rFonts w:ascii="Times New Roman" w:hAnsi="Times New Roman"/>
          <w:b/>
          <w:noProof/>
          <w:sz w:val="24"/>
        </w:rPr>
        <w:t>ar trebui să acorde prioritate punerii în aplicare a legislației în materie de securitate maritimă, să adopte bune practici partajate în cadrul parteneriatului public-privat al Alianței portuare europene pentru a combate criminalitatea organizată (inclusiv traficul de droguri) și corupția și să abordeze securitatea portuară în ansamblul său,</w:t>
      </w:r>
      <w:r w:rsidRPr="003946E1">
        <w:rPr>
          <w:rFonts w:ascii="Times New Roman" w:hAnsi="Times New Roman"/>
          <w:noProof/>
          <w:sz w:val="24"/>
        </w:rPr>
        <w:t xml:space="preserve"> asigurând personal de securitate suficient și investiții esențiale. </w:t>
      </w:r>
    </w:p>
    <w:p w14:paraId="0579A081" w14:textId="0E2DF435" w:rsidR="00E1100C" w:rsidRPr="003946E1" w:rsidRDefault="27F7746E" w:rsidP="00C10F3B">
      <w:pPr>
        <w:pStyle w:val="Heading3"/>
        <w:numPr>
          <w:ilvl w:val="1"/>
          <w:numId w:val="2"/>
        </w:numPr>
        <w:rPr>
          <w:rFonts w:ascii="Times New Roman" w:hAnsi="Times New Roman" w:cs="Times New Roman"/>
          <w:b/>
          <w:i/>
          <w:noProof/>
          <w:color w:val="auto"/>
          <w:sz w:val="24"/>
          <w:szCs w:val="24"/>
        </w:rPr>
      </w:pPr>
      <w:r w:rsidRPr="003946E1">
        <w:rPr>
          <w:rFonts w:ascii="Times New Roman" w:hAnsi="Times New Roman"/>
          <w:b/>
          <w:i/>
          <w:noProof/>
          <w:color w:val="auto"/>
          <w:sz w:val="24"/>
        </w:rPr>
        <w:t>Consolidarea rezilienței și a pregătirii porturilor și a rețelelor logistice</w:t>
      </w:r>
    </w:p>
    <w:p w14:paraId="4D837605" w14:textId="01E07244" w:rsidR="00E1100C" w:rsidRPr="003946E1" w:rsidRDefault="00E1100C" w:rsidP="00E1100C">
      <w:pPr>
        <w:spacing w:before="240" w:after="240"/>
        <w:jc w:val="both"/>
        <w:rPr>
          <w:rFonts w:ascii="Times New Roman" w:eastAsia="Times New Roman" w:hAnsi="Times New Roman" w:cs="Times New Roman"/>
          <w:noProof/>
          <w:sz w:val="24"/>
          <w:szCs w:val="24"/>
        </w:rPr>
      </w:pPr>
      <w:r w:rsidRPr="003946E1">
        <w:rPr>
          <w:rFonts w:ascii="Times New Roman" w:hAnsi="Times New Roman"/>
          <w:noProof/>
          <w:sz w:val="24"/>
        </w:rPr>
        <w:t xml:space="preserve">Pericolele legate de schimbările climatice, cum ar fi creșterea nivelului mării, furtunile costiere și seceta, precum și degradarea mediului, conduc la creșterea riscurilor de inundații și de intruziune salină, afectând navigabilitatea, starea infrastructurii portuare și fiabilitatea, eficiența și siguranța operațiunilor portuare și la docuri. Pentru a sprijini statele membre în ceea ce privește planificarea pregătirii și a rezilienței, </w:t>
      </w:r>
      <w:r w:rsidRPr="003946E1">
        <w:rPr>
          <w:rFonts w:ascii="Times New Roman" w:hAnsi="Times New Roman"/>
          <w:b/>
          <w:noProof/>
          <w:sz w:val="24"/>
        </w:rPr>
        <w:t>Comisia va prezenta în 2026 un cadru european integrat pentru reziliență la schimbările climatice.</w:t>
      </w:r>
    </w:p>
    <w:p w14:paraId="47536B98" w14:textId="01FB5089" w:rsidR="00E1100C" w:rsidRPr="003946E1" w:rsidRDefault="000720BC" w:rsidP="00E1100C">
      <w:pPr>
        <w:spacing w:before="240" w:after="240"/>
        <w:jc w:val="both"/>
        <w:rPr>
          <w:rFonts w:ascii="Times New Roman" w:hAnsi="Times New Roman" w:cs="Times New Roman"/>
          <w:noProof/>
          <w:sz w:val="24"/>
          <w:szCs w:val="24"/>
        </w:rPr>
      </w:pPr>
      <w:r w:rsidRPr="003946E1">
        <w:rPr>
          <w:rFonts w:ascii="Times New Roman" w:hAnsi="Times New Roman"/>
          <w:noProof/>
          <w:sz w:val="24"/>
        </w:rPr>
        <w:t>Statele membre sunt obligate să adopte și să pună în aplicare strategii și planuri naționale de adaptare</w:t>
      </w:r>
      <w:r w:rsidRPr="003946E1">
        <w:rPr>
          <w:rStyle w:val="FootnoteReference"/>
          <w:rFonts w:ascii="Times New Roman" w:eastAsia="Times New Roman" w:hAnsi="Times New Roman" w:cs="Times New Roman"/>
          <w:noProof/>
          <w:sz w:val="24"/>
          <w:szCs w:val="24"/>
        </w:rPr>
        <w:footnoteReference w:id="46"/>
      </w:r>
      <w:r w:rsidRPr="003946E1">
        <w:rPr>
          <w:rFonts w:ascii="Times New Roman" w:hAnsi="Times New Roman"/>
          <w:noProof/>
          <w:sz w:val="24"/>
        </w:rPr>
        <w:t xml:space="preserve">. Având în vedere vulnerabilitatea și importanța lor strategică, </w:t>
      </w:r>
      <w:r w:rsidRPr="003946E1">
        <w:rPr>
          <w:rFonts w:ascii="Times New Roman" w:hAnsi="Times New Roman"/>
          <w:b/>
          <w:noProof/>
          <w:sz w:val="24"/>
        </w:rPr>
        <w:t>porturile ar trebui să își elaboreze</w:t>
      </w:r>
      <w:r w:rsidRPr="003946E1">
        <w:rPr>
          <w:rFonts w:ascii="Times New Roman" w:hAnsi="Times New Roman"/>
          <w:noProof/>
          <w:sz w:val="24"/>
        </w:rPr>
        <w:t xml:space="preserve"> propriile </w:t>
      </w:r>
      <w:r w:rsidRPr="003946E1">
        <w:rPr>
          <w:rFonts w:ascii="Times New Roman" w:hAnsi="Times New Roman"/>
          <w:b/>
          <w:noProof/>
          <w:sz w:val="24"/>
        </w:rPr>
        <w:t xml:space="preserve">planuri pentru reziliență la schimbările climatice. </w:t>
      </w:r>
      <w:r w:rsidRPr="003946E1">
        <w:rPr>
          <w:rFonts w:ascii="Times New Roman" w:hAnsi="Times New Roman"/>
          <w:noProof/>
          <w:sz w:val="24"/>
        </w:rPr>
        <w:t xml:space="preserve">De asemenea, aceste planuri ar trebui să contribuie la combaterea degradării mediului. Ar trebui să se aplice orientări privind imunizarea la schimbările climatice pentru infrastructură și principiile „rezilienței la schimbările climatice începând cu momentul conceperii”, atunci când se construiesc porturi noi sau se renovează porturi existente, precum și pentru dezvoltarea infrastructurii și a funcționării interfețelor cu rețelele logistice. </w:t>
      </w:r>
      <w:r w:rsidRPr="003946E1">
        <w:rPr>
          <w:rFonts w:ascii="Times New Roman" w:hAnsi="Times New Roman"/>
          <w:b/>
          <w:noProof/>
          <w:sz w:val="24"/>
        </w:rPr>
        <w:t xml:space="preserve">Schimbul de bune practici privind acțiunile de reziliență la schimbările climatice în porturi </w:t>
      </w:r>
      <w:r w:rsidRPr="003946E1">
        <w:rPr>
          <w:rFonts w:ascii="Times New Roman" w:hAnsi="Times New Roman"/>
          <w:noProof/>
          <w:sz w:val="24"/>
        </w:rPr>
        <w:t xml:space="preserve">va fi facilitat în spațiul maritim european. </w:t>
      </w:r>
    </w:p>
    <w:p w14:paraId="62D08E78" w14:textId="22B2A70E" w:rsidR="005F1704" w:rsidRPr="003946E1" w:rsidRDefault="599CC82F" w:rsidP="005F1704">
      <w:pPr>
        <w:jc w:val="both"/>
        <w:rPr>
          <w:rFonts w:ascii="Times New Roman" w:hAnsi="Times New Roman" w:cs="Times New Roman"/>
          <w:i/>
          <w:iCs/>
          <w:noProof/>
          <w:sz w:val="24"/>
          <w:szCs w:val="24"/>
        </w:rPr>
      </w:pPr>
      <w:r w:rsidRPr="003946E1">
        <w:rPr>
          <w:rFonts w:ascii="Times New Roman" w:hAnsi="Times New Roman"/>
          <w:noProof/>
          <w:color w:val="000000" w:themeColor="text1"/>
          <w:sz w:val="24"/>
        </w:rPr>
        <w:t xml:space="preserve">Accidentele și evenimentele răuvoitoare reprezintă o amenințare semnificativă la adresa infrastructurii UE. Forța unei rețele de transport este pe măsura celei mai slabe verigi a sa </w:t>
      </w:r>
      <w:r w:rsidRPr="003946E1">
        <w:rPr>
          <w:rFonts w:ascii="Times New Roman" w:hAnsi="Times New Roman"/>
          <w:noProof/>
          <w:sz w:val="24"/>
        </w:rPr>
        <w:t xml:space="preserve">și, prin urmare, redundanța suficientă și conexiunile alternative în rețeaua TEN-T sunt esențiale pentru a proteja lanțurile de aprovizionare, pentru a preveni șocurile economice sistemice și pentru a asigura mobilitatea militară și pregătirea pentru apărare. Pentru a proteja porturile împotriva pericolelor naturale și provocate de om, statele membre </w:t>
      </w:r>
      <w:r w:rsidRPr="003946E1">
        <w:rPr>
          <w:rFonts w:ascii="Times New Roman" w:hAnsi="Times New Roman"/>
          <w:b/>
          <w:noProof/>
          <w:sz w:val="24"/>
        </w:rPr>
        <w:t>ar trebui să includă porturile atunci când pun în aplicare Directiva privind reziliența entităților critice (Directiva REC)</w:t>
      </w:r>
      <w:r w:rsidRPr="003946E1">
        <w:rPr>
          <w:rStyle w:val="FootnoteReference"/>
          <w:rFonts w:ascii="Times New Roman" w:eastAsia="Times New Roman" w:hAnsi="Times New Roman" w:cs="Times New Roman"/>
          <w:noProof/>
          <w:sz w:val="24"/>
          <w:szCs w:val="24"/>
        </w:rPr>
        <w:footnoteReference w:id="47"/>
      </w:r>
      <w:r w:rsidRPr="003946E1">
        <w:rPr>
          <w:rFonts w:ascii="Times New Roman" w:hAnsi="Times New Roman"/>
          <w:b/>
          <w:noProof/>
          <w:sz w:val="24"/>
        </w:rPr>
        <w:t>.</w:t>
      </w:r>
      <w:r w:rsidRPr="003946E1">
        <w:rPr>
          <w:rFonts w:ascii="Times New Roman" w:hAnsi="Times New Roman"/>
          <w:noProof/>
          <w:sz w:val="24"/>
        </w:rPr>
        <w:t xml:space="preserve"> Viitoarele orientări pentru entitățile critice vor facilita protecția lor și siguranța personalului. În conformitate cu Strategia privind o Uniune a pregătirii, autoritățile ar trebui să promoveze un nivel ridicat de conștientizare a riscurilor în rândul comunităților situate în apropierea zonelor portuare, pentru a le permite rezidenților să reacționeze și să răspundă în mod eficace în cazul unui incident.</w:t>
      </w:r>
      <w:r w:rsidRPr="003946E1">
        <w:rPr>
          <w:rFonts w:ascii="Times New Roman" w:hAnsi="Times New Roman"/>
          <w:i/>
          <w:noProof/>
          <w:sz w:val="24"/>
        </w:rPr>
        <w:t xml:space="preserve"> </w:t>
      </w:r>
    </w:p>
    <w:p w14:paraId="726147F4" w14:textId="5BEC76E8" w:rsidR="004826EC" w:rsidRPr="003946E1" w:rsidRDefault="00F0318D" w:rsidP="004826EC">
      <w:pPr>
        <w:jc w:val="both"/>
        <w:rPr>
          <w:rFonts w:ascii="Times New Roman" w:eastAsiaTheme="minorEastAsia" w:hAnsi="Times New Roman" w:cs="Times New Roman"/>
          <w:noProof/>
          <w:sz w:val="24"/>
          <w:szCs w:val="24"/>
        </w:rPr>
      </w:pPr>
      <w:r w:rsidRPr="003946E1">
        <w:rPr>
          <w:rFonts w:ascii="Times New Roman" w:hAnsi="Times New Roman"/>
          <w:b/>
          <w:noProof/>
          <w:color w:val="000000" w:themeColor="text1"/>
          <w:sz w:val="24"/>
        </w:rPr>
        <w:t xml:space="preserve">Coordonatorul EMS va facilita planificarea rezilienței pentru conectivitatea maritimă și conexiunea cu hinterlandul cu alți coordonatori ai coridoarelor europene de transport. </w:t>
      </w:r>
      <w:r w:rsidRPr="003946E1">
        <w:rPr>
          <w:rFonts w:ascii="Times New Roman" w:hAnsi="Times New Roman"/>
          <w:b/>
          <w:noProof/>
          <w:sz w:val="24"/>
        </w:rPr>
        <w:t>În plus, statele membre ar trebui să acorde prioritate interoperabilității porturilor în cadrul sistemului feroviar al UE, precum și realizării unor „condiții de navigare corespunzătoare” până în 2030 pentru căile navigabile interioare</w:t>
      </w:r>
      <w:r w:rsidRPr="003946E1">
        <w:rPr>
          <w:rFonts w:ascii="Times New Roman" w:hAnsi="Times New Roman"/>
          <w:noProof/>
          <w:sz w:val="24"/>
        </w:rPr>
        <w:t xml:space="preserve">. Acest lucru va aborda reziliența căilor navigabile interioare, constrângerile legate de capacitatea feroviară, blocajele la nivelul terminalelor și al frontierelor și slaba coordonare între administratorii de infrastructură. </w:t>
      </w:r>
    </w:p>
    <w:bookmarkStart w:id="8" w:name="_Hlk221487069"/>
    <w:p w14:paraId="0762B415" w14:textId="198AECD4" w:rsidR="0043374E" w:rsidRPr="003946E1" w:rsidRDefault="004A2253" w:rsidP="0043374E">
      <w:pPr>
        <w:spacing w:before="240" w:after="240"/>
        <w:jc w:val="both"/>
        <w:rPr>
          <w:rFonts w:ascii="Times New Roman" w:eastAsia="Times New Roman" w:hAnsi="Times New Roman" w:cs="Times New Roman"/>
          <w:noProof/>
          <w:color w:val="000000" w:themeColor="text1"/>
          <w:sz w:val="24"/>
          <w:szCs w:val="24"/>
        </w:rPr>
      </w:pPr>
      <w:r w:rsidRPr="003946E1">
        <w:rPr>
          <w:rFonts w:ascii="Times New Roman" w:eastAsia="Times New Roman" w:hAnsi="Times New Roman" w:cs="Times New Roman"/>
          <w:noProof/>
          <w:sz w:val="24"/>
        </w:rPr>
        <w:fldChar w:fldCharType="begin"/>
      </w:r>
      <w:r w:rsidRPr="003946E1">
        <w:rPr>
          <w:rFonts w:ascii="Times New Roman" w:eastAsia="Times New Roman" w:hAnsi="Times New Roman" w:cs="Times New Roman"/>
          <w:noProof/>
          <w:sz w:val="24"/>
        </w:rPr>
        <w:instrText>HYPERLINK "https://www.google.com/search?q=Global+Navigation+Satellite+Systems&amp;rlz=1C1GCEB_enNL1153NL1153&amp;oq=GNSS&amp;gs_lcrp=EgZjaHJvbWUyBggAEEUYOdIBCTIzNjVqMGoxNagCCLACAQ&amp;sourceid=chrome&amp;ie=UTF-8&amp;ved=2ahUKEwjVqYai8-ySAxUw_rsIHRTOGiwQgK4QegYIAQgAEAQ"</w:instrText>
      </w:r>
      <w:r w:rsidRPr="003946E1">
        <w:rPr>
          <w:rFonts w:ascii="Times New Roman" w:eastAsia="Times New Roman" w:hAnsi="Times New Roman" w:cs="Times New Roman"/>
          <w:noProof/>
          <w:sz w:val="24"/>
        </w:rPr>
        <w:fldChar w:fldCharType="separate"/>
      </w:r>
      <w:r w:rsidRPr="003946E1">
        <w:rPr>
          <w:rStyle w:val="Hyperlink"/>
          <w:rFonts w:ascii="Times New Roman" w:hAnsi="Times New Roman"/>
          <w:noProof/>
          <w:color w:val="auto"/>
          <w:sz w:val="24"/>
          <w:u w:val="none"/>
        </w:rPr>
        <w:t>Sisteme globale de navigație prin satelit</w:t>
      </w:r>
      <w:r w:rsidRPr="003946E1">
        <w:rPr>
          <w:rFonts w:ascii="Times New Roman" w:eastAsia="Times New Roman" w:hAnsi="Times New Roman" w:cs="Times New Roman"/>
          <w:noProof/>
          <w:sz w:val="24"/>
        </w:rPr>
        <w:fldChar w:fldCharType="end"/>
      </w:r>
      <w:r w:rsidRPr="003946E1">
        <w:rPr>
          <w:rFonts w:ascii="Times New Roman" w:hAnsi="Times New Roman"/>
          <w:noProof/>
          <w:sz w:val="24"/>
        </w:rPr>
        <w:t xml:space="preserve"> </w:t>
      </w:r>
      <w:r w:rsidRPr="003946E1">
        <w:rPr>
          <w:rFonts w:ascii="Times New Roman" w:hAnsi="Times New Roman"/>
          <w:noProof/>
          <w:color w:val="000000" w:themeColor="text1"/>
          <w:sz w:val="24"/>
        </w:rPr>
        <w:t>Bruierea și spoofingul sistemelor globale de navigație prin satelit (GNSS) se înregistrează din ce în ce mai mult în Marea Baltică, Marea Neagră și Marea Mediterană și pot duce la coliziuni pe mare sau în porturi. Recenta autentificare a mesajelor de navigație prin serviciul deschis al Galileo, precum și un serviciu de monitorizare a interferențelor de radiofrecvență, prevăzute în Fondul european pentru competitivitate (FEC) propus, contribuie la abordarea acestei amenințări tot mai mari</w:t>
      </w:r>
      <w:r w:rsidRPr="003946E1">
        <w:rPr>
          <w:rStyle w:val="FootnoteReference"/>
          <w:rFonts w:ascii="Times New Roman" w:hAnsi="Times New Roman" w:cs="Times New Roman"/>
          <w:noProof/>
          <w:color w:val="000000" w:themeColor="text1"/>
          <w:sz w:val="24"/>
          <w:szCs w:val="24"/>
        </w:rPr>
        <w:footnoteReference w:id="48"/>
      </w:r>
      <w:bookmarkEnd w:id="8"/>
      <w:r w:rsidRPr="003946E1">
        <w:rPr>
          <w:rFonts w:ascii="Times New Roman" w:hAnsi="Times New Roman"/>
          <w:noProof/>
          <w:color w:val="000000" w:themeColor="text1"/>
          <w:sz w:val="24"/>
        </w:rPr>
        <w:t>.</w:t>
      </w:r>
    </w:p>
    <w:p w14:paraId="29C3EF63" w14:textId="150AA340" w:rsidR="00E1100C" w:rsidRPr="003946E1" w:rsidRDefault="00A2199D" w:rsidP="0063483C">
      <w:pPr>
        <w:spacing w:before="240" w:after="240" w:line="257" w:lineRule="auto"/>
        <w:jc w:val="both"/>
        <w:rPr>
          <w:rFonts w:ascii="Times New Roman" w:eastAsia="Times New Roman" w:hAnsi="Times New Roman" w:cs="Times New Roman"/>
          <w:noProof/>
          <w:color w:val="000000" w:themeColor="text1"/>
          <w:sz w:val="24"/>
          <w:szCs w:val="24"/>
        </w:rPr>
      </w:pPr>
      <w:r w:rsidRPr="003946E1">
        <w:rPr>
          <w:rFonts w:ascii="Times New Roman" w:hAnsi="Times New Roman"/>
          <w:b/>
          <w:noProof/>
          <w:color w:val="000000" w:themeColor="text1"/>
          <w:sz w:val="24"/>
        </w:rPr>
        <w:t>Statele membre ar trebui să se asigure că bunurile critice sunt manipulate și depozitate în conformitate cu cerințele de mobilitate militară, cu strategia UE de constituire de stocuri</w:t>
      </w:r>
      <w:r w:rsidRPr="003946E1">
        <w:rPr>
          <w:rStyle w:val="FootnoteReference"/>
          <w:rFonts w:ascii="Times New Roman" w:eastAsia="Times New Roman" w:hAnsi="Times New Roman" w:cs="Times New Roman"/>
          <w:b/>
          <w:bCs/>
          <w:noProof/>
          <w:color w:val="000000" w:themeColor="text1"/>
          <w:sz w:val="24"/>
          <w:szCs w:val="24"/>
        </w:rPr>
        <w:footnoteReference w:id="49"/>
      </w:r>
      <w:r w:rsidRPr="003946E1">
        <w:rPr>
          <w:rFonts w:ascii="Times New Roman" w:hAnsi="Times New Roman"/>
          <w:b/>
          <w:noProof/>
          <w:color w:val="000000" w:themeColor="text1"/>
          <w:sz w:val="24"/>
        </w:rPr>
        <w:t xml:space="preserve"> și cu regimul de securitate a aprovizionării introdus de Programul privind industria europeană de apărare</w:t>
      </w:r>
      <w:r w:rsidRPr="003946E1">
        <w:rPr>
          <w:rFonts w:ascii="Times New Roman" w:hAnsi="Times New Roman"/>
          <w:noProof/>
          <w:color w:val="000000" w:themeColor="text1"/>
          <w:sz w:val="24"/>
        </w:rPr>
        <w:t xml:space="preserve">. Porturile și, în special, porturile mai mici sunt importante pentru pregătirea UE și ar trebui să joace un rol important atunci când statele membre </w:t>
      </w:r>
      <w:r w:rsidRPr="003946E1">
        <w:rPr>
          <w:rFonts w:ascii="Times New Roman" w:hAnsi="Times New Roman"/>
          <w:b/>
          <w:noProof/>
          <w:color w:val="000000" w:themeColor="text1"/>
          <w:sz w:val="24"/>
        </w:rPr>
        <w:t>optimizează cartografierea, schimbul de informații și coordonarea pentru a constitui și a proteja stocurile și pentru a reduce la minimum perturbările.</w:t>
      </w:r>
      <w:r w:rsidRPr="003946E1">
        <w:rPr>
          <w:rFonts w:ascii="Times New Roman" w:hAnsi="Times New Roman"/>
          <w:noProof/>
          <w:color w:val="000000" w:themeColor="text1"/>
          <w:sz w:val="24"/>
        </w:rPr>
        <w:t xml:space="preserve"> P</w:t>
      </w:r>
      <w:r w:rsidRPr="003946E1">
        <w:rPr>
          <w:rFonts w:ascii="Times New Roman" w:hAnsi="Times New Roman"/>
          <w:noProof/>
          <w:sz w:val="24"/>
        </w:rPr>
        <w:t>lanul de acțiune privind securitatea în materie de drone și soluții antidrone</w:t>
      </w:r>
      <w:r w:rsidRPr="003946E1">
        <w:rPr>
          <w:rStyle w:val="FootnoteReference"/>
          <w:rFonts w:ascii="Times New Roman" w:eastAsia="Times New Roman" w:hAnsi="Times New Roman" w:cs="Times New Roman"/>
          <w:noProof/>
          <w:sz w:val="24"/>
          <w:szCs w:val="24"/>
        </w:rPr>
        <w:footnoteReference w:id="50"/>
      </w:r>
      <w:r w:rsidRPr="003946E1">
        <w:rPr>
          <w:rFonts w:ascii="Times New Roman" w:hAnsi="Times New Roman"/>
          <w:noProof/>
          <w:sz w:val="24"/>
        </w:rPr>
        <w:t xml:space="preserve"> oferă un set de instrumente, cu teste de rezistență a infrastructurilor critice, o mai bună conștientizare cu privire la domeniul maritim și o pregătire coordonată împotriva dronelor.</w:t>
      </w:r>
      <w:r w:rsidRPr="003946E1">
        <w:rPr>
          <w:rFonts w:ascii="Times New Roman" w:hAnsi="Times New Roman"/>
          <w:noProof/>
          <w:color w:val="000000" w:themeColor="text1"/>
          <w:sz w:val="24"/>
        </w:rPr>
        <w:t xml:space="preserve"> </w:t>
      </w:r>
    </w:p>
    <w:p w14:paraId="255ACFD0" w14:textId="50059131" w:rsidR="3D9D6FC7" w:rsidRPr="003946E1" w:rsidRDefault="3D9D6FC7" w:rsidP="5C45C4A8">
      <w:pPr>
        <w:spacing w:before="240" w:after="240" w:line="257" w:lineRule="auto"/>
        <w:jc w:val="both"/>
        <w:rPr>
          <w:rFonts w:ascii="Times New Roman" w:eastAsia="Times New Roman" w:hAnsi="Times New Roman" w:cs="Times New Roman"/>
          <w:b/>
          <w:bCs/>
          <w:noProof/>
          <w:sz w:val="24"/>
          <w:szCs w:val="24"/>
        </w:rPr>
      </w:pPr>
      <w:r w:rsidRPr="003946E1">
        <w:rPr>
          <w:rFonts w:ascii="Times New Roman" w:hAnsi="Times New Roman"/>
          <w:b/>
          <w:noProof/>
          <w:color w:val="000000" w:themeColor="text1"/>
          <w:sz w:val="24"/>
        </w:rPr>
        <w:t>Statele membre ar trebui să protejeze și să consolideze infrastructura, suprastructura și echipamentele vulnerabile și să abordeze blocajele, să își intensifice eforturile de consolidare a infrastructurii lor critice. Statele membre ar trebui să asigure o redundanță și o capacitate suficiente pentru a absorbi perturbările pe termen scurt și mediu din lanțul lor logistic și din aprovizionarea lor cu bunuri critice, permițând în special celor mai vulnerabile noduri de mobilitate militară să atingă niveluri operaționale adecvate.</w:t>
      </w:r>
    </w:p>
    <w:p w14:paraId="557A3FA1" w14:textId="509CAC14" w:rsidR="00E1100C" w:rsidRPr="003946E1" w:rsidRDefault="00E1100C" w:rsidP="00C10F3B">
      <w:pPr>
        <w:pStyle w:val="Heading3"/>
        <w:numPr>
          <w:ilvl w:val="1"/>
          <w:numId w:val="2"/>
        </w:numPr>
        <w:rPr>
          <w:rFonts w:ascii="Times New Roman" w:hAnsi="Times New Roman" w:cs="Times New Roman"/>
          <w:b/>
          <w:i/>
          <w:noProof/>
          <w:color w:val="auto"/>
          <w:sz w:val="24"/>
          <w:szCs w:val="24"/>
        </w:rPr>
      </w:pPr>
      <w:r w:rsidRPr="003946E1">
        <w:rPr>
          <w:rFonts w:ascii="Times New Roman" w:hAnsi="Times New Roman"/>
          <w:b/>
          <w:i/>
          <w:noProof/>
          <w:color w:val="auto"/>
          <w:sz w:val="24"/>
        </w:rPr>
        <w:t>Autonomia digitală pentru securitatea economică</w:t>
      </w:r>
    </w:p>
    <w:p w14:paraId="21F1B482" w14:textId="6EBF7B54" w:rsidR="00E9630C" w:rsidRPr="003946E1" w:rsidRDefault="00104395" w:rsidP="00E1100C">
      <w:pPr>
        <w:jc w:val="both"/>
        <w:rPr>
          <w:rFonts w:ascii="Times New Roman" w:hAnsi="Times New Roman" w:cs="Times New Roman"/>
          <w:noProof/>
          <w:sz w:val="24"/>
          <w:szCs w:val="24"/>
        </w:rPr>
      </w:pPr>
      <w:r w:rsidRPr="003946E1">
        <w:rPr>
          <w:rFonts w:ascii="Times New Roman" w:hAnsi="Times New Roman"/>
          <w:noProof/>
          <w:sz w:val="24"/>
        </w:rPr>
        <w:t xml:space="preserve">Sistemele digitale portuare, gestionarea traficului și platformele logistice devin infrastructuri strategice. Oricine controlează datele controlează, de asemenea, fluxurile. Schimburile de date pot dezvălui informații comerciale confidențiale ale utilizatorilor portuari și depind adesea de hardware și software din străinătate, o mare parte din datele blocului fiind stocate în afara UE. Infractorii și actorii statali neprietenoși exploatează din ce în ce mai mult vulnerabilitățile inerente ale sistemelor și ale proceselor digitale pentru traficul de droguri și atacurile cibernetice. </w:t>
      </w:r>
    </w:p>
    <w:p w14:paraId="25C1A5BF" w14:textId="3D593276" w:rsidR="00071EF3" w:rsidRPr="003946E1" w:rsidRDefault="00E1100C" w:rsidP="00E1100C">
      <w:pPr>
        <w:jc w:val="both"/>
        <w:rPr>
          <w:rFonts w:ascii="Times New Roman" w:hAnsi="Times New Roman" w:cs="Times New Roman"/>
          <w:noProof/>
          <w:sz w:val="24"/>
          <w:szCs w:val="24"/>
        </w:rPr>
      </w:pPr>
      <w:r w:rsidRPr="003946E1">
        <w:rPr>
          <w:rFonts w:ascii="Times New Roman" w:hAnsi="Times New Roman"/>
          <w:noProof/>
          <w:sz w:val="24"/>
        </w:rPr>
        <w:t xml:space="preserve">Deși aspectele legate de securitatea cibernetică necesită acțiuni specifice, UE trebuie să își intensifice și să își asigure suveranitatea tehnologică asupra datelor care stau la baza transportului civil și militar. Acest lucru implică soluții sigure de automatizare, infrastructură de cloud și de calcul, utilizarea IA și a conectivității de generație următoare (5G/6G, GNSS) pentru a evita orice formă de constrângere din cauza capacității sale unice de a îndeplini cerințe stricte în ceea ce privește timpul scurt de așteptare și capacitatea ridicată de a sprijini serviciile critice pentru misiuni. </w:t>
      </w:r>
    </w:p>
    <w:p w14:paraId="4DE7E951" w14:textId="2EE6E687" w:rsidR="00E1100C" w:rsidRPr="003946E1" w:rsidRDefault="00E1100C" w:rsidP="00E1100C">
      <w:pPr>
        <w:jc w:val="both"/>
        <w:rPr>
          <w:rFonts w:ascii="Times New Roman" w:eastAsiaTheme="minorEastAsia" w:hAnsi="Times New Roman" w:cs="Times New Roman"/>
          <w:noProof/>
          <w:sz w:val="24"/>
          <w:szCs w:val="24"/>
        </w:rPr>
      </w:pPr>
      <w:r w:rsidRPr="003946E1">
        <w:rPr>
          <w:rFonts w:ascii="Times New Roman" w:hAnsi="Times New Roman"/>
          <w:noProof/>
          <w:sz w:val="24"/>
        </w:rPr>
        <w:t>De asemenea, UE are nevoie de operatori și de lucrători instruiți, conștienți de rolul lor vital în asigurarea faptului că rețelele de infrastructuri critice ale UE funcționează așa cum ar trebui. Împreună cu Strategia maritimă industrială, un nou accent pe autonomia digitală va oferi întreprinderilor și antreprenorilor din UE oportunități de a dezvolta și de a implementa soluțiile digitale ale viitorului pentru a detecta și a contracara activitățile infracționale.</w:t>
      </w:r>
    </w:p>
    <w:p w14:paraId="25D94390" w14:textId="0A315CD2" w:rsidR="00815D97" w:rsidRPr="003946E1" w:rsidRDefault="00815D97" w:rsidP="00E1100C">
      <w:pPr>
        <w:jc w:val="both"/>
        <w:rPr>
          <w:rFonts w:ascii="Times New Roman" w:eastAsiaTheme="minorEastAsia" w:hAnsi="Times New Roman" w:cs="Times New Roman"/>
          <w:noProof/>
          <w:sz w:val="24"/>
          <w:szCs w:val="24"/>
        </w:rPr>
      </w:pPr>
      <w:r w:rsidRPr="003946E1">
        <w:rPr>
          <w:rFonts w:ascii="Times New Roman" w:hAnsi="Times New Roman"/>
          <w:noProof/>
          <w:sz w:val="24"/>
        </w:rPr>
        <w:t xml:space="preserve">Pentru a consolida autonomia digitală a porturilor în temeiul actualului cadru financiar multianual, </w:t>
      </w:r>
      <w:r w:rsidRPr="003946E1">
        <w:rPr>
          <w:rFonts w:ascii="Times New Roman" w:hAnsi="Times New Roman"/>
          <w:b/>
          <w:noProof/>
          <w:sz w:val="24"/>
        </w:rPr>
        <w:t>Comisia va sprijini inițiativele de cercetare și dezvoltare pentru a asigura schimburile de date și stocarea datelor pentru porturi și pentru părțile interesate de-a lungul lanțurilor logistice multimodale.</w:t>
      </w:r>
      <w:r w:rsidRPr="003946E1">
        <w:rPr>
          <w:rFonts w:ascii="Times New Roman" w:hAnsi="Times New Roman"/>
          <w:noProof/>
          <w:sz w:val="24"/>
        </w:rPr>
        <w:t xml:space="preserve"> Împreună cu statele membre, cu sectorul transporturilor, al logisticii și cu sectorul IT, Comisia </w:t>
      </w:r>
      <w:r w:rsidRPr="003946E1">
        <w:rPr>
          <w:rFonts w:ascii="Times New Roman" w:hAnsi="Times New Roman"/>
          <w:b/>
          <w:noProof/>
          <w:sz w:val="24"/>
        </w:rPr>
        <w:t>va promova și va sprijini soluții în direcția suveranității UE în ceea ce privește datele care stau la baza transportului său civil și militar vital și va urmări cooperarea cu țările care împărtășesc aceeași viziune.</w:t>
      </w:r>
      <w:r w:rsidRPr="003946E1">
        <w:rPr>
          <w:rFonts w:ascii="Times New Roman" w:hAnsi="Times New Roman"/>
          <w:noProof/>
          <w:sz w:val="24"/>
        </w:rPr>
        <w:t xml:space="preserve"> </w:t>
      </w:r>
    </w:p>
    <w:p w14:paraId="5DB36750" w14:textId="77777777" w:rsidR="00E1100C" w:rsidRPr="003946E1" w:rsidRDefault="00E1100C" w:rsidP="00C10F3B">
      <w:pPr>
        <w:pStyle w:val="Heading3"/>
        <w:numPr>
          <w:ilvl w:val="1"/>
          <w:numId w:val="2"/>
        </w:numPr>
        <w:rPr>
          <w:rFonts w:ascii="Times New Roman" w:hAnsi="Times New Roman" w:cs="Times New Roman"/>
          <w:b/>
          <w:i/>
          <w:noProof/>
          <w:color w:val="auto"/>
          <w:sz w:val="24"/>
          <w:szCs w:val="24"/>
        </w:rPr>
      </w:pPr>
      <w:r w:rsidRPr="003946E1">
        <w:rPr>
          <w:rFonts w:ascii="Times New Roman" w:hAnsi="Times New Roman"/>
          <w:b/>
          <w:i/>
          <w:noProof/>
          <w:color w:val="auto"/>
          <w:sz w:val="24"/>
        </w:rPr>
        <w:t>Securitatea cibernetică</w:t>
      </w:r>
    </w:p>
    <w:p w14:paraId="4154BEE2" w14:textId="1BE8B521" w:rsidR="00E1100C" w:rsidRPr="003946E1" w:rsidRDefault="00124EC5" w:rsidP="002B742B">
      <w:pPr>
        <w:jc w:val="both"/>
        <w:rPr>
          <w:rFonts w:ascii="Times New Roman" w:hAnsi="Times New Roman" w:cs="Times New Roman"/>
          <w:b/>
          <w:noProof/>
          <w:sz w:val="24"/>
          <w:szCs w:val="24"/>
        </w:rPr>
      </w:pPr>
      <w:r w:rsidRPr="003946E1">
        <w:rPr>
          <w:rFonts w:ascii="Times New Roman" w:hAnsi="Times New Roman"/>
          <w:noProof/>
          <w:sz w:val="24"/>
        </w:rPr>
        <w:t>Infrastructura complexă a porturilor și digitalizarea tot mai mare creează riscuri semnificative în materie de securitate cibernetică</w:t>
      </w:r>
      <w:r w:rsidRPr="003946E1">
        <w:rPr>
          <w:rStyle w:val="FootnoteReference"/>
          <w:rFonts w:ascii="Times New Roman" w:eastAsia="Times New Roman" w:hAnsi="Times New Roman" w:cs="Times New Roman"/>
          <w:noProof/>
          <w:sz w:val="24"/>
          <w:szCs w:val="24"/>
        </w:rPr>
        <w:footnoteReference w:id="51"/>
      </w:r>
      <w:r w:rsidRPr="003946E1">
        <w:rPr>
          <w:rFonts w:ascii="Times New Roman" w:hAnsi="Times New Roman"/>
          <w:noProof/>
          <w:sz w:val="24"/>
        </w:rPr>
        <w:t xml:space="preserve"> pentru lanțurile de aprovizionare și infrastructura critică a UE, inclusiv preocupări cu privire la furnizorii cu grad ridicat de risc care controlează sistemul-cheie. Orientările </w:t>
      </w:r>
      <w:r w:rsidRPr="003946E1">
        <w:rPr>
          <w:rFonts w:ascii="Times New Roman" w:hAnsi="Times New Roman"/>
          <w:noProof/>
          <w:color w:val="000000" w:themeColor="text1"/>
          <w:sz w:val="24"/>
        </w:rPr>
        <w:t>Agenției Uniunii Europene pentru Securitate Cibernetică (</w:t>
      </w:r>
      <w:r w:rsidRPr="003946E1">
        <w:rPr>
          <w:rFonts w:ascii="Times New Roman" w:hAnsi="Times New Roman"/>
          <w:noProof/>
          <w:sz w:val="24"/>
        </w:rPr>
        <w:t xml:space="preserve">ENISA) </w:t>
      </w:r>
      <w:r w:rsidRPr="003946E1">
        <w:rPr>
          <w:rFonts w:ascii="Times New Roman" w:hAnsi="Times New Roman"/>
          <w:noProof/>
          <w:color w:val="000000" w:themeColor="text1"/>
          <w:sz w:val="24"/>
        </w:rPr>
        <w:t>privind gestionarea riscurilor cibernetice în porturi</w:t>
      </w:r>
      <w:r w:rsidRPr="003946E1">
        <w:rPr>
          <w:rFonts w:ascii="Times New Roman" w:eastAsia="Times New Roman" w:hAnsi="Times New Roman" w:cs="Times New Roman"/>
          <w:noProof/>
          <w:sz w:val="24"/>
          <w:szCs w:val="24"/>
          <w:vertAlign w:val="superscript"/>
          <w:lang w:eastAsia="ja-JP"/>
        </w:rPr>
        <w:footnoteReference w:id="52"/>
      </w:r>
      <w:r w:rsidRPr="003946E1">
        <w:rPr>
          <w:rFonts w:ascii="Times New Roman" w:hAnsi="Times New Roman"/>
          <w:noProof/>
          <w:sz w:val="24"/>
        </w:rPr>
        <w:t xml:space="preserve"> și </w:t>
      </w:r>
      <w:r w:rsidRPr="003946E1">
        <w:rPr>
          <w:rFonts w:ascii="Times New Roman" w:hAnsi="Times New Roman"/>
          <w:noProof/>
          <w:color w:val="000000" w:themeColor="text1"/>
          <w:sz w:val="24"/>
        </w:rPr>
        <w:t>Orientările Agenției Europene pentru Siguranță Maritimă (</w:t>
      </w:r>
      <w:r w:rsidRPr="003946E1">
        <w:rPr>
          <w:rFonts w:ascii="Times New Roman" w:hAnsi="Times New Roman"/>
          <w:noProof/>
          <w:sz w:val="24"/>
        </w:rPr>
        <w:t xml:space="preserve">EMSA) </w:t>
      </w:r>
      <w:r w:rsidRPr="003946E1">
        <w:rPr>
          <w:rFonts w:ascii="Times New Roman" w:hAnsi="Times New Roman"/>
          <w:noProof/>
          <w:color w:val="000000" w:themeColor="text1"/>
          <w:sz w:val="24"/>
        </w:rPr>
        <w:t>privind abordarea securității cibernetice la bordul navelor</w:t>
      </w:r>
      <w:r w:rsidRPr="003946E1">
        <w:rPr>
          <w:rStyle w:val="FootnoteReference"/>
          <w:rFonts w:ascii="Times New Roman" w:eastAsiaTheme="minorEastAsia" w:hAnsi="Times New Roman" w:cs="Times New Roman"/>
          <w:noProof/>
          <w:sz w:val="24"/>
          <w:szCs w:val="24"/>
          <w:lang w:eastAsia="ja-JP"/>
        </w:rPr>
        <w:footnoteReference w:id="53"/>
      </w:r>
      <w:r w:rsidRPr="003946E1">
        <w:rPr>
          <w:rFonts w:ascii="Times New Roman" w:hAnsi="Times New Roman"/>
          <w:noProof/>
          <w:sz w:val="24"/>
        </w:rPr>
        <w:t xml:space="preserve"> sprijină punerea în aplicare. Comisia va </w:t>
      </w:r>
      <w:r w:rsidRPr="003946E1">
        <w:rPr>
          <w:rFonts w:ascii="Times New Roman" w:hAnsi="Times New Roman"/>
          <w:b/>
          <w:noProof/>
          <w:sz w:val="24"/>
        </w:rPr>
        <w:t>continua să coopereze cu OMI pentru a promova standarde globale armonizate de securitate cibernetică pentru sectorul maritim prin intermediul unui cod cibernetic neobligatoriu.</w:t>
      </w:r>
      <w:r w:rsidRPr="003946E1">
        <w:rPr>
          <w:rFonts w:ascii="Times New Roman" w:hAnsi="Times New Roman"/>
          <w:noProof/>
          <w:sz w:val="24"/>
        </w:rPr>
        <w:t xml:space="preserve"> </w:t>
      </w:r>
      <w:r w:rsidRPr="003946E1">
        <w:rPr>
          <w:rFonts w:ascii="Times New Roman" w:hAnsi="Times New Roman"/>
          <w:b/>
          <w:noProof/>
          <w:sz w:val="24"/>
        </w:rPr>
        <w:t xml:space="preserve">ENISA va actualiza orientările privind </w:t>
      </w:r>
      <w:r w:rsidRPr="003946E1">
        <w:rPr>
          <w:rFonts w:ascii="Times New Roman" w:hAnsi="Times New Roman"/>
          <w:b/>
          <w:noProof/>
          <w:color w:val="000000" w:themeColor="text1"/>
          <w:sz w:val="24"/>
        </w:rPr>
        <w:t>gestionarea riscurilor cibernetice pentru porturi</w:t>
      </w:r>
      <w:r w:rsidRPr="003946E1">
        <w:rPr>
          <w:rFonts w:ascii="Times New Roman" w:hAnsi="Times New Roman"/>
          <w:noProof/>
          <w:sz w:val="24"/>
        </w:rPr>
        <w:t xml:space="preserve"> cu măsuri de ultimă generație și cu cele mai recente evoluții ale politicilor UE, cum ar fi Directiva NIS 2).</w:t>
      </w:r>
    </w:p>
    <w:p w14:paraId="6B2BC61B" w14:textId="336B533C" w:rsidR="00E1100C" w:rsidRPr="003946E1" w:rsidRDefault="00E1100C" w:rsidP="00E1100C">
      <w:pPr>
        <w:spacing w:before="240" w:after="240"/>
        <w:jc w:val="both"/>
        <w:rPr>
          <w:rFonts w:ascii="Times New Roman" w:eastAsia="Times New Roman" w:hAnsi="Times New Roman" w:cs="Times New Roman"/>
          <w:noProof/>
          <w:sz w:val="24"/>
          <w:szCs w:val="24"/>
        </w:rPr>
      </w:pPr>
      <w:r w:rsidRPr="003946E1">
        <w:rPr>
          <w:rFonts w:ascii="Times New Roman" w:hAnsi="Times New Roman"/>
          <w:noProof/>
          <w:sz w:val="24"/>
        </w:rPr>
        <w:t xml:space="preserve">Împreună cu Grupul de cooperare NIS și ENISA, Comisia va efectua o </w:t>
      </w:r>
      <w:r w:rsidRPr="003946E1">
        <w:rPr>
          <w:rFonts w:ascii="Times New Roman" w:hAnsi="Times New Roman"/>
          <w:b/>
          <w:noProof/>
          <w:color w:val="000000" w:themeColor="text1"/>
          <w:sz w:val="24"/>
        </w:rPr>
        <w:t>evaluare coordonată la nivelul Uniunii a riscurilor în materie de securitate cibernetică în ceea ce privește porturile, pentru a identifica riscurile în materie de securitate cibernetică și pentru a recomanda măsuri de atenuare</w:t>
      </w:r>
      <w:r w:rsidRPr="003946E1">
        <w:rPr>
          <w:rFonts w:ascii="Times New Roman" w:hAnsi="Times New Roman"/>
          <w:b/>
          <w:noProof/>
          <w:sz w:val="24"/>
        </w:rPr>
        <w:t>.</w:t>
      </w:r>
      <w:r w:rsidRPr="003946E1">
        <w:rPr>
          <w:rFonts w:ascii="Times New Roman" w:hAnsi="Times New Roman"/>
          <w:noProof/>
          <w:sz w:val="24"/>
        </w:rPr>
        <w:t xml:space="preserve"> </w:t>
      </w:r>
      <w:r w:rsidRPr="003946E1">
        <w:rPr>
          <w:rFonts w:ascii="Times New Roman" w:hAnsi="Times New Roman"/>
          <w:noProof/>
          <w:color w:val="000000" w:themeColor="text1"/>
          <w:sz w:val="24"/>
        </w:rPr>
        <w:t>În cadrul revizuirii Regulamentului privind securitatea cibernetică, Comisia propune un cadru fiabil de securitate a lanțului de aprovizionare cu TIC. Pe baza evaluării riscurilor în materie de securitate la nivelul Uniunii, acest lucru ar permite restricții proporționale asupra furnizorilor cu grad ridicat de risc din infrastructura noastră critică. Comisia va efectua teste coordonate de pregătire și exerciții de foraj în porturi cu privire la scenarii specifice de risc în materie de securitate cibernetică.</w:t>
      </w:r>
    </w:p>
    <w:p w14:paraId="095BEA21" w14:textId="2506FBB6" w:rsidR="00E1100C" w:rsidRPr="003946E1" w:rsidRDefault="00DD4DE4" w:rsidP="0063483C">
      <w:pPr>
        <w:jc w:val="both"/>
        <w:rPr>
          <w:rFonts w:ascii="Times New Roman" w:eastAsia="Times New Roman" w:hAnsi="Times New Roman" w:cs="Times New Roman"/>
          <w:noProof/>
          <w:sz w:val="24"/>
          <w:szCs w:val="24"/>
        </w:rPr>
      </w:pPr>
      <w:r w:rsidRPr="003946E1">
        <w:rPr>
          <w:rFonts w:ascii="Times New Roman" w:hAnsi="Times New Roman"/>
          <w:noProof/>
          <w:color w:val="000000" w:themeColor="text1"/>
          <w:sz w:val="24"/>
        </w:rPr>
        <w:t xml:space="preserve">Pentru a face schimb de bune practici și de informații, Comisia este pregătită să colaboreze cu statele membre în cadrul unui </w:t>
      </w:r>
      <w:r w:rsidRPr="003946E1">
        <w:rPr>
          <w:rFonts w:ascii="Times New Roman" w:hAnsi="Times New Roman"/>
          <w:b/>
          <w:noProof/>
          <w:color w:val="000000" w:themeColor="text1"/>
          <w:sz w:val="24"/>
        </w:rPr>
        <w:t>forum specific pentru securitatea cibernetică a statelor membre și pentru autoritățile maritime/portuare</w:t>
      </w:r>
      <w:r w:rsidRPr="003946E1">
        <w:rPr>
          <w:rFonts w:ascii="Times New Roman" w:hAnsi="Times New Roman"/>
          <w:noProof/>
          <w:color w:val="000000" w:themeColor="text1"/>
          <w:sz w:val="24"/>
        </w:rPr>
        <w:t>, pe baza Grupului de cooperare NIS instituit în temeiul articolului 14 din Directiva (UE) 2022/2555. Acesta ar putea aborda amenințările cibernetice, incidentele, vulnerabilitățile, incidentele evitate la limită, creșterea gradului de conștientizare, formarea, exercițiile și competențele, consolidarea capacităților, standardele și specificațiile tehnice, acordând o atenție deosebită porturilor mici și mijlocii. Se va urmări participarea ENISA, a EMSA și a părților interesate relevante, precum și coordonarea cu parteneriatele public-privat, cum ar fi Centrul european de schimb de informații și de analiză pentru sectorul maritim (EM-ISAC) și inițiativele regionale, cum ar fi Centrul pentru securitate maritimă al Mării Negre.</w:t>
      </w:r>
      <w:r w:rsidRPr="003946E1">
        <w:rPr>
          <w:rFonts w:ascii="Times New Roman" w:hAnsi="Times New Roman"/>
          <w:i/>
          <w:noProof/>
          <w:color w:val="000000" w:themeColor="text1"/>
          <w:sz w:val="24"/>
        </w:rPr>
        <w:t xml:space="preserve"> </w:t>
      </w:r>
      <w:r w:rsidRPr="003946E1">
        <w:rPr>
          <w:rFonts w:ascii="Times New Roman" w:hAnsi="Times New Roman"/>
          <w:noProof/>
          <w:sz w:val="24"/>
        </w:rPr>
        <w:t>Pachetul omnibus digital propune instituirea unui punct de intrare unic pentru raportarea obligatorie a incidentelor de securitate cibernetică.</w:t>
      </w:r>
    </w:p>
    <w:tbl>
      <w:tblPr>
        <w:tblStyle w:val="TableGrid"/>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6"/>
      </w:tblGrid>
      <w:tr w:rsidR="00E1100C" w:rsidRPr="003946E1" w14:paraId="73B704B2" w14:textId="77777777" w:rsidTr="55D2DFB0">
        <w:tc>
          <w:tcPr>
            <w:tcW w:w="9016" w:type="dxa"/>
          </w:tcPr>
          <w:p w14:paraId="2631B241" w14:textId="77777777" w:rsidR="00E1100C" w:rsidRPr="003946E1" w:rsidRDefault="00E1100C">
            <w:pPr>
              <w:rPr>
                <w:rFonts w:ascii="Times New Roman" w:hAnsi="Times New Roman" w:cs="Times New Roman"/>
                <w:b/>
                <w:i/>
                <w:noProof/>
              </w:rPr>
            </w:pPr>
            <w:r w:rsidRPr="003946E1">
              <w:rPr>
                <w:rFonts w:ascii="Times New Roman" w:hAnsi="Times New Roman"/>
                <w:b/>
                <w:i/>
                <w:noProof/>
              </w:rPr>
              <w:t>Acțiuni emblematice:</w:t>
            </w:r>
          </w:p>
          <w:p w14:paraId="5B903F47" w14:textId="327E5DA9" w:rsidR="00E1100C" w:rsidRPr="003946E1" w:rsidRDefault="008C3A2D" w:rsidP="00C10F3B">
            <w:pPr>
              <w:pStyle w:val="ListParagraph"/>
              <w:numPr>
                <w:ilvl w:val="0"/>
                <w:numId w:val="3"/>
              </w:numPr>
              <w:jc w:val="both"/>
              <w:rPr>
                <w:rFonts w:ascii="Times New Roman" w:eastAsia="Times New Roman" w:hAnsi="Times New Roman" w:cs="Times New Roman"/>
                <w:i/>
                <w:noProof/>
                <w:color w:val="000000" w:themeColor="text1"/>
              </w:rPr>
            </w:pPr>
            <w:r w:rsidRPr="003946E1">
              <w:rPr>
                <w:rFonts w:ascii="Times New Roman" w:hAnsi="Times New Roman"/>
                <w:i/>
                <w:noProof/>
                <w:color w:val="000000" w:themeColor="text1"/>
              </w:rPr>
              <w:t xml:space="preserve">actualizarea orientărilor existente privind securitatea portuară </w:t>
            </w:r>
            <w:r w:rsidRPr="003946E1">
              <w:rPr>
                <w:rFonts w:ascii="Times New Roman" w:hAnsi="Times New Roman"/>
                <w:i/>
                <w:noProof/>
              </w:rPr>
              <w:t>pentru a acoperi în mod adecvat toate amenințările relevante;</w:t>
            </w:r>
          </w:p>
          <w:p w14:paraId="0855F9D9" w14:textId="35E0AE90" w:rsidR="00755B0F" w:rsidRPr="003946E1" w:rsidRDefault="00386481" w:rsidP="00F574F6">
            <w:pPr>
              <w:numPr>
                <w:ilvl w:val="0"/>
                <w:numId w:val="3"/>
              </w:numPr>
              <w:spacing w:line="259" w:lineRule="auto"/>
              <w:contextualSpacing/>
              <w:jc w:val="both"/>
              <w:rPr>
                <w:rFonts w:ascii="Times New Roman" w:eastAsia="Aptos" w:hAnsi="Times New Roman" w:cs="Times New Roman"/>
                <w:noProof/>
              </w:rPr>
            </w:pPr>
            <w:r w:rsidRPr="003946E1">
              <w:rPr>
                <w:rFonts w:ascii="Times New Roman" w:hAnsi="Times New Roman"/>
                <w:i/>
                <w:noProof/>
              </w:rPr>
              <w:t>elaborarea de cadre regionale împreună cu SEAE pentru a coopera cu țările terțe în vederea îmbunătățirii securității porturilor și depunerea de eforturi pentru o mai bună aliniere a controalelor vamale în toate porturile UE, împreună cu protocoale de securitate mai bune la nivel mondial;</w:t>
            </w:r>
          </w:p>
          <w:p w14:paraId="55FC961F" w14:textId="1C388E06" w:rsidR="00E1100C" w:rsidRPr="003946E1" w:rsidRDefault="5ABC6820" w:rsidP="00C10F3B">
            <w:pPr>
              <w:pStyle w:val="ListParagraph"/>
              <w:numPr>
                <w:ilvl w:val="0"/>
                <w:numId w:val="3"/>
              </w:numPr>
              <w:spacing w:after="200"/>
              <w:jc w:val="both"/>
              <w:rPr>
                <w:rFonts w:ascii="Times New Roman" w:eastAsia="Times New Roman" w:hAnsi="Times New Roman" w:cs="Times New Roman"/>
                <w:i/>
                <w:noProof/>
                <w:color w:val="000000" w:themeColor="text1"/>
              </w:rPr>
            </w:pPr>
            <w:r w:rsidRPr="003946E1">
              <w:rPr>
                <w:rFonts w:ascii="Times New Roman" w:hAnsi="Times New Roman"/>
                <w:i/>
                <w:noProof/>
              </w:rPr>
              <w:t xml:space="preserve">propunerea unui </w:t>
            </w:r>
            <w:r w:rsidRPr="003946E1">
              <w:rPr>
                <w:rFonts w:ascii="Times New Roman" w:hAnsi="Times New Roman"/>
                <w:i/>
                <w:noProof/>
                <w:color w:val="000000" w:themeColor="text1"/>
              </w:rPr>
              <w:t>cadru UE pentru verificarea antecedentelor lucrătorilor portuari;</w:t>
            </w:r>
          </w:p>
          <w:p w14:paraId="6348A19A" w14:textId="09F37B2C" w:rsidR="00E1100C" w:rsidRPr="003946E1" w:rsidRDefault="3692B2EC" w:rsidP="00C10F3B">
            <w:pPr>
              <w:pStyle w:val="ListParagraph"/>
              <w:numPr>
                <w:ilvl w:val="0"/>
                <w:numId w:val="3"/>
              </w:numPr>
              <w:spacing w:after="200"/>
              <w:jc w:val="both"/>
              <w:rPr>
                <w:rFonts w:ascii="Times New Roman" w:eastAsia="Times New Roman" w:hAnsi="Times New Roman" w:cs="Times New Roman"/>
                <w:b/>
                <w:noProof/>
                <w:color w:val="000000" w:themeColor="text1"/>
              </w:rPr>
            </w:pPr>
            <w:r w:rsidRPr="003946E1">
              <w:rPr>
                <w:rFonts w:ascii="Times New Roman" w:hAnsi="Times New Roman"/>
                <w:i/>
                <w:noProof/>
                <w:color w:val="000000" w:themeColor="text1"/>
              </w:rPr>
              <w:t>crearea unui forum pentru ca autoritățile statelor membre în materie de securitate cibernetică și autoritățile maritime/portuare să facă schimb de informații și de bune practici;</w:t>
            </w:r>
          </w:p>
          <w:p w14:paraId="56180CFC" w14:textId="3257318E" w:rsidR="00E1100C" w:rsidRPr="003946E1" w:rsidRDefault="003F292C" w:rsidP="00597A72">
            <w:pPr>
              <w:pStyle w:val="ListParagraph"/>
              <w:numPr>
                <w:ilvl w:val="0"/>
                <w:numId w:val="3"/>
              </w:numPr>
              <w:spacing w:after="120"/>
              <w:ind w:left="714" w:hanging="357"/>
              <w:jc w:val="both"/>
              <w:rPr>
                <w:rFonts w:ascii="Times New Roman" w:eastAsia="Times New Roman" w:hAnsi="Times New Roman" w:cs="Times New Roman"/>
                <w:b/>
                <w:noProof/>
                <w:color w:val="000000" w:themeColor="text1"/>
              </w:rPr>
            </w:pPr>
            <w:r w:rsidRPr="003946E1">
              <w:rPr>
                <w:rFonts w:ascii="Times New Roman" w:hAnsi="Times New Roman"/>
                <w:i/>
                <w:noProof/>
                <w:color w:val="000000" w:themeColor="text1"/>
              </w:rPr>
              <w:t>efectuarea unei evaluări coordonate la nivelul Uniunii a riscurilor în materie de securitate pentru a identifica riscurile în materie de securitate cibernetică și a recomanda măsuri adecvate de atenuare a acestora.</w:t>
            </w:r>
          </w:p>
        </w:tc>
      </w:tr>
    </w:tbl>
    <w:p w14:paraId="4F3C291C" w14:textId="77777777" w:rsidR="00E1100C" w:rsidRPr="003946E1" w:rsidRDefault="00E1100C" w:rsidP="00E1100C">
      <w:pPr>
        <w:rPr>
          <w:rFonts w:ascii="Times New Roman" w:hAnsi="Times New Roman" w:cs="Times New Roman"/>
          <w:noProof/>
          <w:sz w:val="24"/>
          <w:szCs w:val="24"/>
        </w:rPr>
      </w:pPr>
    </w:p>
    <w:p w14:paraId="1FD106BA" w14:textId="77777777" w:rsidR="009213D4" w:rsidRPr="003946E1" w:rsidRDefault="009213D4" w:rsidP="00C10F3B">
      <w:pPr>
        <w:pStyle w:val="Heading2"/>
        <w:numPr>
          <w:ilvl w:val="0"/>
          <w:numId w:val="2"/>
        </w:numPr>
        <w:rPr>
          <w:rFonts w:ascii="Times New Roman" w:hAnsi="Times New Roman" w:cs="Times New Roman"/>
          <w:b/>
          <w:noProof/>
          <w:color w:val="auto"/>
          <w:sz w:val="24"/>
          <w:szCs w:val="24"/>
        </w:rPr>
      </w:pPr>
      <w:r w:rsidRPr="003946E1">
        <w:rPr>
          <w:rFonts w:ascii="Times New Roman" w:hAnsi="Times New Roman"/>
          <w:b/>
          <w:noProof/>
          <w:color w:val="auto"/>
          <w:sz w:val="24"/>
        </w:rPr>
        <w:t>ACCES LA FINANȚARE ȘI LA INVESTIȚII</w:t>
      </w:r>
    </w:p>
    <w:p w14:paraId="629352A9" w14:textId="5E0D7BCA" w:rsidR="00C13E59" w:rsidRPr="003946E1" w:rsidRDefault="00030A08" w:rsidP="00C13E59">
      <w:pPr>
        <w:jc w:val="both"/>
        <w:rPr>
          <w:rFonts w:ascii="Times New Roman" w:hAnsi="Times New Roman" w:cs="Times New Roman"/>
          <w:noProof/>
          <w:sz w:val="24"/>
          <w:szCs w:val="24"/>
        </w:rPr>
      </w:pPr>
      <w:r w:rsidRPr="003946E1">
        <w:rPr>
          <w:rFonts w:ascii="Times New Roman" w:hAnsi="Times New Roman"/>
          <w:noProof/>
          <w:sz w:val="24"/>
        </w:rPr>
        <w:t>Numai o combinație de finanțare din partea UE, națională și privată, sprijinită de cadre de reglementare previzibile și de instrumente de reducere a riscurilor, va aborda provocările și rolurile în continuă evoluție cu care se confruntă porturile. Părțile interesate au furnizat estimări ale nevoilor de investiții</w:t>
      </w:r>
      <w:r w:rsidRPr="003946E1">
        <w:rPr>
          <w:rStyle w:val="FootnoteReference"/>
          <w:rFonts w:ascii="Times New Roman" w:hAnsi="Times New Roman" w:cs="Times New Roman"/>
          <w:noProof/>
          <w:sz w:val="24"/>
          <w:szCs w:val="24"/>
        </w:rPr>
        <w:footnoteReference w:id="54"/>
      </w:r>
      <w:r w:rsidRPr="003946E1">
        <w:rPr>
          <w:rFonts w:ascii="Times New Roman" w:hAnsi="Times New Roman"/>
          <w:noProof/>
          <w:sz w:val="24"/>
        </w:rPr>
        <w:t xml:space="preserve">, pe baza creșterii fluxurilor comerciale, a eforturilor de decarbonizare, a creșterii dimensiunii navelor și a nevoilor în materie de durabilitate și reziliență. Printre blocajele în materie de finanțare se numără accesul la finanțare sigură, creșterea costurilor și procedurile de autorizare îndelungate și costisitoare. </w:t>
      </w:r>
    </w:p>
    <w:p w14:paraId="48E2A029" w14:textId="17A704EE" w:rsidR="009213D4" w:rsidRPr="003946E1" w:rsidRDefault="009213D4" w:rsidP="009213D4">
      <w:pPr>
        <w:jc w:val="both"/>
        <w:rPr>
          <w:rFonts w:ascii="Times New Roman" w:hAnsi="Times New Roman" w:cs="Times New Roman"/>
          <w:noProof/>
          <w:sz w:val="24"/>
          <w:szCs w:val="24"/>
        </w:rPr>
      </w:pPr>
      <w:r w:rsidRPr="003946E1">
        <w:rPr>
          <w:rFonts w:ascii="Times New Roman" w:hAnsi="Times New Roman"/>
          <w:noProof/>
          <w:sz w:val="24"/>
        </w:rPr>
        <w:t xml:space="preserve">Finanțarea publică, în conformitate cu normele privind ajutoarele de stat, după caz, reduce riscurile pentru investitorii privați, permițând proiecte cu o valoare publică semnificativă, care abordează provocările societale. Cu toate acestea, finanțarea publică este limitată și </w:t>
      </w:r>
      <w:r w:rsidRPr="003946E1">
        <w:rPr>
          <w:rFonts w:ascii="Times New Roman" w:hAnsi="Times New Roman"/>
          <w:b/>
          <w:noProof/>
          <w:sz w:val="24"/>
        </w:rPr>
        <w:t>trebuie să fie direcționată astfel încât să se maximizeze impactul acesteia (a se vedea anexa 1 pentru principiile de finanțare).</w:t>
      </w:r>
      <w:r w:rsidRPr="003946E1">
        <w:rPr>
          <w:rFonts w:ascii="Times New Roman" w:hAnsi="Times New Roman"/>
          <w:noProof/>
          <w:sz w:val="24"/>
        </w:rPr>
        <w:t xml:space="preserve"> </w:t>
      </w:r>
    </w:p>
    <w:p w14:paraId="0D871D1F" w14:textId="61D67A00" w:rsidR="009213D4" w:rsidRPr="003946E1" w:rsidRDefault="009213D4" w:rsidP="002B742B">
      <w:pPr>
        <w:jc w:val="both"/>
        <w:rPr>
          <w:rFonts w:ascii="Times New Roman" w:hAnsi="Times New Roman" w:cs="Times New Roman"/>
          <w:noProof/>
          <w:sz w:val="24"/>
          <w:szCs w:val="24"/>
        </w:rPr>
      </w:pPr>
      <w:r w:rsidRPr="003946E1">
        <w:rPr>
          <w:rFonts w:ascii="Times New Roman" w:hAnsi="Times New Roman"/>
          <w:noProof/>
          <w:sz w:val="24"/>
        </w:rPr>
        <w:t>Începând din 2014, UE a sprijinit proiecte portuare privind energia, durabilitatea, conectivitatea, inovarea și alte aspecte în cadrul mai multor instrumente, cu aproximativ 10</w:t>
      </w:r>
      <w:r w:rsidR="00162FB0" w:rsidRPr="003946E1">
        <w:rPr>
          <w:rFonts w:ascii="Times New Roman" w:hAnsi="Times New Roman"/>
          <w:noProof/>
          <w:sz w:val="24"/>
        </w:rPr>
        <w:t> </w:t>
      </w:r>
      <w:r w:rsidRPr="003946E1">
        <w:rPr>
          <w:rFonts w:ascii="Times New Roman" w:hAnsi="Times New Roman"/>
          <w:noProof/>
          <w:sz w:val="24"/>
        </w:rPr>
        <w:t>miliarde EUR pentru implementare și peste 200 de milioane EUR pentru C&amp;I, inclusiv MIE, FEDR și programele de coeziune, Orizont 2020 și Orizont Europa</w:t>
      </w:r>
      <w:r w:rsidRPr="003946E1">
        <w:rPr>
          <w:rStyle w:val="FootnoteReference"/>
          <w:rFonts w:ascii="Times New Roman" w:hAnsi="Times New Roman" w:cs="Times New Roman"/>
          <w:noProof/>
          <w:sz w:val="24"/>
          <w:szCs w:val="24"/>
        </w:rPr>
        <w:footnoteReference w:id="55"/>
      </w:r>
      <w:r w:rsidRPr="003946E1">
        <w:rPr>
          <w:rFonts w:ascii="Times New Roman" w:hAnsi="Times New Roman"/>
          <w:noProof/>
          <w:sz w:val="24"/>
        </w:rPr>
        <w:t>. De asemenea, Comisia</w:t>
      </w:r>
      <w:r w:rsidRPr="003946E1">
        <w:rPr>
          <w:rFonts w:ascii="Times New Roman" w:hAnsi="Times New Roman"/>
          <w:b/>
          <w:noProof/>
          <w:sz w:val="24"/>
        </w:rPr>
        <w:t xml:space="preserve"> va acorda prioritate sprijinului pentru dezvoltarea surselor de alimentare cu energie electrică de la mal în porturi, în cadrul unei cereri de propuneri MIE din 2026.</w:t>
      </w:r>
      <w:r w:rsidRPr="003946E1">
        <w:rPr>
          <w:rFonts w:ascii="Times New Roman" w:hAnsi="Times New Roman"/>
          <w:noProof/>
          <w:sz w:val="24"/>
        </w:rPr>
        <w:t xml:space="preserve"> </w:t>
      </w:r>
    </w:p>
    <w:p w14:paraId="01A5AA55" w14:textId="770AC70C" w:rsidR="00660B02" w:rsidRPr="003946E1" w:rsidRDefault="009213D4" w:rsidP="002B742B">
      <w:pPr>
        <w:spacing w:line="276" w:lineRule="auto"/>
        <w:jc w:val="both"/>
        <w:rPr>
          <w:rFonts w:ascii="Times New Roman" w:hAnsi="Times New Roman" w:cs="Times New Roman"/>
          <w:noProof/>
          <w:sz w:val="24"/>
          <w:szCs w:val="24"/>
        </w:rPr>
      </w:pPr>
      <w:r w:rsidRPr="003946E1">
        <w:rPr>
          <w:rFonts w:ascii="Times New Roman" w:hAnsi="Times New Roman"/>
          <w:noProof/>
          <w:color w:val="000000" w:themeColor="text1"/>
          <w:sz w:val="24"/>
        </w:rPr>
        <w:t xml:space="preserve">În următorul cadru financiar multianual (2028-34), o serie de instrumente pot sprijini investițiile în porturi: propunerea de </w:t>
      </w:r>
      <w:r w:rsidRPr="003946E1">
        <w:rPr>
          <w:rFonts w:ascii="Times New Roman" w:hAnsi="Times New Roman"/>
          <w:b/>
          <w:noProof/>
          <w:color w:val="000000" w:themeColor="text1"/>
          <w:sz w:val="24"/>
        </w:rPr>
        <w:t>Fond european pentru competitivitate (FEC)</w:t>
      </w:r>
      <w:r w:rsidRPr="003946E1">
        <w:rPr>
          <w:rFonts w:ascii="Times New Roman" w:hAnsi="Times New Roman"/>
          <w:noProof/>
          <w:color w:val="000000" w:themeColor="text1"/>
          <w:sz w:val="24"/>
        </w:rPr>
        <w:t xml:space="preserve"> ar putea include investiții în infrastructură, superstructură și echipamente curate, securizate, cu dublă utilizare, multimodale și digitalizate suverane, inclusiv în infrastructură de reîncărcare și în tehnologia albastră. </w:t>
      </w:r>
      <w:r w:rsidRPr="003946E1">
        <w:rPr>
          <w:rFonts w:ascii="Times New Roman" w:hAnsi="Times New Roman"/>
          <w:b/>
          <w:noProof/>
          <w:sz w:val="24"/>
        </w:rPr>
        <w:t>Mecanismul pentru interconectarea Europei 2028-2034 (MIE3)</w:t>
      </w:r>
      <w:r w:rsidRPr="003946E1">
        <w:rPr>
          <w:rFonts w:ascii="Times New Roman" w:hAnsi="Times New Roman"/>
          <w:noProof/>
          <w:sz w:val="24"/>
        </w:rPr>
        <w:t>, cu un buget propus pentru transport de 51,5 miliarde EUR, va fi un instrument-cheie al UE, porturile făcând parte din prioritățile de finanțare transfrontalieră în materie de conectivitate</w:t>
      </w:r>
      <w:r w:rsidRPr="003946E1">
        <w:rPr>
          <w:rStyle w:val="FootnoteReference"/>
          <w:rFonts w:ascii="Times New Roman" w:hAnsi="Times New Roman" w:cs="Times New Roman"/>
          <w:noProof/>
          <w:sz w:val="24"/>
          <w:szCs w:val="24"/>
        </w:rPr>
        <w:footnoteReference w:id="56"/>
      </w:r>
      <w:r w:rsidRPr="003946E1">
        <w:rPr>
          <w:rFonts w:ascii="Times New Roman" w:hAnsi="Times New Roman"/>
          <w:noProof/>
          <w:sz w:val="24"/>
        </w:rPr>
        <w:t xml:space="preserve">. Viitorul program </w:t>
      </w:r>
      <w:r w:rsidRPr="003946E1">
        <w:rPr>
          <w:rFonts w:ascii="Times New Roman" w:hAnsi="Times New Roman"/>
          <w:b/>
          <w:noProof/>
          <w:sz w:val="24"/>
        </w:rPr>
        <w:t>Orizont Europa 2028-2034</w:t>
      </w:r>
      <w:r w:rsidRPr="003946E1">
        <w:rPr>
          <w:rFonts w:ascii="Times New Roman" w:hAnsi="Times New Roman"/>
          <w:noProof/>
          <w:sz w:val="24"/>
        </w:rPr>
        <w:t xml:space="preserve"> ar trebui să sprijine inovarea în porturi.</w:t>
      </w:r>
    </w:p>
    <w:p w14:paraId="099CB7F4" w14:textId="6AFF2BD8" w:rsidR="009213D4" w:rsidRPr="003946E1" w:rsidRDefault="00660B02" w:rsidP="009213D4">
      <w:pPr>
        <w:jc w:val="both"/>
        <w:rPr>
          <w:rFonts w:ascii="Times New Roman" w:hAnsi="Times New Roman" w:cs="Times New Roman"/>
          <w:noProof/>
          <w:sz w:val="24"/>
          <w:szCs w:val="24"/>
        </w:rPr>
      </w:pPr>
      <w:r w:rsidRPr="003946E1">
        <w:rPr>
          <w:rFonts w:ascii="Times New Roman" w:hAnsi="Times New Roman"/>
          <w:noProof/>
          <w:sz w:val="24"/>
        </w:rPr>
        <w:t xml:space="preserve">În temeiul propunerii de regulament care reglementează </w:t>
      </w:r>
      <w:r w:rsidRPr="003946E1">
        <w:rPr>
          <w:rFonts w:ascii="Times New Roman" w:hAnsi="Times New Roman"/>
          <w:b/>
          <w:noProof/>
          <w:sz w:val="24"/>
        </w:rPr>
        <w:t>planurile de parteneriat național și regional</w:t>
      </w:r>
      <w:r w:rsidRPr="003946E1">
        <w:rPr>
          <w:rFonts w:ascii="Times New Roman" w:hAnsi="Times New Roman"/>
          <w:noProof/>
          <w:sz w:val="24"/>
        </w:rPr>
        <w:t xml:space="preserve">, unul dintre obiectivele specifice include măsuri de consolidare a infrastructurii de transport a Uniunii și de contribuție la finalizarea TEN-T, decarbonizând și îmbunătățind în același timp conectivitatea, securitatea și accesibilitatea pentru zonele îndepărtate, periferice și mai puțin conectate. Cu ajutorul fondurilor disponibile, </w:t>
      </w:r>
      <w:r w:rsidRPr="003946E1">
        <w:rPr>
          <w:rFonts w:ascii="Times New Roman" w:hAnsi="Times New Roman"/>
          <w:b/>
          <w:noProof/>
          <w:sz w:val="24"/>
        </w:rPr>
        <w:t>statele membre și regiunile vor putea, în funcție de nevoile și circumstanțele locale, să promoveze dezvoltarea porturilor lor.</w:t>
      </w:r>
    </w:p>
    <w:p w14:paraId="6E48E842" w14:textId="772F2213" w:rsidR="00A83521" w:rsidRPr="003946E1" w:rsidRDefault="004B2CFC" w:rsidP="009213D4">
      <w:pPr>
        <w:jc w:val="both"/>
        <w:rPr>
          <w:rFonts w:ascii="Times New Roman" w:eastAsia="Times New Roman" w:hAnsi="Times New Roman" w:cs="Times New Roman"/>
          <w:noProof/>
          <w:sz w:val="24"/>
          <w:szCs w:val="24"/>
        </w:rPr>
      </w:pPr>
      <w:r w:rsidRPr="003946E1">
        <w:rPr>
          <w:rFonts w:ascii="Times New Roman" w:hAnsi="Times New Roman"/>
          <w:noProof/>
          <w:sz w:val="24"/>
        </w:rPr>
        <w:t xml:space="preserve">Astfel cum se prevede în Strategia maritimă industrială a UE, Fondul pentru inovare, finanțat de EU ETS, va deschide în 2027 o cerere de propuneri specifică în domeniul maritim, care poate aduce beneficii și proiectelor din porturi. </w:t>
      </w:r>
    </w:p>
    <w:p w14:paraId="20C0DB14" w14:textId="6E4A1AAC" w:rsidR="009213D4" w:rsidRPr="003946E1" w:rsidRDefault="009213D4" w:rsidP="009213D4">
      <w:pPr>
        <w:jc w:val="both"/>
        <w:rPr>
          <w:rFonts w:ascii="Times New Roman" w:hAnsi="Times New Roman" w:cs="Times New Roman"/>
          <w:noProof/>
          <w:sz w:val="24"/>
          <w:szCs w:val="24"/>
        </w:rPr>
      </w:pPr>
      <w:r w:rsidRPr="003946E1">
        <w:rPr>
          <w:rFonts w:ascii="Times New Roman" w:hAnsi="Times New Roman"/>
          <w:noProof/>
          <w:sz w:val="24"/>
        </w:rPr>
        <w:t>În perioada 2014-2025, Grupul Băncii Europene de Investiții (Grupul BEI) a oferit sprijin pentru proiecte în porturile maritime și interioare de aproximativ 2,8 miliarde EUR din resurse proprii, inclusiv proiecte privind reziliența la schimbările climatice, decarbonizarea, coeziunea, inovarea, digitalizarea, securitatea și apărarea, sursele regenerabile offshore și combustibilii alternativi</w:t>
      </w:r>
      <w:r w:rsidRPr="003946E1">
        <w:rPr>
          <w:rStyle w:val="FootnoteReference"/>
          <w:rFonts w:ascii="Times New Roman" w:hAnsi="Times New Roman" w:cs="Times New Roman"/>
          <w:noProof/>
          <w:sz w:val="24"/>
          <w:szCs w:val="24"/>
        </w:rPr>
        <w:footnoteReference w:id="57"/>
      </w:r>
      <w:r w:rsidRPr="003946E1">
        <w:rPr>
          <w:rFonts w:ascii="Times New Roman" w:hAnsi="Times New Roman"/>
          <w:noProof/>
          <w:sz w:val="24"/>
        </w:rPr>
        <w:t xml:space="preserve">. </w:t>
      </w:r>
      <w:r w:rsidRPr="003946E1">
        <w:rPr>
          <w:rFonts w:ascii="Times New Roman" w:hAnsi="Times New Roman"/>
          <w:b/>
          <w:noProof/>
          <w:sz w:val="24"/>
        </w:rPr>
        <w:t>Comisia va solicita serviciului consultativ al BEI să ofere sprijin pentru consolidarea capacităților, în special pentru porturile TEN-T mici și mijlocii.</w:t>
      </w:r>
      <w:r w:rsidRPr="003946E1">
        <w:rPr>
          <w:rFonts w:ascii="Times New Roman" w:hAnsi="Times New Roman"/>
          <w:noProof/>
          <w:sz w:val="24"/>
        </w:rPr>
        <w:t xml:space="preserve"> În plus, Comisia </w:t>
      </w:r>
      <w:r w:rsidRPr="003946E1">
        <w:rPr>
          <w:rFonts w:ascii="Times New Roman" w:hAnsi="Times New Roman"/>
          <w:b/>
          <w:noProof/>
          <w:sz w:val="24"/>
        </w:rPr>
        <w:t>va colabora cu băncile și instituțiile naționale de promovare și cu părțile interesate financiare private pentru a identifica soluții de finanțare suplimentare</w:t>
      </w:r>
      <w:r w:rsidRPr="003946E1">
        <w:rPr>
          <w:rFonts w:ascii="Times New Roman" w:hAnsi="Times New Roman"/>
          <w:noProof/>
          <w:sz w:val="24"/>
        </w:rPr>
        <w:t xml:space="preserve"> în conformitate cu prioritățile, criteriile și condițiile stabilite în prezenta strategie.</w:t>
      </w:r>
    </w:p>
    <w:p w14:paraId="0C4F8A1B" w14:textId="0648E576" w:rsidR="0032476A" w:rsidRPr="003946E1" w:rsidRDefault="009213D4" w:rsidP="5B0F044D">
      <w:pPr>
        <w:spacing w:after="240"/>
        <w:jc w:val="both"/>
        <w:rPr>
          <w:rFonts w:ascii="Times New Roman" w:hAnsi="Times New Roman" w:cs="Times New Roman"/>
          <w:noProof/>
          <w:sz w:val="24"/>
          <w:szCs w:val="24"/>
        </w:rPr>
      </w:pPr>
      <w:r w:rsidRPr="003946E1">
        <w:rPr>
          <w:rFonts w:ascii="Times New Roman" w:hAnsi="Times New Roman"/>
          <w:noProof/>
          <w:sz w:val="24"/>
        </w:rPr>
        <w:t xml:space="preserve">Peisajul dinamic al industriei portuare mondiale se confruntă cu depășirea nivelului activităților de bază, extinzându-se la noi tehnologii și inovații care deblochează noi oportunități. Multe porturi se diversifică deja cu succes, însă există în continuare un potențial de creștere suplimentară. </w:t>
      </w:r>
      <w:r w:rsidRPr="003946E1">
        <w:rPr>
          <w:rFonts w:ascii="Times New Roman" w:hAnsi="Times New Roman"/>
          <w:b/>
          <w:noProof/>
          <w:sz w:val="24"/>
        </w:rPr>
        <w:t>Porturile UE ar trebui să urmărească strategii orientate spre viitor, neconvenționale, integrând tehnologii de vârf și practici durabile inovatoare</w:t>
      </w:r>
      <w:r w:rsidRPr="003946E1">
        <w:rPr>
          <w:rFonts w:ascii="Times New Roman" w:hAnsi="Times New Roman"/>
          <w:noProof/>
          <w:sz w:val="24"/>
        </w:rPr>
        <w:t xml:space="preserve">. În special, porturile mici și mijlocii ar trebui să valorifice oportunitățile de afaceri în tranziția energetică și în digitalizare. </w:t>
      </w:r>
    </w:p>
    <w:p w14:paraId="2F533113" w14:textId="77777777" w:rsidR="008255C7" w:rsidRPr="003946E1" w:rsidRDefault="008255C7" w:rsidP="00C10F3B">
      <w:pPr>
        <w:pStyle w:val="Heading2"/>
        <w:numPr>
          <w:ilvl w:val="0"/>
          <w:numId w:val="2"/>
        </w:numPr>
        <w:spacing w:before="0"/>
        <w:ind w:left="714" w:hanging="357"/>
        <w:rPr>
          <w:rFonts w:ascii="Times New Roman" w:hAnsi="Times New Roman" w:cs="Times New Roman"/>
          <w:b/>
          <w:bCs/>
          <w:noProof/>
          <w:color w:val="auto"/>
          <w:sz w:val="24"/>
          <w:szCs w:val="24"/>
        </w:rPr>
      </w:pPr>
      <w:r w:rsidRPr="003946E1">
        <w:rPr>
          <w:rFonts w:ascii="Times New Roman" w:hAnsi="Times New Roman"/>
          <w:b/>
          <w:noProof/>
          <w:color w:val="auto"/>
          <w:sz w:val="24"/>
        </w:rPr>
        <w:t>COEZIUNE SOCIALĂ, COMPETENȚE ȘI LOCURI DE MUNCĂ DE CALITATE</w:t>
      </w:r>
    </w:p>
    <w:p w14:paraId="1B7A940D" w14:textId="53E4F5AE" w:rsidR="00E1100C" w:rsidRPr="003946E1" w:rsidRDefault="00E1100C" w:rsidP="00E1100C">
      <w:pPr>
        <w:pStyle w:val="Heading3"/>
        <w:rPr>
          <w:rFonts w:ascii="Times New Roman" w:hAnsi="Times New Roman" w:cs="Times New Roman"/>
          <w:b/>
          <w:bCs/>
          <w:i/>
          <w:iCs/>
          <w:noProof/>
          <w:color w:val="auto"/>
          <w:sz w:val="24"/>
          <w:szCs w:val="24"/>
        </w:rPr>
      </w:pPr>
      <w:r w:rsidRPr="003946E1">
        <w:rPr>
          <w:rFonts w:ascii="Times New Roman" w:hAnsi="Times New Roman"/>
          <w:b/>
          <w:i/>
          <w:noProof/>
          <w:color w:val="auto"/>
          <w:sz w:val="24"/>
        </w:rPr>
        <w:t>6.1. Porturile în calitate de conectori</w:t>
      </w:r>
    </w:p>
    <w:p w14:paraId="488E8147" w14:textId="0156EA41" w:rsidR="00E1100C" w:rsidRPr="003946E1" w:rsidRDefault="00E1100C" w:rsidP="00E1100C">
      <w:pPr>
        <w:jc w:val="both"/>
        <w:rPr>
          <w:rFonts w:ascii="Times New Roman" w:eastAsia="Times New Roman" w:hAnsi="Times New Roman" w:cs="Times New Roman"/>
          <w:noProof/>
          <w:color w:val="000000" w:themeColor="text1"/>
          <w:sz w:val="24"/>
          <w:szCs w:val="24"/>
        </w:rPr>
      </w:pPr>
      <w:r w:rsidRPr="003946E1">
        <w:rPr>
          <w:rFonts w:ascii="Times New Roman" w:hAnsi="Times New Roman"/>
          <w:noProof/>
          <w:color w:val="000000" w:themeColor="text1"/>
          <w:sz w:val="24"/>
        </w:rPr>
        <w:t xml:space="preserve">Porturile sunt factori esențiali pentru dezvoltarea economică, reziliența, coeziunea socială și teritorială a zonelor arctice și de coastă, a insulelor și a regiunilor ultraperiferice, precum și a celor 20 de milioane de cetățeni ai UE din aceste zone. Dezvoltarea industrială și clusterele maritime inovatoare din porturi îmbunătățesc economia locală, în timp ce spațiile publice și private de pe țărm sporesc atractivitatea orașelor. Acest lucru poate duce la concurență pentru spațiu și la un impact negativ asupra mediului în zonele dens populate. </w:t>
      </w:r>
    </w:p>
    <w:p w14:paraId="0AB13E01" w14:textId="5DA1E9F8" w:rsidR="001F340E" w:rsidRPr="003946E1" w:rsidRDefault="00E1100C" w:rsidP="001F340E">
      <w:pPr>
        <w:jc w:val="both"/>
        <w:rPr>
          <w:rFonts w:ascii="Times New Roman" w:hAnsi="Times New Roman"/>
          <w:noProof/>
          <w:color w:val="000000" w:themeColor="text1"/>
          <w:sz w:val="24"/>
          <w:szCs w:val="24"/>
        </w:rPr>
      </w:pPr>
      <w:r w:rsidRPr="003946E1">
        <w:rPr>
          <w:rFonts w:ascii="Times New Roman" w:hAnsi="Times New Roman"/>
          <w:noProof/>
          <w:color w:val="000000" w:themeColor="text1"/>
          <w:sz w:val="24"/>
        </w:rPr>
        <w:t xml:space="preserve">Comisia va </w:t>
      </w:r>
      <w:r w:rsidRPr="003946E1">
        <w:rPr>
          <w:rFonts w:ascii="Times New Roman" w:hAnsi="Times New Roman"/>
          <w:b/>
          <w:noProof/>
          <w:color w:val="000000" w:themeColor="text1"/>
          <w:sz w:val="24"/>
        </w:rPr>
        <w:t>continua să sprijine coeziunea teritorială și conectivitatea insulelor și a regiunilor ultraperiferice</w:t>
      </w:r>
      <w:r w:rsidRPr="003946E1">
        <w:rPr>
          <w:rFonts w:ascii="Times New Roman" w:hAnsi="Times New Roman"/>
          <w:noProof/>
          <w:color w:val="000000" w:themeColor="text1"/>
          <w:sz w:val="24"/>
        </w:rPr>
        <w:t xml:space="preserve">, în special a celor care se confruntă cu provocări demografice, prin finanțarea politicii de coeziune și prin Mecanismul pentru interconectarea Europei pentru Transporturi (MIE-T) și </w:t>
      </w:r>
      <w:r w:rsidRPr="003946E1">
        <w:rPr>
          <w:rFonts w:ascii="Times New Roman" w:hAnsi="Times New Roman"/>
          <w:b/>
          <w:noProof/>
          <w:color w:val="000000" w:themeColor="text1"/>
          <w:sz w:val="24"/>
        </w:rPr>
        <w:t>invită statele membre să sprijine îmbunătățirea infrastructurii, a energiei curate și a combustibililor ecologici, a siguranței și a durabilității pentru porturile mici și mijlocii</w:t>
      </w:r>
      <w:r w:rsidRPr="003946E1">
        <w:rPr>
          <w:rFonts w:ascii="Times New Roman" w:hAnsi="Times New Roman"/>
          <w:noProof/>
          <w:color w:val="000000" w:themeColor="text1"/>
          <w:sz w:val="24"/>
        </w:rPr>
        <w:t xml:space="preserve">, în special pe </w:t>
      </w:r>
      <w:r w:rsidRPr="003946E1">
        <w:rPr>
          <w:rFonts w:ascii="Times New Roman" w:hAnsi="Times New Roman"/>
          <w:noProof/>
          <w:sz w:val="24"/>
        </w:rPr>
        <w:t xml:space="preserve">insule, în regiunile îndepărtate și ultraperiferice. Comisia va include </w:t>
      </w:r>
      <w:r w:rsidRPr="003946E1">
        <w:rPr>
          <w:rFonts w:ascii="Times New Roman" w:hAnsi="Times New Roman"/>
          <w:b/>
          <w:noProof/>
          <w:sz w:val="24"/>
        </w:rPr>
        <w:t>măsuri de politică pentru a consolida contribuțiile economice, de mediu și sociale ale porturilor la comunitățile locale</w:t>
      </w:r>
      <w:r w:rsidRPr="003946E1">
        <w:rPr>
          <w:rFonts w:ascii="Times New Roman" w:hAnsi="Times New Roman"/>
          <w:noProof/>
          <w:sz w:val="24"/>
        </w:rPr>
        <w:t xml:space="preserve"> în cadrul viitoarelor comunicări privind strategia privind comunitățile costiere și strategia privind insulele.</w:t>
      </w:r>
      <w:r w:rsidRPr="003946E1">
        <w:rPr>
          <w:rFonts w:ascii="Times New Roman" w:hAnsi="Times New Roman"/>
          <w:noProof/>
          <w:color w:val="000000" w:themeColor="text1"/>
          <w:sz w:val="24"/>
        </w:rPr>
        <w:t xml:space="preserve"> Interacțiunile dintre port și oraș necesită echilibrarea factorilor economici, de mediu și sociali. Comisia va </w:t>
      </w:r>
      <w:r w:rsidRPr="003946E1">
        <w:rPr>
          <w:rFonts w:ascii="Times New Roman" w:hAnsi="Times New Roman"/>
          <w:b/>
          <w:noProof/>
          <w:color w:val="000000" w:themeColor="text1"/>
          <w:sz w:val="24"/>
        </w:rPr>
        <w:t>consolida dialogurile și va sprijini elaborarea de bune practici și orientări privind îmbunătățirea relațiilor dintre port și oraș</w:t>
      </w:r>
      <w:r w:rsidRPr="003946E1">
        <w:rPr>
          <w:rStyle w:val="FootnoteReference"/>
          <w:rFonts w:ascii="Times New Roman" w:hAnsi="Times New Roman" w:cs="Times New Roman"/>
          <w:b/>
          <w:noProof/>
          <w:color w:val="000000" w:themeColor="text1"/>
          <w:sz w:val="24"/>
          <w:szCs w:val="24"/>
        </w:rPr>
        <w:footnoteReference w:id="58"/>
      </w:r>
      <w:r w:rsidRPr="003946E1">
        <w:rPr>
          <w:rFonts w:ascii="Times New Roman" w:hAnsi="Times New Roman"/>
          <w:noProof/>
          <w:color w:val="000000" w:themeColor="text1"/>
          <w:sz w:val="24"/>
        </w:rPr>
        <w:t>. În plus, Comisia propune o nouă foaie de parcurs pentru porturi mici și mijlocii competitive.</w:t>
      </w:r>
    </w:p>
    <w:p w14:paraId="67C6A50C" w14:textId="77777777" w:rsidR="00E1100C" w:rsidRPr="003946E1" w:rsidRDefault="00E1100C" w:rsidP="00E1100C">
      <w:pPr>
        <w:pStyle w:val="Heading3"/>
        <w:rPr>
          <w:rFonts w:ascii="Times New Roman" w:hAnsi="Times New Roman" w:cs="Times New Roman"/>
          <w:b/>
          <w:bCs/>
          <w:i/>
          <w:iCs/>
          <w:noProof/>
          <w:color w:val="auto"/>
          <w:sz w:val="24"/>
          <w:szCs w:val="24"/>
        </w:rPr>
      </w:pPr>
      <w:r w:rsidRPr="003946E1">
        <w:rPr>
          <w:rFonts w:ascii="Times New Roman" w:hAnsi="Times New Roman"/>
          <w:b/>
          <w:i/>
          <w:noProof/>
          <w:color w:val="auto"/>
          <w:sz w:val="24"/>
        </w:rPr>
        <w:t>6.2 O forță de muncă calificată și condiții de muncă sigure în porturile UE</w:t>
      </w:r>
    </w:p>
    <w:p w14:paraId="4AB6A4FC" w14:textId="34DBD87D" w:rsidR="00E1100C" w:rsidRPr="003946E1" w:rsidRDefault="00E1100C" w:rsidP="0063483C">
      <w:pPr>
        <w:spacing w:after="240"/>
        <w:jc w:val="both"/>
        <w:rPr>
          <w:rFonts w:ascii="Times New Roman" w:hAnsi="Times New Roman"/>
          <w:noProof/>
          <w:sz w:val="24"/>
          <w:szCs w:val="24"/>
        </w:rPr>
      </w:pPr>
      <w:r w:rsidRPr="003946E1">
        <w:rPr>
          <w:rFonts w:ascii="Times New Roman" w:hAnsi="Times New Roman"/>
          <w:noProof/>
          <w:color w:val="000000" w:themeColor="text1"/>
          <w:sz w:val="24"/>
        </w:rPr>
        <w:t xml:space="preserve">O forță de muncă calificată și instruită în permanență este esențială pentru realizarea tranziției echitabile, curate și digitale în porturi și în activitățile conexe ale economiei albastre, inclusiv în comunitățile locale din jurul porturilor. </w:t>
      </w:r>
      <w:r w:rsidRPr="003946E1">
        <w:rPr>
          <w:rFonts w:ascii="Times New Roman" w:hAnsi="Times New Roman"/>
          <w:noProof/>
          <w:sz w:val="24"/>
        </w:rPr>
        <w:t xml:space="preserve">O nouă strategie pentru reînnoirea generațiilor în sectorul albastru din cadrul Pactului european privind oceanul planetar, planificată pentru 2027, va contribui la dezvoltarea </w:t>
      </w:r>
      <w:r w:rsidRPr="003946E1">
        <w:rPr>
          <w:rFonts w:ascii="Times New Roman" w:hAnsi="Times New Roman"/>
          <w:b/>
          <w:noProof/>
          <w:sz w:val="24"/>
        </w:rPr>
        <w:t>unei forțe de muncă calificate de nouă generație în toate sectoarele economiei albastre, inclusiv în porturi.</w:t>
      </w:r>
      <w:r w:rsidRPr="003946E1">
        <w:rPr>
          <w:rFonts w:ascii="Segoe UI" w:hAnsi="Segoe UI"/>
          <w:noProof/>
          <w:color w:val="498205"/>
          <w:sz w:val="18"/>
          <w:u w:val="single"/>
          <w:shd w:val="clear" w:color="auto" w:fill="FFFFFF"/>
        </w:rPr>
        <w:t xml:space="preserve"> </w:t>
      </w:r>
    </w:p>
    <w:p w14:paraId="5BE43967" w14:textId="03D6542D" w:rsidR="00E1100C" w:rsidRPr="003946E1" w:rsidRDefault="00E1100C" w:rsidP="00E1100C">
      <w:pPr>
        <w:jc w:val="both"/>
        <w:rPr>
          <w:rFonts w:ascii="Times New Roman" w:eastAsia="Times New Roman" w:hAnsi="Times New Roman" w:cs="Times New Roman"/>
          <w:noProof/>
          <w:color w:val="000000" w:themeColor="text1"/>
          <w:sz w:val="24"/>
          <w:szCs w:val="24"/>
        </w:rPr>
      </w:pPr>
      <w:r w:rsidRPr="003946E1">
        <w:rPr>
          <w:rFonts w:ascii="Times New Roman" w:hAnsi="Times New Roman"/>
          <w:noProof/>
          <w:color w:val="000000" w:themeColor="text1"/>
          <w:sz w:val="24"/>
        </w:rPr>
        <w:t xml:space="preserve">În cadrul Pactului consolidat pentru competențe, anunțat în Uniunea competențelor, Comisia încurajează </w:t>
      </w:r>
      <w:r w:rsidRPr="003946E1">
        <w:rPr>
          <w:rFonts w:ascii="Times New Roman" w:hAnsi="Times New Roman"/>
          <w:b/>
          <w:noProof/>
          <w:color w:val="000000" w:themeColor="text1"/>
          <w:sz w:val="24"/>
        </w:rPr>
        <w:t>partenerii sociali, porturile și alte părți interesate, inclusiv centrele de formare relevante, să instituie un parteneriat specific în materie de competențe pentru sectorul portuar</w:t>
      </w:r>
      <w:r w:rsidRPr="003946E1">
        <w:rPr>
          <w:rFonts w:ascii="Times New Roman" w:hAnsi="Times New Roman"/>
          <w:noProof/>
          <w:color w:val="000000" w:themeColor="text1"/>
          <w:sz w:val="24"/>
        </w:rPr>
        <w:t>, pentru a anticipa nevoile în materie de competențe, a aborda deficitele, a promova inițiativele de perfecționare și recalificare</w:t>
      </w:r>
      <w:r w:rsidRPr="003946E1">
        <w:rPr>
          <w:rStyle w:val="FootnoteReference"/>
          <w:rFonts w:ascii="Times New Roman" w:eastAsia="Times New Roman" w:hAnsi="Times New Roman" w:cs="Times New Roman"/>
          <w:bCs/>
          <w:noProof/>
          <w:color w:val="000000" w:themeColor="text1"/>
          <w:sz w:val="24"/>
          <w:szCs w:val="24"/>
        </w:rPr>
        <w:footnoteReference w:id="59"/>
      </w:r>
      <w:r w:rsidRPr="003946E1">
        <w:rPr>
          <w:rFonts w:ascii="Times New Roman" w:hAnsi="Times New Roman"/>
          <w:noProof/>
          <w:color w:val="000000" w:themeColor="text1"/>
          <w:sz w:val="24"/>
        </w:rPr>
        <w:t xml:space="preserve"> și accesul incluziv la locuri de muncă de calitate, în special pentru femei și tineri. </w:t>
      </w:r>
      <w:r w:rsidRPr="003946E1">
        <w:rPr>
          <w:rFonts w:ascii="Times New Roman" w:hAnsi="Times New Roman"/>
          <w:noProof/>
          <w:sz w:val="24"/>
        </w:rPr>
        <w:t xml:space="preserve">Industria maritimă, inclusiv porturile, sunt invitate să </w:t>
      </w:r>
      <w:r w:rsidRPr="003946E1">
        <w:rPr>
          <w:rFonts w:ascii="Times New Roman" w:hAnsi="Times New Roman"/>
          <w:b/>
          <w:noProof/>
          <w:sz w:val="24"/>
        </w:rPr>
        <w:t>coopereze cu parteneriatul la scară largă pentru ecosistemul digital din Pactul privind competențele</w:t>
      </w:r>
      <w:r w:rsidRPr="003946E1">
        <w:rPr>
          <w:rFonts w:ascii="Times New Roman" w:hAnsi="Times New Roman"/>
          <w:noProof/>
          <w:sz w:val="24"/>
        </w:rPr>
        <w:t xml:space="preserve"> pentru a sprijini perfecționarea digitală în sectorul portuar, </w:t>
      </w:r>
      <w:r w:rsidRPr="003946E1">
        <w:rPr>
          <w:rFonts w:ascii="Times New Roman" w:hAnsi="Times New Roman"/>
          <w:b/>
          <w:noProof/>
          <w:sz w:val="24"/>
        </w:rPr>
        <w:t xml:space="preserve">să prezinte angajamente în cadrul Academiei de competențe în materie de securitate cibernetică </w:t>
      </w:r>
      <w:r w:rsidRPr="003946E1">
        <w:rPr>
          <w:rFonts w:ascii="Times New Roman" w:hAnsi="Times New Roman"/>
          <w:noProof/>
          <w:sz w:val="24"/>
        </w:rPr>
        <w:t>și</w:t>
      </w:r>
      <w:r w:rsidRPr="003946E1">
        <w:rPr>
          <w:rFonts w:ascii="Times New Roman" w:hAnsi="Times New Roman"/>
          <w:b/>
          <w:noProof/>
          <w:sz w:val="24"/>
        </w:rPr>
        <w:t xml:space="preserve"> să utilizeze instrumentul Cadrului european de competențe în materie de securitate cibernetică (ECSF) pentru profesioniștii portuari.</w:t>
      </w:r>
      <w:r w:rsidRPr="003946E1">
        <w:rPr>
          <w:rFonts w:ascii="Times New Roman" w:hAnsi="Times New Roman"/>
          <w:noProof/>
          <w:sz w:val="24"/>
        </w:rPr>
        <w:t xml:space="preserve"> Acțiunile complementare din cadrul Strategiei maritime industriale a UE menite să sporească atractivitatea carierelor în clusterul de transport maritim și să promoveze mobilitatea între rolurile maritime și cele terestre sunt, de asemenea, extrem de relevante pentru sectorul portuar. </w:t>
      </w:r>
    </w:p>
    <w:p w14:paraId="79653444" w14:textId="08FEAACB" w:rsidR="00AD34AA" w:rsidRPr="003946E1" w:rsidRDefault="00E1100C" w:rsidP="00E1100C">
      <w:pPr>
        <w:spacing w:line="257" w:lineRule="auto"/>
        <w:jc w:val="both"/>
        <w:rPr>
          <w:rFonts w:ascii="Times New Roman" w:hAnsi="Times New Roman" w:cs="Times New Roman"/>
          <w:noProof/>
          <w:sz w:val="24"/>
          <w:szCs w:val="24"/>
        </w:rPr>
      </w:pPr>
      <w:r w:rsidRPr="003946E1">
        <w:rPr>
          <w:rFonts w:ascii="Times New Roman" w:hAnsi="Times New Roman"/>
          <w:noProof/>
          <w:sz w:val="24"/>
        </w:rPr>
        <w:t xml:space="preserve">Acquis-ul UE privind securitatea și sănătatea în muncă (SSM) se aplică porturilor. </w:t>
      </w:r>
      <w:r w:rsidRPr="003946E1">
        <w:rPr>
          <w:rFonts w:ascii="Times New Roman" w:hAnsi="Times New Roman"/>
          <w:noProof/>
          <w:color w:val="000000" w:themeColor="text1"/>
          <w:sz w:val="24"/>
        </w:rPr>
        <w:t>În plus, consolidarea cooperării dintre autoritățile portuare naționale, inspectoratele de muncă și agențiile de siguranță maritimă, inclusiv cooperarea transfrontalieră cu sprijinul Autorității Europene a Muncii, este esențială pentru protejarea lucrătorilor</w:t>
      </w:r>
      <w:r w:rsidRPr="003946E1">
        <w:rPr>
          <w:rFonts w:ascii="Times New Roman" w:hAnsi="Times New Roman"/>
          <w:noProof/>
          <w:sz w:val="24"/>
        </w:rPr>
        <w:t xml:space="preserve">. </w:t>
      </w:r>
    </w:p>
    <w:p w14:paraId="366CE35A" w14:textId="37D3FC23" w:rsidR="000E119D" w:rsidRPr="003946E1" w:rsidRDefault="00E1100C" w:rsidP="00E1100C">
      <w:pPr>
        <w:spacing w:line="257" w:lineRule="auto"/>
        <w:jc w:val="both"/>
        <w:rPr>
          <w:rFonts w:ascii="Times New Roman" w:eastAsia="Aptos" w:hAnsi="Times New Roman" w:cs="Times New Roman"/>
          <w:b/>
          <w:bCs/>
          <w:noProof/>
          <w:sz w:val="24"/>
          <w:szCs w:val="24"/>
        </w:rPr>
      </w:pPr>
      <w:r w:rsidRPr="003946E1">
        <w:rPr>
          <w:rFonts w:ascii="Times New Roman" w:hAnsi="Times New Roman"/>
          <w:noProof/>
          <w:color w:val="000000" w:themeColor="text1"/>
          <w:sz w:val="24"/>
        </w:rPr>
        <w:t>Modificările recente</w:t>
      </w:r>
      <w:r w:rsidRPr="003946E1">
        <w:rPr>
          <w:rStyle w:val="FootnoteReference"/>
          <w:rFonts w:ascii="Times New Roman" w:eastAsia="Times New Roman" w:hAnsi="Times New Roman" w:cs="Times New Roman"/>
          <w:noProof/>
          <w:color w:val="000000" w:themeColor="text1"/>
          <w:sz w:val="24"/>
          <w:szCs w:val="24"/>
        </w:rPr>
        <w:footnoteReference w:id="60"/>
      </w:r>
      <w:r w:rsidRPr="003946E1">
        <w:rPr>
          <w:rFonts w:ascii="Times New Roman" w:hAnsi="Times New Roman"/>
          <w:noProof/>
          <w:color w:val="000000" w:themeColor="text1"/>
          <w:sz w:val="24"/>
        </w:rPr>
        <w:t xml:space="preserve"> au clarificat, de asemenea, aplicarea normelor de investigare a accidentelor de transport maritim referitoare la lucrătorii portuari aflați la bordul navelor. D</w:t>
      </w:r>
      <w:r w:rsidRPr="003946E1">
        <w:rPr>
          <w:rFonts w:ascii="Times New Roman" w:hAnsi="Times New Roman"/>
          <w:noProof/>
          <w:sz w:val="24"/>
        </w:rPr>
        <w:t>irectiva privind controlul statului portului</w:t>
      </w:r>
      <w:r w:rsidRPr="003946E1">
        <w:rPr>
          <w:rStyle w:val="FootnoteReference"/>
          <w:rFonts w:ascii="Times New Roman" w:hAnsi="Times New Roman" w:cs="Times New Roman"/>
          <w:noProof/>
          <w:sz w:val="24"/>
          <w:szCs w:val="24"/>
        </w:rPr>
        <w:footnoteReference w:id="61"/>
      </w:r>
      <w:r w:rsidRPr="003946E1">
        <w:rPr>
          <w:rFonts w:ascii="Times New Roman" w:hAnsi="Times New Roman"/>
          <w:noProof/>
          <w:sz w:val="24"/>
        </w:rPr>
        <w:t xml:space="preserve"> prevede un sistem de verificări punctuale prin sondaj ale conformității navelor care fac escală în porturile UE. Pentru a spori și mai mult siguranța și cu implicarea partenerilor sociali, </w:t>
      </w:r>
      <w:r w:rsidRPr="003946E1">
        <w:rPr>
          <w:rFonts w:ascii="Times New Roman" w:hAnsi="Times New Roman"/>
          <w:b/>
          <w:noProof/>
          <w:sz w:val="24"/>
        </w:rPr>
        <w:t>Comisia va pregăti orientări privind aplicarea legislației în domeniul siguranței maritime în cazul lucrătorilor portuari de la bordul navelor.</w:t>
      </w:r>
      <w:r w:rsidRPr="003946E1">
        <w:rPr>
          <w:rFonts w:ascii="Times New Roman" w:hAnsi="Times New Roman"/>
          <w:noProof/>
          <w:sz w:val="24"/>
        </w:rPr>
        <w:t xml:space="preserve"> UE va sprijini cercetări și orientări suplimentare privind </w:t>
      </w:r>
      <w:r w:rsidRPr="003946E1">
        <w:rPr>
          <w:rFonts w:ascii="Times New Roman" w:hAnsi="Times New Roman"/>
          <w:b/>
          <w:noProof/>
          <w:sz w:val="24"/>
        </w:rPr>
        <w:t>manipularea în condiții de siguranță a combustibililor alternativi din surse regenerabile, cu emisii scăzute și cu emisii zero de dioxid de carbon în zona portuară</w:t>
      </w:r>
      <w:r w:rsidRPr="003946E1">
        <w:rPr>
          <w:rFonts w:ascii="Times New Roman" w:hAnsi="Times New Roman"/>
          <w:noProof/>
          <w:sz w:val="24"/>
        </w:rPr>
        <w:t xml:space="preserve"> în cadrul programului Orizont Europa, iar </w:t>
      </w:r>
      <w:r w:rsidRPr="003946E1">
        <w:rPr>
          <w:rFonts w:ascii="Times New Roman" w:hAnsi="Times New Roman"/>
          <w:b/>
          <w:noProof/>
          <w:sz w:val="24"/>
        </w:rPr>
        <w:t>Comisia va pregăti orientări și materiale de formare privind manipularea în condiții de siguranță a combustibililor alternativi în porturi.</w:t>
      </w:r>
      <w:r w:rsidRPr="003946E1">
        <w:rPr>
          <w:rFonts w:ascii="Times New Roman" w:hAnsi="Times New Roman"/>
          <w:noProof/>
          <w:sz w:val="24"/>
        </w:rPr>
        <w:t xml:space="preserve"> </w:t>
      </w:r>
    </w:p>
    <w:p w14:paraId="65C35FD8" w14:textId="7C77B4D5" w:rsidR="00497BBE" w:rsidRPr="003946E1" w:rsidRDefault="000E119D" w:rsidP="00E1100C">
      <w:pPr>
        <w:spacing w:line="257" w:lineRule="auto"/>
        <w:jc w:val="both"/>
        <w:rPr>
          <w:rFonts w:ascii="Times New Roman" w:eastAsia="Times New Roman" w:hAnsi="Times New Roman" w:cs="Times New Roman"/>
          <w:noProof/>
          <w:color w:val="000000" w:themeColor="text1"/>
          <w:sz w:val="24"/>
          <w:szCs w:val="24"/>
        </w:rPr>
      </w:pPr>
      <w:r w:rsidRPr="003946E1">
        <w:rPr>
          <w:rFonts w:ascii="Times New Roman" w:hAnsi="Times New Roman"/>
          <w:noProof/>
          <w:sz w:val="24"/>
        </w:rPr>
        <w:t xml:space="preserve">UE va continua să promoveze standarde ridicate de siguranță și de muncă, dialogul social și bunele practici, inclusiv în cadrul forurilor internaționale. </w:t>
      </w:r>
      <w:r w:rsidRPr="003946E1">
        <w:rPr>
          <w:rFonts w:ascii="Times New Roman" w:hAnsi="Times New Roman"/>
          <w:b/>
          <w:noProof/>
          <w:color w:val="000000" w:themeColor="text1"/>
          <w:sz w:val="24"/>
        </w:rPr>
        <w:t xml:space="preserve">Statele membre sunt încurajate să </w:t>
      </w:r>
      <w:r w:rsidRPr="003946E1">
        <w:rPr>
          <w:rFonts w:ascii="Times New Roman" w:hAnsi="Times New Roman"/>
          <w:b/>
          <w:noProof/>
          <w:sz w:val="24"/>
        </w:rPr>
        <w:t>sprijine îmbunătățirea siguranței și a durabilității</w:t>
      </w:r>
      <w:r w:rsidRPr="003946E1">
        <w:rPr>
          <w:rStyle w:val="FootnoteReference"/>
          <w:rFonts w:ascii="Times New Roman" w:hAnsi="Times New Roman" w:cs="Times New Roman"/>
          <w:b/>
          <w:noProof/>
          <w:sz w:val="24"/>
          <w:szCs w:val="24"/>
        </w:rPr>
        <w:footnoteReference w:id="62"/>
      </w:r>
      <w:r w:rsidRPr="003946E1">
        <w:rPr>
          <w:rFonts w:ascii="Times New Roman" w:hAnsi="Times New Roman"/>
          <w:b/>
          <w:noProof/>
          <w:sz w:val="24"/>
        </w:rPr>
        <w:t xml:space="preserve"> în porturi și </w:t>
      </w:r>
      <w:r w:rsidRPr="003946E1">
        <w:rPr>
          <w:rFonts w:ascii="Times New Roman" w:hAnsi="Times New Roman"/>
          <w:b/>
          <w:noProof/>
          <w:color w:val="000000" w:themeColor="text1"/>
          <w:sz w:val="24"/>
        </w:rPr>
        <w:t>să asigure punerea în aplicare și respectarea legislației Uniunii și a legislației naționale în domeniul muncii și a contractelor colective de muncă.</w:t>
      </w:r>
    </w:p>
    <w:tbl>
      <w:tblPr>
        <w:tblStyle w:val="TableGrid"/>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6"/>
      </w:tblGrid>
      <w:tr w:rsidR="00E1100C" w:rsidRPr="003946E1" w14:paraId="3B3CB0E3" w14:textId="77777777">
        <w:tc>
          <w:tcPr>
            <w:tcW w:w="9016" w:type="dxa"/>
          </w:tcPr>
          <w:p w14:paraId="21B6103B" w14:textId="0D7C1D97" w:rsidR="00E1100C" w:rsidRPr="003946E1" w:rsidRDefault="00E1100C">
            <w:pPr>
              <w:rPr>
                <w:rFonts w:ascii="Times New Roman" w:hAnsi="Times New Roman" w:cs="Times New Roman"/>
                <w:b/>
                <w:bCs/>
                <w:i/>
                <w:iCs/>
                <w:noProof/>
              </w:rPr>
            </w:pPr>
            <w:r w:rsidRPr="003946E1">
              <w:rPr>
                <w:rFonts w:ascii="Times New Roman" w:hAnsi="Times New Roman"/>
                <w:b/>
                <w:i/>
                <w:noProof/>
              </w:rPr>
              <w:t>Acțiuni emblematice:</w:t>
            </w:r>
          </w:p>
          <w:p w14:paraId="27F12D6E" w14:textId="50D26520" w:rsidR="00604629" w:rsidRPr="003946E1" w:rsidRDefault="00604629" w:rsidP="00C10F3B">
            <w:pPr>
              <w:pStyle w:val="ListParagraph"/>
              <w:numPr>
                <w:ilvl w:val="0"/>
                <w:numId w:val="6"/>
              </w:numPr>
              <w:jc w:val="both"/>
              <w:rPr>
                <w:rFonts w:ascii="Times New Roman" w:hAnsi="Times New Roman" w:cs="Times New Roman"/>
                <w:i/>
                <w:iCs/>
                <w:noProof/>
              </w:rPr>
            </w:pPr>
            <w:r w:rsidRPr="003946E1">
              <w:rPr>
                <w:rFonts w:ascii="Times New Roman" w:hAnsi="Times New Roman"/>
                <w:i/>
                <w:noProof/>
              </w:rPr>
              <w:t>sprijinirea porturilor mici și mijlocii cu o foaie de parcurs specifică (anexa 2);</w:t>
            </w:r>
          </w:p>
          <w:p w14:paraId="60997A01" w14:textId="247497D3" w:rsidR="00E1100C" w:rsidRPr="003946E1" w:rsidRDefault="00D94316" w:rsidP="00C10F3B">
            <w:pPr>
              <w:pStyle w:val="ListParagraph"/>
              <w:numPr>
                <w:ilvl w:val="0"/>
                <w:numId w:val="6"/>
              </w:numPr>
              <w:jc w:val="both"/>
              <w:rPr>
                <w:rFonts w:ascii="Times New Roman" w:hAnsi="Times New Roman" w:cs="Times New Roman"/>
                <w:i/>
                <w:iCs/>
                <w:noProof/>
              </w:rPr>
            </w:pPr>
            <w:r w:rsidRPr="003946E1">
              <w:rPr>
                <w:rFonts w:ascii="Times New Roman" w:hAnsi="Times New Roman"/>
                <w:i/>
                <w:noProof/>
              </w:rPr>
              <w:t>sprijinirea dezvoltării unei forțe de muncă calificate de nouă generație în toate sectoarele economiei albastre, inclusiv în porturi, prin acțiuni în cadrul Strategiei pentru reînnoirea generațiilor în sectorul albastru;</w:t>
            </w:r>
          </w:p>
          <w:p w14:paraId="7AEA58A5" w14:textId="1BD9D53C" w:rsidR="00E1100C" w:rsidRPr="003946E1" w:rsidDel="00482092" w:rsidRDefault="00E1100C" w:rsidP="00C10F3B">
            <w:pPr>
              <w:pStyle w:val="ListParagraph"/>
              <w:numPr>
                <w:ilvl w:val="0"/>
                <w:numId w:val="6"/>
              </w:numPr>
              <w:jc w:val="both"/>
              <w:rPr>
                <w:rFonts w:ascii="Times New Roman" w:hAnsi="Times New Roman" w:cs="Times New Roman"/>
                <w:i/>
                <w:iCs/>
                <w:noProof/>
              </w:rPr>
            </w:pPr>
            <w:r w:rsidRPr="003946E1">
              <w:rPr>
                <w:rFonts w:ascii="Times New Roman" w:hAnsi="Times New Roman"/>
                <w:i/>
                <w:noProof/>
              </w:rPr>
              <w:t>sprijinirea partenerilor sociali și a părților interesate relevante în vederea instituirii unui pact privind competențele pentru sectorul portuar în ceea ce privește perfecționarea, recalificarea și incluziunea lucrătorilor;</w:t>
            </w:r>
          </w:p>
          <w:p w14:paraId="0B579B72" w14:textId="6F66CF20" w:rsidR="00E1100C" w:rsidRPr="003946E1" w:rsidRDefault="00661826" w:rsidP="00C10F3B">
            <w:pPr>
              <w:pStyle w:val="ListParagraph"/>
              <w:numPr>
                <w:ilvl w:val="0"/>
                <w:numId w:val="6"/>
              </w:numPr>
              <w:jc w:val="both"/>
              <w:rPr>
                <w:rFonts w:ascii="Times New Roman" w:hAnsi="Times New Roman" w:cs="Times New Roman"/>
                <w:b/>
                <w:bCs/>
                <w:noProof/>
              </w:rPr>
            </w:pPr>
            <w:r w:rsidRPr="003946E1">
              <w:rPr>
                <w:rFonts w:ascii="Times New Roman" w:hAnsi="Times New Roman"/>
                <w:i/>
                <w:noProof/>
              </w:rPr>
              <w:t>elaborarea de orientări privind aplicarea legislației în domeniul siguranței maritime în cazul lucrătorilor portuari de la bordul navelor;</w:t>
            </w:r>
          </w:p>
          <w:p w14:paraId="1978680E" w14:textId="1F3018B6" w:rsidR="00697BE4" w:rsidRPr="003946E1" w:rsidRDefault="00661826" w:rsidP="00597A72">
            <w:pPr>
              <w:pStyle w:val="ListParagraph"/>
              <w:numPr>
                <w:ilvl w:val="0"/>
                <w:numId w:val="6"/>
              </w:numPr>
              <w:spacing w:after="120"/>
              <w:ind w:left="357" w:hanging="357"/>
              <w:jc w:val="both"/>
              <w:rPr>
                <w:rFonts w:ascii="Times New Roman" w:hAnsi="Times New Roman" w:cs="Times New Roman"/>
                <w:b/>
                <w:bCs/>
                <w:noProof/>
              </w:rPr>
            </w:pPr>
            <w:r w:rsidRPr="003946E1">
              <w:rPr>
                <w:rFonts w:ascii="Times New Roman" w:hAnsi="Times New Roman"/>
                <w:i/>
                <w:noProof/>
              </w:rPr>
              <w:t>elaborarea de orientări privind manipularea în condiții de siguranță a combustibililor alternativi în porturi.</w:t>
            </w:r>
          </w:p>
        </w:tc>
      </w:tr>
    </w:tbl>
    <w:p w14:paraId="225AB91A" w14:textId="77777777" w:rsidR="00E1100C" w:rsidRPr="003946E1" w:rsidRDefault="00E1100C" w:rsidP="00E1100C">
      <w:pPr>
        <w:jc w:val="both"/>
        <w:rPr>
          <w:rFonts w:ascii="Times New Roman" w:hAnsi="Times New Roman" w:cs="Times New Roman"/>
          <w:noProof/>
          <w:sz w:val="24"/>
          <w:szCs w:val="24"/>
        </w:rPr>
      </w:pPr>
    </w:p>
    <w:p w14:paraId="0D7BDC9C" w14:textId="77777777" w:rsidR="00E1100C" w:rsidRPr="003946E1" w:rsidRDefault="00E1100C" w:rsidP="00C10F3B">
      <w:pPr>
        <w:pStyle w:val="Heading2"/>
        <w:numPr>
          <w:ilvl w:val="0"/>
          <w:numId w:val="2"/>
        </w:numPr>
        <w:jc w:val="both"/>
        <w:rPr>
          <w:rFonts w:ascii="Times New Roman" w:hAnsi="Times New Roman" w:cs="Times New Roman"/>
          <w:b/>
          <w:noProof/>
          <w:color w:val="auto"/>
          <w:sz w:val="24"/>
          <w:szCs w:val="24"/>
        </w:rPr>
      </w:pPr>
      <w:r w:rsidRPr="003946E1">
        <w:rPr>
          <w:rFonts w:ascii="Times New Roman" w:hAnsi="Times New Roman"/>
          <w:b/>
          <w:noProof/>
          <w:color w:val="auto"/>
          <w:sz w:val="24"/>
        </w:rPr>
        <w:t>CONCLUZIE</w:t>
      </w:r>
    </w:p>
    <w:p w14:paraId="63CB0F0E" w14:textId="2D74E5A2" w:rsidR="00E1100C" w:rsidRPr="003946E1" w:rsidRDefault="00E1100C" w:rsidP="00E1100C">
      <w:pPr>
        <w:jc w:val="both"/>
        <w:rPr>
          <w:rFonts w:ascii="Times New Roman" w:hAnsi="Times New Roman" w:cs="Times New Roman"/>
          <w:noProof/>
        </w:rPr>
      </w:pPr>
      <w:r w:rsidRPr="003946E1">
        <w:rPr>
          <w:rFonts w:ascii="Times New Roman" w:hAnsi="Times New Roman"/>
          <w:noProof/>
          <w:sz w:val="24"/>
        </w:rPr>
        <w:t xml:space="preserve">Această strategie subliniază rolul esențial al porturilor pentru economia și societatea UE. Ea stabilește un cadru pentru adaptarea sectorului portuar al UE la exigențele viitorului, pentru îmbunătățirea competitivității sale și pentru extinderea rolului porturilor pentru societate într-un mod securizat, sigur și durabil, precum și pentru creșterea rezilienței, a mobilității militare și a securității cibernetice și economice. Comisia se angajează să asigure punerea sa efectivă în aplicare și îndeplinirea obiectivelor sale împreună cu toate părțile interesate menționate mai sus. În acest scop, Comisia va lansa un </w:t>
      </w:r>
      <w:r w:rsidRPr="003946E1">
        <w:rPr>
          <w:rFonts w:ascii="Times New Roman" w:hAnsi="Times New Roman"/>
          <w:b/>
          <w:noProof/>
          <w:sz w:val="24"/>
        </w:rPr>
        <w:t>Consiliu la nivel înalt al industriilor maritime și al porturilor</w:t>
      </w:r>
      <w:r w:rsidRPr="003946E1">
        <w:rPr>
          <w:rFonts w:ascii="Times New Roman" w:hAnsi="Times New Roman"/>
          <w:noProof/>
          <w:sz w:val="24"/>
        </w:rPr>
        <w:t xml:space="preserve">, prezidat de comisarul responsabil și de vicepreședinții executivi, cu scopul de a avea un schimb continuu de opinii cu privire la punerea în aplicare a acțiunilor prezentate </w:t>
      </w:r>
      <w:r w:rsidRPr="003946E1">
        <w:rPr>
          <w:rFonts w:ascii="Times New Roman" w:hAnsi="Times New Roman"/>
          <w:b/>
          <w:noProof/>
          <w:sz w:val="24"/>
        </w:rPr>
        <w:t>atât în</w:t>
      </w:r>
      <w:r w:rsidRPr="003946E1">
        <w:rPr>
          <w:rFonts w:ascii="Times New Roman" w:hAnsi="Times New Roman"/>
          <w:noProof/>
          <w:sz w:val="24"/>
        </w:rPr>
        <w:t xml:space="preserve"> </w:t>
      </w:r>
      <w:r w:rsidRPr="003946E1">
        <w:rPr>
          <w:rFonts w:ascii="Times New Roman" w:hAnsi="Times New Roman"/>
          <w:b/>
          <w:noProof/>
          <w:sz w:val="24"/>
        </w:rPr>
        <w:t>strategia industrială maritimă, cât și în cea portuară a UE</w:t>
      </w:r>
      <w:r w:rsidRPr="003946E1">
        <w:rPr>
          <w:rFonts w:ascii="Times New Roman" w:hAnsi="Times New Roman"/>
          <w:noProof/>
          <w:sz w:val="24"/>
        </w:rPr>
        <w:t xml:space="preserve"> și de a colecta feedback cu privire la evoluțiile de pe piață.</w:t>
      </w:r>
    </w:p>
    <w:p w14:paraId="000D89BF" w14:textId="3AE38289" w:rsidR="00C70E90" w:rsidRPr="003946E1" w:rsidRDefault="00C70E90">
      <w:pPr>
        <w:rPr>
          <w:rFonts w:ascii="Times New Roman" w:hAnsi="Times New Roman" w:cs="Times New Roman"/>
          <w:noProof/>
        </w:rPr>
      </w:pPr>
      <w:r w:rsidRPr="003946E1">
        <w:rPr>
          <w:noProof/>
        </w:rPr>
        <w:br w:type="page"/>
      </w:r>
    </w:p>
    <w:p w14:paraId="4A68834E" w14:textId="5D61D4C7" w:rsidR="00874A32" w:rsidRPr="003946E1" w:rsidRDefault="00874A32" w:rsidP="00874A32">
      <w:pPr>
        <w:pStyle w:val="Heading2"/>
        <w:rPr>
          <w:rFonts w:ascii="Times New Roman" w:hAnsi="Times New Roman" w:cs="Times New Roman"/>
          <w:noProof/>
        </w:rPr>
      </w:pPr>
      <w:r w:rsidRPr="003946E1">
        <w:rPr>
          <w:rFonts w:ascii="Times New Roman" w:hAnsi="Times New Roman"/>
          <w:noProof/>
        </w:rPr>
        <w:t>ANEXA 1: Principii de finanțare</w:t>
      </w:r>
      <w:r w:rsidRPr="003946E1">
        <w:rPr>
          <w:rStyle w:val="FootnoteReference"/>
          <w:rFonts w:ascii="Times New Roman" w:hAnsi="Times New Roman" w:cs="Times New Roman"/>
          <w:noProof/>
        </w:rPr>
        <w:footnoteReference w:id="63"/>
      </w:r>
    </w:p>
    <w:tbl>
      <w:tblPr>
        <w:tblStyle w:val="TableGrid"/>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6"/>
      </w:tblGrid>
      <w:tr w:rsidR="00874A32" w:rsidRPr="003946E1" w14:paraId="4CED6326" w14:textId="77777777" w:rsidTr="00062336">
        <w:trPr>
          <w:trHeight w:val="1266"/>
        </w:trPr>
        <w:tc>
          <w:tcPr>
            <w:tcW w:w="9026" w:type="dxa"/>
          </w:tcPr>
          <w:p w14:paraId="23BBEA44" w14:textId="09C00BC4" w:rsidR="00BD3CFD" w:rsidRPr="003946E1" w:rsidRDefault="00BD3CFD" w:rsidP="00C10F3B">
            <w:pPr>
              <w:pStyle w:val="ListParagraph"/>
              <w:numPr>
                <w:ilvl w:val="0"/>
                <w:numId w:val="17"/>
              </w:numPr>
              <w:ind w:left="455" w:hanging="406"/>
              <w:rPr>
                <w:rFonts w:ascii="Times New Roman" w:eastAsia="Aptos" w:hAnsi="Times New Roman" w:cs="Times New Roman"/>
                <w:b/>
                <w:bCs/>
                <w:iCs/>
                <w:noProof/>
                <w:u w:val="single"/>
              </w:rPr>
            </w:pPr>
            <w:r w:rsidRPr="003946E1">
              <w:rPr>
                <w:rFonts w:ascii="Times New Roman" w:hAnsi="Times New Roman"/>
                <w:b/>
                <w:noProof/>
              </w:rPr>
              <w:t xml:space="preserve">Principii comune pentru proiectele portuare ale UE în toate fluxurile de finanțare relevante ale UE: </w:t>
            </w:r>
          </w:p>
          <w:p w14:paraId="7B16E786" w14:textId="77777777" w:rsidR="00BD3CFD" w:rsidRPr="003946E1" w:rsidRDefault="00BD3CFD" w:rsidP="00BD3CFD">
            <w:pPr>
              <w:jc w:val="both"/>
              <w:rPr>
                <w:rFonts w:ascii="Times New Roman" w:hAnsi="Times New Roman" w:cs="Times New Roman"/>
                <w:noProof/>
              </w:rPr>
            </w:pPr>
          </w:p>
          <w:p w14:paraId="4604AF06" w14:textId="77777777" w:rsidR="00BD3CFD" w:rsidRPr="003946E1" w:rsidRDefault="00BD3CFD" w:rsidP="00C10F3B">
            <w:pPr>
              <w:pStyle w:val="ListParagraph"/>
              <w:numPr>
                <w:ilvl w:val="0"/>
                <w:numId w:val="10"/>
              </w:numPr>
              <w:jc w:val="both"/>
              <w:rPr>
                <w:rFonts w:ascii="Times New Roman" w:hAnsi="Times New Roman" w:cs="Times New Roman"/>
                <w:noProof/>
              </w:rPr>
            </w:pPr>
            <w:r w:rsidRPr="003946E1">
              <w:rPr>
                <w:rFonts w:ascii="Times New Roman" w:hAnsi="Times New Roman"/>
                <w:noProof/>
              </w:rPr>
              <w:t>finanțarea publică ar trebui să se concentreze pe obținerea celui mai mare și mai catalizator impact asupra provocărilor publice și societale,</w:t>
            </w:r>
            <w:r w:rsidRPr="003946E1">
              <w:rPr>
                <w:noProof/>
              </w:rPr>
              <w:t xml:space="preserve"> </w:t>
            </w:r>
            <w:r w:rsidRPr="003946E1">
              <w:rPr>
                <w:rFonts w:ascii="Times New Roman" w:hAnsi="Times New Roman"/>
                <w:noProof/>
              </w:rPr>
              <w:t xml:space="preserve">în conformitate cu normele aplicabile privind ajutoarele de stat; </w:t>
            </w:r>
          </w:p>
          <w:p w14:paraId="3CBB4E26" w14:textId="77777777" w:rsidR="00BD3CFD" w:rsidRPr="003946E1" w:rsidRDefault="00BD3CFD" w:rsidP="00C10F3B">
            <w:pPr>
              <w:pStyle w:val="ListParagraph"/>
              <w:numPr>
                <w:ilvl w:val="0"/>
                <w:numId w:val="10"/>
              </w:numPr>
              <w:jc w:val="both"/>
              <w:rPr>
                <w:rFonts w:ascii="Times New Roman" w:hAnsi="Times New Roman" w:cs="Times New Roman"/>
                <w:noProof/>
              </w:rPr>
            </w:pPr>
            <w:r w:rsidRPr="003946E1">
              <w:rPr>
                <w:rFonts w:ascii="Times New Roman" w:hAnsi="Times New Roman"/>
                <w:noProof/>
              </w:rPr>
              <w:t>ar trebui să se acorde granturi numai proiectelor de interes public clar, mobilizând și reducând riscurile investițiilor private;</w:t>
            </w:r>
          </w:p>
          <w:p w14:paraId="78B1E0E4" w14:textId="2A724947" w:rsidR="00BD3CFD" w:rsidRPr="003946E1" w:rsidRDefault="00BD3CFD" w:rsidP="00C10F3B">
            <w:pPr>
              <w:pStyle w:val="ListParagraph"/>
              <w:numPr>
                <w:ilvl w:val="0"/>
                <w:numId w:val="10"/>
              </w:numPr>
              <w:jc w:val="both"/>
              <w:rPr>
                <w:rFonts w:ascii="Times New Roman" w:hAnsi="Times New Roman" w:cs="Times New Roman"/>
                <w:noProof/>
              </w:rPr>
            </w:pPr>
            <w:r w:rsidRPr="003946E1">
              <w:rPr>
                <w:rFonts w:ascii="Times New Roman" w:hAnsi="Times New Roman"/>
                <w:noProof/>
              </w:rPr>
              <w:t>printre prioritățile publice ar trebui să se numere reziliența lanțurilor logistice și de aprovizionare critice, conectivitatea, furnizarea de combustibili ecologici, alimentarea cu energie electrică de la mal și încărcarea, electrificarea porturilor și conexiunile la rețea, infrastructura verde și operațiunile portuare durabile, capacitățile cu dublă utilizare și securitatea portuară fizică și digitală, combaterea criminalității și a traficului de droguri, crearea de oportunități de ocupare a forței de muncă în comunitățile costiere, economia circulară, reducerea deșeurilor și reciclarea;</w:t>
            </w:r>
          </w:p>
          <w:p w14:paraId="5B0D89E8" w14:textId="7522DF1D" w:rsidR="00BD3CFD" w:rsidRPr="003946E1" w:rsidRDefault="00BD3CFD" w:rsidP="00C10F3B">
            <w:pPr>
              <w:pStyle w:val="ListParagraph"/>
              <w:numPr>
                <w:ilvl w:val="0"/>
                <w:numId w:val="10"/>
              </w:numPr>
              <w:jc w:val="both"/>
              <w:rPr>
                <w:rFonts w:ascii="Times New Roman" w:hAnsi="Times New Roman" w:cs="Times New Roman"/>
                <w:noProof/>
              </w:rPr>
            </w:pPr>
            <w:r w:rsidRPr="003946E1">
              <w:rPr>
                <w:rFonts w:ascii="Times New Roman" w:hAnsi="Times New Roman"/>
                <w:noProof/>
              </w:rPr>
              <w:t>ar trebui să se acorde o atenție deosebită, pe insule, în regiunile costiere și ultraperiferice, în funcție de nevoile acestora, porturilor mici și mijlocii și, în special, în ceea ce privește îmbunătățirea siguranței, a electrificării și a accesului la rețele;</w:t>
            </w:r>
          </w:p>
          <w:p w14:paraId="31706585" w14:textId="4E150BDA" w:rsidR="00BD3CFD" w:rsidRPr="003946E1" w:rsidRDefault="00BD3CFD" w:rsidP="00C10F3B">
            <w:pPr>
              <w:pStyle w:val="ListParagraph"/>
              <w:numPr>
                <w:ilvl w:val="0"/>
                <w:numId w:val="10"/>
              </w:numPr>
              <w:jc w:val="both"/>
              <w:rPr>
                <w:rFonts w:ascii="Times New Roman" w:hAnsi="Times New Roman" w:cs="Times New Roman"/>
                <w:noProof/>
              </w:rPr>
            </w:pPr>
            <w:r w:rsidRPr="003946E1">
              <w:rPr>
                <w:rFonts w:ascii="Times New Roman" w:hAnsi="Times New Roman"/>
                <w:noProof/>
              </w:rPr>
              <w:t xml:space="preserve">ar trebui să se acorde prioritate dezvoltării de soluții la nivelul UE și să se intensifice implementarea acestora; </w:t>
            </w:r>
          </w:p>
          <w:p w14:paraId="3FF369CC" w14:textId="3E0B413C" w:rsidR="00BD3CFD" w:rsidRPr="003946E1" w:rsidRDefault="00BD3CFD" w:rsidP="00C10F3B">
            <w:pPr>
              <w:pStyle w:val="ListParagraph"/>
              <w:numPr>
                <w:ilvl w:val="0"/>
                <w:numId w:val="10"/>
              </w:numPr>
              <w:jc w:val="both"/>
              <w:rPr>
                <w:rFonts w:ascii="Times New Roman" w:hAnsi="Times New Roman" w:cs="Times New Roman"/>
                <w:noProof/>
              </w:rPr>
            </w:pPr>
            <w:r w:rsidRPr="003946E1">
              <w:rPr>
                <w:rFonts w:ascii="Times New Roman" w:hAnsi="Times New Roman"/>
                <w:noProof/>
              </w:rPr>
              <w:t>crearea unei rețele portuare reziliente, capabilă să asigure lanțuri logistice și de aprovizionare critice, mobilitate militară și conectivitate, inclusiv în insule și în regiuni ultraperiferice,</w:t>
            </w:r>
            <w:r w:rsidRPr="003946E1">
              <w:rPr>
                <w:rFonts w:ascii="Times New Roman" w:hAnsi="Times New Roman"/>
                <w:noProof/>
                <w:sz w:val="22"/>
              </w:rPr>
              <w:t xml:space="preserve"> </w:t>
            </w:r>
            <w:r w:rsidRPr="003946E1">
              <w:rPr>
                <w:rFonts w:ascii="Times New Roman" w:hAnsi="Times New Roman"/>
                <w:noProof/>
              </w:rPr>
              <w:t>și protejarea porturilor maritime ale UE împotriva amenințărilor internaționale;</w:t>
            </w:r>
          </w:p>
          <w:p w14:paraId="782E7FB6" w14:textId="47CC0CBB" w:rsidR="00BD3CFD" w:rsidRPr="003946E1" w:rsidRDefault="00BD3CFD" w:rsidP="00C10F3B">
            <w:pPr>
              <w:pStyle w:val="ListParagraph"/>
              <w:numPr>
                <w:ilvl w:val="0"/>
                <w:numId w:val="10"/>
              </w:numPr>
              <w:jc w:val="both"/>
              <w:rPr>
                <w:rFonts w:ascii="Times New Roman" w:hAnsi="Times New Roman" w:cs="Times New Roman"/>
                <w:noProof/>
              </w:rPr>
            </w:pPr>
            <w:r w:rsidRPr="003946E1">
              <w:rPr>
                <w:rFonts w:ascii="Times New Roman" w:hAnsi="Times New Roman"/>
                <w:noProof/>
              </w:rPr>
              <w:t xml:space="preserve">porturile UE expuse direct concurenței neloiale din partea porturilor din țări terțe ar trebui să beneficieze de finanțare pentru infrastructura verde și echipamentele portuare; </w:t>
            </w:r>
          </w:p>
          <w:p w14:paraId="760CD9B5" w14:textId="77777777" w:rsidR="00BD3CFD" w:rsidRPr="003946E1" w:rsidRDefault="00BD3CFD" w:rsidP="00C10F3B">
            <w:pPr>
              <w:pStyle w:val="ListParagraph"/>
              <w:numPr>
                <w:ilvl w:val="0"/>
                <w:numId w:val="10"/>
              </w:numPr>
              <w:jc w:val="both"/>
              <w:rPr>
                <w:rFonts w:ascii="Times New Roman" w:hAnsi="Times New Roman" w:cs="Times New Roman"/>
                <w:noProof/>
              </w:rPr>
            </w:pPr>
            <w:r w:rsidRPr="003946E1">
              <w:rPr>
                <w:rFonts w:ascii="Times New Roman" w:hAnsi="Times New Roman"/>
                <w:noProof/>
              </w:rPr>
              <w:t>finanțarea publică pentru entitățile din porturile UE controlate direct sau indirect de interese ale unor țări terțe ar trebui examinată îndeaproape în cazurile legate de securitatea UE și de interesele de ordine publică, inclusiv de infrastructurile critice sau cu dublă utilizare;</w:t>
            </w:r>
          </w:p>
          <w:p w14:paraId="7F079E4C" w14:textId="77777777" w:rsidR="00900F90" w:rsidRPr="003946E1" w:rsidRDefault="00900F90" w:rsidP="00900F90">
            <w:pPr>
              <w:pStyle w:val="ListParagraph"/>
              <w:numPr>
                <w:ilvl w:val="0"/>
                <w:numId w:val="10"/>
              </w:numPr>
              <w:jc w:val="both"/>
              <w:rPr>
                <w:noProof/>
              </w:rPr>
            </w:pPr>
            <w:r w:rsidRPr="003946E1">
              <w:rPr>
                <w:rFonts w:ascii="Times New Roman" w:hAnsi="Times New Roman"/>
                <w:noProof/>
              </w:rPr>
              <w:t xml:space="preserve">ar trebui stimulate soluții pentru a sprijini inovarea și reziliența în UE și ar trebui explorate sinergiile dintre sectoare; </w:t>
            </w:r>
          </w:p>
          <w:p w14:paraId="6250B2CF" w14:textId="2C95328E" w:rsidR="00900F90" w:rsidRPr="003946E1" w:rsidRDefault="00900F90" w:rsidP="00900F90">
            <w:pPr>
              <w:pStyle w:val="ListParagraph"/>
              <w:numPr>
                <w:ilvl w:val="0"/>
                <w:numId w:val="10"/>
              </w:numPr>
              <w:jc w:val="both"/>
              <w:rPr>
                <w:noProof/>
              </w:rPr>
            </w:pPr>
            <w:r w:rsidRPr="003946E1">
              <w:rPr>
                <w:rFonts w:ascii="Times New Roman" w:hAnsi="Times New Roman"/>
                <w:noProof/>
              </w:rPr>
              <w:t xml:space="preserve">ar trebui luate în considerare potențialele beneficii în materie de securitate ale dependenței de furnizori de tehnologie și de servicii din interiorul UE sau din țări care împărtășesc aceeași viziune; </w:t>
            </w:r>
          </w:p>
          <w:p w14:paraId="53D10DDB" w14:textId="073D19CF" w:rsidR="000A3A97" w:rsidRPr="003946E1" w:rsidRDefault="00900F90" w:rsidP="006E344D">
            <w:pPr>
              <w:pStyle w:val="ListParagraph"/>
              <w:numPr>
                <w:ilvl w:val="0"/>
                <w:numId w:val="10"/>
              </w:numPr>
              <w:spacing w:after="160" w:line="259" w:lineRule="auto"/>
              <w:jc w:val="both"/>
              <w:rPr>
                <w:rFonts w:eastAsia="Aptos"/>
                <w:b/>
                <w:bCs/>
                <w:noProof/>
                <w:u w:val="single"/>
              </w:rPr>
            </w:pPr>
            <w:r w:rsidRPr="003946E1">
              <w:rPr>
                <w:rFonts w:ascii="Times New Roman" w:hAnsi="Times New Roman"/>
                <w:noProof/>
              </w:rPr>
              <w:t>soluțiile propuse de actorii din țările implicate în procesul de aderare ar trebui luate în considerare în cadrul lanțului de aprovizionare mai larg al UE.</w:t>
            </w:r>
          </w:p>
          <w:p w14:paraId="7FABAA52" w14:textId="77777777" w:rsidR="000A3A97" w:rsidRPr="003946E1" w:rsidRDefault="000A3A97" w:rsidP="00062336">
            <w:pPr>
              <w:spacing w:line="259" w:lineRule="auto"/>
              <w:rPr>
                <w:rFonts w:ascii="Times New Roman" w:eastAsia="Aptos" w:hAnsi="Times New Roman" w:cs="Times New Roman"/>
                <w:b/>
                <w:bCs/>
                <w:noProof/>
                <w:u w:val="single"/>
              </w:rPr>
            </w:pPr>
          </w:p>
          <w:p w14:paraId="0BA73B51" w14:textId="0498DA5D" w:rsidR="002F03EF" w:rsidRPr="003946E1" w:rsidRDefault="00414E48" w:rsidP="00C10F3B">
            <w:pPr>
              <w:pStyle w:val="ListParagraph"/>
              <w:numPr>
                <w:ilvl w:val="0"/>
                <w:numId w:val="17"/>
              </w:numPr>
              <w:ind w:left="314"/>
              <w:jc w:val="both"/>
              <w:rPr>
                <w:rFonts w:ascii="Times New Roman" w:eastAsia="Aptos" w:hAnsi="Times New Roman" w:cs="Times New Roman"/>
                <w:noProof/>
              </w:rPr>
            </w:pPr>
            <w:r w:rsidRPr="003946E1">
              <w:rPr>
                <w:rFonts w:ascii="Times New Roman" w:hAnsi="Times New Roman"/>
                <w:b/>
                <w:noProof/>
              </w:rPr>
              <w:t>Principii directoare pentru sprijinirea proiectelor portuare în țări terțe:</w:t>
            </w:r>
          </w:p>
          <w:p w14:paraId="4A9F50CF" w14:textId="77777777" w:rsidR="00DB2FEA" w:rsidRPr="003946E1" w:rsidRDefault="00DB2FEA" w:rsidP="00C05347">
            <w:pPr>
              <w:pStyle w:val="ListParagraph"/>
              <w:ind w:left="314"/>
              <w:jc w:val="both"/>
              <w:rPr>
                <w:rFonts w:ascii="Times New Roman" w:eastAsia="Aptos" w:hAnsi="Times New Roman" w:cs="Times New Roman"/>
                <w:noProof/>
              </w:rPr>
            </w:pPr>
          </w:p>
          <w:p w14:paraId="469BAC28" w14:textId="7F03064E" w:rsidR="002F03EF" w:rsidRPr="003946E1" w:rsidRDefault="002F03EF" w:rsidP="00C10F3B">
            <w:pPr>
              <w:numPr>
                <w:ilvl w:val="0"/>
                <w:numId w:val="8"/>
              </w:numPr>
              <w:jc w:val="both"/>
              <w:rPr>
                <w:rFonts w:ascii="Times New Roman" w:eastAsia="Aptos" w:hAnsi="Times New Roman" w:cs="Times New Roman"/>
                <w:noProof/>
              </w:rPr>
            </w:pPr>
            <w:r w:rsidRPr="003946E1">
              <w:rPr>
                <w:rFonts w:ascii="Times New Roman" w:hAnsi="Times New Roman"/>
                <w:noProof/>
              </w:rPr>
              <w:t>accentul pe parteneriate reciproc avantajoase, în care prioritățile sunt partajate, cum ar fi punerea în aplicare a unor standarde comune, consolidarea capacităților privind măsurile de reglementare, extinderea infrastructurii pentru combustibili ecologici, protecția mediului, a biodiversității și a climei, prioritățile în materie de extindere, siguranța și securitatea maritimă și portuară și combaterea traficului de droguri și de persoane și a altor tipuri de utilizare ilegală sau ilicită a infrastructurii portuare. Asigurarea concurenței loiale, a respectării drepturilor omului, a standardelor sociale și de mediu, a protecției climei, precum și a respectării cerințelor de siguranță și de securitate;</w:t>
            </w:r>
          </w:p>
          <w:p w14:paraId="5D2854F8" w14:textId="77777777" w:rsidR="002F03EF" w:rsidRPr="003946E1" w:rsidRDefault="002F03EF" w:rsidP="00C10F3B">
            <w:pPr>
              <w:numPr>
                <w:ilvl w:val="0"/>
                <w:numId w:val="8"/>
              </w:numPr>
              <w:jc w:val="both"/>
              <w:rPr>
                <w:rFonts w:ascii="Times New Roman" w:eastAsia="Aptos" w:hAnsi="Times New Roman" w:cs="Times New Roman"/>
                <w:noProof/>
              </w:rPr>
            </w:pPr>
            <w:r w:rsidRPr="003946E1">
              <w:rPr>
                <w:rFonts w:ascii="Times New Roman" w:hAnsi="Times New Roman"/>
                <w:noProof/>
              </w:rPr>
              <w:t>protejarea competitivității UE (inclusiv o verificare a competitivității pentru a evalua sprijinul financiar acordat proiectelor portuare care ar avea un impact negativ asupra activităților din porturile UE pe o rază de 300 de mile marine);</w:t>
            </w:r>
          </w:p>
          <w:p w14:paraId="6F509125" w14:textId="77777777" w:rsidR="002F03EF" w:rsidRPr="003946E1" w:rsidRDefault="002F03EF" w:rsidP="00C10F3B">
            <w:pPr>
              <w:numPr>
                <w:ilvl w:val="0"/>
                <w:numId w:val="8"/>
              </w:numPr>
              <w:jc w:val="both"/>
              <w:rPr>
                <w:rFonts w:ascii="Times New Roman" w:eastAsia="Aptos" w:hAnsi="Times New Roman" w:cs="Times New Roman"/>
                <w:noProof/>
              </w:rPr>
            </w:pPr>
            <w:r w:rsidRPr="003946E1">
              <w:rPr>
                <w:rFonts w:ascii="Times New Roman" w:hAnsi="Times New Roman"/>
                <w:noProof/>
              </w:rPr>
              <w:t>beneficiile aduse obiectivelor de politică ale UE legate de conectivitate și comerț, importul/exportul de materii prime critice sau de combustibili din surse regenerabile și de alte bunuri de importanță critică pentru economia UE;</w:t>
            </w:r>
          </w:p>
          <w:p w14:paraId="00DD3D98" w14:textId="18A8343F" w:rsidR="002F03EF" w:rsidRPr="003946E1" w:rsidRDefault="002F03EF" w:rsidP="00C10F3B">
            <w:pPr>
              <w:numPr>
                <w:ilvl w:val="0"/>
                <w:numId w:val="8"/>
              </w:numPr>
              <w:jc w:val="both"/>
              <w:rPr>
                <w:rFonts w:ascii="Times New Roman" w:eastAsia="Aptos" w:hAnsi="Times New Roman" w:cs="Times New Roman"/>
                <w:noProof/>
              </w:rPr>
            </w:pPr>
            <w:r w:rsidRPr="003946E1">
              <w:rPr>
                <w:rFonts w:ascii="Times New Roman" w:hAnsi="Times New Roman"/>
                <w:noProof/>
              </w:rPr>
              <w:t>asigurarea faptului că acordurile internaționale relevante dintre UE și țările terțe conțin condiții echitabile de acces pe piață pentru serviciile portuare și de navigație terminală și pentru concesiunile pentru furnizarea acestor servicii, cu mecanisme clare de monitorizare a aplicării lor.</w:t>
            </w:r>
          </w:p>
          <w:p w14:paraId="6FEF5DC6" w14:textId="7C5BC9DE" w:rsidR="00874A32" w:rsidRPr="003946E1" w:rsidRDefault="002F03EF" w:rsidP="00C10F3B">
            <w:pPr>
              <w:numPr>
                <w:ilvl w:val="0"/>
                <w:numId w:val="8"/>
              </w:numPr>
              <w:jc w:val="both"/>
              <w:rPr>
                <w:rFonts w:ascii="Times New Roman" w:eastAsia="Aptos" w:hAnsi="Times New Roman" w:cs="Times New Roman"/>
                <w:noProof/>
              </w:rPr>
            </w:pPr>
            <w:r w:rsidRPr="003946E1">
              <w:rPr>
                <w:rFonts w:ascii="Times New Roman" w:hAnsi="Times New Roman"/>
                <w:noProof/>
              </w:rPr>
              <w:t>Sprijinirea aderării la acorduri internaționale ambițioase cu caracter obligatoriu în cadrul OMI.</w:t>
            </w:r>
          </w:p>
        </w:tc>
      </w:tr>
    </w:tbl>
    <w:p w14:paraId="2FA8458D" w14:textId="77777777" w:rsidR="00874A32" w:rsidRPr="003946E1" w:rsidRDefault="00874A32" w:rsidP="008C710F">
      <w:pPr>
        <w:rPr>
          <w:noProof/>
        </w:rPr>
      </w:pPr>
    </w:p>
    <w:p w14:paraId="465EA322" w14:textId="77777777" w:rsidR="00874A32" w:rsidRPr="003946E1" w:rsidRDefault="00874A32" w:rsidP="008C710F">
      <w:pPr>
        <w:rPr>
          <w:noProof/>
        </w:rPr>
      </w:pPr>
    </w:p>
    <w:p w14:paraId="13671AD9" w14:textId="77777777" w:rsidR="00874A32" w:rsidRPr="003946E1" w:rsidRDefault="00874A32" w:rsidP="008C710F">
      <w:pPr>
        <w:rPr>
          <w:noProof/>
        </w:rPr>
      </w:pPr>
    </w:p>
    <w:p w14:paraId="6F63FE53" w14:textId="77777777" w:rsidR="00C22657" w:rsidRPr="003946E1" w:rsidRDefault="00C22657" w:rsidP="00E1100C">
      <w:pPr>
        <w:pStyle w:val="Heading2"/>
        <w:rPr>
          <w:rFonts w:ascii="Times New Roman" w:hAnsi="Times New Roman" w:cs="Times New Roman"/>
          <w:noProof/>
        </w:rPr>
      </w:pPr>
      <w:r w:rsidRPr="003946E1">
        <w:rPr>
          <w:noProof/>
        </w:rPr>
        <w:br w:type="page"/>
      </w:r>
    </w:p>
    <w:p w14:paraId="59E1ACFF" w14:textId="10D8D997" w:rsidR="0066460C" w:rsidRPr="003946E1" w:rsidRDefault="00E1100C" w:rsidP="00E1100C">
      <w:pPr>
        <w:pStyle w:val="Heading2"/>
        <w:rPr>
          <w:rFonts w:ascii="Times New Roman" w:hAnsi="Times New Roman" w:cs="Times New Roman"/>
          <w:noProof/>
        </w:rPr>
      </w:pPr>
      <w:r w:rsidRPr="003946E1">
        <w:rPr>
          <w:rFonts w:ascii="Times New Roman" w:hAnsi="Times New Roman"/>
          <w:noProof/>
        </w:rPr>
        <w:t xml:space="preserve">ANEXA 2: O nouă foaie de parcurs pentru porturi mici și mijlocii competitive </w:t>
      </w:r>
    </w:p>
    <w:p w14:paraId="4707A130" w14:textId="77777777" w:rsidR="0066460C" w:rsidRPr="003946E1" w:rsidRDefault="0066460C" w:rsidP="0066460C">
      <w:pPr>
        <w:pBdr>
          <w:top w:val="single" w:sz="4" w:space="1" w:color="auto"/>
          <w:left w:val="single" w:sz="4" w:space="4" w:color="auto"/>
          <w:bottom w:val="single" w:sz="4" w:space="1" w:color="auto"/>
          <w:right w:val="single" w:sz="4" w:space="0" w:color="auto"/>
        </w:pBdr>
        <w:jc w:val="both"/>
        <w:rPr>
          <w:rFonts w:ascii="Times New Roman" w:eastAsia="Times New Roman" w:hAnsi="Times New Roman" w:cs="Times New Roman"/>
          <w:noProof/>
          <w:sz w:val="24"/>
          <w:szCs w:val="24"/>
        </w:rPr>
      </w:pPr>
      <w:r w:rsidRPr="003946E1">
        <w:rPr>
          <w:rFonts w:ascii="Times New Roman" w:hAnsi="Times New Roman"/>
          <w:noProof/>
          <w:sz w:val="24"/>
        </w:rPr>
        <w:t xml:space="preserve">Porturile mici, mijlocii și insulare reprezintă o parte importantă a sistemului portuar european, cu un mare potențial. Ele sprijină comunitățile costiere, conectivitatea și coeziunea teritorială, conectând în același timp economiile regionale și contribuind la prioritățile Uniunii la nivel local și regional. De asemenea, ele îndeplinesc un rol în autonomia strategică a Uniunii, în special în ceea ce privește energia și lanțurile de aprovizionare critice, și sprijină economia albastră, inclusiv pescuitul, precum și segmente de piață importante și specializate, cum ar fi transportul de persoane, energia și energia electrică offshore. Prin urmare, prezenta strategie acordă o atenție deosebită porturilor mici și mijlocii, inclusiv în ceea ce privește simplificarea, inovarea, spațiul maritim european, electrificarea și securitatea. Strategia privind comunitățile costiere va sprijini în continuare competitivitatea și diversificarea regiunilor de coastă, cu un accent deosebit pe porturile mici. </w:t>
      </w:r>
      <w:r w:rsidRPr="003946E1">
        <w:rPr>
          <w:rFonts w:ascii="Times New Roman" w:hAnsi="Times New Roman"/>
          <w:b/>
          <w:noProof/>
          <w:sz w:val="24"/>
        </w:rPr>
        <w:t>Foaia de parcurs</w:t>
      </w:r>
      <w:r w:rsidRPr="003946E1">
        <w:rPr>
          <w:rFonts w:ascii="Times New Roman" w:hAnsi="Times New Roman"/>
          <w:noProof/>
          <w:sz w:val="24"/>
        </w:rPr>
        <w:t xml:space="preserve"> a Comisiei </w:t>
      </w:r>
      <w:r w:rsidRPr="003946E1">
        <w:rPr>
          <w:rFonts w:ascii="Times New Roman" w:hAnsi="Times New Roman"/>
          <w:b/>
          <w:noProof/>
          <w:sz w:val="24"/>
        </w:rPr>
        <w:t>privind tranziția energetică a pescuitului și acvaculturii din UE</w:t>
      </w:r>
      <w:r w:rsidRPr="003946E1">
        <w:rPr>
          <w:rFonts w:ascii="Times New Roman" w:hAnsi="Times New Roman"/>
          <w:noProof/>
          <w:sz w:val="24"/>
        </w:rPr>
        <w:t xml:space="preserve"> va aborda, de asemenea, utilizarea energiei din surse regenerabile în porturile mici și va sprijini elaborarea unei metodologii armonizate la nivelul UE pentru măsurarea consumului de energie și a emisiilor în porturi. De asemenea, se vor oferi sprijin și orientări specifice.</w:t>
      </w:r>
    </w:p>
    <w:p w14:paraId="0ABF9A56" w14:textId="034442CB" w:rsidR="0066460C" w:rsidRPr="003946E1" w:rsidRDefault="0066460C" w:rsidP="002F0D30">
      <w:pPr>
        <w:pStyle w:val="ListParagraph"/>
        <w:numPr>
          <w:ilvl w:val="0"/>
          <w:numId w:val="18"/>
        </w:numPr>
        <w:pBdr>
          <w:top w:val="single" w:sz="4" w:space="1" w:color="auto"/>
          <w:left w:val="single" w:sz="4" w:space="4" w:color="auto"/>
          <w:bottom w:val="single" w:sz="4" w:space="1" w:color="auto"/>
          <w:right w:val="single" w:sz="4" w:space="0" w:color="auto"/>
        </w:pBdr>
        <w:jc w:val="both"/>
        <w:rPr>
          <w:rFonts w:ascii="Times New Roman" w:eastAsia="Times New Roman" w:hAnsi="Times New Roman" w:cs="Times New Roman"/>
          <w:noProof/>
          <w:sz w:val="24"/>
          <w:szCs w:val="24"/>
        </w:rPr>
      </w:pPr>
      <w:r w:rsidRPr="003946E1">
        <w:rPr>
          <w:rFonts w:ascii="Times New Roman" w:hAnsi="Times New Roman"/>
          <w:b/>
          <w:noProof/>
          <w:sz w:val="24"/>
        </w:rPr>
        <w:t>Prioritate de finanțare specifică, finanțarea politicii de coeziune, consolidarea capacității financiare</w:t>
      </w:r>
      <w:r w:rsidRPr="003946E1">
        <w:rPr>
          <w:rFonts w:ascii="Times New Roman" w:hAnsi="Times New Roman"/>
          <w:noProof/>
          <w:sz w:val="24"/>
        </w:rPr>
        <w:t xml:space="preserve"> </w:t>
      </w:r>
      <w:r w:rsidRPr="003946E1">
        <w:rPr>
          <w:rFonts w:ascii="Times New Roman" w:hAnsi="Times New Roman"/>
          <w:b/>
          <w:noProof/>
          <w:sz w:val="24"/>
        </w:rPr>
        <w:t>și pregătirea proiectelor</w:t>
      </w:r>
      <w:r w:rsidRPr="003946E1">
        <w:rPr>
          <w:rFonts w:ascii="Times New Roman" w:hAnsi="Times New Roman"/>
          <w:noProof/>
          <w:sz w:val="24"/>
        </w:rPr>
        <w:t xml:space="preserve"> de către centrul consultativ al BEI. </w:t>
      </w:r>
    </w:p>
    <w:p w14:paraId="73909E4B" w14:textId="6E14B64D" w:rsidR="0066460C" w:rsidRPr="003946E1" w:rsidRDefault="0066460C" w:rsidP="002F0D30">
      <w:pPr>
        <w:pStyle w:val="ListParagraph"/>
        <w:numPr>
          <w:ilvl w:val="0"/>
          <w:numId w:val="18"/>
        </w:numPr>
        <w:pBdr>
          <w:top w:val="single" w:sz="4" w:space="1" w:color="auto"/>
          <w:left w:val="single" w:sz="4" w:space="4" w:color="auto"/>
          <w:bottom w:val="single" w:sz="4" w:space="1" w:color="auto"/>
          <w:right w:val="single" w:sz="4" w:space="0" w:color="auto"/>
        </w:pBdr>
        <w:jc w:val="both"/>
        <w:rPr>
          <w:rFonts w:ascii="Times New Roman" w:eastAsia="Times New Roman" w:hAnsi="Times New Roman" w:cs="Times New Roman"/>
          <w:noProof/>
          <w:sz w:val="24"/>
          <w:szCs w:val="24"/>
        </w:rPr>
      </w:pPr>
      <w:r w:rsidRPr="003946E1">
        <w:rPr>
          <w:rFonts w:ascii="Times New Roman" w:hAnsi="Times New Roman"/>
          <w:noProof/>
          <w:sz w:val="24"/>
        </w:rPr>
        <w:t xml:space="preserve">Un </w:t>
      </w:r>
      <w:r w:rsidRPr="003946E1">
        <w:rPr>
          <w:rFonts w:ascii="Times New Roman" w:hAnsi="Times New Roman"/>
          <w:b/>
          <w:noProof/>
          <w:sz w:val="24"/>
        </w:rPr>
        <w:t>sprijin mai bun din partea statelor membre</w:t>
      </w:r>
      <w:r w:rsidRPr="003946E1">
        <w:rPr>
          <w:rFonts w:ascii="Times New Roman" w:hAnsi="Times New Roman"/>
          <w:noProof/>
          <w:sz w:val="24"/>
        </w:rPr>
        <w:t xml:space="preserve"> pentru decizia privind serviciile de interes economic general. </w:t>
      </w:r>
    </w:p>
    <w:p w14:paraId="0E15A746" w14:textId="1FB7D479" w:rsidR="0066460C" w:rsidRPr="003946E1" w:rsidRDefault="0066460C" w:rsidP="002F0D30">
      <w:pPr>
        <w:pStyle w:val="ListParagraph"/>
        <w:numPr>
          <w:ilvl w:val="0"/>
          <w:numId w:val="18"/>
        </w:numPr>
        <w:pBdr>
          <w:top w:val="single" w:sz="4" w:space="1" w:color="auto"/>
          <w:left w:val="single" w:sz="4" w:space="4" w:color="auto"/>
          <w:bottom w:val="single" w:sz="4" w:space="1" w:color="auto"/>
          <w:right w:val="single" w:sz="4" w:space="0" w:color="auto"/>
        </w:pBdr>
        <w:jc w:val="both"/>
        <w:rPr>
          <w:rFonts w:ascii="Times New Roman" w:eastAsia="Times New Roman" w:hAnsi="Times New Roman" w:cs="Times New Roman"/>
          <w:noProof/>
          <w:sz w:val="24"/>
          <w:szCs w:val="24"/>
        </w:rPr>
      </w:pPr>
      <w:r w:rsidRPr="003946E1">
        <w:rPr>
          <w:rFonts w:ascii="Times New Roman" w:hAnsi="Times New Roman"/>
          <w:noProof/>
          <w:sz w:val="24"/>
        </w:rPr>
        <w:t xml:space="preserve">Promovarea </w:t>
      </w:r>
      <w:r w:rsidRPr="003946E1">
        <w:rPr>
          <w:rFonts w:ascii="Times New Roman" w:hAnsi="Times New Roman"/>
          <w:b/>
          <w:noProof/>
          <w:sz w:val="24"/>
        </w:rPr>
        <w:t xml:space="preserve">electrificării siturilor și clusterelor industriale </w:t>
      </w:r>
      <w:r w:rsidRPr="003946E1">
        <w:rPr>
          <w:rFonts w:ascii="Times New Roman" w:hAnsi="Times New Roman"/>
          <w:noProof/>
          <w:sz w:val="24"/>
        </w:rPr>
        <w:t>prin viitorul plan de acțiune privind electrificarea.</w:t>
      </w:r>
    </w:p>
    <w:p w14:paraId="6FBEDE00" w14:textId="103F0526" w:rsidR="0066460C" w:rsidRPr="003946E1" w:rsidRDefault="0066460C" w:rsidP="002F0D30">
      <w:pPr>
        <w:pStyle w:val="ListParagraph"/>
        <w:numPr>
          <w:ilvl w:val="0"/>
          <w:numId w:val="18"/>
        </w:numPr>
        <w:pBdr>
          <w:top w:val="single" w:sz="4" w:space="1" w:color="auto"/>
          <w:left w:val="single" w:sz="4" w:space="4" w:color="auto"/>
          <w:bottom w:val="single" w:sz="4" w:space="1" w:color="auto"/>
          <w:right w:val="single" w:sz="4" w:space="0" w:color="auto"/>
        </w:pBdr>
        <w:jc w:val="both"/>
        <w:rPr>
          <w:rFonts w:ascii="Times New Roman" w:eastAsia="Times New Roman" w:hAnsi="Times New Roman" w:cs="Times New Roman"/>
          <w:noProof/>
          <w:sz w:val="24"/>
          <w:szCs w:val="24"/>
        </w:rPr>
      </w:pPr>
      <w:r w:rsidRPr="003946E1">
        <w:rPr>
          <w:rFonts w:ascii="Times New Roman" w:hAnsi="Times New Roman"/>
          <w:b/>
          <w:noProof/>
          <w:sz w:val="24"/>
        </w:rPr>
        <w:t>Proiecte-pilot privind integrarea surselor alternative de energie</w:t>
      </w:r>
      <w:r w:rsidRPr="003946E1">
        <w:rPr>
          <w:rFonts w:ascii="Times New Roman" w:hAnsi="Times New Roman"/>
          <w:noProof/>
          <w:sz w:val="24"/>
        </w:rPr>
        <w:t xml:space="preserve"> (finanțare europeană potențială pentru afaceri maritime, pescuit și acvacultură).</w:t>
      </w:r>
    </w:p>
    <w:p w14:paraId="0857A156" w14:textId="3A5346A5" w:rsidR="0066460C" w:rsidRPr="003946E1" w:rsidRDefault="0066460C" w:rsidP="002F0D30">
      <w:pPr>
        <w:pStyle w:val="ListParagraph"/>
        <w:numPr>
          <w:ilvl w:val="0"/>
          <w:numId w:val="18"/>
        </w:numPr>
        <w:pBdr>
          <w:top w:val="single" w:sz="4" w:space="1" w:color="auto"/>
          <w:left w:val="single" w:sz="4" w:space="4" w:color="auto"/>
          <w:bottom w:val="single" w:sz="4" w:space="1" w:color="auto"/>
          <w:right w:val="single" w:sz="4" w:space="0" w:color="auto"/>
        </w:pBdr>
        <w:jc w:val="both"/>
        <w:rPr>
          <w:rFonts w:ascii="Times New Roman" w:eastAsia="Times New Roman" w:hAnsi="Times New Roman" w:cs="Times New Roman"/>
          <w:noProof/>
          <w:sz w:val="24"/>
          <w:szCs w:val="24"/>
        </w:rPr>
      </w:pPr>
      <w:r w:rsidRPr="003946E1">
        <w:rPr>
          <w:rFonts w:ascii="Times New Roman" w:hAnsi="Times New Roman"/>
          <w:b/>
          <w:noProof/>
          <w:sz w:val="24"/>
        </w:rPr>
        <w:t>Platforma BlueInvest</w:t>
      </w:r>
      <w:r w:rsidRPr="003946E1">
        <w:rPr>
          <w:rFonts w:ascii="Times New Roman" w:hAnsi="Times New Roman"/>
          <w:noProof/>
          <w:sz w:val="24"/>
        </w:rPr>
        <w:t xml:space="preserve"> pentru sprijinirea testării noilor tehnologii, a validării pe piață, a asistenței tehnice și a strângerii de fonduri.</w:t>
      </w:r>
    </w:p>
    <w:p w14:paraId="24D5131F" w14:textId="725F4C0E" w:rsidR="0066460C" w:rsidRPr="003946E1" w:rsidRDefault="0066460C" w:rsidP="002F0D30">
      <w:pPr>
        <w:pStyle w:val="ListParagraph"/>
        <w:numPr>
          <w:ilvl w:val="0"/>
          <w:numId w:val="18"/>
        </w:numPr>
        <w:pBdr>
          <w:top w:val="single" w:sz="4" w:space="1" w:color="auto"/>
          <w:left w:val="single" w:sz="4" w:space="4" w:color="auto"/>
          <w:bottom w:val="single" w:sz="4" w:space="1" w:color="auto"/>
          <w:right w:val="single" w:sz="4" w:space="0" w:color="auto"/>
        </w:pBdr>
        <w:jc w:val="both"/>
        <w:rPr>
          <w:rFonts w:ascii="Times New Roman" w:eastAsia="Times New Roman" w:hAnsi="Times New Roman" w:cs="Times New Roman"/>
          <w:noProof/>
          <w:sz w:val="24"/>
          <w:szCs w:val="24"/>
        </w:rPr>
      </w:pPr>
      <w:r w:rsidRPr="003946E1">
        <w:rPr>
          <w:rFonts w:ascii="Times New Roman" w:hAnsi="Times New Roman"/>
          <w:b/>
          <w:noProof/>
          <w:sz w:val="24"/>
        </w:rPr>
        <w:t>Consiliere în materie de securitate cibernetică și consolidarea capacităților.</w:t>
      </w:r>
    </w:p>
    <w:p w14:paraId="1D4B4C8D" w14:textId="6D68F84E" w:rsidR="0066460C" w:rsidRPr="003946E1" w:rsidRDefault="0066460C" w:rsidP="002F0D30">
      <w:pPr>
        <w:pStyle w:val="ListParagraph"/>
        <w:numPr>
          <w:ilvl w:val="0"/>
          <w:numId w:val="18"/>
        </w:numPr>
        <w:pBdr>
          <w:top w:val="single" w:sz="4" w:space="1" w:color="auto"/>
          <w:left w:val="single" w:sz="4" w:space="4" w:color="auto"/>
          <w:bottom w:val="single" w:sz="4" w:space="1" w:color="auto"/>
          <w:right w:val="single" w:sz="4" w:space="0" w:color="auto"/>
        </w:pBdr>
        <w:jc w:val="both"/>
        <w:rPr>
          <w:rFonts w:ascii="Times New Roman" w:eastAsia="Times New Roman" w:hAnsi="Times New Roman" w:cs="Times New Roman"/>
          <w:noProof/>
          <w:sz w:val="24"/>
          <w:szCs w:val="24"/>
        </w:rPr>
      </w:pPr>
      <w:r w:rsidRPr="003946E1">
        <w:rPr>
          <w:rFonts w:ascii="Times New Roman" w:hAnsi="Times New Roman"/>
          <w:noProof/>
          <w:sz w:val="24"/>
        </w:rPr>
        <w:t xml:space="preserve">Extinderea Alianței portuare pentru a face schimb de </w:t>
      </w:r>
      <w:r w:rsidRPr="003946E1">
        <w:rPr>
          <w:rFonts w:ascii="Times New Roman" w:hAnsi="Times New Roman"/>
          <w:b/>
          <w:noProof/>
          <w:sz w:val="24"/>
        </w:rPr>
        <w:t>bune practici și de consultanță privind combaterea traficului de droguri și a activităților infracționale.</w:t>
      </w:r>
    </w:p>
    <w:p w14:paraId="6CC49137" w14:textId="343CB976" w:rsidR="0066460C" w:rsidRPr="003946E1" w:rsidRDefault="0066460C" w:rsidP="002F0D30">
      <w:pPr>
        <w:pStyle w:val="ListParagraph"/>
        <w:numPr>
          <w:ilvl w:val="0"/>
          <w:numId w:val="18"/>
        </w:numPr>
        <w:pBdr>
          <w:top w:val="single" w:sz="4" w:space="1" w:color="auto"/>
          <w:left w:val="single" w:sz="4" w:space="4" w:color="auto"/>
          <w:bottom w:val="single" w:sz="4" w:space="1" w:color="auto"/>
          <w:right w:val="single" w:sz="4" w:space="0" w:color="auto"/>
        </w:pBdr>
        <w:jc w:val="both"/>
        <w:rPr>
          <w:rFonts w:ascii="Times New Roman" w:eastAsia="Times New Roman" w:hAnsi="Times New Roman" w:cs="Times New Roman"/>
          <w:noProof/>
          <w:sz w:val="24"/>
          <w:szCs w:val="24"/>
        </w:rPr>
      </w:pPr>
      <w:r w:rsidRPr="003946E1">
        <w:rPr>
          <w:rFonts w:ascii="Times New Roman" w:hAnsi="Times New Roman"/>
          <w:noProof/>
          <w:sz w:val="24"/>
        </w:rPr>
        <w:t xml:space="preserve">Viitorul </w:t>
      </w:r>
      <w:r w:rsidRPr="003946E1">
        <w:rPr>
          <w:rFonts w:ascii="Times New Roman" w:hAnsi="Times New Roman"/>
          <w:b/>
          <w:noProof/>
          <w:sz w:val="24"/>
        </w:rPr>
        <w:t xml:space="preserve">plan de lucru pentru spațiul maritim european (EMS) </w:t>
      </w:r>
      <w:r w:rsidRPr="003946E1">
        <w:rPr>
          <w:rFonts w:ascii="Times New Roman" w:hAnsi="Times New Roman"/>
          <w:noProof/>
          <w:sz w:val="24"/>
        </w:rPr>
        <w:t xml:space="preserve">va aborda dezvoltarea unor centre și legături durabile și verzi de transport maritim pe distanțe scurte, colaborarea dintre porturi, cu accent pe porturile mai mici. </w:t>
      </w:r>
    </w:p>
    <w:p w14:paraId="4C03DC92" w14:textId="0D9005F2" w:rsidR="0066460C" w:rsidRPr="003946E1" w:rsidRDefault="0066460C" w:rsidP="002F0D30">
      <w:pPr>
        <w:pStyle w:val="ListParagraph"/>
        <w:numPr>
          <w:ilvl w:val="0"/>
          <w:numId w:val="18"/>
        </w:numPr>
        <w:pBdr>
          <w:top w:val="single" w:sz="4" w:space="1" w:color="auto"/>
          <w:left w:val="single" w:sz="4" w:space="4" w:color="auto"/>
          <w:bottom w:val="single" w:sz="4" w:space="1" w:color="auto"/>
          <w:right w:val="single" w:sz="4" w:space="0" w:color="auto"/>
        </w:pBdr>
        <w:jc w:val="both"/>
        <w:rPr>
          <w:rFonts w:ascii="Times New Roman" w:eastAsia="Times New Roman" w:hAnsi="Times New Roman" w:cs="Times New Roman"/>
          <w:noProof/>
          <w:color w:val="000000" w:themeColor="text1"/>
          <w:sz w:val="24"/>
          <w:szCs w:val="24"/>
        </w:rPr>
      </w:pPr>
      <w:r w:rsidRPr="003946E1">
        <w:rPr>
          <w:rFonts w:ascii="Times New Roman" w:hAnsi="Times New Roman"/>
          <w:b/>
          <w:noProof/>
          <w:sz w:val="24"/>
        </w:rPr>
        <w:t>Planul de acțiune privind transportul pe căile navigabile interioare (IWT) pentru perioada 2028-2034</w:t>
      </w:r>
      <w:r w:rsidRPr="003946E1">
        <w:rPr>
          <w:rFonts w:ascii="Times New Roman" w:hAnsi="Times New Roman"/>
          <w:noProof/>
          <w:sz w:val="24"/>
        </w:rPr>
        <w:t xml:space="preserve"> va include acțiuni specifice de promovare a schimbului de cunoștințe și de sprijinire a porturilor interioare. </w:t>
      </w:r>
    </w:p>
    <w:p w14:paraId="1B9B3D96" w14:textId="5B545392" w:rsidR="0066460C" w:rsidRPr="003946E1" w:rsidRDefault="006F5DCD">
      <w:pPr>
        <w:rPr>
          <w:noProof/>
        </w:rPr>
      </w:pPr>
      <w:r w:rsidRPr="003946E1">
        <w:rPr>
          <w:noProof/>
        </w:rPr>
        <w:br w:type="page"/>
      </w:r>
    </w:p>
    <w:p w14:paraId="14E62FCB" w14:textId="330AB912" w:rsidR="00E1100C" w:rsidRPr="003946E1" w:rsidRDefault="00697BE4" w:rsidP="00E1100C">
      <w:pPr>
        <w:pStyle w:val="Heading2"/>
        <w:rPr>
          <w:rFonts w:ascii="Times New Roman" w:hAnsi="Times New Roman" w:cs="Times New Roman"/>
          <w:noProof/>
        </w:rPr>
      </w:pPr>
      <w:r w:rsidRPr="003946E1">
        <w:rPr>
          <w:rFonts w:ascii="Times New Roman" w:hAnsi="Times New Roman"/>
          <w:noProof/>
        </w:rPr>
        <w:t>ANEXA 3: Rezumatul acțiunilor și orientări</w:t>
      </w:r>
    </w:p>
    <w:tbl>
      <w:tblPr>
        <w:tblStyle w:val="TableGrid"/>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6"/>
      </w:tblGrid>
      <w:tr w:rsidR="008C68BF" w:rsidRPr="003946E1" w14:paraId="0120198D" w14:textId="77777777" w:rsidTr="00E644BE">
        <w:trPr>
          <w:trHeight w:val="1266"/>
        </w:trPr>
        <w:tc>
          <w:tcPr>
            <w:tcW w:w="9026" w:type="dxa"/>
          </w:tcPr>
          <w:p w14:paraId="4C75086F" w14:textId="78EE7AE2" w:rsidR="008C68BF" w:rsidRPr="003946E1" w:rsidRDefault="008C68BF" w:rsidP="008C68BF">
            <w:pPr>
              <w:spacing w:line="259" w:lineRule="auto"/>
              <w:rPr>
                <w:rFonts w:ascii="Times New Roman" w:eastAsia="Aptos" w:hAnsi="Times New Roman" w:cs="Times New Roman"/>
                <w:b/>
                <w:bCs/>
                <w:noProof/>
                <w:u w:val="single"/>
              </w:rPr>
            </w:pPr>
            <w:r w:rsidRPr="003946E1">
              <w:rPr>
                <w:rFonts w:ascii="Times New Roman" w:hAnsi="Times New Roman"/>
                <w:b/>
                <w:noProof/>
                <w:u w:val="single"/>
              </w:rPr>
              <w:t>Pilonul I - CONSOLIDAREA COMPETITIVITĂȚII, A INOVĂRII ȘI A DIGITALIZĂRII</w:t>
            </w:r>
          </w:p>
          <w:p w14:paraId="40D17074" w14:textId="77777777" w:rsidR="008C68BF" w:rsidRPr="003946E1" w:rsidRDefault="008C68BF" w:rsidP="008C68BF">
            <w:pPr>
              <w:spacing w:line="259" w:lineRule="auto"/>
              <w:rPr>
                <w:rFonts w:ascii="Times New Roman" w:eastAsia="Aptos" w:hAnsi="Times New Roman" w:cs="Times New Roman"/>
                <w:b/>
                <w:bCs/>
                <w:noProof/>
                <w:u w:val="single"/>
              </w:rPr>
            </w:pPr>
          </w:p>
          <w:p w14:paraId="3DD3DBB8" w14:textId="77777777" w:rsidR="008C68BF" w:rsidRPr="003946E1" w:rsidRDefault="008C68BF" w:rsidP="008C68BF">
            <w:pPr>
              <w:spacing w:line="259" w:lineRule="auto"/>
              <w:rPr>
                <w:rFonts w:ascii="Times New Roman" w:eastAsia="Aptos" w:hAnsi="Times New Roman" w:cs="Times New Roman"/>
                <w:b/>
                <w:bCs/>
                <w:noProof/>
              </w:rPr>
            </w:pPr>
            <w:r w:rsidRPr="003946E1">
              <w:rPr>
                <w:rFonts w:ascii="Times New Roman" w:hAnsi="Times New Roman"/>
                <w:b/>
                <w:noProof/>
              </w:rPr>
              <w:t xml:space="preserve">Comisia va întreprinde următoarele acțiuni: </w:t>
            </w:r>
          </w:p>
          <w:p w14:paraId="540661AC" w14:textId="2DEB7DCC" w:rsidR="008C68BF" w:rsidRPr="003946E1" w:rsidRDefault="00EF7D08" w:rsidP="00C10F3B">
            <w:pPr>
              <w:numPr>
                <w:ilvl w:val="0"/>
                <w:numId w:val="15"/>
              </w:numPr>
              <w:spacing w:line="259" w:lineRule="auto"/>
              <w:contextualSpacing/>
              <w:jc w:val="both"/>
              <w:rPr>
                <w:rFonts w:ascii="Times New Roman" w:eastAsia="Aptos" w:hAnsi="Times New Roman" w:cs="Times New Roman"/>
                <w:noProof/>
              </w:rPr>
            </w:pPr>
            <w:r w:rsidRPr="003946E1">
              <w:rPr>
                <w:rFonts w:ascii="Times New Roman" w:hAnsi="Times New Roman"/>
                <w:noProof/>
              </w:rPr>
              <w:t xml:space="preserve">începând din 2026 va acorda prioritate inițiativelor reciproc avantajoase în porturile țărilor terțe, în conformitate cu principii directoare clare; </w:t>
            </w:r>
          </w:p>
          <w:p w14:paraId="60BDAC82" w14:textId="5ED9CFDF" w:rsidR="00A81EBE" w:rsidRPr="003946E1" w:rsidRDefault="00A81EBE" w:rsidP="00C10F3B">
            <w:pPr>
              <w:numPr>
                <w:ilvl w:val="0"/>
                <w:numId w:val="15"/>
              </w:numPr>
              <w:spacing w:line="259" w:lineRule="auto"/>
              <w:contextualSpacing/>
              <w:jc w:val="both"/>
              <w:rPr>
                <w:rFonts w:ascii="Times New Roman" w:eastAsia="Aptos" w:hAnsi="Times New Roman" w:cs="Times New Roman"/>
                <w:noProof/>
              </w:rPr>
            </w:pPr>
            <w:r w:rsidRPr="003946E1">
              <w:rPr>
                <w:rFonts w:ascii="Times New Roman" w:hAnsi="Times New Roman"/>
                <w:noProof/>
              </w:rPr>
              <w:t>începând din 2026 va aplica principiile acestei strategii în negocierile privind acordurile internaționale și cadrele de cooperare;</w:t>
            </w:r>
          </w:p>
          <w:p w14:paraId="1FF6A28C" w14:textId="5D6E43EB" w:rsidR="00011215" w:rsidRPr="003946E1" w:rsidRDefault="00692EFE" w:rsidP="00C10F3B">
            <w:pPr>
              <w:numPr>
                <w:ilvl w:val="0"/>
                <w:numId w:val="15"/>
              </w:numPr>
              <w:spacing w:line="259" w:lineRule="auto"/>
              <w:contextualSpacing/>
              <w:jc w:val="both"/>
              <w:rPr>
                <w:rFonts w:ascii="Times New Roman" w:eastAsia="Aptos" w:hAnsi="Times New Roman" w:cs="Times New Roman"/>
                <w:noProof/>
              </w:rPr>
            </w:pPr>
            <w:r w:rsidRPr="003946E1">
              <w:rPr>
                <w:rFonts w:ascii="Times New Roman" w:hAnsi="Times New Roman"/>
                <w:noProof/>
              </w:rPr>
              <w:t>începând din 2026, va continua să urmărească accesul pe piață în cadrul negocierilor privind acordurile de liber schimb și, împreună cu Serviciul European de Acțiune Externă (SEAE), va colabora cu țările terțe pentru a promova condiții de investiții echitabile și accesul întreprinderilor din UE;</w:t>
            </w:r>
          </w:p>
          <w:p w14:paraId="13DDF381" w14:textId="12D13BC7" w:rsidR="008C68BF" w:rsidRPr="003946E1" w:rsidRDefault="00692EFE" w:rsidP="00C10F3B">
            <w:pPr>
              <w:numPr>
                <w:ilvl w:val="0"/>
                <w:numId w:val="15"/>
              </w:numPr>
              <w:spacing w:line="259" w:lineRule="auto"/>
              <w:contextualSpacing/>
              <w:jc w:val="both"/>
              <w:rPr>
                <w:rFonts w:ascii="Times New Roman" w:eastAsia="Aptos" w:hAnsi="Times New Roman" w:cs="Times New Roman"/>
                <w:noProof/>
              </w:rPr>
            </w:pPr>
            <w:r w:rsidRPr="003946E1">
              <w:rPr>
                <w:rFonts w:ascii="Times New Roman" w:hAnsi="Times New Roman"/>
                <w:noProof/>
              </w:rPr>
              <w:t>începând din 2026 va sprijini statele membre în eforturile lor de standardizare internațională pentru un nou flux de lucru privind porturile și terminalele inovatoare în cadrul Forumului la nivel înalt privind standardizarea europeană;</w:t>
            </w:r>
          </w:p>
          <w:p w14:paraId="7CC509AD" w14:textId="7A63C7AA" w:rsidR="008C68BF" w:rsidRPr="003946E1" w:rsidRDefault="00692EFE" w:rsidP="00C10F3B">
            <w:pPr>
              <w:numPr>
                <w:ilvl w:val="0"/>
                <w:numId w:val="15"/>
              </w:numPr>
              <w:spacing w:line="259" w:lineRule="auto"/>
              <w:contextualSpacing/>
              <w:jc w:val="both"/>
              <w:rPr>
                <w:rFonts w:ascii="Times New Roman" w:eastAsia="Aptos" w:hAnsi="Times New Roman" w:cs="Times New Roman"/>
                <w:noProof/>
              </w:rPr>
            </w:pPr>
            <w:r w:rsidRPr="003946E1">
              <w:rPr>
                <w:rFonts w:ascii="Times New Roman" w:hAnsi="Times New Roman"/>
                <w:noProof/>
              </w:rPr>
              <w:t>până în 2028 va elabora orientări pentru statele membre pentru evaluarea investițiilor străine în conformitate cu angajamentele internaționale ale UE și un cadru pentru cartografierea și monitorizarea investițiilor străine în porturile UE;</w:t>
            </w:r>
          </w:p>
          <w:p w14:paraId="2E11223E" w14:textId="753A0A32" w:rsidR="008C68BF" w:rsidRPr="003946E1" w:rsidRDefault="00EF7D08" w:rsidP="00C10F3B">
            <w:pPr>
              <w:numPr>
                <w:ilvl w:val="0"/>
                <w:numId w:val="15"/>
              </w:numPr>
              <w:spacing w:line="259" w:lineRule="auto"/>
              <w:contextualSpacing/>
              <w:jc w:val="both"/>
              <w:rPr>
                <w:rFonts w:ascii="Times New Roman" w:eastAsia="Aptos" w:hAnsi="Times New Roman" w:cs="Times New Roman"/>
                <w:noProof/>
              </w:rPr>
            </w:pPr>
            <w:r w:rsidRPr="003946E1">
              <w:rPr>
                <w:rFonts w:ascii="Times New Roman" w:hAnsi="Times New Roman"/>
                <w:noProof/>
              </w:rPr>
              <w:t>începând din 2026 va pune un accent mai puternic pe implementarea de după etapa-pilot în viitoarele</w:t>
            </w:r>
            <w:r w:rsidRPr="003946E1">
              <w:rPr>
                <w:rFonts w:ascii="Times New Roman" w:hAnsi="Times New Roman"/>
                <w:noProof/>
                <w:color w:val="000000" w:themeColor="text1"/>
              </w:rPr>
              <w:t xml:space="preserve"> inițiative Orizont Europa, inclusiv pe tema emblematică „Porturile viitorului”;</w:t>
            </w:r>
          </w:p>
          <w:p w14:paraId="4150F5F1" w14:textId="6A646D30" w:rsidR="00FA4BEE" w:rsidRPr="003946E1" w:rsidRDefault="00004B01" w:rsidP="00C10F3B">
            <w:pPr>
              <w:numPr>
                <w:ilvl w:val="0"/>
                <w:numId w:val="15"/>
              </w:numPr>
              <w:spacing w:line="259" w:lineRule="auto"/>
              <w:contextualSpacing/>
              <w:jc w:val="both"/>
              <w:rPr>
                <w:rFonts w:ascii="Times New Roman" w:eastAsia="Aptos" w:hAnsi="Times New Roman" w:cs="Times New Roman"/>
                <w:noProof/>
              </w:rPr>
            </w:pPr>
            <w:r w:rsidRPr="003946E1">
              <w:rPr>
                <w:rFonts w:ascii="Times New Roman" w:hAnsi="Times New Roman"/>
                <w:noProof/>
              </w:rPr>
              <w:t>va consolida poziția de lider tehnologic a Uniunii în ceea ce privește utilizarea combustibililor alternativi, electrificarea, proiectarea, modernizarea echipamentelor, eficiența energetică și digitalizarea și va include sisteme de conversie a energiei, circularitatea și soluțiile digitale;</w:t>
            </w:r>
          </w:p>
          <w:p w14:paraId="625B69AE" w14:textId="075ACC90" w:rsidR="008C68BF" w:rsidRPr="003946E1" w:rsidRDefault="00EF7D08" w:rsidP="00C10F3B">
            <w:pPr>
              <w:numPr>
                <w:ilvl w:val="0"/>
                <w:numId w:val="15"/>
              </w:numPr>
              <w:spacing w:line="259" w:lineRule="auto"/>
              <w:contextualSpacing/>
              <w:jc w:val="both"/>
              <w:rPr>
                <w:rFonts w:ascii="Times New Roman" w:eastAsia="Aptos" w:hAnsi="Times New Roman" w:cs="Times New Roman"/>
                <w:noProof/>
              </w:rPr>
            </w:pPr>
            <w:r w:rsidRPr="003946E1">
              <w:rPr>
                <w:rFonts w:ascii="Times New Roman" w:hAnsi="Times New Roman"/>
                <w:noProof/>
              </w:rPr>
              <w:t>începând din 2026 va urmări consolidarea cooperării dintre sectorul public și cel privat în cadrul programului-cadru Orizont Europa 2028-2034 în domenii prioritare;</w:t>
            </w:r>
          </w:p>
          <w:p w14:paraId="16140552" w14:textId="1D22C17B" w:rsidR="00AC63FA" w:rsidRPr="003946E1" w:rsidRDefault="00152DBB" w:rsidP="00C10F3B">
            <w:pPr>
              <w:numPr>
                <w:ilvl w:val="0"/>
                <w:numId w:val="15"/>
              </w:numPr>
              <w:spacing w:line="259" w:lineRule="auto"/>
              <w:contextualSpacing/>
              <w:jc w:val="both"/>
              <w:rPr>
                <w:rFonts w:ascii="Times New Roman" w:eastAsia="Aptos" w:hAnsi="Times New Roman" w:cs="Times New Roman"/>
                <w:noProof/>
              </w:rPr>
            </w:pPr>
            <w:r w:rsidRPr="003946E1">
              <w:rPr>
                <w:rFonts w:ascii="Times New Roman" w:hAnsi="Times New Roman"/>
                <w:noProof/>
              </w:rPr>
              <w:t>în 2026 va consolida normele privind accesul la infrastructurile de servicii feroviare;</w:t>
            </w:r>
          </w:p>
          <w:p w14:paraId="310FE374" w14:textId="016F4F51" w:rsidR="008C68BF" w:rsidRPr="003946E1" w:rsidRDefault="00EF7D08" w:rsidP="00C10F3B">
            <w:pPr>
              <w:numPr>
                <w:ilvl w:val="0"/>
                <w:numId w:val="15"/>
              </w:numPr>
              <w:spacing w:line="259" w:lineRule="auto"/>
              <w:contextualSpacing/>
              <w:jc w:val="both"/>
              <w:rPr>
                <w:rFonts w:ascii="Times New Roman" w:eastAsia="Aptos" w:hAnsi="Times New Roman" w:cs="Times New Roman"/>
                <w:noProof/>
              </w:rPr>
            </w:pPr>
            <w:r w:rsidRPr="003946E1">
              <w:rPr>
                <w:rFonts w:ascii="Times New Roman" w:hAnsi="Times New Roman"/>
                <w:noProof/>
              </w:rPr>
              <w:t>în 2028 va propune un program de acțiune privind transportul pe căile navigabile interioare (IWT) pentru perioada 2028-2034, axat pe porturile interioare;</w:t>
            </w:r>
          </w:p>
          <w:p w14:paraId="4995B1C8" w14:textId="4FF9EDFA" w:rsidR="008C68BF" w:rsidRPr="003946E1" w:rsidRDefault="00EF7D08" w:rsidP="00C10F3B">
            <w:pPr>
              <w:numPr>
                <w:ilvl w:val="0"/>
                <w:numId w:val="15"/>
              </w:numPr>
              <w:spacing w:line="259" w:lineRule="auto"/>
              <w:contextualSpacing/>
              <w:jc w:val="both"/>
              <w:rPr>
                <w:rFonts w:ascii="Times New Roman" w:eastAsia="Aptos" w:hAnsi="Times New Roman" w:cs="Times New Roman"/>
                <w:noProof/>
              </w:rPr>
            </w:pPr>
            <w:r w:rsidRPr="003946E1">
              <w:rPr>
                <w:rFonts w:ascii="Times New Roman" w:hAnsi="Times New Roman"/>
                <w:noProof/>
              </w:rPr>
              <w:t>până în 2028 va stabili orientări ale UE pentru schimbul eficient de date în cadrul lanțului de transport;</w:t>
            </w:r>
          </w:p>
          <w:p w14:paraId="0ED21AEE" w14:textId="2245C0D7" w:rsidR="008C68BF" w:rsidRPr="003946E1" w:rsidRDefault="00EF7D08" w:rsidP="00C10F3B">
            <w:pPr>
              <w:numPr>
                <w:ilvl w:val="0"/>
                <w:numId w:val="15"/>
              </w:numPr>
              <w:spacing w:line="259" w:lineRule="auto"/>
              <w:contextualSpacing/>
              <w:jc w:val="both"/>
              <w:rPr>
                <w:rFonts w:ascii="Times New Roman" w:eastAsia="Aptos" w:hAnsi="Times New Roman" w:cs="Times New Roman"/>
                <w:noProof/>
              </w:rPr>
            </w:pPr>
            <w:r w:rsidRPr="003946E1">
              <w:rPr>
                <w:rFonts w:ascii="Times New Roman" w:hAnsi="Times New Roman"/>
                <w:noProof/>
              </w:rPr>
              <w:t>în 2027, după caz, având în vedere și rezultatul consultării publice, va evalua dacă este necesară modificarea pragurilor și va furniza orientări suplimentare, oferind exemple și clarificări interpretative ale normelor RGECA, inclusiv pentru investițiile în infrastructura portuară;</w:t>
            </w:r>
          </w:p>
          <w:p w14:paraId="2D5FC4B3" w14:textId="1493A612" w:rsidR="008C68BF" w:rsidRPr="003946E1" w:rsidRDefault="00EF7D08" w:rsidP="00C10F3B">
            <w:pPr>
              <w:numPr>
                <w:ilvl w:val="0"/>
                <w:numId w:val="15"/>
              </w:numPr>
              <w:spacing w:line="259" w:lineRule="auto"/>
              <w:contextualSpacing/>
              <w:jc w:val="both"/>
              <w:rPr>
                <w:rFonts w:ascii="Times New Roman" w:eastAsia="Aptos" w:hAnsi="Times New Roman" w:cs="Times New Roman"/>
                <w:noProof/>
              </w:rPr>
            </w:pPr>
            <w:r w:rsidRPr="003946E1">
              <w:rPr>
                <w:rFonts w:ascii="Times New Roman" w:hAnsi="Times New Roman"/>
                <w:noProof/>
              </w:rPr>
              <w:t>în 2026 va revizui orientările UE privind concentrările economice cu scopul de a oferi orientări clare și actualizate cu privire la aplicarea normelor UE privind concentrările economice atât în cazul efectelor orizontale, cât și al celor neorizontale ale concentrărilor.</w:t>
            </w:r>
          </w:p>
          <w:p w14:paraId="4E09CF42" w14:textId="77777777" w:rsidR="008C68BF" w:rsidRPr="003946E1" w:rsidRDefault="008C68BF" w:rsidP="008C68BF">
            <w:pPr>
              <w:spacing w:line="259" w:lineRule="auto"/>
              <w:ind w:left="720"/>
              <w:contextualSpacing/>
              <w:rPr>
                <w:rFonts w:ascii="Aptos" w:eastAsia="Aptos" w:hAnsi="Aptos" w:cs="Times New Roman"/>
                <w:b/>
                <w:noProof/>
              </w:rPr>
            </w:pPr>
          </w:p>
          <w:p w14:paraId="6960F4B6" w14:textId="77777777" w:rsidR="008C68BF" w:rsidRPr="003946E1" w:rsidRDefault="008C68BF" w:rsidP="008C68BF">
            <w:pPr>
              <w:spacing w:line="259" w:lineRule="auto"/>
              <w:jc w:val="both"/>
              <w:rPr>
                <w:rFonts w:ascii="Times New Roman" w:eastAsia="Aptos" w:hAnsi="Times New Roman" w:cs="Times New Roman"/>
                <w:b/>
                <w:noProof/>
              </w:rPr>
            </w:pPr>
            <w:r w:rsidRPr="003946E1">
              <w:rPr>
                <w:rFonts w:ascii="Times New Roman" w:hAnsi="Times New Roman"/>
                <w:b/>
                <w:noProof/>
              </w:rPr>
              <w:t>Coordonatorul european pentru spațiul maritim european (EMS):</w:t>
            </w:r>
          </w:p>
          <w:p w14:paraId="4798CCDF" w14:textId="5522364F" w:rsidR="008C68BF" w:rsidRPr="003946E1" w:rsidRDefault="008C68BF" w:rsidP="00C10F3B">
            <w:pPr>
              <w:numPr>
                <w:ilvl w:val="0"/>
                <w:numId w:val="15"/>
              </w:numPr>
              <w:spacing w:line="259" w:lineRule="auto"/>
              <w:contextualSpacing/>
              <w:jc w:val="both"/>
              <w:rPr>
                <w:rFonts w:ascii="Times New Roman" w:eastAsia="Aptos" w:hAnsi="Times New Roman" w:cs="Times New Roman"/>
                <w:b/>
                <w:noProof/>
              </w:rPr>
            </w:pPr>
            <w:r w:rsidRPr="003946E1">
              <w:rPr>
                <w:rFonts w:ascii="Times New Roman" w:hAnsi="Times New Roman"/>
                <w:noProof/>
                <w:color w:val="000000"/>
              </w:rPr>
              <w:t>va acorda prioritate dezvoltării de centre și legături durabile și verzi de transport maritim pe distanțe scurte, va promova colaborarea între porturi, cu accent pe porturile mai mici, modernizarea infrastructurii maritime și integrarea cu transportul feroviar și pe căile navigabile interioare;</w:t>
            </w:r>
          </w:p>
          <w:p w14:paraId="4BF87049" w14:textId="77777777" w:rsidR="008C68BF" w:rsidRPr="003946E1" w:rsidRDefault="008C68BF" w:rsidP="00C10F3B">
            <w:pPr>
              <w:numPr>
                <w:ilvl w:val="0"/>
                <w:numId w:val="15"/>
              </w:numPr>
              <w:spacing w:line="259" w:lineRule="auto"/>
              <w:contextualSpacing/>
              <w:jc w:val="both"/>
              <w:rPr>
                <w:rFonts w:ascii="Times New Roman" w:eastAsia="Aptos" w:hAnsi="Times New Roman" w:cs="Times New Roman"/>
                <w:b/>
                <w:noProof/>
              </w:rPr>
            </w:pPr>
            <w:r w:rsidRPr="003946E1">
              <w:rPr>
                <w:rFonts w:ascii="Times New Roman" w:hAnsi="Times New Roman"/>
                <w:noProof/>
                <w:color w:val="000000"/>
              </w:rPr>
              <w:t>va facilita planificarea rezilienței prin ateliere cu alți coordonatori ai coridoarelor europene de transport pentru a explora opțiunile de contingență pentru conectivitatea maritimă și conexiunea cu hinterlandul în cazul în care porturile principale de pe principalele rute de transport ar fi perturbate.</w:t>
            </w:r>
          </w:p>
          <w:p w14:paraId="14F8823B" w14:textId="77777777" w:rsidR="008C68BF" w:rsidRPr="003946E1" w:rsidRDefault="008C68BF" w:rsidP="008C68BF">
            <w:pPr>
              <w:spacing w:line="259" w:lineRule="auto"/>
              <w:jc w:val="both"/>
              <w:rPr>
                <w:rFonts w:ascii="Times New Roman" w:eastAsia="Aptos" w:hAnsi="Times New Roman" w:cs="Times New Roman"/>
                <w:b/>
                <w:noProof/>
              </w:rPr>
            </w:pPr>
          </w:p>
          <w:p w14:paraId="1CA8BF84" w14:textId="77777777" w:rsidR="008C68BF" w:rsidRPr="003946E1" w:rsidRDefault="008C68BF" w:rsidP="008C68BF">
            <w:pPr>
              <w:spacing w:line="259" w:lineRule="auto"/>
              <w:jc w:val="both"/>
              <w:rPr>
                <w:rFonts w:ascii="Times New Roman" w:eastAsia="Aptos" w:hAnsi="Times New Roman" w:cs="Times New Roman"/>
                <w:b/>
                <w:bCs/>
                <w:noProof/>
              </w:rPr>
            </w:pPr>
            <w:r w:rsidRPr="003946E1">
              <w:rPr>
                <w:rFonts w:ascii="Times New Roman" w:hAnsi="Times New Roman"/>
                <w:b/>
                <w:noProof/>
              </w:rPr>
              <w:t xml:space="preserve">Statele membre sunt invitate: </w:t>
            </w:r>
          </w:p>
          <w:p w14:paraId="62C064B0" w14:textId="444E6368" w:rsidR="008C68BF" w:rsidRPr="003946E1" w:rsidRDefault="00011215" w:rsidP="00C10F3B">
            <w:pPr>
              <w:numPr>
                <w:ilvl w:val="0"/>
                <w:numId w:val="15"/>
              </w:numPr>
              <w:spacing w:line="259" w:lineRule="auto"/>
              <w:contextualSpacing/>
              <w:jc w:val="both"/>
              <w:rPr>
                <w:rFonts w:ascii="Times New Roman" w:eastAsia="Aptos" w:hAnsi="Times New Roman" w:cs="Times New Roman"/>
                <w:noProof/>
              </w:rPr>
            </w:pPr>
            <w:r w:rsidRPr="003946E1">
              <w:rPr>
                <w:rFonts w:ascii="Times New Roman" w:hAnsi="Times New Roman"/>
                <w:noProof/>
              </w:rPr>
              <w:t>să joace un rol de lider în stabilirea de standarde tehnice internaționale la nivel mondial în cadrul forurilor internaționale relevante, inclusiv ISO;</w:t>
            </w:r>
          </w:p>
          <w:p w14:paraId="79BA3D59" w14:textId="76D6E2C8" w:rsidR="008C68BF" w:rsidRPr="003946E1" w:rsidRDefault="00EF7D08" w:rsidP="00C10F3B">
            <w:pPr>
              <w:numPr>
                <w:ilvl w:val="0"/>
                <w:numId w:val="15"/>
              </w:numPr>
              <w:spacing w:line="259" w:lineRule="auto"/>
              <w:contextualSpacing/>
              <w:jc w:val="both"/>
              <w:rPr>
                <w:rFonts w:ascii="Times New Roman" w:eastAsia="Aptos" w:hAnsi="Times New Roman" w:cs="Times New Roman"/>
                <w:noProof/>
              </w:rPr>
            </w:pPr>
            <w:r w:rsidRPr="003946E1">
              <w:rPr>
                <w:rFonts w:ascii="Times New Roman" w:hAnsi="Times New Roman"/>
                <w:noProof/>
              </w:rPr>
              <w:t>să prevină, să atenueze și să combată riscurile asociate proprietății străine și controlului străin asupra infrastructurilor strategice cu dublă utilizare și a operațiunilor conexe acestora;</w:t>
            </w:r>
          </w:p>
          <w:p w14:paraId="6CE9740F" w14:textId="77777777" w:rsidR="00151EE8" w:rsidRPr="003946E1" w:rsidRDefault="00BD597A" w:rsidP="00C10F3B">
            <w:pPr>
              <w:numPr>
                <w:ilvl w:val="0"/>
                <w:numId w:val="15"/>
              </w:numPr>
              <w:spacing w:line="259" w:lineRule="auto"/>
              <w:contextualSpacing/>
              <w:jc w:val="both"/>
              <w:rPr>
                <w:rFonts w:ascii="Times New Roman" w:eastAsia="Aptos" w:hAnsi="Times New Roman" w:cs="Times New Roman"/>
                <w:noProof/>
              </w:rPr>
            </w:pPr>
            <w:r w:rsidRPr="003946E1">
              <w:rPr>
                <w:rFonts w:ascii="Times New Roman" w:hAnsi="Times New Roman"/>
                <w:noProof/>
                <w:color w:val="000000"/>
              </w:rPr>
              <w:t xml:space="preserve">să asigure posibilitatea de a obține controlul public temporar sau dreptul de utilizare a infrastructurii, a activelor sau a echipamentelor strategice cu dublă utilizare în temeiul dreptului intern; </w:t>
            </w:r>
          </w:p>
          <w:p w14:paraId="73828807" w14:textId="09A56133" w:rsidR="008C68BF" w:rsidRPr="003946E1" w:rsidRDefault="00C604B7" w:rsidP="00C10F3B">
            <w:pPr>
              <w:numPr>
                <w:ilvl w:val="0"/>
                <w:numId w:val="15"/>
              </w:numPr>
              <w:spacing w:line="259" w:lineRule="auto"/>
              <w:contextualSpacing/>
              <w:jc w:val="both"/>
              <w:rPr>
                <w:rFonts w:ascii="Times New Roman" w:eastAsia="Aptos" w:hAnsi="Times New Roman" w:cs="Times New Roman"/>
                <w:noProof/>
              </w:rPr>
            </w:pPr>
            <w:r w:rsidRPr="003946E1">
              <w:rPr>
                <w:rFonts w:ascii="Times New Roman" w:hAnsi="Times New Roman"/>
                <w:noProof/>
              </w:rPr>
              <w:t>să se asigure că măsurile necesare prevăzute în Regulamentul privind mobilitatea militară sunt puse în aplicare pe deplin și rapid, după vor fi adoptate;</w:t>
            </w:r>
          </w:p>
          <w:p w14:paraId="71A958DF" w14:textId="690C379E" w:rsidR="008C68BF" w:rsidRPr="003946E1" w:rsidRDefault="00EF7D08" w:rsidP="00C10F3B">
            <w:pPr>
              <w:numPr>
                <w:ilvl w:val="0"/>
                <w:numId w:val="15"/>
              </w:numPr>
              <w:spacing w:line="259" w:lineRule="auto"/>
              <w:contextualSpacing/>
              <w:jc w:val="both"/>
              <w:rPr>
                <w:rFonts w:ascii="Times New Roman" w:eastAsia="Aptos" w:hAnsi="Times New Roman" w:cs="Times New Roman"/>
                <w:noProof/>
              </w:rPr>
            </w:pPr>
            <w:r w:rsidRPr="003946E1">
              <w:rPr>
                <w:rFonts w:ascii="Times New Roman" w:hAnsi="Times New Roman"/>
                <w:noProof/>
              </w:rPr>
              <w:t>să raționalizeze procedurile de planificare și de autorizare pentru a permite adoptarea rapidă a inovării în porturi;</w:t>
            </w:r>
          </w:p>
          <w:p w14:paraId="08C3453F" w14:textId="5AD89B24" w:rsidR="008C68BF" w:rsidRPr="003946E1" w:rsidRDefault="00EF7D08" w:rsidP="00C10F3B">
            <w:pPr>
              <w:numPr>
                <w:ilvl w:val="0"/>
                <w:numId w:val="15"/>
              </w:numPr>
              <w:spacing w:line="259" w:lineRule="auto"/>
              <w:contextualSpacing/>
              <w:jc w:val="both"/>
              <w:rPr>
                <w:rFonts w:ascii="Times New Roman" w:eastAsia="Aptos" w:hAnsi="Times New Roman" w:cs="Times New Roman"/>
                <w:noProof/>
              </w:rPr>
            </w:pPr>
            <w:r w:rsidRPr="003946E1">
              <w:rPr>
                <w:rFonts w:ascii="Times New Roman" w:hAnsi="Times New Roman"/>
                <w:noProof/>
                <w:color w:val="000000"/>
              </w:rPr>
              <w:t>să acorde o prioritate mai mare îmbunătățirii disponibilității și capacității conexiunilor cu hinterlandul pe calea ferată și pe căile navigabile interioare;</w:t>
            </w:r>
          </w:p>
          <w:p w14:paraId="428379AA" w14:textId="30C50B13" w:rsidR="008C68BF" w:rsidRPr="003946E1" w:rsidRDefault="00EF7D08" w:rsidP="008C68BF">
            <w:pPr>
              <w:spacing w:line="259" w:lineRule="auto"/>
              <w:rPr>
                <w:rFonts w:ascii="Times New Roman" w:eastAsia="Aptos" w:hAnsi="Times New Roman" w:cs="Times New Roman"/>
                <w:noProof/>
              </w:rPr>
            </w:pPr>
            <w:r w:rsidRPr="003946E1">
              <w:rPr>
                <w:rFonts w:ascii="Times New Roman" w:hAnsi="Times New Roman"/>
                <w:noProof/>
              </w:rPr>
              <w:t>să raționalizeze procedurile de planificare a utilizării terenurilor și de autorizare pentru a permite dezvoltarea rapidă a unor zone suplimentare de utilizare a porturilor.</w:t>
            </w:r>
          </w:p>
          <w:p w14:paraId="48DF3C75" w14:textId="77777777" w:rsidR="008C68BF" w:rsidRPr="003946E1" w:rsidRDefault="008C68BF" w:rsidP="008C68BF">
            <w:pPr>
              <w:spacing w:line="259" w:lineRule="auto"/>
              <w:rPr>
                <w:rFonts w:ascii="Times New Roman" w:eastAsia="Aptos" w:hAnsi="Times New Roman" w:cs="Times New Roman"/>
                <w:b/>
                <w:bCs/>
                <w:noProof/>
              </w:rPr>
            </w:pPr>
            <w:r w:rsidRPr="003946E1">
              <w:rPr>
                <w:rFonts w:ascii="Times New Roman" w:hAnsi="Times New Roman"/>
                <w:b/>
                <w:noProof/>
              </w:rPr>
              <w:t>Părțile interesate din sector sunt încurajate:</w:t>
            </w:r>
          </w:p>
          <w:p w14:paraId="371F3C35" w14:textId="2A061C68" w:rsidR="008C68BF" w:rsidRPr="003946E1" w:rsidRDefault="00EF7D08" w:rsidP="00C10F3B">
            <w:pPr>
              <w:numPr>
                <w:ilvl w:val="0"/>
                <w:numId w:val="15"/>
              </w:numPr>
              <w:spacing w:line="259" w:lineRule="auto"/>
              <w:contextualSpacing/>
              <w:jc w:val="both"/>
              <w:rPr>
                <w:rFonts w:ascii="Times New Roman" w:eastAsia="Aptos" w:hAnsi="Times New Roman" w:cs="Times New Roman"/>
                <w:noProof/>
              </w:rPr>
            </w:pPr>
            <w:r w:rsidRPr="003946E1">
              <w:rPr>
                <w:rFonts w:ascii="Times New Roman" w:hAnsi="Times New Roman"/>
                <w:noProof/>
              </w:rPr>
              <w:t>să sprijine adoptarea și distribuirea cercetării finanțate de UE, să facă schimb de bune practici și să dezvolte parteneriate și noi modele de afaceri, care să depășească provocările specifice/locale și să abordeze cerințele pieței în general, inclusiv pe cele ale porturilor mici și mijlocii.</w:t>
            </w:r>
          </w:p>
          <w:p w14:paraId="44557FB7" w14:textId="77777777" w:rsidR="008C68BF" w:rsidRPr="003946E1" w:rsidRDefault="008C68BF" w:rsidP="008C68BF">
            <w:pPr>
              <w:spacing w:line="259" w:lineRule="auto"/>
              <w:jc w:val="both"/>
              <w:rPr>
                <w:rFonts w:ascii="Times New Roman" w:eastAsia="Aptos" w:hAnsi="Times New Roman" w:cs="Times New Roman"/>
                <w:noProof/>
              </w:rPr>
            </w:pPr>
          </w:p>
          <w:p w14:paraId="1F116DBE" w14:textId="77777777" w:rsidR="008C68BF" w:rsidRPr="003946E1" w:rsidRDefault="008C68BF" w:rsidP="008C68BF">
            <w:pPr>
              <w:spacing w:line="259" w:lineRule="auto"/>
              <w:jc w:val="both"/>
              <w:rPr>
                <w:rFonts w:ascii="Times New Roman" w:eastAsia="Aptos" w:hAnsi="Times New Roman" w:cs="Times New Roman"/>
                <w:b/>
                <w:bCs/>
                <w:noProof/>
              </w:rPr>
            </w:pPr>
            <w:r w:rsidRPr="003946E1">
              <w:rPr>
                <w:rFonts w:ascii="Times New Roman" w:hAnsi="Times New Roman"/>
                <w:b/>
                <w:noProof/>
              </w:rPr>
              <w:t>Statele membre și părțile interesate sunt invitate:</w:t>
            </w:r>
          </w:p>
          <w:p w14:paraId="7AABD8D4" w14:textId="189E2A35" w:rsidR="008C68BF" w:rsidRPr="003946E1" w:rsidRDefault="00EF7D08" w:rsidP="00C10F3B">
            <w:pPr>
              <w:numPr>
                <w:ilvl w:val="0"/>
                <w:numId w:val="15"/>
              </w:numPr>
              <w:spacing w:line="259" w:lineRule="auto"/>
              <w:contextualSpacing/>
              <w:jc w:val="both"/>
              <w:rPr>
                <w:rFonts w:ascii="Times New Roman" w:eastAsia="Aptos" w:hAnsi="Times New Roman" w:cs="Times New Roman"/>
                <w:noProof/>
              </w:rPr>
            </w:pPr>
            <w:r w:rsidRPr="003946E1">
              <w:rPr>
                <w:rFonts w:ascii="Times New Roman" w:hAnsi="Times New Roman"/>
                <w:noProof/>
              </w:rPr>
              <w:t>să aplice principiile directoare stabilite în prezenta strategie și propriilor inițiative și să consolideze coordonarea generală și schimbul de informații;</w:t>
            </w:r>
          </w:p>
          <w:p w14:paraId="5FF78768" w14:textId="4A444516" w:rsidR="008F0A8C" w:rsidRPr="003946E1" w:rsidRDefault="008F0A8C" w:rsidP="00C10F3B">
            <w:pPr>
              <w:numPr>
                <w:ilvl w:val="0"/>
                <w:numId w:val="15"/>
              </w:numPr>
              <w:spacing w:line="259" w:lineRule="auto"/>
              <w:contextualSpacing/>
              <w:jc w:val="both"/>
              <w:rPr>
                <w:rFonts w:ascii="Times New Roman" w:eastAsia="Aptos" w:hAnsi="Times New Roman" w:cs="Times New Roman"/>
                <w:noProof/>
              </w:rPr>
            </w:pPr>
            <w:r w:rsidRPr="003946E1">
              <w:rPr>
                <w:rFonts w:ascii="Times New Roman" w:hAnsi="Times New Roman"/>
                <w:noProof/>
              </w:rPr>
              <w:t>să raționalizeze procedurile de planificare și de autorizare pentru a permite adoptarea rapidă a inovării în porturi;</w:t>
            </w:r>
          </w:p>
          <w:p w14:paraId="2DAA2FCF" w14:textId="5475BF96" w:rsidR="008C68BF" w:rsidRPr="003946E1" w:rsidRDefault="00EF7D08" w:rsidP="00C10F3B">
            <w:pPr>
              <w:numPr>
                <w:ilvl w:val="0"/>
                <w:numId w:val="15"/>
              </w:numPr>
              <w:spacing w:line="259" w:lineRule="auto"/>
              <w:contextualSpacing/>
              <w:jc w:val="both"/>
              <w:rPr>
                <w:rFonts w:ascii="Times New Roman" w:eastAsia="Aptos" w:hAnsi="Times New Roman" w:cs="Times New Roman"/>
                <w:noProof/>
                <w:color w:val="000000"/>
              </w:rPr>
            </w:pPr>
            <w:r w:rsidRPr="003946E1">
              <w:rPr>
                <w:rFonts w:ascii="Times New Roman" w:hAnsi="Times New Roman"/>
                <w:noProof/>
                <w:color w:val="000000"/>
              </w:rPr>
              <w:t>să acorde o prioritate mai mare conexiunilor hinterlandului cu căile ferate și cu căile navigabile interioare;</w:t>
            </w:r>
          </w:p>
          <w:p w14:paraId="74F8D629" w14:textId="2B6AD8F8" w:rsidR="008C68BF" w:rsidRPr="003946E1" w:rsidRDefault="00EF7D08" w:rsidP="00C10F3B">
            <w:pPr>
              <w:numPr>
                <w:ilvl w:val="0"/>
                <w:numId w:val="15"/>
              </w:numPr>
              <w:spacing w:line="259" w:lineRule="auto"/>
              <w:contextualSpacing/>
              <w:jc w:val="both"/>
              <w:rPr>
                <w:rFonts w:ascii="Times New Roman" w:eastAsia="Aptos" w:hAnsi="Times New Roman" w:cs="Times New Roman"/>
                <w:noProof/>
                <w:color w:val="000000"/>
              </w:rPr>
            </w:pPr>
            <w:r w:rsidRPr="003946E1">
              <w:rPr>
                <w:rFonts w:ascii="Times New Roman" w:hAnsi="Times New Roman"/>
                <w:noProof/>
                <w:color w:val="000000"/>
              </w:rPr>
              <w:t>să urmărească un echilibru între randamentul investițiilor pentru operatorii privați și obligațiile contractuale adecvate (durată, condiții transparente și echitabile pentru reînnoiri, clauze de flexibilitate) pentru a asigura reziliența, securitatea, siguranța și reducerea emisiilor.</w:t>
            </w:r>
          </w:p>
          <w:p w14:paraId="093CEB6B" w14:textId="77777777" w:rsidR="008C68BF" w:rsidRPr="003946E1" w:rsidRDefault="008C68BF" w:rsidP="008C68BF">
            <w:pPr>
              <w:spacing w:line="259" w:lineRule="auto"/>
              <w:rPr>
                <w:rFonts w:ascii="Aptos" w:eastAsia="Aptos" w:hAnsi="Aptos" w:cs="Times New Roman"/>
                <w:noProof/>
              </w:rPr>
            </w:pPr>
          </w:p>
        </w:tc>
      </w:tr>
    </w:tbl>
    <w:p w14:paraId="4780FA1C" w14:textId="77777777" w:rsidR="008C68BF" w:rsidRPr="003946E1" w:rsidRDefault="008C68BF" w:rsidP="008C68BF">
      <w:pPr>
        <w:rPr>
          <w:rFonts w:ascii="Times New Roman" w:eastAsia="Aptos" w:hAnsi="Times New Roman" w:cs="Times New Roman"/>
          <w:b/>
          <w:bCs/>
          <w:noProof/>
          <w:sz w:val="28"/>
          <w:szCs w:val="28"/>
          <w:u w:val="single"/>
        </w:rPr>
      </w:pPr>
    </w:p>
    <w:tbl>
      <w:tblPr>
        <w:tblStyle w:val="TableGrid"/>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6"/>
      </w:tblGrid>
      <w:tr w:rsidR="008C68BF" w:rsidRPr="003946E1" w14:paraId="40583489" w14:textId="77777777" w:rsidTr="00E644BE">
        <w:tc>
          <w:tcPr>
            <w:tcW w:w="9016" w:type="dxa"/>
          </w:tcPr>
          <w:p w14:paraId="3A07CD61" w14:textId="00FE6D27" w:rsidR="008C68BF" w:rsidRPr="003946E1" w:rsidRDefault="008C68BF" w:rsidP="008C68BF">
            <w:pPr>
              <w:spacing w:line="259" w:lineRule="auto"/>
              <w:rPr>
                <w:rFonts w:ascii="Times New Roman" w:eastAsia="Aptos" w:hAnsi="Times New Roman" w:cs="Times New Roman"/>
                <w:b/>
                <w:noProof/>
                <w:u w:val="single"/>
              </w:rPr>
            </w:pPr>
            <w:r w:rsidRPr="003946E1">
              <w:rPr>
                <w:rFonts w:ascii="Times New Roman" w:hAnsi="Times New Roman"/>
                <w:b/>
                <w:noProof/>
                <w:u w:val="single"/>
              </w:rPr>
              <w:t>Pilonul II - PROMOVAREA TRANZIȚIEI ENERGETICE, A DURABILITĂȚII ȘI A INDUSTRIILOR CURATE</w:t>
            </w:r>
          </w:p>
          <w:p w14:paraId="585ED2EF" w14:textId="77777777" w:rsidR="008C68BF" w:rsidRPr="003946E1" w:rsidRDefault="008C68BF" w:rsidP="008C68BF">
            <w:pPr>
              <w:spacing w:line="259" w:lineRule="auto"/>
              <w:rPr>
                <w:rFonts w:ascii="Times New Roman" w:eastAsia="Aptos" w:hAnsi="Times New Roman" w:cs="Times New Roman"/>
                <w:b/>
                <w:noProof/>
                <w:sz w:val="28"/>
                <w:szCs w:val="28"/>
                <w:u w:val="single"/>
              </w:rPr>
            </w:pPr>
          </w:p>
          <w:p w14:paraId="48CF0CB7" w14:textId="77777777" w:rsidR="008C68BF" w:rsidRPr="003946E1" w:rsidRDefault="008C68BF" w:rsidP="008C68BF">
            <w:pPr>
              <w:spacing w:line="259" w:lineRule="auto"/>
              <w:jc w:val="both"/>
              <w:rPr>
                <w:rFonts w:ascii="Times New Roman" w:eastAsia="Aptos" w:hAnsi="Times New Roman" w:cs="Times New Roman"/>
                <w:b/>
                <w:bCs/>
                <w:noProof/>
              </w:rPr>
            </w:pPr>
            <w:r w:rsidRPr="003946E1">
              <w:rPr>
                <w:rFonts w:ascii="Times New Roman" w:hAnsi="Times New Roman"/>
                <w:b/>
                <w:noProof/>
              </w:rPr>
              <w:t xml:space="preserve">Comisia va întreprinde următoarele acțiuni: </w:t>
            </w:r>
          </w:p>
          <w:p w14:paraId="4A27A5EA" w14:textId="20233E77" w:rsidR="008C68BF" w:rsidRPr="003946E1" w:rsidRDefault="00EF7D08" w:rsidP="00C10F3B">
            <w:pPr>
              <w:numPr>
                <w:ilvl w:val="0"/>
                <w:numId w:val="9"/>
              </w:numPr>
              <w:spacing w:line="259" w:lineRule="auto"/>
              <w:contextualSpacing/>
              <w:jc w:val="both"/>
              <w:rPr>
                <w:rFonts w:ascii="Times New Roman" w:eastAsia="Aptos" w:hAnsi="Times New Roman" w:cs="Times New Roman"/>
                <w:noProof/>
              </w:rPr>
            </w:pPr>
            <w:r w:rsidRPr="003946E1">
              <w:rPr>
                <w:rFonts w:ascii="Times New Roman" w:hAnsi="Times New Roman"/>
                <w:noProof/>
              </w:rPr>
              <w:t xml:space="preserve">în 2026 va continua monitorizarea implementării surselor de alimentare cu energie electrică de la mal și în viitorul plan de acțiune privind electrificarea, va introduce noi măsuri de sprijinire a electrificării porturilor și va promova o mai mare transparență a stabilirii prețurilor pentru sursele de alimentare cu energie electrică de la mal; </w:t>
            </w:r>
          </w:p>
          <w:p w14:paraId="23E07505" w14:textId="77777777" w:rsidR="001454C1" w:rsidRPr="003946E1" w:rsidRDefault="001454C1" w:rsidP="001454C1">
            <w:pPr>
              <w:numPr>
                <w:ilvl w:val="0"/>
                <w:numId w:val="9"/>
              </w:numPr>
              <w:spacing w:line="259" w:lineRule="auto"/>
              <w:contextualSpacing/>
              <w:jc w:val="both"/>
              <w:rPr>
                <w:rFonts w:ascii="Times New Roman" w:eastAsia="Aptos" w:hAnsi="Times New Roman" w:cs="Times New Roman"/>
                <w:noProof/>
              </w:rPr>
            </w:pPr>
            <w:r w:rsidRPr="003946E1">
              <w:rPr>
                <w:rFonts w:ascii="Times New Roman" w:hAnsi="Times New Roman"/>
                <w:noProof/>
              </w:rPr>
              <w:t>va utiliza oportunitățile de punere în aplicare a T-MED pentru a sprijini conectivitatea energetică durabilă între porturile mediteraneene; </w:t>
            </w:r>
          </w:p>
          <w:p w14:paraId="6E14EF40" w14:textId="032030BA" w:rsidR="008C68BF" w:rsidRPr="003946E1" w:rsidRDefault="00E30336" w:rsidP="00C10F3B">
            <w:pPr>
              <w:numPr>
                <w:ilvl w:val="0"/>
                <w:numId w:val="9"/>
              </w:numPr>
              <w:spacing w:line="259" w:lineRule="auto"/>
              <w:contextualSpacing/>
              <w:jc w:val="both"/>
              <w:rPr>
                <w:rFonts w:ascii="Times New Roman" w:eastAsia="Aptos" w:hAnsi="Times New Roman" w:cs="Times New Roman"/>
                <w:noProof/>
              </w:rPr>
            </w:pPr>
            <w:r w:rsidRPr="003946E1">
              <w:rPr>
                <w:rFonts w:ascii="Times New Roman" w:hAnsi="Times New Roman"/>
                <w:noProof/>
              </w:rPr>
              <w:t xml:space="preserve">în viitorul pachet privind uniunea energetică, va analiza modalitățile de promovare a disponibilității combustibililor durabili în porturi; </w:t>
            </w:r>
          </w:p>
          <w:p w14:paraId="342B6402" w14:textId="04FA0CB7" w:rsidR="008C68BF" w:rsidRPr="003946E1" w:rsidRDefault="00E30336" w:rsidP="00C10F3B">
            <w:pPr>
              <w:numPr>
                <w:ilvl w:val="0"/>
                <w:numId w:val="9"/>
              </w:numPr>
              <w:spacing w:line="259" w:lineRule="auto"/>
              <w:contextualSpacing/>
              <w:jc w:val="both"/>
              <w:rPr>
                <w:rFonts w:ascii="Times New Roman" w:eastAsia="Aptos" w:hAnsi="Times New Roman" w:cs="Times New Roman"/>
                <w:noProof/>
              </w:rPr>
            </w:pPr>
            <w:r w:rsidRPr="003946E1">
              <w:rPr>
                <w:rFonts w:ascii="Times New Roman" w:hAnsi="Times New Roman"/>
                <w:noProof/>
              </w:rPr>
              <w:t>în cadrul viitoarei revizuiri a RICA, va lua în considerare măsuri de accelerare a instalării infrastructurii pentru combustibili alternativi pentru transportul maritim;</w:t>
            </w:r>
          </w:p>
          <w:p w14:paraId="24A887BE" w14:textId="5C375786" w:rsidR="00C1489D" w:rsidRPr="003946E1" w:rsidRDefault="00940DC0" w:rsidP="00C10F3B">
            <w:pPr>
              <w:numPr>
                <w:ilvl w:val="0"/>
                <w:numId w:val="9"/>
              </w:numPr>
              <w:spacing w:line="259" w:lineRule="auto"/>
              <w:contextualSpacing/>
              <w:jc w:val="both"/>
              <w:rPr>
                <w:rFonts w:ascii="Times New Roman" w:eastAsia="Aptos" w:hAnsi="Times New Roman" w:cs="Times New Roman"/>
                <w:noProof/>
              </w:rPr>
            </w:pPr>
            <w:r w:rsidRPr="003946E1">
              <w:rPr>
                <w:rFonts w:ascii="Times New Roman" w:hAnsi="Times New Roman"/>
                <w:noProof/>
              </w:rPr>
              <w:t xml:space="preserve">va coordona eforturile statelor membre și va facilita schimbul de bune practici, inclusiv, eventual, prin orientări; </w:t>
            </w:r>
          </w:p>
          <w:p w14:paraId="4151DC7F" w14:textId="77777777" w:rsidR="00D923AB" w:rsidRPr="003946E1" w:rsidRDefault="00D923AB" w:rsidP="00C10F3B">
            <w:pPr>
              <w:numPr>
                <w:ilvl w:val="0"/>
                <w:numId w:val="9"/>
              </w:numPr>
              <w:spacing w:line="259" w:lineRule="auto"/>
              <w:contextualSpacing/>
              <w:jc w:val="both"/>
              <w:rPr>
                <w:rFonts w:ascii="Times New Roman" w:eastAsia="Aptos" w:hAnsi="Times New Roman" w:cs="Times New Roman"/>
                <w:noProof/>
              </w:rPr>
            </w:pPr>
            <w:r w:rsidRPr="003946E1">
              <w:rPr>
                <w:rFonts w:ascii="Times New Roman" w:hAnsi="Times New Roman"/>
                <w:noProof/>
              </w:rPr>
              <w:t xml:space="preserve">până la sfârșitul anului 2026 va evalua capacitatea infrastructurii și nevoile viitoare de aprovizionare cu combustibili din surse regenerabile și cu emisii scăzute de carbon în și către porturi prin intermediul Alianței pentru combustibili din surse regenerabile și cu emisii scăzute de carbon; </w:t>
            </w:r>
          </w:p>
          <w:p w14:paraId="46706852" w14:textId="3F4888B0" w:rsidR="008C68BF" w:rsidRPr="003946E1" w:rsidRDefault="00E30336" w:rsidP="00C10F3B">
            <w:pPr>
              <w:numPr>
                <w:ilvl w:val="0"/>
                <w:numId w:val="9"/>
              </w:numPr>
              <w:spacing w:line="259" w:lineRule="auto"/>
              <w:contextualSpacing/>
              <w:jc w:val="both"/>
              <w:rPr>
                <w:rFonts w:ascii="Times New Roman" w:eastAsia="Aptos" w:hAnsi="Times New Roman" w:cs="Times New Roman"/>
                <w:noProof/>
              </w:rPr>
            </w:pPr>
            <w:r w:rsidRPr="003946E1">
              <w:rPr>
                <w:rFonts w:ascii="Times New Roman" w:hAnsi="Times New Roman"/>
                <w:noProof/>
              </w:rPr>
              <w:t>în 2026 va comanda un studiu în cadrul întreprinderii comune pentru un hidrogen curat, pentru a sprijini activitățile Comisiei în cadrul Coaliției mondiale a porturilor privind hidrogenul;</w:t>
            </w:r>
          </w:p>
          <w:p w14:paraId="615ED9F1" w14:textId="013B314F" w:rsidR="008C68BF" w:rsidRPr="003946E1" w:rsidRDefault="00E30336" w:rsidP="00C10F3B">
            <w:pPr>
              <w:numPr>
                <w:ilvl w:val="0"/>
                <w:numId w:val="9"/>
              </w:numPr>
              <w:spacing w:line="259" w:lineRule="auto"/>
              <w:contextualSpacing/>
              <w:jc w:val="both"/>
              <w:rPr>
                <w:rFonts w:ascii="Times New Roman" w:eastAsia="Aptos" w:hAnsi="Times New Roman" w:cs="Times New Roman"/>
                <w:noProof/>
              </w:rPr>
            </w:pPr>
            <w:r w:rsidRPr="003946E1">
              <w:rPr>
                <w:rFonts w:ascii="Times New Roman" w:hAnsi="Times New Roman"/>
                <w:noProof/>
              </w:rPr>
              <w:t xml:space="preserve">începând din 2026 va sprijini parteneriatele cu porturile, autoritățile locale și clusterele industriale; </w:t>
            </w:r>
          </w:p>
          <w:p w14:paraId="6661A71E" w14:textId="61D19CA4" w:rsidR="00004850" w:rsidRPr="003946E1" w:rsidRDefault="00004850" w:rsidP="00C10F3B">
            <w:pPr>
              <w:numPr>
                <w:ilvl w:val="0"/>
                <w:numId w:val="9"/>
              </w:numPr>
              <w:spacing w:line="259" w:lineRule="auto"/>
              <w:contextualSpacing/>
              <w:jc w:val="both"/>
              <w:rPr>
                <w:rFonts w:ascii="Times New Roman" w:eastAsia="Aptos" w:hAnsi="Times New Roman" w:cs="Times New Roman"/>
                <w:noProof/>
              </w:rPr>
            </w:pPr>
            <w:r w:rsidRPr="003946E1">
              <w:rPr>
                <w:rFonts w:ascii="Times New Roman" w:hAnsi="Times New Roman"/>
                <w:noProof/>
              </w:rPr>
              <w:t xml:space="preserve">încurajează o cooperare mai strânsă între porturi, întreprinderile din domeniul energiei, operatorii de rețea și autoritățile locale și este pregătită să ofere orientări informale cu privire la aspectele antitrust; </w:t>
            </w:r>
          </w:p>
          <w:p w14:paraId="0EDBEFAF" w14:textId="56DF554D" w:rsidR="008C68BF" w:rsidRPr="003946E1" w:rsidRDefault="00E30336" w:rsidP="00C10F3B">
            <w:pPr>
              <w:numPr>
                <w:ilvl w:val="0"/>
                <w:numId w:val="9"/>
              </w:numPr>
              <w:spacing w:line="259" w:lineRule="auto"/>
              <w:contextualSpacing/>
              <w:rPr>
                <w:rFonts w:ascii="Aptos" w:eastAsia="Aptos" w:hAnsi="Aptos" w:cs="Times New Roman"/>
                <w:noProof/>
              </w:rPr>
            </w:pPr>
            <w:r w:rsidRPr="003946E1">
              <w:rPr>
                <w:rFonts w:ascii="Times New Roman" w:hAnsi="Times New Roman"/>
                <w:noProof/>
              </w:rPr>
              <w:t>până în 2027 va organiza o serie de ateliere specifice pentru porturi;</w:t>
            </w:r>
          </w:p>
          <w:p w14:paraId="2686CD17" w14:textId="50D84E41" w:rsidR="008C68BF" w:rsidRPr="003946E1" w:rsidRDefault="00E30336" w:rsidP="00C10F3B">
            <w:pPr>
              <w:numPr>
                <w:ilvl w:val="0"/>
                <w:numId w:val="9"/>
              </w:numPr>
              <w:spacing w:line="259" w:lineRule="auto"/>
              <w:contextualSpacing/>
              <w:jc w:val="both"/>
              <w:rPr>
                <w:rFonts w:ascii="Times New Roman" w:eastAsia="Aptos" w:hAnsi="Times New Roman" w:cs="Times New Roman"/>
                <w:noProof/>
              </w:rPr>
            </w:pPr>
            <w:r w:rsidRPr="003946E1">
              <w:rPr>
                <w:rFonts w:ascii="Times New Roman" w:hAnsi="Times New Roman"/>
                <w:noProof/>
              </w:rPr>
              <w:t>va revizui Regulamentul delegat privind taxonomia UE în domeniul climei pentru a îmbunătăți posibilitatea de utilizare a criteriilor tehnice de examinare și pentru a le simplifica și actualiza astfel încât să reflecte evoluțiile relevante în materie de politici, legislative și tehnologice;</w:t>
            </w:r>
          </w:p>
          <w:p w14:paraId="0FF9E90F" w14:textId="153EEC68" w:rsidR="008C68BF" w:rsidRPr="003946E1" w:rsidRDefault="00E30336" w:rsidP="00C10F3B">
            <w:pPr>
              <w:numPr>
                <w:ilvl w:val="0"/>
                <w:numId w:val="9"/>
              </w:numPr>
              <w:spacing w:line="259" w:lineRule="auto"/>
              <w:contextualSpacing/>
              <w:jc w:val="both"/>
              <w:rPr>
                <w:rFonts w:ascii="Times New Roman" w:eastAsia="Aptos" w:hAnsi="Times New Roman" w:cs="Times New Roman"/>
                <w:noProof/>
              </w:rPr>
            </w:pPr>
            <w:r w:rsidRPr="003946E1">
              <w:rPr>
                <w:rFonts w:ascii="Times New Roman" w:hAnsi="Times New Roman"/>
                <w:noProof/>
              </w:rPr>
              <w:t xml:space="preserve">va urmări o măsurare și o raportare mai coerentă a emisiilor în zonele portuare. </w:t>
            </w:r>
          </w:p>
          <w:p w14:paraId="016EA724" w14:textId="77777777" w:rsidR="008C68BF" w:rsidRPr="003946E1" w:rsidRDefault="008C68BF" w:rsidP="008C68BF">
            <w:pPr>
              <w:spacing w:line="259" w:lineRule="auto"/>
              <w:ind w:left="360"/>
              <w:contextualSpacing/>
              <w:jc w:val="both"/>
              <w:rPr>
                <w:rFonts w:ascii="Times New Roman" w:eastAsia="Aptos" w:hAnsi="Times New Roman" w:cs="Times New Roman"/>
                <w:noProof/>
              </w:rPr>
            </w:pPr>
          </w:p>
          <w:p w14:paraId="0D0EB685" w14:textId="77777777" w:rsidR="008C68BF" w:rsidRPr="003946E1" w:rsidRDefault="008C68BF" w:rsidP="008C68BF">
            <w:pPr>
              <w:spacing w:line="259" w:lineRule="auto"/>
              <w:jc w:val="both"/>
              <w:rPr>
                <w:rFonts w:ascii="Times New Roman" w:eastAsia="Aptos" w:hAnsi="Times New Roman" w:cs="Times New Roman"/>
                <w:b/>
                <w:bCs/>
                <w:noProof/>
              </w:rPr>
            </w:pPr>
            <w:r w:rsidRPr="003946E1">
              <w:rPr>
                <w:rFonts w:ascii="Times New Roman" w:hAnsi="Times New Roman"/>
                <w:b/>
                <w:noProof/>
              </w:rPr>
              <w:t xml:space="preserve">Statele membre sunt invitate: </w:t>
            </w:r>
          </w:p>
          <w:p w14:paraId="087CC6C4" w14:textId="2A000EA0" w:rsidR="008C68BF" w:rsidRPr="003946E1" w:rsidRDefault="00E30336" w:rsidP="00C10F3B">
            <w:pPr>
              <w:numPr>
                <w:ilvl w:val="0"/>
                <w:numId w:val="7"/>
              </w:numPr>
              <w:spacing w:line="259" w:lineRule="auto"/>
              <w:contextualSpacing/>
              <w:jc w:val="both"/>
              <w:rPr>
                <w:rFonts w:ascii="Times New Roman" w:eastAsia="Aptos" w:hAnsi="Times New Roman" w:cs="Times New Roman"/>
                <w:noProof/>
              </w:rPr>
            </w:pPr>
            <w:r w:rsidRPr="003946E1">
              <w:rPr>
                <w:rFonts w:ascii="Times New Roman" w:hAnsi="Times New Roman"/>
                <w:noProof/>
              </w:rPr>
              <w:t>să sprijine tehnologiile fără fir și soluțiile de rețele inteligente, procedurile digitalizate și o mai bună utilizare a activelor de rețea existente;</w:t>
            </w:r>
          </w:p>
          <w:p w14:paraId="35E1FFE5" w14:textId="5CB09DE1" w:rsidR="008C68BF" w:rsidRPr="003946E1" w:rsidRDefault="00E30336" w:rsidP="00C10F3B">
            <w:pPr>
              <w:numPr>
                <w:ilvl w:val="0"/>
                <w:numId w:val="7"/>
              </w:numPr>
              <w:spacing w:line="259" w:lineRule="auto"/>
              <w:contextualSpacing/>
              <w:jc w:val="both"/>
              <w:rPr>
                <w:rFonts w:ascii="Times New Roman" w:eastAsia="Aptos" w:hAnsi="Times New Roman" w:cs="Times New Roman"/>
                <w:noProof/>
              </w:rPr>
            </w:pPr>
            <w:r w:rsidRPr="003946E1">
              <w:rPr>
                <w:rFonts w:ascii="Times New Roman" w:hAnsi="Times New Roman"/>
                <w:noProof/>
              </w:rPr>
              <w:t xml:space="preserve">să promoveze soluțiile de gestionare a cererii, în special pentru porturile mici și mijlocii; </w:t>
            </w:r>
          </w:p>
          <w:p w14:paraId="3A22B63E" w14:textId="46F95958" w:rsidR="008C68BF" w:rsidRPr="003946E1" w:rsidRDefault="00954BA2" w:rsidP="00C10F3B">
            <w:pPr>
              <w:numPr>
                <w:ilvl w:val="0"/>
                <w:numId w:val="7"/>
              </w:numPr>
              <w:spacing w:line="259" w:lineRule="auto"/>
              <w:contextualSpacing/>
              <w:jc w:val="both"/>
              <w:rPr>
                <w:rFonts w:ascii="Times New Roman" w:eastAsia="Aptos" w:hAnsi="Times New Roman" w:cs="Times New Roman"/>
                <w:noProof/>
              </w:rPr>
            </w:pPr>
            <w:r w:rsidRPr="003946E1">
              <w:rPr>
                <w:rFonts w:ascii="Times New Roman" w:hAnsi="Times New Roman"/>
                <w:noProof/>
              </w:rPr>
              <w:t xml:space="preserve">să consolideze sinergiile dintre TEN-T și TEN-E și alte planificări ale rețelei de energie electrică și, în acest context, să includă nevoile terestre, astfel cum se reflectă în planurile naționale de dezvoltare a rețelei în viitoarele planuri strategice de dezvoltare a rețelei offshore; </w:t>
            </w:r>
          </w:p>
          <w:p w14:paraId="60B6339A" w14:textId="35F20F3C" w:rsidR="008C68BF" w:rsidRPr="003946E1" w:rsidRDefault="00954BA2" w:rsidP="00C10F3B">
            <w:pPr>
              <w:numPr>
                <w:ilvl w:val="0"/>
                <w:numId w:val="7"/>
              </w:numPr>
              <w:spacing w:line="259" w:lineRule="auto"/>
              <w:contextualSpacing/>
              <w:jc w:val="both"/>
              <w:rPr>
                <w:rFonts w:ascii="Times New Roman" w:eastAsia="Aptos" w:hAnsi="Times New Roman" w:cs="Times New Roman"/>
                <w:noProof/>
              </w:rPr>
            </w:pPr>
            <w:r w:rsidRPr="003946E1">
              <w:rPr>
                <w:rFonts w:ascii="Times New Roman" w:hAnsi="Times New Roman"/>
                <w:noProof/>
              </w:rPr>
              <w:t>să reflecte în procedurile naționale și în evaluările de la caz la caz prezumția de interes public superior pentru infrastructura rețelei de energie electrică, inclusiv pentru sursele de alimentare cu energie electrică de la mal din porturi;</w:t>
            </w:r>
          </w:p>
          <w:p w14:paraId="10992C60" w14:textId="59519085" w:rsidR="007E7450" w:rsidRPr="003946E1" w:rsidRDefault="00F71563" w:rsidP="00C10F3B">
            <w:pPr>
              <w:numPr>
                <w:ilvl w:val="0"/>
                <w:numId w:val="7"/>
              </w:numPr>
              <w:spacing w:line="259" w:lineRule="auto"/>
              <w:contextualSpacing/>
              <w:jc w:val="both"/>
              <w:rPr>
                <w:rFonts w:ascii="Times New Roman" w:eastAsia="Aptos" w:hAnsi="Times New Roman" w:cs="Times New Roman"/>
                <w:noProof/>
              </w:rPr>
            </w:pPr>
            <w:r w:rsidRPr="003946E1">
              <w:rPr>
                <w:rFonts w:ascii="Times New Roman" w:hAnsi="Times New Roman"/>
                <w:noProof/>
              </w:rPr>
              <w:t>să aloce o parte din veniturile EU ETS pentru investițiile în decarbonizarea sectorului maritim în întregul sector maritim din Europa;</w:t>
            </w:r>
          </w:p>
          <w:p w14:paraId="48E674EF" w14:textId="223F50B5" w:rsidR="008C68BF" w:rsidRPr="003946E1" w:rsidRDefault="00954BA2" w:rsidP="00C10F3B">
            <w:pPr>
              <w:numPr>
                <w:ilvl w:val="0"/>
                <w:numId w:val="7"/>
              </w:numPr>
              <w:spacing w:line="259" w:lineRule="auto"/>
              <w:contextualSpacing/>
              <w:jc w:val="both"/>
              <w:rPr>
                <w:rFonts w:ascii="Times New Roman" w:eastAsia="Aptos" w:hAnsi="Times New Roman" w:cs="Times New Roman"/>
                <w:noProof/>
              </w:rPr>
            </w:pPr>
            <w:r w:rsidRPr="003946E1">
              <w:rPr>
                <w:rFonts w:ascii="Times New Roman" w:hAnsi="Times New Roman"/>
                <w:noProof/>
              </w:rPr>
              <w:t>să sprijine cooperarea structurată între porturi și clusterele industriale locale pentru a promova sursele regenerabile de energie, partajarea energiei, reutilizarea căldurii reziduale, soluțiile de stocare și dezvoltarea unor comunități energetice axate pe porturi;</w:t>
            </w:r>
          </w:p>
          <w:p w14:paraId="22827779" w14:textId="4FB9B6B7" w:rsidR="008C68BF" w:rsidRPr="003946E1" w:rsidRDefault="00E75E8C" w:rsidP="00C10F3B">
            <w:pPr>
              <w:numPr>
                <w:ilvl w:val="0"/>
                <w:numId w:val="7"/>
              </w:numPr>
              <w:spacing w:line="259" w:lineRule="auto"/>
              <w:contextualSpacing/>
              <w:jc w:val="both"/>
              <w:rPr>
                <w:rFonts w:ascii="Times New Roman" w:eastAsia="Aptos" w:hAnsi="Times New Roman" w:cs="Times New Roman"/>
                <w:noProof/>
              </w:rPr>
            </w:pPr>
            <w:r w:rsidRPr="003946E1">
              <w:rPr>
                <w:rFonts w:ascii="Times New Roman" w:hAnsi="Times New Roman"/>
                <w:noProof/>
              </w:rPr>
              <w:t>să utilizeze după caz, dispozițiile legate de dezvoltarea portuară în temeiul Directivei-cadru privind apa și să asigure punerea în aplicare în timp util a noilor norme de mediu privind poluarea marină cauzată de transportul maritim în porturi;</w:t>
            </w:r>
          </w:p>
          <w:p w14:paraId="022E2BF0" w14:textId="6AF82868" w:rsidR="008C68BF" w:rsidRPr="003946E1" w:rsidRDefault="0079299A" w:rsidP="00C10F3B">
            <w:pPr>
              <w:numPr>
                <w:ilvl w:val="0"/>
                <w:numId w:val="7"/>
              </w:numPr>
              <w:spacing w:line="259" w:lineRule="auto"/>
              <w:contextualSpacing/>
              <w:jc w:val="both"/>
              <w:rPr>
                <w:rFonts w:ascii="Times New Roman" w:eastAsia="Aptos" w:hAnsi="Times New Roman" w:cs="Times New Roman"/>
                <w:noProof/>
              </w:rPr>
            </w:pPr>
            <w:r w:rsidRPr="003946E1">
              <w:rPr>
                <w:rFonts w:ascii="Times New Roman" w:hAnsi="Times New Roman"/>
                <w:noProof/>
              </w:rPr>
              <w:t>să abordeze emisiile de gaze cu efect de seră și de poluanți atmosferici din porturi în cadrul punerii în aplicare a planurilor lor naționale privind energia și clima și a programelor naționale de control al poluării atmosferice.</w:t>
            </w:r>
          </w:p>
        </w:tc>
      </w:tr>
    </w:tbl>
    <w:p w14:paraId="12E434E8" w14:textId="77777777" w:rsidR="008C68BF" w:rsidRPr="003946E1" w:rsidRDefault="008C68BF" w:rsidP="008C68BF">
      <w:pPr>
        <w:rPr>
          <w:rFonts w:ascii="Times New Roman" w:eastAsia="Aptos" w:hAnsi="Times New Roman" w:cs="Times New Roman"/>
          <w:b/>
          <w:bCs/>
          <w:noProof/>
          <w:sz w:val="28"/>
          <w:szCs w:val="28"/>
          <w:u w:val="single"/>
        </w:rPr>
      </w:pPr>
    </w:p>
    <w:tbl>
      <w:tblPr>
        <w:tblStyle w:val="TableGrid"/>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6"/>
      </w:tblGrid>
      <w:tr w:rsidR="008C68BF" w:rsidRPr="003946E1" w14:paraId="1CDE93DC" w14:textId="77777777" w:rsidTr="5B0F044D">
        <w:tc>
          <w:tcPr>
            <w:tcW w:w="9016" w:type="dxa"/>
          </w:tcPr>
          <w:p w14:paraId="57CE572F" w14:textId="77777777" w:rsidR="008C68BF" w:rsidRPr="003946E1" w:rsidRDefault="008C68BF" w:rsidP="008C68BF">
            <w:pPr>
              <w:spacing w:line="259" w:lineRule="auto"/>
              <w:rPr>
                <w:rFonts w:ascii="Times New Roman" w:eastAsia="Aptos" w:hAnsi="Times New Roman" w:cs="Times New Roman"/>
                <w:b/>
                <w:bCs/>
                <w:noProof/>
                <w:u w:val="single"/>
              </w:rPr>
            </w:pPr>
            <w:bookmarkStart w:id="9" w:name="_Hlk215497770"/>
            <w:r w:rsidRPr="003946E1">
              <w:rPr>
                <w:rFonts w:ascii="Times New Roman" w:hAnsi="Times New Roman"/>
                <w:b/>
                <w:noProof/>
                <w:u w:val="single"/>
              </w:rPr>
              <w:t>Pilonul III - PROTECȚIA ȘI SECURIZAREA PORTURILOR</w:t>
            </w:r>
          </w:p>
          <w:p w14:paraId="21F39B0A" w14:textId="77777777" w:rsidR="008C68BF" w:rsidRPr="003946E1" w:rsidRDefault="008C68BF" w:rsidP="008C68BF">
            <w:pPr>
              <w:spacing w:line="259" w:lineRule="auto"/>
              <w:rPr>
                <w:rFonts w:ascii="Times New Roman" w:eastAsia="Aptos" w:hAnsi="Times New Roman" w:cs="Times New Roman"/>
                <w:b/>
                <w:bCs/>
                <w:noProof/>
                <w:sz w:val="28"/>
                <w:szCs w:val="28"/>
                <w:u w:val="single"/>
              </w:rPr>
            </w:pPr>
          </w:p>
          <w:p w14:paraId="198F96DE" w14:textId="77777777" w:rsidR="008C68BF" w:rsidRPr="003946E1" w:rsidRDefault="008C68BF" w:rsidP="008C68BF">
            <w:pPr>
              <w:spacing w:line="259" w:lineRule="auto"/>
              <w:rPr>
                <w:rFonts w:ascii="Times New Roman" w:eastAsia="Aptos" w:hAnsi="Times New Roman" w:cs="Times New Roman"/>
                <w:b/>
                <w:bCs/>
                <w:noProof/>
              </w:rPr>
            </w:pPr>
            <w:r w:rsidRPr="003946E1">
              <w:rPr>
                <w:rFonts w:ascii="Times New Roman" w:hAnsi="Times New Roman"/>
                <w:b/>
                <w:noProof/>
              </w:rPr>
              <w:t xml:space="preserve">Comisia va întreprinde următoarele acțiuni: </w:t>
            </w:r>
          </w:p>
          <w:p w14:paraId="005A37B8" w14:textId="492ABDFB" w:rsidR="002D1860" w:rsidRPr="003946E1" w:rsidRDefault="002D1860" w:rsidP="00C10F3B">
            <w:pPr>
              <w:numPr>
                <w:ilvl w:val="0"/>
                <w:numId w:val="1"/>
              </w:numPr>
              <w:tabs>
                <w:tab w:val="num" w:pos="720"/>
              </w:tabs>
              <w:spacing w:line="259" w:lineRule="auto"/>
              <w:contextualSpacing/>
              <w:jc w:val="both"/>
              <w:rPr>
                <w:rFonts w:ascii="Times New Roman" w:eastAsia="Times New Roman" w:hAnsi="Times New Roman" w:cs="Times New Roman"/>
                <w:noProof/>
              </w:rPr>
            </w:pPr>
            <w:r w:rsidRPr="003946E1">
              <w:rPr>
                <w:rFonts w:ascii="Times New Roman" w:hAnsi="Times New Roman"/>
                <w:noProof/>
              </w:rPr>
              <w:t>până în 2027 va actualiza orientările existente privind legislația în materie de securitate maritimă pentru a acoperi în mod adecvat toate amenințările relevante;</w:t>
            </w:r>
          </w:p>
          <w:p w14:paraId="201846DE" w14:textId="77777777" w:rsidR="002D1860" w:rsidRPr="003946E1" w:rsidRDefault="002D1860" w:rsidP="00C10F3B">
            <w:pPr>
              <w:numPr>
                <w:ilvl w:val="0"/>
                <w:numId w:val="1"/>
              </w:numPr>
              <w:tabs>
                <w:tab w:val="num" w:pos="720"/>
              </w:tabs>
              <w:spacing w:line="259" w:lineRule="auto"/>
              <w:contextualSpacing/>
              <w:jc w:val="both"/>
              <w:rPr>
                <w:rFonts w:ascii="Times New Roman" w:eastAsia="Times New Roman" w:hAnsi="Times New Roman" w:cs="Times New Roman"/>
                <w:noProof/>
              </w:rPr>
            </w:pPr>
            <w:r w:rsidRPr="003946E1">
              <w:rPr>
                <w:rFonts w:ascii="Times New Roman" w:hAnsi="Times New Roman"/>
                <w:noProof/>
              </w:rPr>
              <w:t>până la sfârșitul anului 2026 va colabora cu statele membre ale UE în vederea actualizării orientărilor internaționale în cadrul Organizației Maritime Internaționale; </w:t>
            </w:r>
          </w:p>
          <w:p w14:paraId="5E6385E3" w14:textId="77777777" w:rsidR="002D1860" w:rsidRPr="003946E1" w:rsidRDefault="002D1860" w:rsidP="00C10F3B">
            <w:pPr>
              <w:numPr>
                <w:ilvl w:val="0"/>
                <w:numId w:val="1"/>
              </w:numPr>
              <w:tabs>
                <w:tab w:val="num" w:pos="720"/>
              </w:tabs>
              <w:spacing w:line="259" w:lineRule="auto"/>
              <w:contextualSpacing/>
              <w:jc w:val="both"/>
              <w:rPr>
                <w:rFonts w:ascii="Times New Roman" w:eastAsia="Times New Roman" w:hAnsi="Times New Roman" w:cs="Times New Roman"/>
                <w:noProof/>
              </w:rPr>
            </w:pPr>
            <w:r w:rsidRPr="003946E1">
              <w:rPr>
                <w:rFonts w:ascii="Times New Roman" w:hAnsi="Times New Roman"/>
                <w:noProof/>
              </w:rPr>
              <w:t>până la sfârșitul anului 2026 va prezenta o strategie anticorupție a UE; </w:t>
            </w:r>
          </w:p>
          <w:p w14:paraId="2B143DD7" w14:textId="39426F8F" w:rsidR="002D1860" w:rsidRPr="003946E1" w:rsidRDefault="002D1860" w:rsidP="00C10F3B">
            <w:pPr>
              <w:numPr>
                <w:ilvl w:val="0"/>
                <w:numId w:val="1"/>
              </w:numPr>
              <w:tabs>
                <w:tab w:val="num" w:pos="720"/>
              </w:tabs>
              <w:spacing w:line="259" w:lineRule="auto"/>
              <w:contextualSpacing/>
              <w:jc w:val="both"/>
              <w:rPr>
                <w:rFonts w:ascii="Times New Roman" w:eastAsia="Times New Roman" w:hAnsi="Times New Roman" w:cs="Times New Roman"/>
                <w:noProof/>
              </w:rPr>
            </w:pPr>
            <w:r w:rsidRPr="003946E1">
              <w:rPr>
                <w:rFonts w:ascii="Times New Roman" w:hAnsi="Times New Roman"/>
                <w:noProof/>
              </w:rPr>
              <w:t>în 2027 va propune un cadru UE pentru verificarea antecedentelor lucrătorilor portuari; </w:t>
            </w:r>
          </w:p>
          <w:p w14:paraId="722885E7" w14:textId="0B673EB9" w:rsidR="002D1860" w:rsidRPr="003946E1" w:rsidRDefault="002D1860" w:rsidP="00C10F3B">
            <w:pPr>
              <w:numPr>
                <w:ilvl w:val="0"/>
                <w:numId w:val="1"/>
              </w:numPr>
              <w:tabs>
                <w:tab w:val="num" w:pos="720"/>
              </w:tabs>
              <w:spacing w:line="259" w:lineRule="auto"/>
              <w:contextualSpacing/>
              <w:jc w:val="both"/>
              <w:rPr>
                <w:rFonts w:ascii="Times New Roman" w:eastAsia="Times New Roman" w:hAnsi="Times New Roman" w:cs="Times New Roman"/>
                <w:noProof/>
              </w:rPr>
            </w:pPr>
            <w:r w:rsidRPr="003946E1">
              <w:rPr>
                <w:rFonts w:ascii="Times New Roman" w:hAnsi="Times New Roman"/>
                <w:noProof/>
              </w:rPr>
              <w:t>în 2027 va extinde eforturile în materie de securitate la porturile interioare, inclusiv la cele care nu intră sub incidența Codului ISPS, în cooperare cu comisiile pentru fluvii; </w:t>
            </w:r>
          </w:p>
          <w:p w14:paraId="517A851D" w14:textId="74911E63" w:rsidR="002D1860" w:rsidRPr="003946E1" w:rsidRDefault="002D1860" w:rsidP="00C10F3B">
            <w:pPr>
              <w:numPr>
                <w:ilvl w:val="0"/>
                <w:numId w:val="1"/>
              </w:numPr>
              <w:tabs>
                <w:tab w:val="num" w:pos="720"/>
              </w:tabs>
              <w:spacing w:line="259" w:lineRule="auto"/>
              <w:contextualSpacing/>
              <w:jc w:val="both"/>
              <w:rPr>
                <w:rFonts w:ascii="Times New Roman" w:eastAsia="Times New Roman" w:hAnsi="Times New Roman" w:cs="Times New Roman"/>
                <w:noProof/>
              </w:rPr>
            </w:pPr>
            <w:r w:rsidRPr="003946E1">
              <w:rPr>
                <w:rFonts w:ascii="Times New Roman" w:hAnsi="Times New Roman"/>
                <w:noProof/>
              </w:rPr>
              <w:t>în 2027 va publica bune practici de prevenire a traficului de droguri și va explora continuarea cooperării cu țările candidate;</w:t>
            </w:r>
          </w:p>
          <w:p w14:paraId="64517BCE" w14:textId="77777777" w:rsidR="002D1860" w:rsidRPr="003946E1" w:rsidRDefault="002D1860" w:rsidP="00C10F3B">
            <w:pPr>
              <w:numPr>
                <w:ilvl w:val="0"/>
                <w:numId w:val="1"/>
              </w:numPr>
              <w:tabs>
                <w:tab w:val="num" w:pos="720"/>
              </w:tabs>
              <w:spacing w:line="259" w:lineRule="auto"/>
              <w:contextualSpacing/>
              <w:jc w:val="both"/>
              <w:rPr>
                <w:rFonts w:ascii="Times New Roman" w:eastAsia="Times New Roman" w:hAnsi="Times New Roman" w:cs="Times New Roman"/>
                <w:noProof/>
              </w:rPr>
            </w:pPr>
            <w:r w:rsidRPr="003946E1">
              <w:rPr>
                <w:rFonts w:ascii="Times New Roman" w:hAnsi="Times New Roman"/>
                <w:noProof/>
              </w:rPr>
              <w:t>până în 2027 va elabora cadre regionale împreună cu SEAE pentru a coopera cu țările terțe în vederea îmbunătățirii securității porturilor și depunerea de eforturi pentru o mai bună aliniere a controalelor vamale în toate porturile UE, împreună cu protocoale de securitate mai bune la nivel mondial; </w:t>
            </w:r>
          </w:p>
          <w:p w14:paraId="78D2A6F6" w14:textId="04868BEA" w:rsidR="00F959F8" w:rsidRPr="003946E1" w:rsidRDefault="002D1860" w:rsidP="00C10F3B">
            <w:pPr>
              <w:numPr>
                <w:ilvl w:val="0"/>
                <w:numId w:val="1"/>
              </w:numPr>
              <w:tabs>
                <w:tab w:val="num" w:pos="720"/>
              </w:tabs>
              <w:spacing w:line="259" w:lineRule="auto"/>
              <w:contextualSpacing/>
              <w:jc w:val="both"/>
              <w:rPr>
                <w:rFonts w:ascii="Times New Roman" w:eastAsia="Times New Roman" w:hAnsi="Times New Roman" w:cs="Times New Roman"/>
                <w:noProof/>
              </w:rPr>
            </w:pPr>
            <w:r w:rsidRPr="003946E1">
              <w:rPr>
                <w:rFonts w:ascii="Times New Roman" w:hAnsi="Times New Roman"/>
                <w:noProof/>
              </w:rPr>
              <w:t xml:space="preserve">până în 2027 va lucra la un schimb de informații bidirecțional public-privat între autoritățile vamale și companiile de logistică maritimă; </w:t>
            </w:r>
          </w:p>
          <w:p w14:paraId="2507789C" w14:textId="3F3AA599" w:rsidR="002D1860" w:rsidRPr="003946E1" w:rsidRDefault="009623BF" w:rsidP="00C10F3B">
            <w:pPr>
              <w:numPr>
                <w:ilvl w:val="0"/>
                <w:numId w:val="1"/>
              </w:numPr>
              <w:tabs>
                <w:tab w:val="num" w:pos="720"/>
              </w:tabs>
              <w:spacing w:line="259" w:lineRule="auto"/>
              <w:contextualSpacing/>
              <w:jc w:val="both"/>
              <w:rPr>
                <w:rFonts w:ascii="Times New Roman" w:eastAsia="Times New Roman" w:hAnsi="Times New Roman" w:cs="Times New Roman"/>
                <w:noProof/>
              </w:rPr>
            </w:pPr>
            <w:r w:rsidRPr="003946E1">
              <w:rPr>
                <w:rFonts w:ascii="Times New Roman" w:hAnsi="Times New Roman"/>
                <w:noProof/>
              </w:rPr>
              <w:t>va fi pregătită să evalueze măsura în care instrumentele antitrust pot sprijini aplicarea orientărilor sau a bunelor practici elaborate de Alianța portuară europeană;</w:t>
            </w:r>
          </w:p>
          <w:p w14:paraId="2AAACC4B" w14:textId="77777777" w:rsidR="002D1860" w:rsidRPr="003946E1" w:rsidRDefault="002D1860" w:rsidP="00C10F3B">
            <w:pPr>
              <w:numPr>
                <w:ilvl w:val="0"/>
                <w:numId w:val="1"/>
              </w:numPr>
              <w:tabs>
                <w:tab w:val="num" w:pos="720"/>
              </w:tabs>
              <w:spacing w:line="259" w:lineRule="auto"/>
              <w:contextualSpacing/>
              <w:jc w:val="both"/>
              <w:rPr>
                <w:rFonts w:ascii="Times New Roman" w:eastAsia="Times New Roman" w:hAnsi="Times New Roman" w:cs="Times New Roman"/>
                <w:noProof/>
              </w:rPr>
            </w:pPr>
            <w:r w:rsidRPr="003946E1">
              <w:rPr>
                <w:rFonts w:ascii="Times New Roman" w:hAnsi="Times New Roman"/>
                <w:noProof/>
              </w:rPr>
              <w:t>în 2026 va prezenta un cadru european integrat pentru reziliență la schimbările climatice; </w:t>
            </w:r>
          </w:p>
          <w:p w14:paraId="514737CE" w14:textId="5CF38A46" w:rsidR="002D1860" w:rsidRPr="003946E1" w:rsidRDefault="002D1860" w:rsidP="00C10F3B">
            <w:pPr>
              <w:numPr>
                <w:ilvl w:val="0"/>
                <w:numId w:val="1"/>
              </w:numPr>
              <w:tabs>
                <w:tab w:val="num" w:pos="720"/>
              </w:tabs>
              <w:spacing w:line="259" w:lineRule="auto"/>
              <w:contextualSpacing/>
              <w:jc w:val="both"/>
              <w:rPr>
                <w:rFonts w:ascii="Times New Roman" w:eastAsia="Times New Roman" w:hAnsi="Times New Roman" w:cs="Times New Roman"/>
                <w:noProof/>
              </w:rPr>
            </w:pPr>
            <w:r w:rsidRPr="003946E1">
              <w:rPr>
                <w:rFonts w:ascii="Times New Roman" w:hAnsi="Times New Roman"/>
                <w:noProof/>
              </w:rPr>
              <w:t>începând din 2026 va sprijini inițiativele de cercetare și dezvoltare pentru a asigura schimburile de date și stocarea datelor pentru porturi și părțile interesate de-a lungul lanțurilor logistice multimodale;</w:t>
            </w:r>
          </w:p>
          <w:p w14:paraId="5B4DF7E9" w14:textId="51B36830" w:rsidR="002154B0" w:rsidRPr="003946E1" w:rsidRDefault="004C6848" w:rsidP="00C10F3B">
            <w:pPr>
              <w:numPr>
                <w:ilvl w:val="0"/>
                <w:numId w:val="1"/>
              </w:numPr>
              <w:tabs>
                <w:tab w:val="num" w:pos="720"/>
              </w:tabs>
              <w:spacing w:line="259" w:lineRule="auto"/>
              <w:contextualSpacing/>
              <w:jc w:val="both"/>
              <w:rPr>
                <w:rFonts w:ascii="Times New Roman" w:eastAsia="Times New Roman" w:hAnsi="Times New Roman" w:cs="Times New Roman"/>
                <w:noProof/>
              </w:rPr>
            </w:pPr>
            <w:r w:rsidRPr="003946E1">
              <w:rPr>
                <w:rFonts w:ascii="Times New Roman" w:hAnsi="Times New Roman"/>
                <w:noProof/>
              </w:rPr>
              <w:t>începând din 2026 va promova și va sprijini soluții pentru suveranitatea UE în ceea ce privește datele care stau la baza transportului său civil și militar vital și va urmări cooperarea cu țările care împărtășesc aceeași viziune;</w:t>
            </w:r>
          </w:p>
          <w:p w14:paraId="3434AF7B" w14:textId="77777777" w:rsidR="002D1860" w:rsidRPr="003946E1" w:rsidRDefault="002D1860" w:rsidP="00C10F3B">
            <w:pPr>
              <w:numPr>
                <w:ilvl w:val="0"/>
                <w:numId w:val="1"/>
              </w:numPr>
              <w:tabs>
                <w:tab w:val="num" w:pos="720"/>
              </w:tabs>
              <w:spacing w:line="259" w:lineRule="auto"/>
              <w:contextualSpacing/>
              <w:jc w:val="both"/>
              <w:rPr>
                <w:rFonts w:ascii="Times New Roman" w:eastAsia="Times New Roman" w:hAnsi="Times New Roman" w:cs="Times New Roman"/>
                <w:noProof/>
              </w:rPr>
            </w:pPr>
            <w:r w:rsidRPr="003946E1">
              <w:rPr>
                <w:rFonts w:ascii="Times New Roman" w:hAnsi="Times New Roman"/>
                <w:noProof/>
              </w:rPr>
              <w:t>în 2027 va continua să coopereze cu OMI pentru a promova standarde globale armonizate de securitate cibernetică pentru sectorul maritim prin intermediul unui cod cibernetic neobligatoriu; </w:t>
            </w:r>
          </w:p>
          <w:p w14:paraId="643CCCC3" w14:textId="77777777" w:rsidR="002D1860" w:rsidRPr="003946E1" w:rsidRDefault="002D1860" w:rsidP="00C10F3B">
            <w:pPr>
              <w:numPr>
                <w:ilvl w:val="0"/>
                <w:numId w:val="1"/>
              </w:numPr>
              <w:tabs>
                <w:tab w:val="num" w:pos="720"/>
              </w:tabs>
              <w:spacing w:line="259" w:lineRule="auto"/>
              <w:contextualSpacing/>
              <w:jc w:val="both"/>
              <w:rPr>
                <w:rFonts w:ascii="Times New Roman" w:eastAsia="Times New Roman" w:hAnsi="Times New Roman" w:cs="Times New Roman"/>
                <w:noProof/>
              </w:rPr>
            </w:pPr>
            <w:r w:rsidRPr="003946E1">
              <w:rPr>
                <w:rFonts w:ascii="Times New Roman" w:hAnsi="Times New Roman"/>
                <w:noProof/>
              </w:rPr>
              <w:t>până în 2027 va actualiza Orientările ENISA privind gestionarea riscurilor cibernetice pentru porturi; </w:t>
            </w:r>
          </w:p>
          <w:p w14:paraId="0B882ED5" w14:textId="5E2C8C76" w:rsidR="002D1860" w:rsidRPr="003946E1" w:rsidRDefault="002D1860" w:rsidP="00C10F3B">
            <w:pPr>
              <w:numPr>
                <w:ilvl w:val="0"/>
                <w:numId w:val="1"/>
              </w:numPr>
              <w:tabs>
                <w:tab w:val="num" w:pos="720"/>
              </w:tabs>
              <w:spacing w:line="259" w:lineRule="auto"/>
              <w:contextualSpacing/>
              <w:jc w:val="both"/>
              <w:rPr>
                <w:rFonts w:ascii="Times New Roman" w:eastAsia="Times New Roman" w:hAnsi="Times New Roman" w:cs="Times New Roman"/>
                <w:noProof/>
              </w:rPr>
            </w:pPr>
            <w:r w:rsidRPr="003946E1">
              <w:rPr>
                <w:rFonts w:ascii="Times New Roman" w:hAnsi="Times New Roman"/>
                <w:noProof/>
              </w:rPr>
              <w:t>până în 2027 va efectua o evaluare coordonată la nivelul Uniunii a riscurilor în materie de securitate pentru a identifica riscurile în materie de securitate cibernetică și pentru a recomanda măsuri de atenuare adecvate;</w:t>
            </w:r>
          </w:p>
          <w:p w14:paraId="02795AA1" w14:textId="77777777" w:rsidR="002D1860" w:rsidRPr="003946E1" w:rsidRDefault="002D1860" w:rsidP="00C10F3B">
            <w:pPr>
              <w:numPr>
                <w:ilvl w:val="0"/>
                <w:numId w:val="1"/>
              </w:numPr>
              <w:tabs>
                <w:tab w:val="num" w:pos="720"/>
              </w:tabs>
              <w:spacing w:line="259" w:lineRule="auto"/>
              <w:contextualSpacing/>
              <w:jc w:val="both"/>
              <w:rPr>
                <w:rFonts w:ascii="Times New Roman" w:eastAsia="Times New Roman" w:hAnsi="Times New Roman" w:cs="Times New Roman"/>
                <w:noProof/>
              </w:rPr>
            </w:pPr>
            <w:r w:rsidRPr="003946E1">
              <w:rPr>
                <w:rFonts w:ascii="Times New Roman" w:hAnsi="Times New Roman"/>
                <w:noProof/>
              </w:rPr>
              <w:t>până în 2027 va crea un forum pentru ca autoritățile statelor membre în materie de securitate cibernetică și autoritățile maritime/portuare să facă schimb de informații și de bune practici. </w:t>
            </w:r>
          </w:p>
          <w:p w14:paraId="532C8A8A" w14:textId="77777777" w:rsidR="008C68BF" w:rsidRPr="003946E1" w:rsidRDefault="008C68BF" w:rsidP="00C421DA">
            <w:pPr>
              <w:spacing w:line="259" w:lineRule="auto"/>
              <w:ind w:left="360"/>
              <w:jc w:val="both"/>
              <w:rPr>
                <w:rFonts w:ascii="Times New Roman" w:eastAsia="Aptos" w:hAnsi="Times New Roman" w:cs="Times New Roman"/>
                <w:noProof/>
              </w:rPr>
            </w:pPr>
          </w:p>
          <w:p w14:paraId="6ECBA579" w14:textId="0879D247" w:rsidR="008C68BF" w:rsidRPr="003946E1" w:rsidRDefault="008C68BF" w:rsidP="00002666">
            <w:pPr>
              <w:tabs>
                <w:tab w:val="left" w:pos="3579"/>
              </w:tabs>
              <w:spacing w:line="259" w:lineRule="auto"/>
              <w:jc w:val="both"/>
              <w:rPr>
                <w:rFonts w:ascii="Times New Roman" w:eastAsia="Aptos" w:hAnsi="Times New Roman" w:cs="Times New Roman"/>
                <w:b/>
                <w:bCs/>
                <w:noProof/>
              </w:rPr>
            </w:pPr>
            <w:r w:rsidRPr="003946E1">
              <w:rPr>
                <w:rFonts w:ascii="Times New Roman" w:hAnsi="Times New Roman"/>
                <w:b/>
                <w:noProof/>
              </w:rPr>
              <w:t>Statele membre sunt invitate:</w:t>
            </w:r>
          </w:p>
          <w:p w14:paraId="42AE4F97" w14:textId="26D02E6D" w:rsidR="00E63E1E" w:rsidRPr="003946E1" w:rsidRDefault="232ED99E" w:rsidP="00C10F3B">
            <w:pPr>
              <w:numPr>
                <w:ilvl w:val="0"/>
                <w:numId w:val="7"/>
              </w:numPr>
              <w:spacing w:line="259" w:lineRule="auto"/>
              <w:contextualSpacing/>
              <w:jc w:val="both"/>
              <w:rPr>
                <w:rFonts w:ascii="Times New Roman" w:eastAsia="Aptos" w:hAnsi="Times New Roman" w:cs="Times New Roman"/>
                <w:noProof/>
              </w:rPr>
            </w:pPr>
            <w:r w:rsidRPr="003946E1">
              <w:rPr>
                <w:rFonts w:ascii="Times New Roman" w:hAnsi="Times New Roman"/>
                <w:noProof/>
              </w:rPr>
              <w:t>să acorde prioritate punerii în aplicare a legislației în materie de securitate maritimă și să adopte bune practici partajate în cadrul parteneriatului public-privat al Alianței portuare europene pentru a combate criminalitatea organizată (inclusiv traficul de droguri) și corupția și pentru a combate securitatea portuară în ansamblul său;</w:t>
            </w:r>
          </w:p>
          <w:p w14:paraId="1B881CFF" w14:textId="1B91D94D" w:rsidR="00D02886" w:rsidRPr="003946E1" w:rsidRDefault="49383518" w:rsidP="00C10F3B">
            <w:pPr>
              <w:numPr>
                <w:ilvl w:val="0"/>
                <w:numId w:val="7"/>
              </w:numPr>
              <w:spacing w:line="259" w:lineRule="auto"/>
              <w:contextualSpacing/>
              <w:jc w:val="both"/>
              <w:rPr>
                <w:rFonts w:ascii="Times New Roman" w:eastAsia="Aptos" w:hAnsi="Times New Roman" w:cs="Times New Roman"/>
                <w:noProof/>
              </w:rPr>
            </w:pPr>
            <w:r w:rsidRPr="003946E1">
              <w:rPr>
                <w:rFonts w:ascii="Times New Roman" w:hAnsi="Times New Roman"/>
                <w:noProof/>
              </w:rPr>
              <w:t>să acorde prioritate interoperabilității porturilor în cadrul sistemului feroviar al UE, precum și realizării unor „condiții de navigare corespunzătoare” până în 2030 pentru căile navigabile interioare;</w:t>
            </w:r>
          </w:p>
          <w:p w14:paraId="53948BE8" w14:textId="6E156288" w:rsidR="002E4C13" w:rsidRPr="003946E1" w:rsidRDefault="002E4C13" w:rsidP="00C10F3B">
            <w:pPr>
              <w:numPr>
                <w:ilvl w:val="0"/>
                <w:numId w:val="7"/>
              </w:numPr>
              <w:spacing w:line="259" w:lineRule="auto"/>
              <w:contextualSpacing/>
              <w:jc w:val="both"/>
              <w:rPr>
                <w:rFonts w:ascii="Times New Roman" w:eastAsia="Aptos" w:hAnsi="Times New Roman" w:cs="Times New Roman"/>
                <w:noProof/>
              </w:rPr>
            </w:pPr>
            <w:r w:rsidRPr="003946E1">
              <w:rPr>
                <w:rFonts w:ascii="Times New Roman" w:hAnsi="Times New Roman"/>
                <w:noProof/>
              </w:rPr>
              <w:t xml:space="preserve"> să includă porturile în punerea în aplicare a Directivei privind reziliența entităților critice (Directiva REC);</w:t>
            </w:r>
          </w:p>
          <w:p w14:paraId="3EF39FF2" w14:textId="47C65F86" w:rsidR="00696F42" w:rsidRPr="003946E1" w:rsidRDefault="167858F2" w:rsidP="00C10F3B">
            <w:pPr>
              <w:numPr>
                <w:ilvl w:val="0"/>
                <w:numId w:val="7"/>
              </w:numPr>
              <w:spacing w:line="259" w:lineRule="auto"/>
              <w:contextualSpacing/>
              <w:jc w:val="both"/>
              <w:rPr>
                <w:rFonts w:ascii="Times New Roman" w:eastAsia="Aptos" w:hAnsi="Times New Roman" w:cs="Times New Roman"/>
                <w:noProof/>
              </w:rPr>
            </w:pPr>
            <w:r w:rsidRPr="003946E1">
              <w:rPr>
                <w:rFonts w:ascii="Times New Roman" w:hAnsi="Times New Roman"/>
                <w:noProof/>
              </w:rPr>
              <w:t>să se asigure că bunurile critice sunt manipulate și depozitate în conformitate cu cerințele de mobilitate militară, cu strategia UE de constituire de stocuri și cu regimul de securitate a aprovizionării introdus de Programul privind industria europeană de apărare;</w:t>
            </w:r>
          </w:p>
          <w:p w14:paraId="32620F4C" w14:textId="204B75F1" w:rsidR="00C10587" w:rsidRPr="003946E1" w:rsidRDefault="6FB17339" w:rsidP="00C10F3B">
            <w:pPr>
              <w:numPr>
                <w:ilvl w:val="0"/>
                <w:numId w:val="7"/>
              </w:numPr>
              <w:spacing w:line="259" w:lineRule="auto"/>
              <w:contextualSpacing/>
              <w:jc w:val="both"/>
              <w:rPr>
                <w:rFonts w:ascii="Times New Roman" w:eastAsia="Aptos" w:hAnsi="Times New Roman" w:cs="Times New Roman"/>
                <w:noProof/>
              </w:rPr>
            </w:pPr>
            <w:r w:rsidRPr="003946E1">
              <w:rPr>
                <w:rFonts w:ascii="Times New Roman" w:hAnsi="Times New Roman"/>
                <w:noProof/>
              </w:rPr>
              <w:t>să optimizeze cartografierea, schimbul de informații și coordonarea pentru a constitui și a proteja stocurile și pentru a reduce la minimum perturbările, luând în considerare rolurile specifice ale porturilor mai mici.</w:t>
            </w:r>
          </w:p>
          <w:p w14:paraId="20B8F443" w14:textId="77777777" w:rsidR="008C68BF" w:rsidRPr="003946E1" w:rsidRDefault="008C68BF" w:rsidP="008C68BF">
            <w:pPr>
              <w:spacing w:line="259" w:lineRule="auto"/>
              <w:jc w:val="both"/>
              <w:rPr>
                <w:rFonts w:ascii="Times New Roman" w:eastAsia="Aptos" w:hAnsi="Times New Roman" w:cs="Times New Roman"/>
                <w:noProof/>
              </w:rPr>
            </w:pPr>
          </w:p>
          <w:p w14:paraId="727F6675" w14:textId="77777777" w:rsidR="008C68BF" w:rsidRPr="003946E1" w:rsidRDefault="008C68BF" w:rsidP="008C68BF">
            <w:pPr>
              <w:spacing w:line="259" w:lineRule="auto"/>
              <w:jc w:val="both"/>
              <w:rPr>
                <w:rFonts w:ascii="Times New Roman" w:eastAsia="Aptos" w:hAnsi="Times New Roman" w:cs="Times New Roman"/>
                <w:b/>
                <w:bCs/>
                <w:noProof/>
              </w:rPr>
            </w:pPr>
            <w:r w:rsidRPr="003946E1">
              <w:rPr>
                <w:rFonts w:ascii="Times New Roman" w:hAnsi="Times New Roman"/>
                <w:b/>
                <w:noProof/>
              </w:rPr>
              <w:t>Statele membre și părțile interesate sunt invitate:</w:t>
            </w:r>
          </w:p>
          <w:p w14:paraId="4ED3D941" w14:textId="45B35981" w:rsidR="008C68BF" w:rsidRPr="003946E1" w:rsidRDefault="2A7CC082" w:rsidP="5B0F044D">
            <w:pPr>
              <w:numPr>
                <w:ilvl w:val="0"/>
                <w:numId w:val="7"/>
              </w:numPr>
              <w:spacing w:line="259" w:lineRule="auto"/>
              <w:contextualSpacing/>
              <w:jc w:val="both"/>
              <w:rPr>
                <w:rFonts w:ascii="Times New Roman" w:eastAsia="Aptos" w:hAnsi="Times New Roman" w:cs="Times New Roman"/>
                <w:noProof/>
              </w:rPr>
            </w:pPr>
            <w:r w:rsidRPr="003946E1">
              <w:rPr>
                <w:rFonts w:ascii="Times New Roman" w:hAnsi="Times New Roman"/>
                <w:noProof/>
              </w:rPr>
              <w:t xml:space="preserve">să elaboreze planuri pentru reziliență la schimbările climatice și să facă schimb de bune practici privind acțiunile de reziliență la schimbările climatice în porturi; </w:t>
            </w:r>
          </w:p>
          <w:p w14:paraId="4CB2424E" w14:textId="73D1FB0E" w:rsidR="00F00159" w:rsidRPr="003946E1" w:rsidRDefault="71A8CCFB" w:rsidP="5B0F044D">
            <w:pPr>
              <w:numPr>
                <w:ilvl w:val="0"/>
                <w:numId w:val="7"/>
              </w:numPr>
              <w:spacing w:line="259" w:lineRule="auto"/>
              <w:contextualSpacing/>
              <w:jc w:val="both"/>
              <w:rPr>
                <w:rFonts w:ascii="Times New Roman" w:eastAsia="Times New Roman" w:hAnsi="Times New Roman" w:cs="Times New Roman"/>
                <w:noProof/>
              </w:rPr>
            </w:pPr>
            <w:r w:rsidRPr="003946E1">
              <w:rPr>
                <w:rFonts w:ascii="Times New Roman" w:hAnsi="Times New Roman"/>
                <w:noProof/>
                <w:color w:val="000000" w:themeColor="text1"/>
              </w:rPr>
              <w:t>să protejeze și să consolideze infrastructura, suprastructura și echipamentele vulnerabile și să abordeze blocajele, să își intensifice eforturile de consolidare a infrastructurii lor critice;</w:t>
            </w:r>
          </w:p>
          <w:p w14:paraId="549D905A" w14:textId="6A0DAEF8" w:rsidR="71A8CCFB" w:rsidRPr="003946E1" w:rsidRDefault="71A8CCFB" w:rsidP="5B0F044D">
            <w:pPr>
              <w:numPr>
                <w:ilvl w:val="0"/>
                <w:numId w:val="7"/>
              </w:numPr>
              <w:spacing w:line="259" w:lineRule="auto"/>
              <w:contextualSpacing/>
              <w:jc w:val="both"/>
              <w:rPr>
                <w:rFonts w:ascii="Times New Roman" w:eastAsia="Times New Roman" w:hAnsi="Times New Roman" w:cs="Times New Roman"/>
                <w:noProof/>
              </w:rPr>
            </w:pPr>
            <w:r w:rsidRPr="003946E1">
              <w:rPr>
                <w:rFonts w:ascii="Times New Roman" w:hAnsi="Times New Roman"/>
                <w:noProof/>
                <w:color w:val="000000" w:themeColor="text1"/>
              </w:rPr>
              <w:t>să asigure o redundanță și o capacitate suficiente pentru a absorbi perturbările pe termen scurt și mediu din lanțul lor logistic și din aprovizionarea lor cu bunuri critice, permițând în special celor mai vulnerabile noduri de mobilitate militară să atingă niveluri operaționale adecvate;</w:t>
            </w:r>
          </w:p>
          <w:p w14:paraId="449FF42B" w14:textId="77777777" w:rsidR="00337274" w:rsidRPr="003946E1" w:rsidRDefault="00337274" w:rsidP="00567FF3">
            <w:pPr>
              <w:spacing w:line="259" w:lineRule="auto"/>
              <w:contextualSpacing/>
              <w:jc w:val="both"/>
              <w:rPr>
                <w:rFonts w:ascii="Times New Roman" w:eastAsia="Aptos" w:hAnsi="Times New Roman" w:cs="Times New Roman"/>
                <w:noProof/>
              </w:rPr>
            </w:pPr>
          </w:p>
          <w:p w14:paraId="30426A35" w14:textId="77777777" w:rsidR="008C68BF" w:rsidRPr="003946E1" w:rsidRDefault="008C68BF" w:rsidP="008C68BF">
            <w:pPr>
              <w:spacing w:line="259" w:lineRule="auto"/>
              <w:jc w:val="both"/>
              <w:rPr>
                <w:rFonts w:ascii="Times New Roman" w:eastAsia="Aptos" w:hAnsi="Times New Roman" w:cs="Times New Roman"/>
                <w:noProof/>
              </w:rPr>
            </w:pPr>
            <w:r w:rsidRPr="003946E1">
              <w:rPr>
                <w:rFonts w:ascii="Times New Roman" w:hAnsi="Times New Roman"/>
                <w:b/>
                <w:noProof/>
              </w:rPr>
              <w:t>Coordonatorul EMS</w:t>
            </w:r>
            <w:r w:rsidRPr="003946E1">
              <w:rPr>
                <w:rFonts w:ascii="Times New Roman" w:hAnsi="Times New Roman"/>
                <w:b/>
                <w:bCs/>
                <w:noProof/>
              </w:rPr>
              <w:t>:</w:t>
            </w:r>
            <w:r w:rsidRPr="003946E1">
              <w:rPr>
                <w:rFonts w:ascii="Times New Roman" w:hAnsi="Times New Roman"/>
                <w:noProof/>
              </w:rPr>
              <w:t xml:space="preserve"> </w:t>
            </w:r>
          </w:p>
          <w:p w14:paraId="0658EF3C" w14:textId="478924C3" w:rsidR="008C68BF" w:rsidRPr="003946E1" w:rsidRDefault="00AD271F" w:rsidP="00C10F3B">
            <w:pPr>
              <w:numPr>
                <w:ilvl w:val="0"/>
                <w:numId w:val="7"/>
              </w:numPr>
              <w:spacing w:line="259" w:lineRule="auto"/>
              <w:contextualSpacing/>
              <w:jc w:val="both"/>
              <w:rPr>
                <w:rFonts w:ascii="Times New Roman" w:eastAsia="Aptos" w:hAnsi="Times New Roman" w:cs="Times New Roman"/>
                <w:noProof/>
              </w:rPr>
            </w:pPr>
            <w:r w:rsidRPr="003946E1">
              <w:rPr>
                <w:rFonts w:ascii="Times New Roman" w:hAnsi="Times New Roman"/>
                <w:noProof/>
              </w:rPr>
              <w:t>va facilita planificarea rezilienței pentru conectivitatea maritimă și conexiunea cu hinterlandul cu alți coordonatori ai coridoarelor europene de transport.</w:t>
            </w:r>
            <w:r w:rsidRPr="003946E1">
              <w:rPr>
                <w:rFonts w:ascii="Times New Roman" w:hAnsi="Times New Roman"/>
                <w:b/>
                <w:noProof/>
              </w:rPr>
              <w:t> </w:t>
            </w:r>
          </w:p>
        </w:tc>
      </w:tr>
      <w:bookmarkEnd w:id="9"/>
    </w:tbl>
    <w:p w14:paraId="21DB2834" w14:textId="77777777" w:rsidR="008C68BF" w:rsidRPr="003946E1" w:rsidRDefault="008C68BF" w:rsidP="008C68BF">
      <w:pPr>
        <w:rPr>
          <w:rFonts w:ascii="Times New Roman" w:eastAsia="Aptos" w:hAnsi="Times New Roman" w:cs="Times New Roman"/>
          <w:b/>
          <w:bCs/>
          <w:noProof/>
          <w:sz w:val="28"/>
          <w:szCs w:val="28"/>
          <w:u w:val="single"/>
        </w:rPr>
      </w:pPr>
    </w:p>
    <w:tbl>
      <w:tblPr>
        <w:tblStyle w:val="TableGrid"/>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6"/>
      </w:tblGrid>
      <w:tr w:rsidR="008C68BF" w:rsidRPr="003946E1" w14:paraId="29F50FD7" w14:textId="77777777" w:rsidTr="00E644BE">
        <w:tc>
          <w:tcPr>
            <w:tcW w:w="9016" w:type="dxa"/>
          </w:tcPr>
          <w:p w14:paraId="6FA21F17" w14:textId="77777777" w:rsidR="008C68BF" w:rsidRPr="003946E1" w:rsidRDefault="008C68BF" w:rsidP="008C68BF">
            <w:pPr>
              <w:spacing w:line="259" w:lineRule="auto"/>
              <w:rPr>
                <w:rFonts w:ascii="Times New Roman" w:eastAsia="Aptos" w:hAnsi="Times New Roman" w:cs="Times New Roman"/>
                <w:b/>
                <w:bCs/>
                <w:noProof/>
                <w:u w:val="single"/>
              </w:rPr>
            </w:pPr>
            <w:r w:rsidRPr="003946E1">
              <w:rPr>
                <w:rFonts w:ascii="Times New Roman" w:hAnsi="Times New Roman"/>
                <w:b/>
                <w:noProof/>
                <w:u w:val="single"/>
              </w:rPr>
              <w:t xml:space="preserve">Pilonul IV - ACCES LA FINANȚARE ȘI LA INVESTIȚII </w:t>
            </w:r>
          </w:p>
          <w:p w14:paraId="398FAB25" w14:textId="77777777" w:rsidR="008C68BF" w:rsidRPr="003946E1" w:rsidRDefault="008C68BF" w:rsidP="008C68BF">
            <w:pPr>
              <w:spacing w:line="259" w:lineRule="auto"/>
              <w:rPr>
                <w:rFonts w:ascii="Times New Roman" w:eastAsia="Aptos" w:hAnsi="Times New Roman" w:cs="Times New Roman"/>
                <w:b/>
                <w:bCs/>
                <w:noProof/>
                <w:sz w:val="28"/>
                <w:szCs w:val="28"/>
                <w:u w:val="single"/>
              </w:rPr>
            </w:pPr>
          </w:p>
          <w:p w14:paraId="57A57299" w14:textId="77777777" w:rsidR="008C68BF" w:rsidRPr="003946E1" w:rsidRDefault="008C68BF" w:rsidP="008C68BF">
            <w:pPr>
              <w:spacing w:line="259" w:lineRule="auto"/>
              <w:rPr>
                <w:rFonts w:ascii="Times New Roman" w:eastAsia="Aptos" w:hAnsi="Times New Roman" w:cs="Times New Roman"/>
                <w:b/>
                <w:bCs/>
                <w:noProof/>
              </w:rPr>
            </w:pPr>
            <w:r w:rsidRPr="003946E1">
              <w:rPr>
                <w:rFonts w:ascii="Times New Roman" w:hAnsi="Times New Roman"/>
                <w:b/>
                <w:noProof/>
              </w:rPr>
              <w:t xml:space="preserve">Comisia va întreprinde următoarele acțiuni: </w:t>
            </w:r>
          </w:p>
          <w:p w14:paraId="012A2E5A" w14:textId="0CB11FD2" w:rsidR="008C68BF" w:rsidRPr="003946E1" w:rsidRDefault="00E505AB" w:rsidP="00C10F3B">
            <w:pPr>
              <w:numPr>
                <w:ilvl w:val="0"/>
                <w:numId w:val="13"/>
              </w:numPr>
              <w:spacing w:line="259" w:lineRule="auto"/>
              <w:contextualSpacing/>
              <w:jc w:val="both"/>
              <w:rPr>
                <w:rFonts w:ascii="Times New Roman" w:eastAsia="Aptos" w:hAnsi="Times New Roman" w:cs="Times New Roman"/>
                <w:noProof/>
              </w:rPr>
            </w:pPr>
            <w:r w:rsidRPr="003946E1">
              <w:rPr>
                <w:rFonts w:ascii="Times New Roman" w:hAnsi="Times New Roman"/>
                <w:noProof/>
              </w:rPr>
              <w:t>va aplica principiile de finanțare elaborate în strategie în toate instrumentele de finanțare,</w:t>
            </w:r>
            <w:r w:rsidRPr="003946E1">
              <w:rPr>
                <w:rFonts w:ascii="Times New Roman" w:hAnsi="Times New Roman"/>
                <w:noProof/>
                <w:sz w:val="22"/>
              </w:rPr>
              <w:t xml:space="preserve"> </w:t>
            </w:r>
            <w:r w:rsidRPr="003946E1">
              <w:rPr>
                <w:rFonts w:ascii="Times New Roman" w:hAnsi="Times New Roman"/>
                <w:noProof/>
              </w:rPr>
              <w:t>inclusiv acțiunile relevante de sprijinire a inovării în porturi în cadrul programului Orizont Europa 2028-2034;</w:t>
            </w:r>
          </w:p>
          <w:p w14:paraId="032AF194" w14:textId="4232BCD4" w:rsidR="00493C16" w:rsidRPr="003946E1" w:rsidRDefault="00493C16" w:rsidP="00C10F3B">
            <w:pPr>
              <w:numPr>
                <w:ilvl w:val="0"/>
                <w:numId w:val="13"/>
              </w:numPr>
              <w:spacing w:line="259" w:lineRule="auto"/>
              <w:contextualSpacing/>
              <w:jc w:val="both"/>
              <w:rPr>
                <w:rFonts w:ascii="Times New Roman" w:eastAsia="Aptos" w:hAnsi="Times New Roman" w:cs="Times New Roman"/>
                <w:noProof/>
              </w:rPr>
            </w:pPr>
            <w:r w:rsidRPr="003946E1">
              <w:rPr>
                <w:rFonts w:ascii="Times New Roman" w:hAnsi="Times New Roman"/>
                <w:noProof/>
              </w:rPr>
              <w:t>va acorda prioritate sprijinului pentru dezvoltarea surselor de alimentare cu energie electrică de la mal în porturi, în cadrul unei cereri de propuneri MIE din 2026;</w:t>
            </w:r>
          </w:p>
          <w:p w14:paraId="38BF2128" w14:textId="3A6291C0" w:rsidR="008C68BF" w:rsidRPr="003946E1" w:rsidRDefault="00E505AB" w:rsidP="00C10F3B">
            <w:pPr>
              <w:numPr>
                <w:ilvl w:val="0"/>
                <w:numId w:val="13"/>
              </w:numPr>
              <w:spacing w:line="259" w:lineRule="auto"/>
              <w:contextualSpacing/>
              <w:jc w:val="both"/>
              <w:rPr>
                <w:rFonts w:ascii="Times New Roman" w:eastAsia="Aptos" w:hAnsi="Times New Roman" w:cs="Times New Roman"/>
                <w:b/>
                <w:bCs/>
                <w:noProof/>
              </w:rPr>
            </w:pPr>
            <w:r w:rsidRPr="003946E1">
              <w:rPr>
                <w:rFonts w:ascii="Times New Roman" w:hAnsi="Times New Roman"/>
                <w:noProof/>
              </w:rPr>
              <w:t>va utiliza în mod optim fondurile disponibile în cadrul actualului CFM pentru a sprijini prioritățile strategiei;</w:t>
            </w:r>
          </w:p>
          <w:p w14:paraId="1767C5DD" w14:textId="727E3C7A" w:rsidR="008C68BF" w:rsidRPr="003946E1" w:rsidRDefault="00C70E90" w:rsidP="00C10F3B">
            <w:pPr>
              <w:numPr>
                <w:ilvl w:val="0"/>
                <w:numId w:val="13"/>
              </w:numPr>
              <w:spacing w:line="259" w:lineRule="auto"/>
              <w:contextualSpacing/>
              <w:jc w:val="both"/>
              <w:rPr>
                <w:rFonts w:ascii="Times New Roman" w:eastAsia="Aptos" w:hAnsi="Times New Roman" w:cs="Times New Roman"/>
                <w:noProof/>
              </w:rPr>
            </w:pPr>
            <w:r w:rsidRPr="003946E1">
              <w:rPr>
                <w:rFonts w:ascii="Times New Roman" w:hAnsi="Times New Roman"/>
                <w:noProof/>
              </w:rPr>
              <w:t>va solicita serviciului BEI, prin JASPERS, să ofere sprijin pentru consolidarea capacităților, în special pentru porturile TEN-T mici și mijlocii;</w:t>
            </w:r>
          </w:p>
          <w:p w14:paraId="031E69F5" w14:textId="6FE30A54" w:rsidR="008C68BF" w:rsidRPr="003946E1" w:rsidRDefault="00C70E90" w:rsidP="00C10F3B">
            <w:pPr>
              <w:numPr>
                <w:ilvl w:val="0"/>
                <w:numId w:val="13"/>
              </w:numPr>
              <w:spacing w:line="259" w:lineRule="auto"/>
              <w:contextualSpacing/>
              <w:jc w:val="both"/>
              <w:rPr>
                <w:rFonts w:ascii="Times New Roman" w:eastAsia="Aptos" w:hAnsi="Times New Roman" w:cs="Times New Roman"/>
                <w:noProof/>
              </w:rPr>
            </w:pPr>
            <w:r w:rsidRPr="003946E1">
              <w:rPr>
                <w:rFonts w:ascii="Times New Roman" w:hAnsi="Times New Roman"/>
                <w:noProof/>
              </w:rPr>
              <w:t>va colabora cu băncile și instituțiile naționale de promovare și cu părțile interesate financiare private pentru a identifica soluții de finanțare suplimentare pentru porturile și operatorii de pe căile navigabile interioare.</w:t>
            </w:r>
          </w:p>
          <w:p w14:paraId="40D39819" w14:textId="77777777" w:rsidR="008C68BF" w:rsidRPr="003946E1" w:rsidRDefault="008C68BF" w:rsidP="008C68BF">
            <w:pPr>
              <w:spacing w:line="259" w:lineRule="auto"/>
              <w:jc w:val="both"/>
              <w:rPr>
                <w:rFonts w:ascii="Times New Roman" w:eastAsia="Aptos" w:hAnsi="Times New Roman" w:cs="Times New Roman"/>
                <w:b/>
                <w:bCs/>
                <w:noProof/>
              </w:rPr>
            </w:pPr>
          </w:p>
          <w:p w14:paraId="107EC47D" w14:textId="77777777" w:rsidR="008C68BF" w:rsidRPr="003946E1" w:rsidRDefault="008C68BF" w:rsidP="008C68BF">
            <w:pPr>
              <w:spacing w:line="259" w:lineRule="auto"/>
              <w:jc w:val="both"/>
              <w:rPr>
                <w:rFonts w:ascii="Times New Roman" w:eastAsia="Aptos" w:hAnsi="Times New Roman" w:cs="Times New Roman"/>
                <w:b/>
                <w:noProof/>
              </w:rPr>
            </w:pPr>
            <w:r w:rsidRPr="003946E1">
              <w:rPr>
                <w:rFonts w:ascii="Times New Roman" w:hAnsi="Times New Roman"/>
                <w:b/>
                <w:noProof/>
              </w:rPr>
              <w:t>BEI este invitată:</w:t>
            </w:r>
          </w:p>
          <w:p w14:paraId="6A44ABE0" w14:textId="74103C03" w:rsidR="008C68BF" w:rsidRPr="003946E1" w:rsidRDefault="00C70E90" w:rsidP="00C10F3B">
            <w:pPr>
              <w:numPr>
                <w:ilvl w:val="0"/>
                <w:numId w:val="11"/>
              </w:numPr>
              <w:spacing w:line="259" w:lineRule="auto"/>
              <w:contextualSpacing/>
              <w:jc w:val="both"/>
              <w:rPr>
                <w:rFonts w:ascii="Times New Roman" w:eastAsia="Aptos" w:hAnsi="Times New Roman" w:cs="Times New Roman"/>
                <w:noProof/>
              </w:rPr>
            </w:pPr>
            <w:r w:rsidRPr="003946E1">
              <w:rPr>
                <w:rFonts w:ascii="Times New Roman" w:hAnsi="Times New Roman"/>
                <w:noProof/>
              </w:rPr>
              <w:t>să continue să ofere finanțare și sprijin consultativ sectorului și să rămână angajată într-un dialog cu Comisia, cu statele membre, cu cofinanțatorii și cu industria pentru a promova prioritățile strategiei și pentru a îmbunătăți accesul la finanțare și asistență tehnică pentru porturile și întreprinderile de toate dimensiunile, în special pentru operatorii mai mici, porturile și IMM-urile din sectorul portuar.</w:t>
            </w:r>
          </w:p>
          <w:p w14:paraId="6782A09E" w14:textId="77777777" w:rsidR="008C68BF" w:rsidRPr="003946E1" w:rsidRDefault="008C68BF" w:rsidP="008C68BF">
            <w:pPr>
              <w:spacing w:line="259" w:lineRule="auto"/>
              <w:rPr>
                <w:rFonts w:ascii="Times New Roman" w:eastAsia="Aptos" w:hAnsi="Times New Roman" w:cs="Times New Roman"/>
                <w:b/>
                <w:bCs/>
                <w:noProof/>
                <w:sz w:val="28"/>
                <w:szCs w:val="28"/>
              </w:rPr>
            </w:pPr>
          </w:p>
          <w:p w14:paraId="1958AAFD" w14:textId="46951F9E" w:rsidR="008C68BF" w:rsidRPr="003946E1" w:rsidRDefault="008C68BF" w:rsidP="008C68BF">
            <w:pPr>
              <w:spacing w:line="259" w:lineRule="auto"/>
              <w:rPr>
                <w:rFonts w:ascii="Times New Roman" w:eastAsia="Aptos" w:hAnsi="Times New Roman" w:cs="Times New Roman"/>
                <w:b/>
                <w:bCs/>
                <w:noProof/>
              </w:rPr>
            </w:pPr>
            <w:r w:rsidRPr="003946E1">
              <w:rPr>
                <w:rFonts w:ascii="Times New Roman" w:hAnsi="Times New Roman"/>
                <w:b/>
                <w:noProof/>
              </w:rPr>
              <w:t xml:space="preserve">Statele membre și regiunile sunt invitate: </w:t>
            </w:r>
          </w:p>
          <w:p w14:paraId="79A45A5D" w14:textId="28F88F7F" w:rsidR="008C68BF" w:rsidRPr="003946E1" w:rsidRDefault="00C70E90" w:rsidP="00C10F3B">
            <w:pPr>
              <w:numPr>
                <w:ilvl w:val="0"/>
                <w:numId w:val="7"/>
              </w:numPr>
              <w:spacing w:line="259" w:lineRule="auto"/>
              <w:contextualSpacing/>
              <w:jc w:val="both"/>
              <w:rPr>
                <w:rFonts w:ascii="Times New Roman" w:eastAsia="Aptos" w:hAnsi="Times New Roman" w:cs="Times New Roman"/>
                <w:noProof/>
              </w:rPr>
            </w:pPr>
            <w:r w:rsidRPr="003946E1">
              <w:rPr>
                <w:rFonts w:ascii="Times New Roman" w:hAnsi="Times New Roman"/>
                <w:noProof/>
              </w:rPr>
              <w:t>în funcție de nevoile și circumstanțele locale,</w:t>
            </w:r>
            <w:r w:rsidRPr="003946E1">
              <w:rPr>
                <w:rFonts w:ascii="Times New Roman" w:hAnsi="Times New Roman"/>
                <w:noProof/>
                <w:color w:val="333333"/>
                <w:sz w:val="18"/>
              </w:rPr>
              <w:t xml:space="preserve"> </w:t>
            </w:r>
            <w:r w:rsidRPr="003946E1">
              <w:rPr>
                <w:rFonts w:ascii="Times New Roman" w:hAnsi="Times New Roman"/>
                <w:noProof/>
              </w:rPr>
              <w:t>să promoveze dezvoltarea porturilor lor.</w:t>
            </w:r>
          </w:p>
          <w:p w14:paraId="312B934E" w14:textId="77777777" w:rsidR="008C68BF" w:rsidRPr="003946E1" w:rsidRDefault="008C68BF" w:rsidP="008C68BF">
            <w:pPr>
              <w:spacing w:line="259" w:lineRule="auto"/>
              <w:jc w:val="both"/>
              <w:rPr>
                <w:rFonts w:ascii="Times New Roman" w:eastAsia="Aptos" w:hAnsi="Times New Roman" w:cs="Times New Roman"/>
                <w:noProof/>
              </w:rPr>
            </w:pPr>
          </w:p>
          <w:p w14:paraId="6FBED201" w14:textId="77777777" w:rsidR="008C68BF" w:rsidRPr="003946E1" w:rsidRDefault="008C68BF" w:rsidP="008C68BF">
            <w:pPr>
              <w:spacing w:line="259" w:lineRule="auto"/>
              <w:jc w:val="both"/>
              <w:rPr>
                <w:rFonts w:ascii="Times New Roman" w:eastAsia="Aptos" w:hAnsi="Times New Roman" w:cs="Times New Roman"/>
                <w:b/>
                <w:noProof/>
              </w:rPr>
            </w:pPr>
            <w:r w:rsidRPr="003946E1">
              <w:rPr>
                <w:rFonts w:ascii="Times New Roman" w:hAnsi="Times New Roman"/>
                <w:b/>
                <w:noProof/>
              </w:rPr>
              <w:t>Părțile interesate din industrie sunt invitate:</w:t>
            </w:r>
          </w:p>
          <w:p w14:paraId="068B52D3" w14:textId="05B5817B" w:rsidR="008C68BF" w:rsidRPr="003946E1" w:rsidRDefault="00C70E90" w:rsidP="00C10F3B">
            <w:pPr>
              <w:numPr>
                <w:ilvl w:val="0"/>
                <w:numId w:val="12"/>
              </w:numPr>
              <w:spacing w:line="259" w:lineRule="auto"/>
              <w:contextualSpacing/>
              <w:jc w:val="both"/>
              <w:rPr>
                <w:rFonts w:ascii="Times New Roman" w:eastAsia="Aptos" w:hAnsi="Times New Roman" w:cs="Times New Roman"/>
                <w:noProof/>
              </w:rPr>
            </w:pPr>
            <w:r w:rsidRPr="003946E1">
              <w:rPr>
                <w:rFonts w:ascii="Times New Roman" w:hAnsi="Times New Roman"/>
                <w:noProof/>
              </w:rPr>
              <w:t>să urmărească strategii orientate spre viitor, neconvenționale, integrând tehnologii de vârf și practici durabile inovatoare.</w:t>
            </w:r>
          </w:p>
        </w:tc>
      </w:tr>
    </w:tbl>
    <w:p w14:paraId="396D84DF" w14:textId="3EE42EB2" w:rsidR="008C68BF" w:rsidRPr="003946E1" w:rsidRDefault="00E05079" w:rsidP="008C68BF">
      <w:pPr>
        <w:rPr>
          <w:rFonts w:ascii="Times New Roman" w:eastAsia="Aptos" w:hAnsi="Times New Roman" w:cs="Times New Roman"/>
          <w:b/>
          <w:bCs/>
          <w:noProof/>
          <w:sz w:val="28"/>
          <w:szCs w:val="28"/>
          <w:u w:val="single"/>
        </w:rPr>
      </w:pPr>
      <w:r w:rsidRPr="003946E1">
        <w:rPr>
          <w:rFonts w:ascii="Times New Roman" w:hAnsi="Times New Roman"/>
          <w:b/>
          <w:noProof/>
          <w:sz w:val="28"/>
          <w:u w:val="single"/>
        </w:rPr>
        <w:t xml:space="preserve"> </w:t>
      </w:r>
    </w:p>
    <w:tbl>
      <w:tblPr>
        <w:tblStyle w:val="TableGrid"/>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6"/>
      </w:tblGrid>
      <w:tr w:rsidR="008C68BF" w:rsidRPr="003946E1" w14:paraId="10FDFA9C" w14:textId="77777777" w:rsidTr="5B0F044D">
        <w:tc>
          <w:tcPr>
            <w:tcW w:w="9016" w:type="dxa"/>
          </w:tcPr>
          <w:p w14:paraId="398F29B7" w14:textId="01790340" w:rsidR="008C68BF" w:rsidRPr="003946E1" w:rsidRDefault="008C68BF" w:rsidP="008C68BF">
            <w:pPr>
              <w:spacing w:line="259" w:lineRule="auto"/>
              <w:rPr>
                <w:rFonts w:ascii="Times New Roman" w:eastAsia="Aptos" w:hAnsi="Times New Roman" w:cs="Times New Roman"/>
                <w:b/>
                <w:bCs/>
                <w:noProof/>
                <w:u w:val="single"/>
              </w:rPr>
            </w:pPr>
            <w:r w:rsidRPr="003946E1">
              <w:rPr>
                <w:rFonts w:ascii="Times New Roman" w:hAnsi="Times New Roman"/>
                <w:b/>
                <w:noProof/>
                <w:u w:val="single"/>
              </w:rPr>
              <w:t xml:space="preserve">Pilonul V - COEZIUNE SOCIALĂ, COMPETENȚE ȘI LOCURI DE MUNCĂ DE CALITATE </w:t>
            </w:r>
          </w:p>
          <w:p w14:paraId="44402EFE" w14:textId="77777777" w:rsidR="008C68BF" w:rsidRPr="003946E1" w:rsidRDefault="008C68BF" w:rsidP="008C68BF">
            <w:pPr>
              <w:spacing w:line="259" w:lineRule="auto"/>
              <w:rPr>
                <w:rFonts w:ascii="Times New Roman" w:eastAsia="Aptos" w:hAnsi="Times New Roman" w:cs="Times New Roman"/>
                <w:b/>
                <w:bCs/>
                <w:noProof/>
                <w:sz w:val="28"/>
                <w:szCs w:val="28"/>
                <w:u w:val="single"/>
              </w:rPr>
            </w:pPr>
          </w:p>
          <w:p w14:paraId="6D57941F" w14:textId="77777777" w:rsidR="008C68BF" w:rsidRPr="003946E1" w:rsidRDefault="008C68BF" w:rsidP="008C68BF">
            <w:pPr>
              <w:spacing w:line="259" w:lineRule="auto"/>
              <w:jc w:val="both"/>
              <w:rPr>
                <w:rFonts w:ascii="Times New Roman" w:eastAsia="Aptos" w:hAnsi="Times New Roman" w:cs="Times New Roman"/>
                <w:b/>
                <w:bCs/>
                <w:noProof/>
              </w:rPr>
            </w:pPr>
            <w:r w:rsidRPr="003946E1">
              <w:rPr>
                <w:rFonts w:ascii="Times New Roman" w:hAnsi="Times New Roman"/>
                <w:b/>
                <w:noProof/>
              </w:rPr>
              <w:t xml:space="preserve">Comisia va întreprinde următoarele acțiuni: </w:t>
            </w:r>
          </w:p>
          <w:p w14:paraId="53DA5EE6" w14:textId="4571E92D" w:rsidR="008C68BF" w:rsidRPr="003946E1" w:rsidRDefault="00C70E90" w:rsidP="00C10F3B">
            <w:pPr>
              <w:numPr>
                <w:ilvl w:val="0"/>
                <w:numId w:val="14"/>
              </w:numPr>
              <w:spacing w:line="259" w:lineRule="auto"/>
              <w:contextualSpacing/>
              <w:jc w:val="both"/>
              <w:rPr>
                <w:rFonts w:ascii="Times New Roman" w:eastAsia="Aptos" w:hAnsi="Times New Roman" w:cs="Times New Roman"/>
                <w:noProof/>
              </w:rPr>
            </w:pPr>
            <w:r w:rsidRPr="003946E1">
              <w:rPr>
                <w:rFonts w:ascii="Times New Roman" w:hAnsi="Times New Roman"/>
                <w:noProof/>
              </w:rPr>
              <w:t>va continua să sprijine coeziunea teritorială și conectivitatea insulelor și a regiunilor ultraperiferice, în special a celor care se confruntă cu provocări demografice;</w:t>
            </w:r>
          </w:p>
          <w:p w14:paraId="7B777E49" w14:textId="7A983ECD" w:rsidR="008C68BF" w:rsidRPr="003946E1" w:rsidRDefault="00C70E90" w:rsidP="00C10F3B">
            <w:pPr>
              <w:numPr>
                <w:ilvl w:val="0"/>
                <w:numId w:val="14"/>
              </w:numPr>
              <w:spacing w:line="259" w:lineRule="auto"/>
              <w:contextualSpacing/>
              <w:jc w:val="both"/>
              <w:rPr>
                <w:rFonts w:ascii="Times New Roman" w:eastAsia="Aptos" w:hAnsi="Times New Roman" w:cs="Times New Roman"/>
                <w:noProof/>
              </w:rPr>
            </w:pPr>
            <w:r w:rsidRPr="003946E1">
              <w:rPr>
                <w:rFonts w:ascii="Times New Roman" w:hAnsi="Times New Roman"/>
                <w:noProof/>
              </w:rPr>
              <w:t>în 2026 va include în viitoarele strategii privind comunitățile insulare și costiere a unor măsuri de politică menite să consolideze contribuțiile economice, de mediu și sociale ale porturilor la comunitățile locale;</w:t>
            </w:r>
          </w:p>
          <w:p w14:paraId="3234A377" w14:textId="3DAE3349" w:rsidR="008C68BF" w:rsidRPr="003946E1" w:rsidRDefault="00C70E90" w:rsidP="00C10F3B">
            <w:pPr>
              <w:numPr>
                <w:ilvl w:val="0"/>
                <w:numId w:val="14"/>
              </w:numPr>
              <w:spacing w:line="259" w:lineRule="auto"/>
              <w:contextualSpacing/>
              <w:jc w:val="both"/>
              <w:rPr>
                <w:rFonts w:ascii="Times New Roman" w:eastAsia="Aptos" w:hAnsi="Times New Roman" w:cs="Times New Roman"/>
                <w:noProof/>
              </w:rPr>
            </w:pPr>
            <w:r w:rsidRPr="003946E1">
              <w:rPr>
                <w:rFonts w:ascii="Times New Roman" w:hAnsi="Times New Roman"/>
                <w:noProof/>
              </w:rPr>
              <w:t xml:space="preserve">începând din 2026 </w:t>
            </w:r>
            <w:r w:rsidRPr="003946E1">
              <w:rPr>
                <w:rFonts w:ascii="Times New Roman" w:hAnsi="Times New Roman"/>
                <w:noProof/>
                <w:color w:val="000000"/>
              </w:rPr>
              <w:t>va consolida dialogurile și va sprijini elaborarea de bune practici și orientări privind îmbunătățirea relațiilor dintre port și oraș;</w:t>
            </w:r>
          </w:p>
          <w:p w14:paraId="70BB9D84" w14:textId="242AAFFF" w:rsidR="00450EF1" w:rsidRPr="003946E1" w:rsidRDefault="00450EF1" w:rsidP="00C10F3B">
            <w:pPr>
              <w:numPr>
                <w:ilvl w:val="0"/>
                <w:numId w:val="14"/>
              </w:numPr>
              <w:spacing w:line="259" w:lineRule="auto"/>
              <w:contextualSpacing/>
              <w:jc w:val="both"/>
              <w:rPr>
                <w:rFonts w:ascii="Times New Roman" w:eastAsia="Aptos" w:hAnsi="Times New Roman" w:cs="Times New Roman"/>
                <w:noProof/>
              </w:rPr>
            </w:pPr>
            <w:r w:rsidRPr="003946E1">
              <w:rPr>
                <w:rFonts w:ascii="Times New Roman" w:hAnsi="Times New Roman"/>
                <w:noProof/>
              </w:rPr>
              <w:t>în 2026 va sprijini porturile mici și mijlocii cu o foaie de parcurs specifică (anexa 2);</w:t>
            </w:r>
          </w:p>
          <w:p w14:paraId="4B6802F3" w14:textId="7D63B66D" w:rsidR="00E46F62" w:rsidRPr="003946E1" w:rsidRDefault="00BF6B9C" w:rsidP="00C10F3B">
            <w:pPr>
              <w:numPr>
                <w:ilvl w:val="0"/>
                <w:numId w:val="14"/>
              </w:numPr>
              <w:spacing w:line="259" w:lineRule="auto"/>
              <w:contextualSpacing/>
              <w:jc w:val="both"/>
              <w:rPr>
                <w:rFonts w:ascii="Times New Roman" w:eastAsia="Aptos" w:hAnsi="Times New Roman" w:cs="Times New Roman"/>
                <w:noProof/>
              </w:rPr>
            </w:pPr>
            <w:r w:rsidRPr="003946E1">
              <w:rPr>
                <w:rFonts w:ascii="Times New Roman" w:hAnsi="Times New Roman"/>
                <w:noProof/>
              </w:rPr>
              <w:t xml:space="preserve">în 2026, va publica o foaie de parcurs privind tranziția energetică pentru pescuitul și acvacultura din UE; </w:t>
            </w:r>
          </w:p>
          <w:p w14:paraId="76A87036" w14:textId="317FB2A1" w:rsidR="00BA23D8" w:rsidRPr="003946E1" w:rsidRDefault="00C70E90" w:rsidP="00C10F3B">
            <w:pPr>
              <w:numPr>
                <w:ilvl w:val="0"/>
                <w:numId w:val="14"/>
              </w:numPr>
              <w:spacing w:line="259" w:lineRule="auto"/>
              <w:contextualSpacing/>
              <w:jc w:val="both"/>
              <w:rPr>
                <w:rFonts w:ascii="Times New Roman" w:eastAsia="Times New Roman" w:hAnsi="Times New Roman" w:cs="Times New Roman"/>
                <w:noProof/>
                <w:color w:val="000000"/>
              </w:rPr>
            </w:pPr>
            <w:r w:rsidRPr="003946E1">
              <w:rPr>
                <w:rFonts w:ascii="Times New Roman" w:hAnsi="Times New Roman"/>
                <w:noProof/>
                <w:color w:val="000000"/>
              </w:rPr>
              <w:t xml:space="preserve">în 2027 va sprijini dezvoltarea unei forțe de muncă calificate de nouă generație în toate sectoarele economiei albastre, inclusiv în porturi, </w:t>
            </w:r>
            <w:r w:rsidRPr="003946E1">
              <w:rPr>
                <w:rFonts w:ascii="Times New Roman" w:hAnsi="Times New Roman"/>
                <w:noProof/>
              </w:rPr>
              <w:t>prin acțiuni în cadrul Strategiei pentru reînnoirea generațiilor în sectorul albastru;</w:t>
            </w:r>
          </w:p>
          <w:p w14:paraId="73F4CD0E" w14:textId="429F42EA" w:rsidR="00D27C57" w:rsidRPr="003946E1" w:rsidRDefault="00D27C57" w:rsidP="00C10F3B">
            <w:pPr>
              <w:numPr>
                <w:ilvl w:val="0"/>
                <w:numId w:val="14"/>
              </w:numPr>
              <w:spacing w:line="259" w:lineRule="auto"/>
              <w:contextualSpacing/>
              <w:jc w:val="both"/>
              <w:rPr>
                <w:rFonts w:ascii="Times New Roman" w:eastAsia="Aptos" w:hAnsi="Times New Roman" w:cs="Times New Roman"/>
                <w:bCs/>
                <w:noProof/>
              </w:rPr>
            </w:pPr>
            <w:r w:rsidRPr="003946E1">
              <w:rPr>
                <w:rFonts w:ascii="Times New Roman" w:hAnsi="Times New Roman"/>
                <w:noProof/>
              </w:rPr>
              <w:t>până în 2027 va elabora orientări privind aplicarea legislației în domeniul siguranței maritime în cazul lucrătorilor portuari de la bordul navelor;</w:t>
            </w:r>
          </w:p>
          <w:p w14:paraId="17AF7E0F" w14:textId="1C51558D" w:rsidR="008C68BF" w:rsidRPr="003946E1" w:rsidRDefault="00C70E90" w:rsidP="00C10F3B">
            <w:pPr>
              <w:numPr>
                <w:ilvl w:val="0"/>
                <w:numId w:val="14"/>
              </w:numPr>
              <w:spacing w:line="259" w:lineRule="auto"/>
              <w:contextualSpacing/>
              <w:jc w:val="both"/>
              <w:rPr>
                <w:rFonts w:ascii="Times New Roman" w:eastAsia="Aptos" w:hAnsi="Times New Roman" w:cs="Times New Roman"/>
                <w:b/>
                <w:noProof/>
              </w:rPr>
            </w:pPr>
            <w:r w:rsidRPr="003946E1">
              <w:rPr>
                <w:rFonts w:ascii="Times New Roman" w:hAnsi="Times New Roman"/>
                <w:noProof/>
                <w:color w:val="000000"/>
              </w:rPr>
              <w:t>începând din 2026, va sprijini cercetări și orientări suplimentare privind manipularea în condiții de siguranță a combustibililor alternativi, din surse regenerabile și cu emisii scăzute și cu emisii zero de dioxid de carbon în zona portuară în cadrul programului Orizont Europa;</w:t>
            </w:r>
          </w:p>
          <w:p w14:paraId="559328A7" w14:textId="4E94229E" w:rsidR="008C68BF" w:rsidRPr="003946E1" w:rsidRDefault="00C70E90" w:rsidP="00C10F3B">
            <w:pPr>
              <w:numPr>
                <w:ilvl w:val="0"/>
                <w:numId w:val="14"/>
              </w:numPr>
              <w:spacing w:line="259" w:lineRule="auto"/>
              <w:contextualSpacing/>
              <w:jc w:val="both"/>
              <w:rPr>
                <w:rFonts w:ascii="Times New Roman" w:eastAsia="Aptos" w:hAnsi="Times New Roman" w:cs="Times New Roman"/>
                <w:bCs/>
                <w:noProof/>
              </w:rPr>
            </w:pPr>
            <w:r w:rsidRPr="003946E1">
              <w:rPr>
                <w:rFonts w:ascii="Times New Roman" w:hAnsi="Times New Roman"/>
                <w:noProof/>
              </w:rPr>
              <w:t xml:space="preserve">până în 2027 va elabora orientări și materiale de formare privind manipularea în condiții de siguranță a combustibililor alternativi. </w:t>
            </w:r>
          </w:p>
          <w:p w14:paraId="098B6E94" w14:textId="77777777" w:rsidR="008C68BF" w:rsidRPr="003946E1" w:rsidRDefault="008C68BF" w:rsidP="008C68BF">
            <w:pPr>
              <w:spacing w:line="259" w:lineRule="auto"/>
              <w:jc w:val="both"/>
              <w:rPr>
                <w:rFonts w:ascii="Times New Roman" w:eastAsia="Aptos" w:hAnsi="Times New Roman" w:cs="Times New Roman"/>
                <w:b/>
                <w:bCs/>
                <w:noProof/>
                <w:sz w:val="28"/>
                <w:szCs w:val="28"/>
              </w:rPr>
            </w:pPr>
          </w:p>
          <w:p w14:paraId="451DEA6C" w14:textId="77777777" w:rsidR="008C68BF" w:rsidRPr="003946E1" w:rsidRDefault="008C68BF" w:rsidP="008C68BF">
            <w:pPr>
              <w:spacing w:line="259" w:lineRule="auto"/>
              <w:jc w:val="both"/>
              <w:rPr>
                <w:rFonts w:ascii="Times New Roman" w:eastAsia="Aptos" w:hAnsi="Times New Roman" w:cs="Times New Roman"/>
                <w:b/>
                <w:bCs/>
                <w:noProof/>
              </w:rPr>
            </w:pPr>
            <w:r w:rsidRPr="003946E1">
              <w:rPr>
                <w:rFonts w:ascii="Times New Roman" w:hAnsi="Times New Roman"/>
                <w:b/>
                <w:noProof/>
              </w:rPr>
              <w:t xml:space="preserve">Statele membre sunt invitate: </w:t>
            </w:r>
          </w:p>
          <w:p w14:paraId="27B71617" w14:textId="39B24E3D" w:rsidR="008C68BF" w:rsidRPr="003946E1" w:rsidRDefault="008C68BF" w:rsidP="00C10F3B">
            <w:pPr>
              <w:numPr>
                <w:ilvl w:val="0"/>
                <w:numId w:val="14"/>
              </w:numPr>
              <w:spacing w:line="259" w:lineRule="auto"/>
              <w:contextualSpacing/>
              <w:jc w:val="both"/>
              <w:rPr>
                <w:rFonts w:ascii="Times New Roman" w:eastAsia="Aptos" w:hAnsi="Times New Roman" w:cs="Times New Roman"/>
                <w:noProof/>
              </w:rPr>
            </w:pPr>
            <w:r w:rsidRPr="003946E1">
              <w:rPr>
                <w:rFonts w:ascii="Times New Roman" w:hAnsi="Times New Roman"/>
                <w:noProof/>
              </w:rPr>
              <w:t>să sprijine îmbunătățirea infrastructurii, a energiei curate și a combustibililor ecologici, a siguranței și a durabilității pentru porturile mici și mijlocii, în special pe insule, în regiunile îndepărtate și ultraperiferice;</w:t>
            </w:r>
          </w:p>
          <w:p w14:paraId="35D73690" w14:textId="17E04B7A" w:rsidR="008C68BF" w:rsidRPr="003946E1" w:rsidRDefault="009F140A" w:rsidP="00C10F3B">
            <w:pPr>
              <w:numPr>
                <w:ilvl w:val="0"/>
                <w:numId w:val="14"/>
              </w:numPr>
              <w:spacing w:line="259" w:lineRule="auto"/>
              <w:contextualSpacing/>
              <w:jc w:val="both"/>
              <w:rPr>
                <w:rFonts w:ascii="Times New Roman" w:eastAsia="Aptos" w:hAnsi="Times New Roman" w:cs="Times New Roman"/>
                <w:noProof/>
              </w:rPr>
            </w:pPr>
            <w:r w:rsidRPr="003946E1">
              <w:rPr>
                <w:rFonts w:ascii="Times New Roman" w:hAnsi="Times New Roman"/>
                <w:noProof/>
                <w:color w:val="000000"/>
              </w:rPr>
              <w:t>să sprijine îmbunătățirea siguranței și a durabilității în porturi și să asigure punerea în aplicare și respectarea legislației Uniunii și a legislației naționale în domeniul muncii și a contractelor colective de muncă.</w:t>
            </w:r>
          </w:p>
          <w:p w14:paraId="1C5513B9" w14:textId="77777777" w:rsidR="008C68BF" w:rsidRPr="003946E1" w:rsidRDefault="008C68BF" w:rsidP="008C68BF">
            <w:pPr>
              <w:spacing w:line="259" w:lineRule="auto"/>
              <w:jc w:val="both"/>
              <w:rPr>
                <w:rFonts w:ascii="Times New Roman" w:eastAsia="Aptos" w:hAnsi="Times New Roman" w:cs="Times New Roman"/>
                <w:noProof/>
              </w:rPr>
            </w:pPr>
          </w:p>
          <w:p w14:paraId="06E258C8" w14:textId="77777777" w:rsidR="008C68BF" w:rsidRPr="003946E1" w:rsidRDefault="008C68BF" w:rsidP="008C68BF">
            <w:pPr>
              <w:spacing w:line="259" w:lineRule="auto"/>
              <w:jc w:val="both"/>
              <w:rPr>
                <w:rFonts w:ascii="Times New Roman" w:eastAsia="Aptos" w:hAnsi="Times New Roman" w:cs="Times New Roman"/>
                <w:b/>
                <w:bCs/>
                <w:noProof/>
              </w:rPr>
            </w:pPr>
            <w:r w:rsidRPr="003946E1">
              <w:rPr>
                <w:rFonts w:ascii="Times New Roman" w:hAnsi="Times New Roman"/>
                <w:b/>
                <w:noProof/>
              </w:rPr>
              <w:t xml:space="preserve">Partenerii sociali și alte părți interesate din sector sunt invitate: </w:t>
            </w:r>
          </w:p>
          <w:p w14:paraId="3474A974" w14:textId="5BFFE092" w:rsidR="008C68BF" w:rsidRPr="003946E1" w:rsidRDefault="00C70E90" w:rsidP="00C10F3B">
            <w:pPr>
              <w:numPr>
                <w:ilvl w:val="0"/>
                <w:numId w:val="14"/>
              </w:numPr>
              <w:spacing w:line="259" w:lineRule="auto"/>
              <w:contextualSpacing/>
              <w:jc w:val="both"/>
              <w:rPr>
                <w:rFonts w:ascii="Times New Roman" w:eastAsia="Aptos" w:hAnsi="Times New Roman" w:cs="Times New Roman"/>
                <w:noProof/>
              </w:rPr>
            </w:pPr>
            <w:r w:rsidRPr="003946E1">
              <w:rPr>
                <w:rFonts w:ascii="Times New Roman" w:hAnsi="Times New Roman"/>
                <w:noProof/>
              </w:rPr>
              <w:t>să instituie un parteneriat specific în materie de competențe pentru sectorul portuar, pentru a sprijini perfecționarea, recalificarea și incluziunea lucrătorilor.</w:t>
            </w:r>
          </w:p>
          <w:p w14:paraId="7A9594D7" w14:textId="77777777" w:rsidR="008C68BF" w:rsidRPr="003946E1" w:rsidRDefault="008C68BF" w:rsidP="008C68BF">
            <w:pPr>
              <w:jc w:val="both"/>
              <w:rPr>
                <w:rFonts w:ascii="Times New Roman" w:eastAsia="Aptos" w:hAnsi="Times New Roman" w:cs="Times New Roman"/>
                <w:noProof/>
              </w:rPr>
            </w:pPr>
          </w:p>
          <w:p w14:paraId="577BE3CE" w14:textId="77777777" w:rsidR="008C68BF" w:rsidRPr="003946E1" w:rsidRDefault="008C68BF" w:rsidP="008C68BF">
            <w:pPr>
              <w:jc w:val="both"/>
              <w:rPr>
                <w:rFonts w:ascii="Times New Roman" w:eastAsia="Aptos" w:hAnsi="Times New Roman" w:cs="Times New Roman"/>
                <w:b/>
                <w:bCs/>
                <w:noProof/>
              </w:rPr>
            </w:pPr>
            <w:r w:rsidRPr="003946E1">
              <w:rPr>
                <w:rFonts w:ascii="Times New Roman" w:hAnsi="Times New Roman"/>
                <w:b/>
                <w:noProof/>
              </w:rPr>
              <w:t xml:space="preserve">Industria maritimă este invitată: </w:t>
            </w:r>
          </w:p>
          <w:p w14:paraId="46DF3EA9" w14:textId="0257291E" w:rsidR="008C68BF" w:rsidRPr="003946E1" w:rsidRDefault="00C70E90" w:rsidP="00C10F3B">
            <w:pPr>
              <w:numPr>
                <w:ilvl w:val="0"/>
                <w:numId w:val="14"/>
              </w:numPr>
              <w:spacing w:line="259" w:lineRule="auto"/>
              <w:contextualSpacing/>
              <w:jc w:val="both"/>
              <w:rPr>
                <w:rFonts w:ascii="Times New Roman" w:eastAsia="Aptos" w:hAnsi="Times New Roman" w:cs="Times New Roman"/>
                <w:noProof/>
              </w:rPr>
            </w:pPr>
            <w:r w:rsidRPr="003946E1">
              <w:rPr>
                <w:rFonts w:ascii="Times New Roman" w:hAnsi="Times New Roman"/>
                <w:noProof/>
              </w:rPr>
              <w:t>să coopereze cu parteneriatul la scară largă pentru ecosistemul digital în cadrul Pactului pentru competențe, pentru a sprijini perfecționarea digitală în sectorul portuar;</w:t>
            </w:r>
          </w:p>
          <w:p w14:paraId="5B596ED6" w14:textId="40AA0BA9" w:rsidR="008C68BF" w:rsidRPr="003946E1" w:rsidRDefault="00C70E90" w:rsidP="00C10F3B">
            <w:pPr>
              <w:numPr>
                <w:ilvl w:val="0"/>
                <w:numId w:val="14"/>
              </w:numPr>
              <w:spacing w:line="259" w:lineRule="auto"/>
              <w:contextualSpacing/>
              <w:jc w:val="both"/>
              <w:rPr>
                <w:rFonts w:ascii="Times New Roman" w:eastAsia="Aptos" w:hAnsi="Times New Roman" w:cs="Times New Roman"/>
                <w:noProof/>
              </w:rPr>
            </w:pPr>
            <w:r w:rsidRPr="003946E1">
              <w:rPr>
                <w:rFonts w:ascii="Times New Roman" w:hAnsi="Times New Roman"/>
                <w:noProof/>
              </w:rPr>
              <w:t>să prezinte angajamente în cadrul Academiei de competențe în materie de securitate cibernetică și să utilizeze instrumentul Cadrului european de competențe în materie de securitate cibernetică (ECSF) pentru profesioniștii portuari.</w:t>
            </w:r>
          </w:p>
        </w:tc>
      </w:tr>
    </w:tbl>
    <w:p w14:paraId="184244B9" w14:textId="77777777" w:rsidR="00FE7241" w:rsidRPr="003946E1" w:rsidRDefault="00FE7241" w:rsidP="00E1100C">
      <w:pPr>
        <w:pStyle w:val="Heading1"/>
        <w:keepLines w:val="0"/>
        <w:spacing w:before="120" w:after="120" w:line="240" w:lineRule="auto"/>
        <w:jc w:val="both"/>
        <w:rPr>
          <w:rFonts w:ascii="Times New Roman" w:hAnsi="Times New Roman" w:cs="Times New Roman"/>
          <w:noProof/>
        </w:rPr>
      </w:pPr>
    </w:p>
    <w:sectPr w:rsidR="00FE7241" w:rsidRPr="003946E1" w:rsidSect="00E1100C">
      <w:headerReference w:type="even" r:id="rId16"/>
      <w:headerReference w:type="default" r:id="rId17"/>
      <w:footerReference w:type="even" r:id="rId18"/>
      <w:footerReference w:type="default" r:id="rId19"/>
      <w:headerReference w:type="first" r:id="rId20"/>
      <w:footerReference w:type="first" r:id="rId2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52F6239" w14:textId="77777777" w:rsidR="00A80491" w:rsidRPr="009B661D" w:rsidRDefault="00A80491" w:rsidP="00AE683E">
      <w:pPr>
        <w:spacing w:after="0" w:line="240" w:lineRule="auto"/>
      </w:pPr>
      <w:r>
        <w:separator/>
      </w:r>
    </w:p>
  </w:endnote>
  <w:endnote w:type="continuationSeparator" w:id="0">
    <w:p w14:paraId="67369618" w14:textId="77777777" w:rsidR="00A80491" w:rsidRPr="009B661D" w:rsidRDefault="00A80491" w:rsidP="00AE683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altName w:val="Arial"/>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Aptos Display">
    <w:panose1 w:val="00000000000000000000"/>
    <w:charset w:val="00"/>
    <w:family w:val="roman"/>
    <w:notTrueType/>
    <w:pitch w:val="default"/>
  </w:font>
  <w:font w:name="Yu Gothic Light">
    <w:altName w:val="游ゴシック Light"/>
    <w:panose1 w:val="020B0300000000000000"/>
    <w:charset w:val="80"/>
    <w:family w:val="swiss"/>
    <w:pitch w:val="variable"/>
    <w:sig w:usb0="E00002FF" w:usb1="2AC7FDFF" w:usb2="00000016" w:usb3="00000000" w:csb0="0002009F" w:csb1="00000000"/>
  </w:font>
  <w:font w:name="Yu Mincho">
    <w:altName w:val="游明朝"/>
    <w:charset w:val="80"/>
    <w:family w:val="roman"/>
    <w:pitch w:val="variable"/>
    <w:sig w:usb0="800002E7" w:usb1="2AC7FCFF" w:usb2="00000012" w:usb3="00000000" w:csb0="0002009F" w:csb1="00000000"/>
  </w:font>
  <w:font w:name="Calibri">
    <w:panose1 w:val="020F0502020204030204"/>
    <w:charset w:val="00"/>
    <w:family w:val="swiss"/>
    <w:pitch w:val="variable"/>
    <w:sig w:usb0="E0002EFF" w:usb1="C000247B" w:usb2="00000009" w:usb3="00000000" w:csb0="000001FF" w:csb1="00000000"/>
  </w:font>
  <w:font w:name="Yu Gothic">
    <w:altName w:val="游ゴシック"/>
    <w:panose1 w:val="020B04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3C3FF9" w14:textId="25271BBB" w:rsidR="00A8065C" w:rsidRPr="00A8065C" w:rsidRDefault="00A8065C" w:rsidP="00A8065C">
    <w:pPr>
      <w:pStyle w:val="FooterCoverPage"/>
      <w:rPr>
        <w:rFonts w:ascii="Arial" w:hAnsi="Arial" w:cs="Arial"/>
        <w:b/>
        <w:sz w:val="48"/>
      </w:rPr>
    </w:pPr>
    <w:r w:rsidRPr="00A8065C">
      <w:rPr>
        <w:rFonts w:ascii="Arial" w:hAnsi="Arial" w:cs="Arial"/>
        <w:b/>
        <w:sz w:val="48"/>
      </w:rPr>
      <w:t>RO</w:t>
    </w:r>
    <w:r w:rsidRPr="00A8065C">
      <w:rPr>
        <w:rFonts w:ascii="Arial" w:hAnsi="Arial" w:cs="Arial"/>
        <w:b/>
        <w:sz w:val="48"/>
      </w:rPr>
      <w:tab/>
    </w:r>
    <w:r w:rsidRPr="00A8065C">
      <w:rPr>
        <w:rFonts w:ascii="Arial" w:hAnsi="Arial" w:cs="Arial"/>
        <w:b/>
        <w:sz w:val="48"/>
      </w:rPr>
      <w:tab/>
    </w:r>
    <w:r w:rsidRPr="00A8065C">
      <w:tab/>
    </w:r>
    <w:r w:rsidRPr="00A8065C">
      <w:rPr>
        <w:rFonts w:ascii="Arial" w:hAnsi="Arial" w:cs="Arial"/>
        <w:b/>
        <w:sz w:val="48"/>
      </w:rPr>
      <w:t>RO</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D86DA82" w14:textId="0461506B" w:rsidR="00A8065C" w:rsidRPr="00A8065C" w:rsidRDefault="00A8065C" w:rsidP="00A8065C">
    <w:pPr>
      <w:pStyle w:val="FooterCoverPage"/>
      <w:rPr>
        <w:rFonts w:ascii="Arial" w:hAnsi="Arial" w:cs="Arial"/>
        <w:b/>
        <w:sz w:val="48"/>
      </w:rPr>
    </w:pPr>
    <w:r w:rsidRPr="00A8065C">
      <w:rPr>
        <w:rFonts w:ascii="Arial" w:hAnsi="Arial" w:cs="Arial"/>
        <w:b/>
        <w:sz w:val="48"/>
      </w:rPr>
      <w:t>RO</w:t>
    </w:r>
    <w:r w:rsidRPr="00A8065C">
      <w:rPr>
        <w:rFonts w:ascii="Arial" w:hAnsi="Arial" w:cs="Arial"/>
        <w:b/>
        <w:sz w:val="48"/>
      </w:rPr>
      <w:tab/>
    </w:r>
    <w:r w:rsidRPr="00A8065C">
      <w:rPr>
        <w:rFonts w:ascii="Arial" w:hAnsi="Arial" w:cs="Arial"/>
        <w:b/>
        <w:sz w:val="48"/>
      </w:rPr>
      <w:tab/>
    </w:r>
    <w:r w:rsidRPr="00A8065C">
      <w:tab/>
    </w:r>
    <w:r w:rsidRPr="00A8065C">
      <w:rPr>
        <w:rFonts w:ascii="Arial" w:hAnsi="Arial" w:cs="Arial"/>
        <w:b/>
        <w:sz w:val="48"/>
      </w:rPr>
      <w:t>RO</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F401C67" w14:textId="77777777" w:rsidR="00A8065C" w:rsidRPr="00A8065C" w:rsidRDefault="00A8065C" w:rsidP="00A8065C">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2509D6A" w14:textId="77777777" w:rsidR="00AE683E" w:rsidRPr="009B661D" w:rsidRDefault="00AE683E">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46C5611" w14:textId="78636016" w:rsidR="004E7527" w:rsidRPr="009B661D" w:rsidRDefault="004E7527">
    <w:pPr>
      <w:pStyle w:val="Footer"/>
      <w:jc w:val="center"/>
      <w:rPr>
        <w:rFonts w:ascii="Times New Roman" w:hAnsi="Times New Roman" w:cs="Times New Roman"/>
        <w:caps/>
        <w:sz w:val="16"/>
        <w:szCs w:val="16"/>
      </w:rPr>
    </w:pPr>
    <w:r>
      <w:rPr>
        <w:rFonts w:ascii="Times New Roman" w:hAnsi="Times New Roman" w:cs="Times New Roman"/>
        <w:caps/>
        <w:sz w:val="16"/>
      </w:rPr>
      <w:fldChar w:fldCharType="begin"/>
    </w:r>
    <w:r>
      <w:rPr>
        <w:rFonts w:ascii="Times New Roman" w:hAnsi="Times New Roman" w:cs="Times New Roman"/>
        <w:caps/>
        <w:sz w:val="16"/>
      </w:rPr>
      <w:instrText xml:space="preserve"> PAGE   \* MERGEFORMAT </w:instrText>
    </w:r>
    <w:r>
      <w:rPr>
        <w:rFonts w:ascii="Times New Roman" w:hAnsi="Times New Roman" w:cs="Times New Roman"/>
        <w:caps/>
        <w:sz w:val="16"/>
      </w:rPr>
      <w:fldChar w:fldCharType="separate"/>
    </w:r>
    <w:r w:rsidR="00A8065C">
      <w:rPr>
        <w:rFonts w:ascii="Times New Roman" w:hAnsi="Times New Roman" w:cs="Times New Roman"/>
        <w:caps/>
        <w:noProof/>
        <w:sz w:val="16"/>
      </w:rPr>
      <w:t>1</w:t>
    </w:r>
    <w:r>
      <w:rPr>
        <w:rFonts w:ascii="Times New Roman" w:hAnsi="Times New Roman" w:cs="Times New Roman"/>
        <w:caps/>
        <w:sz w:val="16"/>
      </w:rPr>
      <w:fldChar w:fldCharType="end"/>
    </w:r>
  </w:p>
  <w:p w14:paraId="1FD7B62B" w14:textId="1D70627F" w:rsidR="00AE683E" w:rsidRPr="009B661D" w:rsidRDefault="00AE683E" w:rsidP="004E752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3492809" w14:textId="77777777" w:rsidR="00AE683E" w:rsidRPr="009B661D" w:rsidRDefault="00AE683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A808D60" w14:textId="77777777" w:rsidR="00A80491" w:rsidRPr="009B661D" w:rsidRDefault="00A80491" w:rsidP="00AE683E">
      <w:pPr>
        <w:spacing w:after="0" w:line="240" w:lineRule="auto"/>
      </w:pPr>
      <w:r>
        <w:separator/>
      </w:r>
    </w:p>
  </w:footnote>
  <w:footnote w:type="continuationSeparator" w:id="0">
    <w:p w14:paraId="29FC93A5" w14:textId="77777777" w:rsidR="00A80491" w:rsidRPr="009B661D" w:rsidRDefault="00A80491" w:rsidP="00AE683E">
      <w:pPr>
        <w:spacing w:after="0" w:line="240" w:lineRule="auto"/>
      </w:pPr>
      <w:r>
        <w:continuationSeparator/>
      </w:r>
    </w:p>
  </w:footnote>
  <w:footnote w:id="1">
    <w:p w14:paraId="1E217604" w14:textId="2689CE57" w:rsidR="00396AAF" w:rsidRPr="00A31532" w:rsidRDefault="00396AAF" w:rsidP="00A31532">
      <w:pPr>
        <w:pStyle w:val="FootnoteText"/>
        <w:jc w:val="both"/>
        <w:rPr>
          <w:rFonts w:ascii="Times New Roman" w:hAnsi="Times New Roman" w:cs="Times New Roman"/>
        </w:rPr>
      </w:pPr>
      <w:r>
        <w:rPr>
          <w:rStyle w:val="FootnoteReference"/>
          <w:rFonts w:ascii="Times New Roman" w:hAnsi="Times New Roman" w:cs="Times New Roman"/>
        </w:rPr>
        <w:footnoteRef/>
      </w:r>
      <w:r w:rsidR="00162FB0">
        <w:t xml:space="preserve"> </w:t>
      </w:r>
      <w:hyperlink r:id="rId1" w:history="1">
        <w:r w:rsidR="00162FB0" w:rsidRPr="003222BD">
          <w:rPr>
            <w:rStyle w:val="Hyperlink"/>
            <w:rFonts w:ascii="Times New Roman" w:hAnsi="Times New Roman"/>
          </w:rPr>
          <w:t>https://ec.europa.eu/eurostat/statistics-explained/index.php?title=Maritime_transport_of_goods_-_annual_data</w:t>
        </w:r>
      </w:hyperlink>
      <w:r>
        <w:t>.</w:t>
      </w:r>
      <w:r>
        <w:rPr>
          <w:rFonts w:ascii="Times New Roman" w:hAnsi="Times New Roman"/>
        </w:rPr>
        <w:t xml:space="preserve"> </w:t>
      </w:r>
    </w:p>
  </w:footnote>
  <w:footnote w:id="2">
    <w:p w14:paraId="5BA126E3" w14:textId="2B0B3E49" w:rsidR="00E1100C" w:rsidRPr="00A31532" w:rsidRDefault="00E1100C" w:rsidP="00A31532">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hyperlink r:id="rId2" w:history="1">
        <w:r>
          <w:rPr>
            <w:rStyle w:val="Hyperlink"/>
            <w:rFonts w:ascii="Times New Roman" w:hAnsi="Times New Roman"/>
          </w:rPr>
          <w:t>https://data.europa.eu/doi/</w:t>
        </w:r>
        <w:r w:rsidRPr="00162FB0">
          <w:rPr>
            <w:rStyle w:val="Hyperlink"/>
            <w:rFonts w:ascii="Times New Roman" w:hAnsi="Times New Roman"/>
          </w:rPr>
          <w:t>10</w:t>
        </w:r>
        <w:r>
          <w:rPr>
            <w:rStyle w:val="Hyperlink"/>
            <w:rFonts w:ascii="Times New Roman" w:hAnsi="Times New Roman"/>
          </w:rPr>
          <w:t>.</w:t>
        </w:r>
        <w:r w:rsidRPr="00162FB0">
          <w:rPr>
            <w:rStyle w:val="Hyperlink"/>
            <w:rFonts w:ascii="Times New Roman" w:hAnsi="Times New Roman"/>
          </w:rPr>
          <w:t>2771</w:t>
        </w:r>
        <w:r>
          <w:rPr>
            <w:rStyle w:val="Hyperlink"/>
            <w:rFonts w:ascii="Times New Roman" w:hAnsi="Times New Roman"/>
          </w:rPr>
          <w:t>/</w:t>
        </w:r>
        <w:r w:rsidRPr="00162FB0">
          <w:rPr>
            <w:rStyle w:val="Hyperlink"/>
            <w:rFonts w:ascii="Times New Roman" w:hAnsi="Times New Roman"/>
          </w:rPr>
          <w:t>2333701</w:t>
        </w:r>
      </w:hyperlink>
      <w:r>
        <w:t>.</w:t>
      </w:r>
      <w:r>
        <w:rPr>
          <w:rFonts w:ascii="Times New Roman" w:hAnsi="Times New Roman"/>
        </w:rPr>
        <w:t xml:space="preserve"> </w:t>
      </w:r>
    </w:p>
  </w:footnote>
  <w:footnote w:id="3">
    <w:p w14:paraId="505DC69A" w14:textId="6AD6D5F9" w:rsidR="00E1100C" w:rsidRPr="00A31532" w:rsidRDefault="00E1100C" w:rsidP="00A31532">
      <w:pPr>
        <w:pStyle w:val="FootnoteText"/>
        <w:jc w:val="both"/>
        <w:rPr>
          <w:rFonts w:ascii="Times New Roman" w:hAnsi="Times New Roman" w:cs="Times New Roman"/>
        </w:rPr>
      </w:pPr>
      <w:r>
        <w:rPr>
          <w:rStyle w:val="FootnoteReference"/>
          <w:rFonts w:ascii="Times New Roman" w:hAnsi="Times New Roman" w:cs="Times New Roman"/>
        </w:rPr>
        <w:footnoteRef/>
      </w:r>
      <w:r w:rsidR="00162FB0">
        <w:t xml:space="preserve"> </w:t>
      </w:r>
      <w:hyperlink r:id="rId3" w:history="1">
        <w:r w:rsidR="00162FB0" w:rsidRPr="003222BD">
          <w:rPr>
            <w:rStyle w:val="Hyperlink"/>
            <w:rFonts w:ascii="Times New Roman" w:hAnsi="Times New Roman"/>
          </w:rPr>
          <w:t>https://ec.europa.eu/info/law/better-regulation/have-your-say/initiatives/</w:t>
        </w:r>
        <w:r w:rsidR="00162FB0" w:rsidRPr="00162FB0">
          <w:rPr>
            <w:rStyle w:val="Hyperlink"/>
            <w:rFonts w:ascii="Times New Roman" w:hAnsi="Times New Roman"/>
          </w:rPr>
          <w:t>14659</w:t>
        </w:r>
        <w:r w:rsidR="00162FB0" w:rsidRPr="003222BD">
          <w:rPr>
            <w:rStyle w:val="Hyperlink"/>
            <w:rFonts w:ascii="Times New Roman" w:hAnsi="Times New Roman"/>
          </w:rPr>
          <w:t>-Strategia-portuara-a-UE_ro</w:t>
        </w:r>
      </w:hyperlink>
      <w:r>
        <w:t>.</w:t>
      </w:r>
    </w:p>
  </w:footnote>
  <w:footnote w:id="4">
    <w:p w14:paraId="3898F09D" w14:textId="62A88BA3" w:rsidR="00E1100C" w:rsidRPr="00A31532" w:rsidRDefault="00E1100C" w:rsidP="00A31532">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Strategia portuară a UE abordează aspectele legate de transport ale porturilor maritime și interioare. Alte sectoare ale economiei albastre, în special turismul, pescuitul și porturile de agrement, fac obiectul Pactului european privind oceanul planetar, al Strategiei UE pentru un turism durabil și al strategiilor europene pentru regiunile ultraperiferice, regiunile de coastă și insule.</w:t>
      </w:r>
    </w:p>
  </w:footnote>
  <w:footnote w:id="5">
    <w:p w14:paraId="3A317C5D" w14:textId="34B71E0C" w:rsidR="00D057BE" w:rsidRPr="00A31532" w:rsidRDefault="00D057BE" w:rsidP="00A31532">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Comisia sprijină, prin intermediul strategiei „Global Gateway” și al inițiativelor ministeriale privind energia curată, cum ar fi coridoarele și centrele de transport maritim verde „Global Gateway” (GGGSCH) și coridorul economic India-Orientul Mijlociu-Europa (IMEC) sau proiecte precum „Transportul maritim pregătit pentru viitor în Africa”, precum și potențiale noi inițiative în cadrul Pactului pentru Mediterana. Abordarea strategică a UE privind regiunea Mării Negre va consolida cooperarea cu țările terțe și cu organizațiile multilaterale și instituțiile financiare, menținând în același timp competitivitatea UE.</w:t>
      </w:r>
    </w:p>
  </w:footnote>
  <w:footnote w:id="6">
    <w:p w14:paraId="776B7E3F" w14:textId="77777777" w:rsidR="00A90206" w:rsidRPr="00A31532" w:rsidRDefault="00A90206" w:rsidP="00A31532">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hyperlink r:id="rId4" w:history="1">
        <w:r>
          <w:rPr>
            <w:rStyle w:val="Hyperlink"/>
            <w:rFonts w:ascii="Times New Roman" w:hAnsi="Times New Roman"/>
          </w:rPr>
          <w:t>https://single-market-economy.ec.europa.eu/single-market/goods/european-standards/standardisation-policy_en</w:t>
        </w:r>
      </w:hyperlink>
      <w:r>
        <w:t>.</w:t>
      </w:r>
    </w:p>
  </w:footnote>
  <w:footnote w:id="7">
    <w:p w14:paraId="6C0FE2FC" w14:textId="77777777" w:rsidR="00E1100C" w:rsidRPr="00A31532" w:rsidRDefault="00E1100C" w:rsidP="00A31532">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Inclusiv Regulamentul privind examinarea investițiilor străine directe, Regulamentul privind subvențiile străine, Directiva privind reziliența entităților critice și Directiva NIS </w:t>
      </w:r>
      <w:r w:rsidRPr="00162FB0">
        <w:rPr>
          <w:rFonts w:ascii="Times New Roman" w:hAnsi="Times New Roman"/>
        </w:rPr>
        <w:t>2</w:t>
      </w:r>
      <w:r>
        <w:rPr>
          <w:rFonts w:ascii="Times New Roman" w:hAnsi="Times New Roman"/>
        </w:rPr>
        <w:t>, care acoperă, de asemenea, aspectele legate de securitatea cibernetică.</w:t>
      </w:r>
    </w:p>
  </w:footnote>
  <w:footnote w:id="8">
    <w:p w14:paraId="315B40E6" w14:textId="314A03AA" w:rsidR="00E1100C" w:rsidRPr="00A31532" w:rsidRDefault="00E1100C" w:rsidP="00A31532">
      <w:pPr>
        <w:pStyle w:val="FootnoteText"/>
        <w:jc w:val="both"/>
        <w:rPr>
          <w:rFonts w:ascii="Times New Roman" w:hAnsi="Times New Roman" w:cs="Times New Roman"/>
        </w:rPr>
      </w:pPr>
      <w:r>
        <w:rPr>
          <w:rFonts w:ascii="Times New Roman" w:hAnsi="Times New Roman" w:cs="Times New Roman"/>
          <w:vertAlign w:val="superscript"/>
        </w:rPr>
        <w:footnoteRef/>
      </w:r>
      <w:r>
        <w:rPr>
          <w:rFonts w:ascii="Times New Roman" w:hAnsi="Times New Roman"/>
          <w:vertAlign w:val="superscript"/>
        </w:rPr>
        <w:t xml:space="preserve"> </w:t>
      </w:r>
      <w:r>
        <w:rPr>
          <w:rFonts w:ascii="Times New Roman" w:hAnsi="Times New Roman"/>
        </w:rPr>
        <w:t>JOIN(</w:t>
      </w:r>
      <w:r w:rsidRPr="00162FB0">
        <w:rPr>
          <w:rFonts w:ascii="Times New Roman" w:hAnsi="Times New Roman"/>
        </w:rPr>
        <w:t>2025</w:t>
      </w:r>
      <w:r>
        <w:rPr>
          <w:rFonts w:ascii="Times New Roman" w:hAnsi="Times New Roman"/>
        </w:rPr>
        <w:t xml:space="preserve">) </w:t>
      </w:r>
      <w:r w:rsidRPr="00162FB0">
        <w:rPr>
          <w:rFonts w:ascii="Times New Roman" w:hAnsi="Times New Roman"/>
        </w:rPr>
        <w:t>977</w:t>
      </w:r>
      <w:r>
        <w:rPr>
          <w:rFonts w:ascii="Times New Roman" w:hAnsi="Times New Roman"/>
        </w:rPr>
        <w:t>.</w:t>
      </w:r>
    </w:p>
  </w:footnote>
  <w:footnote w:id="9">
    <w:p w14:paraId="14D58542" w14:textId="1728EF40" w:rsidR="00E1100C" w:rsidRPr="00A31532" w:rsidRDefault="00E1100C" w:rsidP="00A31532">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COM(</w:t>
      </w:r>
      <w:r w:rsidRPr="00162FB0">
        <w:rPr>
          <w:rFonts w:ascii="Times New Roman" w:hAnsi="Times New Roman"/>
        </w:rPr>
        <w:t>2025</w:t>
      </w:r>
      <w:r>
        <w:rPr>
          <w:rFonts w:ascii="Times New Roman" w:hAnsi="Times New Roman"/>
        </w:rPr>
        <w:t xml:space="preserve">) </w:t>
      </w:r>
      <w:r w:rsidRPr="00162FB0">
        <w:rPr>
          <w:rFonts w:ascii="Times New Roman" w:hAnsi="Times New Roman"/>
        </w:rPr>
        <w:t>847</w:t>
      </w:r>
      <w:r>
        <w:rPr>
          <w:rFonts w:ascii="Times New Roman" w:hAnsi="Times New Roman"/>
        </w:rPr>
        <w:t xml:space="preserve"> final.</w:t>
      </w:r>
    </w:p>
  </w:footnote>
  <w:footnote w:id="10">
    <w:p w14:paraId="5E65F650" w14:textId="30BA7A2B" w:rsidR="00E1100C" w:rsidRPr="00A31532" w:rsidRDefault="00E1100C" w:rsidP="00A31532">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„Porturile viitorului”, în programul de lucru Orizont Europa </w:t>
      </w:r>
      <w:r w:rsidRPr="00162FB0">
        <w:rPr>
          <w:rFonts w:ascii="Times New Roman" w:hAnsi="Times New Roman"/>
        </w:rPr>
        <w:t>2026</w:t>
      </w:r>
      <w:r>
        <w:rPr>
          <w:rFonts w:ascii="Times New Roman" w:hAnsi="Times New Roman"/>
        </w:rPr>
        <w:t>/</w:t>
      </w:r>
      <w:r w:rsidRPr="00162FB0">
        <w:rPr>
          <w:rFonts w:ascii="Times New Roman" w:hAnsi="Times New Roman"/>
        </w:rPr>
        <w:t>27</w:t>
      </w:r>
      <w:r>
        <w:rPr>
          <w:rFonts w:ascii="Times New Roman" w:hAnsi="Times New Roman"/>
        </w:rPr>
        <w:t>, promovează replicarea în porturile mici și mijlocii. Inițiativa emblematică „</w:t>
      </w:r>
      <w:r>
        <w:rPr>
          <w:rFonts w:ascii="Times New Roman" w:hAnsi="Times New Roman"/>
          <w:color w:val="000000" w:themeColor="text1"/>
        </w:rPr>
        <w:t xml:space="preserve">Planul strategic privind tehnologiile energetice” reduce riscurile legate de tehnologiile combustibililor din surse regenerabile. Orizont </w:t>
      </w:r>
      <w:r w:rsidRPr="00162FB0">
        <w:rPr>
          <w:rFonts w:ascii="Times New Roman" w:hAnsi="Times New Roman"/>
          <w:color w:val="000000" w:themeColor="text1"/>
        </w:rPr>
        <w:t>2020</w:t>
      </w:r>
      <w:r>
        <w:rPr>
          <w:rFonts w:ascii="Times New Roman" w:hAnsi="Times New Roman"/>
          <w:color w:val="000000" w:themeColor="text1"/>
        </w:rPr>
        <w:t xml:space="preserve"> și Orizont Europa au furnizat în total </w:t>
      </w:r>
      <w:r w:rsidRPr="00162FB0">
        <w:rPr>
          <w:rFonts w:ascii="Times New Roman" w:hAnsi="Times New Roman"/>
          <w:color w:val="000000" w:themeColor="text1"/>
        </w:rPr>
        <w:t>218</w:t>
      </w:r>
      <w:r w:rsidR="00162FB0">
        <w:rPr>
          <w:rFonts w:ascii="Times New Roman" w:hAnsi="Times New Roman"/>
          <w:color w:val="000000" w:themeColor="text1"/>
        </w:rPr>
        <w:t> </w:t>
      </w:r>
      <w:r>
        <w:rPr>
          <w:rFonts w:ascii="Times New Roman" w:hAnsi="Times New Roman"/>
          <w:color w:val="000000" w:themeColor="text1"/>
        </w:rPr>
        <w:t>milioane EUR pentru a sprijini inovarea în porturi.</w:t>
      </w:r>
    </w:p>
  </w:footnote>
  <w:footnote w:id="11">
    <w:p w14:paraId="3C4B91A1" w14:textId="77777777" w:rsidR="005E4BC1" w:rsidRPr="00A31532" w:rsidRDefault="005E4BC1" w:rsidP="005E4BC1">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hyperlink r:id="rId5" w:history="1">
        <w:r>
          <w:rPr>
            <w:rStyle w:val="Hyperlink"/>
            <w:rFonts w:ascii="Times New Roman" w:hAnsi="Times New Roman"/>
          </w:rPr>
          <w:t>https://maritime-forum.ec.europa.eu/theme/investments/blueinvest_en</w:t>
        </w:r>
      </w:hyperlink>
      <w:r>
        <w:t>.</w:t>
      </w:r>
      <w:r>
        <w:rPr>
          <w:rFonts w:ascii="Times New Roman" w:hAnsi="Times New Roman"/>
        </w:rPr>
        <w:t xml:space="preserve"> </w:t>
      </w:r>
    </w:p>
  </w:footnote>
  <w:footnote w:id="12">
    <w:p w14:paraId="13E439BA" w14:textId="446BB40E" w:rsidR="00E1100C" w:rsidRPr="00A31532" w:rsidRDefault="00E1100C" w:rsidP="00A31532">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hyperlink r:id="rId6" w:history="1">
        <w:r>
          <w:rPr>
            <w:rStyle w:val="Hyperlink"/>
            <w:rFonts w:ascii="Times New Roman" w:hAnsi="Times New Roman"/>
          </w:rPr>
          <w:t>https://www.beacon.com/resources/global-port-congestion-</w:t>
        </w:r>
        <w:r w:rsidRPr="00162FB0">
          <w:rPr>
            <w:rStyle w:val="Hyperlink"/>
            <w:rFonts w:ascii="Times New Roman" w:hAnsi="Times New Roman"/>
          </w:rPr>
          <w:t>2024</w:t>
        </w:r>
        <w:r>
          <w:rPr>
            <w:rStyle w:val="Hyperlink"/>
            <w:rFonts w:ascii="Times New Roman" w:hAnsi="Times New Roman"/>
          </w:rPr>
          <w:t>-year-in-review</w:t>
        </w:r>
      </w:hyperlink>
      <w:r>
        <w:t>.</w:t>
      </w:r>
      <w:r>
        <w:rPr>
          <w:rFonts w:ascii="Times New Roman" w:hAnsi="Times New Roman"/>
        </w:rPr>
        <w:t xml:space="preserve"> </w:t>
      </w:r>
    </w:p>
  </w:footnote>
  <w:footnote w:id="13">
    <w:p w14:paraId="35875B61" w14:textId="77777777" w:rsidR="00E1100C" w:rsidRPr="00A31532" w:rsidRDefault="00E1100C" w:rsidP="00A31532">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Drewry, </w:t>
      </w:r>
      <w:r>
        <w:rPr>
          <w:rFonts w:ascii="Times New Roman" w:hAnsi="Times New Roman"/>
          <w:i/>
        </w:rPr>
        <w:t>Ports &amp; Terminals Insight</w:t>
      </w:r>
      <w:r>
        <w:rPr>
          <w:rFonts w:ascii="Times New Roman" w:hAnsi="Times New Roman"/>
        </w:rPr>
        <w:t xml:space="preserve"> (Informații privind porturile și terminalele), T</w:t>
      </w:r>
      <w:r w:rsidRPr="00162FB0">
        <w:rPr>
          <w:rFonts w:ascii="Times New Roman" w:hAnsi="Times New Roman"/>
        </w:rPr>
        <w:t>1</w:t>
      </w:r>
      <w:r>
        <w:rPr>
          <w:rFonts w:ascii="Times New Roman" w:hAnsi="Times New Roman"/>
        </w:rPr>
        <w:t xml:space="preserve"> </w:t>
      </w:r>
      <w:r w:rsidRPr="00162FB0">
        <w:rPr>
          <w:rFonts w:ascii="Times New Roman" w:hAnsi="Times New Roman"/>
        </w:rPr>
        <w:t>2025</w:t>
      </w:r>
      <w:r>
        <w:rPr>
          <w:rFonts w:ascii="Times New Roman" w:hAnsi="Times New Roman"/>
        </w:rPr>
        <w:t xml:space="preserve">, </w:t>
      </w:r>
      <w:r w:rsidRPr="00162FB0">
        <w:rPr>
          <w:rFonts w:ascii="Times New Roman" w:hAnsi="Times New Roman"/>
        </w:rPr>
        <w:t>28</w:t>
      </w:r>
      <w:r>
        <w:rPr>
          <w:rFonts w:ascii="Times New Roman" w:hAnsi="Times New Roman"/>
        </w:rPr>
        <w:t>.</w:t>
      </w:r>
      <w:r w:rsidRPr="00162FB0">
        <w:rPr>
          <w:rFonts w:ascii="Times New Roman" w:hAnsi="Times New Roman"/>
        </w:rPr>
        <w:t>2</w:t>
      </w:r>
      <w:r>
        <w:rPr>
          <w:rFonts w:ascii="Times New Roman" w:hAnsi="Times New Roman"/>
        </w:rPr>
        <w:t>.</w:t>
      </w:r>
      <w:r w:rsidRPr="00162FB0">
        <w:rPr>
          <w:rFonts w:ascii="Times New Roman" w:hAnsi="Times New Roman"/>
        </w:rPr>
        <w:t>2025</w:t>
      </w:r>
      <w:r>
        <w:rPr>
          <w:rFonts w:ascii="Times New Roman" w:hAnsi="Times New Roman"/>
        </w:rPr>
        <w:t>.</w:t>
      </w:r>
    </w:p>
  </w:footnote>
  <w:footnote w:id="14">
    <w:p w14:paraId="6B7D6DA3" w14:textId="36121731" w:rsidR="00160AD6" w:rsidRPr="00A31532" w:rsidRDefault="00160AD6" w:rsidP="00A31532">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hyperlink r:id="rId7" w:history="1">
        <w:r>
          <w:rPr>
            <w:rStyle w:val="Hyperlink"/>
            <w:rFonts w:ascii="Times New Roman" w:hAnsi="Times New Roman"/>
          </w:rPr>
          <w:t>http://data.europa.eu/eli/reg_impl/</w:t>
        </w:r>
        <w:r w:rsidRPr="00162FB0">
          <w:rPr>
            <w:rStyle w:val="Hyperlink"/>
            <w:rFonts w:ascii="Times New Roman" w:hAnsi="Times New Roman"/>
          </w:rPr>
          <w:t>2017</w:t>
        </w:r>
        <w:r>
          <w:rPr>
            <w:rStyle w:val="Hyperlink"/>
            <w:rFonts w:ascii="Times New Roman" w:hAnsi="Times New Roman"/>
          </w:rPr>
          <w:t>/</w:t>
        </w:r>
        <w:r w:rsidRPr="00162FB0">
          <w:rPr>
            <w:rStyle w:val="Hyperlink"/>
            <w:rFonts w:ascii="Times New Roman" w:hAnsi="Times New Roman"/>
          </w:rPr>
          <w:t>2177</w:t>
        </w:r>
        <w:r>
          <w:rPr>
            <w:rStyle w:val="Hyperlink"/>
            <w:rFonts w:ascii="Times New Roman" w:hAnsi="Times New Roman"/>
          </w:rPr>
          <w:t>/oj</w:t>
        </w:r>
      </w:hyperlink>
      <w:r>
        <w:t>.</w:t>
      </w:r>
      <w:r>
        <w:rPr>
          <w:rFonts w:ascii="Times New Roman" w:hAnsi="Times New Roman"/>
        </w:rPr>
        <w:t xml:space="preserve"> </w:t>
      </w:r>
    </w:p>
  </w:footnote>
  <w:footnote w:id="15">
    <w:p w14:paraId="1C0D965F" w14:textId="0EA1C41F" w:rsidR="004D5325" w:rsidRPr="00A31532" w:rsidRDefault="004D5325" w:rsidP="00A31532">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În conformitate cu Regulamentul (UE) </w:t>
      </w:r>
      <w:r w:rsidRPr="00162FB0">
        <w:rPr>
          <w:rFonts w:ascii="Times New Roman" w:hAnsi="Times New Roman"/>
        </w:rPr>
        <w:t>2024</w:t>
      </w:r>
      <w:r>
        <w:rPr>
          <w:rFonts w:ascii="Times New Roman" w:hAnsi="Times New Roman"/>
        </w:rPr>
        <w:t>/</w:t>
      </w:r>
      <w:r w:rsidRPr="00162FB0">
        <w:rPr>
          <w:rFonts w:ascii="Times New Roman" w:hAnsi="Times New Roman"/>
        </w:rPr>
        <w:t>1679</w:t>
      </w:r>
      <w:r>
        <w:rPr>
          <w:rFonts w:ascii="Times New Roman" w:hAnsi="Times New Roman"/>
        </w:rPr>
        <w:t xml:space="preserve">, cu articolul </w:t>
      </w:r>
      <w:r w:rsidRPr="00162FB0">
        <w:rPr>
          <w:rFonts w:ascii="Times New Roman" w:hAnsi="Times New Roman"/>
        </w:rPr>
        <w:t>29</w:t>
      </w:r>
      <w:r>
        <w:rPr>
          <w:rFonts w:ascii="Times New Roman" w:hAnsi="Times New Roman"/>
        </w:rPr>
        <w:t xml:space="preserve"> din Regulamentul privind capacitatea de infrastructură feroviară și utilizând dispozițiile privind consultarea prevăzute în Regulamentul privind serviciile portuare.</w:t>
      </w:r>
    </w:p>
  </w:footnote>
  <w:footnote w:id="16">
    <w:p w14:paraId="2B7E8053" w14:textId="2165D747" w:rsidR="0048716D" w:rsidRPr="00A31532" w:rsidRDefault="0048716D" w:rsidP="00A31532">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COM(</w:t>
      </w:r>
      <w:r w:rsidRPr="00162FB0">
        <w:rPr>
          <w:rFonts w:ascii="Times New Roman" w:hAnsi="Times New Roman"/>
        </w:rPr>
        <w:t>2025</w:t>
      </w:r>
      <w:r>
        <w:rPr>
          <w:rFonts w:ascii="Times New Roman" w:hAnsi="Times New Roman"/>
        </w:rPr>
        <w:t xml:space="preserve">) </w:t>
      </w:r>
      <w:r w:rsidRPr="00162FB0">
        <w:rPr>
          <w:rFonts w:ascii="Times New Roman" w:hAnsi="Times New Roman"/>
        </w:rPr>
        <w:t>0391</w:t>
      </w:r>
      <w:r>
        <w:rPr>
          <w:rFonts w:ascii="Times New Roman" w:hAnsi="Times New Roman"/>
        </w:rPr>
        <w:t xml:space="preserve"> final.</w:t>
      </w:r>
    </w:p>
  </w:footnote>
  <w:footnote w:id="17">
    <w:p w14:paraId="12D1CFB9" w14:textId="2D11F8E2" w:rsidR="00BB56DA" w:rsidRPr="00A31532" w:rsidRDefault="00BB56DA" w:rsidP="00A31532">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Cum ar fi mediul aferent ghișeului unic european în domeniul maritim (EMSWe), informațiile electronice referitoare la transportul de mărfuri (eFTI) și viitoarea revizuire a Codului vamal al Uniunii. </w:t>
      </w:r>
    </w:p>
  </w:footnote>
  <w:footnote w:id="18">
    <w:p w14:paraId="14FBB532" w14:textId="02FA1A4F" w:rsidR="00E1100C" w:rsidRPr="00A31532" w:rsidRDefault="00E1100C" w:rsidP="00A31532">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În cadrul Consorțiului pentru o infrastructură europeană de date, </w:t>
      </w:r>
      <w:hyperlink r:id="rId8" w:history="1">
        <w:r>
          <w:rPr>
            <w:rStyle w:val="Hyperlink"/>
            <w:rFonts w:ascii="Times New Roman" w:hAnsi="Times New Roman"/>
          </w:rPr>
          <w:t>https://digital-strategy.ec.europa.eu/en/policies/edic</w:t>
        </w:r>
      </w:hyperlink>
      <w:r>
        <w:rPr>
          <w:rFonts w:ascii="Times New Roman" w:hAnsi="Times New Roman"/>
        </w:rPr>
        <w:t xml:space="preserve">. </w:t>
      </w:r>
    </w:p>
  </w:footnote>
  <w:footnote w:id="19">
    <w:p w14:paraId="4C9CE61B" w14:textId="238A68CF" w:rsidR="00FB3963" w:rsidRPr="00A31532" w:rsidRDefault="00FB3963" w:rsidP="00A31532">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COM(</w:t>
      </w:r>
      <w:r w:rsidRPr="00162FB0">
        <w:rPr>
          <w:rFonts w:ascii="Times New Roman" w:hAnsi="Times New Roman"/>
        </w:rPr>
        <w:t>2013</w:t>
      </w:r>
      <w:r>
        <w:rPr>
          <w:rFonts w:ascii="Times New Roman" w:hAnsi="Times New Roman"/>
        </w:rPr>
        <w:t xml:space="preserve">) </w:t>
      </w:r>
      <w:r w:rsidRPr="00162FB0">
        <w:rPr>
          <w:rFonts w:ascii="Times New Roman" w:hAnsi="Times New Roman"/>
        </w:rPr>
        <w:t>295</w:t>
      </w:r>
      <w:r>
        <w:rPr>
          <w:rFonts w:ascii="Times New Roman" w:hAnsi="Times New Roman"/>
        </w:rPr>
        <w:t xml:space="preserve"> final.</w:t>
      </w:r>
    </w:p>
  </w:footnote>
  <w:footnote w:id="20">
    <w:p w14:paraId="0B1CE3C5" w14:textId="007E7EC3" w:rsidR="00FB3963" w:rsidRPr="00A31532" w:rsidRDefault="00FB3963" w:rsidP="00A31532">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hyperlink r:id="rId9" w:history="1">
        <w:r>
          <w:rPr>
            <w:rStyle w:val="Hyperlink"/>
            <w:rFonts w:ascii="Times New Roman" w:hAnsi="Times New Roman"/>
          </w:rPr>
          <w:t>http://data.europa.eu/eli/dec/</w:t>
        </w:r>
        <w:r w:rsidRPr="00162FB0">
          <w:rPr>
            <w:rStyle w:val="Hyperlink"/>
            <w:rFonts w:ascii="Times New Roman" w:hAnsi="Times New Roman"/>
          </w:rPr>
          <w:t>2025</w:t>
        </w:r>
        <w:r>
          <w:rPr>
            <w:rStyle w:val="Hyperlink"/>
            <w:rFonts w:ascii="Times New Roman" w:hAnsi="Times New Roman"/>
          </w:rPr>
          <w:t>/</w:t>
        </w:r>
        <w:r w:rsidRPr="00162FB0">
          <w:rPr>
            <w:rStyle w:val="Hyperlink"/>
            <w:rFonts w:ascii="Times New Roman" w:hAnsi="Times New Roman"/>
          </w:rPr>
          <w:t>2630</w:t>
        </w:r>
        <w:r>
          <w:rPr>
            <w:rStyle w:val="Hyperlink"/>
            <w:rFonts w:ascii="Times New Roman" w:hAnsi="Times New Roman"/>
          </w:rPr>
          <w:t>/oj</w:t>
        </w:r>
      </w:hyperlink>
      <w:r>
        <w:t>.</w:t>
      </w:r>
      <w:r>
        <w:rPr>
          <w:rFonts w:ascii="Times New Roman" w:hAnsi="Times New Roman"/>
        </w:rPr>
        <w:t xml:space="preserve"> </w:t>
      </w:r>
    </w:p>
  </w:footnote>
  <w:footnote w:id="21">
    <w:p w14:paraId="6A975E5A" w14:textId="29A8993A" w:rsidR="00E1100C" w:rsidRPr="00A31532" w:rsidRDefault="00E1100C" w:rsidP="00A31532">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ESPO, </w:t>
      </w:r>
      <w:hyperlink r:id="rId10" w:history="1">
        <w:r>
          <w:rPr>
            <w:rStyle w:val="Hyperlink"/>
            <w:rFonts w:ascii="Times New Roman" w:hAnsi="Times New Roman"/>
          </w:rPr>
          <w:t xml:space="preserve">Raportul de mediu </w:t>
        </w:r>
        <w:r w:rsidRPr="00162FB0">
          <w:rPr>
            <w:rStyle w:val="Hyperlink"/>
            <w:rFonts w:ascii="Times New Roman" w:hAnsi="Times New Roman"/>
          </w:rPr>
          <w:t>2025</w:t>
        </w:r>
        <w:r>
          <w:rPr>
            <w:rStyle w:val="Hyperlink"/>
            <w:rFonts w:ascii="Times New Roman" w:hAnsi="Times New Roman"/>
          </w:rPr>
          <w:t xml:space="preserve"> - EcoPorts inSights </w:t>
        </w:r>
        <w:r w:rsidRPr="00162FB0">
          <w:rPr>
            <w:rStyle w:val="Hyperlink"/>
            <w:rFonts w:ascii="Times New Roman" w:hAnsi="Times New Roman"/>
          </w:rPr>
          <w:t>2025</w:t>
        </w:r>
      </w:hyperlink>
      <w:r>
        <w:rPr>
          <w:rFonts w:ascii="Times New Roman" w:hAnsi="Times New Roman"/>
        </w:rPr>
        <w:t>.</w:t>
      </w:r>
    </w:p>
  </w:footnote>
  <w:footnote w:id="22">
    <w:p w14:paraId="004DC68C" w14:textId="40B36114" w:rsidR="00137A33" w:rsidRPr="00A31532" w:rsidRDefault="00137A33" w:rsidP="00A31532">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rsidR="00162FB0">
        <w:rPr>
          <w:rFonts w:ascii="Times New Roman" w:hAnsi="Times New Roman"/>
        </w:rPr>
        <w:t>Î</w:t>
      </w:r>
      <w:r>
        <w:rPr>
          <w:rFonts w:ascii="Times New Roman" w:hAnsi="Times New Roman"/>
        </w:rPr>
        <w:t>n principal surse de alimentare cu energie electrică de la mal de joasă tensiune, în timp ce sursele de alimentare cu energie electrică de la mal de înaltă tensiune pentru navele mai mari rămân limitate.</w:t>
      </w:r>
    </w:p>
  </w:footnote>
  <w:footnote w:id="23">
    <w:p w14:paraId="4C0B86F3" w14:textId="550EF02D" w:rsidR="00E1100C" w:rsidRPr="00A31532" w:rsidRDefault="00E1100C" w:rsidP="00A31532">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hyperlink r:id="rId11" w:history="1">
        <w:r>
          <w:rPr>
            <w:rStyle w:val="Hyperlink"/>
            <w:rFonts w:ascii="Times New Roman" w:hAnsi="Times New Roman"/>
          </w:rPr>
          <w:t>https://data.europa.eu/doi/</w:t>
        </w:r>
        <w:r w:rsidRPr="00162FB0">
          <w:rPr>
            <w:rStyle w:val="Hyperlink"/>
            <w:rFonts w:ascii="Times New Roman" w:hAnsi="Times New Roman"/>
          </w:rPr>
          <w:t>10</w:t>
        </w:r>
        <w:r>
          <w:rPr>
            <w:rStyle w:val="Hyperlink"/>
            <w:rFonts w:ascii="Times New Roman" w:hAnsi="Times New Roman"/>
          </w:rPr>
          <w:t>.</w:t>
        </w:r>
        <w:r w:rsidRPr="00162FB0">
          <w:rPr>
            <w:rStyle w:val="Hyperlink"/>
            <w:rFonts w:ascii="Times New Roman" w:hAnsi="Times New Roman"/>
          </w:rPr>
          <w:t>2833</w:t>
        </w:r>
        <w:r>
          <w:rPr>
            <w:rStyle w:val="Hyperlink"/>
            <w:rFonts w:ascii="Times New Roman" w:hAnsi="Times New Roman"/>
          </w:rPr>
          <w:t>/</w:t>
        </w:r>
        <w:r w:rsidRPr="00162FB0">
          <w:rPr>
            <w:rStyle w:val="Hyperlink"/>
            <w:rFonts w:ascii="Times New Roman" w:hAnsi="Times New Roman"/>
          </w:rPr>
          <w:t>7036399</w:t>
        </w:r>
      </w:hyperlink>
      <w:r>
        <w:rPr>
          <w:rFonts w:ascii="Times New Roman" w:hAnsi="Times New Roman"/>
        </w:rPr>
        <w:t xml:space="preserve">. </w:t>
      </w:r>
    </w:p>
  </w:footnote>
  <w:footnote w:id="24">
    <w:p w14:paraId="7D3CF83D" w14:textId="1285EBC8" w:rsidR="00E1100C" w:rsidRPr="00A31532" w:rsidRDefault="00E1100C" w:rsidP="00A31532">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COM(</w:t>
      </w:r>
      <w:r w:rsidRPr="00162FB0">
        <w:rPr>
          <w:rFonts w:ascii="Times New Roman" w:hAnsi="Times New Roman"/>
        </w:rPr>
        <w:t>2025</w:t>
      </w:r>
      <w:r>
        <w:rPr>
          <w:rFonts w:ascii="Times New Roman" w:hAnsi="Times New Roman"/>
        </w:rPr>
        <w:t xml:space="preserve">) </w:t>
      </w:r>
      <w:r w:rsidRPr="00162FB0">
        <w:rPr>
          <w:rFonts w:ascii="Times New Roman" w:hAnsi="Times New Roman"/>
        </w:rPr>
        <w:t>1006</w:t>
      </w:r>
      <w:r>
        <w:rPr>
          <w:rFonts w:ascii="Times New Roman" w:hAnsi="Times New Roman"/>
        </w:rPr>
        <w:t xml:space="preserve"> final.</w:t>
      </w:r>
    </w:p>
  </w:footnote>
  <w:footnote w:id="25">
    <w:p w14:paraId="270C3E76" w14:textId="6A579E39" w:rsidR="00E1100C" w:rsidRPr="00A31532" w:rsidRDefault="00E1100C" w:rsidP="00A31532">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„Pachetul privind rețeaua europeană”, COM(</w:t>
      </w:r>
      <w:r w:rsidRPr="00162FB0">
        <w:rPr>
          <w:rFonts w:ascii="Times New Roman" w:hAnsi="Times New Roman"/>
        </w:rPr>
        <w:t>2025</w:t>
      </w:r>
      <w:r>
        <w:rPr>
          <w:rFonts w:ascii="Times New Roman" w:hAnsi="Times New Roman"/>
        </w:rPr>
        <w:t xml:space="preserve">) </w:t>
      </w:r>
      <w:r w:rsidRPr="00162FB0">
        <w:rPr>
          <w:rFonts w:ascii="Times New Roman" w:hAnsi="Times New Roman"/>
        </w:rPr>
        <w:t>1005</w:t>
      </w:r>
      <w:r>
        <w:rPr>
          <w:rFonts w:ascii="Times New Roman" w:hAnsi="Times New Roman"/>
        </w:rPr>
        <w:t xml:space="preserve"> final.</w:t>
      </w:r>
    </w:p>
  </w:footnote>
  <w:footnote w:id="26">
    <w:p w14:paraId="1BC509EA" w14:textId="1372A30D" w:rsidR="00E1100C" w:rsidRPr="00A31532" w:rsidRDefault="00E1100C" w:rsidP="00A31532">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Comunicarea Comisiei intitulată „</w:t>
      </w:r>
      <w:r>
        <w:rPr>
          <w:rFonts w:ascii="Times New Roman" w:hAnsi="Times New Roman"/>
          <w:i/>
        </w:rPr>
        <w:t>Orientări privind racordările eficiente și în timp util la rețea”</w:t>
      </w:r>
      <w:r>
        <w:rPr>
          <w:rFonts w:ascii="Times New Roman" w:hAnsi="Times New Roman"/>
        </w:rPr>
        <w:t xml:space="preserve"> (C/</w:t>
      </w:r>
      <w:r w:rsidRPr="00162FB0">
        <w:rPr>
          <w:rFonts w:ascii="Times New Roman" w:hAnsi="Times New Roman"/>
        </w:rPr>
        <w:t>2025</w:t>
      </w:r>
      <w:r>
        <w:rPr>
          <w:rFonts w:ascii="Times New Roman" w:hAnsi="Times New Roman"/>
        </w:rPr>
        <w:t>/</w:t>
      </w:r>
      <w:r w:rsidRPr="00162FB0">
        <w:rPr>
          <w:rFonts w:ascii="Times New Roman" w:hAnsi="Times New Roman"/>
        </w:rPr>
        <w:t>6703</w:t>
      </w:r>
      <w:r>
        <w:rPr>
          <w:rFonts w:ascii="Times New Roman" w:hAnsi="Times New Roman"/>
        </w:rPr>
        <w:t>).</w:t>
      </w:r>
    </w:p>
  </w:footnote>
  <w:footnote w:id="27">
    <w:p w14:paraId="527383D8" w14:textId="3025938B" w:rsidR="00826C51" w:rsidRPr="00A31532" w:rsidRDefault="00826C51" w:rsidP="00A31532">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COM(</w:t>
      </w:r>
      <w:r w:rsidRPr="00162FB0">
        <w:rPr>
          <w:rFonts w:ascii="Times New Roman" w:hAnsi="Times New Roman"/>
        </w:rPr>
        <w:t>2025</w:t>
      </w:r>
      <w:r>
        <w:rPr>
          <w:rFonts w:ascii="Times New Roman" w:hAnsi="Times New Roman"/>
        </w:rPr>
        <w:t xml:space="preserve">) </w:t>
      </w:r>
      <w:r w:rsidRPr="00162FB0">
        <w:rPr>
          <w:rFonts w:ascii="Times New Roman" w:hAnsi="Times New Roman"/>
        </w:rPr>
        <w:t>1007</w:t>
      </w:r>
      <w:r>
        <w:rPr>
          <w:rFonts w:ascii="Times New Roman" w:hAnsi="Times New Roman"/>
        </w:rPr>
        <w:t xml:space="preserve"> final.</w:t>
      </w:r>
    </w:p>
  </w:footnote>
  <w:footnote w:id="28">
    <w:p w14:paraId="0FD940FD" w14:textId="6F30CA47" w:rsidR="00E1100C" w:rsidRPr="00A31532" w:rsidRDefault="00E1100C" w:rsidP="00A31532">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Inclusiv Regulamentul privind infrastructura pentru combustibili alternativi, Regulamentul privind utilizarea combustibililor din surse regenerabile și cu emisii scăzute de carbon în transportul maritim, includerea transportului maritim în EU ETS, precum și Regulamentul TEN-T și TEN-E.</w:t>
      </w:r>
    </w:p>
  </w:footnote>
  <w:footnote w:id="29">
    <w:p w14:paraId="4DD76836" w14:textId="7F880A32" w:rsidR="00D72893" w:rsidRPr="00A31532" w:rsidRDefault="00D72893" w:rsidP="00A31532">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hyperlink r:id="rId12" w:history="1">
        <w:r>
          <w:rPr>
            <w:rStyle w:val="Hyperlink"/>
            <w:rFonts w:ascii="Times New Roman" w:hAnsi="Times New Roman"/>
          </w:rPr>
          <w:t>http://data.europa.eu/eli/reg/</w:t>
        </w:r>
        <w:r w:rsidRPr="00162FB0">
          <w:rPr>
            <w:rStyle w:val="Hyperlink"/>
            <w:rFonts w:ascii="Times New Roman" w:hAnsi="Times New Roman"/>
          </w:rPr>
          <w:t>2023</w:t>
        </w:r>
        <w:r>
          <w:rPr>
            <w:rStyle w:val="Hyperlink"/>
            <w:rFonts w:ascii="Times New Roman" w:hAnsi="Times New Roman"/>
          </w:rPr>
          <w:t>/</w:t>
        </w:r>
        <w:r w:rsidRPr="00162FB0">
          <w:rPr>
            <w:rStyle w:val="Hyperlink"/>
            <w:rFonts w:ascii="Times New Roman" w:hAnsi="Times New Roman"/>
          </w:rPr>
          <w:t>1804</w:t>
        </w:r>
        <w:r>
          <w:rPr>
            <w:rStyle w:val="Hyperlink"/>
            <w:rFonts w:ascii="Times New Roman" w:hAnsi="Times New Roman"/>
          </w:rPr>
          <w:t>/oj</w:t>
        </w:r>
      </w:hyperlink>
      <w:r>
        <w:t>.</w:t>
      </w:r>
      <w:r>
        <w:rPr>
          <w:rFonts w:ascii="Times New Roman" w:hAnsi="Times New Roman"/>
        </w:rPr>
        <w:t xml:space="preserve"> </w:t>
      </w:r>
    </w:p>
  </w:footnote>
  <w:footnote w:id="30">
    <w:p w14:paraId="5B7C55F4" w14:textId="40DFBDA9" w:rsidR="00A34A92" w:rsidRDefault="00A34A92" w:rsidP="003D794C">
      <w:pPr>
        <w:pStyle w:val="FootnoteText"/>
        <w:jc w:val="both"/>
      </w:pPr>
      <w:r>
        <w:rPr>
          <w:rStyle w:val="FootnoteReference"/>
        </w:rPr>
        <w:footnoteRef/>
      </w:r>
      <w:r>
        <w:t xml:space="preserve"> </w:t>
      </w:r>
      <w:r>
        <w:rPr>
          <w:rFonts w:ascii="Times New Roman" w:hAnsi="Times New Roman"/>
        </w:rPr>
        <w:t>Cum ar fi producția și utilizarea combustibililor durabili, îmbunătățirea eficienței energetice a navelor, reînnoirea flotei, investițiile în tehnologii marine curate inovatoare, precum și infrastructura durabilă și sursele de alimentare cu energie electrică de la mal în porturi.</w:t>
      </w:r>
    </w:p>
  </w:footnote>
  <w:footnote w:id="31">
    <w:p w14:paraId="0F09B2FD" w14:textId="1A0F8986" w:rsidR="00447111" w:rsidRPr="00A31532" w:rsidRDefault="00447111" w:rsidP="00A31532">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rsidRPr="00162FB0">
        <w:rPr>
          <w:rFonts w:ascii="Times New Roman" w:hAnsi="Times New Roman"/>
        </w:rPr>
        <w:t>21</w:t>
      </w:r>
      <w:r>
        <w:rPr>
          <w:rFonts w:ascii="Times New Roman" w:hAnsi="Times New Roman"/>
        </w:rPr>
        <w:t xml:space="preserve"> de proiecte sprijinite începând din </w:t>
      </w:r>
      <w:r w:rsidRPr="00162FB0">
        <w:rPr>
          <w:rFonts w:ascii="Times New Roman" w:hAnsi="Times New Roman"/>
        </w:rPr>
        <w:t>2019</w:t>
      </w:r>
      <w:r>
        <w:rPr>
          <w:rFonts w:ascii="Times New Roman" w:hAnsi="Times New Roman"/>
        </w:rPr>
        <w:t xml:space="preserve"> cu </w:t>
      </w:r>
      <w:r w:rsidRPr="00162FB0">
        <w:rPr>
          <w:rFonts w:ascii="Times New Roman" w:hAnsi="Times New Roman"/>
        </w:rPr>
        <w:t>253</w:t>
      </w:r>
      <w:r>
        <w:rPr>
          <w:rFonts w:ascii="Times New Roman" w:hAnsi="Times New Roman"/>
        </w:rPr>
        <w:t xml:space="preserve"> de milioane EUR. </w:t>
      </w:r>
      <w:hyperlink r:id="rId13" w:anchor="descriere" w:history="1">
        <w:r>
          <w:rPr>
            <w:rStyle w:val="Hyperlink"/>
            <w:rFonts w:ascii="Times New Roman" w:hAnsi="Times New Roman"/>
          </w:rPr>
          <w:t>Parteneriatul pentru hidrogen curat, „</w:t>
        </w:r>
        <w:r>
          <w:rPr>
            <w:rStyle w:val="Hyperlink"/>
            <w:rFonts w:ascii="Times New Roman" w:hAnsi="Times New Roman"/>
            <w:i/>
          </w:rPr>
          <w:t>Study on Hydrogen, Ports and Industrial Coastal Areas</w:t>
        </w:r>
        <w:r>
          <w:rPr>
            <w:rStyle w:val="Hyperlink"/>
            <w:rFonts w:ascii="Times New Roman" w:hAnsi="Times New Roman"/>
          </w:rPr>
          <w:t>” („Studiu privind hidrogenul, porturile și zonele costiere industriale”)</w:t>
        </w:r>
      </w:hyperlink>
      <w:r>
        <w:rPr>
          <w:rFonts w:ascii="Times New Roman" w:hAnsi="Times New Roman"/>
        </w:rPr>
        <w:t xml:space="preserve">. </w:t>
      </w:r>
    </w:p>
  </w:footnote>
  <w:footnote w:id="32">
    <w:p w14:paraId="0AD9D98C" w14:textId="3364529D" w:rsidR="00E1100C" w:rsidRPr="00A31532" w:rsidRDefault="00E1100C" w:rsidP="00A31532">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Acest lucru a fost realizat în cazul AT.</w:t>
      </w:r>
      <w:r w:rsidRPr="00162FB0">
        <w:rPr>
          <w:rFonts w:ascii="Times New Roman" w:hAnsi="Times New Roman"/>
        </w:rPr>
        <w:t>40976</w:t>
      </w:r>
      <w:r>
        <w:rPr>
          <w:rFonts w:ascii="Times New Roman" w:hAnsi="Times New Roman"/>
        </w:rPr>
        <w:t xml:space="preserve"> – Terminalele APM, scrisoarea de orientare din </w:t>
      </w:r>
      <w:r w:rsidRPr="00162FB0">
        <w:rPr>
          <w:rFonts w:ascii="Times New Roman" w:hAnsi="Times New Roman"/>
        </w:rPr>
        <w:t>9</w:t>
      </w:r>
      <w:r>
        <w:rPr>
          <w:rFonts w:ascii="Times New Roman" w:hAnsi="Times New Roman"/>
        </w:rPr>
        <w:t>.</w:t>
      </w:r>
      <w:r w:rsidRPr="00162FB0">
        <w:rPr>
          <w:rFonts w:ascii="Times New Roman" w:hAnsi="Times New Roman"/>
        </w:rPr>
        <w:t>7</w:t>
      </w:r>
      <w:r>
        <w:rPr>
          <w:rFonts w:ascii="Times New Roman" w:hAnsi="Times New Roman"/>
        </w:rPr>
        <w:t>.</w:t>
      </w:r>
      <w:r w:rsidRPr="00162FB0">
        <w:rPr>
          <w:rFonts w:ascii="Times New Roman" w:hAnsi="Times New Roman"/>
        </w:rPr>
        <w:t>2025</w:t>
      </w:r>
      <w:r>
        <w:rPr>
          <w:rFonts w:ascii="Times New Roman" w:hAnsi="Times New Roman"/>
        </w:rPr>
        <w:t xml:space="preserve"> (COM/</w:t>
      </w:r>
      <w:r w:rsidRPr="00162FB0">
        <w:rPr>
          <w:rFonts w:ascii="Times New Roman" w:hAnsi="Times New Roman"/>
        </w:rPr>
        <w:t>2025</w:t>
      </w:r>
      <w:r>
        <w:rPr>
          <w:rFonts w:ascii="Times New Roman" w:hAnsi="Times New Roman"/>
        </w:rPr>
        <w:t>/</w:t>
      </w:r>
      <w:r w:rsidRPr="00162FB0">
        <w:rPr>
          <w:rFonts w:ascii="Times New Roman" w:hAnsi="Times New Roman"/>
        </w:rPr>
        <w:t>4523</w:t>
      </w:r>
      <w:r>
        <w:rPr>
          <w:rFonts w:ascii="Times New Roman" w:hAnsi="Times New Roman"/>
        </w:rPr>
        <w:t xml:space="preserve"> final).</w:t>
      </w:r>
    </w:p>
  </w:footnote>
  <w:footnote w:id="33">
    <w:p w14:paraId="53E2613B" w14:textId="536C4B64" w:rsidR="00A505BC" w:rsidRPr="00A31532" w:rsidRDefault="00A505BC" w:rsidP="00A31532">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rsidRPr="00162FB0">
        <w:rPr>
          <w:rFonts w:ascii="Times New Roman" w:hAnsi="Times New Roman"/>
        </w:rPr>
        <w:t>2023</w:t>
      </w:r>
      <w:r>
        <w:rPr>
          <w:rFonts w:ascii="Times New Roman" w:hAnsi="Times New Roman"/>
        </w:rPr>
        <w:t xml:space="preserve">/C </w:t>
      </w:r>
      <w:r w:rsidRPr="00162FB0">
        <w:rPr>
          <w:rFonts w:ascii="Times New Roman" w:hAnsi="Times New Roman"/>
        </w:rPr>
        <w:t>259</w:t>
      </w:r>
      <w:r>
        <w:rPr>
          <w:rFonts w:ascii="Times New Roman" w:hAnsi="Times New Roman"/>
        </w:rPr>
        <w:t>/</w:t>
      </w:r>
      <w:r w:rsidRPr="00162FB0">
        <w:rPr>
          <w:rFonts w:ascii="Times New Roman" w:hAnsi="Times New Roman"/>
        </w:rPr>
        <w:t>01</w:t>
      </w:r>
      <w:r>
        <w:rPr>
          <w:rFonts w:ascii="Times New Roman" w:hAnsi="Times New Roman"/>
        </w:rPr>
        <w:t>).</w:t>
      </w:r>
    </w:p>
  </w:footnote>
  <w:footnote w:id="34">
    <w:p w14:paraId="0985F48F" w14:textId="14E39898" w:rsidR="00252148" w:rsidRPr="00A31532" w:rsidRDefault="00252148" w:rsidP="00A31532">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Inclusiv biocombustibili și combustibili din surse regenerabile de origine nebiologică (RFNBO).</w:t>
      </w:r>
    </w:p>
  </w:footnote>
  <w:footnote w:id="35">
    <w:p w14:paraId="627B8C1A" w14:textId="47DB1EBB" w:rsidR="00E1100C" w:rsidRPr="00A31532" w:rsidRDefault="00E1100C" w:rsidP="00A31532">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hyperlink r:id="rId14" w:history="1">
        <w:r>
          <w:rPr>
            <w:rStyle w:val="Hyperlink"/>
            <w:rFonts w:ascii="Times New Roman" w:hAnsi="Times New Roman"/>
          </w:rPr>
          <w:t>https://data.europa.eu/doi/</w:t>
        </w:r>
        <w:r w:rsidRPr="00162FB0">
          <w:rPr>
            <w:rStyle w:val="Hyperlink"/>
            <w:rFonts w:ascii="Times New Roman" w:hAnsi="Times New Roman"/>
          </w:rPr>
          <w:t>10</w:t>
        </w:r>
        <w:r>
          <w:rPr>
            <w:rStyle w:val="Hyperlink"/>
            <w:rFonts w:ascii="Times New Roman" w:hAnsi="Times New Roman"/>
          </w:rPr>
          <w:t>.</w:t>
        </w:r>
        <w:r w:rsidRPr="00162FB0">
          <w:rPr>
            <w:rStyle w:val="Hyperlink"/>
            <w:rFonts w:ascii="Times New Roman" w:hAnsi="Times New Roman"/>
          </w:rPr>
          <w:t>2832</w:t>
        </w:r>
        <w:r>
          <w:rPr>
            <w:rStyle w:val="Hyperlink"/>
            <w:rFonts w:ascii="Times New Roman" w:hAnsi="Times New Roman"/>
          </w:rPr>
          <w:t>/</w:t>
        </w:r>
        <w:r w:rsidRPr="00162FB0">
          <w:rPr>
            <w:rStyle w:val="Hyperlink"/>
            <w:rFonts w:ascii="Times New Roman" w:hAnsi="Times New Roman"/>
          </w:rPr>
          <w:t>3479075</w:t>
        </w:r>
      </w:hyperlink>
      <w:r>
        <w:rPr>
          <w:rFonts w:ascii="Times New Roman" w:hAnsi="Times New Roman"/>
        </w:rPr>
        <w:t xml:space="preserve">. </w:t>
      </w:r>
    </w:p>
  </w:footnote>
  <w:footnote w:id="36">
    <w:p w14:paraId="38BA9CC9" w14:textId="2AD58D0B" w:rsidR="00E1100C" w:rsidRPr="00A31532" w:rsidRDefault="00E1100C" w:rsidP="00A31532">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Bazată pe Directiva privind habitatele și pe Directiva privind păsările, pe Directiva privind calitatea aerului înconjurător, pe Regulamentul privind restaurarea naturii și completată de Directiva privind amenajarea spațiului maritim și de Directiva-cadru „Strategia pentru mediul marin”. </w:t>
      </w:r>
    </w:p>
  </w:footnote>
  <w:footnote w:id="37">
    <w:p w14:paraId="0AF4A402" w14:textId="4B8B4413" w:rsidR="00E1100C" w:rsidRPr="00A31532" w:rsidRDefault="00E1100C" w:rsidP="00A31532">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rPr>
          <w:rFonts w:ascii="Times New Roman" w:hAnsi="Times New Roman"/>
          <w:i/>
        </w:rPr>
        <w:t>„Pactul european privind oceanul planetar”</w:t>
      </w:r>
      <w:r>
        <w:rPr>
          <w:rFonts w:ascii="Times New Roman" w:hAnsi="Times New Roman"/>
        </w:rPr>
        <w:t>, COM/</w:t>
      </w:r>
      <w:r w:rsidRPr="00162FB0">
        <w:rPr>
          <w:rFonts w:ascii="Times New Roman" w:hAnsi="Times New Roman"/>
        </w:rPr>
        <w:t>2025</w:t>
      </w:r>
      <w:r>
        <w:rPr>
          <w:rFonts w:ascii="Times New Roman" w:hAnsi="Times New Roman"/>
        </w:rPr>
        <w:t>/</w:t>
      </w:r>
      <w:r w:rsidRPr="00162FB0">
        <w:rPr>
          <w:rFonts w:ascii="Times New Roman" w:hAnsi="Times New Roman"/>
        </w:rPr>
        <w:t>281</w:t>
      </w:r>
      <w:r>
        <w:rPr>
          <w:rFonts w:ascii="Times New Roman" w:hAnsi="Times New Roman"/>
        </w:rPr>
        <w:t xml:space="preserve"> final.</w:t>
      </w:r>
    </w:p>
  </w:footnote>
  <w:footnote w:id="38">
    <w:p w14:paraId="120BD897" w14:textId="0791D49A" w:rsidR="00DD0BC4" w:rsidRPr="00A31532" w:rsidRDefault="00DD0BC4" w:rsidP="00A31532">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hyperlink r:id="rId15" w:history="1">
        <w:r>
          <w:rPr>
            <w:rStyle w:val="Hyperlink"/>
            <w:rFonts w:ascii="Times New Roman" w:hAnsi="Times New Roman"/>
          </w:rPr>
          <w:t>http://data.europa.eu/eli/reg_del/</w:t>
        </w:r>
        <w:r w:rsidRPr="00162FB0">
          <w:rPr>
            <w:rStyle w:val="Hyperlink"/>
            <w:rFonts w:ascii="Times New Roman" w:hAnsi="Times New Roman"/>
          </w:rPr>
          <w:t>2021</w:t>
        </w:r>
        <w:r>
          <w:rPr>
            <w:rStyle w:val="Hyperlink"/>
            <w:rFonts w:ascii="Times New Roman" w:hAnsi="Times New Roman"/>
          </w:rPr>
          <w:t>/</w:t>
        </w:r>
        <w:r w:rsidRPr="00162FB0">
          <w:rPr>
            <w:rStyle w:val="Hyperlink"/>
            <w:rFonts w:ascii="Times New Roman" w:hAnsi="Times New Roman"/>
          </w:rPr>
          <w:t>2139</w:t>
        </w:r>
        <w:r>
          <w:rPr>
            <w:rStyle w:val="Hyperlink"/>
            <w:rFonts w:ascii="Times New Roman" w:hAnsi="Times New Roman"/>
          </w:rPr>
          <w:t>/oj</w:t>
        </w:r>
      </w:hyperlink>
      <w:r>
        <w:rPr>
          <w:rFonts w:ascii="Times New Roman" w:hAnsi="Times New Roman"/>
        </w:rPr>
        <w:t xml:space="preserve"> (în special activitatea </w:t>
      </w:r>
      <w:r w:rsidRPr="00162FB0">
        <w:rPr>
          <w:rFonts w:ascii="Times New Roman" w:hAnsi="Times New Roman"/>
        </w:rPr>
        <w:t>6</w:t>
      </w:r>
      <w:r>
        <w:rPr>
          <w:rFonts w:ascii="Times New Roman" w:hAnsi="Times New Roman"/>
        </w:rPr>
        <w:t>.</w:t>
      </w:r>
      <w:r w:rsidRPr="00162FB0">
        <w:rPr>
          <w:rFonts w:ascii="Times New Roman" w:hAnsi="Times New Roman"/>
        </w:rPr>
        <w:t>16</w:t>
      </w:r>
      <w:r>
        <w:rPr>
          <w:rFonts w:ascii="Times New Roman" w:hAnsi="Times New Roman"/>
        </w:rPr>
        <w:t>.).</w:t>
      </w:r>
    </w:p>
  </w:footnote>
  <w:footnote w:id="39">
    <w:p w14:paraId="66449014" w14:textId="587E640B" w:rsidR="00E1100C" w:rsidRPr="00A31532" w:rsidRDefault="00E1100C" w:rsidP="00A31532">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COM(</w:t>
      </w:r>
      <w:r w:rsidRPr="00162FB0">
        <w:rPr>
          <w:rFonts w:ascii="Times New Roman" w:hAnsi="Times New Roman"/>
        </w:rPr>
        <w:t>2025</w:t>
      </w:r>
      <w:r>
        <w:rPr>
          <w:rFonts w:ascii="Times New Roman" w:hAnsi="Times New Roman"/>
        </w:rPr>
        <w:t xml:space="preserve">) </w:t>
      </w:r>
      <w:r w:rsidRPr="00162FB0">
        <w:rPr>
          <w:rFonts w:ascii="Times New Roman" w:hAnsi="Times New Roman"/>
        </w:rPr>
        <w:t>0391</w:t>
      </w:r>
      <w:r>
        <w:rPr>
          <w:rFonts w:ascii="Times New Roman" w:hAnsi="Times New Roman"/>
        </w:rPr>
        <w:t xml:space="preserve"> final.</w:t>
      </w:r>
    </w:p>
  </w:footnote>
  <w:footnote w:id="40">
    <w:p w14:paraId="37AF58FD" w14:textId="308F2A66" w:rsidR="00D07CD6" w:rsidRPr="00A31532" w:rsidRDefault="00D07CD6" w:rsidP="00A31532">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Planul de acțiune ResourceEU, COM(</w:t>
      </w:r>
      <w:r w:rsidRPr="00162FB0">
        <w:rPr>
          <w:rFonts w:ascii="Times New Roman" w:hAnsi="Times New Roman"/>
        </w:rPr>
        <w:t>2025</w:t>
      </w:r>
      <w:r>
        <w:rPr>
          <w:rFonts w:ascii="Times New Roman" w:hAnsi="Times New Roman"/>
        </w:rPr>
        <w:t xml:space="preserve">) </w:t>
      </w:r>
      <w:r w:rsidRPr="00162FB0">
        <w:rPr>
          <w:rFonts w:ascii="Times New Roman" w:hAnsi="Times New Roman"/>
        </w:rPr>
        <w:t>945</w:t>
      </w:r>
      <w:r>
        <w:rPr>
          <w:rFonts w:ascii="Times New Roman" w:hAnsi="Times New Roman"/>
        </w:rPr>
        <w:t xml:space="preserve"> final.</w:t>
      </w:r>
    </w:p>
  </w:footnote>
  <w:footnote w:id="41">
    <w:p w14:paraId="61EEFD6D" w14:textId="77777777" w:rsidR="00A2775E" w:rsidRPr="00A31532" w:rsidRDefault="00A2775E" w:rsidP="00A31532">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hyperlink r:id="rId16" w:history="1">
        <w:r>
          <w:rPr>
            <w:rStyle w:val="Hyperlink"/>
            <w:rFonts w:ascii="Times New Roman" w:hAnsi="Times New Roman"/>
          </w:rPr>
          <w:t>http://data.europa.eu/eli/dir/</w:t>
        </w:r>
        <w:r w:rsidRPr="00162FB0">
          <w:rPr>
            <w:rStyle w:val="Hyperlink"/>
            <w:rFonts w:ascii="Times New Roman" w:hAnsi="Times New Roman"/>
          </w:rPr>
          <w:t>2000</w:t>
        </w:r>
        <w:r>
          <w:rPr>
            <w:rStyle w:val="Hyperlink"/>
            <w:rFonts w:ascii="Times New Roman" w:hAnsi="Times New Roman"/>
          </w:rPr>
          <w:t>/</w:t>
        </w:r>
        <w:r w:rsidRPr="00162FB0">
          <w:rPr>
            <w:rStyle w:val="Hyperlink"/>
            <w:rFonts w:ascii="Times New Roman" w:hAnsi="Times New Roman"/>
          </w:rPr>
          <w:t>60</w:t>
        </w:r>
        <w:r>
          <w:rPr>
            <w:rStyle w:val="Hyperlink"/>
            <w:rFonts w:ascii="Times New Roman" w:hAnsi="Times New Roman"/>
          </w:rPr>
          <w:t>/oj</w:t>
        </w:r>
      </w:hyperlink>
      <w:r>
        <w:t>.</w:t>
      </w:r>
      <w:r>
        <w:rPr>
          <w:rFonts w:ascii="Times New Roman" w:hAnsi="Times New Roman"/>
        </w:rPr>
        <w:t xml:space="preserve"> </w:t>
      </w:r>
    </w:p>
  </w:footnote>
  <w:footnote w:id="42">
    <w:p w14:paraId="287D2BD8" w14:textId="77777777" w:rsidR="00A2775E" w:rsidRPr="00A31532" w:rsidRDefault="00A2775E" w:rsidP="00A31532">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De exemplu, relocarea apei sau a sedimentelor deja poluate. </w:t>
      </w:r>
    </w:p>
  </w:footnote>
  <w:footnote w:id="43">
    <w:p w14:paraId="30C6243B" w14:textId="4DB6C4ED" w:rsidR="00E1100C" w:rsidRPr="00A31532" w:rsidRDefault="00E1100C" w:rsidP="00A31532">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Lipsa datelor privind calitatea aerului: </w:t>
      </w:r>
      <w:hyperlink r:id="rId17" w:history="1">
        <w:r>
          <w:rPr>
            <w:rStyle w:val="Hyperlink"/>
            <w:rFonts w:ascii="Times New Roman" w:hAnsi="Times New Roman"/>
          </w:rPr>
          <w:t>https://www.eea.europa.eu/en/analysis/publications/maritime-transport-</w:t>
        </w:r>
        <w:r w:rsidRPr="00162FB0">
          <w:rPr>
            <w:rStyle w:val="Hyperlink"/>
            <w:rFonts w:ascii="Times New Roman" w:hAnsi="Times New Roman"/>
          </w:rPr>
          <w:t>2025</w:t>
        </w:r>
      </w:hyperlink>
      <w:r>
        <w:rPr>
          <w:rFonts w:ascii="Times New Roman" w:hAnsi="Times New Roman"/>
        </w:rPr>
        <w:t xml:space="preserve">. </w:t>
      </w:r>
    </w:p>
  </w:footnote>
  <w:footnote w:id="44">
    <w:p w14:paraId="0C0E75A0" w14:textId="233B676E" w:rsidR="0009771A" w:rsidRPr="00C05347" w:rsidRDefault="0009771A" w:rsidP="00C05347">
      <w:pPr>
        <w:pStyle w:val="FootnoteText"/>
        <w:jc w:val="both"/>
        <w:rPr>
          <w:rFonts w:ascii="Times New Roman" w:hAnsi="Times New Roman" w:cs="Times New Roman"/>
        </w:rPr>
      </w:pPr>
      <w:r>
        <w:rPr>
          <w:rFonts w:ascii="Times New Roman" w:hAnsi="Times New Roman" w:cs="Times New Roman"/>
          <w:vertAlign w:val="superscript"/>
        </w:rPr>
        <w:footnoteRef/>
      </w:r>
      <w:r>
        <w:rPr>
          <w:rFonts w:ascii="Times New Roman" w:hAnsi="Times New Roman"/>
        </w:rPr>
        <w:t xml:space="preserve"> Comunicare privind regiunile estice ale UE care se învecinează cu Rusia, Belarus și Ucraina COM(</w:t>
      </w:r>
      <w:r w:rsidRPr="00162FB0">
        <w:rPr>
          <w:rFonts w:ascii="Times New Roman" w:hAnsi="Times New Roman"/>
        </w:rPr>
        <w:t>2026</w:t>
      </w:r>
      <w:r>
        <w:rPr>
          <w:rFonts w:ascii="Times New Roman" w:hAnsi="Times New Roman"/>
        </w:rPr>
        <w:t xml:space="preserve">) </w:t>
      </w:r>
      <w:r w:rsidRPr="00162FB0">
        <w:rPr>
          <w:rFonts w:ascii="Times New Roman" w:hAnsi="Times New Roman"/>
        </w:rPr>
        <w:t>82</w:t>
      </w:r>
      <w:r>
        <w:rPr>
          <w:rFonts w:ascii="Times New Roman" w:hAnsi="Times New Roman"/>
        </w:rPr>
        <w:t xml:space="preserve"> final.</w:t>
      </w:r>
    </w:p>
  </w:footnote>
  <w:footnote w:id="45">
    <w:p w14:paraId="7912BD13" w14:textId="666E13F0" w:rsidR="2BFC3568" w:rsidRPr="00A31532" w:rsidRDefault="2BFC3568" w:rsidP="00A31532">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COM(</w:t>
      </w:r>
      <w:r w:rsidRPr="00162FB0">
        <w:rPr>
          <w:rFonts w:ascii="Times New Roman" w:hAnsi="Times New Roman"/>
        </w:rPr>
        <w:t>2025</w:t>
      </w:r>
      <w:r>
        <w:rPr>
          <w:rFonts w:ascii="Times New Roman" w:hAnsi="Times New Roman"/>
        </w:rPr>
        <w:t xml:space="preserve">) </w:t>
      </w:r>
      <w:r w:rsidRPr="00162FB0">
        <w:rPr>
          <w:rFonts w:ascii="Times New Roman" w:hAnsi="Times New Roman"/>
        </w:rPr>
        <w:t>148</w:t>
      </w:r>
      <w:r>
        <w:rPr>
          <w:rFonts w:ascii="Times New Roman" w:hAnsi="Times New Roman"/>
        </w:rPr>
        <w:t xml:space="preserve"> final.</w:t>
      </w:r>
    </w:p>
  </w:footnote>
  <w:footnote w:id="46">
    <w:p w14:paraId="0428D968" w14:textId="060C7C32" w:rsidR="00BF78F7" w:rsidRPr="00A31532" w:rsidRDefault="00BF78F7" w:rsidP="00A31532">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Articolul </w:t>
      </w:r>
      <w:r w:rsidRPr="00162FB0">
        <w:rPr>
          <w:rFonts w:ascii="Times New Roman" w:hAnsi="Times New Roman"/>
        </w:rPr>
        <w:t>5</w:t>
      </w:r>
      <w:r>
        <w:rPr>
          <w:rFonts w:ascii="Times New Roman" w:hAnsi="Times New Roman"/>
        </w:rPr>
        <w:t xml:space="preserve"> alineatul (</w:t>
      </w:r>
      <w:r w:rsidRPr="00162FB0">
        <w:rPr>
          <w:rFonts w:ascii="Times New Roman" w:hAnsi="Times New Roman"/>
        </w:rPr>
        <w:t>4</w:t>
      </w:r>
      <w:r>
        <w:rPr>
          <w:rFonts w:ascii="Times New Roman" w:hAnsi="Times New Roman"/>
        </w:rPr>
        <w:t xml:space="preserve">) din Regulamentul (UE) </w:t>
      </w:r>
      <w:r w:rsidRPr="00162FB0">
        <w:rPr>
          <w:rFonts w:ascii="Times New Roman" w:hAnsi="Times New Roman"/>
        </w:rPr>
        <w:t>2021</w:t>
      </w:r>
      <w:r>
        <w:rPr>
          <w:rFonts w:ascii="Times New Roman" w:hAnsi="Times New Roman"/>
        </w:rPr>
        <w:t>/</w:t>
      </w:r>
      <w:r w:rsidRPr="00162FB0">
        <w:rPr>
          <w:rFonts w:ascii="Times New Roman" w:hAnsi="Times New Roman"/>
        </w:rPr>
        <w:t>1119</w:t>
      </w:r>
      <w:r>
        <w:rPr>
          <w:rFonts w:ascii="Times New Roman" w:hAnsi="Times New Roman"/>
        </w:rPr>
        <w:t xml:space="preserve">, </w:t>
      </w:r>
      <w:hyperlink r:id="rId18" w:history="1">
        <w:r>
          <w:rPr>
            <w:rStyle w:val="Hyperlink"/>
            <w:rFonts w:ascii="Times New Roman" w:hAnsi="Times New Roman"/>
          </w:rPr>
          <w:t>http://data.europa.eu/eli/reg/</w:t>
        </w:r>
        <w:r w:rsidRPr="00162FB0">
          <w:rPr>
            <w:rStyle w:val="Hyperlink"/>
            <w:rFonts w:ascii="Times New Roman" w:hAnsi="Times New Roman"/>
          </w:rPr>
          <w:t>2021</w:t>
        </w:r>
        <w:r>
          <w:rPr>
            <w:rStyle w:val="Hyperlink"/>
            <w:rFonts w:ascii="Times New Roman" w:hAnsi="Times New Roman"/>
          </w:rPr>
          <w:t>/</w:t>
        </w:r>
        <w:r w:rsidRPr="00162FB0">
          <w:rPr>
            <w:rStyle w:val="Hyperlink"/>
            <w:rFonts w:ascii="Times New Roman" w:hAnsi="Times New Roman"/>
          </w:rPr>
          <w:t>1119</w:t>
        </w:r>
        <w:r>
          <w:rPr>
            <w:rStyle w:val="Hyperlink"/>
            <w:rFonts w:ascii="Times New Roman" w:hAnsi="Times New Roman"/>
          </w:rPr>
          <w:t>/oj</w:t>
        </w:r>
      </w:hyperlink>
      <w:r>
        <w:rPr>
          <w:rFonts w:ascii="Times New Roman" w:hAnsi="Times New Roman"/>
        </w:rPr>
        <w:t>.</w:t>
      </w:r>
    </w:p>
  </w:footnote>
  <w:footnote w:id="47">
    <w:p w14:paraId="0500A844" w14:textId="2116CA02" w:rsidR="00003027" w:rsidRPr="00A31532" w:rsidRDefault="00003027" w:rsidP="00A31532">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hyperlink r:id="rId19" w:history="1">
        <w:r>
          <w:rPr>
            <w:rStyle w:val="Hyperlink"/>
            <w:rFonts w:ascii="Times New Roman" w:hAnsi="Times New Roman"/>
          </w:rPr>
          <w:t>http://data.europa.eu/eli/dir/</w:t>
        </w:r>
        <w:r w:rsidRPr="00162FB0">
          <w:rPr>
            <w:rStyle w:val="Hyperlink"/>
            <w:rFonts w:ascii="Times New Roman" w:hAnsi="Times New Roman"/>
          </w:rPr>
          <w:t>2022</w:t>
        </w:r>
        <w:r>
          <w:rPr>
            <w:rStyle w:val="Hyperlink"/>
            <w:rFonts w:ascii="Times New Roman" w:hAnsi="Times New Roman"/>
          </w:rPr>
          <w:t>/</w:t>
        </w:r>
        <w:r w:rsidRPr="00162FB0">
          <w:rPr>
            <w:rStyle w:val="Hyperlink"/>
            <w:rFonts w:ascii="Times New Roman" w:hAnsi="Times New Roman"/>
          </w:rPr>
          <w:t>2557</w:t>
        </w:r>
        <w:r>
          <w:rPr>
            <w:rStyle w:val="Hyperlink"/>
            <w:rFonts w:ascii="Times New Roman" w:hAnsi="Times New Roman"/>
          </w:rPr>
          <w:t>/oj</w:t>
        </w:r>
      </w:hyperlink>
      <w:r>
        <w:t>.</w:t>
      </w:r>
      <w:r>
        <w:rPr>
          <w:rFonts w:ascii="Times New Roman" w:hAnsi="Times New Roman"/>
        </w:rPr>
        <w:t xml:space="preserve"> </w:t>
      </w:r>
    </w:p>
  </w:footnote>
  <w:footnote w:id="48">
    <w:p w14:paraId="0E2A7BB1" w14:textId="4EDAEDC2" w:rsidR="00926643" w:rsidRDefault="00926643" w:rsidP="00926643">
      <w:pPr>
        <w:pStyle w:val="FootnoteText"/>
        <w:jc w:val="both"/>
      </w:pPr>
      <w:r>
        <w:rPr>
          <w:rStyle w:val="FootnoteReference"/>
          <w:rFonts w:ascii="Times New Roman" w:hAnsi="Times New Roman" w:cs="Times New Roman"/>
        </w:rPr>
        <w:footnoteRef/>
      </w:r>
      <w:r>
        <w:rPr>
          <w:rFonts w:ascii="Times New Roman" w:hAnsi="Times New Roman"/>
        </w:rPr>
        <w:t xml:space="preserve"> Sistemele spațiale de observare a Pământului, cum ar fi Copernicus, pot contribui la monitorizarea securității porturilor.</w:t>
      </w:r>
    </w:p>
  </w:footnote>
  <w:footnote w:id="49">
    <w:p w14:paraId="32A27D2E" w14:textId="57F744E7" w:rsidR="00A2199D" w:rsidRPr="00A31532" w:rsidRDefault="00A2199D" w:rsidP="00A31532">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COM(</w:t>
      </w:r>
      <w:r w:rsidRPr="00162FB0">
        <w:rPr>
          <w:rFonts w:ascii="Times New Roman" w:hAnsi="Times New Roman"/>
        </w:rPr>
        <w:t>2025</w:t>
      </w:r>
      <w:r>
        <w:rPr>
          <w:rFonts w:ascii="Times New Roman" w:hAnsi="Times New Roman"/>
        </w:rPr>
        <w:t xml:space="preserve">) </w:t>
      </w:r>
      <w:r w:rsidRPr="00162FB0">
        <w:rPr>
          <w:rFonts w:ascii="Times New Roman" w:hAnsi="Times New Roman"/>
        </w:rPr>
        <w:t>528</w:t>
      </w:r>
      <w:r>
        <w:rPr>
          <w:rFonts w:ascii="Times New Roman" w:hAnsi="Times New Roman"/>
        </w:rPr>
        <w:t>.</w:t>
      </w:r>
    </w:p>
  </w:footnote>
  <w:footnote w:id="50">
    <w:p w14:paraId="0561E30B" w14:textId="24553973" w:rsidR="00144EA4" w:rsidRPr="00A31532" w:rsidRDefault="00144EA4" w:rsidP="00A31532">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COM(</w:t>
      </w:r>
      <w:r w:rsidRPr="00162FB0">
        <w:rPr>
          <w:rFonts w:ascii="Times New Roman" w:hAnsi="Times New Roman"/>
        </w:rPr>
        <w:t>2026</w:t>
      </w:r>
      <w:r>
        <w:rPr>
          <w:rFonts w:ascii="Times New Roman" w:hAnsi="Times New Roman"/>
        </w:rPr>
        <w:t xml:space="preserve">) </w:t>
      </w:r>
      <w:r w:rsidRPr="00162FB0">
        <w:rPr>
          <w:rFonts w:ascii="Times New Roman" w:hAnsi="Times New Roman"/>
        </w:rPr>
        <w:t>81</w:t>
      </w:r>
      <w:r>
        <w:rPr>
          <w:rFonts w:ascii="Times New Roman" w:hAnsi="Times New Roman"/>
        </w:rPr>
        <w:t xml:space="preserve"> final.</w:t>
      </w:r>
    </w:p>
  </w:footnote>
  <w:footnote w:id="51">
    <w:p w14:paraId="672CAD18" w14:textId="6EED9E1E" w:rsidR="00DA04B7" w:rsidRPr="00A31532" w:rsidRDefault="00DA04B7" w:rsidP="00A31532">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Securitatea cibernetică maritimă este reglementată de Directiva NIS</w:t>
      </w:r>
      <w:r w:rsidRPr="00162FB0">
        <w:rPr>
          <w:rFonts w:ascii="Times New Roman" w:hAnsi="Times New Roman"/>
        </w:rPr>
        <w:t>2</w:t>
      </w:r>
      <w:r>
        <w:rPr>
          <w:rFonts w:ascii="Times New Roman" w:hAnsi="Times New Roman"/>
        </w:rPr>
        <w:t xml:space="preserve"> și de Regulamentul privind solidaritatea cibernetică, iar la nivel internațional, de Codul ISPS al OMI.</w:t>
      </w:r>
    </w:p>
  </w:footnote>
  <w:footnote w:id="52">
    <w:p w14:paraId="174E84D9" w14:textId="5D8D29EE" w:rsidR="00E1100C" w:rsidRPr="00A31532" w:rsidRDefault="00E1100C" w:rsidP="00A31532">
      <w:pPr>
        <w:pStyle w:val="FootnoteText"/>
        <w:jc w:val="both"/>
        <w:rPr>
          <w:rFonts w:ascii="Times New Roman" w:hAnsi="Times New Roman" w:cs="Times New Roman"/>
        </w:rPr>
      </w:pPr>
      <w:r>
        <w:rPr>
          <w:rFonts w:ascii="Times New Roman" w:hAnsi="Times New Roman" w:cs="Times New Roman"/>
          <w:vertAlign w:val="superscript"/>
        </w:rPr>
        <w:footnoteRef/>
      </w:r>
      <w:r>
        <w:rPr>
          <w:rFonts w:ascii="Times New Roman" w:hAnsi="Times New Roman"/>
        </w:rPr>
        <w:t xml:space="preserve"> </w:t>
      </w:r>
      <w:hyperlink r:id="rId20" w:history="1">
        <w:r>
          <w:rPr>
            <w:rStyle w:val="Hyperlink"/>
            <w:rFonts w:ascii="Times New Roman" w:hAnsi="Times New Roman"/>
          </w:rPr>
          <w:t>https://www.enisa.europa.eu/publications/guidelines-cyber-risk-management-for-ports</w:t>
        </w:r>
      </w:hyperlink>
      <w:r>
        <w:rPr>
          <w:rStyle w:val="FootnoteTextChar"/>
        </w:rPr>
        <w:t>.</w:t>
      </w:r>
    </w:p>
  </w:footnote>
  <w:footnote w:id="53">
    <w:p w14:paraId="3A4B46AF" w14:textId="0B8E6CC0" w:rsidR="00E1100C" w:rsidRPr="00A31532" w:rsidRDefault="00E1100C" w:rsidP="00A31532">
      <w:pPr>
        <w:pStyle w:val="FootnoteText"/>
        <w:jc w:val="both"/>
        <w:rPr>
          <w:rFonts w:ascii="Times New Roman" w:hAnsi="Times New Roman" w:cs="Times New Roman"/>
        </w:rPr>
      </w:pPr>
      <w:r>
        <w:rPr>
          <w:rFonts w:ascii="Times New Roman" w:hAnsi="Times New Roman" w:cs="Times New Roman"/>
          <w:vertAlign w:val="superscript"/>
        </w:rPr>
        <w:footnoteRef/>
      </w:r>
      <w:r>
        <w:rPr>
          <w:rFonts w:ascii="Times New Roman" w:hAnsi="Times New Roman"/>
        </w:rPr>
        <w:t xml:space="preserve"> </w:t>
      </w:r>
      <w:hyperlink r:id="rId21" w:history="1">
        <w:r>
          <w:rPr>
            <w:rStyle w:val="Hyperlink"/>
            <w:rFonts w:ascii="Times New Roman" w:hAnsi="Times New Roman"/>
          </w:rPr>
          <w:t>https://www.emsa.europa.eu/publications/inventories/download/</w:t>
        </w:r>
        <w:r w:rsidRPr="00162FB0">
          <w:rPr>
            <w:rStyle w:val="Hyperlink"/>
            <w:rFonts w:ascii="Times New Roman" w:hAnsi="Times New Roman"/>
          </w:rPr>
          <w:t>7660</w:t>
        </w:r>
        <w:r>
          <w:rPr>
            <w:rStyle w:val="Hyperlink"/>
            <w:rFonts w:ascii="Times New Roman" w:hAnsi="Times New Roman"/>
          </w:rPr>
          <w:t>/</w:t>
        </w:r>
        <w:r w:rsidRPr="00162FB0">
          <w:rPr>
            <w:rStyle w:val="Hyperlink"/>
            <w:rFonts w:ascii="Times New Roman" w:hAnsi="Times New Roman"/>
          </w:rPr>
          <w:t>5074</w:t>
        </w:r>
        <w:r>
          <w:rPr>
            <w:rStyle w:val="Hyperlink"/>
            <w:rFonts w:ascii="Times New Roman" w:hAnsi="Times New Roman"/>
          </w:rPr>
          <w:t>/</w:t>
        </w:r>
        <w:r w:rsidRPr="00162FB0">
          <w:rPr>
            <w:rStyle w:val="Hyperlink"/>
            <w:rFonts w:ascii="Times New Roman" w:hAnsi="Times New Roman"/>
          </w:rPr>
          <w:t>23</w:t>
        </w:r>
        <w:r>
          <w:rPr>
            <w:rStyle w:val="Hyperlink"/>
            <w:rFonts w:ascii="Times New Roman" w:hAnsi="Times New Roman"/>
          </w:rPr>
          <w:t>.html</w:t>
        </w:r>
      </w:hyperlink>
      <w:r>
        <w:t>.</w:t>
      </w:r>
      <w:r>
        <w:rPr>
          <w:rFonts w:ascii="Times New Roman" w:hAnsi="Times New Roman"/>
        </w:rPr>
        <w:t xml:space="preserve"> </w:t>
      </w:r>
    </w:p>
  </w:footnote>
  <w:footnote w:id="54">
    <w:p w14:paraId="48D70C5D" w14:textId="280538B2" w:rsidR="00C13E59" w:rsidRPr="00067C14" w:rsidRDefault="00C13E59" w:rsidP="00A31532">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ESPO estimează </w:t>
      </w:r>
      <w:r w:rsidRPr="00162FB0">
        <w:rPr>
          <w:rFonts w:ascii="Times New Roman" w:hAnsi="Times New Roman"/>
        </w:rPr>
        <w:t>80</w:t>
      </w:r>
      <w:r>
        <w:rPr>
          <w:rFonts w:ascii="Times New Roman" w:hAnsi="Times New Roman"/>
        </w:rPr>
        <w:t xml:space="preserve"> de miliarde EUR: </w:t>
      </w:r>
      <w:hyperlink r:id="rId22" w:history="1">
        <w:r>
          <w:rPr>
            <w:rStyle w:val="Hyperlink"/>
            <w:rFonts w:ascii="Times New Roman" w:hAnsi="Times New Roman"/>
          </w:rPr>
          <w:t>https://www.espo.be/media/ESP-</w:t>
        </w:r>
        <w:r w:rsidRPr="00162FB0">
          <w:rPr>
            <w:rStyle w:val="Hyperlink"/>
            <w:rFonts w:ascii="Times New Roman" w:hAnsi="Times New Roman"/>
          </w:rPr>
          <w:t>3217</w:t>
        </w:r>
        <w:r>
          <w:rPr>
            <w:rStyle w:val="Hyperlink"/>
            <w:rFonts w:ascii="Times New Roman" w:hAnsi="Times New Roman"/>
          </w:rPr>
          <w:t>_InvestmentStudyReport</w:t>
        </w:r>
        <w:r w:rsidRPr="00162FB0">
          <w:rPr>
            <w:rStyle w:val="Hyperlink"/>
            <w:rFonts w:ascii="Times New Roman" w:hAnsi="Times New Roman"/>
          </w:rPr>
          <w:t>2024</w:t>
        </w:r>
        <w:r>
          <w:rPr>
            <w:rStyle w:val="Hyperlink"/>
            <w:rFonts w:ascii="Times New Roman" w:hAnsi="Times New Roman"/>
          </w:rPr>
          <w:t>_LR.pdf</w:t>
        </w:r>
      </w:hyperlink>
      <w:r>
        <w:t>.</w:t>
      </w:r>
      <w:r>
        <w:rPr>
          <w:rFonts w:ascii="Times New Roman" w:hAnsi="Times New Roman"/>
        </w:rPr>
        <w:t xml:space="preserve"> </w:t>
      </w:r>
    </w:p>
  </w:footnote>
  <w:footnote w:id="55">
    <w:p w14:paraId="2CA49366" w14:textId="2CD7E254" w:rsidR="009213D4" w:rsidRPr="00A31532" w:rsidRDefault="009213D4" w:rsidP="00A31532">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MIE-T (</w:t>
      </w:r>
      <w:r w:rsidRPr="00162FB0">
        <w:rPr>
          <w:rFonts w:ascii="Times New Roman" w:hAnsi="Times New Roman"/>
        </w:rPr>
        <w:t>3</w:t>
      </w:r>
      <w:r>
        <w:rPr>
          <w:rFonts w:ascii="Times New Roman" w:hAnsi="Times New Roman"/>
        </w:rPr>
        <w:t>,</w:t>
      </w:r>
      <w:r w:rsidRPr="00162FB0">
        <w:rPr>
          <w:rFonts w:ascii="Times New Roman" w:hAnsi="Times New Roman"/>
        </w:rPr>
        <w:t>9</w:t>
      </w:r>
      <w:r>
        <w:rPr>
          <w:rFonts w:ascii="Times New Roman" w:hAnsi="Times New Roman"/>
        </w:rPr>
        <w:t xml:space="preserve"> miliarde EUR), MIE-E (</w:t>
      </w:r>
      <w:r w:rsidRPr="00162FB0">
        <w:rPr>
          <w:rFonts w:ascii="Times New Roman" w:hAnsi="Times New Roman"/>
        </w:rPr>
        <w:t>856</w:t>
      </w:r>
      <w:r>
        <w:rPr>
          <w:rFonts w:ascii="Times New Roman" w:hAnsi="Times New Roman"/>
        </w:rPr>
        <w:t xml:space="preserve"> de milioane EUR), FEDR și programele Fondului de coeziune (</w:t>
      </w:r>
      <w:r w:rsidRPr="00162FB0">
        <w:rPr>
          <w:rFonts w:ascii="Times New Roman" w:hAnsi="Times New Roman"/>
        </w:rPr>
        <w:t>3</w:t>
      </w:r>
      <w:r>
        <w:rPr>
          <w:rFonts w:ascii="Times New Roman" w:hAnsi="Times New Roman"/>
        </w:rPr>
        <w:t>,</w:t>
      </w:r>
      <w:r w:rsidRPr="00162FB0">
        <w:rPr>
          <w:rFonts w:ascii="Times New Roman" w:hAnsi="Times New Roman"/>
        </w:rPr>
        <w:t>7</w:t>
      </w:r>
      <w:r>
        <w:rPr>
          <w:rFonts w:ascii="Times New Roman" w:hAnsi="Times New Roman"/>
        </w:rPr>
        <w:t xml:space="preserve"> miliarde EUR), Fondul pentru inovare (</w:t>
      </w:r>
      <w:r w:rsidRPr="00162FB0">
        <w:rPr>
          <w:rFonts w:ascii="Times New Roman" w:hAnsi="Times New Roman"/>
        </w:rPr>
        <w:t>870</w:t>
      </w:r>
      <w:r>
        <w:rPr>
          <w:rFonts w:ascii="Times New Roman" w:hAnsi="Times New Roman"/>
        </w:rPr>
        <w:t xml:space="preserve"> de milioane EUR), Orizont </w:t>
      </w:r>
      <w:r w:rsidRPr="00162FB0">
        <w:rPr>
          <w:rFonts w:ascii="Times New Roman" w:hAnsi="Times New Roman"/>
        </w:rPr>
        <w:t>2020</w:t>
      </w:r>
      <w:r>
        <w:rPr>
          <w:rFonts w:ascii="Times New Roman" w:hAnsi="Times New Roman"/>
        </w:rPr>
        <w:t xml:space="preserve"> și Orizont Europa (</w:t>
      </w:r>
      <w:r w:rsidRPr="00162FB0">
        <w:rPr>
          <w:rFonts w:ascii="Times New Roman" w:hAnsi="Times New Roman"/>
        </w:rPr>
        <w:t>218</w:t>
      </w:r>
      <w:r>
        <w:rPr>
          <w:rFonts w:ascii="Times New Roman" w:hAnsi="Times New Roman"/>
        </w:rPr>
        <w:t xml:space="preserve"> milioane EUR). InvestEU a mobilizat </w:t>
      </w:r>
      <w:r w:rsidRPr="00162FB0">
        <w:rPr>
          <w:rFonts w:ascii="Times New Roman" w:hAnsi="Times New Roman"/>
        </w:rPr>
        <w:t>200</w:t>
      </w:r>
      <w:r>
        <w:rPr>
          <w:rFonts w:ascii="Times New Roman" w:hAnsi="Times New Roman"/>
        </w:rPr>
        <w:t xml:space="preserve"> de milioane EUR în porturi, plus </w:t>
      </w:r>
      <w:r w:rsidRPr="00162FB0">
        <w:rPr>
          <w:rFonts w:ascii="Times New Roman" w:hAnsi="Times New Roman"/>
        </w:rPr>
        <w:t>730</w:t>
      </w:r>
      <w:r>
        <w:rPr>
          <w:rFonts w:ascii="Times New Roman" w:hAnsi="Times New Roman"/>
        </w:rPr>
        <w:t xml:space="preserve"> de milioane EUR pentru sectorul digital și captarea și stocarea dioxidului de carbon relevante pentru porturi. Mecanismul de redresare și reziliență (MRR) oferă un sprijin semnificativ în unele state membre proiectelor privind alimentarea cu energie electrică de la mal și ecologizarea porturilor. </w:t>
      </w:r>
    </w:p>
  </w:footnote>
  <w:footnote w:id="56">
    <w:p w14:paraId="40B7773D" w14:textId="24F6AA5E" w:rsidR="009213D4" w:rsidRPr="00A31532" w:rsidRDefault="009213D4" w:rsidP="00A31532">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Bugetul propus pentru MIE </w:t>
      </w:r>
      <w:r w:rsidRPr="00162FB0">
        <w:rPr>
          <w:rFonts w:ascii="Times New Roman" w:hAnsi="Times New Roman"/>
        </w:rPr>
        <w:t>2028</w:t>
      </w:r>
      <w:r>
        <w:rPr>
          <w:rFonts w:ascii="Times New Roman" w:hAnsi="Times New Roman"/>
        </w:rPr>
        <w:t>-</w:t>
      </w:r>
      <w:r w:rsidRPr="00162FB0">
        <w:rPr>
          <w:rFonts w:ascii="Times New Roman" w:hAnsi="Times New Roman"/>
        </w:rPr>
        <w:t>2034</w:t>
      </w:r>
      <w:r>
        <w:rPr>
          <w:rFonts w:ascii="Times New Roman" w:hAnsi="Times New Roman"/>
        </w:rPr>
        <w:t xml:space="preserve"> este de </w:t>
      </w:r>
      <w:r w:rsidRPr="00162FB0">
        <w:rPr>
          <w:rFonts w:ascii="Times New Roman" w:hAnsi="Times New Roman"/>
        </w:rPr>
        <w:t>29</w:t>
      </w:r>
      <w:r>
        <w:rPr>
          <w:rFonts w:ascii="Times New Roman" w:hAnsi="Times New Roman"/>
        </w:rPr>
        <w:t>,</w:t>
      </w:r>
      <w:r w:rsidRPr="00162FB0">
        <w:rPr>
          <w:rFonts w:ascii="Times New Roman" w:hAnsi="Times New Roman"/>
        </w:rPr>
        <w:t>9</w:t>
      </w:r>
      <w:r>
        <w:rPr>
          <w:rFonts w:ascii="Times New Roman" w:hAnsi="Times New Roman"/>
        </w:rPr>
        <w:t xml:space="preserve"> milioane EUR pentru obiective specifice privind energia [COM(</w:t>
      </w:r>
      <w:r w:rsidRPr="00162FB0">
        <w:rPr>
          <w:rFonts w:ascii="Times New Roman" w:hAnsi="Times New Roman"/>
        </w:rPr>
        <w:t>2025</w:t>
      </w:r>
      <w:r>
        <w:rPr>
          <w:rFonts w:ascii="Times New Roman" w:hAnsi="Times New Roman"/>
        </w:rPr>
        <w:t xml:space="preserve">) </w:t>
      </w:r>
      <w:r w:rsidRPr="00162FB0">
        <w:rPr>
          <w:rFonts w:ascii="Times New Roman" w:hAnsi="Times New Roman"/>
        </w:rPr>
        <w:t>547</w:t>
      </w:r>
      <w:r>
        <w:rPr>
          <w:rFonts w:ascii="Times New Roman" w:hAnsi="Times New Roman"/>
        </w:rPr>
        <w:t xml:space="preserve">]. </w:t>
      </w:r>
    </w:p>
  </w:footnote>
  <w:footnote w:id="57">
    <w:p w14:paraId="5C6D15F6" w14:textId="71128D0D" w:rsidR="00B916B6" w:rsidRPr="00A31532" w:rsidRDefault="00B916B6" w:rsidP="00A31532">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https://www.eib.org/en/products/index: </w:t>
      </w:r>
      <w:hyperlink r:id="rId23" w:history="1">
        <w:r>
          <w:rPr>
            <w:rStyle w:val="Hyperlink"/>
            <w:rFonts w:ascii="Times New Roman" w:hAnsi="Times New Roman"/>
          </w:rPr>
          <w:t>What we offer (Ce oferim)</w:t>
        </w:r>
      </w:hyperlink>
      <w:r>
        <w:rPr>
          <w:rFonts w:ascii="Times New Roman" w:hAnsi="Times New Roman"/>
        </w:rPr>
        <w:t>.</w:t>
      </w:r>
    </w:p>
  </w:footnote>
  <w:footnote w:id="58">
    <w:p w14:paraId="2D1245F4" w14:textId="7DED2C73" w:rsidR="00E1100C" w:rsidRPr="00A31532" w:rsidRDefault="00E1100C" w:rsidP="00A31532">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Prin intermediul misiunii UE „Orașe inteligente și neutre din punctul de vedere al impactului asupra climei”, al misiunii UE „Refacerea oceanelor și a apelor noastre”, al Pactului european privind oceanul planetar, al Strategiei privind comunitățile costiere, al perspectivei „de la sursă la mare” a Strategiei pentru reziliența în domeniul apei. Inițiativele urbane ale UE, cum ar fi Acordul privind orașele verzi și Convenția primarilor, încurajează urmărirea unor obiective ambițioase în materie de mediu și climă în orașele portuare.</w:t>
      </w:r>
    </w:p>
  </w:footnote>
  <w:footnote w:id="59">
    <w:p w14:paraId="5918D3E5" w14:textId="7B868B7D" w:rsidR="00640C29" w:rsidRPr="00A31532" w:rsidRDefault="00640C29" w:rsidP="00A31532">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Pe baza unor inițiative precum Recomandarea Consiliului privind o tranziție echitabilă către neutralitatea climatică, Regulamentul privind industria „zero net” (inclusiv academiile care contribuie la obiectivul zero emisii nete) și Foaia de parcurs privind locurile de muncă de calitate.</w:t>
      </w:r>
    </w:p>
  </w:footnote>
  <w:footnote w:id="60">
    <w:p w14:paraId="2A0A1289" w14:textId="05A6A18B" w:rsidR="00E1100C" w:rsidRPr="00A31532" w:rsidRDefault="00E1100C" w:rsidP="00A31532">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hyperlink r:id="rId24" w:history="1">
        <w:r>
          <w:rPr>
            <w:rStyle w:val="Hyperlink"/>
            <w:rFonts w:ascii="Times New Roman" w:hAnsi="Times New Roman"/>
          </w:rPr>
          <w:t>http://data.europa.eu/eli/dir/</w:t>
        </w:r>
        <w:r w:rsidRPr="00162FB0">
          <w:rPr>
            <w:rStyle w:val="Hyperlink"/>
            <w:rFonts w:ascii="Times New Roman" w:hAnsi="Times New Roman"/>
          </w:rPr>
          <w:t>2024</w:t>
        </w:r>
        <w:r>
          <w:rPr>
            <w:rStyle w:val="Hyperlink"/>
            <w:rFonts w:ascii="Times New Roman" w:hAnsi="Times New Roman"/>
          </w:rPr>
          <w:t>/</w:t>
        </w:r>
        <w:r w:rsidRPr="00162FB0">
          <w:rPr>
            <w:rStyle w:val="Hyperlink"/>
            <w:rFonts w:ascii="Times New Roman" w:hAnsi="Times New Roman"/>
          </w:rPr>
          <w:t>3017</w:t>
        </w:r>
        <w:r>
          <w:rPr>
            <w:rStyle w:val="Hyperlink"/>
            <w:rFonts w:ascii="Times New Roman" w:hAnsi="Times New Roman"/>
          </w:rPr>
          <w:t>/oj</w:t>
        </w:r>
      </w:hyperlink>
      <w:r>
        <w:t>.</w:t>
      </w:r>
      <w:r>
        <w:rPr>
          <w:rFonts w:ascii="Times New Roman" w:hAnsi="Times New Roman"/>
        </w:rPr>
        <w:t xml:space="preserve"> </w:t>
      </w:r>
    </w:p>
  </w:footnote>
  <w:footnote w:id="61">
    <w:p w14:paraId="5F75CD30" w14:textId="47BEC82C" w:rsidR="00E1100C" w:rsidRPr="00A31532" w:rsidRDefault="00E1100C" w:rsidP="00A31532">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hyperlink r:id="rId25" w:history="1">
        <w:r>
          <w:rPr>
            <w:rStyle w:val="Hyperlink"/>
            <w:rFonts w:ascii="Times New Roman" w:hAnsi="Times New Roman"/>
          </w:rPr>
          <w:t>http://data.europa.eu/eli/dir/</w:t>
        </w:r>
        <w:r w:rsidRPr="00162FB0">
          <w:rPr>
            <w:rStyle w:val="Hyperlink"/>
            <w:rFonts w:ascii="Times New Roman" w:hAnsi="Times New Roman"/>
          </w:rPr>
          <w:t>2024</w:t>
        </w:r>
        <w:r>
          <w:rPr>
            <w:rStyle w:val="Hyperlink"/>
            <w:rFonts w:ascii="Times New Roman" w:hAnsi="Times New Roman"/>
          </w:rPr>
          <w:t>/</w:t>
        </w:r>
        <w:r w:rsidRPr="00162FB0">
          <w:rPr>
            <w:rStyle w:val="Hyperlink"/>
            <w:rFonts w:ascii="Times New Roman" w:hAnsi="Times New Roman"/>
          </w:rPr>
          <w:t>3099</w:t>
        </w:r>
        <w:r>
          <w:rPr>
            <w:rStyle w:val="Hyperlink"/>
            <w:rFonts w:ascii="Times New Roman" w:hAnsi="Times New Roman"/>
          </w:rPr>
          <w:t>/oj</w:t>
        </w:r>
      </w:hyperlink>
      <w:r>
        <w:t>.</w:t>
      </w:r>
      <w:r>
        <w:rPr>
          <w:rFonts w:ascii="Times New Roman" w:hAnsi="Times New Roman"/>
        </w:rPr>
        <w:t xml:space="preserve"> </w:t>
      </w:r>
    </w:p>
  </w:footnote>
  <w:footnote w:id="62">
    <w:p w14:paraId="70197192" w14:textId="490EE4F1" w:rsidR="00605DF6" w:rsidRPr="008F7B1D" w:rsidRDefault="00605DF6" w:rsidP="00A31532">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Inclusiv Directiva </w:t>
      </w:r>
      <w:r w:rsidRPr="00162FB0">
        <w:rPr>
          <w:rFonts w:ascii="Times New Roman" w:hAnsi="Times New Roman"/>
        </w:rPr>
        <w:t>2012</w:t>
      </w:r>
      <w:r>
        <w:rPr>
          <w:rFonts w:ascii="Times New Roman" w:hAnsi="Times New Roman"/>
        </w:rPr>
        <w:t>/</w:t>
      </w:r>
      <w:r w:rsidRPr="00162FB0">
        <w:rPr>
          <w:rFonts w:ascii="Times New Roman" w:hAnsi="Times New Roman"/>
        </w:rPr>
        <w:t>18</w:t>
      </w:r>
      <w:r>
        <w:rPr>
          <w:rFonts w:ascii="Times New Roman" w:hAnsi="Times New Roman"/>
        </w:rPr>
        <w:t xml:space="preserve">/UE (Seveso) și Directiva </w:t>
      </w:r>
      <w:r w:rsidRPr="00162FB0">
        <w:rPr>
          <w:rFonts w:ascii="Times New Roman" w:hAnsi="Times New Roman"/>
        </w:rPr>
        <w:t>2014</w:t>
      </w:r>
      <w:r>
        <w:rPr>
          <w:rFonts w:ascii="Times New Roman" w:hAnsi="Times New Roman"/>
        </w:rPr>
        <w:t>/</w:t>
      </w:r>
      <w:r w:rsidRPr="00162FB0">
        <w:rPr>
          <w:rFonts w:ascii="Times New Roman" w:hAnsi="Times New Roman"/>
        </w:rPr>
        <w:t>34</w:t>
      </w:r>
      <w:r>
        <w:rPr>
          <w:rFonts w:ascii="Times New Roman" w:hAnsi="Times New Roman"/>
        </w:rPr>
        <w:t xml:space="preserve">/UE (ATEX), Directiva </w:t>
      </w:r>
      <w:r w:rsidRPr="00162FB0">
        <w:rPr>
          <w:rFonts w:ascii="Times New Roman" w:hAnsi="Times New Roman"/>
        </w:rPr>
        <w:t>1999</w:t>
      </w:r>
      <w:r>
        <w:rPr>
          <w:rFonts w:ascii="Times New Roman" w:hAnsi="Times New Roman"/>
        </w:rPr>
        <w:t>/</w:t>
      </w:r>
      <w:r w:rsidRPr="00162FB0">
        <w:rPr>
          <w:rFonts w:ascii="Times New Roman" w:hAnsi="Times New Roman"/>
        </w:rPr>
        <w:t>92</w:t>
      </w:r>
      <w:r>
        <w:rPr>
          <w:rFonts w:ascii="Times New Roman" w:hAnsi="Times New Roman"/>
        </w:rPr>
        <w:t xml:space="preserve">/CE (protecția sănătății și securității lucrătorilor), Directiva (UE) </w:t>
      </w:r>
      <w:r w:rsidRPr="00162FB0">
        <w:rPr>
          <w:rFonts w:ascii="Times New Roman" w:hAnsi="Times New Roman"/>
        </w:rPr>
        <w:t>2024</w:t>
      </w:r>
      <w:r>
        <w:rPr>
          <w:rFonts w:ascii="Times New Roman" w:hAnsi="Times New Roman"/>
        </w:rPr>
        <w:t>/</w:t>
      </w:r>
      <w:r w:rsidRPr="00162FB0">
        <w:rPr>
          <w:rFonts w:ascii="Times New Roman" w:hAnsi="Times New Roman"/>
        </w:rPr>
        <w:t>1788</w:t>
      </w:r>
      <w:r>
        <w:rPr>
          <w:rFonts w:ascii="Times New Roman" w:hAnsi="Times New Roman"/>
        </w:rPr>
        <w:t xml:space="preserve"> (pachetul privind gazele naturale și hidrogenul).</w:t>
      </w:r>
    </w:p>
  </w:footnote>
  <w:footnote w:id="63">
    <w:p w14:paraId="5D8D75E4" w14:textId="4E18DB83" w:rsidR="00ED011F" w:rsidRDefault="00ED011F" w:rsidP="00C14BE7">
      <w:pPr>
        <w:pStyle w:val="FootnoteText"/>
        <w:jc w:val="both"/>
      </w:pPr>
      <w:r>
        <w:rPr>
          <w:rStyle w:val="FootnoteReference"/>
        </w:rPr>
        <w:footnoteRef/>
      </w:r>
      <w:r>
        <w:t xml:space="preserve"> </w:t>
      </w:r>
      <w:r>
        <w:rPr>
          <w:rFonts w:ascii="Times New Roman" w:hAnsi="Times New Roman"/>
        </w:rPr>
        <w:t xml:space="preserve">Prezenta anexă nu aduce atingere procedurilor legislative în ceea ce privește adoptarea cadrului financiar multianual </w:t>
      </w:r>
      <w:r w:rsidRPr="00162FB0">
        <w:rPr>
          <w:rFonts w:ascii="Times New Roman" w:hAnsi="Times New Roman"/>
        </w:rPr>
        <w:t>2028</w:t>
      </w:r>
      <w:r>
        <w:rPr>
          <w:rFonts w:ascii="Times New Roman" w:hAnsi="Times New Roman"/>
        </w:rPr>
        <w:t>-</w:t>
      </w:r>
      <w:r w:rsidRPr="00162FB0">
        <w:rPr>
          <w:rFonts w:ascii="Times New Roman" w:hAnsi="Times New Roman"/>
        </w:rPr>
        <w:t>2034</w:t>
      </w:r>
      <w:r>
        <w:rPr>
          <w:rFonts w:ascii="Times New Roman" w:hAnsi="Times New Roman"/>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55D918F" w14:textId="77777777" w:rsidR="00A8065C" w:rsidRPr="00A8065C" w:rsidRDefault="00A8065C" w:rsidP="00A8065C">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4644C6" w14:textId="77777777" w:rsidR="00A8065C" w:rsidRPr="00A8065C" w:rsidRDefault="00A8065C" w:rsidP="00A8065C">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A6CB8CF" w14:textId="77777777" w:rsidR="00A8065C" w:rsidRPr="00A8065C" w:rsidRDefault="00A8065C" w:rsidP="00A8065C">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1089D77" w14:textId="7E376CBD" w:rsidR="00AE683E" w:rsidRPr="009B661D" w:rsidRDefault="00A8065C">
    <w:pPr>
      <w:pStyle w:val="Header"/>
    </w:pPr>
    <w:r>
      <w:pict w14:anchorId="7E9CDB6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49" type="#_x0000_t136" style="position:absolute;margin-left:0;margin-top:0;width:180.3pt;height:60.05pt;rotation:315;z-index:-251658239;mso-position-horizontal:center;mso-position-horizontal-relative:margin;mso-position-vertical:center;mso-position-vertical-relative:margin" o:allowincell="f" fillcolor="silver" stroked="f">
          <v:fill opacity=".5"/>
          <v:textpath style="font-family:&quot;Calibri&quot;;font-size:1pt" string="v. 18.Feb."/>
          <w10:wrap anchorx="margin" anchory="margin"/>
        </v:shape>
      </w:pict>
    </w: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9ABA5C9" w14:textId="2123C4D6" w:rsidR="00AE683E" w:rsidRPr="009B661D" w:rsidRDefault="00AE1B1A" w:rsidP="000013FF">
    <w:pPr>
      <w:pStyle w:val="Header"/>
      <w:tabs>
        <w:tab w:val="clear" w:pos="4513"/>
        <w:tab w:val="clear" w:pos="9026"/>
        <w:tab w:val="left" w:pos="6037"/>
      </w:tabs>
    </w:pPr>
    <w:r>
      <w:tab/>
    </w: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0EFD154" w14:textId="6E1D89AC" w:rsidR="00AE683E" w:rsidRPr="009B661D" w:rsidRDefault="00A8065C">
    <w:pPr>
      <w:pStyle w:val="Header"/>
    </w:pPr>
    <w:r>
      <w:pict w14:anchorId="556E595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51" type="#_x0000_t136" style="position:absolute;margin-left:0;margin-top:0;width:180.3pt;height:60.05pt;rotation:315;z-index:-251658240;mso-position-horizontal:center;mso-position-horizontal-relative:margin;mso-position-vertical:center;mso-position-vertical-relative:margin" o:allowincell="f" fillcolor="silver" stroked="f">
          <v:fill opacity=".5"/>
          <v:textpath style="font-family:&quot;Calibri&quot;;font-size:1pt" string="v. 18.Feb."/>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92736F"/>
    <w:multiLevelType w:val="hybridMultilevel"/>
    <w:tmpl w:val="5A5E46BC"/>
    <w:lvl w:ilvl="0" w:tplc="02F00926">
      <w:start w:val="1"/>
      <w:numFmt w:val="upperLetter"/>
      <w:lvlText w:val="%1)"/>
      <w:lvlJc w:val="left"/>
      <w:pPr>
        <w:ind w:left="720" w:hanging="360"/>
      </w:pPr>
      <w:rPr>
        <w:rFonts w:hint="default"/>
        <w:b/>
        <w:bCs/>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 w15:restartNumberingAfterBreak="0">
    <w:nsid w:val="0370075F"/>
    <w:multiLevelType w:val="hybridMultilevel"/>
    <w:tmpl w:val="53F44482"/>
    <w:lvl w:ilvl="0" w:tplc="D6A637C2">
      <w:start w:val="1"/>
      <w:numFmt w:val="bullet"/>
      <w:lvlText w:val=""/>
      <w:lvlJc w:val="left"/>
      <w:pPr>
        <w:ind w:left="360" w:hanging="360"/>
      </w:pPr>
      <w:rPr>
        <w:rFonts w:ascii="Wingdings" w:hAnsi="Wingdings" w:hint="default"/>
      </w:rPr>
    </w:lvl>
    <w:lvl w:ilvl="1" w:tplc="90547528" w:tentative="1">
      <w:start w:val="1"/>
      <w:numFmt w:val="bullet"/>
      <w:lvlText w:val="o"/>
      <w:lvlJc w:val="left"/>
      <w:pPr>
        <w:ind w:left="1080" w:hanging="360"/>
      </w:pPr>
      <w:rPr>
        <w:rFonts w:ascii="Courier New" w:hAnsi="Courier New" w:hint="default"/>
      </w:rPr>
    </w:lvl>
    <w:lvl w:ilvl="2" w:tplc="EACC43F4" w:tentative="1">
      <w:start w:val="1"/>
      <w:numFmt w:val="bullet"/>
      <w:lvlText w:val=""/>
      <w:lvlJc w:val="left"/>
      <w:pPr>
        <w:ind w:left="1800" w:hanging="360"/>
      </w:pPr>
      <w:rPr>
        <w:rFonts w:ascii="Wingdings" w:hAnsi="Wingdings" w:hint="default"/>
      </w:rPr>
    </w:lvl>
    <w:lvl w:ilvl="3" w:tplc="42427296" w:tentative="1">
      <w:start w:val="1"/>
      <w:numFmt w:val="bullet"/>
      <w:lvlText w:val=""/>
      <w:lvlJc w:val="left"/>
      <w:pPr>
        <w:ind w:left="2520" w:hanging="360"/>
      </w:pPr>
      <w:rPr>
        <w:rFonts w:ascii="Symbol" w:hAnsi="Symbol" w:hint="default"/>
      </w:rPr>
    </w:lvl>
    <w:lvl w:ilvl="4" w:tplc="4F1EC35C" w:tentative="1">
      <w:start w:val="1"/>
      <w:numFmt w:val="bullet"/>
      <w:lvlText w:val="o"/>
      <w:lvlJc w:val="left"/>
      <w:pPr>
        <w:ind w:left="3240" w:hanging="360"/>
      </w:pPr>
      <w:rPr>
        <w:rFonts w:ascii="Courier New" w:hAnsi="Courier New" w:hint="default"/>
      </w:rPr>
    </w:lvl>
    <w:lvl w:ilvl="5" w:tplc="1EB80160" w:tentative="1">
      <w:start w:val="1"/>
      <w:numFmt w:val="bullet"/>
      <w:lvlText w:val=""/>
      <w:lvlJc w:val="left"/>
      <w:pPr>
        <w:ind w:left="3960" w:hanging="360"/>
      </w:pPr>
      <w:rPr>
        <w:rFonts w:ascii="Wingdings" w:hAnsi="Wingdings" w:hint="default"/>
      </w:rPr>
    </w:lvl>
    <w:lvl w:ilvl="6" w:tplc="3618ABA4" w:tentative="1">
      <w:start w:val="1"/>
      <w:numFmt w:val="bullet"/>
      <w:lvlText w:val=""/>
      <w:lvlJc w:val="left"/>
      <w:pPr>
        <w:ind w:left="4680" w:hanging="360"/>
      </w:pPr>
      <w:rPr>
        <w:rFonts w:ascii="Symbol" w:hAnsi="Symbol" w:hint="default"/>
      </w:rPr>
    </w:lvl>
    <w:lvl w:ilvl="7" w:tplc="1ED8CDE0" w:tentative="1">
      <w:start w:val="1"/>
      <w:numFmt w:val="bullet"/>
      <w:lvlText w:val="o"/>
      <w:lvlJc w:val="left"/>
      <w:pPr>
        <w:ind w:left="5400" w:hanging="360"/>
      </w:pPr>
      <w:rPr>
        <w:rFonts w:ascii="Courier New" w:hAnsi="Courier New" w:hint="default"/>
      </w:rPr>
    </w:lvl>
    <w:lvl w:ilvl="8" w:tplc="9E86F0C4" w:tentative="1">
      <w:start w:val="1"/>
      <w:numFmt w:val="bullet"/>
      <w:lvlText w:val=""/>
      <w:lvlJc w:val="left"/>
      <w:pPr>
        <w:ind w:left="6120" w:hanging="360"/>
      </w:pPr>
      <w:rPr>
        <w:rFonts w:ascii="Wingdings" w:hAnsi="Wingdings" w:hint="default"/>
      </w:rPr>
    </w:lvl>
  </w:abstractNum>
  <w:abstractNum w:abstractNumId="2" w15:restartNumberingAfterBreak="0">
    <w:nsid w:val="0495023F"/>
    <w:multiLevelType w:val="hybridMultilevel"/>
    <w:tmpl w:val="4FC22BF8"/>
    <w:lvl w:ilvl="0" w:tplc="FFFFFFFF">
      <w:start w:val="1"/>
      <w:numFmt w:val="bullet"/>
      <w:lvlText w:val="·"/>
      <w:lvlJc w:val="left"/>
      <w:pPr>
        <w:ind w:left="720" w:hanging="360"/>
      </w:pPr>
      <w:rPr>
        <w:rFonts w:ascii="Symbol" w:hAnsi="Symbol" w:hint="default"/>
      </w:rPr>
    </w:lvl>
    <w:lvl w:ilvl="1" w:tplc="D61EF5B6" w:tentative="1">
      <w:start w:val="1"/>
      <w:numFmt w:val="bullet"/>
      <w:lvlText w:val="o"/>
      <w:lvlJc w:val="left"/>
      <w:pPr>
        <w:ind w:left="1440" w:hanging="360"/>
      </w:pPr>
      <w:rPr>
        <w:rFonts w:ascii="Courier New" w:hAnsi="Courier New" w:hint="default"/>
      </w:rPr>
    </w:lvl>
    <w:lvl w:ilvl="2" w:tplc="EC262964" w:tentative="1">
      <w:start w:val="1"/>
      <w:numFmt w:val="bullet"/>
      <w:lvlText w:val=""/>
      <w:lvlJc w:val="left"/>
      <w:pPr>
        <w:ind w:left="2160" w:hanging="360"/>
      </w:pPr>
      <w:rPr>
        <w:rFonts w:ascii="Wingdings" w:hAnsi="Wingdings" w:hint="default"/>
      </w:rPr>
    </w:lvl>
    <w:lvl w:ilvl="3" w:tplc="60866CFA" w:tentative="1">
      <w:start w:val="1"/>
      <w:numFmt w:val="bullet"/>
      <w:lvlText w:val=""/>
      <w:lvlJc w:val="left"/>
      <w:pPr>
        <w:ind w:left="2880" w:hanging="360"/>
      </w:pPr>
      <w:rPr>
        <w:rFonts w:ascii="Symbol" w:hAnsi="Symbol" w:hint="default"/>
      </w:rPr>
    </w:lvl>
    <w:lvl w:ilvl="4" w:tplc="0C546886" w:tentative="1">
      <w:start w:val="1"/>
      <w:numFmt w:val="bullet"/>
      <w:lvlText w:val="o"/>
      <w:lvlJc w:val="left"/>
      <w:pPr>
        <w:ind w:left="3600" w:hanging="360"/>
      </w:pPr>
      <w:rPr>
        <w:rFonts w:ascii="Courier New" w:hAnsi="Courier New" w:hint="default"/>
      </w:rPr>
    </w:lvl>
    <w:lvl w:ilvl="5" w:tplc="366ACD34" w:tentative="1">
      <w:start w:val="1"/>
      <w:numFmt w:val="bullet"/>
      <w:lvlText w:val=""/>
      <w:lvlJc w:val="left"/>
      <w:pPr>
        <w:ind w:left="4320" w:hanging="360"/>
      </w:pPr>
      <w:rPr>
        <w:rFonts w:ascii="Wingdings" w:hAnsi="Wingdings" w:hint="default"/>
      </w:rPr>
    </w:lvl>
    <w:lvl w:ilvl="6" w:tplc="CD9A11F4" w:tentative="1">
      <w:start w:val="1"/>
      <w:numFmt w:val="bullet"/>
      <w:lvlText w:val=""/>
      <w:lvlJc w:val="left"/>
      <w:pPr>
        <w:ind w:left="5040" w:hanging="360"/>
      </w:pPr>
      <w:rPr>
        <w:rFonts w:ascii="Symbol" w:hAnsi="Symbol" w:hint="default"/>
      </w:rPr>
    </w:lvl>
    <w:lvl w:ilvl="7" w:tplc="05D87AE4" w:tentative="1">
      <w:start w:val="1"/>
      <w:numFmt w:val="bullet"/>
      <w:lvlText w:val="o"/>
      <w:lvlJc w:val="left"/>
      <w:pPr>
        <w:ind w:left="5760" w:hanging="360"/>
      </w:pPr>
      <w:rPr>
        <w:rFonts w:ascii="Courier New" w:hAnsi="Courier New" w:hint="default"/>
      </w:rPr>
    </w:lvl>
    <w:lvl w:ilvl="8" w:tplc="EC9E0EA6" w:tentative="1">
      <w:start w:val="1"/>
      <w:numFmt w:val="bullet"/>
      <w:lvlText w:val=""/>
      <w:lvlJc w:val="left"/>
      <w:pPr>
        <w:ind w:left="6480" w:hanging="360"/>
      </w:pPr>
      <w:rPr>
        <w:rFonts w:ascii="Wingdings" w:hAnsi="Wingdings" w:hint="default"/>
      </w:rPr>
    </w:lvl>
  </w:abstractNum>
  <w:abstractNum w:abstractNumId="3" w15:restartNumberingAfterBreak="0">
    <w:nsid w:val="0B4871AA"/>
    <w:multiLevelType w:val="hybridMultilevel"/>
    <w:tmpl w:val="FFFFFFFF"/>
    <w:lvl w:ilvl="0" w:tplc="FFFFFFFF">
      <w:start w:val="1"/>
      <w:numFmt w:val="bullet"/>
      <w:lvlText w:val="Ø"/>
      <w:lvlJc w:val="left"/>
      <w:pPr>
        <w:ind w:left="360" w:hanging="360"/>
      </w:pPr>
      <w:rPr>
        <w:rFonts w:ascii="Wingdings" w:hAnsi="Wingdings" w:hint="default"/>
      </w:rPr>
    </w:lvl>
    <w:lvl w:ilvl="1" w:tplc="6C5445BA">
      <w:start w:val="1"/>
      <w:numFmt w:val="bullet"/>
      <w:lvlText w:val="o"/>
      <w:lvlJc w:val="left"/>
      <w:pPr>
        <w:ind w:left="1080" w:hanging="360"/>
      </w:pPr>
      <w:rPr>
        <w:rFonts w:ascii="Courier New" w:hAnsi="Courier New" w:hint="default"/>
      </w:rPr>
    </w:lvl>
    <w:lvl w:ilvl="2" w:tplc="7FE266D0">
      <w:start w:val="1"/>
      <w:numFmt w:val="bullet"/>
      <w:lvlText w:val=""/>
      <w:lvlJc w:val="left"/>
      <w:pPr>
        <w:ind w:left="1800" w:hanging="360"/>
      </w:pPr>
      <w:rPr>
        <w:rFonts w:ascii="Wingdings" w:hAnsi="Wingdings" w:hint="default"/>
      </w:rPr>
    </w:lvl>
    <w:lvl w:ilvl="3" w:tplc="AB36E438">
      <w:start w:val="1"/>
      <w:numFmt w:val="bullet"/>
      <w:lvlText w:val=""/>
      <w:lvlJc w:val="left"/>
      <w:pPr>
        <w:ind w:left="2520" w:hanging="360"/>
      </w:pPr>
      <w:rPr>
        <w:rFonts w:ascii="Symbol" w:hAnsi="Symbol" w:hint="default"/>
      </w:rPr>
    </w:lvl>
    <w:lvl w:ilvl="4" w:tplc="E2881EFC">
      <w:start w:val="1"/>
      <w:numFmt w:val="bullet"/>
      <w:lvlText w:val="o"/>
      <w:lvlJc w:val="left"/>
      <w:pPr>
        <w:ind w:left="3240" w:hanging="360"/>
      </w:pPr>
      <w:rPr>
        <w:rFonts w:ascii="Courier New" w:hAnsi="Courier New" w:hint="default"/>
      </w:rPr>
    </w:lvl>
    <w:lvl w:ilvl="5" w:tplc="02FE2290">
      <w:start w:val="1"/>
      <w:numFmt w:val="bullet"/>
      <w:lvlText w:val=""/>
      <w:lvlJc w:val="left"/>
      <w:pPr>
        <w:ind w:left="3960" w:hanging="360"/>
      </w:pPr>
      <w:rPr>
        <w:rFonts w:ascii="Wingdings" w:hAnsi="Wingdings" w:hint="default"/>
      </w:rPr>
    </w:lvl>
    <w:lvl w:ilvl="6" w:tplc="6C989232">
      <w:start w:val="1"/>
      <w:numFmt w:val="bullet"/>
      <w:lvlText w:val=""/>
      <w:lvlJc w:val="left"/>
      <w:pPr>
        <w:ind w:left="4680" w:hanging="360"/>
      </w:pPr>
      <w:rPr>
        <w:rFonts w:ascii="Symbol" w:hAnsi="Symbol" w:hint="default"/>
      </w:rPr>
    </w:lvl>
    <w:lvl w:ilvl="7" w:tplc="2C90E4D0">
      <w:start w:val="1"/>
      <w:numFmt w:val="bullet"/>
      <w:lvlText w:val="o"/>
      <w:lvlJc w:val="left"/>
      <w:pPr>
        <w:ind w:left="5400" w:hanging="360"/>
      </w:pPr>
      <w:rPr>
        <w:rFonts w:ascii="Courier New" w:hAnsi="Courier New" w:hint="default"/>
      </w:rPr>
    </w:lvl>
    <w:lvl w:ilvl="8" w:tplc="7EB43862">
      <w:start w:val="1"/>
      <w:numFmt w:val="bullet"/>
      <w:lvlText w:val=""/>
      <w:lvlJc w:val="left"/>
      <w:pPr>
        <w:ind w:left="6120" w:hanging="360"/>
      </w:pPr>
      <w:rPr>
        <w:rFonts w:ascii="Wingdings" w:hAnsi="Wingdings" w:hint="default"/>
      </w:rPr>
    </w:lvl>
  </w:abstractNum>
  <w:abstractNum w:abstractNumId="4" w15:restartNumberingAfterBreak="0">
    <w:nsid w:val="16E21F5C"/>
    <w:multiLevelType w:val="hybridMultilevel"/>
    <w:tmpl w:val="22068FB4"/>
    <w:lvl w:ilvl="0" w:tplc="77D22114">
      <w:start w:val="1"/>
      <w:numFmt w:val="bullet"/>
      <w:lvlText w:val=""/>
      <w:lvlJc w:val="left"/>
      <w:pPr>
        <w:ind w:left="360" w:hanging="360"/>
      </w:pPr>
      <w:rPr>
        <w:rFonts w:ascii="Symbol" w:hAnsi="Symbol" w:hint="default"/>
      </w:rPr>
    </w:lvl>
    <w:lvl w:ilvl="1" w:tplc="7C4033F6" w:tentative="1">
      <w:start w:val="1"/>
      <w:numFmt w:val="bullet"/>
      <w:lvlText w:val="o"/>
      <w:lvlJc w:val="left"/>
      <w:pPr>
        <w:ind w:left="1440" w:hanging="360"/>
      </w:pPr>
      <w:rPr>
        <w:rFonts w:ascii="Courier New" w:hAnsi="Courier New" w:hint="default"/>
      </w:rPr>
    </w:lvl>
    <w:lvl w:ilvl="2" w:tplc="EDD6D55A" w:tentative="1">
      <w:start w:val="1"/>
      <w:numFmt w:val="bullet"/>
      <w:lvlText w:val=""/>
      <w:lvlJc w:val="left"/>
      <w:pPr>
        <w:ind w:left="2160" w:hanging="360"/>
      </w:pPr>
      <w:rPr>
        <w:rFonts w:ascii="Wingdings" w:hAnsi="Wingdings" w:hint="default"/>
      </w:rPr>
    </w:lvl>
    <w:lvl w:ilvl="3" w:tplc="588689AE" w:tentative="1">
      <w:start w:val="1"/>
      <w:numFmt w:val="bullet"/>
      <w:lvlText w:val=""/>
      <w:lvlJc w:val="left"/>
      <w:pPr>
        <w:ind w:left="2880" w:hanging="360"/>
      </w:pPr>
      <w:rPr>
        <w:rFonts w:ascii="Symbol" w:hAnsi="Symbol" w:hint="default"/>
      </w:rPr>
    </w:lvl>
    <w:lvl w:ilvl="4" w:tplc="563475B2" w:tentative="1">
      <w:start w:val="1"/>
      <w:numFmt w:val="bullet"/>
      <w:lvlText w:val="o"/>
      <w:lvlJc w:val="left"/>
      <w:pPr>
        <w:ind w:left="3600" w:hanging="360"/>
      </w:pPr>
      <w:rPr>
        <w:rFonts w:ascii="Courier New" w:hAnsi="Courier New" w:hint="default"/>
      </w:rPr>
    </w:lvl>
    <w:lvl w:ilvl="5" w:tplc="B24474BE" w:tentative="1">
      <w:start w:val="1"/>
      <w:numFmt w:val="bullet"/>
      <w:lvlText w:val=""/>
      <w:lvlJc w:val="left"/>
      <w:pPr>
        <w:ind w:left="4320" w:hanging="360"/>
      </w:pPr>
      <w:rPr>
        <w:rFonts w:ascii="Wingdings" w:hAnsi="Wingdings" w:hint="default"/>
      </w:rPr>
    </w:lvl>
    <w:lvl w:ilvl="6" w:tplc="FE5EF880" w:tentative="1">
      <w:start w:val="1"/>
      <w:numFmt w:val="bullet"/>
      <w:lvlText w:val=""/>
      <w:lvlJc w:val="left"/>
      <w:pPr>
        <w:ind w:left="5040" w:hanging="360"/>
      </w:pPr>
      <w:rPr>
        <w:rFonts w:ascii="Symbol" w:hAnsi="Symbol" w:hint="default"/>
      </w:rPr>
    </w:lvl>
    <w:lvl w:ilvl="7" w:tplc="FD5E9640" w:tentative="1">
      <w:start w:val="1"/>
      <w:numFmt w:val="bullet"/>
      <w:lvlText w:val="o"/>
      <w:lvlJc w:val="left"/>
      <w:pPr>
        <w:ind w:left="5760" w:hanging="360"/>
      </w:pPr>
      <w:rPr>
        <w:rFonts w:ascii="Courier New" w:hAnsi="Courier New" w:hint="default"/>
      </w:rPr>
    </w:lvl>
    <w:lvl w:ilvl="8" w:tplc="9DEA8D52" w:tentative="1">
      <w:start w:val="1"/>
      <w:numFmt w:val="bullet"/>
      <w:lvlText w:val=""/>
      <w:lvlJc w:val="left"/>
      <w:pPr>
        <w:ind w:left="6480" w:hanging="360"/>
      </w:pPr>
      <w:rPr>
        <w:rFonts w:ascii="Wingdings" w:hAnsi="Wingdings" w:hint="default"/>
      </w:rPr>
    </w:lvl>
  </w:abstractNum>
  <w:abstractNum w:abstractNumId="5" w15:restartNumberingAfterBreak="0">
    <w:nsid w:val="20477EDE"/>
    <w:multiLevelType w:val="hybridMultilevel"/>
    <w:tmpl w:val="2FF8BE6C"/>
    <w:lvl w:ilvl="0" w:tplc="FFFFFFFF">
      <w:start w:val="1"/>
      <w:numFmt w:val="bullet"/>
      <w:lvlText w:val="Ø"/>
      <w:lvlJc w:val="left"/>
      <w:pPr>
        <w:ind w:left="360" w:hanging="360"/>
      </w:pPr>
      <w:rPr>
        <w:rFonts w:ascii="Wingdings" w:hAnsi="Wingdings" w:hint="default"/>
      </w:rPr>
    </w:lvl>
    <w:lvl w:ilvl="1" w:tplc="EAB821D8" w:tentative="1">
      <w:start w:val="1"/>
      <w:numFmt w:val="bullet"/>
      <w:lvlText w:val="o"/>
      <w:lvlJc w:val="left"/>
      <w:pPr>
        <w:ind w:left="1080" w:hanging="360"/>
      </w:pPr>
      <w:rPr>
        <w:rFonts w:ascii="Courier New" w:hAnsi="Courier New" w:hint="default"/>
      </w:rPr>
    </w:lvl>
    <w:lvl w:ilvl="2" w:tplc="DBEA44F2" w:tentative="1">
      <w:start w:val="1"/>
      <w:numFmt w:val="bullet"/>
      <w:lvlText w:val=""/>
      <w:lvlJc w:val="left"/>
      <w:pPr>
        <w:ind w:left="1800" w:hanging="360"/>
      </w:pPr>
      <w:rPr>
        <w:rFonts w:ascii="Wingdings" w:hAnsi="Wingdings" w:hint="default"/>
      </w:rPr>
    </w:lvl>
    <w:lvl w:ilvl="3" w:tplc="6B3C7F74" w:tentative="1">
      <w:start w:val="1"/>
      <w:numFmt w:val="bullet"/>
      <w:lvlText w:val=""/>
      <w:lvlJc w:val="left"/>
      <w:pPr>
        <w:ind w:left="2520" w:hanging="360"/>
      </w:pPr>
      <w:rPr>
        <w:rFonts w:ascii="Symbol" w:hAnsi="Symbol" w:hint="default"/>
      </w:rPr>
    </w:lvl>
    <w:lvl w:ilvl="4" w:tplc="1CCAC174" w:tentative="1">
      <w:start w:val="1"/>
      <w:numFmt w:val="bullet"/>
      <w:lvlText w:val="o"/>
      <w:lvlJc w:val="left"/>
      <w:pPr>
        <w:ind w:left="3240" w:hanging="360"/>
      </w:pPr>
      <w:rPr>
        <w:rFonts w:ascii="Courier New" w:hAnsi="Courier New" w:hint="default"/>
      </w:rPr>
    </w:lvl>
    <w:lvl w:ilvl="5" w:tplc="020CC06C" w:tentative="1">
      <w:start w:val="1"/>
      <w:numFmt w:val="bullet"/>
      <w:lvlText w:val=""/>
      <w:lvlJc w:val="left"/>
      <w:pPr>
        <w:ind w:left="3960" w:hanging="360"/>
      </w:pPr>
      <w:rPr>
        <w:rFonts w:ascii="Wingdings" w:hAnsi="Wingdings" w:hint="default"/>
      </w:rPr>
    </w:lvl>
    <w:lvl w:ilvl="6" w:tplc="5FEC7DA6" w:tentative="1">
      <w:start w:val="1"/>
      <w:numFmt w:val="bullet"/>
      <w:lvlText w:val=""/>
      <w:lvlJc w:val="left"/>
      <w:pPr>
        <w:ind w:left="4680" w:hanging="360"/>
      </w:pPr>
      <w:rPr>
        <w:rFonts w:ascii="Symbol" w:hAnsi="Symbol" w:hint="default"/>
      </w:rPr>
    </w:lvl>
    <w:lvl w:ilvl="7" w:tplc="E76C9742" w:tentative="1">
      <w:start w:val="1"/>
      <w:numFmt w:val="bullet"/>
      <w:lvlText w:val="o"/>
      <w:lvlJc w:val="left"/>
      <w:pPr>
        <w:ind w:left="5400" w:hanging="360"/>
      </w:pPr>
      <w:rPr>
        <w:rFonts w:ascii="Courier New" w:hAnsi="Courier New" w:hint="default"/>
      </w:rPr>
    </w:lvl>
    <w:lvl w:ilvl="8" w:tplc="6770B30E" w:tentative="1">
      <w:start w:val="1"/>
      <w:numFmt w:val="bullet"/>
      <w:lvlText w:val=""/>
      <w:lvlJc w:val="left"/>
      <w:pPr>
        <w:ind w:left="6120" w:hanging="360"/>
      </w:pPr>
      <w:rPr>
        <w:rFonts w:ascii="Wingdings" w:hAnsi="Wingdings" w:hint="default"/>
      </w:rPr>
    </w:lvl>
  </w:abstractNum>
  <w:abstractNum w:abstractNumId="6" w15:restartNumberingAfterBreak="0">
    <w:nsid w:val="20982565"/>
    <w:multiLevelType w:val="hybridMultilevel"/>
    <w:tmpl w:val="BC1E542A"/>
    <w:lvl w:ilvl="0" w:tplc="83A2477E">
      <w:start w:val="1"/>
      <w:numFmt w:val="bullet"/>
      <w:lvlText w:val=""/>
      <w:lvlJc w:val="left"/>
      <w:pPr>
        <w:ind w:left="720" w:hanging="360"/>
      </w:pPr>
      <w:rPr>
        <w:rFonts w:ascii="Symbol" w:hAnsi="Symbol" w:hint="default"/>
      </w:rPr>
    </w:lvl>
    <w:lvl w:ilvl="1" w:tplc="3A367D06" w:tentative="1">
      <w:start w:val="1"/>
      <w:numFmt w:val="bullet"/>
      <w:lvlText w:val="o"/>
      <w:lvlJc w:val="left"/>
      <w:pPr>
        <w:ind w:left="1440" w:hanging="360"/>
      </w:pPr>
      <w:rPr>
        <w:rFonts w:ascii="Courier New" w:hAnsi="Courier New" w:hint="default"/>
      </w:rPr>
    </w:lvl>
    <w:lvl w:ilvl="2" w:tplc="E92828DA" w:tentative="1">
      <w:start w:val="1"/>
      <w:numFmt w:val="bullet"/>
      <w:lvlText w:val=""/>
      <w:lvlJc w:val="left"/>
      <w:pPr>
        <w:ind w:left="2160" w:hanging="360"/>
      </w:pPr>
      <w:rPr>
        <w:rFonts w:ascii="Wingdings" w:hAnsi="Wingdings" w:hint="default"/>
      </w:rPr>
    </w:lvl>
    <w:lvl w:ilvl="3" w:tplc="9F80950A" w:tentative="1">
      <w:start w:val="1"/>
      <w:numFmt w:val="bullet"/>
      <w:lvlText w:val=""/>
      <w:lvlJc w:val="left"/>
      <w:pPr>
        <w:ind w:left="2880" w:hanging="360"/>
      </w:pPr>
      <w:rPr>
        <w:rFonts w:ascii="Symbol" w:hAnsi="Symbol" w:hint="default"/>
      </w:rPr>
    </w:lvl>
    <w:lvl w:ilvl="4" w:tplc="0C161B1A" w:tentative="1">
      <w:start w:val="1"/>
      <w:numFmt w:val="bullet"/>
      <w:lvlText w:val="o"/>
      <w:lvlJc w:val="left"/>
      <w:pPr>
        <w:ind w:left="3600" w:hanging="360"/>
      </w:pPr>
      <w:rPr>
        <w:rFonts w:ascii="Courier New" w:hAnsi="Courier New" w:hint="default"/>
      </w:rPr>
    </w:lvl>
    <w:lvl w:ilvl="5" w:tplc="1DD286F0" w:tentative="1">
      <w:start w:val="1"/>
      <w:numFmt w:val="bullet"/>
      <w:lvlText w:val=""/>
      <w:lvlJc w:val="left"/>
      <w:pPr>
        <w:ind w:left="4320" w:hanging="360"/>
      </w:pPr>
      <w:rPr>
        <w:rFonts w:ascii="Wingdings" w:hAnsi="Wingdings" w:hint="default"/>
      </w:rPr>
    </w:lvl>
    <w:lvl w:ilvl="6" w:tplc="30EAC88C" w:tentative="1">
      <w:start w:val="1"/>
      <w:numFmt w:val="bullet"/>
      <w:lvlText w:val=""/>
      <w:lvlJc w:val="left"/>
      <w:pPr>
        <w:ind w:left="5040" w:hanging="360"/>
      </w:pPr>
      <w:rPr>
        <w:rFonts w:ascii="Symbol" w:hAnsi="Symbol" w:hint="default"/>
      </w:rPr>
    </w:lvl>
    <w:lvl w:ilvl="7" w:tplc="2A6CDFA0" w:tentative="1">
      <w:start w:val="1"/>
      <w:numFmt w:val="bullet"/>
      <w:lvlText w:val="o"/>
      <w:lvlJc w:val="left"/>
      <w:pPr>
        <w:ind w:left="5760" w:hanging="360"/>
      </w:pPr>
      <w:rPr>
        <w:rFonts w:ascii="Courier New" w:hAnsi="Courier New" w:hint="default"/>
      </w:rPr>
    </w:lvl>
    <w:lvl w:ilvl="8" w:tplc="77C2EEF8" w:tentative="1">
      <w:start w:val="1"/>
      <w:numFmt w:val="bullet"/>
      <w:lvlText w:val=""/>
      <w:lvlJc w:val="left"/>
      <w:pPr>
        <w:ind w:left="6480" w:hanging="360"/>
      </w:pPr>
      <w:rPr>
        <w:rFonts w:ascii="Wingdings" w:hAnsi="Wingdings" w:hint="default"/>
      </w:rPr>
    </w:lvl>
  </w:abstractNum>
  <w:abstractNum w:abstractNumId="7" w15:restartNumberingAfterBreak="0">
    <w:nsid w:val="21A8686A"/>
    <w:multiLevelType w:val="hybridMultilevel"/>
    <w:tmpl w:val="A4DE7092"/>
    <w:lvl w:ilvl="0" w:tplc="1809000B">
      <w:start w:val="1"/>
      <w:numFmt w:val="bullet"/>
      <w:lvlText w:val=""/>
      <w:lvlJc w:val="left"/>
      <w:pPr>
        <w:ind w:left="360" w:hanging="360"/>
      </w:pPr>
      <w:rPr>
        <w:rFonts w:ascii="Wingdings" w:hAnsi="Wingdings"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8" w15:restartNumberingAfterBreak="0">
    <w:nsid w:val="26025336"/>
    <w:multiLevelType w:val="hybridMultilevel"/>
    <w:tmpl w:val="67A6B8B6"/>
    <w:lvl w:ilvl="0" w:tplc="1809000B">
      <w:start w:val="1"/>
      <w:numFmt w:val="bullet"/>
      <w:lvlText w:val=""/>
      <w:lvlJc w:val="left"/>
      <w:pPr>
        <w:ind w:left="360" w:hanging="360"/>
      </w:pPr>
      <w:rPr>
        <w:rFonts w:ascii="Wingdings" w:hAnsi="Wingdings" w:hint="default"/>
      </w:rPr>
    </w:lvl>
    <w:lvl w:ilvl="1" w:tplc="FFFFFFFF" w:tentative="1">
      <w:start w:val="1"/>
      <w:numFmt w:val="bullet"/>
      <w:lvlText w:val="o"/>
      <w:lvlJc w:val="left"/>
      <w:pPr>
        <w:ind w:left="1440" w:hanging="360"/>
      </w:pPr>
      <w:rPr>
        <w:rFonts w:ascii="Courier New" w:hAnsi="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 w15:restartNumberingAfterBreak="0">
    <w:nsid w:val="31D44BC6"/>
    <w:multiLevelType w:val="hybridMultilevel"/>
    <w:tmpl w:val="3F4212EC"/>
    <w:lvl w:ilvl="0" w:tplc="82ECFEEE">
      <w:start w:val="1"/>
      <w:numFmt w:val="bullet"/>
      <w:lvlText w:val=""/>
      <w:lvlJc w:val="left"/>
      <w:pPr>
        <w:ind w:left="360" w:hanging="360"/>
      </w:pPr>
      <w:rPr>
        <w:rFonts w:ascii="Wingdings" w:hAnsi="Wingdings" w:hint="default"/>
      </w:rPr>
    </w:lvl>
    <w:lvl w:ilvl="1" w:tplc="7C7AD918" w:tentative="1">
      <w:start w:val="1"/>
      <w:numFmt w:val="bullet"/>
      <w:lvlText w:val="o"/>
      <w:lvlJc w:val="left"/>
      <w:pPr>
        <w:ind w:left="1080" w:hanging="360"/>
      </w:pPr>
      <w:rPr>
        <w:rFonts w:ascii="Courier New" w:hAnsi="Courier New" w:hint="default"/>
      </w:rPr>
    </w:lvl>
    <w:lvl w:ilvl="2" w:tplc="FFBA40A6" w:tentative="1">
      <w:start w:val="1"/>
      <w:numFmt w:val="bullet"/>
      <w:lvlText w:val=""/>
      <w:lvlJc w:val="left"/>
      <w:pPr>
        <w:ind w:left="1800" w:hanging="360"/>
      </w:pPr>
      <w:rPr>
        <w:rFonts w:ascii="Wingdings" w:hAnsi="Wingdings" w:hint="default"/>
      </w:rPr>
    </w:lvl>
    <w:lvl w:ilvl="3" w:tplc="822EAF54" w:tentative="1">
      <w:start w:val="1"/>
      <w:numFmt w:val="bullet"/>
      <w:lvlText w:val=""/>
      <w:lvlJc w:val="left"/>
      <w:pPr>
        <w:ind w:left="2520" w:hanging="360"/>
      </w:pPr>
      <w:rPr>
        <w:rFonts w:ascii="Symbol" w:hAnsi="Symbol" w:hint="default"/>
      </w:rPr>
    </w:lvl>
    <w:lvl w:ilvl="4" w:tplc="9EE434D6" w:tentative="1">
      <w:start w:val="1"/>
      <w:numFmt w:val="bullet"/>
      <w:lvlText w:val="o"/>
      <w:lvlJc w:val="left"/>
      <w:pPr>
        <w:ind w:left="3240" w:hanging="360"/>
      </w:pPr>
      <w:rPr>
        <w:rFonts w:ascii="Courier New" w:hAnsi="Courier New" w:hint="default"/>
      </w:rPr>
    </w:lvl>
    <w:lvl w:ilvl="5" w:tplc="7CBA641E" w:tentative="1">
      <w:start w:val="1"/>
      <w:numFmt w:val="bullet"/>
      <w:lvlText w:val=""/>
      <w:lvlJc w:val="left"/>
      <w:pPr>
        <w:ind w:left="3960" w:hanging="360"/>
      </w:pPr>
      <w:rPr>
        <w:rFonts w:ascii="Wingdings" w:hAnsi="Wingdings" w:hint="default"/>
      </w:rPr>
    </w:lvl>
    <w:lvl w:ilvl="6" w:tplc="73864B6C" w:tentative="1">
      <w:start w:val="1"/>
      <w:numFmt w:val="bullet"/>
      <w:lvlText w:val=""/>
      <w:lvlJc w:val="left"/>
      <w:pPr>
        <w:ind w:left="4680" w:hanging="360"/>
      </w:pPr>
      <w:rPr>
        <w:rFonts w:ascii="Symbol" w:hAnsi="Symbol" w:hint="default"/>
      </w:rPr>
    </w:lvl>
    <w:lvl w:ilvl="7" w:tplc="D3E6A33E" w:tentative="1">
      <w:start w:val="1"/>
      <w:numFmt w:val="bullet"/>
      <w:lvlText w:val="o"/>
      <w:lvlJc w:val="left"/>
      <w:pPr>
        <w:ind w:left="5400" w:hanging="360"/>
      </w:pPr>
      <w:rPr>
        <w:rFonts w:ascii="Courier New" w:hAnsi="Courier New" w:hint="default"/>
      </w:rPr>
    </w:lvl>
    <w:lvl w:ilvl="8" w:tplc="033A37BA" w:tentative="1">
      <w:start w:val="1"/>
      <w:numFmt w:val="bullet"/>
      <w:lvlText w:val=""/>
      <w:lvlJc w:val="left"/>
      <w:pPr>
        <w:ind w:left="6120" w:hanging="360"/>
      </w:pPr>
      <w:rPr>
        <w:rFonts w:ascii="Wingdings" w:hAnsi="Wingdings" w:hint="default"/>
      </w:rPr>
    </w:lvl>
  </w:abstractNum>
  <w:abstractNum w:abstractNumId="10" w15:restartNumberingAfterBreak="0">
    <w:nsid w:val="32F35924"/>
    <w:multiLevelType w:val="hybridMultilevel"/>
    <w:tmpl w:val="0504BEA6"/>
    <w:lvl w:ilvl="0" w:tplc="A470019A">
      <w:start w:val="1"/>
      <w:numFmt w:val="bullet"/>
      <w:lvlText w:val=""/>
      <w:lvlJc w:val="left"/>
      <w:pPr>
        <w:ind w:left="360" w:hanging="360"/>
      </w:pPr>
      <w:rPr>
        <w:rFonts w:ascii="Wingdings" w:hAnsi="Wingdings" w:hint="default"/>
      </w:rPr>
    </w:lvl>
    <w:lvl w:ilvl="1" w:tplc="DBD28CA4" w:tentative="1">
      <w:start w:val="1"/>
      <w:numFmt w:val="bullet"/>
      <w:lvlText w:val="o"/>
      <w:lvlJc w:val="left"/>
      <w:pPr>
        <w:ind w:left="1080" w:hanging="360"/>
      </w:pPr>
      <w:rPr>
        <w:rFonts w:ascii="Courier New" w:hAnsi="Courier New" w:hint="default"/>
      </w:rPr>
    </w:lvl>
    <w:lvl w:ilvl="2" w:tplc="F0FC90A0" w:tentative="1">
      <w:start w:val="1"/>
      <w:numFmt w:val="bullet"/>
      <w:lvlText w:val=""/>
      <w:lvlJc w:val="left"/>
      <w:pPr>
        <w:ind w:left="1800" w:hanging="360"/>
      </w:pPr>
      <w:rPr>
        <w:rFonts w:ascii="Wingdings" w:hAnsi="Wingdings" w:hint="default"/>
      </w:rPr>
    </w:lvl>
    <w:lvl w:ilvl="3" w:tplc="DA8CDE9A" w:tentative="1">
      <w:start w:val="1"/>
      <w:numFmt w:val="bullet"/>
      <w:lvlText w:val=""/>
      <w:lvlJc w:val="left"/>
      <w:pPr>
        <w:ind w:left="2520" w:hanging="360"/>
      </w:pPr>
      <w:rPr>
        <w:rFonts w:ascii="Symbol" w:hAnsi="Symbol" w:hint="default"/>
      </w:rPr>
    </w:lvl>
    <w:lvl w:ilvl="4" w:tplc="44669234" w:tentative="1">
      <w:start w:val="1"/>
      <w:numFmt w:val="bullet"/>
      <w:lvlText w:val="o"/>
      <w:lvlJc w:val="left"/>
      <w:pPr>
        <w:ind w:left="3240" w:hanging="360"/>
      </w:pPr>
      <w:rPr>
        <w:rFonts w:ascii="Courier New" w:hAnsi="Courier New" w:hint="default"/>
      </w:rPr>
    </w:lvl>
    <w:lvl w:ilvl="5" w:tplc="504E4A68" w:tentative="1">
      <w:start w:val="1"/>
      <w:numFmt w:val="bullet"/>
      <w:lvlText w:val=""/>
      <w:lvlJc w:val="left"/>
      <w:pPr>
        <w:ind w:left="3960" w:hanging="360"/>
      </w:pPr>
      <w:rPr>
        <w:rFonts w:ascii="Wingdings" w:hAnsi="Wingdings" w:hint="default"/>
      </w:rPr>
    </w:lvl>
    <w:lvl w:ilvl="6" w:tplc="ECAADB50" w:tentative="1">
      <w:start w:val="1"/>
      <w:numFmt w:val="bullet"/>
      <w:lvlText w:val=""/>
      <w:lvlJc w:val="left"/>
      <w:pPr>
        <w:ind w:left="4680" w:hanging="360"/>
      </w:pPr>
      <w:rPr>
        <w:rFonts w:ascii="Symbol" w:hAnsi="Symbol" w:hint="default"/>
      </w:rPr>
    </w:lvl>
    <w:lvl w:ilvl="7" w:tplc="05DAB576" w:tentative="1">
      <w:start w:val="1"/>
      <w:numFmt w:val="bullet"/>
      <w:lvlText w:val="o"/>
      <w:lvlJc w:val="left"/>
      <w:pPr>
        <w:ind w:left="5400" w:hanging="360"/>
      </w:pPr>
      <w:rPr>
        <w:rFonts w:ascii="Courier New" w:hAnsi="Courier New" w:hint="default"/>
      </w:rPr>
    </w:lvl>
    <w:lvl w:ilvl="8" w:tplc="F418FEFE" w:tentative="1">
      <w:start w:val="1"/>
      <w:numFmt w:val="bullet"/>
      <w:lvlText w:val=""/>
      <w:lvlJc w:val="left"/>
      <w:pPr>
        <w:ind w:left="6120" w:hanging="360"/>
      </w:pPr>
      <w:rPr>
        <w:rFonts w:ascii="Wingdings" w:hAnsi="Wingdings" w:hint="default"/>
      </w:rPr>
    </w:lvl>
  </w:abstractNum>
  <w:abstractNum w:abstractNumId="11" w15:restartNumberingAfterBreak="0">
    <w:nsid w:val="390E071B"/>
    <w:multiLevelType w:val="hybridMultilevel"/>
    <w:tmpl w:val="6E541240"/>
    <w:lvl w:ilvl="0" w:tplc="0C1030F6">
      <w:start w:val="1"/>
      <w:numFmt w:val="bullet"/>
      <w:lvlText w:val=""/>
      <w:lvlJc w:val="left"/>
      <w:pPr>
        <w:ind w:left="360" w:hanging="360"/>
      </w:pPr>
      <w:rPr>
        <w:rFonts w:ascii="Wingdings" w:hAnsi="Wingding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2" w15:restartNumberingAfterBreak="0">
    <w:nsid w:val="42934FDC"/>
    <w:multiLevelType w:val="hybridMultilevel"/>
    <w:tmpl w:val="B49E8156"/>
    <w:lvl w:ilvl="0" w:tplc="0DA48E34">
      <w:start w:val="1"/>
      <w:numFmt w:val="bullet"/>
      <w:lvlText w:val=""/>
      <w:lvlJc w:val="left"/>
      <w:pPr>
        <w:ind w:left="360" w:hanging="360"/>
      </w:pPr>
      <w:rPr>
        <w:rFonts w:ascii="Wingdings" w:hAnsi="Wingdings" w:hint="default"/>
      </w:rPr>
    </w:lvl>
    <w:lvl w:ilvl="1" w:tplc="D138D114" w:tentative="1">
      <w:start w:val="1"/>
      <w:numFmt w:val="bullet"/>
      <w:lvlText w:val="o"/>
      <w:lvlJc w:val="left"/>
      <w:pPr>
        <w:ind w:left="1080" w:hanging="360"/>
      </w:pPr>
      <w:rPr>
        <w:rFonts w:ascii="Courier New" w:hAnsi="Courier New" w:hint="default"/>
      </w:rPr>
    </w:lvl>
    <w:lvl w:ilvl="2" w:tplc="815C3A1E" w:tentative="1">
      <w:start w:val="1"/>
      <w:numFmt w:val="bullet"/>
      <w:lvlText w:val=""/>
      <w:lvlJc w:val="left"/>
      <w:pPr>
        <w:ind w:left="1800" w:hanging="360"/>
      </w:pPr>
      <w:rPr>
        <w:rFonts w:ascii="Wingdings" w:hAnsi="Wingdings" w:hint="default"/>
      </w:rPr>
    </w:lvl>
    <w:lvl w:ilvl="3" w:tplc="1420688E" w:tentative="1">
      <w:start w:val="1"/>
      <w:numFmt w:val="bullet"/>
      <w:lvlText w:val=""/>
      <w:lvlJc w:val="left"/>
      <w:pPr>
        <w:ind w:left="2520" w:hanging="360"/>
      </w:pPr>
      <w:rPr>
        <w:rFonts w:ascii="Symbol" w:hAnsi="Symbol" w:hint="default"/>
      </w:rPr>
    </w:lvl>
    <w:lvl w:ilvl="4" w:tplc="66902F92" w:tentative="1">
      <w:start w:val="1"/>
      <w:numFmt w:val="bullet"/>
      <w:lvlText w:val="o"/>
      <w:lvlJc w:val="left"/>
      <w:pPr>
        <w:ind w:left="3240" w:hanging="360"/>
      </w:pPr>
      <w:rPr>
        <w:rFonts w:ascii="Courier New" w:hAnsi="Courier New" w:hint="default"/>
      </w:rPr>
    </w:lvl>
    <w:lvl w:ilvl="5" w:tplc="79D6927A" w:tentative="1">
      <w:start w:val="1"/>
      <w:numFmt w:val="bullet"/>
      <w:lvlText w:val=""/>
      <w:lvlJc w:val="left"/>
      <w:pPr>
        <w:ind w:left="3960" w:hanging="360"/>
      </w:pPr>
      <w:rPr>
        <w:rFonts w:ascii="Wingdings" w:hAnsi="Wingdings" w:hint="default"/>
      </w:rPr>
    </w:lvl>
    <w:lvl w:ilvl="6" w:tplc="D0028EEE" w:tentative="1">
      <w:start w:val="1"/>
      <w:numFmt w:val="bullet"/>
      <w:lvlText w:val=""/>
      <w:lvlJc w:val="left"/>
      <w:pPr>
        <w:ind w:left="4680" w:hanging="360"/>
      </w:pPr>
      <w:rPr>
        <w:rFonts w:ascii="Symbol" w:hAnsi="Symbol" w:hint="default"/>
      </w:rPr>
    </w:lvl>
    <w:lvl w:ilvl="7" w:tplc="E2080A00" w:tentative="1">
      <w:start w:val="1"/>
      <w:numFmt w:val="bullet"/>
      <w:lvlText w:val="o"/>
      <w:lvlJc w:val="left"/>
      <w:pPr>
        <w:ind w:left="5400" w:hanging="360"/>
      </w:pPr>
      <w:rPr>
        <w:rFonts w:ascii="Courier New" w:hAnsi="Courier New" w:hint="default"/>
      </w:rPr>
    </w:lvl>
    <w:lvl w:ilvl="8" w:tplc="F78413D6" w:tentative="1">
      <w:start w:val="1"/>
      <w:numFmt w:val="bullet"/>
      <w:lvlText w:val=""/>
      <w:lvlJc w:val="left"/>
      <w:pPr>
        <w:ind w:left="6120" w:hanging="360"/>
      </w:pPr>
      <w:rPr>
        <w:rFonts w:ascii="Wingdings" w:hAnsi="Wingdings" w:hint="default"/>
      </w:rPr>
    </w:lvl>
  </w:abstractNum>
  <w:abstractNum w:abstractNumId="13" w15:restartNumberingAfterBreak="0">
    <w:nsid w:val="4937073E"/>
    <w:multiLevelType w:val="hybridMultilevel"/>
    <w:tmpl w:val="D86AF554"/>
    <w:lvl w:ilvl="0" w:tplc="78D2B2B2">
      <w:numFmt w:val="bullet"/>
      <w:lvlText w:val="-"/>
      <w:lvlJc w:val="left"/>
      <w:pPr>
        <w:ind w:left="360" w:hanging="360"/>
      </w:pPr>
      <w:rPr>
        <w:rFonts w:ascii="Times New Roman" w:eastAsia="Times New Roman" w:hAnsi="Times New Roman" w:cs="Times New Roman"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4" w15:restartNumberingAfterBreak="0">
    <w:nsid w:val="694B3603"/>
    <w:multiLevelType w:val="hybridMultilevel"/>
    <w:tmpl w:val="9864A1E2"/>
    <w:lvl w:ilvl="0" w:tplc="B1A0CB0E">
      <w:start w:val="1"/>
      <w:numFmt w:val="bullet"/>
      <w:lvlText w:val=""/>
      <w:lvlJc w:val="left"/>
      <w:pPr>
        <w:ind w:left="720" w:hanging="360"/>
      </w:pPr>
      <w:rPr>
        <w:rFonts w:ascii="Symbol" w:hAnsi="Symbol" w:hint="default"/>
      </w:rPr>
    </w:lvl>
    <w:lvl w:ilvl="1" w:tplc="97368218" w:tentative="1">
      <w:start w:val="1"/>
      <w:numFmt w:val="bullet"/>
      <w:lvlText w:val="o"/>
      <w:lvlJc w:val="left"/>
      <w:pPr>
        <w:ind w:left="1440" w:hanging="360"/>
      </w:pPr>
      <w:rPr>
        <w:rFonts w:ascii="Courier New" w:hAnsi="Courier New" w:hint="default"/>
      </w:rPr>
    </w:lvl>
    <w:lvl w:ilvl="2" w:tplc="552E5C5E" w:tentative="1">
      <w:start w:val="1"/>
      <w:numFmt w:val="bullet"/>
      <w:lvlText w:val=""/>
      <w:lvlJc w:val="left"/>
      <w:pPr>
        <w:ind w:left="2160" w:hanging="360"/>
      </w:pPr>
      <w:rPr>
        <w:rFonts w:ascii="Wingdings" w:hAnsi="Wingdings" w:hint="default"/>
      </w:rPr>
    </w:lvl>
    <w:lvl w:ilvl="3" w:tplc="002C1492" w:tentative="1">
      <w:start w:val="1"/>
      <w:numFmt w:val="bullet"/>
      <w:lvlText w:val=""/>
      <w:lvlJc w:val="left"/>
      <w:pPr>
        <w:ind w:left="2880" w:hanging="360"/>
      </w:pPr>
      <w:rPr>
        <w:rFonts w:ascii="Symbol" w:hAnsi="Symbol" w:hint="default"/>
      </w:rPr>
    </w:lvl>
    <w:lvl w:ilvl="4" w:tplc="8C308330" w:tentative="1">
      <w:start w:val="1"/>
      <w:numFmt w:val="bullet"/>
      <w:lvlText w:val="o"/>
      <w:lvlJc w:val="left"/>
      <w:pPr>
        <w:ind w:left="3600" w:hanging="360"/>
      </w:pPr>
      <w:rPr>
        <w:rFonts w:ascii="Courier New" w:hAnsi="Courier New" w:hint="default"/>
      </w:rPr>
    </w:lvl>
    <w:lvl w:ilvl="5" w:tplc="6318F694" w:tentative="1">
      <w:start w:val="1"/>
      <w:numFmt w:val="bullet"/>
      <w:lvlText w:val=""/>
      <w:lvlJc w:val="left"/>
      <w:pPr>
        <w:ind w:left="4320" w:hanging="360"/>
      </w:pPr>
      <w:rPr>
        <w:rFonts w:ascii="Wingdings" w:hAnsi="Wingdings" w:hint="default"/>
      </w:rPr>
    </w:lvl>
    <w:lvl w:ilvl="6" w:tplc="20407AFE" w:tentative="1">
      <w:start w:val="1"/>
      <w:numFmt w:val="bullet"/>
      <w:lvlText w:val=""/>
      <w:lvlJc w:val="left"/>
      <w:pPr>
        <w:ind w:left="5040" w:hanging="360"/>
      </w:pPr>
      <w:rPr>
        <w:rFonts w:ascii="Symbol" w:hAnsi="Symbol" w:hint="default"/>
      </w:rPr>
    </w:lvl>
    <w:lvl w:ilvl="7" w:tplc="FCA00A76" w:tentative="1">
      <w:start w:val="1"/>
      <w:numFmt w:val="bullet"/>
      <w:lvlText w:val="o"/>
      <w:lvlJc w:val="left"/>
      <w:pPr>
        <w:ind w:left="5760" w:hanging="360"/>
      </w:pPr>
      <w:rPr>
        <w:rFonts w:ascii="Courier New" w:hAnsi="Courier New" w:hint="default"/>
      </w:rPr>
    </w:lvl>
    <w:lvl w:ilvl="8" w:tplc="C0F62EDE" w:tentative="1">
      <w:start w:val="1"/>
      <w:numFmt w:val="bullet"/>
      <w:lvlText w:val=""/>
      <w:lvlJc w:val="left"/>
      <w:pPr>
        <w:ind w:left="6480" w:hanging="360"/>
      </w:pPr>
      <w:rPr>
        <w:rFonts w:ascii="Wingdings" w:hAnsi="Wingdings" w:hint="default"/>
      </w:rPr>
    </w:lvl>
  </w:abstractNum>
  <w:abstractNum w:abstractNumId="15" w15:restartNumberingAfterBreak="0">
    <w:nsid w:val="702936F4"/>
    <w:multiLevelType w:val="hybridMultilevel"/>
    <w:tmpl w:val="1A5EE3FA"/>
    <w:lvl w:ilvl="0" w:tplc="83D2934C">
      <w:start w:val="1"/>
      <w:numFmt w:val="bullet"/>
      <w:lvlText w:val=""/>
      <w:lvlJc w:val="left"/>
      <w:pPr>
        <w:ind w:left="360" w:hanging="360"/>
      </w:pPr>
      <w:rPr>
        <w:rFonts w:ascii="Symbol" w:hAnsi="Symbol" w:hint="default"/>
      </w:rPr>
    </w:lvl>
    <w:lvl w:ilvl="1" w:tplc="42DC87E0" w:tentative="1">
      <w:start w:val="1"/>
      <w:numFmt w:val="bullet"/>
      <w:lvlText w:val="o"/>
      <w:lvlJc w:val="left"/>
      <w:pPr>
        <w:ind w:left="1440" w:hanging="360"/>
      </w:pPr>
      <w:rPr>
        <w:rFonts w:ascii="Courier New" w:hAnsi="Courier New" w:hint="default"/>
      </w:rPr>
    </w:lvl>
    <w:lvl w:ilvl="2" w:tplc="12187AF8" w:tentative="1">
      <w:start w:val="1"/>
      <w:numFmt w:val="bullet"/>
      <w:lvlText w:val=""/>
      <w:lvlJc w:val="left"/>
      <w:pPr>
        <w:ind w:left="2160" w:hanging="360"/>
      </w:pPr>
      <w:rPr>
        <w:rFonts w:ascii="Wingdings" w:hAnsi="Wingdings" w:hint="default"/>
      </w:rPr>
    </w:lvl>
    <w:lvl w:ilvl="3" w:tplc="0D780FD4" w:tentative="1">
      <w:start w:val="1"/>
      <w:numFmt w:val="bullet"/>
      <w:lvlText w:val=""/>
      <w:lvlJc w:val="left"/>
      <w:pPr>
        <w:ind w:left="2880" w:hanging="360"/>
      </w:pPr>
      <w:rPr>
        <w:rFonts w:ascii="Symbol" w:hAnsi="Symbol" w:hint="default"/>
      </w:rPr>
    </w:lvl>
    <w:lvl w:ilvl="4" w:tplc="AF421F84" w:tentative="1">
      <w:start w:val="1"/>
      <w:numFmt w:val="bullet"/>
      <w:lvlText w:val="o"/>
      <w:lvlJc w:val="left"/>
      <w:pPr>
        <w:ind w:left="3600" w:hanging="360"/>
      </w:pPr>
      <w:rPr>
        <w:rFonts w:ascii="Courier New" w:hAnsi="Courier New" w:hint="default"/>
      </w:rPr>
    </w:lvl>
    <w:lvl w:ilvl="5" w:tplc="5930DE54" w:tentative="1">
      <w:start w:val="1"/>
      <w:numFmt w:val="bullet"/>
      <w:lvlText w:val=""/>
      <w:lvlJc w:val="left"/>
      <w:pPr>
        <w:ind w:left="4320" w:hanging="360"/>
      </w:pPr>
      <w:rPr>
        <w:rFonts w:ascii="Wingdings" w:hAnsi="Wingdings" w:hint="default"/>
      </w:rPr>
    </w:lvl>
    <w:lvl w:ilvl="6" w:tplc="EF843A6A" w:tentative="1">
      <w:start w:val="1"/>
      <w:numFmt w:val="bullet"/>
      <w:lvlText w:val=""/>
      <w:lvlJc w:val="left"/>
      <w:pPr>
        <w:ind w:left="5040" w:hanging="360"/>
      </w:pPr>
      <w:rPr>
        <w:rFonts w:ascii="Symbol" w:hAnsi="Symbol" w:hint="default"/>
      </w:rPr>
    </w:lvl>
    <w:lvl w:ilvl="7" w:tplc="6E345C3C" w:tentative="1">
      <w:start w:val="1"/>
      <w:numFmt w:val="bullet"/>
      <w:lvlText w:val="o"/>
      <w:lvlJc w:val="left"/>
      <w:pPr>
        <w:ind w:left="5760" w:hanging="360"/>
      </w:pPr>
      <w:rPr>
        <w:rFonts w:ascii="Courier New" w:hAnsi="Courier New" w:hint="default"/>
      </w:rPr>
    </w:lvl>
    <w:lvl w:ilvl="8" w:tplc="C8145CC2" w:tentative="1">
      <w:start w:val="1"/>
      <w:numFmt w:val="bullet"/>
      <w:lvlText w:val=""/>
      <w:lvlJc w:val="left"/>
      <w:pPr>
        <w:ind w:left="6480" w:hanging="360"/>
      </w:pPr>
      <w:rPr>
        <w:rFonts w:ascii="Wingdings" w:hAnsi="Wingdings" w:hint="default"/>
      </w:rPr>
    </w:lvl>
  </w:abstractNum>
  <w:abstractNum w:abstractNumId="16" w15:restartNumberingAfterBreak="0">
    <w:nsid w:val="737E7922"/>
    <w:multiLevelType w:val="multilevel"/>
    <w:tmpl w:val="A088ED4A"/>
    <w:lvl w:ilvl="0">
      <w:start w:val="1"/>
      <w:numFmt w:val="decimal"/>
      <w:lvlText w:val="%1."/>
      <w:lvlJc w:val="left"/>
      <w:pPr>
        <w:ind w:left="720" w:hanging="360"/>
      </w:pPr>
      <w:rPr>
        <w:rFonts w:hint="default"/>
      </w:rPr>
    </w:lvl>
    <w:lvl w:ilvl="1">
      <w:start w:val="1"/>
      <w:numFmt w:val="decimal"/>
      <w:lvlText w:val="%1.%2."/>
      <w:lvlJc w:val="left"/>
      <w:pPr>
        <w:ind w:left="1080" w:hanging="720"/>
      </w:pPr>
      <w:rPr>
        <w:b/>
        <w:bCs/>
        <w:i/>
        <w:iCs/>
        <w:color w:val="auto"/>
      </w:rPr>
    </w:lvl>
    <w:lvl w:ilvl="2">
      <w:start w:val="1"/>
      <w:numFmt w:val="decimal"/>
      <w:lvlText w:val="%1.%2.%3."/>
      <w:lvlJc w:val="left"/>
      <w:pPr>
        <w:ind w:left="1080" w:hanging="720"/>
      </w:pPr>
    </w:lvl>
    <w:lvl w:ilvl="3">
      <w:start w:val="1"/>
      <w:numFmt w:val="decimal"/>
      <w:lvlText w:val="%1.%2.%3.%4."/>
      <w:lvlJc w:val="left"/>
      <w:pPr>
        <w:ind w:left="1440" w:hanging="1080"/>
      </w:pPr>
    </w:lvl>
    <w:lvl w:ilvl="4">
      <w:start w:val="1"/>
      <w:numFmt w:val="decimal"/>
      <w:lvlText w:val="%1.%2.%3.%4.%5."/>
      <w:lvlJc w:val="left"/>
      <w:pPr>
        <w:ind w:left="1800" w:hanging="1440"/>
      </w:pPr>
    </w:lvl>
    <w:lvl w:ilvl="5">
      <w:start w:val="1"/>
      <w:numFmt w:val="decimal"/>
      <w:lvlText w:val="%1.%2.%3.%4.%5.%6."/>
      <w:lvlJc w:val="left"/>
      <w:pPr>
        <w:ind w:left="1800" w:hanging="1440"/>
      </w:pPr>
    </w:lvl>
    <w:lvl w:ilvl="6">
      <w:start w:val="1"/>
      <w:numFmt w:val="decimal"/>
      <w:lvlText w:val="%1.%2.%3.%4.%5.%6.%7."/>
      <w:lvlJc w:val="left"/>
      <w:pPr>
        <w:ind w:left="2160" w:hanging="1800"/>
      </w:pPr>
    </w:lvl>
    <w:lvl w:ilvl="7">
      <w:start w:val="1"/>
      <w:numFmt w:val="decimal"/>
      <w:lvlText w:val="%1.%2.%3.%4.%5.%6.%7.%8."/>
      <w:lvlJc w:val="left"/>
      <w:pPr>
        <w:ind w:left="2520" w:hanging="2160"/>
      </w:pPr>
    </w:lvl>
    <w:lvl w:ilvl="8">
      <w:start w:val="1"/>
      <w:numFmt w:val="decimal"/>
      <w:lvlText w:val="%1.%2.%3.%4.%5.%6.%7.%8.%9."/>
      <w:lvlJc w:val="left"/>
      <w:pPr>
        <w:ind w:left="2520" w:hanging="2160"/>
      </w:pPr>
    </w:lvl>
  </w:abstractNum>
  <w:abstractNum w:abstractNumId="17" w15:restartNumberingAfterBreak="0">
    <w:nsid w:val="7E7DE351"/>
    <w:multiLevelType w:val="hybridMultilevel"/>
    <w:tmpl w:val="D338CD2A"/>
    <w:lvl w:ilvl="0" w:tplc="04070001">
      <w:start w:val="1"/>
      <w:numFmt w:val="bullet"/>
      <w:lvlText w:val=""/>
      <w:lvlJc w:val="left"/>
      <w:pPr>
        <w:ind w:left="720" w:hanging="360"/>
      </w:pPr>
      <w:rPr>
        <w:rFonts w:ascii="Symbol" w:hAnsi="Symbol" w:hint="default"/>
      </w:rPr>
    </w:lvl>
    <w:lvl w:ilvl="1" w:tplc="A224DCAE">
      <w:start w:val="1"/>
      <w:numFmt w:val="bullet"/>
      <w:lvlText w:val="o"/>
      <w:lvlJc w:val="left"/>
      <w:pPr>
        <w:ind w:left="1440" w:hanging="360"/>
      </w:pPr>
      <w:rPr>
        <w:rFonts w:ascii="Courier New" w:hAnsi="Courier New" w:hint="default"/>
      </w:rPr>
    </w:lvl>
    <w:lvl w:ilvl="2" w:tplc="96D26A68">
      <w:start w:val="1"/>
      <w:numFmt w:val="bullet"/>
      <w:lvlText w:val=""/>
      <w:lvlJc w:val="left"/>
      <w:pPr>
        <w:ind w:left="2160" w:hanging="360"/>
      </w:pPr>
      <w:rPr>
        <w:rFonts w:ascii="Wingdings" w:hAnsi="Wingdings" w:hint="default"/>
      </w:rPr>
    </w:lvl>
    <w:lvl w:ilvl="3" w:tplc="79A63F60">
      <w:start w:val="1"/>
      <w:numFmt w:val="bullet"/>
      <w:lvlText w:val=""/>
      <w:lvlJc w:val="left"/>
      <w:pPr>
        <w:ind w:left="2880" w:hanging="360"/>
      </w:pPr>
      <w:rPr>
        <w:rFonts w:ascii="Symbol" w:hAnsi="Symbol" w:hint="default"/>
      </w:rPr>
    </w:lvl>
    <w:lvl w:ilvl="4" w:tplc="CBFC17F0">
      <w:start w:val="1"/>
      <w:numFmt w:val="bullet"/>
      <w:lvlText w:val="o"/>
      <w:lvlJc w:val="left"/>
      <w:pPr>
        <w:ind w:left="3600" w:hanging="360"/>
      </w:pPr>
      <w:rPr>
        <w:rFonts w:ascii="Courier New" w:hAnsi="Courier New" w:hint="default"/>
      </w:rPr>
    </w:lvl>
    <w:lvl w:ilvl="5" w:tplc="CF56C33A">
      <w:start w:val="1"/>
      <w:numFmt w:val="bullet"/>
      <w:lvlText w:val=""/>
      <w:lvlJc w:val="left"/>
      <w:pPr>
        <w:ind w:left="4320" w:hanging="360"/>
      </w:pPr>
      <w:rPr>
        <w:rFonts w:ascii="Wingdings" w:hAnsi="Wingdings" w:hint="default"/>
      </w:rPr>
    </w:lvl>
    <w:lvl w:ilvl="6" w:tplc="004E2BD2">
      <w:start w:val="1"/>
      <w:numFmt w:val="bullet"/>
      <w:lvlText w:val=""/>
      <w:lvlJc w:val="left"/>
      <w:pPr>
        <w:ind w:left="5040" w:hanging="360"/>
      </w:pPr>
      <w:rPr>
        <w:rFonts w:ascii="Symbol" w:hAnsi="Symbol" w:hint="default"/>
      </w:rPr>
    </w:lvl>
    <w:lvl w:ilvl="7" w:tplc="6A48ED8A">
      <w:start w:val="1"/>
      <w:numFmt w:val="bullet"/>
      <w:lvlText w:val="o"/>
      <w:lvlJc w:val="left"/>
      <w:pPr>
        <w:ind w:left="5760" w:hanging="360"/>
      </w:pPr>
      <w:rPr>
        <w:rFonts w:ascii="Courier New" w:hAnsi="Courier New" w:hint="default"/>
      </w:rPr>
    </w:lvl>
    <w:lvl w:ilvl="8" w:tplc="55728FA2">
      <w:start w:val="1"/>
      <w:numFmt w:val="bullet"/>
      <w:lvlText w:val=""/>
      <w:lvlJc w:val="left"/>
      <w:pPr>
        <w:ind w:left="6480" w:hanging="360"/>
      </w:pPr>
      <w:rPr>
        <w:rFonts w:ascii="Wingdings" w:hAnsi="Wingdings" w:hint="default"/>
      </w:rPr>
    </w:lvl>
  </w:abstractNum>
  <w:num w:numId="1">
    <w:abstractNumId w:val="3"/>
  </w:num>
  <w:num w:numId="2">
    <w:abstractNumId w:val="16"/>
  </w:num>
  <w:num w:numId="3">
    <w:abstractNumId w:val="17"/>
  </w:num>
  <w:num w:numId="4">
    <w:abstractNumId w:val="6"/>
  </w:num>
  <w:num w:numId="5">
    <w:abstractNumId w:val="15"/>
  </w:num>
  <w:num w:numId="6">
    <w:abstractNumId w:val="4"/>
  </w:num>
  <w:num w:numId="7">
    <w:abstractNumId w:val="10"/>
  </w:num>
  <w:num w:numId="8">
    <w:abstractNumId w:val="14"/>
  </w:num>
  <w:num w:numId="9">
    <w:abstractNumId w:val="5"/>
  </w:num>
  <w:num w:numId="10">
    <w:abstractNumId w:val="2"/>
  </w:num>
  <w:num w:numId="11">
    <w:abstractNumId w:val="12"/>
  </w:num>
  <w:num w:numId="12">
    <w:abstractNumId w:val="9"/>
  </w:num>
  <w:num w:numId="13">
    <w:abstractNumId w:val="1"/>
  </w:num>
  <w:num w:numId="14">
    <w:abstractNumId w:val="8"/>
  </w:num>
  <w:num w:numId="15">
    <w:abstractNumId w:val="11"/>
  </w:num>
  <w:num w:numId="16">
    <w:abstractNumId w:val="13"/>
  </w:num>
  <w:num w:numId="17">
    <w:abstractNumId w:val="0"/>
  </w:num>
  <w:num w:numId="18">
    <w:abstractNumId w:val="7"/>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revisionView w:markup="0"/>
  <w:defaultTabStop w:val="708"/>
  <w:hyphenationZone w:val="425"/>
  <w:characterSpacingControl w:val="doNotCompress"/>
  <w:hdrShapeDefaults>
    <o:shapedefaults v:ext="edit" spidmax="2051"/>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ocStatus" w:val="Green"/>
    <w:docVar w:name="EPKit_DocumentHasBeenSaved" w:val="true"/>
    <w:docVar w:name="LW_CORRIGENDUM" w:val="&lt;UNUSED&gt;"/>
    <w:docVar w:name="LW_COVERPAGE_EXISTS" w:val="True"/>
    <w:docVar w:name="LW_COVERPAGE_GUID" w:val="228B040B-2FCF-4E2D-8261-C4EDBD80D5DC"/>
    <w:docVar w:name="LW_COVERPAGE_TYPE" w:val="1"/>
    <w:docVar w:name="LW_CROSSREFERENCE" w:val="{SWD(2026) 81 final}"/>
    <w:docVar w:name="LW_DocType" w:val="NORMAL"/>
    <w:docVar w:name="LW_EMISSION" w:val="4.3.2026"/>
    <w:docVar w:name="LW_EMISSION_ISODATE" w:val="2026-03-04"/>
    <w:docVar w:name="LW_EMISSION_LOCATION" w:val="BRX"/>
    <w:docVar w:name="LW_EMISSION_PREFIX" w:val="Bruxelles, "/>
    <w:docVar w:name="LW_EMISSION_SUFFIX" w:val=" "/>
    <w:docVar w:name="LW_ID_DOCTYPE_NONLW" w:val="CP-014"/>
    <w:docVar w:name="LW_LANGUE" w:val="RO"/>
    <w:docVar w:name="LW_LEVEL_OF_SENSITIVITY" w:val="Standard treatment"/>
    <w:docVar w:name="LW_NOM.INST" w:val="COMISIA EUROPEAN\u258?"/>
    <w:docVar w:name="LW_NOM.INST_JOINTDOC" w:val="&lt;EMPTY&gt;"/>
    <w:docVar w:name="LW_PART_NBR" w:val="1"/>
    <w:docVar w:name="LW_PART_NBR_TOTAL" w:val="1"/>
    <w:docVar w:name="LW_REF.INST.NEW" w:val="COM"/>
    <w:docVar w:name="LW_REF.INST.NEW_ADOPTED" w:val="final"/>
    <w:docVar w:name="LW_REF.INST.NEW_TEXT" w:val="(2026) 112"/>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Strategia portuar\u259? a UE"/>
    <w:docVar w:name="LW_TYPE.DOC.CP" w:val="COMUNICARE A COMISIEI C\u258?TRE PARLAMENTUL EUROPEAN, CONSILIU, COMITETUL ECONOMIC \u536?I SOCIAL EUROPEAN \u536?I COMITETUL REGIUNILOR"/>
    <w:docVar w:name="LW_TYPE.DOC.CP.USERTEXT" w:val="&lt;EMPTY&gt;"/>
    <w:docVar w:name="LwApiVersions" w:val="LW4CoDe 1.24.5.0; LW 9.2, Build 20251112"/>
  </w:docVars>
  <w:rsids>
    <w:rsidRoot w:val="00AE683E"/>
    <w:rsid w:val="000000B3"/>
    <w:rsid w:val="000002FA"/>
    <w:rsid w:val="0000031C"/>
    <w:rsid w:val="00000361"/>
    <w:rsid w:val="00000440"/>
    <w:rsid w:val="0000070B"/>
    <w:rsid w:val="0000071F"/>
    <w:rsid w:val="000007AD"/>
    <w:rsid w:val="000007C6"/>
    <w:rsid w:val="000007E3"/>
    <w:rsid w:val="000008F3"/>
    <w:rsid w:val="000009A4"/>
    <w:rsid w:val="00000AB1"/>
    <w:rsid w:val="00000E81"/>
    <w:rsid w:val="00000EAB"/>
    <w:rsid w:val="0000101A"/>
    <w:rsid w:val="0000103D"/>
    <w:rsid w:val="0000110F"/>
    <w:rsid w:val="0000119A"/>
    <w:rsid w:val="000012FE"/>
    <w:rsid w:val="000013E7"/>
    <w:rsid w:val="000013FF"/>
    <w:rsid w:val="0000164E"/>
    <w:rsid w:val="00001715"/>
    <w:rsid w:val="000018AB"/>
    <w:rsid w:val="000018EF"/>
    <w:rsid w:val="00001905"/>
    <w:rsid w:val="0000195B"/>
    <w:rsid w:val="0000199C"/>
    <w:rsid w:val="00001C4D"/>
    <w:rsid w:val="00001C63"/>
    <w:rsid w:val="00001FCF"/>
    <w:rsid w:val="00002006"/>
    <w:rsid w:val="000020B4"/>
    <w:rsid w:val="0000213F"/>
    <w:rsid w:val="0000224F"/>
    <w:rsid w:val="00002659"/>
    <w:rsid w:val="00002666"/>
    <w:rsid w:val="00002ABA"/>
    <w:rsid w:val="00002AE0"/>
    <w:rsid w:val="00002B39"/>
    <w:rsid w:val="00002C7F"/>
    <w:rsid w:val="00002DCC"/>
    <w:rsid w:val="00002EFB"/>
    <w:rsid w:val="00002F5E"/>
    <w:rsid w:val="00002F91"/>
    <w:rsid w:val="00003027"/>
    <w:rsid w:val="000030FF"/>
    <w:rsid w:val="00003124"/>
    <w:rsid w:val="0000313A"/>
    <w:rsid w:val="00003689"/>
    <w:rsid w:val="000038AF"/>
    <w:rsid w:val="00003B76"/>
    <w:rsid w:val="00003C70"/>
    <w:rsid w:val="00003CD7"/>
    <w:rsid w:val="00003D6B"/>
    <w:rsid w:val="00003E74"/>
    <w:rsid w:val="00003FEF"/>
    <w:rsid w:val="00003FFF"/>
    <w:rsid w:val="0000418B"/>
    <w:rsid w:val="000041C1"/>
    <w:rsid w:val="000042D4"/>
    <w:rsid w:val="0000437A"/>
    <w:rsid w:val="0000466D"/>
    <w:rsid w:val="00004722"/>
    <w:rsid w:val="000047BA"/>
    <w:rsid w:val="000047BC"/>
    <w:rsid w:val="000047FE"/>
    <w:rsid w:val="00004850"/>
    <w:rsid w:val="00004A1F"/>
    <w:rsid w:val="00004B01"/>
    <w:rsid w:val="00004D87"/>
    <w:rsid w:val="00005121"/>
    <w:rsid w:val="000052DD"/>
    <w:rsid w:val="000054B8"/>
    <w:rsid w:val="0000573A"/>
    <w:rsid w:val="00005ABF"/>
    <w:rsid w:val="00005BC2"/>
    <w:rsid w:val="00005BE0"/>
    <w:rsid w:val="00005BEE"/>
    <w:rsid w:val="00005C1B"/>
    <w:rsid w:val="00005CC2"/>
    <w:rsid w:val="00005D52"/>
    <w:rsid w:val="00005DAE"/>
    <w:rsid w:val="00005F3D"/>
    <w:rsid w:val="00005FF7"/>
    <w:rsid w:val="000061EA"/>
    <w:rsid w:val="0000631C"/>
    <w:rsid w:val="000063B3"/>
    <w:rsid w:val="0000658E"/>
    <w:rsid w:val="00006856"/>
    <w:rsid w:val="00006A54"/>
    <w:rsid w:val="00006BCA"/>
    <w:rsid w:val="00006D3E"/>
    <w:rsid w:val="00006DB6"/>
    <w:rsid w:val="00006DDD"/>
    <w:rsid w:val="00006DDE"/>
    <w:rsid w:val="00006F68"/>
    <w:rsid w:val="00006FA5"/>
    <w:rsid w:val="000070C5"/>
    <w:rsid w:val="000070F5"/>
    <w:rsid w:val="0000741A"/>
    <w:rsid w:val="000074FA"/>
    <w:rsid w:val="000076E6"/>
    <w:rsid w:val="00007946"/>
    <w:rsid w:val="000079EC"/>
    <w:rsid w:val="00007E2F"/>
    <w:rsid w:val="00007E6A"/>
    <w:rsid w:val="00007F6C"/>
    <w:rsid w:val="0001002A"/>
    <w:rsid w:val="0001010B"/>
    <w:rsid w:val="00010260"/>
    <w:rsid w:val="00010493"/>
    <w:rsid w:val="00010734"/>
    <w:rsid w:val="000107A2"/>
    <w:rsid w:val="0001088E"/>
    <w:rsid w:val="000108DC"/>
    <w:rsid w:val="000109F6"/>
    <w:rsid w:val="00010A47"/>
    <w:rsid w:val="00010B7A"/>
    <w:rsid w:val="00010D70"/>
    <w:rsid w:val="00010ED5"/>
    <w:rsid w:val="00010EE8"/>
    <w:rsid w:val="00010EFB"/>
    <w:rsid w:val="00010FB1"/>
    <w:rsid w:val="00010FD1"/>
    <w:rsid w:val="00011025"/>
    <w:rsid w:val="0001108B"/>
    <w:rsid w:val="00011090"/>
    <w:rsid w:val="000110C5"/>
    <w:rsid w:val="00011169"/>
    <w:rsid w:val="00011215"/>
    <w:rsid w:val="0001127A"/>
    <w:rsid w:val="000112CC"/>
    <w:rsid w:val="00011439"/>
    <w:rsid w:val="00011688"/>
    <w:rsid w:val="00011709"/>
    <w:rsid w:val="000117E4"/>
    <w:rsid w:val="00011888"/>
    <w:rsid w:val="000118FC"/>
    <w:rsid w:val="000119CB"/>
    <w:rsid w:val="000119E4"/>
    <w:rsid w:val="00011A45"/>
    <w:rsid w:val="00011AE3"/>
    <w:rsid w:val="00011D2A"/>
    <w:rsid w:val="00011D74"/>
    <w:rsid w:val="00011D99"/>
    <w:rsid w:val="00011F3E"/>
    <w:rsid w:val="00012087"/>
    <w:rsid w:val="0001211B"/>
    <w:rsid w:val="00012157"/>
    <w:rsid w:val="00012191"/>
    <w:rsid w:val="0001221C"/>
    <w:rsid w:val="000122B5"/>
    <w:rsid w:val="0001238C"/>
    <w:rsid w:val="000125A8"/>
    <w:rsid w:val="0001262B"/>
    <w:rsid w:val="000127D0"/>
    <w:rsid w:val="00012906"/>
    <w:rsid w:val="00012A2C"/>
    <w:rsid w:val="00012AB7"/>
    <w:rsid w:val="00012AC4"/>
    <w:rsid w:val="00012B37"/>
    <w:rsid w:val="00012B8C"/>
    <w:rsid w:val="00012CA4"/>
    <w:rsid w:val="00012DFF"/>
    <w:rsid w:val="00012E32"/>
    <w:rsid w:val="00012E51"/>
    <w:rsid w:val="00012FD9"/>
    <w:rsid w:val="0001320E"/>
    <w:rsid w:val="00013323"/>
    <w:rsid w:val="0001365C"/>
    <w:rsid w:val="000136CA"/>
    <w:rsid w:val="000136E8"/>
    <w:rsid w:val="000137A9"/>
    <w:rsid w:val="000139DD"/>
    <w:rsid w:val="000139E0"/>
    <w:rsid w:val="00013A5F"/>
    <w:rsid w:val="00013AAF"/>
    <w:rsid w:val="00013D45"/>
    <w:rsid w:val="00013FD3"/>
    <w:rsid w:val="000140F8"/>
    <w:rsid w:val="00014147"/>
    <w:rsid w:val="0001426D"/>
    <w:rsid w:val="0001438C"/>
    <w:rsid w:val="000145D4"/>
    <w:rsid w:val="000145FF"/>
    <w:rsid w:val="0001464B"/>
    <w:rsid w:val="0001469A"/>
    <w:rsid w:val="00014737"/>
    <w:rsid w:val="0001476A"/>
    <w:rsid w:val="00014B56"/>
    <w:rsid w:val="00014CE4"/>
    <w:rsid w:val="00014D35"/>
    <w:rsid w:val="00014D42"/>
    <w:rsid w:val="00014DED"/>
    <w:rsid w:val="00014EEA"/>
    <w:rsid w:val="000151D6"/>
    <w:rsid w:val="0001526E"/>
    <w:rsid w:val="00015493"/>
    <w:rsid w:val="0001565F"/>
    <w:rsid w:val="00015819"/>
    <w:rsid w:val="00015932"/>
    <w:rsid w:val="00015B99"/>
    <w:rsid w:val="00015BF0"/>
    <w:rsid w:val="00015C28"/>
    <w:rsid w:val="00015C49"/>
    <w:rsid w:val="00015DDA"/>
    <w:rsid w:val="00015E62"/>
    <w:rsid w:val="0001631A"/>
    <w:rsid w:val="00016490"/>
    <w:rsid w:val="000165C9"/>
    <w:rsid w:val="000166DD"/>
    <w:rsid w:val="00016707"/>
    <w:rsid w:val="000167CF"/>
    <w:rsid w:val="000167E6"/>
    <w:rsid w:val="000168F3"/>
    <w:rsid w:val="00016926"/>
    <w:rsid w:val="00016934"/>
    <w:rsid w:val="000169C8"/>
    <w:rsid w:val="00016B2D"/>
    <w:rsid w:val="00016B9C"/>
    <w:rsid w:val="00016C15"/>
    <w:rsid w:val="00016E29"/>
    <w:rsid w:val="00016F01"/>
    <w:rsid w:val="00016F92"/>
    <w:rsid w:val="00017011"/>
    <w:rsid w:val="0001706B"/>
    <w:rsid w:val="00017541"/>
    <w:rsid w:val="000175A2"/>
    <w:rsid w:val="000176AC"/>
    <w:rsid w:val="00017751"/>
    <w:rsid w:val="000179B3"/>
    <w:rsid w:val="00017AAD"/>
    <w:rsid w:val="00017B45"/>
    <w:rsid w:val="00017B52"/>
    <w:rsid w:val="00017ED2"/>
    <w:rsid w:val="00017EF5"/>
    <w:rsid w:val="00017FD7"/>
    <w:rsid w:val="00020263"/>
    <w:rsid w:val="00020619"/>
    <w:rsid w:val="00020688"/>
    <w:rsid w:val="00020805"/>
    <w:rsid w:val="00020884"/>
    <w:rsid w:val="00020923"/>
    <w:rsid w:val="00020B29"/>
    <w:rsid w:val="00020D0D"/>
    <w:rsid w:val="00020E49"/>
    <w:rsid w:val="00020FA8"/>
    <w:rsid w:val="00021037"/>
    <w:rsid w:val="0002103C"/>
    <w:rsid w:val="0002105B"/>
    <w:rsid w:val="00021063"/>
    <w:rsid w:val="00021146"/>
    <w:rsid w:val="0002119B"/>
    <w:rsid w:val="0002122D"/>
    <w:rsid w:val="000212E4"/>
    <w:rsid w:val="00021379"/>
    <w:rsid w:val="000214BE"/>
    <w:rsid w:val="000215D1"/>
    <w:rsid w:val="00021677"/>
    <w:rsid w:val="00021709"/>
    <w:rsid w:val="00021801"/>
    <w:rsid w:val="000218E6"/>
    <w:rsid w:val="00021929"/>
    <w:rsid w:val="000219A1"/>
    <w:rsid w:val="00021A3D"/>
    <w:rsid w:val="00021AA6"/>
    <w:rsid w:val="00021B3B"/>
    <w:rsid w:val="00021B49"/>
    <w:rsid w:val="00021B77"/>
    <w:rsid w:val="00021BFD"/>
    <w:rsid w:val="00021C52"/>
    <w:rsid w:val="00021D96"/>
    <w:rsid w:val="00021E3F"/>
    <w:rsid w:val="00021F24"/>
    <w:rsid w:val="00021FA7"/>
    <w:rsid w:val="0002212B"/>
    <w:rsid w:val="00022204"/>
    <w:rsid w:val="000223BD"/>
    <w:rsid w:val="0002259B"/>
    <w:rsid w:val="000226D2"/>
    <w:rsid w:val="000227E7"/>
    <w:rsid w:val="00022850"/>
    <w:rsid w:val="00022B16"/>
    <w:rsid w:val="00022C54"/>
    <w:rsid w:val="000231B6"/>
    <w:rsid w:val="000232B6"/>
    <w:rsid w:val="0002336C"/>
    <w:rsid w:val="00023413"/>
    <w:rsid w:val="000234E4"/>
    <w:rsid w:val="00023557"/>
    <w:rsid w:val="00023592"/>
    <w:rsid w:val="000235AA"/>
    <w:rsid w:val="000235E9"/>
    <w:rsid w:val="000237A4"/>
    <w:rsid w:val="0002382A"/>
    <w:rsid w:val="000238C5"/>
    <w:rsid w:val="000239D7"/>
    <w:rsid w:val="00023A15"/>
    <w:rsid w:val="00023ADF"/>
    <w:rsid w:val="00023E1E"/>
    <w:rsid w:val="00023FE6"/>
    <w:rsid w:val="00024036"/>
    <w:rsid w:val="0002407B"/>
    <w:rsid w:val="0002422D"/>
    <w:rsid w:val="000242B5"/>
    <w:rsid w:val="00024309"/>
    <w:rsid w:val="00024382"/>
    <w:rsid w:val="000243C9"/>
    <w:rsid w:val="000243EA"/>
    <w:rsid w:val="000243FF"/>
    <w:rsid w:val="000244AF"/>
    <w:rsid w:val="00024509"/>
    <w:rsid w:val="000245D2"/>
    <w:rsid w:val="00024623"/>
    <w:rsid w:val="000246A1"/>
    <w:rsid w:val="000249CF"/>
    <w:rsid w:val="000249F9"/>
    <w:rsid w:val="00024A55"/>
    <w:rsid w:val="00024A66"/>
    <w:rsid w:val="00024B01"/>
    <w:rsid w:val="00024B83"/>
    <w:rsid w:val="00024D8E"/>
    <w:rsid w:val="00024E00"/>
    <w:rsid w:val="00025022"/>
    <w:rsid w:val="00025032"/>
    <w:rsid w:val="0002513C"/>
    <w:rsid w:val="000251FF"/>
    <w:rsid w:val="00025265"/>
    <w:rsid w:val="000252DA"/>
    <w:rsid w:val="00025588"/>
    <w:rsid w:val="00025636"/>
    <w:rsid w:val="000256C3"/>
    <w:rsid w:val="000257C9"/>
    <w:rsid w:val="00025984"/>
    <w:rsid w:val="00025BDD"/>
    <w:rsid w:val="00025DBD"/>
    <w:rsid w:val="00025E5B"/>
    <w:rsid w:val="00026000"/>
    <w:rsid w:val="00026285"/>
    <w:rsid w:val="000262EB"/>
    <w:rsid w:val="000262EF"/>
    <w:rsid w:val="00026411"/>
    <w:rsid w:val="000264AD"/>
    <w:rsid w:val="0002693F"/>
    <w:rsid w:val="00026A57"/>
    <w:rsid w:val="00026AA4"/>
    <w:rsid w:val="00026AFF"/>
    <w:rsid w:val="00026C24"/>
    <w:rsid w:val="00026E63"/>
    <w:rsid w:val="00027007"/>
    <w:rsid w:val="000270E6"/>
    <w:rsid w:val="00027388"/>
    <w:rsid w:val="0002757C"/>
    <w:rsid w:val="00027688"/>
    <w:rsid w:val="000277D7"/>
    <w:rsid w:val="0002797E"/>
    <w:rsid w:val="00027A86"/>
    <w:rsid w:val="00027AA9"/>
    <w:rsid w:val="00027ABE"/>
    <w:rsid w:val="00027C2A"/>
    <w:rsid w:val="00027DB9"/>
    <w:rsid w:val="00027DDC"/>
    <w:rsid w:val="00027DE7"/>
    <w:rsid w:val="00027E0F"/>
    <w:rsid w:val="00027E2D"/>
    <w:rsid w:val="00027E93"/>
    <w:rsid w:val="00027FD1"/>
    <w:rsid w:val="00030182"/>
    <w:rsid w:val="00030187"/>
    <w:rsid w:val="000302F7"/>
    <w:rsid w:val="0003047C"/>
    <w:rsid w:val="000304E9"/>
    <w:rsid w:val="00030525"/>
    <w:rsid w:val="00030532"/>
    <w:rsid w:val="00030596"/>
    <w:rsid w:val="00030626"/>
    <w:rsid w:val="0003064A"/>
    <w:rsid w:val="00030727"/>
    <w:rsid w:val="0003085A"/>
    <w:rsid w:val="00030985"/>
    <w:rsid w:val="00030A08"/>
    <w:rsid w:val="00030B28"/>
    <w:rsid w:val="00030B52"/>
    <w:rsid w:val="00030BAC"/>
    <w:rsid w:val="00030C6F"/>
    <w:rsid w:val="00030E23"/>
    <w:rsid w:val="0003110E"/>
    <w:rsid w:val="00031145"/>
    <w:rsid w:val="000311E0"/>
    <w:rsid w:val="000312D9"/>
    <w:rsid w:val="000313E9"/>
    <w:rsid w:val="0003155E"/>
    <w:rsid w:val="0003161A"/>
    <w:rsid w:val="000316B8"/>
    <w:rsid w:val="00031762"/>
    <w:rsid w:val="000317DA"/>
    <w:rsid w:val="00031899"/>
    <w:rsid w:val="00031928"/>
    <w:rsid w:val="000319C7"/>
    <w:rsid w:val="000319E0"/>
    <w:rsid w:val="00031AD6"/>
    <w:rsid w:val="00031DC3"/>
    <w:rsid w:val="00031EFB"/>
    <w:rsid w:val="00031F00"/>
    <w:rsid w:val="00031F27"/>
    <w:rsid w:val="00032138"/>
    <w:rsid w:val="0003228F"/>
    <w:rsid w:val="0003249C"/>
    <w:rsid w:val="0003280D"/>
    <w:rsid w:val="00032899"/>
    <w:rsid w:val="0003293A"/>
    <w:rsid w:val="00032981"/>
    <w:rsid w:val="000329CA"/>
    <w:rsid w:val="00032CE8"/>
    <w:rsid w:val="00032D7F"/>
    <w:rsid w:val="00032EB4"/>
    <w:rsid w:val="000330F1"/>
    <w:rsid w:val="00033118"/>
    <w:rsid w:val="00033200"/>
    <w:rsid w:val="000332BC"/>
    <w:rsid w:val="00033461"/>
    <w:rsid w:val="00033609"/>
    <w:rsid w:val="000336FB"/>
    <w:rsid w:val="000338E0"/>
    <w:rsid w:val="000339D8"/>
    <w:rsid w:val="000339F5"/>
    <w:rsid w:val="00033CD2"/>
    <w:rsid w:val="00033D45"/>
    <w:rsid w:val="00033D58"/>
    <w:rsid w:val="00033E12"/>
    <w:rsid w:val="00034047"/>
    <w:rsid w:val="00034194"/>
    <w:rsid w:val="000342AF"/>
    <w:rsid w:val="00034391"/>
    <w:rsid w:val="0003445A"/>
    <w:rsid w:val="000344A6"/>
    <w:rsid w:val="00034757"/>
    <w:rsid w:val="00034760"/>
    <w:rsid w:val="00034862"/>
    <w:rsid w:val="00034A37"/>
    <w:rsid w:val="00034C73"/>
    <w:rsid w:val="00034DBE"/>
    <w:rsid w:val="00034DD4"/>
    <w:rsid w:val="00034DF7"/>
    <w:rsid w:val="00034E06"/>
    <w:rsid w:val="0003501B"/>
    <w:rsid w:val="0003504E"/>
    <w:rsid w:val="000354B0"/>
    <w:rsid w:val="00035520"/>
    <w:rsid w:val="00035581"/>
    <w:rsid w:val="00035688"/>
    <w:rsid w:val="000356D4"/>
    <w:rsid w:val="000357FD"/>
    <w:rsid w:val="0003592C"/>
    <w:rsid w:val="00035986"/>
    <w:rsid w:val="00035A94"/>
    <w:rsid w:val="00035B6D"/>
    <w:rsid w:val="00035C33"/>
    <w:rsid w:val="00035CEC"/>
    <w:rsid w:val="00035D23"/>
    <w:rsid w:val="00035D2F"/>
    <w:rsid w:val="00035D57"/>
    <w:rsid w:val="00035E0D"/>
    <w:rsid w:val="00035E41"/>
    <w:rsid w:val="00035E63"/>
    <w:rsid w:val="000360EB"/>
    <w:rsid w:val="000361A5"/>
    <w:rsid w:val="00036254"/>
    <w:rsid w:val="0003630F"/>
    <w:rsid w:val="00036357"/>
    <w:rsid w:val="00036386"/>
    <w:rsid w:val="000365D0"/>
    <w:rsid w:val="00036695"/>
    <w:rsid w:val="00036849"/>
    <w:rsid w:val="00036908"/>
    <w:rsid w:val="00036951"/>
    <w:rsid w:val="00036ABE"/>
    <w:rsid w:val="00036AD7"/>
    <w:rsid w:val="00036C34"/>
    <w:rsid w:val="00036C6E"/>
    <w:rsid w:val="00036C87"/>
    <w:rsid w:val="00036ED5"/>
    <w:rsid w:val="00036FDD"/>
    <w:rsid w:val="0003734D"/>
    <w:rsid w:val="0003738F"/>
    <w:rsid w:val="00037997"/>
    <w:rsid w:val="00037A2F"/>
    <w:rsid w:val="00037A57"/>
    <w:rsid w:val="00037ABF"/>
    <w:rsid w:val="00037C15"/>
    <w:rsid w:val="00037D01"/>
    <w:rsid w:val="00037D22"/>
    <w:rsid w:val="00037E57"/>
    <w:rsid w:val="00037F95"/>
    <w:rsid w:val="00040227"/>
    <w:rsid w:val="00040672"/>
    <w:rsid w:val="000406F0"/>
    <w:rsid w:val="000408F3"/>
    <w:rsid w:val="0004091D"/>
    <w:rsid w:val="0004094A"/>
    <w:rsid w:val="00040A63"/>
    <w:rsid w:val="00040AE0"/>
    <w:rsid w:val="00040E07"/>
    <w:rsid w:val="00040FAC"/>
    <w:rsid w:val="0004105F"/>
    <w:rsid w:val="00041135"/>
    <w:rsid w:val="00041198"/>
    <w:rsid w:val="00041288"/>
    <w:rsid w:val="000413BF"/>
    <w:rsid w:val="000413D1"/>
    <w:rsid w:val="00041424"/>
    <w:rsid w:val="00041682"/>
    <w:rsid w:val="00041760"/>
    <w:rsid w:val="0004188D"/>
    <w:rsid w:val="00041BD2"/>
    <w:rsid w:val="00041D30"/>
    <w:rsid w:val="00041D92"/>
    <w:rsid w:val="00041FD6"/>
    <w:rsid w:val="00042049"/>
    <w:rsid w:val="0004254F"/>
    <w:rsid w:val="00042A57"/>
    <w:rsid w:val="00042A80"/>
    <w:rsid w:val="00042BA3"/>
    <w:rsid w:val="00042BE5"/>
    <w:rsid w:val="00042D75"/>
    <w:rsid w:val="00042F41"/>
    <w:rsid w:val="0004313A"/>
    <w:rsid w:val="000431B3"/>
    <w:rsid w:val="0004329E"/>
    <w:rsid w:val="000432A3"/>
    <w:rsid w:val="000432E6"/>
    <w:rsid w:val="00043402"/>
    <w:rsid w:val="0004358C"/>
    <w:rsid w:val="00043597"/>
    <w:rsid w:val="000435A8"/>
    <w:rsid w:val="00043627"/>
    <w:rsid w:val="0004385A"/>
    <w:rsid w:val="0004388C"/>
    <w:rsid w:val="000439FF"/>
    <w:rsid w:val="00043A55"/>
    <w:rsid w:val="00043A97"/>
    <w:rsid w:val="00043B15"/>
    <w:rsid w:val="00043D37"/>
    <w:rsid w:val="00043ED1"/>
    <w:rsid w:val="000441BA"/>
    <w:rsid w:val="00044266"/>
    <w:rsid w:val="00044289"/>
    <w:rsid w:val="000443CB"/>
    <w:rsid w:val="000443D6"/>
    <w:rsid w:val="00044418"/>
    <w:rsid w:val="000445FE"/>
    <w:rsid w:val="00044694"/>
    <w:rsid w:val="000446EA"/>
    <w:rsid w:val="00044860"/>
    <w:rsid w:val="00044941"/>
    <w:rsid w:val="00044C59"/>
    <w:rsid w:val="00044C8D"/>
    <w:rsid w:val="00044CB0"/>
    <w:rsid w:val="00044D00"/>
    <w:rsid w:val="00044E0C"/>
    <w:rsid w:val="00044E14"/>
    <w:rsid w:val="00044E4D"/>
    <w:rsid w:val="00044F50"/>
    <w:rsid w:val="00044FF4"/>
    <w:rsid w:val="00045074"/>
    <w:rsid w:val="000450FB"/>
    <w:rsid w:val="000451A9"/>
    <w:rsid w:val="000453FA"/>
    <w:rsid w:val="0004562D"/>
    <w:rsid w:val="000457D3"/>
    <w:rsid w:val="00045977"/>
    <w:rsid w:val="00045A06"/>
    <w:rsid w:val="00045A3D"/>
    <w:rsid w:val="00045A56"/>
    <w:rsid w:val="00045B4B"/>
    <w:rsid w:val="00045BA9"/>
    <w:rsid w:val="00045BF7"/>
    <w:rsid w:val="00045CF2"/>
    <w:rsid w:val="00045E4E"/>
    <w:rsid w:val="00046179"/>
    <w:rsid w:val="0004628F"/>
    <w:rsid w:val="0004646E"/>
    <w:rsid w:val="0004647B"/>
    <w:rsid w:val="00046536"/>
    <w:rsid w:val="0004654F"/>
    <w:rsid w:val="00046592"/>
    <w:rsid w:val="00046687"/>
    <w:rsid w:val="0004668B"/>
    <w:rsid w:val="0004677C"/>
    <w:rsid w:val="000469CE"/>
    <w:rsid w:val="000469E9"/>
    <w:rsid w:val="00046B4C"/>
    <w:rsid w:val="00046B52"/>
    <w:rsid w:val="00046B5E"/>
    <w:rsid w:val="00046D92"/>
    <w:rsid w:val="00046EC8"/>
    <w:rsid w:val="0004703A"/>
    <w:rsid w:val="000472C8"/>
    <w:rsid w:val="000473C6"/>
    <w:rsid w:val="00047400"/>
    <w:rsid w:val="000476C7"/>
    <w:rsid w:val="000476D5"/>
    <w:rsid w:val="00047700"/>
    <w:rsid w:val="0004779C"/>
    <w:rsid w:val="00047957"/>
    <w:rsid w:val="000479A0"/>
    <w:rsid w:val="00047A1C"/>
    <w:rsid w:val="00047AF3"/>
    <w:rsid w:val="00047B59"/>
    <w:rsid w:val="00047BED"/>
    <w:rsid w:val="00047C1D"/>
    <w:rsid w:val="00047C47"/>
    <w:rsid w:val="00047DE3"/>
    <w:rsid w:val="00047EB6"/>
    <w:rsid w:val="00047EF0"/>
    <w:rsid w:val="000501D7"/>
    <w:rsid w:val="0005021F"/>
    <w:rsid w:val="000504CE"/>
    <w:rsid w:val="00050647"/>
    <w:rsid w:val="000507B1"/>
    <w:rsid w:val="00050841"/>
    <w:rsid w:val="00050894"/>
    <w:rsid w:val="00050A58"/>
    <w:rsid w:val="00050A74"/>
    <w:rsid w:val="00050D9B"/>
    <w:rsid w:val="00050FE0"/>
    <w:rsid w:val="00051031"/>
    <w:rsid w:val="00051038"/>
    <w:rsid w:val="00051273"/>
    <w:rsid w:val="00051312"/>
    <w:rsid w:val="000514EA"/>
    <w:rsid w:val="0005179E"/>
    <w:rsid w:val="0005184B"/>
    <w:rsid w:val="000519E4"/>
    <w:rsid w:val="00051A2D"/>
    <w:rsid w:val="00051DB8"/>
    <w:rsid w:val="00051DC3"/>
    <w:rsid w:val="00052030"/>
    <w:rsid w:val="00052288"/>
    <w:rsid w:val="0005236E"/>
    <w:rsid w:val="0005237E"/>
    <w:rsid w:val="000523AC"/>
    <w:rsid w:val="0005258A"/>
    <w:rsid w:val="0005258B"/>
    <w:rsid w:val="0005285C"/>
    <w:rsid w:val="00052916"/>
    <w:rsid w:val="000529F2"/>
    <w:rsid w:val="00052CC5"/>
    <w:rsid w:val="00052E97"/>
    <w:rsid w:val="0005302A"/>
    <w:rsid w:val="000534F6"/>
    <w:rsid w:val="0005364F"/>
    <w:rsid w:val="00053688"/>
    <w:rsid w:val="0005373D"/>
    <w:rsid w:val="000537A9"/>
    <w:rsid w:val="000538B5"/>
    <w:rsid w:val="00053941"/>
    <w:rsid w:val="00053C5D"/>
    <w:rsid w:val="00053DA9"/>
    <w:rsid w:val="000540F8"/>
    <w:rsid w:val="000541CF"/>
    <w:rsid w:val="000544D9"/>
    <w:rsid w:val="00054578"/>
    <w:rsid w:val="000545FD"/>
    <w:rsid w:val="000547D5"/>
    <w:rsid w:val="000548C6"/>
    <w:rsid w:val="00054954"/>
    <w:rsid w:val="000549A1"/>
    <w:rsid w:val="000549AD"/>
    <w:rsid w:val="00054A2D"/>
    <w:rsid w:val="00054C5D"/>
    <w:rsid w:val="00054D42"/>
    <w:rsid w:val="00054D55"/>
    <w:rsid w:val="00054E2D"/>
    <w:rsid w:val="00054F65"/>
    <w:rsid w:val="00055052"/>
    <w:rsid w:val="000550AC"/>
    <w:rsid w:val="000550CD"/>
    <w:rsid w:val="00055345"/>
    <w:rsid w:val="000553FC"/>
    <w:rsid w:val="0005542E"/>
    <w:rsid w:val="000554CE"/>
    <w:rsid w:val="000554D4"/>
    <w:rsid w:val="0005559A"/>
    <w:rsid w:val="000556BA"/>
    <w:rsid w:val="00055756"/>
    <w:rsid w:val="000558B3"/>
    <w:rsid w:val="000559D2"/>
    <w:rsid w:val="00055AB1"/>
    <w:rsid w:val="00055AB5"/>
    <w:rsid w:val="00055B5F"/>
    <w:rsid w:val="00055BC5"/>
    <w:rsid w:val="00055BE9"/>
    <w:rsid w:val="00055C6B"/>
    <w:rsid w:val="00055CBA"/>
    <w:rsid w:val="00055D79"/>
    <w:rsid w:val="00055DB9"/>
    <w:rsid w:val="00055E25"/>
    <w:rsid w:val="00056020"/>
    <w:rsid w:val="00056097"/>
    <w:rsid w:val="0005649D"/>
    <w:rsid w:val="000564F6"/>
    <w:rsid w:val="00056573"/>
    <w:rsid w:val="000565A2"/>
    <w:rsid w:val="00056661"/>
    <w:rsid w:val="00056751"/>
    <w:rsid w:val="00056914"/>
    <w:rsid w:val="000569ED"/>
    <w:rsid w:val="00056A38"/>
    <w:rsid w:val="00056A94"/>
    <w:rsid w:val="00056AA8"/>
    <w:rsid w:val="00056BF4"/>
    <w:rsid w:val="00056C92"/>
    <w:rsid w:val="00056E54"/>
    <w:rsid w:val="00056E8A"/>
    <w:rsid w:val="00057002"/>
    <w:rsid w:val="000570DE"/>
    <w:rsid w:val="00057168"/>
    <w:rsid w:val="000573C8"/>
    <w:rsid w:val="00057641"/>
    <w:rsid w:val="00057664"/>
    <w:rsid w:val="000576A2"/>
    <w:rsid w:val="000576CE"/>
    <w:rsid w:val="0005782D"/>
    <w:rsid w:val="000578D3"/>
    <w:rsid w:val="000579EE"/>
    <w:rsid w:val="00057A17"/>
    <w:rsid w:val="00057A33"/>
    <w:rsid w:val="00057C2A"/>
    <w:rsid w:val="00057D33"/>
    <w:rsid w:val="00057F05"/>
    <w:rsid w:val="0006003D"/>
    <w:rsid w:val="00060053"/>
    <w:rsid w:val="000601B4"/>
    <w:rsid w:val="0006022D"/>
    <w:rsid w:val="00060235"/>
    <w:rsid w:val="00060388"/>
    <w:rsid w:val="00060407"/>
    <w:rsid w:val="0006056F"/>
    <w:rsid w:val="000608C2"/>
    <w:rsid w:val="00060906"/>
    <w:rsid w:val="00060A53"/>
    <w:rsid w:val="00060C78"/>
    <w:rsid w:val="00060EAD"/>
    <w:rsid w:val="00060ED5"/>
    <w:rsid w:val="00060F56"/>
    <w:rsid w:val="0006111A"/>
    <w:rsid w:val="000612A4"/>
    <w:rsid w:val="0006134B"/>
    <w:rsid w:val="00061669"/>
    <w:rsid w:val="000616E0"/>
    <w:rsid w:val="000618ED"/>
    <w:rsid w:val="00061ACB"/>
    <w:rsid w:val="00061AF8"/>
    <w:rsid w:val="00061C03"/>
    <w:rsid w:val="00061C21"/>
    <w:rsid w:val="00061DFC"/>
    <w:rsid w:val="00061EE4"/>
    <w:rsid w:val="00061FDC"/>
    <w:rsid w:val="000620BC"/>
    <w:rsid w:val="00062161"/>
    <w:rsid w:val="00062241"/>
    <w:rsid w:val="000622DC"/>
    <w:rsid w:val="00062336"/>
    <w:rsid w:val="0006243C"/>
    <w:rsid w:val="000624F0"/>
    <w:rsid w:val="00062565"/>
    <w:rsid w:val="00062849"/>
    <w:rsid w:val="000628CA"/>
    <w:rsid w:val="00062992"/>
    <w:rsid w:val="00062A40"/>
    <w:rsid w:val="00062B20"/>
    <w:rsid w:val="00062D39"/>
    <w:rsid w:val="00062F19"/>
    <w:rsid w:val="000630D8"/>
    <w:rsid w:val="00063191"/>
    <w:rsid w:val="0006328B"/>
    <w:rsid w:val="0006345D"/>
    <w:rsid w:val="000634C7"/>
    <w:rsid w:val="00063576"/>
    <w:rsid w:val="00063577"/>
    <w:rsid w:val="00063685"/>
    <w:rsid w:val="00063781"/>
    <w:rsid w:val="00063847"/>
    <w:rsid w:val="00063991"/>
    <w:rsid w:val="00063CB7"/>
    <w:rsid w:val="00063D10"/>
    <w:rsid w:val="00063DE3"/>
    <w:rsid w:val="00064044"/>
    <w:rsid w:val="00064079"/>
    <w:rsid w:val="000645F0"/>
    <w:rsid w:val="0006462B"/>
    <w:rsid w:val="0006496F"/>
    <w:rsid w:val="00064D22"/>
    <w:rsid w:val="00064DFB"/>
    <w:rsid w:val="00064E39"/>
    <w:rsid w:val="000651C7"/>
    <w:rsid w:val="00065405"/>
    <w:rsid w:val="000654C4"/>
    <w:rsid w:val="000655EE"/>
    <w:rsid w:val="0006563B"/>
    <w:rsid w:val="0006586E"/>
    <w:rsid w:val="00065E93"/>
    <w:rsid w:val="00065EC8"/>
    <w:rsid w:val="00065FD1"/>
    <w:rsid w:val="00066058"/>
    <w:rsid w:val="0006625E"/>
    <w:rsid w:val="00066267"/>
    <w:rsid w:val="0006631C"/>
    <w:rsid w:val="000664AD"/>
    <w:rsid w:val="000664B8"/>
    <w:rsid w:val="00066654"/>
    <w:rsid w:val="000666D4"/>
    <w:rsid w:val="00066828"/>
    <w:rsid w:val="0006699E"/>
    <w:rsid w:val="00066B19"/>
    <w:rsid w:val="00066F7F"/>
    <w:rsid w:val="00067166"/>
    <w:rsid w:val="000671B4"/>
    <w:rsid w:val="000671F4"/>
    <w:rsid w:val="000672BF"/>
    <w:rsid w:val="000673DA"/>
    <w:rsid w:val="00067400"/>
    <w:rsid w:val="0006741D"/>
    <w:rsid w:val="000674B1"/>
    <w:rsid w:val="00067554"/>
    <w:rsid w:val="000675A0"/>
    <w:rsid w:val="000675D7"/>
    <w:rsid w:val="00067681"/>
    <w:rsid w:val="000676B9"/>
    <w:rsid w:val="000676E3"/>
    <w:rsid w:val="000679EC"/>
    <w:rsid w:val="00067BFD"/>
    <w:rsid w:val="00067C14"/>
    <w:rsid w:val="00067DA2"/>
    <w:rsid w:val="00067F4A"/>
    <w:rsid w:val="00067F85"/>
    <w:rsid w:val="000707C1"/>
    <w:rsid w:val="0007088A"/>
    <w:rsid w:val="00070A23"/>
    <w:rsid w:val="00070B14"/>
    <w:rsid w:val="00070B29"/>
    <w:rsid w:val="00070B35"/>
    <w:rsid w:val="00070B4D"/>
    <w:rsid w:val="00070D4D"/>
    <w:rsid w:val="00070DAF"/>
    <w:rsid w:val="00070E09"/>
    <w:rsid w:val="00070E30"/>
    <w:rsid w:val="00070F95"/>
    <w:rsid w:val="0007109B"/>
    <w:rsid w:val="0007113B"/>
    <w:rsid w:val="00071186"/>
    <w:rsid w:val="0007130C"/>
    <w:rsid w:val="0007145A"/>
    <w:rsid w:val="00071470"/>
    <w:rsid w:val="0007148E"/>
    <w:rsid w:val="00071676"/>
    <w:rsid w:val="00071687"/>
    <w:rsid w:val="000716D0"/>
    <w:rsid w:val="000717D6"/>
    <w:rsid w:val="00071A57"/>
    <w:rsid w:val="00071A88"/>
    <w:rsid w:val="00071AE0"/>
    <w:rsid w:val="00071B0B"/>
    <w:rsid w:val="00071B75"/>
    <w:rsid w:val="00071C46"/>
    <w:rsid w:val="00071C7E"/>
    <w:rsid w:val="00071CBD"/>
    <w:rsid w:val="00071DF2"/>
    <w:rsid w:val="00071DF8"/>
    <w:rsid w:val="00071E44"/>
    <w:rsid w:val="00071E7D"/>
    <w:rsid w:val="00071EF3"/>
    <w:rsid w:val="00071F06"/>
    <w:rsid w:val="00071F7C"/>
    <w:rsid w:val="000720BC"/>
    <w:rsid w:val="00072103"/>
    <w:rsid w:val="000723A2"/>
    <w:rsid w:val="000723AE"/>
    <w:rsid w:val="000723D8"/>
    <w:rsid w:val="00072514"/>
    <w:rsid w:val="000726B4"/>
    <w:rsid w:val="000726CE"/>
    <w:rsid w:val="00072720"/>
    <w:rsid w:val="00072950"/>
    <w:rsid w:val="000729AC"/>
    <w:rsid w:val="00072BB8"/>
    <w:rsid w:val="00072D2F"/>
    <w:rsid w:val="00072DB1"/>
    <w:rsid w:val="00072F3E"/>
    <w:rsid w:val="000732E6"/>
    <w:rsid w:val="00073319"/>
    <w:rsid w:val="000733E3"/>
    <w:rsid w:val="000734C7"/>
    <w:rsid w:val="00073945"/>
    <w:rsid w:val="0007394B"/>
    <w:rsid w:val="0007395E"/>
    <w:rsid w:val="000739C8"/>
    <w:rsid w:val="000739E2"/>
    <w:rsid w:val="00073B19"/>
    <w:rsid w:val="00073EA1"/>
    <w:rsid w:val="00073EC3"/>
    <w:rsid w:val="00073EC7"/>
    <w:rsid w:val="00073F27"/>
    <w:rsid w:val="00073F3B"/>
    <w:rsid w:val="00073FF7"/>
    <w:rsid w:val="00074017"/>
    <w:rsid w:val="00074141"/>
    <w:rsid w:val="000741EF"/>
    <w:rsid w:val="00074215"/>
    <w:rsid w:val="000742E7"/>
    <w:rsid w:val="00074316"/>
    <w:rsid w:val="000743FC"/>
    <w:rsid w:val="000744A1"/>
    <w:rsid w:val="00074593"/>
    <w:rsid w:val="00074752"/>
    <w:rsid w:val="000747D8"/>
    <w:rsid w:val="000748E8"/>
    <w:rsid w:val="00074A43"/>
    <w:rsid w:val="00074D10"/>
    <w:rsid w:val="00075065"/>
    <w:rsid w:val="00075268"/>
    <w:rsid w:val="000753EB"/>
    <w:rsid w:val="0007547F"/>
    <w:rsid w:val="000757CD"/>
    <w:rsid w:val="000757F5"/>
    <w:rsid w:val="000758B9"/>
    <w:rsid w:val="000758BD"/>
    <w:rsid w:val="000758C0"/>
    <w:rsid w:val="000759E6"/>
    <w:rsid w:val="00075A2B"/>
    <w:rsid w:val="00075BAA"/>
    <w:rsid w:val="00075BFD"/>
    <w:rsid w:val="00075C7F"/>
    <w:rsid w:val="00075D5D"/>
    <w:rsid w:val="00075E9C"/>
    <w:rsid w:val="00076073"/>
    <w:rsid w:val="00076104"/>
    <w:rsid w:val="00076341"/>
    <w:rsid w:val="0007637E"/>
    <w:rsid w:val="0007656C"/>
    <w:rsid w:val="000765A1"/>
    <w:rsid w:val="000765C8"/>
    <w:rsid w:val="000765F3"/>
    <w:rsid w:val="00076607"/>
    <w:rsid w:val="000766B5"/>
    <w:rsid w:val="0007672B"/>
    <w:rsid w:val="0007693C"/>
    <w:rsid w:val="00076B77"/>
    <w:rsid w:val="00076BE6"/>
    <w:rsid w:val="00076C92"/>
    <w:rsid w:val="00076F3C"/>
    <w:rsid w:val="000771D4"/>
    <w:rsid w:val="00077230"/>
    <w:rsid w:val="000772DE"/>
    <w:rsid w:val="000775DC"/>
    <w:rsid w:val="00077638"/>
    <w:rsid w:val="000776A7"/>
    <w:rsid w:val="00077701"/>
    <w:rsid w:val="00077718"/>
    <w:rsid w:val="000778E6"/>
    <w:rsid w:val="00077908"/>
    <w:rsid w:val="00077A3C"/>
    <w:rsid w:val="00077AF1"/>
    <w:rsid w:val="00077DB4"/>
    <w:rsid w:val="00077F10"/>
    <w:rsid w:val="000801B9"/>
    <w:rsid w:val="00080242"/>
    <w:rsid w:val="000804D5"/>
    <w:rsid w:val="00080626"/>
    <w:rsid w:val="00080A3B"/>
    <w:rsid w:val="00080B18"/>
    <w:rsid w:val="00080B71"/>
    <w:rsid w:val="00080CD7"/>
    <w:rsid w:val="00080D0C"/>
    <w:rsid w:val="00080E28"/>
    <w:rsid w:val="00080F62"/>
    <w:rsid w:val="000810AC"/>
    <w:rsid w:val="00081245"/>
    <w:rsid w:val="000812FF"/>
    <w:rsid w:val="0008139B"/>
    <w:rsid w:val="0008163D"/>
    <w:rsid w:val="00081662"/>
    <w:rsid w:val="0008173D"/>
    <w:rsid w:val="00081A77"/>
    <w:rsid w:val="00081B18"/>
    <w:rsid w:val="00081B9A"/>
    <w:rsid w:val="00081C44"/>
    <w:rsid w:val="00082134"/>
    <w:rsid w:val="00082254"/>
    <w:rsid w:val="00082368"/>
    <w:rsid w:val="000823CC"/>
    <w:rsid w:val="000824B7"/>
    <w:rsid w:val="000826D3"/>
    <w:rsid w:val="00082855"/>
    <w:rsid w:val="00082F9C"/>
    <w:rsid w:val="00082FD8"/>
    <w:rsid w:val="00083159"/>
    <w:rsid w:val="0008316F"/>
    <w:rsid w:val="00083267"/>
    <w:rsid w:val="000836B8"/>
    <w:rsid w:val="000836EA"/>
    <w:rsid w:val="00083A15"/>
    <w:rsid w:val="00083B6C"/>
    <w:rsid w:val="0008409B"/>
    <w:rsid w:val="0008422F"/>
    <w:rsid w:val="00084320"/>
    <w:rsid w:val="0008451D"/>
    <w:rsid w:val="000846F7"/>
    <w:rsid w:val="00084732"/>
    <w:rsid w:val="0008476B"/>
    <w:rsid w:val="00084886"/>
    <w:rsid w:val="000849CF"/>
    <w:rsid w:val="00084B3E"/>
    <w:rsid w:val="00084E35"/>
    <w:rsid w:val="00084E73"/>
    <w:rsid w:val="00084EA0"/>
    <w:rsid w:val="0008521A"/>
    <w:rsid w:val="000852E7"/>
    <w:rsid w:val="00085414"/>
    <w:rsid w:val="000856BC"/>
    <w:rsid w:val="000859FF"/>
    <w:rsid w:val="00085ADE"/>
    <w:rsid w:val="00085CAE"/>
    <w:rsid w:val="00085EBF"/>
    <w:rsid w:val="00085F0A"/>
    <w:rsid w:val="00085F33"/>
    <w:rsid w:val="00085F37"/>
    <w:rsid w:val="00086126"/>
    <w:rsid w:val="00086426"/>
    <w:rsid w:val="000864B2"/>
    <w:rsid w:val="00086569"/>
    <w:rsid w:val="00086624"/>
    <w:rsid w:val="000867EE"/>
    <w:rsid w:val="00086A4E"/>
    <w:rsid w:val="00086B53"/>
    <w:rsid w:val="00086B57"/>
    <w:rsid w:val="00086C04"/>
    <w:rsid w:val="00086C17"/>
    <w:rsid w:val="00087061"/>
    <w:rsid w:val="00087135"/>
    <w:rsid w:val="00087296"/>
    <w:rsid w:val="000872D0"/>
    <w:rsid w:val="000873CF"/>
    <w:rsid w:val="00087411"/>
    <w:rsid w:val="00087589"/>
    <w:rsid w:val="0008763A"/>
    <w:rsid w:val="000879BE"/>
    <w:rsid w:val="000879D1"/>
    <w:rsid w:val="000879F3"/>
    <w:rsid w:val="00087A4B"/>
    <w:rsid w:val="00087DA2"/>
    <w:rsid w:val="00087E45"/>
    <w:rsid w:val="00087EF2"/>
    <w:rsid w:val="00087F8B"/>
    <w:rsid w:val="000900B5"/>
    <w:rsid w:val="00090146"/>
    <w:rsid w:val="0009014F"/>
    <w:rsid w:val="0009053C"/>
    <w:rsid w:val="000906C9"/>
    <w:rsid w:val="00090720"/>
    <w:rsid w:val="00090759"/>
    <w:rsid w:val="0009081C"/>
    <w:rsid w:val="00090880"/>
    <w:rsid w:val="00090991"/>
    <w:rsid w:val="000909AE"/>
    <w:rsid w:val="00090D4D"/>
    <w:rsid w:val="00090E0E"/>
    <w:rsid w:val="000910C2"/>
    <w:rsid w:val="00091276"/>
    <w:rsid w:val="00091625"/>
    <w:rsid w:val="00091807"/>
    <w:rsid w:val="00091867"/>
    <w:rsid w:val="000918DC"/>
    <w:rsid w:val="00091A71"/>
    <w:rsid w:val="00091ABB"/>
    <w:rsid w:val="00091C1B"/>
    <w:rsid w:val="00091C58"/>
    <w:rsid w:val="00091C8B"/>
    <w:rsid w:val="00091CE9"/>
    <w:rsid w:val="00091E93"/>
    <w:rsid w:val="00091F2B"/>
    <w:rsid w:val="00091F70"/>
    <w:rsid w:val="00091F83"/>
    <w:rsid w:val="000920AD"/>
    <w:rsid w:val="000920CD"/>
    <w:rsid w:val="00092117"/>
    <w:rsid w:val="0009213D"/>
    <w:rsid w:val="0009223F"/>
    <w:rsid w:val="000923ED"/>
    <w:rsid w:val="00092413"/>
    <w:rsid w:val="00092433"/>
    <w:rsid w:val="00092515"/>
    <w:rsid w:val="00092573"/>
    <w:rsid w:val="000925D2"/>
    <w:rsid w:val="00092623"/>
    <w:rsid w:val="000928AF"/>
    <w:rsid w:val="0009295D"/>
    <w:rsid w:val="00092C1A"/>
    <w:rsid w:val="00092CC8"/>
    <w:rsid w:val="00092D0E"/>
    <w:rsid w:val="00092DC7"/>
    <w:rsid w:val="00092E72"/>
    <w:rsid w:val="000932C4"/>
    <w:rsid w:val="00093455"/>
    <w:rsid w:val="00093523"/>
    <w:rsid w:val="000935BB"/>
    <w:rsid w:val="00093773"/>
    <w:rsid w:val="00093870"/>
    <w:rsid w:val="00093D11"/>
    <w:rsid w:val="00093D91"/>
    <w:rsid w:val="00093DEA"/>
    <w:rsid w:val="000943FB"/>
    <w:rsid w:val="00094401"/>
    <w:rsid w:val="00094407"/>
    <w:rsid w:val="000944A0"/>
    <w:rsid w:val="00094537"/>
    <w:rsid w:val="00094622"/>
    <w:rsid w:val="000946BB"/>
    <w:rsid w:val="0009475F"/>
    <w:rsid w:val="000947B5"/>
    <w:rsid w:val="00094867"/>
    <w:rsid w:val="0009488F"/>
    <w:rsid w:val="00094C6A"/>
    <w:rsid w:val="00094D31"/>
    <w:rsid w:val="00094E4D"/>
    <w:rsid w:val="00094F56"/>
    <w:rsid w:val="00094FF2"/>
    <w:rsid w:val="00095139"/>
    <w:rsid w:val="000952D2"/>
    <w:rsid w:val="000952E8"/>
    <w:rsid w:val="00095328"/>
    <w:rsid w:val="000953F6"/>
    <w:rsid w:val="000954BB"/>
    <w:rsid w:val="000956D6"/>
    <w:rsid w:val="0009593F"/>
    <w:rsid w:val="000959BD"/>
    <w:rsid w:val="00095B19"/>
    <w:rsid w:val="00095B45"/>
    <w:rsid w:val="00095DED"/>
    <w:rsid w:val="00095EB7"/>
    <w:rsid w:val="00095F37"/>
    <w:rsid w:val="00096080"/>
    <w:rsid w:val="000961A5"/>
    <w:rsid w:val="000962B0"/>
    <w:rsid w:val="000965AD"/>
    <w:rsid w:val="000965E1"/>
    <w:rsid w:val="0009689F"/>
    <w:rsid w:val="000969B1"/>
    <w:rsid w:val="00096BF3"/>
    <w:rsid w:val="00096C6E"/>
    <w:rsid w:val="00096C7D"/>
    <w:rsid w:val="00096CD1"/>
    <w:rsid w:val="00096CEB"/>
    <w:rsid w:val="00096FE1"/>
    <w:rsid w:val="000970F4"/>
    <w:rsid w:val="0009713E"/>
    <w:rsid w:val="00097213"/>
    <w:rsid w:val="0009741B"/>
    <w:rsid w:val="0009746D"/>
    <w:rsid w:val="00097477"/>
    <w:rsid w:val="0009771A"/>
    <w:rsid w:val="000977E1"/>
    <w:rsid w:val="00097930"/>
    <w:rsid w:val="00097A53"/>
    <w:rsid w:val="00097BFF"/>
    <w:rsid w:val="000A008E"/>
    <w:rsid w:val="000A01D8"/>
    <w:rsid w:val="000A0261"/>
    <w:rsid w:val="000A030C"/>
    <w:rsid w:val="000A0381"/>
    <w:rsid w:val="000A0536"/>
    <w:rsid w:val="000A057B"/>
    <w:rsid w:val="000A0655"/>
    <w:rsid w:val="000A0681"/>
    <w:rsid w:val="000A0685"/>
    <w:rsid w:val="000A06EC"/>
    <w:rsid w:val="000A077D"/>
    <w:rsid w:val="000A07A4"/>
    <w:rsid w:val="000A08C4"/>
    <w:rsid w:val="000A08F4"/>
    <w:rsid w:val="000A0B0D"/>
    <w:rsid w:val="000A0CD0"/>
    <w:rsid w:val="000A0D25"/>
    <w:rsid w:val="000A0E3F"/>
    <w:rsid w:val="000A0F25"/>
    <w:rsid w:val="000A10D4"/>
    <w:rsid w:val="000A117F"/>
    <w:rsid w:val="000A11EE"/>
    <w:rsid w:val="000A1368"/>
    <w:rsid w:val="000A139C"/>
    <w:rsid w:val="000A13A8"/>
    <w:rsid w:val="000A13F9"/>
    <w:rsid w:val="000A1473"/>
    <w:rsid w:val="000A14DE"/>
    <w:rsid w:val="000A18DC"/>
    <w:rsid w:val="000A19D4"/>
    <w:rsid w:val="000A1AE0"/>
    <w:rsid w:val="000A1B17"/>
    <w:rsid w:val="000A1B9C"/>
    <w:rsid w:val="000A1BE6"/>
    <w:rsid w:val="000A1CC7"/>
    <w:rsid w:val="000A1D6A"/>
    <w:rsid w:val="000A2054"/>
    <w:rsid w:val="000A253D"/>
    <w:rsid w:val="000A2553"/>
    <w:rsid w:val="000A25E0"/>
    <w:rsid w:val="000A26F8"/>
    <w:rsid w:val="000A28DC"/>
    <w:rsid w:val="000A2950"/>
    <w:rsid w:val="000A29E8"/>
    <w:rsid w:val="000A2A28"/>
    <w:rsid w:val="000A2A43"/>
    <w:rsid w:val="000A2BF0"/>
    <w:rsid w:val="000A2E04"/>
    <w:rsid w:val="000A2E14"/>
    <w:rsid w:val="000A2E40"/>
    <w:rsid w:val="000A2E92"/>
    <w:rsid w:val="000A2F0F"/>
    <w:rsid w:val="000A309C"/>
    <w:rsid w:val="000A313C"/>
    <w:rsid w:val="000A32E5"/>
    <w:rsid w:val="000A34AD"/>
    <w:rsid w:val="000A3668"/>
    <w:rsid w:val="000A36DF"/>
    <w:rsid w:val="000A384B"/>
    <w:rsid w:val="000A392B"/>
    <w:rsid w:val="000A3A97"/>
    <w:rsid w:val="000A3BC5"/>
    <w:rsid w:val="000A3D11"/>
    <w:rsid w:val="000A3DF5"/>
    <w:rsid w:val="000A3E82"/>
    <w:rsid w:val="000A409F"/>
    <w:rsid w:val="000A41BA"/>
    <w:rsid w:val="000A440C"/>
    <w:rsid w:val="000A482E"/>
    <w:rsid w:val="000A4B5F"/>
    <w:rsid w:val="000A4C0B"/>
    <w:rsid w:val="000A4DD8"/>
    <w:rsid w:val="000A4DED"/>
    <w:rsid w:val="000A4F79"/>
    <w:rsid w:val="000A4FA0"/>
    <w:rsid w:val="000A524A"/>
    <w:rsid w:val="000A52BA"/>
    <w:rsid w:val="000A53E8"/>
    <w:rsid w:val="000A53F9"/>
    <w:rsid w:val="000A5686"/>
    <w:rsid w:val="000A5885"/>
    <w:rsid w:val="000A5B46"/>
    <w:rsid w:val="000A5E3A"/>
    <w:rsid w:val="000A5E40"/>
    <w:rsid w:val="000A5E89"/>
    <w:rsid w:val="000A5EA3"/>
    <w:rsid w:val="000A601E"/>
    <w:rsid w:val="000A604E"/>
    <w:rsid w:val="000A60D0"/>
    <w:rsid w:val="000A615A"/>
    <w:rsid w:val="000A6266"/>
    <w:rsid w:val="000A64B5"/>
    <w:rsid w:val="000A6526"/>
    <w:rsid w:val="000A6539"/>
    <w:rsid w:val="000A6592"/>
    <w:rsid w:val="000A6695"/>
    <w:rsid w:val="000A67F5"/>
    <w:rsid w:val="000A692A"/>
    <w:rsid w:val="000A6A63"/>
    <w:rsid w:val="000A6B7C"/>
    <w:rsid w:val="000A6E8F"/>
    <w:rsid w:val="000A6E9F"/>
    <w:rsid w:val="000A7012"/>
    <w:rsid w:val="000A726F"/>
    <w:rsid w:val="000A73E8"/>
    <w:rsid w:val="000A74E9"/>
    <w:rsid w:val="000A751D"/>
    <w:rsid w:val="000A7573"/>
    <w:rsid w:val="000A76D4"/>
    <w:rsid w:val="000A76E5"/>
    <w:rsid w:val="000A7727"/>
    <w:rsid w:val="000A77C2"/>
    <w:rsid w:val="000A790B"/>
    <w:rsid w:val="000A7B0A"/>
    <w:rsid w:val="000A7F83"/>
    <w:rsid w:val="000A7FE9"/>
    <w:rsid w:val="000B038D"/>
    <w:rsid w:val="000B0477"/>
    <w:rsid w:val="000B0531"/>
    <w:rsid w:val="000B056B"/>
    <w:rsid w:val="000B05CF"/>
    <w:rsid w:val="000B0716"/>
    <w:rsid w:val="000B076A"/>
    <w:rsid w:val="000B0779"/>
    <w:rsid w:val="000B0834"/>
    <w:rsid w:val="000B0857"/>
    <w:rsid w:val="000B0874"/>
    <w:rsid w:val="000B08C0"/>
    <w:rsid w:val="000B09C4"/>
    <w:rsid w:val="000B0D86"/>
    <w:rsid w:val="000B1045"/>
    <w:rsid w:val="000B1247"/>
    <w:rsid w:val="000B1316"/>
    <w:rsid w:val="000B1384"/>
    <w:rsid w:val="000B1407"/>
    <w:rsid w:val="000B152A"/>
    <w:rsid w:val="000B16EE"/>
    <w:rsid w:val="000B18ED"/>
    <w:rsid w:val="000B1920"/>
    <w:rsid w:val="000B1A7A"/>
    <w:rsid w:val="000B1C3C"/>
    <w:rsid w:val="000B1D51"/>
    <w:rsid w:val="000B1EE1"/>
    <w:rsid w:val="000B20FD"/>
    <w:rsid w:val="000B2142"/>
    <w:rsid w:val="000B2391"/>
    <w:rsid w:val="000B23C5"/>
    <w:rsid w:val="000B24D0"/>
    <w:rsid w:val="000B2526"/>
    <w:rsid w:val="000B2668"/>
    <w:rsid w:val="000B266B"/>
    <w:rsid w:val="000B269E"/>
    <w:rsid w:val="000B2A0F"/>
    <w:rsid w:val="000B2AD2"/>
    <w:rsid w:val="000B2B89"/>
    <w:rsid w:val="000B2BDC"/>
    <w:rsid w:val="000B2C94"/>
    <w:rsid w:val="000B2DAA"/>
    <w:rsid w:val="000B2EC3"/>
    <w:rsid w:val="000B3044"/>
    <w:rsid w:val="000B3058"/>
    <w:rsid w:val="000B3092"/>
    <w:rsid w:val="000B313C"/>
    <w:rsid w:val="000B3180"/>
    <w:rsid w:val="000B349E"/>
    <w:rsid w:val="000B3567"/>
    <w:rsid w:val="000B3592"/>
    <w:rsid w:val="000B3796"/>
    <w:rsid w:val="000B38BC"/>
    <w:rsid w:val="000B3908"/>
    <w:rsid w:val="000B3925"/>
    <w:rsid w:val="000B39DE"/>
    <w:rsid w:val="000B3B26"/>
    <w:rsid w:val="000B3D3D"/>
    <w:rsid w:val="000B3D3E"/>
    <w:rsid w:val="000B3DBC"/>
    <w:rsid w:val="000B3E1E"/>
    <w:rsid w:val="000B4145"/>
    <w:rsid w:val="000B4149"/>
    <w:rsid w:val="000B4308"/>
    <w:rsid w:val="000B43FF"/>
    <w:rsid w:val="000B442C"/>
    <w:rsid w:val="000B44D8"/>
    <w:rsid w:val="000B460C"/>
    <w:rsid w:val="000B4792"/>
    <w:rsid w:val="000B4812"/>
    <w:rsid w:val="000B4976"/>
    <w:rsid w:val="000B4A40"/>
    <w:rsid w:val="000B4B69"/>
    <w:rsid w:val="000B4BCA"/>
    <w:rsid w:val="000B4DD6"/>
    <w:rsid w:val="000B4E0B"/>
    <w:rsid w:val="000B4E51"/>
    <w:rsid w:val="000B4EB9"/>
    <w:rsid w:val="000B4EC7"/>
    <w:rsid w:val="000B4F2A"/>
    <w:rsid w:val="000B5056"/>
    <w:rsid w:val="000B53A5"/>
    <w:rsid w:val="000B53BA"/>
    <w:rsid w:val="000B551E"/>
    <w:rsid w:val="000B55F9"/>
    <w:rsid w:val="000B5609"/>
    <w:rsid w:val="000B5650"/>
    <w:rsid w:val="000B56F7"/>
    <w:rsid w:val="000B59FD"/>
    <w:rsid w:val="000B5A76"/>
    <w:rsid w:val="000B5CE7"/>
    <w:rsid w:val="000B601E"/>
    <w:rsid w:val="000B60A4"/>
    <w:rsid w:val="000B61A6"/>
    <w:rsid w:val="000B61CA"/>
    <w:rsid w:val="000B629F"/>
    <w:rsid w:val="000B62F5"/>
    <w:rsid w:val="000B63FA"/>
    <w:rsid w:val="000B64C0"/>
    <w:rsid w:val="000B66F5"/>
    <w:rsid w:val="000B6D01"/>
    <w:rsid w:val="000B6D12"/>
    <w:rsid w:val="000B6D8E"/>
    <w:rsid w:val="000B6DD9"/>
    <w:rsid w:val="000B6FE9"/>
    <w:rsid w:val="000B70FD"/>
    <w:rsid w:val="000B71F5"/>
    <w:rsid w:val="000B728A"/>
    <w:rsid w:val="000B72C7"/>
    <w:rsid w:val="000B742F"/>
    <w:rsid w:val="000B7465"/>
    <w:rsid w:val="000B74D7"/>
    <w:rsid w:val="000B75A9"/>
    <w:rsid w:val="000B75EA"/>
    <w:rsid w:val="000B7669"/>
    <w:rsid w:val="000B775F"/>
    <w:rsid w:val="000B778C"/>
    <w:rsid w:val="000B7848"/>
    <w:rsid w:val="000B79BE"/>
    <w:rsid w:val="000B7A30"/>
    <w:rsid w:val="000B7A48"/>
    <w:rsid w:val="000B7A71"/>
    <w:rsid w:val="000B7C93"/>
    <w:rsid w:val="000B7D7E"/>
    <w:rsid w:val="000B7F60"/>
    <w:rsid w:val="000C0037"/>
    <w:rsid w:val="000C014C"/>
    <w:rsid w:val="000C0169"/>
    <w:rsid w:val="000C0190"/>
    <w:rsid w:val="000C02D4"/>
    <w:rsid w:val="000C0409"/>
    <w:rsid w:val="000C043B"/>
    <w:rsid w:val="000C07F2"/>
    <w:rsid w:val="000C08C0"/>
    <w:rsid w:val="000C09B6"/>
    <w:rsid w:val="000C0A00"/>
    <w:rsid w:val="000C0D5E"/>
    <w:rsid w:val="000C0D91"/>
    <w:rsid w:val="000C0D9D"/>
    <w:rsid w:val="000C0DC9"/>
    <w:rsid w:val="000C0DE6"/>
    <w:rsid w:val="000C0E52"/>
    <w:rsid w:val="000C0EC9"/>
    <w:rsid w:val="000C0F1A"/>
    <w:rsid w:val="000C0F26"/>
    <w:rsid w:val="000C0F8B"/>
    <w:rsid w:val="000C0F9F"/>
    <w:rsid w:val="000C0FC2"/>
    <w:rsid w:val="000C0FD2"/>
    <w:rsid w:val="000C11F3"/>
    <w:rsid w:val="000C121B"/>
    <w:rsid w:val="000C1221"/>
    <w:rsid w:val="000C12B9"/>
    <w:rsid w:val="000C1463"/>
    <w:rsid w:val="000C14B5"/>
    <w:rsid w:val="000C1522"/>
    <w:rsid w:val="000C15BA"/>
    <w:rsid w:val="000C15C3"/>
    <w:rsid w:val="000C164A"/>
    <w:rsid w:val="000C1669"/>
    <w:rsid w:val="000C1737"/>
    <w:rsid w:val="000C1754"/>
    <w:rsid w:val="000C19CC"/>
    <w:rsid w:val="000C1A09"/>
    <w:rsid w:val="000C1A78"/>
    <w:rsid w:val="000C1E8D"/>
    <w:rsid w:val="000C1F46"/>
    <w:rsid w:val="000C200E"/>
    <w:rsid w:val="000C2130"/>
    <w:rsid w:val="000C21AC"/>
    <w:rsid w:val="000C21C2"/>
    <w:rsid w:val="000C21CB"/>
    <w:rsid w:val="000C22A7"/>
    <w:rsid w:val="000C232B"/>
    <w:rsid w:val="000C2354"/>
    <w:rsid w:val="000C25C7"/>
    <w:rsid w:val="000C2A73"/>
    <w:rsid w:val="000C2AAC"/>
    <w:rsid w:val="000C2B0E"/>
    <w:rsid w:val="000C2EED"/>
    <w:rsid w:val="000C32B1"/>
    <w:rsid w:val="000C3358"/>
    <w:rsid w:val="000C338E"/>
    <w:rsid w:val="000C3415"/>
    <w:rsid w:val="000C371D"/>
    <w:rsid w:val="000C3741"/>
    <w:rsid w:val="000C399D"/>
    <w:rsid w:val="000C3A3F"/>
    <w:rsid w:val="000C3E25"/>
    <w:rsid w:val="000C3F46"/>
    <w:rsid w:val="000C4112"/>
    <w:rsid w:val="000C41FC"/>
    <w:rsid w:val="000C454B"/>
    <w:rsid w:val="000C457A"/>
    <w:rsid w:val="000C4581"/>
    <w:rsid w:val="000C48B6"/>
    <w:rsid w:val="000C48BE"/>
    <w:rsid w:val="000C4932"/>
    <w:rsid w:val="000C4946"/>
    <w:rsid w:val="000C4C8C"/>
    <w:rsid w:val="000C4ED8"/>
    <w:rsid w:val="000C5078"/>
    <w:rsid w:val="000C514B"/>
    <w:rsid w:val="000C518D"/>
    <w:rsid w:val="000C526B"/>
    <w:rsid w:val="000C5361"/>
    <w:rsid w:val="000C5405"/>
    <w:rsid w:val="000C5407"/>
    <w:rsid w:val="000C544A"/>
    <w:rsid w:val="000C556F"/>
    <w:rsid w:val="000C5603"/>
    <w:rsid w:val="000C56B9"/>
    <w:rsid w:val="000C5726"/>
    <w:rsid w:val="000C57FA"/>
    <w:rsid w:val="000C5B1C"/>
    <w:rsid w:val="000C5D13"/>
    <w:rsid w:val="000C5E16"/>
    <w:rsid w:val="000C5EAD"/>
    <w:rsid w:val="000C5F2D"/>
    <w:rsid w:val="000C5F85"/>
    <w:rsid w:val="000C60E1"/>
    <w:rsid w:val="000C62D2"/>
    <w:rsid w:val="000C64BD"/>
    <w:rsid w:val="000C64E1"/>
    <w:rsid w:val="000C6534"/>
    <w:rsid w:val="000C6566"/>
    <w:rsid w:val="000C65B2"/>
    <w:rsid w:val="000C6602"/>
    <w:rsid w:val="000C66B2"/>
    <w:rsid w:val="000C679E"/>
    <w:rsid w:val="000C68E8"/>
    <w:rsid w:val="000C6B89"/>
    <w:rsid w:val="000C6C1D"/>
    <w:rsid w:val="000C6C5F"/>
    <w:rsid w:val="000C6C61"/>
    <w:rsid w:val="000C6CCD"/>
    <w:rsid w:val="000C6D5F"/>
    <w:rsid w:val="000C6EA7"/>
    <w:rsid w:val="000C6FF8"/>
    <w:rsid w:val="000C7166"/>
    <w:rsid w:val="000C736E"/>
    <w:rsid w:val="000C73FD"/>
    <w:rsid w:val="000C7421"/>
    <w:rsid w:val="000C7460"/>
    <w:rsid w:val="000C74A2"/>
    <w:rsid w:val="000C74F2"/>
    <w:rsid w:val="000C754A"/>
    <w:rsid w:val="000C76DE"/>
    <w:rsid w:val="000C7847"/>
    <w:rsid w:val="000C7869"/>
    <w:rsid w:val="000C7875"/>
    <w:rsid w:val="000C78C2"/>
    <w:rsid w:val="000C7ADC"/>
    <w:rsid w:val="000C7B4B"/>
    <w:rsid w:val="000C7B50"/>
    <w:rsid w:val="000C7C3F"/>
    <w:rsid w:val="000C7D6A"/>
    <w:rsid w:val="000C7D9E"/>
    <w:rsid w:val="000C7DA0"/>
    <w:rsid w:val="000C7DA7"/>
    <w:rsid w:val="000D011D"/>
    <w:rsid w:val="000D011E"/>
    <w:rsid w:val="000D04EB"/>
    <w:rsid w:val="000D053B"/>
    <w:rsid w:val="000D05A3"/>
    <w:rsid w:val="000D086B"/>
    <w:rsid w:val="000D0B39"/>
    <w:rsid w:val="000D0B40"/>
    <w:rsid w:val="000D0BA2"/>
    <w:rsid w:val="000D0CBC"/>
    <w:rsid w:val="000D0E2E"/>
    <w:rsid w:val="000D0E76"/>
    <w:rsid w:val="000D0FC5"/>
    <w:rsid w:val="000D10DF"/>
    <w:rsid w:val="000D115C"/>
    <w:rsid w:val="000D11C7"/>
    <w:rsid w:val="000D1382"/>
    <w:rsid w:val="000D172B"/>
    <w:rsid w:val="000D184C"/>
    <w:rsid w:val="000D196F"/>
    <w:rsid w:val="000D1A08"/>
    <w:rsid w:val="000D1BDE"/>
    <w:rsid w:val="000D1C4B"/>
    <w:rsid w:val="000D1D1C"/>
    <w:rsid w:val="000D1E3D"/>
    <w:rsid w:val="000D1E88"/>
    <w:rsid w:val="000D1F1E"/>
    <w:rsid w:val="000D204C"/>
    <w:rsid w:val="000D2300"/>
    <w:rsid w:val="000D23B5"/>
    <w:rsid w:val="000D2432"/>
    <w:rsid w:val="000D2492"/>
    <w:rsid w:val="000D24F1"/>
    <w:rsid w:val="000D26E1"/>
    <w:rsid w:val="000D2746"/>
    <w:rsid w:val="000D2835"/>
    <w:rsid w:val="000D2877"/>
    <w:rsid w:val="000D2928"/>
    <w:rsid w:val="000D297D"/>
    <w:rsid w:val="000D2A20"/>
    <w:rsid w:val="000D2AF8"/>
    <w:rsid w:val="000D2B4C"/>
    <w:rsid w:val="000D2CE6"/>
    <w:rsid w:val="000D2DFE"/>
    <w:rsid w:val="000D2E48"/>
    <w:rsid w:val="000D2FD0"/>
    <w:rsid w:val="000D2FDF"/>
    <w:rsid w:val="000D3128"/>
    <w:rsid w:val="000D318C"/>
    <w:rsid w:val="000D333A"/>
    <w:rsid w:val="000D3430"/>
    <w:rsid w:val="000D351F"/>
    <w:rsid w:val="000D3532"/>
    <w:rsid w:val="000D35E6"/>
    <w:rsid w:val="000D37A7"/>
    <w:rsid w:val="000D39D5"/>
    <w:rsid w:val="000D3B35"/>
    <w:rsid w:val="000D4040"/>
    <w:rsid w:val="000D4174"/>
    <w:rsid w:val="000D41C1"/>
    <w:rsid w:val="000D4254"/>
    <w:rsid w:val="000D44ED"/>
    <w:rsid w:val="000D4540"/>
    <w:rsid w:val="000D459D"/>
    <w:rsid w:val="000D466C"/>
    <w:rsid w:val="000D47AA"/>
    <w:rsid w:val="000D47E0"/>
    <w:rsid w:val="000D4A61"/>
    <w:rsid w:val="000D4C93"/>
    <w:rsid w:val="000D4D8F"/>
    <w:rsid w:val="000D4DCA"/>
    <w:rsid w:val="000D4E13"/>
    <w:rsid w:val="000D51A7"/>
    <w:rsid w:val="000D5591"/>
    <w:rsid w:val="000D55D5"/>
    <w:rsid w:val="000D55DA"/>
    <w:rsid w:val="000D5784"/>
    <w:rsid w:val="000D5868"/>
    <w:rsid w:val="000D58E2"/>
    <w:rsid w:val="000D5A30"/>
    <w:rsid w:val="000D5ACC"/>
    <w:rsid w:val="000D5BF1"/>
    <w:rsid w:val="000D5BFC"/>
    <w:rsid w:val="000D5C03"/>
    <w:rsid w:val="000D5D0B"/>
    <w:rsid w:val="000D5F11"/>
    <w:rsid w:val="000D5FF1"/>
    <w:rsid w:val="000D608A"/>
    <w:rsid w:val="000D6275"/>
    <w:rsid w:val="000D639C"/>
    <w:rsid w:val="000D63AF"/>
    <w:rsid w:val="000D646C"/>
    <w:rsid w:val="000D64CA"/>
    <w:rsid w:val="000D64D2"/>
    <w:rsid w:val="000D6552"/>
    <w:rsid w:val="000D6741"/>
    <w:rsid w:val="000D6903"/>
    <w:rsid w:val="000D6912"/>
    <w:rsid w:val="000D699E"/>
    <w:rsid w:val="000D6BB2"/>
    <w:rsid w:val="000D6C24"/>
    <w:rsid w:val="000D6E9C"/>
    <w:rsid w:val="000D7043"/>
    <w:rsid w:val="000D715A"/>
    <w:rsid w:val="000D7232"/>
    <w:rsid w:val="000D72FA"/>
    <w:rsid w:val="000D7403"/>
    <w:rsid w:val="000D749C"/>
    <w:rsid w:val="000D74DC"/>
    <w:rsid w:val="000D75A9"/>
    <w:rsid w:val="000D7671"/>
    <w:rsid w:val="000D77E9"/>
    <w:rsid w:val="000D77FA"/>
    <w:rsid w:val="000D78C8"/>
    <w:rsid w:val="000D79F4"/>
    <w:rsid w:val="000D7B08"/>
    <w:rsid w:val="000D7C29"/>
    <w:rsid w:val="000D7C96"/>
    <w:rsid w:val="000D7D32"/>
    <w:rsid w:val="000D7F13"/>
    <w:rsid w:val="000D7F5E"/>
    <w:rsid w:val="000E0388"/>
    <w:rsid w:val="000E03E7"/>
    <w:rsid w:val="000E0405"/>
    <w:rsid w:val="000E06D4"/>
    <w:rsid w:val="000E0712"/>
    <w:rsid w:val="000E0835"/>
    <w:rsid w:val="000E0851"/>
    <w:rsid w:val="000E096A"/>
    <w:rsid w:val="000E0998"/>
    <w:rsid w:val="000E09A7"/>
    <w:rsid w:val="000E0A57"/>
    <w:rsid w:val="000E0AE7"/>
    <w:rsid w:val="000E0AFC"/>
    <w:rsid w:val="000E0B1C"/>
    <w:rsid w:val="000E0CCA"/>
    <w:rsid w:val="000E0D0B"/>
    <w:rsid w:val="000E0D24"/>
    <w:rsid w:val="000E1087"/>
    <w:rsid w:val="000E10FC"/>
    <w:rsid w:val="000E1125"/>
    <w:rsid w:val="000E119D"/>
    <w:rsid w:val="000E13B5"/>
    <w:rsid w:val="000E148D"/>
    <w:rsid w:val="000E1555"/>
    <w:rsid w:val="000E18BC"/>
    <w:rsid w:val="000E19FD"/>
    <w:rsid w:val="000E1A07"/>
    <w:rsid w:val="000E1ABC"/>
    <w:rsid w:val="000E1AC3"/>
    <w:rsid w:val="000E1AE8"/>
    <w:rsid w:val="000E1BE3"/>
    <w:rsid w:val="000E1CA9"/>
    <w:rsid w:val="000E1CAF"/>
    <w:rsid w:val="000E1ECA"/>
    <w:rsid w:val="000E1ED7"/>
    <w:rsid w:val="000E1F6C"/>
    <w:rsid w:val="000E2118"/>
    <w:rsid w:val="000E230F"/>
    <w:rsid w:val="000E2368"/>
    <w:rsid w:val="000E2537"/>
    <w:rsid w:val="000E25DE"/>
    <w:rsid w:val="000E2629"/>
    <w:rsid w:val="000E26A3"/>
    <w:rsid w:val="000E2749"/>
    <w:rsid w:val="000E28B7"/>
    <w:rsid w:val="000E290A"/>
    <w:rsid w:val="000E29DC"/>
    <w:rsid w:val="000E2E71"/>
    <w:rsid w:val="000E3091"/>
    <w:rsid w:val="000E30F4"/>
    <w:rsid w:val="000E3184"/>
    <w:rsid w:val="000E31B6"/>
    <w:rsid w:val="000E326E"/>
    <w:rsid w:val="000E33D7"/>
    <w:rsid w:val="000E356B"/>
    <w:rsid w:val="000E3688"/>
    <w:rsid w:val="000E39B1"/>
    <w:rsid w:val="000E3AC9"/>
    <w:rsid w:val="000E3B9B"/>
    <w:rsid w:val="000E3C82"/>
    <w:rsid w:val="000E3C9B"/>
    <w:rsid w:val="000E411B"/>
    <w:rsid w:val="000E4215"/>
    <w:rsid w:val="000E4268"/>
    <w:rsid w:val="000E4383"/>
    <w:rsid w:val="000E443B"/>
    <w:rsid w:val="000E44B5"/>
    <w:rsid w:val="000E4563"/>
    <w:rsid w:val="000E4581"/>
    <w:rsid w:val="000E4822"/>
    <w:rsid w:val="000E48DE"/>
    <w:rsid w:val="000E49BA"/>
    <w:rsid w:val="000E4A5A"/>
    <w:rsid w:val="000E4B32"/>
    <w:rsid w:val="000E4E0C"/>
    <w:rsid w:val="000E4F60"/>
    <w:rsid w:val="000E4F7D"/>
    <w:rsid w:val="000E51A4"/>
    <w:rsid w:val="000E52F2"/>
    <w:rsid w:val="000E54C9"/>
    <w:rsid w:val="000E5519"/>
    <w:rsid w:val="000E5562"/>
    <w:rsid w:val="000E5A5B"/>
    <w:rsid w:val="000E5A6F"/>
    <w:rsid w:val="000E5AE7"/>
    <w:rsid w:val="000E5B7B"/>
    <w:rsid w:val="000E5CB4"/>
    <w:rsid w:val="000E5D41"/>
    <w:rsid w:val="000E5EA4"/>
    <w:rsid w:val="000E5FA8"/>
    <w:rsid w:val="000E603D"/>
    <w:rsid w:val="000E60A3"/>
    <w:rsid w:val="000E64BC"/>
    <w:rsid w:val="000E673D"/>
    <w:rsid w:val="000E6772"/>
    <w:rsid w:val="000E67A0"/>
    <w:rsid w:val="000E67CF"/>
    <w:rsid w:val="000E67F5"/>
    <w:rsid w:val="000E687F"/>
    <w:rsid w:val="000E6997"/>
    <w:rsid w:val="000E69E2"/>
    <w:rsid w:val="000E6AD4"/>
    <w:rsid w:val="000E6B44"/>
    <w:rsid w:val="000E6BB7"/>
    <w:rsid w:val="000E6C3D"/>
    <w:rsid w:val="000E6C80"/>
    <w:rsid w:val="000E6E4F"/>
    <w:rsid w:val="000E6F2A"/>
    <w:rsid w:val="000E6F30"/>
    <w:rsid w:val="000E6F38"/>
    <w:rsid w:val="000E6FAF"/>
    <w:rsid w:val="000E707D"/>
    <w:rsid w:val="000E71E3"/>
    <w:rsid w:val="000E72D1"/>
    <w:rsid w:val="000E7568"/>
    <w:rsid w:val="000E75AA"/>
    <w:rsid w:val="000E796A"/>
    <w:rsid w:val="000E79D3"/>
    <w:rsid w:val="000E7ADB"/>
    <w:rsid w:val="000E7B01"/>
    <w:rsid w:val="000E7BDE"/>
    <w:rsid w:val="000E7C0D"/>
    <w:rsid w:val="000E7DE4"/>
    <w:rsid w:val="000E7F50"/>
    <w:rsid w:val="000E7F70"/>
    <w:rsid w:val="000F0177"/>
    <w:rsid w:val="000F01B0"/>
    <w:rsid w:val="000F0269"/>
    <w:rsid w:val="000F0278"/>
    <w:rsid w:val="000F030F"/>
    <w:rsid w:val="000F0316"/>
    <w:rsid w:val="000F0358"/>
    <w:rsid w:val="000F0394"/>
    <w:rsid w:val="000F05BF"/>
    <w:rsid w:val="000F0708"/>
    <w:rsid w:val="000F0789"/>
    <w:rsid w:val="000F07F1"/>
    <w:rsid w:val="000F0830"/>
    <w:rsid w:val="000F083E"/>
    <w:rsid w:val="000F08BC"/>
    <w:rsid w:val="000F08EC"/>
    <w:rsid w:val="000F0923"/>
    <w:rsid w:val="000F0936"/>
    <w:rsid w:val="000F09F1"/>
    <w:rsid w:val="000F0A1E"/>
    <w:rsid w:val="000F0A60"/>
    <w:rsid w:val="000F0B53"/>
    <w:rsid w:val="000F0BDA"/>
    <w:rsid w:val="000F0E70"/>
    <w:rsid w:val="000F0F71"/>
    <w:rsid w:val="000F10DF"/>
    <w:rsid w:val="000F1436"/>
    <w:rsid w:val="000F14F0"/>
    <w:rsid w:val="000F168A"/>
    <w:rsid w:val="000F17C6"/>
    <w:rsid w:val="000F1A20"/>
    <w:rsid w:val="000F1A21"/>
    <w:rsid w:val="000F1C5F"/>
    <w:rsid w:val="000F1DDD"/>
    <w:rsid w:val="000F1E87"/>
    <w:rsid w:val="000F1FDA"/>
    <w:rsid w:val="000F2060"/>
    <w:rsid w:val="000F20B8"/>
    <w:rsid w:val="000F22A7"/>
    <w:rsid w:val="000F245B"/>
    <w:rsid w:val="000F24B3"/>
    <w:rsid w:val="000F2649"/>
    <w:rsid w:val="000F266E"/>
    <w:rsid w:val="000F2670"/>
    <w:rsid w:val="000F2782"/>
    <w:rsid w:val="000F284B"/>
    <w:rsid w:val="000F28B8"/>
    <w:rsid w:val="000F2931"/>
    <w:rsid w:val="000F294E"/>
    <w:rsid w:val="000F2AC0"/>
    <w:rsid w:val="000F2ADE"/>
    <w:rsid w:val="000F2AE4"/>
    <w:rsid w:val="000F2C4F"/>
    <w:rsid w:val="000F2C9B"/>
    <w:rsid w:val="000F2CC1"/>
    <w:rsid w:val="000F2D75"/>
    <w:rsid w:val="000F2E58"/>
    <w:rsid w:val="000F2EC1"/>
    <w:rsid w:val="000F3036"/>
    <w:rsid w:val="000F30EB"/>
    <w:rsid w:val="000F33DC"/>
    <w:rsid w:val="000F3429"/>
    <w:rsid w:val="000F3438"/>
    <w:rsid w:val="000F349F"/>
    <w:rsid w:val="000F361E"/>
    <w:rsid w:val="000F3674"/>
    <w:rsid w:val="000F3750"/>
    <w:rsid w:val="000F397E"/>
    <w:rsid w:val="000F39E8"/>
    <w:rsid w:val="000F3DD5"/>
    <w:rsid w:val="000F3F3E"/>
    <w:rsid w:val="000F3FEB"/>
    <w:rsid w:val="000F411C"/>
    <w:rsid w:val="000F41CA"/>
    <w:rsid w:val="000F41CB"/>
    <w:rsid w:val="000F42D2"/>
    <w:rsid w:val="000F4306"/>
    <w:rsid w:val="000F45AC"/>
    <w:rsid w:val="000F45E8"/>
    <w:rsid w:val="000F4780"/>
    <w:rsid w:val="000F478C"/>
    <w:rsid w:val="000F483A"/>
    <w:rsid w:val="000F4899"/>
    <w:rsid w:val="000F495D"/>
    <w:rsid w:val="000F4A73"/>
    <w:rsid w:val="000F4ADA"/>
    <w:rsid w:val="000F4CA1"/>
    <w:rsid w:val="000F4F63"/>
    <w:rsid w:val="000F505F"/>
    <w:rsid w:val="000F534B"/>
    <w:rsid w:val="000F53A6"/>
    <w:rsid w:val="000F546A"/>
    <w:rsid w:val="000F5494"/>
    <w:rsid w:val="000F5653"/>
    <w:rsid w:val="000F56DB"/>
    <w:rsid w:val="000F584C"/>
    <w:rsid w:val="000F592F"/>
    <w:rsid w:val="000F5ADE"/>
    <w:rsid w:val="000F5ED7"/>
    <w:rsid w:val="000F6026"/>
    <w:rsid w:val="000F607D"/>
    <w:rsid w:val="000F61B5"/>
    <w:rsid w:val="000F6373"/>
    <w:rsid w:val="000F6541"/>
    <w:rsid w:val="000F6643"/>
    <w:rsid w:val="000F6684"/>
    <w:rsid w:val="000F6764"/>
    <w:rsid w:val="000F679E"/>
    <w:rsid w:val="000F67D1"/>
    <w:rsid w:val="000F67E1"/>
    <w:rsid w:val="000F68E1"/>
    <w:rsid w:val="000F6ACF"/>
    <w:rsid w:val="000F6E44"/>
    <w:rsid w:val="000F6F23"/>
    <w:rsid w:val="000F6F4F"/>
    <w:rsid w:val="000F6F7B"/>
    <w:rsid w:val="000F7057"/>
    <w:rsid w:val="000F70D2"/>
    <w:rsid w:val="000F70E5"/>
    <w:rsid w:val="000F73B5"/>
    <w:rsid w:val="000F7616"/>
    <w:rsid w:val="000F7650"/>
    <w:rsid w:val="000F76A5"/>
    <w:rsid w:val="000F76B7"/>
    <w:rsid w:val="000F7950"/>
    <w:rsid w:val="000F79A3"/>
    <w:rsid w:val="000F7C71"/>
    <w:rsid w:val="000F7C7D"/>
    <w:rsid w:val="000F7D30"/>
    <w:rsid w:val="000F7E1A"/>
    <w:rsid w:val="000F7E9C"/>
    <w:rsid w:val="00100078"/>
    <w:rsid w:val="00100231"/>
    <w:rsid w:val="001002B3"/>
    <w:rsid w:val="001002BA"/>
    <w:rsid w:val="001002E3"/>
    <w:rsid w:val="001002FA"/>
    <w:rsid w:val="00100328"/>
    <w:rsid w:val="00100422"/>
    <w:rsid w:val="0010046F"/>
    <w:rsid w:val="001005D4"/>
    <w:rsid w:val="00100A6A"/>
    <w:rsid w:val="00100C7B"/>
    <w:rsid w:val="00100DC2"/>
    <w:rsid w:val="00100E68"/>
    <w:rsid w:val="00100ECF"/>
    <w:rsid w:val="001010D3"/>
    <w:rsid w:val="00101135"/>
    <w:rsid w:val="00101157"/>
    <w:rsid w:val="001011BC"/>
    <w:rsid w:val="001011DE"/>
    <w:rsid w:val="00101273"/>
    <w:rsid w:val="00101323"/>
    <w:rsid w:val="00101616"/>
    <w:rsid w:val="0010185B"/>
    <w:rsid w:val="001019D1"/>
    <w:rsid w:val="00101ACD"/>
    <w:rsid w:val="00101CA9"/>
    <w:rsid w:val="0010213B"/>
    <w:rsid w:val="00102163"/>
    <w:rsid w:val="001022AA"/>
    <w:rsid w:val="001022B5"/>
    <w:rsid w:val="0010238A"/>
    <w:rsid w:val="0010255B"/>
    <w:rsid w:val="001025A5"/>
    <w:rsid w:val="00102724"/>
    <w:rsid w:val="0010276C"/>
    <w:rsid w:val="00102839"/>
    <w:rsid w:val="00102A5F"/>
    <w:rsid w:val="00102BA4"/>
    <w:rsid w:val="00102D5B"/>
    <w:rsid w:val="00102FF4"/>
    <w:rsid w:val="0010305D"/>
    <w:rsid w:val="001030D8"/>
    <w:rsid w:val="00103102"/>
    <w:rsid w:val="00103315"/>
    <w:rsid w:val="0010348D"/>
    <w:rsid w:val="00103557"/>
    <w:rsid w:val="00103801"/>
    <w:rsid w:val="0010384E"/>
    <w:rsid w:val="001039BB"/>
    <w:rsid w:val="00103B9F"/>
    <w:rsid w:val="00103CCC"/>
    <w:rsid w:val="00103E0C"/>
    <w:rsid w:val="00103E69"/>
    <w:rsid w:val="00104211"/>
    <w:rsid w:val="001042B2"/>
    <w:rsid w:val="0010431E"/>
    <w:rsid w:val="00104357"/>
    <w:rsid w:val="00104365"/>
    <w:rsid w:val="00104395"/>
    <w:rsid w:val="001045CF"/>
    <w:rsid w:val="001045F7"/>
    <w:rsid w:val="00104646"/>
    <w:rsid w:val="00104681"/>
    <w:rsid w:val="00104696"/>
    <w:rsid w:val="001046B6"/>
    <w:rsid w:val="00104741"/>
    <w:rsid w:val="001047FD"/>
    <w:rsid w:val="001049D9"/>
    <w:rsid w:val="00104A41"/>
    <w:rsid w:val="00104D39"/>
    <w:rsid w:val="00104EC1"/>
    <w:rsid w:val="00104ED6"/>
    <w:rsid w:val="00104F05"/>
    <w:rsid w:val="00104F34"/>
    <w:rsid w:val="00104F5D"/>
    <w:rsid w:val="00104F83"/>
    <w:rsid w:val="001050A5"/>
    <w:rsid w:val="001050CE"/>
    <w:rsid w:val="001051AE"/>
    <w:rsid w:val="001052C1"/>
    <w:rsid w:val="001057A3"/>
    <w:rsid w:val="001057F3"/>
    <w:rsid w:val="0010590D"/>
    <w:rsid w:val="00105E08"/>
    <w:rsid w:val="00105EFE"/>
    <w:rsid w:val="00106152"/>
    <w:rsid w:val="001064E9"/>
    <w:rsid w:val="0010686F"/>
    <w:rsid w:val="00106936"/>
    <w:rsid w:val="00106D01"/>
    <w:rsid w:val="00106F4F"/>
    <w:rsid w:val="00106FFA"/>
    <w:rsid w:val="00107013"/>
    <w:rsid w:val="001070F3"/>
    <w:rsid w:val="00107105"/>
    <w:rsid w:val="00107145"/>
    <w:rsid w:val="00107159"/>
    <w:rsid w:val="00107235"/>
    <w:rsid w:val="00107484"/>
    <w:rsid w:val="001074F4"/>
    <w:rsid w:val="00107710"/>
    <w:rsid w:val="0010787F"/>
    <w:rsid w:val="0010788C"/>
    <w:rsid w:val="00107A27"/>
    <w:rsid w:val="00107AFC"/>
    <w:rsid w:val="00107B73"/>
    <w:rsid w:val="00107B7B"/>
    <w:rsid w:val="00107C7B"/>
    <w:rsid w:val="00107CB2"/>
    <w:rsid w:val="00107D07"/>
    <w:rsid w:val="00107DF1"/>
    <w:rsid w:val="00107E05"/>
    <w:rsid w:val="00107E08"/>
    <w:rsid w:val="00107E61"/>
    <w:rsid w:val="00107E96"/>
    <w:rsid w:val="00107F50"/>
    <w:rsid w:val="00107F84"/>
    <w:rsid w:val="00107FE1"/>
    <w:rsid w:val="0011012A"/>
    <w:rsid w:val="0011025E"/>
    <w:rsid w:val="001102D6"/>
    <w:rsid w:val="00110528"/>
    <w:rsid w:val="00110560"/>
    <w:rsid w:val="0011065C"/>
    <w:rsid w:val="0011071F"/>
    <w:rsid w:val="00110AFD"/>
    <w:rsid w:val="00110C6C"/>
    <w:rsid w:val="00110C6E"/>
    <w:rsid w:val="00110CEE"/>
    <w:rsid w:val="00110DA5"/>
    <w:rsid w:val="00110DD6"/>
    <w:rsid w:val="00111016"/>
    <w:rsid w:val="001110BE"/>
    <w:rsid w:val="001112C9"/>
    <w:rsid w:val="0011152C"/>
    <w:rsid w:val="0011157C"/>
    <w:rsid w:val="00111877"/>
    <w:rsid w:val="0011193F"/>
    <w:rsid w:val="00111A2A"/>
    <w:rsid w:val="00111A47"/>
    <w:rsid w:val="00111A93"/>
    <w:rsid w:val="00111B4A"/>
    <w:rsid w:val="00111B79"/>
    <w:rsid w:val="00111CA3"/>
    <w:rsid w:val="00111E52"/>
    <w:rsid w:val="00111F76"/>
    <w:rsid w:val="00112028"/>
    <w:rsid w:val="0011211E"/>
    <w:rsid w:val="001121DB"/>
    <w:rsid w:val="00112335"/>
    <w:rsid w:val="001125E2"/>
    <w:rsid w:val="00112869"/>
    <w:rsid w:val="00112918"/>
    <w:rsid w:val="00112953"/>
    <w:rsid w:val="00112998"/>
    <w:rsid w:val="001129B1"/>
    <w:rsid w:val="001129D2"/>
    <w:rsid w:val="00112A32"/>
    <w:rsid w:val="00112CA1"/>
    <w:rsid w:val="00112D99"/>
    <w:rsid w:val="00113015"/>
    <w:rsid w:val="0011307D"/>
    <w:rsid w:val="001130AB"/>
    <w:rsid w:val="001130E0"/>
    <w:rsid w:val="00113202"/>
    <w:rsid w:val="00113334"/>
    <w:rsid w:val="001134E2"/>
    <w:rsid w:val="001136FC"/>
    <w:rsid w:val="00113700"/>
    <w:rsid w:val="0011370C"/>
    <w:rsid w:val="00113B6D"/>
    <w:rsid w:val="00113BE1"/>
    <w:rsid w:val="00113BF8"/>
    <w:rsid w:val="00113D84"/>
    <w:rsid w:val="00113E59"/>
    <w:rsid w:val="00113F38"/>
    <w:rsid w:val="00113FD9"/>
    <w:rsid w:val="0011417B"/>
    <w:rsid w:val="00114465"/>
    <w:rsid w:val="001144CA"/>
    <w:rsid w:val="001144FB"/>
    <w:rsid w:val="0011463F"/>
    <w:rsid w:val="00114745"/>
    <w:rsid w:val="00114784"/>
    <w:rsid w:val="00114A93"/>
    <w:rsid w:val="00114BD4"/>
    <w:rsid w:val="00114C1B"/>
    <w:rsid w:val="00114D93"/>
    <w:rsid w:val="00114DC9"/>
    <w:rsid w:val="00114DD5"/>
    <w:rsid w:val="00114F1A"/>
    <w:rsid w:val="00115366"/>
    <w:rsid w:val="001154BD"/>
    <w:rsid w:val="00115943"/>
    <w:rsid w:val="00115990"/>
    <w:rsid w:val="00115999"/>
    <w:rsid w:val="001159EC"/>
    <w:rsid w:val="00115B72"/>
    <w:rsid w:val="00115BA6"/>
    <w:rsid w:val="00115CF6"/>
    <w:rsid w:val="00115CF8"/>
    <w:rsid w:val="00115E6F"/>
    <w:rsid w:val="00115F9B"/>
    <w:rsid w:val="00116012"/>
    <w:rsid w:val="001161E5"/>
    <w:rsid w:val="00116235"/>
    <w:rsid w:val="001163E4"/>
    <w:rsid w:val="00116544"/>
    <w:rsid w:val="00116565"/>
    <w:rsid w:val="001167BA"/>
    <w:rsid w:val="00116826"/>
    <w:rsid w:val="00116B3C"/>
    <w:rsid w:val="00116C09"/>
    <w:rsid w:val="00116CF5"/>
    <w:rsid w:val="00116D65"/>
    <w:rsid w:val="00116E88"/>
    <w:rsid w:val="001170B9"/>
    <w:rsid w:val="0011716C"/>
    <w:rsid w:val="001171FE"/>
    <w:rsid w:val="00117204"/>
    <w:rsid w:val="0011757A"/>
    <w:rsid w:val="00117648"/>
    <w:rsid w:val="00117668"/>
    <w:rsid w:val="0011796B"/>
    <w:rsid w:val="0011799C"/>
    <w:rsid w:val="00117AD8"/>
    <w:rsid w:val="00117AEC"/>
    <w:rsid w:val="00117C3E"/>
    <w:rsid w:val="00117D69"/>
    <w:rsid w:val="00117D78"/>
    <w:rsid w:val="00117D95"/>
    <w:rsid w:val="00117FA0"/>
    <w:rsid w:val="0011B205"/>
    <w:rsid w:val="00120036"/>
    <w:rsid w:val="0012017A"/>
    <w:rsid w:val="001204C1"/>
    <w:rsid w:val="0012054B"/>
    <w:rsid w:val="0012055C"/>
    <w:rsid w:val="00120738"/>
    <w:rsid w:val="001207FF"/>
    <w:rsid w:val="00120B53"/>
    <w:rsid w:val="00120C0F"/>
    <w:rsid w:val="00120DAC"/>
    <w:rsid w:val="00120E96"/>
    <w:rsid w:val="0012167E"/>
    <w:rsid w:val="001217A7"/>
    <w:rsid w:val="001217B9"/>
    <w:rsid w:val="0012198B"/>
    <w:rsid w:val="00121BBF"/>
    <w:rsid w:val="00121C93"/>
    <w:rsid w:val="00121E22"/>
    <w:rsid w:val="00121E97"/>
    <w:rsid w:val="00122171"/>
    <w:rsid w:val="001221FC"/>
    <w:rsid w:val="0012222B"/>
    <w:rsid w:val="00122276"/>
    <w:rsid w:val="001223B8"/>
    <w:rsid w:val="00122511"/>
    <w:rsid w:val="0012258F"/>
    <w:rsid w:val="00122710"/>
    <w:rsid w:val="001229F1"/>
    <w:rsid w:val="00122B79"/>
    <w:rsid w:val="00122C89"/>
    <w:rsid w:val="00122D1A"/>
    <w:rsid w:val="00122D2B"/>
    <w:rsid w:val="00122EF8"/>
    <w:rsid w:val="00122FC0"/>
    <w:rsid w:val="0012306C"/>
    <w:rsid w:val="00123186"/>
    <w:rsid w:val="0012318F"/>
    <w:rsid w:val="00123350"/>
    <w:rsid w:val="00123769"/>
    <w:rsid w:val="00123860"/>
    <w:rsid w:val="00123A64"/>
    <w:rsid w:val="00123AA0"/>
    <w:rsid w:val="00123AAF"/>
    <w:rsid w:val="00123ABD"/>
    <w:rsid w:val="00123B42"/>
    <w:rsid w:val="00123BDD"/>
    <w:rsid w:val="00123C0A"/>
    <w:rsid w:val="00123CB8"/>
    <w:rsid w:val="00123F43"/>
    <w:rsid w:val="00123F9C"/>
    <w:rsid w:val="00123FE9"/>
    <w:rsid w:val="00124161"/>
    <w:rsid w:val="001241AF"/>
    <w:rsid w:val="00124211"/>
    <w:rsid w:val="0012434F"/>
    <w:rsid w:val="001243C7"/>
    <w:rsid w:val="00124402"/>
    <w:rsid w:val="001244A9"/>
    <w:rsid w:val="001245B7"/>
    <w:rsid w:val="00124760"/>
    <w:rsid w:val="001248EA"/>
    <w:rsid w:val="00124990"/>
    <w:rsid w:val="00124AB8"/>
    <w:rsid w:val="00124CC4"/>
    <w:rsid w:val="00124EC5"/>
    <w:rsid w:val="00125033"/>
    <w:rsid w:val="00125040"/>
    <w:rsid w:val="001251DE"/>
    <w:rsid w:val="0012527D"/>
    <w:rsid w:val="0012550A"/>
    <w:rsid w:val="00125576"/>
    <w:rsid w:val="00125698"/>
    <w:rsid w:val="001257A7"/>
    <w:rsid w:val="001257F8"/>
    <w:rsid w:val="00125955"/>
    <w:rsid w:val="001259AA"/>
    <w:rsid w:val="00125B5B"/>
    <w:rsid w:val="00125C46"/>
    <w:rsid w:val="00125C5E"/>
    <w:rsid w:val="00125D62"/>
    <w:rsid w:val="00125E89"/>
    <w:rsid w:val="00125EA6"/>
    <w:rsid w:val="00125F2C"/>
    <w:rsid w:val="0012616A"/>
    <w:rsid w:val="00126253"/>
    <w:rsid w:val="00126282"/>
    <w:rsid w:val="00126362"/>
    <w:rsid w:val="001263DA"/>
    <w:rsid w:val="00126480"/>
    <w:rsid w:val="00126569"/>
    <w:rsid w:val="00126735"/>
    <w:rsid w:val="00126822"/>
    <w:rsid w:val="001268D8"/>
    <w:rsid w:val="001269BB"/>
    <w:rsid w:val="00126A5C"/>
    <w:rsid w:val="00126B87"/>
    <w:rsid w:val="00126BBB"/>
    <w:rsid w:val="00126BCC"/>
    <w:rsid w:val="00126C9F"/>
    <w:rsid w:val="00126CF1"/>
    <w:rsid w:val="00126D85"/>
    <w:rsid w:val="00126E00"/>
    <w:rsid w:val="00126E62"/>
    <w:rsid w:val="00126EEB"/>
    <w:rsid w:val="00126F76"/>
    <w:rsid w:val="0012701E"/>
    <w:rsid w:val="001270D5"/>
    <w:rsid w:val="001272C1"/>
    <w:rsid w:val="0012734C"/>
    <w:rsid w:val="0012735C"/>
    <w:rsid w:val="001273DD"/>
    <w:rsid w:val="00127413"/>
    <w:rsid w:val="001274CA"/>
    <w:rsid w:val="00127542"/>
    <w:rsid w:val="00127961"/>
    <w:rsid w:val="001279DF"/>
    <w:rsid w:val="00127A0A"/>
    <w:rsid w:val="00127A29"/>
    <w:rsid w:val="00127AE1"/>
    <w:rsid w:val="00127EF7"/>
    <w:rsid w:val="00127F56"/>
    <w:rsid w:val="00130066"/>
    <w:rsid w:val="00130330"/>
    <w:rsid w:val="00130352"/>
    <w:rsid w:val="001303BF"/>
    <w:rsid w:val="0013054C"/>
    <w:rsid w:val="00130634"/>
    <w:rsid w:val="00130783"/>
    <w:rsid w:val="001307AB"/>
    <w:rsid w:val="00130944"/>
    <w:rsid w:val="001309AE"/>
    <w:rsid w:val="00130AEB"/>
    <w:rsid w:val="00130C00"/>
    <w:rsid w:val="00130D00"/>
    <w:rsid w:val="00130D50"/>
    <w:rsid w:val="00130D56"/>
    <w:rsid w:val="00131294"/>
    <w:rsid w:val="00131386"/>
    <w:rsid w:val="0013148E"/>
    <w:rsid w:val="001315B2"/>
    <w:rsid w:val="00131819"/>
    <w:rsid w:val="001319F0"/>
    <w:rsid w:val="00131A02"/>
    <w:rsid w:val="00131AFE"/>
    <w:rsid w:val="00131BCA"/>
    <w:rsid w:val="00131BD3"/>
    <w:rsid w:val="00131D85"/>
    <w:rsid w:val="00131E3C"/>
    <w:rsid w:val="0013205D"/>
    <w:rsid w:val="001320DC"/>
    <w:rsid w:val="00132112"/>
    <w:rsid w:val="001321CC"/>
    <w:rsid w:val="0013221F"/>
    <w:rsid w:val="001323CC"/>
    <w:rsid w:val="0013252C"/>
    <w:rsid w:val="001326D0"/>
    <w:rsid w:val="001327C8"/>
    <w:rsid w:val="00132866"/>
    <w:rsid w:val="001328E3"/>
    <w:rsid w:val="00132900"/>
    <w:rsid w:val="00132915"/>
    <w:rsid w:val="0013295F"/>
    <w:rsid w:val="0013296A"/>
    <w:rsid w:val="0013299F"/>
    <w:rsid w:val="001329EA"/>
    <w:rsid w:val="00132EA6"/>
    <w:rsid w:val="00132F78"/>
    <w:rsid w:val="0013301D"/>
    <w:rsid w:val="001331F0"/>
    <w:rsid w:val="0013366F"/>
    <w:rsid w:val="00133694"/>
    <w:rsid w:val="00133782"/>
    <w:rsid w:val="00133BA2"/>
    <w:rsid w:val="00133CA1"/>
    <w:rsid w:val="00133CBE"/>
    <w:rsid w:val="00133CC7"/>
    <w:rsid w:val="00133E58"/>
    <w:rsid w:val="00133F48"/>
    <w:rsid w:val="00134025"/>
    <w:rsid w:val="00134079"/>
    <w:rsid w:val="00134376"/>
    <w:rsid w:val="001343C9"/>
    <w:rsid w:val="001345AA"/>
    <w:rsid w:val="00134698"/>
    <w:rsid w:val="001346DD"/>
    <w:rsid w:val="001346FB"/>
    <w:rsid w:val="0013497A"/>
    <w:rsid w:val="00134AD6"/>
    <w:rsid w:val="00134AE4"/>
    <w:rsid w:val="00134C13"/>
    <w:rsid w:val="00135122"/>
    <w:rsid w:val="00135237"/>
    <w:rsid w:val="00135240"/>
    <w:rsid w:val="00135275"/>
    <w:rsid w:val="001354FB"/>
    <w:rsid w:val="00135539"/>
    <w:rsid w:val="001356D7"/>
    <w:rsid w:val="0013576C"/>
    <w:rsid w:val="001357E2"/>
    <w:rsid w:val="001358DF"/>
    <w:rsid w:val="00135925"/>
    <w:rsid w:val="001359E2"/>
    <w:rsid w:val="00135A51"/>
    <w:rsid w:val="00135A86"/>
    <w:rsid w:val="00135B5A"/>
    <w:rsid w:val="00135C92"/>
    <w:rsid w:val="00135CDF"/>
    <w:rsid w:val="00135DF4"/>
    <w:rsid w:val="00135EE8"/>
    <w:rsid w:val="0013610C"/>
    <w:rsid w:val="00136130"/>
    <w:rsid w:val="0013613E"/>
    <w:rsid w:val="00136326"/>
    <w:rsid w:val="0013639E"/>
    <w:rsid w:val="001363A3"/>
    <w:rsid w:val="00136493"/>
    <w:rsid w:val="0013661E"/>
    <w:rsid w:val="001367F7"/>
    <w:rsid w:val="001369C8"/>
    <w:rsid w:val="00136B65"/>
    <w:rsid w:val="00136B66"/>
    <w:rsid w:val="00136C06"/>
    <w:rsid w:val="00136E6C"/>
    <w:rsid w:val="0013715F"/>
    <w:rsid w:val="00137369"/>
    <w:rsid w:val="001373D3"/>
    <w:rsid w:val="0013766C"/>
    <w:rsid w:val="001376D8"/>
    <w:rsid w:val="001377DD"/>
    <w:rsid w:val="001377F4"/>
    <w:rsid w:val="001379C2"/>
    <w:rsid w:val="00137A33"/>
    <w:rsid w:val="00137B14"/>
    <w:rsid w:val="00137BAB"/>
    <w:rsid w:val="00137C8A"/>
    <w:rsid w:val="00137E5F"/>
    <w:rsid w:val="00137F7A"/>
    <w:rsid w:val="00137F8A"/>
    <w:rsid w:val="0014025F"/>
    <w:rsid w:val="00140301"/>
    <w:rsid w:val="00140465"/>
    <w:rsid w:val="001405B3"/>
    <w:rsid w:val="001405E6"/>
    <w:rsid w:val="0014063C"/>
    <w:rsid w:val="0014074F"/>
    <w:rsid w:val="001409A4"/>
    <w:rsid w:val="00140A3A"/>
    <w:rsid w:val="00140BD0"/>
    <w:rsid w:val="00140C72"/>
    <w:rsid w:val="00140E1C"/>
    <w:rsid w:val="00140F09"/>
    <w:rsid w:val="00140FEB"/>
    <w:rsid w:val="00140FED"/>
    <w:rsid w:val="00141063"/>
    <w:rsid w:val="00141070"/>
    <w:rsid w:val="00141076"/>
    <w:rsid w:val="0014115F"/>
    <w:rsid w:val="00141325"/>
    <w:rsid w:val="001413D1"/>
    <w:rsid w:val="00141485"/>
    <w:rsid w:val="0014151E"/>
    <w:rsid w:val="00141573"/>
    <w:rsid w:val="00141612"/>
    <w:rsid w:val="0014178E"/>
    <w:rsid w:val="001418E6"/>
    <w:rsid w:val="001418EF"/>
    <w:rsid w:val="00141A25"/>
    <w:rsid w:val="00141B82"/>
    <w:rsid w:val="00141C06"/>
    <w:rsid w:val="00141D73"/>
    <w:rsid w:val="00141E05"/>
    <w:rsid w:val="00141E4B"/>
    <w:rsid w:val="00141F76"/>
    <w:rsid w:val="00141F8B"/>
    <w:rsid w:val="0014210A"/>
    <w:rsid w:val="00142375"/>
    <w:rsid w:val="00142497"/>
    <w:rsid w:val="001424C5"/>
    <w:rsid w:val="0014255C"/>
    <w:rsid w:val="00142605"/>
    <w:rsid w:val="00142688"/>
    <w:rsid w:val="00142AFE"/>
    <w:rsid w:val="00142B5B"/>
    <w:rsid w:val="00142C87"/>
    <w:rsid w:val="00142C94"/>
    <w:rsid w:val="00142E7C"/>
    <w:rsid w:val="00142F67"/>
    <w:rsid w:val="00143151"/>
    <w:rsid w:val="00143378"/>
    <w:rsid w:val="00143425"/>
    <w:rsid w:val="0014354B"/>
    <w:rsid w:val="001436F9"/>
    <w:rsid w:val="0014370F"/>
    <w:rsid w:val="0014375E"/>
    <w:rsid w:val="00143863"/>
    <w:rsid w:val="001438F5"/>
    <w:rsid w:val="001439EC"/>
    <w:rsid w:val="00143E4D"/>
    <w:rsid w:val="001440CA"/>
    <w:rsid w:val="00144105"/>
    <w:rsid w:val="00144285"/>
    <w:rsid w:val="0014437A"/>
    <w:rsid w:val="00144541"/>
    <w:rsid w:val="00144757"/>
    <w:rsid w:val="001447F9"/>
    <w:rsid w:val="001448F6"/>
    <w:rsid w:val="00144C50"/>
    <w:rsid w:val="00144C7A"/>
    <w:rsid w:val="00144D60"/>
    <w:rsid w:val="00144E00"/>
    <w:rsid w:val="00144EA4"/>
    <w:rsid w:val="00145040"/>
    <w:rsid w:val="00145041"/>
    <w:rsid w:val="0014508D"/>
    <w:rsid w:val="0014518A"/>
    <w:rsid w:val="001452F1"/>
    <w:rsid w:val="00145355"/>
    <w:rsid w:val="001454C1"/>
    <w:rsid w:val="001457B7"/>
    <w:rsid w:val="00145874"/>
    <w:rsid w:val="00145CD3"/>
    <w:rsid w:val="00145DAD"/>
    <w:rsid w:val="00145DDD"/>
    <w:rsid w:val="00145EC8"/>
    <w:rsid w:val="00145FDE"/>
    <w:rsid w:val="00146140"/>
    <w:rsid w:val="00146199"/>
    <w:rsid w:val="00146319"/>
    <w:rsid w:val="00146537"/>
    <w:rsid w:val="00146706"/>
    <w:rsid w:val="00146837"/>
    <w:rsid w:val="00146855"/>
    <w:rsid w:val="001469BB"/>
    <w:rsid w:val="00146AF4"/>
    <w:rsid w:val="00146D2B"/>
    <w:rsid w:val="00146DB6"/>
    <w:rsid w:val="00146F22"/>
    <w:rsid w:val="00146F33"/>
    <w:rsid w:val="00146F97"/>
    <w:rsid w:val="00146FAD"/>
    <w:rsid w:val="0014705B"/>
    <w:rsid w:val="0014710B"/>
    <w:rsid w:val="001471FA"/>
    <w:rsid w:val="00147258"/>
    <w:rsid w:val="0014738F"/>
    <w:rsid w:val="00147477"/>
    <w:rsid w:val="001475F9"/>
    <w:rsid w:val="00147699"/>
    <w:rsid w:val="001477E5"/>
    <w:rsid w:val="0014795A"/>
    <w:rsid w:val="001479DC"/>
    <w:rsid w:val="001479EF"/>
    <w:rsid w:val="00147A4A"/>
    <w:rsid w:val="00147ABB"/>
    <w:rsid w:val="00147BE5"/>
    <w:rsid w:val="00147C11"/>
    <w:rsid w:val="00147C9B"/>
    <w:rsid w:val="00147D17"/>
    <w:rsid w:val="00147ED8"/>
    <w:rsid w:val="00147EE3"/>
    <w:rsid w:val="00147FF9"/>
    <w:rsid w:val="001501FF"/>
    <w:rsid w:val="00150227"/>
    <w:rsid w:val="00150236"/>
    <w:rsid w:val="001505ED"/>
    <w:rsid w:val="001506EC"/>
    <w:rsid w:val="0015083C"/>
    <w:rsid w:val="001508DE"/>
    <w:rsid w:val="001509EE"/>
    <w:rsid w:val="00150BDB"/>
    <w:rsid w:val="00150C5A"/>
    <w:rsid w:val="00150CE0"/>
    <w:rsid w:val="00150DD6"/>
    <w:rsid w:val="00150E40"/>
    <w:rsid w:val="0015118C"/>
    <w:rsid w:val="0015144F"/>
    <w:rsid w:val="0015155B"/>
    <w:rsid w:val="00151580"/>
    <w:rsid w:val="00151628"/>
    <w:rsid w:val="00151660"/>
    <w:rsid w:val="00151969"/>
    <w:rsid w:val="00151A5E"/>
    <w:rsid w:val="00151B68"/>
    <w:rsid w:val="00151ED7"/>
    <w:rsid w:val="00151EE8"/>
    <w:rsid w:val="00151F5F"/>
    <w:rsid w:val="00151FDB"/>
    <w:rsid w:val="00151FF5"/>
    <w:rsid w:val="001520C8"/>
    <w:rsid w:val="0015228A"/>
    <w:rsid w:val="00152374"/>
    <w:rsid w:val="00152397"/>
    <w:rsid w:val="001524AD"/>
    <w:rsid w:val="0015255B"/>
    <w:rsid w:val="001526F3"/>
    <w:rsid w:val="0015282D"/>
    <w:rsid w:val="0015293D"/>
    <w:rsid w:val="0015297E"/>
    <w:rsid w:val="00152A90"/>
    <w:rsid w:val="00152AF5"/>
    <w:rsid w:val="00152BDB"/>
    <w:rsid w:val="00152C59"/>
    <w:rsid w:val="00152D0D"/>
    <w:rsid w:val="00152DBB"/>
    <w:rsid w:val="00152F34"/>
    <w:rsid w:val="001532A0"/>
    <w:rsid w:val="001532AB"/>
    <w:rsid w:val="001532DF"/>
    <w:rsid w:val="001533AD"/>
    <w:rsid w:val="001535A0"/>
    <w:rsid w:val="00153607"/>
    <w:rsid w:val="0015361D"/>
    <w:rsid w:val="00153766"/>
    <w:rsid w:val="00153837"/>
    <w:rsid w:val="001538F3"/>
    <w:rsid w:val="0015399F"/>
    <w:rsid w:val="00153A30"/>
    <w:rsid w:val="00153B43"/>
    <w:rsid w:val="00153B71"/>
    <w:rsid w:val="00153E8D"/>
    <w:rsid w:val="00153ED3"/>
    <w:rsid w:val="00153FA2"/>
    <w:rsid w:val="00154115"/>
    <w:rsid w:val="00154183"/>
    <w:rsid w:val="0015428F"/>
    <w:rsid w:val="001542B0"/>
    <w:rsid w:val="001542D7"/>
    <w:rsid w:val="00154620"/>
    <w:rsid w:val="0015468A"/>
    <w:rsid w:val="0015468E"/>
    <w:rsid w:val="00154746"/>
    <w:rsid w:val="0015483B"/>
    <w:rsid w:val="00154AF8"/>
    <w:rsid w:val="00154C95"/>
    <w:rsid w:val="00154CF6"/>
    <w:rsid w:val="00154D00"/>
    <w:rsid w:val="00154D1A"/>
    <w:rsid w:val="00154E62"/>
    <w:rsid w:val="00154F84"/>
    <w:rsid w:val="00155506"/>
    <w:rsid w:val="00155763"/>
    <w:rsid w:val="00155866"/>
    <w:rsid w:val="001558E7"/>
    <w:rsid w:val="00155927"/>
    <w:rsid w:val="0015593D"/>
    <w:rsid w:val="001559E8"/>
    <w:rsid w:val="00155AA0"/>
    <w:rsid w:val="00155DC5"/>
    <w:rsid w:val="00155E18"/>
    <w:rsid w:val="00155E89"/>
    <w:rsid w:val="00155ED8"/>
    <w:rsid w:val="00155FD8"/>
    <w:rsid w:val="001560B5"/>
    <w:rsid w:val="0015613C"/>
    <w:rsid w:val="0015614E"/>
    <w:rsid w:val="0015617B"/>
    <w:rsid w:val="001561C5"/>
    <w:rsid w:val="001562E1"/>
    <w:rsid w:val="001562F7"/>
    <w:rsid w:val="0015653B"/>
    <w:rsid w:val="0015659A"/>
    <w:rsid w:val="00156624"/>
    <w:rsid w:val="00156632"/>
    <w:rsid w:val="0015663D"/>
    <w:rsid w:val="00156808"/>
    <w:rsid w:val="00156817"/>
    <w:rsid w:val="001569D0"/>
    <w:rsid w:val="001569E2"/>
    <w:rsid w:val="00156A07"/>
    <w:rsid w:val="00156A1D"/>
    <w:rsid w:val="00156A47"/>
    <w:rsid w:val="00156B06"/>
    <w:rsid w:val="00156C14"/>
    <w:rsid w:val="00156C1A"/>
    <w:rsid w:val="00156D91"/>
    <w:rsid w:val="00156DE4"/>
    <w:rsid w:val="00156E03"/>
    <w:rsid w:val="00156E4B"/>
    <w:rsid w:val="00156EBF"/>
    <w:rsid w:val="00156F2B"/>
    <w:rsid w:val="001571F3"/>
    <w:rsid w:val="0015725A"/>
    <w:rsid w:val="001572A0"/>
    <w:rsid w:val="001573FC"/>
    <w:rsid w:val="00157911"/>
    <w:rsid w:val="001579D1"/>
    <w:rsid w:val="00157ABC"/>
    <w:rsid w:val="00157BE7"/>
    <w:rsid w:val="00157D85"/>
    <w:rsid w:val="00157EFC"/>
    <w:rsid w:val="00157F14"/>
    <w:rsid w:val="00157FBD"/>
    <w:rsid w:val="0016001B"/>
    <w:rsid w:val="00160160"/>
    <w:rsid w:val="0016032F"/>
    <w:rsid w:val="00160344"/>
    <w:rsid w:val="001607B4"/>
    <w:rsid w:val="0016084E"/>
    <w:rsid w:val="00160A07"/>
    <w:rsid w:val="00160AD6"/>
    <w:rsid w:val="00160CB7"/>
    <w:rsid w:val="00160D76"/>
    <w:rsid w:val="00160D9B"/>
    <w:rsid w:val="00160E30"/>
    <w:rsid w:val="001612EA"/>
    <w:rsid w:val="00161655"/>
    <w:rsid w:val="0016169C"/>
    <w:rsid w:val="001616E1"/>
    <w:rsid w:val="00161792"/>
    <w:rsid w:val="0016182B"/>
    <w:rsid w:val="00161887"/>
    <w:rsid w:val="001618A0"/>
    <w:rsid w:val="001618B3"/>
    <w:rsid w:val="00161BBB"/>
    <w:rsid w:val="00161D20"/>
    <w:rsid w:val="00161D78"/>
    <w:rsid w:val="00161E40"/>
    <w:rsid w:val="00161E4A"/>
    <w:rsid w:val="00162083"/>
    <w:rsid w:val="001621F5"/>
    <w:rsid w:val="001623D6"/>
    <w:rsid w:val="0016262A"/>
    <w:rsid w:val="001626AE"/>
    <w:rsid w:val="00162839"/>
    <w:rsid w:val="001628C0"/>
    <w:rsid w:val="0016292D"/>
    <w:rsid w:val="00162CE7"/>
    <w:rsid w:val="00162FB0"/>
    <w:rsid w:val="00162FE9"/>
    <w:rsid w:val="00163162"/>
    <w:rsid w:val="0016341C"/>
    <w:rsid w:val="001635C8"/>
    <w:rsid w:val="00163632"/>
    <w:rsid w:val="001636C7"/>
    <w:rsid w:val="001636CB"/>
    <w:rsid w:val="001636DE"/>
    <w:rsid w:val="00163708"/>
    <w:rsid w:val="001637C4"/>
    <w:rsid w:val="001637F3"/>
    <w:rsid w:val="0016380F"/>
    <w:rsid w:val="00163913"/>
    <w:rsid w:val="0016393E"/>
    <w:rsid w:val="001639DD"/>
    <w:rsid w:val="00163A74"/>
    <w:rsid w:val="00163A7A"/>
    <w:rsid w:val="00163B85"/>
    <w:rsid w:val="00163BD2"/>
    <w:rsid w:val="00163E20"/>
    <w:rsid w:val="00163EB9"/>
    <w:rsid w:val="00164066"/>
    <w:rsid w:val="0016422B"/>
    <w:rsid w:val="00164246"/>
    <w:rsid w:val="001643BA"/>
    <w:rsid w:val="00164400"/>
    <w:rsid w:val="0016454B"/>
    <w:rsid w:val="001645CB"/>
    <w:rsid w:val="00164622"/>
    <w:rsid w:val="00164695"/>
    <w:rsid w:val="001646CB"/>
    <w:rsid w:val="00164968"/>
    <w:rsid w:val="00164A5E"/>
    <w:rsid w:val="00164BDF"/>
    <w:rsid w:val="00164DD6"/>
    <w:rsid w:val="00164DFA"/>
    <w:rsid w:val="00164E77"/>
    <w:rsid w:val="00165089"/>
    <w:rsid w:val="0016527C"/>
    <w:rsid w:val="00165329"/>
    <w:rsid w:val="00165389"/>
    <w:rsid w:val="0016540F"/>
    <w:rsid w:val="001655C2"/>
    <w:rsid w:val="0016560E"/>
    <w:rsid w:val="00165645"/>
    <w:rsid w:val="00165656"/>
    <w:rsid w:val="001656E7"/>
    <w:rsid w:val="00165718"/>
    <w:rsid w:val="00165731"/>
    <w:rsid w:val="00165837"/>
    <w:rsid w:val="001658D6"/>
    <w:rsid w:val="00165A74"/>
    <w:rsid w:val="00165AB4"/>
    <w:rsid w:val="00165C59"/>
    <w:rsid w:val="00165C8F"/>
    <w:rsid w:val="00165D63"/>
    <w:rsid w:val="00165E91"/>
    <w:rsid w:val="00165F06"/>
    <w:rsid w:val="00165F09"/>
    <w:rsid w:val="00165F80"/>
    <w:rsid w:val="00166042"/>
    <w:rsid w:val="0016622D"/>
    <w:rsid w:val="001663F2"/>
    <w:rsid w:val="0016667B"/>
    <w:rsid w:val="0016674B"/>
    <w:rsid w:val="001669A4"/>
    <w:rsid w:val="001669AC"/>
    <w:rsid w:val="001669BC"/>
    <w:rsid w:val="00166C5A"/>
    <w:rsid w:val="00166EB5"/>
    <w:rsid w:val="001670B6"/>
    <w:rsid w:val="001670D2"/>
    <w:rsid w:val="00167142"/>
    <w:rsid w:val="0016720D"/>
    <w:rsid w:val="001672A8"/>
    <w:rsid w:val="00167435"/>
    <w:rsid w:val="00167496"/>
    <w:rsid w:val="001674ED"/>
    <w:rsid w:val="0016766C"/>
    <w:rsid w:val="00167672"/>
    <w:rsid w:val="00167757"/>
    <w:rsid w:val="001677BF"/>
    <w:rsid w:val="001677FE"/>
    <w:rsid w:val="00167841"/>
    <w:rsid w:val="001678D8"/>
    <w:rsid w:val="00167915"/>
    <w:rsid w:val="00167A02"/>
    <w:rsid w:val="00167EA7"/>
    <w:rsid w:val="00167F22"/>
    <w:rsid w:val="00167FD2"/>
    <w:rsid w:val="001700BE"/>
    <w:rsid w:val="00170127"/>
    <w:rsid w:val="0017012A"/>
    <w:rsid w:val="00170280"/>
    <w:rsid w:val="001702EF"/>
    <w:rsid w:val="00170429"/>
    <w:rsid w:val="0017044F"/>
    <w:rsid w:val="0017066F"/>
    <w:rsid w:val="00170701"/>
    <w:rsid w:val="0017083B"/>
    <w:rsid w:val="0017094A"/>
    <w:rsid w:val="00170B21"/>
    <w:rsid w:val="00170CCA"/>
    <w:rsid w:val="00170D14"/>
    <w:rsid w:val="00170EDE"/>
    <w:rsid w:val="00170F3F"/>
    <w:rsid w:val="00170F43"/>
    <w:rsid w:val="00171077"/>
    <w:rsid w:val="00171279"/>
    <w:rsid w:val="001713BC"/>
    <w:rsid w:val="001713FA"/>
    <w:rsid w:val="00171508"/>
    <w:rsid w:val="00171512"/>
    <w:rsid w:val="001716EE"/>
    <w:rsid w:val="00171895"/>
    <w:rsid w:val="00171A74"/>
    <w:rsid w:val="00171AEF"/>
    <w:rsid w:val="00171B36"/>
    <w:rsid w:val="00171BE4"/>
    <w:rsid w:val="00171F6B"/>
    <w:rsid w:val="00172057"/>
    <w:rsid w:val="00172064"/>
    <w:rsid w:val="001721A9"/>
    <w:rsid w:val="00172231"/>
    <w:rsid w:val="0017259E"/>
    <w:rsid w:val="001726ED"/>
    <w:rsid w:val="00172725"/>
    <w:rsid w:val="0017274A"/>
    <w:rsid w:val="00172750"/>
    <w:rsid w:val="001727AC"/>
    <w:rsid w:val="00172828"/>
    <w:rsid w:val="0017291F"/>
    <w:rsid w:val="001729F3"/>
    <w:rsid w:val="00172B5A"/>
    <w:rsid w:val="00172C5B"/>
    <w:rsid w:val="00172C8D"/>
    <w:rsid w:val="00172D9B"/>
    <w:rsid w:val="00172DA0"/>
    <w:rsid w:val="00172ECE"/>
    <w:rsid w:val="00172FB5"/>
    <w:rsid w:val="00172FF9"/>
    <w:rsid w:val="00173047"/>
    <w:rsid w:val="00173055"/>
    <w:rsid w:val="00173368"/>
    <w:rsid w:val="0017354E"/>
    <w:rsid w:val="00173727"/>
    <w:rsid w:val="001738DD"/>
    <w:rsid w:val="00173CA6"/>
    <w:rsid w:val="00173E5C"/>
    <w:rsid w:val="00173EA1"/>
    <w:rsid w:val="00173ECA"/>
    <w:rsid w:val="00173EF8"/>
    <w:rsid w:val="00173FD6"/>
    <w:rsid w:val="0017412A"/>
    <w:rsid w:val="0017424F"/>
    <w:rsid w:val="0017427C"/>
    <w:rsid w:val="001743A7"/>
    <w:rsid w:val="001743D7"/>
    <w:rsid w:val="00174462"/>
    <w:rsid w:val="001744B8"/>
    <w:rsid w:val="00174547"/>
    <w:rsid w:val="0017454B"/>
    <w:rsid w:val="0017462D"/>
    <w:rsid w:val="0017463F"/>
    <w:rsid w:val="00174652"/>
    <w:rsid w:val="001748D5"/>
    <w:rsid w:val="00174C5A"/>
    <w:rsid w:val="00174CE3"/>
    <w:rsid w:val="00174F74"/>
    <w:rsid w:val="00175085"/>
    <w:rsid w:val="0017514D"/>
    <w:rsid w:val="001751E7"/>
    <w:rsid w:val="001752F0"/>
    <w:rsid w:val="00175401"/>
    <w:rsid w:val="0017567E"/>
    <w:rsid w:val="001757CD"/>
    <w:rsid w:val="001757E2"/>
    <w:rsid w:val="00175C9A"/>
    <w:rsid w:val="00175CF0"/>
    <w:rsid w:val="00175DAC"/>
    <w:rsid w:val="00175E9F"/>
    <w:rsid w:val="00175F86"/>
    <w:rsid w:val="00175FDB"/>
    <w:rsid w:val="0017601D"/>
    <w:rsid w:val="0017602B"/>
    <w:rsid w:val="0017606D"/>
    <w:rsid w:val="00176155"/>
    <w:rsid w:val="00176367"/>
    <w:rsid w:val="001764E2"/>
    <w:rsid w:val="00176552"/>
    <w:rsid w:val="00176584"/>
    <w:rsid w:val="00176637"/>
    <w:rsid w:val="00176A2E"/>
    <w:rsid w:val="00176BA9"/>
    <w:rsid w:val="00176BD8"/>
    <w:rsid w:val="00176D06"/>
    <w:rsid w:val="00176D3A"/>
    <w:rsid w:val="00177029"/>
    <w:rsid w:val="0017744F"/>
    <w:rsid w:val="00177495"/>
    <w:rsid w:val="00177535"/>
    <w:rsid w:val="0017758F"/>
    <w:rsid w:val="0017759B"/>
    <w:rsid w:val="00177695"/>
    <w:rsid w:val="00177704"/>
    <w:rsid w:val="00177774"/>
    <w:rsid w:val="00177787"/>
    <w:rsid w:val="00177901"/>
    <w:rsid w:val="001779F5"/>
    <w:rsid w:val="00177A00"/>
    <w:rsid w:val="00177BE4"/>
    <w:rsid w:val="00177D40"/>
    <w:rsid w:val="00177DA3"/>
    <w:rsid w:val="00177E72"/>
    <w:rsid w:val="00177EE6"/>
    <w:rsid w:val="00177F30"/>
    <w:rsid w:val="00177F91"/>
    <w:rsid w:val="0017EB25"/>
    <w:rsid w:val="001800C1"/>
    <w:rsid w:val="00180156"/>
    <w:rsid w:val="001801DD"/>
    <w:rsid w:val="001801DE"/>
    <w:rsid w:val="00180223"/>
    <w:rsid w:val="00180229"/>
    <w:rsid w:val="00180355"/>
    <w:rsid w:val="001805D4"/>
    <w:rsid w:val="00180724"/>
    <w:rsid w:val="00180746"/>
    <w:rsid w:val="00180B3A"/>
    <w:rsid w:val="00180F45"/>
    <w:rsid w:val="0018128A"/>
    <w:rsid w:val="0018129C"/>
    <w:rsid w:val="0018137E"/>
    <w:rsid w:val="00181492"/>
    <w:rsid w:val="00181585"/>
    <w:rsid w:val="00181652"/>
    <w:rsid w:val="00181728"/>
    <w:rsid w:val="0018188E"/>
    <w:rsid w:val="00181A46"/>
    <w:rsid w:val="00181A69"/>
    <w:rsid w:val="00181F1D"/>
    <w:rsid w:val="0018206B"/>
    <w:rsid w:val="00182341"/>
    <w:rsid w:val="00182412"/>
    <w:rsid w:val="00182459"/>
    <w:rsid w:val="001824AC"/>
    <w:rsid w:val="00182506"/>
    <w:rsid w:val="0018259A"/>
    <w:rsid w:val="00182ABE"/>
    <w:rsid w:val="00182EED"/>
    <w:rsid w:val="001830CC"/>
    <w:rsid w:val="00183117"/>
    <w:rsid w:val="00183276"/>
    <w:rsid w:val="001832A2"/>
    <w:rsid w:val="00183365"/>
    <w:rsid w:val="00183460"/>
    <w:rsid w:val="00183585"/>
    <w:rsid w:val="001835C2"/>
    <w:rsid w:val="001837E7"/>
    <w:rsid w:val="001839F9"/>
    <w:rsid w:val="00183B3D"/>
    <w:rsid w:val="00183C95"/>
    <w:rsid w:val="00183D20"/>
    <w:rsid w:val="00183F98"/>
    <w:rsid w:val="0018402D"/>
    <w:rsid w:val="00184274"/>
    <w:rsid w:val="00184376"/>
    <w:rsid w:val="00184377"/>
    <w:rsid w:val="001843CC"/>
    <w:rsid w:val="001844DE"/>
    <w:rsid w:val="001844E4"/>
    <w:rsid w:val="0018450B"/>
    <w:rsid w:val="001845DF"/>
    <w:rsid w:val="00184704"/>
    <w:rsid w:val="00184916"/>
    <w:rsid w:val="00184B23"/>
    <w:rsid w:val="00184B25"/>
    <w:rsid w:val="00184BE5"/>
    <w:rsid w:val="00184DD3"/>
    <w:rsid w:val="00184E19"/>
    <w:rsid w:val="00184E2D"/>
    <w:rsid w:val="00184F62"/>
    <w:rsid w:val="00184F7B"/>
    <w:rsid w:val="0018516F"/>
    <w:rsid w:val="00185307"/>
    <w:rsid w:val="00185603"/>
    <w:rsid w:val="00185A1D"/>
    <w:rsid w:val="00185A42"/>
    <w:rsid w:val="00185B5E"/>
    <w:rsid w:val="00185C00"/>
    <w:rsid w:val="00185CD1"/>
    <w:rsid w:val="00185F2B"/>
    <w:rsid w:val="00185FFB"/>
    <w:rsid w:val="0018615D"/>
    <w:rsid w:val="001862BA"/>
    <w:rsid w:val="001863B2"/>
    <w:rsid w:val="001864D9"/>
    <w:rsid w:val="001864F7"/>
    <w:rsid w:val="0018657C"/>
    <w:rsid w:val="00186594"/>
    <w:rsid w:val="0018666C"/>
    <w:rsid w:val="001866ED"/>
    <w:rsid w:val="001869DF"/>
    <w:rsid w:val="00186B6A"/>
    <w:rsid w:val="00186B7F"/>
    <w:rsid w:val="00186B88"/>
    <w:rsid w:val="00186C43"/>
    <w:rsid w:val="00186C4F"/>
    <w:rsid w:val="00186E95"/>
    <w:rsid w:val="00186F41"/>
    <w:rsid w:val="0018704E"/>
    <w:rsid w:val="00187082"/>
    <w:rsid w:val="0018708C"/>
    <w:rsid w:val="001870CD"/>
    <w:rsid w:val="00187117"/>
    <w:rsid w:val="0018748C"/>
    <w:rsid w:val="0018762A"/>
    <w:rsid w:val="00187709"/>
    <w:rsid w:val="00187828"/>
    <w:rsid w:val="00187873"/>
    <w:rsid w:val="001878D9"/>
    <w:rsid w:val="00187921"/>
    <w:rsid w:val="001879F7"/>
    <w:rsid w:val="00187A07"/>
    <w:rsid w:val="00187B06"/>
    <w:rsid w:val="00187B09"/>
    <w:rsid w:val="00187B7F"/>
    <w:rsid w:val="00187B98"/>
    <w:rsid w:val="00187DDC"/>
    <w:rsid w:val="00187E1B"/>
    <w:rsid w:val="00190288"/>
    <w:rsid w:val="001903B5"/>
    <w:rsid w:val="001903D5"/>
    <w:rsid w:val="00190420"/>
    <w:rsid w:val="0019045C"/>
    <w:rsid w:val="001904CA"/>
    <w:rsid w:val="0019054D"/>
    <w:rsid w:val="001905C8"/>
    <w:rsid w:val="001906C0"/>
    <w:rsid w:val="0019085F"/>
    <w:rsid w:val="00190887"/>
    <w:rsid w:val="001909D0"/>
    <w:rsid w:val="001909E8"/>
    <w:rsid w:val="00190B68"/>
    <w:rsid w:val="00190D18"/>
    <w:rsid w:val="00190D4B"/>
    <w:rsid w:val="00190DD2"/>
    <w:rsid w:val="00190DE0"/>
    <w:rsid w:val="0019128B"/>
    <w:rsid w:val="0019134C"/>
    <w:rsid w:val="001913EE"/>
    <w:rsid w:val="00191415"/>
    <w:rsid w:val="00191596"/>
    <w:rsid w:val="00191752"/>
    <w:rsid w:val="00191781"/>
    <w:rsid w:val="0019181E"/>
    <w:rsid w:val="001919F3"/>
    <w:rsid w:val="00191A3F"/>
    <w:rsid w:val="00191C0B"/>
    <w:rsid w:val="00191E09"/>
    <w:rsid w:val="00191E2B"/>
    <w:rsid w:val="00191FE1"/>
    <w:rsid w:val="00192080"/>
    <w:rsid w:val="0019219D"/>
    <w:rsid w:val="0019222B"/>
    <w:rsid w:val="001922A6"/>
    <w:rsid w:val="001922CE"/>
    <w:rsid w:val="00192348"/>
    <w:rsid w:val="001925C8"/>
    <w:rsid w:val="001926DC"/>
    <w:rsid w:val="001926E5"/>
    <w:rsid w:val="001928E9"/>
    <w:rsid w:val="00192928"/>
    <w:rsid w:val="00192B2C"/>
    <w:rsid w:val="00192BD4"/>
    <w:rsid w:val="00192D14"/>
    <w:rsid w:val="00192D9B"/>
    <w:rsid w:val="00192DE9"/>
    <w:rsid w:val="00192ED5"/>
    <w:rsid w:val="00192EF1"/>
    <w:rsid w:val="00193046"/>
    <w:rsid w:val="00193168"/>
    <w:rsid w:val="00193190"/>
    <w:rsid w:val="001931CE"/>
    <w:rsid w:val="001931F4"/>
    <w:rsid w:val="001932E5"/>
    <w:rsid w:val="00193364"/>
    <w:rsid w:val="00193396"/>
    <w:rsid w:val="00193496"/>
    <w:rsid w:val="001934AA"/>
    <w:rsid w:val="001935A9"/>
    <w:rsid w:val="00193880"/>
    <w:rsid w:val="00193895"/>
    <w:rsid w:val="00193984"/>
    <w:rsid w:val="00193AF6"/>
    <w:rsid w:val="00193BCE"/>
    <w:rsid w:val="00193C4C"/>
    <w:rsid w:val="00193D51"/>
    <w:rsid w:val="00193E15"/>
    <w:rsid w:val="00193F2F"/>
    <w:rsid w:val="00193FAF"/>
    <w:rsid w:val="00194334"/>
    <w:rsid w:val="001943AD"/>
    <w:rsid w:val="00194778"/>
    <w:rsid w:val="001949BF"/>
    <w:rsid w:val="00194ABE"/>
    <w:rsid w:val="00194AEE"/>
    <w:rsid w:val="00194B1F"/>
    <w:rsid w:val="00195446"/>
    <w:rsid w:val="00195448"/>
    <w:rsid w:val="00195791"/>
    <w:rsid w:val="001957BA"/>
    <w:rsid w:val="00195913"/>
    <w:rsid w:val="00195A65"/>
    <w:rsid w:val="00195C92"/>
    <w:rsid w:val="00195CC0"/>
    <w:rsid w:val="00195D2A"/>
    <w:rsid w:val="00195ED7"/>
    <w:rsid w:val="001960C8"/>
    <w:rsid w:val="001961BD"/>
    <w:rsid w:val="00196538"/>
    <w:rsid w:val="001965FC"/>
    <w:rsid w:val="0019666E"/>
    <w:rsid w:val="0019675A"/>
    <w:rsid w:val="00196882"/>
    <w:rsid w:val="001968E0"/>
    <w:rsid w:val="0019690E"/>
    <w:rsid w:val="0019692B"/>
    <w:rsid w:val="00196961"/>
    <w:rsid w:val="001969BF"/>
    <w:rsid w:val="00196B2D"/>
    <w:rsid w:val="00196BC5"/>
    <w:rsid w:val="00196BF3"/>
    <w:rsid w:val="00196C58"/>
    <w:rsid w:val="00196E20"/>
    <w:rsid w:val="00196FA0"/>
    <w:rsid w:val="00197116"/>
    <w:rsid w:val="001972E9"/>
    <w:rsid w:val="0019731A"/>
    <w:rsid w:val="00197398"/>
    <w:rsid w:val="001973C4"/>
    <w:rsid w:val="00197481"/>
    <w:rsid w:val="001974FF"/>
    <w:rsid w:val="00197797"/>
    <w:rsid w:val="001978DC"/>
    <w:rsid w:val="00197980"/>
    <w:rsid w:val="001979AF"/>
    <w:rsid w:val="00197BAD"/>
    <w:rsid w:val="00197C42"/>
    <w:rsid w:val="00197CC9"/>
    <w:rsid w:val="00197D9C"/>
    <w:rsid w:val="00197DCA"/>
    <w:rsid w:val="001A0145"/>
    <w:rsid w:val="001A019E"/>
    <w:rsid w:val="001A01B9"/>
    <w:rsid w:val="001A01E9"/>
    <w:rsid w:val="001A0492"/>
    <w:rsid w:val="001A0501"/>
    <w:rsid w:val="001A0510"/>
    <w:rsid w:val="001A06B1"/>
    <w:rsid w:val="001A06C6"/>
    <w:rsid w:val="001A0823"/>
    <w:rsid w:val="001A08F0"/>
    <w:rsid w:val="001A0A72"/>
    <w:rsid w:val="001A0B1D"/>
    <w:rsid w:val="001A0C55"/>
    <w:rsid w:val="001A0C8C"/>
    <w:rsid w:val="001A0D45"/>
    <w:rsid w:val="001A0D64"/>
    <w:rsid w:val="001A1383"/>
    <w:rsid w:val="001A15DE"/>
    <w:rsid w:val="001A1AC0"/>
    <w:rsid w:val="001A1AE0"/>
    <w:rsid w:val="001A1DD7"/>
    <w:rsid w:val="001A1DE0"/>
    <w:rsid w:val="001A1F3A"/>
    <w:rsid w:val="001A26D3"/>
    <w:rsid w:val="001A2A92"/>
    <w:rsid w:val="001A2B3A"/>
    <w:rsid w:val="001A2BA9"/>
    <w:rsid w:val="001A2CFD"/>
    <w:rsid w:val="001A2D00"/>
    <w:rsid w:val="001A2E3F"/>
    <w:rsid w:val="001A3565"/>
    <w:rsid w:val="001A3642"/>
    <w:rsid w:val="001A36C3"/>
    <w:rsid w:val="001A377B"/>
    <w:rsid w:val="001A3785"/>
    <w:rsid w:val="001A37A8"/>
    <w:rsid w:val="001A3AAC"/>
    <w:rsid w:val="001A3AF7"/>
    <w:rsid w:val="001A3B12"/>
    <w:rsid w:val="001A3B3F"/>
    <w:rsid w:val="001A3BDE"/>
    <w:rsid w:val="001A3EFF"/>
    <w:rsid w:val="001A3F45"/>
    <w:rsid w:val="001A3FB8"/>
    <w:rsid w:val="001A3FB9"/>
    <w:rsid w:val="001A422B"/>
    <w:rsid w:val="001A43F9"/>
    <w:rsid w:val="001A4673"/>
    <w:rsid w:val="001A4742"/>
    <w:rsid w:val="001A4877"/>
    <w:rsid w:val="001A48F3"/>
    <w:rsid w:val="001A4986"/>
    <w:rsid w:val="001A4AB9"/>
    <w:rsid w:val="001A4B4B"/>
    <w:rsid w:val="001A4C2A"/>
    <w:rsid w:val="001A4D37"/>
    <w:rsid w:val="001A4F66"/>
    <w:rsid w:val="001A503D"/>
    <w:rsid w:val="001A5190"/>
    <w:rsid w:val="001A5396"/>
    <w:rsid w:val="001A53AB"/>
    <w:rsid w:val="001A53CD"/>
    <w:rsid w:val="001A5546"/>
    <w:rsid w:val="001A571B"/>
    <w:rsid w:val="001A574B"/>
    <w:rsid w:val="001A57D2"/>
    <w:rsid w:val="001A5A78"/>
    <w:rsid w:val="001A5AC5"/>
    <w:rsid w:val="001A5BE2"/>
    <w:rsid w:val="001A5CF5"/>
    <w:rsid w:val="001A5E2D"/>
    <w:rsid w:val="001A5F9E"/>
    <w:rsid w:val="001A61D3"/>
    <w:rsid w:val="001A61E3"/>
    <w:rsid w:val="001A6390"/>
    <w:rsid w:val="001A6431"/>
    <w:rsid w:val="001A6504"/>
    <w:rsid w:val="001A6678"/>
    <w:rsid w:val="001A66E8"/>
    <w:rsid w:val="001A6A65"/>
    <w:rsid w:val="001A6B52"/>
    <w:rsid w:val="001A6BD2"/>
    <w:rsid w:val="001A6D11"/>
    <w:rsid w:val="001A6D5B"/>
    <w:rsid w:val="001A6D86"/>
    <w:rsid w:val="001A6DEF"/>
    <w:rsid w:val="001A6DFF"/>
    <w:rsid w:val="001A6EF2"/>
    <w:rsid w:val="001A7018"/>
    <w:rsid w:val="001A7025"/>
    <w:rsid w:val="001A7054"/>
    <w:rsid w:val="001A709C"/>
    <w:rsid w:val="001A731C"/>
    <w:rsid w:val="001A73B9"/>
    <w:rsid w:val="001A74CF"/>
    <w:rsid w:val="001A751D"/>
    <w:rsid w:val="001A752A"/>
    <w:rsid w:val="001A7768"/>
    <w:rsid w:val="001A782F"/>
    <w:rsid w:val="001A78E5"/>
    <w:rsid w:val="001A7937"/>
    <w:rsid w:val="001A7967"/>
    <w:rsid w:val="001A79D5"/>
    <w:rsid w:val="001A7C45"/>
    <w:rsid w:val="001A7C62"/>
    <w:rsid w:val="001A7C88"/>
    <w:rsid w:val="001A7D00"/>
    <w:rsid w:val="001A7F5F"/>
    <w:rsid w:val="001B01BB"/>
    <w:rsid w:val="001B03F8"/>
    <w:rsid w:val="001B04C3"/>
    <w:rsid w:val="001B0588"/>
    <w:rsid w:val="001B0628"/>
    <w:rsid w:val="001B062F"/>
    <w:rsid w:val="001B0668"/>
    <w:rsid w:val="001B06E1"/>
    <w:rsid w:val="001B070F"/>
    <w:rsid w:val="001B083B"/>
    <w:rsid w:val="001B0A26"/>
    <w:rsid w:val="001B0A42"/>
    <w:rsid w:val="001B0A72"/>
    <w:rsid w:val="001B0E2A"/>
    <w:rsid w:val="001B0E54"/>
    <w:rsid w:val="001B10C4"/>
    <w:rsid w:val="001B128C"/>
    <w:rsid w:val="001B139C"/>
    <w:rsid w:val="001B13DF"/>
    <w:rsid w:val="001B14F5"/>
    <w:rsid w:val="001B164E"/>
    <w:rsid w:val="001B16FD"/>
    <w:rsid w:val="001B175D"/>
    <w:rsid w:val="001B18AC"/>
    <w:rsid w:val="001B198B"/>
    <w:rsid w:val="001B19FE"/>
    <w:rsid w:val="001B1C24"/>
    <w:rsid w:val="001B1C9E"/>
    <w:rsid w:val="001B1D42"/>
    <w:rsid w:val="001B1DDB"/>
    <w:rsid w:val="001B1EAE"/>
    <w:rsid w:val="001B1F10"/>
    <w:rsid w:val="001B1F47"/>
    <w:rsid w:val="001B2015"/>
    <w:rsid w:val="001B20F9"/>
    <w:rsid w:val="001B2144"/>
    <w:rsid w:val="001B21D7"/>
    <w:rsid w:val="001B27AD"/>
    <w:rsid w:val="001B2D33"/>
    <w:rsid w:val="001B2DE0"/>
    <w:rsid w:val="001B2E84"/>
    <w:rsid w:val="001B2F8D"/>
    <w:rsid w:val="001B2FB4"/>
    <w:rsid w:val="001B3038"/>
    <w:rsid w:val="001B306C"/>
    <w:rsid w:val="001B3162"/>
    <w:rsid w:val="001B318D"/>
    <w:rsid w:val="001B3662"/>
    <w:rsid w:val="001B36E5"/>
    <w:rsid w:val="001B370B"/>
    <w:rsid w:val="001B380B"/>
    <w:rsid w:val="001B3814"/>
    <w:rsid w:val="001B3848"/>
    <w:rsid w:val="001B3869"/>
    <w:rsid w:val="001B39EE"/>
    <w:rsid w:val="001B3DF7"/>
    <w:rsid w:val="001B3E27"/>
    <w:rsid w:val="001B3FC3"/>
    <w:rsid w:val="001B404E"/>
    <w:rsid w:val="001B408C"/>
    <w:rsid w:val="001B41E2"/>
    <w:rsid w:val="001B41EF"/>
    <w:rsid w:val="001B4308"/>
    <w:rsid w:val="001B43D6"/>
    <w:rsid w:val="001B4418"/>
    <w:rsid w:val="001B4720"/>
    <w:rsid w:val="001B485B"/>
    <w:rsid w:val="001B489D"/>
    <w:rsid w:val="001B4910"/>
    <w:rsid w:val="001B4938"/>
    <w:rsid w:val="001B4B70"/>
    <w:rsid w:val="001B4C68"/>
    <w:rsid w:val="001B4DCD"/>
    <w:rsid w:val="001B4DE0"/>
    <w:rsid w:val="001B50F4"/>
    <w:rsid w:val="001B5198"/>
    <w:rsid w:val="001B5404"/>
    <w:rsid w:val="001B542A"/>
    <w:rsid w:val="001B5475"/>
    <w:rsid w:val="001B54C9"/>
    <w:rsid w:val="001B5777"/>
    <w:rsid w:val="001B5781"/>
    <w:rsid w:val="001B5BA0"/>
    <w:rsid w:val="001B5BF4"/>
    <w:rsid w:val="001B5C4D"/>
    <w:rsid w:val="001B5E35"/>
    <w:rsid w:val="001B5E5F"/>
    <w:rsid w:val="001B5F9C"/>
    <w:rsid w:val="001B5FAB"/>
    <w:rsid w:val="001B60FB"/>
    <w:rsid w:val="001B61EF"/>
    <w:rsid w:val="001B6298"/>
    <w:rsid w:val="001B63D2"/>
    <w:rsid w:val="001B6438"/>
    <w:rsid w:val="001B64E0"/>
    <w:rsid w:val="001B65EA"/>
    <w:rsid w:val="001B678E"/>
    <w:rsid w:val="001B68DB"/>
    <w:rsid w:val="001B6A05"/>
    <w:rsid w:val="001B6ACB"/>
    <w:rsid w:val="001B6BBF"/>
    <w:rsid w:val="001B6C3C"/>
    <w:rsid w:val="001B6D1C"/>
    <w:rsid w:val="001B7081"/>
    <w:rsid w:val="001B7299"/>
    <w:rsid w:val="001B729C"/>
    <w:rsid w:val="001B73E8"/>
    <w:rsid w:val="001B74C9"/>
    <w:rsid w:val="001B7505"/>
    <w:rsid w:val="001B75D3"/>
    <w:rsid w:val="001B7680"/>
    <w:rsid w:val="001B768C"/>
    <w:rsid w:val="001B795C"/>
    <w:rsid w:val="001B798F"/>
    <w:rsid w:val="001B79AC"/>
    <w:rsid w:val="001B7AD2"/>
    <w:rsid w:val="001B7AF9"/>
    <w:rsid w:val="001B7B3A"/>
    <w:rsid w:val="001B7B61"/>
    <w:rsid w:val="001B7B89"/>
    <w:rsid w:val="001B7B95"/>
    <w:rsid w:val="001B7C6F"/>
    <w:rsid w:val="001B7C72"/>
    <w:rsid w:val="001B7D08"/>
    <w:rsid w:val="001B7DFA"/>
    <w:rsid w:val="001B7DFE"/>
    <w:rsid w:val="001B7F09"/>
    <w:rsid w:val="001C00E2"/>
    <w:rsid w:val="001C0210"/>
    <w:rsid w:val="001C0380"/>
    <w:rsid w:val="001C0671"/>
    <w:rsid w:val="001C08E7"/>
    <w:rsid w:val="001C091D"/>
    <w:rsid w:val="001C0A48"/>
    <w:rsid w:val="001C0C2D"/>
    <w:rsid w:val="001C0C6E"/>
    <w:rsid w:val="001C0C8C"/>
    <w:rsid w:val="001C0D50"/>
    <w:rsid w:val="001C0DB8"/>
    <w:rsid w:val="001C1104"/>
    <w:rsid w:val="001C1254"/>
    <w:rsid w:val="001C12D2"/>
    <w:rsid w:val="001C12F4"/>
    <w:rsid w:val="001C1559"/>
    <w:rsid w:val="001C167B"/>
    <w:rsid w:val="001C16A8"/>
    <w:rsid w:val="001C1871"/>
    <w:rsid w:val="001C1AF7"/>
    <w:rsid w:val="001C1B0B"/>
    <w:rsid w:val="001C1BC5"/>
    <w:rsid w:val="001C1EBF"/>
    <w:rsid w:val="001C1F16"/>
    <w:rsid w:val="001C1F75"/>
    <w:rsid w:val="001C2171"/>
    <w:rsid w:val="001C23D1"/>
    <w:rsid w:val="001C26D4"/>
    <w:rsid w:val="001C2797"/>
    <w:rsid w:val="001C27EF"/>
    <w:rsid w:val="001C2B96"/>
    <w:rsid w:val="001C2EF6"/>
    <w:rsid w:val="001C2F6F"/>
    <w:rsid w:val="001C307E"/>
    <w:rsid w:val="001C333A"/>
    <w:rsid w:val="001C3379"/>
    <w:rsid w:val="001C3441"/>
    <w:rsid w:val="001C34D5"/>
    <w:rsid w:val="001C350E"/>
    <w:rsid w:val="001C364C"/>
    <w:rsid w:val="001C3684"/>
    <w:rsid w:val="001C3919"/>
    <w:rsid w:val="001C3B0C"/>
    <w:rsid w:val="001C3C4F"/>
    <w:rsid w:val="001C3D12"/>
    <w:rsid w:val="001C3E03"/>
    <w:rsid w:val="001C3E5A"/>
    <w:rsid w:val="001C3EAF"/>
    <w:rsid w:val="001C3ED5"/>
    <w:rsid w:val="001C3F82"/>
    <w:rsid w:val="001C3FA6"/>
    <w:rsid w:val="001C3FCD"/>
    <w:rsid w:val="001C418E"/>
    <w:rsid w:val="001C4200"/>
    <w:rsid w:val="001C437D"/>
    <w:rsid w:val="001C4419"/>
    <w:rsid w:val="001C478F"/>
    <w:rsid w:val="001C48EA"/>
    <w:rsid w:val="001C4A6D"/>
    <w:rsid w:val="001C501F"/>
    <w:rsid w:val="001C51B6"/>
    <w:rsid w:val="001C52AB"/>
    <w:rsid w:val="001C52D6"/>
    <w:rsid w:val="001C54A6"/>
    <w:rsid w:val="001C5704"/>
    <w:rsid w:val="001C590A"/>
    <w:rsid w:val="001C5922"/>
    <w:rsid w:val="001C5A13"/>
    <w:rsid w:val="001C5A6E"/>
    <w:rsid w:val="001C5B01"/>
    <w:rsid w:val="001C5B10"/>
    <w:rsid w:val="001C5B15"/>
    <w:rsid w:val="001C5B38"/>
    <w:rsid w:val="001C5F90"/>
    <w:rsid w:val="001C6010"/>
    <w:rsid w:val="001C6017"/>
    <w:rsid w:val="001C61F7"/>
    <w:rsid w:val="001C638C"/>
    <w:rsid w:val="001C65EB"/>
    <w:rsid w:val="001C6776"/>
    <w:rsid w:val="001C69A1"/>
    <w:rsid w:val="001C6AE6"/>
    <w:rsid w:val="001C6E47"/>
    <w:rsid w:val="001C6FD4"/>
    <w:rsid w:val="001C7000"/>
    <w:rsid w:val="001C7203"/>
    <w:rsid w:val="001C77F7"/>
    <w:rsid w:val="001C7E94"/>
    <w:rsid w:val="001C7F54"/>
    <w:rsid w:val="001D00C3"/>
    <w:rsid w:val="001D01A2"/>
    <w:rsid w:val="001D04B1"/>
    <w:rsid w:val="001D04BB"/>
    <w:rsid w:val="001D04C8"/>
    <w:rsid w:val="001D04D9"/>
    <w:rsid w:val="001D0529"/>
    <w:rsid w:val="001D0697"/>
    <w:rsid w:val="001D08D5"/>
    <w:rsid w:val="001D0902"/>
    <w:rsid w:val="001D0961"/>
    <w:rsid w:val="001D09F5"/>
    <w:rsid w:val="001D0C7A"/>
    <w:rsid w:val="001D0DF6"/>
    <w:rsid w:val="001D0F72"/>
    <w:rsid w:val="001D106B"/>
    <w:rsid w:val="001D1114"/>
    <w:rsid w:val="001D111F"/>
    <w:rsid w:val="001D114D"/>
    <w:rsid w:val="001D11D8"/>
    <w:rsid w:val="001D1339"/>
    <w:rsid w:val="001D1348"/>
    <w:rsid w:val="001D14A7"/>
    <w:rsid w:val="001D14C6"/>
    <w:rsid w:val="001D157E"/>
    <w:rsid w:val="001D158F"/>
    <w:rsid w:val="001D164B"/>
    <w:rsid w:val="001D168D"/>
    <w:rsid w:val="001D168F"/>
    <w:rsid w:val="001D1751"/>
    <w:rsid w:val="001D18A2"/>
    <w:rsid w:val="001D18AC"/>
    <w:rsid w:val="001D191A"/>
    <w:rsid w:val="001D1926"/>
    <w:rsid w:val="001D1A51"/>
    <w:rsid w:val="001D1A96"/>
    <w:rsid w:val="001D1ADE"/>
    <w:rsid w:val="001D1C0F"/>
    <w:rsid w:val="001D1C58"/>
    <w:rsid w:val="001D1C62"/>
    <w:rsid w:val="001D1D9B"/>
    <w:rsid w:val="001D206D"/>
    <w:rsid w:val="001D2137"/>
    <w:rsid w:val="001D2148"/>
    <w:rsid w:val="001D21AD"/>
    <w:rsid w:val="001D21F5"/>
    <w:rsid w:val="001D23CB"/>
    <w:rsid w:val="001D2552"/>
    <w:rsid w:val="001D25BF"/>
    <w:rsid w:val="001D261E"/>
    <w:rsid w:val="001D26AE"/>
    <w:rsid w:val="001D26EC"/>
    <w:rsid w:val="001D27A8"/>
    <w:rsid w:val="001D2A68"/>
    <w:rsid w:val="001D2CA6"/>
    <w:rsid w:val="001D2EB1"/>
    <w:rsid w:val="001D2FBC"/>
    <w:rsid w:val="001D31E7"/>
    <w:rsid w:val="001D31F7"/>
    <w:rsid w:val="001D3280"/>
    <w:rsid w:val="001D33BF"/>
    <w:rsid w:val="001D35F3"/>
    <w:rsid w:val="001D37D5"/>
    <w:rsid w:val="001D383F"/>
    <w:rsid w:val="001D3914"/>
    <w:rsid w:val="001D3A08"/>
    <w:rsid w:val="001D3A57"/>
    <w:rsid w:val="001D3A69"/>
    <w:rsid w:val="001D3CC6"/>
    <w:rsid w:val="001D3DA4"/>
    <w:rsid w:val="001D3E25"/>
    <w:rsid w:val="001D3E58"/>
    <w:rsid w:val="001D4077"/>
    <w:rsid w:val="001D40DC"/>
    <w:rsid w:val="001D4125"/>
    <w:rsid w:val="001D41CC"/>
    <w:rsid w:val="001D4242"/>
    <w:rsid w:val="001D4631"/>
    <w:rsid w:val="001D46B6"/>
    <w:rsid w:val="001D46D3"/>
    <w:rsid w:val="001D46D5"/>
    <w:rsid w:val="001D47D3"/>
    <w:rsid w:val="001D47D5"/>
    <w:rsid w:val="001D47F4"/>
    <w:rsid w:val="001D48C0"/>
    <w:rsid w:val="001D4B59"/>
    <w:rsid w:val="001D4C1D"/>
    <w:rsid w:val="001D4E85"/>
    <w:rsid w:val="001D4F78"/>
    <w:rsid w:val="001D4F84"/>
    <w:rsid w:val="001D50C0"/>
    <w:rsid w:val="001D52D5"/>
    <w:rsid w:val="001D52F2"/>
    <w:rsid w:val="001D5529"/>
    <w:rsid w:val="001D5682"/>
    <w:rsid w:val="001D5733"/>
    <w:rsid w:val="001D57FC"/>
    <w:rsid w:val="001D599E"/>
    <w:rsid w:val="001D5AF3"/>
    <w:rsid w:val="001D5D3D"/>
    <w:rsid w:val="001D60B0"/>
    <w:rsid w:val="001D6475"/>
    <w:rsid w:val="001D6597"/>
    <w:rsid w:val="001D6810"/>
    <w:rsid w:val="001D6A1C"/>
    <w:rsid w:val="001D6AEC"/>
    <w:rsid w:val="001D6B63"/>
    <w:rsid w:val="001D6B6E"/>
    <w:rsid w:val="001D6E0A"/>
    <w:rsid w:val="001D6E38"/>
    <w:rsid w:val="001D6EE5"/>
    <w:rsid w:val="001D6FCB"/>
    <w:rsid w:val="001D6FFE"/>
    <w:rsid w:val="001D7037"/>
    <w:rsid w:val="001D728C"/>
    <w:rsid w:val="001D731B"/>
    <w:rsid w:val="001D7443"/>
    <w:rsid w:val="001D7542"/>
    <w:rsid w:val="001D7732"/>
    <w:rsid w:val="001D78EF"/>
    <w:rsid w:val="001D790D"/>
    <w:rsid w:val="001D795E"/>
    <w:rsid w:val="001D7EA5"/>
    <w:rsid w:val="001E0125"/>
    <w:rsid w:val="001E016D"/>
    <w:rsid w:val="001E01CF"/>
    <w:rsid w:val="001E0228"/>
    <w:rsid w:val="001E03BB"/>
    <w:rsid w:val="001E05C7"/>
    <w:rsid w:val="001E06D2"/>
    <w:rsid w:val="001E0805"/>
    <w:rsid w:val="001E083D"/>
    <w:rsid w:val="001E0908"/>
    <w:rsid w:val="001E0A78"/>
    <w:rsid w:val="001E0B5D"/>
    <w:rsid w:val="001E0B6D"/>
    <w:rsid w:val="001E0BA0"/>
    <w:rsid w:val="001E0BC2"/>
    <w:rsid w:val="001E0BF5"/>
    <w:rsid w:val="001E0C11"/>
    <w:rsid w:val="001E0DE5"/>
    <w:rsid w:val="001E0EE8"/>
    <w:rsid w:val="001E0F36"/>
    <w:rsid w:val="001E0F9A"/>
    <w:rsid w:val="001E0FA1"/>
    <w:rsid w:val="001E12E2"/>
    <w:rsid w:val="001E13CD"/>
    <w:rsid w:val="001E13D0"/>
    <w:rsid w:val="001E1447"/>
    <w:rsid w:val="001E1543"/>
    <w:rsid w:val="001E158D"/>
    <w:rsid w:val="001E1674"/>
    <w:rsid w:val="001E179E"/>
    <w:rsid w:val="001E17FC"/>
    <w:rsid w:val="001E1805"/>
    <w:rsid w:val="001E181F"/>
    <w:rsid w:val="001E1957"/>
    <w:rsid w:val="001E19D9"/>
    <w:rsid w:val="001E1D11"/>
    <w:rsid w:val="001E1E18"/>
    <w:rsid w:val="001E1E51"/>
    <w:rsid w:val="001E1E5E"/>
    <w:rsid w:val="001E22A5"/>
    <w:rsid w:val="001E231D"/>
    <w:rsid w:val="001E266E"/>
    <w:rsid w:val="001E274F"/>
    <w:rsid w:val="001E2829"/>
    <w:rsid w:val="001E2965"/>
    <w:rsid w:val="001E2A7A"/>
    <w:rsid w:val="001E2AEA"/>
    <w:rsid w:val="001E2B37"/>
    <w:rsid w:val="001E2E3C"/>
    <w:rsid w:val="001E2E3D"/>
    <w:rsid w:val="001E2F95"/>
    <w:rsid w:val="001E3016"/>
    <w:rsid w:val="001E30AA"/>
    <w:rsid w:val="001E33BB"/>
    <w:rsid w:val="001E35C3"/>
    <w:rsid w:val="001E36A8"/>
    <w:rsid w:val="001E3919"/>
    <w:rsid w:val="001E3DE3"/>
    <w:rsid w:val="001E3E0F"/>
    <w:rsid w:val="001E3E21"/>
    <w:rsid w:val="001E3F61"/>
    <w:rsid w:val="001E3F8F"/>
    <w:rsid w:val="001E3FC0"/>
    <w:rsid w:val="001E4113"/>
    <w:rsid w:val="001E4494"/>
    <w:rsid w:val="001E4731"/>
    <w:rsid w:val="001E4AED"/>
    <w:rsid w:val="001E4CED"/>
    <w:rsid w:val="001E4D0F"/>
    <w:rsid w:val="001E4D4C"/>
    <w:rsid w:val="001E4E4A"/>
    <w:rsid w:val="001E4EED"/>
    <w:rsid w:val="001E4F44"/>
    <w:rsid w:val="001E5083"/>
    <w:rsid w:val="001E50E0"/>
    <w:rsid w:val="001E513A"/>
    <w:rsid w:val="001E519C"/>
    <w:rsid w:val="001E51B0"/>
    <w:rsid w:val="001E5319"/>
    <w:rsid w:val="001E5497"/>
    <w:rsid w:val="001E54FC"/>
    <w:rsid w:val="001E556E"/>
    <w:rsid w:val="001E5706"/>
    <w:rsid w:val="001E590E"/>
    <w:rsid w:val="001E599E"/>
    <w:rsid w:val="001E5C38"/>
    <w:rsid w:val="001E5D10"/>
    <w:rsid w:val="001E5E7F"/>
    <w:rsid w:val="001E5ECE"/>
    <w:rsid w:val="001E5FB5"/>
    <w:rsid w:val="001E601B"/>
    <w:rsid w:val="001E60F5"/>
    <w:rsid w:val="001E61C5"/>
    <w:rsid w:val="001E62A6"/>
    <w:rsid w:val="001E63B3"/>
    <w:rsid w:val="001E65CF"/>
    <w:rsid w:val="001E6731"/>
    <w:rsid w:val="001E6B13"/>
    <w:rsid w:val="001E6D0B"/>
    <w:rsid w:val="001E6DE4"/>
    <w:rsid w:val="001E6F8B"/>
    <w:rsid w:val="001E70C3"/>
    <w:rsid w:val="001E72C8"/>
    <w:rsid w:val="001E7565"/>
    <w:rsid w:val="001E775F"/>
    <w:rsid w:val="001E77A8"/>
    <w:rsid w:val="001E785F"/>
    <w:rsid w:val="001E7984"/>
    <w:rsid w:val="001E7A6E"/>
    <w:rsid w:val="001E7AF8"/>
    <w:rsid w:val="001E7BB2"/>
    <w:rsid w:val="001E7C1C"/>
    <w:rsid w:val="001E7CEC"/>
    <w:rsid w:val="001E7DA4"/>
    <w:rsid w:val="001E7E7A"/>
    <w:rsid w:val="001E7FB7"/>
    <w:rsid w:val="001F0047"/>
    <w:rsid w:val="001F07C2"/>
    <w:rsid w:val="001F0971"/>
    <w:rsid w:val="001F099F"/>
    <w:rsid w:val="001F0A76"/>
    <w:rsid w:val="001F0B0C"/>
    <w:rsid w:val="001F0B15"/>
    <w:rsid w:val="001F0BCB"/>
    <w:rsid w:val="001F0C1D"/>
    <w:rsid w:val="001F0CA7"/>
    <w:rsid w:val="001F0DC1"/>
    <w:rsid w:val="001F0F77"/>
    <w:rsid w:val="001F1044"/>
    <w:rsid w:val="001F107E"/>
    <w:rsid w:val="001F1224"/>
    <w:rsid w:val="001F12B4"/>
    <w:rsid w:val="001F137B"/>
    <w:rsid w:val="001F13AC"/>
    <w:rsid w:val="001F13C3"/>
    <w:rsid w:val="001F144F"/>
    <w:rsid w:val="001F1587"/>
    <w:rsid w:val="001F1848"/>
    <w:rsid w:val="001F184D"/>
    <w:rsid w:val="001F1900"/>
    <w:rsid w:val="001F1938"/>
    <w:rsid w:val="001F195B"/>
    <w:rsid w:val="001F1A26"/>
    <w:rsid w:val="001F1D1D"/>
    <w:rsid w:val="001F1D68"/>
    <w:rsid w:val="001F1E4A"/>
    <w:rsid w:val="001F1E65"/>
    <w:rsid w:val="001F2064"/>
    <w:rsid w:val="001F20C0"/>
    <w:rsid w:val="001F2292"/>
    <w:rsid w:val="001F2389"/>
    <w:rsid w:val="001F25F4"/>
    <w:rsid w:val="001F260A"/>
    <w:rsid w:val="001F26A9"/>
    <w:rsid w:val="001F26C2"/>
    <w:rsid w:val="001F26F5"/>
    <w:rsid w:val="001F272C"/>
    <w:rsid w:val="001F2808"/>
    <w:rsid w:val="001F2911"/>
    <w:rsid w:val="001F296A"/>
    <w:rsid w:val="001F299E"/>
    <w:rsid w:val="001F2B2B"/>
    <w:rsid w:val="001F2C56"/>
    <w:rsid w:val="001F2D2D"/>
    <w:rsid w:val="001F2E35"/>
    <w:rsid w:val="001F2E89"/>
    <w:rsid w:val="001F31C6"/>
    <w:rsid w:val="001F3201"/>
    <w:rsid w:val="001F3299"/>
    <w:rsid w:val="001F340E"/>
    <w:rsid w:val="001F3435"/>
    <w:rsid w:val="001F34B1"/>
    <w:rsid w:val="001F34D9"/>
    <w:rsid w:val="001F34F9"/>
    <w:rsid w:val="001F35B2"/>
    <w:rsid w:val="001F363F"/>
    <w:rsid w:val="001F36CF"/>
    <w:rsid w:val="001F39C5"/>
    <w:rsid w:val="001F3C32"/>
    <w:rsid w:val="001F3DAF"/>
    <w:rsid w:val="001F3E0B"/>
    <w:rsid w:val="001F3F4A"/>
    <w:rsid w:val="001F403B"/>
    <w:rsid w:val="001F404A"/>
    <w:rsid w:val="001F4178"/>
    <w:rsid w:val="001F417E"/>
    <w:rsid w:val="001F4248"/>
    <w:rsid w:val="001F4278"/>
    <w:rsid w:val="001F42C9"/>
    <w:rsid w:val="001F4408"/>
    <w:rsid w:val="001F447F"/>
    <w:rsid w:val="001F4617"/>
    <w:rsid w:val="001F47A3"/>
    <w:rsid w:val="001F49DA"/>
    <w:rsid w:val="001F4FA0"/>
    <w:rsid w:val="001F5038"/>
    <w:rsid w:val="001F50C0"/>
    <w:rsid w:val="001F5129"/>
    <w:rsid w:val="001F52F5"/>
    <w:rsid w:val="001F572C"/>
    <w:rsid w:val="001F57FB"/>
    <w:rsid w:val="001F58B3"/>
    <w:rsid w:val="001F5B91"/>
    <w:rsid w:val="001F5BB1"/>
    <w:rsid w:val="001F5DF0"/>
    <w:rsid w:val="001F5E06"/>
    <w:rsid w:val="001F5E19"/>
    <w:rsid w:val="001F6146"/>
    <w:rsid w:val="001F64B7"/>
    <w:rsid w:val="001F64EE"/>
    <w:rsid w:val="001F659D"/>
    <w:rsid w:val="001F67F4"/>
    <w:rsid w:val="001F6865"/>
    <w:rsid w:val="001F6876"/>
    <w:rsid w:val="001F69E6"/>
    <w:rsid w:val="001F6A1D"/>
    <w:rsid w:val="001F6A34"/>
    <w:rsid w:val="001F6B03"/>
    <w:rsid w:val="001F6CE8"/>
    <w:rsid w:val="001F6CEE"/>
    <w:rsid w:val="001F6D3D"/>
    <w:rsid w:val="001F6E6F"/>
    <w:rsid w:val="001F7061"/>
    <w:rsid w:val="001F7191"/>
    <w:rsid w:val="001F7266"/>
    <w:rsid w:val="001F726B"/>
    <w:rsid w:val="001F7389"/>
    <w:rsid w:val="001F7445"/>
    <w:rsid w:val="001F7526"/>
    <w:rsid w:val="001F7549"/>
    <w:rsid w:val="001F76B2"/>
    <w:rsid w:val="001F773A"/>
    <w:rsid w:val="001F7A5A"/>
    <w:rsid w:val="001F7B86"/>
    <w:rsid w:val="001F7C84"/>
    <w:rsid w:val="001F7CAC"/>
    <w:rsid w:val="001F7CD8"/>
    <w:rsid w:val="001F7D2D"/>
    <w:rsid w:val="001F7DA6"/>
    <w:rsid w:val="001F7E33"/>
    <w:rsid w:val="001F7EC0"/>
    <w:rsid w:val="001F7F53"/>
    <w:rsid w:val="001F7F8F"/>
    <w:rsid w:val="001F7FC2"/>
    <w:rsid w:val="00200056"/>
    <w:rsid w:val="002000F9"/>
    <w:rsid w:val="002003F3"/>
    <w:rsid w:val="00200414"/>
    <w:rsid w:val="00200575"/>
    <w:rsid w:val="002006C2"/>
    <w:rsid w:val="0020078C"/>
    <w:rsid w:val="00200988"/>
    <w:rsid w:val="00200BC9"/>
    <w:rsid w:val="00200DE1"/>
    <w:rsid w:val="00200F10"/>
    <w:rsid w:val="00200F24"/>
    <w:rsid w:val="00200FDC"/>
    <w:rsid w:val="00200FE4"/>
    <w:rsid w:val="00201022"/>
    <w:rsid w:val="002010AC"/>
    <w:rsid w:val="0020116A"/>
    <w:rsid w:val="00201443"/>
    <w:rsid w:val="00201483"/>
    <w:rsid w:val="002014A3"/>
    <w:rsid w:val="002015CA"/>
    <w:rsid w:val="0020162C"/>
    <w:rsid w:val="0020175F"/>
    <w:rsid w:val="00201891"/>
    <w:rsid w:val="002019D7"/>
    <w:rsid w:val="00201B94"/>
    <w:rsid w:val="00201BCC"/>
    <w:rsid w:val="00201C19"/>
    <w:rsid w:val="00201D12"/>
    <w:rsid w:val="00201E11"/>
    <w:rsid w:val="00202056"/>
    <w:rsid w:val="00202275"/>
    <w:rsid w:val="002023A2"/>
    <w:rsid w:val="002024AD"/>
    <w:rsid w:val="002024ED"/>
    <w:rsid w:val="00202591"/>
    <w:rsid w:val="002026CD"/>
    <w:rsid w:val="0020273E"/>
    <w:rsid w:val="00202A09"/>
    <w:rsid w:val="00202B18"/>
    <w:rsid w:val="00202C88"/>
    <w:rsid w:val="00202D66"/>
    <w:rsid w:val="00202E79"/>
    <w:rsid w:val="00202F2E"/>
    <w:rsid w:val="00202FC6"/>
    <w:rsid w:val="002039EC"/>
    <w:rsid w:val="00203A07"/>
    <w:rsid w:val="00203B3B"/>
    <w:rsid w:val="00203D0D"/>
    <w:rsid w:val="00203D25"/>
    <w:rsid w:val="00203D33"/>
    <w:rsid w:val="00203D87"/>
    <w:rsid w:val="00203DC1"/>
    <w:rsid w:val="00203E56"/>
    <w:rsid w:val="00203E96"/>
    <w:rsid w:val="00203F5D"/>
    <w:rsid w:val="00203FE0"/>
    <w:rsid w:val="0020403E"/>
    <w:rsid w:val="00204214"/>
    <w:rsid w:val="0020422E"/>
    <w:rsid w:val="00204286"/>
    <w:rsid w:val="0020436E"/>
    <w:rsid w:val="0020442A"/>
    <w:rsid w:val="00204626"/>
    <w:rsid w:val="00204689"/>
    <w:rsid w:val="0020471D"/>
    <w:rsid w:val="00204742"/>
    <w:rsid w:val="00204784"/>
    <w:rsid w:val="002048A5"/>
    <w:rsid w:val="002048CA"/>
    <w:rsid w:val="0020495D"/>
    <w:rsid w:val="00204A18"/>
    <w:rsid w:val="00204A80"/>
    <w:rsid w:val="00204BD3"/>
    <w:rsid w:val="00204BEB"/>
    <w:rsid w:val="00204EEE"/>
    <w:rsid w:val="00204FE9"/>
    <w:rsid w:val="00205055"/>
    <w:rsid w:val="002050E5"/>
    <w:rsid w:val="00205195"/>
    <w:rsid w:val="00205199"/>
    <w:rsid w:val="002053ED"/>
    <w:rsid w:val="00205549"/>
    <w:rsid w:val="00205610"/>
    <w:rsid w:val="00205903"/>
    <w:rsid w:val="0020595F"/>
    <w:rsid w:val="002059F3"/>
    <w:rsid w:val="00205DDF"/>
    <w:rsid w:val="00205E4B"/>
    <w:rsid w:val="00205ECC"/>
    <w:rsid w:val="00205ED5"/>
    <w:rsid w:val="00205EE7"/>
    <w:rsid w:val="00205F85"/>
    <w:rsid w:val="00205FAB"/>
    <w:rsid w:val="00205FDA"/>
    <w:rsid w:val="00205FF7"/>
    <w:rsid w:val="0020611B"/>
    <w:rsid w:val="002061A3"/>
    <w:rsid w:val="002062BF"/>
    <w:rsid w:val="00206311"/>
    <w:rsid w:val="0020653B"/>
    <w:rsid w:val="00206772"/>
    <w:rsid w:val="002067AE"/>
    <w:rsid w:val="00206827"/>
    <w:rsid w:val="00206CB2"/>
    <w:rsid w:val="00206CBA"/>
    <w:rsid w:val="00206D16"/>
    <w:rsid w:val="0020703A"/>
    <w:rsid w:val="00207242"/>
    <w:rsid w:val="00207305"/>
    <w:rsid w:val="002075AE"/>
    <w:rsid w:val="0020777F"/>
    <w:rsid w:val="0020786A"/>
    <w:rsid w:val="0020797E"/>
    <w:rsid w:val="00207998"/>
    <w:rsid w:val="00207B75"/>
    <w:rsid w:val="00207D3E"/>
    <w:rsid w:val="00207E1D"/>
    <w:rsid w:val="00207F72"/>
    <w:rsid w:val="00207F8D"/>
    <w:rsid w:val="002100C1"/>
    <w:rsid w:val="00210166"/>
    <w:rsid w:val="00210173"/>
    <w:rsid w:val="002101DE"/>
    <w:rsid w:val="00210206"/>
    <w:rsid w:val="00210284"/>
    <w:rsid w:val="00210517"/>
    <w:rsid w:val="0021054E"/>
    <w:rsid w:val="0021061A"/>
    <w:rsid w:val="002109FA"/>
    <w:rsid w:val="00210C8D"/>
    <w:rsid w:val="00210E45"/>
    <w:rsid w:val="00210F37"/>
    <w:rsid w:val="00210F47"/>
    <w:rsid w:val="00210F82"/>
    <w:rsid w:val="00210FF8"/>
    <w:rsid w:val="002110BA"/>
    <w:rsid w:val="002110FF"/>
    <w:rsid w:val="002111CD"/>
    <w:rsid w:val="00211597"/>
    <w:rsid w:val="002115E8"/>
    <w:rsid w:val="0021192E"/>
    <w:rsid w:val="00211982"/>
    <w:rsid w:val="0021199D"/>
    <w:rsid w:val="002119A2"/>
    <w:rsid w:val="002119EB"/>
    <w:rsid w:val="00211A18"/>
    <w:rsid w:val="00211BF3"/>
    <w:rsid w:val="00211C1A"/>
    <w:rsid w:val="00211D77"/>
    <w:rsid w:val="00211D7E"/>
    <w:rsid w:val="00212016"/>
    <w:rsid w:val="002120AB"/>
    <w:rsid w:val="002120D4"/>
    <w:rsid w:val="00212174"/>
    <w:rsid w:val="002122A6"/>
    <w:rsid w:val="00212563"/>
    <w:rsid w:val="00212673"/>
    <w:rsid w:val="00212968"/>
    <w:rsid w:val="002129D4"/>
    <w:rsid w:val="00212B0D"/>
    <w:rsid w:val="00212B16"/>
    <w:rsid w:val="00212BA5"/>
    <w:rsid w:val="00212C29"/>
    <w:rsid w:val="00212EDE"/>
    <w:rsid w:val="00212F05"/>
    <w:rsid w:val="002131C0"/>
    <w:rsid w:val="0021347B"/>
    <w:rsid w:val="00213769"/>
    <w:rsid w:val="0021388E"/>
    <w:rsid w:val="002138C6"/>
    <w:rsid w:val="00213BFF"/>
    <w:rsid w:val="00213C7F"/>
    <w:rsid w:val="00213D3F"/>
    <w:rsid w:val="00214016"/>
    <w:rsid w:val="002141F1"/>
    <w:rsid w:val="0021421B"/>
    <w:rsid w:val="002142ED"/>
    <w:rsid w:val="002144D7"/>
    <w:rsid w:val="0021462A"/>
    <w:rsid w:val="00214692"/>
    <w:rsid w:val="00214714"/>
    <w:rsid w:val="00214744"/>
    <w:rsid w:val="002148B3"/>
    <w:rsid w:val="002149E0"/>
    <w:rsid w:val="00214EC6"/>
    <w:rsid w:val="00214ED8"/>
    <w:rsid w:val="0021506A"/>
    <w:rsid w:val="00215192"/>
    <w:rsid w:val="00215230"/>
    <w:rsid w:val="0021529B"/>
    <w:rsid w:val="00215301"/>
    <w:rsid w:val="002153A9"/>
    <w:rsid w:val="002154B0"/>
    <w:rsid w:val="002154BA"/>
    <w:rsid w:val="00215527"/>
    <w:rsid w:val="0021553F"/>
    <w:rsid w:val="00215662"/>
    <w:rsid w:val="00215751"/>
    <w:rsid w:val="00215B7A"/>
    <w:rsid w:val="00215C24"/>
    <w:rsid w:val="00215DC4"/>
    <w:rsid w:val="00216061"/>
    <w:rsid w:val="0021630B"/>
    <w:rsid w:val="00216391"/>
    <w:rsid w:val="00216634"/>
    <w:rsid w:val="0021667F"/>
    <w:rsid w:val="00216697"/>
    <w:rsid w:val="00216937"/>
    <w:rsid w:val="00216AA3"/>
    <w:rsid w:val="00216B92"/>
    <w:rsid w:val="00216BAC"/>
    <w:rsid w:val="00216BD9"/>
    <w:rsid w:val="00216C72"/>
    <w:rsid w:val="00216CBC"/>
    <w:rsid w:val="00216F92"/>
    <w:rsid w:val="002170DB"/>
    <w:rsid w:val="00217149"/>
    <w:rsid w:val="002173CC"/>
    <w:rsid w:val="00217522"/>
    <w:rsid w:val="002175F3"/>
    <w:rsid w:val="00217831"/>
    <w:rsid w:val="00217989"/>
    <w:rsid w:val="002179C2"/>
    <w:rsid w:val="00217C2A"/>
    <w:rsid w:val="00217CB6"/>
    <w:rsid w:val="00220095"/>
    <w:rsid w:val="00220175"/>
    <w:rsid w:val="0022045B"/>
    <w:rsid w:val="00220585"/>
    <w:rsid w:val="002206E0"/>
    <w:rsid w:val="00220835"/>
    <w:rsid w:val="00220886"/>
    <w:rsid w:val="002209DC"/>
    <w:rsid w:val="00220D49"/>
    <w:rsid w:val="00220DE1"/>
    <w:rsid w:val="00220E4B"/>
    <w:rsid w:val="00220F62"/>
    <w:rsid w:val="00220F96"/>
    <w:rsid w:val="00220FC3"/>
    <w:rsid w:val="00221088"/>
    <w:rsid w:val="00221184"/>
    <w:rsid w:val="00221330"/>
    <w:rsid w:val="00221385"/>
    <w:rsid w:val="002216D6"/>
    <w:rsid w:val="00221771"/>
    <w:rsid w:val="0022195B"/>
    <w:rsid w:val="00221AE9"/>
    <w:rsid w:val="00221C0C"/>
    <w:rsid w:val="00221D41"/>
    <w:rsid w:val="00221DFC"/>
    <w:rsid w:val="00221DFF"/>
    <w:rsid w:val="00221FC5"/>
    <w:rsid w:val="00222046"/>
    <w:rsid w:val="002220BA"/>
    <w:rsid w:val="0022211E"/>
    <w:rsid w:val="002221DE"/>
    <w:rsid w:val="002221ED"/>
    <w:rsid w:val="002222FA"/>
    <w:rsid w:val="00222446"/>
    <w:rsid w:val="00222457"/>
    <w:rsid w:val="00222520"/>
    <w:rsid w:val="00222623"/>
    <w:rsid w:val="00222691"/>
    <w:rsid w:val="00222725"/>
    <w:rsid w:val="002227C5"/>
    <w:rsid w:val="002228FB"/>
    <w:rsid w:val="00222A0F"/>
    <w:rsid w:val="00222A51"/>
    <w:rsid w:val="00222A53"/>
    <w:rsid w:val="00222C19"/>
    <w:rsid w:val="00222C25"/>
    <w:rsid w:val="00222C8B"/>
    <w:rsid w:val="00222C9F"/>
    <w:rsid w:val="00222EC6"/>
    <w:rsid w:val="00222F81"/>
    <w:rsid w:val="002230A3"/>
    <w:rsid w:val="002230D3"/>
    <w:rsid w:val="002231B4"/>
    <w:rsid w:val="002231D3"/>
    <w:rsid w:val="00223219"/>
    <w:rsid w:val="00223254"/>
    <w:rsid w:val="00223359"/>
    <w:rsid w:val="0022354B"/>
    <w:rsid w:val="0022357C"/>
    <w:rsid w:val="002237E8"/>
    <w:rsid w:val="002239B6"/>
    <w:rsid w:val="00223ADD"/>
    <w:rsid w:val="00223DFC"/>
    <w:rsid w:val="00223E38"/>
    <w:rsid w:val="002242AE"/>
    <w:rsid w:val="0022430D"/>
    <w:rsid w:val="00224352"/>
    <w:rsid w:val="002243AC"/>
    <w:rsid w:val="0022460C"/>
    <w:rsid w:val="00224625"/>
    <w:rsid w:val="00224730"/>
    <w:rsid w:val="00224757"/>
    <w:rsid w:val="002247DA"/>
    <w:rsid w:val="00224B6E"/>
    <w:rsid w:val="00224DC2"/>
    <w:rsid w:val="00224DE8"/>
    <w:rsid w:val="00224E07"/>
    <w:rsid w:val="00224E1E"/>
    <w:rsid w:val="00224F5E"/>
    <w:rsid w:val="00224FFF"/>
    <w:rsid w:val="0022504A"/>
    <w:rsid w:val="0022508C"/>
    <w:rsid w:val="00225231"/>
    <w:rsid w:val="0022557C"/>
    <w:rsid w:val="00225590"/>
    <w:rsid w:val="002255CB"/>
    <w:rsid w:val="00225604"/>
    <w:rsid w:val="002256A7"/>
    <w:rsid w:val="0022571C"/>
    <w:rsid w:val="0022590A"/>
    <w:rsid w:val="0022590C"/>
    <w:rsid w:val="0022595B"/>
    <w:rsid w:val="00225B06"/>
    <w:rsid w:val="00225C14"/>
    <w:rsid w:val="00225CDF"/>
    <w:rsid w:val="00225CED"/>
    <w:rsid w:val="00225D58"/>
    <w:rsid w:val="00225DCF"/>
    <w:rsid w:val="00225F04"/>
    <w:rsid w:val="00225F36"/>
    <w:rsid w:val="002260CC"/>
    <w:rsid w:val="00226124"/>
    <w:rsid w:val="00226188"/>
    <w:rsid w:val="002261A8"/>
    <w:rsid w:val="0022622C"/>
    <w:rsid w:val="002263F5"/>
    <w:rsid w:val="00226621"/>
    <w:rsid w:val="00226673"/>
    <w:rsid w:val="002266AA"/>
    <w:rsid w:val="00226797"/>
    <w:rsid w:val="002268E2"/>
    <w:rsid w:val="002268FC"/>
    <w:rsid w:val="00226A90"/>
    <w:rsid w:val="00226A91"/>
    <w:rsid w:val="00226BC4"/>
    <w:rsid w:val="00226C44"/>
    <w:rsid w:val="00226D6F"/>
    <w:rsid w:val="00226D8A"/>
    <w:rsid w:val="00226E5A"/>
    <w:rsid w:val="0022721A"/>
    <w:rsid w:val="002272A4"/>
    <w:rsid w:val="00227425"/>
    <w:rsid w:val="002274A4"/>
    <w:rsid w:val="0022757A"/>
    <w:rsid w:val="0022762B"/>
    <w:rsid w:val="002276AC"/>
    <w:rsid w:val="002276B1"/>
    <w:rsid w:val="0022794F"/>
    <w:rsid w:val="00227B41"/>
    <w:rsid w:val="00227B5B"/>
    <w:rsid w:val="00227C73"/>
    <w:rsid w:val="00227D38"/>
    <w:rsid w:val="00227EC7"/>
    <w:rsid w:val="002301F3"/>
    <w:rsid w:val="002305BF"/>
    <w:rsid w:val="002306CC"/>
    <w:rsid w:val="0023072A"/>
    <w:rsid w:val="00230AA5"/>
    <w:rsid w:val="00230B9A"/>
    <w:rsid w:val="00230DD2"/>
    <w:rsid w:val="00230F3C"/>
    <w:rsid w:val="0023104F"/>
    <w:rsid w:val="00231166"/>
    <w:rsid w:val="00231214"/>
    <w:rsid w:val="002314AB"/>
    <w:rsid w:val="00231566"/>
    <w:rsid w:val="002315F8"/>
    <w:rsid w:val="002316E7"/>
    <w:rsid w:val="00231788"/>
    <w:rsid w:val="0023196E"/>
    <w:rsid w:val="00231E0F"/>
    <w:rsid w:val="00231E9F"/>
    <w:rsid w:val="0023209A"/>
    <w:rsid w:val="0023210B"/>
    <w:rsid w:val="002323FE"/>
    <w:rsid w:val="0023244D"/>
    <w:rsid w:val="00232655"/>
    <w:rsid w:val="0023265D"/>
    <w:rsid w:val="002328C6"/>
    <w:rsid w:val="00232971"/>
    <w:rsid w:val="00232A45"/>
    <w:rsid w:val="00232A50"/>
    <w:rsid w:val="00232A62"/>
    <w:rsid w:val="00232BF7"/>
    <w:rsid w:val="00232E51"/>
    <w:rsid w:val="00232EC3"/>
    <w:rsid w:val="0023308E"/>
    <w:rsid w:val="002330D4"/>
    <w:rsid w:val="002330F3"/>
    <w:rsid w:val="00233173"/>
    <w:rsid w:val="0023330A"/>
    <w:rsid w:val="00233477"/>
    <w:rsid w:val="002335FD"/>
    <w:rsid w:val="002337BE"/>
    <w:rsid w:val="00233842"/>
    <w:rsid w:val="0023390C"/>
    <w:rsid w:val="0023399B"/>
    <w:rsid w:val="00233C26"/>
    <w:rsid w:val="00233E42"/>
    <w:rsid w:val="00233E8E"/>
    <w:rsid w:val="00233ECE"/>
    <w:rsid w:val="00234047"/>
    <w:rsid w:val="00234125"/>
    <w:rsid w:val="00234210"/>
    <w:rsid w:val="0023424D"/>
    <w:rsid w:val="0023454F"/>
    <w:rsid w:val="002346D1"/>
    <w:rsid w:val="0023485D"/>
    <w:rsid w:val="0023491C"/>
    <w:rsid w:val="00234B20"/>
    <w:rsid w:val="00234BD0"/>
    <w:rsid w:val="00234C1B"/>
    <w:rsid w:val="00234D6F"/>
    <w:rsid w:val="00234EDC"/>
    <w:rsid w:val="00235429"/>
    <w:rsid w:val="00235452"/>
    <w:rsid w:val="00235524"/>
    <w:rsid w:val="002359A6"/>
    <w:rsid w:val="00235AD2"/>
    <w:rsid w:val="00235D51"/>
    <w:rsid w:val="00235E02"/>
    <w:rsid w:val="00235E48"/>
    <w:rsid w:val="00236073"/>
    <w:rsid w:val="0023612B"/>
    <w:rsid w:val="00236615"/>
    <w:rsid w:val="0023661D"/>
    <w:rsid w:val="00236776"/>
    <w:rsid w:val="00236927"/>
    <w:rsid w:val="00236935"/>
    <w:rsid w:val="002369D6"/>
    <w:rsid w:val="00236B37"/>
    <w:rsid w:val="00236B4D"/>
    <w:rsid w:val="00236BD2"/>
    <w:rsid w:val="00236C70"/>
    <w:rsid w:val="00236D14"/>
    <w:rsid w:val="00236DBD"/>
    <w:rsid w:val="00236E65"/>
    <w:rsid w:val="002370A5"/>
    <w:rsid w:val="002370C2"/>
    <w:rsid w:val="00237123"/>
    <w:rsid w:val="00237296"/>
    <w:rsid w:val="0023738D"/>
    <w:rsid w:val="002373FB"/>
    <w:rsid w:val="00237530"/>
    <w:rsid w:val="002376D3"/>
    <w:rsid w:val="0023779A"/>
    <w:rsid w:val="0023780A"/>
    <w:rsid w:val="0023786A"/>
    <w:rsid w:val="0023793D"/>
    <w:rsid w:val="002379BB"/>
    <w:rsid w:val="00237BB5"/>
    <w:rsid w:val="00237C60"/>
    <w:rsid w:val="00237D1B"/>
    <w:rsid w:val="00237F04"/>
    <w:rsid w:val="00237F61"/>
    <w:rsid w:val="0024023D"/>
    <w:rsid w:val="0024030D"/>
    <w:rsid w:val="00240345"/>
    <w:rsid w:val="002404C8"/>
    <w:rsid w:val="002405E9"/>
    <w:rsid w:val="002406E8"/>
    <w:rsid w:val="002407DC"/>
    <w:rsid w:val="00240B55"/>
    <w:rsid w:val="00240C3D"/>
    <w:rsid w:val="00240CE3"/>
    <w:rsid w:val="00240CFD"/>
    <w:rsid w:val="00240DB7"/>
    <w:rsid w:val="00240DED"/>
    <w:rsid w:val="00241160"/>
    <w:rsid w:val="002413CF"/>
    <w:rsid w:val="0024162C"/>
    <w:rsid w:val="002416A8"/>
    <w:rsid w:val="00241760"/>
    <w:rsid w:val="0024195B"/>
    <w:rsid w:val="0024198C"/>
    <w:rsid w:val="00241B69"/>
    <w:rsid w:val="00241E10"/>
    <w:rsid w:val="00241E81"/>
    <w:rsid w:val="00241FEF"/>
    <w:rsid w:val="002422E1"/>
    <w:rsid w:val="0024277C"/>
    <w:rsid w:val="0024280C"/>
    <w:rsid w:val="00242815"/>
    <w:rsid w:val="00242B71"/>
    <w:rsid w:val="00242BBC"/>
    <w:rsid w:val="00242D1C"/>
    <w:rsid w:val="00242D35"/>
    <w:rsid w:val="00242E97"/>
    <w:rsid w:val="00242ED2"/>
    <w:rsid w:val="0024303D"/>
    <w:rsid w:val="00243053"/>
    <w:rsid w:val="002432A1"/>
    <w:rsid w:val="0024334C"/>
    <w:rsid w:val="002433B3"/>
    <w:rsid w:val="002433F8"/>
    <w:rsid w:val="00243450"/>
    <w:rsid w:val="00243625"/>
    <w:rsid w:val="0024367C"/>
    <w:rsid w:val="002438E8"/>
    <w:rsid w:val="00243904"/>
    <w:rsid w:val="002439EC"/>
    <w:rsid w:val="00243B9D"/>
    <w:rsid w:val="00243C47"/>
    <w:rsid w:val="00243EFD"/>
    <w:rsid w:val="002441E5"/>
    <w:rsid w:val="00244258"/>
    <w:rsid w:val="002442BD"/>
    <w:rsid w:val="00244424"/>
    <w:rsid w:val="00244437"/>
    <w:rsid w:val="002445DD"/>
    <w:rsid w:val="00244639"/>
    <w:rsid w:val="0024465E"/>
    <w:rsid w:val="00244A39"/>
    <w:rsid w:val="00244A7B"/>
    <w:rsid w:val="00244AFB"/>
    <w:rsid w:val="00244B36"/>
    <w:rsid w:val="00244E47"/>
    <w:rsid w:val="00244EAD"/>
    <w:rsid w:val="002450DF"/>
    <w:rsid w:val="0024515A"/>
    <w:rsid w:val="00245244"/>
    <w:rsid w:val="00245292"/>
    <w:rsid w:val="002453E4"/>
    <w:rsid w:val="00245469"/>
    <w:rsid w:val="002454F1"/>
    <w:rsid w:val="002455EA"/>
    <w:rsid w:val="00245643"/>
    <w:rsid w:val="00245782"/>
    <w:rsid w:val="00245A1D"/>
    <w:rsid w:val="00245A31"/>
    <w:rsid w:val="00245A8D"/>
    <w:rsid w:val="00245ADC"/>
    <w:rsid w:val="00245AFB"/>
    <w:rsid w:val="00245B16"/>
    <w:rsid w:val="00245DB2"/>
    <w:rsid w:val="00245E37"/>
    <w:rsid w:val="00246017"/>
    <w:rsid w:val="00246179"/>
    <w:rsid w:val="002463CA"/>
    <w:rsid w:val="0024656F"/>
    <w:rsid w:val="0024666A"/>
    <w:rsid w:val="0024666B"/>
    <w:rsid w:val="00246673"/>
    <w:rsid w:val="00246834"/>
    <w:rsid w:val="0024690E"/>
    <w:rsid w:val="00246B16"/>
    <w:rsid w:val="00246C67"/>
    <w:rsid w:val="00246D46"/>
    <w:rsid w:val="00246D80"/>
    <w:rsid w:val="00246EE9"/>
    <w:rsid w:val="00246FDC"/>
    <w:rsid w:val="00247051"/>
    <w:rsid w:val="002470D1"/>
    <w:rsid w:val="0024717D"/>
    <w:rsid w:val="002474AD"/>
    <w:rsid w:val="002475F6"/>
    <w:rsid w:val="00247634"/>
    <w:rsid w:val="002477CC"/>
    <w:rsid w:val="002477EB"/>
    <w:rsid w:val="00247AC1"/>
    <w:rsid w:val="00247B71"/>
    <w:rsid w:val="00247E43"/>
    <w:rsid w:val="00247E68"/>
    <w:rsid w:val="00247E9A"/>
    <w:rsid w:val="00247FB6"/>
    <w:rsid w:val="002500DF"/>
    <w:rsid w:val="002500E9"/>
    <w:rsid w:val="00250180"/>
    <w:rsid w:val="00250510"/>
    <w:rsid w:val="002505F0"/>
    <w:rsid w:val="00250AAD"/>
    <w:rsid w:val="00250CBF"/>
    <w:rsid w:val="00250D9F"/>
    <w:rsid w:val="00250F17"/>
    <w:rsid w:val="00250F2B"/>
    <w:rsid w:val="00251161"/>
    <w:rsid w:val="00251297"/>
    <w:rsid w:val="00251388"/>
    <w:rsid w:val="00251417"/>
    <w:rsid w:val="002514F8"/>
    <w:rsid w:val="002515AC"/>
    <w:rsid w:val="0025189B"/>
    <w:rsid w:val="00251915"/>
    <w:rsid w:val="002519DA"/>
    <w:rsid w:val="002519EA"/>
    <w:rsid w:val="002519FC"/>
    <w:rsid w:val="00251A76"/>
    <w:rsid w:val="00251A7C"/>
    <w:rsid w:val="00251BA3"/>
    <w:rsid w:val="00251CD3"/>
    <w:rsid w:val="00251F2E"/>
    <w:rsid w:val="00251FB8"/>
    <w:rsid w:val="0025201E"/>
    <w:rsid w:val="00252148"/>
    <w:rsid w:val="00252279"/>
    <w:rsid w:val="0025228C"/>
    <w:rsid w:val="00252305"/>
    <w:rsid w:val="002523EF"/>
    <w:rsid w:val="0025243E"/>
    <w:rsid w:val="002524E6"/>
    <w:rsid w:val="002524F2"/>
    <w:rsid w:val="00252698"/>
    <w:rsid w:val="00252700"/>
    <w:rsid w:val="00252831"/>
    <w:rsid w:val="0025283D"/>
    <w:rsid w:val="00252A6F"/>
    <w:rsid w:val="00252B51"/>
    <w:rsid w:val="00252C9A"/>
    <w:rsid w:val="00252D9D"/>
    <w:rsid w:val="00252DCA"/>
    <w:rsid w:val="00252ECB"/>
    <w:rsid w:val="00252F49"/>
    <w:rsid w:val="00252FE8"/>
    <w:rsid w:val="00253162"/>
    <w:rsid w:val="00253173"/>
    <w:rsid w:val="002531CE"/>
    <w:rsid w:val="002531FF"/>
    <w:rsid w:val="00253233"/>
    <w:rsid w:val="00253305"/>
    <w:rsid w:val="002534E1"/>
    <w:rsid w:val="002534EA"/>
    <w:rsid w:val="0025350E"/>
    <w:rsid w:val="002535E4"/>
    <w:rsid w:val="0025367F"/>
    <w:rsid w:val="002537ED"/>
    <w:rsid w:val="0025396D"/>
    <w:rsid w:val="00253A67"/>
    <w:rsid w:val="00253AB9"/>
    <w:rsid w:val="00253ABF"/>
    <w:rsid w:val="00253BD4"/>
    <w:rsid w:val="00253C74"/>
    <w:rsid w:val="00253E49"/>
    <w:rsid w:val="00254160"/>
    <w:rsid w:val="002546B3"/>
    <w:rsid w:val="002548BD"/>
    <w:rsid w:val="002548D8"/>
    <w:rsid w:val="002548FA"/>
    <w:rsid w:val="00254A1B"/>
    <w:rsid w:val="00254CA8"/>
    <w:rsid w:val="00254D67"/>
    <w:rsid w:val="00254F7F"/>
    <w:rsid w:val="00255009"/>
    <w:rsid w:val="00255139"/>
    <w:rsid w:val="00255184"/>
    <w:rsid w:val="002552D7"/>
    <w:rsid w:val="00255374"/>
    <w:rsid w:val="002553BF"/>
    <w:rsid w:val="0025575E"/>
    <w:rsid w:val="0025594A"/>
    <w:rsid w:val="00255966"/>
    <w:rsid w:val="002559B2"/>
    <w:rsid w:val="00255F3F"/>
    <w:rsid w:val="0025600A"/>
    <w:rsid w:val="0025613C"/>
    <w:rsid w:val="0025642D"/>
    <w:rsid w:val="0025653A"/>
    <w:rsid w:val="00256650"/>
    <w:rsid w:val="0025667A"/>
    <w:rsid w:val="002567DA"/>
    <w:rsid w:val="00256825"/>
    <w:rsid w:val="002568B5"/>
    <w:rsid w:val="002568B7"/>
    <w:rsid w:val="002569AF"/>
    <w:rsid w:val="00256D97"/>
    <w:rsid w:val="00256D99"/>
    <w:rsid w:val="00256E96"/>
    <w:rsid w:val="00256EA4"/>
    <w:rsid w:val="00257062"/>
    <w:rsid w:val="002570B3"/>
    <w:rsid w:val="002571EC"/>
    <w:rsid w:val="00257233"/>
    <w:rsid w:val="002579B7"/>
    <w:rsid w:val="002579C7"/>
    <w:rsid w:val="00257C24"/>
    <w:rsid w:val="00257CCF"/>
    <w:rsid w:val="00260277"/>
    <w:rsid w:val="002602D2"/>
    <w:rsid w:val="0026036A"/>
    <w:rsid w:val="002603F2"/>
    <w:rsid w:val="0026052F"/>
    <w:rsid w:val="0026057D"/>
    <w:rsid w:val="002606BD"/>
    <w:rsid w:val="00260743"/>
    <w:rsid w:val="0026074B"/>
    <w:rsid w:val="0026075C"/>
    <w:rsid w:val="00260928"/>
    <w:rsid w:val="00260AB3"/>
    <w:rsid w:val="00260B11"/>
    <w:rsid w:val="00260D13"/>
    <w:rsid w:val="00260D58"/>
    <w:rsid w:val="00260DEE"/>
    <w:rsid w:val="0026101D"/>
    <w:rsid w:val="0026106E"/>
    <w:rsid w:val="002610D2"/>
    <w:rsid w:val="002611D0"/>
    <w:rsid w:val="002613AD"/>
    <w:rsid w:val="002613B4"/>
    <w:rsid w:val="002613E2"/>
    <w:rsid w:val="0026141A"/>
    <w:rsid w:val="00261442"/>
    <w:rsid w:val="002614B7"/>
    <w:rsid w:val="002614D1"/>
    <w:rsid w:val="00261524"/>
    <w:rsid w:val="0026163C"/>
    <w:rsid w:val="002617A9"/>
    <w:rsid w:val="00261818"/>
    <w:rsid w:val="00261D7E"/>
    <w:rsid w:val="00262016"/>
    <w:rsid w:val="00262041"/>
    <w:rsid w:val="0026210A"/>
    <w:rsid w:val="0026214B"/>
    <w:rsid w:val="002621A2"/>
    <w:rsid w:val="0026234A"/>
    <w:rsid w:val="00262615"/>
    <w:rsid w:val="002626EB"/>
    <w:rsid w:val="0026297E"/>
    <w:rsid w:val="00262995"/>
    <w:rsid w:val="00262BA1"/>
    <w:rsid w:val="00262D10"/>
    <w:rsid w:val="00262EE0"/>
    <w:rsid w:val="00262F74"/>
    <w:rsid w:val="002631D8"/>
    <w:rsid w:val="002631F4"/>
    <w:rsid w:val="0026330D"/>
    <w:rsid w:val="002633FC"/>
    <w:rsid w:val="00263434"/>
    <w:rsid w:val="00263484"/>
    <w:rsid w:val="0026348B"/>
    <w:rsid w:val="00263560"/>
    <w:rsid w:val="0026362F"/>
    <w:rsid w:val="002637E5"/>
    <w:rsid w:val="00263803"/>
    <w:rsid w:val="0026383C"/>
    <w:rsid w:val="0026391C"/>
    <w:rsid w:val="002639DE"/>
    <w:rsid w:val="00263C48"/>
    <w:rsid w:val="00263CD8"/>
    <w:rsid w:val="00263D0E"/>
    <w:rsid w:val="00263F65"/>
    <w:rsid w:val="002640A2"/>
    <w:rsid w:val="0026439E"/>
    <w:rsid w:val="002643CE"/>
    <w:rsid w:val="0026446E"/>
    <w:rsid w:val="002644DE"/>
    <w:rsid w:val="0026456F"/>
    <w:rsid w:val="00264714"/>
    <w:rsid w:val="0026477B"/>
    <w:rsid w:val="002648AF"/>
    <w:rsid w:val="0026494C"/>
    <w:rsid w:val="00264A23"/>
    <w:rsid w:val="00264CD7"/>
    <w:rsid w:val="00264E3E"/>
    <w:rsid w:val="00264ED1"/>
    <w:rsid w:val="00264F0F"/>
    <w:rsid w:val="002655EF"/>
    <w:rsid w:val="0026592E"/>
    <w:rsid w:val="002659FF"/>
    <w:rsid w:val="00265A53"/>
    <w:rsid w:val="00265A97"/>
    <w:rsid w:val="00265D5C"/>
    <w:rsid w:val="00265F29"/>
    <w:rsid w:val="00265F75"/>
    <w:rsid w:val="00266151"/>
    <w:rsid w:val="00266156"/>
    <w:rsid w:val="00266219"/>
    <w:rsid w:val="002663EB"/>
    <w:rsid w:val="002663FD"/>
    <w:rsid w:val="002665F4"/>
    <w:rsid w:val="00266668"/>
    <w:rsid w:val="0026668C"/>
    <w:rsid w:val="002667DF"/>
    <w:rsid w:val="002667FC"/>
    <w:rsid w:val="0026696D"/>
    <w:rsid w:val="00266998"/>
    <w:rsid w:val="002669FB"/>
    <w:rsid w:val="00266A4E"/>
    <w:rsid w:val="00266B91"/>
    <w:rsid w:val="00266BDC"/>
    <w:rsid w:val="00266C80"/>
    <w:rsid w:val="00266DA6"/>
    <w:rsid w:val="00266DD2"/>
    <w:rsid w:val="00266F67"/>
    <w:rsid w:val="00267081"/>
    <w:rsid w:val="0026715A"/>
    <w:rsid w:val="002671F7"/>
    <w:rsid w:val="002672BB"/>
    <w:rsid w:val="002672EA"/>
    <w:rsid w:val="00267382"/>
    <w:rsid w:val="002674A1"/>
    <w:rsid w:val="00267566"/>
    <w:rsid w:val="00267570"/>
    <w:rsid w:val="002678EA"/>
    <w:rsid w:val="00267C23"/>
    <w:rsid w:val="00267CC2"/>
    <w:rsid w:val="00267D07"/>
    <w:rsid w:val="00267D9E"/>
    <w:rsid w:val="00267E34"/>
    <w:rsid w:val="0027021E"/>
    <w:rsid w:val="002703B5"/>
    <w:rsid w:val="002703DB"/>
    <w:rsid w:val="00270434"/>
    <w:rsid w:val="00270570"/>
    <w:rsid w:val="002705C9"/>
    <w:rsid w:val="00270728"/>
    <w:rsid w:val="00270767"/>
    <w:rsid w:val="002707AF"/>
    <w:rsid w:val="002708D6"/>
    <w:rsid w:val="0027093F"/>
    <w:rsid w:val="0027098F"/>
    <w:rsid w:val="00270A29"/>
    <w:rsid w:val="00270BA7"/>
    <w:rsid w:val="00270C25"/>
    <w:rsid w:val="00270D5D"/>
    <w:rsid w:val="00270F3D"/>
    <w:rsid w:val="002711CF"/>
    <w:rsid w:val="00271201"/>
    <w:rsid w:val="0027124B"/>
    <w:rsid w:val="0027146A"/>
    <w:rsid w:val="00271487"/>
    <w:rsid w:val="002715C5"/>
    <w:rsid w:val="002717C7"/>
    <w:rsid w:val="00271846"/>
    <w:rsid w:val="00271895"/>
    <w:rsid w:val="002719A4"/>
    <w:rsid w:val="00271D59"/>
    <w:rsid w:val="00271DEB"/>
    <w:rsid w:val="00271F66"/>
    <w:rsid w:val="00271F78"/>
    <w:rsid w:val="00271FE7"/>
    <w:rsid w:val="00272019"/>
    <w:rsid w:val="0027205C"/>
    <w:rsid w:val="0027210A"/>
    <w:rsid w:val="0027223C"/>
    <w:rsid w:val="00272247"/>
    <w:rsid w:val="002723DC"/>
    <w:rsid w:val="00272516"/>
    <w:rsid w:val="00272531"/>
    <w:rsid w:val="00272852"/>
    <w:rsid w:val="00272A8E"/>
    <w:rsid w:val="00272BB1"/>
    <w:rsid w:val="00272CC5"/>
    <w:rsid w:val="00272D64"/>
    <w:rsid w:val="00272E15"/>
    <w:rsid w:val="00273161"/>
    <w:rsid w:val="0027324A"/>
    <w:rsid w:val="00273294"/>
    <w:rsid w:val="002733A1"/>
    <w:rsid w:val="0027342B"/>
    <w:rsid w:val="002734B8"/>
    <w:rsid w:val="00273512"/>
    <w:rsid w:val="002735D8"/>
    <w:rsid w:val="002735FA"/>
    <w:rsid w:val="002736E4"/>
    <w:rsid w:val="002738FE"/>
    <w:rsid w:val="00273902"/>
    <w:rsid w:val="00273928"/>
    <w:rsid w:val="00273993"/>
    <w:rsid w:val="00273B27"/>
    <w:rsid w:val="00273BAB"/>
    <w:rsid w:val="00273C3D"/>
    <w:rsid w:val="00273D0F"/>
    <w:rsid w:val="00273DA8"/>
    <w:rsid w:val="0027423D"/>
    <w:rsid w:val="002745DC"/>
    <w:rsid w:val="00274719"/>
    <w:rsid w:val="00274953"/>
    <w:rsid w:val="00274A53"/>
    <w:rsid w:val="00274A59"/>
    <w:rsid w:val="00274BD2"/>
    <w:rsid w:val="00274F3C"/>
    <w:rsid w:val="00275014"/>
    <w:rsid w:val="00275287"/>
    <w:rsid w:val="002752DA"/>
    <w:rsid w:val="0027531C"/>
    <w:rsid w:val="002753D2"/>
    <w:rsid w:val="00275483"/>
    <w:rsid w:val="002754A9"/>
    <w:rsid w:val="0027550D"/>
    <w:rsid w:val="00275517"/>
    <w:rsid w:val="00275551"/>
    <w:rsid w:val="0027555A"/>
    <w:rsid w:val="002757F7"/>
    <w:rsid w:val="00275868"/>
    <w:rsid w:val="002758B4"/>
    <w:rsid w:val="00275B09"/>
    <w:rsid w:val="00275BCB"/>
    <w:rsid w:val="00275CE5"/>
    <w:rsid w:val="00275D11"/>
    <w:rsid w:val="00275D76"/>
    <w:rsid w:val="00275DEA"/>
    <w:rsid w:val="00275E4C"/>
    <w:rsid w:val="00275FBE"/>
    <w:rsid w:val="00276034"/>
    <w:rsid w:val="002760D1"/>
    <w:rsid w:val="002761B1"/>
    <w:rsid w:val="002762A2"/>
    <w:rsid w:val="002762ED"/>
    <w:rsid w:val="00276394"/>
    <w:rsid w:val="00276523"/>
    <w:rsid w:val="002765E8"/>
    <w:rsid w:val="002766D4"/>
    <w:rsid w:val="00276716"/>
    <w:rsid w:val="00276965"/>
    <w:rsid w:val="00276972"/>
    <w:rsid w:val="00276BA1"/>
    <w:rsid w:val="00276BDB"/>
    <w:rsid w:val="00276DFD"/>
    <w:rsid w:val="00276E1A"/>
    <w:rsid w:val="00276E45"/>
    <w:rsid w:val="00276FDB"/>
    <w:rsid w:val="002773CD"/>
    <w:rsid w:val="00277461"/>
    <w:rsid w:val="0027762E"/>
    <w:rsid w:val="002777C8"/>
    <w:rsid w:val="0027786C"/>
    <w:rsid w:val="00277AC8"/>
    <w:rsid w:val="00277F40"/>
    <w:rsid w:val="00280023"/>
    <w:rsid w:val="00280080"/>
    <w:rsid w:val="002803AC"/>
    <w:rsid w:val="0028052F"/>
    <w:rsid w:val="0028058F"/>
    <w:rsid w:val="002805B0"/>
    <w:rsid w:val="002807C3"/>
    <w:rsid w:val="00280841"/>
    <w:rsid w:val="00280BBA"/>
    <w:rsid w:val="00280CDB"/>
    <w:rsid w:val="00280EA3"/>
    <w:rsid w:val="00281175"/>
    <w:rsid w:val="002811DD"/>
    <w:rsid w:val="00281342"/>
    <w:rsid w:val="002813BA"/>
    <w:rsid w:val="00281433"/>
    <w:rsid w:val="002814A9"/>
    <w:rsid w:val="0028166D"/>
    <w:rsid w:val="00281698"/>
    <w:rsid w:val="002816EC"/>
    <w:rsid w:val="002816F9"/>
    <w:rsid w:val="002817F6"/>
    <w:rsid w:val="00281995"/>
    <w:rsid w:val="002819CE"/>
    <w:rsid w:val="00281B6B"/>
    <w:rsid w:val="00281E37"/>
    <w:rsid w:val="00281E48"/>
    <w:rsid w:val="00281F6C"/>
    <w:rsid w:val="00281FDD"/>
    <w:rsid w:val="00282117"/>
    <w:rsid w:val="002821A8"/>
    <w:rsid w:val="00282B43"/>
    <w:rsid w:val="00282C26"/>
    <w:rsid w:val="00282C96"/>
    <w:rsid w:val="00282E52"/>
    <w:rsid w:val="00282E70"/>
    <w:rsid w:val="00282E98"/>
    <w:rsid w:val="00282ECB"/>
    <w:rsid w:val="00282FFA"/>
    <w:rsid w:val="00283098"/>
    <w:rsid w:val="002831DC"/>
    <w:rsid w:val="0028320D"/>
    <w:rsid w:val="0028321D"/>
    <w:rsid w:val="00283290"/>
    <w:rsid w:val="00283530"/>
    <w:rsid w:val="0028366C"/>
    <w:rsid w:val="002836A3"/>
    <w:rsid w:val="002836F0"/>
    <w:rsid w:val="00283744"/>
    <w:rsid w:val="00283AB6"/>
    <w:rsid w:val="00283CE8"/>
    <w:rsid w:val="00283CF6"/>
    <w:rsid w:val="00283D93"/>
    <w:rsid w:val="0028404F"/>
    <w:rsid w:val="00284089"/>
    <w:rsid w:val="002840CB"/>
    <w:rsid w:val="0028410A"/>
    <w:rsid w:val="00284221"/>
    <w:rsid w:val="0028455D"/>
    <w:rsid w:val="00284665"/>
    <w:rsid w:val="00284766"/>
    <w:rsid w:val="0028491B"/>
    <w:rsid w:val="002849CA"/>
    <w:rsid w:val="002849F7"/>
    <w:rsid w:val="00284A46"/>
    <w:rsid w:val="00284A62"/>
    <w:rsid w:val="00284B85"/>
    <w:rsid w:val="00284C2A"/>
    <w:rsid w:val="00284D13"/>
    <w:rsid w:val="00284D22"/>
    <w:rsid w:val="00284D36"/>
    <w:rsid w:val="00284F28"/>
    <w:rsid w:val="00285027"/>
    <w:rsid w:val="00285196"/>
    <w:rsid w:val="002852EC"/>
    <w:rsid w:val="002855CD"/>
    <w:rsid w:val="0028585B"/>
    <w:rsid w:val="00285A84"/>
    <w:rsid w:val="00285A8D"/>
    <w:rsid w:val="00285AEE"/>
    <w:rsid w:val="00285B3F"/>
    <w:rsid w:val="00285B42"/>
    <w:rsid w:val="00285B44"/>
    <w:rsid w:val="00285B6B"/>
    <w:rsid w:val="00285D82"/>
    <w:rsid w:val="00285DC8"/>
    <w:rsid w:val="00285DEB"/>
    <w:rsid w:val="00286019"/>
    <w:rsid w:val="0028607B"/>
    <w:rsid w:val="002860DD"/>
    <w:rsid w:val="00286109"/>
    <w:rsid w:val="00286230"/>
    <w:rsid w:val="002862D3"/>
    <w:rsid w:val="00286385"/>
    <w:rsid w:val="0028642F"/>
    <w:rsid w:val="00286484"/>
    <w:rsid w:val="00286493"/>
    <w:rsid w:val="002864C8"/>
    <w:rsid w:val="00286561"/>
    <w:rsid w:val="002865CD"/>
    <w:rsid w:val="00286671"/>
    <w:rsid w:val="0028674C"/>
    <w:rsid w:val="002867ED"/>
    <w:rsid w:val="002868CA"/>
    <w:rsid w:val="00286B3E"/>
    <w:rsid w:val="00286CD5"/>
    <w:rsid w:val="00286D97"/>
    <w:rsid w:val="00286DF8"/>
    <w:rsid w:val="00286E60"/>
    <w:rsid w:val="00286EA8"/>
    <w:rsid w:val="00286F03"/>
    <w:rsid w:val="00287185"/>
    <w:rsid w:val="0028740B"/>
    <w:rsid w:val="00287492"/>
    <w:rsid w:val="002874F2"/>
    <w:rsid w:val="002876ED"/>
    <w:rsid w:val="002876F6"/>
    <w:rsid w:val="00287759"/>
    <w:rsid w:val="00287796"/>
    <w:rsid w:val="00287848"/>
    <w:rsid w:val="0028788F"/>
    <w:rsid w:val="002878CA"/>
    <w:rsid w:val="00287D77"/>
    <w:rsid w:val="00287EB7"/>
    <w:rsid w:val="00287FCF"/>
    <w:rsid w:val="002900F6"/>
    <w:rsid w:val="002902FF"/>
    <w:rsid w:val="0029056D"/>
    <w:rsid w:val="002905BC"/>
    <w:rsid w:val="00290771"/>
    <w:rsid w:val="002908BD"/>
    <w:rsid w:val="0029091C"/>
    <w:rsid w:val="002909C4"/>
    <w:rsid w:val="00290A7C"/>
    <w:rsid w:val="00290C39"/>
    <w:rsid w:val="00290EC0"/>
    <w:rsid w:val="00290F79"/>
    <w:rsid w:val="00290FAB"/>
    <w:rsid w:val="00290FC0"/>
    <w:rsid w:val="0029116F"/>
    <w:rsid w:val="00291358"/>
    <w:rsid w:val="002914AE"/>
    <w:rsid w:val="0029153F"/>
    <w:rsid w:val="00291577"/>
    <w:rsid w:val="002916BC"/>
    <w:rsid w:val="002916E4"/>
    <w:rsid w:val="0029181C"/>
    <w:rsid w:val="00291860"/>
    <w:rsid w:val="00291864"/>
    <w:rsid w:val="00291BB0"/>
    <w:rsid w:val="00291C2C"/>
    <w:rsid w:val="00291C87"/>
    <w:rsid w:val="00291F17"/>
    <w:rsid w:val="00291FD5"/>
    <w:rsid w:val="002920E3"/>
    <w:rsid w:val="002920FA"/>
    <w:rsid w:val="0029217C"/>
    <w:rsid w:val="0029219D"/>
    <w:rsid w:val="002921BD"/>
    <w:rsid w:val="00292275"/>
    <w:rsid w:val="00292318"/>
    <w:rsid w:val="00292495"/>
    <w:rsid w:val="00292584"/>
    <w:rsid w:val="00292A55"/>
    <w:rsid w:val="00292B55"/>
    <w:rsid w:val="00292BA9"/>
    <w:rsid w:val="00292CCA"/>
    <w:rsid w:val="00292CD5"/>
    <w:rsid w:val="00292E55"/>
    <w:rsid w:val="00292EC5"/>
    <w:rsid w:val="00292F4A"/>
    <w:rsid w:val="00293023"/>
    <w:rsid w:val="00293139"/>
    <w:rsid w:val="00293184"/>
    <w:rsid w:val="0029318E"/>
    <w:rsid w:val="00293290"/>
    <w:rsid w:val="002933E9"/>
    <w:rsid w:val="00293434"/>
    <w:rsid w:val="002936F4"/>
    <w:rsid w:val="00293885"/>
    <w:rsid w:val="00293A2C"/>
    <w:rsid w:val="00293B7C"/>
    <w:rsid w:val="00293D0C"/>
    <w:rsid w:val="00294009"/>
    <w:rsid w:val="00294068"/>
    <w:rsid w:val="00294105"/>
    <w:rsid w:val="0029412C"/>
    <w:rsid w:val="002942B5"/>
    <w:rsid w:val="002944AD"/>
    <w:rsid w:val="00294683"/>
    <w:rsid w:val="00294699"/>
    <w:rsid w:val="002948FE"/>
    <w:rsid w:val="002949AD"/>
    <w:rsid w:val="00294A6C"/>
    <w:rsid w:val="00294A9B"/>
    <w:rsid w:val="00294A9F"/>
    <w:rsid w:val="00294C1E"/>
    <w:rsid w:val="00294F37"/>
    <w:rsid w:val="00294F92"/>
    <w:rsid w:val="00295084"/>
    <w:rsid w:val="00295199"/>
    <w:rsid w:val="0029539F"/>
    <w:rsid w:val="002957F2"/>
    <w:rsid w:val="002957F5"/>
    <w:rsid w:val="002959A4"/>
    <w:rsid w:val="00295AB4"/>
    <w:rsid w:val="00295DFD"/>
    <w:rsid w:val="00295EAB"/>
    <w:rsid w:val="00295EAE"/>
    <w:rsid w:val="00296018"/>
    <w:rsid w:val="0029631A"/>
    <w:rsid w:val="002964BE"/>
    <w:rsid w:val="002964E0"/>
    <w:rsid w:val="002965B6"/>
    <w:rsid w:val="002965EE"/>
    <w:rsid w:val="00296745"/>
    <w:rsid w:val="002967CC"/>
    <w:rsid w:val="00296A56"/>
    <w:rsid w:val="00296DCD"/>
    <w:rsid w:val="00296E47"/>
    <w:rsid w:val="00296EC8"/>
    <w:rsid w:val="00296EF3"/>
    <w:rsid w:val="00297073"/>
    <w:rsid w:val="002970C2"/>
    <w:rsid w:val="002970EC"/>
    <w:rsid w:val="002971F4"/>
    <w:rsid w:val="0029742F"/>
    <w:rsid w:val="00297453"/>
    <w:rsid w:val="0029755F"/>
    <w:rsid w:val="00297575"/>
    <w:rsid w:val="002976DD"/>
    <w:rsid w:val="00297963"/>
    <w:rsid w:val="00297A1A"/>
    <w:rsid w:val="00297A37"/>
    <w:rsid w:val="00297AEB"/>
    <w:rsid w:val="00297BF2"/>
    <w:rsid w:val="00297CD4"/>
    <w:rsid w:val="00297D9E"/>
    <w:rsid w:val="00297E24"/>
    <w:rsid w:val="00297E9A"/>
    <w:rsid w:val="002A0756"/>
    <w:rsid w:val="002A09DB"/>
    <w:rsid w:val="002A0A30"/>
    <w:rsid w:val="002A0B3A"/>
    <w:rsid w:val="002A0DA2"/>
    <w:rsid w:val="002A0EBB"/>
    <w:rsid w:val="002A0FC1"/>
    <w:rsid w:val="002A11B5"/>
    <w:rsid w:val="002A126F"/>
    <w:rsid w:val="002A1323"/>
    <w:rsid w:val="002A152D"/>
    <w:rsid w:val="002A1644"/>
    <w:rsid w:val="002A1733"/>
    <w:rsid w:val="002A179C"/>
    <w:rsid w:val="002A18E8"/>
    <w:rsid w:val="002A1951"/>
    <w:rsid w:val="002A1AED"/>
    <w:rsid w:val="002A1BB3"/>
    <w:rsid w:val="002A205B"/>
    <w:rsid w:val="002A2083"/>
    <w:rsid w:val="002A222B"/>
    <w:rsid w:val="002A2255"/>
    <w:rsid w:val="002A22B2"/>
    <w:rsid w:val="002A241B"/>
    <w:rsid w:val="002A2479"/>
    <w:rsid w:val="002A26C7"/>
    <w:rsid w:val="002A2772"/>
    <w:rsid w:val="002A2803"/>
    <w:rsid w:val="002A285F"/>
    <w:rsid w:val="002A2913"/>
    <w:rsid w:val="002A2A1E"/>
    <w:rsid w:val="002A2D6B"/>
    <w:rsid w:val="002A2DE2"/>
    <w:rsid w:val="002A2E57"/>
    <w:rsid w:val="002A3092"/>
    <w:rsid w:val="002A3125"/>
    <w:rsid w:val="002A3170"/>
    <w:rsid w:val="002A31E0"/>
    <w:rsid w:val="002A3308"/>
    <w:rsid w:val="002A3476"/>
    <w:rsid w:val="002A3862"/>
    <w:rsid w:val="002A3A61"/>
    <w:rsid w:val="002A3B00"/>
    <w:rsid w:val="002A3D35"/>
    <w:rsid w:val="002A3EB7"/>
    <w:rsid w:val="002A3ECB"/>
    <w:rsid w:val="002A3F10"/>
    <w:rsid w:val="002A3FD0"/>
    <w:rsid w:val="002A403D"/>
    <w:rsid w:val="002A4060"/>
    <w:rsid w:val="002A409E"/>
    <w:rsid w:val="002A40CF"/>
    <w:rsid w:val="002A43B6"/>
    <w:rsid w:val="002A462C"/>
    <w:rsid w:val="002A46AC"/>
    <w:rsid w:val="002A46B7"/>
    <w:rsid w:val="002A4785"/>
    <w:rsid w:val="002A478B"/>
    <w:rsid w:val="002A47DC"/>
    <w:rsid w:val="002A489B"/>
    <w:rsid w:val="002A4957"/>
    <w:rsid w:val="002A49A4"/>
    <w:rsid w:val="002A4BC1"/>
    <w:rsid w:val="002A4C3D"/>
    <w:rsid w:val="002A4E09"/>
    <w:rsid w:val="002A4FF4"/>
    <w:rsid w:val="002A5623"/>
    <w:rsid w:val="002A562E"/>
    <w:rsid w:val="002A56CD"/>
    <w:rsid w:val="002A5756"/>
    <w:rsid w:val="002A57DE"/>
    <w:rsid w:val="002A57FA"/>
    <w:rsid w:val="002A5843"/>
    <w:rsid w:val="002A591D"/>
    <w:rsid w:val="002A59D0"/>
    <w:rsid w:val="002A5A91"/>
    <w:rsid w:val="002A5B16"/>
    <w:rsid w:val="002A5B66"/>
    <w:rsid w:val="002A5C68"/>
    <w:rsid w:val="002A5D21"/>
    <w:rsid w:val="002A5D55"/>
    <w:rsid w:val="002A5EA1"/>
    <w:rsid w:val="002A5EFF"/>
    <w:rsid w:val="002A602F"/>
    <w:rsid w:val="002A61B9"/>
    <w:rsid w:val="002A63B1"/>
    <w:rsid w:val="002A64F6"/>
    <w:rsid w:val="002A6594"/>
    <w:rsid w:val="002A65A8"/>
    <w:rsid w:val="002A6602"/>
    <w:rsid w:val="002A6789"/>
    <w:rsid w:val="002A6ABD"/>
    <w:rsid w:val="002A6B77"/>
    <w:rsid w:val="002A6D99"/>
    <w:rsid w:val="002A6DD1"/>
    <w:rsid w:val="002A6DE3"/>
    <w:rsid w:val="002A6F3C"/>
    <w:rsid w:val="002A71D7"/>
    <w:rsid w:val="002A755B"/>
    <w:rsid w:val="002A75B4"/>
    <w:rsid w:val="002A77B8"/>
    <w:rsid w:val="002A7986"/>
    <w:rsid w:val="002A7A18"/>
    <w:rsid w:val="002A7BB1"/>
    <w:rsid w:val="002A7BBE"/>
    <w:rsid w:val="002A7C84"/>
    <w:rsid w:val="002A7C8B"/>
    <w:rsid w:val="002A7D40"/>
    <w:rsid w:val="002A7D76"/>
    <w:rsid w:val="002A7E95"/>
    <w:rsid w:val="002A7F90"/>
    <w:rsid w:val="002A7FEF"/>
    <w:rsid w:val="002B0080"/>
    <w:rsid w:val="002B00A7"/>
    <w:rsid w:val="002B0412"/>
    <w:rsid w:val="002B049B"/>
    <w:rsid w:val="002B04EC"/>
    <w:rsid w:val="002B0638"/>
    <w:rsid w:val="002B068E"/>
    <w:rsid w:val="002B06D6"/>
    <w:rsid w:val="002B07C2"/>
    <w:rsid w:val="002B0874"/>
    <w:rsid w:val="002B0A22"/>
    <w:rsid w:val="002B0AAF"/>
    <w:rsid w:val="002B0B29"/>
    <w:rsid w:val="002B0D1D"/>
    <w:rsid w:val="002B0DCC"/>
    <w:rsid w:val="002B0E08"/>
    <w:rsid w:val="002B0F64"/>
    <w:rsid w:val="002B0F9C"/>
    <w:rsid w:val="002B0FF5"/>
    <w:rsid w:val="002B1039"/>
    <w:rsid w:val="002B1082"/>
    <w:rsid w:val="002B10C6"/>
    <w:rsid w:val="002B1175"/>
    <w:rsid w:val="002B126E"/>
    <w:rsid w:val="002B1415"/>
    <w:rsid w:val="002B1584"/>
    <w:rsid w:val="002B15DA"/>
    <w:rsid w:val="002B1680"/>
    <w:rsid w:val="002B1A87"/>
    <w:rsid w:val="002B1AA8"/>
    <w:rsid w:val="002B1B54"/>
    <w:rsid w:val="002B1CC7"/>
    <w:rsid w:val="002B1EE5"/>
    <w:rsid w:val="002B2042"/>
    <w:rsid w:val="002B209E"/>
    <w:rsid w:val="002B221A"/>
    <w:rsid w:val="002B223B"/>
    <w:rsid w:val="002B2450"/>
    <w:rsid w:val="002B2702"/>
    <w:rsid w:val="002B296C"/>
    <w:rsid w:val="002B29D3"/>
    <w:rsid w:val="002B29F2"/>
    <w:rsid w:val="002B2AC1"/>
    <w:rsid w:val="002B2EAD"/>
    <w:rsid w:val="002B3097"/>
    <w:rsid w:val="002B31B5"/>
    <w:rsid w:val="002B3273"/>
    <w:rsid w:val="002B3518"/>
    <w:rsid w:val="002B3A03"/>
    <w:rsid w:val="002B3A77"/>
    <w:rsid w:val="002B3AAD"/>
    <w:rsid w:val="002B3C09"/>
    <w:rsid w:val="002B3CC7"/>
    <w:rsid w:val="002B3D4C"/>
    <w:rsid w:val="002B3F2C"/>
    <w:rsid w:val="002B4191"/>
    <w:rsid w:val="002B4223"/>
    <w:rsid w:val="002B434F"/>
    <w:rsid w:val="002B4384"/>
    <w:rsid w:val="002B4444"/>
    <w:rsid w:val="002B45D6"/>
    <w:rsid w:val="002B46F5"/>
    <w:rsid w:val="002B4704"/>
    <w:rsid w:val="002B4885"/>
    <w:rsid w:val="002B49BA"/>
    <w:rsid w:val="002B4A8C"/>
    <w:rsid w:val="002B4B35"/>
    <w:rsid w:val="002B4C06"/>
    <w:rsid w:val="002B4C52"/>
    <w:rsid w:val="002B50A2"/>
    <w:rsid w:val="002B5156"/>
    <w:rsid w:val="002B51AC"/>
    <w:rsid w:val="002B5249"/>
    <w:rsid w:val="002B526B"/>
    <w:rsid w:val="002B54F2"/>
    <w:rsid w:val="002B5521"/>
    <w:rsid w:val="002B5569"/>
    <w:rsid w:val="002B5576"/>
    <w:rsid w:val="002B55DA"/>
    <w:rsid w:val="002B5699"/>
    <w:rsid w:val="002B57A2"/>
    <w:rsid w:val="002B5838"/>
    <w:rsid w:val="002B59CA"/>
    <w:rsid w:val="002B59D3"/>
    <w:rsid w:val="002B5E95"/>
    <w:rsid w:val="002B5F88"/>
    <w:rsid w:val="002B5FDA"/>
    <w:rsid w:val="002B6007"/>
    <w:rsid w:val="002B60BF"/>
    <w:rsid w:val="002B6156"/>
    <w:rsid w:val="002B61E9"/>
    <w:rsid w:val="002B6369"/>
    <w:rsid w:val="002B636D"/>
    <w:rsid w:val="002B63ED"/>
    <w:rsid w:val="002B6400"/>
    <w:rsid w:val="002B651F"/>
    <w:rsid w:val="002B6647"/>
    <w:rsid w:val="002B665B"/>
    <w:rsid w:val="002B6719"/>
    <w:rsid w:val="002B67A1"/>
    <w:rsid w:val="002B6808"/>
    <w:rsid w:val="002B68DF"/>
    <w:rsid w:val="002B6924"/>
    <w:rsid w:val="002B6B99"/>
    <w:rsid w:val="002B6BE1"/>
    <w:rsid w:val="002B6BEB"/>
    <w:rsid w:val="002B6C78"/>
    <w:rsid w:val="002B6CA8"/>
    <w:rsid w:val="002B6E72"/>
    <w:rsid w:val="002B6F1A"/>
    <w:rsid w:val="002B7017"/>
    <w:rsid w:val="002B704A"/>
    <w:rsid w:val="002B70D2"/>
    <w:rsid w:val="002B70F2"/>
    <w:rsid w:val="002B70FD"/>
    <w:rsid w:val="002B72BA"/>
    <w:rsid w:val="002B7386"/>
    <w:rsid w:val="002B73E9"/>
    <w:rsid w:val="002B742B"/>
    <w:rsid w:val="002B752A"/>
    <w:rsid w:val="002B7584"/>
    <w:rsid w:val="002B76A6"/>
    <w:rsid w:val="002B7C2F"/>
    <w:rsid w:val="002B7CCD"/>
    <w:rsid w:val="002B7D92"/>
    <w:rsid w:val="002B7E16"/>
    <w:rsid w:val="002B7EA6"/>
    <w:rsid w:val="002B7F70"/>
    <w:rsid w:val="002C01E3"/>
    <w:rsid w:val="002C028A"/>
    <w:rsid w:val="002C0302"/>
    <w:rsid w:val="002C0386"/>
    <w:rsid w:val="002C073E"/>
    <w:rsid w:val="002C09C5"/>
    <w:rsid w:val="002C0A06"/>
    <w:rsid w:val="002C0AE9"/>
    <w:rsid w:val="002C0AFA"/>
    <w:rsid w:val="002C0CFB"/>
    <w:rsid w:val="002C0DD1"/>
    <w:rsid w:val="002C0E43"/>
    <w:rsid w:val="002C0E56"/>
    <w:rsid w:val="002C0E92"/>
    <w:rsid w:val="002C0EBB"/>
    <w:rsid w:val="002C0EFE"/>
    <w:rsid w:val="002C0F03"/>
    <w:rsid w:val="002C1031"/>
    <w:rsid w:val="002C13D2"/>
    <w:rsid w:val="002C158B"/>
    <w:rsid w:val="002C1595"/>
    <w:rsid w:val="002C1601"/>
    <w:rsid w:val="002C1624"/>
    <w:rsid w:val="002C1641"/>
    <w:rsid w:val="002C164F"/>
    <w:rsid w:val="002C16EC"/>
    <w:rsid w:val="002C193A"/>
    <w:rsid w:val="002C1A30"/>
    <w:rsid w:val="002C1B93"/>
    <w:rsid w:val="002C1C41"/>
    <w:rsid w:val="002C1EBE"/>
    <w:rsid w:val="002C218C"/>
    <w:rsid w:val="002C21BD"/>
    <w:rsid w:val="002C232A"/>
    <w:rsid w:val="002C235F"/>
    <w:rsid w:val="002C2447"/>
    <w:rsid w:val="002C257C"/>
    <w:rsid w:val="002C265C"/>
    <w:rsid w:val="002C26DB"/>
    <w:rsid w:val="002C2748"/>
    <w:rsid w:val="002C275C"/>
    <w:rsid w:val="002C276C"/>
    <w:rsid w:val="002C2784"/>
    <w:rsid w:val="002C2881"/>
    <w:rsid w:val="002C28D9"/>
    <w:rsid w:val="002C2A21"/>
    <w:rsid w:val="002C2A61"/>
    <w:rsid w:val="002C2C5F"/>
    <w:rsid w:val="002C2D5D"/>
    <w:rsid w:val="002C2E01"/>
    <w:rsid w:val="002C2ED2"/>
    <w:rsid w:val="002C2F2B"/>
    <w:rsid w:val="002C30B3"/>
    <w:rsid w:val="002C3111"/>
    <w:rsid w:val="002C3266"/>
    <w:rsid w:val="002C3305"/>
    <w:rsid w:val="002C332A"/>
    <w:rsid w:val="002C333F"/>
    <w:rsid w:val="002C3410"/>
    <w:rsid w:val="002C3464"/>
    <w:rsid w:val="002C34AA"/>
    <w:rsid w:val="002C3554"/>
    <w:rsid w:val="002C3699"/>
    <w:rsid w:val="002C372C"/>
    <w:rsid w:val="002C3737"/>
    <w:rsid w:val="002C3974"/>
    <w:rsid w:val="002C399D"/>
    <w:rsid w:val="002C39F7"/>
    <w:rsid w:val="002C3A90"/>
    <w:rsid w:val="002C3BAF"/>
    <w:rsid w:val="002C3C9E"/>
    <w:rsid w:val="002C3DD1"/>
    <w:rsid w:val="002C3E00"/>
    <w:rsid w:val="002C3EF3"/>
    <w:rsid w:val="002C3EFA"/>
    <w:rsid w:val="002C3FC0"/>
    <w:rsid w:val="002C4091"/>
    <w:rsid w:val="002C4098"/>
    <w:rsid w:val="002C42BF"/>
    <w:rsid w:val="002C42C0"/>
    <w:rsid w:val="002C4339"/>
    <w:rsid w:val="002C43E8"/>
    <w:rsid w:val="002C456A"/>
    <w:rsid w:val="002C464F"/>
    <w:rsid w:val="002C48C5"/>
    <w:rsid w:val="002C4B1B"/>
    <w:rsid w:val="002C4CCB"/>
    <w:rsid w:val="002C4E48"/>
    <w:rsid w:val="002C4E56"/>
    <w:rsid w:val="002C4FB3"/>
    <w:rsid w:val="002C54A7"/>
    <w:rsid w:val="002C55EB"/>
    <w:rsid w:val="002C5808"/>
    <w:rsid w:val="002C5821"/>
    <w:rsid w:val="002C5863"/>
    <w:rsid w:val="002C5940"/>
    <w:rsid w:val="002C595C"/>
    <w:rsid w:val="002C59E0"/>
    <w:rsid w:val="002C59F5"/>
    <w:rsid w:val="002C5AA3"/>
    <w:rsid w:val="002C5AF3"/>
    <w:rsid w:val="002C5B2C"/>
    <w:rsid w:val="002C5C9D"/>
    <w:rsid w:val="002C5D77"/>
    <w:rsid w:val="002C5E4B"/>
    <w:rsid w:val="002C5F10"/>
    <w:rsid w:val="002C5F3F"/>
    <w:rsid w:val="002C60DF"/>
    <w:rsid w:val="002C61B7"/>
    <w:rsid w:val="002C64F1"/>
    <w:rsid w:val="002C655C"/>
    <w:rsid w:val="002C6B3C"/>
    <w:rsid w:val="002C6E6B"/>
    <w:rsid w:val="002C6F06"/>
    <w:rsid w:val="002C701A"/>
    <w:rsid w:val="002C7097"/>
    <w:rsid w:val="002C720A"/>
    <w:rsid w:val="002C7342"/>
    <w:rsid w:val="002C73DA"/>
    <w:rsid w:val="002C741F"/>
    <w:rsid w:val="002C750E"/>
    <w:rsid w:val="002C79F0"/>
    <w:rsid w:val="002C79F4"/>
    <w:rsid w:val="002C7EBB"/>
    <w:rsid w:val="002C7ED3"/>
    <w:rsid w:val="002D0027"/>
    <w:rsid w:val="002D00F3"/>
    <w:rsid w:val="002D0330"/>
    <w:rsid w:val="002D04B1"/>
    <w:rsid w:val="002D0696"/>
    <w:rsid w:val="002D070F"/>
    <w:rsid w:val="002D07BF"/>
    <w:rsid w:val="002D07E9"/>
    <w:rsid w:val="002D07FD"/>
    <w:rsid w:val="002D0854"/>
    <w:rsid w:val="002D0980"/>
    <w:rsid w:val="002D0B6B"/>
    <w:rsid w:val="002D1025"/>
    <w:rsid w:val="002D11B2"/>
    <w:rsid w:val="002D147E"/>
    <w:rsid w:val="002D14CD"/>
    <w:rsid w:val="002D1680"/>
    <w:rsid w:val="002D1723"/>
    <w:rsid w:val="002D1860"/>
    <w:rsid w:val="002D19C1"/>
    <w:rsid w:val="002D1A20"/>
    <w:rsid w:val="002D1B7F"/>
    <w:rsid w:val="002D2324"/>
    <w:rsid w:val="002D23AE"/>
    <w:rsid w:val="002D2478"/>
    <w:rsid w:val="002D248D"/>
    <w:rsid w:val="002D24C0"/>
    <w:rsid w:val="002D2502"/>
    <w:rsid w:val="002D2510"/>
    <w:rsid w:val="002D25BB"/>
    <w:rsid w:val="002D266F"/>
    <w:rsid w:val="002D290C"/>
    <w:rsid w:val="002D29BC"/>
    <w:rsid w:val="002D29E0"/>
    <w:rsid w:val="002D2A2D"/>
    <w:rsid w:val="002D2B33"/>
    <w:rsid w:val="002D2B8C"/>
    <w:rsid w:val="002D2EA8"/>
    <w:rsid w:val="002D2F42"/>
    <w:rsid w:val="002D2F45"/>
    <w:rsid w:val="002D3039"/>
    <w:rsid w:val="002D327F"/>
    <w:rsid w:val="002D33BC"/>
    <w:rsid w:val="002D3487"/>
    <w:rsid w:val="002D348D"/>
    <w:rsid w:val="002D36F8"/>
    <w:rsid w:val="002D3735"/>
    <w:rsid w:val="002D3818"/>
    <w:rsid w:val="002D3A01"/>
    <w:rsid w:val="002D3A9A"/>
    <w:rsid w:val="002D3B4C"/>
    <w:rsid w:val="002D3C7E"/>
    <w:rsid w:val="002D3F26"/>
    <w:rsid w:val="002D3F42"/>
    <w:rsid w:val="002D400F"/>
    <w:rsid w:val="002D40B8"/>
    <w:rsid w:val="002D413D"/>
    <w:rsid w:val="002D430A"/>
    <w:rsid w:val="002D4424"/>
    <w:rsid w:val="002D442D"/>
    <w:rsid w:val="002D4667"/>
    <w:rsid w:val="002D47FB"/>
    <w:rsid w:val="002D48E5"/>
    <w:rsid w:val="002D492C"/>
    <w:rsid w:val="002D49C6"/>
    <w:rsid w:val="002D4A8B"/>
    <w:rsid w:val="002D4B81"/>
    <w:rsid w:val="002D4C72"/>
    <w:rsid w:val="002D4CB3"/>
    <w:rsid w:val="002D505B"/>
    <w:rsid w:val="002D5073"/>
    <w:rsid w:val="002D512B"/>
    <w:rsid w:val="002D51F3"/>
    <w:rsid w:val="002D5211"/>
    <w:rsid w:val="002D52A4"/>
    <w:rsid w:val="002D535D"/>
    <w:rsid w:val="002D5374"/>
    <w:rsid w:val="002D5688"/>
    <w:rsid w:val="002D56DA"/>
    <w:rsid w:val="002D5C65"/>
    <w:rsid w:val="002D5D23"/>
    <w:rsid w:val="002D5E2E"/>
    <w:rsid w:val="002D5EA8"/>
    <w:rsid w:val="002D6079"/>
    <w:rsid w:val="002D60C8"/>
    <w:rsid w:val="002D613C"/>
    <w:rsid w:val="002D623F"/>
    <w:rsid w:val="002D63F7"/>
    <w:rsid w:val="002D672D"/>
    <w:rsid w:val="002D677E"/>
    <w:rsid w:val="002D67CA"/>
    <w:rsid w:val="002D6825"/>
    <w:rsid w:val="002D68D1"/>
    <w:rsid w:val="002D6935"/>
    <w:rsid w:val="002D6959"/>
    <w:rsid w:val="002D69B8"/>
    <w:rsid w:val="002D69D1"/>
    <w:rsid w:val="002D69DA"/>
    <w:rsid w:val="002D69F9"/>
    <w:rsid w:val="002D6AE0"/>
    <w:rsid w:val="002D6C55"/>
    <w:rsid w:val="002D6C5F"/>
    <w:rsid w:val="002D6DBD"/>
    <w:rsid w:val="002D6E20"/>
    <w:rsid w:val="002D707B"/>
    <w:rsid w:val="002D72EB"/>
    <w:rsid w:val="002D7625"/>
    <w:rsid w:val="002D762D"/>
    <w:rsid w:val="002D78CD"/>
    <w:rsid w:val="002D791D"/>
    <w:rsid w:val="002D7A02"/>
    <w:rsid w:val="002D7B20"/>
    <w:rsid w:val="002D7B38"/>
    <w:rsid w:val="002D7B75"/>
    <w:rsid w:val="002D7B95"/>
    <w:rsid w:val="002D7C65"/>
    <w:rsid w:val="002D7CF3"/>
    <w:rsid w:val="002D7E48"/>
    <w:rsid w:val="002D7EC2"/>
    <w:rsid w:val="002D7EDB"/>
    <w:rsid w:val="002D7EEC"/>
    <w:rsid w:val="002D7FA2"/>
    <w:rsid w:val="002E0018"/>
    <w:rsid w:val="002E004A"/>
    <w:rsid w:val="002E0238"/>
    <w:rsid w:val="002E023F"/>
    <w:rsid w:val="002E0446"/>
    <w:rsid w:val="002E0476"/>
    <w:rsid w:val="002E0697"/>
    <w:rsid w:val="002E0ADE"/>
    <w:rsid w:val="002E0B64"/>
    <w:rsid w:val="002E0EF4"/>
    <w:rsid w:val="002E0F43"/>
    <w:rsid w:val="002E1160"/>
    <w:rsid w:val="002E12BF"/>
    <w:rsid w:val="002E164F"/>
    <w:rsid w:val="002E17FC"/>
    <w:rsid w:val="002E18FA"/>
    <w:rsid w:val="002E1944"/>
    <w:rsid w:val="002E1B18"/>
    <w:rsid w:val="002E1C89"/>
    <w:rsid w:val="002E1CA8"/>
    <w:rsid w:val="002E1E63"/>
    <w:rsid w:val="002E1EB7"/>
    <w:rsid w:val="002E2020"/>
    <w:rsid w:val="002E249C"/>
    <w:rsid w:val="002E24CA"/>
    <w:rsid w:val="002E2674"/>
    <w:rsid w:val="002E28B2"/>
    <w:rsid w:val="002E2A6C"/>
    <w:rsid w:val="002E2E8F"/>
    <w:rsid w:val="002E2EFB"/>
    <w:rsid w:val="002E2F8F"/>
    <w:rsid w:val="002E2FA9"/>
    <w:rsid w:val="002E30FB"/>
    <w:rsid w:val="002E33D9"/>
    <w:rsid w:val="002E35AC"/>
    <w:rsid w:val="002E35C7"/>
    <w:rsid w:val="002E377C"/>
    <w:rsid w:val="002E385E"/>
    <w:rsid w:val="002E3948"/>
    <w:rsid w:val="002E3A6E"/>
    <w:rsid w:val="002E3AB3"/>
    <w:rsid w:val="002E3B6D"/>
    <w:rsid w:val="002E3D93"/>
    <w:rsid w:val="002E3E53"/>
    <w:rsid w:val="002E4041"/>
    <w:rsid w:val="002E40B8"/>
    <w:rsid w:val="002E40D3"/>
    <w:rsid w:val="002E412E"/>
    <w:rsid w:val="002E4169"/>
    <w:rsid w:val="002E41D0"/>
    <w:rsid w:val="002E4232"/>
    <w:rsid w:val="002E4298"/>
    <w:rsid w:val="002E42BB"/>
    <w:rsid w:val="002E4311"/>
    <w:rsid w:val="002E4313"/>
    <w:rsid w:val="002E449F"/>
    <w:rsid w:val="002E45F0"/>
    <w:rsid w:val="002E4633"/>
    <w:rsid w:val="002E47D9"/>
    <w:rsid w:val="002E47FB"/>
    <w:rsid w:val="002E4A2F"/>
    <w:rsid w:val="002E4A37"/>
    <w:rsid w:val="002E4A6F"/>
    <w:rsid w:val="002E4C13"/>
    <w:rsid w:val="002E4C3C"/>
    <w:rsid w:val="002E4C76"/>
    <w:rsid w:val="002E4C78"/>
    <w:rsid w:val="002E4D87"/>
    <w:rsid w:val="002E4DC3"/>
    <w:rsid w:val="002E51C0"/>
    <w:rsid w:val="002E5508"/>
    <w:rsid w:val="002E559B"/>
    <w:rsid w:val="002E55CD"/>
    <w:rsid w:val="002E55EC"/>
    <w:rsid w:val="002E58E5"/>
    <w:rsid w:val="002E5984"/>
    <w:rsid w:val="002E5B54"/>
    <w:rsid w:val="002E5D74"/>
    <w:rsid w:val="002E6253"/>
    <w:rsid w:val="002E6306"/>
    <w:rsid w:val="002E6350"/>
    <w:rsid w:val="002E649C"/>
    <w:rsid w:val="002E6622"/>
    <w:rsid w:val="002E6757"/>
    <w:rsid w:val="002E6785"/>
    <w:rsid w:val="002E68C4"/>
    <w:rsid w:val="002E6908"/>
    <w:rsid w:val="002E6945"/>
    <w:rsid w:val="002E6A32"/>
    <w:rsid w:val="002E6B2D"/>
    <w:rsid w:val="002E6BAC"/>
    <w:rsid w:val="002E6CBE"/>
    <w:rsid w:val="002E6CF2"/>
    <w:rsid w:val="002E6D47"/>
    <w:rsid w:val="002E6EBF"/>
    <w:rsid w:val="002E6ED6"/>
    <w:rsid w:val="002E7098"/>
    <w:rsid w:val="002E73DB"/>
    <w:rsid w:val="002E73F1"/>
    <w:rsid w:val="002E7610"/>
    <w:rsid w:val="002E77AC"/>
    <w:rsid w:val="002E77D0"/>
    <w:rsid w:val="002E77EF"/>
    <w:rsid w:val="002E7B56"/>
    <w:rsid w:val="002E7B86"/>
    <w:rsid w:val="002E7C11"/>
    <w:rsid w:val="002E7D79"/>
    <w:rsid w:val="002E7EED"/>
    <w:rsid w:val="002E7F22"/>
    <w:rsid w:val="002F00B4"/>
    <w:rsid w:val="002F0147"/>
    <w:rsid w:val="002F0231"/>
    <w:rsid w:val="002F03EF"/>
    <w:rsid w:val="002F0432"/>
    <w:rsid w:val="002F0502"/>
    <w:rsid w:val="002F07B9"/>
    <w:rsid w:val="002F08AB"/>
    <w:rsid w:val="002F08AE"/>
    <w:rsid w:val="002F09C9"/>
    <w:rsid w:val="002F0B12"/>
    <w:rsid w:val="002F0D30"/>
    <w:rsid w:val="002F0F4C"/>
    <w:rsid w:val="002F1372"/>
    <w:rsid w:val="002F1607"/>
    <w:rsid w:val="002F16F2"/>
    <w:rsid w:val="002F1808"/>
    <w:rsid w:val="002F19B7"/>
    <w:rsid w:val="002F1A2E"/>
    <w:rsid w:val="002F1AC1"/>
    <w:rsid w:val="002F1BB0"/>
    <w:rsid w:val="002F1FDE"/>
    <w:rsid w:val="002F1FF1"/>
    <w:rsid w:val="002F2020"/>
    <w:rsid w:val="002F208C"/>
    <w:rsid w:val="002F2201"/>
    <w:rsid w:val="002F2254"/>
    <w:rsid w:val="002F22AB"/>
    <w:rsid w:val="002F22B6"/>
    <w:rsid w:val="002F2388"/>
    <w:rsid w:val="002F24B2"/>
    <w:rsid w:val="002F2568"/>
    <w:rsid w:val="002F2592"/>
    <w:rsid w:val="002F2633"/>
    <w:rsid w:val="002F2BE5"/>
    <w:rsid w:val="002F2CD9"/>
    <w:rsid w:val="002F2CF9"/>
    <w:rsid w:val="002F2D4B"/>
    <w:rsid w:val="002F3092"/>
    <w:rsid w:val="002F338B"/>
    <w:rsid w:val="002F34C4"/>
    <w:rsid w:val="002F3870"/>
    <w:rsid w:val="002F3AE9"/>
    <w:rsid w:val="002F3C54"/>
    <w:rsid w:val="002F4023"/>
    <w:rsid w:val="002F4357"/>
    <w:rsid w:val="002F448E"/>
    <w:rsid w:val="002F44EC"/>
    <w:rsid w:val="002F44F5"/>
    <w:rsid w:val="002F4593"/>
    <w:rsid w:val="002F4608"/>
    <w:rsid w:val="002F464D"/>
    <w:rsid w:val="002F464E"/>
    <w:rsid w:val="002F4664"/>
    <w:rsid w:val="002F480A"/>
    <w:rsid w:val="002F48CC"/>
    <w:rsid w:val="002F48F2"/>
    <w:rsid w:val="002F4F3A"/>
    <w:rsid w:val="002F53D4"/>
    <w:rsid w:val="002F5447"/>
    <w:rsid w:val="002F565D"/>
    <w:rsid w:val="002F56D9"/>
    <w:rsid w:val="002F57B0"/>
    <w:rsid w:val="002F5825"/>
    <w:rsid w:val="002F5895"/>
    <w:rsid w:val="002F59C4"/>
    <w:rsid w:val="002F5CEF"/>
    <w:rsid w:val="002F5D9E"/>
    <w:rsid w:val="002F5E0D"/>
    <w:rsid w:val="002F5E5B"/>
    <w:rsid w:val="002F5EA2"/>
    <w:rsid w:val="002F5ED3"/>
    <w:rsid w:val="002F6024"/>
    <w:rsid w:val="002F60E5"/>
    <w:rsid w:val="002F6220"/>
    <w:rsid w:val="002F65D8"/>
    <w:rsid w:val="002F669F"/>
    <w:rsid w:val="002F66FF"/>
    <w:rsid w:val="002F6756"/>
    <w:rsid w:val="002F697C"/>
    <w:rsid w:val="002F69C5"/>
    <w:rsid w:val="002F6A6E"/>
    <w:rsid w:val="002F6AA5"/>
    <w:rsid w:val="002F6E45"/>
    <w:rsid w:val="002F6E95"/>
    <w:rsid w:val="002F708D"/>
    <w:rsid w:val="002F70AE"/>
    <w:rsid w:val="002F7117"/>
    <w:rsid w:val="002F717F"/>
    <w:rsid w:val="002F7247"/>
    <w:rsid w:val="002F7274"/>
    <w:rsid w:val="002F7381"/>
    <w:rsid w:val="002F7454"/>
    <w:rsid w:val="002F7474"/>
    <w:rsid w:val="002F74F6"/>
    <w:rsid w:val="002F75B8"/>
    <w:rsid w:val="002F767A"/>
    <w:rsid w:val="002F76F4"/>
    <w:rsid w:val="002F7742"/>
    <w:rsid w:val="002F78BB"/>
    <w:rsid w:val="002F7914"/>
    <w:rsid w:val="002F7932"/>
    <w:rsid w:val="002F7A05"/>
    <w:rsid w:val="002F7A15"/>
    <w:rsid w:val="002F7AF5"/>
    <w:rsid w:val="002F7B05"/>
    <w:rsid w:val="002F7B11"/>
    <w:rsid w:val="002F7B3D"/>
    <w:rsid w:val="002F7C48"/>
    <w:rsid w:val="002F7DD5"/>
    <w:rsid w:val="002F7F1B"/>
    <w:rsid w:val="002F7FF0"/>
    <w:rsid w:val="00300053"/>
    <w:rsid w:val="00300099"/>
    <w:rsid w:val="00300117"/>
    <w:rsid w:val="00300254"/>
    <w:rsid w:val="003002FF"/>
    <w:rsid w:val="00300331"/>
    <w:rsid w:val="003003A6"/>
    <w:rsid w:val="0030048C"/>
    <w:rsid w:val="0030050A"/>
    <w:rsid w:val="00300511"/>
    <w:rsid w:val="00300588"/>
    <w:rsid w:val="003006AB"/>
    <w:rsid w:val="00300846"/>
    <w:rsid w:val="003008A2"/>
    <w:rsid w:val="00300930"/>
    <w:rsid w:val="00300A40"/>
    <w:rsid w:val="00300A62"/>
    <w:rsid w:val="00300AF0"/>
    <w:rsid w:val="00300B16"/>
    <w:rsid w:val="00300EF7"/>
    <w:rsid w:val="00300F05"/>
    <w:rsid w:val="003010CD"/>
    <w:rsid w:val="003011FA"/>
    <w:rsid w:val="0030138E"/>
    <w:rsid w:val="003013AA"/>
    <w:rsid w:val="00301408"/>
    <w:rsid w:val="0030159E"/>
    <w:rsid w:val="003015C9"/>
    <w:rsid w:val="00301B0F"/>
    <w:rsid w:val="00301BE7"/>
    <w:rsid w:val="00301C10"/>
    <w:rsid w:val="00301C32"/>
    <w:rsid w:val="00301EBD"/>
    <w:rsid w:val="00301F9C"/>
    <w:rsid w:val="0030211B"/>
    <w:rsid w:val="0030236C"/>
    <w:rsid w:val="00302469"/>
    <w:rsid w:val="00302627"/>
    <w:rsid w:val="00302681"/>
    <w:rsid w:val="00302A4F"/>
    <w:rsid w:val="00302BBE"/>
    <w:rsid w:val="00302D1E"/>
    <w:rsid w:val="00302DC3"/>
    <w:rsid w:val="00303611"/>
    <w:rsid w:val="0030375D"/>
    <w:rsid w:val="00303817"/>
    <w:rsid w:val="0030391C"/>
    <w:rsid w:val="00303985"/>
    <w:rsid w:val="00303992"/>
    <w:rsid w:val="00303A48"/>
    <w:rsid w:val="00303AB8"/>
    <w:rsid w:val="00303B6D"/>
    <w:rsid w:val="00303C3C"/>
    <w:rsid w:val="00303CEF"/>
    <w:rsid w:val="00303E6D"/>
    <w:rsid w:val="0030416D"/>
    <w:rsid w:val="00304334"/>
    <w:rsid w:val="003045C4"/>
    <w:rsid w:val="003046B5"/>
    <w:rsid w:val="0030473B"/>
    <w:rsid w:val="0030475B"/>
    <w:rsid w:val="003047E8"/>
    <w:rsid w:val="003049A7"/>
    <w:rsid w:val="00304C41"/>
    <w:rsid w:val="00304CA6"/>
    <w:rsid w:val="00304CE2"/>
    <w:rsid w:val="00304ED4"/>
    <w:rsid w:val="00304FF0"/>
    <w:rsid w:val="0030501F"/>
    <w:rsid w:val="0030549B"/>
    <w:rsid w:val="0030549F"/>
    <w:rsid w:val="00305681"/>
    <w:rsid w:val="003056F2"/>
    <w:rsid w:val="0030579C"/>
    <w:rsid w:val="003058D3"/>
    <w:rsid w:val="00305A55"/>
    <w:rsid w:val="00305B41"/>
    <w:rsid w:val="00305BD4"/>
    <w:rsid w:val="00305D37"/>
    <w:rsid w:val="00305E1F"/>
    <w:rsid w:val="00305FF8"/>
    <w:rsid w:val="0030610C"/>
    <w:rsid w:val="003061E5"/>
    <w:rsid w:val="00306302"/>
    <w:rsid w:val="0030638B"/>
    <w:rsid w:val="003064A6"/>
    <w:rsid w:val="003064EA"/>
    <w:rsid w:val="0030651A"/>
    <w:rsid w:val="00306562"/>
    <w:rsid w:val="003065F6"/>
    <w:rsid w:val="0030668D"/>
    <w:rsid w:val="003067B2"/>
    <w:rsid w:val="003067F6"/>
    <w:rsid w:val="00306CCD"/>
    <w:rsid w:val="0030701D"/>
    <w:rsid w:val="0030702D"/>
    <w:rsid w:val="003070AE"/>
    <w:rsid w:val="00307208"/>
    <w:rsid w:val="003072A4"/>
    <w:rsid w:val="00307319"/>
    <w:rsid w:val="003074A5"/>
    <w:rsid w:val="0030757B"/>
    <w:rsid w:val="003075C7"/>
    <w:rsid w:val="00307999"/>
    <w:rsid w:val="00307B48"/>
    <w:rsid w:val="00307B4A"/>
    <w:rsid w:val="00307FDB"/>
    <w:rsid w:val="0031013C"/>
    <w:rsid w:val="003104BD"/>
    <w:rsid w:val="003105DF"/>
    <w:rsid w:val="003105F7"/>
    <w:rsid w:val="00310685"/>
    <w:rsid w:val="0031088D"/>
    <w:rsid w:val="0031093A"/>
    <w:rsid w:val="00310977"/>
    <w:rsid w:val="0031099A"/>
    <w:rsid w:val="00310A64"/>
    <w:rsid w:val="00310AE0"/>
    <w:rsid w:val="00310B35"/>
    <w:rsid w:val="00310B54"/>
    <w:rsid w:val="00310CA4"/>
    <w:rsid w:val="00310E28"/>
    <w:rsid w:val="00310EC1"/>
    <w:rsid w:val="00310FB9"/>
    <w:rsid w:val="00310FBA"/>
    <w:rsid w:val="003110E9"/>
    <w:rsid w:val="0031150F"/>
    <w:rsid w:val="00311614"/>
    <w:rsid w:val="00311693"/>
    <w:rsid w:val="00311780"/>
    <w:rsid w:val="00311879"/>
    <w:rsid w:val="003119C7"/>
    <w:rsid w:val="00311A1A"/>
    <w:rsid w:val="00311AEB"/>
    <w:rsid w:val="00311B53"/>
    <w:rsid w:val="00311B9F"/>
    <w:rsid w:val="00311D12"/>
    <w:rsid w:val="00311D95"/>
    <w:rsid w:val="00311E71"/>
    <w:rsid w:val="00311FEE"/>
    <w:rsid w:val="00312028"/>
    <w:rsid w:val="003122A4"/>
    <w:rsid w:val="003122D6"/>
    <w:rsid w:val="00312392"/>
    <w:rsid w:val="003124A3"/>
    <w:rsid w:val="0031256F"/>
    <w:rsid w:val="0031262B"/>
    <w:rsid w:val="003127B8"/>
    <w:rsid w:val="0031280E"/>
    <w:rsid w:val="0031284C"/>
    <w:rsid w:val="0031289A"/>
    <w:rsid w:val="003128B0"/>
    <w:rsid w:val="00312B5A"/>
    <w:rsid w:val="00312BFC"/>
    <w:rsid w:val="00312C0F"/>
    <w:rsid w:val="00312D4D"/>
    <w:rsid w:val="00312DEE"/>
    <w:rsid w:val="00312E4A"/>
    <w:rsid w:val="00312E73"/>
    <w:rsid w:val="00312F07"/>
    <w:rsid w:val="00313009"/>
    <w:rsid w:val="0031313C"/>
    <w:rsid w:val="00313224"/>
    <w:rsid w:val="003133F6"/>
    <w:rsid w:val="00313461"/>
    <w:rsid w:val="003134EC"/>
    <w:rsid w:val="00313551"/>
    <w:rsid w:val="003137A7"/>
    <w:rsid w:val="00313848"/>
    <w:rsid w:val="00313A69"/>
    <w:rsid w:val="00313C91"/>
    <w:rsid w:val="00313DF6"/>
    <w:rsid w:val="00313E3F"/>
    <w:rsid w:val="00313F72"/>
    <w:rsid w:val="00313FF6"/>
    <w:rsid w:val="0031412C"/>
    <w:rsid w:val="0031419E"/>
    <w:rsid w:val="0031440B"/>
    <w:rsid w:val="00314505"/>
    <w:rsid w:val="00314531"/>
    <w:rsid w:val="00314544"/>
    <w:rsid w:val="00314604"/>
    <w:rsid w:val="00314721"/>
    <w:rsid w:val="003147F2"/>
    <w:rsid w:val="00314835"/>
    <w:rsid w:val="003148F6"/>
    <w:rsid w:val="00314A7C"/>
    <w:rsid w:val="00314A88"/>
    <w:rsid w:val="00314BAC"/>
    <w:rsid w:val="0031503E"/>
    <w:rsid w:val="00315089"/>
    <w:rsid w:val="003150ED"/>
    <w:rsid w:val="003151DF"/>
    <w:rsid w:val="003153E6"/>
    <w:rsid w:val="0031554F"/>
    <w:rsid w:val="00315554"/>
    <w:rsid w:val="003155AE"/>
    <w:rsid w:val="00315746"/>
    <w:rsid w:val="00315747"/>
    <w:rsid w:val="00315844"/>
    <w:rsid w:val="0031584D"/>
    <w:rsid w:val="0031585C"/>
    <w:rsid w:val="003158B9"/>
    <w:rsid w:val="00315BE7"/>
    <w:rsid w:val="00315CC2"/>
    <w:rsid w:val="00315D78"/>
    <w:rsid w:val="00316113"/>
    <w:rsid w:val="003161DB"/>
    <w:rsid w:val="003161FA"/>
    <w:rsid w:val="0031626D"/>
    <w:rsid w:val="00316280"/>
    <w:rsid w:val="0031630D"/>
    <w:rsid w:val="00316410"/>
    <w:rsid w:val="003164CB"/>
    <w:rsid w:val="003166A9"/>
    <w:rsid w:val="003166F2"/>
    <w:rsid w:val="00316798"/>
    <w:rsid w:val="003167EB"/>
    <w:rsid w:val="003168DB"/>
    <w:rsid w:val="003169AF"/>
    <w:rsid w:val="00316B7E"/>
    <w:rsid w:val="00316CA2"/>
    <w:rsid w:val="003170F9"/>
    <w:rsid w:val="003171A0"/>
    <w:rsid w:val="00317211"/>
    <w:rsid w:val="00317343"/>
    <w:rsid w:val="003174E3"/>
    <w:rsid w:val="0031758E"/>
    <w:rsid w:val="003175A0"/>
    <w:rsid w:val="00317616"/>
    <w:rsid w:val="0031765B"/>
    <w:rsid w:val="003176D4"/>
    <w:rsid w:val="00317935"/>
    <w:rsid w:val="003179D7"/>
    <w:rsid w:val="00317CDA"/>
    <w:rsid w:val="00317D41"/>
    <w:rsid w:val="00317FC0"/>
    <w:rsid w:val="003201A1"/>
    <w:rsid w:val="00320273"/>
    <w:rsid w:val="00320294"/>
    <w:rsid w:val="00320422"/>
    <w:rsid w:val="0032091A"/>
    <w:rsid w:val="00320968"/>
    <w:rsid w:val="0032098B"/>
    <w:rsid w:val="003209BD"/>
    <w:rsid w:val="00320D7B"/>
    <w:rsid w:val="00320FEE"/>
    <w:rsid w:val="003213C5"/>
    <w:rsid w:val="003214C4"/>
    <w:rsid w:val="0032151B"/>
    <w:rsid w:val="003216A0"/>
    <w:rsid w:val="00321C7B"/>
    <w:rsid w:val="00321DE0"/>
    <w:rsid w:val="00321E2D"/>
    <w:rsid w:val="00321E9D"/>
    <w:rsid w:val="0032208D"/>
    <w:rsid w:val="003220AE"/>
    <w:rsid w:val="0032216D"/>
    <w:rsid w:val="003221D7"/>
    <w:rsid w:val="003221DA"/>
    <w:rsid w:val="00322277"/>
    <w:rsid w:val="00322324"/>
    <w:rsid w:val="0032238B"/>
    <w:rsid w:val="00322532"/>
    <w:rsid w:val="003226DB"/>
    <w:rsid w:val="00322714"/>
    <w:rsid w:val="00322A8E"/>
    <w:rsid w:val="00322AE8"/>
    <w:rsid w:val="00322B72"/>
    <w:rsid w:val="00322B90"/>
    <w:rsid w:val="00322BB9"/>
    <w:rsid w:val="00322C8B"/>
    <w:rsid w:val="00322ED0"/>
    <w:rsid w:val="00323196"/>
    <w:rsid w:val="00323293"/>
    <w:rsid w:val="003233C3"/>
    <w:rsid w:val="003234E5"/>
    <w:rsid w:val="00323623"/>
    <w:rsid w:val="003236B3"/>
    <w:rsid w:val="003237DA"/>
    <w:rsid w:val="003238E9"/>
    <w:rsid w:val="0032397E"/>
    <w:rsid w:val="00323AFE"/>
    <w:rsid w:val="003240A6"/>
    <w:rsid w:val="003241B9"/>
    <w:rsid w:val="00324335"/>
    <w:rsid w:val="003245B4"/>
    <w:rsid w:val="0032466C"/>
    <w:rsid w:val="0032476A"/>
    <w:rsid w:val="0032483B"/>
    <w:rsid w:val="00324904"/>
    <w:rsid w:val="00324B2C"/>
    <w:rsid w:val="00324B70"/>
    <w:rsid w:val="00324CF4"/>
    <w:rsid w:val="00324E09"/>
    <w:rsid w:val="00325038"/>
    <w:rsid w:val="0032505B"/>
    <w:rsid w:val="003251E4"/>
    <w:rsid w:val="00325396"/>
    <w:rsid w:val="0032545F"/>
    <w:rsid w:val="0032548B"/>
    <w:rsid w:val="0032549E"/>
    <w:rsid w:val="003254C0"/>
    <w:rsid w:val="003255E1"/>
    <w:rsid w:val="00325846"/>
    <w:rsid w:val="00325869"/>
    <w:rsid w:val="0032587F"/>
    <w:rsid w:val="00325AE3"/>
    <w:rsid w:val="00325C65"/>
    <w:rsid w:val="00325CD3"/>
    <w:rsid w:val="00325CE2"/>
    <w:rsid w:val="00325E0E"/>
    <w:rsid w:val="00325F0F"/>
    <w:rsid w:val="00325F69"/>
    <w:rsid w:val="003261CD"/>
    <w:rsid w:val="00326318"/>
    <w:rsid w:val="0032635A"/>
    <w:rsid w:val="00326471"/>
    <w:rsid w:val="003264BB"/>
    <w:rsid w:val="0032672A"/>
    <w:rsid w:val="00326869"/>
    <w:rsid w:val="003268A1"/>
    <w:rsid w:val="003268E0"/>
    <w:rsid w:val="003268FF"/>
    <w:rsid w:val="003269EA"/>
    <w:rsid w:val="00326D67"/>
    <w:rsid w:val="00326E7A"/>
    <w:rsid w:val="00326F85"/>
    <w:rsid w:val="0032720E"/>
    <w:rsid w:val="00327363"/>
    <w:rsid w:val="0032737A"/>
    <w:rsid w:val="00327557"/>
    <w:rsid w:val="0032757B"/>
    <w:rsid w:val="0032760E"/>
    <w:rsid w:val="0032768D"/>
    <w:rsid w:val="00327794"/>
    <w:rsid w:val="003278B5"/>
    <w:rsid w:val="003278D3"/>
    <w:rsid w:val="00327990"/>
    <w:rsid w:val="00327A55"/>
    <w:rsid w:val="00327A74"/>
    <w:rsid w:val="00327B78"/>
    <w:rsid w:val="00327CB9"/>
    <w:rsid w:val="00327CC7"/>
    <w:rsid w:val="00327D38"/>
    <w:rsid w:val="00327D7A"/>
    <w:rsid w:val="00327F60"/>
    <w:rsid w:val="00327F76"/>
    <w:rsid w:val="00327F7D"/>
    <w:rsid w:val="00329860"/>
    <w:rsid w:val="00330015"/>
    <w:rsid w:val="003300D0"/>
    <w:rsid w:val="003300DB"/>
    <w:rsid w:val="00330204"/>
    <w:rsid w:val="0033067B"/>
    <w:rsid w:val="003306E4"/>
    <w:rsid w:val="003307EC"/>
    <w:rsid w:val="00330807"/>
    <w:rsid w:val="00330B70"/>
    <w:rsid w:val="00330BF1"/>
    <w:rsid w:val="00330C6B"/>
    <w:rsid w:val="00330D4F"/>
    <w:rsid w:val="00330E7C"/>
    <w:rsid w:val="00330ED8"/>
    <w:rsid w:val="003311E6"/>
    <w:rsid w:val="00331235"/>
    <w:rsid w:val="003312CF"/>
    <w:rsid w:val="003315EA"/>
    <w:rsid w:val="003317BC"/>
    <w:rsid w:val="00331883"/>
    <w:rsid w:val="00331979"/>
    <w:rsid w:val="00331A22"/>
    <w:rsid w:val="00331ABC"/>
    <w:rsid w:val="00331D7F"/>
    <w:rsid w:val="00331DA9"/>
    <w:rsid w:val="00331EB3"/>
    <w:rsid w:val="0033225E"/>
    <w:rsid w:val="003322B7"/>
    <w:rsid w:val="003322BA"/>
    <w:rsid w:val="00332528"/>
    <w:rsid w:val="003325DB"/>
    <w:rsid w:val="00332642"/>
    <w:rsid w:val="00332669"/>
    <w:rsid w:val="003329B4"/>
    <w:rsid w:val="00332B1B"/>
    <w:rsid w:val="00332BC9"/>
    <w:rsid w:val="00332D46"/>
    <w:rsid w:val="00332DF1"/>
    <w:rsid w:val="00332F6E"/>
    <w:rsid w:val="00332FBF"/>
    <w:rsid w:val="00333070"/>
    <w:rsid w:val="00333123"/>
    <w:rsid w:val="0033317E"/>
    <w:rsid w:val="00333239"/>
    <w:rsid w:val="0033330F"/>
    <w:rsid w:val="0033334A"/>
    <w:rsid w:val="0033341D"/>
    <w:rsid w:val="0033343C"/>
    <w:rsid w:val="003334AD"/>
    <w:rsid w:val="003334FE"/>
    <w:rsid w:val="0033375F"/>
    <w:rsid w:val="00333896"/>
    <w:rsid w:val="003339E9"/>
    <w:rsid w:val="003339F5"/>
    <w:rsid w:val="00333D56"/>
    <w:rsid w:val="00334066"/>
    <w:rsid w:val="0033406B"/>
    <w:rsid w:val="0033426A"/>
    <w:rsid w:val="00334464"/>
    <w:rsid w:val="003344D1"/>
    <w:rsid w:val="00334589"/>
    <w:rsid w:val="00334667"/>
    <w:rsid w:val="0033482D"/>
    <w:rsid w:val="003349FF"/>
    <w:rsid w:val="00334A01"/>
    <w:rsid w:val="00334AEA"/>
    <w:rsid w:val="00334D26"/>
    <w:rsid w:val="00334F0A"/>
    <w:rsid w:val="00335239"/>
    <w:rsid w:val="003354C9"/>
    <w:rsid w:val="003356E7"/>
    <w:rsid w:val="0033583D"/>
    <w:rsid w:val="003358F9"/>
    <w:rsid w:val="00335AE8"/>
    <w:rsid w:val="00335B74"/>
    <w:rsid w:val="00335B81"/>
    <w:rsid w:val="00335BF7"/>
    <w:rsid w:val="00335C6E"/>
    <w:rsid w:val="00335E03"/>
    <w:rsid w:val="00335EC0"/>
    <w:rsid w:val="00335EDE"/>
    <w:rsid w:val="00336102"/>
    <w:rsid w:val="00336126"/>
    <w:rsid w:val="0033618D"/>
    <w:rsid w:val="003362D8"/>
    <w:rsid w:val="003363F0"/>
    <w:rsid w:val="00336470"/>
    <w:rsid w:val="003364C1"/>
    <w:rsid w:val="00336759"/>
    <w:rsid w:val="003367A1"/>
    <w:rsid w:val="00336845"/>
    <w:rsid w:val="00336914"/>
    <w:rsid w:val="003369D1"/>
    <w:rsid w:val="00336B2C"/>
    <w:rsid w:val="00336BEB"/>
    <w:rsid w:val="00336C11"/>
    <w:rsid w:val="00336C35"/>
    <w:rsid w:val="00336ED2"/>
    <w:rsid w:val="00336F0F"/>
    <w:rsid w:val="00336F99"/>
    <w:rsid w:val="00336FB7"/>
    <w:rsid w:val="00337090"/>
    <w:rsid w:val="0033710A"/>
    <w:rsid w:val="0033713A"/>
    <w:rsid w:val="00337238"/>
    <w:rsid w:val="00337274"/>
    <w:rsid w:val="003373E5"/>
    <w:rsid w:val="00337442"/>
    <w:rsid w:val="00337898"/>
    <w:rsid w:val="00337B31"/>
    <w:rsid w:val="00337B3F"/>
    <w:rsid w:val="00337BCC"/>
    <w:rsid w:val="00337F3B"/>
    <w:rsid w:val="0034011E"/>
    <w:rsid w:val="003401E4"/>
    <w:rsid w:val="0034024F"/>
    <w:rsid w:val="00340305"/>
    <w:rsid w:val="00340346"/>
    <w:rsid w:val="0034043D"/>
    <w:rsid w:val="0034048A"/>
    <w:rsid w:val="003404C7"/>
    <w:rsid w:val="0034051A"/>
    <w:rsid w:val="00340675"/>
    <w:rsid w:val="00340A57"/>
    <w:rsid w:val="00340EB4"/>
    <w:rsid w:val="00341046"/>
    <w:rsid w:val="003410D2"/>
    <w:rsid w:val="003410FA"/>
    <w:rsid w:val="00341309"/>
    <w:rsid w:val="003414FB"/>
    <w:rsid w:val="00341695"/>
    <w:rsid w:val="00341706"/>
    <w:rsid w:val="00341A0A"/>
    <w:rsid w:val="00341A49"/>
    <w:rsid w:val="00341BEF"/>
    <w:rsid w:val="00341DCC"/>
    <w:rsid w:val="00341E09"/>
    <w:rsid w:val="00341E5F"/>
    <w:rsid w:val="00341EE6"/>
    <w:rsid w:val="00341EEF"/>
    <w:rsid w:val="00341FA4"/>
    <w:rsid w:val="0034203C"/>
    <w:rsid w:val="003421B6"/>
    <w:rsid w:val="00342285"/>
    <w:rsid w:val="00342362"/>
    <w:rsid w:val="00342460"/>
    <w:rsid w:val="003426E2"/>
    <w:rsid w:val="0034272C"/>
    <w:rsid w:val="003427E1"/>
    <w:rsid w:val="00342835"/>
    <w:rsid w:val="00342879"/>
    <w:rsid w:val="003428B2"/>
    <w:rsid w:val="00342944"/>
    <w:rsid w:val="00342A50"/>
    <w:rsid w:val="00342B1A"/>
    <w:rsid w:val="00342B7F"/>
    <w:rsid w:val="00342BDA"/>
    <w:rsid w:val="00342BDC"/>
    <w:rsid w:val="00342C3E"/>
    <w:rsid w:val="00342DCC"/>
    <w:rsid w:val="00342E17"/>
    <w:rsid w:val="00342E3C"/>
    <w:rsid w:val="00342E81"/>
    <w:rsid w:val="00342F9D"/>
    <w:rsid w:val="003430E6"/>
    <w:rsid w:val="00343158"/>
    <w:rsid w:val="00343179"/>
    <w:rsid w:val="0034351B"/>
    <w:rsid w:val="003435A8"/>
    <w:rsid w:val="00343A80"/>
    <w:rsid w:val="00343AA1"/>
    <w:rsid w:val="00343B30"/>
    <w:rsid w:val="00343B49"/>
    <w:rsid w:val="00343F75"/>
    <w:rsid w:val="003440A6"/>
    <w:rsid w:val="00344124"/>
    <w:rsid w:val="00344162"/>
    <w:rsid w:val="003441D2"/>
    <w:rsid w:val="0034426B"/>
    <w:rsid w:val="003442F7"/>
    <w:rsid w:val="00344446"/>
    <w:rsid w:val="0034466A"/>
    <w:rsid w:val="00344762"/>
    <w:rsid w:val="003448A7"/>
    <w:rsid w:val="00344A68"/>
    <w:rsid w:val="00344B53"/>
    <w:rsid w:val="00344C02"/>
    <w:rsid w:val="00344C34"/>
    <w:rsid w:val="00344F8B"/>
    <w:rsid w:val="003450A4"/>
    <w:rsid w:val="00345197"/>
    <w:rsid w:val="003451CC"/>
    <w:rsid w:val="003452B5"/>
    <w:rsid w:val="003452F5"/>
    <w:rsid w:val="00345452"/>
    <w:rsid w:val="003454D3"/>
    <w:rsid w:val="0034550F"/>
    <w:rsid w:val="0034554E"/>
    <w:rsid w:val="003459A8"/>
    <w:rsid w:val="00345B0E"/>
    <w:rsid w:val="00345F5F"/>
    <w:rsid w:val="00346170"/>
    <w:rsid w:val="00346283"/>
    <w:rsid w:val="00346284"/>
    <w:rsid w:val="0034629F"/>
    <w:rsid w:val="003463AD"/>
    <w:rsid w:val="0034648B"/>
    <w:rsid w:val="00346497"/>
    <w:rsid w:val="003464A6"/>
    <w:rsid w:val="0034694F"/>
    <w:rsid w:val="003469ED"/>
    <w:rsid w:val="00346A44"/>
    <w:rsid w:val="00346AD7"/>
    <w:rsid w:val="00346AFA"/>
    <w:rsid w:val="00346BDB"/>
    <w:rsid w:val="00346D15"/>
    <w:rsid w:val="003472E2"/>
    <w:rsid w:val="0034731E"/>
    <w:rsid w:val="0034748C"/>
    <w:rsid w:val="0034760B"/>
    <w:rsid w:val="003477BE"/>
    <w:rsid w:val="003477D0"/>
    <w:rsid w:val="00347890"/>
    <w:rsid w:val="003478B3"/>
    <w:rsid w:val="00347949"/>
    <w:rsid w:val="003479BE"/>
    <w:rsid w:val="00347B74"/>
    <w:rsid w:val="0035018A"/>
    <w:rsid w:val="003501A6"/>
    <w:rsid w:val="003501DE"/>
    <w:rsid w:val="003501EF"/>
    <w:rsid w:val="0035021C"/>
    <w:rsid w:val="0035022B"/>
    <w:rsid w:val="00350544"/>
    <w:rsid w:val="003505A1"/>
    <w:rsid w:val="003505F5"/>
    <w:rsid w:val="00350950"/>
    <w:rsid w:val="00350A3E"/>
    <w:rsid w:val="00350A9C"/>
    <w:rsid w:val="00350B52"/>
    <w:rsid w:val="00350DC3"/>
    <w:rsid w:val="00350F26"/>
    <w:rsid w:val="00350F2C"/>
    <w:rsid w:val="00350FEB"/>
    <w:rsid w:val="00350FF0"/>
    <w:rsid w:val="003510CA"/>
    <w:rsid w:val="003510D8"/>
    <w:rsid w:val="003510EA"/>
    <w:rsid w:val="0035110E"/>
    <w:rsid w:val="0035114B"/>
    <w:rsid w:val="0035122E"/>
    <w:rsid w:val="003514F7"/>
    <w:rsid w:val="0035159C"/>
    <w:rsid w:val="00351603"/>
    <w:rsid w:val="00351671"/>
    <w:rsid w:val="00351864"/>
    <w:rsid w:val="00351910"/>
    <w:rsid w:val="0035196B"/>
    <w:rsid w:val="00351A8B"/>
    <w:rsid w:val="00351D01"/>
    <w:rsid w:val="003522E7"/>
    <w:rsid w:val="003522F7"/>
    <w:rsid w:val="0035281F"/>
    <w:rsid w:val="00352952"/>
    <w:rsid w:val="00352A3D"/>
    <w:rsid w:val="00352B5E"/>
    <w:rsid w:val="00352C2A"/>
    <w:rsid w:val="00352C9D"/>
    <w:rsid w:val="00352DC4"/>
    <w:rsid w:val="00352EA4"/>
    <w:rsid w:val="00353199"/>
    <w:rsid w:val="0035324E"/>
    <w:rsid w:val="0035347A"/>
    <w:rsid w:val="00353611"/>
    <w:rsid w:val="00353704"/>
    <w:rsid w:val="0035383C"/>
    <w:rsid w:val="00353ABB"/>
    <w:rsid w:val="00353B3D"/>
    <w:rsid w:val="00353BFE"/>
    <w:rsid w:val="00353C7E"/>
    <w:rsid w:val="00353D8B"/>
    <w:rsid w:val="00353DAB"/>
    <w:rsid w:val="0035402C"/>
    <w:rsid w:val="00354087"/>
    <w:rsid w:val="00354204"/>
    <w:rsid w:val="003543F1"/>
    <w:rsid w:val="00354425"/>
    <w:rsid w:val="0035456E"/>
    <w:rsid w:val="00354640"/>
    <w:rsid w:val="00354703"/>
    <w:rsid w:val="00354721"/>
    <w:rsid w:val="0035475B"/>
    <w:rsid w:val="00354778"/>
    <w:rsid w:val="00354894"/>
    <w:rsid w:val="003548DA"/>
    <w:rsid w:val="00354A72"/>
    <w:rsid w:val="00354AB8"/>
    <w:rsid w:val="00354BFE"/>
    <w:rsid w:val="00354C09"/>
    <w:rsid w:val="00354C48"/>
    <w:rsid w:val="00354C4F"/>
    <w:rsid w:val="003550B2"/>
    <w:rsid w:val="003550CA"/>
    <w:rsid w:val="00355192"/>
    <w:rsid w:val="00355237"/>
    <w:rsid w:val="003552B7"/>
    <w:rsid w:val="00355323"/>
    <w:rsid w:val="0035540F"/>
    <w:rsid w:val="00355656"/>
    <w:rsid w:val="003556CC"/>
    <w:rsid w:val="0035574D"/>
    <w:rsid w:val="00355938"/>
    <w:rsid w:val="00355990"/>
    <w:rsid w:val="00355A99"/>
    <w:rsid w:val="00355CD9"/>
    <w:rsid w:val="00355DA6"/>
    <w:rsid w:val="0035604A"/>
    <w:rsid w:val="003560EF"/>
    <w:rsid w:val="00356401"/>
    <w:rsid w:val="0035649A"/>
    <w:rsid w:val="00356509"/>
    <w:rsid w:val="00356637"/>
    <w:rsid w:val="00356878"/>
    <w:rsid w:val="00356926"/>
    <w:rsid w:val="00356AB5"/>
    <w:rsid w:val="00356B3B"/>
    <w:rsid w:val="00356E28"/>
    <w:rsid w:val="00357103"/>
    <w:rsid w:val="00357221"/>
    <w:rsid w:val="00357284"/>
    <w:rsid w:val="00357364"/>
    <w:rsid w:val="00357610"/>
    <w:rsid w:val="0035783C"/>
    <w:rsid w:val="003579BD"/>
    <w:rsid w:val="003579E0"/>
    <w:rsid w:val="00357AD2"/>
    <w:rsid w:val="0036034A"/>
    <w:rsid w:val="0036038E"/>
    <w:rsid w:val="00360441"/>
    <w:rsid w:val="0036057C"/>
    <w:rsid w:val="003606C9"/>
    <w:rsid w:val="00360948"/>
    <w:rsid w:val="003609E2"/>
    <w:rsid w:val="00360B09"/>
    <w:rsid w:val="00360BB0"/>
    <w:rsid w:val="003611BA"/>
    <w:rsid w:val="00361312"/>
    <w:rsid w:val="00361341"/>
    <w:rsid w:val="00361562"/>
    <w:rsid w:val="0036171B"/>
    <w:rsid w:val="00361866"/>
    <w:rsid w:val="00361922"/>
    <w:rsid w:val="0036196D"/>
    <w:rsid w:val="00361B3E"/>
    <w:rsid w:val="00361C60"/>
    <w:rsid w:val="00361CA7"/>
    <w:rsid w:val="00361CCB"/>
    <w:rsid w:val="00361DDF"/>
    <w:rsid w:val="003621BE"/>
    <w:rsid w:val="003621D3"/>
    <w:rsid w:val="003621D8"/>
    <w:rsid w:val="003622A3"/>
    <w:rsid w:val="0036236B"/>
    <w:rsid w:val="0036253B"/>
    <w:rsid w:val="00362640"/>
    <w:rsid w:val="003627DF"/>
    <w:rsid w:val="003628BA"/>
    <w:rsid w:val="00362941"/>
    <w:rsid w:val="00362BBD"/>
    <w:rsid w:val="00362C70"/>
    <w:rsid w:val="00362CA5"/>
    <w:rsid w:val="00362CDA"/>
    <w:rsid w:val="00362E25"/>
    <w:rsid w:val="00362E2B"/>
    <w:rsid w:val="00362E68"/>
    <w:rsid w:val="00362FE8"/>
    <w:rsid w:val="003631D3"/>
    <w:rsid w:val="003634C2"/>
    <w:rsid w:val="0036363A"/>
    <w:rsid w:val="0036376C"/>
    <w:rsid w:val="003637FF"/>
    <w:rsid w:val="00363938"/>
    <w:rsid w:val="00363A63"/>
    <w:rsid w:val="00363A9A"/>
    <w:rsid w:val="00363B1E"/>
    <w:rsid w:val="00363BB2"/>
    <w:rsid w:val="00363C1F"/>
    <w:rsid w:val="00363C71"/>
    <w:rsid w:val="00363C99"/>
    <w:rsid w:val="00363D11"/>
    <w:rsid w:val="00363EDA"/>
    <w:rsid w:val="00363EFD"/>
    <w:rsid w:val="00363FA8"/>
    <w:rsid w:val="003640C8"/>
    <w:rsid w:val="0036424D"/>
    <w:rsid w:val="00364251"/>
    <w:rsid w:val="00364296"/>
    <w:rsid w:val="00364365"/>
    <w:rsid w:val="00364406"/>
    <w:rsid w:val="00364429"/>
    <w:rsid w:val="003644D8"/>
    <w:rsid w:val="003644DE"/>
    <w:rsid w:val="003644F8"/>
    <w:rsid w:val="00364725"/>
    <w:rsid w:val="00364AA7"/>
    <w:rsid w:val="00364D59"/>
    <w:rsid w:val="00364EF7"/>
    <w:rsid w:val="00365167"/>
    <w:rsid w:val="0036526E"/>
    <w:rsid w:val="0036535E"/>
    <w:rsid w:val="003653F8"/>
    <w:rsid w:val="00365469"/>
    <w:rsid w:val="00365471"/>
    <w:rsid w:val="00365493"/>
    <w:rsid w:val="003654AD"/>
    <w:rsid w:val="00365605"/>
    <w:rsid w:val="00365617"/>
    <w:rsid w:val="003657BE"/>
    <w:rsid w:val="0036581C"/>
    <w:rsid w:val="00365AB0"/>
    <w:rsid w:val="00365B22"/>
    <w:rsid w:val="00365B57"/>
    <w:rsid w:val="00365C1E"/>
    <w:rsid w:val="00365C65"/>
    <w:rsid w:val="00365C8D"/>
    <w:rsid w:val="00365D0C"/>
    <w:rsid w:val="0036601C"/>
    <w:rsid w:val="00366183"/>
    <w:rsid w:val="00366253"/>
    <w:rsid w:val="0036633F"/>
    <w:rsid w:val="00366460"/>
    <w:rsid w:val="0036654C"/>
    <w:rsid w:val="0036667E"/>
    <w:rsid w:val="00366794"/>
    <w:rsid w:val="0036679C"/>
    <w:rsid w:val="003667B0"/>
    <w:rsid w:val="003667C9"/>
    <w:rsid w:val="003669CC"/>
    <w:rsid w:val="00366ABB"/>
    <w:rsid w:val="00366B08"/>
    <w:rsid w:val="00366C05"/>
    <w:rsid w:val="00366DE6"/>
    <w:rsid w:val="00366ED3"/>
    <w:rsid w:val="0036712A"/>
    <w:rsid w:val="0036719D"/>
    <w:rsid w:val="00367398"/>
    <w:rsid w:val="0036742B"/>
    <w:rsid w:val="0036743D"/>
    <w:rsid w:val="00367446"/>
    <w:rsid w:val="003674BC"/>
    <w:rsid w:val="00367513"/>
    <w:rsid w:val="0036752F"/>
    <w:rsid w:val="00367583"/>
    <w:rsid w:val="00367596"/>
    <w:rsid w:val="0036773B"/>
    <w:rsid w:val="0036775E"/>
    <w:rsid w:val="003677E6"/>
    <w:rsid w:val="00367822"/>
    <w:rsid w:val="00367876"/>
    <w:rsid w:val="003679A0"/>
    <w:rsid w:val="003679B4"/>
    <w:rsid w:val="003679CD"/>
    <w:rsid w:val="00367AC9"/>
    <w:rsid w:val="00367AFF"/>
    <w:rsid w:val="00370041"/>
    <w:rsid w:val="00370147"/>
    <w:rsid w:val="0037015F"/>
    <w:rsid w:val="00370238"/>
    <w:rsid w:val="003702A6"/>
    <w:rsid w:val="003706F3"/>
    <w:rsid w:val="0037075D"/>
    <w:rsid w:val="003707E5"/>
    <w:rsid w:val="00370900"/>
    <w:rsid w:val="00370C16"/>
    <w:rsid w:val="00370EA5"/>
    <w:rsid w:val="00370F9D"/>
    <w:rsid w:val="00370FD3"/>
    <w:rsid w:val="00371291"/>
    <w:rsid w:val="003712C3"/>
    <w:rsid w:val="003713CD"/>
    <w:rsid w:val="00371792"/>
    <w:rsid w:val="003717D0"/>
    <w:rsid w:val="003719B8"/>
    <w:rsid w:val="003719E8"/>
    <w:rsid w:val="00371DAF"/>
    <w:rsid w:val="00371E4D"/>
    <w:rsid w:val="00371EAC"/>
    <w:rsid w:val="0037209A"/>
    <w:rsid w:val="0037212C"/>
    <w:rsid w:val="0037219D"/>
    <w:rsid w:val="003721EB"/>
    <w:rsid w:val="003724BD"/>
    <w:rsid w:val="0037252A"/>
    <w:rsid w:val="00372547"/>
    <w:rsid w:val="003726F1"/>
    <w:rsid w:val="0037276D"/>
    <w:rsid w:val="003727A2"/>
    <w:rsid w:val="00372AFC"/>
    <w:rsid w:val="00372D97"/>
    <w:rsid w:val="00373106"/>
    <w:rsid w:val="003731A4"/>
    <w:rsid w:val="00373483"/>
    <w:rsid w:val="00373490"/>
    <w:rsid w:val="0037373C"/>
    <w:rsid w:val="00373800"/>
    <w:rsid w:val="00373899"/>
    <w:rsid w:val="0037394A"/>
    <w:rsid w:val="00373954"/>
    <w:rsid w:val="00373A22"/>
    <w:rsid w:val="00373B03"/>
    <w:rsid w:val="00373BE2"/>
    <w:rsid w:val="00373D53"/>
    <w:rsid w:val="00373D73"/>
    <w:rsid w:val="00374044"/>
    <w:rsid w:val="0037425E"/>
    <w:rsid w:val="0037427D"/>
    <w:rsid w:val="00374303"/>
    <w:rsid w:val="0037438A"/>
    <w:rsid w:val="003743D9"/>
    <w:rsid w:val="00374404"/>
    <w:rsid w:val="00374546"/>
    <w:rsid w:val="003745A1"/>
    <w:rsid w:val="003745BF"/>
    <w:rsid w:val="00374630"/>
    <w:rsid w:val="003746C2"/>
    <w:rsid w:val="00374707"/>
    <w:rsid w:val="0037473B"/>
    <w:rsid w:val="0037477A"/>
    <w:rsid w:val="0037491F"/>
    <w:rsid w:val="00374A88"/>
    <w:rsid w:val="00374AA1"/>
    <w:rsid w:val="00374D0D"/>
    <w:rsid w:val="00374F28"/>
    <w:rsid w:val="00374FA9"/>
    <w:rsid w:val="00374FAB"/>
    <w:rsid w:val="0037506E"/>
    <w:rsid w:val="003751AA"/>
    <w:rsid w:val="00375243"/>
    <w:rsid w:val="00375277"/>
    <w:rsid w:val="00375563"/>
    <w:rsid w:val="003755EB"/>
    <w:rsid w:val="0037567F"/>
    <w:rsid w:val="003757B7"/>
    <w:rsid w:val="00375834"/>
    <w:rsid w:val="003759D6"/>
    <w:rsid w:val="00375A08"/>
    <w:rsid w:val="00375B68"/>
    <w:rsid w:val="00375BB8"/>
    <w:rsid w:val="00375BD9"/>
    <w:rsid w:val="00375C7D"/>
    <w:rsid w:val="00375D10"/>
    <w:rsid w:val="00375D57"/>
    <w:rsid w:val="00375D70"/>
    <w:rsid w:val="00375DDE"/>
    <w:rsid w:val="00375E75"/>
    <w:rsid w:val="00375E9F"/>
    <w:rsid w:val="00375ED2"/>
    <w:rsid w:val="00376006"/>
    <w:rsid w:val="00376153"/>
    <w:rsid w:val="00376183"/>
    <w:rsid w:val="003761EA"/>
    <w:rsid w:val="00376261"/>
    <w:rsid w:val="00376437"/>
    <w:rsid w:val="003764E9"/>
    <w:rsid w:val="00376663"/>
    <w:rsid w:val="0037670E"/>
    <w:rsid w:val="00376901"/>
    <w:rsid w:val="00376B1E"/>
    <w:rsid w:val="00376BF1"/>
    <w:rsid w:val="00376D91"/>
    <w:rsid w:val="00376E41"/>
    <w:rsid w:val="00376EC9"/>
    <w:rsid w:val="0037710D"/>
    <w:rsid w:val="00377165"/>
    <w:rsid w:val="0037721B"/>
    <w:rsid w:val="00377338"/>
    <w:rsid w:val="003773D8"/>
    <w:rsid w:val="003777DB"/>
    <w:rsid w:val="003777E5"/>
    <w:rsid w:val="00377ADD"/>
    <w:rsid w:val="00377BF0"/>
    <w:rsid w:val="00377C6F"/>
    <w:rsid w:val="00377D29"/>
    <w:rsid w:val="00377E66"/>
    <w:rsid w:val="00377E68"/>
    <w:rsid w:val="00377E72"/>
    <w:rsid w:val="00377EFF"/>
    <w:rsid w:val="00377F28"/>
    <w:rsid w:val="00377FA9"/>
    <w:rsid w:val="00380180"/>
    <w:rsid w:val="00380210"/>
    <w:rsid w:val="003802E7"/>
    <w:rsid w:val="003803E0"/>
    <w:rsid w:val="003803F6"/>
    <w:rsid w:val="0038092E"/>
    <w:rsid w:val="003809F3"/>
    <w:rsid w:val="00380AE1"/>
    <w:rsid w:val="00380B39"/>
    <w:rsid w:val="00380B8D"/>
    <w:rsid w:val="00380C67"/>
    <w:rsid w:val="00380E1C"/>
    <w:rsid w:val="003810F0"/>
    <w:rsid w:val="00381149"/>
    <w:rsid w:val="0038122E"/>
    <w:rsid w:val="003815F1"/>
    <w:rsid w:val="003816DF"/>
    <w:rsid w:val="0038183B"/>
    <w:rsid w:val="00381A01"/>
    <w:rsid w:val="00381A03"/>
    <w:rsid w:val="00381A23"/>
    <w:rsid w:val="00381EC5"/>
    <w:rsid w:val="00381F02"/>
    <w:rsid w:val="003820E0"/>
    <w:rsid w:val="0038217B"/>
    <w:rsid w:val="00382265"/>
    <w:rsid w:val="003824EE"/>
    <w:rsid w:val="003826DC"/>
    <w:rsid w:val="0038294F"/>
    <w:rsid w:val="00382956"/>
    <w:rsid w:val="00382A23"/>
    <w:rsid w:val="00382ADB"/>
    <w:rsid w:val="00382B49"/>
    <w:rsid w:val="00382BD8"/>
    <w:rsid w:val="00382C8D"/>
    <w:rsid w:val="00382D29"/>
    <w:rsid w:val="00382E04"/>
    <w:rsid w:val="00382E8A"/>
    <w:rsid w:val="00383141"/>
    <w:rsid w:val="003833DB"/>
    <w:rsid w:val="00383524"/>
    <w:rsid w:val="0038372A"/>
    <w:rsid w:val="003837A2"/>
    <w:rsid w:val="0038389C"/>
    <w:rsid w:val="00383987"/>
    <w:rsid w:val="00383C16"/>
    <w:rsid w:val="00383CEB"/>
    <w:rsid w:val="00383EA0"/>
    <w:rsid w:val="003841B5"/>
    <w:rsid w:val="003843D2"/>
    <w:rsid w:val="00384580"/>
    <w:rsid w:val="003845E4"/>
    <w:rsid w:val="00384704"/>
    <w:rsid w:val="0038489D"/>
    <w:rsid w:val="00384A1F"/>
    <w:rsid w:val="00384A33"/>
    <w:rsid w:val="00384A46"/>
    <w:rsid w:val="00384AB4"/>
    <w:rsid w:val="00384BB4"/>
    <w:rsid w:val="00384C2C"/>
    <w:rsid w:val="00384D61"/>
    <w:rsid w:val="00384EE5"/>
    <w:rsid w:val="003850D5"/>
    <w:rsid w:val="00385106"/>
    <w:rsid w:val="00385279"/>
    <w:rsid w:val="00385289"/>
    <w:rsid w:val="003852CF"/>
    <w:rsid w:val="003852D3"/>
    <w:rsid w:val="003852F8"/>
    <w:rsid w:val="00385345"/>
    <w:rsid w:val="0038556E"/>
    <w:rsid w:val="00385692"/>
    <w:rsid w:val="003856AB"/>
    <w:rsid w:val="003856C2"/>
    <w:rsid w:val="00385720"/>
    <w:rsid w:val="0038576E"/>
    <w:rsid w:val="00385867"/>
    <w:rsid w:val="003859D9"/>
    <w:rsid w:val="00385A19"/>
    <w:rsid w:val="00385B3A"/>
    <w:rsid w:val="00385BE6"/>
    <w:rsid w:val="00385DC9"/>
    <w:rsid w:val="00385E12"/>
    <w:rsid w:val="00385E2A"/>
    <w:rsid w:val="00385F07"/>
    <w:rsid w:val="00385F66"/>
    <w:rsid w:val="00385FC2"/>
    <w:rsid w:val="00386047"/>
    <w:rsid w:val="00386230"/>
    <w:rsid w:val="00386481"/>
    <w:rsid w:val="0038648F"/>
    <w:rsid w:val="003864C1"/>
    <w:rsid w:val="0038657C"/>
    <w:rsid w:val="003866A4"/>
    <w:rsid w:val="00386797"/>
    <w:rsid w:val="00386800"/>
    <w:rsid w:val="00386918"/>
    <w:rsid w:val="00386955"/>
    <w:rsid w:val="00386975"/>
    <w:rsid w:val="00386C01"/>
    <w:rsid w:val="00386D75"/>
    <w:rsid w:val="00386E1C"/>
    <w:rsid w:val="00387122"/>
    <w:rsid w:val="003871B2"/>
    <w:rsid w:val="00387201"/>
    <w:rsid w:val="00387221"/>
    <w:rsid w:val="0038726C"/>
    <w:rsid w:val="0038760A"/>
    <w:rsid w:val="0038765F"/>
    <w:rsid w:val="00387754"/>
    <w:rsid w:val="00387799"/>
    <w:rsid w:val="0038782F"/>
    <w:rsid w:val="00387A26"/>
    <w:rsid w:val="00387B79"/>
    <w:rsid w:val="00387C28"/>
    <w:rsid w:val="00387F0A"/>
    <w:rsid w:val="00387F36"/>
    <w:rsid w:val="0039037B"/>
    <w:rsid w:val="00390466"/>
    <w:rsid w:val="0039048C"/>
    <w:rsid w:val="00390520"/>
    <w:rsid w:val="0039057C"/>
    <w:rsid w:val="003906E8"/>
    <w:rsid w:val="0039073C"/>
    <w:rsid w:val="00390AE1"/>
    <w:rsid w:val="00390C02"/>
    <w:rsid w:val="00390D22"/>
    <w:rsid w:val="00390D45"/>
    <w:rsid w:val="00390F55"/>
    <w:rsid w:val="00391073"/>
    <w:rsid w:val="00391249"/>
    <w:rsid w:val="003912AB"/>
    <w:rsid w:val="003913AD"/>
    <w:rsid w:val="003914FC"/>
    <w:rsid w:val="003917FF"/>
    <w:rsid w:val="00391863"/>
    <w:rsid w:val="0039186D"/>
    <w:rsid w:val="00391A5D"/>
    <w:rsid w:val="00391B1C"/>
    <w:rsid w:val="00391BEF"/>
    <w:rsid w:val="00391BFB"/>
    <w:rsid w:val="00391CEE"/>
    <w:rsid w:val="003922C8"/>
    <w:rsid w:val="00392393"/>
    <w:rsid w:val="003923CC"/>
    <w:rsid w:val="00392473"/>
    <w:rsid w:val="0039260A"/>
    <w:rsid w:val="00392754"/>
    <w:rsid w:val="0039275B"/>
    <w:rsid w:val="00392847"/>
    <w:rsid w:val="00392A09"/>
    <w:rsid w:val="00392B6D"/>
    <w:rsid w:val="00392C16"/>
    <w:rsid w:val="00392C48"/>
    <w:rsid w:val="00392DBE"/>
    <w:rsid w:val="00392F48"/>
    <w:rsid w:val="00392F9E"/>
    <w:rsid w:val="00392FAB"/>
    <w:rsid w:val="003930B6"/>
    <w:rsid w:val="0039328A"/>
    <w:rsid w:val="00393675"/>
    <w:rsid w:val="0039380B"/>
    <w:rsid w:val="00393845"/>
    <w:rsid w:val="003939AF"/>
    <w:rsid w:val="00393CBA"/>
    <w:rsid w:val="00393CFD"/>
    <w:rsid w:val="00393ED4"/>
    <w:rsid w:val="00393F52"/>
    <w:rsid w:val="00393FF8"/>
    <w:rsid w:val="003940D9"/>
    <w:rsid w:val="00394152"/>
    <w:rsid w:val="00394185"/>
    <w:rsid w:val="00394380"/>
    <w:rsid w:val="003943F1"/>
    <w:rsid w:val="00394465"/>
    <w:rsid w:val="00394671"/>
    <w:rsid w:val="00394695"/>
    <w:rsid w:val="003946AE"/>
    <w:rsid w:val="003946E1"/>
    <w:rsid w:val="003948F0"/>
    <w:rsid w:val="00394A96"/>
    <w:rsid w:val="00394ADD"/>
    <w:rsid w:val="00394BBE"/>
    <w:rsid w:val="00394BF5"/>
    <w:rsid w:val="00394EA8"/>
    <w:rsid w:val="0039526B"/>
    <w:rsid w:val="003952A8"/>
    <w:rsid w:val="003952E1"/>
    <w:rsid w:val="0039534D"/>
    <w:rsid w:val="00395376"/>
    <w:rsid w:val="003954B8"/>
    <w:rsid w:val="0039553D"/>
    <w:rsid w:val="0039556B"/>
    <w:rsid w:val="003955AF"/>
    <w:rsid w:val="00395835"/>
    <w:rsid w:val="00395A57"/>
    <w:rsid w:val="00395AA9"/>
    <w:rsid w:val="00395C9C"/>
    <w:rsid w:val="00395ECE"/>
    <w:rsid w:val="0039609C"/>
    <w:rsid w:val="0039610A"/>
    <w:rsid w:val="0039613B"/>
    <w:rsid w:val="003962B3"/>
    <w:rsid w:val="00396486"/>
    <w:rsid w:val="00396543"/>
    <w:rsid w:val="00396629"/>
    <w:rsid w:val="003968B4"/>
    <w:rsid w:val="00396950"/>
    <w:rsid w:val="00396A5B"/>
    <w:rsid w:val="00396AAF"/>
    <w:rsid w:val="00396AD4"/>
    <w:rsid w:val="00396AF1"/>
    <w:rsid w:val="00396BAF"/>
    <w:rsid w:val="00396C47"/>
    <w:rsid w:val="00396EE7"/>
    <w:rsid w:val="00397121"/>
    <w:rsid w:val="003971AB"/>
    <w:rsid w:val="003972E9"/>
    <w:rsid w:val="0039736D"/>
    <w:rsid w:val="0039747B"/>
    <w:rsid w:val="003974C2"/>
    <w:rsid w:val="0039754A"/>
    <w:rsid w:val="0039755D"/>
    <w:rsid w:val="00397560"/>
    <w:rsid w:val="003975BD"/>
    <w:rsid w:val="003975C6"/>
    <w:rsid w:val="00397675"/>
    <w:rsid w:val="00397777"/>
    <w:rsid w:val="003977BC"/>
    <w:rsid w:val="00397867"/>
    <w:rsid w:val="00397AFB"/>
    <w:rsid w:val="00397B14"/>
    <w:rsid w:val="00397C35"/>
    <w:rsid w:val="00397D26"/>
    <w:rsid w:val="00397E99"/>
    <w:rsid w:val="00397F66"/>
    <w:rsid w:val="00397FEB"/>
    <w:rsid w:val="003A0179"/>
    <w:rsid w:val="003A0190"/>
    <w:rsid w:val="003A036E"/>
    <w:rsid w:val="003A0404"/>
    <w:rsid w:val="003A0475"/>
    <w:rsid w:val="003A0485"/>
    <w:rsid w:val="003A050A"/>
    <w:rsid w:val="003A059D"/>
    <w:rsid w:val="003A05A0"/>
    <w:rsid w:val="003A05EF"/>
    <w:rsid w:val="003A065B"/>
    <w:rsid w:val="003A068B"/>
    <w:rsid w:val="003A0A3F"/>
    <w:rsid w:val="003A0AD2"/>
    <w:rsid w:val="003A0B41"/>
    <w:rsid w:val="003A0E58"/>
    <w:rsid w:val="003A0EF7"/>
    <w:rsid w:val="003A0F68"/>
    <w:rsid w:val="003A10CD"/>
    <w:rsid w:val="003A11C3"/>
    <w:rsid w:val="003A1491"/>
    <w:rsid w:val="003A14D6"/>
    <w:rsid w:val="003A15BA"/>
    <w:rsid w:val="003A16C3"/>
    <w:rsid w:val="003A1B87"/>
    <w:rsid w:val="003A1CF5"/>
    <w:rsid w:val="003A1F02"/>
    <w:rsid w:val="003A1FC5"/>
    <w:rsid w:val="003A2101"/>
    <w:rsid w:val="003A216C"/>
    <w:rsid w:val="003A23E2"/>
    <w:rsid w:val="003A24DD"/>
    <w:rsid w:val="003A24E6"/>
    <w:rsid w:val="003A2513"/>
    <w:rsid w:val="003A2573"/>
    <w:rsid w:val="003A25BC"/>
    <w:rsid w:val="003A26B1"/>
    <w:rsid w:val="003A288A"/>
    <w:rsid w:val="003A29E4"/>
    <w:rsid w:val="003A2C1C"/>
    <w:rsid w:val="003A2E12"/>
    <w:rsid w:val="003A2E1B"/>
    <w:rsid w:val="003A2F86"/>
    <w:rsid w:val="003A3149"/>
    <w:rsid w:val="003A32CB"/>
    <w:rsid w:val="003A3317"/>
    <w:rsid w:val="003A35CD"/>
    <w:rsid w:val="003A3759"/>
    <w:rsid w:val="003A3806"/>
    <w:rsid w:val="003A3829"/>
    <w:rsid w:val="003A39ED"/>
    <w:rsid w:val="003A3B2E"/>
    <w:rsid w:val="003A3BA1"/>
    <w:rsid w:val="003A3C10"/>
    <w:rsid w:val="003A3E9D"/>
    <w:rsid w:val="003A3F4B"/>
    <w:rsid w:val="003A4077"/>
    <w:rsid w:val="003A43C9"/>
    <w:rsid w:val="003A44D0"/>
    <w:rsid w:val="003A454D"/>
    <w:rsid w:val="003A455F"/>
    <w:rsid w:val="003A45E8"/>
    <w:rsid w:val="003A46E1"/>
    <w:rsid w:val="003A4747"/>
    <w:rsid w:val="003A4AF1"/>
    <w:rsid w:val="003A4D41"/>
    <w:rsid w:val="003A4E48"/>
    <w:rsid w:val="003A4FA0"/>
    <w:rsid w:val="003A50C0"/>
    <w:rsid w:val="003A51DB"/>
    <w:rsid w:val="003A5452"/>
    <w:rsid w:val="003A558A"/>
    <w:rsid w:val="003A57AE"/>
    <w:rsid w:val="003A57EE"/>
    <w:rsid w:val="003A5894"/>
    <w:rsid w:val="003A59C0"/>
    <w:rsid w:val="003A5A4A"/>
    <w:rsid w:val="003A5F23"/>
    <w:rsid w:val="003A621B"/>
    <w:rsid w:val="003A631E"/>
    <w:rsid w:val="003A6387"/>
    <w:rsid w:val="003A63C9"/>
    <w:rsid w:val="003A63FB"/>
    <w:rsid w:val="003A6582"/>
    <w:rsid w:val="003A66F9"/>
    <w:rsid w:val="003A67A1"/>
    <w:rsid w:val="003A690D"/>
    <w:rsid w:val="003A692A"/>
    <w:rsid w:val="003A6B90"/>
    <w:rsid w:val="003A6BCA"/>
    <w:rsid w:val="003A6C75"/>
    <w:rsid w:val="003A6CFC"/>
    <w:rsid w:val="003A6F39"/>
    <w:rsid w:val="003A6FDE"/>
    <w:rsid w:val="003A70E4"/>
    <w:rsid w:val="003A7135"/>
    <w:rsid w:val="003A7152"/>
    <w:rsid w:val="003A738D"/>
    <w:rsid w:val="003A7447"/>
    <w:rsid w:val="003A7562"/>
    <w:rsid w:val="003A75F8"/>
    <w:rsid w:val="003A7674"/>
    <w:rsid w:val="003A76D6"/>
    <w:rsid w:val="003A77C1"/>
    <w:rsid w:val="003A77EF"/>
    <w:rsid w:val="003A794E"/>
    <w:rsid w:val="003A79C9"/>
    <w:rsid w:val="003A7B01"/>
    <w:rsid w:val="003A7EF3"/>
    <w:rsid w:val="003A7FE3"/>
    <w:rsid w:val="003B020B"/>
    <w:rsid w:val="003B029B"/>
    <w:rsid w:val="003B02BA"/>
    <w:rsid w:val="003B02E2"/>
    <w:rsid w:val="003B0376"/>
    <w:rsid w:val="003B0420"/>
    <w:rsid w:val="003B042C"/>
    <w:rsid w:val="003B0471"/>
    <w:rsid w:val="003B04F7"/>
    <w:rsid w:val="003B06BF"/>
    <w:rsid w:val="003B08AC"/>
    <w:rsid w:val="003B08C7"/>
    <w:rsid w:val="003B094B"/>
    <w:rsid w:val="003B0960"/>
    <w:rsid w:val="003B0A00"/>
    <w:rsid w:val="003B0AB8"/>
    <w:rsid w:val="003B0B07"/>
    <w:rsid w:val="003B0B16"/>
    <w:rsid w:val="003B0BD5"/>
    <w:rsid w:val="003B0E40"/>
    <w:rsid w:val="003B0E82"/>
    <w:rsid w:val="003B0E89"/>
    <w:rsid w:val="003B0F4C"/>
    <w:rsid w:val="003B1282"/>
    <w:rsid w:val="003B1347"/>
    <w:rsid w:val="003B13F8"/>
    <w:rsid w:val="003B1412"/>
    <w:rsid w:val="003B1518"/>
    <w:rsid w:val="003B1581"/>
    <w:rsid w:val="003B15E0"/>
    <w:rsid w:val="003B16CC"/>
    <w:rsid w:val="003B1875"/>
    <w:rsid w:val="003B18F0"/>
    <w:rsid w:val="003B1952"/>
    <w:rsid w:val="003B19B8"/>
    <w:rsid w:val="003B1A2A"/>
    <w:rsid w:val="003B1C04"/>
    <w:rsid w:val="003B1C95"/>
    <w:rsid w:val="003B1DE4"/>
    <w:rsid w:val="003B1E5C"/>
    <w:rsid w:val="003B1EE9"/>
    <w:rsid w:val="003B2183"/>
    <w:rsid w:val="003B22CE"/>
    <w:rsid w:val="003B2395"/>
    <w:rsid w:val="003B2648"/>
    <w:rsid w:val="003B2662"/>
    <w:rsid w:val="003B2705"/>
    <w:rsid w:val="003B270D"/>
    <w:rsid w:val="003B28D8"/>
    <w:rsid w:val="003B28F5"/>
    <w:rsid w:val="003B299D"/>
    <w:rsid w:val="003B2B82"/>
    <w:rsid w:val="003B2D97"/>
    <w:rsid w:val="003B2FF3"/>
    <w:rsid w:val="003B30B4"/>
    <w:rsid w:val="003B30CF"/>
    <w:rsid w:val="003B31A7"/>
    <w:rsid w:val="003B31E9"/>
    <w:rsid w:val="003B3234"/>
    <w:rsid w:val="003B3285"/>
    <w:rsid w:val="003B3425"/>
    <w:rsid w:val="003B34EA"/>
    <w:rsid w:val="003B37D8"/>
    <w:rsid w:val="003B37EE"/>
    <w:rsid w:val="003B3803"/>
    <w:rsid w:val="003B38A9"/>
    <w:rsid w:val="003B3915"/>
    <w:rsid w:val="003B3A7D"/>
    <w:rsid w:val="003B3C24"/>
    <w:rsid w:val="003B3C3D"/>
    <w:rsid w:val="003B3D8B"/>
    <w:rsid w:val="003B3F5B"/>
    <w:rsid w:val="003B4251"/>
    <w:rsid w:val="003B42FA"/>
    <w:rsid w:val="003B448F"/>
    <w:rsid w:val="003B44F4"/>
    <w:rsid w:val="003B46F2"/>
    <w:rsid w:val="003B4751"/>
    <w:rsid w:val="003B47ED"/>
    <w:rsid w:val="003B4B61"/>
    <w:rsid w:val="003B4DFF"/>
    <w:rsid w:val="003B4E9D"/>
    <w:rsid w:val="003B4F1A"/>
    <w:rsid w:val="003B5031"/>
    <w:rsid w:val="003B5083"/>
    <w:rsid w:val="003B5152"/>
    <w:rsid w:val="003B5257"/>
    <w:rsid w:val="003B5324"/>
    <w:rsid w:val="003B5350"/>
    <w:rsid w:val="003B553E"/>
    <w:rsid w:val="003B5592"/>
    <w:rsid w:val="003B5651"/>
    <w:rsid w:val="003B565A"/>
    <w:rsid w:val="003B572B"/>
    <w:rsid w:val="003B57CA"/>
    <w:rsid w:val="003B58A5"/>
    <w:rsid w:val="003B5979"/>
    <w:rsid w:val="003B59DA"/>
    <w:rsid w:val="003B59E9"/>
    <w:rsid w:val="003B5AF7"/>
    <w:rsid w:val="003B5C94"/>
    <w:rsid w:val="003B5D47"/>
    <w:rsid w:val="003B5D59"/>
    <w:rsid w:val="003B5E17"/>
    <w:rsid w:val="003B5E7F"/>
    <w:rsid w:val="003B5EE9"/>
    <w:rsid w:val="003B5FE6"/>
    <w:rsid w:val="003B61FD"/>
    <w:rsid w:val="003B6285"/>
    <w:rsid w:val="003B6311"/>
    <w:rsid w:val="003B6630"/>
    <w:rsid w:val="003B6746"/>
    <w:rsid w:val="003B6864"/>
    <w:rsid w:val="003B68DA"/>
    <w:rsid w:val="003B68DC"/>
    <w:rsid w:val="003B693B"/>
    <w:rsid w:val="003B6BA1"/>
    <w:rsid w:val="003B6DD6"/>
    <w:rsid w:val="003B6E40"/>
    <w:rsid w:val="003B6F34"/>
    <w:rsid w:val="003B6F9F"/>
    <w:rsid w:val="003B705F"/>
    <w:rsid w:val="003B7191"/>
    <w:rsid w:val="003B7215"/>
    <w:rsid w:val="003B725D"/>
    <w:rsid w:val="003B7450"/>
    <w:rsid w:val="003B7469"/>
    <w:rsid w:val="003B7545"/>
    <w:rsid w:val="003B7743"/>
    <w:rsid w:val="003B776D"/>
    <w:rsid w:val="003B779D"/>
    <w:rsid w:val="003B78AD"/>
    <w:rsid w:val="003B78E3"/>
    <w:rsid w:val="003B79EA"/>
    <w:rsid w:val="003B7C7D"/>
    <w:rsid w:val="003B7CEC"/>
    <w:rsid w:val="003B7E3B"/>
    <w:rsid w:val="003B7E3D"/>
    <w:rsid w:val="003B7FA9"/>
    <w:rsid w:val="003C02A0"/>
    <w:rsid w:val="003C0795"/>
    <w:rsid w:val="003C08C4"/>
    <w:rsid w:val="003C0B29"/>
    <w:rsid w:val="003C0B8B"/>
    <w:rsid w:val="003C0BE0"/>
    <w:rsid w:val="003C0C98"/>
    <w:rsid w:val="003C0CB4"/>
    <w:rsid w:val="003C0D7D"/>
    <w:rsid w:val="003C1075"/>
    <w:rsid w:val="003C1094"/>
    <w:rsid w:val="003C10D0"/>
    <w:rsid w:val="003C10D3"/>
    <w:rsid w:val="003C10E2"/>
    <w:rsid w:val="003C11EE"/>
    <w:rsid w:val="003C12DB"/>
    <w:rsid w:val="003C132B"/>
    <w:rsid w:val="003C1368"/>
    <w:rsid w:val="003C1487"/>
    <w:rsid w:val="003C15A5"/>
    <w:rsid w:val="003C15C2"/>
    <w:rsid w:val="003C1763"/>
    <w:rsid w:val="003C19C7"/>
    <w:rsid w:val="003C1BE3"/>
    <w:rsid w:val="003C1BEA"/>
    <w:rsid w:val="003C206B"/>
    <w:rsid w:val="003C2086"/>
    <w:rsid w:val="003C2166"/>
    <w:rsid w:val="003C21DE"/>
    <w:rsid w:val="003C2313"/>
    <w:rsid w:val="003C246D"/>
    <w:rsid w:val="003C2476"/>
    <w:rsid w:val="003C27EF"/>
    <w:rsid w:val="003C291F"/>
    <w:rsid w:val="003C2A88"/>
    <w:rsid w:val="003C2DE3"/>
    <w:rsid w:val="003C2E73"/>
    <w:rsid w:val="003C307B"/>
    <w:rsid w:val="003C30BC"/>
    <w:rsid w:val="003C3861"/>
    <w:rsid w:val="003C393C"/>
    <w:rsid w:val="003C3BB2"/>
    <w:rsid w:val="003C3EE7"/>
    <w:rsid w:val="003C42A3"/>
    <w:rsid w:val="003C4357"/>
    <w:rsid w:val="003C43FE"/>
    <w:rsid w:val="003C455B"/>
    <w:rsid w:val="003C48D3"/>
    <w:rsid w:val="003C53AF"/>
    <w:rsid w:val="003C53CD"/>
    <w:rsid w:val="003C543A"/>
    <w:rsid w:val="003C551B"/>
    <w:rsid w:val="003C57A7"/>
    <w:rsid w:val="003C5894"/>
    <w:rsid w:val="003C5963"/>
    <w:rsid w:val="003C59D7"/>
    <w:rsid w:val="003C5C1D"/>
    <w:rsid w:val="003C5C34"/>
    <w:rsid w:val="003C5C44"/>
    <w:rsid w:val="003C5DD3"/>
    <w:rsid w:val="003C5E07"/>
    <w:rsid w:val="003C5F73"/>
    <w:rsid w:val="003C60FB"/>
    <w:rsid w:val="003C61F8"/>
    <w:rsid w:val="003C628D"/>
    <w:rsid w:val="003C630D"/>
    <w:rsid w:val="003C64A9"/>
    <w:rsid w:val="003C651F"/>
    <w:rsid w:val="003C65FF"/>
    <w:rsid w:val="003C6648"/>
    <w:rsid w:val="003C66FC"/>
    <w:rsid w:val="003C6897"/>
    <w:rsid w:val="003C6908"/>
    <w:rsid w:val="003C6912"/>
    <w:rsid w:val="003C69D7"/>
    <w:rsid w:val="003C6A2B"/>
    <w:rsid w:val="003C6A9E"/>
    <w:rsid w:val="003C6B7C"/>
    <w:rsid w:val="003C6C95"/>
    <w:rsid w:val="003C6CE7"/>
    <w:rsid w:val="003C6D0A"/>
    <w:rsid w:val="003C6F88"/>
    <w:rsid w:val="003C706E"/>
    <w:rsid w:val="003C7180"/>
    <w:rsid w:val="003C7268"/>
    <w:rsid w:val="003C732F"/>
    <w:rsid w:val="003C73CB"/>
    <w:rsid w:val="003C75FD"/>
    <w:rsid w:val="003C76EA"/>
    <w:rsid w:val="003C77E2"/>
    <w:rsid w:val="003C78AB"/>
    <w:rsid w:val="003C78D7"/>
    <w:rsid w:val="003C7A0E"/>
    <w:rsid w:val="003C7A82"/>
    <w:rsid w:val="003C7A88"/>
    <w:rsid w:val="003C7E1C"/>
    <w:rsid w:val="003C7FAF"/>
    <w:rsid w:val="003D00A4"/>
    <w:rsid w:val="003D00F5"/>
    <w:rsid w:val="003D0147"/>
    <w:rsid w:val="003D024E"/>
    <w:rsid w:val="003D0345"/>
    <w:rsid w:val="003D04AA"/>
    <w:rsid w:val="003D07D6"/>
    <w:rsid w:val="003D087B"/>
    <w:rsid w:val="003D088E"/>
    <w:rsid w:val="003D0947"/>
    <w:rsid w:val="003D09A6"/>
    <w:rsid w:val="003D0AC8"/>
    <w:rsid w:val="003D0D05"/>
    <w:rsid w:val="003D0DDE"/>
    <w:rsid w:val="003D0DFA"/>
    <w:rsid w:val="003D0E40"/>
    <w:rsid w:val="003D0E9E"/>
    <w:rsid w:val="003D12AC"/>
    <w:rsid w:val="003D131D"/>
    <w:rsid w:val="003D1394"/>
    <w:rsid w:val="003D1783"/>
    <w:rsid w:val="003D196A"/>
    <w:rsid w:val="003D1AAC"/>
    <w:rsid w:val="003D1CE0"/>
    <w:rsid w:val="003D1D44"/>
    <w:rsid w:val="003D1D81"/>
    <w:rsid w:val="003D1E89"/>
    <w:rsid w:val="003D1F60"/>
    <w:rsid w:val="003D20A3"/>
    <w:rsid w:val="003D2199"/>
    <w:rsid w:val="003D22AA"/>
    <w:rsid w:val="003D22B5"/>
    <w:rsid w:val="003D241E"/>
    <w:rsid w:val="003D242E"/>
    <w:rsid w:val="003D25B1"/>
    <w:rsid w:val="003D25D6"/>
    <w:rsid w:val="003D2690"/>
    <w:rsid w:val="003D2873"/>
    <w:rsid w:val="003D2889"/>
    <w:rsid w:val="003D294A"/>
    <w:rsid w:val="003D2974"/>
    <w:rsid w:val="003D2A1C"/>
    <w:rsid w:val="003D2A4B"/>
    <w:rsid w:val="003D2B64"/>
    <w:rsid w:val="003D2B96"/>
    <w:rsid w:val="003D2C8C"/>
    <w:rsid w:val="003D2D62"/>
    <w:rsid w:val="003D2E48"/>
    <w:rsid w:val="003D2E79"/>
    <w:rsid w:val="003D2E7A"/>
    <w:rsid w:val="003D3008"/>
    <w:rsid w:val="003D3169"/>
    <w:rsid w:val="003D3204"/>
    <w:rsid w:val="003D3287"/>
    <w:rsid w:val="003D32F1"/>
    <w:rsid w:val="003D33AC"/>
    <w:rsid w:val="003D33F3"/>
    <w:rsid w:val="003D3432"/>
    <w:rsid w:val="003D355C"/>
    <w:rsid w:val="003D3620"/>
    <w:rsid w:val="003D36BE"/>
    <w:rsid w:val="003D36CA"/>
    <w:rsid w:val="003D37FD"/>
    <w:rsid w:val="003D38BD"/>
    <w:rsid w:val="003D3A50"/>
    <w:rsid w:val="003D3B48"/>
    <w:rsid w:val="003D3B9A"/>
    <w:rsid w:val="003D3BB5"/>
    <w:rsid w:val="003D3BF0"/>
    <w:rsid w:val="003D3C7A"/>
    <w:rsid w:val="003D3C9C"/>
    <w:rsid w:val="003D408C"/>
    <w:rsid w:val="003D4105"/>
    <w:rsid w:val="003D4218"/>
    <w:rsid w:val="003D4426"/>
    <w:rsid w:val="003D451D"/>
    <w:rsid w:val="003D4520"/>
    <w:rsid w:val="003D45FA"/>
    <w:rsid w:val="003D469A"/>
    <w:rsid w:val="003D486A"/>
    <w:rsid w:val="003D4906"/>
    <w:rsid w:val="003D4C85"/>
    <w:rsid w:val="003D4EF6"/>
    <w:rsid w:val="003D515E"/>
    <w:rsid w:val="003D51E6"/>
    <w:rsid w:val="003D5289"/>
    <w:rsid w:val="003D5388"/>
    <w:rsid w:val="003D544C"/>
    <w:rsid w:val="003D5750"/>
    <w:rsid w:val="003D57A2"/>
    <w:rsid w:val="003D5987"/>
    <w:rsid w:val="003D5A61"/>
    <w:rsid w:val="003D5C2A"/>
    <w:rsid w:val="003D5C7F"/>
    <w:rsid w:val="003D5CAC"/>
    <w:rsid w:val="003D5E31"/>
    <w:rsid w:val="003D5F49"/>
    <w:rsid w:val="003D6291"/>
    <w:rsid w:val="003D62F1"/>
    <w:rsid w:val="003D630C"/>
    <w:rsid w:val="003D6484"/>
    <w:rsid w:val="003D6495"/>
    <w:rsid w:val="003D65D2"/>
    <w:rsid w:val="003D6668"/>
    <w:rsid w:val="003D6695"/>
    <w:rsid w:val="003D671F"/>
    <w:rsid w:val="003D6759"/>
    <w:rsid w:val="003D67E0"/>
    <w:rsid w:val="003D682D"/>
    <w:rsid w:val="003D6A32"/>
    <w:rsid w:val="003D6A6A"/>
    <w:rsid w:val="003D6BC3"/>
    <w:rsid w:val="003D6CA6"/>
    <w:rsid w:val="003D6D7F"/>
    <w:rsid w:val="003D6EB8"/>
    <w:rsid w:val="003D707E"/>
    <w:rsid w:val="003D7181"/>
    <w:rsid w:val="003D71D6"/>
    <w:rsid w:val="003D742E"/>
    <w:rsid w:val="003D7453"/>
    <w:rsid w:val="003D74FF"/>
    <w:rsid w:val="003D75B2"/>
    <w:rsid w:val="003D77CE"/>
    <w:rsid w:val="003D794C"/>
    <w:rsid w:val="003D79F9"/>
    <w:rsid w:val="003D7A11"/>
    <w:rsid w:val="003D7AF2"/>
    <w:rsid w:val="003D7BD5"/>
    <w:rsid w:val="003D7CE0"/>
    <w:rsid w:val="003D7D52"/>
    <w:rsid w:val="003E0099"/>
    <w:rsid w:val="003E02A2"/>
    <w:rsid w:val="003E02F3"/>
    <w:rsid w:val="003E069F"/>
    <w:rsid w:val="003E074E"/>
    <w:rsid w:val="003E0A32"/>
    <w:rsid w:val="003E0C35"/>
    <w:rsid w:val="003E0C7D"/>
    <w:rsid w:val="003E0D80"/>
    <w:rsid w:val="003E0F17"/>
    <w:rsid w:val="003E0F3D"/>
    <w:rsid w:val="003E11A5"/>
    <w:rsid w:val="003E121C"/>
    <w:rsid w:val="003E152B"/>
    <w:rsid w:val="003E1539"/>
    <w:rsid w:val="003E157A"/>
    <w:rsid w:val="003E15A2"/>
    <w:rsid w:val="003E17C7"/>
    <w:rsid w:val="003E188C"/>
    <w:rsid w:val="003E1985"/>
    <w:rsid w:val="003E19AE"/>
    <w:rsid w:val="003E1B32"/>
    <w:rsid w:val="003E1C51"/>
    <w:rsid w:val="003E1D38"/>
    <w:rsid w:val="003E1DD5"/>
    <w:rsid w:val="003E1DE7"/>
    <w:rsid w:val="003E1E14"/>
    <w:rsid w:val="003E1EDA"/>
    <w:rsid w:val="003E1F32"/>
    <w:rsid w:val="003E1FB7"/>
    <w:rsid w:val="003E2143"/>
    <w:rsid w:val="003E22FA"/>
    <w:rsid w:val="003E23A6"/>
    <w:rsid w:val="003E242D"/>
    <w:rsid w:val="003E243D"/>
    <w:rsid w:val="003E24AD"/>
    <w:rsid w:val="003E24D7"/>
    <w:rsid w:val="003E2508"/>
    <w:rsid w:val="003E2653"/>
    <w:rsid w:val="003E2783"/>
    <w:rsid w:val="003E279B"/>
    <w:rsid w:val="003E289D"/>
    <w:rsid w:val="003E296E"/>
    <w:rsid w:val="003E2BFC"/>
    <w:rsid w:val="003E2D16"/>
    <w:rsid w:val="003E2D94"/>
    <w:rsid w:val="003E2D9F"/>
    <w:rsid w:val="003E2E10"/>
    <w:rsid w:val="003E2F21"/>
    <w:rsid w:val="003E30F9"/>
    <w:rsid w:val="003E32F5"/>
    <w:rsid w:val="003E3310"/>
    <w:rsid w:val="003E335B"/>
    <w:rsid w:val="003E33A0"/>
    <w:rsid w:val="003E34F2"/>
    <w:rsid w:val="003E3673"/>
    <w:rsid w:val="003E36F2"/>
    <w:rsid w:val="003E3747"/>
    <w:rsid w:val="003E3815"/>
    <w:rsid w:val="003E3852"/>
    <w:rsid w:val="003E3B5B"/>
    <w:rsid w:val="003E3C8B"/>
    <w:rsid w:val="003E3CD8"/>
    <w:rsid w:val="003E3CF2"/>
    <w:rsid w:val="003E3D15"/>
    <w:rsid w:val="003E3F9E"/>
    <w:rsid w:val="003E4051"/>
    <w:rsid w:val="003E4141"/>
    <w:rsid w:val="003E430B"/>
    <w:rsid w:val="003E43C3"/>
    <w:rsid w:val="003E4610"/>
    <w:rsid w:val="003E46FD"/>
    <w:rsid w:val="003E472E"/>
    <w:rsid w:val="003E4741"/>
    <w:rsid w:val="003E4777"/>
    <w:rsid w:val="003E490D"/>
    <w:rsid w:val="003E4E83"/>
    <w:rsid w:val="003E4F4C"/>
    <w:rsid w:val="003E4F8A"/>
    <w:rsid w:val="003E503D"/>
    <w:rsid w:val="003E50BC"/>
    <w:rsid w:val="003E5129"/>
    <w:rsid w:val="003E51E7"/>
    <w:rsid w:val="003E520F"/>
    <w:rsid w:val="003E54AC"/>
    <w:rsid w:val="003E54AF"/>
    <w:rsid w:val="003E54C7"/>
    <w:rsid w:val="003E5549"/>
    <w:rsid w:val="003E5940"/>
    <w:rsid w:val="003E5A10"/>
    <w:rsid w:val="003E5BB6"/>
    <w:rsid w:val="003E5C86"/>
    <w:rsid w:val="003E5CDD"/>
    <w:rsid w:val="003E5D85"/>
    <w:rsid w:val="003E5DBB"/>
    <w:rsid w:val="003E5DDD"/>
    <w:rsid w:val="003E6178"/>
    <w:rsid w:val="003E61AC"/>
    <w:rsid w:val="003E629E"/>
    <w:rsid w:val="003E63F2"/>
    <w:rsid w:val="003E659F"/>
    <w:rsid w:val="003E65A4"/>
    <w:rsid w:val="003E668C"/>
    <w:rsid w:val="003E66B1"/>
    <w:rsid w:val="003E6A1C"/>
    <w:rsid w:val="003E6C66"/>
    <w:rsid w:val="003E6DD7"/>
    <w:rsid w:val="003E6E0D"/>
    <w:rsid w:val="003E6E0E"/>
    <w:rsid w:val="003E6E30"/>
    <w:rsid w:val="003E6E74"/>
    <w:rsid w:val="003E6EEE"/>
    <w:rsid w:val="003E6FA9"/>
    <w:rsid w:val="003E70E5"/>
    <w:rsid w:val="003E715D"/>
    <w:rsid w:val="003E717A"/>
    <w:rsid w:val="003E71BB"/>
    <w:rsid w:val="003E731C"/>
    <w:rsid w:val="003E7373"/>
    <w:rsid w:val="003E7481"/>
    <w:rsid w:val="003E74AE"/>
    <w:rsid w:val="003E74D7"/>
    <w:rsid w:val="003E762F"/>
    <w:rsid w:val="003E763A"/>
    <w:rsid w:val="003E770B"/>
    <w:rsid w:val="003E7769"/>
    <w:rsid w:val="003E798D"/>
    <w:rsid w:val="003E7A5B"/>
    <w:rsid w:val="003E7F5F"/>
    <w:rsid w:val="003F00EE"/>
    <w:rsid w:val="003F0167"/>
    <w:rsid w:val="003F0184"/>
    <w:rsid w:val="003F0230"/>
    <w:rsid w:val="003F03D0"/>
    <w:rsid w:val="003F0556"/>
    <w:rsid w:val="003F0619"/>
    <w:rsid w:val="003F062D"/>
    <w:rsid w:val="003F0755"/>
    <w:rsid w:val="003F0841"/>
    <w:rsid w:val="003F0B48"/>
    <w:rsid w:val="003F0C33"/>
    <w:rsid w:val="003F0CCD"/>
    <w:rsid w:val="003F0E6D"/>
    <w:rsid w:val="003F10A0"/>
    <w:rsid w:val="003F1165"/>
    <w:rsid w:val="003F116D"/>
    <w:rsid w:val="003F1303"/>
    <w:rsid w:val="003F1367"/>
    <w:rsid w:val="003F1488"/>
    <w:rsid w:val="003F14B3"/>
    <w:rsid w:val="003F14CD"/>
    <w:rsid w:val="003F150F"/>
    <w:rsid w:val="003F17E5"/>
    <w:rsid w:val="003F1963"/>
    <w:rsid w:val="003F198C"/>
    <w:rsid w:val="003F1A6F"/>
    <w:rsid w:val="003F1D7B"/>
    <w:rsid w:val="003F1D8A"/>
    <w:rsid w:val="003F1DF1"/>
    <w:rsid w:val="003F1E37"/>
    <w:rsid w:val="003F2049"/>
    <w:rsid w:val="003F208E"/>
    <w:rsid w:val="003F20CD"/>
    <w:rsid w:val="003F23D7"/>
    <w:rsid w:val="003F261D"/>
    <w:rsid w:val="003F26A9"/>
    <w:rsid w:val="003F278A"/>
    <w:rsid w:val="003F282B"/>
    <w:rsid w:val="003F292C"/>
    <w:rsid w:val="003F296F"/>
    <w:rsid w:val="003F2A25"/>
    <w:rsid w:val="003F2A44"/>
    <w:rsid w:val="003F2A67"/>
    <w:rsid w:val="003F2C53"/>
    <w:rsid w:val="003F2D10"/>
    <w:rsid w:val="003F2DED"/>
    <w:rsid w:val="003F2E36"/>
    <w:rsid w:val="003F2F97"/>
    <w:rsid w:val="003F31EA"/>
    <w:rsid w:val="003F335F"/>
    <w:rsid w:val="003F3588"/>
    <w:rsid w:val="003F366B"/>
    <w:rsid w:val="003F38DE"/>
    <w:rsid w:val="003F3953"/>
    <w:rsid w:val="003F3995"/>
    <w:rsid w:val="003F3BAF"/>
    <w:rsid w:val="003F3C24"/>
    <w:rsid w:val="003F3D7E"/>
    <w:rsid w:val="003F3D83"/>
    <w:rsid w:val="003F3E41"/>
    <w:rsid w:val="003F3E42"/>
    <w:rsid w:val="003F40C9"/>
    <w:rsid w:val="003F41F5"/>
    <w:rsid w:val="003F439A"/>
    <w:rsid w:val="003F4402"/>
    <w:rsid w:val="003F4474"/>
    <w:rsid w:val="003F44D8"/>
    <w:rsid w:val="003F466E"/>
    <w:rsid w:val="003F4684"/>
    <w:rsid w:val="003F4777"/>
    <w:rsid w:val="003F497B"/>
    <w:rsid w:val="003F4C6F"/>
    <w:rsid w:val="003F4CE9"/>
    <w:rsid w:val="003F505A"/>
    <w:rsid w:val="003F5201"/>
    <w:rsid w:val="003F5414"/>
    <w:rsid w:val="003F5433"/>
    <w:rsid w:val="003F5471"/>
    <w:rsid w:val="003F5503"/>
    <w:rsid w:val="003F57DD"/>
    <w:rsid w:val="003F5852"/>
    <w:rsid w:val="003F5951"/>
    <w:rsid w:val="003F5975"/>
    <w:rsid w:val="003F5A5A"/>
    <w:rsid w:val="003F611E"/>
    <w:rsid w:val="003F6378"/>
    <w:rsid w:val="003F645C"/>
    <w:rsid w:val="003F64C9"/>
    <w:rsid w:val="003F651D"/>
    <w:rsid w:val="003F66A3"/>
    <w:rsid w:val="003F676D"/>
    <w:rsid w:val="003F6799"/>
    <w:rsid w:val="003F6832"/>
    <w:rsid w:val="003F68E7"/>
    <w:rsid w:val="003F690D"/>
    <w:rsid w:val="003F6930"/>
    <w:rsid w:val="003F6A63"/>
    <w:rsid w:val="003F6EAE"/>
    <w:rsid w:val="003F6FF6"/>
    <w:rsid w:val="003F7072"/>
    <w:rsid w:val="003F7228"/>
    <w:rsid w:val="003F723D"/>
    <w:rsid w:val="003F7273"/>
    <w:rsid w:val="003F72B7"/>
    <w:rsid w:val="003F744B"/>
    <w:rsid w:val="003F74CB"/>
    <w:rsid w:val="003F7508"/>
    <w:rsid w:val="003F7581"/>
    <w:rsid w:val="003F7608"/>
    <w:rsid w:val="003F7807"/>
    <w:rsid w:val="003F7990"/>
    <w:rsid w:val="003F7A4B"/>
    <w:rsid w:val="003F7A5F"/>
    <w:rsid w:val="003F7B98"/>
    <w:rsid w:val="003F7C3D"/>
    <w:rsid w:val="003F7C8C"/>
    <w:rsid w:val="003F7E44"/>
    <w:rsid w:val="003F7E80"/>
    <w:rsid w:val="003F7EEC"/>
    <w:rsid w:val="003F7F4D"/>
    <w:rsid w:val="0040006D"/>
    <w:rsid w:val="004000F1"/>
    <w:rsid w:val="004002C6"/>
    <w:rsid w:val="0040040A"/>
    <w:rsid w:val="004004E1"/>
    <w:rsid w:val="00400586"/>
    <w:rsid w:val="00400662"/>
    <w:rsid w:val="00400826"/>
    <w:rsid w:val="00400939"/>
    <w:rsid w:val="00400F2A"/>
    <w:rsid w:val="00401179"/>
    <w:rsid w:val="00401208"/>
    <w:rsid w:val="0040128D"/>
    <w:rsid w:val="004012F1"/>
    <w:rsid w:val="0040136F"/>
    <w:rsid w:val="00401564"/>
    <w:rsid w:val="00401723"/>
    <w:rsid w:val="00401740"/>
    <w:rsid w:val="00401B2C"/>
    <w:rsid w:val="00401C22"/>
    <w:rsid w:val="00401E1E"/>
    <w:rsid w:val="00401F87"/>
    <w:rsid w:val="00401FA3"/>
    <w:rsid w:val="004020DE"/>
    <w:rsid w:val="00402451"/>
    <w:rsid w:val="00402517"/>
    <w:rsid w:val="00402832"/>
    <w:rsid w:val="0040290C"/>
    <w:rsid w:val="00402AFD"/>
    <w:rsid w:val="00402CEC"/>
    <w:rsid w:val="00402D89"/>
    <w:rsid w:val="004030B4"/>
    <w:rsid w:val="0040323D"/>
    <w:rsid w:val="00403246"/>
    <w:rsid w:val="00403262"/>
    <w:rsid w:val="00403344"/>
    <w:rsid w:val="004033C7"/>
    <w:rsid w:val="004033D4"/>
    <w:rsid w:val="00403562"/>
    <w:rsid w:val="0040363B"/>
    <w:rsid w:val="0040364A"/>
    <w:rsid w:val="004037E4"/>
    <w:rsid w:val="004038C2"/>
    <w:rsid w:val="00403A61"/>
    <w:rsid w:val="00403B9D"/>
    <w:rsid w:val="00403C3B"/>
    <w:rsid w:val="00403E9E"/>
    <w:rsid w:val="00404000"/>
    <w:rsid w:val="0040401F"/>
    <w:rsid w:val="004040BB"/>
    <w:rsid w:val="0040411B"/>
    <w:rsid w:val="00404260"/>
    <w:rsid w:val="004043A4"/>
    <w:rsid w:val="004044DE"/>
    <w:rsid w:val="004044E4"/>
    <w:rsid w:val="00404515"/>
    <w:rsid w:val="00404722"/>
    <w:rsid w:val="00404A72"/>
    <w:rsid w:val="00404AD6"/>
    <w:rsid w:val="00404BE3"/>
    <w:rsid w:val="00404D1A"/>
    <w:rsid w:val="00404D59"/>
    <w:rsid w:val="00404E62"/>
    <w:rsid w:val="00404EE4"/>
    <w:rsid w:val="0040506F"/>
    <w:rsid w:val="004050B8"/>
    <w:rsid w:val="0040518F"/>
    <w:rsid w:val="00405290"/>
    <w:rsid w:val="0040530E"/>
    <w:rsid w:val="00405358"/>
    <w:rsid w:val="00405465"/>
    <w:rsid w:val="00405587"/>
    <w:rsid w:val="004055E8"/>
    <w:rsid w:val="0040567F"/>
    <w:rsid w:val="00405837"/>
    <w:rsid w:val="0040584B"/>
    <w:rsid w:val="00405A7A"/>
    <w:rsid w:val="00405C39"/>
    <w:rsid w:val="00405DB5"/>
    <w:rsid w:val="00405F31"/>
    <w:rsid w:val="004060D0"/>
    <w:rsid w:val="004060D6"/>
    <w:rsid w:val="004062A9"/>
    <w:rsid w:val="00406313"/>
    <w:rsid w:val="00406536"/>
    <w:rsid w:val="004065EF"/>
    <w:rsid w:val="0040677B"/>
    <w:rsid w:val="00406A2D"/>
    <w:rsid w:val="00406ADE"/>
    <w:rsid w:val="00406C15"/>
    <w:rsid w:val="00406CC2"/>
    <w:rsid w:val="00406DEB"/>
    <w:rsid w:val="00406F31"/>
    <w:rsid w:val="00406FB3"/>
    <w:rsid w:val="004073D4"/>
    <w:rsid w:val="00407739"/>
    <w:rsid w:val="00407752"/>
    <w:rsid w:val="0040776C"/>
    <w:rsid w:val="004077B7"/>
    <w:rsid w:val="004077FA"/>
    <w:rsid w:val="00407817"/>
    <w:rsid w:val="00407A71"/>
    <w:rsid w:val="00407B08"/>
    <w:rsid w:val="00407BD7"/>
    <w:rsid w:val="00407C2A"/>
    <w:rsid w:val="00407CD3"/>
    <w:rsid w:val="00407DBC"/>
    <w:rsid w:val="00407E79"/>
    <w:rsid w:val="00407EAD"/>
    <w:rsid w:val="00407F64"/>
    <w:rsid w:val="004100FC"/>
    <w:rsid w:val="0041013A"/>
    <w:rsid w:val="00410179"/>
    <w:rsid w:val="004101F4"/>
    <w:rsid w:val="004103A1"/>
    <w:rsid w:val="00410617"/>
    <w:rsid w:val="00410742"/>
    <w:rsid w:val="004108C1"/>
    <w:rsid w:val="00410A65"/>
    <w:rsid w:val="00410AED"/>
    <w:rsid w:val="00410C87"/>
    <w:rsid w:val="00410D3D"/>
    <w:rsid w:val="00410E8B"/>
    <w:rsid w:val="004110F2"/>
    <w:rsid w:val="004119CB"/>
    <w:rsid w:val="00411AEC"/>
    <w:rsid w:val="00411C1F"/>
    <w:rsid w:val="00411CA2"/>
    <w:rsid w:val="00411F18"/>
    <w:rsid w:val="00411F5C"/>
    <w:rsid w:val="00411F92"/>
    <w:rsid w:val="0041202E"/>
    <w:rsid w:val="00412142"/>
    <w:rsid w:val="004121AE"/>
    <w:rsid w:val="004123C1"/>
    <w:rsid w:val="00412403"/>
    <w:rsid w:val="004124E0"/>
    <w:rsid w:val="00412612"/>
    <w:rsid w:val="004127A3"/>
    <w:rsid w:val="00412A8D"/>
    <w:rsid w:val="00412B98"/>
    <w:rsid w:val="00412BC6"/>
    <w:rsid w:val="00412C22"/>
    <w:rsid w:val="00412D38"/>
    <w:rsid w:val="00412D67"/>
    <w:rsid w:val="00412E26"/>
    <w:rsid w:val="0041309F"/>
    <w:rsid w:val="004130E1"/>
    <w:rsid w:val="00413109"/>
    <w:rsid w:val="00413173"/>
    <w:rsid w:val="004132CE"/>
    <w:rsid w:val="004132EF"/>
    <w:rsid w:val="0041336A"/>
    <w:rsid w:val="00413415"/>
    <w:rsid w:val="00413497"/>
    <w:rsid w:val="00413610"/>
    <w:rsid w:val="0041373E"/>
    <w:rsid w:val="0041377E"/>
    <w:rsid w:val="00413881"/>
    <w:rsid w:val="004138BD"/>
    <w:rsid w:val="004139D0"/>
    <w:rsid w:val="00413CB7"/>
    <w:rsid w:val="00413DB2"/>
    <w:rsid w:val="00413EC4"/>
    <w:rsid w:val="004141A3"/>
    <w:rsid w:val="0041437F"/>
    <w:rsid w:val="004145C3"/>
    <w:rsid w:val="004145FD"/>
    <w:rsid w:val="004146A6"/>
    <w:rsid w:val="004146CC"/>
    <w:rsid w:val="00414875"/>
    <w:rsid w:val="0041493F"/>
    <w:rsid w:val="00414A5B"/>
    <w:rsid w:val="00414AE4"/>
    <w:rsid w:val="00414B54"/>
    <w:rsid w:val="00414B69"/>
    <w:rsid w:val="00414DC0"/>
    <w:rsid w:val="00414E29"/>
    <w:rsid w:val="00414E48"/>
    <w:rsid w:val="00414F8E"/>
    <w:rsid w:val="00415098"/>
    <w:rsid w:val="0041530B"/>
    <w:rsid w:val="00415430"/>
    <w:rsid w:val="004154A0"/>
    <w:rsid w:val="004154F8"/>
    <w:rsid w:val="00415525"/>
    <w:rsid w:val="00415560"/>
    <w:rsid w:val="004155EF"/>
    <w:rsid w:val="0041570F"/>
    <w:rsid w:val="00415843"/>
    <w:rsid w:val="004158A0"/>
    <w:rsid w:val="004158E7"/>
    <w:rsid w:val="00415A63"/>
    <w:rsid w:val="00415E00"/>
    <w:rsid w:val="00415EC3"/>
    <w:rsid w:val="00416077"/>
    <w:rsid w:val="00416154"/>
    <w:rsid w:val="0041615E"/>
    <w:rsid w:val="004163DF"/>
    <w:rsid w:val="004164EA"/>
    <w:rsid w:val="0041663C"/>
    <w:rsid w:val="0041682C"/>
    <w:rsid w:val="00416B21"/>
    <w:rsid w:val="00416CB6"/>
    <w:rsid w:val="00416D7F"/>
    <w:rsid w:val="00416E2C"/>
    <w:rsid w:val="00417031"/>
    <w:rsid w:val="00417038"/>
    <w:rsid w:val="004173AB"/>
    <w:rsid w:val="004173F6"/>
    <w:rsid w:val="00417665"/>
    <w:rsid w:val="00417767"/>
    <w:rsid w:val="0041780C"/>
    <w:rsid w:val="0041795A"/>
    <w:rsid w:val="004179FB"/>
    <w:rsid w:val="00417A9C"/>
    <w:rsid w:val="00417B95"/>
    <w:rsid w:val="00417C21"/>
    <w:rsid w:val="00417C4D"/>
    <w:rsid w:val="00417C82"/>
    <w:rsid w:val="004200FD"/>
    <w:rsid w:val="00420322"/>
    <w:rsid w:val="004204A1"/>
    <w:rsid w:val="0042066F"/>
    <w:rsid w:val="004206AC"/>
    <w:rsid w:val="0042096D"/>
    <w:rsid w:val="004209A8"/>
    <w:rsid w:val="00420ACA"/>
    <w:rsid w:val="00420B74"/>
    <w:rsid w:val="00420DAD"/>
    <w:rsid w:val="00420F49"/>
    <w:rsid w:val="00420F4E"/>
    <w:rsid w:val="0042105F"/>
    <w:rsid w:val="00421151"/>
    <w:rsid w:val="0042122C"/>
    <w:rsid w:val="00421231"/>
    <w:rsid w:val="004213FF"/>
    <w:rsid w:val="004214AB"/>
    <w:rsid w:val="0042154C"/>
    <w:rsid w:val="00421857"/>
    <w:rsid w:val="00421A99"/>
    <w:rsid w:val="00421AFB"/>
    <w:rsid w:val="00421B19"/>
    <w:rsid w:val="00421BE7"/>
    <w:rsid w:val="00421BEF"/>
    <w:rsid w:val="00421F33"/>
    <w:rsid w:val="00422025"/>
    <w:rsid w:val="004220F3"/>
    <w:rsid w:val="00422139"/>
    <w:rsid w:val="00422492"/>
    <w:rsid w:val="004225C5"/>
    <w:rsid w:val="00422648"/>
    <w:rsid w:val="00422730"/>
    <w:rsid w:val="0042298A"/>
    <w:rsid w:val="004229DD"/>
    <w:rsid w:val="00422B4A"/>
    <w:rsid w:val="00422C28"/>
    <w:rsid w:val="00422C41"/>
    <w:rsid w:val="00422D50"/>
    <w:rsid w:val="00422DC7"/>
    <w:rsid w:val="00422E4E"/>
    <w:rsid w:val="00422F5E"/>
    <w:rsid w:val="00422F91"/>
    <w:rsid w:val="00423065"/>
    <w:rsid w:val="004230B1"/>
    <w:rsid w:val="00423460"/>
    <w:rsid w:val="00423594"/>
    <w:rsid w:val="004235A3"/>
    <w:rsid w:val="0042365F"/>
    <w:rsid w:val="004236A3"/>
    <w:rsid w:val="0042372F"/>
    <w:rsid w:val="004239D8"/>
    <w:rsid w:val="004240EC"/>
    <w:rsid w:val="004243CD"/>
    <w:rsid w:val="004244AC"/>
    <w:rsid w:val="004244CD"/>
    <w:rsid w:val="0042469F"/>
    <w:rsid w:val="00424714"/>
    <w:rsid w:val="00424718"/>
    <w:rsid w:val="0042476A"/>
    <w:rsid w:val="00424872"/>
    <w:rsid w:val="0042487E"/>
    <w:rsid w:val="00424C5F"/>
    <w:rsid w:val="00425028"/>
    <w:rsid w:val="004250E7"/>
    <w:rsid w:val="00425161"/>
    <w:rsid w:val="0042519C"/>
    <w:rsid w:val="0042520E"/>
    <w:rsid w:val="0042533D"/>
    <w:rsid w:val="00425342"/>
    <w:rsid w:val="004253FB"/>
    <w:rsid w:val="0042540A"/>
    <w:rsid w:val="0042566C"/>
    <w:rsid w:val="00425877"/>
    <w:rsid w:val="0042597A"/>
    <w:rsid w:val="004259AD"/>
    <w:rsid w:val="00425AED"/>
    <w:rsid w:val="00425B0F"/>
    <w:rsid w:val="00425BB1"/>
    <w:rsid w:val="00425F0E"/>
    <w:rsid w:val="00425F5C"/>
    <w:rsid w:val="00426045"/>
    <w:rsid w:val="004260EA"/>
    <w:rsid w:val="004262EB"/>
    <w:rsid w:val="00426427"/>
    <w:rsid w:val="00426438"/>
    <w:rsid w:val="004264D0"/>
    <w:rsid w:val="004264E6"/>
    <w:rsid w:val="00426533"/>
    <w:rsid w:val="00426602"/>
    <w:rsid w:val="00426731"/>
    <w:rsid w:val="004267F5"/>
    <w:rsid w:val="004268C2"/>
    <w:rsid w:val="00426A89"/>
    <w:rsid w:val="00426B84"/>
    <w:rsid w:val="00426BC7"/>
    <w:rsid w:val="00426D07"/>
    <w:rsid w:val="00426DB7"/>
    <w:rsid w:val="00426F9E"/>
    <w:rsid w:val="00426FA3"/>
    <w:rsid w:val="00427251"/>
    <w:rsid w:val="004272A2"/>
    <w:rsid w:val="004273CE"/>
    <w:rsid w:val="004274D5"/>
    <w:rsid w:val="00427898"/>
    <w:rsid w:val="00427D3F"/>
    <w:rsid w:val="00427D63"/>
    <w:rsid w:val="00427D97"/>
    <w:rsid w:val="004302C8"/>
    <w:rsid w:val="004302E8"/>
    <w:rsid w:val="004303DE"/>
    <w:rsid w:val="00430587"/>
    <w:rsid w:val="004306B4"/>
    <w:rsid w:val="0043070D"/>
    <w:rsid w:val="00430804"/>
    <w:rsid w:val="00430B08"/>
    <w:rsid w:val="00430B61"/>
    <w:rsid w:val="00430E1E"/>
    <w:rsid w:val="00430F34"/>
    <w:rsid w:val="004310A7"/>
    <w:rsid w:val="00431237"/>
    <w:rsid w:val="00431518"/>
    <w:rsid w:val="0043165A"/>
    <w:rsid w:val="004317C8"/>
    <w:rsid w:val="004317E3"/>
    <w:rsid w:val="0043187A"/>
    <w:rsid w:val="00431AB2"/>
    <w:rsid w:val="00431B41"/>
    <w:rsid w:val="00431C17"/>
    <w:rsid w:val="00431C63"/>
    <w:rsid w:val="00431CBB"/>
    <w:rsid w:val="00431D0B"/>
    <w:rsid w:val="00431EE5"/>
    <w:rsid w:val="00431F8E"/>
    <w:rsid w:val="004320DA"/>
    <w:rsid w:val="004320DE"/>
    <w:rsid w:val="0043224F"/>
    <w:rsid w:val="00432365"/>
    <w:rsid w:val="0043241C"/>
    <w:rsid w:val="004324B0"/>
    <w:rsid w:val="004325CB"/>
    <w:rsid w:val="00432761"/>
    <w:rsid w:val="0043279F"/>
    <w:rsid w:val="00432C2A"/>
    <w:rsid w:val="00432D61"/>
    <w:rsid w:val="00432DE8"/>
    <w:rsid w:val="00432E9C"/>
    <w:rsid w:val="00432EA2"/>
    <w:rsid w:val="00432F11"/>
    <w:rsid w:val="0043313F"/>
    <w:rsid w:val="00433238"/>
    <w:rsid w:val="0043326D"/>
    <w:rsid w:val="0043329B"/>
    <w:rsid w:val="004332AB"/>
    <w:rsid w:val="00433392"/>
    <w:rsid w:val="004334D0"/>
    <w:rsid w:val="0043366D"/>
    <w:rsid w:val="004336E4"/>
    <w:rsid w:val="0043374E"/>
    <w:rsid w:val="004337A6"/>
    <w:rsid w:val="004338B4"/>
    <w:rsid w:val="00433922"/>
    <w:rsid w:val="00433BB6"/>
    <w:rsid w:val="00433CC2"/>
    <w:rsid w:val="00433CE7"/>
    <w:rsid w:val="00433E52"/>
    <w:rsid w:val="00433EB0"/>
    <w:rsid w:val="00433ED9"/>
    <w:rsid w:val="00433F48"/>
    <w:rsid w:val="00434042"/>
    <w:rsid w:val="00434073"/>
    <w:rsid w:val="004340FF"/>
    <w:rsid w:val="00434361"/>
    <w:rsid w:val="004344DD"/>
    <w:rsid w:val="004346AA"/>
    <w:rsid w:val="00434900"/>
    <w:rsid w:val="00434983"/>
    <w:rsid w:val="00434A29"/>
    <w:rsid w:val="00434AC1"/>
    <w:rsid w:val="00434BA9"/>
    <w:rsid w:val="00434C66"/>
    <w:rsid w:val="00434D69"/>
    <w:rsid w:val="00434E53"/>
    <w:rsid w:val="00434F1F"/>
    <w:rsid w:val="00434F69"/>
    <w:rsid w:val="0043518F"/>
    <w:rsid w:val="0043519B"/>
    <w:rsid w:val="00435211"/>
    <w:rsid w:val="0043523E"/>
    <w:rsid w:val="00435313"/>
    <w:rsid w:val="0043544A"/>
    <w:rsid w:val="00435645"/>
    <w:rsid w:val="0043588C"/>
    <w:rsid w:val="00435942"/>
    <w:rsid w:val="00435A47"/>
    <w:rsid w:val="00435A5F"/>
    <w:rsid w:val="00435E71"/>
    <w:rsid w:val="00435FF3"/>
    <w:rsid w:val="0043604D"/>
    <w:rsid w:val="00436378"/>
    <w:rsid w:val="004365B7"/>
    <w:rsid w:val="00436687"/>
    <w:rsid w:val="0043676D"/>
    <w:rsid w:val="004367BC"/>
    <w:rsid w:val="004367FE"/>
    <w:rsid w:val="004369A6"/>
    <w:rsid w:val="00436AA2"/>
    <w:rsid w:val="00436AE6"/>
    <w:rsid w:val="00436B31"/>
    <w:rsid w:val="00437379"/>
    <w:rsid w:val="00437398"/>
    <w:rsid w:val="0043743E"/>
    <w:rsid w:val="004375CF"/>
    <w:rsid w:val="004375EC"/>
    <w:rsid w:val="0043768E"/>
    <w:rsid w:val="0043772D"/>
    <w:rsid w:val="004377A2"/>
    <w:rsid w:val="004377A4"/>
    <w:rsid w:val="0043785B"/>
    <w:rsid w:val="0043791E"/>
    <w:rsid w:val="0043795E"/>
    <w:rsid w:val="004379F4"/>
    <w:rsid w:val="00437ACD"/>
    <w:rsid w:val="00437B17"/>
    <w:rsid w:val="00437B91"/>
    <w:rsid w:val="00437D2E"/>
    <w:rsid w:val="00437ED8"/>
    <w:rsid w:val="00437F20"/>
    <w:rsid w:val="00437F88"/>
    <w:rsid w:val="00437FA0"/>
    <w:rsid w:val="00440140"/>
    <w:rsid w:val="0044035B"/>
    <w:rsid w:val="00440361"/>
    <w:rsid w:val="004404D6"/>
    <w:rsid w:val="00440577"/>
    <w:rsid w:val="00440608"/>
    <w:rsid w:val="004407FB"/>
    <w:rsid w:val="00440812"/>
    <w:rsid w:val="004409B4"/>
    <w:rsid w:val="00440A6E"/>
    <w:rsid w:val="00440AF3"/>
    <w:rsid w:val="00440FC9"/>
    <w:rsid w:val="0044104A"/>
    <w:rsid w:val="0044106F"/>
    <w:rsid w:val="0044116A"/>
    <w:rsid w:val="00441266"/>
    <w:rsid w:val="00441275"/>
    <w:rsid w:val="0044137C"/>
    <w:rsid w:val="004414C3"/>
    <w:rsid w:val="004415B9"/>
    <w:rsid w:val="0044163F"/>
    <w:rsid w:val="0044177B"/>
    <w:rsid w:val="004418A5"/>
    <w:rsid w:val="004419AC"/>
    <w:rsid w:val="00441A6C"/>
    <w:rsid w:val="00441A7F"/>
    <w:rsid w:val="00441AAB"/>
    <w:rsid w:val="00441C06"/>
    <w:rsid w:val="00441CA6"/>
    <w:rsid w:val="00441DD5"/>
    <w:rsid w:val="00441DE9"/>
    <w:rsid w:val="00441ECC"/>
    <w:rsid w:val="00441F26"/>
    <w:rsid w:val="00441FCC"/>
    <w:rsid w:val="00441FCF"/>
    <w:rsid w:val="00442093"/>
    <w:rsid w:val="004420F2"/>
    <w:rsid w:val="00442157"/>
    <w:rsid w:val="00442348"/>
    <w:rsid w:val="0044235A"/>
    <w:rsid w:val="00442413"/>
    <w:rsid w:val="004425F3"/>
    <w:rsid w:val="00442633"/>
    <w:rsid w:val="00442747"/>
    <w:rsid w:val="0044275E"/>
    <w:rsid w:val="004428C5"/>
    <w:rsid w:val="00442B16"/>
    <w:rsid w:val="00442C86"/>
    <w:rsid w:val="00442D49"/>
    <w:rsid w:val="004430CE"/>
    <w:rsid w:val="00443136"/>
    <w:rsid w:val="004434AE"/>
    <w:rsid w:val="004435AA"/>
    <w:rsid w:val="00443609"/>
    <w:rsid w:val="004436C3"/>
    <w:rsid w:val="0044381D"/>
    <w:rsid w:val="00443876"/>
    <w:rsid w:val="00443882"/>
    <w:rsid w:val="004438DB"/>
    <w:rsid w:val="004438F2"/>
    <w:rsid w:val="004439F7"/>
    <w:rsid w:val="00443ABC"/>
    <w:rsid w:val="00443B3B"/>
    <w:rsid w:val="00443CEA"/>
    <w:rsid w:val="00443CF7"/>
    <w:rsid w:val="00443D44"/>
    <w:rsid w:val="00443D74"/>
    <w:rsid w:val="00443E44"/>
    <w:rsid w:val="00443F64"/>
    <w:rsid w:val="00443F8D"/>
    <w:rsid w:val="00443FBD"/>
    <w:rsid w:val="0044401A"/>
    <w:rsid w:val="00444468"/>
    <w:rsid w:val="0044473E"/>
    <w:rsid w:val="00444759"/>
    <w:rsid w:val="0044475E"/>
    <w:rsid w:val="004447D8"/>
    <w:rsid w:val="00444820"/>
    <w:rsid w:val="00444879"/>
    <w:rsid w:val="004448B1"/>
    <w:rsid w:val="004448B7"/>
    <w:rsid w:val="0044498D"/>
    <w:rsid w:val="00444BFF"/>
    <w:rsid w:val="00444D6C"/>
    <w:rsid w:val="00444F10"/>
    <w:rsid w:val="00444F17"/>
    <w:rsid w:val="00444F41"/>
    <w:rsid w:val="004450B9"/>
    <w:rsid w:val="0044519E"/>
    <w:rsid w:val="00445269"/>
    <w:rsid w:val="00445282"/>
    <w:rsid w:val="00445321"/>
    <w:rsid w:val="00445346"/>
    <w:rsid w:val="004453C0"/>
    <w:rsid w:val="004456C7"/>
    <w:rsid w:val="004458E8"/>
    <w:rsid w:val="00445957"/>
    <w:rsid w:val="00445B02"/>
    <w:rsid w:val="00445B14"/>
    <w:rsid w:val="00445B2E"/>
    <w:rsid w:val="00445D89"/>
    <w:rsid w:val="00445DF8"/>
    <w:rsid w:val="00445EAC"/>
    <w:rsid w:val="00446070"/>
    <w:rsid w:val="004461A8"/>
    <w:rsid w:val="004461D2"/>
    <w:rsid w:val="0044648C"/>
    <w:rsid w:val="00446642"/>
    <w:rsid w:val="0044669A"/>
    <w:rsid w:val="004466B3"/>
    <w:rsid w:val="0044678D"/>
    <w:rsid w:val="00446907"/>
    <w:rsid w:val="00446948"/>
    <w:rsid w:val="00446994"/>
    <w:rsid w:val="004469D5"/>
    <w:rsid w:val="00446B48"/>
    <w:rsid w:val="00446BBF"/>
    <w:rsid w:val="00446CF3"/>
    <w:rsid w:val="00446CF4"/>
    <w:rsid w:val="00446CF7"/>
    <w:rsid w:val="00446D27"/>
    <w:rsid w:val="00446D55"/>
    <w:rsid w:val="00446DCC"/>
    <w:rsid w:val="00446EC4"/>
    <w:rsid w:val="00446F0C"/>
    <w:rsid w:val="00446F8C"/>
    <w:rsid w:val="004470F8"/>
    <w:rsid w:val="00447111"/>
    <w:rsid w:val="0044749D"/>
    <w:rsid w:val="004475D9"/>
    <w:rsid w:val="00447755"/>
    <w:rsid w:val="0044776F"/>
    <w:rsid w:val="004479D4"/>
    <w:rsid w:val="00447ACA"/>
    <w:rsid w:val="00447B40"/>
    <w:rsid w:val="00447BA6"/>
    <w:rsid w:val="00447BBD"/>
    <w:rsid w:val="00447DAC"/>
    <w:rsid w:val="00447FDD"/>
    <w:rsid w:val="0045004B"/>
    <w:rsid w:val="00450124"/>
    <w:rsid w:val="004501BC"/>
    <w:rsid w:val="004501C9"/>
    <w:rsid w:val="004502C3"/>
    <w:rsid w:val="004502E6"/>
    <w:rsid w:val="004502E7"/>
    <w:rsid w:val="0045036A"/>
    <w:rsid w:val="00450554"/>
    <w:rsid w:val="004506D3"/>
    <w:rsid w:val="00450857"/>
    <w:rsid w:val="00450946"/>
    <w:rsid w:val="004509CA"/>
    <w:rsid w:val="00450B86"/>
    <w:rsid w:val="00450C59"/>
    <w:rsid w:val="00450D1B"/>
    <w:rsid w:val="00450D58"/>
    <w:rsid w:val="00450E7A"/>
    <w:rsid w:val="00450EF1"/>
    <w:rsid w:val="00450F72"/>
    <w:rsid w:val="004512B6"/>
    <w:rsid w:val="004512CB"/>
    <w:rsid w:val="004513ED"/>
    <w:rsid w:val="0045141B"/>
    <w:rsid w:val="004514B6"/>
    <w:rsid w:val="00451540"/>
    <w:rsid w:val="004515CF"/>
    <w:rsid w:val="0045163E"/>
    <w:rsid w:val="004517F2"/>
    <w:rsid w:val="004517FB"/>
    <w:rsid w:val="00451998"/>
    <w:rsid w:val="00451A6C"/>
    <w:rsid w:val="00451AF9"/>
    <w:rsid w:val="00451B38"/>
    <w:rsid w:val="00451C5F"/>
    <w:rsid w:val="00451D5A"/>
    <w:rsid w:val="00451D79"/>
    <w:rsid w:val="00451ED0"/>
    <w:rsid w:val="00451F62"/>
    <w:rsid w:val="0045209F"/>
    <w:rsid w:val="004521CA"/>
    <w:rsid w:val="00452458"/>
    <w:rsid w:val="0045248C"/>
    <w:rsid w:val="00452609"/>
    <w:rsid w:val="004527F9"/>
    <w:rsid w:val="00452870"/>
    <w:rsid w:val="0045288D"/>
    <w:rsid w:val="00452970"/>
    <w:rsid w:val="0045298A"/>
    <w:rsid w:val="004529B9"/>
    <w:rsid w:val="004529F8"/>
    <w:rsid w:val="00452ACA"/>
    <w:rsid w:val="00452D1B"/>
    <w:rsid w:val="00452DEA"/>
    <w:rsid w:val="00452E57"/>
    <w:rsid w:val="0045319E"/>
    <w:rsid w:val="004532BB"/>
    <w:rsid w:val="004534E8"/>
    <w:rsid w:val="00453692"/>
    <w:rsid w:val="004536B2"/>
    <w:rsid w:val="004537BF"/>
    <w:rsid w:val="00453854"/>
    <w:rsid w:val="00453A19"/>
    <w:rsid w:val="00453B4E"/>
    <w:rsid w:val="00453B9A"/>
    <w:rsid w:val="00453D02"/>
    <w:rsid w:val="00453D8D"/>
    <w:rsid w:val="00453EDD"/>
    <w:rsid w:val="004540CB"/>
    <w:rsid w:val="004541EA"/>
    <w:rsid w:val="0045435B"/>
    <w:rsid w:val="0045442C"/>
    <w:rsid w:val="00454506"/>
    <w:rsid w:val="004545EA"/>
    <w:rsid w:val="00454645"/>
    <w:rsid w:val="0045464F"/>
    <w:rsid w:val="0045466A"/>
    <w:rsid w:val="00454683"/>
    <w:rsid w:val="00454A22"/>
    <w:rsid w:val="00454B31"/>
    <w:rsid w:val="00454C08"/>
    <w:rsid w:val="00455055"/>
    <w:rsid w:val="0045516F"/>
    <w:rsid w:val="004552AF"/>
    <w:rsid w:val="004552BC"/>
    <w:rsid w:val="0045536F"/>
    <w:rsid w:val="00455400"/>
    <w:rsid w:val="0045555E"/>
    <w:rsid w:val="00455781"/>
    <w:rsid w:val="004558E0"/>
    <w:rsid w:val="004558F7"/>
    <w:rsid w:val="004559C5"/>
    <w:rsid w:val="00455ADE"/>
    <w:rsid w:val="00455B79"/>
    <w:rsid w:val="00455DE7"/>
    <w:rsid w:val="00455DF9"/>
    <w:rsid w:val="0045600E"/>
    <w:rsid w:val="00456323"/>
    <w:rsid w:val="00456433"/>
    <w:rsid w:val="00456515"/>
    <w:rsid w:val="00456600"/>
    <w:rsid w:val="00456611"/>
    <w:rsid w:val="00456718"/>
    <w:rsid w:val="00456788"/>
    <w:rsid w:val="004567E0"/>
    <w:rsid w:val="004567E3"/>
    <w:rsid w:val="00456924"/>
    <w:rsid w:val="00456A3B"/>
    <w:rsid w:val="00456AA7"/>
    <w:rsid w:val="00456D52"/>
    <w:rsid w:val="00456DA3"/>
    <w:rsid w:val="00456DDD"/>
    <w:rsid w:val="00456E10"/>
    <w:rsid w:val="00456E9E"/>
    <w:rsid w:val="00456EDD"/>
    <w:rsid w:val="0045705B"/>
    <w:rsid w:val="00457284"/>
    <w:rsid w:val="0045729F"/>
    <w:rsid w:val="0045730D"/>
    <w:rsid w:val="00457638"/>
    <w:rsid w:val="004578D2"/>
    <w:rsid w:val="004578FB"/>
    <w:rsid w:val="00457B8D"/>
    <w:rsid w:val="00457BCF"/>
    <w:rsid w:val="00457BE4"/>
    <w:rsid w:val="00457DFA"/>
    <w:rsid w:val="00457F16"/>
    <w:rsid w:val="004600D3"/>
    <w:rsid w:val="004601A3"/>
    <w:rsid w:val="0046025D"/>
    <w:rsid w:val="00460393"/>
    <w:rsid w:val="00460410"/>
    <w:rsid w:val="0046057B"/>
    <w:rsid w:val="00460637"/>
    <w:rsid w:val="004607BD"/>
    <w:rsid w:val="004609A0"/>
    <w:rsid w:val="00460B21"/>
    <w:rsid w:val="00460B8C"/>
    <w:rsid w:val="00460B95"/>
    <w:rsid w:val="00460C6C"/>
    <w:rsid w:val="00460D13"/>
    <w:rsid w:val="00460DBD"/>
    <w:rsid w:val="00460DCE"/>
    <w:rsid w:val="00460F6C"/>
    <w:rsid w:val="0046104E"/>
    <w:rsid w:val="00461116"/>
    <w:rsid w:val="004611DC"/>
    <w:rsid w:val="004612A3"/>
    <w:rsid w:val="00461304"/>
    <w:rsid w:val="00461464"/>
    <w:rsid w:val="004615D3"/>
    <w:rsid w:val="00461760"/>
    <w:rsid w:val="00461823"/>
    <w:rsid w:val="0046182A"/>
    <w:rsid w:val="00461867"/>
    <w:rsid w:val="00461A97"/>
    <w:rsid w:val="00461C38"/>
    <w:rsid w:val="00461F21"/>
    <w:rsid w:val="00461F53"/>
    <w:rsid w:val="00462153"/>
    <w:rsid w:val="004622EF"/>
    <w:rsid w:val="00462528"/>
    <w:rsid w:val="00462633"/>
    <w:rsid w:val="00462883"/>
    <w:rsid w:val="0046289D"/>
    <w:rsid w:val="004629D4"/>
    <w:rsid w:val="00462D17"/>
    <w:rsid w:val="00462D1B"/>
    <w:rsid w:val="00463096"/>
    <w:rsid w:val="004632D5"/>
    <w:rsid w:val="00463321"/>
    <w:rsid w:val="004633B4"/>
    <w:rsid w:val="004637A9"/>
    <w:rsid w:val="004637F3"/>
    <w:rsid w:val="00463992"/>
    <w:rsid w:val="00463A0E"/>
    <w:rsid w:val="00463D16"/>
    <w:rsid w:val="00463D91"/>
    <w:rsid w:val="00463DDA"/>
    <w:rsid w:val="00463FA0"/>
    <w:rsid w:val="0046403B"/>
    <w:rsid w:val="004640D7"/>
    <w:rsid w:val="0046427B"/>
    <w:rsid w:val="004642C1"/>
    <w:rsid w:val="00464306"/>
    <w:rsid w:val="0046431C"/>
    <w:rsid w:val="004643BA"/>
    <w:rsid w:val="00464446"/>
    <w:rsid w:val="004644AE"/>
    <w:rsid w:val="00464771"/>
    <w:rsid w:val="00464997"/>
    <w:rsid w:val="004649DC"/>
    <w:rsid w:val="00464B80"/>
    <w:rsid w:val="00464BBD"/>
    <w:rsid w:val="00464C32"/>
    <w:rsid w:val="00464CA8"/>
    <w:rsid w:val="00464CAB"/>
    <w:rsid w:val="00464FEC"/>
    <w:rsid w:val="00465046"/>
    <w:rsid w:val="004650B0"/>
    <w:rsid w:val="004650B7"/>
    <w:rsid w:val="004650BB"/>
    <w:rsid w:val="00465115"/>
    <w:rsid w:val="004651DB"/>
    <w:rsid w:val="00465477"/>
    <w:rsid w:val="0046547C"/>
    <w:rsid w:val="004655DD"/>
    <w:rsid w:val="0046560C"/>
    <w:rsid w:val="0046567A"/>
    <w:rsid w:val="00465688"/>
    <w:rsid w:val="004656B3"/>
    <w:rsid w:val="004658E0"/>
    <w:rsid w:val="00465CD7"/>
    <w:rsid w:val="00465CF4"/>
    <w:rsid w:val="00465D68"/>
    <w:rsid w:val="00465F10"/>
    <w:rsid w:val="00466184"/>
    <w:rsid w:val="0046623E"/>
    <w:rsid w:val="0046627E"/>
    <w:rsid w:val="004663F0"/>
    <w:rsid w:val="004665C9"/>
    <w:rsid w:val="0046663E"/>
    <w:rsid w:val="0046678F"/>
    <w:rsid w:val="0046689E"/>
    <w:rsid w:val="004668D9"/>
    <w:rsid w:val="00466B22"/>
    <w:rsid w:val="00466BA6"/>
    <w:rsid w:val="00466BD2"/>
    <w:rsid w:val="00466C43"/>
    <w:rsid w:val="00466DE6"/>
    <w:rsid w:val="004670E0"/>
    <w:rsid w:val="0046722A"/>
    <w:rsid w:val="004672AE"/>
    <w:rsid w:val="0046767C"/>
    <w:rsid w:val="00467698"/>
    <w:rsid w:val="004677C4"/>
    <w:rsid w:val="004678C3"/>
    <w:rsid w:val="00467975"/>
    <w:rsid w:val="00467A00"/>
    <w:rsid w:val="00467ABC"/>
    <w:rsid w:val="00467C51"/>
    <w:rsid w:val="00467CBB"/>
    <w:rsid w:val="00467CCF"/>
    <w:rsid w:val="0047000B"/>
    <w:rsid w:val="0047003F"/>
    <w:rsid w:val="00470125"/>
    <w:rsid w:val="0047022B"/>
    <w:rsid w:val="00470390"/>
    <w:rsid w:val="004704A9"/>
    <w:rsid w:val="00470755"/>
    <w:rsid w:val="004709CB"/>
    <w:rsid w:val="00470A50"/>
    <w:rsid w:val="00470B7F"/>
    <w:rsid w:val="00470CDA"/>
    <w:rsid w:val="00470D2E"/>
    <w:rsid w:val="00470F8F"/>
    <w:rsid w:val="00471096"/>
    <w:rsid w:val="004710EC"/>
    <w:rsid w:val="004711F4"/>
    <w:rsid w:val="00471271"/>
    <w:rsid w:val="00471482"/>
    <w:rsid w:val="004714CB"/>
    <w:rsid w:val="00471567"/>
    <w:rsid w:val="004715B2"/>
    <w:rsid w:val="004715FC"/>
    <w:rsid w:val="0047171D"/>
    <w:rsid w:val="004718D2"/>
    <w:rsid w:val="00471B05"/>
    <w:rsid w:val="004724F4"/>
    <w:rsid w:val="004725D5"/>
    <w:rsid w:val="00472717"/>
    <w:rsid w:val="0047282D"/>
    <w:rsid w:val="00472857"/>
    <w:rsid w:val="0047298B"/>
    <w:rsid w:val="00472A55"/>
    <w:rsid w:val="00472B51"/>
    <w:rsid w:val="00472B52"/>
    <w:rsid w:val="00472EFF"/>
    <w:rsid w:val="00472FA7"/>
    <w:rsid w:val="00472FDA"/>
    <w:rsid w:val="0047306F"/>
    <w:rsid w:val="004733CC"/>
    <w:rsid w:val="0047342B"/>
    <w:rsid w:val="004734CF"/>
    <w:rsid w:val="004735EA"/>
    <w:rsid w:val="004736A0"/>
    <w:rsid w:val="00473865"/>
    <w:rsid w:val="004738DD"/>
    <w:rsid w:val="004738EA"/>
    <w:rsid w:val="0047391E"/>
    <w:rsid w:val="00473A1A"/>
    <w:rsid w:val="00473A61"/>
    <w:rsid w:val="00473ADE"/>
    <w:rsid w:val="00473B60"/>
    <w:rsid w:val="00473CE4"/>
    <w:rsid w:val="00473D40"/>
    <w:rsid w:val="00473E68"/>
    <w:rsid w:val="00473F35"/>
    <w:rsid w:val="004740F2"/>
    <w:rsid w:val="0047427C"/>
    <w:rsid w:val="0047436F"/>
    <w:rsid w:val="00474423"/>
    <w:rsid w:val="00474479"/>
    <w:rsid w:val="00474508"/>
    <w:rsid w:val="004746A8"/>
    <w:rsid w:val="00474714"/>
    <w:rsid w:val="00474748"/>
    <w:rsid w:val="00474794"/>
    <w:rsid w:val="004747C5"/>
    <w:rsid w:val="00474993"/>
    <w:rsid w:val="00474BD0"/>
    <w:rsid w:val="00474BEA"/>
    <w:rsid w:val="00474C49"/>
    <w:rsid w:val="00474CFC"/>
    <w:rsid w:val="00474D87"/>
    <w:rsid w:val="00474D9A"/>
    <w:rsid w:val="00474F82"/>
    <w:rsid w:val="004750A6"/>
    <w:rsid w:val="004751AD"/>
    <w:rsid w:val="004751D8"/>
    <w:rsid w:val="004752B1"/>
    <w:rsid w:val="00475306"/>
    <w:rsid w:val="0047530F"/>
    <w:rsid w:val="0047556F"/>
    <w:rsid w:val="004756C3"/>
    <w:rsid w:val="00475762"/>
    <w:rsid w:val="004758C4"/>
    <w:rsid w:val="004759D5"/>
    <w:rsid w:val="00475B5A"/>
    <w:rsid w:val="00475D03"/>
    <w:rsid w:val="00475E0C"/>
    <w:rsid w:val="00475F29"/>
    <w:rsid w:val="00476066"/>
    <w:rsid w:val="00476235"/>
    <w:rsid w:val="004762AE"/>
    <w:rsid w:val="00476406"/>
    <w:rsid w:val="00476409"/>
    <w:rsid w:val="004764BA"/>
    <w:rsid w:val="0047650E"/>
    <w:rsid w:val="0047664E"/>
    <w:rsid w:val="00476655"/>
    <w:rsid w:val="0047666D"/>
    <w:rsid w:val="00476722"/>
    <w:rsid w:val="0047693E"/>
    <w:rsid w:val="00476A3E"/>
    <w:rsid w:val="00476A8B"/>
    <w:rsid w:val="00476CAF"/>
    <w:rsid w:val="00476E42"/>
    <w:rsid w:val="00476ECA"/>
    <w:rsid w:val="00476F49"/>
    <w:rsid w:val="004771C2"/>
    <w:rsid w:val="0047724B"/>
    <w:rsid w:val="0047732C"/>
    <w:rsid w:val="004774D9"/>
    <w:rsid w:val="00477659"/>
    <w:rsid w:val="00477803"/>
    <w:rsid w:val="004779A6"/>
    <w:rsid w:val="00477A18"/>
    <w:rsid w:val="00477BFA"/>
    <w:rsid w:val="00477DD5"/>
    <w:rsid w:val="00477E2C"/>
    <w:rsid w:val="00480208"/>
    <w:rsid w:val="004802FD"/>
    <w:rsid w:val="004803A0"/>
    <w:rsid w:val="00480434"/>
    <w:rsid w:val="0048057D"/>
    <w:rsid w:val="00480580"/>
    <w:rsid w:val="004805B2"/>
    <w:rsid w:val="004805D8"/>
    <w:rsid w:val="004806A7"/>
    <w:rsid w:val="00480762"/>
    <w:rsid w:val="004808CF"/>
    <w:rsid w:val="00480BBA"/>
    <w:rsid w:val="00480BF7"/>
    <w:rsid w:val="00480C5A"/>
    <w:rsid w:val="00480E49"/>
    <w:rsid w:val="00480EB0"/>
    <w:rsid w:val="00480FE5"/>
    <w:rsid w:val="0048103E"/>
    <w:rsid w:val="004810DD"/>
    <w:rsid w:val="0048129D"/>
    <w:rsid w:val="00481484"/>
    <w:rsid w:val="0048174E"/>
    <w:rsid w:val="00481A01"/>
    <w:rsid w:val="00481AF8"/>
    <w:rsid w:val="00481D57"/>
    <w:rsid w:val="00481EBE"/>
    <w:rsid w:val="00481F89"/>
    <w:rsid w:val="00481F8A"/>
    <w:rsid w:val="00482092"/>
    <w:rsid w:val="00482299"/>
    <w:rsid w:val="004822A3"/>
    <w:rsid w:val="004822AE"/>
    <w:rsid w:val="0048236C"/>
    <w:rsid w:val="004823D4"/>
    <w:rsid w:val="004826A1"/>
    <w:rsid w:val="004826EC"/>
    <w:rsid w:val="0048270A"/>
    <w:rsid w:val="0048276B"/>
    <w:rsid w:val="00482888"/>
    <w:rsid w:val="0048299D"/>
    <w:rsid w:val="00482A99"/>
    <w:rsid w:val="00482FEE"/>
    <w:rsid w:val="004831FB"/>
    <w:rsid w:val="00483213"/>
    <w:rsid w:val="00483248"/>
    <w:rsid w:val="00483292"/>
    <w:rsid w:val="0048345E"/>
    <w:rsid w:val="004836FF"/>
    <w:rsid w:val="004837D5"/>
    <w:rsid w:val="004837DB"/>
    <w:rsid w:val="00483B46"/>
    <w:rsid w:val="00483CDA"/>
    <w:rsid w:val="00483E86"/>
    <w:rsid w:val="00484037"/>
    <w:rsid w:val="0048409B"/>
    <w:rsid w:val="004840AB"/>
    <w:rsid w:val="00484183"/>
    <w:rsid w:val="004841FC"/>
    <w:rsid w:val="00484206"/>
    <w:rsid w:val="00484223"/>
    <w:rsid w:val="00484237"/>
    <w:rsid w:val="0048423C"/>
    <w:rsid w:val="0048433E"/>
    <w:rsid w:val="00484366"/>
    <w:rsid w:val="0048440E"/>
    <w:rsid w:val="0048451E"/>
    <w:rsid w:val="00484547"/>
    <w:rsid w:val="004846BB"/>
    <w:rsid w:val="004846C0"/>
    <w:rsid w:val="00484735"/>
    <w:rsid w:val="0048489A"/>
    <w:rsid w:val="00484B46"/>
    <w:rsid w:val="00484CF0"/>
    <w:rsid w:val="00484D20"/>
    <w:rsid w:val="00484FCD"/>
    <w:rsid w:val="00484FEF"/>
    <w:rsid w:val="0048500A"/>
    <w:rsid w:val="004851DE"/>
    <w:rsid w:val="00485217"/>
    <w:rsid w:val="00485253"/>
    <w:rsid w:val="004852C4"/>
    <w:rsid w:val="004852F3"/>
    <w:rsid w:val="004854CC"/>
    <w:rsid w:val="00485513"/>
    <w:rsid w:val="00485884"/>
    <w:rsid w:val="00485CCC"/>
    <w:rsid w:val="00485D47"/>
    <w:rsid w:val="00485FF7"/>
    <w:rsid w:val="00486073"/>
    <w:rsid w:val="004860BF"/>
    <w:rsid w:val="004861C8"/>
    <w:rsid w:val="004862DA"/>
    <w:rsid w:val="00486379"/>
    <w:rsid w:val="00486402"/>
    <w:rsid w:val="0048645C"/>
    <w:rsid w:val="004864DE"/>
    <w:rsid w:val="004864E4"/>
    <w:rsid w:val="00486592"/>
    <w:rsid w:val="0048673C"/>
    <w:rsid w:val="00486808"/>
    <w:rsid w:val="00486917"/>
    <w:rsid w:val="00486AEA"/>
    <w:rsid w:val="00486AED"/>
    <w:rsid w:val="00486D4B"/>
    <w:rsid w:val="00486EE2"/>
    <w:rsid w:val="0048716D"/>
    <w:rsid w:val="004871D4"/>
    <w:rsid w:val="00487276"/>
    <w:rsid w:val="00487301"/>
    <w:rsid w:val="00487322"/>
    <w:rsid w:val="0048733A"/>
    <w:rsid w:val="0048746A"/>
    <w:rsid w:val="00487477"/>
    <w:rsid w:val="00487745"/>
    <w:rsid w:val="004877F2"/>
    <w:rsid w:val="004878C9"/>
    <w:rsid w:val="00487A15"/>
    <w:rsid w:val="00487BF0"/>
    <w:rsid w:val="00487C5F"/>
    <w:rsid w:val="00487F9A"/>
    <w:rsid w:val="00490093"/>
    <w:rsid w:val="004900DF"/>
    <w:rsid w:val="00490173"/>
    <w:rsid w:val="00490698"/>
    <w:rsid w:val="0049069A"/>
    <w:rsid w:val="004906D5"/>
    <w:rsid w:val="004906E8"/>
    <w:rsid w:val="00490746"/>
    <w:rsid w:val="00490831"/>
    <w:rsid w:val="00490892"/>
    <w:rsid w:val="004909C4"/>
    <w:rsid w:val="00490D8D"/>
    <w:rsid w:val="00490DEA"/>
    <w:rsid w:val="00490FA9"/>
    <w:rsid w:val="00491006"/>
    <w:rsid w:val="004912E9"/>
    <w:rsid w:val="004914B7"/>
    <w:rsid w:val="0049159F"/>
    <w:rsid w:val="00491616"/>
    <w:rsid w:val="004917A9"/>
    <w:rsid w:val="004918C5"/>
    <w:rsid w:val="00491938"/>
    <w:rsid w:val="0049195E"/>
    <w:rsid w:val="004919B0"/>
    <w:rsid w:val="00491B40"/>
    <w:rsid w:val="00491BFD"/>
    <w:rsid w:val="00491C4D"/>
    <w:rsid w:val="00491D59"/>
    <w:rsid w:val="00491E9C"/>
    <w:rsid w:val="00492192"/>
    <w:rsid w:val="004921DF"/>
    <w:rsid w:val="0049232F"/>
    <w:rsid w:val="0049237B"/>
    <w:rsid w:val="00492772"/>
    <w:rsid w:val="004927A9"/>
    <w:rsid w:val="00492864"/>
    <w:rsid w:val="00492941"/>
    <w:rsid w:val="00492A04"/>
    <w:rsid w:val="00492BF4"/>
    <w:rsid w:val="00492BFC"/>
    <w:rsid w:val="00492C70"/>
    <w:rsid w:val="00492D4D"/>
    <w:rsid w:val="00492DED"/>
    <w:rsid w:val="0049303A"/>
    <w:rsid w:val="0049312E"/>
    <w:rsid w:val="0049343B"/>
    <w:rsid w:val="004934A7"/>
    <w:rsid w:val="00493589"/>
    <w:rsid w:val="00493657"/>
    <w:rsid w:val="00493812"/>
    <w:rsid w:val="00493A17"/>
    <w:rsid w:val="00493B08"/>
    <w:rsid w:val="00493C16"/>
    <w:rsid w:val="00493C35"/>
    <w:rsid w:val="00493CE6"/>
    <w:rsid w:val="00493D87"/>
    <w:rsid w:val="00493F28"/>
    <w:rsid w:val="00493F47"/>
    <w:rsid w:val="00493F8D"/>
    <w:rsid w:val="00494038"/>
    <w:rsid w:val="00494163"/>
    <w:rsid w:val="004944E5"/>
    <w:rsid w:val="004944F7"/>
    <w:rsid w:val="0049455B"/>
    <w:rsid w:val="00494611"/>
    <w:rsid w:val="0049464F"/>
    <w:rsid w:val="00494B20"/>
    <w:rsid w:val="00494B6B"/>
    <w:rsid w:val="00494BA3"/>
    <w:rsid w:val="00494CD7"/>
    <w:rsid w:val="00494D1A"/>
    <w:rsid w:val="00494E33"/>
    <w:rsid w:val="00494E8F"/>
    <w:rsid w:val="00494EBB"/>
    <w:rsid w:val="00494EE1"/>
    <w:rsid w:val="00494F8D"/>
    <w:rsid w:val="00494FE2"/>
    <w:rsid w:val="00494FFA"/>
    <w:rsid w:val="0049500D"/>
    <w:rsid w:val="004951F4"/>
    <w:rsid w:val="004955B3"/>
    <w:rsid w:val="004955E2"/>
    <w:rsid w:val="004956CF"/>
    <w:rsid w:val="004958F2"/>
    <w:rsid w:val="00495B0E"/>
    <w:rsid w:val="00495BEA"/>
    <w:rsid w:val="00495E6C"/>
    <w:rsid w:val="00495EF7"/>
    <w:rsid w:val="00495FE1"/>
    <w:rsid w:val="00496094"/>
    <w:rsid w:val="00496118"/>
    <w:rsid w:val="00496119"/>
    <w:rsid w:val="00496187"/>
    <w:rsid w:val="004962AC"/>
    <w:rsid w:val="0049641B"/>
    <w:rsid w:val="0049641D"/>
    <w:rsid w:val="00496459"/>
    <w:rsid w:val="004964CC"/>
    <w:rsid w:val="00496527"/>
    <w:rsid w:val="004965A3"/>
    <w:rsid w:val="00496641"/>
    <w:rsid w:val="004967C0"/>
    <w:rsid w:val="0049688E"/>
    <w:rsid w:val="00496929"/>
    <w:rsid w:val="004969C3"/>
    <w:rsid w:val="004969D4"/>
    <w:rsid w:val="00496B3C"/>
    <w:rsid w:val="00496C9A"/>
    <w:rsid w:val="00496E2D"/>
    <w:rsid w:val="00496EAB"/>
    <w:rsid w:val="00496EBA"/>
    <w:rsid w:val="00497064"/>
    <w:rsid w:val="004970AE"/>
    <w:rsid w:val="004970B9"/>
    <w:rsid w:val="00497222"/>
    <w:rsid w:val="0049730E"/>
    <w:rsid w:val="004973B9"/>
    <w:rsid w:val="00497456"/>
    <w:rsid w:val="00497743"/>
    <w:rsid w:val="004978F4"/>
    <w:rsid w:val="004979E5"/>
    <w:rsid w:val="00497AB2"/>
    <w:rsid w:val="00497BBE"/>
    <w:rsid w:val="00497CB0"/>
    <w:rsid w:val="00497CDA"/>
    <w:rsid w:val="00497E33"/>
    <w:rsid w:val="004A00D4"/>
    <w:rsid w:val="004A0123"/>
    <w:rsid w:val="004A012C"/>
    <w:rsid w:val="004A01F5"/>
    <w:rsid w:val="004A0210"/>
    <w:rsid w:val="004A02DE"/>
    <w:rsid w:val="004A0570"/>
    <w:rsid w:val="004A082D"/>
    <w:rsid w:val="004A0837"/>
    <w:rsid w:val="004A0854"/>
    <w:rsid w:val="004A0863"/>
    <w:rsid w:val="004A0963"/>
    <w:rsid w:val="004A0AA6"/>
    <w:rsid w:val="004A0C38"/>
    <w:rsid w:val="004A0CC0"/>
    <w:rsid w:val="004A0DB3"/>
    <w:rsid w:val="004A114B"/>
    <w:rsid w:val="004A12F9"/>
    <w:rsid w:val="004A157A"/>
    <w:rsid w:val="004A15BD"/>
    <w:rsid w:val="004A166F"/>
    <w:rsid w:val="004A1785"/>
    <w:rsid w:val="004A17B1"/>
    <w:rsid w:val="004A17B2"/>
    <w:rsid w:val="004A1C17"/>
    <w:rsid w:val="004A1D4F"/>
    <w:rsid w:val="004A1E1C"/>
    <w:rsid w:val="004A2006"/>
    <w:rsid w:val="004A20B9"/>
    <w:rsid w:val="004A2118"/>
    <w:rsid w:val="004A2131"/>
    <w:rsid w:val="004A2253"/>
    <w:rsid w:val="004A228C"/>
    <w:rsid w:val="004A22C0"/>
    <w:rsid w:val="004A24D5"/>
    <w:rsid w:val="004A26D7"/>
    <w:rsid w:val="004A2777"/>
    <w:rsid w:val="004A27B9"/>
    <w:rsid w:val="004A281E"/>
    <w:rsid w:val="004A282C"/>
    <w:rsid w:val="004A2899"/>
    <w:rsid w:val="004A2977"/>
    <w:rsid w:val="004A2982"/>
    <w:rsid w:val="004A2A6D"/>
    <w:rsid w:val="004A2CC6"/>
    <w:rsid w:val="004A2CE5"/>
    <w:rsid w:val="004A2D11"/>
    <w:rsid w:val="004A2D52"/>
    <w:rsid w:val="004A2F32"/>
    <w:rsid w:val="004A304C"/>
    <w:rsid w:val="004A3083"/>
    <w:rsid w:val="004A3247"/>
    <w:rsid w:val="004A32D3"/>
    <w:rsid w:val="004A3493"/>
    <w:rsid w:val="004A34C7"/>
    <w:rsid w:val="004A34DF"/>
    <w:rsid w:val="004A362C"/>
    <w:rsid w:val="004A364F"/>
    <w:rsid w:val="004A36DC"/>
    <w:rsid w:val="004A3A08"/>
    <w:rsid w:val="004A3FC4"/>
    <w:rsid w:val="004A400C"/>
    <w:rsid w:val="004A4195"/>
    <w:rsid w:val="004A41F6"/>
    <w:rsid w:val="004A4219"/>
    <w:rsid w:val="004A4261"/>
    <w:rsid w:val="004A43F8"/>
    <w:rsid w:val="004A449B"/>
    <w:rsid w:val="004A4717"/>
    <w:rsid w:val="004A476B"/>
    <w:rsid w:val="004A4810"/>
    <w:rsid w:val="004A496E"/>
    <w:rsid w:val="004A496F"/>
    <w:rsid w:val="004A4A9C"/>
    <w:rsid w:val="004A4ABF"/>
    <w:rsid w:val="004A4C36"/>
    <w:rsid w:val="004A4E86"/>
    <w:rsid w:val="004A4FA7"/>
    <w:rsid w:val="004A4FD3"/>
    <w:rsid w:val="004A50AD"/>
    <w:rsid w:val="004A5134"/>
    <w:rsid w:val="004A51B7"/>
    <w:rsid w:val="004A53FA"/>
    <w:rsid w:val="004A5456"/>
    <w:rsid w:val="004A5518"/>
    <w:rsid w:val="004A558F"/>
    <w:rsid w:val="004A55FE"/>
    <w:rsid w:val="004A584B"/>
    <w:rsid w:val="004A59B5"/>
    <w:rsid w:val="004A59BD"/>
    <w:rsid w:val="004A5C00"/>
    <w:rsid w:val="004A5C53"/>
    <w:rsid w:val="004A5CE0"/>
    <w:rsid w:val="004A5D7F"/>
    <w:rsid w:val="004A5ECC"/>
    <w:rsid w:val="004A61C8"/>
    <w:rsid w:val="004A628E"/>
    <w:rsid w:val="004A647E"/>
    <w:rsid w:val="004A67A5"/>
    <w:rsid w:val="004A681A"/>
    <w:rsid w:val="004A6896"/>
    <w:rsid w:val="004A695B"/>
    <w:rsid w:val="004A6CA9"/>
    <w:rsid w:val="004A6CB7"/>
    <w:rsid w:val="004A6D27"/>
    <w:rsid w:val="004A6E1F"/>
    <w:rsid w:val="004A6E4B"/>
    <w:rsid w:val="004A709C"/>
    <w:rsid w:val="004A7156"/>
    <w:rsid w:val="004A71A1"/>
    <w:rsid w:val="004A7232"/>
    <w:rsid w:val="004A72A6"/>
    <w:rsid w:val="004A7391"/>
    <w:rsid w:val="004A7469"/>
    <w:rsid w:val="004A74A8"/>
    <w:rsid w:val="004A75A0"/>
    <w:rsid w:val="004A766C"/>
    <w:rsid w:val="004A76BA"/>
    <w:rsid w:val="004A77B2"/>
    <w:rsid w:val="004A78C9"/>
    <w:rsid w:val="004A7A5C"/>
    <w:rsid w:val="004A7AF2"/>
    <w:rsid w:val="004A7B35"/>
    <w:rsid w:val="004A7B6E"/>
    <w:rsid w:val="004A7B9D"/>
    <w:rsid w:val="004A7E15"/>
    <w:rsid w:val="004A7F11"/>
    <w:rsid w:val="004A7FC2"/>
    <w:rsid w:val="004B0084"/>
    <w:rsid w:val="004B009A"/>
    <w:rsid w:val="004B0162"/>
    <w:rsid w:val="004B01A4"/>
    <w:rsid w:val="004B0467"/>
    <w:rsid w:val="004B04AF"/>
    <w:rsid w:val="004B04BC"/>
    <w:rsid w:val="004B091E"/>
    <w:rsid w:val="004B0930"/>
    <w:rsid w:val="004B0A90"/>
    <w:rsid w:val="004B0B1A"/>
    <w:rsid w:val="004B0C12"/>
    <w:rsid w:val="004B0E4E"/>
    <w:rsid w:val="004B0E59"/>
    <w:rsid w:val="004B0F8C"/>
    <w:rsid w:val="004B0FC4"/>
    <w:rsid w:val="004B10C6"/>
    <w:rsid w:val="004B1208"/>
    <w:rsid w:val="004B121C"/>
    <w:rsid w:val="004B1234"/>
    <w:rsid w:val="004B1324"/>
    <w:rsid w:val="004B13B8"/>
    <w:rsid w:val="004B145F"/>
    <w:rsid w:val="004B14AF"/>
    <w:rsid w:val="004B1572"/>
    <w:rsid w:val="004B16F5"/>
    <w:rsid w:val="004B1830"/>
    <w:rsid w:val="004B18AA"/>
    <w:rsid w:val="004B1934"/>
    <w:rsid w:val="004B1938"/>
    <w:rsid w:val="004B19A8"/>
    <w:rsid w:val="004B1C9C"/>
    <w:rsid w:val="004B1FB6"/>
    <w:rsid w:val="004B2426"/>
    <w:rsid w:val="004B24C4"/>
    <w:rsid w:val="004B24C8"/>
    <w:rsid w:val="004B26A4"/>
    <w:rsid w:val="004B2818"/>
    <w:rsid w:val="004B2974"/>
    <w:rsid w:val="004B29F5"/>
    <w:rsid w:val="004B2BD6"/>
    <w:rsid w:val="004B2CD3"/>
    <w:rsid w:val="004B2CF4"/>
    <w:rsid w:val="004B2CF8"/>
    <w:rsid w:val="004B2CFC"/>
    <w:rsid w:val="004B2CFD"/>
    <w:rsid w:val="004B2D47"/>
    <w:rsid w:val="004B2FBE"/>
    <w:rsid w:val="004B2FFE"/>
    <w:rsid w:val="004B3130"/>
    <w:rsid w:val="004B31CD"/>
    <w:rsid w:val="004B32B1"/>
    <w:rsid w:val="004B346A"/>
    <w:rsid w:val="004B346C"/>
    <w:rsid w:val="004B34C2"/>
    <w:rsid w:val="004B34E9"/>
    <w:rsid w:val="004B3669"/>
    <w:rsid w:val="004B372B"/>
    <w:rsid w:val="004B37BA"/>
    <w:rsid w:val="004B3834"/>
    <w:rsid w:val="004B3890"/>
    <w:rsid w:val="004B3A08"/>
    <w:rsid w:val="004B3A85"/>
    <w:rsid w:val="004B3AE7"/>
    <w:rsid w:val="004B3DAB"/>
    <w:rsid w:val="004B3DDD"/>
    <w:rsid w:val="004B3E05"/>
    <w:rsid w:val="004B3E71"/>
    <w:rsid w:val="004B3FDC"/>
    <w:rsid w:val="004B3FE5"/>
    <w:rsid w:val="004B4045"/>
    <w:rsid w:val="004B4095"/>
    <w:rsid w:val="004B419F"/>
    <w:rsid w:val="004B4810"/>
    <w:rsid w:val="004B4A13"/>
    <w:rsid w:val="004B4C25"/>
    <w:rsid w:val="004B4C94"/>
    <w:rsid w:val="004B4CC1"/>
    <w:rsid w:val="004B4D67"/>
    <w:rsid w:val="004B4F92"/>
    <w:rsid w:val="004B5053"/>
    <w:rsid w:val="004B50EF"/>
    <w:rsid w:val="004B5117"/>
    <w:rsid w:val="004B5400"/>
    <w:rsid w:val="004B55E0"/>
    <w:rsid w:val="004B5757"/>
    <w:rsid w:val="004B586E"/>
    <w:rsid w:val="004B5A24"/>
    <w:rsid w:val="004B5A32"/>
    <w:rsid w:val="004B5AC2"/>
    <w:rsid w:val="004B5B37"/>
    <w:rsid w:val="004B5B44"/>
    <w:rsid w:val="004B5B55"/>
    <w:rsid w:val="004B5C0C"/>
    <w:rsid w:val="004B5CAE"/>
    <w:rsid w:val="004B5D8A"/>
    <w:rsid w:val="004B5DA3"/>
    <w:rsid w:val="004B5ECF"/>
    <w:rsid w:val="004B6192"/>
    <w:rsid w:val="004B6204"/>
    <w:rsid w:val="004B634B"/>
    <w:rsid w:val="004B6476"/>
    <w:rsid w:val="004B6597"/>
    <w:rsid w:val="004B6649"/>
    <w:rsid w:val="004B667C"/>
    <w:rsid w:val="004B68F1"/>
    <w:rsid w:val="004B6A18"/>
    <w:rsid w:val="004B6AF6"/>
    <w:rsid w:val="004B6B50"/>
    <w:rsid w:val="004B6B93"/>
    <w:rsid w:val="004B6CAD"/>
    <w:rsid w:val="004B6E8D"/>
    <w:rsid w:val="004B7240"/>
    <w:rsid w:val="004B743A"/>
    <w:rsid w:val="004B755A"/>
    <w:rsid w:val="004B75BE"/>
    <w:rsid w:val="004B7638"/>
    <w:rsid w:val="004B763A"/>
    <w:rsid w:val="004B795A"/>
    <w:rsid w:val="004B798E"/>
    <w:rsid w:val="004B79E3"/>
    <w:rsid w:val="004B7A28"/>
    <w:rsid w:val="004B7D99"/>
    <w:rsid w:val="004B7FAF"/>
    <w:rsid w:val="004C00E8"/>
    <w:rsid w:val="004C01BB"/>
    <w:rsid w:val="004C0236"/>
    <w:rsid w:val="004C043C"/>
    <w:rsid w:val="004C0595"/>
    <w:rsid w:val="004C072C"/>
    <w:rsid w:val="004C098E"/>
    <w:rsid w:val="004C0A68"/>
    <w:rsid w:val="004C0D4E"/>
    <w:rsid w:val="004C0DDB"/>
    <w:rsid w:val="004C0FB9"/>
    <w:rsid w:val="004C10CB"/>
    <w:rsid w:val="004C1118"/>
    <w:rsid w:val="004C11DF"/>
    <w:rsid w:val="004C1362"/>
    <w:rsid w:val="004C13EA"/>
    <w:rsid w:val="004C144E"/>
    <w:rsid w:val="004C15A8"/>
    <w:rsid w:val="004C1688"/>
    <w:rsid w:val="004C17B6"/>
    <w:rsid w:val="004C187B"/>
    <w:rsid w:val="004C1949"/>
    <w:rsid w:val="004C1C3B"/>
    <w:rsid w:val="004C1D73"/>
    <w:rsid w:val="004C1D87"/>
    <w:rsid w:val="004C1E74"/>
    <w:rsid w:val="004C1E84"/>
    <w:rsid w:val="004C20AA"/>
    <w:rsid w:val="004C20DB"/>
    <w:rsid w:val="004C2157"/>
    <w:rsid w:val="004C21BA"/>
    <w:rsid w:val="004C2209"/>
    <w:rsid w:val="004C22CF"/>
    <w:rsid w:val="004C2580"/>
    <w:rsid w:val="004C276D"/>
    <w:rsid w:val="004C2912"/>
    <w:rsid w:val="004C2A49"/>
    <w:rsid w:val="004C2BFE"/>
    <w:rsid w:val="004C2EE3"/>
    <w:rsid w:val="004C2EF0"/>
    <w:rsid w:val="004C3004"/>
    <w:rsid w:val="004C31CC"/>
    <w:rsid w:val="004C31D5"/>
    <w:rsid w:val="004C3217"/>
    <w:rsid w:val="004C3274"/>
    <w:rsid w:val="004C3306"/>
    <w:rsid w:val="004C33B4"/>
    <w:rsid w:val="004C3441"/>
    <w:rsid w:val="004C3564"/>
    <w:rsid w:val="004C380F"/>
    <w:rsid w:val="004C386D"/>
    <w:rsid w:val="004C3AD9"/>
    <w:rsid w:val="004C3B01"/>
    <w:rsid w:val="004C3B67"/>
    <w:rsid w:val="004C3CA9"/>
    <w:rsid w:val="004C3DFE"/>
    <w:rsid w:val="004C4039"/>
    <w:rsid w:val="004C4042"/>
    <w:rsid w:val="004C4059"/>
    <w:rsid w:val="004C40FE"/>
    <w:rsid w:val="004C4267"/>
    <w:rsid w:val="004C4295"/>
    <w:rsid w:val="004C43EE"/>
    <w:rsid w:val="004C44ED"/>
    <w:rsid w:val="004C459F"/>
    <w:rsid w:val="004C4615"/>
    <w:rsid w:val="004C46C7"/>
    <w:rsid w:val="004C4725"/>
    <w:rsid w:val="004C48BF"/>
    <w:rsid w:val="004C492C"/>
    <w:rsid w:val="004C4943"/>
    <w:rsid w:val="004C4A40"/>
    <w:rsid w:val="004C4AB4"/>
    <w:rsid w:val="004C4B0E"/>
    <w:rsid w:val="004C4E42"/>
    <w:rsid w:val="004C5160"/>
    <w:rsid w:val="004C51DC"/>
    <w:rsid w:val="004C525E"/>
    <w:rsid w:val="004C52F8"/>
    <w:rsid w:val="004C5395"/>
    <w:rsid w:val="004C549B"/>
    <w:rsid w:val="004C5758"/>
    <w:rsid w:val="004C5855"/>
    <w:rsid w:val="004C5CEE"/>
    <w:rsid w:val="004C5E15"/>
    <w:rsid w:val="004C5E4A"/>
    <w:rsid w:val="004C5EB8"/>
    <w:rsid w:val="004C6074"/>
    <w:rsid w:val="004C610A"/>
    <w:rsid w:val="004C6129"/>
    <w:rsid w:val="004C61B5"/>
    <w:rsid w:val="004C62DD"/>
    <w:rsid w:val="004C63C7"/>
    <w:rsid w:val="004C6557"/>
    <w:rsid w:val="004C65C6"/>
    <w:rsid w:val="004C65F3"/>
    <w:rsid w:val="004C66B2"/>
    <w:rsid w:val="004C6765"/>
    <w:rsid w:val="004C6848"/>
    <w:rsid w:val="004C6862"/>
    <w:rsid w:val="004C687B"/>
    <w:rsid w:val="004C69AC"/>
    <w:rsid w:val="004C69DE"/>
    <w:rsid w:val="004C6A57"/>
    <w:rsid w:val="004C6C1A"/>
    <w:rsid w:val="004C6E94"/>
    <w:rsid w:val="004C6ECD"/>
    <w:rsid w:val="004C6EF3"/>
    <w:rsid w:val="004C6F41"/>
    <w:rsid w:val="004C6FAD"/>
    <w:rsid w:val="004C7136"/>
    <w:rsid w:val="004C7302"/>
    <w:rsid w:val="004C741D"/>
    <w:rsid w:val="004C76AE"/>
    <w:rsid w:val="004C76E7"/>
    <w:rsid w:val="004C76F4"/>
    <w:rsid w:val="004C788D"/>
    <w:rsid w:val="004C7A48"/>
    <w:rsid w:val="004C7B04"/>
    <w:rsid w:val="004C7B5D"/>
    <w:rsid w:val="004C7FD5"/>
    <w:rsid w:val="004D000C"/>
    <w:rsid w:val="004D0357"/>
    <w:rsid w:val="004D03FF"/>
    <w:rsid w:val="004D072D"/>
    <w:rsid w:val="004D078D"/>
    <w:rsid w:val="004D07AA"/>
    <w:rsid w:val="004D0800"/>
    <w:rsid w:val="004D083D"/>
    <w:rsid w:val="004D0852"/>
    <w:rsid w:val="004D0898"/>
    <w:rsid w:val="004D08E3"/>
    <w:rsid w:val="004D09BD"/>
    <w:rsid w:val="004D0A23"/>
    <w:rsid w:val="004D0B09"/>
    <w:rsid w:val="004D0D47"/>
    <w:rsid w:val="004D0E4E"/>
    <w:rsid w:val="004D0F59"/>
    <w:rsid w:val="004D10DA"/>
    <w:rsid w:val="004D1102"/>
    <w:rsid w:val="004D11F0"/>
    <w:rsid w:val="004D12BB"/>
    <w:rsid w:val="004D13CA"/>
    <w:rsid w:val="004D1618"/>
    <w:rsid w:val="004D187E"/>
    <w:rsid w:val="004D1A60"/>
    <w:rsid w:val="004D1AE4"/>
    <w:rsid w:val="004D1B1B"/>
    <w:rsid w:val="004D1BC8"/>
    <w:rsid w:val="004D1D20"/>
    <w:rsid w:val="004D1D2C"/>
    <w:rsid w:val="004D1D49"/>
    <w:rsid w:val="004D23B3"/>
    <w:rsid w:val="004D242B"/>
    <w:rsid w:val="004D2524"/>
    <w:rsid w:val="004D2767"/>
    <w:rsid w:val="004D285D"/>
    <w:rsid w:val="004D29B5"/>
    <w:rsid w:val="004D2B37"/>
    <w:rsid w:val="004D2C11"/>
    <w:rsid w:val="004D2E5E"/>
    <w:rsid w:val="004D2E6C"/>
    <w:rsid w:val="004D2ED7"/>
    <w:rsid w:val="004D30E8"/>
    <w:rsid w:val="004D3102"/>
    <w:rsid w:val="004D31B8"/>
    <w:rsid w:val="004D31F3"/>
    <w:rsid w:val="004D3301"/>
    <w:rsid w:val="004D35F3"/>
    <w:rsid w:val="004D369A"/>
    <w:rsid w:val="004D3B2C"/>
    <w:rsid w:val="004D3B6C"/>
    <w:rsid w:val="004D3D89"/>
    <w:rsid w:val="004D3F56"/>
    <w:rsid w:val="004D402B"/>
    <w:rsid w:val="004D40F4"/>
    <w:rsid w:val="004D4171"/>
    <w:rsid w:val="004D44FD"/>
    <w:rsid w:val="004D461D"/>
    <w:rsid w:val="004D47EF"/>
    <w:rsid w:val="004D483E"/>
    <w:rsid w:val="004D48FB"/>
    <w:rsid w:val="004D4917"/>
    <w:rsid w:val="004D4925"/>
    <w:rsid w:val="004D4B17"/>
    <w:rsid w:val="004D4C17"/>
    <w:rsid w:val="004D4C20"/>
    <w:rsid w:val="004D4D72"/>
    <w:rsid w:val="004D4DC6"/>
    <w:rsid w:val="004D4EBA"/>
    <w:rsid w:val="004D5018"/>
    <w:rsid w:val="004D5066"/>
    <w:rsid w:val="004D527A"/>
    <w:rsid w:val="004D5325"/>
    <w:rsid w:val="004D565E"/>
    <w:rsid w:val="004D5955"/>
    <w:rsid w:val="004D5A08"/>
    <w:rsid w:val="004D5BC3"/>
    <w:rsid w:val="004D5BCA"/>
    <w:rsid w:val="004D5D52"/>
    <w:rsid w:val="004D5D9E"/>
    <w:rsid w:val="004D5DEC"/>
    <w:rsid w:val="004D5EFF"/>
    <w:rsid w:val="004D6061"/>
    <w:rsid w:val="004D6245"/>
    <w:rsid w:val="004D6276"/>
    <w:rsid w:val="004D6329"/>
    <w:rsid w:val="004D6331"/>
    <w:rsid w:val="004D637B"/>
    <w:rsid w:val="004D6426"/>
    <w:rsid w:val="004D65EA"/>
    <w:rsid w:val="004D662C"/>
    <w:rsid w:val="004D6698"/>
    <w:rsid w:val="004D678B"/>
    <w:rsid w:val="004D67E2"/>
    <w:rsid w:val="004D6859"/>
    <w:rsid w:val="004D68E2"/>
    <w:rsid w:val="004D6907"/>
    <w:rsid w:val="004D6A7D"/>
    <w:rsid w:val="004D6AAF"/>
    <w:rsid w:val="004D6BEB"/>
    <w:rsid w:val="004D6CD3"/>
    <w:rsid w:val="004D6E40"/>
    <w:rsid w:val="004D70F1"/>
    <w:rsid w:val="004D725C"/>
    <w:rsid w:val="004D72AD"/>
    <w:rsid w:val="004D731D"/>
    <w:rsid w:val="004D7504"/>
    <w:rsid w:val="004D7575"/>
    <w:rsid w:val="004D7809"/>
    <w:rsid w:val="004D7826"/>
    <w:rsid w:val="004D7839"/>
    <w:rsid w:val="004D79C6"/>
    <w:rsid w:val="004D7C7A"/>
    <w:rsid w:val="004D7DCA"/>
    <w:rsid w:val="004D7E23"/>
    <w:rsid w:val="004D7F99"/>
    <w:rsid w:val="004E011F"/>
    <w:rsid w:val="004E0254"/>
    <w:rsid w:val="004E0690"/>
    <w:rsid w:val="004E06CC"/>
    <w:rsid w:val="004E076C"/>
    <w:rsid w:val="004E0A24"/>
    <w:rsid w:val="004E0AE1"/>
    <w:rsid w:val="004E0B5F"/>
    <w:rsid w:val="004E0C62"/>
    <w:rsid w:val="004E0E26"/>
    <w:rsid w:val="004E0E87"/>
    <w:rsid w:val="004E0ED8"/>
    <w:rsid w:val="004E0EF7"/>
    <w:rsid w:val="004E0F43"/>
    <w:rsid w:val="004E0FB3"/>
    <w:rsid w:val="004E108C"/>
    <w:rsid w:val="004E1202"/>
    <w:rsid w:val="004E1235"/>
    <w:rsid w:val="004E1265"/>
    <w:rsid w:val="004E1389"/>
    <w:rsid w:val="004E16E0"/>
    <w:rsid w:val="004E1A71"/>
    <w:rsid w:val="004E1B4B"/>
    <w:rsid w:val="004E1B4C"/>
    <w:rsid w:val="004E1CF8"/>
    <w:rsid w:val="004E1E52"/>
    <w:rsid w:val="004E1E61"/>
    <w:rsid w:val="004E1F23"/>
    <w:rsid w:val="004E212A"/>
    <w:rsid w:val="004E2264"/>
    <w:rsid w:val="004E226F"/>
    <w:rsid w:val="004E22C7"/>
    <w:rsid w:val="004E297E"/>
    <w:rsid w:val="004E2A76"/>
    <w:rsid w:val="004E2C96"/>
    <w:rsid w:val="004E2CFE"/>
    <w:rsid w:val="004E2DF3"/>
    <w:rsid w:val="004E2FB0"/>
    <w:rsid w:val="004E2FCC"/>
    <w:rsid w:val="004E32A9"/>
    <w:rsid w:val="004E3585"/>
    <w:rsid w:val="004E393A"/>
    <w:rsid w:val="004E3976"/>
    <w:rsid w:val="004E3B6F"/>
    <w:rsid w:val="004E3C0F"/>
    <w:rsid w:val="004E3C92"/>
    <w:rsid w:val="004E407C"/>
    <w:rsid w:val="004E4102"/>
    <w:rsid w:val="004E4175"/>
    <w:rsid w:val="004E4212"/>
    <w:rsid w:val="004E433C"/>
    <w:rsid w:val="004E4485"/>
    <w:rsid w:val="004E45EA"/>
    <w:rsid w:val="004E45EB"/>
    <w:rsid w:val="004E4642"/>
    <w:rsid w:val="004E4728"/>
    <w:rsid w:val="004E4797"/>
    <w:rsid w:val="004E486E"/>
    <w:rsid w:val="004E48DE"/>
    <w:rsid w:val="004E4B6A"/>
    <w:rsid w:val="004E4BDA"/>
    <w:rsid w:val="004E4C2B"/>
    <w:rsid w:val="004E4DC3"/>
    <w:rsid w:val="004E502E"/>
    <w:rsid w:val="004E5035"/>
    <w:rsid w:val="004E55F0"/>
    <w:rsid w:val="004E56A8"/>
    <w:rsid w:val="004E583B"/>
    <w:rsid w:val="004E5A03"/>
    <w:rsid w:val="004E5A4E"/>
    <w:rsid w:val="004E5A74"/>
    <w:rsid w:val="004E5AFF"/>
    <w:rsid w:val="004E5B86"/>
    <w:rsid w:val="004E5DB0"/>
    <w:rsid w:val="004E5EB4"/>
    <w:rsid w:val="004E5F5F"/>
    <w:rsid w:val="004E6129"/>
    <w:rsid w:val="004E628C"/>
    <w:rsid w:val="004E63BE"/>
    <w:rsid w:val="004E642B"/>
    <w:rsid w:val="004E6662"/>
    <w:rsid w:val="004E666B"/>
    <w:rsid w:val="004E67F0"/>
    <w:rsid w:val="004E687C"/>
    <w:rsid w:val="004E697B"/>
    <w:rsid w:val="004E6A30"/>
    <w:rsid w:val="004E6D13"/>
    <w:rsid w:val="004E6D54"/>
    <w:rsid w:val="004E6E5F"/>
    <w:rsid w:val="004E71AB"/>
    <w:rsid w:val="004E71AF"/>
    <w:rsid w:val="004E72C5"/>
    <w:rsid w:val="004E7376"/>
    <w:rsid w:val="004E7527"/>
    <w:rsid w:val="004E7712"/>
    <w:rsid w:val="004E7724"/>
    <w:rsid w:val="004E77A2"/>
    <w:rsid w:val="004E7802"/>
    <w:rsid w:val="004E7854"/>
    <w:rsid w:val="004E7955"/>
    <w:rsid w:val="004E7CEC"/>
    <w:rsid w:val="004E7D00"/>
    <w:rsid w:val="004E7DB5"/>
    <w:rsid w:val="004E7E43"/>
    <w:rsid w:val="004F0331"/>
    <w:rsid w:val="004F04A0"/>
    <w:rsid w:val="004F0583"/>
    <w:rsid w:val="004F071C"/>
    <w:rsid w:val="004F0801"/>
    <w:rsid w:val="004F0858"/>
    <w:rsid w:val="004F086F"/>
    <w:rsid w:val="004F089D"/>
    <w:rsid w:val="004F08C4"/>
    <w:rsid w:val="004F0A0B"/>
    <w:rsid w:val="004F0B65"/>
    <w:rsid w:val="004F0DFD"/>
    <w:rsid w:val="004F1006"/>
    <w:rsid w:val="004F10A5"/>
    <w:rsid w:val="004F1519"/>
    <w:rsid w:val="004F1625"/>
    <w:rsid w:val="004F1696"/>
    <w:rsid w:val="004F1705"/>
    <w:rsid w:val="004F1721"/>
    <w:rsid w:val="004F1745"/>
    <w:rsid w:val="004F1818"/>
    <w:rsid w:val="004F1921"/>
    <w:rsid w:val="004F19BD"/>
    <w:rsid w:val="004F19FC"/>
    <w:rsid w:val="004F1A1A"/>
    <w:rsid w:val="004F1AE5"/>
    <w:rsid w:val="004F1AF3"/>
    <w:rsid w:val="004F1B4E"/>
    <w:rsid w:val="004F1BA8"/>
    <w:rsid w:val="004F1CC4"/>
    <w:rsid w:val="004F1D16"/>
    <w:rsid w:val="004F1E13"/>
    <w:rsid w:val="004F1F54"/>
    <w:rsid w:val="004F2134"/>
    <w:rsid w:val="004F22AA"/>
    <w:rsid w:val="004F247F"/>
    <w:rsid w:val="004F24EF"/>
    <w:rsid w:val="004F250B"/>
    <w:rsid w:val="004F25C9"/>
    <w:rsid w:val="004F262E"/>
    <w:rsid w:val="004F2770"/>
    <w:rsid w:val="004F28C7"/>
    <w:rsid w:val="004F299C"/>
    <w:rsid w:val="004F2CB3"/>
    <w:rsid w:val="004F2D4B"/>
    <w:rsid w:val="004F2D9C"/>
    <w:rsid w:val="004F2DB3"/>
    <w:rsid w:val="004F2DBE"/>
    <w:rsid w:val="004F2E12"/>
    <w:rsid w:val="004F2E38"/>
    <w:rsid w:val="004F2E55"/>
    <w:rsid w:val="004F3073"/>
    <w:rsid w:val="004F315E"/>
    <w:rsid w:val="004F31F5"/>
    <w:rsid w:val="004F328F"/>
    <w:rsid w:val="004F34BD"/>
    <w:rsid w:val="004F34F7"/>
    <w:rsid w:val="004F354D"/>
    <w:rsid w:val="004F3673"/>
    <w:rsid w:val="004F3741"/>
    <w:rsid w:val="004F3761"/>
    <w:rsid w:val="004F3922"/>
    <w:rsid w:val="004F3983"/>
    <w:rsid w:val="004F3CBD"/>
    <w:rsid w:val="004F3D7A"/>
    <w:rsid w:val="004F4002"/>
    <w:rsid w:val="004F42E6"/>
    <w:rsid w:val="004F448B"/>
    <w:rsid w:val="004F46B5"/>
    <w:rsid w:val="004F477F"/>
    <w:rsid w:val="004F47D8"/>
    <w:rsid w:val="004F47FF"/>
    <w:rsid w:val="004F49EC"/>
    <w:rsid w:val="004F4A29"/>
    <w:rsid w:val="004F4BBE"/>
    <w:rsid w:val="004F4BCF"/>
    <w:rsid w:val="004F4D26"/>
    <w:rsid w:val="004F4E4B"/>
    <w:rsid w:val="004F531C"/>
    <w:rsid w:val="004F5334"/>
    <w:rsid w:val="004F53DB"/>
    <w:rsid w:val="004F5448"/>
    <w:rsid w:val="004F55EC"/>
    <w:rsid w:val="004F5885"/>
    <w:rsid w:val="004F58D8"/>
    <w:rsid w:val="004F5ABC"/>
    <w:rsid w:val="004F5BD7"/>
    <w:rsid w:val="004F5C50"/>
    <w:rsid w:val="004F5CB8"/>
    <w:rsid w:val="004F5CE7"/>
    <w:rsid w:val="004F5D04"/>
    <w:rsid w:val="004F5E9F"/>
    <w:rsid w:val="004F5FE3"/>
    <w:rsid w:val="004F6066"/>
    <w:rsid w:val="004F60E3"/>
    <w:rsid w:val="004F6177"/>
    <w:rsid w:val="004F6230"/>
    <w:rsid w:val="004F644A"/>
    <w:rsid w:val="004F64D5"/>
    <w:rsid w:val="004F65A5"/>
    <w:rsid w:val="004F68BB"/>
    <w:rsid w:val="004F69D0"/>
    <w:rsid w:val="004F6D0C"/>
    <w:rsid w:val="004F6DE5"/>
    <w:rsid w:val="004F6E47"/>
    <w:rsid w:val="004F6FFC"/>
    <w:rsid w:val="004F70B8"/>
    <w:rsid w:val="004F723E"/>
    <w:rsid w:val="004F72B4"/>
    <w:rsid w:val="004F7630"/>
    <w:rsid w:val="004F76D4"/>
    <w:rsid w:val="004F7899"/>
    <w:rsid w:val="004F7965"/>
    <w:rsid w:val="004F7AC0"/>
    <w:rsid w:val="004F7ADE"/>
    <w:rsid w:val="004F7B77"/>
    <w:rsid w:val="004F7C86"/>
    <w:rsid w:val="004F7D20"/>
    <w:rsid w:val="004F7D51"/>
    <w:rsid w:val="004F7D7A"/>
    <w:rsid w:val="004F7DFC"/>
    <w:rsid w:val="004F7F06"/>
    <w:rsid w:val="00500003"/>
    <w:rsid w:val="00500087"/>
    <w:rsid w:val="005000B2"/>
    <w:rsid w:val="00500117"/>
    <w:rsid w:val="00500225"/>
    <w:rsid w:val="005003A0"/>
    <w:rsid w:val="005003B8"/>
    <w:rsid w:val="005003F7"/>
    <w:rsid w:val="00500427"/>
    <w:rsid w:val="0050089B"/>
    <w:rsid w:val="005009AB"/>
    <w:rsid w:val="00500AC0"/>
    <w:rsid w:val="00500AD8"/>
    <w:rsid w:val="00500B15"/>
    <w:rsid w:val="00500B1E"/>
    <w:rsid w:val="00500C2F"/>
    <w:rsid w:val="00500D2A"/>
    <w:rsid w:val="00500F53"/>
    <w:rsid w:val="00500F9D"/>
    <w:rsid w:val="00500FB1"/>
    <w:rsid w:val="005011E9"/>
    <w:rsid w:val="0050163C"/>
    <w:rsid w:val="00501A07"/>
    <w:rsid w:val="00501ABC"/>
    <w:rsid w:val="00501E1A"/>
    <w:rsid w:val="00501F7A"/>
    <w:rsid w:val="00502111"/>
    <w:rsid w:val="0050213E"/>
    <w:rsid w:val="005023E8"/>
    <w:rsid w:val="00502457"/>
    <w:rsid w:val="0050251E"/>
    <w:rsid w:val="00502580"/>
    <w:rsid w:val="005025F9"/>
    <w:rsid w:val="00502783"/>
    <w:rsid w:val="0050287E"/>
    <w:rsid w:val="005029B2"/>
    <w:rsid w:val="00502AC7"/>
    <w:rsid w:val="00502FAC"/>
    <w:rsid w:val="0050309C"/>
    <w:rsid w:val="00503173"/>
    <w:rsid w:val="005032BE"/>
    <w:rsid w:val="0050339F"/>
    <w:rsid w:val="00503447"/>
    <w:rsid w:val="005034B1"/>
    <w:rsid w:val="005034C7"/>
    <w:rsid w:val="00503766"/>
    <w:rsid w:val="005038AB"/>
    <w:rsid w:val="00503A04"/>
    <w:rsid w:val="00503A68"/>
    <w:rsid w:val="00503AF0"/>
    <w:rsid w:val="00503B29"/>
    <w:rsid w:val="00503B53"/>
    <w:rsid w:val="00503BF3"/>
    <w:rsid w:val="00503C11"/>
    <w:rsid w:val="00503C8F"/>
    <w:rsid w:val="00503D03"/>
    <w:rsid w:val="00503E2F"/>
    <w:rsid w:val="00503F0A"/>
    <w:rsid w:val="00504003"/>
    <w:rsid w:val="00504226"/>
    <w:rsid w:val="00504396"/>
    <w:rsid w:val="005043C1"/>
    <w:rsid w:val="005043D2"/>
    <w:rsid w:val="00504654"/>
    <w:rsid w:val="005046A2"/>
    <w:rsid w:val="005046C2"/>
    <w:rsid w:val="005049B7"/>
    <w:rsid w:val="00504A35"/>
    <w:rsid w:val="00504A45"/>
    <w:rsid w:val="00504C55"/>
    <w:rsid w:val="00504DCD"/>
    <w:rsid w:val="00504F67"/>
    <w:rsid w:val="00505046"/>
    <w:rsid w:val="0050506D"/>
    <w:rsid w:val="005051C0"/>
    <w:rsid w:val="00505470"/>
    <w:rsid w:val="005054A4"/>
    <w:rsid w:val="0050550B"/>
    <w:rsid w:val="00505955"/>
    <w:rsid w:val="00505977"/>
    <w:rsid w:val="00505A04"/>
    <w:rsid w:val="00505AB8"/>
    <w:rsid w:val="00505C25"/>
    <w:rsid w:val="00505DD2"/>
    <w:rsid w:val="00505E03"/>
    <w:rsid w:val="005061A5"/>
    <w:rsid w:val="00506569"/>
    <w:rsid w:val="0050656B"/>
    <w:rsid w:val="00506895"/>
    <w:rsid w:val="00506925"/>
    <w:rsid w:val="00506B4B"/>
    <w:rsid w:val="00506BAC"/>
    <w:rsid w:val="00506BBE"/>
    <w:rsid w:val="00506C31"/>
    <w:rsid w:val="00506CB0"/>
    <w:rsid w:val="00506DC5"/>
    <w:rsid w:val="00506FF7"/>
    <w:rsid w:val="005071A7"/>
    <w:rsid w:val="00507215"/>
    <w:rsid w:val="005072C4"/>
    <w:rsid w:val="005072D7"/>
    <w:rsid w:val="00507389"/>
    <w:rsid w:val="005073BD"/>
    <w:rsid w:val="0050745D"/>
    <w:rsid w:val="00507468"/>
    <w:rsid w:val="00507560"/>
    <w:rsid w:val="00507617"/>
    <w:rsid w:val="00507701"/>
    <w:rsid w:val="0050771F"/>
    <w:rsid w:val="00507727"/>
    <w:rsid w:val="00507AF1"/>
    <w:rsid w:val="00507BAF"/>
    <w:rsid w:val="00507C12"/>
    <w:rsid w:val="00507E26"/>
    <w:rsid w:val="00507F0A"/>
    <w:rsid w:val="00510232"/>
    <w:rsid w:val="0051028E"/>
    <w:rsid w:val="005102A9"/>
    <w:rsid w:val="00510454"/>
    <w:rsid w:val="005104B4"/>
    <w:rsid w:val="0051074E"/>
    <w:rsid w:val="005107B3"/>
    <w:rsid w:val="005107EF"/>
    <w:rsid w:val="0051086F"/>
    <w:rsid w:val="005108D3"/>
    <w:rsid w:val="00510A80"/>
    <w:rsid w:val="00510A92"/>
    <w:rsid w:val="00510C0C"/>
    <w:rsid w:val="00510CCB"/>
    <w:rsid w:val="00510D8E"/>
    <w:rsid w:val="00510DE6"/>
    <w:rsid w:val="00510EC4"/>
    <w:rsid w:val="00510F6E"/>
    <w:rsid w:val="00511044"/>
    <w:rsid w:val="005111F4"/>
    <w:rsid w:val="00511252"/>
    <w:rsid w:val="00511313"/>
    <w:rsid w:val="00511730"/>
    <w:rsid w:val="0051175D"/>
    <w:rsid w:val="005118DC"/>
    <w:rsid w:val="00511A28"/>
    <w:rsid w:val="00511A42"/>
    <w:rsid w:val="00511C00"/>
    <w:rsid w:val="00511DBA"/>
    <w:rsid w:val="00511DF6"/>
    <w:rsid w:val="00511E10"/>
    <w:rsid w:val="00511F59"/>
    <w:rsid w:val="00511F69"/>
    <w:rsid w:val="00511FF9"/>
    <w:rsid w:val="005120BB"/>
    <w:rsid w:val="005120F8"/>
    <w:rsid w:val="00512246"/>
    <w:rsid w:val="0051267E"/>
    <w:rsid w:val="005126A1"/>
    <w:rsid w:val="005127D3"/>
    <w:rsid w:val="00512914"/>
    <w:rsid w:val="005129B5"/>
    <w:rsid w:val="00512A48"/>
    <w:rsid w:val="00512A91"/>
    <w:rsid w:val="00512AD6"/>
    <w:rsid w:val="00512B48"/>
    <w:rsid w:val="00512D2E"/>
    <w:rsid w:val="00512E07"/>
    <w:rsid w:val="00512EB4"/>
    <w:rsid w:val="00512F2B"/>
    <w:rsid w:val="005130E4"/>
    <w:rsid w:val="005132B0"/>
    <w:rsid w:val="00513316"/>
    <w:rsid w:val="00513584"/>
    <w:rsid w:val="00513596"/>
    <w:rsid w:val="005135B0"/>
    <w:rsid w:val="0051366E"/>
    <w:rsid w:val="0051366F"/>
    <w:rsid w:val="0051373C"/>
    <w:rsid w:val="00513A83"/>
    <w:rsid w:val="00513AA9"/>
    <w:rsid w:val="00513C8D"/>
    <w:rsid w:val="00513D37"/>
    <w:rsid w:val="00513F5E"/>
    <w:rsid w:val="00513FAE"/>
    <w:rsid w:val="00513FD5"/>
    <w:rsid w:val="00514132"/>
    <w:rsid w:val="00514163"/>
    <w:rsid w:val="00514185"/>
    <w:rsid w:val="005143CF"/>
    <w:rsid w:val="005144F3"/>
    <w:rsid w:val="0051471D"/>
    <w:rsid w:val="00514749"/>
    <w:rsid w:val="00514767"/>
    <w:rsid w:val="0051479E"/>
    <w:rsid w:val="005147A1"/>
    <w:rsid w:val="005149A2"/>
    <w:rsid w:val="00514A09"/>
    <w:rsid w:val="00514A28"/>
    <w:rsid w:val="00514A66"/>
    <w:rsid w:val="00514B2D"/>
    <w:rsid w:val="00514BB9"/>
    <w:rsid w:val="00514C81"/>
    <w:rsid w:val="00514C98"/>
    <w:rsid w:val="00515550"/>
    <w:rsid w:val="00515633"/>
    <w:rsid w:val="00515653"/>
    <w:rsid w:val="005156BE"/>
    <w:rsid w:val="005157E7"/>
    <w:rsid w:val="00515840"/>
    <w:rsid w:val="005158D7"/>
    <w:rsid w:val="00515A04"/>
    <w:rsid w:val="00515C8A"/>
    <w:rsid w:val="00515CB4"/>
    <w:rsid w:val="00515FF1"/>
    <w:rsid w:val="00516097"/>
    <w:rsid w:val="0051626A"/>
    <w:rsid w:val="00516356"/>
    <w:rsid w:val="00516815"/>
    <w:rsid w:val="0051693D"/>
    <w:rsid w:val="00516A16"/>
    <w:rsid w:val="00516C1A"/>
    <w:rsid w:val="00516E37"/>
    <w:rsid w:val="00516FC4"/>
    <w:rsid w:val="005170B7"/>
    <w:rsid w:val="0051711A"/>
    <w:rsid w:val="005172AD"/>
    <w:rsid w:val="00517459"/>
    <w:rsid w:val="00517478"/>
    <w:rsid w:val="00517555"/>
    <w:rsid w:val="0051756E"/>
    <w:rsid w:val="005175F7"/>
    <w:rsid w:val="005175FF"/>
    <w:rsid w:val="0051761E"/>
    <w:rsid w:val="00517691"/>
    <w:rsid w:val="00517694"/>
    <w:rsid w:val="005177F2"/>
    <w:rsid w:val="00517810"/>
    <w:rsid w:val="005179D1"/>
    <w:rsid w:val="00517A12"/>
    <w:rsid w:val="00517C06"/>
    <w:rsid w:val="00517C8F"/>
    <w:rsid w:val="00517D2D"/>
    <w:rsid w:val="00517FE9"/>
    <w:rsid w:val="00520033"/>
    <w:rsid w:val="005204E8"/>
    <w:rsid w:val="0052051E"/>
    <w:rsid w:val="0052052A"/>
    <w:rsid w:val="00520653"/>
    <w:rsid w:val="00520704"/>
    <w:rsid w:val="005207C7"/>
    <w:rsid w:val="005207EB"/>
    <w:rsid w:val="00520C11"/>
    <w:rsid w:val="00520C1E"/>
    <w:rsid w:val="00520E36"/>
    <w:rsid w:val="00520E7B"/>
    <w:rsid w:val="005211DA"/>
    <w:rsid w:val="0052138A"/>
    <w:rsid w:val="00521404"/>
    <w:rsid w:val="0052147B"/>
    <w:rsid w:val="0052152C"/>
    <w:rsid w:val="0052166A"/>
    <w:rsid w:val="005218C5"/>
    <w:rsid w:val="0052190D"/>
    <w:rsid w:val="00521B38"/>
    <w:rsid w:val="00521B72"/>
    <w:rsid w:val="00521B9F"/>
    <w:rsid w:val="00521C81"/>
    <w:rsid w:val="00521E36"/>
    <w:rsid w:val="00521EAC"/>
    <w:rsid w:val="00521F28"/>
    <w:rsid w:val="00521F4A"/>
    <w:rsid w:val="00521F81"/>
    <w:rsid w:val="00521FAD"/>
    <w:rsid w:val="005220AA"/>
    <w:rsid w:val="00522157"/>
    <w:rsid w:val="005221F9"/>
    <w:rsid w:val="005221FE"/>
    <w:rsid w:val="0052223B"/>
    <w:rsid w:val="005223FA"/>
    <w:rsid w:val="00522452"/>
    <w:rsid w:val="005224F3"/>
    <w:rsid w:val="005226D6"/>
    <w:rsid w:val="005227E2"/>
    <w:rsid w:val="005227FD"/>
    <w:rsid w:val="0052283A"/>
    <w:rsid w:val="00522944"/>
    <w:rsid w:val="005229F7"/>
    <w:rsid w:val="00522ACB"/>
    <w:rsid w:val="00522D5B"/>
    <w:rsid w:val="00522E72"/>
    <w:rsid w:val="005230A6"/>
    <w:rsid w:val="0052327A"/>
    <w:rsid w:val="005232A1"/>
    <w:rsid w:val="005232C9"/>
    <w:rsid w:val="00523427"/>
    <w:rsid w:val="00523452"/>
    <w:rsid w:val="0052353C"/>
    <w:rsid w:val="00523834"/>
    <w:rsid w:val="005238E9"/>
    <w:rsid w:val="00523960"/>
    <w:rsid w:val="00523A6F"/>
    <w:rsid w:val="00523BA3"/>
    <w:rsid w:val="00523C3C"/>
    <w:rsid w:val="00523C91"/>
    <w:rsid w:val="00523D71"/>
    <w:rsid w:val="00524196"/>
    <w:rsid w:val="005243B0"/>
    <w:rsid w:val="00524450"/>
    <w:rsid w:val="005244CF"/>
    <w:rsid w:val="005246B4"/>
    <w:rsid w:val="0052470D"/>
    <w:rsid w:val="005247D7"/>
    <w:rsid w:val="00524920"/>
    <w:rsid w:val="0052495F"/>
    <w:rsid w:val="00524A36"/>
    <w:rsid w:val="00524C4D"/>
    <w:rsid w:val="00524C5E"/>
    <w:rsid w:val="00524D50"/>
    <w:rsid w:val="00524D6E"/>
    <w:rsid w:val="00524FD7"/>
    <w:rsid w:val="005254E4"/>
    <w:rsid w:val="0052578D"/>
    <w:rsid w:val="00525962"/>
    <w:rsid w:val="0052599B"/>
    <w:rsid w:val="00525B1C"/>
    <w:rsid w:val="00525D80"/>
    <w:rsid w:val="00525F3F"/>
    <w:rsid w:val="0052606E"/>
    <w:rsid w:val="00526206"/>
    <w:rsid w:val="00526265"/>
    <w:rsid w:val="0052634D"/>
    <w:rsid w:val="00526402"/>
    <w:rsid w:val="005264F4"/>
    <w:rsid w:val="005265B0"/>
    <w:rsid w:val="005267D6"/>
    <w:rsid w:val="0052689F"/>
    <w:rsid w:val="005268D9"/>
    <w:rsid w:val="005268DD"/>
    <w:rsid w:val="00526B77"/>
    <w:rsid w:val="00526B81"/>
    <w:rsid w:val="00526BFC"/>
    <w:rsid w:val="00526E19"/>
    <w:rsid w:val="00526F03"/>
    <w:rsid w:val="00526F80"/>
    <w:rsid w:val="005270AC"/>
    <w:rsid w:val="00527153"/>
    <w:rsid w:val="005271E1"/>
    <w:rsid w:val="0052763F"/>
    <w:rsid w:val="0052766E"/>
    <w:rsid w:val="00527906"/>
    <w:rsid w:val="00527A02"/>
    <w:rsid w:val="00527ACC"/>
    <w:rsid w:val="00527E08"/>
    <w:rsid w:val="00527E21"/>
    <w:rsid w:val="00527E52"/>
    <w:rsid w:val="00527FC4"/>
    <w:rsid w:val="00527FD9"/>
    <w:rsid w:val="0053005A"/>
    <w:rsid w:val="005300C6"/>
    <w:rsid w:val="00530155"/>
    <w:rsid w:val="00530199"/>
    <w:rsid w:val="005301A4"/>
    <w:rsid w:val="0053022C"/>
    <w:rsid w:val="00530364"/>
    <w:rsid w:val="0053039A"/>
    <w:rsid w:val="00530620"/>
    <w:rsid w:val="005306DA"/>
    <w:rsid w:val="0053094D"/>
    <w:rsid w:val="00530954"/>
    <w:rsid w:val="00530C0A"/>
    <w:rsid w:val="00530DE7"/>
    <w:rsid w:val="00530EFE"/>
    <w:rsid w:val="005310C3"/>
    <w:rsid w:val="005310E4"/>
    <w:rsid w:val="0053125E"/>
    <w:rsid w:val="00531297"/>
    <w:rsid w:val="00531415"/>
    <w:rsid w:val="0053147A"/>
    <w:rsid w:val="005316E6"/>
    <w:rsid w:val="0053179A"/>
    <w:rsid w:val="00531804"/>
    <w:rsid w:val="005318A3"/>
    <w:rsid w:val="005319B3"/>
    <w:rsid w:val="00531B29"/>
    <w:rsid w:val="00531B75"/>
    <w:rsid w:val="00531D46"/>
    <w:rsid w:val="00532073"/>
    <w:rsid w:val="00532122"/>
    <w:rsid w:val="0053213E"/>
    <w:rsid w:val="005327CF"/>
    <w:rsid w:val="00532A0D"/>
    <w:rsid w:val="00532B30"/>
    <w:rsid w:val="00532D44"/>
    <w:rsid w:val="00532DDB"/>
    <w:rsid w:val="00532ED4"/>
    <w:rsid w:val="0053308F"/>
    <w:rsid w:val="005330B0"/>
    <w:rsid w:val="005330F7"/>
    <w:rsid w:val="0053311A"/>
    <w:rsid w:val="00533598"/>
    <w:rsid w:val="00533794"/>
    <w:rsid w:val="0053381A"/>
    <w:rsid w:val="00533943"/>
    <w:rsid w:val="00533AEA"/>
    <w:rsid w:val="00533B26"/>
    <w:rsid w:val="00533B97"/>
    <w:rsid w:val="00533F9C"/>
    <w:rsid w:val="0053404D"/>
    <w:rsid w:val="00534120"/>
    <w:rsid w:val="0053449A"/>
    <w:rsid w:val="0053449B"/>
    <w:rsid w:val="00534559"/>
    <w:rsid w:val="0053467E"/>
    <w:rsid w:val="00534685"/>
    <w:rsid w:val="005346F8"/>
    <w:rsid w:val="00534811"/>
    <w:rsid w:val="00534D2A"/>
    <w:rsid w:val="00534D86"/>
    <w:rsid w:val="00534DD5"/>
    <w:rsid w:val="00534F76"/>
    <w:rsid w:val="00535140"/>
    <w:rsid w:val="00535383"/>
    <w:rsid w:val="00535399"/>
    <w:rsid w:val="00535418"/>
    <w:rsid w:val="00535717"/>
    <w:rsid w:val="0053574B"/>
    <w:rsid w:val="00535A61"/>
    <w:rsid w:val="00535AC5"/>
    <w:rsid w:val="00535F94"/>
    <w:rsid w:val="00535FA9"/>
    <w:rsid w:val="00535FC9"/>
    <w:rsid w:val="00535FE9"/>
    <w:rsid w:val="00536157"/>
    <w:rsid w:val="005363A9"/>
    <w:rsid w:val="00536404"/>
    <w:rsid w:val="0053647A"/>
    <w:rsid w:val="005365E6"/>
    <w:rsid w:val="005366B8"/>
    <w:rsid w:val="00536768"/>
    <w:rsid w:val="00536A1D"/>
    <w:rsid w:val="00536A27"/>
    <w:rsid w:val="00536B86"/>
    <w:rsid w:val="00536C9C"/>
    <w:rsid w:val="00536D45"/>
    <w:rsid w:val="00536D9A"/>
    <w:rsid w:val="00536E7C"/>
    <w:rsid w:val="00536EC7"/>
    <w:rsid w:val="00536FD5"/>
    <w:rsid w:val="00536FEF"/>
    <w:rsid w:val="00537120"/>
    <w:rsid w:val="0053737A"/>
    <w:rsid w:val="005374BB"/>
    <w:rsid w:val="005375D8"/>
    <w:rsid w:val="0053761B"/>
    <w:rsid w:val="005377B6"/>
    <w:rsid w:val="005377BA"/>
    <w:rsid w:val="0053784B"/>
    <w:rsid w:val="00537874"/>
    <w:rsid w:val="00537959"/>
    <w:rsid w:val="00537971"/>
    <w:rsid w:val="00537977"/>
    <w:rsid w:val="005379FA"/>
    <w:rsid w:val="00537B40"/>
    <w:rsid w:val="00537B6C"/>
    <w:rsid w:val="00537CDA"/>
    <w:rsid w:val="00537DC0"/>
    <w:rsid w:val="00537F7C"/>
    <w:rsid w:val="005400FA"/>
    <w:rsid w:val="0054019A"/>
    <w:rsid w:val="005401B0"/>
    <w:rsid w:val="005401C3"/>
    <w:rsid w:val="00540334"/>
    <w:rsid w:val="005405CB"/>
    <w:rsid w:val="0054061A"/>
    <w:rsid w:val="00540707"/>
    <w:rsid w:val="0054070F"/>
    <w:rsid w:val="005407D3"/>
    <w:rsid w:val="005407E1"/>
    <w:rsid w:val="005408BD"/>
    <w:rsid w:val="00540A04"/>
    <w:rsid w:val="00540A15"/>
    <w:rsid w:val="00540A97"/>
    <w:rsid w:val="00540C5C"/>
    <w:rsid w:val="00540C8E"/>
    <w:rsid w:val="00540CD9"/>
    <w:rsid w:val="00540CF2"/>
    <w:rsid w:val="00540D1F"/>
    <w:rsid w:val="00540D65"/>
    <w:rsid w:val="00540D77"/>
    <w:rsid w:val="00540E43"/>
    <w:rsid w:val="00540EA5"/>
    <w:rsid w:val="00540F7F"/>
    <w:rsid w:val="00540FBB"/>
    <w:rsid w:val="00540FF8"/>
    <w:rsid w:val="00541050"/>
    <w:rsid w:val="005410DA"/>
    <w:rsid w:val="005411EC"/>
    <w:rsid w:val="00541328"/>
    <w:rsid w:val="005414CF"/>
    <w:rsid w:val="00541677"/>
    <w:rsid w:val="0054183E"/>
    <w:rsid w:val="00541853"/>
    <w:rsid w:val="0054198F"/>
    <w:rsid w:val="005419B1"/>
    <w:rsid w:val="00541B6D"/>
    <w:rsid w:val="00541C67"/>
    <w:rsid w:val="00541CC2"/>
    <w:rsid w:val="00541CCB"/>
    <w:rsid w:val="00541EE0"/>
    <w:rsid w:val="00541F05"/>
    <w:rsid w:val="00541F27"/>
    <w:rsid w:val="00541F3C"/>
    <w:rsid w:val="00541FF6"/>
    <w:rsid w:val="005420F2"/>
    <w:rsid w:val="005421A1"/>
    <w:rsid w:val="005425E7"/>
    <w:rsid w:val="005426E6"/>
    <w:rsid w:val="005428EE"/>
    <w:rsid w:val="00542966"/>
    <w:rsid w:val="0054296A"/>
    <w:rsid w:val="00542A06"/>
    <w:rsid w:val="00542CAE"/>
    <w:rsid w:val="00542E9A"/>
    <w:rsid w:val="00542FAD"/>
    <w:rsid w:val="00542FCD"/>
    <w:rsid w:val="0054304B"/>
    <w:rsid w:val="005434AA"/>
    <w:rsid w:val="00543611"/>
    <w:rsid w:val="0054362E"/>
    <w:rsid w:val="005437AC"/>
    <w:rsid w:val="00543846"/>
    <w:rsid w:val="00543860"/>
    <w:rsid w:val="005438A3"/>
    <w:rsid w:val="005438DD"/>
    <w:rsid w:val="0054390F"/>
    <w:rsid w:val="00543942"/>
    <w:rsid w:val="005439AF"/>
    <w:rsid w:val="00543AE1"/>
    <w:rsid w:val="00543B97"/>
    <w:rsid w:val="00543C7F"/>
    <w:rsid w:val="00543E63"/>
    <w:rsid w:val="005440DF"/>
    <w:rsid w:val="0054423D"/>
    <w:rsid w:val="0054427A"/>
    <w:rsid w:val="00544558"/>
    <w:rsid w:val="00544694"/>
    <w:rsid w:val="005446FC"/>
    <w:rsid w:val="00544772"/>
    <w:rsid w:val="00544952"/>
    <w:rsid w:val="00544AB6"/>
    <w:rsid w:val="00544C62"/>
    <w:rsid w:val="00544E4C"/>
    <w:rsid w:val="00544E5B"/>
    <w:rsid w:val="00544EDC"/>
    <w:rsid w:val="00544FDD"/>
    <w:rsid w:val="00544FFA"/>
    <w:rsid w:val="005451E4"/>
    <w:rsid w:val="00545546"/>
    <w:rsid w:val="005455FE"/>
    <w:rsid w:val="005456F1"/>
    <w:rsid w:val="005456F2"/>
    <w:rsid w:val="005458C6"/>
    <w:rsid w:val="00545960"/>
    <w:rsid w:val="00545CC1"/>
    <w:rsid w:val="00545E01"/>
    <w:rsid w:val="00545F47"/>
    <w:rsid w:val="00546119"/>
    <w:rsid w:val="00546125"/>
    <w:rsid w:val="005463D9"/>
    <w:rsid w:val="00546B1F"/>
    <w:rsid w:val="00546B2C"/>
    <w:rsid w:val="00546BBB"/>
    <w:rsid w:val="00546D17"/>
    <w:rsid w:val="00546D7C"/>
    <w:rsid w:val="00546E0B"/>
    <w:rsid w:val="00546E14"/>
    <w:rsid w:val="00546E9F"/>
    <w:rsid w:val="00546F97"/>
    <w:rsid w:val="0054727D"/>
    <w:rsid w:val="005472AD"/>
    <w:rsid w:val="005473DA"/>
    <w:rsid w:val="00547446"/>
    <w:rsid w:val="00547675"/>
    <w:rsid w:val="005477FF"/>
    <w:rsid w:val="005479B9"/>
    <w:rsid w:val="005479D5"/>
    <w:rsid w:val="00547A01"/>
    <w:rsid w:val="00547BD4"/>
    <w:rsid w:val="00547EED"/>
    <w:rsid w:val="00547F6F"/>
    <w:rsid w:val="00547F84"/>
    <w:rsid w:val="00547FA4"/>
    <w:rsid w:val="005503A2"/>
    <w:rsid w:val="005504E0"/>
    <w:rsid w:val="00550545"/>
    <w:rsid w:val="00550593"/>
    <w:rsid w:val="00550745"/>
    <w:rsid w:val="00550803"/>
    <w:rsid w:val="00550888"/>
    <w:rsid w:val="005508BE"/>
    <w:rsid w:val="00550991"/>
    <w:rsid w:val="00550993"/>
    <w:rsid w:val="00550AE1"/>
    <w:rsid w:val="00550B13"/>
    <w:rsid w:val="00550B3A"/>
    <w:rsid w:val="00550C69"/>
    <w:rsid w:val="00550EC1"/>
    <w:rsid w:val="00550F9E"/>
    <w:rsid w:val="00550FCF"/>
    <w:rsid w:val="00551036"/>
    <w:rsid w:val="005510B3"/>
    <w:rsid w:val="00551121"/>
    <w:rsid w:val="00551271"/>
    <w:rsid w:val="00551632"/>
    <w:rsid w:val="005516A4"/>
    <w:rsid w:val="00551C6A"/>
    <w:rsid w:val="00551C77"/>
    <w:rsid w:val="00551CB8"/>
    <w:rsid w:val="00551E6B"/>
    <w:rsid w:val="00551E72"/>
    <w:rsid w:val="00551EED"/>
    <w:rsid w:val="0055226B"/>
    <w:rsid w:val="00552343"/>
    <w:rsid w:val="005523CB"/>
    <w:rsid w:val="00552456"/>
    <w:rsid w:val="005524A8"/>
    <w:rsid w:val="00552554"/>
    <w:rsid w:val="0055255C"/>
    <w:rsid w:val="005527E7"/>
    <w:rsid w:val="0055280C"/>
    <w:rsid w:val="0055294A"/>
    <w:rsid w:val="00552966"/>
    <w:rsid w:val="005529C3"/>
    <w:rsid w:val="00552C51"/>
    <w:rsid w:val="00552DE1"/>
    <w:rsid w:val="00552F02"/>
    <w:rsid w:val="00552F05"/>
    <w:rsid w:val="00552F41"/>
    <w:rsid w:val="005531AA"/>
    <w:rsid w:val="005532F5"/>
    <w:rsid w:val="00553370"/>
    <w:rsid w:val="00553492"/>
    <w:rsid w:val="00553526"/>
    <w:rsid w:val="005536DE"/>
    <w:rsid w:val="005536F5"/>
    <w:rsid w:val="0055377B"/>
    <w:rsid w:val="005537B6"/>
    <w:rsid w:val="005537CA"/>
    <w:rsid w:val="005537E6"/>
    <w:rsid w:val="00553806"/>
    <w:rsid w:val="00553A93"/>
    <w:rsid w:val="00553ADE"/>
    <w:rsid w:val="00553B99"/>
    <w:rsid w:val="00553BAB"/>
    <w:rsid w:val="00553BEC"/>
    <w:rsid w:val="00553C9C"/>
    <w:rsid w:val="0055406B"/>
    <w:rsid w:val="005540D5"/>
    <w:rsid w:val="005541FC"/>
    <w:rsid w:val="005542DA"/>
    <w:rsid w:val="00554328"/>
    <w:rsid w:val="005544E6"/>
    <w:rsid w:val="005545FE"/>
    <w:rsid w:val="00554624"/>
    <w:rsid w:val="00554774"/>
    <w:rsid w:val="00554802"/>
    <w:rsid w:val="0055481B"/>
    <w:rsid w:val="0055485E"/>
    <w:rsid w:val="00554996"/>
    <w:rsid w:val="00554B26"/>
    <w:rsid w:val="00554C92"/>
    <w:rsid w:val="00554DA8"/>
    <w:rsid w:val="00554E9D"/>
    <w:rsid w:val="00554EAD"/>
    <w:rsid w:val="00554F28"/>
    <w:rsid w:val="00555067"/>
    <w:rsid w:val="00555172"/>
    <w:rsid w:val="00555655"/>
    <w:rsid w:val="005556C0"/>
    <w:rsid w:val="00555813"/>
    <w:rsid w:val="00555838"/>
    <w:rsid w:val="005558ED"/>
    <w:rsid w:val="00555A0B"/>
    <w:rsid w:val="00555A43"/>
    <w:rsid w:val="00555A77"/>
    <w:rsid w:val="00555ACB"/>
    <w:rsid w:val="00555B47"/>
    <w:rsid w:val="00555B98"/>
    <w:rsid w:val="00555BCA"/>
    <w:rsid w:val="00555BF9"/>
    <w:rsid w:val="00556258"/>
    <w:rsid w:val="005562A4"/>
    <w:rsid w:val="00556649"/>
    <w:rsid w:val="005566F9"/>
    <w:rsid w:val="005567BA"/>
    <w:rsid w:val="005568B9"/>
    <w:rsid w:val="00556A32"/>
    <w:rsid w:val="00556A7B"/>
    <w:rsid w:val="00556DEA"/>
    <w:rsid w:val="00556EE4"/>
    <w:rsid w:val="00556F96"/>
    <w:rsid w:val="0055708E"/>
    <w:rsid w:val="00557106"/>
    <w:rsid w:val="0055717E"/>
    <w:rsid w:val="005573D1"/>
    <w:rsid w:val="0055778A"/>
    <w:rsid w:val="00557C39"/>
    <w:rsid w:val="00557C4A"/>
    <w:rsid w:val="00557C5E"/>
    <w:rsid w:val="00557CCA"/>
    <w:rsid w:val="00557D72"/>
    <w:rsid w:val="00557F86"/>
    <w:rsid w:val="005600C7"/>
    <w:rsid w:val="0056026C"/>
    <w:rsid w:val="0056030A"/>
    <w:rsid w:val="00560374"/>
    <w:rsid w:val="005603B3"/>
    <w:rsid w:val="005603BF"/>
    <w:rsid w:val="00560419"/>
    <w:rsid w:val="005604A4"/>
    <w:rsid w:val="00560584"/>
    <w:rsid w:val="00560ABF"/>
    <w:rsid w:val="00560AE3"/>
    <w:rsid w:val="00560BB4"/>
    <w:rsid w:val="00560DFD"/>
    <w:rsid w:val="00560E5C"/>
    <w:rsid w:val="00560ECC"/>
    <w:rsid w:val="00560FE1"/>
    <w:rsid w:val="0056109B"/>
    <w:rsid w:val="005610C1"/>
    <w:rsid w:val="0056118F"/>
    <w:rsid w:val="00561310"/>
    <w:rsid w:val="005614D1"/>
    <w:rsid w:val="005614F2"/>
    <w:rsid w:val="005615B8"/>
    <w:rsid w:val="005615DF"/>
    <w:rsid w:val="00561731"/>
    <w:rsid w:val="00561846"/>
    <w:rsid w:val="00561934"/>
    <w:rsid w:val="00561AEE"/>
    <w:rsid w:val="00561C26"/>
    <w:rsid w:val="00561C50"/>
    <w:rsid w:val="00561DB0"/>
    <w:rsid w:val="00561E07"/>
    <w:rsid w:val="00561F62"/>
    <w:rsid w:val="00561F83"/>
    <w:rsid w:val="0056205F"/>
    <w:rsid w:val="00562108"/>
    <w:rsid w:val="00562354"/>
    <w:rsid w:val="00562365"/>
    <w:rsid w:val="00562392"/>
    <w:rsid w:val="0056243E"/>
    <w:rsid w:val="00562445"/>
    <w:rsid w:val="005624C0"/>
    <w:rsid w:val="005625D7"/>
    <w:rsid w:val="005625D8"/>
    <w:rsid w:val="0056268E"/>
    <w:rsid w:val="00562720"/>
    <w:rsid w:val="00562748"/>
    <w:rsid w:val="00562C93"/>
    <w:rsid w:val="00562D51"/>
    <w:rsid w:val="00562D83"/>
    <w:rsid w:val="00563022"/>
    <w:rsid w:val="005630E5"/>
    <w:rsid w:val="0056317D"/>
    <w:rsid w:val="005631AF"/>
    <w:rsid w:val="00563217"/>
    <w:rsid w:val="0056328C"/>
    <w:rsid w:val="005632D3"/>
    <w:rsid w:val="00563395"/>
    <w:rsid w:val="005633BD"/>
    <w:rsid w:val="00563454"/>
    <w:rsid w:val="0056374D"/>
    <w:rsid w:val="0056379D"/>
    <w:rsid w:val="005637B2"/>
    <w:rsid w:val="005637F0"/>
    <w:rsid w:val="00563A5A"/>
    <w:rsid w:val="00563B8C"/>
    <w:rsid w:val="00563C70"/>
    <w:rsid w:val="00563E97"/>
    <w:rsid w:val="00563EDE"/>
    <w:rsid w:val="00563EE9"/>
    <w:rsid w:val="00563F91"/>
    <w:rsid w:val="00564086"/>
    <w:rsid w:val="005640FF"/>
    <w:rsid w:val="005641B8"/>
    <w:rsid w:val="005646D9"/>
    <w:rsid w:val="00564750"/>
    <w:rsid w:val="005647CF"/>
    <w:rsid w:val="00564C11"/>
    <w:rsid w:val="00564CB9"/>
    <w:rsid w:val="00564D71"/>
    <w:rsid w:val="00564ED3"/>
    <w:rsid w:val="0056523B"/>
    <w:rsid w:val="0056528F"/>
    <w:rsid w:val="005652F2"/>
    <w:rsid w:val="00565362"/>
    <w:rsid w:val="0056548A"/>
    <w:rsid w:val="00565495"/>
    <w:rsid w:val="0056552B"/>
    <w:rsid w:val="005657B3"/>
    <w:rsid w:val="00565914"/>
    <w:rsid w:val="00565A52"/>
    <w:rsid w:val="00565B07"/>
    <w:rsid w:val="00565B1A"/>
    <w:rsid w:val="00565C5F"/>
    <w:rsid w:val="00565CD0"/>
    <w:rsid w:val="00565D83"/>
    <w:rsid w:val="00565E66"/>
    <w:rsid w:val="00565E73"/>
    <w:rsid w:val="00565E84"/>
    <w:rsid w:val="00565F5E"/>
    <w:rsid w:val="00565FF9"/>
    <w:rsid w:val="005660D9"/>
    <w:rsid w:val="0056611A"/>
    <w:rsid w:val="0056675A"/>
    <w:rsid w:val="005668BA"/>
    <w:rsid w:val="00566B0A"/>
    <w:rsid w:val="00566C4B"/>
    <w:rsid w:val="00566D31"/>
    <w:rsid w:val="00566D63"/>
    <w:rsid w:val="00566F49"/>
    <w:rsid w:val="00567298"/>
    <w:rsid w:val="0056743A"/>
    <w:rsid w:val="005674AB"/>
    <w:rsid w:val="005674BB"/>
    <w:rsid w:val="005674DB"/>
    <w:rsid w:val="005675C7"/>
    <w:rsid w:val="005677BA"/>
    <w:rsid w:val="00567929"/>
    <w:rsid w:val="005679C0"/>
    <w:rsid w:val="00567C1C"/>
    <w:rsid w:val="00567CF5"/>
    <w:rsid w:val="00567E36"/>
    <w:rsid w:val="00567EB1"/>
    <w:rsid w:val="00567FF3"/>
    <w:rsid w:val="00570353"/>
    <w:rsid w:val="00570362"/>
    <w:rsid w:val="005706A5"/>
    <w:rsid w:val="005706EB"/>
    <w:rsid w:val="00570978"/>
    <w:rsid w:val="00570A1F"/>
    <w:rsid w:val="00570B07"/>
    <w:rsid w:val="00570CB1"/>
    <w:rsid w:val="00570EA2"/>
    <w:rsid w:val="00570F9B"/>
    <w:rsid w:val="00571058"/>
    <w:rsid w:val="00571065"/>
    <w:rsid w:val="005710C2"/>
    <w:rsid w:val="005711C8"/>
    <w:rsid w:val="00571292"/>
    <w:rsid w:val="005712F9"/>
    <w:rsid w:val="0057131A"/>
    <w:rsid w:val="00571390"/>
    <w:rsid w:val="005713DA"/>
    <w:rsid w:val="005714B5"/>
    <w:rsid w:val="00571576"/>
    <w:rsid w:val="0057196F"/>
    <w:rsid w:val="005719E3"/>
    <w:rsid w:val="00571A6C"/>
    <w:rsid w:val="00571C00"/>
    <w:rsid w:val="00571D66"/>
    <w:rsid w:val="00571D86"/>
    <w:rsid w:val="00571D9D"/>
    <w:rsid w:val="00571E35"/>
    <w:rsid w:val="00571F91"/>
    <w:rsid w:val="0057204D"/>
    <w:rsid w:val="0057208E"/>
    <w:rsid w:val="005723F7"/>
    <w:rsid w:val="00572420"/>
    <w:rsid w:val="00572479"/>
    <w:rsid w:val="005724AC"/>
    <w:rsid w:val="005724D8"/>
    <w:rsid w:val="0057252E"/>
    <w:rsid w:val="005725A1"/>
    <w:rsid w:val="005725E9"/>
    <w:rsid w:val="0057266E"/>
    <w:rsid w:val="00572775"/>
    <w:rsid w:val="00572966"/>
    <w:rsid w:val="0057297C"/>
    <w:rsid w:val="005729C5"/>
    <w:rsid w:val="00572B64"/>
    <w:rsid w:val="00572C35"/>
    <w:rsid w:val="00572F02"/>
    <w:rsid w:val="00572F78"/>
    <w:rsid w:val="005731D7"/>
    <w:rsid w:val="00573309"/>
    <w:rsid w:val="00573338"/>
    <w:rsid w:val="00573429"/>
    <w:rsid w:val="00573622"/>
    <w:rsid w:val="00573734"/>
    <w:rsid w:val="005737D5"/>
    <w:rsid w:val="00573AF8"/>
    <w:rsid w:val="00573B27"/>
    <w:rsid w:val="00573B5D"/>
    <w:rsid w:val="00573BF6"/>
    <w:rsid w:val="00573C75"/>
    <w:rsid w:val="00573C84"/>
    <w:rsid w:val="00573D76"/>
    <w:rsid w:val="00573E89"/>
    <w:rsid w:val="00573EE3"/>
    <w:rsid w:val="00573FFD"/>
    <w:rsid w:val="00574011"/>
    <w:rsid w:val="005740F7"/>
    <w:rsid w:val="005741B7"/>
    <w:rsid w:val="005741D3"/>
    <w:rsid w:val="00574287"/>
    <w:rsid w:val="005743DF"/>
    <w:rsid w:val="005743F7"/>
    <w:rsid w:val="00574449"/>
    <w:rsid w:val="00574772"/>
    <w:rsid w:val="0057477E"/>
    <w:rsid w:val="00574810"/>
    <w:rsid w:val="00574B33"/>
    <w:rsid w:val="00574BCF"/>
    <w:rsid w:val="00574CAC"/>
    <w:rsid w:val="00574DA4"/>
    <w:rsid w:val="00574F7C"/>
    <w:rsid w:val="00574FC0"/>
    <w:rsid w:val="00575127"/>
    <w:rsid w:val="005751BE"/>
    <w:rsid w:val="00575313"/>
    <w:rsid w:val="005753E4"/>
    <w:rsid w:val="00575875"/>
    <w:rsid w:val="00575BEB"/>
    <w:rsid w:val="00575C82"/>
    <w:rsid w:val="00575DE5"/>
    <w:rsid w:val="00575DF4"/>
    <w:rsid w:val="00575E0B"/>
    <w:rsid w:val="005760A9"/>
    <w:rsid w:val="0057610B"/>
    <w:rsid w:val="00576462"/>
    <w:rsid w:val="00576679"/>
    <w:rsid w:val="00576764"/>
    <w:rsid w:val="005767F1"/>
    <w:rsid w:val="005769DD"/>
    <w:rsid w:val="00576A15"/>
    <w:rsid w:val="00576AC9"/>
    <w:rsid w:val="00576AEF"/>
    <w:rsid w:val="00576B30"/>
    <w:rsid w:val="00576BBE"/>
    <w:rsid w:val="00576C15"/>
    <w:rsid w:val="00576CB8"/>
    <w:rsid w:val="00576FC5"/>
    <w:rsid w:val="00577348"/>
    <w:rsid w:val="00577892"/>
    <w:rsid w:val="005778CF"/>
    <w:rsid w:val="0057799C"/>
    <w:rsid w:val="00577BE1"/>
    <w:rsid w:val="00577C2B"/>
    <w:rsid w:val="00577F23"/>
    <w:rsid w:val="00577F56"/>
    <w:rsid w:val="00577FC3"/>
    <w:rsid w:val="00580283"/>
    <w:rsid w:val="0058045F"/>
    <w:rsid w:val="00580611"/>
    <w:rsid w:val="005808A9"/>
    <w:rsid w:val="00580924"/>
    <w:rsid w:val="005809EC"/>
    <w:rsid w:val="00580A56"/>
    <w:rsid w:val="00580B31"/>
    <w:rsid w:val="00580BB8"/>
    <w:rsid w:val="00580C0F"/>
    <w:rsid w:val="00580CA6"/>
    <w:rsid w:val="00580DCF"/>
    <w:rsid w:val="00580E76"/>
    <w:rsid w:val="00581137"/>
    <w:rsid w:val="00581277"/>
    <w:rsid w:val="005812B0"/>
    <w:rsid w:val="005814DA"/>
    <w:rsid w:val="0058162E"/>
    <w:rsid w:val="005816C6"/>
    <w:rsid w:val="00581812"/>
    <w:rsid w:val="00581828"/>
    <w:rsid w:val="0058193D"/>
    <w:rsid w:val="00581AD6"/>
    <w:rsid w:val="00581B2F"/>
    <w:rsid w:val="00581CA4"/>
    <w:rsid w:val="00581EB4"/>
    <w:rsid w:val="00581F74"/>
    <w:rsid w:val="00581F92"/>
    <w:rsid w:val="0058210C"/>
    <w:rsid w:val="005821CD"/>
    <w:rsid w:val="005823CA"/>
    <w:rsid w:val="005825A5"/>
    <w:rsid w:val="005826E6"/>
    <w:rsid w:val="00582781"/>
    <w:rsid w:val="00582782"/>
    <w:rsid w:val="0058287A"/>
    <w:rsid w:val="00582AF3"/>
    <w:rsid w:val="00582F22"/>
    <w:rsid w:val="00583184"/>
    <w:rsid w:val="00583309"/>
    <w:rsid w:val="0058342B"/>
    <w:rsid w:val="0058344A"/>
    <w:rsid w:val="0058356B"/>
    <w:rsid w:val="005835F9"/>
    <w:rsid w:val="00583746"/>
    <w:rsid w:val="00583837"/>
    <w:rsid w:val="00583858"/>
    <w:rsid w:val="0058385F"/>
    <w:rsid w:val="00583B9E"/>
    <w:rsid w:val="00583C67"/>
    <w:rsid w:val="00583D27"/>
    <w:rsid w:val="00584150"/>
    <w:rsid w:val="00584220"/>
    <w:rsid w:val="0058450B"/>
    <w:rsid w:val="0058451A"/>
    <w:rsid w:val="0058457A"/>
    <w:rsid w:val="00584582"/>
    <w:rsid w:val="005845F4"/>
    <w:rsid w:val="005845F6"/>
    <w:rsid w:val="005848AB"/>
    <w:rsid w:val="00584BBB"/>
    <w:rsid w:val="00584C2F"/>
    <w:rsid w:val="00584CC8"/>
    <w:rsid w:val="00584CCB"/>
    <w:rsid w:val="00584D44"/>
    <w:rsid w:val="00584F9D"/>
    <w:rsid w:val="00585070"/>
    <w:rsid w:val="00585117"/>
    <w:rsid w:val="005852A4"/>
    <w:rsid w:val="0058541C"/>
    <w:rsid w:val="00585609"/>
    <w:rsid w:val="005856D1"/>
    <w:rsid w:val="0058579D"/>
    <w:rsid w:val="005857C1"/>
    <w:rsid w:val="00585822"/>
    <w:rsid w:val="00585889"/>
    <w:rsid w:val="0058590B"/>
    <w:rsid w:val="00585B01"/>
    <w:rsid w:val="00585BE2"/>
    <w:rsid w:val="00585EA5"/>
    <w:rsid w:val="00585F38"/>
    <w:rsid w:val="005860FA"/>
    <w:rsid w:val="005861C3"/>
    <w:rsid w:val="00586259"/>
    <w:rsid w:val="005862FA"/>
    <w:rsid w:val="005865AD"/>
    <w:rsid w:val="00586675"/>
    <w:rsid w:val="005868BE"/>
    <w:rsid w:val="00586AA0"/>
    <w:rsid w:val="00586B8E"/>
    <w:rsid w:val="00586CAB"/>
    <w:rsid w:val="00586D9A"/>
    <w:rsid w:val="00586EC1"/>
    <w:rsid w:val="00586F85"/>
    <w:rsid w:val="005870F1"/>
    <w:rsid w:val="005872B9"/>
    <w:rsid w:val="0058733C"/>
    <w:rsid w:val="005875B3"/>
    <w:rsid w:val="005875BC"/>
    <w:rsid w:val="005876F5"/>
    <w:rsid w:val="00587ABF"/>
    <w:rsid w:val="00587B82"/>
    <w:rsid w:val="00587C51"/>
    <w:rsid w:val="00587D4E"/>
    <w:rsid w:val="00587DA1"/>
    <w:rsid w:val="00587F34"/>
    <w:rsid w:val="0059022F"/>
    <w:rsid w:val="0059032E"/>
    <w:rsid w:val="0059045E"/>
    <w:rsid w:val="00590488"/>
    <w:rsid w:val="00590524"/>
    <w:rsid w:val="0059079F"/>
    <w:rsid w:val="0059088F"/>
    <w:rsid w:val="00590CC8"/>
    <w:rsid w:val="00590D27"/>
    <w:rsid w:val="00590D43"/>
    <w:rsid w:val="00590FCA"/>
    <w:rsid w:val="005911C9"/>
    <w:rsid w:val="00591611"/>
    <w:rsid w:val="0059172D"/>
    <w:rsid w:val="00591744"/>
    <w:rsid w:val="00591805"/>
    <w:rsid w:val="00591859"/>
    <w:rsid w:val="00591889"/>
    <w:rsid w:val="005918D8"/>
    <w:rsid w:val="00591959"/>
    <w:rsid w:val="00591AF8"/>
    <w:rsid w:val="00591C22"/>
    <w:rsid w:val="00591CF9"/>
    <w:rsid w:val="00591D63"/>
    <w:rsid w:val="00591F84"/>
    <w:rsid w:val="00591F8D"/>
    <w:rsid w:val="00592446"/>
    <w:rsid w:val="0059250F"/>
    <w:rsid w:val="00592551"/>
    <w:rsid w:val="005925E7"/>
    <w:rsid w:val="00592915"/>
    <w:rsid w:val="005929A9"/>
    <w:rsid w:val="00592A18"/>
    <w:rsid w:val="00592EFE"/>
    <w:rsid w:val="00592FB0"/>
    <w:rsid w:val="0059304D"/>
    <w:rsid w:val="005933A3"/>
    <w:rsid w:val="0059347A"/>
    <w:rsid w:val="00593572"/>
    <w:rsid w:val="00593816"/>
    <w:rsid w:val="00593823"/>
    <w:rsid w:val="00593835"/>
    <w:rsid w:val="005938A4"/>
    <w:rsid w:val="00593A0A"/>
    <w:rsid w:val="00593BA8"/>
    <w:rsid w:val="00593BCF"/>
    <w:rsid w:val="00593BF1"/>
    <w:rsid w:val="00593C84"/>
    <w:rsid w:val="00593CD4"/>
    <w:rsid w:val="00593D5F"/>
    <w:rsid w:val="00593DCB"/>
    <w:rsid w:val="00594226"/>
    <w:rsid w:val="005943B3"/>
    <w:rsid w:val="005943DC"/>
    <w:rsid w:val="0059468A"/>
    <w:rsid w:val="005947AE"/>
    <w:rsid w:val="00594932"/>
    <w:rsid w:val="00594A67"/>
    <w:rsid w:val="00594A84"/>
    <w:rsid w:val="00594B3A"/>
    <w:rsid w:val="00594EF6"/>
    <w:rsid w:val="00594FED"/>
    <w:rsid w:val="00595042"/>
    <w:rsid w:val="00595055"/>
    <w:rsid w:val="005950D2"/>
    <w:rsid w:val="0059582A"/>
    <w:rsid w:val="005958EA"/>
    <w:rsid w:val="005959C4"/>
    <w:rsid w:val="00595A19"/>
    <w:rsid w:val="00595BA3"/>
    <w:rsid w:val="00595BDD"/>
    <w:rsid w:val="00595C4D"/>
    <w:rsid w:val="00595CBB"/>
    <w:rsid w:val="00595E52"/>
    <w:rsid w:val="00595F1C"/>
    <w:rsid w:val="0059622E"/>
    <w:rsid w:val="0059634F"/>
    <w:rsid w:val="005963CC"/>
    <w:rsid w:val="00596499"/>
    <w:rsid w:val="005967E2"/>
    <w:rsid w:val="00596813"/>
    <w:rsid w:val="0059685B"/>
    <w:rsid w:val="00596978"/>
    <w:rsid w:val="00596A1B"/>
    <w:rsid w:val="00596B95"/>
    <w:rsid w:val="00596D09"/>
    <w:rsid w:val="00596D2B"/>
    <w:rsid w:val="00596D65"/>
    <w:rsid w:val="00596DE0"/>
    <w:rsid w:val="00596E84"/>
    <w:rsid w:val="00596EBC"/>
    <w:rsid w:val="00597004"/>
    <w:rsid w:val="005970A0"/>
    <w:rsid w:val="00597123"/>
    <w:rsid w:val="00597256"/>
    <w:rsid w:val="005973A5"/>
    <w:rsid w:val="0059750A"/>
    <w:rsid w:val="00597524"/>
    <w:rsid w:val="00597647"/>
    <w:rsid w:val="00597659"/>
    <w:rsid w:val="00597769"/>
    <w:rsid w:val="0059797F"/>
    <w:rsid w:val="00597A1D"/>
    <w:rsid w:val="00597A72"/>
    <w:rsid w:val="00597AAF"/>
    <w:rsid w:val="00597D02"/>
    <w:rsid w:val="00597E30"/>
    <w:rsid w:val="00597E5B"/>
    <w:rsid w:val="005A025E"/>
    <w:rsid w:val="005A035F"/>
    <w:rsid w:val="005A0467"/>
    <w:rsid w:val="005A046D"/>
    <w:rsid w:val="005A046F"/>
    <w:rsid w:val="005A0483"/>
    <w:rsid w:val="005A0519"/>
    <w:rsid w:val="005A0786"/>
    <w:rsid w:val="005A07F0"/>
    <w:rsid w:val="005A0B98"/>
    <w:rsid w:val="005A0B9B"/>
    <w:rsid w:val="005A0DAC"/>
    <w:rsid w:val="005A1171"/>
    <w:rsid w:val="005A139D"/>
    <w:rsid w:val="005A13DA"/>
    <w:rsid w:val="005A15BF"/>
    <w:rsid w:val="005A15DC"/>
    <w:rsid w:val="005A16A9"/>
    <w:rsid w:val="005A16B3"/>
    <w:rsid w:val="005A189C"/>
    <w:rsid w:val="005A1C53"/>
    <w:rsid w:val="005A1D52"/>
    <w:rsid w:val="005A1D60"/>
    <w:rsid w:val="005A1E0D"/>
    <w:rsid w:val="005A1F5C"/>
    <w:rsid w:val="005A1FAE"/>
    <w:rsid w:val="005A1FF3"/>
    <w:rsid w:val="005A20BB"/>
    <w:rsid w:val="005A23AB"/>
    <w:rsid w:val="005A2483"/>
    <w:rsid w:val="005A2534"/>
    <w:rsid w:val="005A2562"/>
    <w:rsid w:val="005A256F"/>
    <w:rsid w:val="005A2737"/>
    <w:rsid w:val="005A27F2"/>
    <w:rsid w:val="005A27F3"/>
    <w:rsid w:val="005A2A08"/>
    <w:rsid w:val="005A2BE3"/>
    <w:rsid w:val="005A2C75"/>
    <w:rsid w:val="005A2DFD"/>
    <w:rsid w:val="005A2F2A"/>
    <w:rsid w:val="005A2F73"/>
    <w:rsid w:val="005A2FB9"/>
    <w:rsid w:val="005A308E"/>
    <w:rsid w:val="005A3306"/>
    <w:rsid w:val="005A33D5"/>
    <w:rsid w:val="005A3534"/>
    <w:rsid w:val="005A36D6"/>
    <w:rsid w:val="005A3755"/>
    <w:rsid w:val="005A38F6"/>
    <w:rsid w:val="005A39D8"/>
    <w:rsid w:val="005A3B38"/>
    <w:rsid w:val="005A3BFC"/>
    <w:rsid w:val="005A3CF3"/>
    <w:rsid w:val="005A3CFF"/>
    <w:rsid w:val="005A3DA7"/>
    <w:rsid w:val="005A3E52"/>
    <w:rsid w:val="005A4023"/>
    <w:rsid w:val="005A4115"/>
    <w:rsid w:val="005A424B"/>
    <w:rsid w:val="005A429E"/>
    <w:rsid w:val="005A4560"/>
    <w:rsid w:val="005A4575"/>
    <w:rsid w:val="005A47D7"/>
    <w:rsid w:val="005A485F"/>
    <w:rsid w:val="005A48AD"/>
    <w:rsid w:val="005A497D"/>
    <w:rsid w:val="005A49AD"/>
    <w:rsid w:val="005A49E0"/>
    <w:rsid w:val="005A4BC3"/>
    <w:rsid w:val="005A4C9E"/>
    <w:rsid w:val="005A4CB9"/>
    <w:rsid w:val="005A4D70"/>
    <w:rsid w:val="005A4F43"/>
    <w:rsid w:val="005A4F65"/>
    <w:rsid w:val="005A4FDB"/>
    <w:rsid w:val="005A5041"/>
    <w:rsid w:val="005A5252"/>
    <w:rsid w:val="005A525B"/>
    <w:rsid w:val="005A53A4"/>
    <w:rsid w:val="005A551D"/>
    <w:rsid w:val="005A5523"/>
    <w:rsid w:val="005A574D"/>
    <w:rsid w:val="005A57E3"/>
    <w:rsid w:val="005A5A11"/>
    <w:rsid w:val="005A5A2D"/>
    <w:rsid w:val="005A5DA0"/>
    <w:rsid w:val="005A60DC"/>
    <w:rsid w:val="005A61F4"/>
    <w:rsid w:val="005A6265"/>
    <w:rsid w:val="005A6321"/>
    <w:rsid w:val="005A6349"/>
    <w:rsid w:val="005A67F0"/>
    <w:rsid w:val="005A686E"/>
    <w:rsid w:val="005A68FF"/>
    <w:rsid w:val="005A6B13"/>
    <w:rsid w:val="005A6B82"/>
    <w:rsid w:val="005A6CE8"/>
    <w:rsid w:val="005A6E86"/>
    <w:rsid w:val="005A6EE0"/>
    <w:rsid w:val="005A71C6"/>
    <w:rsid w:val="005A71F9"/>
    <w:rsid w:val="005A7321"/>
    <w:rsid w:val="005A763F"/>
    <w:rsid w:val="005A7738"/>
    <w:rsid w:val="005A779C"/>
    <w:rsid w:val="005A77F3"/>
    <w:rsid w:val="005A78D8"/>
    <w:rsid w:val="005A7918"/>
    <w:rsid w:val="005A799D"/>
    <w:rsid w:val="005A7AC2"/>
    <w:rsid w:val="005A7B9A"/>
    <w:rsid w:val="005A7CED"/>
    <w:rsid w:val="005A7CFA"/>
    <w:rsid w:val="005A7E04"/>
    <w:rsid w:val="005A7F2D"/>
    <w:rsid w:val="005B00F5"/>
    <w:rsid w:val="005B01E2"/>
    <w:rsid w:val="005B0248"/>
    <w:rsid w:val="005B02ED"/>
    <w:rsid w:val="005B063E"/>
    <w:rsid w:val="005B0858"/>
    <w:rsid w:val="005B0866"/>
    <w:rsid w:val="005B0BE7"/>
    <w:rsid w:val="005B0C28"/>
    <w:rsid w:val="005B0C73"/>
    <w:rsid w:val="005B0CDC"/>
    <w:rsid w:val="005B0D59"/>
    <w:rsid w:val="005B0DD2"/>
    <w:rsid w:val="005B0E34"/>
    <w:rsid w:val="005B0EE3"/>
    <w:rsid w:val="005B0F77"/>
    <w:rsid w:val="005B1100"/>
    <w:rsid w:val="005B115A"/>
    <w:rsid w:val="005B11BE"/>
    <w:rsid w:val="005B12EE"/>
    <w:rsid w:val="005B13B9"/>
    <w:rsid w:val="005B16CC"/>
    <w:rsid w:val="005B1735"/>
    <w:rsid w:val="005B1795"/>
    <w:rsid w:val="005B1981"/>
    <w:rsid w:val="005B1BAA"/>
    <w:rsid w:val="005B1DBA"/>
    <w:rsid w:val="005B1F10"/>
    <w:rsid w:val="005B2181"/>
    <w:rsid w:val="005B2319"/>
    <w:rsid w:val="005B23EC"/>
    <w:rsid w:val="005B2498"/>
    <w:rsid w:val="005B24CA"/>
    <w:rsid w:val="005B2784"/>
    <w:rsid w:val="005B2868"/>
    <w:rsid w:val="005B29EB"/>
    <w:rsid w:val="005B2B86"/>
    <w:rsid w:val="005B2C1D"/>
    <w:rsid w:val="005B2C25"/>
    <w:rsid w:val="005B2CCE"/>
    <w:rsid w:val="005B2D0E"/>
    <w:rsid w:val="005B2DC8"/>
    <w:rsid w:val="005B30A2"/>
    <w:rsid w:val="005B3136"/>
    <w:rsid w:val="005B32E6"/>
    <w:rsid w:val="005B36A6"/>
    <w:rsid w:val="005B37EF"/>
    <w:rsid w:val="005B37F5"/>
    <w:rsid w:val="005B393B"/>
    <w:rsid w:val="005B3BAB"/>
    <w:rsid w:val="005B3C36"/>
    <w:rsid w:val="005B3E01"/>
    <w:rsid w:val="005B3EF3"/>
    <w:rsid w:val="005B3F63"/>
    <w:rsid w:val="005B400F"/>
    <w:rsid w:val="005B40B1"/>
    <w:rsid w:val="005B418B"/>
    <w:rsid w:val="005B4458"/>
    <w:rsid w:val="005B44BC"/>
    <w:rsid w:val="005B44E4"/>
    <w:rsid w:val="005B459C"/>
    <w:rsid w:val="005B47B6"/>
    <w:rsid w:val="005B4874"/>
    <w:rsid w:val="005B488B"/>
    <w:rsid w:val="005B4A93"/>
    <w:rsid w:val="005B4BBB"/>
    <w:rsid w:val="005B4CD7"/>
    <w:rsid w:val="005B4CE1"/>
    <w:rsid w:val="005B4D60"/>
    <w:rsid w:val="005B4DBF"/>
    <w:rsid w:val="005B4E8B"/>
    <w:rsid w:val="005B4EBD"/>
    <w:rsid w:val="005B4F65"/>
    <w:rsid w:val="005B5060"/>
    <w:rsid w:val="005B5228"/>
    <w:rsid w:val="005B523E"/>
    <w:rsid w:val="005B5473"/>
    <w:rsid w:val="005B54D3"/>
    <w:rsid w:val="005B5513"/>
    <w:rsid w:val="005B559C"/>
    <w:rsid w:val="005B55B2"/>
    <w:rsid w:val="005B55D6"/>
    <w:rsid w:val="005B5979"/>
    <w:rsid w:val="005B5D81"/>
    <w:rsid w:val="005B5D85"/>
    <w:rsid w:val="005B5DB1"/>
    <w:rsid w:val="005B5EE2"/>
    <w:rsid w:val="005B5EE4"/>
    <w:rsid w:val="005B60F0"/>
    <w:rsid w:val="005B6231"/>
    <w:rsid w:val="005B6255"/>
    <w:rsid w:val="005B6496"/>
    <w:rsid w:val="005B65C3"/>
    <w:rsid w:val="005B6A67"/>
    <w:rsid w:val="005B6BE7"/>
    <w:rsid w:val="005B6C6B"/>
    <w:rsid w:val="005B6C6F"/>
    <w:rsid w:val="005B6CBB"/>
    <w:rsid w:val="005B6CE5"/>
    <w:rsid w:val="005B6CFF"/>
    <w:rsid w:val="005B6D0D"/>
    <w:rsid w:val="005B6EA2"/>
    <w:rsid w:val="005B6F37"/>
    <w:rsid w:val="005B6FDA"/>
    <w:rsid w:val="005B7050"/>
    <w:rsid w:val="005B70F9"/>
    <w:rsid w:val="005B7429"/>
    <w:rsid w:val="005B7532"/>
    <w:rsid w:val="005B7547"/>
    <w:rsid w:val="005B77A6"/>
    <w:rsid w:val="005B7933"/>
    <w:rsid w:val="005B7A63"/>
    <w:rsid w:val="005B7ACE"/>
    <w:rsid w:val="005B7B72"/>
    <w:rsid w:val="005B7BC0"/>
    <w:rsid w:val="005B7BE9"/>
    <w:rsid w:val="005B7C1A"/>
    <w:rsid w:val="005B7C5C"/>
    <w:rsid w:val="005B7F40"/>
    <w:rsid w:val="005C0037"/>
    <w:rsid w:val="005C003D"/>
    <w:rsid w:val="005C00C2"/>
    <w:rsid w:val="005C0152"/>
    <w:rsid w:val="005C01E9"/>
    <w:rsid w:val="005C0223"/>
    <w:rsid w:val="005C02C1"/>
    <w:rsid w:val="005C0541"/>
    <w:rsid w:val="005C0591"/>
    <w:rsid w:val="005C0611"/>
    <w:rsid w:val="005C072F"/>
    <w:rsid w:val="005C07E3"/>
    <w:rsid w:val="005C07F9"/>
    <w:rsid w:val="005C0871"/>
    <w:rsid w:val="005C0878"/>
    <w:rsid w:val="005C088F"/>
    <w:rsid w:val="005C08D5"/>
    <w:rsid w:val="005C08F8"/>
    <w:rsid w:val="005C096E"/>
    <w:rsid w:val="005C09A4"/>
    <w:rsid w:val="005C0A51"/>
    <w:rsid w:val="005C0FE0"/>
    <w:rsid w:val="005C10D4"/>
    <w:rsid w:val="005C113D"/>
    <w:rsid w:val="005C1152"/>
    <w:rsid w:val="005C1249"/>
    <w:rsid w:val="005C12B5"/>
    <w:rsid w:val="005C12D7"/>
    <w:rsid w:val="005C15AB"/>
    <w:rsid w:val="005C16BC"/>
    <w:rsid w:val="005C1704"/>
    <w:rsid w:val="005C17A0"/>
    <w:rsid w:val="005C1972"/>
    <w:rsid w:val="005C1AB6"/>
    <w:rsid w:val="005C1B32"/>
    <w:rsid w:val="005C1B73"/>
    <w:rsid w:val="005C1B88"/>
    <w:rsid w:val="005C1BD4"/>
    <w:rsid w:val="005C1C77"/>
    <w:rsid w:val="005C1C80"/>
    <w:rsid w:val="005C1D80"/>
    <w:rsid w:val="005C1F1E"/>
    <w:rsid w:val="005C1F49"/>
    <w:rsid w:val="005C20EE"/>
    <w:rsid w:val="005C2425"/>
    <w:rsid w:val="005C2461"/>
    <w:rsid w:val="005C261A"/>
    <w:rsid w:val="005C2700"/>
    <w:rsid w:val="005C27C3"/>
    <w:rsid w:val="005C27CE"/>
    <w:rsid w:val="005C2983"/>
    <w:rsid w:val="005C29AD"/>
    <w:rsid w:val="005C2A08"/>
    <w:rsid w:val="005C303A"/>
    <w:rsid w:val="005C3102"/>
    <w:rsid w:val="005C3546"/>
    <w:rsid w:val="005C36E4"/>
    <w:rsid w:val="005C37AB"/>
    <w:rsid w:val="005C3859"/>
    <w:rsid w:val="005C3BF5"/>
    <w:rsid w:val="005C3C19"/>
    <w:rsid w:val="005C3DD2"/>
    <w:rsid w:val="005C3EF1"/>
    <w:rsid w:val="005C3F37"/>
    <w:rsid w:val="005C4062"/>
    <w:rsid w:val="005C4137"/>
    <w:rsid w:val="005C422A"/>
    <w:rsid w:val="005C4396"/>
    <w:rsid w:val="005C4501"/>
    <w:rsid w:val="005C46B3"/>
    <w:rsid w:val="005C4787"/>
    <w:rsid w:val="005C48EE"/>
    <w:rsid w:val="005C48F9"/>
    <w:rsid w:val="005C4A04"/>
    <w:rsid w:val="005C4A94"/>
    <w:rsid w:val="005C4B2C"/>
    <w:rsid w:val="005C4B8D"/>
    <w:rsid w:val="005C4BD5"/>
    <w:rsid w:val="005C4F75"/>
    <w:rsid w:val="005C4FC2"/>
    <w:rsid w:val="005C549C"/>
    <w:rsid w:val="005C54E9"/>
    <w:rsid w:val="005C5510"/>
    <w:rsid w:val="005C5571"/>
    <w:rsid w:val="005C55D6"/>
    <w:rsid w:val="005C55EE"/>
    <w:rsid w:val="005C5630"/>
    <w:rsid w:val="005C5676"/>
    <w:rsid w:val="005C5950"/>
    <w:rsid w:val="005C59D4"/>
    <w:rsid w:val="005C5B3A"/>
    <w:rsid w:val="005C5C30"/>
    <w:rsid w:val="005C5C76"/>
    <w:rsid w:val="005C5CC8"/>
    <w:rsid w:val="005C5CD5"/>
    <w:rsid w:val="005C5D01"/>
    <w:rsid w:val="005C5D02"/>
    <w:rsid w:val="005C5D3A"/>
    <w:rsid w:val="005C5DC9"/>
    <w:rsid w:val="005C6046"/>
    <w:rsid w:val="005C605B"/>
    <w:rsid w:val="005C6090"/>
    <w:rsid w:val="005C6281"/>
    <w:rsid w:val="005C65E7"/>
    <w:rsid w:val="005C672B"/>
    <w:rsid w:val="005C683A"/>
    <w:rsid w:val="005C6852"/>
    <w:rsid w:val="005C6999"/>
    <w:rsid w:val="005C69A0"/>
    <w:rsid w:val="005C69DA"/>
    <w:rsid w:val="005C69FC"/>
    <w:rsid w:val="005C6A46"/>
    <w:rsid w:val="005C6AC8"/>
    <w:rsid w:val="005C6C4E"/>
    <w:rsid w:val="005C6D66"/>
    <w:rsid w:val="005C6D6A"/>
    <w:rsid w:val="005C6DBD"/>
    <w:rsid w:val="005C6E20"/>
    <w:rsid w:val="005C6EEB"/>
    <w:rsid w:val="005C70DC"/>
    <w:rsid w:val="005C72C0"/>
    <w:rsid w:val="005C7307"/>
    <w:rsid w:val="005C739C"/>
    <w:rsid w:val="005C73D1"/>
    <w:rsid w:val="005C73DF"/>
    <w:rsid w:val="005C766C"/>
    <w:rsid w:val="005C7704"/>
    <w:rsid w:val="005C775F"/>
    <w:rsid w:val="005C7923"/>
    <w:rsid w:val="005C7983"/>
    <w:rsid w:val="005C7B1C"/>
    <w:rsid w:val="005C7C67"/>
    <w:rsid w:val="005C7F67"/>
    <w:rsid w:val="005C7FB3"/>
    <w:rsid w:val="005C7FEE"/>
    <w:rsid w:val="005D01A0"/>
    <w:rsid w:val="005D0374"/>
    <w:rsid w:val="005D03CE"/>
    <w:rsid w:val="005D04FC"/>
    <w:rsid w:val="005D05A1"/>
    <w:rsid w:val="005D066D"/>
    <w:rsid w:val="005D0682"/>
    <w:rsid w:val="005D06CC"/>
    <w:rsid w:val="005D0B56"/>
    <w:rsid w:val="005D0E16"/>
    <w:rsid w:val="005D0E83"/>
    <w:rsid w:val="005D0F6E"/>
    <w:rsid w:val="005D1071"/>
    <w:rsid w:val="005D1251"/>
    <w:rsid w:val="005D1281"/>
    <w:rsid w:val="005D1392"/>
    <w:rsid w:val="005D13D9"/>
    <w:rsid w:val="005D157C"/>
    <w:rsid w:val="005D16AB"/>
    <w:rsid w:val="005D17BE"/>
    <w:rsid w:val="005D17FC"/>
    <w:rsid w:val="005D1AA1"/>
    <w:rsid w:val="005D1B75"/>
    <w:rsid w:val="005D1F54"/>
    <w:rsid w:val="005D2002"/>
    <w:rsid w:val="005D202A"/>
    <w:rsid w:val="005D209A"/>
    <w:rsid w:val="005D2303"/>
    <w:rsid w:val="005D24A1"/>
    <w:rsid w:val="005D261F"/>
    <w:rsid w:val="005D27C2"/>
    <w:rsid w:val="005D2A6F"/>
    <w:rsid w:val="005D2C44"/>
    <w:rsid w:val="005D2E8A"/>
    <w:rsid w:val="005D2EF4"/>
    <w:rsid w:val="005D2F88"/>
    <w:rsid w:val="005D2F9B"/>
    <w:rsid w:val="005D3033"/>
    <w:rsid w:val="005D3163"/>
    <w:rsid w:val="005D3177"/>
    <w:rsid w:val="005D328F"/>
    <w:rsid w:val="005D32A1"/>
    <w:rsid w:val="005D3607"/>
    <w:rsid w:val="005D3697"/>
    <w:rsid w:val="005D36B1"/>
    <w:rsid w:val="005D3839"/>
    <w:rsid w:val="005D396D"/>
    <w:rsid w:val="005D3A5F"/>
    <w:rsid w:val="005D3A85"/>
    <w:rsid w:val="005D3AE1"/>
    <w:rsid w:val="005D3B5F"/>
    <w:rsid w:val="005D3B70"/>
    <w:rsid w:val="005D3DA5"/>
    <w:rsid w:val="005D3EBA"/>
    <w:rsid w:val="005D3ECB"/>
    <w:rsid w:val="005D3F54"/>
    <w:rsid w:val="005D3FE6"/>
    <w:rsid w:val="005D403B"/>
    <w:rsid w:val="005D4107"/>
    <w:rsid w:val="005D4372"/>
    <w:rsid w:val="005D43F2"/>
    <w:rsid w:val="005D44AB"/>
    <w:rsid w:val="005D48D5"/>
    <w:rsid w:val="005D494A"/>
    <w:rsid w:val="005D49AA"/>
    <w:rsid w:val="005D4B50"/>
    <w:rsid w:val="005D4CCA"/>
    <w:rsid w:val="005D511B"/>
    <w:rsid w:val="005D5620"/>
    <w:rsid w:val="005D58A7"/>
    <w:rsid w:val="005D5952"/>
    <w:rsid w:val="005D5B5B"/>
    <w:rsid w:val="005D5C11"/>
    <w:rsid w:val="005D5CB8"/>
    <w:rsid w:val="005D5DC2"/>
    <w:rsid w:val="005D5E3E"/>
    <w:rsid w:val="005D5E75"/>
    <w:rsid w:val="005D5FF1"/>
    <w:rsid w:val="005D6023"/>
    <w:rsid w:val="005D6140"/>
    <w:rsid w:val="005D62FA"/>
    <w:rsid w:val="005D6341"/>
    <w:rsid w:val="005D66A3"/>
    <w:rsid w:val="005D672A"/>
    <w:rsid w:val="005D687D"/>
    <w:rsid w:val="005D6937"/>
    <w:rsid w:val="005D7001"/>
    <w:rsid w:val="005D7055"/>
    <w:rsid w:val="005D720C"/>
    <w:rsid w:val="005D7236"/>
    <w:rsid w:val="005D732C"/>
    <w:rsid w:val="005D747F"/>
    <w:rsid w:val="005D7656"/>
    <w:rsid w:val="005D7731"/>
    <w:rsid w:val="005D78AB"/>
    <w:rsid w:val="005D78CC"/>
    <w:rsid w:val="005D7A29"/>
    <w:rsid w:val="005D7B75"/>
    <w:rsid w:val="005D7CFA"/>
    <w:rsid w:val="005D7E02"/>
    <w:rsid w:val="005D7E62"/>
    <w:rsid w:val="005D7F71"/>
    <w:rsid w:val="005E0020"/>
    <w:rsid w:val="005E01BB"/>
    <w:rsid w:val="005E0398"/>
    <w:rsid w:val="005E05DA"/>
    <w:rsid w:val="005E0735"/>
    <w:rsid w:val="005E0758"/>
    <w:rsid w:val="005E0824"/>
    <w:rsid w:val="005E0844"/>
    <w:rsid w:val="005E08A7"/>
    <w:rsid w:val="005E08D0"/>
    <w:rsid w:val="005E0AE7"/>
    <w:rsid w:val="005E0CA4"/>
    <w:rsid w:val="005E0DBA"/>
    <w:rsid w:val="005E10AC"/>
    <w:rsid w:val="005E10B6"/>
    <w:rsid w:val="005E12E0"/>
    <w:rsid w:val="005E1341"/>
    <w:rsid w:val="005E1362"/>
    <w:rsid w:val="005E145C"/>
    <w:rsid w:val="005E176A"/>
    <w:rsid w:val="005E1815"/>
    <w:rsid w:val="005E189A"/>
    <w:rsid w:val="005E18B1"/>
    <w:rsid w:val="005E1956"/>
    <w:rsid w:val="005E1976"/>
    <w:rsid w:val="005E1A76"/>
    <w:rsid w:val="005E1B2D"/>
    <w:rsid w:val="005E1BC3"/>
    <w:rsid w:val="005E1CA2"/>
    <w:rsid w:val="005E1D6E"/>
    <w:rsid w:val="005E1EA6"/>
    <w:rsid w:val="005E1EC8"/>
    <w:rsid w:val="005E1EEC"/>
    <w:rsid w:val="005E1EF4"/>
    <w:rsid w:val="005E1FE2"/>
    <w:rsid w:val="005E20F9"/>
    <w:rsid w:val="005E2136"/>
    <w:rsid w:val="005E218B"/>
    <w:rsid w:val="005E2258"/>
    <w:rsid w:val="005E2374"/>
    <w:rsid w:val="005E2389"/>
    <w:rsid w:val="005E26D9"/>
    <w:rsid w:val="005E28D2"/>
    <w:rsid w:val="005E2A2B"/>
    <w:rsid w:val="005E2A38"/>
    <w:rsid w:val="005E2D88"/>
    <w:rsid w:val="005E2F90"/>
    <w:rsid w:val="005E305E"/>
    <w:rsid w:val="005E32C2"/>
    <w:rsid w:val="005E3424"/>
    <w:rsid w:val="005E342A"/>
    <w:rsid w:val="005E343C"/>
    <w:rsid w:val="005E396C"/>
    <w:rsid w:val="005E39A1"/>
    <w:rsid w:val="005E39A5"/>
    <w:rsid w:val="005E3AF8"/>
    <w:rsid w:val="005E3B18"/>
    <w:rsid w:val="005E3D66"/>
    <w:rsid w:val="005E3EDE"/>
    <w:rsid w:val="005E3EF5"/>
    <w:rsid w:val="005E3F91"/>
    <w:rsid w:val="005E4016"/>
    <w:rsid w:val="005E401F"/>
    <w:rsid w:val="005E4198"/>
    <w:rsid w:val="005E443B"/>
    <w:rsid w:val="005E4462"/>
    <w:rsid w:val="005E44E8"/>
    <w:rsid w:val="005E465D"/>
    <w:rsid w:val="005E46C7"/>
    <w:rsid w:val="005E4703"/>
    <w:rsid w:val="005E4734"/>
    <w:rsid w:val="005E4745"/>
    <w:rsid w:val="005E4817"/>
    <w:rsid w:val="005E4B2E"/>
    <w:rsid w:val="005E4BC1"/>
    <w:rsid w:val="005E4D9D"/>
    <w:rsid w:val="005E4E76"/>
    <w:rsid w:val="005E50F9"/>
    <w:rsid w:val="005E5195"/>
    <w:rsid w:val="005E51B1"/>
    <w:rsid w:val="005E5259"/>
    <w:rsid w:val="005E52BB"/>
    <w:rsid w:val="005E5312"/>
    <w:rsid w:val="005E53A5"/>
    <w:rsid w:val="005E5452"/>
    <w:rsid w:val="005E5504"/>
    <w:rsid w:val="005E557C"/>
    <w:rsid w:val="005E5635"/>
    <w:rsid w:val="005E5715"/>
    <w:rsid w:val="005E5BBA"/>
    <w:rsid w:val="005E5BD6"/>
    <w:rsid w:val="005E5E48"/>
    <w:rsid w:val="005E6079"/>
    <w:rsid w:val="005E61E4"/>
    <w:rsid w:val="005E6306"/>
    <w:rsid w:val="005E65A0"/>
    <w:rsid w:val="005E6681"/>
    <w:rsid w:val="005E6801"/>
    <w:rsid w:val="005E68B7"/>
    <w:rsid w:val="005E6BF3"/>
    <w:rsid w:val="005E6D21"/>
    <w:rsid w:val="005E6D2F"/>
    <w:rsid w:val="005E6D6B"/>
    <w:rsid w:val="005E6DDC"/>
    <w:rsid w:val="005E6F35"/>
    <w:rsid w:val="005E7014"/>
    <w:rsid w:val="005E7021"/>
    <w:rsid w:val="005E7092"/>
    <w:rsid w:val="005E7139"/>
    <w:rsid w:val="005E7192"/>
    <w:rsid w:val="005E72E7"/>
    <w:rsid w:val="005E731A"/>
    <w:rsid w:val="005E737A"/>
    <w:rsid w:val="005E74AE"/>
    <w:rsid w:val="005E777C"/>
    <w:rsid w:val="005E779F"/>
    <w:rsid w:val="005E77C3"/>
    <w:rsid w:val="005E7A1F"/>
    <w:rsid w:val="005E7A46"/>
    <w:rsid w:val="005E7C48"/>
    <w:rsid w:val="005E7D30"/>
    <w:rsid w:val="005F00B6"/>
    <w:rsid w:val="005F028E"/>
    <w:rsid w:val="005F02CD"/>
    <w:rsid w:val="005F033F"/>
    <w:rsid w:val="005F03F2"/>
    <w:rsid w:val="005F04B5"/>
    <w:rsid w:val="005F04C6"/>
    <w:rsid w:val="005F0545"/>
    <w:rsid w:val="005F06C3"/>
    <w:rsid w:val="005F0803"/>
    <w:rsid w:val="005F0960"/>
    <w:rsid w:val="005F0AC5"/>
    <w:rsid w:val="005F0B3B"/>
    <w:rsid w:val="005F0C24"/>
    <w:rsid w:val="005F0D43"/>
    <w:rsid w:val="005F0D92"/>
    <w:rsid w:val="005F0DAD"/>
    <w:rsid w:val="005F0F1D"/>
    <w:rsid w:val="005F0F77"/>
    <w:rsid w:val="005F0F97"/>
    <w:rsid w:val="005F12EE"/>
    <w:rsid w:val="005F145B"/>
    <w:rsid w:val="005F15B7"/>
    <w:rsid w:val="005F1691"/>
    <w:rsid w:val="005F1704"/>
    <w:rsid w:val="005F174C"/>
    <w:rsid w:val="005F1754"/>
    <w:rsid w:val="005F1779"/>
    <w:rsid w:val="005F1A55"/>
    <w:rsid w:val="005F1A9C"/>
    <w:rsid w:val="005F1C1D"/>
    <w:rsid w:val="005F1C61"/>
    <w:rsid w:val="005F1CA3"/>
    <w:rsid w:val="005F1D5F"/>
    <w:rsid w:val="005F1D81"/>
    <w:rsid w:val="005F1DB8"/>
    <w:rsid w:val="005F1EE4"/>
    <w:rsid w:val="005F20AB"/>
    <w:rsid w:val="005F20AC"/>
    <w:rsid w:val="005F2166"/>
    <w:rsid w:val="005F218A"/>
    <w:rsid w:val="005F21E2"/>
    <w:rsid w:val="005F223B"/>
    <w:rsid w:val="005F2350"/>
    <w:rsid w:val="005F235C"/>
    <w:rsid w:val="005F23BF"/>
    <w:rsid w:val="005F254D"/>
    <w:rsid w:val="005F256B"/>
    <w:rsid w:val="005F2716"/>
    <w:rsid w:val="005F2717"/>
    <w:rsid w:val="005F2939"/>
    <w:rsid w:val="005F29B9"/>
    <w:rsid w:val="005F2BE5"/>
    <w:rsid w:val="005F2C61"/>
    <w:rsid w:val="005F2C7B"/>
    <w:rsid w:val="005F2E74"/>
    <w:rsid w:val="005F2F53"/>
    <w:rsid w:val="005F2FFA"/>
    <w:rsid w:val="005F3088"/>
    <w:rsid w:val="005F352F"/>
    <w:rsid w:val="005F390D"/>
    <w:rsid w:val="005F3C9E"/>
    <w:rsid w:val="005F3D11"/>
    <w:rsid w:val="005F3EEB"/>
    <w:rsid w:val="005F3F85"/>
    <w:rsid w:val="005F409C"/>
    <w:rsid w:val="005F4136"/>
    <w:rsid w:val="005F4139"/>
    <w:rsid w:val="005F416F"/>
    <w:rsid w:val="005F42AD"/>
    <w:rsid w:val="005F4440"/>
    <w:rsid w:val="005F4526"/>
    <w:rsid w:val="005F453A"/>
    <w:rsid w:val="005F4541"/>
    <w:rsid w:val="005F458A"/>
    <w:rsid w:val="005F45B6"/>
    <w:rsid w:val="005F46AD"/>
    <w:rsid w:val="005F46C8"/>
    <w:rsid w:val="005F4719"/>
    <w:rsid w:val="005F48AD"/>
    <w:rsid w:val="005F48EE"/>
    <w:rsid w:val="005F49E1"/>
    <w:rsid w:val="005F4A7B"/>
    <w:rsid w:val="005F4E23"/>
    <w:rsid w:val="005F4FE2"/>
    <w:rsid w:val="005F5006"/>
    <w:rsid w:val="005F5016"/>
    <w:rsid w:val="005F509B"/>
    <w:rsid w:val="005F5224"/>
    <w:rsid w:val="005F55A7"/>
    <w:rsid w:val="005F57D3"/>
    <w:rsid w:val="005F58EF"/>
    <w:rsid w:val="005F5BEB"/>
    <w:rsid w:val="005F5C94"/>
    <w:rsid w:val="005F5CCE"/>
    <w:rsid w:val="005F5FD3"/>
    <w:rsid w:val="005F5FE1"/>
    <w:rsid w:val="005F6329"/>
    <w:rsid w:val="005F6509"/>
    <w:rsid w:val="005F6786"/>
    <w:rsid w:val="005F6A50"/>
    <w:rsid w:val="005F6AC7"/>
    <w:rsid w:val="005F6C0F"/>
    <w:rsid w:val="005F6C33"/>
    <w:rsid w:val="005F6E07"/>
    <w:rsid w:val="005F6E78"/>
    <w:rsid w:val="005F70EB"/>
    <w:rsid w:val="005F7120"/>
    <w:rsid w:val="005F73B8"/>
    <w:rsid w:val="005F73EC"/>
    <w:rsid w:val="005F7472"/>
    <w:rsid w:val="005F76C3"/>
    <w:rsid w:val="005F78C3"/>
    <w:rsid w:val="005F790C"/>
    <w:rsid w:val="005F7DE5"/>
    <w:rsid w:val="005F7E20"/>
    <w:rsid w:val="005F7E3F"/>
    <w:rsid w:val="005F7E4A"/>
    <w:rsid w:val="005F7FB4"/>
    <w:rsid w:val="006002CF"/>
    <w:rsid w:val="00600716"/>
    <w:rsid w:val="00600743"/>
    <w:rsid w:val="00600898"/>
    <w:rsid w:val="00600A12"/>
    <w:rsid w:val="00600A48"/>
    <w:rsid w:val="00600AC7"/>
    <w:rsid w:val="00600AD4"/>
    <w:rsid w:val="00600B7D"/>
    <w:rsid w:val="00600D10"/>
    <w:rsid w:val="00600D6B"/>
    <w:rsid w:val="00600E5B"/>
    <w:rsid w:val="00601012"/>
    <w:rsid w:val="00601119"/>
    <w:rsid w:val="00601181"/>
    <w:rsid w:val="0060118B"/>
    <w:rsid w:val="00601249"/>
    <w:rsid w:val="00601412"/>
    <w:rsid w:val="0060143A"/>
    <w:rsid w:val="006015D2"/>
    <w:rsid w:val="006016A1"/>
    <w:rsid w:val="0060179E"/>
    <w:rsid w:val="006017F3"/>
    <w:rsid w:val="00601881"/>
    <w:rsid w:val="00601B84"/>
    <w:rsid w:val="00601CC1"/>
    <w:rsid w:val="0060210D"/>
    <w:rsid w:val="00602243"/>
    <w:rsid w:val="00602258"/>
    <w:rsid w:val="006023CC"/>
    <w:rsid w:val="00602430"/>
    <w:rsid w:val="00602482"/>
    <w:rsid w:val="006024F5"/>
    <w:rsid w:val="00602588"/>
    <w:rsid w:val="006027D4"/>
    <w:rsid w:val="00602907"/>
    <w:rsid w:val="00602A91"/>
    <w:rsid w:val="00602DD1"/>
    <w:rsid w:val="006032C4"/>
    <w:rsid w:val="00603322"/>
    <w:rsid w:val="00603402"/>
    <w:rsid w:val="00603504"/>
    <w:rsid w:val="0060357F"/>
    <w:rsid w:val="006036E6"/>
    <w:rsid w:val="00603770"/>
    <w:rsid w:val="006038F8"/>
    <w:rsid w:val="00603ABB"/>
    <w:rsid w:val="00603CB1"/>
    <w:rsid w:val="00603DEE"/>
    <w:rsid w:val="00603F06"/>
    <w:rsid w:val="00603FDE"/>
    <w:rsid w:val="006040CE"/>
    <w:rsid w:val="006041A8"/>
    <w:rsid w:val="00604629"/>
    <w:rsid w:val="00604672"/>
    <w:rsid w:val="00604B1E"/>
    <w:rsid w:val="00604B36"/>
    <w:rsid w:val="00604C60"/>
    <w:rsid w:val="00604D46"/>
    <w:rsid w:val="00604DD7"/>
    <w:rsid w:val="00604F60"/>
    <w:rsid w:val="006050C9"/>
    <w:rsid w:val="00605343"/>
    <w:rsid w:val="00605500"/>
    <w:rsid w:val="006056D0"/>
    <w:rsid w:val="00605760"/>
    <w:rsid w:val="0060580A"/>
    <w:rsid w:val="00605850"/>
    <w:rsid w:val="006058CB"/>
    <w:rsid w:val="006058DD"/>
    <w:rsid w:val="00605A3E"/>
    <w:rsid w:val="00605D3F"/>
    <w:rsid w:val="00605DF6"/>
    <w:rsid w:val="00605E5D"/>
    <w:rsid w:val="00605E97"/>
    <w:rsid w:val="006066E1"/>
    <w:rsid w:val="0060692E"/>
    <w:rsid w:val="00606A7A"/>
    <w:rsid w:val="00606ACC"/>
    <w:rsid w:val="00606C49"/>
    <w:rsid w:val="00606D7D"/>
    <w:rsid w:val="00606EC6"/>
    <w:rsid w:val="00606F5C"/>
    <w:rsid w:val="00606FFE"/>
    <w:rsid w:val="0060705A"/>
    <w:rsid w:val="006070A5"/>
    <w:rsid w:val="006070CE"/>
    <w:rsid w:val="00607288"/>
    <w:rsid w:val="006073A1"/>
    <w:rsid w:val="00607463"/>
    <w:rsid w:val="006074E8"/>
    <w:rsid w:val="00607572"/>
    <w:rsid w:val="006077D0"/>
    <w:rsid w:val="0060792D"/>
    <w:rsid w:val="00607975"/>
    <w:rsid w:val="0060799B"/>
    <w:rsid w:val="00607A47"/>
    <w:rsid w:val="00607E5E"/>
    <w:rsid w:val="00607E8A"/>
    <w:rsid w:val="00607F9D"/>
    <w:rsid w:val="00607FB9"/>
    <w:rsid w:val="00610088"/>
    <w:rsid w:val="00610356"/>
    <w:rsid w:val="006103B2"/>
    <w:rsid w:val="00610508"/>
    <w:rsid w:val="006105E0"/>
    <w:rsid w:val="00610780"/>
    <w:rsid w:val="006107D0"/>
    <w:rsid w:val="00610806"/>
    <w:rsid w:val="0061089E"/>
    <w:rsid w:val="00610925"/>
    <w:rsid w:val="0061095A"/>
    <w:rsid w:val="00610C8C"/>
    <w:rsid w:val="00610FCE"/>
    <w:rsid w:val="00611032"/>
    <w:rsid w:val="006110C6"/>
    <w:rsid w:val="006111E5"/>
    <w:rsid w:val="006112B3"/>
    <w:rsid w:val="006117CC"/>
    <w:rsid w:val="0061190C"/>
    <w:rsid w:val="006119A2"/>
    <w:rsid w:val="00611D8C"/>
    <w:rsid w:val="00611F2A"/>
    <w:rsid w:val="00611FB2"/>
    <w:rsid w:val="0061229A"/>
    <w:rsid w:val="00612477"/>
    <w:rsid w:val="006124C6"/>
    <w:rsid w:val="00612574"/>
    <w:rsid w:val="00612594"/>
    <w:rsid w:val="0061263F"/>
    <w:rsid w:val="00612661"/>
    <w:rsid w:val="0061275C"/>
    <w:rsid w:val="00612784"/>
    <w:rsid w:val="0061280F"/>
    <w:rsid w:val="00612852"/>
    <w:rsid w:val="0061286A"/>
    <w:rsid w:val="006128A3"/>
    <w:rsid w:val="00612E5A"/>
    <w:rsid w:val="00613043"/>
    <w:rsid w:val="00613114"/>
    <w:rsid w:val="006133C8"/>
    <w:rsid w:val="006134CA"/>
    <w:rsid w:val="00613513"/>
    <w:rsid w:val="00613570"/>
    <w:rsid w:val="00613784"/>
    <w:rsid w:val="006137E7"/>
    <w:rsid w:val="00613CBA"/>
    <w:rsid w:val="00613D0B"/>
    <w:rsid w:val="00613F86"/>
    <w:rsid w:val="0061412B"/>
    <w:rsid w:val="006141BB"/>
    <w:rsid w:val="00614379"/>
    <w:rsid w:val="006145D9"/>
    <w:rsid w:val="00614903"/>
    <w:rsid w:val="00614972"/>
    <w:rsid w:val="00614D9C"/>
    <w:rsid w:val="00614EAE"/>
    <w:rsid w:val="0061531C"/>
    <w:rsid w:val="0061534B"/>
    <w:rsid w:val="006155C2"/>
    <w:rsid w:val="00615608"/>
    <w:rsid w:val="006156A8"/>
    <w:rsid w:val="006156BD"/>
    <w:rsid w:val="0061575D"/>
    <w:rsid w:val="0061579B"/>
    <w:rsid w:val="006157EB"/>
    <w:rsid w:val="0061584D"/>
    <w:rsid w:val="0061587E"/>
    <w:rsid w:val="00615899"/>
    <w:rsid w:val="00615A26"/>
    <w:rsid w:val="00615ACB"/>
    <w:rsid w:val="00615B4E"/>
    <w:rsid w:val="00615CA1"/>
    <w:rsid w:val="00615E39"/>
    <w:rsid w:val="00615E6B"/>
    <w:rsid w:val="00615F43"/>
    <w:rsid w:val="00615F9C"/>
    <w:rsid w:val="00616027"/>
    <w:rsid w:val="006160EC"/>
    <w:rsid w:val="006161A7"/>
    <w:rsid w:val="00616383"/>
    <w:rsid w:val="00616392"/>
    <w:rsid w:val="00616520"/>
    <w:rsid w:val="00616637"/>
    <w:rsid w:val="006169FB"/>
    <w:rsid w:val="00616BA7"/>
    <w:rsid w:val="00616D59"/>
    <w:rsid w:val="0061702B"/>
    <w:rsid w:val="00617404"/>
    <w:rsid w:val="0061747A"/>
    <w:rsid w:val="00617495"/>
    <w:rsid w:val="006174F5"/>
    <w:rsid w:val="006176E5"/>
    <w:rsid w:val="00617879"/>
    <w:rsid w:val="006178AD"/>
    <w:rsid w:val="006178DB"/>
    <w:rsid w:val="006179D3"/>
    <w:rsid w:val="00617A2D"/>
    <w:rsid w:val="00617C93"/>
    <w:rsid w:val="00617ED7"/>
    <w:rsid w:val="00617FF4"/>
    <w:rsid w:val="006200E9"/>
    <w:rsid w:val="0062028B"/>
    <w:rsid w:val="0062057A"/>
    <w:rsid w:val="00620BB6"/>
    <w:rsid w:val="00620CF7"/>
    <w:rsid w:val="00620FBA"/>
    <w:rsid w:val="00621067"/>
    <w:rsid w:val="00621262"/>
    <w:rsid w:val="0062133E"/>
    <w:rsid w:val="006213B3"/>
    <w:rsid w:val="00621494"/>
    <w:rsid w:val="006216BC"/>
    <w:rsid w:val="0062177C"/>
    <w:rsid w:val="00621782"/>
    <w:rsid w:val="00621881"/>
    <w:rsid w:val="0062189A"/>
    <w:rsid w:val="0062191D"/>
    <w:rsid w:val="0062194F"/>
    <w:rsid w:val="00621981"/>
    <w:rsid w:val="00621AB6"/>
    <w:rsid w:val="00621B0D"/>
    <w:rsid w:val="00621B5E"/>
    <w:rsid w:val="00621BED"/>
    <w:rsid w:val="00621F19"/>
    <w:rsid w:val="00621F6C"/>
    <w:rsid w:val="0062210A"/>
    <w:rsid w:val="006224D0"/>
    <w:rsid w:val="006225B7"/>
    <w:rsid w:val="006227CD"/>
    <w:rsid w:val="00622936"/>
    <w:rsid w:val="00622B8D"/>
    <w:rsid w:val="00622BEF"/>
    <w:rsid w:val="00622D34"/>
    <w:rsid w:val="00622D47"/>
    <w:rsid w:val="00622DB1"/>
    <w:rsid w:val="00622E79"/>
    <w:rsid w:val="00622FC3"/>
    <w:rsid w:val="0062301B"/>
    <w:rsid w:val="006230FF"/>
    <w:rsid w:val="006231CB"/>
    <w:rsid w:val="0062329F"/>
    <w:rsid w:val="00623863"/>
    <w:rsid w:val="00623D13"/>
    <w:rsid w:val="00623E7F"/>
    <w:rsid w:val="00623F69"/>
    <w:rsid w:val="00623FBB"/>
    <w:rsid w:val="00624140"/>
    <w:rsid w:val="006241A3"/>
    <w:rsid w:val="00624221"/>
    <w:rsid w:val="006243A9"/>
    <w:rsid w:val="006243B0"/>
    <w:rsid w:val="00624423"/>
    <w:rsid w:val="006245D0"/>
    <w:rsid w:val="0062471F"/>
    <w:rsid w:val="00624752"/>
    <w:rsid w:val="00624786"/>
    <w:rsid w:val="00624B85"/>
    <w:rsid w:val="00624E41"/>
    <w:rsid w:val="00624E89"/>
    <w:rsid w:val="00625058"/>
    <w:rsid w:val="00625171"/>
    <w:rsid w:val="0062523A"/>
    <w:rsid w:val="006253E4"/>
    <w:rsid w:val="006254A1"/>
    <w:rsid w:val="006256D2"/>
    <w:rsid w:val="0062583D"/>
    <w:rsid w:val="006258CD"/>
    <w:rsid w:val="00625BB7"/>
    <w:rsid w:val="00625BF0"/>
    <w:rsid w:val="00625D23"/>
    <w:rsid w:val="00626016"/>
    <w:rsid w:val="00626555"/>
    <w:rsid w:val="006267A4"/>
    <w:rsid w:val="006267D1"/>
    <w:rsid w:val="00626998"/>
    <w:rsid w:val="00626A1F"/>
    <w:rsid w:val="00626BA4"/>
    <w:rsid w:val="00626CCA"/>
    <w:rsid w:val="00626D4C"/>
    <w:rsid w:val="00626DE8"/>
    <w:rsid w:val="00626E47"/>
    <w:rsid w:val="00626E4F"/>
    <w:rsid w:val="00627138"/>
    <w:rsid w:val="0062728B"/>
    <w:rsid w:val="006272B5"/>
    <w:rsid w:val="00627395"/>
    <w:rsid w:val="00627600"/>
    <w:rsid w:val="006276AD"/>
    <w:rsid w:val="006276F9"/>
    <w:rsid w:val="00627703"/>
    <w:rsid w:val="0062781E"/>
    <w:rsid w:val="0062794D"/>
    <w:rsid w:val="00627962"/>
    <w:rsid w:val="00627991"/>
    <w:rsid w:val="00627B33"/>
    <w:rsid w:val="00627D1C"/>
    <w:rsid w:val="00627D2B"/>
    <w:rsid w:val="00627F56"/>
    <w:rsid w:val="00630147"/>
    <w:rsid w:val="00630268"/>
    <w:rsid w:val="0063039D"/>
    <w:rsid w:val="0063043E"/>
    <w:rsid w:val="00630508"/>
    <w:rsid w:val="006305CC"/>
    <w:rsid w:val="0063078A"/>
    <w:rsid w:val="006307B6"/>
    <w:rsid w:val="00630949"/>
    <w:rsid w:val="006309F0"/>
    <w:rsid w:val="006309F8"/>
    <w:rsid w:val="00630A41"/>
    <w:rsid w:val="00630ADE"/>
    <w:rsid w:val="00630B36"/>
    <w:rsid w:val="00630D4D"/>
    <w:rsid w:val="00630EB5"/>
    <w:rsid w:val="00630F21"/>
    <w:rsid w:val="00630F3F"/>
    <w:rsid w:val="00630FF3"/>
    <w:rsid w:val="006310AB"/>
    <w:rsid w:val="0063111C"/>
    <w:rsid w:val="006311BD"/>
    <w:rsid w:val="006313FB"/>
    <w:rsid w:val="00631701"/>
    <w:rsid w:val="0063187A"/>
    <w:rsid w:val="00631C56"/>
    <w:rsid w:val="00631C7E"/>
    <w:rsid w:val="00631D42"/>
    <w:rsid w:val="00631FE8"/>
    <w:rsid w:val="00632044"/>
    <w:rsid w:val="00632173"/>
    <w:rsid w:val="006322AF"/>
    <w:rsid w:val="00632A2A"/>
    <w:rsid w:val="00632B44"/>
    <w:rsid w:val="00632BEA"/>
    <w:rsid w:val="00632CCF"/>
    <w:rsid w:val="00632D84"/>
    <w:rsid w:val="00632FE9"/>
    <w:rsid w:val="00633047"/>
    <w:rsid w:val="006330B3"/>
    <w:rsid w:val="00633340"/>
    <w:rsid w:val="0063338B"/>
    <w:rsid w:val="0063339A"/>
    <w:rsid w:val="006335A6"/>
    <w:rsid w:val="00633669"/>
    <w:rsid w:val="00633689"/>
    <w:rsid w:val="00633697"/>
    <w:rsid w:val="0063369D"/>
    <w:rsid w:val="00633868"/>
    <w:rsid w:val="006338B4"/>
    <w:rsid w:val="00633936"/>
    <w:rsid w:val="00633A7A"/>
    <w:rsid w:val="00633BD7"/>
    <w:rsid w:val="00633C84"/>
    <w:rsid w:val="00633D45"/>
    <w:rsid w:val="00633D6D"/>
    <w:rsid w:val="00633E63"/>
    <w:rsid w:val="00633E83"/>
    <w:rsid w:val="00633EFA"/>
    <w:rsid w:val="00633F3A"/>
    <w:rsid w:val="00633FDE"/>
    <w:rsid w:val="0063410B"/>
    <w:rsid w:val="00634156"/>
    <w:rsid w:val="00634217"/>
    <w:rsid w:val="00634248"/>
    <w:rsid w:val="006342CB"/>
    <w:rsid w:val="006344CD"/>
    <w:rsid w:val="0063463E"/>
    <w:rsid w:val="006347A4"/>
    <w:rsid w:val="0063483C"/>
    <w:rsid w:val="00634AE7"/>
    <w:rsid w:val="00634C66"/>
    <w:rsid w:val="00634DCB"/>
    <w:rsid w:val="00634E0C"/>
    <w:rsid w:val="00634E98"/>
    <w:rsid w:val="00634EC9"/>
    <w:rsid w:val="00634FC2"/>
    <w:rsid w:val="00635162"/>
    <w:rsid w:val="006353F0"/>
    <w:rsid w:val="00635715"/>
    <w:rsid w:val="00635AF8"/>
    <w:rsid w:val="00635BA5"/>
    <w:rsid w:val="00635D28"/>
    <w:rsid w:val="00635D83"/>
    <w:rsid w:val="00635E5E"/>
    <w:rsid w:val="0063649F"/>
    <w:rsid w:val="00636A0D"/>
    <w:rsid w:val="00636D7B"/>
    <w:rsid w:val="00636E37"/>
    <w:rsid w:val="00637042"/>
    <w:rsid w:val="00637066"/>
    <w:rsid w:val="006370DA"/>
    <w:rsid w:val="00637262"/>
    <w:rsid w:val="00637271"/>
    <w:rsid w:val="0063737C"/>
    <w:rsid w:val="00637522"/>
    <w:rsid w:val="0063757D"/>
    <w:rsid w:val="00637591"/>
    <w:rsid w:val="00637782"/>
    <w:rsid w:val="00637790"/>
    <w:rsid w:val="0063780A"/>
    <w:rsid w:val="006378E9"/>
    <w:rsid w:val="006379E7"/>
    <w:rsid w:val="00637E48"/>
    <w:rsid w:val="00637F77"/>
    <w:rsid w:val="00637FEA"/>
    <w:rsid w:val="00640148"/>
    <w:rsid w:val="0064015D"/>
    <w:rsid w:val="006401AD"/>
    <w:rsid w:val="00640257"/>
    <w:rsid w:val="00640326"/>
    <w:rsid w:val="0064034C"/>
    <w:rsid w:val="00640407"/>
    <w:rsid w:val="00640591"/>
    <w:rsid w:val="00640744"/>
    <w:rsid w:val="006408B1"/>
    <w:rsid w:val="00640C29"/>
    <w:rsid w:val="00640C56"/>
    <w:rsid w:val="00640C59"/>
    <w:rsid w:val="00640CDE"/>
    <w:rsid w:val="00640CF8"/>
    <w:rsid w:val="00640D3F"/>
    <w:rsid w:val="00640F7A"/>
    <w:rsid w:val="00641116"/>
    <w:rsid w:val="006413CC"/>
    <w:rsid w:val="0064157D"/>
    <w:rsid w:val="006416C2"/>
    <w:rsid w:val="0064171A"/>
    <w:rsid w:val="006417BF"/>
    <w:rsid w:val="006418A4"/>
    <w:rsid w:val="006419AE"/>
    <w:rsid w:val="00641A7C"/>
    <w:rsid w:val="00641A8C"/>
    <w:rsid w:val="00641AB3"/>
    <w:rsid w:val="00641D02"/>
    <w:rsid w:val="00641D08"/>
    <w:rsid w:val="00641E82"/>
    <w:rsid w:val="00641F4A"/>
    <w:rsid w:val="00641FC4"/>
    <w:rsid w:val="00641FCC"/>
    <w:rsid w:val="00642050"/>
    <w:rsid w:val="0064210D"/>
    <w:rsid w:val="006422B3"/>
    <w:rsid w:val="0064252D"/>
    <w:rsid w:val="0064262A"/>
    <w:rsid w:val="0064292D"/>
    <w:rsid w:val="00642970"/>
    <w:rsid w:val="00642DE8"/>
    <w:rsid w:val="00642F42"/>
    <w:rsid w:val="00643262"/>
    <w:rsid w:val="006432AF"/>
    <w:rsid w:val="006432DA"/>
    <w:rsid w:val="0064349A"/>
    <w:rsid w:val="0064353E"/>
    <w:rsid w:val="00643750"/>
    <w:rsid w:val="006437DD"/>
    <w:rsid w:val="0064387F"/>
    <w:rsid w:val="00643921"/>
    <w:rsid w:val="00643AA6"/>
    <w:rsid w:val="00643C29"/>
    <w:rsid w:val="00643FE7"/>
    <w:rsid w:val="00644044"/>
    <w:rsid w:val="0064419B"/>
    <w:rsid w:val="0064429F"/>
    <w:rsid w:val="006443C5"/>
    <w:rsid w:val="006443CD"/>
    <w:rsid w:val="00644402"/>
    <w:rsid w:val="006444BC"/>
    <w:rsid w:val="00644754"/>
    <w:rsid w:val="00644910"/>
    <w:rsid w:val="006450D6"/>
    <w:rsid w:val="00645148"/>
    <w:rsid w:val="006451C9"/>
    <w:rsid w:val="00645203"/>
    <w:rsid w:val="00645251"/>
    <w:rsid w:val="00645350"/>
    <w:rsid w:val="006454C9"/>
    <w:rsid w:val="0064551B"/>
    <w:rsid w:val="006455B2"/>
    <w:rsid w:val="00645865"/>
    <w:rsid w:val="00645962"/>
    <w:rsid w:val="00645BF8"/>
    <w:rsid w:val="00645D15"/>
    <w:rsid w:val="00645ECB"/>
    <w:rsid w:val="00645F02"/>
    <w:rsid w:val="00645F79"/>
    <w:rsid w:val="00645FB6"/>
    <w:rsid w:val="00646038"/>
    <w:rsid w:val="006463EE"/>
    <w:rsid w:val="00646897"/>
    <w:rsid w:val="00646DCD"/>
    <w:rsid w:val="00646DD6"/>
    <w:rsid w:val="00646F4C"/>
    <w:rsid w:val="00646F9C"/>
    <w:rsid w:val="0064712E"/>
    <w:rsid w:val="006471A5"/>
    <w:rsid w:val="006472CC"/>
    <w:rsid w:val="006473A9"/>
    <w:rsid w:val="0064746F"/>
    <w:rsid w:val="006474E6"/>
    <w:rsid w:val="00647638"/>
    <w:rsid w:val="0064767C"/>
    <w:rsid w:val="006476DF"/>
    <w:rsid w:val="0064781F"/>
    <w:rsid w:val="00647831"/>
    <w:rsid w:val="00647A22"/>
    <w:rsid w:val="00647A2D"/>
    <w:rsid w:val="00647BE8"/>
    <w:rsid w:val="00647E1C"/>
    <w:rsid w:val="00650213"/>
    <w:rsid w:val="006502A7"/>
    <w:rsid w:val="006502B1"/>
    <w:rsid w:val="00650385"/>
    <w:rsid w:val="006503C0"/>
    <w:rsid w:val="006505DF"/>
    <w:rsid w:val="00650607"/>
    <w:rsid w:val="00650618"/>
    <w:rsid w:val="006506A5"/>
    <w:rsid w:val="006507AF"/>
    <w:rsid w:val="006507E5"/>
    <w:rsid w:val="0065098E"/>
    <w:rsid w:val="006509D8"/>
    <w:rsid w:val="00650B9A"/>
    <w:rsid w:val="00650C0F"/>
    <w:rsid w:val="00650E40"/>
    <w:rsid w:val="00650F3B"/>
    <w:rsid w:val="00650FD9"/>
    <w:rsid w:val="00650FF8"/>
    <w:rsid w:val="0065104F"/>
    <w:rsid w:val="00651115"/>
    <w:rsid w:val="0065113F"/>
    <w:rsid w:val="00651285"/>
    <w:rsid w:val="006512CC"/>
    <w:rsid w:val="0065130E"/>
    <w:rsid w:val="0065131F"/>
    <w:rsid w:val="006516E4"/>
    <w:rsid w:val="00651801"/>
    <w:rsid w:val="00651D19"/>
    <w:rsid w:val="00651E66"/>
    <w:rsid w:val="00651FCC"/>
    <w:rsid w:val="00652023"/>
    <w:rsid w:val="00652259"/>
    <w:rsid w:val="00652295"/>
    <w:rsid w:val="006523E1"/>
    <w:rsid w:val="0065262F"/>
    <w:rsid w:val="0065263D"/>
    <w:rsid w:val="00652752"/>
    <w:rsid w:val="0065275B"/>
    <w:rsid w:val="0065281D"/>
    <w:rsid w:val="00652A51"/>
    <w:rsid w:val="00652D59"/>
    <w:rsid w:val="00652DD1"/>
    <w:rsid w:val="00652E02"/>
    <w:rsid w:val="00652E38"/>
    <w:rsid w:val="00652EC8"/>
    <w:rsid w:val="00652EF6"/>
    <w:rsid w:val="00652F56"/>
    <w:rsid w:val="00653034"/>
    <w:rsid w:val="006531B7"/>
    <w:rsid w:val="00653281"/>
    <w:rsid w:val="0065368A"/>
    <w:rsid w:val="006536AE"/>
    <w:rsid w:val="00653743"/>
    <w:rsid w:val="006537FF"/>
    <w:rsid w:val="00653831"/>
    <w:rsid w:val="006538A1"/>
    <w:rsid w:val="00653987"/>
    <w:rsid w:val="006539C3"/>
    <w:rsid w:val="00653A25"/>
    <w:rsid w:val="00653C9C"/>
    <w:rsid w:val="00653D11"/>
    <w:rsid w:val="00653D8E"/>
    <w:rsid w:val="00653E9B"/>
    <w:rsid w:val="0065418B"/>
    <w:rsid w:val="0065427E"/>
    <w:rsid w:val="0065440B"/>
    <w:rsid w:val="0065448D"/>
    <w:rsid w:val="006544D0"/>
    <w:rsid w:val="00654644"/>
    <w:rsid w:val="00654710"/>
    <w:rsid w:val="00654815"/>
    <w:rsid w:val="00654928"/>
    <w:rsid w:val="00654974"/>
    <w:rsid w:val="006549A6"/>
    <w:rsid w:val="006549E7"/>
    <w:rsid w:val="00654AF8"/>
    <w:rsid w:val="00654B6B"/>
    <w:rsid w:val="00654BDF"/>
    <w:rsid w:val="00654D3B"/>
    <w:rsid w:val="00654E38"/>
    <w:rsid w:val="00654F7C"/>
    <w:rsid w:val="00654FCC"/>
    <w:rsid w:val="00655158"/>
    <w:rsid w:val="006551AC"/>
    <w:rsid w:val="00655387"/>
    <w:rsid w:val="00655476"/>
    <w:rsid w:val="00655603"/>
    <w:rsid w:val="00655876"/>
    <w:rsid w:val="00655882"/>
    <w:rsid w:val="00655A98"/>
    <w:rsid w:val="00655AFF"/>
    <w:rsid w:val="00655B9B"/>
    <w:rsid w:val="00655BCB"/>
    <w:rsid w:val="00655C17"/>
    <w:rsid w:val="00655C60"/>
    <w:rsid w:val="00655D33"/>
    <w:rsid w:val="00655F12"/>
    <w:rsid w:val="00655F27"/>
    <w:rsid w:val="00655FD5"/>
    <w:rsid w:val="00655FE8"/>
    <w:rsid w:val="0065601C"/>
    <w:rsid w:val="00656033"/>
    <w:rsid w:val="0065603C"/>
    <w:rsid w:val="006560D5"/>
    <w:rsid w:val="00656139"/>
    <w:rsid w:val="00656369"/>
    <w:rsid w:val="006564AE"/>
    <w:rsid w:val="0065669F"/>
    <w:rsid w:val="00656732"/>
    <w:rsid w:val="00656975"/>
    <w:rsid w:val="006569CC"/>
    <w:rsid w:val="00656BB8"/>
    <w:rsid w:val="00656D86"/>
    <w:rsid w:val="00656F2E"/>
    <w:rsid w:val="0065711C"/>
    <w:rsid w:val="006571EC"/>
    <w:rsid w:val="006572C6"/>
    <w:rsid w:val="006574E6"/>
    <w:rsid w:val="006574F3"/>
    <w:rsid w:val="00657706"/>
    <w:rsid w:val="00657827"/>
    <w:rsid w:val="00657845"/>
    <w:rsid w:val="00657C12"/>
    <w:rsid w:val="00657E64"/>
    <w:rsid w:val="00657F1E"/>
    <w:rsid w:val="00657F3F"/>
    <w:rsid w:val="00657F66"/>
    <w:rsid w:val="00660085"/>
    <w:rsid w:val="00660118"/>
    <w:rsid w:val="0066040C"/>
    <w:rsid w:val="006604AB"/>
    <w:rsid w:val="006604AC"/>
    <w:rsid w:val="006604D4"/>
    <w:rsid w:val="00660540"/>
    <w:rsid w:val="006609B7"/>
    <w:rsid w:val="006609B8"/>
    <w:rsid w:val="00660B02"/>
    <w:rsid w:val="00660B11"/>
    <w:rsid w:val="00660B2B"/>
    <w:rsid w:val="00660DD8"/>
    <w:rsid w:val="00660E4C"/>
    <w:rsid w:val="00661003"/>
    <w:rsid w:val="0066131D"/>
    <w:rsid w:val="00661729"/>
    <w:rsid w:val="006617C5"/>
    <w:rsid w:val="00661826"/>
    <w:rsid w:val="00661962"/>
    <w:rsid w:val="006619C3"/>
    <w:rsid w:val="00661ADE"/>
    <w:rsid w:val="00661B36"/>
    <w:rsid w:val="00661C3B"/>
    <w:rsid w:val="006624E0"/>
    <w:rsid w:val="00662681"/>
    <w:rsid w:val="006626CF"/>
    <w:rsid w:val="006629E0"/>
    <w:rsid w:val="006629E8"/>
    <w:rsid w:val="00662B44"/>
    <w:rsid w:val="00662C1A"/>
    <w:rsid w:val="00662D57"/>
    <w:rsid w:val="00662DBF"/>
    <w:rsid w:val="00662DFC"/>
    <w:rsid w:val="00662E83"/>
    <w:rsid w:val="00662E8D"/>
    <w:rsid w:val="00662F0B"/>
    <w:rsid w:val="006631B1"/>
    <w:rsid w:val="00663224"/>
    <w:rsid w:val="00663453"/>
    <w:rsid w:val="006634A3"/>
    <w:rsid w:val="0066368A"/>
    <w:rsid w:val="00663A1E"/>
    <w:rsid w:val="00663A3D"/>
    <w:rsid w:val="00663A69"/>
    <w:rsid w:val="00663AB3"/>
    <w:rsid w:val="00663B1D"/>
    <w:rsid w:val="00663C13"/>
    <w:rsid w:val="00663CAF"/>
    <w:rsid w:val="00663E3E"/>
    <w:rsid w:val="00663EC8"/>
    <w:rsid w:val="00664043"/>
    <w:rsid w:val="00664083"/>
    <w:rsid w:val="006640A5"/>
    <w:rsid w:val="00664183"/>
    <w:rsid w:val="00664195"/>
    <w:rsid w:val="006642C7"/>
    <w:rsid w:val="006642CE"/>
    <w:rsid w:val="0066446A"/>
    <w:rsid w:val="0066460C"/>
    <w:rsid w:val="006648D4"/>
    <w:rsid w:val="006648E6"/>
    <w:rsid w:val="006648FE"/>
    <w:rsid w:val="00664982"/>
    <w:rsid w:val="00664B38"/>
    <w:rsid w:val="00664B78"/>
    <w:rsid w:val="00664B94"/>
    <w:rsid w:val="00664C2E"/>
    <w:rsid w:val="00664CAA"/>
    <w:rsid w:val="00664F3A"/>
    <w:rsid w:val="00665259"/>
    <w:rsid w:val="006652DC"/>
    <w:rsid w:val="00665480"/>
    <w:rsid w:val="006654A4"/>
    <w:rsid w:val="00665688"/>
    <w:rsid w:val="00665725"/>
    <w:rsid w:val="00665758"/>
    <w:rsid w:val="006657BD"/>
    <w:rsid w:val="0066586C"/>
    <w:rsid w:val="00665A54"/>
    <w:rsid w:val="00665A56"/>
    <w:rsid w:val="00665B8C"/>
    <w:rsid w:val="00665BAD"/>
    <w:rsid w:val="00665CEC"/>
    <w:rsid w:val="00665DC2"/>
    <w:rsid w:val="00665EA4"/>
    <w:rsid w:val="006663E5"/>
    <w:rsid w:val="006663FD"/>
    <w:rsid w:val="006665F4"/>
    <w:rsid w:val="006665FF"/>
    <w:rsid w:val="00666863"/>
    <w:rsid w:val="006669B1"/>
    <w:rsid w:val="006669FA"/>
    <w:rsid w:val="00666A49"/>
    <w:rsid w:val="00666A6A"/>
    <w:rsid w:val="00666B3B"/>
    <w:rsid w:val="00666C9D"/>
    <w:rsid w:val="00666D24"/>
    <w:rsid w:val="00666FA4"/>
    <w:rsid w:val="00667091"/>
    <w:rsid w:val="00667165"/>
    <w:rsid w:val="006671A0"/>
    <w:rsid w:val="00667659"/>
    <w:rsid w:val="0066775F"/>
    <w:rsid w:val="006677B7"/>
    <w:rsid w:val="006677DD"/>
    <w:rsid w:val="0066787F"/>
    <w:rsid w:val="0066789D"/>
    <w:rsid w:val="006678F3"/>
    <w:rsid w:val="006679A5"/>
    <w:rsid w:val="00667B4C"/>
    <w:rsid w:val="00667B56"/>
    <w:rsid w:val="00667C09"/>
    <w:rsid w:val="00667C93"/>
    <w:rsid w:val="00667CE1"/>
    <w:rsid w:val="00667E0E"/>
    <w:rsid w:val="00667F22"/>
    <w:rsid w:val="006700C4"/>
    <w:rsid w:val="006701E8"/>
    <w:rsid w:val="00670215"/>
    <w:rsid w:val="006703B9"/>
    <w:rsid w:val="0067048C"/>
    <w:rsid w:val="00670492"/>
    <w:rsid w:val="006704B1"/>
    <w:rsid w:val="006706B3"/>
    <w:rsid w:val="006706D4"/>
    <w:rsid w:val="00670966"/>
    <w:rsid w:val="00670A2C"/>
    <w:rsid w:val="00670A71"/>
    <w:rsid w:val="00670C07"/>
    <w:rsid w:val="00670C2F"/>
    <w:rsid w:val="00670C8C"/>
    <w:rsid w:val="00670D76"/>
    <w:rsid w:val="00670EBF"/>
    <w:rsid w:val="00670ED1"/>
    <w:rsid w:val="00670F10"/>
    <w:rsid w:val="00670FA7"/>
    <w:rsid w:val="00671092"/>
    <w:rsid w:val="006714BC"/>
    <w:rsid w:val="0067152A"/>
    <w:rsid w:val="006715DA"/>
    <w:rsid w:val="00671728"/>
    <w:rsid w:val="00671733"/>
    <w:rsid w:val="006717DA"/>
    <w:rsid w:val="0067194D"/>
    <w:rsid w:val="006719FC"/>
    <w:rsid w:val="00671D0E"/>
    <w:rsid w:val="00671DD4"/>
    <w:rsid w:val="00671E25"/>
    <w:rsid w:val="00671F65"/>
    <w:rsid w:val="006721AB"/>
    <w:rsid w:val="0067222C"/>
    <w:rsid w:val="00672340"/>
    <w:rsid w:val="006724A8"/>
    <w:rsid w:val="006724B3"/>
    <w:rsid w:val="00672687"/>
    <w:rsid w:val="00672691"/>
    <w:rsid w:val="006726C7"/>
    <w:rsid w:val="006726E8"/>
    <w:rsid w:val="00672795"/>
    <w:rsid w:val="0067293F"/>
    <w:rsid w:val="006729B8"/>
    <w:rsid w:val="00672A7E"/>
    <w:rsid w:val="00672C97"/>
    <w:rsid w:val="00672D11"/>
    <w:rsid w:val="006730AF"/>
    <w:rsid w:val="00673184"/>
    <w:rsid w:val="006732D8"/>
    <w:rsid w:val="00673415"/>
    <w:rsid w:val="00673468"/>
    <w:rsid w:val="00673499"/>
    <w:rsid w:val="0067361B"/>
    <w:rsid w:val="00673692"/>
    <w:rsid w:val="00673774"/>
    <w:rsid w:val="00673A65"/>
    <w:rsid w:val="00673A7A"/>
    <w:rsid w:val="00673ABC"/>
    <w:rsid w:val="00673BFA"/>
    <w:rsid w:val="00673C23"/>
    <w:rsid w:val="00673E3E"/>
    <w:rsid w:val="00673FB5"/>
    <w:rsid w:val="0067404F"/>
    <w:rsid w:val="00674204"/>
    <w:rsid w:val="006742C2"/>
    <w:rsid w:val="006745C6"/>
    <w:rsid w:val="006745E0"/>
    <w:rsid w:val="0067479C"/>
    <w:rsid w:val="0067482B"/>
    <w:rsid w:val="00674888"/>
    <w:rsid w:val="0067496E"/>
    <w:rsid w:val="00674B24"/>
    <w:rsid w:val="00674D0C"/>
    <w:rsid w:val="00674F9C"/>
    <w:rsid w:val="0067509D"/>
    <w:rsid w:val="006753DC"/>
    <w:rsid w:val="0067585D"/>
    <w:rsid w:val="00675913"/>
    <w:rsid w:val="0067597F"/>
    <w:rsid w:val="00675995"/>
    <w:rsid w:val="00675A13"/>
    <w:rsid w:val="00675A84"/>
    <w:rsid w:val="00675B06"/>
    <w:rsid w:val="00675B9A"/>
    <w:rsid w:val="00675C1B"/>
    <w:rsid w:val="00675D56"/>
    <w:rsid w:val="00675F0C"/>
    <w:rsid w:val="00675FAC"/>
    <w:rsid w:val="006760C3"/>
    <w:rsid w:val="0067615F"/>
    <w:rsid w:val="006761EA"/>
    <w:rsid w:val="00676237"/>
    <w:rsid w:val="006767F8"/>
    <w:rsid w:val="0067682F"/>
    <w:rsid w:val="0067697C"/>
    <w:rsid w:val="00676A23"/>
    <w:rsid w:val="00676BF3"/>
    <w:rsid w:val="00676DD7"/>
    <w:rsid w:val="00676E3A"/>
    <w:rsid w:val="00676EA7"/>
    <w:rsid w:val="00676F50"/>
    <w:rsid w:val="00677011"/>
    <w:rsid w:val="0067719D"/>
    <w:rsid w:val="006771DF"/>
    <w:rsid w:val="006773A6"/>
    <w:rsid w:val="006773D7"/>
    <w:rsid w:val="006774A9"/>
    <w:rsid w:val="00677603"/>
    <w:rsid w:val="0067763E"/>
    <w:rsid w:val="006777A1"/>
    <w:rsid w:val="00677A12"/>
    <w:rsid w:val="00677C76"/>
    <w:rsid w:val="00677CAE"/>
    <w:rsid w:val="00677D0C"/>
    <w:rsid w:val="00677E2B"/>
    <w:rsid w:val="00677EB1"/>
    <w:rsid w:val="0068031B"/>
    <w:rsid w:val="0068056F"/>
    <w:rsid w:val="006806D5"/>
    <w:rsid w:val="006806F0"/>
    <w:rsid w:val="00680754"/>
    <w:rsid w:val="00680B46"/>
    <w:rsid w:val="00680C3F"/>
    <w:rsid w:val="00680C64"/>
    <w:rsid w:val="00680E1F"/>
    <w:rsid w:val="00680FF4"/>
    <w:rsid w:val="00681178"/>
    <w:rsid w:val="006814AF"/>
    <w:rsid w:val="00681540"/>
    <w:rsid w:val="006815FB"/>
    <w:rsid w:val="006816F0"/>
    <w:rsid w:val="00681724"/>
    <w:rsid w:val="0068172C"/>
    <w:rsid w:val="00681C2A"/>
    <w:rsid w:val="00681C8F"/>
    <w:rsid w:val="00681D1A"/>
    <w:rsid w:val="00681D8A"/>
    <w:rsid w:val="0068205A"/>
    <w:rsid w:val="00682074"/>
    <w:rsid w:val="00682243"/>
    <w:rsid w:val="006822EF"/>
    <w:rsid w:val="00682389"/>
    <w:rsid w:val="006823D9"/>
    <w:rsid w:val="0068250E"/>
    <w:rsid w:val="00682635"/>
    <w:rsid w:val="006827B0"/>
    <w:rsid w:val="006827D1"/>
    <w:rsid w:val="006828E2"/>
    <w:rsid w:val="00682962"/>
    <w:rsid w:val="00682C3E"/>
    <w:rsid w:val="00682D58"/>
    <w:rsid w:val="00682EF6"/>
    <w:rsid w:val="00682F87"/>
    <w:rsid w:val="00683036"/>
    <w:rsid w:val="006830E0"/>
    <w:rsid w:val="006831C2"/>
    <w:rsid w:val="00683363"/>
    <w:rsid w:val="00683461"/>
    <w:rsid w:val="006835B2"/>
    <w:rsid w:val="006838FB"/>
    <w:rsid w:val="00683985"/>
    <w:rsid w:val="00683AED"/>
    <w:rsid w:val="00683B72"/>
    <w:rsid w:val="00683DB3"/>
    <w:rsid w:val="00683E5C"/>
    <w:rsid w:val="0068419A"/>
    <w:rsid w:val="00684292"/>
    <w:rsid w:val="006843F2"/>
    <w:rsid w:val="00684511"/>
    <w:rsid w:val="00684595"/>
    <w:rsid w:val="00684700"/>
    <w:rsid w:val="006847FC"/>
    <w:rsid w:val="00684A9E"/>
    <w:rsid w:val="00684C26"/>
    <w:rsid w:val="00685037"/>
    <w:rsid w:val="006850C5"/>
    <w:rsid w:val="006850D3"/>
    <w:rsid w:val="00685116"/>
    <w:rsid w:val="006852E7"/>
    <w:rsid w:val="006853AC"/>
    <w:rsid w:val="00685426"/>
    <w:rsid w:val="006855AE"/>
    <w:rsid w:val="0068574E"/>
    <w:rsid w:val="0068586C"/>
    <w:rsid w:val="00685A22"/>
    <w:rsid w:val="00685A7F"/>
    <w:rsid w:val="00685C45"/>
    <w:rsid w:val="00685E1D"/>
    <w:rsid w:val="00685F73"/>
    <w:rsid w:val="006860E3"/>
    <w:rsid w:val="00686215"/>
    <w:rsid w:val="0068645F"/>
    <w:rsid w:val="006864A0"/>
    <w:rsid w:val="00686518"/>
    <w:rsid w:val="006866C3"/>
    <w:rsid w:val="0068673B"/>
    <w:rsid w:val="00686876"/>
    <w:rsid w:val="00686B23"/>
    <w:rsid w:val="00686CDC"/>
    <w:rsid w:val="00686F60"/>
    <w:rsid w:val="0068702A"/>
    <w:rsid w:val="0068704B"/>
    <w:rsid w:val="00687240"/>
    <w:rsid w:val="006877C6"/>
    <w:rsid w:val="00687876"/>
    <w:rsid w:val="006878F2"/>
    <w:rsid w:val="00690251"/>
    <w:rsid w:val="006902CE"/>
    <w:rsid w:val="00690675"/>
    <w:rsid w:val="006906C0"/>
    <w:rsid w:val="00690B8B"/>
    <w:rsid w:val="00690BFA"/>
    <w:rsid w:val="00690C0E"/>
    <w:rsid w:val="00690CAC"/>
    <w:rsid w:val="00690DAE"/>
    <w:rsid w:val="00690EE5"/>
    <w:rsid w:val="00690F26"/>
    <w:rsid w:val="00691165"/>
    <w:rsid w:val="0069133B"/>
    <w:rsid w:val="006914CF"/>
    <w:rsid w:val="006914FE"/>
    <w:rsid w:val="00691558"/>
    <w:rsid w:val="00691594"/>
    <w:rsid w:val="0069159E"/>
    <w:rsid w:val="006917A4"/>
    <w:rsid w:val="006918FF"/>
    <w:rsid w:val="0069194F"/>
    <w:rsid w:val="0069196F"/>
    <w:rsid w:val="0069199C"/>
    <w:rsid w:val="00691DB3"/>
    <w:rsid w:val="00691DC8"/>
    <w:rsid w:val="00691E92"/>
    <w:rsid w:val="00691EA8"/>
    <w:rsid w:val="0069206B"/>
    <w:rsid w:val="006920BD"/>
    <w:rsid w:val="006924EF"/>
    <w:rsid w:val="0069296D"/>
    <w:rsid w:val="006929E2"/>
    <w:rsid w:val="00692A8F"/>
    <w:rsid w:val="00692C48"/>
    <w:rsid w:val="00692EFE"/>
    <w:rsid w:val="00692F9F"/>
    <w:rsid w:val="00692FB9"/>
    <w:rsid w:val="00693046"/>
    <w:rsid w:val="006932DC"/>
    <w:rsid w:val="006933FD"/>
    <w:rsid w:val="00693527"/>
    <w:rsid w:val="0069367D"/>
    <w:rsid w:val="0069371C"/>
    <w:rsid w:val="006937DA"/>
    <w:rsid w:val="00693B34"/>
    <w:rsid w:val="00693BB2"/>
    <w:rsid w:val="00693BBC"/>
    <w:rsid w:val="00693D0F"/>
    <w:rsid w:val="00693DCC"/>
    <w:rsid w:val="00693E34"/>
    <w:rsid w:val="00693E3B"/>
    <w:rsid w:val="00693EC1"/>
    <w:rsid w:val="00694171"/>
    <w:rsid w:val="00694251"/>
    <w:rsid w:val="0069438A"/>
    <w:rsid w:val="00694565"/>
    <w:rsid w:val="0069459B"/>
    <w:rsid w:val="006945A4"/>
    <w:rsid w:val="006946F8"/>
    <w:rsid w:val="00694702"/>
    <w:rsid w:val="00694865"/>
    <w:rsid w:val="00694907"/>
    <w:rsid w:val="00694924"/>
    <w:rsid w:val="00694EAF"/>
    <w:rsid w:val="00694FFF"/>
    <w:rsid w:val="00695027"/>
    <w:rsid w:val="00695233"/>
    <w:rsid w:val="0069525C"/>
    <w:rsid w:val="00695298"/>
    <w:rsid w:val="00695320"/>
    <w:rsid w:val="00695515"/>
    <w:rsid w:val="0069582C"/>
    <w:rsid w:val="00695899"/>
    <w:rsid w:val="006959A6"/>
    <w:rsid w:val="00695A37"/>
    <w:rsid w:val="00695A85"/>
    <w:rsid w:val="00695AC6"/>
    <w:rsid w:val="00695B71"/>
    <w:rsid w:val="00695BF5"/>
    <w:rsid w:val="00695F83"/>
    <w:rsid w:val="00695FD7"/>
    <w:rsid w:val="0069610A"/>
    <w:rsid w:val="00696125"/>
    <w:rsid w:val="00696160"/>
    <w:rsid w:val="00696315"/>
    <w:rsid w:val="00696388"/>
    <w:rsid w:val="006964CC"/>
    <w:rsid w:val="006966FD"/>
    <w:rsid w:val="006968CE"/>
    <w:rsid w:val="00696A27"/>
    <w:rsid w:val="00696AB5"/>
    <w:rsid w:val="00696AC1"/>
    <w:rsid w:val="00696ADE"/>
    <w:rsid w:val="00696B1D"/>
    <w:rsid w:val="00696ED5"/>
    <w:rsid w:val="00696F42"/>
    <w:rsid w:val="006970A3"/>
    <w:rsid w:val="00697171"/>
    <w:rsid w:val="00697233"/>
    <w:rsid w:val="00697278"/>
    <w:rsid w:val="006972EE"/>
    <w:rsid w:val="0069737C"/>
    <w:rsid w:val="006973C3"/>
    <w:rsid w:val="006974A7"/>
    <w:rsid w:val="006974C9"/>
    <w:rsid w:val="006975EE"/>
    <w:rsid w:val="0069761C"/>
    <w:rsid w:val="006976CA"/>
    <w:rsid w:val="00697918"/>
    <w:rsid w:val="00697921"/>
    <w:rsid w:val="00697A83"/>
    <w:rsid w:val="00697AB7"/>
    <w:rsid w:val="00697BE4"/>
    <w:rsid w:val="00697E72"/>
    <w:rsid w:val="0069A9C3"/>
    <w:rsid w:val="006A016C"/>
    <w:rsid w:val="006A025C"/>
    <w:rsid w:val="006A0297"/>
    <w:rsid w:val="006A03C4"/>
    <w:rsid w:val="006A040B"/>
    <w:rsid w:val="006A04FA"/>
    <w:rsid w:val="006A06DA"/>
    <w:rsid w:val="006A07B9"/>
    <w:rsid w:val="006A08BD"/>
    <w:rsid w:val="006A0A09"/>
    <w:rsid w:val="006A0A40"/>
    <w:rsid w:val="006A0BAC"/>
    <w:rsid w:val="006A0D1C"/>
    <w:rsid w:val="006A0D55"/>
    <w:rsid w:val="006A0D86"/>
    <w:rsid w:val="006A0F43"/>
    <w:rsid w:val="006A100F"/>
    <w:rsid w:val="006A10FA"/>
    <w:rsid w:val="006A1148"/>
    <w:rsid w:val="006A1152"/>
    <w:rsid w:val="006A120F"/>
    <w:rsid w:val="006A1284"/>
    <w:rsid w:val="006A15BA"/>
    <w:rsid w:val="006A15C5"/>
    <w:rsid w:val="006A1622"/>
    <w:rsid w:val="006A1929"/>
    <w:rsid w:val="006A19C0"/>
    <w:rsid w:val="006A19D9"/>
    <w:rsid w:val="006A19ED"/>
    <w:rsid w:val="006A1B5C"/>
    <w:rsid w:val="006A1BCF"/>
    <w:rsid w:val="006A1BEC"/>
    <w:rsid w:val="006A1EE5"/>
    <w:rsid w:val="006A2082"/>
    <w:rsid w:val="006A2159"/>
    <w:rsid w:val="006A22AD"/>
    <w:rsid w:val="006A22CA"/>
    <w:rsid w:val="006A2366"/>
    <w:rsid w:val="006A2469"/>
    <w:rsid w:val="006A26C2"/>
    <w:rsid w:val="006A2789"/>
    <w:rsid w:val="006A27CB"/>
    <w:rsid w:val="006A28B8"/>
    <w:rsid w:val="006A2B11"/>
    <w:rsid w:val="006A2D51"/>
    <w:rsid w:val="006A2E4B"/>
    <w:rsid w:val="006A3078"/>
    <w:rsid w:val="006A307A"/>
    <w:rsid w:val="006A315B"/>
    <w:rsid w:val="006A31BA"/>
    <w:rsid w:val="006A330D"/>
    <w:rsid w:val="006A3408"/>
    <w:rsid w:val="006A3447"/>
    <w:rsid w:val="006A3463"/>
    <w:rsid w:val="006A3479"/>
    <w:rsid w:val="006A360E"/>
    <w:rsid w:val="006A367A"/>
    <w:rsid w:val="006A3821"/>
    <w:rsid w:val="006A3A0C"/>
    <w:rsid w:val="006A3AA4"/>
    <w:rsid w:val="006A3CD6"/>
    <w:rsid w:val="006A3D24"/>
    <w:rsid w:val="006A3E7D"/>
    <w:rsid w:val="006A4077"/>
    <w:rsid w:val="006A409D"/>
    <w:rsid w:val="006A417E"/>
    <w:rsid w:val="006A41F2"/>
    <w:rsid w:val="006A4272"/>
    <w:rsid w:val="006A4302"/>
    <w:rsid w:val="006A4325"/>
    <w:rsid w:val="006A43E6"/>
    <w:rsid w:val="006A43F8"/>
    <w:rsid w:val="006A4424"/>
    <w:rsid w:val="006A446B"/>
    <w:rsid w:val="006A457E"/>
    <w:rsid w:val="006A47CA"/>
    <w:rsid w:val="006A47DB"/>
    <w:rsid w:val="006A4827"/>
    <w:rsid w:val="006A490D"/>
    <w:rsid w:val="006A4B36"/>
    <w:rsid w:val="006A4D92"/>
    <w:rsid w:val="006A4DAB"/>
    <w:rsid w:val="006A4F61"/>
    <w:rsid w:val="006A5123"/>
    <w:rsid w:val="006A526F"/>
    <w:rsid w:val="006A527E"/>
    <w:rsid w:val="006A5282"/>
    <w:rsid w:val="006A54CC"/>
    <w:rsid w:val="006A555F"/>
    <w:rsid w:val="006A562B"/>
    <w:rsid w:val="006A5A10"/>
    <w:rsid w:val="006A5AEC"/>
    <w:rsid w:val="006A5B30"/>
    <w:rsid w:val="006A5BCF"/>
    <w:rsid w:val="006A5BE1"/>
    <w:rsid w:val="006A5C9C"/>
    <w:rsid w:val="006A5CF4"/>
    <w:rsid w:val="006A5DA5"/>
    <w:rsid w:val="006A5DFD"/>
    <w:rsid w:val="006A5F86"/>
    <w:rsid w:val="006A60D3"/>
    <w:rsid w:val="006A6270"/>
    <w:rsid w:val="006A6299"/>
    <w:rsid w:val="006A6332"/>
    <w:rsid w:val="006A64C8"/>
    <w:rsid w:val="006A658B"/>
    <w:rsid w:val="006A66DB"/>
    <w:rsid w:val="006A6887"/>
    <w:rsid w:val="006A6C99"/>
    <w:rsid w:val="006A6CD4"/>
    <w:rsid w:val="006A6E3C"/>
    <w:rsid w:val="006A6EBB"/>
    <w:rsid w:val="006A6FE8"/>
    <w:rsid w:val="006A74DB"/>
    <w:rsid w:val="006A751D"/>
    <w:rsid w:val="006A751F"/>
    <w:rsid w:val="006A76F1"/>
    <w:rsid w:val="006A7820"/>
    <w:rsid w:val="006A7B17"/>
    <w:rsid w:val="006A7BC6"/>
    <w:rsid w:val="006A7C65"/>
    <w:rsid w:val="006A7CF0"/>
    <w:rsid w:val="006A7DA4"/>
    <w:rsid w:val="006A7DE2"/>
    <w:rsid w:val="006A7E09"/>
    <w:rsid w:val="006A7FCC"/>
    <w:rsid w:val="006B0076"/>
    <w:rsid w:val="006B007A"/>
    <w:rsid w:val="006B0149"/>
    <w:rsid w:val="006B0273"/>
    <w:rsid w:val="006B0673"/>
    <w:rsid w:val="006B069C"/>
    <w:rsid w:val="006B06AE"/>
    <w:rsid w:val="006B0788"/>
    <w:rsid w:val="006B0AA6"/>
    <w:rsid w:val="006B0C07"/>
    <w:rsid w:val="006B0D88"/>
    <w:rsid w:val="006B0DF8"/>
    <w:rsid w:val="006B0FD7"/>
    <w:rsid w:val="006B1227"/>
    <w:rsid w:val="006B1285"/>
    <w:rsid w:val="006B13E4"/>
    <w:rsid w:val="006B141C"/>
    <w:rsid w:val="006B1625"/>
    <w:rsid w:val="006B172A"/>
    <w:rsid w:val="006B1983"/>
    <w:rsid w:val="006B19D6"/>
    <w:rsid w:val="006B1A7B"/>
    <w:rsid w:val="006B1B30"/>
    <w:rsid w:val="006B1C52"/>
    <w:rsid w:val="006B1D41"/>
    <w:rsid w:val="006B1D69"/>
    <w:rsid w:val="006B1DC5"/>
    <w:rsid w:val="006B1F85"/>
    <w:rsid w:val="006B1FA9"/>
    <w:rsid w:val="006B2126"/>
    <w:rsid w:val="006B2150"/>
    <w:rsid w:val="006B236A"/>
    <w:rsid w:val="006B24D4"/>
    <w:rsid w:val="006B2576"/>
    <w:rsid w:val="006B25EE"/>
    <w:rsid w:val="006B2656"/>
    <w:rsid w:val="006B2699"/>
    <w:rsid w:val="006B2738"/>
    <w:rsid w:val="006B2764"/>
    <w:rsid w:val="006B27EC"/>
    <w:rsid w:val="006B2EC1"/>
    <w:rsid w:val="006B2FAD"/>
    <w:rsid w:val="006B303C"/>
    <w:rsid w:val="006B30EF"/>
    <w:rsid w:val="006B3295"/>
    <w:rsid w:val="006B3385"/>
    <w:rsid w:val="006B367A"/>
    <w:rsid w:val="006B36BC"/>
    <w:rsid w:val="006B3725"/>
    <w:rsid w:val="006B37A1"/>
    <w:rsid w:val="006B3885"/>
    <w:rsid w:val="006B3893"/>
    <w:rsid w:val="006B3A84"/>
    <w:rsid w:val="006B3BBF"/>
    <w:rsid w:val="006B3C8D"/>
    <w:rsid w:val="006B3CB4"/>
    <w:rsid w:val="006B3ECB"/>
    <w:rsid w:val="006B3EDA"/>
    <w:rsid w:val="006B3F30"/>
    <w:rsid w:val="006B3F4C"/>
    <w:rsid w:val="006B4108"/>
    <w:rsid w:val="006B4121"/>
    <w:rsid w:val="006B4218"/>
    <w:rsid w:val="006B42C9"/>
    <w:rsid w:val="006B4324"/>
    <w:rsid w:val="006B461E"/>
    <w:rsid w:val="006B46FC"/>
    <w:rsid w:val="006B47BF"/>
    <w:rsid w:val="006B4833"/>
    <w:rsid w:val="006B4955"/>
    <w:rsid w:val="006B4A37"/>
    <w:rsid w:val="006B4BD1"/>
    <w:rsid w:val="006B4C32"/>
    <w:rsid w:val="006B50E8"/>
    <w:rsid w:val="006B5387"/>
    <w:rsid w:val="006B5490"/>
    <w:rsid w:val="006B54D7"/>
    <w:rsid w:val="006B5541"/>
    <w:rsid w:val="006B5606"/>
    <w:rsid w:val="006B593C"/>
    <w:rsid w:val="006B5A51"/>
    <w:rsid w:val="006B5AA9"/>
    <w:rsid w:val="006B5AB0"/>
    <w:rsid w:val="006B5AC3"/>
    <w:rsid w:val="006B5D98"/>
    <w:rsid w:val="006B5DFE"/>
    <w:rsid w:val="006B6117"/>
    <w:rsid w:val="006B62D3"/>
    <w:rsid w:val="006B6643"/>
    <w:rsid w:val="006B67CE"/>
    <w:rsid w:val="006B68B9"/>
    <w:rsid w:val="006B68EB"/>
    <w:rsid w:val="006B6A1E"/>
    <w:rsid w:val="006B6A35"/>
    <w:rsid w:val="006B6C48"/>
    <w:rsid w:val="006B6DB5"/>
    <w:rsid w:val="006B6DB9"/>
    <w:rsid w:val="006B6EAD"/>
    <w:rsid w:val="006B6EB2"/>
    <w:rsid w:val="006B6EDF"/>
    <w:rsid w:val="006B6FCE"/>
    <w:rsid w:val="006B6FE3"/>
    <w:rsid w:val="006B7095"/>
    <w:rsid w:val="006B70E4"/>
    <w:rsid w:val="006B70F5"/>
    <w:rsid w:val="006B7102"/>
    <w:rsid w:val="006B7125"/>
    <w:rsid w:val="006B7251"/>
    <w:rsid w:val="006B7372"/>
    <w:rsid w:val="006B73C5"/>
    <w:rsid w:val="006B7507"/>
    <w:rsid w:val="006B7822"/>
    <w:rsid w:val="006B7A9B"/>
    <w:rsid w:val="006B7AE2"/>
    <w:rsid w:val="006B7B57"/>
    <w:rsid w:val="006B7B81"/>
    <w:rsid w:val="006B7B9B"/>
    <w:rsid w:val="006B7D3A"/>
    <w:rsid w:val="006B7E15"/>
    <w:rsid w:val="006C00B6"/>
    <w:rsid w:val="006C0140"/>
    <w:rsid w:val="006C023E"/>
    <w:rsid w:val="006C033E"/>
    <w:rsid w:val="006C05FC"/>
    <w:rsid w:val="006C06EB"/>
    <w:rsid w:val="006C06F6"/>
    <w:rsid w:val="006C06FE"/>
    <w:rsid w:val="006C0865"/>
    <w:rsid w:val="006C08F3"/>
    <w:rsid w:val="006C08F8"/>
    <w:rsid w:val="006C0920"/>
    <w:rsid w:val="006C0A33"/>
    <w:rsid w:val="006C0A46"/>
    <w:rsid w:val="006C0AFA"/>
    <w:rsid w:val="006C0B57"/>
    <w:rsid w:val="006C0DB7"/>
    <w:rsid w:val="006C0E18"/>
    <w:rsid w:val="006C1091"/>
    <w:rsid w:val="006C155C"/>
    <w:rsid w:val="006C16EA"/>
    <w:rsid w:val="006C1737"/>
    <w:rsid w:val="006C178E"/>
    <w:rsid w:val="006C1885"/>
    <w:rsid w:val="006C19C4"/>
    <w:rsid w:val="006C1B1D"/>
    <w:rsid w:val="006C1BB9"/>
    <w:rsid w:val="006C1D43"/>
    <w:rsid w:val="006C1DB8"/>
    <w:rsid w:val="006C1F44"/>
    <w:rsid w:val="006C202C"/>
    <w:rsid w:val="006C219D"/>
    <w:rsid w:val="006C2228"/>
    <w:rsid w:val="006C22DF"/>
    <w:rsid w:val="006C23A5"/>
    <w:rsid w:val="006C26C4"/>
    <w:rsid w:val="006C2A62"/>
    <w:rsid w:val="006C2C85"/>
    <w:rsid w:val="006C2E1A"/>
    <w:rsid w:val="006C3043"/>
    <w:rsid w:val="006C31D1"/>
    <w:rsid w:val="006C31D6"/>
    <w:rsid w:val="006C3222"/>
    <w:rsid w:val="006C3549"/>
    <w:rsid w:val="006C3822"/>
    <w:rsid w:val="006C3857"/>
    <w:rsid w:val="006C38DB"/>
    <w:rsid w:val="006C3D2B"/>
    <w:rsid w:val="006C3E21"/>
    <w:rsid w:val="006C3EA8"/>
    <w:rsid w:val="006C40E9"/>
    <w:rsid w:val="006C4143"/>
    <w:rsid w:val="006C41CB"/>
    <w:rsid w:val="006C4203"/>
    <w:rsid w:val="006C4475"/>
    <w:rsid w:val="006C458B"/>
    <w:rsid w:val="006C45A8"/>
    <w:rsid w:val="006C485B"/>
    <w:rsid w:val="006C4A43"/>
    <w:rsid w:val="006C4BDD"/>
    <w:rsid w:val="006C4C3D"/>
    <w:rsid w:val="006C4D3F"/>
    <w:rsid w:val="006C4DBF"/>
    <w:rsid w:val="006C5022"/>
    <w:rsid w:val="006C50B4"/>
    <w:rsid w:val="006C51ED"/>
    <w:rsid w:val="006C5270"/>
    <w:rsid w:val="006C5666"/>
    <w:rsid w:val="006C5AAF"/>
    <w:rsid w:val="006C5ADC"/>
    <w:rsid w:val="006C5B3F"/>
    <w:rsid w:val="006C5B7F"/>
    <w:rsid w:val="006C5BDC"/>
    <w:rsid w:val="006C5E47"/>
    <w:rsid w:val="006C5EEC"/>
    <w:rsid w:val="006C5F1A"/>
    <w:rsid w:val="006C5FFA"/>
    <w:rsid w:val="006C6048"/>
    <w:rsid w:val="006C614A"/>
    <w:rsid w:val="006C6319"/>
    <w:rsid w:val="006C648C"/>
    <w:rsid w:val="006C64E4"/>
    <w:rsid w:val="006C66D3"/>
    <w:rsid w:val="006C6761"/>
    <w:rsid w:val="006C6821"/>
    <w:rsid w:val="006C6A12"/>
    <w:rsid w:val="006C6AFB"/>
    <w:rsid w:val="006C6B22"/>
    <w:rsid w:val="006C6B82"/>
    <w:rsid w:val="006C6C22"/>
    <w:rsid w:val="006C6F2E"/>
    <w:rsid w:val="006C701E"/>
    <w:rsid w:val="006C7054"/>
    <w:rsid w:val="006C7208"/>
    <w:rsid w:val="006C7354"/>
    <w:rsid w:val="006C74AF"/>
    <w:rsid w:val="006C7732"/>
    <w:rsid w:val="006C7A99"/>
    <w:rsid w:val="006C7EAD"/>
    <w:rsid w:val="006C7F73"/>
    <w:rsid w:val="006D0130"/>
    <w:rsid w:val="006D01ED"/>
    <w:rsid w:val="006D02A0"/>
    <w:rsid w:val="006D02BA"/>
    <w:rsid w:val="006D038A"/>
    <w:rsid w:val="006D0398"/>
    <w:rsid w:val="006D04F2"/>
    <w:rsid w:val="006D050D"/>
    <w:rsid w:val="006D0591"/>
    <w:rsid w:val="006D0705"/>
    <w:rsid w:val="006D074C"/>
    <w:rsid w:val="006D079D"/>
    <w:rsid w:val="006D07DA"/>
    <w:rsid w:val="006D0838"/>
    <w:rsid w:val="006D0853"/>
    <w:rsid w:val="006D090E"/>
    <w:rsid w:val="006D0B1C"/>
    <w:rsid w:val="006D0B53"/>
    <w:rsid w:val="006D0F94"/>
    <w:rsid w:val="006D0FB7"/>
    <w:rsid w:val="006D10BC"/>
    <w:rsid w:val="006D10CE"/>
    <w:rsid w:val="006D12FE"/>
    <w:rsid w:val="006D1409"/>
    <w:rsid w:val="006D1502"/>
    <w:rsid w:val="006D1505"/>
    <w:rsid w:val="006D1592"/>
    <w:rsid w:val="006D162F"/>
    <w:rsid w:val="006D190B"/>
    <w:rsid w:val="006D19C2"/>
    <w:rsid w:val="006D2117"/>
    <w:rsid w:val="006D213F"/>
    <w:rsid w:val="006D218E"/>
    <w:rsid w:val="006D2276"/>
    <w:rsid w:val="006D22A7"/>
    <w:rsid w:val="006D2313"/>
    <w:rsid w:val="006D28CB"/>
    <w:rsid w:val="006D29DF"/>
    <w:rsid w:val="006D29E4"/>
    <w:rsid w:val="006D2C8F"/>
    <w:rsid w:val="006D2C9B"/>
    <w:rsid w:val="006D2CBD"/>
    <w:rsid w:val="006D2DEE"/>
    <w:rsid w:val="006D2E78"/>
    <w:rsid w:val="006D2EC4"/>
    <w:rsid w:val="006D315C"/>
    <w:rsid w:val="006D329D"/>
    <w:rsid w:val="006D32AB"/>
    <w:rsid w:val="006D33CD"/>
    <w:rsid w:val="006D3469"/>
    <w:rsid w:val="006D354D"/>
    <w:rsid w:val="006D3565"/>
    <w:rsid w:val="006D35B4"/>
    <w:rsid w:val="006D362A"/>
    <w:rsid w:val="006D3741"/>
    <w:rsid w:val="006D39C9"/>
    <w:rsid w:val="006D39D1"/>
    <w:rsid w:val="006D39F0"/>
    <w:rsid w:val="006D3BE8"/>
    <w:rsid w:val="006D3C11"/>
    <w:rsid w:val="006D3CE2"/>
    <w:rsid w:val="006D3E43"/>
    <w:rsid w:val="006D3E4E"/>
    <w:rsid w:val="006D3E6B"/>
    <w:rsid w:val="006D3ED1"/>
    <w:rsid w:val="006D4065"/>
    <w:rsid w:val="006D40D6"/>
    <w:rsid w:val="006D40DA"/>
    <w:rsid w:val="006D4201"/>
    <w:rsid w:val="006D4214"/>
    <w:rsid w:val="006D42D2"/>
    <w:rsid w:val="006D44A2"/>
    <w:rsid w:val="006D4594"/>
    <w:rsid w:val="006D45C6"/>
    <w:rsid w:val="006D4820"/>
    <w:rsid w:val="006D4876"/>
    <w:rsid w:val="006D48FE"/>
    <w:rsid w:val="006D499D"/>
    <w:rsid w:val="006D4BD6"/>
    <w:rsid w:val="006D52D9"/>
    <w:rsid w:val="006D5373"/>
    <w:rsid w:val="006D53EB"/>
    <w:rsid w:val="006D53FD"/>
    <w:rsid w:val="006D5447"/>
    <w:rsid w:val="006D5484"/>
    <w:rsid w:val="006D54B3"/>
    <w:rsid w:val="006D5609"/>
    <w:rsid w:val="006D567B"/>
    <w:rsid w:val="006D56B4"/>
    <w:rsid w:val="006D56F9"/>
    <w:rsid w:val="006D5747"/>
    <w:rsid w:val="006D5771"/>
    <w:rsid w:val="006D585F"/>
    <w:rsid w:val="006D59C0"/>
    <w:rsid w:val="006D5A1A"/>
    <w:rsid w:val="006D5CE9"/>
    <w:rsid w:val="006D5E55"/>
    <w:rsid w:val="006D60BC"/>
    <w:rsid w:val="006D61C4"/>
    <w:rsid w:val="006D61E4"/>
    <w:rsid w:val="006D6397"/>
    <w:rsid w:val="006D64DD"/>
    <w:rsid w:val="006D66B3"/>
    <w:rsid w:val="006D670B"/>
    <w:rsid w:val="006D6947"/>
    <w:rsid w:val="006D6E2A"/>
    <w:rsid w:val="006D6E8F"/>
    <w:rsid w:val="006D6E93"/>
    <w:rsid w:val="006D7113"/>
    <w:rsid w:val="006D7176"/>
    <w:rsid w:val="006D7195"/>
    <w:rsid w:val="006D71EC"/>
    <w:rsid w:val="006D7354"/>
    <w:rsid w:val="006D73DB"/>
    <w:rsid w:val="006D7461"/>
    <w:rsid w:val="006D74E2"/>
    <w:rsid w:val="006D7B90"/>
    <w:rsid w:val="006D7BD2"/>
    <w:rsid w:val="006D7EA9"/>
    <w:rsid w:val="006E00B5"/>
    <w:rsid w:val="006E0364"/>
    <w:rsid w:val="006E0530"/>
    <w:rsid w:val="006E05CD"/>
    <w:rsid w:val="006E0632"/>
    <w:rsid w:val="006E06BA"/>
    <w:rsid w:val="006E077D"/>
    <w:rsid w:val="006E0805"/>
    <w:rsid w:val="006E0838"/>
    <w:rsid w:val="006E0906"/>
    <w:rsid w:val="006E0A49"/>
    <w:rsid w:val="006E0B3C"/>
    <w:rsid w:val="006E0C35"/>
    <w:rsid w:val="006E0D8A"/>
    <w:rsid w:val="006E0DD2"/>
    <w:rsid w:val="006E0E42"/>
    <w:rsid w:val="006E0F1A"/>
    <w:rsid w:val="006E0FA2"/>
    <w:rsid w:val="006E0FCF"/>
    <w:rsid w:val="006E0FF8"/>
    <w:rsid w:val="006E10B3"/>
    <w:rsid w:val="006E112B"/>
    <w:rsid w:val="006E11FF"/>
    <w:rsid w:val="006E129D"/>
    <w:rsid w:val="006E132C"/>
    <w:rsid w:val="006E149E"/>
    <w:rsid w:val="006E1562"/>
    <w:rsid w:val="006E15FC"/>
    <w:rsid w:val="006E1818"/>
    <w:rsid w:val="006E1897"/>
    <w:rsid w:val="006E1AE2"/>
    <w:rsid w:val="006E1D4B"/>
    <w:rsid w:val="006E1D89"/>
    <w:rsid w:val="006E1DB8"/>
    <w:rsid w:val="006E20AE"/>
    <w:rsid w:val="006E2116"/>
    <w:rsid w:val="006E212F"/>
    <w:rsid w:val="006E217B"/>
    <w:rsid w:val="006E221B"/>
    <w:rsid w:val="006E22A1"/>
    <w:rsid w:val="006E2379"/>
    <w:rsid w:val="006E2455"/>
    <w:rsid w:val="006E2476"/>
    <w:rsid w:val="006E26B9"/>
    <w:rsid w:val="006E26EE"/>
    <w:rsid w:val="006E27F1"/>
    <w:rsid w:val="006E2892"/>
    <w:rsid w:val="006E290C"/>
    <w:rsid w:val="006E2D8E"/>
    <w:rsid w:val="006E2FA6"/>
    <w:rsid w:val="006E2FBE"/>
    <w:rsid w:val="006E306A"/>
    <w:rsid w:val="006E30DE"/>
    <w:rsid w:val="006E3190"/>
    <w:rsid w:val="006E3234"/>
    <w:rsid w:val="006E32C9"/>
    <w:rsid w:val="006E330E"/>
    <w:rsid w:val="006E33B3"/>
    <w:rsid w:val="006E343B"/>
    <w:rsid w:val="006E344D"/>
    <w:rsid w:val="006E34E0"/>
    <w:rsid w:val="006E34F7"/>
    <w:rsid w:val="006E3509"/>
    <w:rsid w:val="006E38DB"/>
    <w:rsid w:val="006E3906"/>
    <w:rsid w:val="006E3994"/>
    <w:rsid w:val="006E3B84"/>
    <w:rsid w:val="006E3CAA"/>
    <w:rsid w:val="006E3DCC"/>
    <w:rsid w:val="006E3E17"/>
    <w:rsid w:val="006E3E63"/>
    <w:rsid w:val="006E3EC1"/>
    <w:rsid w:val="006E3F1B"/>
    <w:rsid w:val="006E40D7"/>
    <w:rsid w:val="006E4205"/>
    <w:rsid w:val="006E4213"/>
    <w:rsid w:val="006E4239"/>
    <w:rsid w:val="006E4376"/>
    <w:rsid w:val="006E4445"/>
    <w:rsid w:val="006E4471"/>
    <w:rsid w:val="006E44E2"/>
    <w:rsid w:val="006E45EE"/>
    <w:rsid w:val="006E467C"/>
    <w:rsid w:val="006E47A1"/>
    <w:rsid w:val="006E481F"/>
    <w:rsid w:val="006E4A8E"/>
    <w:rsid w:val="006E4BED"/>
    <w:rsid w:val="006E4E6D"/>
    <w:rsid w:val="006E4EFB"/>
    <w:rsid w:val="006E4F89"/>
    <w:rsid w:val="006E5062"/>
    <w:rsid w:val="006E50E0"/>
    <w:rsid w:val="006E514D"/>
    <w:rsid w:val="006E5215"/>
    <w:rsid w:val="006E5238"/>
    <w:rsid w:val="006E534A"/>
    <w:rsid w:val="006E53F0"/>
    <w:rsid w:val="006E550C"/>
    <w:rsid w:val="006E5615"/>
    <w:rsid w:val="006E5755"/>
    <w:rsid w:val="006E5A6A"/>
    <w:rsid w:val="006E5B14"/>
    <w:rsid w:val="006E5CC5"/>
    <w:rsid w:val="006E5CF6"/>
    <w:rsid w:val="006E605E"/>
    <w:rsid w:val="006E6068"/>
    <w:rsid w:val="006E60F4"/>
    <w:rsid w:val="006E6218"/>
    <w:rsid w:val="006E63E7"/>
    <w:rsid w:val="006E6467"/>
    <w:rsid w:val="006E6608"/>
    <w:rsid w:val="006E662E"/>
    <w:rsid w:val="006E665F"/>
    <w:rsid w:val="006E677D"/>
    <w:rsid w:val="006E67DA"/>
    <w:rsid w:val="006E6A19"/>
    <w:rsid w:val="006E6B01"/>
    <w:rsid w:val="006E6F4E"/>
    <w:rsid w:val="006E6FBF"/>
    <w:rsid w:val="006E710C"/>
    <w:rsid w:val="006E7112"/>
    <w:rsid w:val="006E7127"/>
    <w:rsid w:val="006E7276"/>
    <w:rsid w:val="006E7291"/>
    <w:rsid w:val="006E72AB"/>
    <w:rsid w:val="006E7446"/>
    <w:rsid w:val="006E7521"/>
    <w:rsid w:val="006E7669"/>
    <w:rsid w:val="006E772E"/>
    <w:rsid w:val="006E772F"/>
    <w:rsid w:val="006E7772"/>
    <w:rsid w:val="006E77D4"/>
    <w:rsid w:val="006E78A6"/>
    <w:rsid w:val="006E78AA"/>
    <w:rsid w:val="006E78D9"/>
    <w:rsid w:val="006E7910"/>
    <w:rsid w:val="006E7B43"/>
    <w:rsid w:val="006E7C70"/>
    <w:rsid w:val="006E7E78"/>
    <w:rsid w:val="006F0023"/>
    <w:rsid w:val="006F0128"/>
    <w:rsid w:val="006F03CF"/>
    <w:rsid w:val="006F0412"/>
    <w:rsid w:val="006F0632"/>
    <w:rsid w:val="006F066E"/>
    <w:rsid w:val="006F06E9"/>
    <w:rsid w:val="006F08AF"/>
    <w:rsid w:val="006F0DB4"/>
    <w:rsid w:val="006F0F59"/>
    <w:rsid w:val="006F0F72"/>
    <w:rsid w:val="006F109F"/>
    <w:rsid w:val="006F130D"/>
    <w:rsid w:val="006F13EE"/>
    <w:rsid w:val="006F141F"/>
    <w:rsid w:val="006F1563"/>
    <w:rsid w:val="006F1636"/>
    <w:rsid w:val="006F164A"/>
    <w:rsid w:val="006F178A"/>
    <w:rsid w:val="006F184F"/>
    <w:rsid w:val="006F18D7"/>
    <w:rsid w:val="006F1981"/>
    <w:rsid w:val="006F1ADC"/>
    <w:rsid w:val="006F1AF7"/>
    <w:rsid w:val="006F1B09"/>
    <w:rsid w:val="006F1B0C"/>
    <w:rsid w:val="006F1B65"/>
    <w:rsid w:val="006F1B8C"/>
    <w:rsid w:val="006F1BDF"/>
    <w:rsid w:val="006F1BE4"/>
    <w:rsid w:val="006F1CDA"/>
    <w:rsid w:val="006F1DA0"/>
    <w:rsid w:val="006F1E2F"/>
    <w:rsid w:val="006F1E34"/>
    <w:rsid w:val="006F1F4B"/>
    <w:rsid w:val="006F211B"/>
    <w:rsid w:val="006F21E9"/>
    <w:rsid w:val="006F21F1"/>
    <w:rsid w:val="006F2422"/>
    <w:rsid w:val="006F24D3"/>
    <w:rsid w:val="006F2557"/>
    <w:rsid w:val="006F26E7"/>
    <w:rsid w:val="006F27E3"/>
    <w:rsid w:val="006F28C5"/>
    <w:rsid w:val="006F29CA"/>
    <w:rsid w:val="006F2BF8"/>
    <w:rsid w:val="006F2CB9"/>
    <w:rsid w:val="006F2DFE"/>
    <w:rsid w:val="006F2E0C"/>
    <w:rsid w:val="006F2F6B"/>
    <w:rsid w:val="006F2F93"/>
    <w:rsid w:val="006F3023"/>
    <w:rsid w:val="006F3081"/>
    <w:rsid w:val="006F31EE"/>
    <w:rsid w:val="006F3227"/>
    <w:rsid w:val="006F3267"/>
    <w:rsid w:val="006F3379"/>
    <w:rsid w:val="006F3416"/>
    <w:rsid w:val="006F341E"/>
    <w:rsid w:val="006F341F"/>
    <w:rsid w:val="006F352A"/>
    <w:rsid w:val="006F356D"/>
    <w:rsid w:val="006F3572"/>
    <w:rsid w:val="006F3968"/>
    <w:rsid w:val="006F3B59"/>
    <w:rsid w:val="006F4054"/>
    <w:rsid w:val="006F4324"/>
    <w:rsid w:val="006F441C"/>
    <w:rsid w:val="006F4446"/>
    <w:rsid w:val="006F44C0"/>
    <w:rsid w:val="006F4506"/>
    <w:rsid w:val="006F4649"/>
    <w:rsid w:val="006F4733"/>
    <w:rsid w:val="006F47E0"/>
    <w:rsid w:val="006F47F9"/>
    <w:rsid w:val="006F4947"/>
    <w:rsid w:val="006F4A66"/>
    <w:rsid w:val="006F4AA3"/>
    <w:rsid w:val="006F4AC3"/>
    <w:rsid w:val="006F4CBC"/>
    <w:rsid w:val="006F4DBA"/>
    <w:rsid w:val="006F4DC4"/>
    <w:rsid w:val="006F4DFC"/>
    <w:rsid w:val="006F4F32"/>
    <w:rsid w:val="006F4F4D"/>
    <w:rsid w:val="006F4F7B"/>
    <w:rsid w:val="006F4FFD"/>
    <w:rsid w:val="006F5009"/>
    <w:rsid w:val="006F5142"/>
    <w:rsid w:val="006F51E3"/>
    <w:rsid w:val="006F522F"/>
    <w:rsid w:val="006F533D"/>
    <w:rsid w:val="006F543D"/>
    <w:rsid w:val="006F54D8"/>
    <w:rsid w:val="006F5573"/>
    <w:rsid w:val="006F557D"/>
    <w:rsid w:val="006F55E2"/>
    <w:rsid w:val="006F5741"/>
    <w:rsid w:val="006F5C4F"/>
    <w:rsid w:val="006F5DCD"/>
    <w:rsid w:val="006F5E25"/>
    <w:rsid w:val="006F5EB9"/>
    <w:rsid w:val="006F5F3A"/>
    <w:rsid w:val="006F6057"/>
    <w:rsid w:val="006F6288"/>
    <w:rsid w:val="006F6366"/>
    <w:rsid w:val="006F63C3"/>
    <w:rsid w:val="006F6692"/>
    <w:rsid w:val="006F68CB"/>
    <w:rsid w:val="006F693F"/>
    <w:rsid w:val="006F694F"/>
    <w:rsid w:val="006F69AF"/>
    <w:rsid w:val="006F69BD"/>
    <w:rsid w:val="006F6ADA"/>
    <w:rsid w:val="006F6B86"/>
    <w:rsid w:val="006F6BBB"/>
    <w:rsid w:val="006F6BC7"/>
    <w:rsid w:val="006F6D22"/>
    <w:rsid w:val="006F6E52"/>
    <w:rsid w:val="006F6E6A"/>
    <w:rsid w:val="006F6F44"/>
    <w:rsid w:val="006F7028"/>
    <w:rsid w:val="006F703D"/>
    <w:rsid w:val="006F70C1"/>
    <w:rsid w:val="006F7242"/>
    <w:rsid w:val="006F7688"/>
    <w:rsid w:val="006F7901"/>
    <w:rsid w:val="006F7936"/>
    <w:rsid w:val="006F795B"/>
    <w:rsid w:val="006F79D1"/>
    <w:rsid w:val="006F79EC"/>
    <w:rsid w:val="006F7AA0"/>
    <w:rsid w:val="006F7B2C"/>
    <w:rsid w:val="006F7C36"/>
    <w:rsid w:val="006F7CFF"/>
    <w:rsid w:val="006F7E0F"/>
    <w:rsid w:val="006F7E5B"/>
    <w:rsid w:val="00700047"/>
    <w:rsid w:val="0070028C"/>
    <w:rsid w:val="00700656"/>
    <w:rsid w:val="007006ED"/>
    <w:rsid w:val="00700771"/>
    <w:rsid w:val="007007F4"/>
    <w:rsid w:val="007008AB"/>
    <w:rsid w:val="00700A78"/>
    <w:rsid w:val="00700D18"/>
    <w:rsid w:val="00700DFD"/>
    <w:rsid w:val="00700FE5"/>
    <w:rsid w:val="00701005"/>
    <w:rsid w:val="0070113B"/>
    <w:rsid w:val="007011FA"/>
    <w:rsid w:val="0070130D"/>
    <w:rsid w:val="00701389"/>
    <w:rsid w:val="00701408"/>
    <w:rsid w:val="00701562"/>
    <w:rsid w:val="0070157B"/>
    <w:rsid w:val="007016BA"/>
    <w:rsid w:val="00701AF3"/>
    <w:rsid w:val="00701B29"/>
    <w:rsid w:val="00701B7C"/>
    <w:rsid w:val="00701D21"/>
    <w:rsid w:val="00701F38"/>
    <w:rsid w:val="00701F97"/>
    <w:rsid w:val="00702123"/>
    <w:rsid w:val="0070215C"/>
    <w:rsid w:val="0070217A"/>
    <w:rsid w:val="00702181"/>
    <w:rsid w:val="00702233"/>
    <w:rsid w:val="00702693"/>
    <w:rsid w:val="0070299C"/>
    <w:rsid w:val="007029AA"/>
    <w:rsid w:val="00702D97"/>
    <w:rsid w:val="00702EA7"/>
    <w:rsid w:val="00702EE0"/>
    <w:rsid w:val="0070305B"/>
    <w:rsid w:val="00703084"/>
    <w:rsid w:val="0070333B"/>
    <w:rsid w:val="00703515"/>
    <w:rsid w:val="00703562"/>
    <w:rsid w:val="007035B8"/>
    <w:rsid w:val="007037C9"/>
    <w:rsid w:val="007038FB"/>
    <w:rsid w:val="00703987"/>
    <w:rsid w:val="00703C8C"/>
    <w:rsid w:val="00703D90"/>
    <w:rsid w:val="00703DE9"/>
    <w:rsid w:val="007040EB"/>
    <w:rsid w:val="007043D1"/>
    <w:rsid w:val="00704793"/>
    <w:rsid w:val="007047A6"/>
    <w:rsid w:val="007047C4"/>
    <w:rsid w:val="007047C9"/>
    <w:rsid w:val="007047FB"/>
    <w:rsid w:val="00704927"/>
    <w:rsid w:val="00704978"/>
    <w:rsid w:val="00704A33"/>
    <w:rsid w:val="00704BC9"/>
    <w:rsid w:val="00704BD8"/>
    <w:rsid w:val="00704BFA"/>
    <w:rsid w:val="00704C4C"/>
    <w:rsid w:val="00704DD0"/>
    <w:rsid w:val="00704E89"/>
    <w:rsid w:val="00704E92"/>
    <w:rsid w:val="00704EBF"/>
    <w:rsid w:val="00705088"/>
    <w:rsid w:val="00705140"/>
    <w:rsid w:val="0070528B"/>
    <w:rsid w:val="0070540E"/>
    <w:rsid w:val="007054F2"/>
    <w:rsid w:val="00705522"/>
    <w:rsid w:val="00705599"/>
    <w:rsid w:val="00705736"/>
    <w:rsid w:val="00705826"/>
    <w:rsid w:val="00705A66"/>
    <w:rsid w:val="00705B3B"/>
    <w:rsid w:val="00705B44"/>
    <w:rsid w:val="00705B6E"/>
    <w:rsid w:val="00705B91"/>
    <w:rsid w:val="00705FC3"/>
    <w:rsid w:val="00706079"/>
    <w:rsid w:val="0070631E"/>
    <w:rsid w:val="007064C6"/>
    <w:rsid w:val="00706646"/>
    <w:rsid w:val="00706700"/>
    <w:rsid w:val="0070686C"/>
    <w:rsid w:val="00706972"/>
    <w:rsid w:val="00706A15"/>
    <w:rsid w:val="00706A56"/>
    <w:rsid w:val="00706AC6"/>
    <w:rsid w:val="00706C2D"/>
    <w:rsid w:val="00706C51"/>
    <w:rsid w:val="00706CBA"/>
    <w:rsid w:val="00706D14"/>
    <w:rsid w:val="00706D37"/>
    <w:rsid w:val="00706E15"/>
    <w:rsid w:val="00706F4F"/>
    <w:rsid w:val="00707079"/>
    <w:rsid w:val="00707092"/>
    <w:rsid w:val="00707121"/>
    <w:rsid w:val="007073D9"/>
    <w:rsid w:val="007073FB"/>
    <w:rsid w:val="0070749D"/>
    <w:rsid w:val="00707544"/>
    <w:rsid w:val="0070755E"/>
    <w:rsid w:val="00707612"/>
    <w:rsid w:val="007077ED"/>
    <w:rsid w:val="007077F7"/>
    <w:rsid w:val="00707ACD"/>
    <w:rsid w:val="00707BB6"/>
    <w:rsid w:val="00707C0A"/>
    <w:rsid w:val="00707CD7"/>
    <w:rsid w:val="00707DBF"/>
    <w:rsid w:val="00707E05"/>
    <w:rsid w:val="00707E73"/>
    <w:rsid w:val="00707EBF"/>
    <w:rsid w:val="00710068"/>
    <w:rsid w:val="007101ED"/>
    <w:rsid w:val="007104C8"/>
    <w:rsid w:val="00710823"/>
    <w:rsid w:val="00710957"/>
    <w:rsid w:val="00710974"/>
    <w:rsid w:val="007109EC"/>
    <w:rsid w:val="00710DDE"/>
    <w:rsid w:val="00710E44"/>
    <w:rsid w:val="00710F71"/>
    <w:rsid w:val="00710FC4"/>
    <w:rsid w:val="00710FE2"/>
    <w:rsid w:val="007111A2"/>
    <w:rsid w:val="0071120D"/>
    <w:rsid w:val="0071137A"/>
    <w:rsid w:val="00711927"/>
    <w:rsid w:val="007119C9"/>
    <w:rsid w:val="00711A12"/>
    <w:rsid w:val="00711B78"/>
    <w:rsid w:val="00711BCF"/>
    <w:rsid w:val="00711C3F"/>
    <w:rsid w:val="00711CB9"/>
    <w:rsid w:val="00711DC1"/>
    <w:rsid w:val="00711F62"/>
    <w:rsid w:val="00712196"/>
    <w:rsid w:val="00712271"/>
    <w:rsid w:val="007122B2"/>
    <w:rsid w:val="0071230A"/>
    <w:rsid w:val="007126D5"/>
    <w:rsid w:val="007126F5"/>
    <w:rsid w:val="0071286A"/>
    <w:rsid w:val="00712989"/>
    <w:rsid w:val="00712A7E"/>
    <w:rsid w:val="00712B5A"/>
    <w:rsid w:val="00712C7B"/>
    <w:rsid w:val="00712D05"/>
    <w:rsid w:val="00712DBB"/>
    <w:rsid w:val="00712E7C"/>
    <w:rsid w:val="00712FD9"/>
    <w:rsid w:val="00713006"/>
    <w:rsid w:val="00713041"/>
    <w:rsid w:val="00713158"/>
    <w:rsid w:val="007131C8"/>
    <w:rsid w:val="00713240"/>
    <w:rsid w:val="007132CB"/>
    <w:rsid w:val="00713332"/>
    <w:rsid w:val="007135B0"/>
    <w:rsid w:val="00713830"/>
    <w:rsid w:val="00713947"/>
    <w:rsid w:val="007139A3"/>
    <w:rsid w:val="00713A0E"/>
    <w:rsid w:val="00713AF6"/>
    <w:rsid w:val="00713C16"/>
    <w:rsid w:val="00713CCC"/>
    <w:rsid w:val="00713D06"/>
    <w:rsid w:val="00713DEE"/>
    <w:rsid w:val="00713F73"/>
    <w:rsid w:val="007142D6"/>
    <w:rsid w:val="00714446"/>
    <w:rsid w:val="00714456"/>
    <w:rsid w:val="007144E2"/>
    <w:rsid w:val="0071462D"/>
    <w:rsid w:val="0071488E"/>
    <w:rsid w:val="00714AC0"/>
    <w:rsid w:val="00714BAB"/>
    <w:rsid w:val="00714CAC"/>
    <w:rsid w:val="00714CC2"/>
    <w:rsid w:val="00714CEE"/>
    <w:rsid w:val="00714D14"/>
    <w:rsid w:val="00714DFD"/>
    <w:rsid w:val="00714EBF"/>
    <w:rsid w:val="007150CD"/>
    <w:rsid w:val="007151E7"/>
    <w:rsid w:val="0071549F"/>
    <w:rsid w:val="00715555"/>
    <w:rsid w:val="00715642"/>
    <w:rsid w:val="00715969"/>
    <w:rsid w:val="0071596F"/>
    <w:rsid w:val="00715B27"/>
    <w:rsid w:val="00715C1D"/>
    <w:rsid w:val="00715CE5"/>
    <w:rsid w:val="00715D4A"/>
    <w:rsid w:val="00715F00"/>
    <w:rsid w:val="00715F2C"/>
    <w:rsid w:val="00715F88"/>
    <w:rsid w:val="007160D0"/>
    <w:rsid w:val="007161AC"/>
    <w:rsid w:val="0071623B"/>
    <w:rsid w:val="007162CF"/>
    <w:rsid w:val="00716710"/>
    <w:rsid w:val="00716758"/>
    <w:rsid w:val="007167AB"/>
    <w:rsid w:val="00716830"/>
    <w:rsid w:val="00716878"/>
    <w:rsid w:val="0071687A"/>
    <w:rsid w:val="007169AB"/>
    <w:rsid w:val="00716A1D"/>
    <w:rsid w:val="00716B2F"/>
    <w:rsid w:val="00716CB3"/>
    <w:rsid w:val="00716CE9"/>
    <w:rsid w:val="00716DE5"/>
    <w:rsid w:val="00717130"/>
    <w:rsid w:val="00717545"/>
    <w:rsid w:val="00717580"/>
    <w:rsid w:val="007175BC"/>
    <w:rsid w:val="007176A7"/>
    <w:rsid w:val="00717BA3"/>
    <w:rsid w:val="00717C9E"/>
    <w:rsid w:val="00717E7C"/>
    <w:rsid w:val="00717EBF"/>
    <w:rsid w:val="007202C7"/>
    <w:rsid w:val="00720351"/>
    <w:rsid w:val="007204AB"/>
    <w:rsid w:val="0072057F"/>
    <w:rsid w:val="0072064A"/>
    <w:rsid w:val="00720654"/>
    <w:rsid w:val="0072069A"/>
    <w:rsid w:val="00720710"/>
    <w:rsid w:val="00720744"/>
    <w:rsid w:val="007207A9"/>
    <w:rsid w:val="00720803"/>
    <w:rsid w:val="007209B1"/>
    <w:rsid w:val="00720A2E"/>
    <w:rsid w:val="00720BC7"/>
    <w:rsid w:val="00720D85"/>
    <w:rsid w:val="00720EA9"/>
    <w:rsid w:val="0072109E"/>
    <w:rsid w:val="007211D4"/>
    <w:rsid w:val="007212B3"/>
    <w:rsid w:val="00721349"/>
    <w:rsid w:val="00721390"/>
    <w:rsid w:val="00721460"/>
    <w:rsid w:val="0072192D"/>
    <w:rsid w:val="00721AB4"/>
    <w:rsid w:val="00721BC7"/>
    <w:rsid w:val="00721DCE"/>
    <w:rsid w:val="00721E81"/>
    <w:rsid w:val="007221DF"/>
    <w:rsid w:val="007221F4"/>
    <w:rsid w:val="00722201"/>
    <w:rsid w:val="00722313"/>
    <w:rsid w:val="0072242A"/>
    <w:rsid w:val="00722442"/>
    <w:rsid w:val="0072261E"/>
    <w:rsid w:val="007227CA"/>
    <w:rsid w:val="007227F6"/>
    <w:rsid w:val="0072290B"/>
    <w:rsid w:val="0072298E"/>
    <w:rsid w:val="00722A70"/>
    <w:rsid w:val="00722B05"/>
    <w:rsid w:val="00722D12"/>
    <w:rsid w:val="00722D47"/>
    <w:rsid w:val="00722DEF"/>
    <w:rsid w:val="00722E6E"/>
    <w:rsid w:val="0072307F"/>
    <w:rsid w:val="00723291"/>
    <w:rsid w:val="007235DA"/>
    <w:rsid w:val="007236C5"/>
    <w:rsid w:val="00723805"/>
    <w:rsid w:val="0072382E"/>
    <w:rsid w:val="007239A8"/>
    <w:rsid w:val="007239AF"/>
    <w:rsid w:val="007239B3"/>
    <w:rsid w:val="00723A1B"/>
    <w:rsid w:val="00723BE4"/>
    <w:rsid w:val="00723C3C"/>
    <w:rsid w:val="00723CB9"/>
    <w:rsid w:val="00723DBD"/>
    <w:rsid w:val="00723F5D"/>
    <w:rsid w:val="00723F7C"/>
    <w:rsid w:val="007241CC"/>
    <w:rsid w:val="00724226"/>
    <w:rsid w:val="0072429A"/>
    <w:rsid w:val="0072435F"/>
    <w:rsid w:val="007243B3"/>
    <w:rsid w:val="007243DE"/>
    <w:rsid w:val="007245AF"/>
    <w:rsid w:val="00724729"/>
    <w:rsid w:val="007248C4"/>
    <w:rsid w:val="00724904"/>
    <w:rsid w:val="007249E0"/>
    <w:rsid w:val="00724A53"/>
    <w:rsid w:val="00724D4E"/>
    <w:rsid w:val="00724E0C"/>
    <w:rsid w:val="00724FBC"/>
    <w:rsid w:val="00724FFF"/>
    <w:rsid w:val="00725014"/>
    <w:rsid w:val="00725088"/>
    <w:rsid w:val="007250D3"/>
    <w:rsid w:val="00725190"/>
    <w:rsid w:val="00725388"/>
    <w:rsid w:val="007253C2"/>
    <w:rsid w:val="0072543C"/>
    <w:rsid w:val="007256F0"/>
    <w:rsid w:val="0072571E"/>
    <w:rsid w:val="00725770"/>
    <w:rsid w:val="00725945"/>
    <w:rsid w:val="00725A33"/>
    <w:rsid w:val="00725B0C"/>
    <w:rsid w:val="00725B41"/>
    <w:rsid w:val="00725EDD"/>
    <w:rsid w:val="00725F4E"/>
    <w:rsid w:val="00725F8C"/>
    <w:rsid w:val="00725FFF"/>
    <w:rsid w:val="0072618B"/>
    <w:rsid w:val="007264CB"/>
    <w:rsid w:val="00726544"/>
    <w:rsid w:val="00726547"/>
    <w:rsid w:val="00726592"/>
    <w:rsid w:val="00726AE6"/>
    <w:rsid w:val="00726C8B"/>
    <w:rsid w:val="00726E01"/>
    <w:rsid w:val="00726E10"/>
    <w:rsid w:val="00726FF1"/>
    <w:rsid w:val="0072719D"/>
    <w:rsid w:val="0072721E"/>
    <w:rsid w:val="0072722F"/>
    <w:rsid w:val="00727286"/>
    <w:rsid w:val="007272D1"/>
    <w:rsid w:val="0072734D"/>
    <w:rsid w:val="0072735E"/>
    <w:rsid w:val="00727535"/>
    <w:rsid w:val="00727545"/>
    <w:rsid w:val="00727A0D"/>
    <w:rsid w:val="00727A8E"/>
    <w:rsid w:val="00727C27"/>
    <w:rsid w:val="00727C6E"/>
    <w:rsid w:val="007304AF"/>
    <w:rsid w:val="007304F0"/>
    <w:rsid w:val="007304F8"/>
    <w:rsid w:val="007304FA"/>
    <w:rsid w:val="00730508"/>
    <w:rsid w:val="007305BD"/>
    <w:rsid w:val="007305EB"/>
    <w:rsid w:val="00730699"/>
    <w:rsid w:val="007307AE"/>
    <w:rsid w:val="00730939"/>
    <w:rsid w:val="00730964"/>
    <w:rsid w:val="00730981"/>
    <w:rsid w:val="00730A1B"/>
    <w:rsid w:val="00730A5A"/>
    <w:rsid w:val="00730B9E"/>
    <w:rsid w:val="00730C5A"/>
    <w:rsid w:val="00730C71"/>
    <w:rsid w:val="00730C73"/>
    <w:rsid w:val="00730C7D"/>
    <w:rsid w:val="00730DB7"/>
    <w:rsid w:val="00730F01"/>
    <w:rsid w:val="00730FC8"/>
    <w:rsid w:val="0073107B"/>
    <w:rsid w:val="00731166"/>
    <w:rsid w:val="007311D7"/>
    <w:rsid w:val="00731237"/>
    <w:rsid w:val="007312DF"/>
    <w:rsid w:val="007312EF"/>
    <w:rsid w:val="007314AB"/>
    <w:rsid w:val="0073164F"/>
    <w:rsid w:val="00731673"/>
    <w:rsid w:val="00731767"/>
    <w:rsid w:val="007318AF"/>
    <w:rsid w:val="0073199C"/>
    <w:rsid w:val="00731BDA"/>
    <w:rsid w:val="00731C80"/>
    <w:rsid w:val="00731D58"/>
    <w:rsid w:val="00731ED3"/>
    <w:rsid w:val="00731F3E"/>
    <w:rsid w:val="00731FBE"/>
    <w:rsid w:val="00731FC0"/>
    <w:rsid w:val="00732069"/>
    <w:rsid w:val="007320CC"/>
    <w:rsid w:val="007322F5"/>
    <w:rsid w:val="00732306"/>
    <w:rsid w:val="00732433"/>
    <w:rsid w:val="00732492"/>
    <w:rsid w:val="00732509"/>
    <w:rsid w:val="00732525"/>
    <w:rsid w:val="0073257E"/>
    <w:rsid w:val="0073291B"/>
    <w:rsid w:val="0073293E"/>
    <w:rsid w:val="00732CEA"/>
    <w:rsid w:val="00732D73"/>
    <w:rsid w:val="00732DB4"/>
    <w:rsid w:val="00732E0D"/>
    <w:rsid w:val="00732FCD"/>
    <w:rsid w:val="00733086"/>
    <w:rsid w:val="00733147"/>
    <w:rsid w:val="00733199"/>
    <w:rsid w:val="0073331B"/>
    <w:rsid w:val="007333A9"/>
    <w:rsid w:val="00733549"/>
    <w:rsid w:val="00733572"/>
    <w:rsid w:val="00733736"/>
    <w:rsid w:val="00733874"/>
    <w:rsid w:val="007338F1"/>
    <w:rsid w:val="00733A35"/>
    <w:rsid w:val="00733A7C"/>
    <w:rsid w:val="00733AAA"/>
    <w:rsid w:val="00733C58"/>
    <w:rsid w:val="00733C97"/>
    <w:rsid w:val="00733EE2"/>
    <w:rsid w:val="00733F02"/>
    <w:rsid w:val="00733F0C"/>
    <w:rsid w:val="00733F31"/>
    <w:rsid w:val="0073427D"/>
    <w:rsid w:val="007346C0"/>
    <w:rsid w:val="00734881"/>
    <w:rsid w:val="0073494C"/>
    <w:rsid w:val="00734AA9"/>
    <w:rsid w:val="00734ABE"/>
    <w:rsid w:val="00734B4E"/>
    <w:rsid w:val="00734BBE"/>
    <w:rsid w:val="00734E27"/>
    <w:rsid w:val="00734ED8"/>
    <w:rsid w:val="00734F1D"/>
    <w:rsid w:val="00734F1F"/>
    <w:rsid w:val="00735204"/>
    <w:rsid w:val="007354CE"/>
    <w:rsid w:val="007355C3"/>
    <w:rsid w:val="00735604"/>
    <w:rsid w:val="00735617"/>
    <w:rsid w:val="00735784"/>
    <w:rsid w:val="007359B8"/>
    <w:rsid w:val="00735E0F"/>
    <w:rsid w:val="00735E8D"/>
    <w:rsid w:val="00735FE4"/>
    <w:rsid w:val="007360E3"/>
    <w:rsid w:val="007361B9"/>
    <w:rsid w:val="007364DD"/>
    <w:rsid w:val="007365D2"/>
    <w:rsid w:val="00736849"/>
    <w:rsid w:val="007368F9"/>
    <w:rsid w:val="0073694C"/>
    <w:rsid w:val="00736AC1"/>
    <w:rsid w:val="00736AD7"/>
    <w:rsid w:val="00736BE6"/>
    <w:rsid w:val="00736E07"/>
    <w:rsid w:val="00736ED1"/>
    <w:rsid w:val="00737092"/>
    <w:rsid w:val="0073735D"/>
    <w:rsid w:val="0073746A"/>
    <w:rsid w:val="0073754E"/>
    <w:rsid w:val="00737AC6"/>
    <w:rsid w:val="00737BCE"/>
    <w:rsid w:val="00737D9C"/>
    <w:rsid w:val="0074033C"/>
    <w:rsid w:val="007404FB"/>
    <w:rsid w:val="007409CB"/>
    <w:rsid w:val="00740B20"/>
    <w:rsid w:val="00740B7A"/>
    <w:rsid w:val="00740C92"/>
    <w:rsid w:val="00740CB2"/>
    <w:rsid w:val="00740D55"/>
    <w:rsid w:val="0074105E"/>
    <w:rsid w:val="007410A0"/>
    <w:rsid w:val="007412CE"/>
    <w:rsid w:val="00741449"/>
    <w:rsid w:val="0074155A"/>
    <w:rsid w:val="00741587"/>
    <w:rsid w:val="007415BF"/>
    <w:rsid w:val="007416A1"/>
    <w:rsid w:val="007416CF"/>
    <w:rsid w:val="007416ED"/>
    <w:rsid w:val="00741848"/>
    <w:rsid w:val="00741A99"/>
    <w:rsid w:val="00741B03"/>
    <w:rsid w:val="00741B46"/>
    <w:rsid w:val="00741BAF"/>
    <w:rsid w:val="00741D7A"/>
    <w:rsid w:val="00741F35"/>
    <w:rsid w:val="0074204E"/>
    <w:rsid w:val="00742184"/>
    <w:rsid w:val="00742254"/>
    <w:rsid w:val="00742256"/>
    <w:rsid w:val="00742346"/>
    <w:rsid w:val="0074251B"/>
    <w:rsid w:val="0074252D"/>
    <w:rsid w:val="0074274D"/>
    <w:rsid w:val="007428F5"/>
    <w:rsid w:val="00742C37"/>
    <w:rsid w:val="00742E2E"/>
    <w:rsid w:val="00742F9A"/>
    <w:rsid w:val="007430C5"/>
    <w:rsid w:val="007432F0"/>
    <w:rsid w:val="007434F5"/>
    <w:rsid w:val="00743504"/>
    <w:rsid w:val="00743813"/>
    <w:rsid w:val="0074384C"/>
    <w:rsid w:val="007439D9"/>
    <w:rsid w:val="007439DD"/>
    <w:rsid w:val="007439F1"/>
    <w:rsid w:val="00743A28"/>
    <w:rsid w:val="00743B2D"/>
    <w:rsid w:val="00743B6D"/>
    <w:rsid w:val="00743C88"/>
    <w:rsid w:val="00743E06"/>
    <w:rsid w:val="00743E0C"/>
    <w:rsid w:val="00744072"/>
    <w:rsid w:val="00744137"/>
    <w:rsid w:val="00744147"/>
    <w:rsid w:val="007441A2"/>
    <w:rsid w:val="007443FC"/>
    <w:rsid w:val="00744448"/>
    <w:rsid w:val="0074451C"/>
    <w:rsid w:val="00744599"/>
    <w:rsid w:val="007445E4"/>
    <w:rsid w:val="0074471F"/>
    <w:rsid w:val="007447DD"/>
    <w:rsid w:val="007448AF"/>
    <w:rsid w:val="00744D33"/>
    <w:rsid w:val="00744D4C"/>
    <w:rsid w:val="00744DF4"/>
    <w:rsid w:val="00744E07"/>
    <w:rsid w:val="00744EB3"/>
    <w:rsid w:val="007450E3"/>
    <w:rsid w:val="00745263"/>
    <w:rsid w:val="007453CB"/>
    <w:rsid w:val="007454C8"/>
    <w:rsid w:val="007454CF"/>
    <w:rsid w:val="007455A9"/>
    <w:rsid w:val="0074574C"/>
    <w:rsid w:val="00745833"/>
    <w:rsid w:val="0074583B"/>
    <w:rsid w:val="0074587F"/>
    <w:rsid w:val="007458E5"/>
    <w:rsid w:val="007458F2"/>
    <w:rsid w:val="0074596D"/>
    <w:rsid w:val="007459BA"/>
    <w:rsid w:val="00745AE8"/>
    <w:rsid w:val="00745BDE"/>
    <w:rsid w:val="00745EC9"/>
    <w:rsid w:val="007460CB"/>
    <w:rsid w:val="007463AE"/>
    <w:rsid w:val="0074643D"/>
    <w:rsid w:val="007464AB"/>
    <w:rsid w:val="0074655A"/>
    <w:rsid w:val="007466B9"/>
    <w:rsid w:val="007466DD"/>
    <w:rsid w:val="00746769"/>
    <w:rsid w:val="0074679D"/>
    <w:rsid w:val="007467C3"/>
    <w:rsid w:val="007468D3"/>
    <w:rsid w:val="00746CA5"/>
    <w:rsid w:val="00746D4F"/>
    <w:rsid w:val="007470EC"/>
    <w:rsid w:val="0074714D"/>
    <w:rsid w:val="007471AC"/>
    <w:rsid w:val="0074720C"/>
    <w:rsid w:val="0074735B"/>
    <w:rsid w:val="007473B5"/>
    <w:rsid w:val="00747514"/>
    <w:rsid w:val="0074752B"/>
    <w:rsid w:val="0074761C"/>
    <w:rsid w:val="0074764E"/>
    <w:rsid w:val="00747652"/>
    <w:rsid w:val="007476C8"/>
    <w:rsid w:val="007476D3"/>
    <w:rsid w:val="00747912"/>
    <w:rsid w:val="00747996"/>
    <w:rsid w:val="007479FE"/>
    <w:rsid w:val="00747CE2"/>
    <w:rsid w:val="00747EF8"/>
    <w:rsid w:val="00747F36"/>
    <w:rsid w:val="00747F3D"/>
    <w:rsid w:val="0075012E"/>
    <w:rsid w:val="007501D4"/>
    <w:rsid w:val="0075020C"/>
    <w:rsid w:val="007502F9"/>
    <w:rsid w:val="00750411"/>
    <w:rsid w:val="007504DB"/>
    <w:rsid w:val="00750581"/>
    <w:rsid w:val="007505EA"/>
    <w:rsid w:val="00750AEF"/>
    <w:rsid w:val="00750B33"/>
    <w:rsid w:val="00750C4D"/>
    <w:rsid w:val="00750CB4"/>
    <w:rsid w:val="00750E1E"/>
    <w:rsid w:val="00750E24"/>
    <w:rsid w:val="00750EE9"/>
    <w:rsid w:val="007510FC"/>
    <w:rsid w:val="007510FD"/>
    <w:rsid w:val="00751205"/>
    <w:rsid w:val="00751692"/>
    <w:rsid w:val="007519DD"/>
    <w:rsid w:val="00751B60"/>
    <w:rsid w:val="00751DF5"/>
    <w:rsid w:val="00751E1E"/>
    <w:rsid w:val="00751E78"/>
    <w:rsid w:val="00751F6F"/>
    <w:rsid w:val="007520D7"/>
    <w:rsid w:val="0075210A"/>
    <w:rsid w:val="00752199"/>
    <w:rsid w:val="00752251"/>
    <w:rsid w:val="0075238C"/>
    <w:rsid w:val="007523C2"/>
    <w:rsid w:val="007525FE"/>
    <w:rsid w:val="00752635"/>
    <w:rsid w:val="0075271D"/>
    <w:rsid w:val="007527D9"/>
    <w:rsid w:val="00752A48"/>
    <w:rsid w:val="00752CCB"/>
    <w:rsid w:val="00752E21"/>
    <w:rsid w:val="00752EF3"/>
    <w:rsid w:val="007531ED"/>
    <w:rsid w:val="00753204"/>
    <w:rsid w:val="0075321D"/>
    <w:rsid w:val="007536DC"/>
    <w:rsid w:val="0075375D"/>
    <w:rsid w:val="0075385F"/>
    <w:rsid w:val="007538ED"/>
    <w:rsid w:val="00753B59"/>
    <w:rsid w:val="00753B89"/>
    <w:rsid w:val="00753BBA"/>
    <w:rsid w:val="00753CF1"/>
    <w:rsid w:val="00753DE0"/>
    <w:rsid w:val="00753FD3"/>
    <w:rsid w:val="007540CB"/>
    <w:rsid w:val="0075426D"/>
    <w:rsid w:val="007543D0"/>
    <w:rsid w:val="007545C7"/>
    <w:rsid w:val="00754732"/>
    <w:rsid w:val="007547A4"/>
    <w:rsid w:val="0075487D"/>
    <w:rsid w:val="00754993"/>
    <w:rsid w:val="00754D41"/>
    <w:rsid w:val="00754D45"/>
    <w:rsid w:val="00754D78"/>
    <w:rsid w:val="00754F8E"/>
    <w:rsid w:val="007552EB"/>
    <w:rsid w:val="0075536C"/>
    <w:rsid w:val="00755448"/>
    <w:rsid w:val="007554AF"/>
    <w:rsid w:val="007554FE"/>
    <w:rsid w:val="00755570"/>
    <w:rsid w:val="007555C8"/>
    <w:rsid w:val="00755716"/>
    <w:rsid w:val="0075583D"/>
    <w:rsid w:val="00755853"/>
    <w:rsid w:val="00755969"/>
    <w:rsid w:val="007559F5"/>
    <w:rsid w:val="00755A6E"/>
    <w:rsid w:val="00755B0F"/>
    <w:rsid w:val="00755C79"/>
    <w:rsid w:val="00755D57"/>
    <w:rsid w:val="00756057"/>
    <w:rsid w:val="0075611B"/>
    <w:rsid w:val="00756199"/>
    <w:rsid w:val="007561C2"/>
    <w:rsid w:val="0075659E"/>
    <w:rsid w:val="00756628"/>
    <w:rsid w:val="007568D4"/>
    <w:rsid w:val="007569C7"/>
    <w:rsid w:val="00756B2C"/>
    <w:rsid w:val="00756CF3"/>
    <w:rsid w:val="00756DC0"/>
    <w:rsid w:val="00756F85"/>
    <w:rsid w:val="00757036"/>
    <w:rsid w:val="007571E5"/>
    <w:rsid w:val="00757308"/>
    <w:rsid w:val="007574E0"/>
    <w:rsid w:val="007578C3"/>
    <w:rsid w:val="007579F7"/>
    <w:rsid w:val="00757A16"/>
    <w:rsid w:val="00757AA6"/>
    <w:rsid w:val="00757CFD"/>
    <w:rsid w:val="00757EF9"/>
    <w:rsid w:val="00757F22"/>
    <w:rsid w:val="0076002F"/>
    <w:rsid w:val="00760138"/>
    <w:rsid w:val="007602A6"/>
    <w:rsid w:val="00760335"/>
    <w:rsid w:val="00760369"/>
    <w:rsid w:val="007603D0"/>
    <w:rsid w:val="007604F0"/>
    <w:rsid w:val="00760558"/>
    <w:rsid w:val="00760564"/>
    <w:rsid w:val="0076059F"/>
    <w:rsid w:val="007605D7"/>
    <w:rsid w:val="0076068A"/>
    <w:rsid w:val="00760790"/>
    <w:rsid w:val="00760856"/>
    <w:rsid w:val="007608A0"/>
    <w:rsid w:val="00760A9F"/>
    <w:rsid w:val="00760B1D"/>
    <w:rsid w:val="00760BFB"/>
    <w:rsid w:val="00760C04"/>
    <w:rsid w:val="00760C67"/>
    <w:rsid w:val="00760CE6"/>
    <w:rsid w:val="00760F1D"/>
    <w:rsid w:val="00760FCC"/>
    <w:rsid w:val="0076104A"/>
    <w:rsid w:val="00761118"/>
    <w:rsid w:val="00761167"/>
    <w:rsid w:val="00761175"/>
    <w:rsid w:val="007611A9"/>
    <w:rsid w:val="0076137E"/>
    <w:rsid w:val="0076147F"/>
    <w:rsid w:val="007614C4"/>
    <w:rsid w:val="00761833"/>
    <w:rsid w:val="0076195B"/>
    <w:rsid w:val="007619AB"/>
    <w:rsid w:val="00761A73"/>
    <w:rsid w:val="00761CB4"/>
    <w:rsid w:val="00761E17"/>
    <w:rsid w:val="00761F74"/>
    <w:rsid w:val="00761F89"/>
    <w:rsid w:val="00762009"/>
    <w:rsid w:val="00762121"/>
    <w:rsid w:val="0076221A"/>
    <w:rsid w:val="007622AB"/>
    <w:rsid w:val="007623FE"/>
    <w:rsid w:val="00762755"/>
    <w:rsid w:val="0076290A"/>
    <w:rsid w:val="00762C0A"/>
    <w:rsid w:val="00762D30"/>
    <w:rsid w:val="00762D72"/>
    <w:rsid w:val="00762E05"/>
    <w:rsid w:val="00763306"/>
    <w:rsid w:val="00763351"/>
    <w:rsid w:val="007633F9"/>
    <w:rsid w:val="00763673"/>
    <w:rsid w:val="007636A2"/>
    <w:rsid w:val="007639E1"/>
    <w:rsid w:val="00763AA1"/>
    <w:rsid w:val="00763DBF"/>
    <w:rsid w:val="00763EAC"/>
    <w:rsid w:val="00763EC5"/>
    <w:rsid w:val="00764063"/>
    <w:rsid w:val="007640DF"/>
    <w:rsid w:val="0076418A"/>
    <w:rsid w:val="007642F8"/>
    <w:rsid w:val="00764418"/>
    <w:rsid w:val="00764536"/>
    <w:rsid w:val="00764553"/>
    <w:rsid w:val="0076480E"/>
    <w:rsid w:val="007649CE"/>
    <w:rsid w:val="00764AB8"/>
    <w:rsid w:val="00764B0F"/>
    <w:rsid w:val="00764BF0"/>
    <w:rsid w:val="00764E77"/>
    <w:rsid w:val="00764ECF"/>
    <w:rsid w:val="00765363"/>
    <w:rsid w:val="007653AD"/>
    <w:rsid w:val="007653DE"/>
    <w:rsid w:val="00765450"/>
    <w:rsid w:val="007655BB"/>
    <w:rsid w:val="007656C1"/>
    <w:rsid w:val="00765758"/>
    <w:rsid w:val="00765785"/>
    <w:rsid w:val="00765997"/>
    <w:rsid w:val="007659B3"/>
    <w:rsid w:val="00765A7C"/>
    <w:rsid w:val="00765ADC"/>
    <w:rsid w:val="00765AF1"/>
    <w:rsid w:val="00765BA5"/>
    <w:rsid w:val="00765CC1"/>
    <w:rsid w:val="00765D5D"/>
    <w:rsid w:val="00765D62"/>
    <w:rsid w:val="00765DA3"/>
    <w:rsid w:val="00765EB8"/>
    <w:rsid w:val="00766287"/>
    <w:rsid w:val="007663A1"/>
    <w:rsid w:val="0076641D"/>
    <w:rsid w:val="0076644A"/>
    <w:rsid w:val="0076658B"/>
    <w:rsid w:val="007667C2"/>
    <w:rsid w:val="0076682B"/>
    <w:rsid w:val="0076685E"/>
    <w:rsid w:val="00766878"/>
    <w:rsid w:val="007668F8"/>
    <w:rsid w:val="00766909"/>
    <w:rsid w:val="00766992"/>
    <w:rsid w:val="00766B25"/>
    <w:rsid w:val="00766B4F"/>
    <w:rsid w:val="00766B57"/>
    <w:rsid w:val="00766BDB"/>
    <w:rsid w:val="00766CBB"/>
    <w:rsid w:val="00766D6A"/>
    <w:rsid w:val="00766EC0"/>
    <w:rsid w:val="00766EE8"/>
    <w:rsid w:val="00766FE6"/>
    <w:rsid w:val="00766FEA"/>
    <w:rsid w:val="007670B3"/>
    <w:rsid w:val="00767353"/>
    <w:rsid w:val="00767363"/>
    <w:rsid w:val="00767492"/>
    <w:rsid w:val="007674C6"/>
    <w:rsid w:val="007674FC"/>
    <w:rsid w:val="0076752A"/>
    <w:rsid w:val="00767653"/>
    <w:rsid w:val="007676D2"/>
    <w:rsid w:val="007678D9"/>
    <w:rsid w:val="0076792C"/>
    <w:rsid w:val="00767ACD"/>
    <w:rsid w:val="00767BA1"/>
    <w:rsid w:val="00767C14"/>
    <w:rsid w:val="00767F7C"/>
    <w:rsid w:val="00770141"/>
    <w:rsid w:val="00770341"/>
    <w:rsid w:val="00770345"/>
    <w:rsid w:val="007703E3"/>
    <w:rsid w:val="007705D5"/>
    <w:rsid w:val="007708C9"/>
    <w:rsid w:val="007708F3"/>
    <w:rsid w:val="00770A33"/>
    <w:rsid w:val="00770A8A"/>
    <w:rsid w:val="00770AF3"/>
    <w:rsid w:val="00770BC1"/>
    <w:rsid w:val="00770C22"/>
    <w:rsid w:val="00770C4D"/>
    <w:rsid w:val="00770EDA"/>
    <w:rsid w:val="00770F96"/>
    <w:rsid w:val="00771133"/>
    <w:rsid w:val="0077119E"/>
    <w:rsid w:val="00771324"/>
    <w:rsid w:val="00771809"/>
    <w:rsid w:val="00771ADB"/>
    <w:rsid w:val="00771B1B"/>
    <w:rsid w:val="00771C22"/>
    <w:rsid w:val="00771D19"/>
    <w:rsid w:val="00771FAE"/>
    <w:rsid w:val="00771FCC"/>
    <w:rsid w:val="00771FCD"/>
    <w:rsid w:val="0077201A"/>
    <w:rsid w:val="007720A2"/>
    <w:rsid w:val="0077223F"/>
    <w:rsid w:val="00772247"/>
    <w:rsid w:val="00772521"/>
    <w:rsid w:val="0077265C"/>
    <w:rsid w:val="00772687"/>
    <w:rsid w:val="00772765"/>
    <w:rsid w:val="007727FF"/>
    <w:rsid w:val="00772843"/>
    <w:rsid w:val="007729DF"/>
    <w:rsid w:val="00772AAB"/>
    <w:rsid w:val="00772ADD"/>
    <w:rsid w:val="00772AEF"/>
    <w:rsid w:val="00772B29"/>
    <w:rsid w:val="00772C7F"/>
    <w:rsid w:val="00772CA8"/>
    <w:rsid w:val="00772D6D"/>
    <w:rsid w:val="00772DCD"/>
    <w:rsid w:val="00772E41"/>
    <w:rsid w:val="00772F40"/>
    <w:rsid w:val="00773357"/>
    <w:rsid w:val="00773633"/>
    <w:rsid w:val="007737DF"/>
    <w:rsid w:val="0077396D"/>
    <w:rsid w:val="00773AE5"/>
    <w:rsid w:val="00773BD4"/>
    <w:rsid w:val="00773FE4"/>
    <w:rsid w:val="00774322"/>
    <w:rsid w:val="00774353"/>
    <w:rsid w:val="00774502"/>
    <w:rsid w:val="007748CB"/>
    <w:rsid w:val="007748E7"/>
    <w:rsid w:val="00774A61"/>
    <w:rsid w:val="00774BB3"/>
    <w:rsid w:val="00774C55"/>
    <w:rsid w:val="00774D77"/>
    <w:rsid w:val="00774E73"/>
    <w:rsid w:val="00774F07"/>
    <w:rsid w:val="00774FA9"/>
    <w:rsid w:val="00774FC7"/>
    <w:rsid w:val="00775043"/>
    <w:rsid w:val="007750CD"/>
    <w:rsid w:val="00775248"/>
    <w:rsid w:val="00775274"/>
    <w:rsid w:val="007753C4"/>
    <w:rsid w:val="00775497"/>
    <w:rsid w:val="0077558B"/>
    <w:rsid w:val="00775593"/>
    <w:rsid w:val="007755D2"/>
    <w:rsid w:val="007756FE"/>
    <w:rsid w:val="00775836"/>
    <w:rsid w:val="007758B5"/>
    <w:rsid w:val="007758C5"/>
    <w:rsid w:val="007759EA"/>
    <w:rsid w:val="00775A64"/>
    <w:rsid w:val="00775BCA"/>
    <w:rsid w:val="00775F29"/>
    <w:rsid w:val="00776187"/>
    <w:rsid w:val="00776259"/>
    <w:rsid w:val="00776279"/>
    <w:rsid w:val="00776371"/>
    <w:rsid w:val="0077638B"/>
    <w:rsid w:val="007763D0"/>
    <w:rsid w:val="00776499"/>
    <w:rsid w:val="0077673B"/>
    <w:rsid w:val="007768C7"/>
    <w:rsid w:val="00776AEE"/>
    <w:rsid w:val="00776D36"/>
    <w:rsid w:val="00776F1A"/>
    <w:rsid w:val="00776F58"/>
    <w:rsid w:val="00776FA8"/>
    <w:rsid w:val="0077703D"/>
    <w:rsid w:val="00777582"/>
    <w:rsid w:val="00777733"/>
    <w:rsid w:val="0077799B"/>
    <w:rsid w:val="00777A0D"/>
    <w:rsid w:val="00777A53"/>
    <w:rsid w:val="00777A97"/>
    <w:rsid w:val="00777B10"/>
    <w:rsid w:val="00777B18"/>
    <w:rsid w:val="00777BAF"/>
    <w:rsid w:val="00777BED"/>
    <w:rsid w:val="00777F1D"/>
    <w:rsid w:val="007800CF"/>
    <w:rsid w:val="0078021E"/>
    <w:rsid w:val="00780247"/>
    <w:rsid w:val="00780388"/>
    <w:rsid w:val="0078049D"/>
    <w:rsid w:val="00780579"/>
    <w:rsid w:val="007805B7"/>
    <w:rsid w:val="0078069F"/>
    <w:rsid w:val="007806A8"/>
    <w:rsid w:val="00780760"/>
    <w:rsid w:val="007807FF"/>
    <w:rsid w:val="007809DD"/>
    <w:rsid w:val="00780A41"/>
    <w:rsid w:val="00780B22"/>
    <w:rsid w:val="00780C02"/>
    <w:rsid w:val="00780D32"/>
    <w:rsid w:val="00780F30"/>
    <w:rsid w:val="0078139F"/>
    <w:rsid w:val="007815F7"/>
    <w:rsid w:val="00781606"/>
    <w:rsid w:val="007818B7"/>
    <w:rsid w:val="00781A4A"/>
    <w:rsid w:val="00781C01"/>
    <w:rsid w:val="00781F37"/>
    <w:rsid w:val="0078227E"/>
    <w:rsid w:val="00782389"/>
    <w:rsid w:val="0078242A"/>
    <w:rsid w:val="0078262A"/>
    <w:rsid w:val="00782803"/>
    <w:rsid w:val="00782835"/>
    <w:rsid w:val="0078283C"/>
    <w:rsid w:val="007829D9"/>
    <w:rsid w:val="00782A7C"/>
    <w:rsid w:val="00782A7F"/>
    <w:rsid w:val="00782AB2"/>
    <w:rsid w:val="00782C3F"/>
    <w:rsid w:val="00782C60"/>
    <w:rsid w:val="00782CD8"/>
    <w:rsid w:val="00782E2C"/>
    <w:rsid w:val="00782FA7"/>
    <w:rsid w:val="007832A6"/>
    <w:rsid w:val="007832F3"/>
    <w:rsid w:val="00783446"/>
    <w:rsid w:val="00783738"/>
    <w:rsid w:val="007837DE"/>
    <w:rsid w:val="007838CE"/>
    <w:rsid w:val="00783C8A"/>
    <w:rsid w:val="00783D9F"/>
    <w:rsid w:val="00783E7F"/>
    <w:rsid w:val="00783F9B"/>
    <w:rsid w:val="007842B8"/>
    <w:rsid w:val="007842FC"/>
    <w:rsid w:val="00784552"/>
    <w:rsid w:val="007845BF"/>
    <w:rsid w:val="0078461A"/>
    <w:rsid w:val="007846A4"/>
    <w:rsid w:val="00784856"/>
    <w:rsid w:val="00784893"/>
    <w:rsid w:val="0078495C"/>
    <w:rsid w:val="00784A75"/>
    <w:rsid w:val="00784BBE"/>
    <w:rsid w:val="00784C25"/>
    <w:rsid w:val="00784C6A"/>
    <w:rsid w:val="00784D15"/>
    <w:rsid w:val="00784FB7"/>
    <w:rsid w:val="00785071"/>
    <w:rsid w:val="007850EF"/>
    <w:rsid w:val="00785239"/>
    <w:rsid w:val="007854DE"/>
    <w:rsid w:val="007857FE"/>
    <w:rsid w:val="00785B66"/>
    <w:rsid w:val="00785B8E"/>
    <w:rsid w:val="00785C26"/>
    <w:rsid w:val="00785D10"/>
    <w:rsid w:val="00785DCC"/>
    <w:rsid w:val="00785FD7"/>
    <w:rsid w:val="00786085"/>
    <w:rsid w:val="00786088"/>
    <w:rsid w:val="007862CF"/>
    <w:rsid w:val="00786354"/>
    <w:rsid w:val="00786463"/>
    <w:rsid w:val="00786668"/>
    <w:rsid w:val="007868B1"/>
    <w:rsid w:val="00786925"/>
    <w:rsid w:val="00786A5B"/>
    <w:rsid w:val="00786AE0"/>
    <w:rsid w:val="00786C4C"/>
    <w:rsid w:val="00786D03"/>
    <w:rsid w:val="00786D82"/>
    <w:rsid w:val="00786DBC"/>
    <w:rsid w:val="00786DFD"/>
    <w:rsid w:val="00786E30"/>
    <w:rsid w:val="00786E3D"/>
    <w:rsid w:val="00786ED4"/>
    <w:rsid w:val="00786F72"/>
    <w:rsid w:val="00787060"/>
    <w:rsid w:val="007870FA"/>
    <w:rsid w:val="007870FE"/>
    <w:rsid w:val="0078714C"/>
    <w:rsid w:val="007871B1"/>
    <w:rsid w:val="0078726D"/>
    <w:rsid w:val="00787348"/>
    <w:rsid w:val="0078765E"/>
    <w:rsid w:val="007876F2"/>
    <w:rsid w:val="00787CFB"/>
    <w:rsid w:val="00787DF4"/>
    <w:rsid w:val="0079001C"/>
    <w:rsid w:val="007900FD"/>
    <w:rsid w:val="00790145"/>
    <w:rsid w:val="00790773"/>
    <w:rsid w:val="00790876"/>
    <w:rsid w:val="0079090A"/>
    <w:rsid w:val="0079099D"/>
    <w:rsid w:val="00790ABF"/>
    <w:rsid w:val="00790BDA"/>
    <w:rsid w:val="00790C44"/>
    <w:rsid w:val="00790CC1"/>
    <w:rsid w:val="00790D2F"/>
    <w:rsid w:val="00790F42"/>
    <w:rsid w:val="00790FFC"/>
    <w:rsid w:val="007910A8"/>
    <w:rsid w:val="007912CC"/>
    <w:rsid w:val="007913B1"/>
    <w:rsid w:val="007915A0"/>
    <w:rsid w:val="007915EB"/>
    <w:rsid w:val="00791685"/>
    <w:rsid w:val="00791734"/>
    <w:rsid w:val="0079179D"/>
    <w:rsid w:val="007917A4"/>
    <w:rsid w:val="007918FD"/>
    <w:rsid w:val="00791943"/>
    <w:rsid w:val="007919AA"/>
    <w:rsid w:val="007919C6"/>
    <w:rsid w:val="00791B20"/>
    <w:rsid w:val="00791B60"/>
    <w:rsid w:val="00791B7B"/>
    <w:rsid w:val="00791D6D"/>
    <w:rsid w:val="00791F43"/>
    <w:rsid w:val="00791FF1"/>
    <w:rsid w:val="00792092"/>
    <w:rsid w:val="007921DA"/>
    <w:rsid w:val="0079226D"/>
    <w:rsid w:val="0079240E"/>
    <w:rsid w:val="007925F9"/>
    <w:rsid w:val="00792653"/>
    <w:rsid w:val="007926AE"/>
    <w:rsid w:val="00792742"/>
    <w:rsid w:val="00792796"/>
    <w:rsid w:val="00792838"/>
    <w:rsid w:val="007928B6"/>
    <w:rsid w:val="0079295C"/>
    <w:rsid w:val="0079299A"/>
    <w:rsid w:val="00792A9F"/>
    <w:rsid w:val="00792AE0"/>
    <w:rsid w:val="00792AFD"/>
    <w:rsid w:val="00792CF6"/>
    <w:rsid w:val="00792D4F"/>
    <w:rsid w:val="00793117"/>
    <w:rsid w:val="007933CF"/>
    <w:rsid w:val="007935C5"/>
    <w:rsid w:val="00793630"/>
    <w:rsid w:val="00793A1D"/>
    <w:rsid w:val="00793A9E"/>
    <w:rsid w:val="00793AE7"/>
    <w:rsid w:val="00793CDB"/>
    <w:rsid w:val="00793DA5"/>
    <w:rsid w:val="007940D7"/>
    <w:rsid w:val="007941E2"/>
    <w:rsid w:val="007943CE"/>
    <w:rsid w:val="00794404"/>
    <w:rsid w:val="0079445B"/>
    <w:rsid w:val="007944CC"/>
    <w:rsid w:val="00794618"/>
    <w:rsid w:val="0079461C"/>
    <w:rsid w:val="00794692"/>
    <w:rsid w:val="00794694"/>
    <w:rsid w:val="007946AA"/>
    <w:rsid w:val="007946F8"/>
    <w:rsid w:val="00794822"/>
    <w:rsid w:val="00794829"/>
    <w:rsid w:val="00794A48"/>
    <w:rsid w:val="00794B5C"/>
    <w:rsid w:val="00794CA1"/>
    <w:rsid w:val="00794D8E"/>
    <w:rsid w:val="00794D96"/>
    <w:rsid w:val="00794DE1"/>
    <w:rsid w:val="00794E61"/>
    <w:rsid w:val="00794EEF"/>
    <w:rsid w:val="00794FA1"/>
    <w:rsid w:val="0079500C"/>
    <w:rsid w:val="00795026"/>
    <w:rsid w:val="007951F2"/>
    <w:rsid w:val="007952F6"/>
    <w:rsid w:val="0079530D"/>
    <w:rsid w:val="00795468"/>
    <w:rsid w:val="007954EE"/>
    <w:rsid w:val="00795734"/>
    <w:rsid w:val="0079583E"/>
    <w:rsid w:val="00795A7A"/>
    <w:rsid w:val="00795ADB"/>
    <w:rsid w:val="00795B16"/>
    <w:rsid w:val="00795B94"/>
    <w:rsid w:val="00795C8D"/>
    <w:rsid w:val="00795CB3"/>
    <w:rsid w:val="00795CDE"/>
    <w:rsid w:val="00795D47"/>
    <w:rsid w:val="0079601E"/>
    <w:rsid w:val="007960DE"/>
    <w:rsid w:val="007961F2"/>
    <w:rsid w:val="0079624B"/>
    <w:rsid w:val="00796294"/>
    <w:rsid w:val="007963B2"/>
    <w:rsid w:val="007963C2"/>
    <w:rsid w:val="007966C4"/>
    <w:rsid w:val="0079677D"/>
    <w:rsid w:val="007967DD"/>
    <w:rsid w:val="007968C9"/>
    <w:rsid w:val="0079695C"/>
    <w:rsid w:val="00796A06"/>
    <w:rsid w:val="00796ADF"/>
    <w:rsid w:val="00796AEB"/>
    <w:rsid w:val="00796B2F"/>
    <w:rsid w:val="00796B9D"/>
    <w:rsid w:val="00796C01"/>
    <w:rsid w:val="00796C3E"/>
    <w:rsid w:val="00796DD1"/>
    <w:rsid w:val="00796E05"/>
    <w:rsid w:val="00796EB9"/>
    <w:rsid w:val="00797169"/>
    <w:rsid w:val="00797186"/>
    <w:rsid w:val="00797357"/>
    <w:rsid w:val="00797461"/>
    <w:rsid w:val="00797A35"/>
    <w:rsid w:val="00797A74"/>
    <w:rsid w:val="00797BD6"/>
    <w:rsid w:val="00797D9B"/>
    <w:rsid w:val="00797E20"/>
    <w:rsid w:val="00797EDC"/>
    <w:rsid w:val="00797F56"/>
    <w:rsid w:val="007A00B9"/>
    <w:rsid w:val="007A0122"/>
    <w:rsid w:val="007A0157"/>
    <w:rsid w:val="007A01D7"/>
    <w:rsid w:val="007A0309"/>
    <w:rsid w:val="007A03E4"/>
    <w:rsid w:val="007A03F1"/>
    <w:rsid w:val="007A04B9"/>
    <w:rsid w:val="007A0604"/>
    <w:rsid w:val="007A0608"/>
    <w:rsid w:val="007A07C1"/>
    <w:rsid w:val="007A081B"/>
    <w:rsid w:val="007A08AE"/>
    <w:rsid w:val="007A08C8"/>
    <w:rsid w:val="007A0B12"/>
    <w:rsid w:val="007A0C8A"/>
    <w:rsid w:val="007A0C95"/>
    <w:rsid w:val="007A0E71"/>
    <w:rsid w:val="007A0EEE"/>
    <w:rsid w:val="007A101D"/>
    <w:rsid w:val="007A1065"/>
    <w:rsid w:val="007A11F1"/>
    <w:rsid w:val="007A128B"/>
    <w:rsid w:val="007A1438"/>
    <w:rsid w:val="007A14B9"/>
    <w:rsid w:val="007A16F0"/>
    <w:rsid w:val="007A177C"/>
    <w:rsid w:val="007A186C"/>
    <w:rsid w:val="007A1A00"/>
    <w:rsid w:val="007A1A44"/>
    <w:rsid w:val="007A1CA9"/>
    <w:rsid w:val="007A1DF7"/>
    <w:rsid w:val="007A1E40"/>
    <w:rsid w:val="007A1EEB"/>
    <w:rsid w:val="007A205D"/>
    <w:rsid w:val="007A20AF"/>
    <w:rsid w:val="007A2132"/>
    <w:rsid w:val="007A242C"/>
    <w:rsid w:val="007A247E"/>
    <w:rsid w:val="007A25E5"/>
    <w:rsid w:val="007A25FC"/>
    <w:rsid w:val="007A261D"/>
    <w:rsid w:val="007A286F"/>
    <w:rsid w:val="007A2AB2"/>
    <w:rsid w:val="007A2CAC"/>
    <w:rsid w:val="007A3152"/>
    <w:rsid w:val="007A36A0"/>
    <w:rsid w:val="007A374E"/>
    <w:rsid w:val="007A3777"/>
    <w:rsid w:val="007A38BF"/>
    <w:rsid w:val="007A395C"/>
    <w:rsid w:val="007A3B88"/>
    <w:rsid w:val="007A3E15"/>
    <w:rsid w:val="007A3E63"/>
    <w:rsid w:val="007A3E6C"/>
    <w:rsid w:val="007A3FB1"/>
    <w:rsid w:val="007A4082"/>
    <w:rsid w:val="007A4342"/>
    <w:rsid w:val="007A45B7"/>
    <w:rsid w:val="007A46E5"/>
    <w:rsid w:val="007A481C"/>
    <w:rsid w:val="007A4871"/>
    <w:rsid w:val="007A48E9"/>
    <w:rsid w:val="007A4938"/>
    <w:rsid w:val="007A49CA"/>
    <w:rsid w:val="007A49EA"/>
    <w:rsid w:val="007A4C01"/>
    <w:rsid w:val="007A4C1B"/>
    <w:rsid w:val="007A4C68"/>
    <w:rsid w:val="007A4CC1"/>
    <w:rsid w:val="007A4D1F"/>
    <w:rsid w:val="007A4F72"/>
    <w:rsid w:val="007A50D9"/>
    <w:rsid w:val="007A5283"/>
    <w:rsid w:val="007A5936"/>
    <w:rsid w:val="007A59BA"/>
    <w:rsid w:val="007A5ACD"/>
    <w:rsid w:val="007A5B04"/>
    <w:rsid w:val="007A5E6C"/>
    <w:rsid w:val="007A5F10"/>
    <w:rsid w:val="007A5FAA"/>
    <w:rsid w:val="007A6052"/>
    <w:rsid w:val="007A60E2"/>
    <w:rsid w:val="007A612B"/>
    <w:rsid w:val="007A6226"/>
    <w:rsid w:val="007A6286"/>
    <w:rsid w:val="007A63DE"/>
    <w:rsid w:val="007A64A8"/>
    <w:rsid w:val="007A6732"/>
    <w:rsid w:val="007A67E9"/>
    <w:rsid w:val="007A6A22"/>
    <w:rsid w:val="007A6A4E"/>
    <w:rsid w:val="007A6ACC"/>
    <w:rsid w:val="007A6B72"/>
    <w:rsid w:val="007A6DE8"/>
    <w:rsid w:val="007A6EB5"/>
    <w:rsid w:val="007A6FA2"/>
    <w:rsid w:val="007A705D"/>
    <w:rsid w:val="007A7245"/>
    <w:rsid w:val="007A739E"/>
    <w:rsid w:val="007A73C4"/>
    <w:rsid w:val="007A743C"/>
    <w:rsid w:val="007A7498"/>
    <w:rsid w:val="007A74CE"/>
    <w:rsid w:val="007A76F9"/>
    <w:rsid w:val="007A7746"/>
    <w:rsid w:val="007A78CD"/>
    <w:rsid w:val="007A7AAF"/>
    <w:rsid w:val="007A7EC8"/>
    <w:rsid w:val="007A7F0A"/>
    <w:rsid w:val="007A7FE8"/>
    <w:rsid w:val="007B008F"/>
    <w:rsid w:val="007B03AB"/>
    <w:rsid w:val="007B040D"/>
    <w:rsid w:val="007B0556"/>
    <w:rsid w:val="007B0690"/>
    <w:rsid w:val="007B06A8"/>
    <w:rsid w:val="007B0B47"/>
    <w:rsid w:val="007B0BD5"/>
    <w:rsid w:val="007B0D71"/>
    <w:rsid w:val="007B0E05"/>
    <w:rsid w:val="007B0E1A"/>
    <w:rsid w:val="007B0E69"/>
    <w:rsid w:val="007B0ED7"/>
    <w:rsid w:val="007B0F14"/>
    <w:rsid w:val="007B0F64"/>
    <w:rsid w:val="007B0FAA"/>
    <w:rsid w:val="007B11D6"/>
    <w:rsid w:val="007B1264"/>
    <w:rsid w:val="007B13E3"/>
    <w:rsid w:val="007B1815"/>
    <w:rsid w:val="007B1BA4"/>
    <w:rsid w:val="007B1C6D"/>
    <w:rsid w:val="007B1CFA"/>
    <w:rsid w:val="007B1D0A"/>
    <w:rsid w:val="007B1DB5"/>
    <w:rsid w:val="007B1EE9"/>
    <w:rsid w:val="007B1F96"/>
    <w:rsid w:val="007B1FC6"/>
    <w:rsid w:val="007B2053"/>
    <w:rsid w:val="007B2064"/>
    <w:rsid w:val="007B228E"/>
    <w:rsid w:val="007B231A"/>
    <w:rsid w:val="007B23FC"/>
    <w:rsid w:val="007B24A9"/>
    <w:rsid w:val="007B29F9"/>
    <w:rsid w:val="007B2A13"/>
    <w:rsid w:val="007B2A20"/>
    <w:rsid w:val="007B2AAE"/>
    <w:rsid w:val="007B2B74"/>
    <w:rsid w:val="007B2C04"/>
    <w:rsid w:val="007B2CDC"/>
    <w:rsid w:val="007B2E2D"/>
    <w:rsid w:val="007B2E2F"/>
    <w:rsid w:val="007B2E76"/>
    <w:rsid w:val="007B2EC9"/>
    <w:rsid w:val="007B2F41"/>
    <w:rsid w:val="007B2FA8"/>
    <w:rsid w:val="007B3191"/>
    <w:rsid w:val="007B324B"/>
    <w:rsid w:val="007B3373"/>
    <w:rsid w:val="007B3384"/>
    <w:rsid w:val="007B3393"/>
    <w:rsid w:val="007B34F7"/>
    <w:rsid w:val="007B3639"/>
    <w:rsid w:val="007B36E9"/>
    <w:rsid w:val="007B37AF"/>
    <w:rsid w:val="007B38A1"/>
    <w:rsid w:val="007B38A8"/>
    <w:rsid w:val="007B3954"/>
    <w:rsid w:val="007B3ACE"/>
    <w:rsid w:val="007B3B13"/>
    <w:rsid w:val="007B3B32"/>
    <w:rsid w:val="007B3B82"/>
    <w:rsid w:val="007B3C74"/>
    <w:rsid w:val="007B3D40"/>
    <w:rsid w:val="007B3D86"/>
    <w:rsid w:val="007B3DAA"/>
    <w:rsid w:val="007B3DFF"/>
    <w:rsid w:val="007B3E59"/>
    <w:rsid w:val="007B3E7F"/>
    <w:rsid w:val="007B3EDD"/>
    <w:rsid w:val="007B40A7"/>
    <w:rsid w:val="007B415B"/>
    <w:rsid w:val="007B4172"/>
    <w:rsid w:val="007B41DF"/>
    <w:rsid w:val="007B428C"/>
    <w:rsid w:val="007B439E"/>
    <w:rsid w:val="007B4439"/>
    <w:rsid w:val="007B4585"/>
    <w:rsid w:val="007B464A"/>
    <w:rsid w:val="007B46CD"/>
    <w:rsid w:val="007B4909"/>
    <w:rsid w:val="007B491A"/>
    <w:rsid w:val="007B49F7"/>
    <w:rsid w:val="007B4A26"/>
    <w:rsid w:val="007B4B8D"/>
    <w:rsid w:val="007B4CB6"/>
    <w:rsid w:val="007B4D39"/>
    <w:rsid w:val="007B4E31"/>
    <w:rsid w:val="007B4F43"/>
    <w:rsid w:val="007B5080"/>
    <w:rsid w:val="007B515B"/>
    <w:rsid w:val="007B5358"/>
    <w:rsid w:val="007B53F1"/>
    <w:rsid w:val="007B546D"/>
    <w:rsid w:val="007B54B4"/>
    <w:rsid w:val="007B5692"/>
    <w:rsid w:val="007B569C"/>
    <w:rsid w:val="007B56A7"/>
    <w:rsid w:val="007B579C"/>
    <w:rsid w:val="007B59C4"/>
    <w:rsid w:val="007B5B9E"/>
    <w:rsid w:val="007B5C5E"/>
    <w:rsid w:val="007B5D44"/>
    <w:rsid w:val="007B5FA9"/>
    <w:rsid w:val="007B6088"/>
    <w:rsid w:val="007B6094"/>
    <w:rsid w:val="007B60E5"/>
    <w:rsid w:val="007B615E"/>
    <w:rsid w:val="007B61EE"/>
    <w:rsid w:val="007B6235"/>
    <w:rsid w:val="007B6245"/>
    <w:rsid w:val="007B6471"/>
    <w:rsid w:val="007B6498"/>
    <w:rsid w:val="007B651F"/>
    <w:rsid w:val="007B65EF"/>
    <w:rsid w:val="007B6665"/>
    <w:rsid w:val="007B66AC"/>
    <w:rsid w:val="007B66FD"/>
    <w:rsid w:val="007B68DC"/>
    <w:rsid w:val="007B69D9"/>
    <w:rsid w:val="007B6A77"/>
    <w:rsid w:val="007B6B40"/>
    <w:rsid w:val="007B6E4D"/>
    <w:rsid w:val="007B6EB5"/>
    <w:rsid w:val="007B70CC"/>
    <w:rsid w:val="007B70F9"/>
    <w:rsid w:val="007B7144"/>
    <w:rsid w:val="007B7284"/>
    <w:rsid w:val="007B7473"/>
    <w:rsid w:val="007B74E3"/>
    <w:rsid w:val="007B760E"/>
    <w:rsid w:val="007B76BF"/>
    <w:rsid w:val="007B76C7"/>
    <w:rsid w:val="007B7ACE"/>
    <w:rsid w:val="007B7BD8"/>
    <w:rsid w:val="007B7C6E"/>
    <w:rsid w:val="007B7D08"/>
    <w:rsid w:val="007B7D5A"/>
    <w:rsid w:val="007B7D9F"/>
    <w:rsid w:val="007B7F43"/>
    <w:rsid w:val="007B7F6A"/>
    <w:rsid w:val="007C0064"/>
    <w:rsid w:val="007C00CB"/>
    <w:rsid w:val="007C016C"/>
    <w:rsid w:val="007C01E5"/>
    <w:rsid w:val="007C0221"/>
    <w:rsid w:val="007C029B"/>
    <w:rsid w:val="007C0333"/>
    <w:rsid w:val="007C03D9"/>
    <w:rsid w:val="007C0538"/>
    <w:rsid w:val="007C0556"/>
    <w:rsid w:val="007C0683"/>
    <w:rsid w:val="007C07D3"/>
    <w:rsid w:val="007C0A23"/>
    <w:rsid w:val="007C0A89"/>
    <w:rsid w:val="007C0AB8"/>
    <w:rsid w:val="007C0ADA"/>
    <w:rsid w:val="007C0BC9"/>
    <w:rsid w:val="007C0CE0"/>
    <w:rsid w:val="007C0E02"/>
    <w:rsid w:val="007C0E29"/>
    <w:rsid w:val="007C0E43"/>
    <w:rsid w:val="007C0FFE"/>
    <w:rsid w:val="007C106E"/>
    <w:rsid w:val="007C12C9"/>
    <w:rsid w:val="007C1305"/>
    <w:rsid w:val="007C1472"/>
    <w:rsid w:val="007C1598"/>
    <w:rsid w:val="007C1610"/>
    <w:rsid w:val="007C161B"/>
    <w:rsid w:val="007C1684"/>
    <w:rsid w:val="007C176E"/>
    <w:rsid w:val="007C18A2"/>
    <w:rsid w:val="007C1A73"/>
    <w:rsid w:val="007C1A75"/>
    <w:rsid w:val="007C1AC4"/>
    <w:rsid w:val="007C1B5B"/>
    <w:rsid w:val="007C1B82"/>
    <w:rsid w:val="007C1CCF"/>
    <w:rsid w:val="007C1D86"/>
    <w:rsid w:val="007C202E"/>
    <w:rsid w:val="007C2107"/>
    <w:rsid w:val="007C220C"/>
    <w:rsid w:val="007C2422"/>
    <w:rsid w:val="007C2532"/>
    <w:rsid w:val="007C2536"/>
    <w:rsid w:val="007C255A"/>
    <w:rsid w:val="007C26B6"/>
    <w:rsid w:val="007C2880"/>
    <w:rsid w:val="007C28DC"/>
    <w:rsid w:val="007C2927"/>
    <w:rsid w:val="007C2A13"/>
    <w:rsid w:val="007C2B5B"/>
    <w:rsid w:val="007C2B9D"/>
    <w:rsid w:val="007C2D36"/>
    <w:rsid w:val="007C2D49"/>
    <w:rsid w:val="007C2DCA"/>
    <w:rsid w:val="007C2DDE"/>
    <w:rsid w:val="007C2EA6"/>
    <w:rsid w:val="007C2EBE"/>
    <w:rsid w:val="007C2FFC"/>
    <w:rsid w:val="007C305B"/>
    <w:rsid w:val="007C30CD"/>
    <w:rsid w:val="007C31A3"/>
    <w:rsid w:val="007C32D4"/>
    <w:rsid w:val="007C34F3"/>
    <w:rsid w:val="007C35A4"/>
    <w:rsid w:val="007C35E1"/>
    <w:rsid w:val="007C3B14"/>
    <w:rsid w:val="007C3B62"/>
    <w:rsid w:val="007C3B6E"/>
    <w:rsid w:val="007C3C88"/>
    <w:rsid w:val="007C3CA9"/>
    <w:rsid w:val="007C3E16"/>
    <w:rsid w:val="007C3F79"/>
    <w:rsid w:val="007C421F"/>
    <w:rsid w:val="007C4257"/>
    <w:rsid w:val="007C42FE"/>
    <w:rsid w:val="007C4562"/>
    <w:rsid w:val="007C45CC"/>
    <w:rsid w:val="007C49CD"/>
    <w:rsid w:val="007C4A71"/>
    <w:rsid w:val="007C4AB8"/>
    <w:rsid w:val="007C4AD1"/>
    <w:rsid w:val="007C4C2B"/>
    <w:rsid w:val="007C4CD3"/>
    <w:rsid w:val="007C4D34"/>
    <w:rsid w:val="007C4DFF"/>
    <w:rsid w:val="007C4E0B"/>
    <w:rsid w:val="007C4E38"/>
    <w:rsid w:val="007C4F60"/>
    <w:rsid w:val="007C4F89"/>
    <w:rsid w:val="007C51F7"/>
    <w:rsid w:val="007C523D"/>
    <w:rsid w:val="007C525A"/>
    <w:rsid w:val="007C5310"/>
    <w:rsid w:val="007C5490"/>
    <w:rsid w:val="007C5567"/>
    <w:rsid w:val="007C5686"/>
    <w:rsid w:val="007C57A0"/>
    <w:rsid w:val="007C57AC"/>
    <w:rsid w:val="007C584A"/>
    <w:rsid w:val="007C59DE"/>
    <w:rsid w:val="007C5A92"/>
    <w:rsid w:val="007C5C9A"/>
    <w:rsid w:val="007C5DA8"/>
    <w:rsid w:val="007C5DD8"/>
    <w:rsid w:val="007C5E5A"/>
    <w:rsid w:val="007C5E8A"/>
    <w:rsid w:val="007C6007"/>
    <w:rsid w:val="007C628D"/>
    <w:rsid w:val="007C629D"/>
    <w:rsid w:val="007C62C3"/>
    <w:rsid w:val="007C6444"/>
    <w:rsid w:val="007C6501"/>
    <w:rsid w:val="007C6554"/>
    <w:rsid w:val="007C667C"/>
    <w:rsid w:val="007C66DB"/>
    <w:rsid w:val="007C66FB"/>
    <w:rsid w:val="007C673F"/>
    <w:rsid w:val="007C6811"/>
    <w:rsid w:val="007C6AA3"/>
    <w:rsid w:val="007C6BBA"/>
    <w:rsid w:val="007C6D3B"/>
    <w:rsid w:val="007C6F9B"/>
    <w:rsid w:val="007C6FF2"/>
    <w:rsid w:val="007C731A"/>
    <w:rsid w:val="007C7353"/>
    <w:rsid w:val="007C73AC"/>
    <w:rsid w:val="007C73D3"/>
    <w:rsid w:val="007C7450"/>
    <w:rsid w:val="007C7479"/>
    <w:rsid w:val="007C74D6"/>
    <w:rsid w:val="007C76D3"/>
    <w:rsid w:val="007C780C"/>
    <w:rsid w:val="007C78F3"/>
    <w:rsid w:val="007C792C"/>
    <w:rsid w:val="007C7AF3"/>
    <w:rsid w:val="007C7B6D"/>
    <w:rsid w:val="007C7B87"/>
    <w:rsid w:val="007C7B98"/>
    <w:rsid w:val="007C7C68"/>
    <w:rsid w:val="007C7DFB"/>
    <w:rsid w:val="007C7EB9"/>
    <w:rsid w:val="007C7F70"/>
    <w:rsid w:val="007C7F7B"/>
    <w:rsid w:val="007D0159"/>
    <w:rsid w:val="007D0256"/>
    <w:rsid w:val="007D0571"/>
    <w:rsid w:val="007D057B"/>
    <w:rsid w:val="007D05EF"/>
    <w:rsid w:val="007D0607"/>
    <w:rsid w:val="007D0818"/>
    <w:rsid w:val="007D088D"/>
    <w:rsid w:val="007D098A"/>
    <w:rsid w:val="007D0B17"/>
    <w:rsid w:val="007D0B6A"/>
    <w:rsid w:val="007D0B7B"/>
    <w:rsid w:val="007D0C0A"/>
    <w:rsid w:val="007D0C1F"/>
    <w:rsid w:val="007D0E5E"/>
    <w:rsid w:val="007D0FB2"/>
    <w:rsid w:val="007D10FB"/>
    <w:rsid w:val="007D1129"/>
    <w:rsid w:val="007D1135"/>
    <w:rsid w:val="007D1176"/>
    <w:rsid w:val="007D1303"/>
    <w:rsid w:val="007D1404"/>
    <w:rsid w:val="007D14BF"/>
    <w:rsid w:val="007D1506"/>
    <w:rsid w:val="007D1507"/>
    <w:rsid w:val="007D15C9"/>
    <w:rsid w:val="007D16C5"/>
    <w:rsid w:val="007D16E8"/>
    <w:rsid w:val="007D176E"/>
    <w:rsid w:val="007D1831"/>
    <w:rsid w:val="007D187D"/>
    <w:rsid w:val="007D1A0B"/>
    <w:rsid w:val="007D1E19"/>
    <w:rsid w:val="007D1E66"/>
    <w:rsid w:val="007D1F7E"/>
    <w:rsid w:val="007D1FEE"/>
    <w:rsid w:val="007D2558"/>
    <w:rsid w:val="007D265A"/>
    <w:rsid w:val="007D27C9"/>
    <w:rsid w:val="007D281E"/>
    <w:rsid w:val="007D291E"/>
    <w:rsid w:val="007D2A16"/>
    <w:rsid w:val="007D2AF9"/>
    <w:rsid w:val="007D2C65"/>
    <w:rsid w:val="007D2CF4"/>
    <w:rsid w:val="007D2D9A"/>
    <w:rsid w:val="007D2E70"/>
    <w:rsid w:val="007D304A"/>
    <w:rsid w:val="007D3352"/>
    <w:rsid w:val="007D3392"/>
    <w:rsid w:val="007D3401"/>
    <w:rsid w:val="007D3411"/>
    <w:rsid w:val="007D35B3"/>
    <w:rsid w:val="007D364B"/>
    <w:rsid w:val="007D3CA8"/>
    <w:rsid w:val="007D3E41"/>
    <w:rsid w:val="007D3F35"/>
    <w:rsid w:val="007D3F97"/>
    <w:rsid w:val="007D411E"/>
    <w:rsid w:val="007D427A"/>
    <w:rsid w:val="007D43F0"/>
    <w:rsid w:val="007D44BC"/>
    <w:rsid w:val="007D45DA"/>
    <w:rsid w:val="007D469C"/>
    <w:rsid w:val="007D4749"/>
    <w:rsid w:val="007D4807"/>
    <w:rsid w:val="007D48E0"/>
    <w:rsid w:val="007D48F7"/>
    <w:rsid w:val="007D49B2"/>
    <w:rsid w:val="007D49C4"/>
    <w:rsid w:val="007D4A31"/>
    <w:rsid w:val="007D4A8E"/>
    <w:rsid w:val="007D4DA4"/>
    <w:rsid w:val="007D504A"/>
    <w:rsid w:val="007D5053"/>
    <w:rsid w:val="007D5133"/>
    <w:rsid w:val="007D51B7"/>
    <w:rsid w:val="007D5280"/>
    <w:rsid w:val="007D546E"/>
    <w:rsid w:val="007D55EB"/>
    <w:rsid w:val="007D5729"/>
    <w:rsid w:val="007D580E"/>
    <w:rsid w:val="007D593D"/>
    <w:rsid w:val="007D5941"/>
    <w:rsid w:val="007D59F9"/>
    <w:rsid w:val="007D5A5A"/>
    <w:rsid w:val="007D5C81"/>
    <w:rsid w:val="007D5CCD"/>
    <w:rsid w:val="007D5E22"/>
    <w:rsid w:val="007D5E5B"/>
    <w:rsid w:val="007D6143"/>
    <w:rsid w:val="007D61FE"/>
    <w:rsid w:val="007D6313"/>
    <w:rsid w:val="007D63D5"/>
    <w:rsid w:val="007D642B"/>
    <w:rsid w:val="007D646E"/>
    <w:rsid w:val="007D6573"/>
    <w:rsid w:val="007D65A8"/>
    <w:rsid w:val="007D65F9"/>
    <w:rsid w:val="007D678B"/>
    <w:rsid w:val="007D67B7"/>
    <w:rsid w:val="007D687B"/>
    <w:rsid w:val="007D688D"/>
    <w:rsid w:val="007D6C45"/>
    <w:rsid w:val="007D6D0B"/>
    <w:rsid w:val="007D6D78"/>
    <w:rsid w:val="007D7050"/>
    <w:rsid w:val="007D705A"/>
    <w:rsid w:val="007D7131"/>
    <w:rsid w:val="007D749B"/>
    <w:rsid w:val="007D7586"/>
    <w:rsid w:val="007D77AB"/>
    <w:rsid w:val="007D78C5"/>
    <w:rsid w:val="007D7964"/>
    <w:rsid w:val="007D79DF"/>
    <w:rsid w:val="007D7A17"/>
    <w:rsid w:val="007D7B83"/>
    <w:rsid w:val="007D7C3C"/>
    <w:rsid w:val="007D7DCD"/>
    <w:rsid w:val="007E0030"/>
    <w:rsid w:val="007E00EE"/>
    <w:rsid w:val="007E019F"/>
    <w:rsid w:val="007E01BE"/>
    <w:rsid w:val="007E0504"/>
    <w:rsid w:val="007E056D"/>
    <w:rsid w:val="007E0895"/>
    <w:rsid w:val="007E0A42"/>
    <w:rsid w:val="007E0C98"/>
    <w:rsid w:val="007E0CB1"/>
    <w:rsid w:val="007E0CBC"/>
    <w:rsid w:val="007E0D13"/>
    <w:rsid w:val="007E1043"/>
    <w:rsid w:val="007E10E2"/>
    <w:rsid w:val="007E11B6"/>
    <w:rsid w:val="007E1259"/>
    <w:rsid w:val="007E12C7"/>
    <w:rsid w:val="007E13E9"/>
    <w:rsid w:val="007E1433"/>
    <w:rsid w:val="007E1575"/>
    <w:rsid w:val="007E16C5"/>
    <w:rsid w:val="007E17A7"/>
    <w:rsid w:val="007E17D5"/>
    <w:rsid w:val="007E1B18"/>
    <w:rsid w:val="007E1B3B"/>
    <w:rsid w:val="007E1B65"/>
    <w:rsid w:val="007E1C5E"/>
    <w:rsid w:val="007E1E5E"/>
    <w:rsid w:val="007E2237"/>
    <w:rsid w:val="007E24E6"/>
    <w:rsid w:val="007E2530"/>
    <w:rsid w:val="007E262E"/>
    <w:rsid w:val="007E2716"/>
    <w:rsid w:val="007E28FD"/>
    <w:rsid w:val="007E2988"/>
    <w:rsid w:val="007E2A07"/>
    <w:rsid w:val="007E2C89"/>
    <w:rsid w:val="007E2D0A"/>
    <w:rsid w:val="007E2DDE"/>
    <w:rsid w:val="007E2ED7"/>
    <w:rsid w:val="007E2EE2"/>
    <w:rsid w:val="007E3143"/>
    <w:rsid w:val="007E34DA"/>
    <w:rsid w:val="007E34F9"/>
    <w:rsid w:val="007E360D"/>
    <w:rsid w:val="007E3681"/>
    <w:rsid w:val="007E3685"/>
    <w:rsid w:val="007E3693"/>
    <w:rsid w:val="007E37AD"/>
    <w:rsid w:val="007E39EE"/>
    <w:rsid w:val="007E3A9D"/>
    <w:rsid w:val="007E3AF4"/>
    <w:rsid w:val="007E3D57"/>
    <w:rsid w:val="007E3E14"/>
    <w:rsid w:val="007E3E87"/>
    <w:rsid w:val="007E3FB4"/>
    <w:rsid w:val="007E4134"/>
    <w:rsid w:val="007E413E"/>
    <w:rsid w:val="007E41A9"/>
    <w:rsid w:val="007E4534"/>
    <w:rsid w:val="007E4694"/>
    <w:rsid w:val="007E471F"/>
    <w:rsid w:val="007E4A39"/>
    <w:rsid w:val="007E4AE6"/>
    <w:rsid w:val="007E4BBC"/>
    <w:rsid w:val="007E4C68"/>
    <w:rsid w:val="007E4D8F"/>
    <w:rsid w:val="007E4DB1"/>
    <w:rsid w:val="007E4DBC"/>
    <w:rsid w:val="007E4DE6"/>
    <w:rsid w:val="007E4E60"/>
    <w:rsid w:val="007E4FB5"/>
    <w:rsid w:val="007E5037"/>
    <w:rsid w:val="007E5085"/>
    <w:rsid w:val="007E5121"/>
    <w:rsid w:val="007E52F2"/>
    <w:rsid w:val="007E5314"/>
    <w:rsid w:val="007E54CB"/>
    <w:rsid w:val="007E5584"/>
    <w:rsid w:val="007E578E"/>
    <w:rsid w:val="007E57DB"/>
    <w:rsid w:val="007E584D"/>
    <w:rsid w:val="007E587C"/>
    <w:rsid w:val="007E5B38"/>
    <w:rsid w:val="007E5D93"/>
    <w:rsid w:val="007E5EF0"/>
    <w:rsid w:val="007E5F5D"/>
    <w:rsid w:val="007E5F79"/>
    <w:rsid w:val="007E616D"/>
    <w:rsid w:val="007E6176"/>
    <w:rsid w:val="007E61A5"/>
    <w:rsid w:val="007E6229"/>
    <w:rsid w:val="007E63D8"/>
    <w:rsid w:val="007E6408"/>
    <w:rsid w:val="007E6441"/>
    <w:rsid w:val="007E6575"/>
    <w:rsid w:val="007E662A"/>
    <w:rsid w:val="007E6706"/>
    <w:rsid w:val="007E6785"/>
    <w:rsid w:val="007E67FD"/>
    <w:rsid w:val="007E68F0"/>
    <w:rsid w:val="007E69B9"/>
    <w:rsid w:val="007E69C3"/>
    <w:rsid w:val="007E6AC7"/>
    <w:rsid w:val="007E6AE3"/>
    <w:rsid w:val="007E6DA0"/>
    <w:rsid w:val="007E6E17"/>
    <w:rsid w:val="007E6FA5"/>
    <w:rsid w:val="007E6FE4"/>
    <w:rsid w:val="007E7016"/>
    <w:rsid w:val="007E706F"/>
    <w:rsid w:val="007E7340"/>
    <w:rsid w:val="007E7450"/>
    <w:rsid w:val="007E754A"/>
    <w:rsid w:val="007E7563"/>
    <w:rsid w:val="007E78BC"/>
    <w:rsid w:val="007E78C8"/>
    <w:rsid w:val="007E7A63"/>
    <w:rsid w:val="007E7D44"/>
    <w:rsid w:val="007F0414"/>
    <w:rsid w:val="007F0468"/>
    <w:rsid w:val="007F04DF"/>
    <w:rsid w:val="007F0651"/>
    <w:rsid w:val="007F0851"/>
    <w:rsid w:val="007F08B7"/>
    <w:rsid w:val="007F090E"/>
    <w:rsid w:val="007F09BB"/>
    <w:rsid w:val="007F0A5F"/>
    <w:rsid w:val="007F0AED"/>
    <w:rsid w:val="007F0BAC"/>
    <w:rsid w:val="007F0C0D"/>
    <w:rsid w:val="007F0CF3"/>
    <w:rsid w:val="007F0CFC"/>
    <w:rsid w:val="007F0E46"/>
    <w:rsid w:val="007F109C"/>
    <w:rsid w:val="007F1113"/>
    <w:rsid w:val="007F1197"/>
    <w:rsid w:val="007F1229"/>
    <w:rsid w:val="007F1386"/>
    <w:rsid w:val="007F16C6"/>
    <w:rsid w:val="007F19EE"/>
    <w:rsid w:val="007F1A26"/>
    <w:rsid w:val="007F1A54"/>
    <w:rsid w:val="007F1DDF"/>
    <w:rsid w:val="007F1F89"/>
    <w:rsid w:val="007F20F5"/>
    <w:rsid w:val="007F2467"/>
    <w:rsid w:val="007F25CD"/>
    <w:rsid w:val="007F2675"/>
    <w:rsid w:val="007F26DD"/>
    <w:rsid w:val="007F280A"/>
    <w:rsid w:val="007F28D1"/>
    <w:rsid w:val="007F2991"/>
    <w:rsid w:val="007F2CD5"/>
    <w:rsid w:val="007F2D35"/>
    <w:rsid w:val="007F2DA0"/>
    <w:rsid w:val="007F2DCA"/>
    <w:rsid w:val="007F2DCC"/>
    <w:rsid w:val="007F2FA6"/>
    <w:rsid w:val="007F2FE8"/>
    <w:rsid w:val="007F3132"/>
    <w:rsid w:val="007F319B"/>
    <w:rsid w:val="007F32D0"/>
    <w:rsid w:val="007F342F"/>
    <w:rsid w:val="007F34E9"/>
    <w:rsid w:val="007F34EB"/>
    <w:rsid w:val="007F362A"/>
    <w:rsid w:val="007F3899"/>
    <w:rsid w:val="007F3991"/>
    <w:rsid w:val="007F3A25"/>
    <w:rsid w:val="007F3AA6"/>
    <w:rsid w:val="007F3AAE"/>
    <w:rsid w:val="007F3CBF"/>
    <w:rsid w:val="007F3F01"/>
    <w:rsid w:val="007F4075"/>
    <w:rsid w:val="007F427D"/>
    <w:rsid w:val="007F42B8"/>
    <w:rsid w:val="007F4344"/>
    <w:rsid w:val="007F4354"/>
    <w:rsid w:val="007F43F7"/>
    <w:rsid w:val="007F43FA"/>
    <w:rsid w:val="007F4638"/>
    <w:rsid w:val="007F4739"/>
    <w:rsid w:val="007F484E"/>
    <w:rsid w:val="007F4861"/>
    <w:rsid w:val="007F4907"/>
    <w:rsid w:val="007F4920"/>
    <w:rsid w:val="007F498F"/>
    <w:rsid w:val="007F4AD1"/>
    <w:rsid w:val="007F4D6D"/>
    <w:rsid w:val="007F4D94"/>
    <w:rsid w:val="007F4EB8"/>
    <w:rsid w:val="007F4ECA"/>
    <w:rsid w:val="007F4EEA"/>
    <w:rsid w:val="007F510A"/>
    <w:rsid w:val="007F5324"/>
    <w:rsid w:val="007F53A1"/>
    <w:rsid w:val="007F53B0"/>
    <w:rsid w:val="007F54D2"/>
    <w:rsid w:val="007F5514"/>
    <w:rsid w:val="007F55A1"/>
    <w:rsid w:val="007F55F1"/>
    <w:rsid w:val="007F57CC"/>
    <w:rsid w:val="007F5894"/>
    <w:rsid w:val="007F5BD0"/>
    <w:rsid w:val="007F5BE8"/>
    <w:rsid w:val="007F5D9A"/>
    <w:rsid w:val="007F5E1B"/>
    <w:rsid w:val="007F5FAF"/>
    <w:rsid w:val="007F5FCE"/>
    <w:rsid w:val="007F5FEC"/>
    <w:rsid w:val="007F6245"/>
    <w:rsid w:val="007F6422"/>
    <w:rsid w:val="007F6549"/>
    <w:rsid w:val="007F6564"/>
    <w:rsid w:val="007F6655"/>
    <w:rsid w:val="007F6775"/>
    <w:rsid w:val="007F6845"/>
    <w:rsid w:val="007F6A98"/>
    <w:rsid w:val="007F6BD8"/>
    <w:rsid w:val="007F6C15"/>
    <w:rsid w:val="007F6CE6"/>
    <w:rsid w:val="007F6DDF"/>
    <w:rsid w:val="007F6E25"/>
    <w:rsid w:val="007F6FD2"/>
    <w:rsid w:val="007F7138"/>
    <w:rsid w:val="007F71BE"/>
    <w:rsid w:val="007F7213"/>
    <w:rsid w:val="007F7344"/>
    <w:rsid w:val="007F7453"/>
    <w:rsid w:val="007F74F0"/>
    <w:rsid w:val="007F766B"/>
    <w:rsid w:val="007F76AC"/>
    <w:rsid w:val="007F77CA"/>
    <w:rsid w:val="007F7A06"/>
    <w:rsid w:val="007F7C44"/>
    <w:rsid w:val="007F7C68"/>
    <w:rsid w:val="007F7D54"/>
    <w:rsid w:val="007F7F4D"/>
    <w:rsid w:val="008001DF"/>
    <w:rsid w:val="0080037A"/>
    <w:rsid w:val="008003A2"/>
    <w:rsid w:val="00800405"/>
    <w:rsid w:val="00800422"/>
    <w:rsid w:val="00800434"/>
    <w:rsid w:val="0080064E"/>
    <w:rsid w:val="00800685"/>
    <w:rsid w:val="008006B6"/>
    <w:rsid w:val="00800783"/>
    <w:rsid w:val="008007A2"/>
    <w:rsid w:val="0080087C"/>
    <w:rsid w:val="00800882"/>
    <w:rsid w:val="00800964"/>
    <w:rsid w:val="00800A3F"/>
    <w:rsid w:val="00800AF5"/>
    <w:rsid w:val="00800AF9"/>
    <w:rsid w:val="00800B3A"/>
    <w:rsid w:val="00800B56"/>
    <w:rsid w:val="00800BE3"/>
    <w:rsid w:val="00800C75"/>
    <w:rsid w:val="00800D99"/>
    <w:rsid w:val="008012C9"/>
    <w:rsid w:val="00801599"/>
    <w:rsid w:val="008015B2"/>
    <w:rsid w:val="008016A9"/>
    <w:rsid w:val="00801834"/>
    <w:rsid w:val="0080187D"/>
    <w:rsid w:val="008018BA"/>
    <w:rsid w:val="008019A9"/>
    <w:rsid w:val="00801AA7"/>
    <w:rsid w:val="00801BBC"/>
    <w:rsid w:val="00801C39"/>
    <w:rsid w:val="00801CEB"/>
    <w:rsid w:val="00801D1B"/>
    <w:rsid w:val="00801DA0"/>
    <w:rsid w:val="00802239"/>
    <w:rsid w:val="008023D9"/>
    <w:rsid w:val="008023ED"/>
    <w:rsid w:val="008023FA"/>
    <w:rsid w:val="0080275B"/>
    <w:rsid w:val="00802965"/>
    <w:rsid w:val="00802A94"/>
    <w:rsid w:val="00802AF6"/>
    <w:rsid w:val="00802B3F"/>
    <w:rsid w:val="00802B47"/>
    <w:rsid w:val="00802FCB"/>
    <w:rsid w:val="00802FEB"/>
    <w:rsid w:val="00803006"/>
    <w:rsid w:val="008032BE"/>
    <w:rsid w:val="0080364C"/>
    <w:rsid w:val="008036A0"/>
    <w:rsid w:val="00803A09"/>
    <w:rsid w:val="00803B02"/>
    <w:rsid w:val="00803BEF"/>
    <w:rsid w:val="00803CAA"/>
    <w:rsid w:val="00803CFE"/>
    <w:rsid w:val="00803DA2"/>
    <w:rsid w:val="00803FC3"/>
    <w:rsid w:val="0080400C"/>
    <w:rsid w:val="0080414F"/>
    <w:rsid w:val="00804327"/>
    <w:rsid w:val="00804385"/>
    <w:rsid w:val="008045FF"/>
    <w:rsid w:val="0080479B"/>
    <w:rsid w:val="008048E5"/>
    <w:rsid w:val="00804989"/>
    <w:rsid w:val="00804A6B"/>
    <w:rsid w:val="00804DF4"/>
    <w:rsid w:val="00804E3C"/>
    <w:rsid w:val="00804F26"/>
    <w:rsid w:val="00805350"/>
    <w:rsid w:val="008054E3"/>
    <w:rsid w:val="008055A9"/>
    <w:rsid w:val="00805659"/>
    <w:rsid w:val="00805687"/>
    <w:rsid w:val="008058EF"/>
    <w:rsid w:val="00805A09"/>
    <w:rsid w:val="00805C08"/>
    <w:rsid w:val="00805E5F"/>
    <w:rsid w:val="00805F66"/>
    <w:rsid w:val="00806170"/>
    <w:rsid w:val="00806240"/>
    <w:rsid w:val="00806284"/>
    <w:rsid w:val="008062F0"/>
    <w:rsid w:val="0080641B"/>
    <w:rsid w:val="00806807"/>
    <w:rsid w:val="00806BBC"/>
    <w:rsid w:val="00806C28"/>
    <w:rsid w:val="00806C3C"/>
    <w:rsid w:val="00806C42"/>
    <w:rsid w:val="00806CBD"/>
    <w:rsid w:val="00806ECF"/>
    <w:rsid w:val="0080700C"/>
    <w:rsid w:val="0080718B"/>
    <w:rsid w:val="008071A7"/>
    <w:rsid w:val="0080725F"/>
    <w:rsid w:val="0080733F"/>
    <w:rsid w:val="00807368"/>
    <w:rsid w:val="00807383"/>
    <w:rsid w:val="008073F3"/>
    <w:rsid w:val="008073F9"/>
    <w:rsid w:val="0080744D"/>
    <w:rsid w:val="008074A0"/>
    <w:rsid w:val="00807640"/>
    <w:rsid w:val="00807AD3"/>
    <w:rsid w:val="00807B85"/>
    <w:rsid w:val="00807C8D"/>
    <w:rsid w:val="00807D62"/>
    <w:rsid w:val="00807E61"/>
    <w:rsid w:val="00807E88"/>
    <w:rsid w:val="00807EA2"/>
    <w:rsid w:val="00807EEA"/>
    <w:rsid w:val="00807EF9"/>
    <w:rsid w:val="00810099"/>
    <w:rsid w:val="00810154"/>
    <w:rsid w:val="008103AC"/>
    <w:rsid w:val="008103B1"/>
    <w:rsid w:val="008104BB"/>
    <w:rsid w:val="008105B1"/>
    <w:rsid w:val="008107FE"/>
    <w:rsid w:val="0081090B"/>
    <w:rsid w:val="0081098F"/>
    <w:rsid w:val="00810A67"/>
    <w:rsid w:val="00810E75"/>
    <w:rsid w:val="00811098"/>
    <w:rsid w:val="008110F3"/>
    <w:rsid w:val="0081112A"/>
    <w:rsid w:val="008112CA"/>
    <w:rsid w:val="00811389"/>
    <w:rsid w:val="008114D9"/>
    <w:rsid w:val="008114E5"/>
    <w:rsid w:val="00811561"/>
    <w:rsid w:val="008115B2"/>
    <w:rsid w:val="008115CE"/>
    <w:rsid w:val="008115DA"/>
    <w:rsid w:val="008117EF"/>
    <w:rsid w:val="0081184E"/>
    <w:rsid w:val="00811882"/>
    <w:rsid w:val="00811C1C"/>
    <w:rsid w:val="00811C6E"/>
    <w:rsid w:val="00811CD2"/>
    <w:rsid w:val="00811EAF"/>
    <w:rsid w:val="008121E5"/>
    <w:rsid w:val="00812268"/>
    <w:rsid w:val="0081240C"/>
    <w:rsid w:val="008124AE"/>
    <w:rsid w:val="008124B5"/>
    <w:rsid w:val="00812507"/>
    <w:rsid w:val="00812571"/>
    <w:rsid w:val="00812A25"/>
    <w:rsid w:val="00812A53"/>
    <w:rsid w:val="00812AC0"/>
    <w:rsid w:val="00812B66"/>
    <w:rsid w:val="00812BC1"/>
    <w:rsid w:val="00812E28"/>
    <w:rsid w:val="00812E61"/>
    <w:rsid w:val="00813053"/>
    <w:rsid w:val="008130C8"/>
    <w:rsid w:val="008130ED"/>
    <w:rsid w:val="0081310B"/>
    <w:rsid w:val="008131DF"/>
    <w:rsid w:val="00813200"/>
    <w:rsid w:val="0081321B"/>
    <w:rsid w:val="008132BA"/>
    <w:rsid w:val="0081332C"/>
    <w:rsid w:val="008135BD"/>
    <w:rsid w:val="008135E0"/>
    <w:rsid w:val="0081368D"/>
    <w:rsid w:val="00813B11"/>
    <w:rsid w:val="00813B69"/>
    <w:rsid w:val="00813CB4"/>
    <w:rsid w:val="00813D14"/>
    <w:rsid w:val="00813D4A"/>
    <w:rsid w:val="00813E4B"/>
    <w:rsid w:val="00813EE6"/>
    <w:rsid w:val="00813F11"/>
    <w:rsid w:val="00814394"/>
    <w:rsid w:val="0081453F"/>
    <w:rsid w:val="00814697"/>
    <w:rsid w:val="008149D6"/>
    <w:rsid w:val="00814AC1"/>
    <w:rsid w:val="00814D1E"/>
    <w:rsid w:val="00814DFE"/>
    <w:rsid w:val="00814E64"/>
    <w:rsid w:val="0081503A"/>
    <w:rsid w:val="008153F0"/>
    <w:rsid w:val="008154BA"/>
    <w:rsid w:val="008154E2"/>
    <w:rsid w:val="008154F1"/>
    <w:rsid w:val="00815885"/>
    <w:rsid w:val="00815887"/>
    <w:rsid w:val="008158DC"/>
    <w:rsid w:val="00815919"/>
    <w:rsid w:val="00815AF5"/>
    <w:rsid w:val="00815B26"/>
    <w:rsid w:val="00815C16"/>
    <w:rsid w:val="00815D97"/>
    <w:rsid w:val="00815E28"/>
    <w:rsid w:val="008160AA"/>
    <w:rsid w:val="008160F1"/>
    <w:rsid w:val="00816153"/>
    <w:rsid w:val="008166DA"/>
    <w:rsid w:val="0081676C"/>
    <w:rsid w:val="008167B2"/>
    <w:rsid w:val="008167FB"/>
    <w:rsid w:val="00816858"/>
    <w:rsid w:val="00816A7F"/>
    <w:rsid w:val="00816AC9"/>
    <w:rsid w:val="00816AF1"/>
    <w:rsid w:val="00816AF6"/>
    <w:rsid w:val="0081721F"/>
    <w:rsid w:val="0081730B"/>
    <w:rsid w:val="00817789"/>
    <w:rsid w:val="00817806"/>
    <w:rsid w:val="008178D0"/>
    <w:rsid w:val="00817B32"/>
    <w:rsid w:val="00817C73"/>
    <w:rsid w:val="00817CE2"/>
    <w:rsid w:val="00817D93"/>
    <w:rsid w:val="008203EF"/>
    <w:rsid w:val="00820468"/>
    <w:rsid w:val="00820499"/>
    <w:rsid w:val="00820532"/>
    <w:rsid w:val="00820566"/>
    <w:rsid w:val="00820602"/>
    <w:rsid w:val="008206BF"/>
    <w:rsid w:val="00820792"/>
    <w:rsid w:val="00820829"/>
    <w:rsid w:val="0082092C"/>
    <w:rsid w:val="00820A7C"/>
    <w:rsid w:val="00820B80"/>
    <w:rsid w:val="00820C65"/>
    <w:rsid w:val="00820DF8"/>
    <w:rsid w:val="00820E05"/>
    <w:rsid w:val="00820E56"/>
    <w:rsid w:val="00820EDE"/>
    <w:rsid w:val="00820FF7"/>
    <w:rsid w:val="0082108B"/>
    <w:rsid w:val="008211BB"/>
    <w:rsid w:val="00821281"/>
    <w:rsid w:val="008213EE"/>
    <w:rsid w:val="0082145A"/>
    <w:rsid w:val="008214C7"/>
    <w:rsid w:val="0082154D"/>
    <w:rsid w:val="00821567"/>
    <w:rsid w:val="008215AA"/>
    <w:rsid w:val="00821641"/>
    <w:rsid w:val="008216EA"/>
    <w:rsid w:val="00821783"/>
    <w:rsid w:val="008217C3"/>
    <w:rsid w:val="008217D5"/>
    <w:rsid w:val="008218D0"/>
    <w:rsid w:val="00821A7D"/>
    <w:rsid w:val="00821D0F"/>
    <w:rsid w:val="00821DBF"/>
    <w:rsid w:val="00821F55"/>
    <w:rsid w:val="00821FC3"/>
    <w:rsid w:val="00822222"/>
    <w:rsid w:val="0082225F"/>
    <w:rsid w:val="00822300"/>
    <w:rsid w:val="008224CA"/>
    <w:rsid w:val="008229F0"/>
    <w:rsid w:val="00822A81"/>
    <w:rsid w:val="00822B14"/>
    <w:rsid w:val="00822B66"/>
    <w:rsid w:val="00822C63"/>
    <w:rsid w:val="00822D71"/>
    <w:rsid w:val="00822D82"/>
    <w:rsid w:val="0082348B"/>
    <w:rsid w:val="008234C1"/>
    <w:rsid w:val="00823540"/>
    <w:rsid w:val="008236DD"/>
    <w:rsid w:val="00823764"/>
    <w:rsid w:val="008237AB"/>
    <w:rsid w:val="008237F8"/>
    <w:rsid w:val="00823C77"/>
    <w:rsid w:val="00823D11"/>
    <w:rsid w:val="00823D8B"/>
    <w:rsid w:val="00823F89"/>
    <w:rsid w:val="0082407E"/>
    <w:rsid w:val="008240F3"/>
    <w:rsid w:val="00824206"/>
    <w:rsid w:val="00824472"/>
    <w:rsid w:val="008247A2"/>
    <w:rsid w:val="008247CE"/>
    <w:rsid w:val="008247F5"/>
    <w:rsid w:val="00824832"/>
    <w:rsid w:val="0082499C"/>
    <w:rsid w:val="008249BA"/>
    <w:rsid w:val="008249C8"/>
    <w:rsid w:val="008249DE"/>
    <w:rsid w:val="00824BAF"/>
    <w:rsid w:val="00824C6E"/>
    <w:rsid w:val="00824F38"/>
    <w:rsid w:val="00824F4E"/>
    <w:rsid w:val="00825039"/>
    <w:rsid w:val="0082521F"/>
    <w:rsid w:val="00825228"/>
    <w:rsid w:val="00825236"/>
    <w:rsid w:val="0082541B"/>
    <w:rsid w:val="00825435"/>
    <w:rsid w:val="008254CD"/>
    <w:rsid w:val="008255C7"/>
    <w:rsid w:val="008255F4"/>
    <w:rsid w:val="0082570F"/>
    <w:rsid w:val="00825880"/>
    <w:rsid w:val="00825ACE"/>
    <w:rsid w:val="00825D45"/>
    <w:rsid w:val="00825E21"/>
    <w:rsid w:val="00825E64"/>
    <w:rsid w:val="00825FB2"/>
    <w:rsid w:val="0082601F"/>
    <w:rsid w:val="00826068"/>
    <w:rsid w:val="00826191"/>
    <w:rsid w:val="0082623F"/>
    <w:rsid w:val="00826976"/>
    <w:rsid w:val="00826A14"/>
    <w:rsid w:val="00826AEA"/>
    <w:rsid w:val="00826BA2"/>
    <w:rsid w:val="00826C0E"/>
    <w:rsid w:val="00826C51"/>
    <w:rsid w:val="00826CAB"/>
    <w:rsid w:val="00826CDC"/>
    <w:rsid w:val="00827212"/>
    <w:rsid w:val="008273DC"/>
    <w:rsid w:val="00827533"/>
    <w:rsid w:val="0082755F"/>
    <w:rsid w:val="008276AC"/>
    <w:rsid w:val="00827742"/>
    <w:rsid w:val="0082788E"/>
    <w:rsid w:val="00827919"/>
    <w:rsid w:val="00827A9A"/>
    <w:rsid w:val="00827C23"/>
    <w:rsid w:val="00827D5B"/>
    <w:rsid w:val="00827F2C"/>
    <w:rsid w:val="00827F61"/>
    <w:rsid w:val="0083011B"/>
    <w:rsid w:val="008301CA"/>
    <w:rsid w:val="008301EC"/>
    <w:rsid w:val="0083035B"/>
    <w:rsid w:val="008304C7"/>
    <w:rsid w:val="0083069B"/>
    <w:rsid w:val="008306CD"/>
    <w:rsid w:val="0083084B"/>
    <w:rsid w:val="00830861"/>
    <w:rsid w:val="008308E6"/>
    <w:rsid w:val="00830ACD"/>
    <w:rsid w:val="00830AEB"/>
    <w:rsid w:val="00830B01"/>
    <w:rsid w:val="00830BA9"/>
    <w:rsid w:val="00830C0E"/>
    <w:rsid w:val="00830C1E"/>
    <w:rsid w:val="00830C2D"/>
    <w:rsid w:val="00830C76"/>
    <w:rsid w:val="00830CAB"/>
    <w:rsid w:val="00830D36"/>
    <w:rsid w:val="00830D48"/>
    <w:rsid w:val="00830D72"/>
    <w:rsid w:val="00830D7A"/>
    <w:rsid w:val="00830E02"/>
    <w:rsid w:val="00830E64"/>
    <w:rsid w:val="00830F63"/>
    <w:rsid w:val="00830F73"/>
    <w:rsid w:val="00830FAA"/>
    <w:rsid w:val="00830FC3"/>
    <w:rsid w:val="00831176"/>
    <w:rsid w:val="008311B6"/>
    <w:rsid w:val="0083123E"/>
    <w:rsid w:val="00831240"/>
    <w:rsid w:val="00831366"/>
    <w:rsid w:val="008313DF"/>
    <w:rsid w:val="008314EB"/>
    <w:rsid w:val="00831526"/>
    <w:rsid w:val="008315C0"/>
    <w:rsid w:val="00831644"/>
    <w:rsid w:val="00831A26"/>
    <w:rsid w:val="00831D1F"/>
    <w:rsid w:val="00831D3D"/>
    <w:rsid w:val="0083206A"/>
    <w:rsid w:val="008320D8"/>
    <w:rsid w:val="008322EB"/>
    <w:rsid w:val="0083234A"/>
    <w:rsid w:val="008323C2"/>
    <w:rsid w:val="00832476"/>
    <w:rsid w:val="008326AD"/>
    <w:rsid w:val="008329C8"/>
    <w:rsid w:val="00832BF0"/>
    <w:rsid w:val="00832C17"/>
    <w:rsid w:val="00832E97"/>
    <w:rsid w:val="00832EAB"/>
    <w:rsid w:val="00832EAD"/>
    <w:rsid w:val="00833046"/>
    <w:rsid w:val="00833083"/>
    <w:rsid w:val="008332D3"/>
    <w:rsid w:val="008332D7"/>
    <w:rsid w:val="00833439"/>
    <w:rsid w:val="0083351D"/>
    <w:rsid w:val="00833572"/>
    <w:rsid w:val="008335AD"/>
    <w:rsid w:val="008336A5"/>
    <w:rsid w:val="008336F5"/>
    <w:rsid w:val="0083373D"/>
    <w:rsid w:val="008337F8"/>
    <w:rsid w:val="00833897"/>
    <w:rsid w:val="008338FA"/>
    <w:rsid w:val="00833995"/>
    <w:rsid w:val="00833A1F"/>
    <w:rsid w:val="00833A23"/>
    <w:rsid w:val="00833ADD"/>
    <w:rsid w:val="00833C56"/>
    <w:rsid w:val="00833F2A"/>
    <w:rsid w:val="00833FF2"/>
    <w:rsid w:val="0083400A"/>
    <w:rsid w:val="00834148"/>
    <w:rsid w:val="00834250"/>
    <w:rsid w:val="008342DB"/>
    <w:rsid w:val="00834338"/>
    <w:rsid w:val="00834350"/>
    <w:rsid w:val="008343CA"/>
    <w:rsid w:val="0083451E"/>
    <w:rsid w:val="00834568"/>
    <w:rsid w:val="0083461F"/>
    <w:rsid w:val="008346AF"/>
    <w:rsid w:val="0083474A"/>
    <w:rsid w:val="00834869"/>
    <w:rsid w:val="008349AC"/>
    <w:rsid w:val="00834C44"/>
    <w:rsid w:val="00834E80"/>
    <w:rsid w:val="00834E8D"/>
    <w:rsid w:val="00834F34"/>
    <w:rsid w:val="008350DD"/>
    <w:rsid w:val="00835107"/>
    <w:rsid w:val="008351C5"/>
    <w:rsid w:val="0083525D"/>
    <w:rsid w:val="008352D7"/>
    <w:rsid w:val="0083542F"/>
    <w:rsid w:val="008355EC"/>
    <w:rsid w:val="00835667"/>
    <w:rsid w:val="0083572F"/>
    <w:rsid w:val="00835803"/>
    <w:rsid w:val="008358AB"/>
    <w:rsid w:val="008359AC"/>
    <w:rsid w:val="00835A8A"/>
    <w:rsid w:val="00835AD4"/>
    <w:rsid w:val="00835B63"/>
    <w:rsid w:val="00835DE0"/>
    <w:rsid w:val="00835FF3"/>
    <w:rsid w:val="00836105"/>
    <w:rsid w:val="0083617C"/>
    <w:rsid w:val="00836291"/>
    <w:rsid w:val="008363DC"/>
    <w:rsid w:val="00836408"/>
    <w:rsid w:val="0083650D"/>
    <w:rsid w:val="0083665A"/>
    <w:rsid w:val="008366CF"/>
    <w:rsid w:val="0083672D"/>
    <w:rsid w:val="008367B2"/>
    <w:rsid w:val="00836B6D"/>
    <w:rsid w:val="00836C79"/>
    <w:rsid w:val="00836E46"/>
    <w:rsid w:val="00836E79"/>
    <w:rsid w:val="00836EE4"/>
    <w:rsid w:val="00836F3C"/>
    <w:rsid w:val="0083711A"/>
    <w:rsid w:val="00837198"/>
    <w:rsid w:val="0083719D"/>
    <w:rsid w:val="008372D5"/>
    <w:rsid w:val="008372F2"/>
    <w:rsid w:val="00837474"/>
    <w:rsid w:val="008374DB"/>
    <w:rsid w:val="0083786E"/>
    <w:rsid w:val="008378FF"/>
    <w:rsid w:val="00837A65"/>
    <w:rsid w:val="00837A8A"/>
    <w:rsid w:val="00837C2A"/>
    <w:rsid w:val="00837DF0"/>
    <w:rsid w:val="00837EE9"/>
    <w:rsid w:val="00837F63"/>
    <w:rsid w:val="00837FFD"/>
    <w:rsid w:val="00840057"/>
    <w:rsid w:val="0084023E"/>
    <w:rsid w:val="008403A3"/>
    <w:rsid w:val="0084052E"/>
    <w:rsid w:val="008405BF"/>
    <w:rsid w:val="008406FA"/>
    <w:rsid w:val="0084081D"/>
    <w:rsid w:val="00840852"/>
    <w:rsid w:val="00840AB2"/>
    <w:rsid w:val="00840B43"/>
    <w:rsid w:val="00840C2E"/>
    <w:rsid w:val="008411A3"/>
    <w:rsid w:val="008415F9"/>
    <w:rsid w:val="00841705"/>
    <w:rsid w:val="00841964"/>
    <w:rsid w:val="00841A8F"/>
    <w:rsid w:val="00841B8C"/>
    <w:rsid w:val="00841CD5"/>
    <w:rsid w:val="00841DA8"/>
    <w:rsid w:val="00841FC5"/>
    <w:rsid w:val="008422DA"/>
    <w:rsid w:val="00842305"/>
    <w:rsid w:val="00842350"/>
    <w:rsid w:val="00842482"/>
    <w:rsid w:val="008424E0"/>
    <w:rsid w:val="008424EF"/>
    <w:rsid w:val="00842553"/>
    <w:rsid w:val="008425B4"/>
    <w:rsid w:val="008425F9"/>
    <w:rsid w:val="00842788"/>
    <w:rsid w:val="0084281E"/>
    <w:rsid w:val="008429BB"/>
    <w:rsid w:val="008429D8"/>
    <w:rsid w:val="00842B4A"/>
    <w:rsid w:val="00842C6D"/>
    <w:rsid w:val="00842D3F"/>
    <w:rsid w:val="00842EC4"/>
    <w:rsid w:val="00842F56"/>
    <w:rsid w:val="008430DF"/>
    <w:rsid w:val="0084322A"/>
    <w:rsid w:val="00843255"/>
    <w:rsid w:val="0084328A"/>
    <w:rsid w:val="00843402"/>
    <w:rsid w:val="008434C4"/>
    <w:rsid w:val="0084365F"/>
    <w:rsid w:val="00843709"/>
    <w:rsid w:val="00843717"/>
    <w:rsid w:val="0084382D"/>
    <w:rsid w:val="0084385D"/>
    <w:rsid w:val="0084387D"/>
    <w:rsid w:val="008438E8"/>
    <w:rsid w:val="00843907"/>
    <w:rsid w:val="00843A82"/>
    <w:rsid w:val="00843C5A"/>
    <w:rsid w:val="00843F24"/>
    <w:rsid w:val="0084418A"/>
    <w:rsid w:val="00844279"/>
    <w:rsid w:val="00844340"/>
    <w:rsid w:val="008443D0"/>
    <w:rsid w:val="00844510"/>
    <w:rsid w:val="00844651"/>
    <w:rsid w:val="00844661"/>
    <w:rsid w:val="00844A19"/>
    <w:rsid w:val="00844A2E"/>
    <w:rsid w:val="00844B1F"/>
    <w:rsid w:val="00844D2E"/>
    <w:rsid w:val="00844D68"/>
    <w:rsid w:val="00844E2B"/>
    <w:rsid w:val="00844EA8"/>
    <w:rsid w:val="00844F5E"/>
    <w:rsid w:val="00844FC0"/>
    <w:rsid w:val="008450AE"/>
    <w:rsid w:val="0084516E"/>
    <w:rsid w:val="00845201"/>
    <w:rsid w:val="0084549E"/>
    <w:rsid w:val="008454F2"/>
    <w:rsid w:val="0084556E"/>
    <w:rsid w:val="008456B3"/>
    <w:rsid w:val="008457BB"/>
    <w:rsid w:val="00845B17"/>
    <w:rsid w:val="00845B3B"/>
    <w:rsid w:val="00845B6C"/>
    <w:rsid w:val="00845EF9"/>
    <w:rsid w:val="00846029"/>
    <w:rsid w:val="00846093"/>
    <w:rsid w:val="0084618B"/>
    <w:rsid w:val="0084622D"/>
    <w:rsid w:val="008465F6"/>
    <w:rsid w:val="008466DF"/>
    <w:rsid w:val="0084674E"/>
    <w:rsid w:val="008467C9"/>
    <w:rsid w:val="00846963"/>
    <w:rsid w:val="00846998"/>
    <w:rsid w:val="008469FA"/>
    <w:rsid w:val="00846B1F"/>
    <w:rsid w:val="00846B3A"/>
    <w:rsid w:val="00846D49"/>
    <w:rsid w:val="00846DED"/>
    <w:rsid w:val="00846EB2"/>
    <w:rsid w:val="00846F6F"/>
    <w:rsid w:val="00846FF8"/>
    <w:rsid w:val="008470AC"/>
    <w:rsid w:val="0084750B"/>
    <w:rsid w:val="00847634"/>
    <w:rsid w:val="00847641"/>
    <w:rsid w:val="00847657"/>
    <w:rsid w:val="008478CA"/>
    <w:rsid w:val="00847A4C"/>
    <w:rsid w:val="00847B1C"/>
    <w:rsid w:val="00847D98"/>
    <w:rsid w:val="00847FF3"/>
    <w:rsid w:val="00850030"/>
    <w:rsid w:val="008505C5"/>
    <w:rsid w:val="008505F6"/>
    <w:rsid w:val="00850641"/>
    <w:rsid w:val="008506CA"/>
    <w:rsid w:val="008506D9"/>
    <w:rsid w:val="00850803"/>
    <w:rsid w:val="0085082E"/>
    <w:rsid w:val="00850B63"/>
    <w:rsid w:val="00850BF5"/>
    <w:rsid w:val="00850EBF"/>
    <w:rsid w:val="00850F51"/>
    <w:rsid w:val="00851041"/>
    <w:rsid w:val="008512C4"/>
    <w:rsid w:val="00851405"/>
    <w:rsid w:val="00851432"/>
    <w:rsid w:val="00851471"/>
    <w:rsid w:val="008515BB"/>
    <w:rsid w:val="008515C9"/>
    <w:rsid w:val="0085171F"/>
    <w:rsid w:val="0085172D"/>
    <w:rsid w:val="008517D8"/>
    <w:rsid w:val="008518AA"/>
    <w:rsid w:val="00851A22"/>
    <w:rsid w:val="00851AB4"/>
    <w:rsid w:val="00851B32"/>
    <w:rsid w:val="00851CFA"/>
    <w:rsid w:val="00851E66"/>
    <w:rsid w:val="00851F45"/>
    <w:rsid w:val="00852004"/>
    <w:rsid w:val="00852084"/>
    <w:rsid w:val="00852166"/>
    <w:rsid w:val="00852376"/>
    <w:rsid w:val="0085237E"/>
    <w:rsid w:val="0085238F"/>
    <w:rsid w:val="008523CC"/>
    <w:rsid w:val="008524C6"/>
    <w:rsid w:val="00852A0A"/>
    <w:rsid w:val="00852A9D"/>
    <w:rsid w:val="00852CFC"/>
    <w:rsid w:val="00852FCB"/>
    <w:rsid w:val="00853410"/>
    <w:rsid w:val="00853545"/>
    <w:rsid w:val="00853829"/>
    <w:rsid w:val="00853A8D"/>
    <w:rsid w:val="00853AA5"/>
    <w:rsid w:val="00853DC4"/>
    <w:rsid w:val="00853E05"/>
    <w:rsid w:val="00853FE8"/>
    <w:rsid w:val="008540D4"/>
    <w:rsid w:val="008541BA"/>
    <w:rsid w:val="00854255"/>
    <w:rsid w:val="0085427A"/>
    <w:rsid w:val="0085438D"/>
    <w:rsid w:val="008544BC"/>
    <w:rsid w:val="00854612"/>
    <w:rsid w:val="00854784"/>
    <w:rsid w:val="0085483B"/>
    <w:rsid w:val="00854BFB"/>
    <w:rsid w:val="00854D7D"/>
    <w:rsid w:val="00854EEE"/>
    <w:rsid w:val="00854EF9"/>
    <w:rsid w:val="00855055"/>
    <w:rsid w:val="008551BE"/>
    <w:rsid w:val="00855334"/>
    <w:rsid w:val="0085535B"/>
    <w:rsid w:val="008553E3"/>
    <w:rsid w:val="00855561"/>
    <w:rsid w:val="00855635"/>
    <w:rsid w:val="00855961"/>
    <w:rsid w:val="00855A70"/>
    <w:rsid w:val="00855A94"/>
    <w:rsid w:val="00855B4A"/>
    <w:rsid w:val="00855B5D"/>
    <w:rsid w:val="00855C4D"/>
    <w:rsid w:val="00855DAF"/>
    <w:rsid w:val="00855DE9"/>
    <w:rsid w:val="00855FE3"/>
    <w:rsid w:val="00856010"/>
    <w:rsid w:val="00856190"/>
    <w:rsid w:val="00856712"/>
    <w:rsid w:val="008567EB"/>
    <w:rsid w:val="00856BD6"/>
    <w:rsid w:val="00856E9F"/>
    <w:rsid w:val="00856FE3"/>
    <w:rsid w:val="00857072"/>
    <w:rsid w:val="0085775A"/>
    <w:rsid w:val="00857800"/>
    <w:rsid w:val="008578FA"/>
    <w:rsid w:val="008579D0"/>
    <w:rsid w:val="00857C2D"/>
    <w:rsid w:val="00857DA0"/>
    <w:rsid w:val="00857E05"/>
    <w:rsid w:val="00857FC2"/>
    <w:rsid w:val="00860100"/>
    <w:rsid w:val="008602BF"/>
    <w:rsid w:val="0086036D"/>
    <w:rsid w:val="008603D8"/>
    <w:rsid w:val="0086051D"/>
    <w:rsid w:val="00860597"/>
    <w:rsid w:val="008606EB"/>
    <w:rsid w:val="00860728"/>
    <w:rsid w:val="0086076C"/>
    <w:rsid w:val="00860850"/>
    <w:rsid w:val="008608A5"/>
    <w:rsid w:val="008608BF"/>
    <w:rsid w:val="00860A7E"/>
    <w:rsid w:val="00860A9C"/>
    <w:rsid w:val="00860B07"/>
    <w:rsid w:val="00860B88"/>
    <w:rsid w:val="00860C79"/>
    <w:rsid w:val="00860D9C"/>
    <w:rsid w:val="00860E06"/>
    <w:rsid w:val="00860F0A"/>
    <w:rsid w:val="00861011"/>
    <w:rsid w:val="008611A8"/>
    <w:rsid w:val="00861268"/>
    <w:rsid w:val="008612C3"/>
    <w:rsid w:val="008613A3"/>
    <w:rsid w:val="00861608"/>
    <w:rsid w:val="00861637"/>
    <w:rsid w:val="00861956"/>
    <w:rsid w:val="00861B1F"/>
    <w:rsid w:val="00861B9C"/>
    <w:rsid w:val="00861C3F"/>
    <w:rsid w:val="00861D08"/>
    <w:rsid w:val="00861D29"/>
    <w:rsid w:val="0086208A"/>
    <w:rsid w:val="00862140"/>
    <w:rsid w:val="008621B1"/>
    <w:rsid w:val="00862385"/>
    <w:rsid w:val="00862E72"/>
    <w:rsid w:val="0086307D"/>
    <w:rsid w:val="008630D2"/>
    <w:rsid w:val="008630D6"/>
    <w:rsid w:val="008631B1"/>
    <w:rsid w:val="00863206"/>
    <w:rsid w:val="008632D5"/>
    <w:rsid w:val="008633BC"/>
    <w:rsid w:val="008634D0"/>
    <w:rsid w:val="00863552"/>
    <w:rsid w:val="0086359D"/>
    <w:rsid w:val="008635EE"/>
    <w:rsid w:val="00863682"/>
    <w:rsid w:val="008636D0"/>
    <w:rsid w:val="008636E6"/>
    <w:rsid w:val="008637B6"/>
    <w:rsid w:val="00863860"/>
    <w:rsid w:val="00863862"/>
    <w:rsid w:val="0086394E"/>
    <w:rsid w:val="00863AF5"/>
    <w:rsid w:val="00863B22"/>
    <w:rsid w:val="00863B9E"/>
    <w:rsid w:val="00863BA3"/>
    <w:rsid w:val="00863BBF"/>
    <w:rsid w:val="00863BD1"/>
    <w:rsid w:val="00863C09"/>
    <w:rsid w:val="00863C16"/>
    <w:rsid w:val="00863CE6"/>
    <w:rsid w:val="00863DF3"/>
    <w:rsid w:val="00863EF7"/>
    <w:rsid w:val="00863F97"/>
    <w:rsid w:val="00863FFA"/>
    <w:rsid w:val="00864462"/>
    <w:rsid w:val="0086452F"/>
    <w:rsid w:val="0086460F"/>
    <w:rsid w:val="0086471A"/>
    <w:rsid w:val="008648E1"/>
    <w:rsid w:val="00864A7A"/>
    <w:rsid w:val="00864B84"/>
    <w:rsid w:val="00864BBE"/>
    <w:rsid w:val="008650A0"/>
    <w:rsid w:val="00865174"/>
    <w:rsid w:val="00865443"/>
    <w:rsid w:val="0086549C"/>
    <w:rsid w:val="008654B7"/>
    <w:rsid w:val="0086572D"/>
    <w:rsid w:val="0086578A"/>
    <w:rsid w:val="008657DF"/>
    <w:rsid w:val="0086582D"/>
    <w:rsid w:val="00865B10"/>
    <w:rsid w:val="00865B63"/>
    <w:rsid w:val="00865C46"/>
    <w:rsid w:val="00865C6B"/>
    <w:rsid w:val="00865C91"/>
    <w:rsid w:val="00865CA6"/>
    <w:rsid w:val="00865CD9"/>
    <w:rsid w:val="00865EC1"/>
    <w:rsid w:val="00865ED5"/>
    <w:rsid w:val="00865F01"/>
    <w:rsid w:val="008661A9"/>
    <w:rsid w:val="0086651F"/>
    <w:rsid w:val="0086669D"/>
    <w:rsid w:val="008666C3"/>
    <w:rsid w:val="00866DFD"/>
    <w:rsid w:val="00866F90"/>
    <w:rsid w:val="00867013"/>
    <w:rsid w:val="008670D1"/>
    <w:rsid w:val="00867176"/>
    <w:rsid w:val="008671AB"/>
    <w:rsid w:val="008671DB"/>
    <w:rsid w:val="0086754C"/>
    <w:rsid w:val="00867E83"/>
    <w:rsid w:val="00867F05"/>
    <w:rsid w:val="008703F7"/>
    <w:rsid w:val="0087044B"/>
    <w:rsid w:val="008704C9"/>
    <w:rsid w:val="0087057F"/>
    <w:rsid w:val="008705A3"/>
    <w:rsid w:val="00870665"/>
    <w:rsid w:val="00870788"/>
    <w:rsid w:val="008707FD"/>
    <w:rsid w:val="00870946"/>
    <w:rsid w:val="00870A3F"/>
    <w:rsid w:val="00870A68"/>
    <w:rsid w:val="00870ADA"/>
    <w:rsid w:val="00870AE7"/>
    <w:rsid w:val="00870B21"/>
    <w:rsid w:val="00870B56"/>
    <w:rsid w:val="00870B6F"/>
    <w:rsid w:val="00870C18"/>
    <w:rsid w:val="00870C75"/>
    <w:rsid w:val="00870D0A"/>
    <w:rsid w:val="00870D45"/>
    <w:rsid w:val="00870DB0"/>
    <w:rsid w:val="00870E94"/>
    <w:rsid w:val="00870EF3"/>
    <w:rsid w:val="00870F73"/>
    <w:rsid w:val="00871035"/>
    <w:rsid w:val="00871205"/>
    <w:rsid w:val="00871225"/>
    <w:rsid w:val="0087149B"/>
    <w:rsid w:val="0087157D"/>
    <w:rsid w:val="0087158B"/>
    <w:rsid w:val="008715B0"/>
    <w:rsid w:val="008715C4"/>
    <w:rsid w:val="0087184D"/>
    <w:rsid w:val="0087190C"/>
    <w:rsid w:val="00871957"/>
    <w:rsid w:val="00871EBE"/>
    <w:rsid w:val="0087203E"/>
    <w:rsid w:val="0087227D"/>
    <w:rsid w:val="00872438"/>
    <w:rsid w:val="0087262F"/>
    <w:rsid w:val="008726EC"/>
    <w:rsid w:val="00872711"/>
    <w:rsid w:val="0087274B"/>
    <w:rsid w:val="00872A1A"/>
    <w:rsid w:val="00872B83"/>
    <w:rsid w:val="00872C75"/>
    <w:rsid w:val="00872CAF"/>
    <w:rsid w:val="00872CC2"/>
    <w:rsid w:val="00872CCA"/>
    <w:rsid w:val="00872D84"/>
    <w:rsid w:val="00872DFA"/>
    <w:rsid w:val="00872EA9"/>
    <w:rsid w:val="00872FA2"/>
    <w:rsid w:val="00872FB6"/>
    <w:rsid w:val="00872FF2"/>
    <w:rsid w:val="0087306B"/>
    <w:rsid w:val="008730B4"/>
    <w:rsid w:val="00873179"/>
    <w:rsid w:val="00873237"/>
    <w:rsid w:val="00873378"/>
    <w:rsid w:val="008733E6"/>
    <w:rsid w:val="00873521"/>
    <w:rsid w:val="008736A9"/>
    <w:rsid w:val="00873704"/>
    <w:rsid w:val="00873847"/>
    <w:rsid w:val="008738B6"/>
    <w:rsid w:val="008738C0"/>
    <w:rsid w:val="00873A9C"/>
    <w:rsid w:val="00873B5A"/>
    <w:rsid w:val="00873CB2"/>
    <w:rsid w:val="00874093"/>
    <w:rsid w:val="00874127"/>
    <w:rsid w:val="008741A7"/>
    <w:rsid w:val="008741AD"/>
    <w:rsid w:val="008741F5"/>
    <w:rsid w:val="00874231"/>
    <w:rsid w:val="00874337"/>
    <w:rsid w:val="00874581"/>
    <w:rsid w:val="008747BE"/>
    <w:rsid w:val="00874A1C"/>
    <w:rsid w:val="00874A32"/>
    <w:rsid w:val="00874AB2"/>
    <w:rsid w:val="00874B46"/>
    <w:rsid w:val="00874B7D"/>
    <w:rsid w:val="00874F8B"/>
    <w:rsid w:val="00875013"/>
    <w:rsid w:val="00875059"/>
    <w:rsid w:val="008750D7"/>
    <w:rsid w:val="0087511E"/>
    <w:rsid w:val="0087515C"/>
    <w:rsid w:val="00875180"/>
    <w:rsid w:val="00875360"/>
    <w:rsid w:val="008753F7"/>
    <w:rsid w:val="008756F6"/>
    <w:rsid w:val="00875713"/>
    <w:rsid w:val="0087578E"/>
    <w:rsid w:val="0087580F"/>
    <w:rsid w:val="00875996"/>
    <w:rsid w:val="00875ECD"/>
    <w:rsid w:val="00875FA4"/>
    <w:rsid w:val="008761D9"/>
    <w:rsid w:val="008762CE"/>
    <w:rsid w:val="00876319"/>
    <w:rsid w:val="00876454"/>
    <w:rsid w:val="00876462"/>
    <w:rsid w:val="008764DD"/>
    <w:rsid w:val="00876503"/>
    <w:rsid w:val="00876547"/>
    <w:rsid w:val="0087655C"/>
    <w:rsid w:val="0087669F"/>
    <w:rsid w:val="00876787"/>
    <w:rsid w:val="00876799"/>
    <w:rsid w:val="00876958"/>
    <w:rsid w:val="00876A6C"/>
    <w:rsid w:val="00876A86"/>
    <w:rsid w:val="00876C6A"/>
    <w:rsid w:val="00876EA4"/>
    <w:rsid w:val="00876F75"/>
    <w:rsid w:val="00876FC2"/>
    <w:rsid w:val="0087710B"/>
    <w:rsid w:val="008774AD"/>
    <w:rsid w:val="008775CC"/>
    <w:rsid w:val="0087763B"/>
    <w:rsid w:val="0087763F"/>
    <w:rsid w:val="008777CE"/>
    <w:rsid w:val="00877B20"/>
    <w:rsid w:val="00877B5F"/>
    <w:rsid w:val="00877D08"/>
    <w:rsid w:val="00877D31"/>
    <w:rsid w:val="00877D3D"/>
    <w:rsid w:val="00877D62"/>
    <w:rsid w:val="00877D64"/>
    <w:rsid w:val="00877F8C"/>
    <w:rsid w:val="00880146"/>
    <w:rsid w:val="00880224"/>
    <w:rsid w:val="0088022B"/>
    <w:rsid w:val="0088032C"/>
    <w:rsid w:val="008804BE"/>
    <w:rsid w:val="00880758"/>
    <w:rsid w:val="00880761"/>
    <w:rsid w:val="0088086E"/>
    <w:rsid w:val="00880BA8"/>
    <w:rsid w:val="00880C41"/>
    <w:rsid w:val="00880C77"/>
    <w:rsid w:val="00880D63"/>
    <w:rsid w:val="00880F85"/>
    <w:rsid w:val="00881081"/>
    <w:rsid w:val="00881409"/>
    <w:rsid w:val="008814BF"/>
    <w:rsid w:val="00881752"/>
    <w:rsid w:val="008819BD"/>
    <w:rsid w:val="00881DEF"/>
    <w:rsid w:val="0088222A"/>
    <w:rsid w:val="00882459"/>
    <w:rsid w:val="00882478"/>
    <w:rsid w:val="008824B4"/>
    <w:rsid w:val="00882576"/>
    <w:rsid w:val="00882676"/>
    <w:rsid w:val="00882744"/>
    <w:rsid w:val="0088276B"/>
    <w:rsid w:val="008828D5"/>
    <w:rsid w:val="00882964"/>
    <w:rsid w:val="0088296B"/>
    <w:rsid w:val="008829E4"/>
    <w:rsid w:val="00882AD3"/>
    <w:rsid w:val="00882C01"/>
    <w:rsid w:val="00882C89"/>
    <w:rsid w:val="00882E29"/>
    <w:rsid w:val="00882E53"/>
    <w:rsid w:val="00882E56"/>
    <w:rsid w:val="00882E5E"/>
    <w:rsid w:val="00882FA8"/>
    <w:rsid w:val="00883201"/>
    <w:rsid w:val="0088325D"/>
    <w:rsid w:val="0088338B"/>
    <w:rsid w:val="008834E1"/>
    <w:rsid w:val="0088350D"/>
    <w:rsid w:val="00883608"/>
    <w:rsid w:val="00883654"/>
    <w:rsid w:val="00883796"/>
    <w:rsid w:val="0088380E"/>
    <w:rsid w:val="00883CA9"/>
    <w:rsid w:val="00884285"/>
    <w:rsid w:val="00884349"/>
    <w:rsid w:val="00884524"/>
    <w:rsid w:val="00884599"/>
    <w:rsid w:val="00884618"/>
    <w:rsid w:val="00884719"/>
    <w:rsid w:val="00884807"/>
    <w:rsid w:val="008848B1"/>
    <w:rsid w:val="00884945"/>
    <w:rsid w:val="00884A3C"/>
    <w:rsid w:val="00884A6F"/>
    <w:rsid w:val="00884AC1"/>
    <w:rsid w:val="00884B09"/>
    <w:rsid w:val="00884BDA"/>
    <w:rsid w:val="00884D79"/>
    <w:rsid w:val="00884D81"/>
    <w:rsid w:val="00884EB0"/>
    <w:rsid w:val="00884FE8"/>
    <w:rsid w:val="0088520E"/>
    <w:rsid w:val="00885257"/>
    <w:rsid w:val="008852CB"/>
    <w:rsid w:val="00885614"/>
    <w:rsid w:val="008856C4"/>
    <w:rsid w:val="00885876"/>
    <w:rsid w:val="008859D4"/>
    <w:rsid w:val="00885B1D"/>
    <w:rsid w:val="00885C03"/>
    <w:rsid w:val="00885C1A"/>
    <w:rsid w:val="00885C80"/>
    <w:rsid w:val="00885CBD"/>
    <w:rsid w:val="00885D93"/>
    <w:rsid w:val="00885E60"/>
    <w:rsid w:val="00885EF6"/>
    <w:rsid w:val="00885F67"/>
    <w:rsid w:val="00885FA1"/>
    <w:rsid w:val="008860EF"/>
    <w:rsid w:val="0088631E"/>
    <w:rsid w:val="008863E3"/>
    <w:rsid w:val="008868E0"/>
    <w:rsid w:val="00886C23"/>
    <w:rsid w:val="00886E47"/>
    <w:rsid w:val="00887063"/>
    <w:rsid w:val="0088739E"/>
    <w:rsid w:val="0088761A"/>
    <w:rsid w:val="008879A3"/>
    <w:rsid w:val="00887A4A"/>
    <w:rsid w:val="00887C12"/>
    <w:rsid w:val="00887F6F"/>
    <w:rsid w:val="00890011"/>
    <w:rsid w:val="00890387"/>
    <w:rsid w:val="0089044B"/>
    <w:rsid w:val="00890867"/>
    <w:rsid w:val="008908FF"/>
    <w:rsid w:val="00890A04"/>
    <w:rsid w:val="00890B70"/>
    <w:rsid w:val="00890C98"/>
    <w:rsid w:val="00890CCB"/>
    <w:rsid w:val="00890D40"/>
    <w:rsid w:val="00890FB7"/>
    <w:rsid w:val="008910E2"/>
    <w:rsid w:val="0089111C"/>
    <w:rsid w:val="008912F6"/>
    <w:rsid w:val="008914B2"/>
    <w:rsid w:val="00891655"/>
    <w:rsid w:val="008916C7"/>
    <w:rsid w:val="008918C6"/>
    <w:rsid w:val="008918F9"/>
    <w:rsid w:val="0089197E"/>
    <w:rsid w:val="00891B2A"/>
    <w:rsid w:val="00891BCF"/>
    <w:rsid w:val="00891BED"/>
    <w:rsid w:val="00891CD5"/>
    <w:rsid w:val="00891E18"/>
    <w:rsid w:val="00892164"/>
    <w:rsid w:val="008921CB"/>
    <w:rsid w:val="008921D5"/>
    <w:rsid w:val="008922D7"/>
    <w:rsid w:val="008924F3"/>
    <w:rsid w:val="0089271C"/>
    <w:rsid w:val="0089286A"/>
    <w:rsid w:val="0089294D"/>
    <w:rsid w:val="00892EC3"/>
    <w:rsid w:val="00892F80"/>
    <w:rsid w:val="008930F5"/>
    <w:rsid w:val="008932F8"/>
    <w:rsid w:val="008933CA"/>
    <w:rsid w:val="00893588"/>
    <w:rsid w:val="008936B1"/>
    <w:rsid w:val="0089374D"/>
    <w:rsid w:val="00893799"/>
    <w:rsid w:val="008938FD"/>
    <w:rsid w:val="008939C0"/>
    <w:rsid w:val="00893D39"/>
    <w:rsid w:val="0089402B"/>
    <w:rsid w:val="0089407A"/>
    <w:rsid w:val="00894509"/>
    <w:rsid w:val="00894543"/>
    <w:rsid w:val="00894692"/>
    <w:rsid w:val="00894926"/>
    <w:rsid w:val="00894956"/>
    <w:rsid w:val="00894BC1"/>
    <w:rsid w:val="00894CAD"/>
    <w:rsid w:val="00894D45"/>
    <w:rsid w:val="00894DBC"/>
    <w:rsid w:val="00894E2C"/>
    <w:rsid w:val="00894E3A"/>
    <w:rsid w:val="008951B8"/>
    <w:rsid w:val="0089526E"/>
    <w:rsid w:val="00895324"/>
    <w:rsid w:val="00895419"/>
    <w:rsid w:val="00895D37"/>
    <w:rsid w:val="00896024"/>
    <w:rsid w:val="00896094"/>
    <w:rsid w:val="00896100"/>
    <w:rsid w:val="008964C5"/>
    <w:rsid w:val="008967B1"/>
    <w:rsid w:val="0089682A"/>
    <w:rsid w:val="0089688B"/>
    <w:rsid w:val="008968D5"/>
    <w:rsid w:val="00896941"/>
    <w:rsid w:val="008969E6"/>
    <w:rsid w:val="00896A07"/>
    <w:rsid w:val="00896BD2"/>
    <w:rsid w:val="00896CF5"/>
    <w:rsid w:val="00896CFB"/>
    <w:rsid w:val="00896DA5"/>
    <w:rsid w:val="00896DE6"/>
    <w:rsid w:val="00896ECC"/>
    <w:rsid w:val="00897019"/>
    <w:rsid w:val="0089720B"/>
    <w:rsid w:val="00897228"/>
    <w:rsid w:val="008973EA"/>
    <w:rsid w:val="0089751E"/>
    <w:rsid w:val="00897633"/>
    <w:rsid w:val="008976D3"/>
    <w:rsid w:val="00897764"/>
    <w:rsid w:val="00897885"/>
    <w:rsid w:val="008978B7"/>
    <w:rsid w:val="00897997"/>
    <w:rsid w:val="00897AD6"/>
    <w:rsid w:val="00897BF8"/>
    <w:rsid w:val="00897DFD"/>
    <w:rsid w:val="00897E65"/>
    <w:rsid w:val="00897E78"/>
    <w:rsid w:val="00897EFC"/>
    <w:rsid w:val="00897F8C"/>
    <w:rsid w:val="008A000F"/>
    <w:rsid w:val="008A0171"/>
    <w:rsid w:val="008A0241"/>
    <w:rsid w:val="008A02E9"/>
    <w:rsid w:val="008A033C"/>
    <w:rsid w:val="008A051B"/>
    <w:rsid w:val="008A051C"/>
    <w:rsid w:val="008A098E"/>
    <w:rsid w:val="008A0AB7"/>
    <w:rsid w:val="008A0CBC"/>
    <w:rsid w:val="008A0D0F"/>
    <w:rsid w:val="008A0D48"/>
    <w:rsid w:val="008A0DA3"/>
    <w:rsid w:val="008A0E7E"/>
    <w:rsid w:val="008A0F77"/>
    <w:rsid w:val="008A103B"/>
    <w:rsid w:val="008A1277"/>
    <w:rsid w:val="008A13FC"/>
    <w:rsid w:val="008A14F3"/>
    <w:rsid w:val="008A1525"/>
    <w:rsid w:val="008A1549"/>
    <w:rsid w:val="008A159C"/>
    <w:rsid w:val="008A17AA"/>
    <w:rsid w:val="008A187B"/>
    <w:rsid w:val="008A1931"/>
    <w:rsid w:val="008A19AC"/>
    <w:rsid w:val="008A1A98"/>
    <w:rsid w:val="008A1B48"/>
    <w:rsid w:val="008A1C9C"/>
    <w:rsid w:val="008A1CD6"/>
    <w:rsid w:val="008A1CFA"/>
    <w:rsid w:val="008A1D17"/>
    <w:rsid w:val="008A1E30"/>
    <w:rsid w:val="008A1F57"/>
    <w:rsid w:val="008A1FEF"/>
    <w:rsid w:val="008A204A"/>
    <w:rsid w:val="008A2179"/>
    <w:rsid w:val="008A2231"/>
    <w:rsid w:val="008A227B"/>
    <w:rsid w:val="008A25BD"/>
    <w:rsid w:val="008A2673"/>
    <w:rsid w:val="008A2760"/>
    <w:rsid w:val="008A298F"/>
    <w:rsid w:val="008A29B5"/>
    <w:rsid w:val="008A2C18"/>
    <w:rsid w:val="008A2DC5"/>
    <w:rsid w:val="008A2E31"/>
    <w:rsid w:val="008A2FE1"/>
    <w:rsid w:val="008A300D"/>
    <w:rsid w:val="008A3128"/>
    <w:rsid w:val="008A34F6"/>
    <w:rsid w:val="008A370A"/>
    <w:rsid w:val="008A3746"/>
    <w:rsid w:val="008A37C9"/>
    <w:rsid w:val="008A37D1"/>
    <w:rsid w:val="008A3A18"/>
    <w:rsid w:val="008A3BC4"/>
    <w:rsid w:val="008A3E9C"/>
    <w:rsid w:val="008A3EA4"/>
    <w:rsid w:val="008A3EF2"/>
    <w:rsid w:val="008A3F61"/>
    <w:rsid w:val="008A4795"/>
    <w:rsid w:val="008A483F"/>
    <w:rsid w:val="008A49DA"/>
    <w:rsid w:val="008A49DC"/>
    <w:rsid w:val="008A4C41"/>
    <w:rsid w:val="008A4C9B"/>
    <w:rsid w:val="008A4D37"/>
    <w:rsid w:val="008A4EBB"/>
    <w:rsid w:val="008A4F09"/>
    <w:rsid w:val="008A4FDF"/>
    <w:rsid w:val="008A5062"/>
    <w:rsid w:val="008A5082"/>
    <w:rsid w:val="008A5145"/>
    <w:rsid w:val="008A519D"/>
    <w:rsid w:val="008A54D8"/>
    <w:rsid w:val="008A5555"/>
    <w:rsid w:val="008A5582"/>
    <w:rsid w:val="008A5977"/>
    <w:rsid w:val="008A59EC"/>
    <w:rsid w:val="008A5AE6"/>
    <w:rsid w:val="008A5B67"/>
    <w:rsid w:val="008A5B8D"/>
    <w:rsid w:val="008A620C"/>
    <w:rsid w:val="008A63E0"/>
    <w:rsid w:val="008A64FB"/>
    <w:rsid w:val="008A656B"/>
    <w:rsid w:val="008A66E7"/>
    <w:rsid w:val="008A670C"/>
    <w:rsid w:val="008A671E"/>
    <w:rsid w:val="008A673D"/>
    <w:rsid w:val="008A67A7"/>
    <w:rsid w:val="008A68BB"/>
    <w:rsid w:val="008A6B42"/>
    <w:rsid w:val="008A6B77"/>
    <w:rsid w:val="008A6BCD"/>
    <w:rsid w:val="008A6C77"/>
    <w:rsid w:val="008A6D47"/>
    <w:rsid w:val="008A6D74"/>
    <w:rsid w:val="008A6ED3"/>
    <w:rsid w:val="008A7039"/>
    <w:rsid w:val="008A727E"/>
    <w:rsid w:val="008A7295"/>
    <w:rsid w:val="008A73E5"/>
    <w:rsid w:val="008A7430"/>
    <w:rsid w:val="008A75E6"/>
    <w:rsid w:val="008A77BA"/>
    <w:rsid w:val="008A7886"/>
    <w:rsid w:val="008A7999"/>
    <w:rsid w:val="008A7A65"/>
    <w:rsid w:val="008A7B32"/>
    <w:rsid w:val="008A7E56"/>
    <w:rsid w:val="008A7E8F"/>
    <w:rsid w:val="008A7E9D"/>
    <w:rsid w:val="008A7FD1"/>
    <w:rsid w:val="008B005E"/>
    <w:rsid w:val="008B0106"/>
    <w:rsid w:val="008B0125"/>
    <w:rsid w:val="008B015F"/>
    <w:rsid w:val="008B0196"/>
    <w:rsid w:val="008B0317"/>
    <w:rsid w:val="008B03AB"/>
    <w:rsid w:val="008B03E0"/>
    <w:rsid w:val="008B058A"/>
    <w:rsid w:val="008B06BE"/>
    <w:rsid w:val="008B0774"/>
    <w:rsid w:val="008B0804"/>
    <w:rsid w:val="008B0A40"/>
    <w:rsid w:val="008B0C7E"/>
    <w:rsid w:val="008B0C85"/>
    <w:rsid w:val="008B0D24"/>
    <w:rsid w:val="008B0D56"/>
    <w:rsid w:val="008B0DE9"/>
    <w:rsid w:val="008B0ED3"/>
    <w:rsid w:val="008B0EF3"/>
    <w:rsid w:val="008B10D0"/>
    <w:rsid w:val="008B1110"/>
    <w:rsid w:val="008B11A8"/>
    <w:rsid w:val="008B156D"/>
    <w:rsid w:val="008B175A"/>
    <w:rsid w:val="008B183B"/>
    <w:rsid w:val="008B18B1"/>
    <w:rsid w:val="008B22EB"/>
    <w:rsid w:val="008B254E"/>
    <w:rsid w:val="008B25FA"/>
    <w:rsid w:val="008B27A7"/>
    <w:rsid w:val="008B27B5"/>
    <w:rsid w:val="008B283D"/>
    <w:rsid w:val="008B28B4"/>
    <w:rsid w:val="008B29C5"/>
    <w:rsid w:val="008B29C7"/>
    <w:rsid w:val="008B2B20"/>
    <w:rsid w:val="008B2B52"/>
    <w:rsid w:val="008B2BF4"/>
    <w:rsid w:val="008B2F13"/>
    <w:rsid w:val="008B32B5"/>
    <w:rsid w:val="008B34D0"/>
    <w:rsid w:val="008B36BB"/>
    <w:rsid w:val="008B37A6"/>
    <w:rsid w:val="008B3A82"/>
    <w:rsid w:val="008B3A88"/>
    <w:rsid w:val="008B3A8C"/>
    <w:rsid w:val="008B3AA2"/>
    <w:rsid w:val="008B3AE3"/>
    <w:rsid w:val="008B3C8A"/>
    <w:rsid w:val="008B3CC9"/>
    <w:rsid w:val="008B3DF8"/>
    <w:rsid w:val="008B3DFE"/>
    <w:rsid w:val="008B3E46"/>
    <w:rsid w:val="008B3EEA"/>
    <w:rsid w:val="008B3F1A"/>
    <w:rsid w:val="008B3F48"/>
    <w:rsid w:val="008B3FDA"/>
    <w:rsid w:val="008B3FF5"/>
    <w:rsid w:val="008B4164"/>
    <w:rsid w:val="008B422A"/>
    <w:rsid w:val="008B42C5"/>
    <w:rsid w:val="008B43F9"/>
    <w:rsid w:val="008B4478"/>
    <w:rsid w:val="008B4A62"/>
    <w:rsid w:val="008B4A91"/>
    <w:rsid w:val="008B4B38"/>
    <w:rsid w:val="008B4BB4"/>
    <w:rsid w:val="008B4D89"/>
    <w:rsid w:val="008B4E15"/>
    <w:rsid w:val="008B4E95"/>
    <w:rsid w:val="008B4F12"/>
    <w:rsid w:val="008B4FA8"/>
    <w:rsid w:val="008B505D"/>
    <w:rsid w:val="008B51AB"/>
    <w:rsid w:val="008B5365"/>
    <w:rsid w:val="008B55B5"/>
    <w:rsid w:val="008B5840"/>
    <w:rsid w:val="008B5964"/>
    <w:rsid w:val="008B596D"/>
    <w:rsid w:val="008B5B11"/>
    <w:rsid w:val="008B5EC1"/>
    <w:rsid w:val="008B5F32"/>
    <w:rsid w:val="008B5F7A"/>
    <w:rsid w:val="008B5F9A"/>
    <w:rsid w:val="008B5FED"/>
    <w:rsid w:val="008B61E0"/>
    <w:rsid w:val="008B6221"/>
    <w:rsid w:val="008B62D0"/>
    <w:rsid w:val="008B63C2"/>
    <w:rsid w:val="008B6508"/>
    <w:rsid w:val="008B6730"/>
    <w:rsid w:val="008B6869"/>
    <w:rsid w:val="008B697D"/>
    <w:rsid w:val="008B6A39"/>
    <w:rsid w:val="008B6AA1"/>
    <w:rsid w:val="008B6AC4"/>
    <w:rsid w:val="008B6B95"/>
    <w:rsid w:val="008B6C2D"/>
    <w:rsid w:val="008B6E16"/>
    <w:rsid w:val="008B6F7C"/>
    <w:rsid w:val="008B7060"/>
    <w:rsid w:val="008B7082"/>
    <w:rsid w:val="008B719E"/>
    <w:rsid w:val="008B72B9"/>
    <w:rsid w:val="008B7354"/>
    <w:rsid w:val="008B7630"/>
    <w:rsid w:val="008B78A1"/>
    <w:rsid w:val="008B79A3"/>
    <w:rsid w:val="008B7A2B"/>
    <w:rsid w:val="008B7FC1"/>
    <w:rsid w:val="008C0036"/>
    <w:rsid w:val="008C00E3"/>
    <w:rsid w:val="008C01F3"/>
    <w:rsid w:val="008C0458"/>
    <w:rsid w:val="008C04F2"/>
    <w:rsid w:val="008C062E"/>
    <w:rsid w:val="008C063C"/>
    <w:rsid w:val="008C0668"/>
    <w:rsid w:val="008C0699"/>
    <w:rsid w:val="008C07A8"/>
    <w:rsid w:val="008C087A"/>
    <w:rsid w:val="008C08B0"/>
    <w:rsid w:val="008C08B6"/>
    <w:rsid w:val="008C08FB"/>
    <w:rsid w:val="008C0AD3"/>
    <w:rsid w:val="008C0B49"/>
    <w:rsid w:val="008C0D4E"/>
    <w:rsid w:val="008C0ED6"/>
    <w:rsid w:val="008C0EE0"/>
    <w:rsid w:val="008C11B8"/>
    <w:rsid w:val="008C120C"/>
    <w:rsid w:val="008C126F"/>
    <w:rsid w:val="008C140B"/>
    <w:rsid w:val="008C1416"/>
    <w:rsid w:val="008C156D"/>
    <w:rsid w:val="008C1631"/>
    <w:rsid w:val="008C1695"/>
    <w:rsid w:val="008C1AEC"/>
    <w:rsid w:val="008C1B07"/>
    <w:rsid w:val="008C1B21"/>
    <w:rsid w:val="008C1B5D"/>
    <w:rsid w:val="008C1BAE"/>
    <w:rsid w:val="008C1BEE"/>
    <w:rsid w:val="008C1E02"/>
    <w:rsid w:val="008C21D0"/>
    <w:rsid w:val="008C22A1"/>
    <w:rsid w:val="008C2465"/>
    <w:rsid w:val="008C269E"/>
    <w:rsid w:val="008C26D8"/>
    <w:rsid w:val="008C278C"/>
    <w:rsid w:val="008C28A1"/>
    <w:rsid w:val="008C28C7"/>
    <w:rsid w:val="008C28E9"/>
    <w:rsid w:val="008C2BF8"/>
    <w:rsid w:val="008C2CA2"/>
    <w:rsid w:val="008C2CD8"/>
    <w:rsid w:val="008C2D80"/>
    <w:rsid w:val="008C3036"/>
    <w:rsid w:val="008C323C"/>
    <w:rsid w:val="008C3361"/>
    <w:rsid w:val="008C33A1"/>
    <w:rsid w:val="008C34D6"/>
    <w:rsid w:val="008C353D"/>
    <w:rsid w:val="008C35CC"/>
    <w:rsid w:val="008C35EE"/>
    <w:rsid w:val="008C37EB"/>
    <w:rsid w:val="008C383C"/>
    <w:rsid w:val="008C393D"/>
    <w:rsid w:val="008C3951"/>
    <w:rsid w:val="008C3A2D"/>
    <w:rsid w:val="008C3AA2"/>
    <w:rsid w:val="008C3B1E"/>
    <w:rsid w:val="008C3B8D"/>
    <w:rsid w:val="008C3C3F"/>
    <w:rsid w:val="008C3D45"/>
    <w:rsid w:val="008C3DC9"/>
    <w:rsid w:val="008C414A"/>
    <w:rsid w:val="008C42D7"/>
    <w:rsid w:val="008C438B"/>
    <w:rsid w:val="008C45DC"/>
    <w:rsid w:val="008C47FF"/>
    <w:rsid w:val="008C4860"/>
    <w:rsid w:val="008C4915"/>
    <w:rsid w:val="008C4B26"/>
    <w:rsid w:val="008C4C1B"/>
    <w:rsid w:val="008C4C1C"/>
    <w:rsid w:val="008C4CE5"/>
    <w:rsid w:val="008C4D04"/>
    <w:rsid w:val="008C4D40"/>
    <w:rsid w:val="008C4DB3"/>
    <w:rsid w:val="008C4DFB"/>
    <w:rsid w:val="008C4F30"/>
    <w:rsid w:val="008C4F8A"/>
    <w:rsid w:val="008C50CA"/>
    <w:rsid w:val="008C5133"/>
    <w:rsid w:val="008C51C0"/>
    <w:rsid w:val="008C51DF"/>
    <w:rsid w:val="008C5248"/>
    <w:rsid w:val="008C54A4"/>
    <w:rsid w:val="008C5522"/>
    <w:rsid w:val="008C5523"/>
    <w:rsid w:val="008C552E"/>
    <w:rsid w:val="008C5576"/>
    <w:rsid w:val="008C584C"/>
    <w:rsid w:val="008C58A4"/>
    <w:rsid w:val="008C5A2E"/>
    <w:rsid w:val="008C5ADA"/>
    <w:rsid w:val="008C5B02"/>
    <w:rsid w:val="008C5BC0"/>
    <w:rsid w:val="008C5DFA"/>
    <w:rsid w:val="008C5E24"/>
    <w:rsid w:val="008C5F0C"/>
    <w:rsid w:val="008C5F29"/>
    <w:rsid w:val="008C5FCD"/>
    <w:rsid w:val="008C6050"/>
    <w:rsid w:val="008C60CE"/>
    <w:rsid w:val="008C60F0"/>
    <w:rsid w:val="008C6160"/>
    <w:rsid w:val="008C6164"/>
    <w:rsid w:val="008C61A7"/>
    <w:rsid w:val="008C6221"/>
    <w:rsid w:val="008C6241"/>
    <w:rsid w:val="008C62BC"/>
    <w:rsid w:val="008C63B7"/>
    <w:rsid w:val="008C63E2"/>
    <w:rsid w:val="008C6621"/>
    <w:rsid w:val="008C6679"/>
    <w:rsid w:val="008C66AF"/>
    <w:rsid w:val="008C68BF"/>
    <w:rsid w:val="008C693C"/>
    <w:rsid w:val="008C6961"/>
    <w:rsid w:val="008C696B"/>
    <w:rsid w:val="008C69D2"/>
    <w:rsid w:val="008C6A81"/>
    <w:rsid w:val="008C6CC5"/>
    <w:rsid w:val="008C6D7C"/>
    <w:rsid w:val="008C6DF4"/>
    <w:rsid w:val="008C6E15"/>
    <w:rsid w:val="008C6EE8"/>
    <w:rsid w:val="008C6F10"/>
    <w:rsid w:val="008C6F40"/>
    <w:rsid w:val="008C710F"/>
    <w:rsid w:val="008C71A3"/>
    <w:rsid w:val="008C7299"/>
    <w:rsid w:val="008C731C"/>
    <w:rsid w:val="008C739E"/>
    <w:rsid w:val="008C739F"/>
    <w:rsid w:val="008C743A"/>
    <w:rsid w:val="008C7473"/>
    <w:rsid w:val="008C74AC"/>
    <w:rsid w:val="008C74E0"/>
    <w:rsid w:val="008C750A"/>
    <w:rsid w:val="008C75DB"/>
    <w:rsid w:val="008C77AE"/>
    <w:rsid w:val="008C77B8"/>
    <w:rsid w:val="008C77C7"/>
    <w:rsid w:val="008C78E5"/>
    <w:rsid w:val="008C78FE"/>
    <w:rsid w:val="008C7A24"/>
    <w:rsid w:val="008C7B01"/>
    <w:rsid w:val="008C7B6E"/>
    <w:rsid w:val="008C7C10"/>
    <w:rsid w:val="008C7C8E"/>
    <w:rsid w:val="008C7D2E"/>
    <w:rsid w:val="008C7D31"/>
    <w:rsid w:val="008C7E90"/>
    <w:rsid w:val="008D0037"/>
    <w:rsid w:val="008D00C9"/>
    <w:rsid w:val="008D01D7"/>
    <w:rsid w:val="008D038B"/>
    <w:rsid w:val="008D041C"/>
    <w:rsid w:val="008D05AA"/>
    <w:rsid w:val="008D073D"/>
    <w:rsid w:val="008D0798"/>
    <w:rsid w:val="008D07D4"/>
    <w:rsid w:val="008D091F"/>
    <w:rsid w:val="008D09B8"/>
    <w:rsid w:val="008D0B70"/>
    <w:rsid w:val="008D0B98"/>
    <w:rsid w:val="008D0CE2"/>
    <w:rsid w:val="008D0DE7"/>
    <w:rsid w:val="008D10DD"/>
    <w:rsid w:val="008D1175"/>
    <w:rsid w:val="008D1743"/>
    <w:rsid w:val="008D17C7"/>
    <w:rsid w:val="008D17DF"/>
    <w:rsid w:val="008D1AB7"/>
    <w:rsid w:val="008D1AC1"/>
    <w:rsid w:val="008D1D1F"/>
    <w:rsid w:val="008D1EE0"/>
    <w:rsid w:val="008D1F7E"/>
    <w:rsid w:val="008D1FA4"/>
    <w:rsid w:val="008D2005"/>
    <w:rsid w:val="008D201E"/>
    <w:rsid w:val="008D2187"/>
    <w:rsid w:val="008D2288"/>
    <w:rsid w:val="008D22F5"/>
    <w:rsid w:val="008D2340"/>
    <w:rsid w:val="008D25CF"/>
    <w:rsid w:val="008D26A6"/>
    <w:rsid w:val="008D2729"/>
    <w:rsid w:val="008D27EB"/>
    <w:rsid w:val="008D2802"/>
    <w:rsid w:val="008D2B37"/>
    <w:rsid w:val="008D2D2F"/>
    <w:rsid w:val="008D2F8F"/>
    <w:rsid w:val="008D2FDB"/>
    <w:rsid w:val="008D3253"/>
    <w:rsid w:val="008D346F"/>
    <w:rsid w:val="008D34BE"/>
    <w:rsid w:val="008D36E4"/>
    <w:rsid w:val="008D37D9"/>
    <w:rsid w:val="008D38C9"/>
    <w:rsid w:val="008D3A16"/>
    <w:rsid w:val="008D3A70"/>
    <w:rsid w:val="008D3CC1"/>
    <w:rsid w:val="008D3D89"/>
    <w:rsid w:val="008D3DBE"/>
    <w:rsid w:val="008D3DD9"/>
    <w:rsid w:val="008D3F78"/>
    <w:rsid w:val="008D3F7F"/>
    <w:rsid w:val="008D4009"/>
    <w:rsid w:val="008D4020"/>
    <w:rsid w:val="008D4157"/>
    <w:rsid w:val="008D41AD"/>
    <w:rsid w:val="008D43D8"/>
    <w:rsid w:val="008D43DB"/>
    <w:rsid w:val="008D4420"/>
    <w:rsid w:val="008D469A"/>
    <w:rsid w:val="008D487C"/>
    <w:rsid w:val="008D48D2"/>
    <w:rsid w:val="008D4B58"/>
    <w:rsid w:val="008D4C98"/>
    <w:rsid w:val="008D4DB9"/>
    <w:rsid w:val="008D543F"/>
    <w:rsid w:val="008D5514"/>
    <w:rsid w:val="008D55A4"/>
    <w:rsid w:val="008D5640"/>
    <w:rsid w:val="008D56DE"/>
    <w:rsid w:val="008D5771"/>
    <w:rsid w:val="008D5900"/>
    <w:rsid w:val="008D5AF2"/>
    <w:rsid w:val="008D5B07"/>
    <w:rsid w:val="008D5C90"/>
    <w:rsid w:val="008D5D4C"/>
    <w:rsid w:val="008D5DAE"/>
    <w:rsid w:val="008D5F67"/>
    <w:rsid w:val="008D5FD4"/>
    <w:rsid w:val="008D6123"/>
    <w:rsid w:val="008D62A8"/>
    <w:rsid w:val="008D652B"/>
    <w:rsid w:val="008D657A"/>
    <w:rsid w:val="008D676F"/>
    <w:rsid w:val="008D68A6"/>
    <w:rsid w:val="008D697D"/>
    <w:rsid w:val="008D6BFC"/>
    <w:rsid w:val="008D6CBA"/>
    <w:rsid w:val="008D6CF3"/>
    <w:rsid w:val="008D6E81"/>
    <w:rsid w:val="008D6F30"/>
    <w:rsid w:val="008D6F81"/>
    <w:rsid w:val="008D6F9C"/>
    <w:rsid w:val="008D6FA2"/>
    <w:rsid w:val="008D6FB4"/>
    <w:rsid w:val="008D6FE7"/>
    <w:rsid w:val="008D7250"/>
    <w:rsid w:val="008D72C7"/>
    <w:rsid w:val="008D734B"/>
    <w:rsid w:val="008D7382"/>
    <w:rsid w:val="008D7530"/>
    <w:rsid w:val="008D7617"/>
    <w:rsid w:val="008D7643"/>
    <w:rsid w:val="008D7750"/>
    <w:rsid w:val="008D77DB"/>
    <w:rsid w:val="008D77E4"/>
    <w:rsid w:val="008D787F"/>
    <w:rsid w:val="008D7DB8"/>
    <w:rsid w:val="008D7E02"/>
    <w:rsid w:val="008D7EA0"/>
    <w:rsid w:val="008D7F0A"/>
    <w:rsid w:val="008E031D"/>
    <w:rsid w:val="008E055D"/>
    <w:rsid w:val="008E0678"/>
    <w:rsid w:val="008E06D8"/>
    <w:rsid w:val="008E07AB"/>
    <w:rsid w:val="008E08AF"/>
    <w:rsid w:val="008E090F"/>
    <w:rsid w:val="008E094B"/>
    <w:rsid w:val="008E09AE"/>
    <w:rsid w:val="008E0A6D"/>
    <w:rsid w:val="008E0A77"/>
    <w:rsid w:val="008E0B63"/>
    <w:rsid w:val="008E0B65"/>
    <w:rsid w:val="008E0BA9"/>
    <w:rsid w:val="008E0D21"/>
    <w:rsid w:val="008E0E18"/>
    <w:rsid w:val="008E0E52"/>
    <w:rsid w:val="008E0F6E"/>
    <w:rsid w:val="008E0FDA"/>
    <w:rsid w:val="008E1329"/>
    <w:rsid w:val="008E13D7"/>
    <w:rsid w:val="008E141A"/>
    <w:rsid w:val="008E1480"/>
    <w:rsid w:val="008E15B5"/>
    <w:rsid w:val="008E16A1"/>
    <w:rsid w:val="008E18F7"/>
    <w:rsid w:val="008E1900"/>
    <w:rsid w:val="008E1913"/>
    <w:rsid w:val="008E19EB"/>
    <w:rsid w:val="008E1B9B"/>
    <w:rsid w:val="008E1C49"/>
    <w:rsid w:val="008E1CEC"/>
    <w:rsid w:val="008E1D76"/>
    <w:rsid w:val="008E1D89"/>
    <w:rsid w:val="008E1EE2"/>
    <w:rsid w:val="008E1F0F"/>
    <w:rsid w:val="008E1F1D"/>
    <w:rsid w:val="008E1F9B"/>
    <w:rsid w:val="008E2103"/>
    <w:rsid w:val="008E22F0"/>
    <w:rsid w:val="008E24CF"/>
    <w:rsid w:val="008E26CD"/>
    <w:rsid w:val="008E27B0"/>
    <w:rsid w:val="008E2969"/>
    <w:rsid w:val="008E29BB"/>
    <w:rsid w:val="008E2A44"/>
    <w:rsid w:val="008E2B85"/>
    <w:rsid w:val="008E2D26"/>
    <w:rsid w:val="008E2D40"/>
    <w:rsid w:val="008E2E5B"/>
    <w:rsid w:val="008E30E8"/>
    <w:rsid w:val="008E3106"/>
    <w:rsid w:val="008E32A4"/>
    <w:rsid w:val="008E33EF"/>
    <w:rsid w:val="008E3601"/>
    <w:rsid w:val="008E36DA"/>
    <w:rsid w:val="008E38E9"/>
    <w:rsid w:val="008E39A4"/>
    <w:rsid w:val="008E39D1"/>
    <w:rsid w:val="008E3AB6"/>
    <w:rsid w:val="008E3BE6"/>
    <w:rsid w:val="008E3D9D"/>
    <w:rsid w:val="008E3DC4"/>
    <w:rsid w:val="008E3E07"/>
    <w:rsid w:val="008E3E35"/>
    <w:rsid w:val="008E3EC9"/>
    <w:rsid w:val="008E3FC7"/>
    <w:rsid w:val="008E416D"/>
    <w:rsid w:val="008E42F3"/>
    <w:rsid w:val="008E434B"/>
    <w:rsid w:val="008E4467"/>
    <w:rsid w:val="008E446D"/>
    <w:rsid w:val="008E44B4"/>
    <w:rsid w:val="008E472D"/>
    <w:rsid w:val="008E47AE"/>
    <w:rsid w:val="008E47D6"/>
    <w:rsid w:val="008E47F9"/>
    <w:rsid w:val="008E4F0C"/>
    <w:rsid w:val="008E4FBF"/>
    <w:rsid w:val="008E4FFA"/>
    <w:rsid w:val="008E5294"/>
    <w:rsid w:val="008E5312"/>
    <w:rsid w:val="008E53D7"/>
    <w:rsid w:val="008E548F"/>
    <w:rsid w:val="008E5500"/>
    <w:rsid w:val="008E5507"/>
    <w:rsid w:val="008E55B5"/>
    <w:rsid w:val="008E5709"/>
    <w:rsid w:val="008E582D"/>
    <w:rsid w:val="008E5867"/>
    <w:rsid w:val="008E5873"/>
    <w:rsid w:val="008E58D5"/>
    <w:rsid w:val="008E5B3F"/>
    <w:rsid w:val="008E5BC2"/>
    <w:rsid w:val="008E5C4B"/>
    <w:rsid w:val="008E5C50"/>
    <w:rsid w:val="008E5DF9"/>
    <w:rsid w:val="008E5F6D"/>
    <w:rsid w:val="008E6224"/>
    <w:rsid w:val="008E634B"/>
    <w:rsid w:val="008E642B"/>
    <w:rsid w:val="008E6586"/>
    <w:rsid w:val="008E66BF"/>
    <w:rsid w:val="008E66E8"/>
    <w:rsid w:val="008E682A"/>
    <w:rsid w:val="008E69EC"/>
    <w:rsid w:val="008E6A25"/>
    <w:rsid w:val="008E6B5C"/>
    <w:rsid w:val="008E6B74"/>
    <w:rsid w:val="008E6DE4"/>
    <w:rsid w:val="008E6E1F"/>
    <w:rsid w:val="008E6E20"/>
    <w:rsid w:val="008E6F6D"/>
    <w:rsid w:val="008E6F77"/>
    <w:rsid w:val="008E6FC4"/>
    <w:rsid w:val="008E7026"/>
    <w:rsid w:val="008E7031"/>
    <w:rsid w:val="008E71BC"/>
    <w:rsid w:val="008E723F"/>
    <w:rsid w:val="008E7314"/>
    <w:rsid w:val="008E7317"/>
    <w:rsid w:val="008E733D"/>
    <w:rsid w:val="008E7366"/>
    <w:rsid w:val="008E7392"/>
    <w:rsid w:val="008E73BC"/>
    <w:rsid w:val="008E7411"/>
    <w:rsid w:val="008E7532"/>
    <w:rsid w:val="008E773E"/>
    <w:rsid w:val="008E781C"/>
    <w:rsid w:val="008E7868"/>
    <w:rsid w:val="008E7875"/>
    <w:rsid w:val="008E78AF"/>
    <w:rsid w:val="008E7915"/>
    <w:rsid w:val="008E797F"/>
    <w:rsid w:val="008E7A1F"/>
    <w:rsid w:val="008E7CC2"/>
    <w:rsid w:val="008E7EB7"/>
    <w:rsid w:val="008E7F3E"/>
    <w:rsid w:val="008E7F46"/>
    <w:rsid w:val="008E7FF2"/>
    <w:rsid w:val="008EA531"/>
    <w:rsid w:val="008F0055"/>
    <w:rsid w:val="008F008B"/>
    <w:rsid w:val="008F017D"/>
    <w:rsid w:val="008F0418"/>
    <w:rsid w:val="008F0518"/>
    <w:rsid w:val="008F05ED"/>
    <w:rsid w:val="008F078D"/>
    <w:rsid w:val="008F0822"/>
    <w:rsid w:val="008F08F9"/>
    <w:rsid w:val="008F0A8C"/>
    <w:rsid w:val="008F0B00"/>
    <w:rsid w:val="008F0CAA"/>
    <w:rsid w:val="008F0CAF"/>
    <w:rsid w:val="008F0CD0"/>
    <w:rsid w:val="008F0D36"/>
    <w:rsid w:val="008F0DCE"/>
    <w:rsid w:val="008F0EC5"/>
    <w:rsid w:val="008F0ECF"/>
    <w:rsid w:val="008F0F5A"/>
    <w:rsid w:val="008F10FC"/>
    <w:rsid w:val="008F128E"/>
    <w:rsid w:val="008F13E4"/>
    <w:rsid w:val="008F14AC"/>
    <w:rsid w:val="008F15CC"/>
    <w:rsid w:val="008F1622"/>
    <w:rsid w:val="008F1739"/>
    <w:rsid w:val="008F1880"/>
    <w:rsid w:val="008F19C0"/>
    <w:rsid w:val="008F1A11"/>
    <w:rsid w:val="008F1A14"/>
    <w:rsid w:val="008F1A65"/>
    <w:rsid w:val="008F1D91"/>
    <w:rsid w:val="008F1E9A"/>
    <w:rsid w:val="008F2030"/>
    <w:rsid w:val="008F21FC"/>
    <w:rsid w:val="008F2320"/>
    <w:rsid w:val="008F23B4"/>
    <w:rsid w:val="008F23B7"/>
    <w:rsid w:val="008F245A"/>
    <w:rsid w:val="008F254D"/>
    <w:rsid w:val="008F2894"/>
    <w:rsid w:val="008F28D7"/>
    <w:rsid w:val="008F2AB4"/>
    <w:rsid w:val="008F2B75"/>
    <w:rsid w:val="008F2C24"/>
    <w:rsid w:val="008F2C69"/>
    <w:rsid w:val="008F2C9E"/>
    <w:rsid w:val="008F30B3"/>
    <w:rsid w:val="008F31E7"/>
    <w:rsid w:val="008F3362"/>
    <w:rsid w:val="008F33CD"/>
    <w:rsid w:val="008F33D4"/>
    <w:rsid w:val="008F3703"/>
    <w:rsid w:val="008F3713"/>
    <w:rsid w:val="008F3847"/>
    <w:rsid w:val="008F3891"/>
    <w:rsid w:val="008F3A7F"/>
    <w:rsid w:val="008F3ABF"/>
    <w:rsid w:val="008F3D10"/>
    <w:rsid w:val="008F3F0D"/>
    <w:rsid w:val="008F3F41"/>
    <w:rsid w:val="008F3FEA"/>
    <w:rsid w:val="008F403E"/>
    <w:rsid w:val="008F4098"/>
    <w:rsid w:val="008F40DA"/>
    <w:rsid w:val="008F4179"/>
    <w:rsid w:val="008F418B"/>
    <w:rsid w:val="008F4220"/>
    <w:rsid w:val="008F4264"/>
    <w:rsid w:val="008F42E6"/>
    <w:rsid w:val="008F4377"/>
    <w:rsid w:val="008F439A"/>
    <w:rsid w:val="008F458C"/>
    <w:rsid w:val="008F4644"/>
    <w:rsid w:val="008F4703"/>
    <w:rsid w:val="008F4927"/>
    <w:rsid w:val="008F49FA"/>
    <w:rsid w:val="008F4C4C"/>
    <w:rsid w:val="008F4E0B"/>
    <w:rsid w:val="008F4E2D"/>
    <w:rsid w:val="008F51E7"/>
    <w:rsid w:val="008F523D"/>
    <w:rsid w:val="008F5491"/>
    <w:rsid w:val="008F55B7"/>
    <w:rsid w:val="008F564F"/>
    <w:rsid w:val="008F57EE"/>
    <w:rsid w:val="008F5899"/>
    <w:rsid w:val="008F58A9"/>
    <w:rsid w:val="008F590C"/>
    <w:rsid w:val="008F593C"/>
    <w:rsid w:val="008F59EB"/>
    <w:rsid w:val="008F5A24"/>
    <w:rsid w:val="008F5CD3"/>
    <w:rsid w:val="008F5D2E"/>
    <w:rsid w:val="008F5F80"/>
    <w:rsid w:val="008F616E"/>
    <w:rsid w:val="008F623F"/>
    <w:rsid w:val="008F635E"/>
    <w:rsid w:val="008F63DE"/>
    <w:rsid w:val="008F64D7"/>
    <w:rsid w:val="008F65BC"/>
    <w:rsid w:val="008F6653"/>
    <w:rsid w:val="008F6814"/>
    <w:rsid w:val="008F6827"/>
    <w:rsid w:val="008F6855"/>
    <w:rsid w:val="008F6883"/>
    <w:rsid w:val="008F68CD"/>
    <w:rsid w:val="008F68D4"/>
    <w:rsid w:val="008F6B31"/>
    <w:rsid w:val="008F6DF4"/>
    <w:rsid w:val="008F6E7A"/>
    <w:rsid w:val="008F6F1A"/>
    <w:rsid w:val="008F6F59"/>
    <w:rsid w:val="008F7015"/>
    <w:rsid w:val="008F716F"/>
    <w:rsid w:val="008F7221"/>
    <w:rsid w:val="008F7269"/>
    <w:rsid w:val="008F7361"/>
    <w:rsid w:val="008F74D4"/>
    <w:rsid w:val="008F7703"/>
    <w:rsid w:val="008F783E"/>
    <w:rsid w:val="008F7B1D"/>
    <w:rsid w:val="008F7C1C"/>
    <w:rsid w:val="008F7CDD"/>
    <w:rsid w:val="008F7D2C"/>
    <w:rsid w:val="008F7F8D"/>
    <w:rsid w:val="0090013D"/>
    <w:rsid w:val="009002C1"/>
    <w:rsid w:val="00900337"/>
    <w:rsid w:val="009008B2"/>
    <w:rsid w:val="009008DF"/>
    <w:rsid w:val="009009E3"/>
    <w:rsid w:val="00900A35"/>
    <w:rsid w:val="00900B28"/>
    <w:rsid w:val="00900B62"/>
    <w:rsid w:val="00900BB3"/>
    <w:rsid w:val="00900D43"/>
    <w:rsid w:val="00900F90"/>
    <w:rsid w:val="00900FB0"/>
    <w:rsid w:val="009010D8"/>
    <w:rsid w:val="00901145"/>
    <w:rsid w:val="00901218"/>
    <w:rsid w:val="00901248"/>
    <w:rsid w:val="009012F7"/>
    <w:rsid w:val="00901326"/>
    <w:rsid w:val="009013EE"/>
    <w:rsid w:val="009013F1"/>
    <w:rsid w:val="00901421"/>
    <w:rsid w:val="00901464"/>
    <w:rsid w:val="009014D5"/>
    <w:rsid w:val="00901705"/>
    <w:rsid w:val="00901891"/>
    <w:rsid w:val="00901999"/>
    <w:rsid w:val="009019E9"/>
    <w:rsid w:val="00901AA5"/>
    <w:rsid w:val="00901B1E"/>
    <w:rsid w:val="00901BD2"/>
    <w:rsid w:val="00901D6C"/>
    <w:rsid w:val="00901E1F"/>
    <w:rsid w:val="00901F3A"/>
    <w:rsid w:val="00901FBF"/>
    <w:rsid w:val="00901FFE"/>
    <w:rsid w:val="009020ED"/>
    <w:rsid w:val="00902137"/>
    <w:rsid w:val="00902261"/>
    <w:rsid w:val="0090234E"/>
    <w:rsid w:val="00902376"/>
    <w:rsid w:val="0090260A"/>
    <w:rsid w:val="00902695"/>
    <w:rsid w:val="0090277F"/>
    <w:rsid w:val="009028D7"/>
    <w:rsid w:val="00902918"/>
    <w:rsid w:val="009029DD"/>
    <w:rsid w:val="00902A06"/>
    <w:rsid w:val="00902AD0"/>
    <w:rsid w:val="00902AD5"/>
    <w:rsid w:val="00902C51"/>
    <w:rsid w:val="00902CBC"/>
    <w:rsid w:val="00902DE3"/>
    <w:rsid w:val="00902F2E"/>
    <w:rsid w:val="00902F49"/>
    <w:rsid w:val="00903154"/>
    <w:rsid w:val="00903238"/>
    <w:rsid w:val="0090330C"/>
    <w:rsid w:val="009034C0"/>
    <w:rsid w:val="00903547"/>
    <w:rsid w:val="009035C8"/>
    <w:rsid w:val="009036A1"/>
    <w:rsid w:val="0090386B"/>
    <w:rsid w:val="0090393E"/>
    <w:rsid w:val="009039A4"/>
    <w:rsid w:val="00903B2E"/>
    <w:rsid w:val="00903BDA"/>
    <w:rsid w:val="00903C1B"/>
    <w:rsid w:val="00903FD7"/>
    <w:rsid w:val="00904127"/>
    <w:rsid w:val="00904358"/>
    <w:rsid w:val="00904395"/>
    <w:rsid w:val="0090444E"/>
    <w:rsid w:val="00904581"/>
    <w:rsid w:val="00904589"/>
    <w:rsid w:val="009046D5"/>
    <w:rsid w:val="0090481C"/>
    <w:rsid w:val="00904B46"/>
    <w:rsid w:val="00904C65"/>
    <w:rsid w:val="00904D04"/>
    <w:rsid w:val="00904F88"/>
    <w:rsid w:val="009050AB"/>
    <w:rsid w:val="00905461"/>
    <w:rsid w:val="009054BD"/>
    <w:rsid w:val="00905547"/>
    <w:rsid w:val="009057C7"/>
    <w:rsid w:val="00905ABD"/>
    <w:rsid w:val="00905D76"/>
    <w:rsid w:val="00905ED6"/>
    <w:rsid w:val="00905F23"/>
    <w:rsid w:val="00905F45"/>
    <w:rsid w:val="00905F54"/>
    <w:rsid w:val="0090601D"/>
    <w:rsid w:val="009060C3"/>
    <w:rsid w:val="0090614D"/>
    <w:rsid w:val="0090617F"/>
    <w:rsid w:val="00906515"/>
    <w:rsid w:val="0090652E"/>
    <w:rsid w:val="00906599"/>
    <w:rsid w:val="0090678D"/>
    <w:rsid w:val="00906B67"/>
    <w:rsid w:val="00906D20"/>
    <w:rsid w:val="00906E8B"/>
    <w:rsid w:val="00907020"/>
    <w:rsid w:val="00907310"/>
    <w:rsid w:val="009073FC"/>
    <w:rsid w:val="0090754B"/>
    <w:rsid w:val="00907747"/>
    <w:rsid w:val="00907820"/>
    <w:rsid w:val="0090788E"/>
    <w:rsid w:val="00907920"/>
    <w:rsid w:val="00907AC4"/>
    <w:rsid w:val="00907B3E"/>
    <w:rsid w:val="00907D4E"/>
    <w:rsid w:val="00907D55"/>
    <w:rsid w:val="00907DC6"/>
    <w:rsid w:val="0091006A"/>
    <w:rsid w:val="009107AA"/>
    <w:rsid w:val="00910AB4"/>
    <w:rsid w:val="00910B19"/>
    <w:rsid w:val="00910B93"/>
    <w:rsid w:val="00910B9A"/>
    <w:rsid w:val="00910C85"/>
    <w:rsid w:val="00910D11"/>
    <w:rsid w:val="00910D45"/>
    <w:rsid w:val="00910DB3"/>
    <w:rsid w:val="00911286"/>
    <w:rsid w:val="009112BC"/>
    <w:rsid w:val="0091157D"/>
    <w:rsid w:val="0091169A"/>
    <w:rsid w:val="00911703"/>
    <w:rsid w:val="009117A0"/>
    <w:rsid w:val="009117EA"/>
    <w:rsid w:val="00911966"/>
    <w:rsid w:val="009119B7"/>
    <w:rsid w:val="00911B2B"/>
    <w:rsid w:val="00911C50"/>
    <w:rsid w:val="00911D7B"/>
    <w:rsid w:val="00911DDC"/>
    <w:rsid w:val="00911E61"/>
    <w:rsid w:val="00912169"/>
    <w:rsid w:val="00912179"/>
    <w:rsid w:val="00912471"/>
    <w:rsid w:val="0091247D"/>
    <w:rsid w:val="00912703"/>
    <w:rsid w:val="0091289C"/>
    <w:rsid w:val="00912A9E"/>
    <w:rsid w:val="00912AC2"/>
    <w:rsid w:val="00912BB2"/>
    <w:rsid w:val="00912D8A"/>
    <w:rsid w:val="009132A7"/>
    <w:rsid w:val="0091331B"/>
    <w:rsid w:val="0091337D"/>
    <w:rsid w:val="0091338D"/>
    <w:rsid w:val="00913478"/>
    <w:rsid w:val="009136A0"/>
    <w:rsid w:val="009136C2"/>
    <w:rsid w:val="00913704"/>
    <w:rsid w:val="00913894"/>
    <w:rsid w:val="009138D9"/>
    <w:rsid w:val="009139EF"/>
    <w:rsid w:val="00913A8F"/>
    <w:rsid w:val="00913B9D"/>
    <w:rsid w:val="00913C68"/>
    <w:rsid w:val="00913D2A"/>
    <w:rsid w:val="00913E64"/>
    <w:rsid w:val="009140C7"/>
    <w:rsid w:val="009140E1"/>
    <w:rsid w:val="00914104"/>
    <w:rsid w:val="0091419C"/>
    <w:rsid w:val="00914258"/>
    <w:rsid w:val="0091431E"/>
    <w:rsid w:val="009143AC"/>
    <w:rsid w:val="009143CB"/>
    <w:rsid w:val="009144C3"/>
    <w:rsid w:val="0091452F"/>
    <w:rsid w:val="00914582"/>
    <w:rsid w:val="00914604"/>
    <w:rsid w:val="00914623"/>
    <w:rsid w:val="009146A5"/>
    <w:rsid w:val="0091472D"/>
    <w:rsid w:val="0091483B"/>
    <w:rsid w:val="0091488A"/>
    <w:rsid w:val="00914954"/>
    <w:rsid w:val="00914B50"/>
    <w:rsid w:val="00914B54"/>
    <w:rsid w:val="00914C02"/>
    <w:rsid w:val="00914DF0"/>
    <w:rsid w:val="00914F9C"/>
    <w:rsid w:val="009150D7"/>
    <w:rsid w:val="009152DC"/>
    <w:rsid w:val="0091538D"/>
    <w:rsid w:val="00915852"/>
    <w:rsid w:val="00915863"/>
    <w:rsid w:val="00915AA4"/>
    <w:rsid w:val="00915BBE"/>
    <w:rsid w:val="00915DC0"/>
    <w:rsid w:val="00915E1A"/>
    <w:rsid w:val="00915E20"/>
    <w:rsid w:val="00915ED2"/>
    <w:rsid w:val="00915F89"/>
    <w:rsid w:val="00915F99"/>
    <w:rsid w:val="009162A9"/>
    <w:rsid w:val="009162ED"/>
    <w:rsid w:val="009162FD"/>
    <w:rsid w:val="0091642C"/>
    <w:rsid w:val="00916533"/>
    <w:rsid w:val="009165A5"/>
    <w:rsid w:val="0091684F"/>
    <w:rsid w:val="009169A8"/>
    <w:rsid w:val="00916A0D"/>
    <w:rsid w:val="00916ADB"/>
    <w:rsid w:val="00916C24"/>
    <w:rsid w:val="00916D60"/>
    <w:rsid w:val="00916FC6"/>
    <w:rsid w:val="00916FE2"/>
    <w:rsid w:val="009171D3"/>
    <w:rsid w:val="009171E3"/>
    <w:rsid w:val="009171F5"/>
    <w:rsid w:val="00917272"/>
    <w:rsid w:val="009172AD"/>
    <w:rsid w:val="0091731F"/>
    <w:rsid w:val="009174A8"/>
    <w:rsid w:val="00917780"/>
    <w:rsid w:val="009178C3"/>
    <w:rsid w:val="00917D9D"/>
    <w:rsid w:val="00917F10"/>
    <w:rsid w:val="00917F1F"/>
    <w:rsid w:val="00917F31"/>
    <w:rsid w:val="0092005A"/>
    <w:rsid w:val="00920273"/>
    <w:rsid w:val="009202AD"/>
    <w:rsid w:val="009202F7"/>
    <w:rsid w:val="009203F1"/>
    <w:rsid w:val="0092042D"/>
    <w:rsid w:val="00920498"/>
    <w:rsid w:val="009204B0"/>
    <w:rsid w:val="00920631"/>
    <w:rsid w:val="009206A2"/>
    <w:rsid w:val="009207EF"/>
    <w:rsid w:val="00920AB4"/>
    <w:rsid w:val="00920EBD"/>
    <w:rsid w:val="009210C1"/>
    <w:rsid w:val="00921131"/>
    <w:rsid w:val="00921274"/>
    <w:rsid w:val="009212B3"/>
    <w:rsid w:val="009213D4"/>
    <w:rsid w:val="00921616"/>
    <w:rsid w:val="009217A0"/>
    <w:rsid w:val="009217A4"/>
    <w:rsid w:val="009217EA"/>
    <w:rsid w:val="00921880"/>
    <w:rsid w:val="0092190E"/>
    <w:rsid w:val="00921964"/>
    <w:rsid w:val="00921990"/>
    <w:rsid w:val="00921B60"/>
    <w:rsid w:val="00921BE0"/>
    <w:rsid w:val="00921D59"/>
    <w:rsid w:val="00921D80"/>
    <w:rsid w:val="00921DF9"/>
    <w:rsid w:val="00921E33"/>
    <w:rsid w:val="00921EDD"/>
    <w:rsid w:val="00921F51"/>
    <w:rsid w:val="00921F7C"/>
    <w:rsid w:val="0092210C"/>
    <w:rsid w:val="00922119"/>
    <w:rsid w:val="00922130"/>
    <w:rsid w:val="00922176"/>
    <w:rsid w:val="00922393"/>
    <w:rsid w:val="009224E9"/>
    <w:rsid w:val="00922699"/>
    <w:rsid w:val="00922756"/>
    <w:rsid w:val="00922769"/>
    <w:rsid w:val="00922A65"/>
    <w:rsid w:val="00922AAB"/>
    <w:rsid w:val="00922B3C"/>
    <w:rsid w:val="00922B5B"/>
    <w:rsid w:val="00922C2C"/>
    <w:rsid w:val="00922F6F"/>
    <w:rsid w:val="00923060"/>
    <w:rsid w:val="00923137"/>
    <w:rsid w:val="00923335"/>
    <w:rsid w:val="009233E5"/>
    <w:rsid w:val="009233EB"/>
    <w:rsid w:val="00923423"/>
    <w:rsid w:val="00923551"/>
    <w:rsid w:val="0092355C"/>
    <w:rsid w:val="009235B5"/>
    <w:rsid w:val="00923732"/>
    <w:rsid w:val="009239A5"/>
    <w:rsid w:val="00923A8E"/>
    <w:rsid w:val="00923ABF"/>
    <w:rsid w:val="00923BBA"/>
    <w:rsid w:val="00923C83"/>
    <w:rsid w:val="00923D22"/>
    <w:rsid w:val="00923E23"/>
    <w:rsid w:val="00923ECE"/>
    <w:rsid w:val="0092403D"/>
    <w:rsid w:val="00924047"/>
    <w:rsid w:val="009240C8"/>
    <w:rsid w:val="00924190"/>
    <w:rsid w:val="0092431C"/>
    <w:rsid w:val="0092436C"/>
    <w:rsid w:val="00924430"/>
    <w:rsid w:val="0092444D"/>
    <w:rsid w:val="00924487"/>
    <w:rsid w:val="0092451B"/>
    <w:rsid w:val="00924782"/>
    <w:rsid w:val="009247F1"/>
    <w:rsid w:val="009249D7"/>
    <w:rsid w:val="00924AD1"/>
    <w:rsid w:val="00924B1B"/>
    <w:rsid w:val="00924E5D"/>
    <w:rsid w:val="00924E9D"/>
    <w:rsid w:val="00925179"/>
    <w:rsid w:val="00925572"/>
    <w:rsid w:val="009256AD"/>
    <w:rsid w:val="0092588B"/>
    <w:rsid w:val="009258E3"/>
    <w:rsid w:val="00925933"/>
    <w:rsid w:val="009259D4"/>
    <w:rsid w:val="00925AAE"/>
    <w:rsid w:val="00925CB8"/>
    <w:rsid w:val="00925D8F"/>
    <w:rsid w:val="00925DD5"/>
    <w:rsid w:val="00925F03"/>
    <w:rsid w:val="00925F75"/>
    <w:rsid w:val="009260F1"/>
    <w:rsid w:val="00926108"/>
    <w:rsid w:val="00926195"/>
    <w:rsid w:val="00926223"/>
    <w:rsid w:val="009262F2"/>
    <w:rsid w:val="0092637A"/>
    <w:rsid w:val="009264AA"/>
    <w:rsid w:val="0092651B"/>
    <w:rsid w:val="00926589"/>
    <w:rsid w:val="0092658A"/>
    <w:rsid w:val="0092662B"/>
    <w:rsid w:val="00926643"/>
    <w:rsid w:val="009269A4"/>
    <w:rsid w:val="00926BA1"/>
    <w:rsid w:val="00926DAC"/>
    <w:rsid w:val="00926F5F"/>
    <w:rsid w:val="00927090"/>
    <w:rsid w:val="00927293"/>
    <w:rsid w:val="009272EF"/>
    <w:rsid w:val="00927714"/>
    <w:rsid w:val="0092777D"/>
    <w:rsid w:val="00927869"/>
    <w:rsid w:val="009278EA"/>
    <w:rsid w:val="009279B8"/>
    <w:rsid w:val="00927ACB"/>
    <w:rsid w:val="00927BBA"/>
    <w:rsid w:val="00927C3B"/>
    <w:rsid w:val="00927C91"/>
    <w:rsid w:val="00927CDB"/>
    <w:rsid w:val="00927DB5"/>
    <w:rsid w:val="00927DE6"/>
    <w:rsid w:val="00927DE8"/>
    <w:rsid w:val="00927E5F"/>
    <w:rsid w:val="00927F4F"/>
    <w:rsid w:val="00930035"/>
    <w:rsid w:val="009301D0"/>
    <w:rsid w:val="00930230"/>
    <w:rsid w:val="00930427"/>
    <w:rsid w:val="0093048B"/>
    <w:rsid w:val="0093057F"/>
    <w:rsid w:val="009306A5"/>
    <w:rsid w:val="00930826"/>
    <w:rsid w:val="009308C3"/>
    <w:rsid w:val="0093090D"/>
    <w:rsid w:val="0093091B"/>
    <w:rsid w:val="0093092F"/>
    <w:rsid w:val="00930950"/>
    <w:rsid w:val="00930BD1"/>
    <w:rsid w:val="00930C61"/>
    <w:rsid w:val="00930C87"/>
    <w:rsid w:val="00930CF9"/>
    <w:rsid w:val="00930D3A"/>
    <w:rsid w:val="00930F8D"/>
    <w:rsid w:val="00930FA5"/>
    <w:rsid w:val="00931105"/>
    <w:rsid w:val="0093155D"/>
    <w:rsid w:val="009315D3"/>
    <w:rsid w:val="0093161C"/>
    <w:rsid w:val="00931674"/>
    <w:rsid w:val="009316F9"/>
    <w:rsid w:val="00931878"/>
    <w:rsid w:val="009319EF"/>
    <w:rsid w:val="00931A03"/>
    <w:rsid w:val="00931A17"/>
    <w:rsid w:val="00931BF9"/>
    <w:rsid w:val="00931D73"/>
    <w:rsid w:val="00931E36"/>
    <w:rsid w:val="00931E62"/>
    <w:rsid w:val="00931F10"/>
    <w:rsid w:val="00931FEC"/>
    <w:rsid w:val="009320CC"/>
    <w:rsid w:val="00932211"/>
    <w:rsid w:val="00932251"/>
    <w:rsid w:val="009322D4"/>
    <w:rsid w:val="00932670"/>
    <w:rsid w:val="00932713"/>
    <w:rsid w:val="0093291C"/>
    <w:rsid w:val="00932934"/>
    <w:rsid w:val="00932AB5"/>
    <w:rsid w:val="00932B8B"/>
    <w:rsid w:val="00932EB7"/>
    <w:rsid w:val="00932F00"/>
    <w:rsid w:val="00932F5F"/>
    <w:rsid w:val="00933006"/>
    <w:rsid w:val="009330F8"/>
    <w:rsid w:val="00933185"/>
    <w:rsid w:val="009331F5"/>
    <w:rsid w:val="009334B1"/>
    <w:rsid w:val="00933553"/>
    <w:rsid w:val="00933574"/>
    <w:rsid w:val="0093362F"/>
    <w:rsid w:val="009339B2"/>
    <w:rsid w:val="009339F0"/>
    <w:rsid w:val="00933A07"/>
    <w:rsid w:val="00933B2F"/>
    <w:rsid w:val="00933C0F"/>
    <w:rsid w:val="00933CDC"/>
    <w:rsid w:val="00933D94"/>
    <w:rsid w:val="00933E7F"/>
    <w:rsid w:val="0093427D"/>
    <w:rsid w:val="009342F8"/>
    <w:rsid w:val="00934317"/>
    <w:rsid w:val="0093441A"/>
    <w:rsid w:val="0093474C"/>
    <w:rsid w:val="0093475C"/>
    <w:rsid w:val="009347A3"/>
    <w:rsid w:val="00934980"/>
    <w:rsid w:val="00934994"/>
    <w:rsid w:val="009349C8"/>
    <w:rsid w:val="00934A2F"/>
    <w:rsid w:val="00934ABD"/>
    <w:rsid w:val="00934B2C"/>
    <w:rsid w:val="00934FAF"/>
    <w:rsid w:val="00934FF3"/>
    <w:rsid w:val="0093507C"/>
    <w:rsid w:val="009350A8"/>
    <w:rsid w:val="009350AC"/>
    <w:rsid w:val="0093523F"/>
    <w:rsid w:val="00935253"/>
    <w:rsid w:val="00935283"/>
    <w:rsid w:val="009352AC"/>
    <w:rsid w:val="00935364"/>
    <w:rsid w:val="009353C9"/>
    <w:rsid w:val="009355FE"/>
    <w:rsid w:val="00935674"/>
    <w:rsid w:val="009358A5"/>
    <w:rsid w:val="0093590A"/>
    <w:rsid w:val="00935AEE"/>
    <w:rsid w:val="00935B1C"/>
    <w:rsid w:val="00935C91"/>
    <w:rsid w:val="00935D1C"/>
    <w:rsid w:val="0093609C"/>
    <w:rsid w:val="0093615D"/>
    <w:rsid w:val="00936313"/>
    <w:rsid w:val="009363F4"/>
    <w:rsid w:val="009365C9"/>
    <w:rsid w:val="00936764"/>
    <w:rsid w:val="0093680F"/>
    <w:rsid w:val="0093691A"/>
    <w:rsid w:val="00936C07"/>
    <w:rsid w:val="00936E53"/>
    <w:rsid w:val="00936F1F"/>
    <w:rsid w:val="009371BB"/>
    <w:rsid w:val="009371C0"/>
    <w:rsid w:val="009371F9"/>
    <w:rsid w:val="00937216"/>
    <w:rsid w:val="00937512"/>
    <w:rsid w:val="00937586"/>
    <w:rsid w:val="0093767A"/>
    <w:rsid w:val="009376C1"/>
    <w:rsid w:val="00937887"/>
    <w:rsid w:val="009378B1"/>
    <w:rsid w:val="0093790C"/>
    <w:rsid w:val="00937C7C"/>
    <w:rsid w:val="00937E5F"/>
    <w:rsid w:val="00940012"/>
    <w:rsid w:val="0094012B"/>
    <w:rsid w:val="009401D0"/>
    <w:rsid w:val="0094020E"/>
    <w:rsid w:val="009404B9"/>
    <w:rsid w:val="00940503"/>
    <w:rsid w:val="009406FD"/>
    <w:rsid w:val="0094082D"/>
    <w:rsid w:val="0094085D"/>
    <w:rsid w:val="009409AB"/>
    <w:rsid w:val="00940D00"/>
    <w:rsid w:val="00940DC0"/>
    <w:rsid w:val="00940E96"/>
    <w:rsid w:val="0094115E"/>
    <w:rsid w:val="009412B4"/>
    <w:rsid w:val="00941331"/>
    <w:rsid w:val="00941366"/>
    <w:rsid w:val="009413F3"/>
    <w:rsid w:val="00941407"/>
    <w:rsid w:val="009414F2"/>
    <w:rsid w:val="0094150D"/>
    <w:rsid w:val="0094162E"/>
    <w:rsid w:val="009417A0"/>
    <w:rsid w:val="009417AC"/>
    <w:rsid w:val="00941876"/>
    <w:rsid w:val="009418B6"/>
    <w:rsid w:val="0094192D"/>
    <w:rsid w:val="009419D2"/>
    <w:rsid w:val="00941A55"/>
    <w:rsid w:val="00941C43"/>
    <w:rsid w:val="00941CD9"/>
    <w:rsid w:val="00941EB3"/>
    <w:rsid w:val="00941EB5"/>
    <w:rsid w:val="00941F35"/>
    <w:rsid w:val="00941FBF"/>
    <w:rsid w:val="00942027"/>
    <w:rsid w:val="009420DD"/>
    <w:rsid w:val="00942176"/>
    <w:rsid w:val="009421B0"/>
    <w:rsid w:val="009424A2"/>
    <w:rsid w:val="0094256A"/>
    <w:rsid w:val="0094268A"/>
    <w:rsid w:val="009427B7"/>
    <w:rsid w:val="009427DD"/>
    <w:rsid w:val="0094281E"/>
    <w:rsid w:val="00942846"/>
    <w:rsid w:val="009428F0"/>
    <w:rsid w:val="00942908"/>
    <w:rsid w:val="00942A0B"/>
    <w:rsid w:val="00942BF8"/>
    <w:rsid w:val="00942DD4"/>
    <w:rsid w:val="00942DE6"/>
    <w:rsid w:val="00942F67"/>
    <w:rsid w:val="00943075"/>
    <w:rsid w:val="009430E6"/>
    <w:rsid w:val="0094317E"/>
    <w:rsid w:val="00943183"/>
    <w:rsid w:val="00943280"/>
    <w:rsid w:val="00943341"/>
    <w:rsid w:val="00943641"/>
    <w:rsid w:val="00943713"/>
    <w:rsid w:val="00943860"/>
    <w:rsid w:val="00943966"/>
    <w:rsid w:val="0094398B"/>
    <w:rsid w:val="009439F6"/>
    <w:rsid w:val="00943B24"/>
    <w:rsid w:val="00943B54"/>
    <w:rsid w:val="00943C5A"/>
    <w:rsid w:val="00943D89"/>
    <w:rsid w:val="00943EBE"/>
    <w:rsid w:val="00943F54"/>
    <w:rsid w:val="00943FD6"/>
    <w:rsid w:val="00944075"/>
    <w:rsid w:val="009441B4"/>
    <w:rsid w:val="0094423A"/>
    <w:rsid w:val="0094438E"/>
    <w:rsid w:val="009443BE"/>
    <w:rsid w:val="00944592"/>
    <w:rsid w:val="00944610"/>
    <w:rsid w:val="009446B1"/>
    <w:rsid w:val="0094479F"/>
    <w:rsid w:val="0094480B"/>
    <w:rsid w:val="00944832"/>
    <w:rsid w:val="00944898"/>
    <w:rsid w:val="009448D4"/>
    <w:rsid w:val="00944BC0"/>
    <w:rsid w:val="00944E9F"/>
    <w:rsid w:val="00944FA3"/>
    <w:rsid w:val="0094504E"/>
    <w:rsid w:val="009450AA"/>
    <w:rsid w:val="009451C1"/>
    <w:rsid w:val="009453A4"/>
    <w:rsid w:val="009454B4"/>
    <w:rsid w:val="009454C8"/>
    <w:rsid w:val="00945685"/>
    <w:rsid w:val="0094576D"/>
    <w:rsid w:val="009457F1"/>
    <w:rsid w:val="00945845"/>
    <w:rsid w:val="00945B68"/>
    <w:rsid w:val="00945D16"/>
    <w:rsid w:val="00945D92"/>
    <w:rsid w:val="00945E0D"/>
    <w:rsid w:val="00945FDA"/>
    <w:rsid w:val="00946004"/>
    <w:rsid w:val="0094606E"/>
    <w:rsid w:val="009462F7"/>
    <w:rsid w:val="00946347"/>
    <w:rsid w:val="00946413"/>
    <w:rsid w:val="009464C9"/>
    <w:rsid w:val="00946523"/>
    <w:rsid w:val="009466E9"/>
    <w:rsid w:val="009467FD"/>
    <w:rsid w:val="00946B8F"/>
    <w:rsid w:val="00946E8F"/>
    <w:rsid w:val="00946E9C"/>
    <w:rsid w:val="00946F8C"/>
    <w:rsid w:val="0094703C"/>
    <w:rsid w:val="009470D9"/>
    <w:rsid w:val="00947155"/>
    <w:rsid w:val="0094718F"/>
    <w:rsid w:val="009471EC"/>
    <w:rsid w:val="009472B2"/>
    <w:rsid w:val="009473E8"/>
    <w:rsid w:val="009473E9"/>
    <w:rsid w:val="0094760C"/>
    <w:rsid w:val="00947644"/>
    <w:rsid w:val="0094768F"/>
    <w:rsid w:val="009476E6"/>
    <w:rsid w:val="00947914"/>
    <w:rsid w:val="00947CD3"/>
    <w:rsid w:val="00947CE1"/>
    <w:rsid w:val="00947E43"/>
    <w:rsid w:val="00947FD8"/>
    <w:rsid w:val="00950068"/>
    <w:rsid w:val="009501AD"/>
    <w:rsid w:val="009504FD"/>
    <w:rsid w:val="00950692"/>
    <w:rsid w:val="009507B1"/>
    <w:rsid w:val="009509B9"/>
    <w:rsid w:val="00950C65"/>
    <w:rsid w:val="00950CFA"/>
    <w:rsid w:val="00950D0C"/>
    <w:rsid w:val="00950D0E"/>
    <w:rsid w:val="00950E2A"/>
    <w:rsid w:val="00950E2E"/>
    <w:rsid w:val="00950EBD"/>
    <w:rsid w:val="009510A1"/>
    <w:rsid w:val="0095122A"/>
    <w:rsid w:val="00951284"/>
    <w:rsid w:val="009512CF"/>
    <w:rsid w:val="00951332"/>
    <w:rsid w:val="0095155B"/>
    <w:rsid w:val="00951660"/>
    <w:rsid w:val="009516E9"/>
    <w:rsid w:val="00951794"/>
    <w:rsid w:val="009518D0"/>
    <w:rsid w:val="00951983"/>
    <w:rsid w:val="00951A32"/>
    <w:rsid w:val="00951C79"/>
    <w:rsid w:val="00951D1A"/>
    <w:rsid w:val="00951D59"/>
    <w:rsid w:val="00951DA8"/>
    <w:rsid w:val="00951E73"/>
    <w:rsid w:val="00951E79"/>
    <w:rsid w:val="00951FEB"/>
    <w:rsid w:val="0095201F"/>
    <w:rsid w:val="00952450"/>
    <w:rsid w:val="009524D9"/>
    <w:rsid w:val="00952713"/>
    <w:rsid w:val="0095286F"/>
    <w:rsid w:val="00952B13"/>
    <w:rsid w:val="00952D93"/>
    <w:rsid w:val="00952EF0"/>
    <w:rsid w:val="00952F0F"/>
    <w:rsid w:val="00952FCC"/>
    <w:rsid w:val="00953066"/>
    <w:rsid w:val="009531CD"/>
    <w:rsid w:val="009533BA"/>
    <w:rsid w:val="009535A1"/>
    <w:rsid w:val="0095361A"/>
    <w:rsid w:val="0095373E"/>
    <w:rsid w:val="00953D54"/>
    <w:rsid w:val="00953E39"/>
    <w:rsid w:val="00953FAE"/>
    <w:rsid w:val="00954102"/>
    <w:rsid w:val="00954166"/>
    <w:rsid w:val="00954342"/>
    <w:rsid w:val="009544DC"/>
    <w:rsid w:val="009545C1"/>
    <w:rsid w:val="009547D1"/>
    <w:rsid w:val="0095488E"/>
    <w:rsid w:val="0095489E"/>
    <w:rsid w:val="00954A4D"/>
    <w:rsid w:val="00954BA2"/>
    <w:rsid w:val="00954C11"/>
    <w:rsid w:val="00954E78"/>
    <w:rsid w:val="00954E89"/>
    <w:rsid w:val="00954F97"/>
    <w:rsid w:val="0095511C"/>
    <w:rsid w:val="00955197"/>
    <w:rsid w:val="0095527E"/>
    <w:rsid w:val="009552B6"/>
    <w:rsid w:val="009553A7"/>
    <w:rsid w:val="0095542D"/>
    <w:rsid w:val="0095569A"/>
    <w:rsid w:val="009556F3"/>
    <w:rsid w:val="00955876"/>
    <w:rsid w:val="00955905"/>
    <w:rsid w:val="0095594E"/>
    <w:rsid w:val="00955974"/>
    <w:rsid w:val="00955A48"/>
    <w:rsid w:val="00955A4B"/>
    <w:rsid w:val="00955C8D"/>
    <w:rsid w:val="00955D18"/>
    <w:rsid w:val="00955EAF"/>
    <w:rsid w:val="00955FAA"/>
    <w:rsid w:val="0095605D"/>
    <w:rsid w:val="00956173"/>
    <w:rsid w:val="00956203"/>
    <w:rsid w:val="00956213"/>
    <w:rsid w:val="00956261"/>
    <w:rsid w:val="009562AA"/>
    <w:rsid w:val="009562FC"/>
    <w:rsid w:val="0095650E"/>
    <w:rsid w:val="00956618"/>
    <w:rsid w:val="00956623"/>
    <w:rsid w:val="009566BB"/>
    <w:rsid w:val="0095683A"/>
    <w:rsid w:val="00956B2D"/>
    <w:rsid w:val="00956B92"/>
    <w:rsid w:val="00956BA9"/>
    <w:rsid w:val="00956D7E"/>
    <w:rsid w:val="00956DF4"/>
    <w:rsid w:val="00956E1C"/>
    <w:rsid w:val="00956F3C"/>
    <w:rsid w:val="00957393"/>
    <w:rsid w:val="00957435"/>
    <w:rsid w:val="009575CB"/>
    <w:rsid w:val="009575CD"/>
    <w:rsid w:val="00957A34"/>
    <w:rsid w:val="00957A5A"/>
    <w:rsid w:val="00957AD6"/>
    <w:rsid w:val="00957B59"/>
    <w:rsid w:val="00957D8E"/>
    <w:rsid w:val="00957E40"/>
    <w:rsid w:val="00957F66"/>
    <w:rsid w:val="00960024"/>
    <w:rsid w:val="009601A6"/>
    <w:rsid w:val="0096050E"/>
    <w:rsid w:val="00960514"/>
    <w:rsid w:val="0096051D"/>
    <w:rsid w:val="00960583"/>
    <w:rsid w:val="0096059B"/>
    <w:rsid w:val="00960642"/>
    <w:rsid w:val="00960AA0"/>
    <w:rsid w:val="00960C4C"/>
    <w:rsid w:val="00960CB6"/>
    <w:rsid w:val="00961231"/>
    <w:rsid w:val="0096126D"/>
    <w:rsid w:val="009613E7"/>
    <w:rsid w:val="00961414"/>
    <w:rsid w:val="0096141D"/>
    <w:rsid w:val="00961649"/>
    <w:rsid w:val="009618C2"/>
    <w:rsid w:val="00961B14"/>
    <w:rsid w:val="00961C8C"/>
    <w:rsid w:val="00961EF1"/>
    <w:rsid w:val="00961F1F"/>
    <w:rsid w:val="00961F37"/>
    <w:rsid w:val="00962202"/>
    <w:rsid w:val="00962294"/>
    <w:rsid w:val="0096231B"/>
    <w:rsid w:val="0096233D"/>
    <w:rsid w:val="00962368"/>
    <w:rsid w:val="009623BF"/>
    <w:rsid w:val="009623F2"/>
    <w:rsid w:val="009625A9"/>
    <w:rsid w:val="009625B0"/>
    <w:rsid w:val="00962805"/>
    <w:rsid w:val="009629E9"/>
    <w:rsid w:val="00962A2F"/>
    <w:rsid w:val="00962A84"/>
    <w:rsid w:val="00962E52"/>
    <w:rsid w:val="00962F0A"/>
    <w:rsid w:val="00962F5C"/>
    <w:rsid w:val="00963023"/>
    <w:rsid w:val="00963052"/>
    <w:rsid w:val="009630AD"/>
    <w:rsid w:val="009630CC"/>
    <w:rsid w:val="0096310E"/>
    <w:rsid w:val="0096317F"/>
    <w:rsid w:val="0096322B"/>
    <w:rsid w:val="009632BF"/>
    <w:rsid w:val="0096347C"/>
    <w:rsid w:val="009634B5"/>
    <w:rsid w:val="00963551"/>
    <w:rsid w:val="009635F0"/>
    <w:rsid w:val="009636CD"/>
    <w:rsid w:val="0096370A"/>
    <w:rsid w:val="009637C0"/>
    <w:rsid w:val="009638A1"/>
    <w:rsid w:val="00963A43"/>
    <w:rsid w:val="00963A5C"/>
    <w:rsid w:val="00963D71"/>
    <w:rsid w:val="00964048"/>
    <w:rsid w:val="009640B1"/>
    <w:rsid w:val="009641D2"/>
    <w:rsid w:val="0096424B"/>
    <w:rsid w:val="009642B4"/>
    <w:rsid w:val="00964873"/>
    <w:rsid w:val="009648FA"/>
    <w:rsid w:val="009649BE"/>
    <w:rsid w:val="00964AD3"/>
    <w:rsid w:val="00964C18"/>
    <w:rsid w:val="00964DEB"/>
    <w:rsid w:val="00964E25"/>
    <w:rsid w:val="00964F4F"/>
    <w:rsid w:val="00965012"/>
    <w:rsid w:val="0096526E"/>
    <w:rsid w:val="00965286"/>
    <w:rsid w:val="009652B8"/>
    <w:rsid w:val="009653E4"/>
    <w:rsid w:val="00965449"/>
    <w:rsid w:val="009654B3"/>
    <w:rsid w:val="009654C8"/>
    <w:rsid w:val="0096558D"/>
    <w:rsid w:val="00965667"/>
    <w:rsid w:val="00965671"/>
    <w:rsid w:val="00965673"/>
    <w:rsid w:val="0096584B"/>
    <w:rsid w:val="00965890"/>
    <w:rsid w:val="009658D4"/>
    <w:rsid w:val="009658DD"/>
    <w:rsid w:val="0096593A"/>
    <w:rsid w:val="00965974"/>
    <w:rsid w:val="009659B2"/>
    <w:rsid w:val="00965BD6"/>
    <w:rsid w:val="00965C24"/>
    <w:rsid w:val="00965C91"/>
    <w:rsid w:val="00965EA0"/>
    <w:rsid w:val="009660F6"/>
    <w:rsid w:val="009661CC"/>
    <w:rsid w:val="0096626A"/>
    <w:rsid w:val="009662E7"/>
    <w:rsid w:val="009663E6"/>
    <w:rsid w:val="009667C8"/>
    <w:rsid w:val="00966846"/>
    <w:rsid w:val="00966C5C"/>
    <w:rsid w:val="00966CBB"/>
    <w:rsid w:val="00966CE0"/>
    <w:rsid w:val="00967023"/>
    <w:rsid w:val="00967267"/>
    <w:rsid w:val="009674CE"/>
    <w:rsid w:val="009674F3"/>
    <w:rsid w:val="00967543"/>
    <w:rsid w:val="00967555"/>
    <w:rsid w:val="009675E2"/>
    <w:rsid w:val="0096767F"/>
    <w:rsid w:val="0096779E"/>
    <w:rsid w:val="009677C5"/>
    <w:rsid w:val="0096782C"/>
    <w:rsid w:val="00967880"/>
    <w:rsid w:val="009679C9"/>
    <w:rsid w:val="00967C31"/>
    <w:rsid w:val="00967D91"/>
    <w:rsid w:val="00967FCB"/>
    <w:rsid w:val="00970019"/>
    <w:rsid w:val="00970241"/>
    <w:rsid w:val="00970259"/>
    <w:rsid w:val="009702AD"/>
    <w:rsid w:val="0097047F"/>
    <w:rsid w:val="00970663"/>
    <w:rsid w:val="00970678"/>
    <w:rsid w:val="00970955"/>
    <w:rsid w:val="009709D6"/>
    <w:rsid w:val="00970A06"/>
    <w:rsid w:val="00970AAB"/>
    <w:rsid w:val="00970B08"/>
    <w:rsid w:val="00970C2C"/>
    <w:rsid w:val="00970D0F"/>
    <w:rsid w:val="00970D84"/>
    <w:rsid w:val="00970DDF"/>
    <w:rsid w:val="00970E94"/>
    <w:rsid w:val="00970EEB"/>
    <w:rsid w:val="00970F55"/>
    <w:rsid w:val="009713FB"/>
    <w:rsid w:val="00971526"/>
    <w:rsid w:val="00971528"/>
    <w:rsid w:val="0097164B"/>
    <w:rsid w:val="0097166B"/>
    <w:rsid w:val="00971786"/>
    <w:rsid w:val="00971817"/>
    <w:rsid w:val="00971879"/>
    <w:rsid w:val="00971AFD"/>
    <w:rsid w:val="00971B68"/>
    <w:rsid w:val="00971C87"/>
    <w:rsid w:val="00971E61"/>
    <w:rsid w:val="00971E65"/>
    <w:rsid w:val="0097203B"/>
    <w:rsid w:val="00972349"/>
    <w:rsid w:val="00972394"/>
    <w:rsid w:val="009723DD"/>
    <w:rsid w:val="00972403"/>
    <w:rsid w:val="00972451"/>
    <w:rsid w:val="0097253C"/>
    <w:rsid w:val="00972A36"/>
    <w:rsid w:val="00972BFF"/>
    <w:rsid w:val="00972C79"/>
    <w:rsid w:val="00972D40"/>
    <w:rsid w:val="00972EB7"/>
    <w:rsid w:val="00972FCC"/>
    <w:rsid w:val="0097350D"/>
    <w:rsid w:val="00973619"/>
    <w:rsid w:val="009736DC"/>
    <w:rsid w:val="0097383F"/>
    <w:rsid w:val="009739F8"/>
    <w:rsid w:val="00973ABE"/>
    <w:rsid w:val="00973B28"/>
    <w:rsid w:val="00973DDD"/>
    <w:rsid w:val="00974024"/>
    <w:rsid w:val="0097423C"/>
    <w:rsid w:val="00974296"/>
    <w:rsid w:val="00974538"/>
    <w:rsid w:val="009745A4"/>
    <w:rsid w:val="009745CF"/>
    <w:rsid w:val="00974640"/>
    <w:rsid w:val="00974664"/>
    <w:rsid w:val="009746CF"/>
    <w:rsid w:val="0097471C"/>
    <w:rsid w:val="009747AE"/>
    <w:rsid w:val="00974947"/>
    <w:rsid w:val="009749F8"/>
    <w:rsid w:val="00974B6D"/>
    <w:rsid w:val="00974D8B"/>
    <w:rsid w:val="00974E1F"/>
    <w:rsid w:val="00974EBC"/>
    <w:rsid w:val="009751E5"/>
    <w:rsid w:val="00975447"/>
    <w:rsid w:val="00975460"/>
    <w:rsid w:val="009755AF"/>
    <w:rsid w:val="0097566E"/>
    <w:rsid w:val="00975799"/>
    <w:rsid w:val="009757DA"/>
    <w:rsid w:val="00975848"/>
    <w:rsid w:val="00975915"/>
    <w:rsid w:val="00975945"/>
    <w:rsid w:val="00975A52"/>
    <w:rsid w:val="00975AF0"/>
    <w:rsid w:val="00975B74"/>
    <w:rsid w:val="00975C36"/>
    <w:rsid w:val="00975C37"/>
    <w:rsid w:val="00975C64"/>
    <w:rsid w:val="00975CFB"/>
    <w:rsid w:val="00975E3F"/>
    <w:rsid w:val="009760EA"/>
    <w:rsid w:val="00976286"/>
    <w:rsid w:val="009762A8"/>
    <w:rsid w:val="009764B0"/>
    <w:rsid w:val="009764CB"/>
    <w:rsid w:val="0097664B"/>
    <w:rsid w:val="00976731"/>
    <w:rsid w:val="0097677E"/>
    <w:rsid w:val="009767DA"/>
    <w:rsid w:val="009768F7"/>
    <w:rsid w:val="00976921"/>
    <w:rsid w:val="00976A4C"/>
    <w:rsid w:val="00976ADA"/>
    <w:rsid w:val="00976B2B"/>
    <w:rsid w:val="00976B7A"/>
    <w:rsid w:val="00976E38"/>
    <w:rsid w:val="00976F86"/>
    <w:rsid w:val="00977052"/>
    <w:rsid w:val="00977357"/>
    <w:rsid w:val="00977439"/>
    <w:rsid w:val="009774AB"/>
    <w:rsid w:val="0097764D"/>
    <w:rsid w:val="009777C7"/>
    <w:rsid w:val="0097788E"/>
    <w:rsid w:val="00977928"/>
    <w:rsid w:val="00977C60"/>
    <w:rsid w:val="00977EBC"/>
    <w:rsid w:val="00977F43"/>
    <w:rsid w:val="00977F4F"/>
    <w:rsid w:val="00977FCA"/>
    <w:rsid w:val="0098031D"/>
    <w:rsid w:val="00980348"/>
    <w:rsid w:val="00980383"/>
    <w:rsid w:val="009803FF"/>
    <w:rsid w:val="0098041E"/>
    <w:rsid w:val="009804DE"/>
    <w:rsid w:val="009805BA"/>
    <w:rsid w:val="0098099A"/>
    <w:rsid w:val="00980A63"/>
    <w:rsid w:val="00980C03"/>
    <w:rsid w:val="00980C8C"/>
    <w:rsid w:val="00980DDB"/>
    <w:rsid w:val="00980DEC"/>
    <w:rsid w:val="00980F90"/>
    <w:rsid w:val="0098105E"/>
    <w:rsid w:val="009811F7"/>
    <w:rsid w:val="00981278"/>
    <w:rsid w:val="009812F6"/>
    <w:rsid w:val="009814A2"/>
    <w:rsid w:val="00981526"/>
    <w:rsid w:val="009815AD"/>
    <w:rsid w:val="00981612"/>
    <w:rsid w:val="0098188B"/>
    <w:rsid w:val="00981AEF"/>
    <w:rsid w:val="00981B0D"/>
    <w:rsid w:val="00981B7C"/>
    <w:rsid w:val="00981E60"/>
    <w:rsid w:val="00981EE5"/>
    <w:rsid w:val="00981FDF"/>
    <w:rsid w:val="009820E8"/>
    <w:rsid w:val="0098218F"/>
    <w:rsid w:val="009821B4"/>
    <w:rsid w:val="0098221B"/>
    <w:rsid w:val="009822FA"/>
    <w:rsid w:val="0098243D"/>
    <w:rsid w:val="009825B4"/>
    <w:rsid w:val="00982631"/>
    <w:rsid w:val="00982965"/>
    <w:rsid w:val="0098299D"/>
    <w:rsid w:val="00982AB8"/>
    <w:rsid w:val="00982B68"/>
    <w:rsid w:val="00982C38"/>
    <w:rsid w:val="00982CD0"/>
    <w:rsid w:val="00982CD8"/>
    <w:rsid w:val="00982D6F"/>
    <w:rsid w:val="00982DAD"/>
    <w:rsid w:val="00982DEF"/>
    <w:rsid w:val="00982DF2"/>
    <w:rsid w:val="00982E17"/>
    <w:rsid w:val="00982E8D"/>
    <w:rsid w:val="00982EB4"/>
    <w:rsid w:val="00982EE4"/>
    <w:rsid w:val="00982FFF"/>
    <w:rsid w:val="00983351"/>
    <w:rsid w:val="009833F2"/>
    <w:rsid w:val="0098340F"/>
    <w:rsid w:val="0098369D"/>
    <w:rsid w:val="009836CC"/>
    <w:rsid w:val="009837DC"/>
    <w:rsid w:val="009838BE"/>
    <w:rsid w:val="00983A84"/>
    <w:rsid w:val="00983CD5"/>
    <w:rsid w:val="00983CF1"/>
    <w:rsid w:val="00983F0A"/>
    <w:rsid w:val="009840F2"/>
    <w:rsid w:val="009841E4"/>
    <w:rsid w:val="00984224"/>
    <w:rsid w:val="00984278"/>
    <w:rsid w:val="0098435C"/>
    <w:rsid w:val="00984384"/>
    <w:rsid w:val="0098448A"/>
    <w:rsid w:val="009846A6"/>
    <w:rsid w:val="0098470E"/>
    <w:rsid w:val="00984755"/>
    <w:rsid w:val="009847C8"/>
    <w:rsid w:val="0098492C"/>
    <w:rsid w:val="009849C8"/>
    <w:rsid w:val="00984A22"/>
    <w:rsid w:val="00984AE4"/>
    <w:rsid w:val="00984B76"/>
    <w:rsid w:val="00984BBA"/>
    <w:rsid w:val="00984BEF"/>
    <w:rsid w:val="00984D9C"/>
    <w:rsid w:val="00984E50"/>
    <w:rsid w:val="00984FBA"/>
    <w:rsid w:val="00985109"/>
    <w:rsid w:val="009852AC"/>
    <w:rsid w:val="00985317"/>
    <w:rsid w:val="00985358"/>
    <w:rsid w:val="009853CC"/>
    <w:rsid w:val="009853DF"/>
    <w:rsid w:val="00985605"/>
    <w:rsid w:val="0098566E"/>
    <w:rsid w:val="00985670"/>
    <w:rsid w:val="009856F9"/>
    <w:rsid w:val="0098582A"/>
    <w:rsid w:val="00985A61"/>
    <w:rsid w:val="00985BC3"/>
    <w:rsid w:val="00985BC5"/>
    <w:rsid w:val="00985E3A"/>
    <w:rsid w:val="00986151"/>
    <w:rsid w:val="0098621C"/>
    <w:rsid w:val="00986392"/>
    <w:rsid w:val="00986528"/>
    <w:rsid w:val="0098664B"/>
    <w:rsid w:val="00986841"/>
    <w:rsid w:val="00986940"/>
    <w:rsid w:val="00986A68"/>
    <w:rsid w:val="00986AE2"/>
    <w:rsid w:val="00986BD7"/>
    <w:rsid w:val="00986C57"/>
    <w:rsid w:val="00986D24"/>
    <w:rsid w:val="00986DD0"/>
    <w:rsid w:val="00986E2A"/>
    <w:rsid w:val="00986F6A"/>
    <w:rsid w:val="00987196"/>
    <w:rsid w:val="009872B3"/>
    <w:rsid w:val="009873B4"/>
    <w:rsid w:val="00987455"/>
    <w:rsid w:val="00987578"/>
    <w:rsid w:val="009875AD"/>
    <w:rsid w:val="0098778C"/>
    <w:rsid w:val="009878DB"/>
    <w:rsid w:val="0098799F"/>
    <w:rsid w:val="00987A36"/>
    <w:rsid w:val="00987B71"/>
    <w:rsid w:val="00987BF0"/>
    <w:rsid w:val="00987CEC"/>
    <w:rsid w:val="00987E8F"/>
    <w:rsid w:val="00987F94"/>
    <w:rsid w:val="0098A149"/>
    <w:rsid w:val="00990152"/>
    <w:rsid w:val="009901E2"/>
    <w:rsid w:val="009901F0"/>
    <w:rsid w:val="009902F3"/>
    <w:rsid w:val="00990397"/>
    <w:rsid w:val="009903AB"/>
    <w:rsid w:val="00990636"/>
    <w:rsid w:val="00990785"/>
    <w:rsid w:val="009907A7"/>
    <w:rsid w:val="009908B4"/>
    <w:rsid w:val="00990A23"/>
    <w:rsid w:val="00990AA8"/>
    <w:rsid w:val="00990B7E"/>
    <w:rsid w:val="00990BA8"/>
    <w:rsid w:val="00990D89"/>
    <w:rsid w:val="00990DDE"/>
    <w:rsid w:val="00990F33"/>
    <w:rsid w:val="0099124B"/>
    <w:rsid w:val="009912AB"/>
    <w:rsid w:val="00991367"/>
    <w:rsid w:val="0099138A"/>
    <w:rsid w:val="00991650"/>
    <w:rsid w:val="0099176F"/>
    <w:rsid w:val="00991797"/>
    <w:rsid w:val="00991899"/>
    <w:rsid w:val="009918B9"/>
    <w:rsid w:val="00991A23"/>
    <w:rsid w:val="00991D45"/>
    <w:rsid w:val="00991D61"/>
    <w:rsid w:val="00991E45"/>
    <w:rsid w:val="00991F48"/>
    <w:rsid w:val="00992057"/>
    <w:rsid w:val="00992284"/>
    <w:rsid w:val="009922D8"/>
    <w:rsid w:val="009925D8"/>
    <w:rsid w:val="009926C8"/>
    <w:rsid w:val="0099275C"/>
    <w:rsid w:val="0099275F"/>
    <w:rsid w:val="00992A9D"/>
    <w:rsid w:val="00992C90"/>
    <w:rsid w:val="00992EB7"/>
    <w:rsid w:val="00992EEC"/>
    <w:rsid w:val="009931F6"/>
    <w:rsid w:val="00993294"/>
    <w:rsid w:val="009933CD"/>
    <w:rsid w:val="00993926"/>
    <w:rsid w:val="00993A15"/>
    <w:rsid w:val="00993AE6"/>
    <w:rsid w:val="00993B9C"/>
    <w:rsid w:val="00993F93"/>
    <w:rsid w:val="00993FF1"/>
    <w:rsid w:val="00993FF7"/>
    <w:rsid w:val="009940EC"/>
    <w:rsid w:val="0099416D"/>
    <w:rsid w:val="009941B9"/>
    <w:rsid w:val="009943F3"/>
    <w:rsid w:val="00994503"/>
    <w:rsid w:val="00994574"/>
    <w:rsid w:val="0099460B"/>
    <w:rsid w:val="00994961"/>
    <w:rsid w:val="00994A6E"/>
    <w:rsid w:val="00995135"/>
    <w:rsid w:val="0099518E"/>
    <w:rsid w:val="009951DA"/>
    <w:rsid w:val="00995250"/>
    <w:rsid w:val="0099547D"/>
    <w:rsid w:val="0099553A"/>
    <w:rsid w:val="00995579"/>
    <w:rsid w:val="0099571F"/>
    <w:rsid w:val="00995740"/>
    <w:rsid w:val="00995964"/>
    <w:rsid w:val="009959AC"/>
    <w:rsid w:val="00995A5B"/>
    <w:rsid w:val="00995B43"/>
    <w:rsid w:val="00995BDB"/>
    <w:rsid w:val="00995C4A"/>
    <w:rsid w:val="00995CD2"/>
    <w:rsid w:val="00995E21"/>
    <w:rsid w:val="00995F2E"/>
    <w:rsid w:val="00996061"/>
    <w:rsid w:val="009961B5"/>
    <w:rsid w:val="00996445"/>
    <w:rsid w:val="009964BB"/>
    <w:rsid w:val="0099651B"/>
    <w:rsid w:val="009965FB"/>
    <w:rsid w:val="00996935"/>
    <w:rsid w:val="00996996"/>
    <w:rsid w:val="00996B81"/>
    <w:rsid w:val="00996BA5"/>
    <w:rsid w:val="00996BF8"/>
    <w:rsid w:val="00996C36"/>
    <w:rsid w:val="00996CBE"/>
    <w:rsid w:val="00996D0F"/>
    <w:rsid w:val="00996DF9"/>
    <w:rsid w:val="00996E3B"/>
    <w:rsid w:val="00996E52"/>
    <w:rsid w:val="00996E79"/>
    <w:rsid w:val="00997021"/>
    <w:rsid w:val="00997034"/>
    <w:rsid w:val="009970DD"/>
    <w:rsid w:val="00997295"/>
    <w:rsid w:val="009972F6"/>
    <w:rsid w:val="00997490"/>
    <w:rsid w:val="009975E1"/>
    <w:rsid w:val="009976E5"/>
    <w:rsid w:val="0099779B"/>
    <w:rsid w:val="009978BC"/>
    <w:rsid w:val="009979DD"/>
    <w:rsid w:val="00997B37"/>
    <w:rsid w:val="00997B6A"/>
    <w:rsid w:val="00997CC9"/>
    <w:rsid w:val="00997D99"/>
    <w:rsid w:val="00997F01"/>
    <w:rsid w:val="00997F6C"/>
    <w:rsid w:val="009A020A"/>
    <w:rsid w:val="009A0296"/>
    <w:rsid w:val="009A02B5"/>
    <w:rsid w:val="009A0343"/>
    <w:rsid w:val="009A0464"/>
    <w:rsid w:val="009A0889"/>
    <w:rsid w:val="009A0967"/>
    <w:rsid w:val="009A0C9A"/>
    <w:rsid w:val="009A0D40"/>
    <w:rsid w:val="009A0D9F"/>
    <w:rsid w:val="009A0FFB"/>
    <w:rsid w:val="009A1034"/>
    <w:rsid w:val="009A10E7"/>
    <w:rsid w:val="009A1147"/>
    <w:rsid w:val="009A136D"/>
    <w:rsid w:val="009A139A"/>
    <w:rsid w:val="009A13DB"/>
    <w:rsid w:val="009A1487"/>
    <w:rsid w:val="009A14C2"/>
    <w:rsid w:val="009A16AE"/>
    <w:rsid w:val="009A185C"/>
    <w:rsid w:val="009A1987"/>
    <w:rsid w:val="009A1A4C"/>
    <w:rsid w:val="009A1AF2"/>
    <w:rsid w:val="009A1C82"/>
    <w:rsid w:val="009A1CB2"/>
    <w:rsid w:val="009A1DED"/>
    <w:rsid w:val="009A1E2F"/>
    <w:rsid w:val="009A1F5E"/>
    <w:rsid w:val="009A1FC7"/>
    <w:rsid w:val="009A203F"/>
    <w:rsid w:val="009A21E4"/>
    <w:rsid w:val="009A236E"/>
    <w:rsid w:val="009A244F"/>
    <w:rsid w:val="009A26B9"/>
    <w:rsid w:val="009A28E0"/>
    <w:rsid w:val="009A2902"/>
    <w:rsid w:val="009A2AD1"/>
    <w:rsid w:val="009A2B69"/>
    <w:rsid w:val="009A2BAB"/>
    <w:rsid w:val="009A2CE1"/>
    <w:rsid w:val="009A2DFF"/>
    <w:rsid w:val="009A2ECA"/>
    <w:rsid w:val="009A2EDA"/>
    <w:rsid w:val="009A2FDC"/>
    <w:rsid w:val="009A309F"/>
    <w:rsid w:val="009A33F3"/>
    <w:rsid w:val="009A33F9"/>
    <w:rsid w:val="009A3437"/>
    <w:rsid w:val="009A3616"/>
    <w:rsid w:val="009A3625"/>
    <w:rsid w:val="009A379C"/>
    <w:rsid w:val="009A37A2"/>
    <w:rsid w:val="009A3A40"/>
    <w:rsid w:val="009A3B07"/>
    <w:rsid w:val="009A3BE6"/>
    <w:rsid w:val="009A3CD5"/>
    <w:rsid w:val="009A3E95"/>
    <w:rsid w:val="009A3F0C"/>
    <w:rsid w:val="009A3F8A"/>
    <w:rsid w:val="009A40B3"/>
    <w:rsid w:val="009A43CA"/>
    <w:rsid w:val="009A442A"/>
    <w:rsid w:val="009A4584"/>
    <w:rsid w:val="009A4831"/>
    <w:rsid w:val="009A48E5"/>
    <w:rsid w:val="009A4AA8"/>
    <w:rsid w:val="009A4AC0"/>
    <w:rsid w:val="009A4B5A"/>
    <w:rsid w:val="009A4C00"/>
    <w:rsid w:val="009A4CAF"/>
    <w:rsid w:val="009A4DB4"/>
    <w:rsid w:val="009A4DF0"/>
    <w:rsid w:val="009A5160"/>
    <w:rsid w:val="009A51EB"/>
    <w:rsid w:val="009A51FF"/>
    <w:rsid w:val="009A520B"/>
    <w:rsid w:val="009A5368"/>
    <w:rsid w:val="009A54F8"/>
    <w:rsid w:val="009A5543"/>
    <w:rsid w:val="009A55CB"/>
    <w:rsid w:val="009A55DA"/>
    <w:rsid w:val="009A565E"/>
    <w:rsid w:val="009A56AD"/>
    <w:rsid w:val="009A5758"/>
    <w:rsid w:val="009A5819"/>
    <w:rsid w:val="009A585D"/>
    <w:rsid w:val="009A59A5"/>
    <w:rsid w:val="009A59EA"/>
    <w:rsid w:val="009A5AF2"/>
    <w:rsid w:val="009A5CEC"/>
    <w:rsid w:val="009A5D78"/>
    <w:rsid w:val="009A5E1F"/>
    <w:rsid w:val="009A5E67"/>
    <w:rsid w:val="009A5F3C"/>
    <w:rsid w:val="009A5F65"/>
    <w:rsid w:val="009A5FB8"/>
    <w:rsid w:val="009A6094"/>
    <w:rsid w:val="009A628D"/>
    <w:rsid w:val="009A62B8"/>
    <w:rsid w:val="009A636A"/>
    <w:rsid w:val="009A63B2"/>
    <w:rsid w:val="009A63CB"/>
    <w:rsid w:val="009A6405"/>
    <w:rsid w:val="009A6460"/>
    <w:rsid w:val="009A64B0"/>
    <w:rsid w:val="009A6502"/>
    <w:rsid w:val="009A654F"/>
    <w:rsid w:val="009A6920"/>
    <w:rsid w:val="009A6951"/>
    <w:rsid w:val="009A69EC"/>
    <w:rsid w:val="009A6A10"/>
    <w:rsid w:val="009A6C24"/>
    <w:rsid w:val="009A6C2A"/>
    <w:rsid w:val="009A6D45"/>
    <w:rsid w:val="009A6E10"/>
    <w:rsid w:val="009A7027"/>
    <w:rsid w:val="009A70A2"/>
    <w:rsid w:val="009A7208"/>
    <w:rsid w:val="009A7294"/>
    <w:rsid w:val="009A739A"/>
    <w:rsid w:val="009A74AF"/>
    <w:rsid w:val="009A753B"/>
    <w:rsid w:val="009A754E"/>
    <w:rsid w:val="009A75E0"/>
    <w:rsid w:val="009A763E"/>
    <w:rsid w:val="009A76B2"/>
    <w:rsid w:val="009A7851"/>
    <w:rsid w:val="009A793C"/>
    <w:rsid w:val="009A79C5"/>
    <w:rsid w:val="009A79C9"/>
    <w:rsid w:val="009A7AF7"/>
    <w:rsid w:val="009A7B7F"/>
    <w:rsid w:val="009A7E5B"/>
    <w:rsid w:val="009A7F85"/>
    <w:rsid w:val="009B00F7"/>
    <w:rsid w:val="009B0CC6"/>
    <w:rsid w:val="009B0E26"/>
    <w:rsid w:val="009B0EB6"/>
    <w:rsid w:val="009B0ED5"/>
    <w:rsid w:val="009B1344"/>
    <w:rsid w:val="009B13BA"/>
    <w:rsid w:val="009B19C5"/>
    <w:rsid w:val="009B1AB3"/>
    <w:rsid w:val="009B1DEB"/>
    <w:rsid w:val="009B1E03"/>
    <w:rsid w:val="009B1E96"/>
    <w:rsid w:val="009B1FDD"/>
    <w:rsid w:val="009B2095"/>
    <w:rsid w:val="009B21A0"/>
    <w:rsid w:val="009B2558"/>
    <w:rsid w:val="009B2689"/>
    <w:rsid w:val="009B26DD"/>
    <w:rsid w:val="009B2723"/>
    <w:rsid w:val="009B28BF"/>
    <w:rsid w:val="009B2BCE"/>
    <w:rsid w:val="009B2F83"/>
    <w:rsid w:val="009B30A4"/>
    <w:rsid w:val="009B30CE"/>
    <w:rsid w:val="009B315F"/>
    <w:rsid w:val="009B3240"/>
    <w:rsid w:val="009B3485"/>
    <w:rsid w:val="009B360D"/>
    <w:rsid w:val="009B3625"/>
    <w:rsid w:val="009B38EC"/>
    <w:rsid w:val="009B393D"/>
    <w:rsid w:val="009B3941"/>
    <w:rsid w:val="009B3A6E"/>
    <w:rsid w:val="009B3D16"/>
    <w:rsid w:val="009B3D7D"/>
    <w:rsid w:val="009B3F2B"/>
    <w:rsid w:val="009B4127"/>
    <w:rsid w:val="009B4209"/>
    <w:rsid w:val="009B426F"/>
    <w:rsid w:val="009B445F"/>
    <w:rsid w:val="009B453F"/>
    <w:rsid w:val="009B46F4"/>
    <w:rsid w:val="009B484D"/>
    <w:rsid w:val="009B4909"/>
    <w:rsid w:val="009B497C"/>
    <w:rsid w:val="009B4A8C"/>
    <w:rsid w:val="009B4CF9"/>
    <w:rsid w:val="009B4E59"/>
    <w:rsid w:val="009B4EBE"/>
    <w:rsid w:val="009B4FEF"/>
    <w:rsid w:val="009B504A"/>
    <w:rsid w:val="009B50CB"/>
    <w:rsid w:val="009B512A"/>
    <w:rsid w:val="009B51F8"/>
    <w:rsid w:val="009B521A"/>
    <w:rsid w:val="009B5363"/>
    <w:rsid w:val="009B54A4"/>
    <w:rsid w:val="009B5541"/>
    <w:rsid w:val="009B5880"/>
    <w:rsid w:val="009B5910"/>
    <w:rsid w:val="009B5997"/>
    <w:rsid w:val="009B5ABD"/>
    <w:rsid w:val="009B5BAD"/>
    <w:rsid w:val="009B5C70"/>
    <w:rsid w:val="009B5CCF"/>
    <w:rsid w:val="009B5FC4"/>
    <w:rsid w:val="009B600D"/>
    <w:rsid w:val="009B603D"/>
    <w:rsid w:val="009B614C"/>
    <w:rsid w:val="009B61A9"/>
    <w:rsid w:val="009B6262"/>
    <w:rsid w:val="009B657A"/>
    <w:rsid w:val="009B661D"/>
    <w:rsid w:val="009B6649"/>
    <w:rsid w:val="009B68B1"/>
    <w:rsid w:val="009B6C64"/>
    <w:rsid w:val="009B6C98"/>
    <w:rsid w:val="009B6D8A"/>
    <w:rsid w:val="009B6D98"/>
    <w:rsid w:val="009B6DCC"/>
    <w:rsid w:val="009B6E7B"/>
    <w:rsid w:val="009B6F7F"/>
    <w:rsid w:val="009B6FCF"/>
    <w:rsid w:val="009B70A9"/>
    <w:rsid w:val="009B73DD"/>
    <w:rsid w:val="009B750B"/>
    <w:rsid w:val="009B759A"/>
    <w:rsid w:val="009B77EC"/>
    <w:rsid w:val="009B7A0C"/>
    <w:rsid w:val="009B7BCB"/>
    <w:rsid w:val="009B7CC9"/>
    <w:rsid w:val="009B7E1C"/>
    <w:rsid w:val="009B7F26"/>
    <w:rsid w:val="009C00DC"/>
    <w:rsid w:val="009C0109"/>
    <w:rsid w:val="009C0153"/>
    <w:rsid w:val="009C016D"/>
    <w:rsid w:val="009C031D"/>
    <w:rsid w:val="009C03D0"/>
    <w:rsid w:val="009C042D"/>
    <w:rsid w:val="009C043B"/>
    <w:rsid w:val="009C06F0"/>
    <w:rsid w:val="009C08BA"/>
    <w:rsid w:val="009C09BB"/>
    <w:rsid w:val="009C09C3"/>
    <w:rsid w:val="009C0A4F"/>
    <w:rsid w:val="009C0AA2"/>
    <w:rsid w:val="009C0B2E"/>
    <w:rsid w:val="009C0B9C"/>
    <w:rsid w:val="009C0C7A"/>
    <w:rsid w:val="009C0E1A"/>
    <w:rsid w:val="009C0E67"/>
    <w:rsid w:val="009C110C"/>
    <w:rsid w:val="009C1130"/>
    <w:rsid w:val="009C1137"/>
    <w:rsid w:val="009C133E"/>
    <w:rsid w:val="009C13D0"/>
    <w:rsid w:val="009C15DB"/>
    <w:rsid w:val="009C1653"/>
    <w:rsid w:val="009C1725"/>
    <w:rsid w:val="009C1987"/>
    <w:rsid w:val="009C19F1"/>
    <w:rsid w:val="009C1A2B"/>
    <w:rsid w:val="009C1B42"/>
    <w:rsid w:val="009C1CE0"/>
    <w:rsid w:val="009C1DDF"/>
    <w:rsid w:val="009C1EBC"/>
    <w:rsid w:val="009C1F84"/>
    <w:rsid w:val="009C2504"/>
    <w:rsid w:val="009C2986"/>
    <w:rsid w:val="009C2A67"/>
    <w:rsid w:val="009C2A9A"/>
    <w:rsid w:val="009C2B57"/>
    <w:rsid w:val="009C2B89"/>
    <w:rsid w:val="009C2BB9"/>
    <w:rsid w:val="009C2ED4"/>
    <w:rsid w:val="009C3021"/>
    <w:rsid w:val="009C315A"/>
    <w:rsid w:val="009C31A2"/>
    <w:rsid w:val="009C32FD"/>
    <w:rsid w:val="009C3615"/>
    <w:rsid w:val="009C3771"/>
    <w:rsid w:val="009C379B"/>
    <w:rsid w:val="009C3916"/>
    <w:rsid w:val="009C391E"/>
    <w:rsid w:val="009C3956"/>
    <w:rsid w:val="009C39E4"/>
    <w:rsid w:val="009C3AAE"/>
    <w:rsid w:val="009C3B09"/>
    <w:rsid w:val="009C3C2E"/>
    <w:rsid w:val="009C3D09"/>
    <w:rsid w:val="009C3D7C"/>
    <w:rsid w:val="009C400D"/>
    <w:rsid w:val="009C4069"/>
    <w:rsid w:val="009C4303"/>
    <w:rsid w:val="009C43F8"/>
    <w:rsid w:val="009C4478"/>
    <w:rsid w:val="009C448D"/>
    <w:rsid w:val="009C44E5"/>
    <w:rsid w:val="009C4561"/>
    <w:rsid w:val="009C45C2"/>
    <w:rsid w:val="009C465A"/>
    <w:rsid w:val="009C4919"/>
    <w:rsid w:val="009C49DC"/>
    <w:rsid w:val="009C4A37"/>
    <w:rsid w:val="009C4A6E"/>
    <w:rsid w:val="009C4AFA"/>
    <w:rsid w:val="009C4C30"/>
    <w:rsid w:val="009C4EFB"/>
    <w:rsid w:val="009C4FCF"/>
    <w:rsid w:val="009C4FE0"/>
    <w:rsid w:val="009C5031"/>
    <w:rsid w:val="009C5208"/>
    <w:rsid w:val="009C526D"/>
    <w:rsid w:val="009C52AC"/>
    <w:rsid w:val="009C52B8"/>
    <w:rsid w:val="009C5303"/>
    <w:rsid w:val="009C5408"/>
    <w:rsid w:val="009C547A"/>
    <w:rsid w:val="009C5708"/>
    <w:rsid w:val="009C576B"/>
    <w:rsid w:val="009C57A5"/>
    <w:rsid w:val="009C58B2"/>
    <w:rsid w:val="009C59A5"/>
    <w:rsid w:val="009C59B6"/>
    <w:rsid w:val="009C59E9"/>
    <w:rsid w:val="009C5AB9"/>
    <w:rsid w:val="009C5E30"/>
    <w:rsid w:val="009C63C0"/>
    <w:rsid w:val="009C63E0"/>
    <w:rsid w:val="009C648C"/>
    <w:rsid w:val="009C64A7"/>
    <w:rsid w:val="009C653D"/>
    <w:rsid w:val="009C676C"/>
    <w:rsid w:val="009C6774"/>
    <w:rsid w:val="009C693C"/>
    <w:rsid w:val="009C69CA"/>
    <w:rsid w:val="009C6A22"/>
    <w:rsid w:val="009C6C6E"/>
    <w:rsid w:val="009C6D18"/>
    <w:rsid w:val="009C6DB4"/>
    <w:rsid w:val="009C6DD4"/>
    <w:rsid w:val="009C6E22"/>
    <w:rsid w:val="009C6E25"/>
    <w:rsid w:val="009C6F82"/>
    <w:rsid w:val="009C6FC7"/>
    <w:rsid w:val="009C7164"/>
    <w:rsid w:val="009C72CC"/>
    <w:rsid w:val="009C743C"/>
    <w:rsid w:val="009C75CE"/>
    <w:rsid w:val="009C75D1"/>
    <w:rsid w:val="009C75F9"/>
    <w:rsid w:val="009C776A"/>
    <w:rsid w:val="009C7895"/>
    <w:rsid w:val="009C78C0"/>
    <w:rsid w:val="009C7951"/>
    <w:rsid w:val="009C7A78"/>
    <w:rsid w:val="009C7A91"/>
    <w:rsid w:val="009C7B8D"/>
    <w:rsid w:val="009C7BB3"/>
    <w:rsid w:val="009C7BE2"/>
    <w:rsid w:val="009C7C0D"/>
    <w:rsid w:val="009C7E78"/>
    <w:rsid w:val="009C7F84"/>
    <w:rsid w:val="009D018A"/>
    <w:rsid w:val="009D0198"/>
    <w:rsid w:val="009D0331"/>
    <w:rsid w:val="009D0491"/>
    <w:rsid w:val="009D04F9"/>
    <w:rsid w:val="009D0764"/>
    <w:rsid w:val="009D07AF"/>
    <w:rsid w:val="009D0972"/>
    <w:rsid w:val="009D0B04"/>
    <w:rsid w:val="009D0BF9"/>
    <w:rsid w:val="009D0DCC"/>
    <w:rsid w:val="009D0E31"/>
    <w:rsid w:val="009D0FA7"/>
    <w:rsid w:val="009D104B"/>
    <w:rsid w:val="009D108B"/>
    <w:rsid w:val="009D1104"/>
    <w:rsid w:val="009D1139"/>
    <w:rsid w:val="009D116A"/>
    <w:rsid w:val="009D12DA"/>
    <w:rsid w:val="009D1634"/>
    <w:rsid w:val="009D1730"/>
    <w:rsid w:val="009D17F4"/>
    <w:rsid w:val="009D1874"/>
    <w:rsid w:val="009D1922"/>
    <w:rsid w:val="009D1A29"/>
    <w:rsid w:val="009D1A56"/>
    <w:rsid w:val="009D1D96"/>
    <w:rsid w:val="009D1EA6"/>
    <w:rsid w:val="009D1F5F"/>
    <w:rsid w:val="009D20D2"/>
    <w:rsid w:val="009D217F"/>
    <w:rsid w:val="009D22F6"/>
    <w:rsid w:val="009D235F"/>
    <w:rsid w:val="009D26E2"/>
    <w:rsid w:val="009D26FB"/>
    <w:rsid w:val="009D27BF"/>
    <w:rsid w:val="009D29C8"/>
    <w:rsid w:val="009D29F9"/>
    <w:rsid w:val="009D2AD1"/>
    <w:rsid w:val="009D2B39"/>
    <w:rsid w:val="009D309A"/>
    <w:rsid w:val="009D315C"/>
    <w:rsid w:val="009D31AD"/>
    <w:rsid w:val="009D33BA"/>
    <w:rsid w:val="009D3722"/>
    <w:rsid w:val="009D39AD"/>
    <w:rsid w:val="009D3BBF"/>
    <w:rsid w:val="009D3D7C"/>
    <w:rsid w:val="009D4093"/>
    <w:rsid w:val="009D40F1"/>
    <w:rsid w:val="009D41C9"/>
    <w:rsid w:val="009D424E"/>
    <w:rsid w:val="009D426A"/>
    <w:rsid w:val="009D445C"/>
    <w:rsid w:val="009D456A"/>
    <w:rsid w:val="009D45B1"/>
    <w:rsid w:val="009D46D6"/>
    <w:rsid w:val="009D46DF"/>
    <w:rsid w:val="009D47B8"/>
    <w:rsid w:val="009D4870"/>
    <w:rsid w:val="009D4960"/>
    <w:rsid w:val="009D4967"/>
    <w:rsid w:val="009D4973"/>
    <w:rsid w:val="009D4A0A"/>
    <w:rsid w:val="009D4A3E"/>
    <w:rsid w:val="009D4B05"/>
    <w:rsid w:val="009D4B6B"/>
    <w:rsid w:val="009D4BC2"/>
    <w:rsid w:val="009D4C6B"/>
    <w:rsid w:val="009D4D03"/>
    <w:rsid w:val="009D4EF6"/>
    <w:rsid w:val="009D4EFF"/>
    <w:rsid w:val="009D510D"/>
    <w:rsid w:val="009D5196"/>
    <w:rsid w:val="009D52AE"/>
    <w:rsid w:val="009D53EE"/>
    <w:rsid w:val="009D542E"/>
    <w:rsid w:val="009D5490"/>
    <w:rsid w:val="009D54D9"/>
    <w:rsid w:val="009D54FB"/>
    <w:rsid w:val="009D55C5"/>
    <w:rsid w:val="009D5892"/>
    <w:rsid w:val="009D5A36"/>
    <w:rsid w:val="009D5AE0"/>
    <w:rsid w:val="009D5BE0"/>
    <w:rsid w:val="009D5C10"/>
    <w:rsid w:val="009D5D06"/>
    <w:rsid w:val="009D5DE0"/>
    <w:rsid w:val="009D5E51"/>
    <w:rsid w:val="009D5F60"/>
    <w:rsid w:val="009D5FC0"/>
    <w:rsid w:val="009D60BD"/>
    <w:rsid w:val="009D62EC"/>
    <w:rsid w:val="009D6386"/>
    <w:rsid w:val="009D6409"/>
    <w:rsid w:val="009D651C"/>
    <w:rsid w:val="009D6705"/>
    <w:rsid w:val="009D6974"/>
    <w:rsid w:val="009D697E"/>
    <w:rsid w:val="009D6A1D"/>
    <w:rsid w:val="009D6C8B"/>
    <w:rsid w:val="009D6E35"/>
    <w:rsid w:val="009D6EFE"/>
    <w:rsid w:val="009D6FB3"/>
    <w:rsid w:val="009D7126"/>
    <w:rsid w:val="009D7293"/>
    <w:rsid w:val="009D7646"/>
    <w:rsid w:val="009D7797"/>
    <w:rsid w:val="009D77F1"/>
    <w:rsid w:val="009D786F"/>
    <w:rsid w:val="009D7B18"/>
    <w:rsid w:val="009D7CF7"/>
    <w:rsid w:val="009D7D56"/>
    <w:rsid w:val="009D7E0C"/>
    <w:rsid w:val="009D7F07"/>
    <w:rsid w:val="009E000B"/>
    <w:rsid w:val="009E00A6"/>
    <w:rsid w:val="009E0152"/>
    <w:rsid w:val="009E0183"/>
    <w:rsid w:val="009E01CC"/>
    <w:rsid w:val="009E01EF"/>
    <w:rsid w:val="009E0354"/>
    <w:rsid w:val="009E0481"/>
    <w:rsid w:val="009E049F"/>
    <w:rsid w:val="009E05EA"/>
    <w:rsid w:val="009E09C0"/>
    <w:rsid w:val="009E0B09"/>
    <w:rsid w:val="009E0B41"/>
    <w:rsid w:val="009E0B53"/>
    <w:rsid w:val="009E0B79"/>
    <w:rsid w:val="009E0C56"/>
    <w:rsid w:val="009E0C97"/>
    <w:rsid w:val="009E0D21"/>
    <w:rsid w:val="009E0DC1"/>
    <w:rsid w:val="009E0DDD"/>
    <w:rsid w:val="009E0F25"/>
    <w:rsid w:val="009E1185"/>
    <w:rsid w:val="009E11ED"/>
    <w:rsid w:val="009E1267"/>
    <w:rsid w:val="009E12F3"/>
    <w:rsid w:val="009E130B"/>
    <w:rsid w:val="009E1405"/>
    <w:rsid w:val="009E144C"/>
    <w:rsid w:val="009E15BE"/>
    <w:rsid w:val="009E15DC"/>
    <w:rsid w:val="009E160B"/>
    <w:rsid w:val="009E17E9"/>
    <w:rsid w:val="009E18FD"/>
    <w:rsid w:val="009E198C"/>
    <w:rsid w:val="009E1A73"/>
    <w:rsid w:val="009E1A98"/>
    <w:rsid w:val="009E1C8A"/>
    <w:rsid w:val="009E1E17"/>
    <w:rsid w:val="009E1E1D"/>
    <w:rsid w:val="009E1EC2"/>
    <w:rsid w:val="009E1F41"/>
    <w:rsid w:val="009E21FF"/>
    <w:rsid w:val="009E244E"/>
    <w:rsid w:val="009E25E2"/>
    <w:rsid w:val="009E26A6"/>
    <w:rsid w:val="009E287D"/>
    <w:rsid w:val="009E2926"/>
    <w:rsid w:val="009E29AA"/>
    <w:rsid w:val="009E2A37"/>
    <w:rsid w:val="009E2B0C"/>
    <w:rsid w:val="009E2C4D"/>
    <w:rsid w:val="009E2EB8"/>
    <w:rsid w:val="009E2F93"/>
    <w:rsid w:val="009E3027"/>
    <w:rsid w:val="009E3065"/>
    <w:rsid w:val="009E34CF"/>
    <w:rsid w:val="009E35DE"/>
    <w:rsid w:val="009E364D"/>
    <w:rsid w:val="009E36C8"/>
    <w:rsid w:val="009E390A"/>
    <w:rsid w:val="009E3966"/>
    <w:rsid w:val="009E3ADD"/>
    <w:rsid w:val="009E3BE9"/>
    <w:rsid w:val="009E3C68"/>
    <w:rsid w:val="009E3CD2"/>
    <w:rsid w:val="009E3D17"/>
    <w:rsid w:val="009E3DB1"/>
    <w:rsid w:val="009E3EB9"/>
    <w:rsid w:val="009E4147"/>
    <w:rsid w:val="009E427D"/>
    <w:rsid w:val="009E43A1"/>
    <w:rsid w:val="009E44DD"/>
    <w:rsid w:val="009E4571"/>
    <w:rsid w:val="009E4834"/>
    <w:rsid w:val="009E49B1"/>
    <w:rsid w:val="009E4B10"/>
    <w:rsid w:val="009E4B18"/>
    <w:rsid w:val="009E4B47"/>
    <w:rsid w:val="009E4BF2"/>
    <w:rsid w:val="009E4C40"/>
    <w:rsid w:val="009E4E54"/>
    <w:rsid w:val="009E4FF9"/>
    <w:rsid w:val="009E502F"/>
    <w:rsid w:val="009E5354"/>
    <w:rsid w:val="009E5441"/>
    <w:rsid w:val="009E545B"/>
    <w:rsid w:val="009E549D"/>
    <w:rsid w:val="009E5677"/>
    <w:rsid w:val="009E5860"/>
    <w:rsid w:val="009E588E"/>
    <w:rsid w:val="009E59A7"/>
    <w:rsid w:val="009E59BD"/>
    <w:rsid w:val="009E5AE0"/>
    <w:rsid w:val="009E5B3E"/>
    <w:rsid w:val="009E5C45"/>
    <w:rsid w:val="009E5CB7"/>
    <w:rsid w:val="009E5D22"/>
    <w:rsid w:val="009E5E75"/>
    <w:rsid w:val="009E5EB9"/>
    <w:rsid w:val="009E5F17"/>
    <w:rsid w:val="009E5F8C"/>
    <w:rsid w:val="009E6360"/>
    <w:rsid w:val="009E642B"/>
    <w:rsid w:val="009E651F"/>
    <w:rsid w:val="009E682F"/>
    <w:rsid w:val="009E69A4"/>
    <w:rsid w:val="009E6A4A"/>
    <w:rsid w:val="009E6B02"/>
    <w:rsid w:val="009E6EC8"/>
    <w:rsid w:val="009E75AA"/>
    <w:rsid w:val="009E75D5"/>
    <w:rsid w:val="009E78DE"/>
    <w:rsid w:val="009E795D"/>
    <w:rsid w:val="009E7A4B"/>
    <w:rsid w:val="009E7BC2"/>
    <w:rsid w:val="009E7C95"/>
    <w:rsid w:val="009E7DE3"/>
    <w:rsid w:val="009E7E02"/>
    <w:rsid w:val="009E7EEA"/>
    <w:rsid w:val="009E7F4A"/>
    <w:rsid w:val="009E7FE9"/>
    <w:rsid w:val="009F012F"/>
    <w:rsid w:val="009F0268"/>
    <w:rsid w:val="009F02CC"/>
    <w:rsid w:val="009F02DB"/>
    <w:rsid w:val="009F03E4"/>
    <w:rsid w:val="009F06B0"/>
    <w:rsid w:val="009F0809"/>
    <w:rsid w:val="009F084C"/>
    <w:rsid w:val="009F092F"/>
    <w:rsid w:val="009F093F"/>
    <w:rsid w:val="009F0C85"/>
    <w:rsid w:val="009F0D24"/>
    <w:rsid w:val="009F12D4"/>
    <w:rsid w:val="009F12ED"/>
    <w:rsid w:val="009F140A"/>
    <w:rsid w:val="009F14EF"/>
    <w:rsid w:val="009F15D7"/>
    <w:rsid w:val="009F171B"/>
    <w:rsid w:val="009F17B7"/>
    <w:rsid w:val="009F18B0"/>
    <w:rsid w:val="009F198C"/>
    <w:rsid w:val="009F1A57"/>
    <w:rsid w:val="009F1AD7"/>
    <w:rsid w:val="009F1C81"/>
    <w:rsid w:val="009F1CEC"/>
    <w:rsid w:val="009F1CF9"/>
    <w:rsid w:val="009F1D89"/>
    <w:rsid w:val="009F2471"/>
    <w:rsid w:val="009F285D"/>
    <w:rsid w:val="009F285F"/>
    <w:rsid w:val="009F2B39"/>
    <w:rsid w:val="009F2B51"/>
    <w:rsid w:val="009F2E64"/>
    <w:rsid w:val="009F2F04"/>
    <w:rsid w:val="009F33D9"/>
    <w:rsid w:val="009F343E"/>
    <w:rsid w:val="009F3632"/>
    <w:rsid w:val="009F36FE"/>
    <w:rsid w:val="009F3701"/>
    <w:rsid w:val="009F38C6"/>
    <w:rsid w:val="009F3935"/>
    <w:rsid w:val="009F3A26"/>
    <w:rsid w:val="009F3A28"/>
    <w:rsid w:val="009F3A71"/>
    <w:rsid w:val="009F3AD4"/>
    <w:rsid w:val="009F3AE5"/>
    <w:rsid w:val="009F3B19"/>
    <w:rsid w:val="009F3C82"/>
    <w:rsid w:val="009F3D33"/>
    <w:rsid w:val="009F3D35"/>
    <w:rsid w:val="009F3E70"/>
    <w:rsid w:val="009F3E72"/>
    <w:rsid w:val="009F40B5"/>
    <w:rsid w:val="009F41D1"/>
    <w:rsid w:val="009F42F8"/>
    <w:rsid w:val="009F43C3"/>
    <w:rsid w:val="009F43D1"/>
    <w:rsid w:val="009F47D4"/>
    <w:rsid w:val="009F4AF9"/>
    <w:rsid w:val="009F4C0E"/>
    <w:rsid w:val="009F4CA4"/>
    <w:rsid w:val="009F4E17"/>
    <w:rsid w:val="009F4E7B"/>
    <w:rsid w:val="009F4FBF"/>
    <w:rsid w:val="009F4FFD"/>
    <w:rsid w:val="009F5299"/>
    <w:rsid w:val="009F52CC"/>
    <w:rsid w:val="009F5327"/>
    <w:rsid w:val="009F53D9"/>
    <w:rsid w:val="009F554D"/>
    <w:rsid w:val="009F570B"/>
    <w:rsid w:val="009F57CF"/>
    <w:rsid w:val="009F5805"/>
    <w:rsid w:val="009F59FA"/>
    <w:rsid w:val="009F5D42"/>
    <w:rsid w:val="009F6238"/>
    <w:rsid w:val="009F625E"/>
    <w:rsid w:val="009F6285"/>
    <w:rsid w:val="009F6583"/>
    <w:rsid w:val="009F6624"/>
    <w:rsid w:val="009F664B"/>
    <w:rsid w:val="009F6724"/>
    <w:rsid w:val="009F6763"/>
    <w:rsid w:val="009F6766"/>
    <w:rsid w:val="009F6813"/>
    <w:rsid w:val="009F68C4"/>
    <w:rsid w:val="009F6A5C"/>
    <w:rsid w:val="009F6B70"/>
    <w:rsid w:val="009F6B74"/>
    <w:rsid w:val="009F6BA7"/>
    <w:rsid w:val="009F6C98"/>
    <w:rsid w:val="009F6D9A"/>
    <w:rsid w:val="009F6DB3"/>
    <w:rsid w:val="009F6E0A"/>
    <w:rsid w:val="009F6E58"/>
    <w:rsid w:val="009F6E69"/>
    <w:rsid w:val="009F7086"/>
    <w:rsid w:val="009F7112"/>
    <w:rsid w:val="009F734E"/>
    <w:rsid w:val="009F73FA"/>
    <w:rsid w:val="009F755B"/>
    <w:rsid w:val="009F7583"/>
    <w:rsid w:val="009F7655"/>
    <w:rsid w:val="009F765C"/>
    <w:rsid w:val="009F770D"/>
    <w:rsid w:val="009F7727"/>
    <w:rsid w:val="009F776A"/>
    <w:rsid w:val="009F7B54"/>
    <w:rsid w:val="009F7F16"/>
    <w:rsid w:val="009F7F44"/>
    <w:rsid w:val="00A0009A"/>
    <w:rsid w:val="00A00174"/>
    <w:rsid w:val="00A001B5"/>
    <w:rsid w:val="00A00307"/>
    <w:rsid w:val="00A00340"/>
    <w:rsid w:val="00A003CC"/>
    <w:rsid w:val="00A00512"/>
    <w:rsid w:val="00A00520"/>
    <w:rsid w:val="00A0053F"/>
    <w:rsid w:val="00A00561"/>
    <w:rsid w:val="00A00573"/>
    <w:rsid w:val="00A005F9"/>
    <w:rsid w:val="00A006D7"/>
    <w:rsid w:val="00A0093C"/>
    <w:rsid w:val="00A00B3E"/>
    <w:rsid w:val="00A00BC0"/>
    <w:rsid w:val="00A00BE1"/>
    <w:rsid w:val="00A00BE4"/>
    <w:rsid w:val="00A00C03"/>
    <w:rsid w:val="00A00D1A"/>
    <w:rsid w:val="00A00E60"/>
    <w:rsid w:val="00A00EA5"/>
    <w:rsid w:val="00A01200"/>
    <w:rsid w:val="00A013FB"/>
    <w:rsid w:val="00A0149C"/>
    <w:rsid w:val="00A0152C"/>
    <w:rsid w:val="00A01544"/>
    <w:rsid w:val="00A016DF"/>
    <w:rsid w:val="00A016F0"/>
    <w:rsid w:val="00A01A39"/>
    <w:rsid w:val="00A01A7B"/>
    <w:rsid w:val="00A01B09"/>
    <w:rsid w:val="00A01E84"/>
    <w:rsid w:val="00A01EBC"/>
    <w:rsid w:val="00A0208D"/>
    <w:rsid w:val="00A02284"/>
    <w:rsid w:val="00A02412"/>
    <w:rsid w:val="00A024DC"/>
    <w:rsid w:val="00A025B7"/>
    <w:rsid w:val="00A0261C"/>
    <w:rsid w:val="00A027DA"/>
    <w:rsid w:val="00A0280C"/>
    <w:rsid w:val="00A0282C"/>
    <w:rsid w:val="00A029F5"/>
    <w:rsid w:val="00A02A18"/>
    <w:rsid w:val="00A02AFC"/>
    <w:rsid w:val="00A02B31"/>
    <w:rsid w:val="00A02DF9"/>
    <w:rsid w:val="00A02E2E"/>
    <w:rsid w:val="00A02E61"/>
    <w:rsid w:val="00A02F28"/>
    <w:rsid w:val="00A03202"/>
    <w:rsid w:val="00A03230"/>
    <w:rsid w:val="00A032F7"/>
    <w:rsid w:val="00A0340D"/>
    <w:rsid w:val="00A0341D"/>
    <w:rsid w:val="00A03461"/>
    <w:rsid w:val="00A03697"/>
    <w:rsid w:val="00A0370B"/>
    <w:rsid w:val="00A0374A"/>
    <w:rsid w:val="00A03772"/>
    <w:rsid w:val="00A037C1"/>
    <w:rsid w:val="00A03A21"/>
    <w:rsid w:val="00A03AD8"/>
    <w:rsid w:val="00A03BE3"/>
    <w:rsid w:val="00A03CA3"/>
    <w:rsid w:val="00A03CA8"/>
    <w:rsid w:val="00A03D0A"/>
    <w:rsid w:val="00A03E11"/>
    <w:rsid w:val="00A03EC1"/>
    <w:rsid w:val="00A03F90"/>
    <w:rsid w:val="00A0402E"/>
    <w:rsid w:val="00A040CC"/>
    <w:rsid w:val="00A041ED"/>
    <w:rsid w:val="00A043AE"/>
    <w:rsid w:val="00A04433"/>
    <w:rsid w:val="00A044C8"/>
    <w:rsid w:val="00A04673"/>
    <w:rsid w:val="00A04854"/>
    <w:rsid w:val="00A0494B"/>
    <w:rsid w:val="00A049E5"/>
    <w:rsid w:val="00A04A3F"/>
    <w:rsid w:val="00A04AED"/>
    <w:rsid w:val="00A04BB5"/>
    <w:rsid w:val="00A04C8C"/>
    <w:rsid w:val="00A04E23"/>
    <w:rsid w:val="00A04E82"/>
    <w:rsid w:val="00A04EEC"/>
    <w:rsid w:val="00A04F09"/>
    <w:rsid w:val="00A04F24"/>
    <w:rsid w:val="00A04F30"/>
    <w:rsid w:val="00A04F72"/>
    <w:rsid w:val="00A05205"/>
    <w:rsid w:val="00A0544F"/>
    <w:rsid w:val="00A0551F"/>
    <w:rsid w:val="00A0558F"/>
    <w:rsid w:val="00A057FF"/>
    <w:rsid w:val="00A05C47"/>
    <w:rsid w:val="00A05CAF"/>
    <w:rsid w:val="00A05D93"/>
    <w:rsid w:val="00A05DAD"/>
    <w:rsid w:val="00A05E50"/>
    <w:rsid w:val="00A060DC"/>
    <w:rsid w:val="00A06425"/>
    <w:rsid w:val="00A06475"/>
    <w:rsid w:val="00A0657C"/>
    <w:rsid w:val="00A066F5"/>
    <w:rsid w:val="00A0676C"/>
    <w:rsid w:val="00A06A1C"/>
    <w:rsid w:val="00A06A84"/>
    <w:rsid w:val="00A06B82"/>
    <w:rsid w:val="00A06C17"/>
    <w:rsid w:val="00A06D1A"/>
    <w:rsid w:val="00A06D90"/>
    <w:rsid w:val="00A06E09"/>
    <w:rsid w:val="00A06EA3"/>
    <w:rsid w:val="00A06F21"/>
    <w:rsid w:val="00A06FE6"/>
    <w:rsid w:val="00A072B9"/>
    <w:rsid w:val="00A07534"/>
    <w:rsid w:val="00A076FE"/>
    <w:rsid w:val="00A07770"/>
    <w:rsid w:val="00A078D1"/>
    <w:rsid w:val="00A07AD4"/>
    <w:rsid w:val="00A07B57"/>
    <w:rsid w:val="00A07BB9"/>
    <w:rsid w:val="00A07C35"/>
    <w:rsid w:val="00A07C9B"/>
    <w:rsid w:val="00A07E15"/>
    <w:rsid w:val="00A07E50"/>
    <w:rsid w:val="00A07F05"/>
    <w:rsid w:val="00A10134"/>
    <w:rsid w:val="00A10400"/>
    <w:rsid w:val="00A1053E"/>
    <w:rsid w:val="00A106E7"/>
    <w:rsid w:val="00A107C1"/>
    <w:rsid w:val="00A10830"/>
    <w:rsid w:val="00A108CD"/>
    <w:rsid w:val="00A108F7"/>
    <w:rsid w:val="00A109A5"/>
    <w:rsid w:val="00A10A88"/>
    <w:rsid w:val="00A10D58"/>
    <w:rsid w:val="00A11012"/>
    <w:rsid w:val="00A1101A"/>
    <w:rsid w:val="00A11072"/>
    <w:rsid w:val="00A110E9"/>
    <w:rsid w:val="00A11324"/>
    <w:rsid w:val="00A1177B"/>
    <w:rsid w:val="00A1181E"/>
    <w:rsid w:val="00A1188D"/>
    <w:rsid w:val="00A11966"/>
    <w:rsid w:val="00A11A73"/>
    <w:rsid w:val="00A11AE3"/>
    <w:rsid w:val="00A11B21"/>
    <w:rsid w:val="00A11BF6"/>
    <w:rsid w:val="00A11C29"/>
    <w:rsid w:val="00A11CAC"/>
    <w:rsid w:val="00A11DC9"/>
    <w:rsid w:val="00A11E01"/>
    <w:rsid w:val="00A121D3"/>
    <w:rsid w:val="00A12326"/>
    <w:rsid w:val="00A1241B"/>
    <w:rsid w:val="00A124B4"/>
    <w:rsid w:val="00A12538"/>
    <w:rsid w:val="00A126C4"/>
    <w:rsid w:val="00A1273B"/>
    <w:rsid w:val="00A127DB"/>
    <w:rsid w:val="00A128DB"/>
    <w:rsid w:val="00A12948"/>
    <w:rsid w:val="00A12982"/>
    <w:rsid w:val="00A12A2C"/>
    <w:rsid w:val="00A12AAE"/>
    <w:rsid w:val="00A12ABA"/>
    <w:rsid w:val="00A12C87"/>
    <w:rsid w:val="00A12FED"/>
    <w:rsid w:val="00A1301F"/>
    <w:rsid w:val="00A13041"/>
    <w:rsid w:val="00A130A2"/>
    <w:rsid w:val="00A130A6"/>
    <w:rsid w:val="00A130DC"/>
    <w:rsid w:val="00A13230"/>
    <w:rsid w:val="00A13379"/>
    <w:rsid w:val="00A134BC"/>
    <w:rsid w:val="00A1372C"/>
    <w:rsid w:val="00A1374B"/>
    <w:rsid w:val="00A13797"/>
    <w:rsid w:val="00A13A57"/>
    <w:rsid w:val="00A13A66"/>
    <w:rsid w:val="00A13AAA"/>
    <w:rsid w:val="00A13AD2"/>
    <w:rsid w:val="00A13C9A"/>
    <w:rsid w:val="00A140DA"/>
    <w:rsid w:val="00A14609"/>
    <w:rsid w:val="00A147A5"/>
    <w:rsid w:val="00A147F8"/>
    <w:rsid w:val="00A148E1"/>
    <w:rsid w:val="00A14A98"/>
    <w:rsid w:val="00A14BBD"/>
    <w:rsid w:val="00A14C0C"/>
    <w:rsid w:val="00A14C38"/>
    <w:rsid w:val="00A14FC1"/>
    <w:rsid w:val="00A150A4"/>
    <w:rsid w:val="00A15133"/>
    <w:rsid w:val="00A1513E"/>
    <w:rsid w:val="00A1550C"/>
    <w:rsid w:val="00A15569"/>
    <w:rsid w:val="00A15709"/>
    <w:rsid w:val="00A15A86"/>
    <w:rsid w:val="00A15CFF"/>
    <w:rsid w:val="00A15DE0"/>
    <w:rsid w:val="00A15E5B"/>
    <w:rsid w:val="00A16343"/>
    <w:rsid w:val="00A1644F"/>
    <w:rsid w:val="00A16481"/>
    <w:rsid w:val="00A16588"/>
    <w:rsid w:val="00A165CC"/>
    <w:rsid w:val="00A1663E"/>
    <w:rsid w:val="00A167D4"/>
    <w:rsid w:val="00A169FA"/>
    <w:rsid w:val="00A16BB9"/>
    <w:rsid w:val="00A16E7A"/>
    <w:rsid w:val="00A16F22"/>
    <w:rsid w:val="00A16F8E"/>
    <w:rsid w:val="00A17074"/>
    <w:rsid w:val="00A17085"/>
    <w:rsid w:val="00A172AB"/>
    <w:rsid w:val="00A172EF"/>
    <w:rsid w:val="00A1733C"/>
    <w:rsid w:val="00A1739E"/>
    <w:rsid w:val="00A173B3"/>
    <w:rsid w:val="00A174AC"/>
    <w:rsid w:val="00A174DF"/>
    <w:rsid w:val="00A176EB"/>
    <w:rsid w:val="00A179DC"/>
    <w:rsid w:val="00A17BA8"/>
    <w:rsid w:val="00A17ECC"/>
    <w:rsid w:val="00A17F01"/>
    <w:rsid w:val="00A17F0D"/>
    <w:rsid w:val="00A20012"/>
    <w:rsid w:val="00A20118"/>
    <w:rsid w:val="00A201C0"/>
    <w:rsid w:val="00A202FD"/>
    <w:rsid w:val="00A203BA"/>
    <w:rsid w:val="00A2047F"/>
    <w:rsid w:val="00A2048B"/>
    <w:rsid w:val="00A2048C"/>
    <w:rsid w:val="00A2060F"/>
    <w:rsid w:val="00A20642"/>
    <w:rsid w:val="00A20661"/>
    <w:rsid w:val="00A2066D"/>
    <w:rsid w:val="00A206FC"/>
    <w:rsid w:val="00A207B5"/>
    <w:rsid w:val="00A20849"/>
    <w:rsid w:val="00A20A5E"/>
    <w:rsid w:val="00A20C4A"/>
    <w:rsid w:val="00A20D6F"/>
    <w:rsid w:val="00A20FFB"/>
    <w:rsid w:val="00A21005"/>
    <w:rsid w:val="00A210E5"/>
    <w:rsid w:val="00A21176"/>
    <w:rsid w:val="00A211F0"/>
    <w:rsid w:val="00A2126E"/>
    <w:rsid w:val="00A213CD"/>
    <w:rsid w:val="00A213FB"/>
    <w:rsid w:val="00A215C3"/>
    <w:rsid w:val="00A216C6"/>
    <w:rsid w:val="00A21845"/>
    <w:rsid w:val="00A21877"/>
    <w:rsid w:val="00A2199D"/>
    <w:rsid w:val="00A21A74"/>
    <w:rsid w:val="00A21BC4"/>
    <w:rsid w:val="00A21D45"/>
    <w:rsid w:val="00A21F62"/>
    <w:rsid w:val="00A21FAC"/>
    <w:rsid w:val="00A2201A"/>
    <w:rsid w:val="00A221AD"/>
    <w:rsid w:val="00A22279"/>
    <w:rsid w:val="00A223D5"/>
    <w:rsid w:val="00A2266E"/>
    <w:rsid w:val="00A22732"/>
    <w:rsid w:val="00A229DE"/>
    <w:rsid w:val="00A22A06"/>
    <w:rsid w:val="00A22A70"/>
    <w:rsid w:val="00A22B2B"/>
    <w:rsid w:val="00A22B92"/>
    <w:rsid w:val="00A22C17"/>
    <w:rsid w:val="00A22C77"/>
    <w:rsid w:val="00A22D1C"/>
    <w:rsid w:val="00A22D26"/>
    <w:rsid w:val="00A22D39"/>
    <w:rsid w:val="00A23014"/>
    <w:rsid w:val="00A230CC"/>
    <w:rsid w:val="00A2341D"/>
    <w:rsid w:val="00A23529"/>
    <w:rsid w:val="00A23582"/>
    <w:rsid w:val="00A235F6"/>
    <w:rsid w:val="00A2367B"/>
    <w:rsid w:val="00A239C8"/>
    <w:rsid w:val="00A23B40"/>
    <w:rsid w:val="00A23B61"/>
    <w:rsid w:val="00A23BE3"/>
    <w:rsid w:val="00A23EE0"/>
    <w:rsid w:val="00A2410B"/>
    <w:rsid w:val="00A24469"/>
    <w:rsid w:val="00A24490"/>
    <w:rsid w:val="00A2458D"/>
    <w:rsid w:val="00A246C3"/>
    <w:rsid w:val="00A248B7"/>
    <w:rsid w:val="00A24A3E"/>
    <w:rsid w:val="00A24ACE"/>
    <w:rsid w:val="00A24D89"/>
    <w:rsid w:val="00A24E76"/>
    <w:rsid w:val="00A24F0F"/>
    <w:rsid w:val="00A250D6"/>
    <w:rsid w:val="00A2510D"/>
    <w:rsid w:val="00A25162"/>
    <w:rsid w:val="00A25181"/>
    <w:rsid w:val="00A25198"/>
    <w:rsid w:val="00A252E0"/>
    <w:rsid w:val="00A25311"/>
    <w:rsid w:val="00A2536B"/>
    <w:rsid w:val="00A2547C"/>
    <w:rsid w:val="00A254B0"/>
    <w:rsid w:val="00A254BC"/>
    <w:rsid w:val="00A25685"/>
    <w:rsid w:val="00A256D7"/>
    <w:rsid w:val="00A256E4"/>
    <w:rsid w:val="00A257BF"/>
    <w:rsid w:val="00A25805"/>
    <w:rsid w:val="00A258D3"/>
    <w:rsid w:val="00A258E9"/>
    <w:rsid w:val="00A25B5F"/>
    <w:rsid w:val="00A25D91"/>
    <w:rsid w:val="00A25DC9"/>
    <w:rsid w:val="00A25F9E"/>
    <w:rsid w:val="00A26051"/>
    <w:rsid w:val="00A2606C"/>
    <w:rsid w:val="00A26278"/>
    <w:rsid w:val="00A2629E"/>
    <w:rsid w:val="00A26373"/>
    <w:rsid w:val="00A2637C"/>
    <w:rsid w:val="00A26394"/>
    <w:rsid w:val="00A26416"/>
    <w:rsid w:val="00A2643D"/>
    <w:rsid w:val="00A26473"/>
    <w:rsid w:val="00A265AF"/>
    <w:rsid w:val="00A265DB"/>
    <w:rsid w:val="00A26787"/>
    <w:rsid w:val="00A26840"/>
    <w:rsid w:val="00A2696D"/>
    <w:rsid w:val="00A269D0"/>
    <w:rsid w:val="00A26AB9"/>
    <w:rsid w:val="00A26B27"/>
    <w:rsid w:val="00A26CFF"/>
    <w:rsid w:val="00A26D44"/>
    <w:rsid w:val="00A26E9D"/>
    <w:rsid w:val="00A26F78"/>
    <w:rsid w:val="00A26FFC"/>
    <w:rsid w:val="00A2714F"/>
    <w:rsid w:val="00A2719E"/>
    <w:rsid w:val="00A27256"/>
    <w:rsid w:val="00A27550"/>
    <w:rsid w:val="00A2775E"/>
    <w:rsid w:val="00A277EB"/>
    <w:rsid w:val="00A27849"/>
    <w:rsid w:val="00A278DA"/>
    <w:rsid w:val="00A2792E"/>
    <w:rsid w:val="00A27A9D"/>
    <w:rsid w:val="00A27AC9"/>
    <w:rsid w:val="00A27AD9"/>
    <w:rsid w:val="00A27CDB"/>
    <w:rsid w:val="00A27CFF"/>
    <w:rsid w:val="00A27EBA"/>
    <w:rsid w:val="00A30051"/>
    <w:rsid w:val="00A30129"/>
    <w:rsid w:val="00A3015E"/>
    <w:rsid w:val="00A3034C"/>
    <w:rsid w:val="00A30475"/>
    <w:rsid w:val="00A305CA"/>
    <w:rsid w:val="00A306A2"/>
    <w:rsid w:val="00A30722"/>
    <w:rsid w:val="00A307E5"/>
    <w:rsid w:val="00A30827"/>
    <w:rsid w:val="00A30937"/>
    <w:rsid w:val="00A309D4"/>
    <w:rsid w:val="00A309D9"/>
    <w:rsid w:val="00A30E1C"/>
    <w:rsid w:val="00A30EA3"/>
    <w:rsid w:val="00A30EFE"/>
    <w:rsid w:val="00A30FB0"/>
    <w:rsid w:val="00A30FCB"/>
    <w:rsid w:val="00A3108B"/>
    <w:rsid w:val="00A310F8"/>
    <w:rsid w:val="00A311F6"/>
    <w:rsid w:val="00A312A9"/>
    <w:rsid w:val="00A31414"/>
    <w:rsid w:val="00A31532"/>
    <w:rsid w:val="00A316D1"/>
    <w:rsid w:val="00A317CC"/>
    <w:rsid w:val="00A31803"/>
    <w:rsid w:val="00A31874"/>
    <w:rsid w:val="00A31900"/>
    <w:rsid w:val="00A31A03"/>
    <w:rsid w:val="00A31AE0"/>
    <w:rsid w:val="00A31B2D"/>
    <w:rsid w:val="00A31D4E"/>
    <w:rsid w:val="00A32092"/>
    <w:rsid w:val="00A3212C"/>
    <w:rsid w:val="00A3287D"/>
    <w:rsid w:val="00A32E60"/>
    <w:rsid w:val="00A33054"/>
    <w:rsid w:val="00A33079"/>
    <w:rsid w:val="00A330A5"/>
    <w:rsid w:val="00A33477"/>
    <w:rsid w:val="00A335B4"/>
    <w:rsid w:val="00A3371E"/>
    <w:rsid w:val="00A337AA"/>
    <w:rsid w:val="00A3381E"/>
    <w:rsid w:val="00A33866"/>
    <w:rsid w:val="00A339A7"/>
    <w:rsid w:val="00A33A7B"/>
    <w:rsid w:val="00A33ABE"/>
    <w:rsid w:val="00A33B61"/>
    <w:rsid w:val="00A33B69"/>
    <w:rsid w:val="00A33BF6"/>
    <w:rsid w:val="00A33CD0"/>
    <w:rsid w:val="00A33F8E"/>
    <w:rsid w:val="00A34004"/>
    <w:rsid w:val="00A340FC"/>
    <w:rsid w:val="00A341E4"/>
    <w:rsid w:val="00A34365"/>
    <w:rsid w:val="00A344B7"/>
    <w:rsid w:val="00A34593"/>
    <w:rsid w:val="00A34851"/>
    <w:rsid w:val="00A34A92"/>
    <w:rsid w:val="00A34ABE"/>
    <w:rsid w:val="00A34B56"/>
    <w:rsid w:val="00A34EAC"/>
    <w:rsid w:val="00A34ED1"/>
    <w:rsid w:val="00A34EE0"/>
    <w:rsid w:val="00A34F20"/>
    <w:rsid w:val="00A34F34"/>
    <w:rsid w:val="00A35046"/>
    <w:rsid w:val="00A3504A"/>
    <w:rsid w:val="00A35054"/>
    <w:rsid w:val="00A35081"/>
    <w:rsid w:val="00A350CD"/>
    <w:rsid w:val="00A35253"/>
    <w:rsid w:val="00A353AA"/>
    <w:rsid w:val="00A356A2"/>
    <w:rsid w:val="00A35844"/>
    <w:rsid w:val="00A358F8"/>
    <w:rsid w:val="00A359BC"/>
    <w:rsid w:val="00A359F0"/>
    <w:rsid w:val="00A35A73"/>
    <w:rsid w:val="00A35B68"/>
    <w:rsid w:val="00A35BB5"/>
    <w:rsid w:val="00A35C2B"/>
    <w:rsid w:val="00A35D03"/>
    <w:rsid w:val="00A35D12"/>
    <w:rsid w:val="00A35D15"/>
    <w:rsid w:val="00A3642D"/>
    <w:rsid w:val="00A36458"/>
    <w:rsid w:val="00A3674C"/>
    <w:rsid w:val="00A36776"/>
    <w:rsid w:val="00A36806"/>
    <w:rsid w:val="00A36871"/>
    <w:rsid w:val="00A368A0"/>
    <w:rsid w:val="00A368B2"/>
    <w:rsid w:val="00A3698E"/>
    <w:rsid w:val="00A36B72"/>
    <w:rsid w:val="00A36F0A"/>
    <w:rsid w:val="00A37034"/>
    <w:rsid w:val="00A37054"/>
    <w:rsid w:val="00A37064"/>
    <w:rsid w:val="00A37410"/>
    <w:rsid w:val="00A37539"/>
    <w:rsid w:val="00A3778C"/>
    <w:rsid w:val="00A3782D"/>
    <w:rsid w:val="00A37A1F"/>
    <w:rsid w:val="00A37A85"/>
    <w:rsid w:val="00A37C52"/>
    <w:rsid w:val="00A37C53"/>
    <w:rsid w:val="00A37C5E"/>
    <w:rsid w:val="00A37C90"/>
    <w:rsid w:val="00A37D43"/>
    <w:rsid w:val="00A37D65"/>
    <w:rsid w:val="00A37EB5"/>
    <w:rsid w:val="00A37FE0"/>
    <w:rsid w:val="00A40037"/>
    <w:rsid w:val="00A400F0"/>
    <w:rsid w:val="00A402DE"/>
    <w:rsid w:val="00A4049E"/>
    <w:rsid w:val="00A40557"/>
    <w:rsid w:val="00A40680"/>
    <w:rsid w:val="00A406C8"/>
    <w:rsid w:val="00A40748"/>
    <w:rsid w:val="00A40844"/>
    <w:rsid w:val="00A40C25"/>
    <w:rsid w:val="00A40E2A"/>
    <w:rsid w:val="00A40F30"/>
    <w:rsid w:val="00A40FE9"/>
    <w:rsid w:val="00A410DD"/>
    <w:rsid w:val="00A4110B"/>
    <w:rsid w:val="00A412CE"/>
    <w:rsid w:val="00A41360"/>
    <w:rsid w:val="00A413D8"/>
    <w:rsid w:val="00A41526"/>
    <w:rsid w:val="00A4153A"/>
    <w:rsid w:val="00A4174D"/>
    <w:rsid w:val="00A41793"/>
    <w:rsid w:val="00A4182C"/>
    <w:rsid w:val="00A419CF"/>
    <w:rsid w:val="00A419E6"/>
    <w:rsid w:val="00A41A1F"/>
    <w:rsid w:val="00A41AF6"/>
    <w:rsid w:val="00A41B74"/>
    <w:rsid w:val="00A41E94"/>
    <w:rsid w:val="00A420B2"/>
    <w:rsid w:val="00A42167"/>
    <w:rsid w:val="00A4237B"/>
    <w:rsid w:val="00A4249F"/>
    <w:rsid w:val="00A42722"/>
    <w:rsid w:val="00A427AB"/>
    <w:rsid w:val="00A428AB"/>
    <w:rsid w:val="00A42A18"/>
    <w:rsid w:val="00A42A5D"/>
    <w:rsid w:val="00A42C2F"/>
    <w:rsid w:val="00A42CDA"/>
    <w:rsid w:val="00A42DA5"/>
    <w:rsid w:val="00A42DBB"/>
    <w:rsid w:val="00A42FEA"/>
    <w:rsid w:val="00A431C1"/>
    <w:rsid w:val="00A434A3"/>
    <w:rsid w:val="00A4364D"/>
    <w:rsid w:val="00A43854"/>
    <w:rsid w:val="00A43AC1"/>
    <w:rsid w:val="00A43DBA"/>
    <w:rsid w:val="00A43E06"/>
    <w:rsid w:val="00A43E1A"/>
    <w:rsid w:val="00A43F02"/>
    <w:rsid w:val="00A441A1"/>
    <w:rsid w:val="00A44256"/>
    <w:rsid w:val="00A4425C"/>
    <w:rsid w:val="00A44267"/>
    <w:rsid w:val="00A443FF"/>
    <w:rsid w:val="00A4443A"/>
    <w:rsid w:val="00A445FE"/>
    <w:rsid w:val="00A446EB"/>
    <w:rsid w:val="00A447BC"/>
    <w:rsid w:val="00A447D1"/>
    <w:rsid w:val="00A447F1"/>
    <w:rsid w:val="00A44825"/>
    <w:rsid w:val="00A44894"/>
    <w:rsid w:val="00A44A32"/>
    <w:rsid w:val="00A44AF1"/>
    <w:rsid w:val="00A44E33"/>
    <w:rsid w:val="00A44E3F"/>
    <w:rsid w:val="00A45582"/>
    <w:rsid w:val="00A45712"/>
    <w:rsid w:val="00A45822"/>
    <w:rsid w:val="00A45841"/>
    <w:rsid w:val="00A45886"/>
    <w:rsid w:val="00A459AE"/>
    <w:rsid w:val="00A45A46"/>
    <w:rsid w:val="00A45BC7"/>
    <w:rsid w:val="00A46079"/>
    <w:rsid w:val="00A461B3"/>
    <w:rsid w:val="00A46438"/>
    <w:rsid w:val="00A46685"/>
    <w:rsid w:val="00A466A1"/>
    <w:rsid w:val="00A46840"/>
    <w:rsid w:val="00A4685A"/>
    <w:rsid w:val="00A4686E"/>
    <w:rsid w:val="00A46AAE"/>
    <w:rsid w:val="00A46DE0"/>
    <w:rsid w:val="00A471E1"/>
    <w:rsid w:val="00A471F0"/>
    <w:rsid w:val="00A47371"/>
    <w:rsid w:val="00A473DA"/>
    <w:rsid w:val="00A47449"/>
    <w:rsid w:val="00A47494"/>
    <w:rsid w:val="00A4749E"/>
    <w:rsid w:val="00A476CF"/>
    <w:rsid w:val="00A47728"/>
    <w:rsid w:val="00A47760"/>
    <w:rsid w:val="00A479E3"/>
    <w:rsid w:val="00A47A79"/>
    <w:rsid w:val="00A47C4C"/>
    <w:rsid w:val="00A47C65"/>
    <w:rsid w:val="00A47E84"/>
    <w:rsid w:val="00A47FE4"/>
    <w:rsid w:val="00A501D3"/>
    <w:rsid w:val="00A50278"/>
    <w:rsid w:val="00A50282"/>
    <w:rsid w:val="00A50460"/>
    <w:rsid w:val="00A50461"/>
    <w:rsid w:val="00A504AB"/>
    <w:rsid w:val="00A505BC"/>
    <w:rsid w:val="00A5061A"/>
    <w:rsid w:val="00A508AF"/>
    <w:rsid w:val="00A50973"/>
    <w:rsid w:val="00A50A50"/>
    <w:rsid w:val="00A50A65"/>
    <w:rsid w:val="00A50B26"/>
    <w:rsid w:val="00A50D2B"/>
    <w:rsid w:val="00A50D47"/>
    <w:rsid w:val="00A50E64"/>
    <w:rsid w:val="00A50F9A"/>
    <w:rsid w:val="00A50FFC"/>
    <w:rsid w:val="00A510EF"/>
    <w:rsid w:val="00A511D8"/>
    <w:rsid w:val="00A5170E"/>
    <w:rsid w:val="00A51759"/>
    <w:rsid w:val="00A51880"/>
    <w:rsid w:val="00A518F6"/>
    <w:rsid w:val="00A51936"/>
    <w:rsid w:val="00A51BB8"/>
    <w:rsid w:val="00A51C5A"/>
    <w:rsid w:val="00A51EB2"/>
    <w:rsid w:val="00A51F8A"/>
    <w:rsid w:val="00A520D2"/>
    <w:rsid w:val="00A52159"/>
    <w:rsid w:val="00A521FC"/>
    <w:rsid w:val="00A52356"/>
    <w:rsid w:val="00A52451"/>
    <w:rsid w:val="00A5248E"/>
    <w:rsid w:val="00A5266F"/>
    <w:rsid w:val="00A52758"/>
    <w:rsid w:val="00A5277F"/>
    <w:rsid w:val="00A527C6"/>
    <w:rsid w:val="00A529B8"/>
    <w:rsid w:val="00A529BF"/>
    <w:rsid w:val="00A529E4"/>
    <w:rsid w:val="00A52AF0"/>
    <w:rsid w:val="00A52B6F"/>
    <w:rsid w:val="00A52DC0"/>
    <w:rsid w:val="00A52E21"/>
    <w:rsid w:val="00A52EB9"/>
    <w:rsid w:val="00A52F0E"/>
    <w:rsid w:val="00A5315A"/>
    <w:rsid w:val="00A53179"/>
    <w:rsid w:val="00A53212"/>
    <w:rsid w:val="00A53284"/>
    <w:rsid w:val="00A53487"/>
    <w:rsid w:val="00A5360E"/>
    <w:rsid w:val="00A536A5"/>
    <w:rsid w:val="00A536B2"/>
    <w:rsid w:val="00A53785"/>
    <w:rsid w:val="00A538B2"/>
    <w:rsid w:val="00A53981"/>
    <w:rsid w:val="00A53AEE"/>
    <w:rsid w:val="00A53B2C"/>
    <w:rsid w:val="00A53D76"/>
    <w:rsid w:val="00A53D98"/>
    <w:rsid w:val="00A540D9"/>
    <w:rsid w:val="00A542AA"/>
    <w:rsid w:val="00A5447B"/>
    <w:rsid w:val="00A5461D"/>
    <w:rsid w:val="00A5473E"/>
    <w:rsid w:val="00A54767"/>
    <w:rsid w:val="00A547DA"/>
    <w:rsid w:val="00A547EC"/>
    <w:rsid w:val="00A54816"/>
    <w:rsid w:val="00A5483B"/>
    <w:rsid w:val="00A5484B"/>
    <w:rsid w:val="00A54A7C"/>
    <w:rsid w:val="00A54AD1"/>
    <w:rsid w:val="00A54C80"/>
    <w:rsid w:val="00A54CF5"/>
    <w:rsid w:val="00A54D5A"/>
    <w:rsid w:val="00A54FA3"/>
    <w:rsid w:val="00A5514B"/>
    <w:rsid w:val="00A551C6"/>
    <w:rsid w:val="00A55279"/>
    <w:rsid w:val="00A55322"/>
    <w:rsid w:val="00A554EF"/>
    <w:rsid w:val="00A5559A"/>
    <w:rsid w:val="00A55653"/>
    <w:rsid w:val="00A55894"/>
    <w:rsid w:val="00A558C7"/>
    <w:rsid w:val="00A55A87"/>
    <w:rsid w:val="00A55BE7"/>
    <w:rsid w:val="00A55C9A"/>
    <w:rsid w:val="00A55E7B"/>
    <w:rsid w:val="00A55F00"/>
    <w:rsid w:val="00A56085"/>
    <w:rsid w:val="00A562CC"/>
    <w:rsid w:val="00A5638A"/>
    <w:rsid w:val="00A565D4"/>
    <w:rsid w:val="00A56688"/>
    <w:rsid w:val="00A56707"/>
    <w:rsid w:val="00A56720"/>
    <w:rsid w:val="00A5695E"/>
    <w:rsid w:val="00A56960"/>
    <w:rsid w:val="00A569A5"/>
    <w:rsid w:val="00A569C9"/>
    <w:rsid w:val="00A569EB"/>
    <w:rsid w:val="00A56B5A"/>
    <w:rsid w:val="00A56BC5"/>
    <w:rsid w:val="00A56CA8"/>
    <w:rsid w:val="00A56CF7"/>
    <w:rsid w:val="00A56DCC"/>
    <w:rsid w:val="00A56F2A"/>
    <w:rsid w:val="00A56F74"/>
    <w:rsid w:val="00A5702B"/>
    <w:rsid w:val="00A572AA"/>
    <w:rsid w:val="00A572D3"/>
    <w:rsid w:val="00A573FD"/>
    <w:rsid w:val="00A57512"/>
    <w:rsid w:val="00A57536"/>
    <w:rsid w:val="00A57791"/>
    <w:rsid w:val="00A577A5"/>
    <w:rsid w:val="00A57B97"/>
    <w:rsid w:val="00A57BA1"/>
    <w:rsid w:val="00A57F01"/>
    <w:rsid w:val="00A57F12"/>
    <w:rsid w:val="00A57F6D"/>
    <w:rsid w:val="00A6007F"/>
    <w:rsid w:val="00A601F1"/>
    <w:rsid w:val="00A6034D"/>
    <w:rsid w:val="00A604C7"/>
    <w:rsid w:val="00A606AE"/>
    <w:rsid w:val="00A6090A"/>
    <w:rsid w:val="00A6099F"/>
    <w:rsid w:val="00A60DD4"/>
    <w:rsid w:val="00A60DF2"/>
    <w:rsid w:val="00A60E59"/>
    <w:rsid w:val="00A60F50"/>
    <w:rsid w:val="00A60F70"/>
    <w:rsid w:val="00A60FD2"/>
    <w:rsid w:val="00A6110A"/>
    <w:rsid w:val="00A6128F"/>
    <w:rsid w:val="00A61348"/>
    <w:rsid w:val="00A613CB"/>
    <w:rsid w:val="00A613ED"/>
    <w:rsid w:val="00A614BA"/>
    <w:rsid w:val="00A6157D"/>
    <w:rsid w:val="00A61689"/>
    <w:rsid w:val="00A616CC"/>
    <w:rsid w:val="00A61869"/>
    <w:rsid w:val="00A619A5"/>
    <w:rsid w:val="00A61A46"/>
    <w:rsid w:val="00A61B56"/>
    <w:rsid w:val="00A61BBD"/>
    <w:rsid w:val="00A61BE0"/>
    <w:rsid w:val="00A61FA8"/>
    <w:rsid w:val="00A62004"/>
    <w:rsid w:val="00A625EB"/>
    <w:rsid w:val="00A625EF"/>
    <w:rsid w:val="00A62790"/>
    <w:rsid w:val="00A62C49"/>
    <w:rsid w:val="00A62D98"/>
    <w:rsid w:val="00A62E2B"/>
    <w:rsid w:val="00A62E66"/>
    <w:rsid w:val="00A62E77"/>
    <w:rsid w:val="00A62ED3"/>
    <w:rsid w:val="00A632DB"/>
    <w:rsid w:val="00A6353D"/>
    <w:rsid w:val="00A63587"/>
    <w:rsid w:val="00A6374F"/>
    <w:rsid w:val="00A638C6"/>
    <w:rsid w:val="00A6390B"/>
    <w:rsid w:val="00A639C3"/>
    <w:rsid w:val="00A63DA1"/>
    <w:rsid w:val="00A63E4D"/>
    <w:rsid w:val="00A64113"/>
    <w:rsid w:val="00A64248"/>
    <w:rsid w:val="00A6440C"/>
    <w:rsid w:val="00A644D2"/>
    <w:rsid w:val="00A6456E"/>
    <w:rsid w:val="00A64680"/>
    <w:rsid w:val="00A64810"/>
    <w:rsid w:val="00A6489C"/>
    <w:rsid w:val="00A64B63"/>
    <w:rsid w:val="00A64B87"/>
    <w:rsid w:val="00A64BBC"/>
    <w:rsid w:val="00A65086"/>
    <w:rsid w:val="00A65248"/>
    <w:rsid w:val="00A65345"/>
    <w:rsid w:val="00A653B0"/>
    <w:rsid w:val="00A654BF"/>
    <w:rsid w:val="00A654CB"/>
    <w:rsid w:val="00A6557C"/>
    <w:rsid w:val="00A65651"/>
    <w:rsid w:val="00A65868"/>
    <w:rsid w:val="00A65A38"/>
    <w:rsid w:val="00A65AC5"/>
    <w:rsid w:val="00A65AE2"/>
    <w:rsid w:val="00A65AE6"/>
    <w:rsid w:val="00A65CE1"/>
    <w:rsid w:val="00A65FC1"/>
    <w:rsid w:val="00A661BA"/>
    <w:rsid w:val="00A66423"/>
    <w:rsid w:val="00A665B2"/>
    <w:rsid w:val="00A665E3"/>
    <w:rsid w:val="00A66740"/>
    <w:rsid w:val="00A66880"/>
    <w:rsid w:val="00A6689E"/>
    <w:rsid w:val="00A66ACC"/>
    <w:rsid w:val="00A66D0F"/>
    <w:rsid w:val="00A66ECB"/>
    <w:rsid w:val="00A67236"/>
    <w:rsid w:val="00A67396"/>
    <w:rsid w:val="00A673C3"/>
    <w:rsid w:val="00A673C8"/>
    <w:rsid w:val="00A674C3"/>
    <w:rsid w:val="00A6753C"/>
    <w:rsid w:val="00A6754E"/>
    <w:rsid w:val="00A6757F"/>
    <w:rsid w:val="00A67580"/>
    <w:rsid w:val="00A676B0"/>
    <w:rsid w:val="00A67828"/>
    <w:rsid w:val="00A678B9"/>
    <w:rsid w:val="00A67C2D"/>
    <w:rsid w:val="00A67C2E"/>
    <w:rsid w:val="00A67CD9"/>
    <w:rsid w:val="00A67CE9"/>
    <w:rsid w:val="00A67E0F"/>
    <w:rsid w:val="00A67E31"/>
    <w:rsid w:val="00A67EE3"/>
    <w:rsid w:val="00A70020"/>
    <w:rsid w:val="00A70033"/>
    <w:rsid w:val="00A70467"/>
    <w:rsid w:val="00A704C9"/>
    <w:rsid w:val="00A70530"/>
    <w:rsid w:val="00A705F3"/>
    <w:rsid w:val="00A70729"/>
    <w:rsid w:val="00A70755"/>
    <w:rsid w:val="00A7079C"/>
    <w:rsid w:val="00A70A53"/>
    <w:rsid w:val="00A70B85"/>
    <w:rsid w:val="00A7114F"/>
    <w:rsid w:val="00A711E4"/>
    <w:rsid w:val="00A71231"/>
    <w:rsid w:val="00A712C9"/>
    <w:rsid w:val="00A715D7"/>
    <w:rsid w:val="00A7160B"/>
    <w:rsid w:val="00A71840"/>
    <w:rsid w:val="00A7192F"/>
    <w:rsid w:val="00A7199C"/>
    <w:rsid w:val="00A71A07"/>
    <w:rsid w:val="00A71D35"/>
    <w:rsid w:val="00A71FB8"/>
    <w:rsid w:val="00A720C7"/>
    <w:rsid w:val="00A720D3"/>
    <w:rsid w:val="00A720D9"/>
    <w:rsid w:val="00A72169"/>
    <w:rsid w:val="00A722E6"/>
    <w:rsid w:val="00A7240F"/>
    <w:rsid w:val="00A724B4"/>
    <w:rsid w:val="00A724CD"/>
    <w:rsid w:val="00A7250E"/>
    <w:rsid w:val="00A72524"/>
    <w:rsid w:val="00A726CF"/>
    <w:rsid w:val="00A72720"/>
    <w:rsid w:val="00A72755"/>
    <w:rsid w:val="00A727AE"/>
    <w:rsid w:val="00A728E5"/>
    <w:rsid w:val="00A72E8E"/>
    <w:rsid w:val="00A72F93"/>
    <w:rsid w:val="00A732A2"/>
    <w:rsid w:val="00A73390"/>
    <w:rsid w:val="00A733C0"/>
    <w:rsid w:val="00A73516"/>
    <w:rsid w:val="00A7351B"/>
    <w:rsid w:val="00A7361E"/>
    <w:rsid w:val="00A73633"/>
    <w:rsid w:val="00A73698"/>
    <w:rsid w:val="00A736D9"/>
    <w:rsid w:val="00A737DC"/>
    <w:rsid w:val="00A737F9"/>
    <w:rsid w:val="00A73951"/>
    <w:rsid w:val="00A73954"/>
    <w:rsid w:val="00A739B8"/>
    <w:rsid w:val="00A739BA"/>
    <w:rsid w:val="00A73A05"/>
    <w:rsid w:val="00A73AB8"/>
    <w:rsid w:val="00A73B53"/>
    <w:rsid w:val="00A73BF1"/>
    <w:rsid w:val="00A73C3A"/>
    <w:rsid w:val="00A73FE2"/>
    <w:rsid w:val="00A74131"/>
    <w:rsid w:val="00A7419B"/>
    <w:rsid w:val="00A741F3"/>
    <w:rsid w:val="00A7436A"/>
    <w:rsid w:val="00A743BB"/>
    <w:rsid w:val="00A74599"/>
    <w:rsid w:val="00A745BF"/>
    <w:rsid w:val="00A7463F"/>
    <w:rsid w:val="00A74668"/>
    <w:rsid w:val="00A74688"/>
    <w:rsid w:val="00A747D4"/>
    <w:rsid w:val="00A74B14"/>
    <w:rsid w:val="00A74C3B"/>
    <w:rsid w:val="00A74CCA"/>
    <w:rsid w:val="00A750CB"/>
    <w:rsid w:val="00A75161"/>
    <w:rsid w:val="00A75208"/>
    <w:rsid w:val="00A754AD"/>
    <w:rsid w:val="00A754E3"/>
    <w:rsid w:val="00A7575F"/>
    <w:rsid w:val="00A757FC"/>
    <w:rsid w:val="00A75823"/>
    <w:rsid w:val="00A75BDD"/>
    <w:rsid w:val="00A75CA4"/>
    <w:rsid w:val="00A75E87"/>
    <w:rsid w:val="00A760EF"/>
    <w:rsid w:val="00A76201"/>
    <w:rsid w:val="00A76252"/>
    <w:rsid w:val="00A762C5"/>
    <w:rsid w:val="00A76406"/>
    <w:rsid w:val="00A767CF"/>
    <w:rsid w:val="00A76813"/>
    <w:rsid w:val="00A76967"/>
    <w:rsid w:val="00A769A2"/>
    <w:rsid w:val="00A76A00"/>
    <w:rsid w:val="00A76B3D"/>
    <w:rsid w:val="00A76E44"/>
    <w:rsid w:val="00A77087"/>
    <w:rsid w:val="00A770C9"/>
    <w:rsid w:val="00A77302"/>
    <w:rsid w:val="00A77314"/>
    <w:rsid w:val="00A7734C"/>
    <w:rsid w:val="00A77414"/>
    <w:rsid w:val="00A775C1"/>
    <w:rsid w:val="00A776EE"/>
    <w:rsid w:val="00A778A0"/>
    <w:rsid w:val="00A779FE"/>
    <w:rsid w:val="00A77A59"/>
    <w:rsid w:val="00A77A5F"/>
    <w:rsid w:val="00A77A6D"/>
    <w:rsid w:val="00A77C1F"/>
    <w:rsid w:val="00A77C86"/>
    <w:rsid w:val="00A77D0D"/>
    <w:rsid w:val="00A77D39"/>
    <w:rsid w:val="00A77D82"/>
    <w:rsid w:val="00A77E61"/>
    <w:rsid w:val="00A80033"/>
    <w:rsid w:val="00A80065"/>
    <w:rsid w:val="00A800B2"/>
    <w:rsid w:val="00A80109"/>
    <w:rsid w:val="00A801E2"/>
    <w:rsid w:val="00A802D4"/>
    <w:rsid w:val="00A80410"/>
    <w:rsid w:val="00A80491"/>
    <w:rsid w:val="00A80553"/>
    <w:rsid w:val="00A8065C"/>
    <w:rsid w:val="00A8066D"/>
    <w:rsid w:val="00A807DD"/>
    <w:rsid w:val="00A8098F"/>
    <w:rsid w:val="00A80A58"/>
    <w:rsid w:val="00A80F34"/>
    <w:rsid w:val="00A81078"/>
    <w:rsid w:val="00A810C3"/>
    <w:rsid w:val="00A815D2"/>
    <w:rsid w:val="00A817A0"/>
    <w:rsid w:val="00A819D0"/>
    <w:rsid w:val="00A81A09"/>
    <w:rsid w:val="00A81AF9"/>
    <w:rsid w:val="00A81B27"/>
    <w:rsid w:val="00A81CEF"/>
    <w:rsid w:val="00A81EBE"/>
    <w:rsid w:val="00A820B8"/>
    <w:rsid w:val="00A820BA"/>
    <w:rsid w:val="00A821D1"/>
    <w:rsid w:val="00A82274"/>
    <w:rsid w:val="00A82321"/>
    <w:rsid w:val="00A823A0"/>
    <w:rsid w:val="00A823AA"/>
    <w:rsid w:val="00A82597"/>
    <w:rsid w:val="00A826BC"/>
    <w:rsid w:val="00A82880"/>
    <w:rsid w:val="00A82946"/>
    <w:rsid w:val="00A82AFB"/>
    <w:rsid w:val="00A82C33"/>
    <w:rsid w:val="00A83046"/>
    <w:rsid w:val="00A83231"/>
    <w:rsid w:val="00A83333"/>
    <w:rsid w:val="00A83353"/>
    <w:rsid w:val="00A83377"/>
    <w:rsid w:val="00A833CF"/>
    <w:rsid w:val="00A83521"/>
    <w:rsid w:val="00A8352D"/>
    <w:rsid w:val="00A836DC"/>
    <w:rsid w:val="00A83881"/>
    <w:rsid w:val="00A838B8"/>
    <w:rsid w:val="00A838F3"/>
    <w:rsid w:val="00A839AE"/>
    <w:rsid w:val="00A839E9"/>
    <w:rsid w:val="00A83AA2"/>
    <w:rsid w:val="00A83C0F"/>
    <w:rsid w:val="00A83C36"/>
    <w:rsid w:val="00A83D62"/>
    <w:rsid w:val="00A83DC2"/>
    <w:rsid w:val="00A840F0"/>
    <w:rsid w:val="00A84C31"/>
    <w:rsid w:val="00A84C58"/>
    <w:rsid w:val="00A84CAC"/>
    <w:rsid w:val="00A84D04"/>
    <w:rsid w:val="00A84FC9"/>
    <w:rsid w:val="00A850E6"/>
    <w:rsid w:val="00A85152"/>
    <w:rsid w:val="00A851DA"/>
    <w:rsid w:val="00A854A4"/>
    <w:rsid w:val="00A859E3"/>
    <w:rsid w:val="00A85BBB"/>
    <w:rsid w:val="00A85C51"/>
    <w:rsid w:val="00A85CDB"/>
    <w:rsid w:val="00A85E15"/>
    <w:rsid w:val="00A85E95"/>
    <w:rsid w:val="00A85E9E"/>
    <w:rsid w:val="00A86194"/>
    <w:rsid w:val="00A8625A"/>
    <w:rsid w:val="00A86453"/>
    <w:rsid w:val="00A8646C"/>
    <w:rsid w:val="00A86A4F"/>
    <w:rsid w:val="00A86C2F"/>
    <w:rsid w:val="00A86C77"/>
    <w:rsid w:val="00A86DBC"/>
    <w:rsid w:val="00A86E89"/>
    <w:rsid w:val="00A86EA1"/>
    <w:rsid w:val="00A86F59"/>
    <w:rsid w:val="00A87133"/>
    <w:rsid w:val="00A87436"/>
    <w:rsid w:val="00A87477"/>
    <w:rsid w:val="00A8759F"/>
    <w:rsid w:val="00A87677"/>
    <w:rsid w:val="00A876B8"/>
    <w:rsid w:val="00A87704"/>
    <w:rsid w:val="00A878DE"/>
    <w:rsid w:val="00A879F1"/>
    <w:rsid w:val="00A87A37"/>
    <w:rsid w:val="00A87BDE"/>
    <w:rsid w:val="00A87E37"/>
    <w:rsid w:val="00A90161"/>
    <w:rsid w:val="00A901C5"/>
    <w:rsid w:val="00A90206"/>
    <w:rsid w:val="00A90285"/>
    <w:rsid w:val="00A902A7"/>
    <w:rsid w:val="00A904FC"/>
    <w:rsid w:val="00A905A0"/>
    <w:rsid w:val="00A905D2"/>
    <w:rsid w:val="00A9077B"/>
    <w:rsid w:val="00A907EC"/>
    <w:rsid w:val="00A908B8"/>
    <w:rsid w:val="00A90A09"/>
    <w:rsid w:val="00A90B08"/>
    <w:rsid w:val="00A90B61"/>
    <w:rsid w:val="00A90B67"/>
    <w:rsid w:val="00A90BA0"/>
    <w:rsid w:val="00A90C42"/>
    <w:rsid w:val="00A90F97"/>
    <w:rsid w:val="00A91090"/>
    <w:rsid w:val="00A91329"/>
    <w:rsid w:val="00A9164D"/>
    <w:rsid w:val="00A91683"/>
    <w:rsid w:val="00A916DF"/>
    <w:rsid w:val="00A917B6"/>
    <w:rsid w:val="00A917F4"/>
    <w:rsid w:val="00A91881"/>
    <w:rsid w:val="00A918AF"/>
    <w:rsid w:val="00A91A20"/>
    <w:rsid w:val="00A91A48"/>
    <w:rsid w:val="00A91CF2"/>
    <w:rsid w:val="00A91E3C"/>
    <w:rsid w:val="00A91F6E"/>
    <w:rsid w:val="00A91F7A"/>
    <w:rsid w:val="00A91F8D"/>
    <w:rsid w:val="00A921B0"/>
    <w:rsid w:val="00A92230"/>
    <w:rsid w:val="00A922B6"/>
    <w:rsid w:val="00A92648"/>
    <w:rsid w:val="00A926A6"/>
    <w:rsid w:val="00A926E7"/>
    <w:rsid w:val="00A92910"/>
    <w:rsid w:val="00A92930"/>
    <w:rsid w:val="00A92957"/>
    <w:rsid w:val="00A9296D"/>
    <w:rsid w:val="00A92A33"/>
    <w:rsid w:val="00A92C95"/>
    <w:rsid w:val="00A92ED8"/>
    <w:rsid w:val="00A92EFD"/>
    <w:rsid w:val="00A930D6"/>
    <w:rsid w:val="00A93102"/>
    <w:rsid w:val="00A93140"/>
    <w:rsid w:val="00A93245"/>
    <w:rsid w:val="00A932DA"/>
    <w:rsid w:val="00A93355"/>
    <w:rsid w:val="00A933A5"/>
    <w:rsid w:val="00A93474"/>
    <w:rsid w:val="00A9363A"/>
    <w:rsid w:val="00A93938"/>
    <w:rsid w:val="00A93AD7"/>
    <w:rsid w:val="00A93BAC"/>
    <w:rsid w:val="00A93BB7"/>
    <w:rsid w:val="00A93C21"/>
    <w:rsid w:val="00A93C70"/>
    <w:rsid w:val="00A93EF5"/>
    <w:rsid w:val="00A93F44"/>
    <w:rsid w:val="00A93F4B"/>
    <w:rsid w:val="00A94188"/>
    <w:rsid w:val="00A94514"/>
    <w:rsid w:val="00A9451F"/>
    <w:rsid w:val="00A94560"/>
    <w:rsid w:val="00A9466F"/>
    <w:rsid w:val="00A946B3"/>
    <w:rsid w:val="00A94825"/>
    <w:rsid w:val="00A94876"/>
    <w:rsid w:val="00A94C16"/>
    <w:rsid w:val="00A94E03"/>
    <w:rsid w:val="00A94F09"/>
    <w:rsid w:val="00A950EE"/>
    <w:rsid w:val="00A952EE"/>
    <w:rsid w:val="00A95382"/>
    <w:rsid w:val="00A95431"/>
    <w:rsid w:val="00A954DE"/>
    <w:rsid w:val="00A95541"/>
    <w:rsid w:val="00A95630"/>
    <w:rsid w:val="00A95758"/>
    <w:rsid w:val="00A9594E"/>
    <w:rsid w:val="00A959AB"/>
    <w:rsid w:val="00A95A88"/>
    <w:rsid w:val="00A95BB1"/>
    <w:rsid w:val="00A95C8F"/>
    <w:rsid w:val="00A95D92"/>
    <w:rsid w:val="00A95D9C"/>
    <w:rsid w:val="00A95DF4"/>
    <w:rsid w:val="00A95E85"/>
    <w:rsid w:val="00A95F2F"/>
    <w:rsid w:val="00A95F5A"/>
    <w:rsid w:val="00A95FA0"/>
    <w:rsid w:val="00A96082"/>
    <w:rsid w:val="00A962A0"/>
    <w:rsid w:val="00A962B4"/>
    <w:rsid w:val="00A9630F"/>
    <w:rsid w:val="00A9653E"/>
    <w:rsid w:val="00A9668D"/>
    <w:rsid w:val="00A9669B"/>
    <w:rsid w:val="00A966ED"/>
    <w:rsid w:val="00A967FD"/>
    <w:rsid w:val="00A96A71"/>
    <w:rsid w:val="00A96A9F"/>
    <w:rsid w:val="00A96AB8"/>
    <w:rsid w:val="00A96BBA"/>
    <w:rsid w:val="00A96DF9"/>
    <w:rsid w:val="00A96ECF"/>
    <w:rsid w:val="00A96FE8"/>
    <w:rsid w:val="00A97124"/>
    <w:rsid w:val="00A972B8"/>
    <w:rsid w:val="00A9734B"/>
    <w:rsid w:val="00A97379"/>
    <w:rsid w:val="00A9737F"/>
    <w:rsid w:val="00A973E3"/>
    <w:rsid w:val="00A97431"/>
    <w:rsid w:val="00A97456"/>
    <w:rsid w:val="00A97482"/>
    <w:rsid w:val="00A97647"/>
    <w:rsid w:val="00A97731"/>
    <w:rsid w:val="00A97907"/>
    <w:rsid w:val="00A9794A"/>
    <w:rsid w:val="00A97986"/>
    <w:rsid w:val="00A97988"/>
    <w:rsid w:val="00A979ED"/>
    <w:rsid w:val="00A97A9E"/>
    <w:rsid w:val="00A97DF0"/>
    <w:rsid w:val="00A97E7F"/>
    <w:rsid w:val="00AA0117"/>
    <w:rsid w:val="00AA0161"/>
    <w:rsid w:val="00AA017E"/>
    <w:rsid w:val="00AA02EF"/>
    <w:rsid w:val="00AA043A"/>
    <w:rsid w:val="00AA065F"/>
    <w:rsid w:val="00AA0669"/>
    <w:rsid w:val="00AA06F1"/>
    <w:rsid w:val="00AA0788"/>
    <w:rsid w:val="00AA0829"/>
    <w:rsid w:val="00AA086B"/>
    <w:rsid w:val="00AA0A22"/>
    <w:rsid w:val="00AA0EF6"/>
    <w:rsid w:val="00AA109E"/>
    <w:rsid w:val="00AA14F3"/>
    <w:rsid w:val="00AA1A9E"/>
    <w:rsid w:val="00AA1B27"/>
    <w:rsid w:val="00AA1CB0"/>
    <w:rsid w:val="00AA1DF8"/>
    <w:rsid w:val="00AA2157"/>
    <w:rsid w:val="00AA2369"/>
    <w:rsid w:val="00AA2384"/>
    <w:rsid w:val="00AA23DB"/>
    <w:rsid w:val="00AA2426"/>
    <w:rsid w:val="00AA2635"/>
    <w:rsid w:val="00AA2694"/>
    <w:rsid w:val="00AA281B"/>
    <w:rsid w:val="00AA284C"/>
    <w:rsid w:val="00AA289E"/>
    <w:rsid w:val="00AA28E2"/>
    <w:rsid w:val="00AA29AB"/>
    <w:rsid w:val="00AA2CF4"/>
    <w:rsid w:val="00AA2D67"/>
    <w:rsid w:val="00AA3126"/>
    <w:rsid w:val="00AA3128"/>
    <w:rsid w:val="00AA3187"/>
    <w:rsid w:val="00AA31C7"/>
    <w:rsid w:val="00AA3226"/>
    <w:rsid w:val="00AA3492"/>
    <w:rsid w:val="00AA367D"/>
    <w:rsid w:val="00AA386E"/>
    <w:rsid w:val="00AA38B3"/>
    <w:rsid w:val="00AA38D3"/>
    <w:rsid w:val="00AA3AF3"/>
    <w:rsid w:val="00AA3C59"/>
    <w:rsid w:val="00AA3CF2"/>
    <w:rsid w:val="00AA3D3E"/>
    <w:rsid w:val="00AA3EC2"/>
    <w:rsid w:val="00AA4209"/>
    <w:rsid w:val="00AA43E9"/>
    <w:rsid w:val="00AA44FA"/>
    <w:rsid w:val="00AA45BE"/>
    <w:rsid w:val="00AA45E6"/>
    <w:rsid w:val="00AA477F"/>
    <w:rsid w:val="00AA4A05"/>
    <w:rsid w:val="00AA4AD1"/>
    <w:rsid w:val="00AA4AE3"/>
    <w:rsid w:val="00AA4B38"/>
    <w:rsid w:val="00AA4B3B"/>
    <w:rsid w:val="00AA4ED2"/>
    <w:rsid w:val="00AA4FD8"/>
    <w:rsid w:val="00AA5331"/>
    <w:rsid w:val="00AA54D2"/>
    <w:rsid w:val="00AA54D4"/>
    <w:rsid w:val="00AA54E2"/>
    <w:rsid w:val="00AA55B3"/>
    <w:rsid w:val="00AA57EE"/>
    <w:rsid w:val="00AA5852"/>
    <w:rsid w:val="00AA58C4"/>
    <w:rsid w:val="00AA5A62"/>
    <w:rsid w:val="00AA5C05"/>
    <w:rsid w:val="00AA5CD3"/>
    <w:rsid w:val="00AA5D81"/>
    <w:rsid w:val="00AA5E09"/>
    <w:rsid w:val="00AA5E55"/>
    <w:rsid w:val="00AA5EB5"/>
    <w:rsid w:val="00AA5F8F"/>
    <w:rsid w:val="00AA606B"/>
    <w:rsid w:val="00AA6126"/>
    <w:rsid w:val="00AA616B"/>
    <w:rsid w:val="00AA6231"/>
    <w:rsid w:val="00AA6285"/>
    <w:rsid w:val="00AA6506"/>
    <w:rsid w:val="00AA660B"/>
    <w:rsid w:val="00AA6A0D"/>
    <w:rsid w:val="00AA6A98"/>
    <w:rsid w:val="00AA6AFE"/>
    <w:rsid w:val="00AA6BAD"/>
    <w:rsid w:val="00AA6C16"/>
    <w:rsid w:val="00AA6C30"/>
    <w:rsid w:val="00AA6ED9"/>
    <w:rsid w:val="00AA6F43"/>
    <w:rsid w:val="00AA6FB1"/>
    <w:rsid w:val="00AA75BA"/>
    <w:rsid w:val="00AA75D4"/>
    <w:rsid w:val="00AA75D6"/>
    <w:rsid w:val="00AA76FB"/>
    <w:rsid w:val="00AA77C4"/>
    <w:rsid w:val="00AA7921"/>
    <w:rsid w:val="00AA7B22"/>
    <w:rsid w:val="00AA7B6F"/>
    <w:rsid w:val="00AA7C84"/>
    <w:rsid w:val="00AB00F3"/>
    <w:rsid w:val="00AB0185"/>
    <w:rsid w:val="00AB0220"/>
    <w:rsid w:val="00AB0243"/>
    <w:rsid w:val="00AB0429"/>
    <w:rsid w:val="00AB052E"/>
    <w:rsid w:val="00AB05FE"/>
    <w:rsid w:val="00AB09E6"/>
    <w:rsid w:val="00AB0D1B"/>
    <w:rsid w:val="00AB1099"/>
    <w:rsid w:val="00AB10C2"/>
    <w:rsid w:val="00AB1120"/>
    <w:rsid w:val="00AB1257"/>
    <w:rsid w:val="00AB139E"/>
    <w:rsid w:val="00AB13E5"/>
    <w:rsid w:val="00AB1424"/>
    <w:rsid w:val="00AB1571"/>
    <w:rsid w:val="00AB166D"/>
    <w:rsid w:val="00AB16BF"/>
    <w:rsid w:val="00AB1745"/>
    <w:rsid w:val="00AB1803"/>
    <w:rsid w:val="00AB1955"/>
    <w:rsid w:val="00AB1A57"/>
    <w:rsid w:val="00AB1CF3"/>
    <w:rsid w:val="00AB1F48"/>
    <w:rsid w:val="00AB1FFF"/>
    <w:rsid w:val="00AB202B"/>
    <w:rsid w:val="00AB227E"/>
    <w:rsid w:val="00AB2650"/>
    <w:rsid w:val="00AB2867"/>
    <w:rsid w:val="00AB2877"/>
    <w:rsid w:val="00AB28F8"/>
    <w:rsid w:val="00AB2AA7"/>
    <w:rsid w:val="00AB2B15"/>
    <w:rsid w:val="00AB2B6A"/>
    <w:rsid w:val="00AB2D61"/>
    <w:rsid w:val="00AB3031"/>
    <w:rsid w:val="00AB3160"/>
    <w:rsid w:val="00AB323A"/>
    <w:rsid w:val="00AB3334"/>
    <w:rsid w:val="00AB3384"/>
    <w:rsid w:val="00AB3528"/>
    <w:rsid w:val="00AB35C4"/>
    <w:rsid w:val="00AB3600"/>
    <w:rsid w:val="00AB3735"/>
    <w:rsid w:val="00AB388B"/>
    <w:rsid w:val="00AB39AD"/>
    <w:rsid w:val="00AB39DB"/>
    <w:rsid w:val="00AB3A5F"/>
    <w:rsid w:val="00AB3A68"/>
    <w:rsid w:val="00AB3B7C"/>
    <w:rsid w:val="00AB3D3F"/>
    <w:rsid w:val="00AB3E91"/>
    <w:rsid w:val="00AB3F86"/>
    <w:rsid w:val="00AB3FB2"/>
    <w:rsid w:val="00AB3FF5"/>
    <w:rsid w:val="00AB4111"/>
    <w:rsid w:val="00AB4117"/>
    <w:rsid w:val="00AB42E7"/>
    <w:rsid w:val="00AB4331"/>
    <w:rsid w:val="00AB4424"/>
    <w:rsid w:val="00AB44C6"/>
    <w:rsid w:val="00AB468C"/>
    <w:rsid w:val="00AB4726"/>
    <w:rsid w:val="00AB480B"/>
    <w:rsid w:val="00AB4858"/>
    <w:rsid w:val="00AB4DC6"/>
    <w:rsid w:val="00AB5287"/>
    <w:rsid w:val="00AB52FC"/>
    <w:rsid w:val="00AB5311"/>
    <w:rsid w:val="00AB53B5"/>
    <w:rsid w:val="00AB53D8"/>
    <w:rsid w:val="00AB5784"/>
    <w:rsid w:val="00AB5A92"/>
    <w:rsid w:val="00AB5F47"/>
    <w:rsid w:val="00AB5FC9"/>
    <w:rsid w:val="00AB6271"/>
    <w:rsid w:val="00AB632E"/>
    <w:rsid w:val="00AB666E"/>
    <w:rsid w:val="00AB6725"/>
    <w:rsid w:val="00AB685D"/>
    <w:rsid w:val="00AB6AA6"/>
    <w:rsid w:val="00AB6D49"/>
    <w:rsid w:val="00AB6DEE"/>
    <w:rsid w:val="00AB6E89"/>
    <w:rsid w:val="00AB6F2E"/>
    <w:rsid w:val="00AB6FDB"/>
    <w:rsid w:val="00AB7107"/>
    <w:rsid w:val="00AB71B3"/>
    <w:rsid w:val="00AB725D"/>
    <w:rsid w:val="00AB7A03"/>
    <w:rsid w:val="00AB7AA1"/>
    <w:rsid w:val="00AB7AD6"/>
    <w:rsid w:val="00AB7B34"/>
    <w:rsid w:val="00AB7B59"/>
    <w:rsid w:val="00AB7BCA"/>
    <w:rsid w:val="00AB7DBD"/>
    <w:rsid w:val="00AB7EE3"/>
    <w:rsid w:val="00AB7F0B"/>
    <w:rsid w:val="00AB7F72"/>
    <w:rsid w:val="00AB7F87"/>
    <w:rsid w:val="00AC0269"/>
    <w:rsid w:val="00AC02B8"/>
    <w:rsid w:val="00AC035E"/>
    <w:rsid w:val="00AC03E8"/>
    <w:rsid w:val="00AC0424"/>
    <w:rsid w:val="00AC05A8"/>
    <w:rsid w:val="00AC062E"/>
    <w:rsid w:val="00AC0743"/>
    <w:rsid w:val="00AC0763"/>
    <w:rsid w:val="00AC0897"/>
    <w:rsid w:val="00AC0A65"/>
    <w:rsid w:val="00AC0D6F"/>
    <w:rsid w:val="00AC0EB2"/>
    <w:rsid w:val="00AC0F3A"/>
    <w:rsid w:val="00AC0F67"/>
    <w:rsid w:val="00AC0FC9"/>
    <w:rsid w:val="00AC1099"/>
    <w:rsid w:val="00AC1325"/>
    <w:rsid w:val="00AC13CC"/>
    <w:rsid w:val="00AC13DE"/>
    <w:rsid w:val="00AC13F4"/>
    <w:rsid w:val="00AC171B"/>
    <w:rsid w:val="00AC18F2"/>
    <w:rsid w:val="00AC1B1E"/>
    <w:rsid w:val="00AC1C12"/>
    <w:rsid w:val="00AC1D6B"/>
    <w:rsid w:val="00AC206E"/>
    <w:rsid w:val="00AC21C0"/>
    <w:rsid w:val="00AC223A"/>
    <w:rsid w:val="00AC2264"/>
    <w:rsid w:val="00AC233B"/>
    <w:rsid w:val="00AC2490"/>
    <w:rsid w:val="00AC2651"/>
    <w:rsid w:val="00AC271B"/>
    <w:rsid w:val="00AC274B"/>
    <w:rsid w:val="00AC2939"/>
    <w:rsid w:val="00AC2CF2"/>
    <w:rsid w:val="00AC2EFF"/>
    <w:rsid w:val="00AC2F5E"/>
    <w:rsid w:val="00AC3105"/>
    <w:rsid w:val="00AC336E"/>
    <w:rsid w:val="00AC3577"/>
    <w:rsid w:val="00AC35C5"/>
    <w:rsid w:val="00AC35F1"/>
    <w:rsid w:val="00AC3611"/>
    <w:rsid w:val="00AC3690"/>
    <w:rsid w:val="00AC3770"/>
    <w:rsid w:val="00AC3776"/>
    <w:rsid w:val="00AC389B"/>
    <w:rsid w:val="00AC38BF"/>
    <w:rsid w:val="00AC38C0"/>
    <w:rsid w:val="00AC38ED"/>
    <w:rsid w:val="00AC38F0"/>
    <w:rsid w:val="00AC3A26"/>
    <w:rsid w:val="00AC3B97"/>
    <w:rsid w:val="00AC3DC9"/>
    <w:rsid w:val="00AC40F7"/>
    <w:rsid w:val="00AC41FA"/>
    <w:rsid w:val="00AC424F"/>
    <w:rsid w:val="00AC4330"/>
    <w:rsid w:val="00AC4405"/>
    <w:rsid w:val="00AC4410"/>
    <w:rsid w:val="00AC4609"/>
    <w:rsid w:val="00AC4690"/>
    <w:rsid w:val="00AC4698"/>
    <w:rsid w:val="00AC497C"/>
    <w:rsid w:val="00AC49E7"/>
    <w:rsid w:val="00AC4A50"/>
    <w:rsid w:val="00AC4AC4"/>
    <w:rsid w:val="00AC4DF0"/>
    <w:rsid w:val="00AC4EC4"/>
    <w:rsid w:val="00AC4EEB"/>
    <w:rsid w:val="00AC50D4"/>
    <w:rsid w:val="00AC50DA"/>
    <w:rsid w:val="00AC552A"/>
    <w:rsid w:val="00AC55E7"/>
    <w:rsid w:val="00AC5782"/>
    <w:rsid w:val="00AC57F6"/>
    <w:rsid w:val="00AC580F"/>
    <w:rsid w:val="00AC586F"/>
    <w:rsid w:val="00AC58B3"/>
    <w:rsid w:val="00AC5924"/>
    <w:rsid w:val="00AC5A02"/>
    <w:rsid w:val="00AC5B7F"/>
    <w:rsid w:val="00AC5C16"/>
    <w:rsid w:val="00AC5CD9"/>
    <w:rsid w:val="00AC5D1D"/>
    <w:rsid w:val="00AC62A7"/>
    <w:rsid w:val="00AC63A3"/>
    <w:rsid w:val="00AC63FA"/>
    <w:rsid w:val="00AC6435"/>
    <w:rsid w:val="00AC644B"/>
    <w:rsid w:val="00AC670A"/>
    <w:rsid w:val="00AC67E4"/>
    <w:rsid w:val="00AC68C6"/>
    <w:rsid w:val="00AC692E"/>
    <w:rsid w:val="00AC6CF0"/>
    <w:rsid w:val="00AC6D94"/>
    <w:rsid w:val="00AC7199"/>
    <w:rsid w:val="00AC7425"/>
    <w:rsid w:val="00AC7543"/>
    <w:rsid w:val="00AC758B"/>
    <w:rsid w:val="00AC75AF"/>
    <w:rsid w:val="00AC7678"/>
    <w:rsid w:val="00AC769C"/>
    <w:rsid w:val="00AC782C"/>
    <w:rsid w:val="00AC7A9F"/>
    <w:rsid w:val="00AC7B85"/>
    <w:rsid w:val="00AC7B9E"/>
    <w:rsid w:val="00AC7BCB"/>
    <w:rsid w:val="00AC7C54"/>
    <w:rsid w:val="00AC7C8C"/>
    <w:rsid w:val="00AC7CDF"/>
    <w:rsid w:val="00AC7D7C"/>
    <w:rsid w:val="00AC7EBD"/>
    <w:rsid w:val="00AC7ED2"/>
    <w:rsid w:val="00AC7F5A"/>
    <w:rsid w:val="00AC7F7A"/>
    <w:rsid w:val="00AD007E"/>
    <w:rsid w:val="00AD0090"/>
    <w:rsid w:val="00AD00BC"/>
    <w:rsid w:val="00AD017B"/>
    <w:rsid w:val="00AD0356"/>
    <w:rsid w:val="00AD0687"/>
    <w:rsid w:val="00AD06E5"/>
    <w:rsid w:val="00AD0722"/>
    <w:rsid w:val="00AD07E0"/>
    <w:rsid w:val="00AD07E3"/>
    <w:rsid w:val="00AD0809"/>
    <w:rsid w:val="00AD0836"/>
    <w:rsid w:val="00AD095B"/>
    <w:rsid w:val="00AD0AA4"/>
    <w:rsid w:val="00AD0B9E"/>
    <w:rsid w:val="00AD0BBE"/>
    <w:rsid w:val="00AD0BEB"/>
    <w:rsid w:val="00AD0D87"/>
    <w:rsid w:val="00AD0E67"/>
    <w:rsid w:val="00AD0F89"/>
    <w:rsid w:val="00AD1044"/>
    <w:rsid w:val="00AD1045"/>
    <w:rsid w:val="00AD10A9"/>
    <w:rsid w:val="00AD11D6"/>
    <w:rsid w:val="00AD1408"/>
    <w:rsid w:val="00AD194C"/>
    <w:rsid w:val="00AD198A"/>
    <w:rsid w:val="00AD19FB"/>
    <w:rsid w:val="00AD1C73"/>
    <w:rsid w:val="00AD1E90"/>
    <w:rsid w:val="00AD1EE5"/>
    <w:rsid w:val="00AD1F80"/>
    <w:rsid w:val="00AD205D"/>
    <w:rsid w:val="00AD20D4"/>
    <w:rsid w:val="00AD21F1"/>
    <w:rsid w:val="00AD22D3"/>
    <w:rsid w:val="00AD2481"/>
    <w:rsid w:val="00AD24D6"/>
    <w:rsid w:val="00AD252A"/>
    <w:rsid w:val="00AD25A4"/>
    <w:rsid w:val="00AD25E2"/>
    <w:rsid w:val="00AD25F6"/>
    <w:rsid w:val="00AD26C3"/>
    <w:rsid w:val="00AD26F6"/>
    <w:rsid w:val="00AD271F"/>
    <w:rsid w:val="00AD279A"/>
    <w:rsid w:val="00AD280A"/>
    <w:rsid w:val="00AD2AB2"/>
    <w:rsid w:val="00AD2BF5"/>
    <w:rsid w:val="00AD2D2B"/>
    <w:rsid w:val="00AD2DED"/>
    <w:rsid w:val="00AD2FF9"/>
    <w:rsid w:val="00AD3007"/>
    <w:rsid w:val="00AD304A"/>
    <w:rsid w:val="00AD33B8"/>
    <w:rsid w:val="00AD34AA"/>
    <w:rsid w:val="00AD3583"/>
    <w:rsid w:val="00AD35C7"/>
    <w:rsid w:val="00AD368B"/>
    <w:rsid w:val="00AD36B4"/>
    <w:rsid w:val="00AD36F6"/>
    <w:rsid w:val="00AD389B"/>
    <w:rsid w:val="00AD38B3"/>
    <w:rsid w:val="00AD39B4"/>
    <w:rsid w:val="00AD3C1F"/>
    <w:rsid w:val="00AD3C50"/>
    <w:rsid w:val="00AD3C7A"/>
    <w:rsid w:val="00AD3D49"/>
    <w:rsid w:val="00AD3EE6"/>
    <w:rsid w:val="00AD3F49"/>
    <w:rsid w:val="00AD3FDB"/>
    <w:rsid w:val="00AD3FFB"/>
    <w:rsid w:val="00AD4004"/>
    <w:rsid w:val="00AD42E7"/>
    <w:rsid w:val="00AD4584"/>
    <w:rsid w:val="00AD47F6"/>
    <w:rsid w:val="00AD483D"/>
    <w:rsid w:val="00AD4A60"/>
    <w:rsid w:val="00AD4B26"/>
    <w:rsid w:val="00AD4D6B"/>
    <w:rsid w:val="00AD4DB5"/>
    <w:rsid w:val="00AD50CE"/>
    <w:rsid w:val="00AD5249"/>
    <w:rsid w:val="00AD547E"/>
    <w:rsid w:val="00AD5684"/>
    <w:rsid w:val="00AD57B3"/>
    <w:rsid w:val="00AD57F9"/>
    <w:rsid w:val="00AD5820"/>
    <w:rsid w:val="00AD593E"/>
    <w:rsid w:val="00AD5A81"/>
    <w:rsid w:val="00AD5CD5"/>
    <w:rsid w:val="00AD5DAF"/>
    <w:rsid w:val="00AD5EAB"/>
    <w:rsid w:val="00AD5F08"/>
    <w:rsid w:val="00AD60BE"/>
    <w:rsid w:val="00AD6208"/>
    <w:rsid w:val="00AD6283"/>
    <w:rsid w:val="00AD633D"/>
    <w:rsid w:val="00AD64BB"/>
    <w:rsid w:val="00AD6657"/>
    <w:rsid w:val="00AD675F"/>
    <w:rsid w:val="00AD68AD"/>
    <w:rsid w:val="00AD691B"/>
    <w:rsid w:val="00AD6973"/>
    <w:rsid w:val="00AD6A61"/>
    <w:rsid w:val="00AD6B18"/>
    <w:rsid w:val="00AD6CD2"/>
    <w:rsid w:val="00AD6E08"/>
    <w:rsid w:val="00AD6E96"/>
    <w:rsid w:val="00AD6F19"/>
    <w:rsid w:val="00AD7025"/>
    <w:rsid w:val="00AD7050"/>
    <w:rsid w:val="00AD7105"/>
    <w:rsid w:val="00AD71AC"/>
    <w:rsid w:val="00AD71ED"/>
    <w:rsid w:val="00AD7510"/>
    <w:rsid w:val="00AD7612"/>
    <w:rsid w:val="00AD77B4"/>
    <w:rsid w:val="00AD77CB"/>
    <w:rsid w:val="00AD7836"/>
    <w:rsid w:val="00AD78E4"/>
    <w:rsid w:val="00AD79BB"/>
    <w:rsid w:val="00AD79F5"/>
    <w:rsid w:val="00AD7A1C"/>
    <w:rsid w:val="00AD7B21"/>
    <w:rsid w:val="00AD7D0F"/>
    <w:rsid w:val="00AD7E64"/>
    <w:rsid w:val="00AD7F4D"/>
    <w:rsid w:val="00AD7FAE"/>
    <w:rsid w:val="00AE0007"/>
    <w:rsid w:val="00AE03BE"/>
    <w:rsid w:val="00AE0523"/>
    <w:rsid w:val="00AE0539"/>
    <w:rsid w:val="00AE05D1"/>
    <w:rsid w:val="00AE0BB5"/>
    <w:rsid w:val="00AE0C5A"/>
    <w:rsid w:val="00AE0C8D"/>
    <w:rsid w:val="00AE0CAB"/>
    <w:rsid w:val="00AE0DE5"/>
    <w:rsid w:val="00AE0E6F"/>
    <w:rsid w:val="00AE0EDA"/>
    <w:rsid w:val="00AE0F0A"/>
    <w:rsid w:val="00AE0F92"/>
    <w:rsid w:val="00AE1253"/>
    <w:rsid w:val="00AE12F8"/>
    <w:rsid w:val="00AE143A"/>
    <w:rsid w:val="00AE14E4"/>
    <w:rsid w:val="00AE15D0"/>
    <w:rsid w:val="00AE16CE"/>
    <w:rsid w:val="00AE170B"/>
    <w:rsid w:val="00AE1763"/>
    <w:rsid w:val="00AE17D2"/>
    <w:rsid w:val="00AE182D"/>
    <w:rsid w:val="00AE193D"/>
    <w:rsid w:val="00AE1B1A"/>
    <w:rsid w:val="00AE1E04"/>
    <w:rsid w:val="00AE1F2B"/>
    <w:rsid w:val="00AE20F5"/>
    <w:rsid w:val="00AE20F9"/>
    <w:rsid w:val="00AE214E"/>
    <w:rsid w:val="00AE228B"/>
    <w:rsid w:val="00AE2295"/>
    <w:rsid w:val="00AE246B"/>
    <w:rsid w:val="00AE25B9"/>
    <w:rsid w:val="00AE25F4"/>
    <w:rsid w:val="00AE2912"/>
    <w:rsid w:val="00AE2B24"/>
    <w:rsid w:val="00AE2BDD"/>
    <w:rsid w:val="00AE2DBC"/>
    <w:rsid w:val="00AE2E28"/>
    <w:rsid w:val="00AE2FA0"/>
    <w:rsid w:val="00AE2FDE"/>
    <w:rsid w:val="00AE307A"/>
    <w:rsid w:val="00AE31EE"/>
    <w:rsid w:val="00AE3271"/>
    <w:rsid w:val="00AE346C"/>
    <w:rsid w:val="00AE34FB"/>
    <w:rsid w:val="00AE35EF"/>
    <w:rsid w:val="00AE3659"/>
    <w:rsid w:val="00AE3900"/>
    <w:rsid w:val="00AE3A13"/>
    <w:rsid w:val="00AE3AAA"/>
    <w:rsid w:val="00AE3AEA"/>
    <w:rsid w:val="00AE3CAC"/>
    <w:rsid w:val="00AE3E64"/>
    <w:rsid w:val="00AE3F97"/>
    <w:rsid w:val="00AE4036"/>
    <w:rsid w:val="00AE4372"/>
    <w:rsid w:val="00AE4430"/>
    <w:rsid w:val="00AE4511"/>
    <w:rsid w:val="00AE4526"/>
    <w:rsid w:val="00AE4588"/>
    <w:rsid w:val="00AE46B4"/>
    <w:rsid w:val="00AE4819"/>
    <w:rsid w:val="00AE484D"/>
    <w:rsid w:val="00AE486C"/>
    <w:rsid w:val="00AE488F"/>
    <w:rsid w:val="00AE48C3"/>
    <w:rsid w:val="00AE4ADD"/>
    <w:rsid w:val="00AE4B94"/>
    <w:rsid w:val="00AE4BF6"/>
    <w:rsid w:val="00AE4CA9"/>
    <w:rsid w:val="00AE4D06"/>
    <w:rsid w:val="00AE4DA3"/>
    <w:rsid w:val="00AE4FB6"/>
    <w:rsid w:val="00AE4FF5"/>
    <w:rsid w:val="00AE4FFB"/>
    <w:rsid w:val="00AE53F8"/>
    <w:rsid w:val="00AE546B"/>
    <w:rsid w:val="00AE5484"/>
    <w:rsid w:val="00AE5486"/>
    <w:rsid w:val="00AE552E"/>
    <w:rsid w:val="00AE5541"/>
    <w:rsid w:val="00AE55EA"/>
    <w:rsid w:val="00AE57CD"/>
    <w:rsid w:val="00AE5864"/>
    <w:rsid w:val="00AE5875"/>
    <w:rsid w:val="00AE59DE"/>
    <w:rsid w:val="00AE5ABA"/>
    <w:rsid w:val="00AE5B57"/>
    <w:rsid w:val="00AE5B8F"/>
    <w:rsid w:val="00AE5BE9"/>
    <w:rsid w:val="00AE5CDD"/>
    <w:rsid w:val="00AE5DAA"/>
    <w:rsid w:val="00AE60E3"/>
    <w:rsid w:val="00AE6151"/>
    <w:rsid w:val="00AE62D5"/>
    <w:rsid w:val="00AE642B"/>
    <w:rsid w:val="00AE64B0"/>
    <w:rsid w:val="00AE6500"/>
    <w:rsid w:val="00AE683E"/>
    <w:rsid w:val="00AE69C0"/>
    <w:rsid w:val="00AE6A50"/>
    <w:rsid w:val="00AE6AFD"/>
    <w:rsid w:val="00AE6B3C"/>
    <w:rsid w:val="00AE6D27"/>
    <w:rsid w:val="00AE6D8C"/>
    <w:rsid w:val="00AE6EC4"/>
    <w:rsid w:val="00AE6EF3"/>
    <w:rsid w:val="00AE6FAC"/>
    <w:rsid w:val="00AE6FB6"/>
    <w:rsid w:val="00AE71A2"/>
    <w:rsid w:val="00AE72B6"/>
    <w:rsid w:val="00AE74A4"/>
    <w:rsid w:val="00AE74EB"/>
    <w:rsid w:val="00AE7542"/>
    <w:rsid w:val="00AE76E1"/>
    <w:rsid w:val="00AE76ED"/>
    <w:rsid w:val="00AE77FF"/>
    <w:rsid w:val="00AE7893"/>
    <w:rsid w:val="00AE7938"/>
    <w:rsid w:val="00AE7952"/>
    <w:rsid w:val="00AE7956"/>
    <w:rsid w:val="00AE79A8"/>
    <w:rsid w:val="00AE7A85"/>
    <w:rsid w:val="00AE7C8F"/>
    <w:rsid w:val="00AE7CE3"/>
    <w:rsid w:val="00AE7D83"/>
    <w:rsid w:val="00AE7F4F"/>
    <w:rsid w:val="00AF033A"/>
    <w:rsid w:val="00AF0527"/>
    <w:rsid w:val="00AF0562"/>
    <w:rsid w:val="00AF05B7"/>
    <w:rsid w:val="00AF05FF"/>
    <w:rsid w:val="00AF0863"/>
    <w:rsid w:val="00AF0877"/>
    <w:rsid w:val="00AF0889"/>
    <w:rsid w:val="00AF08B5"/>
    <w:rsid w:val="00AF0A04"/>
    <w:rsid w:val="00AF0AD9"/>
    <w:rsid w:val="00AF0AE8"/>
    <w:rsid w:val="00AF0B68"/>
    <w:rsid w:val="00AF0B8A"/>
    <w:rsid w:val="00AF0EF2"/>
    <w:rsid w:val="00AF102F"/>
    <w:rsid w:val="00AF11BC"/>
    <w:rsid w:val="00AF11EC"/>
    <w:rsid w:val="00AF1332"/>
    <w:rsid w:val="00AF1353"/>
    <w:rsid w:val="00AF1362"/>
    <w:rsid w:val="00AF1422"/>
    <w:rsid w:val="00AF1733"/>
    <w:rsid w:val="00AF18B1"/>
    <w:rsid w:val="00AF1916"/>
    <w:rsid w:val="00AF1B5B"/>
    <w:rsid w:val="00AF1CDD"/>
    <w:rsid w:val="00AF1CFC"/>
    <w:rsid w:val="00AF1DA8"/>
    <w:rsid w:val="00AF1E78"/>
    <w:rsid w:val="00AF2062"/>
    <w:rsid w:val="00AF2125"/>
    <w:rsid w:val="00AF21AD"/>
    <w:rsid w:val="00AF2258"/>
    <w:rsid w:val="00AF2325"/>
    <w:rsid w:val="00AF2385"/>
    <w:rsid w:val="00AF253D"/>
    <w:rsid w:val="00AF2705"/>
    <w:rsid w:val="00AF279D"/>
    <w:rsid w:val="00AF2813"/>
    <w:rsid w:val="00AF2A38"/>
    <w:rsid w:val="00AF2B0E"/>
    <w:rsid w:val="00AF2B35"/>
    <w:rsid w:val="00AF2BB2"/>
    <w:rsid w:val="00AF2CC4"/>
    <w:rsid w:val="00AF2EA3"/>
    <w:rsid w:val="00AF2F09"/>
    <w:rsid w:val="00AF2F62"/>
    <w:rsid w:val="00AF2F8C"/>
    <w:rsid w:val="00AF2FA8"/>
    <w:rsid w:val="00AF3069"/>
    <w:rsid w:val="00AF320D"/>
    <w:rsid w:val="00AF33B4"/>
    <w:rsid w:val="00AF3495"/>
    <w:rsid w:val="00AF36D8"/>
    <w:rsid w:val="00AF37A7"/>
    <w:rsid w:val="00AF3A54"/>
    <w:rsid w:val="00AF3B63"/>
    <w:rsid w:val="00AF3BC6"/>
    <w:rsid w:val="00AF3BEB"/>
    <w:rsid w:val="00AF3DBE"/>
    <w:rsid w:val="00AF3DDB"/>
    <w:rsid w:val="00AF3F48"/>
    <w:rsid w:val="00AF4033"/>
    <w:rsid w:val="00AF4068"/>
    <w:rsid w:val="00AF4160"/>
    <w:rsid w:val="00AF4174"/>
    <w:rsid w:val="00AF41C2"/>
    <w:rsid w:val="00AF42C6"/>
    <w:rsid w:val="00AF43B0"/>
    <w:rsid w:val="00AF4789"/>
    <w:rsid w:val="00AF492F"/>
    <w:rsid w:val="00AF4A7B"/>
    <w:rsid w:val="00AF4B8A"/>
    <w:rsid w:val="00AF4C2A"/>
    <w:rsid w:val="00AF503D"/>
    <w:rsid w:val="00AF5321"/>
    <w:rsid w:val="00AF5389"/>
    <w:rsid w:val="00AF5484"/>
    <w:rsid w:val="00AF5605"/>
    <w:rsid w:val="00AF56B0"/>
    <w:rsid w:val="00AF56D4"/>
    <w:rsid w:val="00AF5823"/>
    <w:rsid w:val="00AF5A46"/>
    <w:rsid w:val="00AF5BDE"/>
    <w:rsid w:val="00AF5C09"/>
    <w:rsid w:val="00AF5C86"/>
    <w:rsid w:val="00AF5EAE"/>
    <w:rsid w:val="00AF6181"/>
    <w:rsid w:val="00AF6537"/>
    <w:rsid w:val="00AF6570"/>
    <w:rsid w:val="00AF6704"/>
    <w:rsid w:val="00AF6783"/>
    <w:rsid w:val="00AF6849"/>
    <w:rsid w:val="00AF6D41"/>
    <w:rsid w:val="00AF73BC"/>
    <w:rsid w:val="00AF73D9"/>
    <w:rsid w:val="00AF73E6"/>
    <w:rsid w:val="00AF74A3"/>
    <w:rsid w:val="00AF75D1"/>
    <w:rsid w:val="00AF75D6"/>
    <w:rsid w:val="00AF76BC"/>
    <w:rsid w:val="00AF7739"/>
    <w:rsid w:val="00AF77E3"/>
    <w:rsid w:val="00AF783C"/>
    <w:rsid w:val="00AF78B0"/>
    <w:rsid w:val="00AF78D2"/>
    <w:rsid w:val="00AF79B3"/>
    <w:rsid w:val="00AF79C7"/>
    <w:rsid w:val="00AF7A27"/>
    <w:rsid w:val="00AF7AC4"/>
    <w:rsid w:val="00AF7B26"/>
    <w:rsid w:val="00AF7C4D"/>
    <w:rsid w:val="00AF7FD6"/>
    <w:rsid w:val="00B000B0"/>
    <w:rsid w:val="00B00536"/>
    <w:rsid w:val="00B005E8"/>
    <w:rsid w:val="00B00607"/>
    <w:rsid w:val="00B006DD"/>
    <w:rsid w:val="00B00814"/>
    <w:rsid w:val="00B00A60"/>
    <w:rsid w:val="00B00AB8"/>
    <w:rsid w:val="00B00BFD"/>
    <w:rsid w:val="00B00E87"/>
    <w:rsid w:val="00B00EB1"/>
    <w:rsid w:val="00B00FA0"/>
    <w:rsid w:val="00B01328"/>
    <w:rsid w:val="00B0133A"/>
    <w:rsid w:val="00B0144A"/>
    <w:rsid w:val="00B0153D"/>
    <w:rsid w:val="00B0155B"/>
    <w:rsid w:val="00B0163E"/>
    <w:rsid w:val="00B017CB"/>
    <w:rsid w:val="00B01A65"/>
    <w:rsid w:val="00B01ACD"/>
    <w:rsid w:val="00B01B98"/>
    <w:rsid w:val="00B01E65"/>
    <w:rsid w:val="00B01F43"/>
    <w:rsid w:val="00B01FA6"/>
    <w:rsid w:val="00B02026"/>
    <w:rsid w:val="00B02048"/>
    <w:rsid w:val="00B0210F"/>
    <w:rsid w:val="00B02303"/>
    <w:rsid w:val="00B023F4"/>
    <w:rsid w:val="00B026E1"/>
    <w:rsid w:val="00B026E3"/>
    <w:rsid w:val="00B0272C"/>
    <w:rsid w:val="00B0272F"/>
    <w:rsid w:val="00B02B9E"/>
    <w:rsid w:val="00B02C4A"/>
    <w:rsid w:val="00B02D77"/>
    <w:rsid w:val="00B02F61"/>
    <w:rsid w:val="00B02FC5"/>
    <w:rsid w:val="00B0333A"/>
    <w:rsid w:val="00B03352"/>
    <w:rsid w:val="00B0335F"/>
    <w:rsid w:val="00B03584"/>
    <w:rsid w:val="00B036F5"/>
    <w:rsid w:val="00B03883"/>
    <w:rsid w:val="00B038EF"/>
    <w:rsid w:val="00B03A77"/>
    <w:rsid w:val="00B03AA0"/>
    <w:rsid w:val="00B03B19"/>
    <w:rsid w:val="00B03B58"/>
    <w:rsid w:val="00B03C00"/>
    <w:rsid w:val="00B03C16"/>
    <w:rsid w:val="00B03C69"/>
    <w:rsid w:val="00B03CCD"/>
    <w:rsid w:val="00B041C0"/>
    <w:rsid w:val="00B04422"/>
    <w:rsid w:val="00B04677"/>
    <w:rsid w:val="00B046E8"/>
    <w:rsid w:val="00B04729"/>
    <w:rsid w:val="00B04A6C"/>
    <w:rsid w:val="00B04A79"/>
    <w:rsid w:val="00B04ABA"/>
    <w:rsid w:val="00B04BCD"/>
    <w:rsid w:val="00B04D8E"/>
    <w:rsid w:val="00B04FE7"/>
    <w:rsid w:val="00B0525F"/>
    <w:rsid w:val="00B0557F"/>
    <w:rsid w:val="00B055BC"/>
    <w:rsid w:val="00B05684"/>
    <w:rsid w:val="00B056AD"/>
    <w:rsid w:val="00B05730"/>
    <w:rsid w:val="00B05983"/>
    <w:rsid w:val="00B05A99"/>
    <w:rsid w:val="00B05AC4"/>
    <w:rsid w:val="00B05CCD"/>
    <w:rsid w:val="00B05D2B"/>
    <w:rsid w:val="00B05E6A"/>
    <w:rsid w:val="00B06008"/>
    <w:rsid w:val="00B060D8"/>
    <w:rsid w:val="00B06232"/>
    <w:rsid w:val="00B06298"/>
    <w:rsid w:val="00B0653B"/>
    <w:rsid w:val="00B06578"/>
    <w:rsid w:val="00B06AE9"/>
    <w:rsid w:val="00B06BE6"/>
    <w:rsid w:val="00B06C73"/>
    <w:rsid w:val="00B06C91"/>
    <w:rsid w:val="00B06CD2"/>
    <w:rsid w:val="00B06D23"/>
    <w:rsid w:val="00B06F47"/>
    <w:rsid w:val="00B06FB1"/>
    <w:rsid w:val="00B06FC4"/>
    <w:rsid w:val="00B0706A"/>
    <w:rsid w:val="00B070D4"/>
    <w:rsid w:val="00B07292"/>
    <w:rsid w:val="00B07686"/>
    <w:rsid w:val="00B0778B"/>
    <w:rsid w:val="00B07958"/>
    <w:rsid w:val="00B079A2"/>
    <w:rsid w:val="00B07A5B"/>
    <w:rsid w:val="00B07EAD"/>
    <w:rsid w:val="00B07FDD"/>
    <w:rsid w:val="00B1005C"/>
    <w:rsid w:val="00B101DB"/>
    <w:rsid w:val="00B1049F"/>
    <w:rsid w:val="00B1053A"/>
    <w:rsid w:val="00B105DB"/>
    <w:rsid w:val="00B10824"/>
    <w:rsid w:val="00B10A52"/>
    <w:rsid w:val="00B10A6E"/>
    <w:rsid w:val="00B10B98"/>
    <w:rsid w:val="00B10CA1"/>
    <w:rsid w:val="00B10EBE"/>
    <w:rsid w:val="00B10ED1"/>
    <w:rsid w:val="00B1102F"/>
    <w:rsid w:val="00B110AA"/>
    <w:rsid w:val="00B111AF"/>
    <w:rsid w:val="00B11343"/>
    <w:rsid w:val="00B1142A"/>
    <w:rsid w:val="00B114CC"/>
    <w:rsid w:val="00B115C8"/>
    <w:rsid w:val="00B11803"/>
    <w:rsid w:val="00B1191E"/>
    <w:rsid w:val="00B11B6A"/>
    <w:rsid w:val="00B11D62"/>
    <w:rsid w:val="00B11F59"/>
    <w:rsid w:val="00B11F7F"/>
    <w:rsid w:val="00B12065"/>
    <w:rsid w:val="00B120C7"/>
    <w:rsid w:val="00B123DA"/>
    <w:rsid w:val="00B123EE"/>
    <w:rsid w:val="00B12437"/>
    <w:rsid w:val="00B12467"/>
    <w:rsid w:val="00B1249D"/>
    <w:rsid w:val="00B12530"/>
    <w:rsid w:val="00B125DD"/>
    <w:rsid w:val="00B12647"/>
    <w:rsid w:val="00B12B18"/>
    <w:rsid w:val="00B12D34"/>
    <w:rsid w:val="00B131FF"/>
    <w:rsid w:val="00B13295"/>
    <w:rsid w:val="00B1367E"/>
    <w:rsid w:val="00B136F9"/>
    <w:rsid w:val="00B1381B"/>
    <w:rsid w:val="00B13C6E"/>
    <w:rsid w:val="00B13D88"/>
    <w:rsid w:val="00B13DCA"/>
    <w:rsid w:val="00B13DF6"/>
    <w:rsid w:val="00B13EB2"/>
    <w:rsid w:val="00B13EBC"/>
    <w:rsid w:val="00B1403B"/>
    <w:rsid w:val="00B14180"/>
    <w:rsid w:val="00B144C2"/>
    <w:rsid w:val="00B145FA"/>
    <w:rsid w:val="00B14603"/>
    <w:rsid w:val="00B14615"/>
    <w:rsid w:val="00B148F1"/>
    <w:rsid w:val="00B14D57"/>
    <w:rsid w:val="00B14FC0"/>
    <w:rsid w:val="00B150DC"/>
    <w:rsid w:val="00B1515D"/>
    <w:rsid w:val="00B15187"/>
    <w:rsid w:val="00B152E7"/>
    <w:rsid w:val="00B152EA"/>
    <w:rsid w:val="00B152ED"/>
    <w:rsid w:val="00B15485"/>
    <w:rsid w:val="00B155B8"/>
    <w:rsid w:val="00B15D54"/>
    <w:rsid w:val="00B1601F"/>
    <w:rsid w:val="00B16048"/>
    <w:rsid w:val="00B16107"/>
    <w:rsid w:val="00B16116"/>
    <w:rsid w:val="00B16203"/>
    <w:rsid w:val="00B16252"/>
    <w:rsid w:val="00B1625B"/>
    <w:rsid w:val="00B16507"/>
    <w:rsid w:val="00B16635"/>
    <w:rsid w:val="00B166BC"/>
    <w:rsid w:val="00B16726"/>
    <w:rsid w:val="00B16738"/>
    <w:rsid w:val="00B167A5"/>
    <w:rsid w:val="00B16ABA"/>
    <w:rsid w:val="00B16C94"/>
    <w:rsid w:val="00B16E45"/>
    <w:rsid w:val="00B1724A"/>
    <w:rsid w:val="00B17290"/>
    <w:rsid w:val="00B17452"/>
    <w:rsid w:val="00B174C3"/>
    <w:rsid w:val="00B17744"/>
    <w:rsid w:val="00B179A3"/>
    <w:rsid w:val="00B17C3E"/>
    <w:rsid w:val="00B17D46"/>
    <w:rsid w:val="00B17E72"/>
    <w:rsid w:val="00B19A10"/>
    <w:rsid w:val="00B20030"/>
    <w:rsid w:val="00B2004C"/>
    <w:rsid w:val="00B20075"/>
    <w:rsid w:val="00B2009B"/>
    <w:rsid w:val="00B200A4"/>
    <w:rsid w:val="00B20156"/>
    <w:rsid w:val="00B20231"/>
    <w:rsid w:val="00B20374"/>
    <w:rsid w:val="00B2049B"/>
    <w:rsid w:val="00B205B0"/>
    <w:rsid w:val="00B207F1"/>
    <w:rsid w:val="00B209E6"/>
    <w:rsid w:val="00B20AB5"/>
    <w:rsid w:val="00B20C0C"/>
    <w:rsid w:val="00B20C18"/>
    <w:rsid w:val="00B20C8E"/>
    <w:rsid w:val="00B20F09"/>
    <w:rsid w:val="00B21221"/>
    <w:rsid w:val="00B21389"/>
    <w:rsid w:val="00B2161C"/>
    <w:rsid w:val="00B2166C"/>
    <w:rsid w:val="00B216A7"/>
    <w:rsid w:val="00B217B9"/>
    <w:rsid w:val="00B217F3"/>
    <w:rsid w:val="00B21CF8"/>
    <w:rsid w:val="00B21E84"/>
    <w:rsid w:val="00B21F66"/>
    <w:rsid w:val="00B22051"/>
    <w:rsid w:val="00B22076"/>
    <w:rsid w:val="00B2214A"/>
    <w:rsid w:val="00B22171"/>
    <w:rsid w:val="00B22289"/>
    <w:rsid w:val="00B22347"/>
    <w:rsid w:val="00B224C4"/>
    <w:rsid w:val="00B22595"/>
    <w:rsid w:val="00B225C4"/>
    <w:rsid w:val="00B22810"/>
    <w:rsid w:val="00B22B03"/>
    <w:rsid w:val="00B22BF9"/>
    <w:rsid w:val="00B22DB7"/>
    <w:rsid w:val="00B22DBF"/>
    <w:rsid w:val="00B2318D"/>
    <w:rsid w:val="00B23219"/>
    <w:rsid w:val="00B23352"/>
    <w:rsid w:val="00B2335A"/>
    <w:rsid w:val="00B235EE"/>
    <w:rsid w:val="00B235F0"/>
    <w:rsid w:val="00B2361D"/>
    <w:rsid w:val="00B236FC"/>
    <w:rsid w:val="00B23733"/>
    <w:rsid w:val="00B23742"/>
    <w:rsid w:val="00B23830"/>
    <w:rsid w:val="00B23936"/>
    <w:rsid w:val="00B239C0"/>
    <w:rsid w:val="00B23A0E"/>
    <w:rsid w:val="00B23A6B"/>
    <w:rsid w:val="00B23B9A"/>
    <w:rsid w:val="00B23BAD"/>
    <w:rsid w:val="00B23C38"/>
    <w:rsid w:val="00B23F10"/>
    <w:rsid w:val="00B23F54"/>
    <w:rsid w:val="00B24079"/>
    <w:rsid w:val="00B2411E"/>
    <w:rsid w:val="00B241E1"/>
    <w:rsid w:val="00B242F5"/>
    <w:rsid w:val="00B243F1"/>
    <w:rsid w:val="00B24617"/>
    <w:rsid w:val="00B24736"/>
    <w:rsid w:val="00B24785"/>
    <w:rsid w:val="00B24947"/>
    <w:rsid w:val="00B249C5"/>
    <w:rsid w:val="00B24AFE"/>
    <w:rsid w:val="00B24B24"/>
    <w:rsid w:val="00B24B4D"/>
    <w:rsid w:val="00B24C93"/>
    <w:rsid w:val="00B24CA5"/>
    <w:rsid w:val="00B24D21"/>
    <w:rsid w:val="00B24DFE"/>
    <w:rsid w:val="00B25052"/>
    <w:rsid w:val="00B25065"/>
    <w:rsid w:val="00B25141"/>
    <w:rsid w:val="00B25345"/>
    <w:rsid w:val="00B2538B"/>
    <w:rsid w:val="00B256A8"/>
    <w:rsid w:val="00B256BB"/>
    <w:rsid w:val="00B256BD"/>
    <w:rsid w:val="00B25712"/>
    <w:rsid w:val="00B25735"/>
    <w:rsid w:val="00B2577D"/>
    <w:rsid w:val="00B25848"/>
    <w:rsid w:val="00B25A1D"/>
    <w:rsid w:val="00B25A71"/>
    <w:rsid w:val="00B25AFA"/>
    <w:rsid w:val="00B25E0A"/>
    <w:rsid w:val="00B25F5B"/>
    <w:rsid w:val="00B2623B"/>
    <w:rsid w:val="00B26320"/>
    <w:rsid w:val="00B26356"/>
    <w:rsid w:val="00B2640F"/>
    <w:rsid w:val="00B2642F"/>
    <w:rsid w:val="00B2663C"/>
    <w:rsid w:val="00B2675B"/>
    <w:rsid w:val="00B2677C"/>
    <w:rsid w:val="00B26A0C"/>
    <w:rsid w:val="00B26A17"/>
    <w:rsid w:val="00B26A4A"/>
    <w:rsid w:val="00B26DF7"/>
    <w:rsid w:val="00B26F7A"/>
    <w:rsid w:val="00B27394"/>
    <w:rsid w:val="00B27671"/>
    <w:rsid w:val="00B277E8"/>
    <w:rsid w:val="00B278D4"/>
    <w:rsid w:val="00B27947"/>
    <w:rsid w:val="00B279CC"/>
    <w:rsid w:val="00B27AA9"/>
    <w:rsid w:val="00B27DDA"/>
    <w:rsid w:val="00B27DE9"/>
    <w:rsid w:val="00B300F1"/>
    <w:rsid w:val="00B301BC"/>
    <w:rsid w:val="00B3025E"/>
    <w:rsid w:val="00B3029D"/>
    <w:rsid w:val="00B30394"/>
    <w:rsid w:val="00B304AA"/>
    <w:rsid w:val="00B304B9"/>
    <w:rsid w:val="00B30500"/>
    <w:rsid w:val="00B30589"/>
    <w:rsid w:val="00B3063A"/>
    <w:rsid w:val="00B3082C"/>
    <w:rsid w:val="00B3099D"/>
    <w:rsid w:val="00B30BCF"/>
    <w:rsid w:val="00B30CF6"/>
    <w:rsid w:val="00B31026"/>
    <w:rsid w:val="00B31222"/>
    <w:rsid w:val="00B314A6"/>
    <w:rsid w:val="00B3177D"/>
    <w:rsid w:val="00B317B4"/>
    <w:rsid w:val="00B317CF"/>
    <w:rsid w:val="00B318DC"/>
    <w:rsid w:val="00B3201D"/>
    <w:rsid w:val="00B32188"/>
    <w:rsid w:val="00B321BE"/>
    <w:rsid w:val="00B328BF"/>
    <w:rsid w:val="00B329CF"/>
    <w:rsid w:val="00B32A3D"/>
    <w:rsid w:val="00B32A3E"/>
    <w:rsid w:val="00B32B11"/>
    <w:rsid w:val="00B32C20"/>
    <w:rsid w:val="00B32D10"/>
    <w:rsid w:val="00B32E4B"/>
    <w:rsid w:val="00B32F13"/>
    <w:rsid w:val="00B32F3B"/>
    <w:rsid w:val="00B32FE8"/>
    <w:rsid w:val="00B3317E"/>
    <w:rsid w:val="00B33185"/>
    <w:rsid w:val="00B332D4"/>
    <w:rsid w:val="00B335AC"/>
    <w:rsid w:val="00B335E5"/>
    <w:rsid w:val="00B337A0"/>
    <w:rsid w:val="00B33800"/>
    <w:rsid w:val="00B33CE6"/>
    <w:rsid w:val="00B33E33"/>
    <w:rsid w:val="00B33E8B"/>
    <w:rsid w:val="00B34319"/>
    <w:rsid w:val="00B34325"/>
    <w:rsid w:val="00B343F7"/>
    <w:rsid w:val="00B3464E"/>
    <w:rsid w:val="00B3496A"/>
    <w:rsid w:val="00B34BD1"/>
    <w:rsid w:val="00B34BEA"/>
    <w:rsid w:val="00B34C8B"/>
    <w:rsid w:val="00B34CCB"/>
    <w:rsid w:val="00B34CDB"/>
    <w:rsid w:val="00B34D02"/>
    <w:rsid w:val="00B34E8E"/>
    <w:rsid w:val="00B34F2E"/>
    <w:rsid w:val="00B351DE"/>
    <w:rsid w:val="00B352D5"/>
    <w:rsid w:val="00B352EF"/>
    <w:rsid w:val="00B354D5"/>
    <w:rsid w:val="00B3552B"/>
    <w:rsid w:val="00B35609"/>
    <w:rsid w:val="00B356EB"/>
    <w:rsid w:val="00B3588E"/>
    <w:rsid w:val="00B35935"/>
    <w:rsid w:val="00B35C2F"/>
    <w:rsid w:val="00B35CD4"/>
    <w:rsid w:val="00B35CED"/>
    <w:rsid w:val="00B35D39"/>
    <w:rsid w:val="00B35DE7"/>
    <w:rsid w:val="00B35E6A"/>
    <w:rsid w:val="00B35E99"/>
    <w:rsid w:val="00B35EC2"/>
    <w:rsid w:val="00B35F6A"/>
    <w:rsid w:val="00B3603B"/>
    <w:rsid w:val="00B3609F"/>
    <w:rsid w:val="00B3621E"/>
    <w:rsid w:val="00B3653D"/>
    <w:rsid w:val="00B36670"/>
    <w:rsid w:val="00B367A5"/>
    <w:rsid w:val="00B367A6"/>
    <w:rsid w:val="00B367A7"/>
    <w:rsid w:val="00B367BD"/>
    <w:rsid w:val="00B368A1"/>
    <w:rsid w:val="00B36910"/>
    <w:rsid w:val="00B36A5F"/>
    <w:rsid w:val="00B36D71"/>
    <w:rsid w:val="00B36DB4"/>
    <w:rsid w:val="00B36DE9"/>
    <w:rsid w:val="00B36E99"/>
    <w:rsid w:val="00B3721D"/>
    <w:rsid w:val="00B37292"/>
    <w:rsid w:val="00B372A4"/>
    <w:rsid w:val="00B372AF"/>
    <w:rsid w:val="00B372F3"/>
    <w:rsid w:val="00B372F4"/>
    <w:rsid w:val="00B3741F"/>
    <w:rsid w:val="00B374A1"/>
    <w:rsid w:val="00B374FB"/>
    <w:rsid w:val="00B375B3"/>
    <w:rsid w:val="00B37E8E"/>
    <w:rsid w:val="00B37EB1"/>
    <w:rsid w:val="00B37FBB"/>
    <w:rsid w:val="00B40042"/>
    <w:rsid w:val="00B402B2"/>
    <w:rsid w:val="00B404BE"/>
    <w:rsid w:val="00B40530"/>
    <w:rsid w:val="00B407AE"/>
    <w:rsid w:val="00B40951"/>
    <w:rsid w:val="00B40E43"/>
    <w:rsid w:val="00B40F29"/>
    <w:rsid w:val="00B40FF6"/>
    <w:rsid w:val="00B41136"/>
    <w:rsid w:val="00B411EF"/>
    <w:rsid w:val="00B411FC"/>
    <w:rsid w:val="00B4121F"/>
    <w:rsid w:val="00B412C3"/>
    <w:rsid w:val="00B4135A"/>
    <w:rsid w:val="00B414E1"/>
    <w:rsid w:val="00B41776"/>
    <w:rsid w:val="00B41886"/>
    <w:rsid w:val="00B41A43"/>
    <w:rsid w:val="00B41B1B"/>
    <w:rsid w:val="00B41BAE"/>
    <w:rsid w:val="00B41C6F"/>
    <w:rsid w:val="00B41E2A"/>
    <w:rsid w:val="00B41F41"/>
    <w:rsid w:val="00B420AA"/>
    <w:rsid w:val="00B42159"/>
    <w:rsid w:val="00B4239A"/>
    <w:rsid w:val="00B424AF"/>
    <w:rsid w:val="00B425B0"/>
    <w:rsid w:val="00B4282D"/>
    <w:rsid w:val="00B42854"/>
    <w:rsid w:val="00B4288F"/>
    <w:rsid w:val="00B428D2"/>
    <w:rsid w:val="00B429D9"/>
    <w:rsid w:val="00B42A17"/>
    <w:rsid w:val="00B42A28"/>
    <w:rsid w:val="00B42AED"/>
    <w:rsid w:val="00B42CB8"/>
    <w:rsid w:val="00B42EA3"/>
    <w:rsid w:val="00B42ED6"/>
    <w:rsid w:val="00B42FB2"/>
    <w:rsid w:val="00B42FC2"/>
    <w:rsid w:val="00B4300F"/>
    <w:rsid w:val="00B4321D"/>
    <w:rsid w:val="00B433DC"/>
    <w:rsid w:val="00B43422"/>
    <w:rsid w:val="00B43429"/>
    <w:rsid w:val="00B434D9"/>
    <w:rsid w:val="00B435E7"/>
    <w:rsid w:val="00B43725"/>
    <w:rsid w:val="00B43985"/>
    <w:rsid w:val="00B439A3"/>
    <w:rsid w:val="00B43B0B"/>
    <w:rsid w:val="00B43B68"/>
    <w:rsid w:val="00B43BE1"/>
    <w:rsid w:val="00B43CBF"/>
    <w:rsid w:val="00B43DEA"/>
    <w:rsid w:val="00B43E5E"/>
    <w:rsid w:val="00B441B5"/>
    <w:rsid w:val="00B44405"/>
    <w:rsid w:val="00B44589"/>
    <w:rsid w:val="00B44AA3"/>
    <w:rsid w:val="00B44B3E"/>
    <w:rsid w:val="00B44C45"/>
    <w:rsid w:val="00B44E45"/>
    <w:rsid w:val="00B44E57"/>
    <w:rsid w:val="00B44EC4"/>
    <w:rsid w:val="00B44FB3"/>
    <w:rsid w:val="00B450DB"/>
    <w:rsid w:val="00B450FB"/>
    <w:rsid w:val="00B451F0"/>
    <w:rsid w:val="00B4528D"/>
    <w:rsid w:val="00B454D6"/>
    <w:rsid w:val="00B4561C"/>
    <w:rsid w:val="00B456AB"/>
    <w:rsid w:val="00B456E2"/>
    <w:rsid w:val="00B45719"/>
    <w:rsid w:val="00B458A7"/>
    <w:rsid w:val="00B4599B"/>
    <w:rsid w:val="00B45BD5"/>
    <w:rsid w:val="00B45BE4"/>
    <w:rsid w:val="00B45C85"/>
    <w:rsid w:val="00B45CC5"/>
    <w:rsid w:val="00B45D11"/>
    <w:rsid w:val="00B45E61"/>
    <w:rsid w:val="00B45FE0"/>
    <w:rsid w:val="00B46027"/>
    <w:rsid w:val="00B460E0"/>
    <w:rsid w:val="00B46505"/>
    <w:rsid w:val="00B46606"/>
    <w:rsid w:val="00B4663F"/>
    <w:rsid w:val="00B466C7"/>
    <w:rsid w:val="00B46785"/>
    <w:rsid w:val="00B46921"/>
    <w:rsid w:val="00B46952"/>
    <w:rsid w:val="00B46C1D"/>
    <w:rsid w:val="00B46CE6"/>
    <w:rsid w:val="00B46D58"/>
    <w:rsid w:val="00B46D75"/>
    <w:rsid w:val="00B46E76"/>
    <w:rsid w:val="00B46F6E"/>
    <w:rsid w:val="00B46FC2"/>
    <w:rsid w:val="00B470F6"/>
    <w:rsid w:val="00B47112"/>
    <w:rsid w:val="00B472BD"/>
    <w:rsid w:val="00B47336"/>
    <w:rsid w:val="00B473FF"/>
    <w:rsid w:val="00B47465"/>
    <w:rsid w:val="00B4787B"/>
    <w:rsid w:val="00B47893"/>
    <w:rsid w:val="00B47B5B"/>
    <w:rsid w:val="00B47EC6"/>
    <w:rsid w:val="00B50055"/>
    <w:rsid w:val="00B500BE"/>
    <w:rsid w:val="00B501DD"/>
    <w:rsid w:val="00B504DD"/>
    <w:rsid w:val="00B505BF"/>
    <w:rsid w:val="00B505CF"/>
    <w:rsid w:val="00B50635"/>
    <w:rsid w:val="00B506EE"/>
    <w:rsid w:val="00B507ED"/>
    <w:rsid w:val="00B50835"/>
    <w:rsid w:val="00B50AF4"/>
    <w:rsid w:val="00B50B28"/>
    <w:rsid w:val="00B50D36"/>
    <w:rsid w:val="00B50E20"/>
    <w:rsid w:val="00B50E6B"/>
    <w:rsid w:val="00B50EEC"/>
    <w:rsid w:val="00B51086"/>
    <w:rsid w:val="00B512CD"/>
    <w:rsid w:val="00B513E7"/>
    <w:rsid w:val="00B51622"/>
    <w:rsid w:val="00B51765"/>
    <w:rsid w:val="00B517BB"/>
    <w:rsid w:val="00B518E0"/>
    <w:rsid w:val="00B51AE8"/>
    <w:rsid w:val="00B51CA8"/>
    <w:rsid w:val="00B51D35"/>
    <w:rsid w:val="00B51DE9"/>
    <w:rsid w:val="00B51E56"/>
    <w:rsid w:val="00B5218F"/>
    <w:rsid w:val="00B521EF"/>
    <w:rsid w:val="00B52484"/>
    <w:rsid w:val="00B5250D"/>
    <w:rsid w:val="00B5258B"/>
    <w:rsid w:val="00B525CF"/>
    <w:rsid w:val="00B52632"/>
    <w:rsid w:val="00B52639"/>
    <w:rsid w:val="00B52650"/>
    <w:rsid w:val="00B5283B"/>
    <w:rsid w:val="00B528B0"/>
    <w:rsid w:val="00B52AB3"/>
    <w:rsid w:val="00B52ABF"/>
    <w:rsid w:val="00B52D76"/>
    <w:rsid w:val="00B53352"/>
    <w:rsid w:val="00B5348D"/>
    <w:rsid w:val="00B5368E"/>
    <w:rsid w:val="00B537C4"/>
    <w:rsid w:val="00B537D7"/>
    <w:rsid w:val="00B537F0"/>
    <w:rsid w:val="00B537FD"/>
    <w:rsid w:val="00B53953"/>
    <w:rsid w:val="00B53B81"/>
    <w:rsid w:val="00B53BC0"/>
    <w:rsid w:val="00B53F28"/>
    <w:rsid w:val="00B53F98"/>
    <w:rsid w:val="00B54038"/>
    <w:rsid w:val="00B54147"/>
    <w:rsid w:val="00B541D6"/>
    <w:rsid w:val="00B542E0"/>
    <w:rsid w:val="00B54373"/>
    <w:rsid w:val="00B54455"/>
    <w:rsid w:val="00B544C2"/>
    <w:rsid w:val="00B544CE"/>
    <w:rsid w:val="00B54681"/>
    <w:rsid w:val="00B546BF"/>
    <w:rsid w:val="00B54725"/>
    <w:rsid w:val="00B54929"/>
    <w:rsid w:val="00B54AA6"/>
    <w:rsid w:val="00B54BC1"/>
    <w:rsid w:val="00B54C9D"/>
    <w:rsid w:val="00B54D0D"/>
    <w:rsid w:val="00B54E8B"/>
    <w:rsid w:val="00B54FD1"/>
    <w:rsid w:val="00B5503D"/>
    <w:rsid w:val="00B5510D"/>
    <w:rsid w:val="00B5512D"/>
    <w:rsid w:val="00B551D0"/>
    <w:rsid w:val="00B552DB"/>
    <w:rsid w:val="00B55561"/>
    <w:rsid w:val="00B55579"/>
    <w:rsid w:val="00B556B8"/>
    <w:rsid w:val="00B55727"/>
    <w:rsid w:val="00B557F5"/>
    <w:rsid w:val="00B5581D"/>
    <w:rsid w:val="00B55925"/>
    <w:rsid w:val="00B559CD"/>
    <w:rsid w:val="00B55A70"/>
    <w:rsid w:val="00B55B3F"/>
    <w:rsid w:val="00B55C3A"/>
    <w:rsid w:val="00B55C4C"/>
    <w:rsid w:val="00B55E6E"/>
    <w:rsid w:val="00B55F3E"/>
    <w:rsid w:val="00B56127"/>
    <w:rsid w:val="00B56191"/>
    <w:rsid w:val="00B56618"/>
    <w:rsid w:val="00B56828"/>
    <w:rsid w:val="00B56987"/>
    <w:rsid w:val="00B569E2"/>
    <w:rsid w:val="00B56CBA"/>
    <w:rsid w:val="00B56CCC"/>
    <w:rsid w:val="00B56D5A"/>
    <w:rsid w:val="00B56DA0"/>
    <w:rsid w:val="00B56E10"/>
    <w:rsid w:val="00B5711D"/>
    <w:rsid w:val="00B57366"/>
    <w:rsid w:val="00B5747A"/>
    <w:rsid w:val="00B57781"/>
    <w:rsid w:val="00B57982"/>
    <w:rsid w:val="00B579D3"/>
    <w:rsid w:val="00B57C2D"/>
    <w:rsid w:val="00B57C82"/>
    <w:rsid w:val="00B57D2D"/>
    <w:rsid w:val="00B57DCE"/>
    <w:rsid w:val="00B57ECF"/>
    <w:rsid w:val="00B57F14"/>
    <w:rsid w:val="00B57F47"/>
    <w:rsid w:val="00B57F9F"/>
    <w:rsid w:val="00B600BA"/>
    <w:rsid w:val="00B600C9"/>
    <w:rsid w:val="00B6012D"/>
    <w:rsid w:val="00B6029B"/>
    <w:rsid w:val="00B602E0"/>
    <w:rsid w:val="00B60341"/>
    <w:rsid w:val="00B60392"/>
    <w:rsid w:val="00B60454"/>
    <w:rsid w:val="00B6056C"/>
    <w:rsid w:val="00B605C6"/>
    <w:rsid w:val="00B605E1"/>
    <w:rsid w:val="00B60924"/>
    <w:rsid w:val="00B60AA1"/>
    <w:rsid w:val="00B60AF1"/>
    <w:rsid w:val="00B60B56"/>
    <w:rsid w:val="00B60B7E"/>
    <w:rsid w:val="00B60DF7"/>
    <w:rsid w:val="00B60E7F"/>
    <w:rsid w:val="00B60E84"/>
    <w:rsid w:val="00B60F44"/>
    <w:rsid w:val="00B61066"/>
    <w:rsid w:val="00B61342"/>
    <w:rsid w:val="00B613C2"/>
    <w:rsid w:val="00B6142C"/>
    <w:rsid w:val="00B614A9"/>
    <w:rsid w:val="00B614D6"/>
    <w:rsid w:val="00B61503"/>
    <w:rsid w:val="00B615A0"/>
    <w:rsid w:val="00B615E6"/>
    <w:rsid w:val="00B6162D"/>
    <w:rsid w:val="00B61781"/>
    <w:rsid w:val="00B61A52"/>
    <w:rsid w:val="00B61AF3"/>
    <w:rsid w:val="00B61C6E"/>
    <w:rsid w:val="00B61D87"/>
    <w:rsid w:val="00B62065"/>
    <w:rsid w:val="00B621A8"/>
    <w:rsid w:val="00B621DE"/>
    <w:rsid w:val="00B6222A"/>
    <w:rsid w:val="00B623CB"/>
    <w:rsid w:val="00B626C6"/>
    <w:rsid w:val="00B62892"/>
    <w:rsid w:val="00B62A65"/>
    <w:rsid w:val="00B62A6C"/>
    <w:rsid w:val="00B62AFF"/>
    <w:rsid w:val="00B62C6D"/>
    <w:rsid w:val="00B62D1D"/>
    <w:rsid w:val="00B62EDC"/>
    <w:rsid w:val="00B6308C"/>
    <w:rsid w:val="00B63099"/>
    <w:rsid w:val="00B63240"/>
    <w:rsid w:val="00B63252"/>
    <w:rsid w:val="00B6331C"/>
    <w:rsid w:val="00B63360"/>
    <w:rsid w:val="00B6339D"/>
    <w:rsid w:val="00B63432"/>
    <w:rsid w:val="00B634E2"/>
    <w:rsid w:val="00B63533"/>
    <w:rsid w:val="00B63A1E"/>
    <w:rsid w:val="00B63B92"/>
    <w:rsid w:val="00B63CFF"/>
    <w:rsid w:val="00B63D6A"/>
    <w:rsid w:val="00B63D82"/>
    <w:rsid w:val="00B63E4E"/>
    <w:rsid w:val="00B63EF3"/>
    <w:rsid w:val="00B64051"/>
    <w:rsid w:val="00B64328"/>
    <w:rsid w:val="00B6435B"/>
    <w:rsid w:val="00B6439E"/>
    <w:rsid w:val="00B645A0"/>
    <w:rsid w:val="00B6466F"/>
    <w:rsid w:val="00B646A5"/>
    <w:rsid w:val="00B64848"/>
    <w:rsid w:val="00B64A8F"/>
    <w:rsid w:val="00B64FD7"/>
    <w:rsid w:val="00B64FF6"/>
    <w:rsid w:val="00B6519D"/>
    <w:rsid w:val="00B652CB"/>
    <w:rsid w:val="00B65350"/>
    <w:rsid w:val="00B65434"/>
    <w:rsid w:val="00B65479"/>
    <w:rsid w:val="00B65687"/>
    <w:rsid w:val="00B65788"/>
    <w:rsid w:val="00B657AF"/>
    <w:rsid w:val="00B6593F"/>
    <w:rsid w:val="00B6596C"/>
    <w:rsid w:val="00B65A9F"/>
    <w:rsid w:val="00B65F5B"/>
    <w:rsid w:val="00B6600D"/>
    <w:rsid w:val="00B660DD"/>
    <w:rsid w:val="00B662BB"/>
    <w:rsid w:val="00B666F9"/>
    <w:rsid w:val="00B66812"/>
    <w:rsid w:val="00B66825"/>
    <w:rsid w:val="00B66870"/>
    <w:rsid w:val="00B6690B"/>
    <w:rsid w:val="00B6690F"/>
    <w:rsid w:val="00B66BC1"/>
    <w:rsid w:val="00B66C35"/>
    <w:rsid w:val="00B66F76"/>
    <w:rsid w:val="00B66FE9"/>
    <w:rsid w:val="00B671E6"/>
    <w:rsid w:val="00B67261"/>
    <w:rsid w:val="00B67281"/>
    <w:rsid w:val="00B67338"/>
    <w:rsid w:val="00B67339"/>
    <w:rsid w:val="00B6749F"/>
    <w:rsid w:val="00B674A8"/>
    <w:rsid w:val="00B6756E"/>
    <w:rsid w:val="00B67884"/>
    <w:rsid w:val="00B67B14"/>
    <w:rsid w:val="00B67C38"/>
    <w:rsid w:val="00B67C8E"/>
    <w:rsid w:val="00B67ECD"/>
    <w:rsid w:val="00B67F54"/>
    <w:rsid w:val="00B702E8"/>
    <w:rsid w:val="00B70304"/>
    <w:rsid w:val="00B70355"/>
    <w:rsid w:val="00B70390"/>
    <w:rsid w:val="00B70395"/>
    <w:rsid w:val="00B703EE"/>
    <w:rsid w:val="00B70658"/>
    <w:rsid w:val="00B70689"/>
    <w:rsid w:val="00B7072A"/>
    <w:rsid w:val="00B70A5A"/>
    <w:rsid w:val="00B70BCA"/>
    <w:rsid w:val="00B70D20"/>
    <w:rsid w:val="00B70DCA"/>
    <w:rsid w:val="00B70F21"/>
    <w:rsid w:val="00B70F26"/>
    <w:rsid w:val="00B7125C"/>
    <w:rsid w:val="00B71503"/>
    <w:rsid w:val="00B71B39"/>
    <w:rsid w:val="00B71C83"/>
    <w:rsid w:val="00B72006"/>
    <w:rsid w:val="00B721BB"/>
    <w:rsid w:val="00B7231C"/>
    <w:rsid w:val="00B7236A"/>
    <w:rsid w:val="00B7265B"/>
    <w:rsid w:val="00B7287B"/>
    <w:rsid w:val="00B7298A"/>
    <w:rsid w:val="00B72AA6"/>
    <w:rsid w:val="00B72C3E"/>
    <w:rsid w:val="00B72C59"/>
    <w:rsid w:val="00B72C77"/>
    <w:rsid w:val="00B72D32"/>
    <w:rsid w:val="00B72EBF"/>
    <w:rsid w:val="00B7310E"/>
    <w:rsid w:val="00B73307"/>
    <w:rsid w:val="00B73386"/>
    <w:rsid w:val="00B733CC"/>
    <w:rsid w:val="00B73480"/>
    <w:rsid w:val="00B734FA"/>
    <w:rsid w:val="00B73624"/>
    <w:rsid w:val="00B736F6"/>
    <w:rsid w:val="00B7375C"/>
    <w:rsid w:val="00B7385C"/>
    <w:rsid w:val="00B73BBF"/>
    <w:rsid w:val="00B73E78"/>
    <w:rsid w:val="00B73F2F"/>
    <w:rsid w:val="00B740B3"/>
    <w:rsid w:val="00B74180"/>
    <w:rsid w:val="00B742D9"/>
    <w:rsid w:val="00B74352"/>
    <w:rsid w:val="00B74545"/>
    <w:rsid w:val="00B745FC"/>
    <w:rsid w:val="00B74834"/>
    <w:rsid w:val="00B74A7A"/>
    <w:rsid w:val="00B74D23"/>
    <w:rsid w:val="00B74D6F"/>
    <w:rsid w:val="00B7509F"/>
    <w:rsid w:val="00B750E3"/>
    <w:rsid w:val="00B751A2"/>
    <w:rsid w:val="00B752B9"/>
    <w:rsid w:val="00B75553"/>
    <w:rsid w:val="00B7556C"/>
    <w:rsid w:val="00B755F5"/>
    <w:rsid w:val="00B756CE"/>
    <w:rsid w:val="00B756F8"/>
    <w:rsid w:val="00B75737"/>
    <w:rsid w:val="00B75772"/>
    <w:rsid w:val="00B757CA"/>
    <w:rsid w:val="00B75A03"/>
    <w:rsid w:val="00B75A7A"/>
    <w:rsid w:val="00B75BB2"/>
    <w:rsid w:val="00B75C1A"/>
    <w:rsid w:val="00B75DA9"/>
    <w:rsid w:val="00B75EDD"/>
    <w:rsid w:val="00B75F35"/>
    <w:rsid w:val="00B75F9F"/>
    <w:rsid w:val="00B76017"/>
    <w:rsid w:val="00B7606E"/>
    <w:rsid w:val="00B76344"/>
    <w:rsid w:val="00B763EE"/>
    <w:rsid w:val="00B7645E"/>
    <w:rsid w:val="00B76489"/>
    <w:rsid w:val="00B76674"/>
    <w:rsid w:val="00B766A9"/>
    <w:rsid w:val="00B766C3"/>
    <w:rsid w:val="00B76ABD"/>
    <w:rsid w:val="00B76AD3"/>
    <w:rsid w:val="00B76B09"/>
    <w:rsid w:val="00B76C0C"/>
    <w:rsid w:val="00B76F78"/>
    <w:rsid w:val="00B76FFC"/>
    <w:rsid w:val="00B77006"/>
    <w:rsid w:val="00B7714C"/>
    <w:rsid w:val="00B772A3"/>
    <w:rsid w:val="00B772C3"/>
    <w:rsid w:val="00B77385"/>
    <w:rsid w:val="00B7747B"/>
    <w:rsid w:val="00B775F6"/>
    <w:rsid w:val="00B7765E"/>
    <w:rsid w:val="00B77804"/>
    <w:rsid w:val="00B77A6F"/>
    <w:rsid w:val="00B77B49"/>
    <w:rsid w:val="00B77C9F"/>
    <w:rsid w:val="00B77F3C"/>
    <w:rsid w:val="00B800C1"/>
    <w:rsid w:val="00B80190"/>
    <w:rsid w:val="00B801FE"/>
    <w:rsid w:val="00B8029F"/>
    <w:rsid w:val="00B80478"/>
    <w:rsid w:val="00B80858"/>
    <w:rsid w:val="00B80AB0"/>
    <w:rsid w:val="00B80B77"/>
    <w:rsid w:val="00B80BBD"/>
    <w:rsid w:val="00B80DA4"/>
    <w:rsid w:val="00B80E01"/>
    <w:rsid w:val="00B80FA1"/>
    <w:rsid w:val="00B80FD3"/>
    <w:rsid w:val="00B81035"/>
    <w:rsid w:val="00B812B1"/>
    <w:rsid w:val="00B81505"/>
    <w:rsid w:val="00B81728"/>
    <w:rsid w:val="00B81772"/>
    <w:rsid w:val="00B8180A"/>
    <w:rsid w:val="00B81969"/>
    <w:rsid w:val="00B819EA"/>
    <w:rsid w:val="00B819F7"/>
    <w:rsid w:val="00B81C03"/>
    <w:rsid w:val="00B81C1F"/>
    <w:rsid w:val="00B81C3A"/>
    <w:rsid w:val="00B81D00"/>
    <w:rsid w:val="00B81EF3"/>
    <w:rsid w:val="00B820A3"/>
    <w:rsid w:val="00B822BE"/>
    <w:rsid w:val="00B82567"/>
    <w:rsid w:val="00B8266F"/>
    <w:rsid w:val="00B826C5"/>
    <w:rsid w:val="00B82A86"/>
    <w:rsid w:val="00B82C11"/>
    <w:rsid w:val="00B82C22"/>
    <w:rsid w:val="00B82CEC"/>
    <w:rsid w:val="00B82E84"/>
    <w:rsid w:val="00B82EE9"/>
    <w:rsid w:val="00B82F75"/>
    <w:rsid w:val="00B83131"/>
    <w:rsid w:val="00B83429"/>
    <w:rsid w:val="00B8346A"/>
    <w:rsid w:val="00B83588"/>
    <w:rsid w:val="00B835F4"/>
    <w:rsid w:val="00B83979"/>
    <w:rsid w:val="00B839DA"/>
    <w:rsid w:val="00B83AB3"/>
    <w:rsid w:val="00B83ABB"/>
    <w:rsid w:val="00B83B69"/>
    <w:rsid w:val="00B83BAD"/>
    <w:rsid w:val="00B83C02"/>
    <w:rsid w:val="00B83C7D"/>
    <w:rsid w:val="00B83FA9"/>
    <w:rsid w:val="00B840DA"/>
    <w:rsid w:val="00B8410A"/>
    <w:rsid w:val="00B8426D"/>
    <w:rsid w:val="00B842A7"/>
    <w:rsid w:val="00B842EA"/>
    <w:rsid w:val="00B843DE"/>
    <w:rsid w:val="00B843EC"/>
    <w:rsid w:val="00B84451"/>
    <w:rsid w:val="00B84583"/>
    <w:rsid w:val="00B84771"/>
    <w:rsid w:val="00B8486B"/>
    <w:rsid w:val="00B849A4"/>
    <w:rsid w:val="00B849BB"/>
    <w:rsid w:val="00B84D2F"/>
    <w:rsid w:val="00B84D8D"/>
    <w:rsid w:val="00B84EF2"/>
    <w:rsid w:val="00B84F88"/>
    <w:rsid w:val="00B84FE9"/>
    <w:rsid w:val="00B850E0"/>
    <w:rsid w:val="00B85312"/>
    <w:rsid w:val="00B8534D"/>
    <w:rsid w:val="00B853E0"/>
    <w:rsid w:val="00B855CF"/>
    <w:rsid w:val="00B855E2"/>
    <w:rsid w:val="00B8591F"/>
    <w:rsid w:val="00B85AD9"/>
    <w:rsid w:val="00B85D8C"/>
    <w:rsid w:val="00B85DC3"/>
    <w:rsid w:val="00B85DE9"/>
    <w:rsid w:val="00B85EE4"/>
    <w:rsid w:val="00B85EF0"/>
    <w:rsid w:val="00B8602E"/>
    <w:rsid w:val="00B8613E"/>
    <w:rsid w:val="00B86198"/>
    <w:rsid w:val="00B86209"/>
    <w:rsid w:val="00B8620B"/>
    <w:rsid w:val="00B8623B"/>
    <w:rsid w:val="00B862C7"/>
    <w:rsid w:val="00B86355"/>
    <w:rsid w:val="00B8644D"/>
    <w:rsid w:val="00B864B8"/>
    <w:rsid w:val="00B86503"/>
    <w:rsid w:val="00B8652F"/>
    <w:rsid w:val="00B8653C"/>
    <w:rsid w:val="00B86586"/>
    <w:rsid w:val="00B8659B"/>
    <w:rsid w:val="00B8667E"/>
    <w:rsid w:val="00B8678D"/>
    <w:rsid w:val="00B86791"/>
    <w:rsid w:val="00B86980"/>
    <w:rsid w:val="00B86A20"/>
    <w:rsid w:val="00B86B27"/>
    <w:rsid w:val="00B86C41"/>
    <w:rsid w:val="00B86DF8"/>
    <w:rsid w:val="00B87057"/>
    <w:rsid w:val="00B870BF"/>
    <w:rsid w:val="00B870E2"/>
    <w:rsid w:val="00B87320"/>
    <w:rsid w:val="00B8738F"/>
    <w:rsid w:val="00B87449"/>
    <w:rsid w:val="00B875C8"/>
    <w:rsid w:val="00B876EB"/>
    <w:rsid w:val="00B8776A"/>
    <w:rsid w:val="00B878AE"/>
    <w:rsid w:val="00B87966"/>
    <w:rsid w:val="00B87A2F"/>
    <w:rsid w:val="00B87CF2"/>
    <w:rsid w:val="00B87D92"/>
    <w:rsid w:val="00B87E70"/>
    <w:rsid w:val="00B90011"/>
    <w:rsid w:val="00B90147"/>
    <w:rsid w:val="00B901AA"/>
    <w:rsid w:val="00B90224"/>
    <w:rsid w:val="00B9043B"/>
    <w:rsid w:val="00B9046F"/>
    <w:rsid w:val="00B9048D"/>
    <w:rsid w:val="00B90503"/>
    <w:rsid w:val="00B90533"/>
    <w:rsid w:val="00B9057A"/>
    <w:rsid w:val="00B908BA"/>
    <w:rsid w:val="00B90990"/>
    <w:rsid w:val="00B909B7"/>
    <w:rsid w:val="00B909CB"/>
    <w:rsid w:val="00B90C21"/>
    <w:rsid w:val="00B90CCB"/>
    <w:rsid w:val="00B90EA2"/>
    <w:rsid w:val="00B90F30"/>
    <w:rsid w:val="00B9100E"/>
    <w:rsid w:val="00B914B0"/>
    <w:rsid w:val="00B91510"/>
    <w:rsid w:val="00B91628"/>
    <w:rsid w:val="00B9166E"/>
    <w:rsid w:val="00B916B6"/>
    <w:rsid w:val="00B91718"/>
    <w:rsid w:val="00B91745"/>
    <w:rsid w:val="00B91C6E"/>
    <w:rsid w:val="00B91E4D"/>
    <w:rsid w:val="00B91EEF"/>
    <w:rsid w:val="00B92083"/>
    <w:rsid w:val="00B920E8"/>
    <w:rsid w:val="00B9214E"/>
    <w:rsid w:val="00B922EB"/>
    <w:rsid w:val="00B9235C"/>
    <w:rsid w:val="00B92477"/>
    <w:rsid w:val="00B928C7"/>
    <w:rsid w:val="00B92AAE"/>
    <w:rsid w:val="00B92AFA"/>
    <w:rsid w:val="00B92BEC"/>
    <w:rsid w:val="00B92C4C"/>
    <w:rsid w:val="00B92C9F"/>
    <w:rsid w:val="00B92CE1"/>
    <w:rsid w:val="00B92E51"/>
    <w:rsid w:val="00B92F54"/>
    <w:rsid w:val="00B92FDD"/>
    <w:rsid w:val="00B93195"/>
    <w:rsid w:val="00B93304"/>
    <w:rsid w:val="00B9337B"/>
    <w:rsid w:val="00B933A1"/>
    <w:rsid w:val="00B93554"/>
    <w:rsid w:val="00B93588"/>
    <w:rsid w:val="00B935A6"/>
    <w:rsid w:val="00B936CB"/>
    <w:rsid w:val="00B938C3"/>
    <w:rsid w:val="00B93974"/>
    <w:rsid w:val="00B93BAB"/>
    <w:rsid w:val="00B93DF5"/>
    <w:rsid w:val="00B94043"/>
    <w:rsid w:val="00B9417F"/>
    <w:rsid w:val="00B943E1"/>
    <w:rsid w:val="00B944B2"/>
    <w:rsid w:val="00B944F7"/>
    <w:rsid w:val="00B9457D"/>
    <w:rsid w:val="00B94705"/>
    <w:rsid w:val="00B94825"/>
    <w:rsid w:val="00B94AE7"/>
    <w:rsid w:val="00B94B72"/>
    <w:rsid w:val="00B94DFD"/>
    <w:rsid w:val="00B94E04"/>
    <w:rsid w:val="00B94F21"/>
    <w:rsid w:val="00B94F72"/>
    <w:rsid w:val="00B95013"/>
    <w:rsid w:val="00B95019"/>
    <w:rsid w:val="00B95066"/>
    <w:rsid w:val="00B955CE"/>
    <w:rsid w:val="00B95996"/>
    <w:rsid w:val="00B959FA"/>
    <w:rsid w:val="00B95D87"/>
    <w:rsid w:val="00B95DF3"/>
    <w:rsid w:val="00B95E17"/>
    <w:rsid w:val="00B95EDD"/>
    <w:rsid w:val="00B9605E"/>
    <w:rsid w:val="00B96303"/>
    <w:rsid w:val="00B964F7"/>
    <w:rsid w:val="00B96528"/>
    <w:rsid w:val="00B966D0"/>
    <w:rsid w:val="00B968AF"/>
    <w:rsid w:val="00B96989"/>
    <w:rsid w:val="00B969CF"/>
    <w:rsid w:val="00B96A50"/>
    <w:rsid w:val="00B96D71"/>
    <w:rsid w:val="00B96E65"/>
    <w:rsid w:val="00B96F32"/>
    <w:rsid w:val="00B970AE"/>
    <w:rsid w:val="00B970EB"/>
    <w:rsid w:val="00B97151"/>
    <w:rsid w:val="00B97328"/>
    <w:rsid w:val="00B975AB"/>
    <w:rsid w:val="00B977C4"/>
    <w:rsid w:val="00B97DB2"/>
    <w:rsid w:val="00B97E3B"/>
    <w:rsid w:val="00BA0069"/>
    <w:rsid w:val="00BA0167"/>
    <w:rsid w:val="00BA026B"/>
    <w:rsid w:val="00BA0546"/>
    <w:rsid w:val="00BA06D4"/>
    <w:rsid w:val="00BA0736"/>
    <w:rsid w:val="00BA075C"/>
    <w:rsid w:val="00BA094A"/>
    <w:rsid w:val="00BA0964"/>
    <w:rsid w:val="00BA0E3F"/>
    <w:rsid w:val="00BA108B"/>
    <w:rsid w:val="00BA11E9"/>
    <w:rsid w:val="00BA1273"/>
    <w:rsid w:val="00BA12EC"/>
    <w:rsid w:val="00BA1311"/>
    <w:rsid w:val="00BA1345"/>
    <w:rsid w:val="00BA1589"/>
    <w:rsid w:val="00BA175C"/>
    <w:rsid w:val="00BA183D"/>
    <w:rsid w:val="00BA1857"/>
    <w:rsid w:val="00BA1880"/>
    <w:rsid w:val="00BA19C2"/>
    <w:rsid w:val="00BA1B74"/>
    <w:rsid w:val="00BA1C09"/>
    <w:rsid w:val="00BA1C44"/>
    <w:rsid w:val="00BA1D0E"/>
    <w:rsid w:val="00BA227E"/>
    <w:rsid w:val="00BA2331"/>
    <w:rsid w:val="00BA23CB"/>
    <w:rsid w:val="00BA23D8"/>
    <w:rsid w:val="00BA2427"/>
    <w:rsid w:val="00BA24F5"/>
    <w:rsid w:val="00BA2641"/>
    <w:rsid w:val="00BA26BB"/>
    <w:rsid w:val="00BA279D"/>
    <w:rsid w:val="00BA28DE"/>
    <w:rsid w:val="00BA2A51"/>
    <w:rsid w:val="00BA2A56"/>
    <w:rsid w:val="00BA2A6B"/>
    <w:rsid w:val="00BA2BA3"/>
    <w:rsid w:val="00BA2EE7"/>
    <w:rsid w:val="00BA2EEC"/>
    <w:rsid w:val="00BA2F09"/>
    <w:rsid w:val="00BA3271"/>
    <w:rsid w:val="00BA3309"/>
    <w:rsid w:val="00BA330E"/>
    <w:rsid w:val="00BA3445"/>
    <w:rsid w:val="00BA349B"/>
    <w:rsid w:val="00BA34DF"/>
    <w:rsid w:val="00BA36ED"/>
    <w:rsid w:val="00BA3741"/>
    <w:rsid w:val="00BA3A07"/>
    <w:rsid w:val="00BA3ABB"/>
    <w:rsid w:val="00BA3D55"/>
    <w:rsid w:val="00BA3E42"/>
    <w:rsid w:val="00BA3E58"/>
    <w:rsid w:val="00BA3EBC"/>
    <w:rsid w:val="00BA3F3F"/>
    <w:rsid w:val="00BA400F"/>
    <w:rsid w:val="00BA4077"/>
    <w:rsid w:val="00BA416E"/>
    <w:rsid w:val="00BA41B4"/>
    <w:rsid w:val="00BA4201"/>
    <w:rsid w:val="00BA42AD"/>
    <w:rsid w:val="00BA450A"/>
    <w:rsid w:val="00BA46BC"/>
    <w:rsid w:val="00BA46D7"/>
    <w:rsid w:val="00BA4713"/>
    <w:rsid w:val="00BA47A6"/>
    <w:rsid w:val="00BA4873"/>
    <w:rsid w:val="00BA4980"/>
    <w:rsid w:val="00BA4ADA"/>
    <w:rsid w:val="00BA4C84"/>
    <w:rsid w:val="00BA4D89"/>
    <w:rsid w:val="00BA4E6D"/>
    <w:rsid w:val="00BA4E71"/>
    <w:rsid w:val="00BA4EAA"/>
    <w:rsid w:val="00BA502C"/>
    <w:rsid w:val="00BA50AA"/>
    <w:rsid w:val="00BA519A"/>
    <w:rsid w:val="00BA53EE"/>
    <w:rsid w:val="00BA5589"/>
    <w:rsid w:val="00BA56C5"/>
    <w:rsid w:val="00BA588B"/>
    <w:rsid w:val="00BA5BD7"/>
    <w:rsid w:val="00BA5C2B"/>
    <w:rsid w:val="00BA5D7D"/>
    <w:rsid w:val="00BA5FFF"/>
    <w:rsid w:val="00BA61BF"/>
    <w:rsid w:val="00BA61D3"/>
    <w:rsid w:val="00BA6272"/>
    <w:rsid w:val="00BA63A2"/>
    <w:rsid w:val="00BA6754"/>
    <w:rsid w:val="00BA6760"/>
    <w:rsid w:val="00BA67B8"/>
    <w:rsid w:val="00BA6895"/>
    <w:rsid w:val="00BA6AE6"/>
    <w:rsid w:val="00BA6C54"/>
    <w:rsid w:val="00BA6F0C"/>
    <w:rsid w:val="00BA6F8F"/>
    <w:rsid w:val="00BA7191"/>
    <w:rsid w:val="00BA7328"/>
    <w:rsid w:val="00BA745F"/>
    <w:rsid w:val="00BA75E8"/>
    <w:rsid w:val="00BA76FC"/>
    <w:rsid w:val="00BA7710"/>
    <w:rsid w:val="00BA77F5"/>
    <w:rsid w:val="00BA7803"/>
    <w:rsid w:val="00BA783C"/>
    <w:rsid w:val="00BA7A17"/>
    <w:rsid w:val="00BA7BDF"/>
    <w:rsid w:val="00BA7D6E"/>
    <w:rsid w:val="00BA7F81"/>
    <w:rsid w:val="00BB005E"/>
    <w:rsid w:val="00BB008D"/>
    <w:rsid w:val="00BB0114"/>
    <w:rsid w:val="00BB0159"/>
    <w:rsid w:val="00BB015A"/>
    <w:rsid w:val="00BB03A8"/>
    <w:rsid w:val="00BB03DB"/>
    <w:rsid w:val="00BB0412"/>
    <w:rsid w:val="00BB044E"/>
    <w:rsid w:val="00BB0571"/>
    <w:rsid w:val="00BB0737"/>
    <w:rsid w:val="00BB0839"/>
    <w:rsid w:val="00BB09C1"/>
    <w:rsid w:val="00BB0AAD"/>
    <w:rsid w:val="00BB0D25"/>
    <w:rsid w:val="00BB0DF0"/>
    <w:rsid w:val="00BB0F2E"/>
    <w:rsid w:val="00BB194A"/>
    <w:rsid w:val="00BB1D2C"/>
    <w:rsid w:val="00BB1EEE"/>
    <w:rsid w:val="00BB1F13"/>
    <w:rsid w:val="00BB1F7E"/>
    <w:rsid w:val="00BB2140"/>
    <w:rsid w:val="00BB24CE"/>
    <w:rsid w:val="00BB24F6"/>
    <w:rsid w:val="00BB2648"/>
    <w:rsid w:val="00BB2941"/>
    <w:rsid w:val="00BB2AF6"/>
    <w:rsid w:val="00BB2DFC"/>
    <w:rsid w:val="00BB2E84"/>
    <w:rsid w:val="00BB2E9C"/>
    <w:rsid w:val="00BB3107"/>
    <w:rsid w:val="00BB312B"/>
    <w:rsid w:val="00BB3222"/>
    <w:rsid w:val="00BB32B6"/>
    <w:rsid w:val="00BB3399"/>
    <w:rsid w:val="00BB33E9"/>
    <w:rsid w:val="00BB370C"/>
    <w:rsid w:val="00BB3771"/>
    <w:rsid w:val="00BB37D0"/>
    <w:rsid w:val="00BB37F7"/>
    <w:rsid w:val="00BB390C"/>
    <w:rsid w:val="00BB3922"/>
    <w:rsid w:val="00BB397F"/>
    <w:rsid w:val="00BB39F4"/>
    <w:rsid w:val="00BB3A34"/>
    <w:rsid w:val="00BB3A3B"/>
    <w:rsid w:val="00BB3E45"/>
    <w:rsid w:val="00BB3ED7"/>
    <w:rsid w:val="00BB3FF8"/>
    <w:rsid w:val="00BB41D6"/>
    <w:rsid w:val="00BB42EE"/>
    <w:rsid w:val="00BB4370"/>
    <w:rsid w:val="00BB447B"/>
    <w:rsid w:val="00BB44CC"/>
    <w:rsid w:val="00BB457F"/>
    <w:rsid w:val="00BB4635"/>
    <w:rsid w:val="00BB4751"/>
    <w:rsid w:val="00BB47AE"/>
    <w:rsid w:val="00BB489E"/>
    <w:rsid w:val="00BB48C6"/>
    <w:rsid w:val="00BB4A3A"/>
    <w:rsid w:val="00BB4A5A"/>
    <w:rsid w:val="00BB4A92"/>
    <w:rsid w:val="00BB4B1F"/>
    <w:rsid w:val="00BB4BA4"/>
    <w:rsid w:val="00BB4D71"/>
    <w:rsid w:val="00BB4E72"/>
    <w:rsid w:val="00BB4F57"/>
    <w:rsid w:val="00BB4F92"/>
    <w:rsid w:val="00BB4FB6"/>
    <w:rsid w:val="00BB4FE9"/>
    <w:rsid w:val="00BB4FF6"/>
    <w:rsid w:val="00BB52FD"/>
    <w:rsid w:val="00BB53B7"/>
    <w:rsid w:val="00BB5479"/>
    <w:rsid w:val="00BB55F3"/>
    <w:rsid w:val="00BB56DA"/>
    <w:rsid w:val="00BB586B"/>
    <w:rsid w:val="00BB58B2"/>
    <w:rsid w:val="00BB5C57"/>
    <w:rsid w:val="00BB5DEC"/>
    <w:rsid w:val="00BB5E3A"/>
    <w:rsid w:val="00BB5EE6"/>
    <w:rsid w:val="00BB5EE8"/>
    <w:rsid w:val="00BB6029"/>
    <w:rsid w:val="00BB6296"/>
    <w:rsid w:val="00BB63B1"/>
    <w:rsid w:val="00BB6400"/>
    <w:rsid w:val="00BB64C8"/>
    <w:rsid w:val="00BB66E9"/>
    <w:rsid w:val="00BB671A"/>
    <w:rsid w:val="00BB672B"/>
    <w:rsid w:val="00BB6827"/>
    <w:rsid w:val="00BB6896"/>
    <w:rsid w:val="00BB68F1"/>
    <w:rsid w:val="00BB69FB"/>
    <w:rsid w:val="00BB6C10"/>
    <w:rsid w:val="00BB6C58"/>
    <w:rsid w:val="00BB6D69"/>
    <w:rsid w:val="00BB6E8D"/>
    <w:rsid w:val="00BB6F8F"/>
    <w:rsid w:val="00BB70C3"/>
    <w:rsid w:val="00BB71D5"/>
    <w:rsid w:val="00BB721A"/>
    <w:rsid w:val="00BB7231"/>
    <w:rsid w:val="00BB72F1"/>
    <w:rsid w:val="00BB7436"/>
    <w:rsid w:val="00BB75E9"/>
    <w:rsid w:val="00BB765B"/>
    <w:rsid w:val="00BB76AF"/>
    <w:rsid w:val="00BB7754"/>
    <w:rsid w:val="00BB77C2"/>
    <w:rsid w:val="00BB77F7"/>
    <w:rsid w:val="00BB787D"/>
    <w:rsid w:val="00BB7979"/>
    <w:rsid w:val="00BB7B17"/>
    <w:rsid w:val="00BB7B2E"/>
    <w:rsid w:val="00BB7C78"/>
    <w:rsid w:val="00BB7FA5"/>
    <w:rsid w:val="00BC00C3"/>
    <w:rsid w:val="00BC02D5"/>
    <w:rsid w:val="00BC02E2"/>
    <w:rsid w:val="00BC05B9"/>
    <w:rsid w:val="00BC069C"/>
    <w:rsid w:val="00BC06FC"/>
    <w:rsid w:val="00BC0736"/>
    <w:rsid w:val="00BC0743"/>
    <w:rsid w:val="00BC0756"/>
    <w:rsid w:val="00BC0855"/>
    <w:rsid w:val="00BC0A15"/>
    <w:rsid w:val="00BC0ABF"/>
    <w:rsid w:val="00BC0AC6"/>
    <w:rsid w:val="00BC0C94"/>
    <w:rsid w:val="00BC0CB4"/>
    <w:rsid w:val="00BC0D15"/>
    <w:rsid w:val="00BC0D77"/>
    <w:rsid w:val="00BC0E24"/>
    <w:rsid w:val="00BC0FDA"/>
    <w:rsid w:val="00BC119C"/>
    <w:rsid w:val="00BC1217"/>
    <w:rsid w:val="00BC123A"/>
    <w:rsid w:val="00BC1453"/>
    <w:rsid w:val="00BC14A4"/>
    <w:rsid w:val="00BC14DC"/>
    <w:rsid w:val="00BC16D3"/>
    <w:rsid w:val="00BC1871"/>
    <w:rsid w:val="00BC18C1"/>
    <w:rsid w:val="00BC18DD"/>
    <w:rsid w:val="00BC1998"/>
    <w:rsid w:val="00BC1AF1"/>
    <w:rsid w:val="00BC1C57"/>
    <w:rsid w:val="00BC1EBD"/>
    <w:rsid w:val="00BC22BF"/>
    <w:rsid w:val="00BC22C6"/>
    <w:rsid w:val="00BC25A7"/>
    <w:rsid w:val="00BC26F3"/>
    <w:rsid w:val="00BC2764"/>
    <w:rsid w:val="00BC2885"/>
    <w:rsid w:val="00BC29F2"/>
    <w:rsid w:val="00BC29FB"/>
    <w:rsid w:val="00BC2A01"/>
    <w:rsid w:val="00BC2BFD"/>
    <w:rsid w:val="00BC2C14"/>
    <w:rsid w:val="00BC2CAB"/>
    <w:rsid w:val="00BC2EC9"/>
    <w:rsid w:val="00BC2FE2"/>
    <w:rsid w:val="00BC30ED"/>
    <w:rsid w:val="00BC32D8"/>
    <w:rsid w:val="00BC336F"/>
    <w:rsid w:val="00BC3452"/>
    <w:rsid w:val="00BC3456"/>
    <w:rsid w:val="00BC357B"/>
    <w:rsid w:val="00BC362A"/>
    <w:rsid w:val="00BC363C"/>
    <w:rsid w:val="00BC3870"/>
    <w:rsid w:val="00BC3988"/>
    <w:rsid w:val="00BC3A29"/>
    <w:rsid w:val="00BC3A3E"/>
    <w:rsid w:val="00BC3B14"/>
    <w:rsid w:val="00BC3B9C"/>
    <w:rsid w:val="00BC3D77"/>
    <w:rsid w:val="00BC3E29"/>
    <w:rsid w:val="00BC4060"/>
    <w:rsid w:val="00BC4113"/>
    <w:rsid w:val="00BC4194"/>
    <w:rsid w:val="00BC4320"/>
    <w:rsid w:val="00BC44A1"/>
    <w:rsid w:val="00BC44DB"/>
    <w:rsid w:val="00BC451E"/>
    <w:rsid w:val="00BC456C"/>
    <w:rsid w:val="00BC462C"/>
    <w:rsid w:val="00BC464C"/>
    <w:rsid w:val="00BC46C1"/>
    <w:rsid w:val="00BC4AB1"/>
    <w:rsid w:val="00BC4DC0"/>
    <w:rsid w:val="00BC5176"/>
    <w:rsid w:val="00BC5177"/>
    <w:rsid w:val="00BC522F"/>
    <w:rsid w:val="00BC5253"/>
    <w:rsid w:val="00BC528B"/>
    <w:rsid w:val="00BC5317"/>
    <w:rsid w:val="00BC53DD"/>
    <w:rsid w:val="00BC54CE"/>
    <w:rsid w:val="00BC54E9"/>
    <w:rsid w:val="00BC560D"/>
    <w:rsid w:val="00BC5906"/>
    <w:rsid w:val="00BC59FE"/>
    <w:rsid w:val="00BC5B81"/>
    <w:rsid w:val="00BC5EB3"/>
    <w:rsid w:val="00BC6101"/>
    <w:rsid w:val="00BC6121"/>
    <w:rsid w:val="00BC61C1"/>
    <w:rsid w:val="00BC64D4"/>
    <w:rsid w:val="00BC66CB"/>
    <w:rsid w:val="00BC66F7"/>
    <w:rsid w:val="00BC68BB"/>
    <w:rsid w:val="00BC6A56"/>
    <w:rsid w:val="00BC6B64"/>
    <w:rsid w:val="00BC6C2D"/>
    <w:rsid w:val="00BC6E55"/>
    <w:rsid w:val="00BC6F54"/>
    <w:rsid w:val="00BC6F6C"/>
    <w:rsid w:val="00BC7338"/>
    <w:rsid w:val="00BC741A"/>
    <w:rsid w:val="00BC747C"/>
    <w:rsid w:val="00BC759A"/>
    <w:rsid w:val="00BC76D3"/>
    <w:rsid w:val="00BC7A50"/>
    <w:rsid w:val="00BC7AE0"/>
    <w:rsid w:val="00BC7DDF"/>
    <w:rsid w:val="00BC7ECD"/>
    <w:rsid w:val="00BD002B"/>
    <w:rsid w:val="00BD024F"/>
    <w:rsid w:val="00BD05A8"/>
    <w:rsid w:val="00BD063C"/>
    <w:rsid w:val="00BD06F2"/>
    <w:rsid w:val="00BD0778"/>
    <w:rsid w:val="00BD08D4"/>
    <w:rsid w:val="00BD0974"/>
    <w:rsid w:val="00BD0AC6"/>
    <w:rsid w:val="00BD0B26"/>
    <w:rsid w:val="00BD0C9C"/>
    <w:rsid w:val="00BD0CCF"/>
    <w:rsid w:val="00BD0D7B"/>
    <w:rsid w:val="00BD1138"/>
    <w:rsid w:val="00BD113B"/>
    <w:rsid w:val="00BD1395"/>
    <w:rsid w:val="00BD1421"/>
    <w:rsid w:val="00BD14FF"/>
    <w:rsid w:val="00BD1600"/>
    <w:rsid w:val="00BD1726"/>
    <w:rsid w:val="00BD1832"/>
    <w:rsid w:val="00BD197F"/>
    <w:rsid w:val="00BD1DEC"/>
    <w:rsid w:val="00BD1F3A"/>
    <w:rsid w:val="00BD1F57"/>
    <w:rsid w:val="00BD2030"/>
    <w:rsid w:val="00BD2356"/>
    <w:rsid w:val="00BD2357"/>
    <w:rsid w:val="00BD24C4"/>
    <w:rsid w:val="00BD2766"/>
    <w:rsid w:val="00BD28EB"/>
    <w:rsid w:val="00BD297C"/>
    <w:rsid w:val="00BD299B"/>
    <w:rsid w:val="00BD2BBB"/>
    <w:rsid w:val="00BD2BC0"/>
    <w:rsid w:val="00BD2C8A"/>
    <w:rsid w:val="00BD2CAF"/>
    <w:rsid w:val="00BD3024"/>
    <w:rsid w:val="00BD30A5"/>
    <w:rsid w:val="00BD34B7"/>
    <w:rsid w:val="00BD3712"/>
    <w:rsid w:val="00BD3792"/>
    <w:rsid w:val="00BD381F"/>
    <w:rsid w:val="00BD3826"/>
    <w:rsid w:val="00BD3A18"/>
    <w:rsid w:val="00BD3C94"/>
    <w:rsid w:val="00BD3CFD"/>
    <w:rsid w:val="00BD3D3D"/>
    <w:rsid w:val="00BD401C"/>
    <w:rsid w:val="00BD4325"/>
    <w:rsid w:val="00BD43DC"/>
    <w:rsid w:val="00BD43FC"/>
    <w:rsid w:val="00BD44FB"/>
    <w:rsid w:val="00BD4665"/>
    <w:rsid w:val="00BD4A01"/>
    <w:rsid w:val="00BD4A13"/>
    <w:rsid w:val="00BD4AAB"/>
    <w:rsid w:val="00BD4B7E"/>
    <w:rsid w:val="00BD4BD4"/>
    <w:rsid w:val="00BD4D70"/>
    <w:rsid w:val="00BD4E38"/>
    <w:rsid w:val="00BD51AE"/>
    <w:rsid w:val="00BD529C"/>
    <w:rsid w:val="00BD5404"/>
    <w:rsid w:val="00BD54B2"/>
    <w:rsid w:val="00BD5701"/>
    <w:rsid w:val="00BD576E"/>
    <w:rsid w:val="00BD57A6"/>
    <w:rsid w:val="00BD58FB"/>
    <w:rsid w:val="00BD597A"/>
    <w:rsid w:val="00BD5987"/>
    <w:rsid w:val="00BD5A32"/>
    <w:rsid w:val="00BD5AE2"/>
    <w:rsid w:val="00BD5C3A"/>
    <w:rsid w:val="00BD5C58"/>
    <w:rsid w:val="00BD5F4A"/>
    <w:rsid w:val="00BD6112"/>
    <w:rsid w:val="00BD63C2"/>
    <w:rsid w:val="00BD63E8"/>
    <w:rsid w:val="00BD643A"/>
    <w:rsid w:val="00BD6614"/>
    <w:rsid w:val="00BD66C8"/>
    <w:rsid w:val="00BD67DD"/>
    <w:rsid w:val="00BD6807"/>
    <w:rsid w:val="00BD68FD"/>
    <w:rsid w:val="00BD69A6"/>
    <w:rsid w:val="00BD6A10"/>
    <w:rsid w:val="00BD6A5B"/>
    <w:rsid w:val="00BD6A75"/>
    <w:rsid w:val="00BD6A89"/>
    <w:rsid w:val="00BD6D02"/>
    <w:rsid w:val="00BD6EF5"/>
    <w:rsid w:val="00BD6FAB"/>
    <w:rsid w:val="00BD7071"/>
    <w:rsid w:val="00BD7176"/>
    <w:rsid w:val="00BD7280"/>
    <w:rsid w:val="00BD73E5"/>
    <w:rsid w:val="00BD76FA"/>
    <w:rsid w:val="00BD79E2"/>
    <w:rsid w:val="00BD7E5C"/>
    <w:rsid w:val="00BD7F62"/>
    <w:rsid w:val="00BE00C9"/>
    <w:rsid w:val="00BE00CA"/>
    <w:rsid w:val="00BE00DB"/>
    <w:rsid w:val="00BE0183"/>
    <w:rsid w:val="00BE0420"/>
    <w:rsid w:val="00BE0559"/>
    <w:rsid w:val="00BE07AA"/>
    <w:rsid w:val="00BE07D8"/>
    <w:rsid w:val="00BE0850"/>
    <w:rsid w:val="00BE099B"/>
    <w:rsid w:val="00BE0BE7"/>
    <w:rsid w:val="00BE0D22"/>
    <w:rsid w:val="00BE0D90"/>
    <w:rsid w:val="00BE0EED"/>
    <w:rsid w:val="00BE1052"/>
    <w:rsid w:val="00BE1341"/>
    <w:rsid w:val="00BE135B"/>
    <w:rsid w:val="00BE13EA"/>
    <w:rsid w:val="00BE14D7"/>
    <w:rsid w:val="00BE166E"/>
    <w:rsid w:val="00BE16AA"/>
    <w:rsid w:val="00BE17D0"/>
    <w:rsid w:val="00BE181F"/>
    <w:rsid w:val="00BE1A6F"/>
    <w:rsid w:val="00BE1C04"/>
    <w:rsid w:val="00BE200E"/>
    <w:rsid w:val="00BE2040"/>
    <w:rsid w:val="00BE21E6"/>
    <w:rsid w:val="00BE22D6"/>
    <w:rsid w:val="00BE23B3"/>
    <w:rsid w:val="00BE245F"/>
    <w:rsid w:val="00BE248C"/>
    <w:rsid w:val="00BE2740"/>
    <w:rsid w:val="00BE2A8D"/>
    <w:rsid w:val="00BE2BB0"/>
    <w:rsid w:val="00BE2C4B"/>
    <w:rsid w:val="00BE2D39"/>
    <w:rsid w:val="00BE2E8B"/>
    <w:rsid w:val="00BE2EF6"/>
    <w:rsid w:val="00BE300A"/>
    <w:rsid w:val="00BE3113"/>
    <w:rsid w:val="00BE313C"/>
    <w:rsid w:val="00BE3194"/>
    <w:rsid w:val="00BE32AF"/>
    <w:rsid w:val="00BE33E4"/>
    <w:rsid w:val="00BE35D4"/>
    <w:rsid w:val="00BE3715"/>
    <w:rsid w:val="00BE3869"/>
    <w:rsid w:val="00BE3873"/>
    <w:rsid w:val="00BE3A27"/>
    <w:rsid w:val="00BE3A91"/>
    <w:rsid w:val="00BE3ADB"/>
    <w:rsid w:val="00BE3AFE"/>
    <w:rsid w:val="00BE3CFC"/>
    <w:rsid w:val="00BE3D0C"/>
    <w:rsid w:val="00BE3F8D"/>
    <w:rsid w:val="00BE4085"/>
    <w:rsid w:val="00BE4382"/>
    <w:rsid w:val="00BE4403"/>
    <w:rsid w:val="00BE4437"/>
    <w:rsid w:val="00BE447B"/>
    <w:rsid w:val="00BE454E"/>
    <w:rsid w:val="00BE470C"/>
    <w:rsid w:val="00BE4712"/>
    <w:rsid w:val="00BE4854"/>
    <w:rsid w:val="00BE489B"/>
    <w:rsid w:val="00BE48AD"/>
    <w:rsid w:val="00BE4907"/>
    <w:rsid w:val="00BE49BA"/>
    <w:rsid w:val="00BE4B77"/>
    <w:rsid w:val="00BE4BA7"/>
    <w:rsid w:val="00BE4C7B"/>
    <w:rsid w:val="00BE4D52"/>
    <w:rsid w:val="00BE4DE6"/>
    <w:rsid w:val="00BE4E69"/>
    <w:rsid w:val="00BE4FC5"/>
    <w:rsid w:val="00BE50C4"/>
    <w:rsid w:val="00BE518A"/>
    <w:rsid w:val="00BE5378"/>
    <w:rsid w:val="00BE53F6"/>
    <w:rsid w:val="00BE5496"/>
    <w:rsid w:val="00BE5630"/>
    <w:rsid w:val="00BE578E"/>
    <w:rsid w:val="00BE579F"/>
    <w:rsid w:val="00BE5944"/>
    <w:rsid w:val="00BE5E8B"/>
    <w:rsid w:val="00BE5EA3"/>
    <w:rsid w:val="00BE5F81"/>
    <w:rsid w:val="00BE5FF7"/>
    <w:rsid w:val="00BE6114"/>
    <w:rsid w:val="00BE613C"/>
    <w:rsid w:val="00BE616F"/>
    <w:rsid w:val="00BE6230"/>
    <w:rsid w:val="00BE6293"/>
    <w:rsid w:val="00BE6306"/>
    <w:rsid w:val="00BE660A"/>
    <w:rsid w:val="00BE6951"/>
    <w:rsid w:val="00BE6A06"/>
    <w:rsid w:val="00BE6C1B"/>
    <w:rsid w:val="00BE6C5B"/>
    <w:rsid w:val="00BE6CFF"/>
    <w:rsid w:val="00BE6D4D"/>
    <w:rsid w:val="00BE6DDD"/>
    <w:rsid w:val="00BE71D2"/>
    <w:rsid w:val="00BE7263"/>
    <w:rsid w:val="00BE72B0"/>
    <w:rsid w:val="00BE72EA"/>
    <w:rsid w:val="00BE7408"/>
    <w:rsid w:val="00BE74BD"/>
    <w:rsid w:val="00BE7536"/>
    <w:rsid w:val="00BE7603"/>
    <w:rsid w:val="00BE7638"/>
    <w:rsid w:val="00BE7791"/>
    <w:rsid w:val="00BE78B3"/>
    <w:rsid w:val="00BE7CD7"/>
    <w:rsid w:val="00BE7D91"/>
    <w:rsid w:val="00BE7F01"/>
    <w:rsid w:val="00BE7F4F"/>
    <w:rsid w:val="00BF0057"/>
    <w:rsid w:val="00BF0139"/>
    <w:rsid w:val="00BF0195"/>
    <w:rsid w:val="00BF01E2"/>
    <w:rsid w:val="00BF028A"/>
    <w:rsid w:val="00BF03F2"/>
    <w:rsid w:val="00BF03F3"/>
    <w:rsid w:val="00BF0432"/>
    <w:rsid w:val="00BF043C"/>
    <w:rsid w:val="00BF04F4"/>
    <w:rsid w:val="00BF064F"/>
    <w:rsid w:val="00BF06AC"/>
    <w:rsid w:val="00BF074E"/>
    <w:rsid w:val="00BF0791"/>
    <w:rsid w:val="00BF0807"/>
    <w:rsid w:val="00BF08D2"/>
    <w:rsid w:val="00BF0942"/>
    <w:rsid w:val="00BF0AA2"/>
    <w:rsid w:val="00BF0B81"/>
    <w:rsid w:val="00BF0BE9"/>
    <w:rsid w:val="00BF0CF8"/>
    <w:rsid w:val="00BF0D88"/>
    <w:rsid w:val="00BF0DAF"/>
    <w:rsid w:val="00BF0E62"/>
    <w:rsid w:val="00BF108D"/>
    <w:rsid w:val="00BF10CA"/>
    <w:rsid w:val="00BF1136"/>
    <w:rsid w:val="00BF120D"/>
    <w:rsid w:val="00BF1321"/>
    <w:rsid w:val="00BF138A"/>
    <w:rsid w:val="00BF152B"/>
    <w:rsid w:val="00BF1698"/>
    <w:rsid w:val="00BF174D"/>
    <w:rsid w:val="00BF1775"/>
    <w:rsid w:val="00BF1809"/>
    <w:rsid w:val="00BF1971"/>
    <w:rsid w:val="00BF1A60"/>
    <w:rsid w:val="00BF1A71"/>
    <w:rsid w:val="00BF1B33"/>
    <w:rsid w:val="00BF1B79"/>
    <w:rsid w:val="00BF1E47"/>
    <w:rsid w:val="00BF1F02"/>
    <w:rsid w:val="00BF1F9F"/>
    <w:rsid w:val="00BF204B"/>
    <w:rsid w:val="00BF20A0"/>
    <w:rsid w:val="00BF2233"/>
    <w:rsid w:val="00BF2517"/>
    <w:rsid w:val="00BF26AB"/>
    <w:rsid w:val="00BF270F"/>
    <w:rsid w:val="00BF274F"/>
    <w:rsid w:val="00BF2869"/>
    <w:rsid w:val="00BF28A5"/>
    <w:rsid w:val="00BF2CD2"/>
    <w:rsid w:val="00BF2CEC"/>
    <w:rsid w:val="00BF2EF1"/>
    <w:rsid w:val="00BF325B"/>
    <w:rsid w:val="00BF331F"/>
    <w:rsid w:val="00BF3388"/>
    <w:rsid w:val="00BF33E2"/>
    <w:rsid w:val="00BF34CE"/>
    <w:rsid w:val="00BF34D9"/>
    <w:rsid w:val="00BF35BF"/>
    <w:rsid w:val="00BF3653"/>
    <w:rsid w:val="00BF37BF"/>
    <w:rsid w:val="00BF38AD"/>
    <w:rsid w:val="00BF39E7"/>
    <w:rsid w:val="00BF3A03"/>
    <w:rsid w:val="00BF3A2A"/>
    <w:rsid w:val="00BF3BEE"/>
    <w:rsid w:val="00BF3C22"/>
    <w:rsid w:val="00BF3E4E"/>
    <w:rsid w:val="00BF3F75"/>
    <w:rsid w:val="00BF400D"/>
    <w:rsid w:val="00BF414B"/>
    <w:rsid w:val="00BF41CA"/>
    <w:rsid w:val="00BF41E7"/>
    <w:rsid w:val="00BF43A1"/>
    <w:rsid w:val="00BF44ED"/>
    <w:rsid w:val="00BF4908"/>
    <w:rsid w:val="00BF4AAA"/>
    <w:rsid w:val="00BF4BE4"/>
    <w:rsid w:val="00BF4C1A"/>
    <w:rsid w:val="00BF4C20"/>
    <w:rsid w:val="00BF4C4D"/>
    <w:rsid w:val="00BF5045"/>
    <w:rsid w:val="00BF50AD"/>
    <w:rsid w:val="00BF5231"/>
    <w:rsid w:val="00BF5401"/>
    <w:rsid w:val="00BF5408"/>
    <w:rsid w:val="00BF5609"/>
    <w:rsid w:val="00BF5873"/>
    <w:rsid w:val="00BF58BB"/>
    <w:rsid w:val="00BF58F3"/>
    <w:rsid w:val="00BF59FC"/>
    <w:rsid w:val="00BF5A68"/>
    <w:rsid w:val="00BF5CDA"/>
    <w:rsid w:val="00BF5D31"/>
    <w:rsid w:val="00BF5D40"/>
    <w:rsid w:val="00BF5E3D"/>
    <w:rsid w:val="00BF6062"/>
    <w:rsid w:val="00BF6081"/>
    <w:rsid w:val="00BF615E"/>
    <w:rsid w:val="00BF6358"/>
    <w:rsid w:val="00BF64C2"/>
    <w:rsid w:val="00BF656D"/>
    <w:rsid w:val="00BF66B5"/>
    <w:rsid w:val="00BF682A"/>
    <w:rsid w:val="00BF6979"/>
    <w:rsid w:val="00BF6A89"/>
    <w:rsid w:val="00BF6B9C"/>
    <w:rsid w:val="00BF6C66"/>
    <w:rsid w:val="00BF6D7B"/>
    <w:rsid w:val="00BF6E40"/>
    <w:rsid w:val="00BF6EF7"/>
    <w:rsid w:val="00BF6F60"/>
    <w:rsid w:val="00BF6FA4"/>
    <w:rsid w:val="00BF7109"/>
    <w:rsid w:val="00BF7154"/>
    <w:rsid w:val="00BF743A"/>
    <w:rsid w:val="00BF748B"/>
    <w:rsid w:val="00BF762B"/>
    <w:rsid w:val="00BF76CD"/>
    <w:rsid w:val="00BF76D2"/>
    <w:rsid w:val="00BF78F7"/>
    <w:rsid w:val="00BF7A0E"/>
    <w:rsid w:val="00BF7B1D"/>
    <w:rsid w:val="00BF7C16"/>
    <w:rsid w:val="00BF7C65"/>
    <w:rsid w:val="00BF7DA8"/>
    <w:rsid w:val="00BF7E20"/>
    <w:rsid w:val="00BF7F29"/>
    <w:rsid w:val="00C00072"/>
    <w:rsid w:val="00C000C2"/>
    <w:rsid w:val="00C00315"/>
    <w:rsid w:val="00C0055E"/>
    <w:rsid w:val="00C00756"/>
    <w:rsid w:val="00C009CB"/>
    <w:rsid w:val="00C009CF"/>
    <w:rsid w:val="00C00A51"/>
    <w:rsid w:val="00C00ADD"/>
    <w:rsid w:val="00C00B91"/>
    <w:rsid w:val="00C00C35"/>
    <w:rsid w:val="00C00DCD"/>
    <w:rsid w:val="00C00F21"/>
    <w:rsid w:val="00C01154"/>
    <w:rsid w:val="00C01297"/>
    <w:rsid w:val="00C01332"/>
    <w:rsid w:val="00C0137E"/>
    <w:rsid w:val="00C0138A"/>
    <w:rsid w:val="00C014E0"/>
    <w:rsid w:val="00C0161B"/>
    <w:rsid w:val="00C0198B"/>
    <w:rsid w:val="00C019E6"/>
    <w:rsid w:val="00C01A63"/>
    <w:rsid w:val="00C01B1C"/>
    <w:rsid w:val="00C01C82"/>
    <w:rsid w:val="00C01F12"/>
    <w:rsid w:val="00C01F53"/>
    <w:rsid w:val="00C02181"/>
    <w:rsid w:val="00C02543"/>
    <w:rsid w:val="00C0264D"/>
    <w:rsid w:val="00C0265C"/>
    <w:rsid w:val="00C029F0"/>
    <w:rsid w:val="00C02D23"/>
    <w:rsid w:val="00C02DA9"/>
    <w:rsid w:val="00C02DDA"/>
    <w:rsid w:val="00C02E80"/>
    <w:rsid w:val="00C03082"/>
    <w:rsid w:val="00C0316A"/>
    <w:rsid w:val="00C0317B"/>
    <w:rsid w:val="00C0333D"/>
    <w:rsid w:val="00C0339F"/>
    <w:rsid w:val="00C034A8"/>
    <w:rsid w:val="00C034C2"/>
    <w:rsid w:val="00C035B2"/>
    <w:rsid w:val="00C036B9"/>
    <w:rsid w:val="00C036EE"/>
    <w:rsid w:val="00C03834"/>
    <w:rsid w:val="00C038A6"/>
    <w:rsid w:val="00C039DC"/>
    <w:rsid w:val="00C03A61"/>
    <w:rsid w:val="00C03AE2"/>
    <w:rsid w:val="00C03D8E"/>
    <w:rsid w:val="00C03E1A"/>
    <w:rsid w:val="00C03E5C"/>
    <w:rsid w:val="00C03E91"/>
    <w:rsid w:val="00C03F40"/>
    <w:rsid w:val="00C040E0"/>
    <w:rsid w:val="00C04221"/>
    <w:rsid w:val="00C04246"/>
    <w:rsid w:val="00C043FB"/>
    <w:rsid w:val="00C0452B"/>
    <w:rsid w:val="00C04646"/>
    <w:rsid w:val="00C04649"/>
    <w:rsid w:val="00C04747"/>
    <w:rsid w:val="00C0491C"/>
    <w:rsid w:val="00C04A44"/>
    <w:rsid w:val="00C04A8A"/>
    <w:rsid w:val="00C04AF5"/>
    <w:rsid w:val="00C04AF8"/>
    <w:rsid w:val="00C04BB8"/>
    <w:rsid w:val="00C04C99"/>
    <w:rsid w:val="00C04D81"/>
    <w:rsid w:val="00C04EEE"/>
    <w:rsid w:val="00C04FC0"/>
    <w:rsid w:val="00C05061"/>
    <w:rsid w:val="00C050B9"/>
    <w:rsid w:val="00C050FA"/>
    <w:rsid w:val="00C05249"/>
    <w:rsid w:val="00C052D7"/>
    <w:rsid w:val="00C05347"/>
    <w:rsid w:val="00C0546E"/>
    <w:rsid w:val="00C055E3"/>
    <w:rsid w:val="00C0567B"/>
    <w:rsid w:val="00C059A8"/>
    <w:rsid w:val="00C059DC"/>
    <w:rsid w:val="00C059EF"/>
    <w:rsid w:val="00C05B0C"/>
    <w:rsid w:val="00C05C0B"/>
    <w:rsid w:val="00C05C61"/>
    <w:rsid w:val="00C05CB8"/>
    <w:rsid w:val="00C05D04"/>
    <w:rsid w:val="00C05D96"/>
    <w:rsid w:val="00C05E3A"/>
    <w:rsid w:val="00C05EEC"/>
    <w:rsid w:val="00C0609C"/>
    <w:rsid w:val="00C06175"/>
    <w:rsid w:val="00C0623A"/>
    <w:rsid w:val="00C06293"/>
    <w:rsid w:val="00C0629B"/>
    <w:rsid w:val="00C062BC"/>
    <w:rsid w:val="00C063CB"/>
    <w:rsid w:val="00C063EF"/>
    <w:rsid w:val="00C0644E"/>
    <w:rsid w:val="00C064B0"/>
    <w:rsid w:val="00C0665C"/>
    <w:rsid w:val="00C06686"/>
    <w:rsid w:val="00C06759"/>
    <w:rsid w:val="00C068B7"/>
    <w:rsid w:val="00C06C93"/>
    <w:rsid w:val="00C06F68"/>
    <w:rsid w:val="00C07211"/>
    <w:rsid w:val="00C07523"/>
    <w:rsid w:val="00C07539"/>
    <w:rsid w:val="00C075A7"/>
    <w:rsid w:val="00C078F2"/>
    <w:rsid w:val="00C07A0C"/>
    <w:rsid w:val="00C07DE5"/>
    <w:rsid w:val="00C07E26"/>
    <w:rsid w:val="00C07E70"/>
    <w:rsid w:val="00C100ED"/>
    <w:rsid w:val="00C1010C"/>
    <w:rsid w:val="00C10136"/>
    <w:rsid w:val="00C1013E"/>
    <w:rsid w:val="00C103EF"/>
    <w:rsid w:val="00C10587"/>
    <w:rsid w:val="00C10593"/>
    <w:rsid w:val="00C10657"/>
    <w:rsid w:val="00C1074E"/>
    <w:rsid w:val="00C108F3"/>
    <w:rsid w:val="00C10C1E"/>
    <w:rsid w:val="00C10C51"/>
    <w:rsid w:val="00C10CB5"/>
    <w:rsid w:val="00C10F3B"/>
    <w:rsid w:val="00C110C5"/>
    <w:rsid w:val="00C1113B"/>
    <w:rsid w:val="00C111E4"/>
    <w:rsid w:val="00C1148B"/>
    <w:rsid w:val="00C114BD"/>
    <w:rsid w:val="00C114D1"/>
    <w:rsid w:val="00C1152B"/>
    <w:rsid w:val="00C11563"/>
    <w:rsid w:val="00C116F4"/>
    <w:rsid w:val="00C1187C"/>
    <w:rsid w:val="00C11A0E"/>
    <w:rsid w:val="00C11B5E"/>
    <w:rsid w:val="00C11B6E"/>
    <w:rsid w:val="00C11CAB"/>
    <w:rsid w:val="00C11CC6"/>
    <w:rsid w:val="00C11DCF"/>
    <w:rsid w:val="00C11F0A"/>
    <w:rsid w:val="00C12186"/>
    <w:rsid w:val="00C121A9"/>
    <w:rsid w:val="00C122E1"/>
    <w:rsid w:val="00C12376"/>
    <w:rsid w:val="00C123EA"/>
    <w:rsid w:val="00C1265F"/>
    <w:rsid w:val="00C12953"/>
    <w:rsid w:val="00C129C9"/>
    <w:rsid w:val="00C12BB5"/>
    <w:rsid w:val="00C12CC9"/>
    <w:rsid w:val="00C12E83"/>
    <w:rsid w:val="00C12F92"/>
    <w:rsid w:val="00C13044"/>
    <w:rsid w:val="00C13070"/>
    <w:rsid w:val="00C1312F"/>
    <w:rsid w:val="00C1353E"/>
    <w:rsid w:val="00C139C5"/>
    <w:rsid w:val="00C13B00"/>
    <w:rsid w:val="00C13B09"/>
    <w:rsid w:val="00C13CBE"/>
    <w:rsid w:val="00C13D1B"/>
    <w:rsid w:val="00C13E59"/>
    <w:rsid w:val="00C13EC0"/>
    <w:rsid w:val="00C13F91"/>
    <w:rsid w:val="00C142D7"/>
    <w:rsid w:val="00C1452E"/>
    <w:rsid w:val="00C14699"/>
    <w:rsid w:val="00C146B6"/>
    <w:rsid w:val="00C14718"/>
    <w:rsid w:val="00C14726"/>
    <w:rsid w:val="00C1473C"/>
    <w:rsid w:val="00C14741"/>
    <w:rsid w:val="00C1489D"/>
    <w:rsid w:val="00C14BE7"/>
    <w:rsid w:val="00C14DC1"/>
    <w:rsid w:val="00C14DF3"/>
    <w:rsid w:val="00C14FFD"/>
    <w:rsid w:val="00C150CD"/>
    <w:rsid w:val="00C15196"/>
    <w:rsid w:val="00C152E5"/>
    <w:rsid w:val="00C1535A"/>
    <w:rsid w:val="00C15361"/>
    <w:rsid w:val="00C15524"/>
    <w:rsid w:val="00C1559D"/>
    <w:rsid w:val="00C15615"/>
    <w:rsid w:val="00C15665"/>
    <w:rsid w:val="00C15715"/>
    <w:rsid w:val="00C1575F"/>
    <w:rsid w:val="00C15811"/>
    <w:rsid w:val="00C15967"/>
    <w:rsid w:val="00C159EB"/>
    <w:rsid w:val="00C15B1E"/>
    <w:rsid w:val="00C15C87"/>
    <w:rsid w:val="00C15CEF"/>
    <w:rsid w:val="00C15F9B"/>
    <w:rsid w:val="00C1608A"/>
    <w:rsid w:val="00C1613D"/>
    <w:rsid w:val="00C163EF"/>
    <w:rsid w:val="00C16458"/>
    <w:rsid w:val="00C16778"/>
    <w:rsid w:val="00C1683A"/>
    <w:rsid w:val="00C168DE"/>
    <w:rsid w:val="00C16A45"/>
    <w:rsid w:val="00C16A4C"/>
    <w:rsid w:val="00C16B03"/>
    <w:rsid w:val="00C16BCE"/>
    <w:rsid w:val="00C16BE1"/>
    <w:rsid w:val="00C16D6D"/>
    <w:rsid w:val="00C16FED"/>
    <w:rsid w:val="00C17016"/>
    <w:rsid w:val="00C17029"/>
    <w:rsid w:val="00C1712B"/>
    <w:rsid w:val="00C171E5"/>
    <w:rsid w:val="00C1734E"/>
    <w:rsid w:val="00C177A2"/>
    <w:rsid w:val="00C177EE"/>
    <w:rsid w:val="00C17E8F"/>
    <w:rsid w:val="00C20053"/>
    <w:rsid w:val="00C20263"/>
    <w:rsid w:val="00C2057F"/>
    <w:rsid w:val="00C2093F"/>
    <w:rsid w:val="00C20A32"/>
    <w:rsid w:val="00C20C90"/>
    <w:rsid w:val="00C21080"/>
    <w:rsid w:val="00C210F0"/>
    <w:rsid w:val="00C21144"/>
    <w:rsid w:val="00C21268"/>
    <w:rsid w:val="00C21AC8"/>
    <w:rsid w:val="00C21AE2"/>
    <w:rsid w:val="00C21C6C"/>
    <w:rsid w:val="00C21E69"/>
    <w:rsid w:val="00C21F42"/>
    <w:rsid w:val="00C222FB"/>
    <w:rsid w:val="00C2233B"/>
    <w:rsid w:val="00C2237E"/>
    <w:rsid w:val="00C224AE"/>
    <w:rsid w:val="00C2253C"/>
    <w:rsid w:val="00C22598"/>
    <w:rsid w:val="00C22657"/>
    <w:rsid w:val="00C228E5"/>
    <w:rsid w:val="00C22A49"/>
    <w:rsid w:val="00C22B1D"/>
    <w:rsid w:val="00C22B41"/>
    <w:rsid w:val="00C22CA9"/>
    <w:rsid w:val="00C22D5A"/>
    <w:rsid w:val="00C22DC3"/>
    <w:rsid w:val="00C22E14"/>
    <w:rsid w:val="00C22FB8"/>
    <w:rsid w:val="00C22FEE"/>
    <w:rsid w:val="00C2300E"/>
    <w:rsid w:val="00C23017"/>
    <w:rsid w:val="00C2317E"/>
    <w:rsid w:val="00C235FA"/>
    <w:rsid w:val="00C238B0"/>
    <w:rsid w:val="00C2399E"/>
    <w:rsid w:val="00C23A41"/>
    <w:rsid w:val="00C23A97"/>
    <w:rsid w:val="00C23B0E"/>
    <w:rsid w:val="00C23DC6"/>
    <w:rsid w:val="00C23E10"/>
    <w:rsid w:val="00C23F6C"/>
    <w:rsid w:val="00C23F9D"/>
    <w:rsid w:val="00C2411E"/>
    <w:rsid w:val="00C24141"/>
    <w:rsid w:val="00C24146"/>
    <w:rsid w:val="00C24171"/>
    <w:rsid w:val="00C24190"/>
    <w:rsid w:val="00C24214"/>
    <w:rsid w:val="00C2435A"/>
    <w:rsid w:val="00C24375"/>
    <w:rsid w:val="00C2447A"/>
    <w:rsid w:val="00C24511"/>
    <w:rsid w:val="00C2458C"/>
    <w:rsid w:val="00C24680"/>
    <w:rsid w:val="00C248A2"/>
    <w:rsid w:val="00C248DF"/>
    <w:rsid w:val="00C24A15"/>
    <w:rsid w:val="00C24A51"/>
    <w:rsid w:val="00C24AB2"/>
    <w:rsid w:val="00C24BCB"/>
    <w:rsid w:val="00C24C6F"/>
    <w:rsid w:val="00C24CFF"/>
    <w:rsid w:val="00C24D66"/>
    <w:rsid w:val="00C24D94"/>
    <w:rsid w:val="00C24E28"/>
    <w:rsid w:val="00C24E60"/>
    <w:rsid w:val="00C25057"/>
    <w:rsid w:val="00C25109"/>
    <w:rsid w:val="00C251E1"/>
    <w:rsid w:val="00C25255"/>
    <w:rsid w:val="00C25307"/>
    <w:rsid w:val="00C253DC"/>
    <w:rsid w:val="00C253E7"/>
    <w:rsid w:val="00C25841"/>
    <w:rsid w:val="00C25BD0"/>
    <w:rsid w:val="00C25CFC"/>
    <w:rsid w:val="00C25D48"/>
    <w:rsid w:val="00C25F58"/>
    <w:rsid w:val="00C260A1"/>
    <w:rsid w:val="00C2636A"/>
    <w:rsid w:val="00C263DF"/>
    <w:rsid w:val="00C26539"/>
    <w:rsid w:val="00C26561"/>
    <w:rsid w:val="00C268E4"/>
    <w:rsid w:val="00C26C1D"/>
    <w:rsid w:val="00C26CEE"/>
    <w:rsid w:val="00C26D36"/>
    <w:rsid w:val="00C26DCD"/>
    <w:rsid w:val="00C26F5B"/>
    <w:rsid w:val="00C27037"/>
    <w:rsid w:val="00C27066"/>
    <w:rsid w:val="00C2710E"/>
    <w:rsid w:val="00C271A4"/>
    <w:rsid w:val="00C27404"/>
    <w:rsid w:val="00C2740A"/>
    <w:rsid w:val="00C274CA"/>
    <w:rsid w:val="00C2759F"/>
    <w:rsid w:val="00C275AB"/>
    <w:rsid w:val="00C275F5"/>
    <w:rsid w:val="00C2764E"/>
    <w:rsid w:val="00C2776D"/>
    <w:rsid w:val="00C278F0"/>
    <w:rsid w:val="00C2790C"/>
    <w:rsid w:val="00C279E0"/>
    <w:rsid w:val="00C27AB6"/>
    <w:rsid w:val="00C27C3B"/>
    <w:rsid w:val="00C27EE8"/>
    <w:rsid w:val="00C30143"/>
    <w:rsid w:val="00C30306"/>
    <w:rsid w:val="00C303CA"/>
    <w:rsid w:val="00C30510"/>
    <w:rsid w:val="00C30580"/>
    <w:rsid w:val="00C305F3"/>
    <w:rsid w:val="00C306CE"/>
    <w:rsid w:val="00C3074B"/>
    <w:rsid w:val="00C3083A"/>
    <w:rsid w:val="00C30873"/>
    <w:rsid w:val="00C30957"/>
    <w:rsid w:val="00C30990"/>
    <w:rsid w:val="00C30BCD"/>
    <w:rsid w:val="00C30BD7"/>
    <w:rsid w:val="00C30EA5"/>
    <w:rsid w:val="00C30F70"/>
    <w:rsid w:val="00C31022"/>
    <w:rsid w:val="00C3104A"/>
    <w:rsid w:val="00C3104D"/>
    <w:rsid w:val="00C31051"/>
    <w:rsid w:val="00C311DE"/>
    <w:rsid w:val="00C31224"/>
    <w:rsid w:val="00C31514"/>
    <w:rsid w:val="00C31602"/>
    <w:rsid w:val="00C3160D"/>
    <w:rsid w:val="00C316BD"/>
    <w:rsid w:val="00C317CA"/>
    <w:rsid w:val="00C31834"/>
    <w:rsid w:val="00C31937"/>
    <w:rsid w:val="00C319F9"/>
    <w:rsid w:val="00C31BB0"/>
    <w:rsid w:val="00C31DAF"/>
    <w:rsid w:val="00C31DDD"/>
    <w:rsid w:val="00C31FE1"/>
    <w:rsid w:val="00C32018"/>
    <w:rsid w:val="00C3228A"/>
    <w:rsid w:val="00C32342"/>
    <w:rsid w:val="00C324E9"/>
    <w:rsid w:val="00C325AC"/>
    <w:rsid w:val="00C325E6"/>
    <w:rsid w:val="00C32707"/>
    <w:rsid w:val="00C32715"/>
    <w:rsid w:val="00C32744"/>
    <w:rsid w:val="00C3274E"/>
    <w:rsid w:val="00C32836"/>
    <w:rsid w:val="00C3288B"/>
    <w:rsid w:val="00C328A7"/>
    <w:rsid w:val="00C32A82"/>
    <w:rsid w:val="00C32DEF"/>
    <w:rsid w:val="00C32E9A"/>
    <w:rsid w:val="00C32EDE"/>
    <w:rsid w:val="00C32F7E"/>
    <w:rsid w:val="00C33061"/>
    <w:rsid w:val="00C331BF"/>
    <w:rsid w:val="00C331E2"/>
    <w:rsid w:val="00C332E4"/>
    <w:rsid w:val="00C33394"/>
    <w:rsid w:val="00C333B3"/>
    <w:rsid w:val="00C333EA"/>
    <w:rsid w:val="00C335FE"/>
    <w:rsid w:val="00C3367D"/>
    <w:rsid w:val="00C33776"/>
    <w:rsid w:val="00C337F5"/>
    <w:rsid w:val="00C3382B"/>
    <w:rsid w:val="00C33A56"/>
    <w:rsid w:val="00C33DAE"/>
    <w:rsid w:val="00C3401C"/>
    <w:rsid w:val="00C3402B"/>
    <w:rsid w:val="00C342E2"/>
    <w:rsid w:val="00C344B1"/>
    <w:rsid w:val="00C34540"/>
    <w:rsid w:val="00C34600"/>
    <w:rsid w:val="00C34A3E"/>
    <w:rsid w:val="00C34C79"/>
    <w:rsid w:val="00C34F45"/>
    <w:rsid w:val="00C350A6"/>
    <w:rsid w:val="00C3511D"/>
    <w:rsid w:val="00C3514A"/>
    <w:rsid w:val="00C351A6"/>
    <w:rsid w:val="00C353D1"/>
    <w:rsid w:val="00C35607"/>
    <w:rsid w:val="00C35649"/>
    <w:rsid w:val="00C35877"/>
    <w:rsid w:val="00C35CA2"/>
    <w:rsid w:val="00C35CFF"/>
    <w:rsid w:val="00C35D4E"/>
    <w:rsid w:val="00C35D8E"/>
    <w:rsid w:val="00C35E01"/>
    <w:rsid w:val="00C35E20"/>
    <w:rsid w:val="00C35EEA"/>
    <w:rsid w:val="00C35FDA"/>
    <w:rsid w:val="00C3605B"/>
    <w:rsid w:val="00C3614C"/>
    <w:rsid w:val="00C36215"/>
    <w:rsid w:val="00C362D4"/>
    <w:rsid w:val="00C364CB"/>
    <w:rsid w:val="00C3661B"/>
    <w:rsid w:val="00C36646"/>
    <w:rsid w:val="00C366C8"/>
    <w:rsid w:val="00C36854"/>
    <w:rsid w:val="00C36990"/>
    <w:rsid w:val="00C36B89"/>
    <w:rsid w:val="00C36C82"/>
    <w:rsid w:val="00C36D22"/>
    <w:rsid w:val="00C36D84"/>
    <w:rsid w:val="00C36FF9"/>
    <w:rsid w:val="00C37135"/>
    <w:rsid w:val="00C371DA"/>
    <w:rsid w:val="00C371EA"/>
    <w:rsid w:val="00C3725D"/>
    <w:rsid w:val="00C37401"/>
    <w:rsid w:val="00C3746C"/>
    <w:rsid w:val="00C37479"/>
    <w:rsid w:val="00C37550"/>
    <w:rsid w:val="00C37581"/>
    <w:rsid w:val="00C3785F"/>
    <w:rsid w:val="00C379B5"/>
    <w:rsid w:val="00C37F80"/>
    <w:rsid w:val="00C4025D"/>
    <w:rsid w:val="00C402CD"/>
    <w:rsid w:val="00C40315"/>
    <w:rsid w:val="00C4047A"/>
    <w:rsid w:val="00C4066F"/>
    <w:rsid w:val="00C408BD"/>
    <w:rsid w:val="00C40A9F"/>
    <w:rsid w:val="00C40B43"/>
    <w:rsid w:val="00C40C3F"/>
    <w:rsid w:val="00C40C4D"/>
    <w:rsid w:val="00C40C74"/>
    <w:rsid w:val="00C40CB1"/>
    <w:rsid w:val="00C40DB4"/>
    <w:rsid w:val="00C40E55"/>
    <w:rsid w:val="00C40F2B"/>
    <w:rsid w:val="00C41111"/>
    <w:rsid w:val="00C411CD"/>
    <w:rsid w:val="00C413A9"/>
    <w:rsid w:val="00C4147D"/>
    <w:rsid w:val="00C415C6"/>
    <w:rsid w:val="00C41726"/>
    <w:rsid w:val="00C41737"/>
    <w:rsid w:val="00C418AD"/>
    <w:rsid w:val="00C41A4B"/>
    <w:rsid w:val="00C41CF2"/>
    <w:rsid w:val="00C41D33"/>
    <w:rsid w:val="00C41FC1"/>
    <w:rsid w:val="00C41FF5"/>
    <w:rsid w:val="00C421DA"/>
    <w:rsid w:val="00C421FF"/>
    <w:rsid w:val="00C422EB"/>
    <w:rsid w:val="00C42313"/>
    <w:rsid w:val="00C423BD"/>
    <w:rsid w:val="00C42582"/>
    <w:rsid w:val="00C425A0"/>
    <w:rsid w:val="00C42745"/>
    <w:rsid w:val="00C4277D"/>
    <w:rsid w:val="00C4281A"/>
    <w:rsid w:val="00C4281C"/>
    <w:rsid w:val="00C42938"/>
    <w:rsid w:val="00C42A80"/>
    <w:rsid w:val="00C42B90"/>
    <w:rsid w:val="00C42BB2"/>
    <w:rsid w:val="00C42DD4"/>
    <w:rsid w:val="00C42F98"/>
    <w:rsid w:val="00C4314E"/>
    <w:rsid w:val="00C431FD"/>
    <w:rsid w:val="00C4353D"/>
    <w:rsid w:val="00C435CC"/>
    <w:rsid w:val="00C4388C"/>
    <w:rsid w:val="00C438DF"/>
    <w:rsid w:val="00C43AF7"/>
    <w:rsid w:val="00C43DEE"/>
    <w:rsid w:val="00C43E45"/>
    <w:rsid w:val="00C43F32"/>
    <w:rsid w:val="00C43FEF"/>
    <w:rsid w:val="00C4443A"/>
    <w:rsid w:val="00C444E1"/>
    <w:rsid w:val="00C444FD"/>
    <w:rsid w:val="00C44885"/>
    <w:rsid w:val="00C44B04"/>
    <w:rsid w:val="00C44C8A"/>
    <w:rsid w:val="00C44E63"/>
    <w:rsid w:val="00C4501F"/>
    <w:rsid w:val="00C451E9"/>
    <w:rsid w:val="00C453CA"/>
    <w:rsid w:val="00C454DB"/>
    <w:rsid w:val="00C45759"/>
    <w:rsid w:val="00C45974"/>
    <w:rsid w:val="00C45DD3"/>
    <w:rsid w:val="00C46093"/>
    <w:rsid w:val="00C4627A"/>
    <w:rsid w:val="00C462C4"/>
    <w:rsid w:val="00C46348"/>
    <w:rsid w:val="00C46370"/>
    <w:rsid w:val="00C46548"/>
    <w:rsid w:val="00C465AC"/>
    <w:rsid w:val="00C46668"/>
    <w:rsid w:val="00C46827"/>
    <w:rsid w:val="00C468C1"/>
    <w:rsid w:val="00C46A41"/>
    <w:rsid w:val="00C46A48"/>
    <w:rsid w:val="00C46AD7"/>
    <w:rsid w:val="00C46B81"/>
    <w:rsid w:val="00C46C1E"/>
    <w:rsid w:val="00C46CDD"/>
    <w:rsid w:val="00C46F75"/>
    <w:rsid w:val="00C46F9F"/>
    <w:rsid w:val="00C4714E"/>
    <w:rsid w:val="00C4749B"/>
    <w:rsid w:val="00C474E8"/>
    <w:rsid w:val="00C47624"/>
    <w:rsid w:val="00C477AF"/>
    <w:rsid w:val="00C47849"/>
    <w:rsid w:val="00C4786C"/>
    <w:rsid w:val="00C4788F"/>
    <w:rsid w:val="00C47A32"/>
    <w:rsid w:val="00C47AC7"/>
    <w:rsid w:val="00C47BC9"/>
    <w:rsid w:val="00C47C38"/>
    <w:rsid w:val="00C47D5B"/>
    <w:rsid w:val="00C47DE1"/>
    <w:rsid w:val="00C47F98"/>
    <w:rsid w:val="00C47FD4"/>
    <w:rsid w:val="00C50162"/>
    <w:rsid w:val="00C501EB"/>
    <w:rsid w:val="00C50231"/>
    <w:rsid w:val="00C5039D"/>
    <w:rsid w:val="00C5052F"/>
    <w:rsid w:val="00C50549"/>
    <w:rsid w:val="00C505E4"/>
    <w:rsid w:val="00C50629"/>
    <w:rsid w:val="00C50655"/>
    <w:rsid w:val="00C507BC"/>
    <w:rsid w:val="00C5087B"/>
    <w:rsid w:val="00C50B1F"/>
    <w:rsid w:val="00C50B60"/>
    <w:rsid w:val="00C50C01"/>
    <w:rsid w:val="00C50D20"/>
    <w:rsid w:val="00C50E04"/>
    <w:rsid w:val="00C50F9B"/>
    <w:rsid w:val="00C5134F"/>
    <w:rsid w:val="00C513BC"/>
    <w:rsid w:val="00C514E6"/>
    <w:rsid w:val="00C51569"/>
    <w:rsid w:val="00C5172D"/>
    <w:rsid w:val="00C5187B"/>
    <w:rsid w:val="00C518DD"/>
    <w:rsid w:val="00C5193D"/>
    <w:rsid w:val="00C51A06"/>
    <w:rsid w:val="00C51A10"/>
    <w:rsid w:val="00C51B9E"/>
    <w:rsid w:val="00C51C94"/>
    <w:rsid w:val="00C51F9C"/>
    <w:rsid w:val="00C51FE7"/>
    <w:rsid w:val="00C52181"/>
    <w:rsid w:val="00C5218D"/>
    <w:rsid w:val="00C521C5"/>
    <w:rsid w:val="00C5256A"/>
    <w:rsid w:val="00C525B1"/>
    <w:rsid w:val="00C52613"/>
    <w:rsid w:val="00C52CFE"/>
    <w:rsid w:val="00C52E43"/>
    <w:rsid w:val="00C52F5B"/>
    <w:rsid w:val="00C530FB"/>
    <w:rsid w:val="00C53122"/>
    <w:rsid w:val="00C531D2"/>
    <w:rsid w:val="00C532D4"/>
    <w:rsid w:val="00C53397"/>
    <w:rsid w:val="00C534DB"/>
    <w:rsid w:val="00C53632"/>
    <w:rsid w:val="00C53876"/>
    <w:rsid w:val="00C539F0"/>
    <w:rsid w:val="00C53C19"/>
    <w:rsid w:val="00C53C72"/>
    <w:rsid w:val="00C53D4A"/>
    <w:rsid w:val="00C53D63"/>
    <w:rsid w:val="00C53E6D"/>
    <w:rsid w:val="00C53EE0"/>
    <w:rsid w:val="00C53F71"/>
    <w:rsid w:val="00C53FE0"/>
    <w:rsid w:val="00C54049"/>
    <w:rsid w:val="00C5421E"/>
    <w:rsid w:val="00C54786"/>
    <w:rsid w:val="00C547CD"/>
    <w:rsid w:val="00C5492B"/>
    <w:rsid w:val="00C54B18"/>
    <w:rsid w:val="00C54CAB"/>
    <w:rsid w:val="00C54CB1"/>
    <w:rsid w:val="00C54E7A"/>
    <w:rsid w:val="00C54F02"/>
    <w:rsid w:val="00C5522C"/>
    <w:rsid w:val="00C55476"/>
    <w:rsid w:val="00C5555C"/>
    <w:rsid w:val="00C557F6"/>
    <w:rsid w:val="00C558EC"/>
    <w:rsid w:val="00C5590C"/>
    <w:rsid w:val="00C559E2"/>
    <w:rsid w:val="00C55AF2"/>
    <w:rsid w:val="00C55C8D"/>
    <w:rsid w:val="00C55D82"/>
    <w:rsid w:val="00C56040"/>
    <w:rsid w:val="00C560CA"/>
    <w:rsid w:val="00C566C5"/>
    <w:rsid w:val="00C566CB"/>
    <w:rsid w:val="00C56805"/>
    <w:rsid w:val="00C56894"/>
    <w:rsid w:val="00C5693F"/>
    <w:rsid w:val="00C56A59"/>
    <w:rsid w:val="00C56AFC"/>
    <w:rsid w:val="00C56B8F"/>
    <w:rsid w:val="00C56EDE"/>
    <w:rsid w:val="00C57092"/>
    <w:rsid w:val="00C571F5"/>
    <w:rsid w:val="00C57319"/>
    <w:rsid w:val="00C574DA"/>
    <w:rsid w:val="00C5753F"/>
    <w:rsid w:val="00C57680"/>
    <w:rsid w:val="00C576E6"/>
    <w:rsid w:val="00C577AA"/>
    <w:rsid w:val="00C5783D"/>
    <w:rsid w:val="00C578CF"/>
    <w:rsid w:val="00C578D1"/>
    <w:rsid w:val="00C57926"/>
    <w:rsid w:val="00C57C20"/>
    <w:rsid w:val="00C57C3D"/>
    <w:rsid w:val="00C57DB4"/>
    <w:rsid w:val="00C57F37"/>
    <w:rsid w:val="00C57F76"/>
    <w:rsid w:val="00C57FE0"/>
    <w:rsid w:val="00C602A4"/>
    <w:rsid w:val="00C604B7"/>
    <w:rsid w:val="00C604CC"/>
    <w:rsid w:val="00C6065B"/>
    <w:rsid w:val="00C6069A"/>
    <w:rsid w:val="00C606B4"/>
    <w:rsid w:val="00C60708"/>
    <w:rsid w:val="00C6071D"/>
    <w:rsid w:val="00C609C1"/>
    <w:rsid w:val="00C60A03"/>
    <w:rsid w:val="00C60AA2"/>
    <w:rsid w:val="00C60E58"/>
    <w:rsid w:val="00C60EFC"/>
    <w:rsid w:val="00C60F5E"/>
    <w:rsid w:val="00C60FBA"/>
    <w:rsid w:val="00C612D3"/>
    <w:rsid w:val="00C612F4"/>
    <w:rsid w:val="00C61312"/>
    <w:rsid w:val="00C61388"/>
    <w:rsid w:val="00C61418"/>
    <w:rsid w:val="00C61661"/>
    <w:rsid w:val="00C616C9"/>
    <w:rsid w:val="00C61855"/>
    <w:rsid w:val="00C618C9"/>
    <w:rsid w:val="00C618CF"/>
    <w:rsid w:val="00C61991"/>
    <w:rsid w:val="00C619E6"/>
    <w:rsid w:val="00C61B0A"/>
    <w:rsid w:val="00C61B24"/>
    <w:rsid w:val="00C61D06"/>
    <w:rsid w:val="00C61E5B"/>
    <w:rsid w:val="00C61F58"/>
    <w:rsid w:val="00C61F7E"/>
    <w:rsid w:val="00C61FCE"/>
    <w:rsid w:val="00C620CE"/>
    <w:rsid w:val="00C621D5"/>
    <w:rsid w:val="00C62396"/>
    <w:rsid w:val="00C624A1"/>
    <w:rsid w:val="00C6256E"/>
    <w:rsid w:val="00C625E9"/>
    <w:rsid w:val="00C626A7"/>
    <w:rsid w:val="00C627AF"/>
    <w:rsid w:val="00C6284E"/>
    <w:rsid w:val="00C62860"/>
    <w:rsid w:val="00C628DC"/>
    <w:rsid w:val="00C628E4"/>
    <w:rsid w:val="00C62A32"/>
    <w:rsid w:val="00C62AF7"/>
    <w:rsid w:val="00C62B76"/>
    <w:rsid w:val="00C62B9A"/>
    <w:rsid w:val="00C62C1E"/>
    <w:rsid w:val="00C62E2E"/>
    <w:rsid w:val="00C62EFA"/>
    <w:rsid w:val="00C63035"/>
    <w:rsid w:val="00C63038"/>
    <w:rsid w:val="00C63419"/>
    <w:rsid w:val="00C63573"/>
    <w:rsid w:val="00C636DC"/>
    <w:rsid w:val="00C638AE"/>
    <w:rsid w:val="00C6391F"/>
    <w:rsid w:val="00C63960"/>
    <w:rsid w:val="00C63BEE"/>
    <w:rsid w:val="00C63C6A"/>
    <w:rsid w:val="00C63DF7"/>
    <w:rsid w:val="00C63E57"/>
    <w:rsid w:val="00C63E8B"/>
    <w:rsid w:val="00C63EBC"/>
    <w:rsid w:val="00C63EF7"/>
    <w:rsid w:val="00C63F3F"/>
    <w:rsid w:val="00C64045"/>
    <w:rsid w:val="00C641AF"/>
    <w:rsid w:val="00C6425B"/>
    <w:rsid w:val="00C6448E"/>
    <w:rsid w:val="00C6458C"/>
    <w:rsid w:val="00C64692"/>
    <w:rsid w:val="00C64827"/>
    <w:rsid w:val="00C64900"/>
    <w:rsid w:val="00C64D15"/>
    <w:rsid w:val="00C64D1F"/>
    <w:rsid w:val="00C64F60"/>
    <w:rsid w:val="00C64F6F"/>
    <w:rsid w:val="00C65029"/>
    <w:rsid w:val="00C65057"/>
    <w:rsid w:val="00C65157"/>
    <w:rsid w:val="00C65206"/>
    <w:rsid w:val="00C65659"/>
    <w:rsid w:val="00C656B0"/>
    <w:rsid w:val="00C6573A"/>
    <w:rsid w:val="00C6579D"/>
    <w:rsid w:val="00C658B3"/>
    <w:rsid w:val="00C658EF"/>
    <w:rsid w:val="00C65A10"/>
    <w:rsid w:val="00C65CD4"/>
    <w:rsid w:val="00C65D4E"/>
    <w:rsid w:val="00C65E0B"/>
    <w:rsid w:val="00C65F1C"/>
    <w:rsid w:val="00C66054"/>
    <w:rsid w:val="00C661A4"/>
    <w:rsid w:val="00C6632E"/>
    <w:rsid w:val="00C665B6"/>
    <w:rsid w:val="00C665BC"/>
    <w:rsid w:val="00C66793"/>
    <w:rsid w:val="00C667D7"/>
    <w:rsid w:val="00C667DE"/>
    <w:rsid w:val="00C669CC"/>
    <w:rsid w:val="00C66AC6"/>
    <w:rsid w:val="00C66B0C"/>
    <w:rsid w:val="00C66BCC"/>
    <w:rsid w:val="00C66C0E"/>
    <w:rsid w:val="00C66EF6"/>
    <w:rsid w:val="00C66FF4"/>
    <w:rsid w:val="00C6728B"/>
    <w:rsid w:val="00C6764F"/>
    <w:rsid w:val="00C67AA7"/>
    <w:rsid w:val="00C67AEF"/>
    <w:rsid w:val="00C67BDD"/>
    <w:rsid w:val="00C67C8C"/>
    <w:rsid w:val="00C67D8D"/>
    <w:rsid w:val="00C67E50"/>
    <w:rsid w:val="00C7010E"/>
    <w:rsid w:val="00C7032E"/>
    <w:rsid w:val="00C70399"/>
    <w:rsid w:val="00C70400"/>
    <w:rsid w:val="00C7045A"/>
    <w:rsid w:val="00C70646"/>
    <w:rsid w:val="00C70762"/>
    <w:rsid w:val="00C70763"/>
    <w:rsid w:val="00C7085D"/>
    <w:rsid w:val="00C70991"/>
    <w:rsid w:val="00C70DBC"/>
    <w:rsid w:val="00C70E90"/>
    <w:rsid w:val="00C70EA6"/>
    <w:rsid w:val="00C70EE1"/>
    <w:rsid w:val="00C70F3F"/>
    <w:rsid w:val="00C7102D"/>
    <w:rsid w:val="00C71196"/>
    <w:rsid w:val="00C71378"/>
    <w:rsid w:val="00C7144E"/>
    <w:rsid w:val="00C714D8"/>
    <w:rsid w:val="00C71579"/>
    <w:rsid w:val="00C715C5"/>
    <w:rsid w:val="00C7179F"/>
    <w:rsid w:val="00C7183D"/>
    <w:rsid w:val="00C71846"/>
    <w:rsid w:val="00C71893"/>
    <w:rsid w:val="00C71A9A"/>
    <w:rsid w:val="00C71AA1"/>
    <w:rsid w:val="00C71AE8"/>
    <w:rsid w:val="00C71C10"/>
    <w:rsid w:val="00C71C81"/>
    <w:rsid w:val="00C7212B"/>
    <w:rsid w:val="00C7231D"/>
    <w:rsid w:val="00C72511"/>
    <w:rsid w:val="00C72568"/>
    <w:rsid w:val="00C72575"/>
    <w:rsid w:val="00C72609"/>
    <w:rsid w:val="00C7263C"/>
    <w:rsid w:val="00C72720"/>
    <w:rsid w:val="00C72859"/>
    <w:rsid w:val="00C72946"/>
    <w:rsid w:val="00C72979"/>
    <w:rsid w:val="00C7299F"/>
    <w:rsid w:val="00C72C9D"/>
    <w:rsid w:val="00C72CA8"/>
    <w:rsid w:val="00C72CAD"/>
    <w:rsid w:val="00C72CEA"/>
    <w:rsid w:val="00C72E9E"/>
    <w:rsid w:val="00C72F48"/>
    <w:rsid w:val="00C73066"/>
    <w:rsid w:val="00C73070"/>
    <w:rsid w:val="00C730B4"/>
    <w:rsid w:val="00C73220"/>
    <w:rsid w:val="00C732C1"/>
    <w:rsid w:val="00C73532"/>
    <w:rsid w:val="00C736C3"/>
    <w:rsid w:val="00C73778"/>
    <w:rsid w:val="00C73961"/>
    <w:rsid w:val="00C73976"/>
    <w:rsid w:val="00C739B1"/>
    <w:rsid w:val="00C73A8A"/>
    <w:rsid w:val="00C73AB5"/>
    <w:rsid w:val="00C73BCE"/>
    <w:rsid w:val="00C73CC3"/>
    <w:rsid w:val="00C73F52"/>
    <w:rsid w:val="00C73FB6"/>
    <w:rsid w:val="00C73FCD"/>
    <w:rsid w:val="00C741AF"/>
    <w:rsid w:val="00C742E5"/>
    <w:rsid w:val="00C74302"/>
    <w:rsid w:val="00C74413"/>
    <w:rsid w:val="00C74486"/>
    <w:rsid w:val="00C74548"/>
    <w:rsid w:val="00C74674"/>
    <w:rsid w:val="00C746B7"/>
    <w:rsid w:val="00C74B6F"/>
    <w:rsid w:val="00C74B88"/>
    <w:rsid w:val="00C74DC2"/>
    <w:rsid w:val="00C74DF3"/>
    <w:rsid w:val="00C7507F"/>
    <w:rsid w:val="00C7508E"/>
    <w:rsid w:val="00C755DD"/>
    <w:rsid w:val="00C755F9"/>
    <w:rsid w:val="00C7564D"/>
    <w:rsid w:val="00C757B5"/>
    <w:rsid w:val="00C75AD8"/>
    <w:rsid w:val="00C75CBA"/>
    <w:rsid w:val="00C75E8B"/>
    <w:rsid w:val="00C76078"/>
    <w:rsid w:val="00C76223"/>
    <w:rsid w:val="00C762F2"/>
    <w:rsid w:val="00C763EB"/>
    <w:rsid w:val="00C764B2"/>
    <w:rsid w:val="00C764D9"/>
    <w:rsid w:val="00C764FC"/>
    <w:rsid w:val="00C76716"/>
    <w:rsid w:val="00C76783"/>
    <w:rsid w:val="00C76919"/>
    <w:rsid w:val="00C7696A"/>
    <w:rsid w:val="00C7699E"/>
    <w:rsid w:val="00C76A1B"/>
    <w:rsid w:val="00C76A2E"/>
    <w:rsid w:val="00C76C5D"/>
    <w:rsid w:val="00C76D43"/>
    <w:rsid w:val="00C76D53"/>
    <w:rsid w:val="00C76E0B"/>
    <w:rsid w:val="00C77159"/>
    <w:rsid w:val="00C771AE"/>
    <w:rsid w:val="00C77223"/>
    <w:rsid w:val="00C772CD"/>
    <w:rsid w:val="00C7746E"/>
    <w:rsid w:val="00C77548"/>
    <w:rsid w:val="00C7765C"/>
    <w:rsid w:val="00C778FF"/>
    <w:rsid w:val="00C77A2C"/>
    <w:rsid w:val="00C77C76"/>
    <w:rsid w:val="00C77D6D"/>
    <w:rsid w:val="00C77E26"/>
    <w:rsid w:val="00C77F66"/>
    <w:rsid w:val="00C8009C"/>
    <w:rsid w:val="00C800F1"/>
    <w:rsid w:val="00C8023B"/>
    <w:rsid w:val="00C802FA"/>
    <w:rsid w:val="00C803A6"/>
    <w:rsid w:val="00C808D5"/>
    <w:rsid w:val="00C80989"/>
    <w:rsid w:val="00C80AB9"/>
    <w:rsid w:val="00C80ADA"/>
    <w:rsid w:val="00C80E15"/>
    <w:rsid w:val="00C810BB"/>
    <w:rsid w:val="00C81402"/>
    <w:rsid w:val="00C81426"/>
    <w:rsid w:val="00C81432"/>
    <w:rsid w:val="00C81699"/>
    <w:rsid w:val="00C817E6"/>
    <w:rsid w:val="00C8185D"/>
    <w:rsid w:val="00C818D8"/>
    <w:rsid w:val="00C819AB"/>
    <w:rsid w:val="00C81A43"/>
    <w:rsid w:val="00C81AE2"/>
    <w:rsid w:val="00C81B3E"/>
    <w:rsid w:val="00C81BDF"/>
    <w:rsid w:val="00C81CE6"/>
    <w:rsid w:val="00C81D9E"/>
    <w:rsid w:val="00C81E2F"/>
    <w:rsid w:val="00C822BA"/>
    <w:rsid w:val="00C82338"/>
    <w:rsid w:val="00C82388"/>
    <w:rsid w:val="00C823AD"/>
    <w:rsid w:val="00C82684"/>
    <w:rsid w:val="00C826F3"/>
    <w:rsid w:val="00C82772"/>
    <w:rsid w:val="00C82C9E"/>
    <w:rsid w:val="00C82CEB"/>
    <w:rsid w:val="00C82D4D"/>
    <w:rsid w:val="00C82F51"/>
    <w:rsid w:val="00C83198"/>
    <w:rsid w:val="00C8324E"/>
    <w:rsid w:val="00C83362"/>
    <w:rsid w:val="00C835B4"/>
    <w:rsid w:val="00C835BB"/>
    <w:rsid w:val="00C836DF"/>
    <w:rsid w:val="00C83846"/>
    <w:rsid w:val="00C8390B"/>
    <w:rsid w:val="00C83A00"/>
    <w:rsid w:val="00C83ABE"/>
    <w:rsid w:val="00C83ACD"/>
    <w:rsid w:val="00C83BF8"/>
    <w:rsid w:val="00C83F58"/>
    <w:rsid w:val="00C84079"/>
    <w:rsid w:val="00C841EF"/>
    <w:rsid w:val="00C8426A"/>
    <w:rsid w:val="00C84274"/>
    <w:rsid w:val="00C8430A"/>
    <w:rsid w:val="00C8436C"/>
    <w:rsid w:val="00C84571"/>
    <w:rsid w:val="00C846BB"/>
    <w:rsid w:val="00C8476D"/>
    <w:rsid w:val="00C84C6F"/>
    <w:rsid w:val="00C84C8F"/>
    <w:rsid w:val="00C84CEE"/>
    <w:rsid w:val="00C84DEA"/>
    <w:rsid w:val="00C84E73"/>
    <w:rsid w:val="00C85015"/>
    <w:rsid w:val="00C8510C"/>
    <w:rsid w:val="00C85384"/>
    <w:rsid w:val="00C853ED"/>
    <w:rsid w:val="00C854E8"/>
    <w:rsid w:val="00C85557"/>
    <w:rsid w:val="00C8555E"/>
    <w:rsid w:val="00C855F8"/>
    <w:rsid w:val="00C85764"/>
    <w:rsid w:val="00C859D3"/>
    <w:rsid w:val="00C85AFC"/>
    <w:rsid w:val="00C85B89"/>
    <w:rsid w:val="00C8612C"/>
    <w:rsid w:val="00C863F2"/>
    <w:rsid w:val="00C8654D"/>
    <w:rsid w:val="00C865F6"/>
    <w:rsid w:val="00C86755"/>
    <w:rsid w:val="00C86778"/>
    <w:rsid w:val="00C86830"/>
    <w:rsid w:val="00C868BD"/>
    <w:rsid w:val="00C868DC"/>
    <w:rsid w:val="00C86CC5"/>
    <w:rsid w:val="00C86CDF"/>
    <w:rsid w:val="00C86CF1"/>
    <w:rsid w:val="00C86D5D"/>
    <w:rsid w:val="00C86DA0"/>
    <w:rsid w:val="00C86E61"/>
    <w:rsid w:val="00C86F2C"/>
    <w:rsid w:val="00C86F30"/>
    <w:rsid w:val="00C87010"/>
    <w:rsid w:val="00C87152"/>
    <w:rsid w:val="00C871FC"/>
    <w:rsid w:val="00C872B6"/>
    <w:rsid w:val="00C8775F"/>
    <w:rsid w:val="00C878E6"/>
    <w:rsid w:val="00C87952"/>
    <w:rsid w:val="00C87B57"/>
    <w:rsid w:val="00C87B83"/>
    <w:rsid w:val="00C87BA0"/>
    <w:rsid w:val="00C87C17"/>
    <w:rsid w:val="00C87CDD"/>
    <w:rsid w:val="00C87CFC"/>
    <w:rsid w:val="00C87DAE"/>
    <w:rsid w:val="00C87DF6"/>
    <w:rsid w:val="00C87E3B"/>
    <w:rsid w:val="00C87ED4"/>
    <w:rsid w:val="00C87FCC"/>
    <w:rsid w:val="00C90076"/>
    <w:rsid w:val="00C903EF"/>
    <w:rsid w:val="00C904E7"/>
    <w:rsid w:val="00C9068D"/>
    <w:rsid w:val="00C90774"/>
    <w:rsid w:val="00C9077F"/>
    <w:rsid w:val="00C908C1"/>
    <w:rsid w:val="00C90984"/>
    <w:rsid w:val="00C909CE"/>
    <w:rsid w:val="00C90C4E"/>
    <w:rsid w:val="00C90CF6"/>
    <w:rsid w:val="00C90E3A"/>
    <w:rsid w:val="00C90EB9"/>
    <w:rsid w:val="00C9134D"/>
    <w:rsid w:val="00C915B7"/>
    <w:rsid w:val="00C9160C"/>
    <w:rsid w:val="00C916C6"/>
    <w:rsid w:val="00C916CD"/>
    <w:rsid w:val="00C9185E"/>
    <w:rsid w:val="00C91866"/>
    <w:rsid w:val="00C91BFA"/>
    <w:rsid w:val="00C920AC"/>
    <w:rsid w:val="00C922C8"/>
    <w:rsid w:val="00C923D3"/>
    <w:rsid w:val="00C92455"/>
    <w:rsid w:val="00C92457"/>
    <w:rsid w:val="00C924CC"/>
    <w:rsid w:val="00C92662"/>
    <w:rsid w:val="00C9266C"/>
    <w:rsid w:val="00C927B0"/>
    <w:rsid w:val="00C928E0"/>
    <w:rsid w:val="00C92947"/>
    <w:rsid w:val="00C92BA2"/>
    <w:rsid w:val="00C92BE7"/>
    <w:rsid w:val="00C92D66"/>
    <w:rsid w:val="00C92EDD"/>
    <w:rsid w:val="00C92F6A"/>
    <w:rsid w:val="00C930A9"/>
    <w:rsid w:val="00C9310A"/>
    <w:rsid w:val="00C9311B"/>
    <w:rsid w:val="00C9320A"/>
    <w:rsid w:val="00C933C8"/>
    <w:rsid w:val="00C93455"/>
    <w:rsid w:val="00C93474"/>
    <w:rsid w:val="00C93526"/>
    <w:rsid w:val="00C935E6"/>
    <w:rsid w:val="00C9364D"/>
    <w:rsid w:val="00C93653"/>
    <w:rsid w:val="00C93659"/>
    <w:rsid w:val="00C93711"/>
    <w:rsid w:val="00C938D6"/>
    <w:rsid w:val="00C93C46"/>
    <w:rsid w:val="00C93D2A"/>
    <w:rsid w:val="00C93D4F"/>
    <w:rsid w:val="00C93D5D"/>
    <w:rsid w:val="00C93DCC"/>
    <w:rsid w:val="00C93E64"/>
    <w:rsid w:val="00C93F55"/>
    <w:rsid w:val="00C94158"/>
    <w:rsid w:val="00C94237"/>
    <w:rsid w:val="00C9433D"/>
    <w:rsid w:val="00C94448"/>
    <w:rsid w:val="00C94566"/>
    <w:rsid w:val="00C945F6"/>
    <w:rsid w:val="00C9468F"/>
    <w:rsid w:val="00C94865"/>
    <w:rsid w:val="00C94D82"/>
    <w:rsid w:val="00C94E3A"/>
    <w:rsid w:val="00C94E7F"/>
    <w:rsid w:val="00C95374"/>
    <w:rsid w:val="00C95393"/>
    <w:rsid w:val="00C954F6"/>
    <w:rsid w:val="00C9550D"/>
    <w:rsid w:val="00C956B0"/>
    <w:rsid w:val="00C956FC"/>
    <w:rsid w:val="00C95ADE"/>
    <w:rsid w:val="00C95AF8"/>
    <w:rsid w:val="00C95C89"/>
    <w:rsid w:val="00C95E40"/>
    <w:rsid w:val="00C95E7F"/>
    <w:rsid w:val="00C95EE3"/>
    <w:rsid w:val="00C95F5A"/>
    <w:rsid w:val="00C95F68"/>
    <w:rsid w:val="00C960CD"/>
    <w:rsid w:val="00C96275"/>
    <w:rsid w:val="00C964B0"/>
    <w:rsid w:val="00C964B6"/>
    <w:rsid w:val="00C9667E"/>
    <w:rsid w:val="00C966D9"/>
    <w:rsid w:val="00C9691C"/>
    <w:rsid w:val="00C96C41"/>
    <w:rsid w:val="00C96D03"/>
    <w:rsid w:val="00C96D43"/>
    <w:rsid w:val="00C96D54"/>
    <w:rsid w:val="00C96F43"/>
    <w:rsid w:val="00C96FA0"/>
    <w:rsid w:val="00C97025"/>
    <w:rsid w:val="00C97182"/>
    <w:rsid w:val="00C971FE"/>
    <w:rsid w:val="00C9734E"/>
    <w:rsid w:val="00C973C4"/>
    <w:rsid w:val="00C974EB"/>
    <w:rsid w:val="00C97890"/>
    <w:rsid w:val="00C97906"/>
    <w:rsid w:val="00C97B40"/>
    <w:rsid w:val="00C97B93"/>
    <w:rsid w:val="00C97C6B"/>
    <w:rsid w:val="00C97C89"/>
    <w:rsid w:val="00C97F95"/>
    <w:rsid w:val="00CA00A0"/>
    <w:rsid w:val="00CA00D3"/>
    <w:rsid w:val="00CA01A8"/>
    <w:rsid w:val="00CA01C7"/>
    <w:rsid w:val="00CA0387"/>
    <w:rsid w:val="00CA0406"/>
    <w:rsid w:val="00CA0430"/>
    <w:rsid w:val="00CA044C"/>
    <w:rsid w:val="00CA04B1"/>
    <w:rsid w:val="00CA0504"/>
    <w:rsid w:val="00CA058C"/>
    <w:rsid w:val="00CA05CA"/>
    <w:rsid w:val="00CA066E"/>
    <w:rsid w:val="00CA07C3"/>
    <w:rsid w:val="00CA0845"/>
    <w:rsid w:val="00CA089B"/>
    <w:rsid w:val="00CA08F2"/>
    <w:rsid w:val="00CA092A"/>
    <w:rsid w:val="00CA0AA5"/>
    <w:rsid w:val="00CA0BAD"/>
    <w:rsid w:val="00CA0D8A"/>
    <w:rsid w:val="00CA0DA4"/>
    <w:rsid w:val="00CA0E83"/>
    <w:rsid w:val="00CA0F82"/>
    <w:rsid w:val="00CA1036"/>
    <w:rsid w:val="00CA13A4"/>
    <w:rsid w:val="00CA146C"/>
    <w:rsid w:val="00CA1540"/>
    <w:rsid w:val="00CA1570"/>
    <w:rsid w:val="00CA15BE"/>
    <w:rsid w:val="00CA16D4"/>
    <w:rsid w:val="00CA16D8"/>
    <w:rsid w:val="00CA16E2"/>
    <w:rsid w:val="00CA1831"/>
    <w:rsid w:val="00CA192C"/>
    <w:rsid w:val="00CA194B"/>
    <w:rsid w:val="00CA1A5F"/>
    <w:rsid w:val="00CA1BDA"/>
    <w:rsid w:val="00CA1CAB"/>
    <w:rsid w:val="00CA1DE7"/>
    <w:rsid w:val="00CA1FA8"/>
    <w:rsid w:val="00CA2060"/>
    <w:rsid w:val="00CA22EA"/>
    <w:rsid w:val="00CA2346"/>
    <w:rsid w:val="00CA2447"/>
    <w:rsid w:val="00CA26ED"/>
    <w:rsid w:val="00CA27B0"/>
    <w:rsid w:val="00CA2880"/>
    <w:rsid w:val="00CA28A0"/>
    <w:rsid w:val="00CA2950"/>
    <w:rsid w:val="00CA2AE2"/>
    <w:rsid w:val="00CA2B2B"/>
    <w:rsid w:val="00CA2B75"/>
    <w:rsid w:val="00CA2BBA"/>
    <w:rsid w:val="00CA2BDD"/>
    <w:rsid w:val="00CA2DB3"/>
    <w:rsid w:val="00CA2DF5"/>
    <w:rsid w:val="00CA30FE"/>
    <w:rsid w:val="00CA319C"/>
    <w:rsid w:val="00CA31CD"/>
    <w:rsid w:val="00CA336D"/>
    <w:rsid w:val="00CA33A9"/>
    <w:rsid w:val="00CA349B"/>
    <w:rsid w:val="00CA3577"/>
    <w:rsid w:val="00CA3739"/>
    <w:rsid w:val="00CA3817"/>
    <w:rsid w:val="00CA393D"/>
    <w:rsid w:val="00CA39EB"/>
    <w:rsid w:val="00CA3D59"/>
    <w:rsid w:val="00CA3DA8"/>
    <w:rsid w:val="00CA4352"/>
    <w:rsid w:val="00CA44A2"/>
    <w:rsid w:val="00CA45E0"/>
    <w:rsid w:val="00CA4785"/>
    <w:rsid w:val="00CA47EC"/>
    <w:rsid w:val="00CA4865"/>
    <w:rsid w:val="00CA4983"/>
    <w:rsid w:val="00CA498A"/>
    <w:rsid w:val="00CA4C8E"/>
    <w:rsid w:val="00CA4D5F"/>
    <w:rsid w:val="00CA4E14"/>
    <w:rsid w:val="00CA4E21"/>
    <w:rsid w:val="00CA4F1B"/>
    <w:rsid w:val="00CA4F61"/>
    <w:rsid w:val="00CA507D"/>
    <w:rsid w:val="00CA51B5"/>
    <w:rsid w:val="00CA51C6"/>
    <w:rsid w:val="00CA524C"/>
    <w:rsid w:val="00CA565C"/>
    <w:rsid w:val="00CA5C04"/>
    <w:rsid w:val="00CA5D68"/>
    <w:rsid w:val="00CA5E8D"/>
    <w:rsid w:val="00CA5F30"/>
    <w:rsid w:val="00CA60B8"/>
    <w:rsid w:val="00CA60E9"/>
    <w:rsid w:val="00CA6127"/>
    <w:rsid w:val="00CA6222"/>
    <w:rsid w:val="00CA6371"/>
    <w:rsid w:val="00CA6573"/>
    <w:rsid w:val="00CA6614"/>
    <w:rsid w:val="00CA668D"/>
    <w:rsid w:val="00CA6733"/>
    <w:rsid w:val="00CA67A5"/>
    <w:rsid w:val="00CA689B"/>
    <w:rsid w:val="00CA6A67"/>
    <w:rsid w:val="00CA6AE9"/>
    <w:rsid w:val="00CA6BB4"/>
    <w:rsid w:val="00CA6D5A"/>
    <w:rsid w:val="00CA6E2E"/>
    <w:rsid w:val="00CA6EBA"/>
    <w:rsid w:val="00CA6FE6"/>
    <w:rsid w:val="00CA7050"/>
    <w:rsid w:val="00CA709B"/>
    <w:rsid w:val="00CA70CA"/>
    <w:rsid w:val="00CA7332"/>
    <w:rsid w:val="00CA73F8"/>
    <w:rsid w:val="00CA7493"/>
    <w:rsid w:val="00CA74A9"/>
    <w:rsid w:val="00CA74B8"/>
    <w:rsid w:val="00CA7813"/>
    <w:rsid w:val="00CA7A52"/>
    <w:rsid w:val="00CA7AE5"/>
    <w:rsid w:val="00CA7CA0"/>
    <w:rsid w:val="00CA7CE0"/>
    <w:rsid w:val="00CA7D61"/>
    <w:rsid w:val="00CB01F5"/>
    <w:rsid w:val="00CB0220"/>
    <w:rsid w:val="00CB02BA"/>
    <w:rsid w:val="00CB0341"/>
    <w:rsid w:val="00CB0364"/>
    <w:rsid w:val="00CB03E7"/>
    <w:rsid w:val="00CB0505"/>
    <w:rsid w:val="00CB05D7"/>
    <w:rsid w:val="00CB06A0"/>
    <w:rsid w:val="00CB0723"/>
    <w:rsid w:val="00CB085A"/>
    <w:rsid w:val="00CB08AA"/>
    <w:rsid w:val="00CB0937"/>
    <w:rsid w:val="00CB0B05"/>
    <w:rsid w:val="00CB0BAC"/>
    <w:rsid w:val="00CB0D75"/>
    <w:rsid w:val="00CB0E55"/>
    <w:rsid w:val="00CB0EC5"/>
    <w:rsid w:val="00CB0F11"/>
    <w:rsid w:val="00CB1066"/>
    <w:rsid w:val="00CB1094"/>
    <w:rsid w:val="00CB1119"/>
    <w:rsid w:val="00CB1482"/>
    <w:rsid w:val="00CB1518"/>
    <w:rsid w:val="00CB157E"/>
    <w:rsid w:val="00CB161E"/>
    <w:rsid w:val="00CB181C"/>
    <w:rsid w:val="00CB18EB"/>
    <w:rsid w:val="00CB1937"/>
    <w:rsid w:val="00CB1959"/>
    <w:rsid w:val="00CB19BB"/>
    <w:rsid w:val="00CB19EF"/>
    <w:rsid w:val="00CB1B0F"/>
    <w:rsid w:val="00CB1C58"/>
    <w:rsid w:val="00CB1CF1"/>
    <w:rsid w:val="00CB1DAF"/>
    <w:rsid w:val="00CB1DF1"/>
    <w:rsid w:val="00CB2007"/>
    <w:rsid w:val="00CB207D"/>
    <w:rsid w:val="00CB20F5"/>
    <w:rsid w:val="00CB211F"/>
    <w:rsid w:val="00CB215F"/>
    <w:rsid w:val="00CB2223"/>
    <w:rsid w:val="00CB2252"/>
    <w:rsid w:val="00CB2486"/>
    <w:rsid w:val="00CB24AA"/>
    <w:rsid w:val="00CB24BD"/>
    <w:rsid w:val="00CB259C"/>
    <w:rsid w:val="00CB2618"/>
    <w:rsid w:val="00CB27B4"/>
    <w:rsid w:val="00CB2934"/>
    <w:rsid w:val="00CB297D"/>
    <w:rsid w:val="00CB29E3"/>
    <w:rsid w:val="00CB29ED"/>
    <w:rsid w:val="00CB2F53"/>
    <w:rsid w:val="00CB3057"/>
    <w:rsid w:val="00CB30C3"/>
    <w:rsid w:val="00CB30DF"/>
    <w:rsid w:val="00CB3370"/>
    <w:rsid w:val="00CB33AE"/>
    <w:rsid w:val="00CB3566"/>
    <w:rsid w:val="00CB360E"/>
    <w:rsid w:val="00CB3710"/>
    <w:rsid w:val="00CB392D"/>
    <w:rsid w:val="00CB3A8B"/>
    <w:rsid w:val="00CB3DD7"/>
    <w:rsid w:val="00CB3F04"/>
    <w:rsid w:val="00CB4214"/>
    <w:rsid w:val="00CB4287"/>
    <w:rsid w:val="00CB445D"/>
    <w:rsid w:val="00CB465D"/>
    <w:rsid w:val="00CB46AA"/>
    <w:rsid w:val="00CB47B7"/>
    <w:rsid w:val="00CB487F"/>
    <w:rsid w:val="00CB498D"/>
    <w:rsid w:val="00CB4B43"/>
    <w:rsid w:val="00CB4BFB"/>
    <w:rsid w:val="00CB4C94"/>
    <w:rsid w:val="00CB4CE5"/>
    <w:rsid w:val="00CB4E8E"/>
    <w:rsid w:val="00CB4E96"/>
    <w:rsid w:val="00CB4F15"/>
    <w:rsid w:val="00CB5269"/>
    <w:rsid w:val="00CB5683"/>
    <w:rsid w:val="00CB56C3"/>
    <w:rsid w:val="00CB5774"/>
    <w:rsid w:val="00CB57F2"/>
    <w:rsid w:val="00CB5914"/>
    <w:rsid w:val="00CB593C"/>
    <w:rsid w:val="00CB5B07"/>
    <w:rsid w:val="00CB5D51"/>
    <w:rsid w:val="00CB5EFE"/>
    <w:rsid w:val="00CB5F1B"/>
    <w:rsid w:val="00CB5F9F"/>
    <w:rsid w:val="00CB61D4"/>
    <w:rsid w:val="00CB6405"/>
    <w:rsid w:val="00CB6697"/>
    <w:rsid w:val="00CB671D"/>
    <w:rsid w:val="00CB6887"/>
    <w:rsid w:val="00CB68BE"/>
    <w:rsid w:val="00CB6B6F"/>
    <w:rsid w:val="00CB6B75"/>
    <w:rsid w:val="00CB6B9B"/>
    <w:rsid w:val="00CB6DBE"/>
    <w:rsid w:val="00CB6E04"/>
    <w:rsid w:val="00CB6E07"/>
    <w:rsid w:val="00CB6F1D"/>
    <w:rsid w:val="00CB71AB"/>
    <w:rsid w:val="00CB7227"/>
    <w:rsid w:val="00CB73A0"/>
    <w:rsid w:val="00CB74CF"/>
    <w:rsid w:val="00CB75A6"/>
    <w:rsid w:val="00CB77BF"/>
    <w:rsid w:val="00CB78EC"/>
    <w:rsid w:val="00CB7AEE"/>
    <w:rsid w:val="00CB7C8D"/>
    <w:rsid w:val="00CB7D33"/>
    <w:rsid w:val="00CB7D39"/>
    <w:rsid w:val="00CC0060"/>
    <w:rsid w:val="00CC013E"/>
    <w:rsid w:val="00CC021D"/>
    <w:rsid w:val="00CC033F"/>
    <w:rsid w:val="00CC034C"/>
    <w:rsid w:val="00CC0498"/>
    <w:rsid w:val="00CC04BD"/>
    <w:rsid w:val="00CC051D"/>
    <w:rsid w:val="00CC0566"/>
    <w:rsid w:val="00CC0585"/>
    <w:rsid w:val="00CC05CB"/>
    <w:rsid w:val="00CC06E2"/>
    <w:rsid w:val="00CC0985"/>
    <w:rsid w:val="00CC0B5D"/>
    <w:rsid w:val="00CC0C9F"/>
    <w:rsid w:val="00CC0F73"/>
    <w:rsid w:val="00CC104F"/>
    <w:rsid w:val="00CC12BE"/>
    <w:rsid w:val="00CC13A9"/>
    <w:rsid w:val="00CC15BB"/>
    <w:rsid w:val="00CC1604"/>
    <w:rsid w:val="00CC17E8"/>
    <w:rsid w:val="00CC1843"/>
    <w:rsid w:val="00CC1853"/>
    <w:rsid w:val="00CC19E6"/>
    <w:rsid w:val="00CC1AD0"/>
    <w:rsid w:val="00CC1AFD"/>
    <w:rsid w:val="00CC1B08"/>
    <w:rsid w:val="00CC1B4A"/>
    <w:rsid w:val="00CC1EEC"/>
    <w:rsid w:val="00CC1FA1"/>
    <w:rsid w:val="00CC21E0"/>
    <w:rsid w:val="00CC22F9"/>
    <w:rsid w:val="00CC23CE"/>
    <w:rsid w:val="00CC2CBA"/>
    <w:rsid w:val="00CC3030"/>
    <w:rsid w:val="00CC3224"/>
    <w:rsid w:val="00CC33B5"/>
    <w:rsid w:val="00CC33C9"/>
    <w:rsid w:val="00CC3430"/>
    <w:rsid w:val="00CC344E"/>
    <w:rsid w:val="00CC3479"/>
    <w:rsid w:val="00CC34D8"/>
    <w:rsid w:val="00CC3579"/>
    <w:rsid w:val="00CC36E6"/>
    <w:rsid w:val="00CC36FC"/>
    <w:rsid w:val="00CC3A45"/>
    <w:rsid w:val="00CC3A68"/>
    <w:rsid w:val="00CC3C11"/>
    <w:rsid w:val="00CC3DE0"/>
    <w:rsid w:val="00CC3E65"/>
    <w:rsid w:val="00CC3E74"/>
    <w:rsid w:val="00CC3F74"/>
    <w:rsid w:val="00CC4009"/>
    <w:rsid w:val="00CC401C"/>
    <w:rsid w:val="00CC42EE"/>
    <w:rsid w:val="00CC43B0"/>
    <w:rsid w:val="00CC44DA"/>
    <w:rsid w:val="00CC4772"/>
    <w:rsid w:val="00CC4841"/>
    <w:rsid w:val="00CC4934"/>
    <w:rsid w:val="00CC4983"/>
    <w:rsid w:val="00CC4A28"/>
    <w:rsid w:val="00CC4C13"/>
    <w:rsid w:val="00CC4C9E"/>
    <w:rsid w:val="00CC4D12"/>
    <w:rsid w:val="00CC4DFE"/>
    <w:rsid w:val="00CC4E07"/>
    <w:rsid w:val="00CC4E99"/>
    <w:rsid w:val="00CC4EB6"/>
    <w:rsid w:val="00CC4F92"/>
    <w:rsid w:val="00CC500E"/>
    <w:rsid w:val="00CC5075"/>
    <w:rsid w:val="00CC5099"/>
    <w:rsid w:val="00CC50BB"/>
    <w:rsid w:val="00CC51D1"/>
    <w:rsid w:val="00CC53A9"/>
    <w:rsid w:val="00CC5433"/>
    <w:rsid w:val="00CC54B0"/>
    <w:rsid w:val="00CC5535"/>
    <w:rsid w:val="00CC5550"/>
    <w:rsid w:val="00CC557D"/>
    <w:rsid w:val="00CC559B"/>
    <w:rsid w:val="00CC5754"/>
    <w:rsid w:val="00CC58EE"/>
    <w:rsid w:val="00CC59DD"/>
    <w:rsid w:val="00CC5A0C"/>
    <w:rsid w:val="00CC5B51"/>
    <w:rsid w:val="00CC5EBA"/>
    <w:rsid w:val="00CC5F01"/>
    <w:rsid w:val="00CC61BE"/>
    <w:rsid w:val="00CC63FD"/>
    <w:rsid w:val="00CC6401"/>
    <w:rsid w:val="00CC645A"/>
    <w:rsid w:val="00CC66AD"/>
    <w:rsid w:val="00CC6745"/>
    <w:rsid w:val="00CC685E"/>
    <w:rsid w:val="00CC6874"/>
    <w:rsid w:val="00CC68FE"/>
    <w:rsid w:val="00CC69D6"/>
    <w:rsid w:val="00CC6C0E"/>
    <w:rsid w:val="00CC6C7F"/>
    <w:rsid w:val="00CC6CC5"/>
    <w:rsid w:val="00CC6CFA"/>
    <w:rsid w:val="00CC6D14"/>
    <w:rsid w:val="00CC6DBB"/>
    <w:rsid w:val="00CC6E51"/>
    <w:rsid w:val="00CC6F11"/>
    <w:rsid w:val="00CC6F6A"/>
    <w:rsid w:val="00CC7025"/>
    <w:rsid w:val="00CC7075"/>
    <w:rsid w:val="00CC7229"/>
    <w:rsid w:val="00CC7250"/>
    <w:rsid w:val="00CC72EC"/>
    <w:rsid w:val="00CC7461"/>
    <w:rsid w:val="00CC7469"/>
    <w:rsid w:val="00CC758B"/>
    <w:rsid w:val="00CC75C5"/>
    <w:rsid w:val="00CC7613"/>
    <w:rsid w:val="00CC761F"/>
    <w:rsid w:val="00CC76BF"/>
    <w:rsid w:val="00CC7825"/>
    <w:rsid w:val="00CC784C"/>
    <w:rsid w:val="00CC78A8"/>
    <w:rsid w:val="00CC78BB"/>
    <w:rsid w:val="00CC794D"/>
    <w:rsid w:val="00CC7BC0"/>
    <w:rsid w:val="00CC7CDA"/>
    <w:rsid w:val="00CC7FC9"/>
    <w:rsid w:val="00CD005D"/>
    <w:rsid w:val="00CD0085"/>
    <w:rsid w:val="00CD01B6"/>
    <w:rsid w:val="00CD02EF"/>
    <w:rsid w:val="00CD0313"/>
    <w:rsid w:val="00CD04D9"/>
    <w:rsid w:val="00CD0555"/>
    <w:rsid w:val="00CD081D"/>
    <w:rsid w:val="00CD092E"/>
    <w:rsid w:val="00CD0A27"/>
    <w:rsid w:val="00CD0A88"/>
    <w:rsid w:val="00CD0ACA"/>
    <w:rsid w:val="00CD0B57"/>
    <w:rsid w:val="00CD0B77"/>
    <w:rsid w:val="00CD0B92"/>
    <w:rsid w:val="00CD0CB9"/>
    <w:rsid w:val="00CD0D0F"/>
    <w:rsid w:val="00CD0D71"/>
    <w:rsid w:val="00CD0DCD"/>
    <w:rsid w:val="00CD11AB"/>
    <w:rsid w:val="00CD130E"/>
    <w:rsid w:val="00CD1417"/>
    <w:rsid w:val="00CD1430"/>
    <w:rsid w:val="00CD143B"/>
    <w:rsid w:val="00CD1542"/>
    <w:rsid w:val="00CD15E8"/>
    <w:rsid w:val="00CD19B9"/>
    <w:rsid w:val="00CD19C2"/>
    <w:rsid w:val="00CD1CF8"/>
    <w:rsid w:val="00CD1F40"/>
    <w:rsid w:val="00CD2015"/>
    <w:rsid w:val="00CD219C"/>
    <w:rsid w:val="00CD219F"/>
    <w:rsid w:val="00CD222A"/>
    <w:rsid w:val="00CD2381"/>
    <w:rsid w:val="00CD245A"/>
    <w:rsid w:val="00CD2539"/>
    <w:rsid w:val="00CD2635"/>
    <w:rsid w:val="00CD2893"/>
    <w:rsid w:val="00CD2CFA"/>
    <w:rsid w:val="00CD2DAD"/>
    <w:rsid w:val="00CD2F6A"/>
    <w:rsid w:val="00CD2FDF"/>
    <w:rsid w:val="00CD2FE3"/>
    <w:rsid w:val="00CD33E4"/>
    <w:rsid w:val="00CD3410"/>
    <w:rsid w:val="00CD349B"/>
    <w:rsid w:val="00CD34FD"/>
    <w:rsid w:val="00CD3539"/>
    <w:rsid w:val="00CD35FA"/>
    <w:rsid w:val="00CD366C"/>
    <w:rsid w:val="00CD3722"/>
    <w:rsid w:val="00CD37BB"/>
    <w:rsid w:val="00CD37C8"/>
    <w:rsid w:val="00CD3864"/>
    <w:rsid w:val="00CD38EA"/>
    <w:rsid w:val="00CD3B2E"/>
    <w:rsid w:val="00CD3BD8"/>
    <w:rsid w:val="00CD3CCD"/>
    <w:rsid w:val="00CD3CEF"/>
    <w:rsid w:val="00CD4109"/>
    <w:rsid w:val="00CD42A2"/>
    <w:rsid w:val="00CD48C4"/>
    <w:rsid w:val="00CD4935"/>
    <w:rsid w:val="00CD49F6"/>
    <w:rsid w:val="00CD4A43"/>
    <w:rsid w:val="00CD4ACF"/>
    <w:rsid w:val="00CD4AFD"/>
    <w:rsid w:val="00CD4BCD"/>
    <w:rsid w:val="00CD4BF7"/>
    <w:rsid w:val="00CD4E29"/>
    <w:rsid w:val="00CD5032"/>
    <w:rsid w:val="00CD52F2"/>
    <w:rsid w:val="00CD5331"/>
    <w:rsid w:val="00CD53D3"/>
    <w:rsid w:val="00CD558B"/>
    <w:rsid w:val="00CD5664"/>
    <w:rsid w:val="00CD56F0"/>
    <w:rsid w:val="00CD56F5"/>
    <w:rsid w:val="00CD586C"/>
    <w:rsid w:val="00CD590E"/>
    <w:rsid w:val="00CD59B1"/>
    <w:rsid w:val="00CD5A76"/>
    <w:rsid w:val="00CD5B3A"/>
    <w:rsid w:val="00CD5CDC"/>
    <w:rsid w:val="00CD5E7A"/>
    <w:rsid w:val="00CD6017"/>
    <w:rsid w:val="00CD6059"/>
    <w:rsid w:val="00CD6127"/>
    <w:rsid w:val="00CD6260"/>
    <w:rsid w:val="00CD6286"/>
    <w:rsid w:val="00CD62AF"/>
    <w:rsid w:val="00CD634C"/>
    <w:rsid w:val="00CD6389"/>
    <w:rsid w:val="00CD63CC"/>
    <w:rsid w:val="00CD6470"/>
    <w:rsid w:val="00CD65F2"/>
    <w:rsid w:val="00CD6649"/>
    <w:rsid w:val="00CD667E"/>
    <w:rsid w:val="00CD66FC"/>
    <w:rsid w:val="00CD6800"/>
    <w:rsid w:val="00CD6841"/>
    <w:rsid w:val="00CD6945"/>
    <w:rsid w:val="00CD6A73"/>
    <w:rsid w:val="00CD6AA8"/>
    <w:rsid w:val="00CD6B9E"/>
    <w:rsid w:val="00CD6D7F"/>
    <w:rsid w:val="00CD6E94"/>
    <w:rsid w:val="00CD6F14"/>
    <w:rsid w:val="00CD7057"/>
    <w:rsid w:val="00CD724D"/>
    <w:rsid w:val="00CD7527"/>
    <w:rsid w:val="00CD7637"/>
    <w:rsid w:val="00CD77B3"/>
    <w:rsid w:val="00CD77F3"/>
    <w:rsid w:val="00CD78AA"/>
    <w:rsid w:val="00CD78CC"/>
    <w:rsid w:val="00CD7970"/>
    <w:rsid w:val="00CD7C57"/>
    <w:rsid w:val="00CD7C66"/>
    <w:rsid w:val="00CD7D96"/>
    <w:rsid w:val="00CD7E18"/>
    <w:rsid w:val="00CD7EF4"/>
    <w:rsid w:val="00CD7F1E"/>
    <w:rsid w:val="00CD7F56"/>
    <w:rsid w:val="00CD7FA0"/>
    <w:rsid w:val="00CD7FEE"/>
    <w:rsid w:val="00CD7FFA"/>
    <w:rsid w:val="00CE021B"/>
    <w:rsid w:val="00CE028F"/>
    <w:rsid w:val="00CE041C"/>
    <w:rsid w:val="00CE04C4"/>
    <w:rsid w:val="00CE0704"/>
    <w:rsid w:val="00CE073F"/>
    <w:rsid w:val="00CE07AD"/>
    <w:rsid w:val="00CE0912"/>
    <w:rsid w:val="00CE0957"/>
    <w:rsid w:val="00CE0B08"/>
    <w:rsid w:val="00CE0D78"/>
    <w:rsid w:val="00CE0E38"/>
    <w:rsid w:val="00CE0E78"/>
    <w:rsid w:val="00CE0E7F"/>
    <w:rsid w:val="00CE0F18"/>
    <w:rsid w:val="00CE1008"/>
    <w:rsid w:val="00CE10A5"/>
    <w:rsid w:val="00CE112E"/>
    <w:rsid w:val="00CE118A"/>
    <w:rsid w:val="00CE123C"/>
    <w:rsid w:val="00CE1434"/>
    <w:rsid w:val="00CE14EA"/>
    <w:rsid w:val="00CE1559"/>
    <w:rsid w:val="00CE166C"/>
    <w:rsid w:val="00CE1915"/>
    <w:rsid w:val="00CE192B"/>
    <w:rsid w:val="00CE19DB"/>
    <w:rsid w:val="00CE1B33"/>
    <w:rsid w:val="00CE1B84"/>
    <w:rsid w:val="00CE1CBC"/>
    <w:rsid w:val="00CE1ED3"/>
    <w:rsid w:val="00CE1EDD"/>
    <w:rsid w:val="00CE1F1E"/>
    <w:rsid w:val="00CE2101"/>
    <w:rsid w:val="00CE22D7"/>
    <w:rsid w:val="00CE22FC"/>
    <w:rsid w:val="00CE25B0"/>
    <w:rsid w:val="00CE25B8"/>
    <w:rsid w:val="00CE25CD"/>
    <w:rsid w:val="00CE26D4"/>
    <w:rsid w:val="00CE2A05"/>
    <w:rsid w:val="00CE2A63"/>
    <w:rsid w:val="00CE2B36"/>
    <w:rsid w:val="00CE2CA2"/>
    <w:rsid w:val="00CE2E87"/>
    <w:rsid w:val="00CE307F"/>
    <w:rsid w:val="00CE35B1"/>
    <w:rsid w:val="00CE3648"/>
    <w:rsid w:val="00CE36CD"/>
    <w:rsid w:val="00CE3824"/>
    <w:rsid w:val="00CE3926"/>
    <w:rsid w:val="00CE3950"/>
    <w:rsid w:val="00CE3A0B"/>
    <w:rsid w:val="00CE3A76"/>
    <w:rsid w:val="00CE3A9D"/>
    <w:rsid w:val="00CE3AFB"/>
    <w:rsid w:val="00CE3BD2"/>
    <w:rsid w:val="00CE3BFC"/>
    <w:rsid w:val="00CE3CFF"/>
    <w:rsid w:val="00CE3D3E"/>
    <w:rsid w:val="00CE3F7F"/>
    <w:rsid w:val="00CE3FE2"/>
    <w:rsid w:val="00CE40BB"/>
    <w:rsid w:val="00CE41CA"/>
    <w:rsid w:val="00CE41CC"/>
    <w:rsid w:val="00CE43A1"/>
    <w:rsid w:val="00CE43B6"/>
    <w:rsid w:val="00CE441A"/>
    <w:rsid w:val="00CE44F3"/>
    <w:rsid w:val="00CE4520"/>
    <w:rsid w:val="00CE470D"/>
    <w:rsid w:val="00CE4732"/>
    <w:rsid w:val="00CE47FA"/>
    <w:rsid w:val="00CE48FE"/>
    <w:rsid w:val="00CE4A1B"/>
    <w:rsid w:val="00CE4AAD"/>
    <w:rsid w:val="00CE4AB0"/>
    <w:rsid w:val="00CE4B16"/>
    <w:rsid w:val="00CE4BE6"/>
    <w:rsid w:val="00CE4D3A"/>
    <w:rsid w:val="00CE4FDA"/>
    <w:rsid w:val="00CE51FF"/>
    <w:rsid w:val="00CE522E"/>
    <w:rsid w:val="00CE524E"/>
    <w:rsid w:val="00CE5277"/>
    <w:rsid w:val="00CE52B2"/>
    <w:rsid w:val="00CE52B4"/>
    <w:rsid w:val="00CE52ED"/>
    <w:rsid w:val="00CE5350"/>
    <w:rsid w:val="00CE54FD"/>
    <w:rsid w:val="00CE569A"/>
    <w:rsid w:val="00CE56E0"/>
    <w:rsid w:val="00CE5941"/>
    <w:rsid w:val="00CE5A21"/>
    <w:rsid w:val="00CE5A8F"/>
    <w:rsid w:val="00CE5D4E"/>
    <w:rsid w:val="00CE5D91"/>
    <w:rsid w:val="00CE6097"/>
    <w:rsid w:val="00CE60BE"/>
    <w:rsid w:val="00CE63EF"/>
    <w:rsid w:val="00CE650A"/>
    <w:rsid w:val="00CE690C"/>
    <w:rsid w:val="00CE6A0F"/>
    <w:rsid w:val="00CE6A5A"/>
    <w:rsid w:val="00CE6A65"/>
    <w:rsid w:val="00CE6B1E"/>
    <w:rsid w:val="00CE6CA2"/>
    <w:rsid w:val="00CE6D20"/>
    <w:rsid w:val="00CE6D36"/>
    <w:rsid w:val="00CE6DAF"/>
    <w:rsid w:val="00CE6DCF"/>
    <w:rsid w:val="00CE6E14"/>
    <w:rsid w:val="00CE6E8F"/>
    <w:rsid w:val="00CE704A"/>
    <w:rsid w:val="00CE707E"/>
    <w:rsid w:val="00CE715B"/>
    <w:rsid w:val="00CE7191"/>
    <w:rsid w:val="00CE71B5"/>
    <w:rsid w:val="00CE7292"/>
    <w:rsid w:val="00CE72C2"/>
    <w:rsid w:val="00CE7597"/>
    <w:rsid w:val="00CE75CD"/>
    <w:rsid w:val="00CE7677"/>
    <w:rsid w:val="00CE76A6"/>
    <w:rsid w:val="00CE7723"/>
    <w:rsid w:val="00CE7748"/>
    <w:rsid w:val="00CE77BF"/>
    <w:rsid w:val="00CE78EB"/>
    <w:rsid w:val="00CE7985"/>
    <w:rsid w:val="00CE7A05"/>
    <w:rsid w:val="00CE7B0A"/>
    <w:rsid w:val="00CE7BAB"/>
    <w:rsid w:val="00CE7BC2"/>
    <w:rsid w:val="00CE7C1B"/>
    <w:rsid w:val="00CE7E3D"/>
    <w:rsid w:val="00CE7E46"/>
    <w:rsid w:val="00CE7E8D"/>
    <w:rsid w:val="00CE7FD9"/>
    <w:rsid w:val="00CF0023"/>
    <w:rsid w:val="00CF006C"/>
    <w:rsid w:val="00CF037D"/>
    <w:rsid w:val="00CF0385"/>
    <w:rsid w:val="00CF0770"/>
    <w:rsid w:val="00CF077F"/>
    <w:rsid w:val="00CF097A"/>
    <w:rsid w:val="00CF098A"/>
    <w:rsid w:val="00CF0998"/>
    <w:rsid w:val="00CF0A04"/>
    <w:rsid w:val="00CF0A28"/>
    <w:rsid w:val="00CF0A41"/>
    <w:rsid w:val="00CF0A54"/>
    <w:rsid w:val="00CF0C1D"/>
    <w:rsid w:val="00CF0F4D"/>
    <w:rsid w:val="00CF0F91"/>
    <w:rsid w:val="00CF0FC6"/>
    <w:rsid w:val="00CF0FE0"/>
    <w:rsid w:val="00CF10DA"/>
    <w:rsid w:val="00CF116D"/>
    <w:rsid w:val="00CF1291"/>
    <w:rsid w:val="00CF146C"/>
    <w:rsid w:val="00CF14B2"/>
    <w:rsid w:val="00CF14CD"/>
    <w:rsid w:val="00CF17A7"/>
    <w:rsid w:val="00CF1B1F"/>
    <w:rsid w:val="00CF1C36"/>
    <w:rsid w:val="00CF1E23"/>
    <w:rsid w:val="00CF1E45"/>
    <w:rsid w:val="00CF2076"/>
    <w:rsid w:val="00CF221A"/>
    <w:rsid w:val="00CF23E6"/>
    <w:rsid w:val="00CF2414"/>
    <w:rsid w:val="00CF26C1"/>
    <w:rsid w:val="00CF278A"/>
    <w:rsid w:val="00CF2927"/>
    <w:rsid w:val="00CF2B9A"/>
    <w:rsid w:val="00CF2CC2"/>
    <w:rsid w:val="00CF2ED4"/>
    <w:rsid w:val="00CF2F03"/>
    <w:rsid w:val="00CF30AA"/>
    <w:rsid w:val="00CF32A2"/>
    <w:rsid w:val="00CF3472"/>
    <w:rsid w:val="00CF36DB"/>
    <w:rsid w:val="00CF378D"/>
    <w:rsid w:val="00CF37B1"/>
    <w:rsid w:val="00CF38FA"/>
    <w:rsid w:val="00CF3A51"/>
    <w:rsid w:val="00CF3AA4"/>
    <w:rsid w:val="00CF3AC9"/>
    <w:rsid w:val="00CF3B71"/>
    <w:rsid w:val="00CF3E7D"/>
    <w:rsid w:val="00CF4083"/>
    <w:rsid w:val="00CF408E"/>
    <w:rsid w:val="00CF412F"/>
    <w:rsid w:val="00CF41EC"/>
    <w:rsid w:val="00CF42E2"/>
    <w:rsid w:val="00CF4608"/>
    <w:rsid w:val="00CF48F2"/>
    <w:rsid w:val="00CF492F"/>
    <w:rsid w:val="00CF4D61"/>
    <w:rsid w:val="00CF4D88"/>
    <w:rsid w:val="00CF4E65"/>
    <w:rsid w:val="00CF4EA7"/>
    <w:rsid w:val="00CF4F09"/>
    <w:rsid w:val="00CF4F4E"/>
    <w:rsid w:val="00CF4F95"/>
    <w:rsid w:val="00CF5098"/>
    <w:rsid w:val="00CF5647"/>
    <w:rsid w:val="00CF5842"/>
    <w:rsid w:val="00CF5C2D"/>
    <w:rsid w:val="00CF5DCF"/>
    <w:rsid w:val="00CF5F44"/>
    <w:rsid w:val="00CF5FCA"/>
    <w:rsid w:val="00CF6000"/>
    <w:rsid w:val="00CF60F4"/>
    <w:rsid w:val="00CF6221"/>
    <w:rsid w:val="00CF6288"/>
    <w:rsid w:val="00CF62D1"/>
    <w:rsid w:val="00CF6384"/>
    <w:rsid w:val="00CF6629"/>
    <w:rsid w:val="00CF6A40"/>
    <w:rsid w:val="00CF6A45"/>
    <w:rsid w:val="00CF6C2D"/>
    <w:rsid w:val="00CF6C3C"/>
    <w:rsid w:val="00CF6D48"/>
    <w:rsid w:val="00CF6DEC"/>
    <w:rsid w:val="00CF6E6E"/>
    <w:rsid w:val="00CF6F2B"/>
    <w:rsid w:val="00CF6F32"/>
    <w:rsid w:val="00CF718C"/>
    <w:rsid w:val="00CF71E4"/>
    <w:rsid w:val="00CF75B3"/>
    <w:rsid w:val="00CF75EB"/>
    <w:rsid w:val="00CF7625"/>
    <w:rsid w:val="00CF7687"/>
    <w:rsid w:val="00CF77DE"/>
    <w:rsid w:val="00CF7912"/>
    <w:rsid w:val="00CF79AB"/>
    <w:rsid w:val="00CF7C7A"/>
    <w:rsid w:val="00CF7D18"/>
    <w:rsid w:val="00CF7E20"/>
    <w:rsid w:val="00CF7E8D"/>
    <w:rsid w:val="00CF7EF0"/>
    <w:rsid w:val="00CF7FA5"/>
    <w:rsid w:val="00D00083"/>
    <w:rsid w:val="00D0023E"/>
    <w:rsid w:val="00D00296"/>
    <w:rsid w:val="00D0029F"/>
    <w:rsid w:val="00D00411"/>
    <w:rsid w:val="00D0057A"/>
    <w:rsid w:val="00D005E3"/>
    <w:rsid w:val="00D005FD"/>
    <w:rsid w:val="00D00771"/>
    <w:rsid w:val="00D008F7"/>
    <w:rsid w:val="00D00A1B"/>
    <w:rsid w:val="00D00A79"/>
    <w:rsid w:val="00D00A7B"/>
    <w:rsid w:val="00D00CCD"/>
    <w:rsid w:val="00D00ECB"/>
    <w:rsid w:val="00D00ECC"/>
    <w:rsid w:val="00D00F68"/>
    <w:rsid w:val="00D00F71"/>
    <w:rsid w:val="00D01244"/>
    <w:rsid w:val="00D0149B"/>
    <w:rsid w:val="00D01549"/>
    <w:rsid w:val="00D0165F"/>
    <w:rsid w:val="00D017B2"/>
    <w:rsid w:val="00D01842"/>
    <w:rsid w:val="00D01BB7"/>
    <w:rsid w:val="00D01C32"/>
    <w:rsid w:val="00D01D04"/>
    <w:rsid w:val="00D01E20"/>
    <w:rsid w:val="00D01E2B"/>
    <w:rsid w:val="00D020FC"/>
    <w:rsid w:val="00D021FD"/>
    <w:rsid w:val="00D0220F"/>
    <w:rsid w:val="00D022A7"/>
    <w:rsid w:val="00D022B0"/>
    <w:rsid w:val="00D027DE"/>
    <w:rsid w:val="00D02865"/>
    <w:rsid w:val="00D02886"/>
    <w:rsid w:val="00D029C6"/>
    <w:rsid w:val="00D02AD9"/>
    <w:rsid w:val="00D02E9E"/>
    <w:rsid w:val="00D03478"/>
    <w:rsid w:val="00D034CC"/>
    <w:rsid w:val="00D0368B"/>
    <w:rsid w:val="00D0370A"/>
    <w:rsid w:val="00D0384D"/>
    <w:rsid w:val="00D03A0E"/>
    <w:rsid w:val="00D03A33"/>
    <w:rsid w:val="00D03CFF"/>
    <w:rsid w:val="00D03D66"/>
    <w:rsid w:val="00D03E4F"/>
    <w:rsid w:val="00D03FFB"/>
    <w:rsid w:val="00D04137"/>
    <w:rsid w:val="00D04163"/>
    <w:rsid w:val="00D041C2"/>
    <w:rsid w:val="00D04297"/>
    <w:rsid w:val="00D04392"/>
    <w:rsid w:val="00D04420"/>
    <w:rsid w:val="00D046CD"/>
    <w:rsid w:val="00D04751"/>
    <w:rsid w:val="00D049EB"/>
    <w:rsid w:val="00D04B0A"/>
    <w:rsid w:val="00D04BCE"/>
    <w:rsid w:val="00D04DE3"/>
    <w:rsid w:val="00D04F99"/>
    <w:rsid w:val="00D0512C"/>
    <w:rsid w:val="00D053DC"/>
    <w:rsid w:val="00D0569A"/>
    <w:rsid w:val="00D056F8"/>
    <w:rsid w:val="00D05708"/>
    <w:rsid w:val="00D0570F"/>
    <w:rsid w:val="00D05746"/>
    <w:rsid w:val="00D057BE"/>
    <w:rsid w:val="00D05A4F"/>
    <w:rsid w:val="00D05A72"/>
    <w:rsid w:val="00D05CCE"/>
    <w:rsid w:val="00D05CFB"/>
    <w:rsid w:val="00D05E3D"/>
    <w:rsid w:val="00D06059"/>
    <w:rsid w:val="00D06268"/>
    <w:rsid w:val="00D0652D"/>
    <w:rsid w:val="00D06856"/>
    <w:rsid w:val="00D06887"/>
    <w:rsid w:val="00D069FC"/>
    <w:rsid w:val="00D06C68"/>
    <w:rsid w:val="00D06C9A"/>
    <w:rsid w:val="00D06CEC"/>
    <w:rsid w:val="00D06D29"/>
    <w:rsid w:val="00D06DD1"/>
    <w:rsid w:val="00D06ECB"/>
    <w:rsid w:val="00D06F09"/>
    <w:rsid w:val="00D06F2E"/>
    <w:rsid w:val="00D06FF3"/>
    <w:rsid w:val="00D070F0"/>
    <w:rsid w:val="00D07293"/>
    <w:rsid w:val="00D072B3"/>
    <w:rsid w:val="00D0735F"/>
    <w:rsid w:val="00D07388"/>
    <w:rsid w:val="00D0739E"/>
    <w:rsid w:val="00D07427"/>
    <w:rsid w:val="00D0751C"/>
    <w:rsid w:val="00D07582"/>
    <w:rsid w:val="00D0766C"/>
    <w:rsid w:val="00D076C1"/>
    <w:rsid w:val="00D076D8"/>
    <w:rsid w:val="00D0772E"/>
    <w:rsid w:val="00D077BF"/>
    <w:rsid w:val="00D07AD6"/>
    <w:rsid w:val="00D07B79"/>
    <w:rsid w:val="00D07BE0"/>
    <w:rsid w:val="00D07CD6"/>
    <w:rsid w:val="00D07D87"/>
    <w:rsid w:val="00D07EE2"/>
    <w:rsid w:val="00D07F31"/>
    <w:rsid w:val="00D07FC5"/>
    <w:rsid w:val="00D1004D"/>
    <w:rsid w:val="00D1025F"/>
    <w:rsid w:val="00D10328"/>
    <w:rsid w:val="00D103A5"/>
    <w:rsid w:val="00D1040C"/>
    <w:rsid w:val="00D1065F"/>
    <w:rsid w:val="00D10820"/>
    <w:rsid w:val="00D10969"/>
    <w:rsid w:val="00D10A88"/>
    <w:rsid w:val="00D10C50"/>
    <w:rsid w:val="00D10CB8"/>
    <w:rsid w:val="00D10CEB"/>
    <w:rsid w:val="00D10DEB"/>
    <w:rsid w:val="00D111FD"/>
    <w:rsid w:val="00D11403"/>
    <w:rsid w:val="00D11543"/>
    <w:rsid w:val="00D1162F"/>
    <w:rsid w:val="00D11844"/>
    <w:rsid w:val="00D119B8"/>
    <w:rsid w:val="00D11A49"/>
    <w:rsid w:val="00D11A4A"/>
    <w:rsid w:val="00D11B20"/>
    <w:rsid w:val="00D11B98"/>
    <w:rsid w:val="00D11EF1"/>
    <w:rsid w:val="00D12220"/>
    <w:rsid w:val="00D12228"/>
    <w:rsid w:val="00D1225A"/>
    <w:rsid w:val="00D12281"/>
    <w:rsid w:val="00D124B7"/>
    <w:rsid w:val="00D124B9"/>
    <w:rsid w:val="00D1284B"/>
    <w:rsid w:val="00D129A5"/>
    <w:rsid w:val="00D12A08"/>
    <w:rsid w:val="00D12A61"/>
    <w:rsid w:val="00D12C39"/>
    <w:rsid w:val="00D12E2A"/>
    <w:rsid w:val="00D12FD1"/>
    <w:rsid w:val="00D133A4"/>
    <w:rsid w:val="00D133A5"/>
    <w:rsid w:val="00D135D6"/>
    <w:rsid w:val="00D1368F"/>
    <w:rsid w:val="00D1369D"/>
    <w:rsid w:val="00D136F0"/>
    <w:rsid w:val="00D13732"/>
    <w:rsid w:val="00D13861"/>
    <w:rsid w:val="00D13982"/>
    <w:rsid w:val="00D13A02"/>
    <w:rsid w:val="00D13B83"/>
    <w:rsid w:val="00D13B95"/>
    <w:rsid w:val="00D13C46"/>
    <w:rsid w:val="00D13E25"/>
    <w:rsid w:val="00D13ED5"/>
    <w:rsid w:val="00D13FC4"/>
    <w:rsid w:val="00D14113"/>
    <w:rsid w:val="00D14181"/>
    <w:rsid w:val="00D142C8"/>
    <w:rsid w:val="00D142DD"/>
    <w:rsid w:val="00D14335"/>
    <w:rsid w:val="00D143F0"/>
    <w:rsid w:val="00D14418"/>
    <w:rsid w:val="00D1441D"/>
    <w:rsid w:val="00D14496"/>
    <w:rsid w:val="00D14560"/>
    <w:rsid w:val="00D14721"/>
    <w:rsid w:val="00D1496A"/>
    <w:rsid w:val="00D14B71"/>
    <w:rsid w:val="00D14BC0"/>
    <w:rsid w:val="00D14C78"/>
    <w:rsid w:val="00D14CBA"/>
    <w:rsid w:val="00D14DE5"/>
    <w:rsid w:val="00D14F08"/>
    <w:rsid w:val="00D14F7B"/>
    <w:rsid w:val="00D14FC9"/>
    <w:rsid w:val="00D14FFC"/>
    <w:rsid w:val="00D150C8"/>
    <w:rsid w:val="00D15102"/>
    <w:rsid w:val="00D151C9"/>
    <w:rsid w:val="00D1538E"/>
    <w:rsid w:val="00D15496"/>
    <w:rsid w:val="00D156C9"/>
    <w:rsid w:val="00D156DB"/>
    <w:rsid w:val="00D1570A"/>
    <w:rsid w:val="00D1589C"/>
    <w:rsid w:val="00D15958"/>
    <w:rsid w:val="00D159C5"/>
    <w:rsid w:val="00D15A71"/>
    <w:rsid w:val="00D15ACB"/>
    <w:rsid w:val="00D15B5C"/>
    <w:rsid w:val="00D15B87"/>
    <w:rsid w:val="00D15BF9"/>
    <w:rsid w:val="00D15C71"/>
    <w:rsid w:val="00D15C9D"/>
    <w:rsid w:val="00D15D30"/>
    <w:rsid w:val="00D15EC7"/>
    <w:rsid w:val="00D160C6"/>
    <w:rsid w:val="00D1628C"/>
    <w:rsid w:val="00D1647D"/>
    <w:rsid w:val="00D16484"/>
    <w:rsid w:val="00D164BC"/>
    <w:rsid w:val="00D16569"/>
    <w:rsid w:val="00D16591"/>
    <w:rsid w:val="00D16785"/>
    <w:rsid w:val="00D168E7"/>
    <w:rsid w:val="00D1696F"/>
    <w:rsid w:val="00D16D89"/>
    <w:rsid w:val="00D16EDA"/>
    <w:rsid w:val="00D16F73"/>
    <w:rsid w:val="00D170C1"/>
    <w:rsid w:val="00D17200"/>
    <w:rsid w:val="00D174D5"/>
    <w:rsid w:val="00D17508"/>
    <w:rsid w:val="00D17547"/>
    <w:rsid w:val="00D175F8"/>
    <w:rsid w:val="00D17663"/>
    <w:rsid w:val="00D17702"/>
    <w:rsid w:val="00D177E1"/>
    <w:rsid w:val="00D179A5"/>
    <w:rsid w:val="00D17ABF"/>
    <w:rsid w:val="00D17B81"/>
    <w:rsid w:val="00D17CF8"/>
    <w:rsid w:val="00D17D3A"/>
    <w:rsid w:val="00D202AC"/>
    <w:rsid w:val="00D20361"/>
    <w:rsid w:val="00D20379"/>
    <w:rsid w:val="00D20389"/>
    <w:rsid w:val="00D203D0"/>
    <w:rsid w:val="00D20678"/>
    <w:rsid w:val="00D20793"/>
    <w:rsid w:val="00D207F6"/>
    <w:rsid w:val="00D208CD"/>
    <w:rsid w:val="00D20A6F"/>
    <w:rsid w:val="00D20EDC"/>
    <w:rsid w:val="00D210D2"/>
    <w:rsid w:val="00D2110F"/>
    <w:rsid w:val="00D21298"/>
    <w:rsid w:val="00D215C9"/>
    <w:rsid w:val="00D21675"/>
    <w:rsid w:val="00D216B2"/>
    <w:rsid w:val="00D21772"/>
    <w:rsid w:val="00D21818"/>
    <w:rsid w:val="00D219B8"/>
    <w:rsid w:val="00D21BE7"/>
    <w:rsid w:val="00D21C57"/>
    <w:rsid w:val="00D21D6F"/>
    <w:rsid w:val="00D21DD5"/>
    <w:rsid w:val="00D21F5D"/>
    <w:rsid w:val="00D21FAB"/>
    <w:rsid w:val="00D221A5"/>
    <w:rsid w:val="00D22390"/>
    <w:rsid w:val="00D22484"/>
    <w:rsid w:val="00D22525"/>
    <w:rsid w:val="00D22566"/>
    <w:rsid w:val="00D2267D"/>
    <w:rsid w:val="00D226E8"/>
    <w:rsid w:val="00D2275E"/>
    <w:rsid w:val="00D22916"/>
    <w:rsid w:val="00D22936"/>
    <w:rsid w:val="00D2297C"/>
    <w:rsid w:val="00D229D7"/>
    <w:rsid w:val="00D22B00"/>
    <w:rsid w:val="00D22B2E"/>
    <w:rsid w:val="00D22BAD"/>
    <w:rsid w:val="00D22BD8"/>
    <w:rsid w:val="00D22DAB"/>
    <w:rsid w:val="00D22F9B"/>
    <w:rsid w:val="00D22FB9"/>
    <w:rsid w:val="00D2305B"/>
    <w:rsid w:val="00D230F5"/>
    <w:rsid w:val="00D231FD"/>
    <w:rsid w:val="00D23223"/>
    <w:rsid w:val="00D23228"/>
    <w:rsid w:val="00D233AE"/>
    <w:rsid w:val="00D23530"/>
    <w:rsid w:val="00D23532"/>
    <w:rsid w:val="00D23543"/>
    <w:rsid w:val="00D237B3"/>
    <w:rsid w:val="00D23809"/>
    <w:rsid w:val="00D239CB"/>
    <w:rsid w:val="00D23A08"/>
    <w:rsid w:val="00D23AAC"/>
    <w:rsid w:val="00D23C0D"/>
    <w:rsid w:val="00D23C93"/>
    <w:rsid w:val="00D23CB3"/>
    <w:rsid w:val="00D23D64"/>
    <w:rsid w:val="00D23D94"/>
    <w:rsid w:val="00D24064"/>
    <w:rsid w:val="00D24181"/>
    <w:rsid w:val="00D242D8"/>
    <w:rsid w:val="00D245E8"/>
    <w:rsid w:val="00D24742"/>
    <w:rsid w:val="00D24763"/>
    <w:rsid w:val="00D24962"/>
    <w:rsid w:val="00D2498F"/>
    <w:rsid w:val="00D249C9"/>
    <w:rsid w:val="00D24A6E"/>
    <w:rsid w:val="00D24E9A"/>
    <w:rsid w:val="00D24EED"/>
    <w:rsid w:val="00D24FB5"/>
    <w:rsid w:val="00D25069"/>
    <w:rsid w:val="00D250EF"/>
    <w:rsid w:val="00D250FA"/>
    <w:rsid w:val="00D251D0"/>
    <w:rsid w:val="00D2529E"/>
    <w:rsid w:val="00D25435"/>
    <w:rsid w:val="00D2544D"/>
    <w:rsid w:val="00D25536"/>
    <w:rsid w:val="00D25540"/>
    <w:rsid w:val="00D25658"/>
    <w:rsid w:val="00D259F0"/>
    <w:rsid w:val="00D25AFA"/>
    <w:rsid w:val="00D25DA2"/>
    <w:rsid w:val="00D25E11"/>
    <w:rsid w:val="00D25E29"/>
    <w:rsid w:val="00D25F3C"/>
    <w:rsid w:val="00D26097"/>
    <w:rsid w:val="00D260AF"/>
    <w:rsid w:val="00D261CA"/>
    <w:rsid w:val="00D262EA"/>
    <w:rsid w:val="00D26657"/>
    <w:rsid w:val="00D26891"/>
    <w:rsid w:val="00D268F0"/>
    <w:rsid w:val="00D26948"/>
    <w:rsid w:val="00D269E1"/>
    <w:rsid w:val="00D26A1C"/>
    <w:rsid w:val="00D26A43"/>
    <w:rsid w:val="00D26B78"/>
    <w:rsid w:val="00D26C49"/>
    <w:rsid w:val="00D26EFD"/>
    <w:rsid w:val="00D26F2B"/>
    <w:rsid w:val="00D26F36"/>
    <w:rsid w:val="00D26F48"/>
    <w:rsid w:val="00D27053"/>
    <w:rsid w:val="00D270B7"/>
    <w:rsid w:val="00D270E3"/>
    <w:rsid w:val="00D27175"/>
    <w:rsid w:val="00D271BD"/>
    <w:rsid w:val="00D27216"/>
    <w:rsid w:val="00D27242"/>
    <w:rsid w:val="00D272F7"/>
    <w:rsid w:val="00D2748A"/>
    <w:rsid w:val="00D27510"/>
    <w:rsid w:val="00D275C3"/>
    <w:rsid w:val="00D276C1"/>
    <w:rsid w:val="00D276C8"/>
    <w:rsid w:val="00D27B1B"/>
    <w:rsid w:val="00D27B89"/>
    <w:rsid w:val="00D27BEC"/>
    <w:rsid w:val="00D27C57"/>
    <w:rsid w:val="00D27D56"/>
    <w:rsid w:val="00D27DE7"/>
    <w:rsid w:val="00D27E1E"/>
    <w:rsid w:val="00D27F79"/>
    <w:rsid w:val="00D3003A"/>
    <w:rsid w:val="00D300D7"/>
    <w:rsid w:val="00D302DD"/>
    <w:rsid w:val="00D303A6"/>
    <w:rsid w:val="00D30439"/>
    <w:rsid w:val="00D304E2"/>
    <w:rsid w:val="00D30564"/>
    <w:rsid w:val="00D30703"/>
    <w:rsid w:val="00D30722"/>
    <w:rsid w:val="00D30748"/>
    <w:rsid w:val="00D3077F"/>
    <w:rsid w:val="00D30925"/>
    <w:rsid w:val="00D30AB3"/>
    <w:rsid w:val="00D30AEF"/>
    <w:rsid w:val="00D30AF1"/>
    <w:rsid w:val="00D30CB8"/>
    <w:rsid w:val="00D30DA0"/>
    <w:rsid w:val="00D30DDD"/>
    <w:rsid w:val="00D30E05"/>
    <w:rsid w:val="00D311E3"/>
    <w:rsid w:val="00D3127B"/>
    <w:rsid w:val="00D314AC"/>
    <w:rsid w:val="00D3156C"/>
    <w:rsid w:val="00D31694"/>
    <w:rsid w:val="00D316B0"/>
    <w:rsid w:val="00D3172C"/>
    <w:rsid w:val="00D317D6"/>
    <w:rsid w:val="00D31869"/>
    <w:rsid w:val="00D31989"/>
    <w:rsid w:val="00D31ACA"/>
    <w:rsid w:val="00D31B11"/>
    <w:rsid w:val="00D31B44"/>
    <w:rsid w:val="00D31B74"/>
    <w:rsid w:val="00D31C75"/>
    <w:rsid w:val="00D31C7A"/>
    <w:rsid w:val="00D31D00"/>
    <w:rsid w:val="00D31DEA"/>
    <w:rsid w:val="00D31E39"/>
    <w:rsid w:val="00D31EF7"/>
    <w:rsid w:val="00D31F64"/>
    <w:rsid w:val="00D32032"/>
    <w:rsid w:val="00D320B0"/>
    <w:rsid w:val="00D320B1"/>
    <w:rsid w:val="00D322DB"/>
    <w:rsid w:val="00D326BF"/>
    <w:rsid w:val="00D3280F"/>
    <w:rsid w:val="00D32871"/>
    <w:rsid w:val="00D328C6"/>
    <w:rsid w:val="00D32C39"/>
    <w:rsid w:val="00D32EB6"/>
    <w:rsid w:val="00D32F39"/>
    <w:rsid w:val="00D33120"/>
    <w:rsid w:val="00D33121"/>
    <w:rsid w:val="00D332A8"/>
    <w:rsid w:val="00D33326"/>
    <w:rsid w:val="00D3390B"/>
    <w:rsid w:val="00D3398E"/>
    <w:rsid w:val="00D33A63"/>
    <w:rsid w:val="00D33A92"/>
    <w:rsid w:val="00D33B50"/>
    <w:rsid w:val="00D33B54"/>
    <w:rsid w:val="00D33C9E"/>
    <w:rsid w:val="00D33D75"/>
    <w:rsid w:val="00D33F51"/>
    <w:rsid w:val="00D3431C"/>
    <w:rsid w:val="00D345A8"/>
    <w:rsid w:val="00D34641"/>
    <w:rsid w:val="00D34647"/>
    <w:rsid w:val="00D346DA"/>
    <w:rsid w:val="00D347B8"/>
    <w:rsid w:val="00D34856"/>
    <w:rsid w:val="00D348D1"/>
    <w:rsid w:val="00D34938"/>
    <w:rsid w:val="00D34BC6"/>
    <w:rsid w:val="00D34D17"/>
    <w:rsid w:val="00D35137"/>
    <w:rsid w:val="00D353D8"/>
    <w:rsid w:val="00D353F1"/>
    <w:rsid w:val="00D3545D"/>
    <w:rsid w:val="00D354FD"/>
    <w:rsid w:val="00D356D5"/>
    <w:rsid w:val="00D35B35"/>
    <w:rsid w:val="00D35CA5"/>
    <w:rsid w:val="00D35DDF"/>
    <w:rsid w:val="00D35E3B"/>
    <w:rsid w:val="00D35F2F"/>
    <w:rsid w:val="00D35F4A"/>
    <w:rsid w:val="00D36087"/>
    <w:rsid w:val="00D36269"/>
    <w:rsid w:val="00D3649C"/>
    <w:rsid w:val="00D364D1"/>
    <w:rsid w:val="00D36520"/>
    <w:rsid w:val="00D365C1"/>
    <w:rsid w:val="00D36604"/>
    <w:rsid w:val="00D36616"/>
    <w:rsid w:val="00D36718"/>
    <w:rsid w:val="00D3678F"/>
    <w:rsid w:val="00D3682B"/>
    <w:rsid w:val="00D368ED"/>
    <w:rsid w:val="00D369C1"/>
    <w:rsid w:val="00D36C7F"/>
    <w:rsid w:val="00D36C97"/>
    <w:rsid w:val="00D36DD4"/>
    <w:rsid w:val="00D36DDF"/>
    <w:rsid w:val="00D37212"/>
    <w:rsid w:val="00D3723E"/>
    <w:rsid w:val="00D3751F"/>
    <w:rsid w:val="00D37539"/>
    <w:rsid w:val="00D3769E"/>
    <w:rsid w:val="00D377A7"/>
    <w:rsid w:val="00D377F0"/>
    <w:rsid w:val="00D37998"/>
    <w:rsid w:val="00D37A56"/>
    <w:rsid w:val="00D37B4C"/>
    <w:rsid w:val="00D37C0C"/>
    <w:rsid w:val="00D37C90"/>
    <w:rsid w:val="00D37E36"/>
    <w:rsid w:val="00D37E88"/>
    <w:rsid w:val="00D40200"/>
    <w:rsid w:val="00D40290"/>
    <w:rsid w:val="00D402D3"/>
    <w:rsid w:val="00D403F2"/>
    <w:rsid w:val="00D40627"/>
    <w:rsid w:val="00D40796"/>
    <w:rsid w:val="00D407F0"/>
    <w:rsid w:val="00D40B56"/>
    <w:rsid w:val="00D40CF9"/>
    <w:rsid w:val="00D40D4D"/>
    <w:rsid w:val="00D40DED"/>
    <w:rsid w:val="00D40F89"/>
    <w:rsid w:val="00D41046"/>
    <w:rsid w:val="00D410C8"/>
    <w:rsid w:val="00D4131F"/>
    <w:rsid w:val="00D413C1"/>
    <w:rsid w:val="00D413CF"/>
    <w:rsid w:val="00D41444"/>
    <w:rsid w:val="00D4170C"/>
    <w:rsid w:val="00D4179E"/>
    <w:rsid w:val="00D418AD"/>
    <w:rsid w:val="00D418EC"/>
    <w:rsid w:val="00D41B71"/>
    <w:rsid w:val="00D41B7D"/>
    <w:rsid w:val="00D41B89"/>
    <w:rsid w:val="00D41B99"/>
    <w:rsid w:val="00D41BDD"/>
    <w:rsid w:val="00D41C30"/>
    <w:rsid w:val="00D41F50"/>
    <w:rsid w:val="00D422AA"/>
    <w:rsid w:val="00D4231C"/>
    <w:rsid w:val="00D4235E"/>
    <w:rsid w:val="00D424D3"/>
    <w:rsid w:val="00D42516"/>
    <w:rsid w:val="00D425C6"/>
    <w:rsid w:val="00D427A6"/>
    <w:rsid w:val="00D429E4"/>
    <w:rsid w:val="00D42DD4"/>
    <w:rsid w:val="00D42E1B"/>
    <w:rsid w:val="00D42F97"/>
    <w:rsid w:val="00D42FD8"/>
    <w:rsid w:val="00D42FDF"/>
    <w:rsid w:val="00D4300F"/>
    <w:rsid w:val="00D43064"/>
    <w:rsid w:val="00D4308F"/>
    <w:rsid w:val="00D43598"/>
    <w:rsid w:val="00D435D6"/>
    <w:rsid w:val="00D438AC"/>
    <w:rsid w:val="00D43953"/>
    <w:rsid w:val="00D43979"/>
    <w:rsid w:val="00D43996"/>
    <w:rsid w:val="00D439F6"/>
    <w:rsid w:val="00D43A93"/>
    <w:rsid w:val="00D43AA9"/>
    <w:rsid w:val="00D43B63"/>
    <w:rsid w:val="00D43BC2"/>
    <w:rsid w:val="00D43ED1"/>
    <w:rsid w:val="00D43FD4"/>
    <w:rsid w:val="00D441C3"/>
    <w:rsid w:val="00D441E0"/>
    <w:rsid w:val="00D4435B"/>
    <w:rsid w:val="00D444A9"/>
    <w:rsid w:val="00D444FF"/>
    <w:rsid w:val="00D446AF"/>
    <w:rsid w:val="00D4477A"/>
    <w:rsid w:val="00D448F0"/>
    <w:rsid w:val="00D4490C"/>
    <w:rsid w:val="00D44A92"/>
    <w:rsid w:val="00D44C5A"/>
    <w:rsid w:val="00D44DD7"/>
    <w:rsid w:val="00D450BA"/>
    <w:rsid w:val="00D450D1"/>
    <w:rsid w:val="00D451EB"/>
    <w:rsid w:val="00D45250"/>
    <w:rsid w:val="00D4563D"/>
    <w:rsid w:val="00D45796"/>
    <w:rsid w:val="00D458C5"/>
    <w:rsid w:val="00D458EB"/>
    <w:rsid w:val="00D459BD"/>
    <w:rsid w:val="00D45ABD"/>
    <w:rsid w:val="00D45B7C"/>
    <w:rsid w:val="00D45CD1"/>
    <w:rsid w:val="00D45D26"/>
    <w:rsid w:val="00D45DED"/>
    <w:rsid w:val="00D4602B"/>
    <w:rsid w:val="00D46147"/>
    <w:rsid w:val="00D461B1"/>
    <w:rsid w:val="00D4623D"/>
    <w:rsid w:val="00D46321"/>
    <w:rsid w:val="00D46382"/>
    <w:rsid w:val="00D46392"/>
    <w:rsid w:val="00D465F3"/>
    <w:rsid w:val="00D4668D"/>
    <w:rsid w:val="00D46830"/>
    <w:rsid w:val="00D46870"/>
    <w:rsid w:val="00D46892"/>
    <w:rsid w:val="00D46B17"/>
    <w:rsid w:val="00D46BBF"/>
    <w:rsid w:val="00D46BFE"/>
    <w:rsid w:val="00D46CDB"/>
    <w:rsid w:val="00D46EEA"/>
    <w:rsid w:val="00D46F47"/>
    <w:rsid w:val="00D47054"/>
    <w:rsid w:val="00D4705C"/>
    <w:rsid w:val="00D4717C"/>
    <w:rsid w:val="00D471F9"/>
    <w:rsid w:val="00D47213"/>
    <w:rsid w:val="00D47233"/>
    <w:rsid w:val="00D473C7"/>
    <w:rsid w:val="00D47555"/>
    <w:rsid w:val="00D47572"/>
    <w:rsid w:val="00D4786A"/>
    <w:rsid w:val="00D4789E"/>
    <w:rsid w:val="00D47936"/>
    <w:rsid w:val="00D47AF8"/>
    <w:rsid w:val="00D47D89"/>
    <w:rsid w:val="00D47E88"/>
    <w:rsid w:val="00D50163"/>
    <w:rsid w:val="00D5024D"/>
    <w:rsid w:val="00D504AA"/>
    <w:rsid w:val="00D5054D"/>
    <w:rsid w:val="00D50647"/>
    <w:rsid w:val="00D5070F"/>
    <w:rsid w:val="00D5090F"/>
    <w:rsid w:val="00D50952"/>
    <w:rsid w:val="00D50A04"/>
    <w:rsid w:val="00D50B9B"/>
    <w:rsid w:val="00D50C7F"/>
    <w:rsid w:val="00D50CAE"/>
    <w:rsid w:val="00D50EDB"/>
    <w:rsid w:val="00D50F1F"/>
    <w:rsid w:val="00D50FC0"/>
    <w:rsid w:val="00D511A1"/>
    <w:rsid w:val="00D511C3"/>
    <w:rsid w:val="00D5159C"/>
    <w:rsid w:val="00D515F4"/>
    <w:rsid w:val="00D5173E"/>
    <w:rsid w:val="00D51740"/>
    <w:rsid w:val="00D51794"/>
    <w:rsid w:val="00D51829"/>
    <w:rsid w:val="00D51899"/>
    <w:rsid w:val="00D5198F"/>
    <w:rsid w:val="00D51994"/>
    <w:rsid w:val="00D52093"/>
    <w:rsid w:val="00D52158"/>
    <w:rsid w:val="00D523F7"/>
    <w:rsid w:val="00D524A0"/>
    <w:rsid w:val="00D52656"/>
    <w:rsid w:val="00D52663"/>
    <w:rsid w:val="00D52757"/>
    <w:rsid w:val="00D52817"/>
    <w:rsid w:val="00D528F6"/>
    <w:rsid w:val="00D52B9E"/>
    <w:rsid w:val="00D52C21"/>
    <w:rsid w:val="00D52CD5"/>
    <w:rsid w:val="00D52E57"/>
    <w:rsid w:val="00D52FEB"/>
    <w:rsid w:val="00D531AA"/>
    <w:rsid w:val="00D535EB"/>
    <w:rsid w:val="00D53752"/>
    <w:rsid w:val="00D5377E"/>
    <w:rsid w:val="00D537D1"/>
    <w:rsid w:val="00D537F6"/>
    <w:rsid w:val="00D538BE"/>
    <w:rsid w:val="00D538E8"/>
    <w:rsid w:val="00D539E7"/>
    <w:rsid w:val="00D53C29"/>
    <w:rsid w:val="00D53C2E"/>
    <w:rsid w:val="00D53ECE"/>
    <w:rsid w:val="00D53F87"/>
    <w:rsid w:val="00D5403E"/>
    <w:rsid w:val="00D5416E"/>
    <w:rsid w:val="00D541C9"/>
    <w:rsid w:val="00D542BD"/>
    <w:rsid w:val="00D542C2"/>
    <w:rsid w:val="00D5445B"/>
    <w:rsid w:val="00D5447D"/>
    <w:rsid w:val="00D5452A"/>
    <w:rsid w:val="00D54577"/>
    <w:rsid w:val="00D547F6"/>
    <w:rsid w:val="00D54BBF"/>
    <w:rsid w:val="00D54C0E"/>
    <w:rsid w:val="00D54C2E"/>
    <w:rsid w:val="00D54D6D"/>
    <w:rsid w:val="00D54E82"/>
    <w:rsid w:val="00D54EC7"/>
    <w:rsid w:val="00D54FB7"/>
    <w:rsid w:val="00D5511C"/>
    <w:rsid w:val="00D55223"/>
    <w:rsid w:val="00D552FE"/>
    <w:rsid w:val="00D553C1"/>
    <w:rsid w:val="00D554A7"/>
    <w:rsid w:val="00D5560F"/>
    <w:rsid w:val="00D5591E"/>
    <w:rsid w:val="00D5594D"/>
    <w:rsid w:val="00D55971"/>
    <w:rsid w:val="00D55BE7"/>
    <w:rsid w:val="00D55D6C"/>
    <w:rsid w:val="00D55DAA"/>
    <w:rsid w:val="00D55FD3"/>
    <w:rsid w:val="00D55FD7"/>
    <w:rsid w:val="00D56164"/>
    <w:rsid w:val="00D5629E"/>
    <w:rsid w:val="00D56318"/>
    <w:rsid w:val="00D5648C"/>
    <w:rsid w:val="00D56521"/>
    <w:rsid w:val="00D565CE"/>
    <w:rsid w:val="00D56662"/>
    <w:rsid w:val="00D568C3"/>
    <w:rsid w:val="00D56ADC"/>
    <w:rsid w:val="00D56DEE"/>
    <w:rsid w:val="00D57187"/>
    <w:rsid w:val="00D57314"/>
    <w:rsid w:val="00D574AE"/>
    <w:rsid w:val="00D574C8"/>
    <w:rsid w:val="00D577FB"/>
    <w:rsid w:val="00D5785D"/>
    <w:rsid w:val="00D5791C"/>
    <w:rsid w:val="00D57A71"/>
    <w:rsid w:val="00D57C7B"/>
    <w:rsid w:val="00D601D0"/>
    <w:rsid w:val="00D601E2"/>
    <w:rsid w:val="00D60241"/>
    <w:rsid w:val="00D6050B"/>
    <w:rsid w:val="00D605CB"/>
    <w:rsid w:val="00D60826"/>
    <w:rsid w:val="00D60A6D"/>
    <w:rsid w:val="00D60B6C"/>
    <w:rsid w:val="00D60C86"/>
    <w:rsid w:val="00D60E6A"/>
    <w:rsid w:val="00D60F53"/>
    <w:rsid w:val="00D6139B"/>
    <w:rsid w:val="00D613AA"/>
    <w:rsid w:val="00D614AE"/>
    <w:rsid w:val="00D61907"/>
    <w:rsid w:val="00D619B5"/>
    <w:rsid w:val="00D61D59"/>
    <w:rsid w:val="00D61F6A"/>
    <w:rsid w:val="00D61FE7"/>
    <w:rsid w:val="00D621AB"/>
    <w:rsid w:val="00D622F0"/>
    <w:rsid w:val="00D62416"/>
    <w:rsid w:val="00D62780"/>
    <w:rsid w:val="00D6281F"/>
    <w:rsid w:val="00D628AD"/>
    <w:rsid w:val="00D628F5"/>
    <w:rsid w:val="00D62A27"/>
    <w:rsid w:val="00D62AB0"/>
    <w:rsid w:val="00D62AB9"/>
    <w:rsid w:val="00D62E16"/>
    <w:rsid w:val="00D62F16"/>
    <w:rsid w:val="00D630CD"/>
    <w:rsid w:val="00D63159"/>
    <w:rsid w:val="00D63342"/>
    <w:rsid w:val="00D633AF"/>
    <w:rsid w:val="00D634EA"/>
    <w:rsid w:val="00D63609"/>
    <w:rsid w:val="00D6370A"/>
    <w:rsid w:val="00D637C9"/>
    <w:rsid w:val="00D637CA"/>
    <w:rsid w:val="00D6380A"/>
    <w:rsid w:val="00D6388C"/>
    <w:rsid w:val="00D63968"/>
    <w:rsid w:val="00D63BEC"/>
    <w:rsid w:val="00D63DD1"/>
    <w:rsid w:val="00D63EAE"/>
    <w:rsid w:val="00D64021"/>
    <w:rsid w:val="00D64048"/>
    <w:rsid w:val="00D64109"/>
    <w:rsid w:val="00D64145"/>
    <w:rsid w:val="00D64172"/>
    <w:rsid w:val="00D643F6"/>
    <w:rsid w:val="00D645A9"/>
    <w:rsid w:val="00D64625"/>
    <w:rsid w:val="00D64782"/>
    <w:rsid w:val="00D64865"/>
    <w:rsid w:val="00D648FA"/>
    <w:rsid w:val="00D6491B"/>
    <w:rsid w:val="00D649A8"/>
    <w:rsid w:val="00D649B1"/>
    <w:rsid w:val="00D64B4A"/>
    <w:rsid w:val="00D64C34"/>
    <w:rsid w:val="00D64CEC"/>
    <w:rsid w:val="00D64E79"/>
    <w:rsid w:val="00D64FA5"/>
    <w:rsid w:val="00D6507A"/>
    <w:rsid w:val="00D65585"/>
    <w:rsid w:val="00D6571A"/>
    <w:rsid w:val="00D65758"/>
    <w:rsid w:val="00D659E4"/>
    <w:rsid w:val="00D65A3B"/>
    <w:rsid w:val="00D65A63"/>
    <w:rsid w:val="00D65ABB"/>
    <w:rsid w:val="00D65FC7"/>
    <w:rsid w:val="00D6661D"/>
    <w:rsid w:val="00D66795"/>
    <w:rsid w:val="00D6686E"/>
    <w:rsid w:val="00D668C5"/>
    <w:rsid w:val="00D66B1D"/>
    <w:rsid w:val="00D66B40"/>
    <w:rsid w:val="00D66B8A"/>
    <w:rsid w:val="00D66BC9"/>
    <w:rsid w:val="00D66C78"/>
    <w:rsid w:val="00D66E8F"/>
    <w:rsid w:val="00D66EB2"/>
    <w:rsid w:val="00D66F30"/>
    <w:rsid w:val="00D6701A"/>
    <w:rsid w:val="00D67099"/>
    <w:rsid w:val="00D673A7"/>
    <w:rsid w:val="00D6749D"/>
    <w:rsid w:val="00D674A5"/>
    <w:rsid w:val="00D67500"/>
    <w:rsid w:val="00D6761E"/>
    <w:rsid w:val="00D67894"/>
    <w:rsid w:val="00D67A96"/>
    <w:rsid w:val="00D67A97"/>
    <w:rsid w:val="00D67AB5"/>
    <w:rsid w:val="00D67AE4"/>
    <w:rsid w:val="00D67D22"/>
    <w:rsid w:val="00D67D2D"/>
    <w:rsid w:val="00D67D4C"/>
    <w:rsid w:val="00D67E38"/>
    <w:rsid w:val="00D67E57"/>
    <w:rsid w:val="00D67F86"/>
    <w:rsid w:val="00D67FFB"/>
    <w:rsid w:val="00D7007C"/>
    <w:rsid w:val="00D700A3"/>
    <w:rsid w:val="00D70199"/>
    <w:rsid w:val="00D703AE"/>
    <w:rsid w:val="00D70407"/>
    <w:rsid w:val="00D70667"/>
    <w:rsid w:val="00D70697"/>
    <w:rsid w:val="00D708AC"/>
    <w:rsid w:val="00D70906"/>
    <w:rsid w:val="00D70965"/>
    <w:rsid w:val="00D70A70"/>
    <w:rsid w:val="00D70D44"/>
    <w:rsid w:val="00D70EF3"/>
    <w:rsid w:val="00D70F6F"/>
    <w:rsid w:val="00D7111B"/>
    <w:rsid w:val="00D712D6"/>
    <w:rsid w:val="00D7130B"/>
    <w:rsid w:val="00D714FC"/>
    <w:rsid w:val="00D715D5"/>
    <w:rsid w:val="00D71716"/>
    <w:rsid w:val="00D7171E"/>
    <w:rsid w:val="00D71903"/>
    <w:rsid w:val="00D71A07"/>
    <w:rsid w:val="00D71D08"/>
    <w:rsid w:val="00D721B0"/>
    <w:rsid w:val="00D721E8"/>
    <w:rsid w:val="00D72280"/>
    <w:rsid w:val="00D7231D"/>
    <w:rsid w:val="00D72419"/>
    <w:rsid w:val="00D72575"/>
    <w:rsid w:val="00D7265C"/>
    <w:rsid w:val="00D7274C"/>
    <w:rsid w:val="00D727CB"/>
    <w:rsid w:val="00D72893"/>
    <w:rsid w:val="00D72B3A"/>
    <w:rsid w:val="00D72B7E"/>
    <w:rsid w:val="00D72E70"/>
    <w:rsid w:val="00D72E78"/>
    <w:rsid w:val="00D73243"/>
    <w:rsid w:val="00D73871"/>
    <w:rsid w:val="00D7395E"/>
    <w:rsid w:val="00D739C7"/>
    <w:rsid w:val="00D73CA4"/>
    <w:rsid w:val="00D73D9A"/>
    <w:rsid w:val="00D73E37"/>
    <w:rsid w:val="00D73E4A"/>
    <w:rsid w:val="00D73E5F"/>
    <w:rsid w:val="00D73ED6"/>
    <w:rsid w:val="00D73F44"/>
    <w:rsid w:val="00D7401A"/>
    <w:rsid w:val="00D7421D"/>
    <w:rsid w:val="00D743CE"/>
    <w:rsid w:val="00D74448"/>
    <w:rsid w:val="00D745A0"/>
    <w:rsid w:val="00D74690"/>
    <w:rsid w:val="00D74811"/>
    <w:rsid w:val="00D74866"/>
    <w:rsid w:val="00D7489B"/>
    <w:rsid w:val="00D74A25"/>
    <w:rsid w:val="00D74C1B"/>
    <w:rsid w:val="00D74C83"/>
    <w:rsid w:val="00D74CA5"/>
    <w:rsid w:val="00D74CC1"/>
    <w:rsid w:val="00D74D02"/>
    <w:rsid w:val="00D74DEB"/>
    <w:rsid w:val="00D74E39"/>
    <w:rsid w:val="00D74EB6"/>
    <w:rsid w:val="00D74ED2"/>
    <w:rsid w:val="00D74FAD"/>
    <w:rsid w:val="00D7510A"/>
    <w:rsid w:val="00D75282"/>
    <w:rsid w:val="00D7540F"/>
    <w:rsid w:val="00D75437"/>
    <w:rsid w:val="00D7547A"/>
    <w:rsid w:val="00D75534"/>
    <w:rsid w:val="00D75603"/>
    <w:rsid w:val="00D759DF"/>
    <w:rsid w:val="00D75BE7"/>
    <w:rsid w:val="00D75C44"/>
    <w:rsid w:val="00D75C63"/>
    <w:rsid w:val="00D75D02"/>
    <w:rsid w:val="00D75DFB"/>
    <w:rsid w:val="00D76097"/>
    <w:rsid w:val="00D760F3"/>
    <w:rsid w:val="00D76104"/>
    <w:rsid w:val="00D7610A"/>
    <w:rsid w:val="00D76145"/>
    <w:rsid w:val="00D761AC"/>
    <w:rsid w:val="00D7633B"/>
    <w:rsid w:val="00D764FF"/>
    <w:rsid w:val="00D765BC"/>
    <w:rsid w:val="00D765E2"/>
    <w:rsid w:val="00D766F9"/>
    <w:rsid w:val="00D769B9"/>
    <w:rsid w:val="00D769F7"/>
    <w:rsid w:val="00D76A73"/>
    <w:rsid w:val="00D76C92"/>
    <w:rsid w:val="00D76C9B"/>
    <w:rsid w:val="00D76D57"/>
    <w:rsid w:val="00D76E60"/>
    <w:rsid w:val="00D76F82"/>
    <w:rsid w:val="00D7704D"/>
    <w:rsid w:val="00D770E6"/>
    <w:rsid w:val="00D771A9"/>
    <w:rsid w:val="00D771D8"/>
    <w:rsid w:val="00D771EF"/>
    <w:rsid w:val="00D7748C"/>
    <w:rsid w:val="00D77644"/>
    <w:rsid w:val="00D77715"/>
    <w:rsid w:val="00D77A11"/>
    <w:rsid w:val="00D77A96"/>
    <w:rsid w:val="00D77B06"/>
    <w:rsid w:val="00D77DE5"/>
    <w:rsid w:val="00D77F06"/>
    <w:rsid w:val="00D80199"/>
    <w:rsid w:val="00D801CE"/>
    <w:rsid w:val="00D8028E"/>
    <w:rsid w:val="00D802E9"/>
    <w:rsid w:val="00D802F0"/>
    <w:rsid w:val="00D80410"/>
    <w:rsid w:val="00D805AE"/>
    <w:rsid w:val="00D806CA"/>
    <w:rsid w:val="00D8070B"/>
    <w:rsid w:val="00D80717"/>
    <w:rsid w:val="00D807A3"/>
    <w:rsid w:val="00D807B8"/>
    <w:rsid w:val="00D80A0C"/>
    <w:rsid w:val="00D80A55"/>
    <w:rsid w:val="00D80ABB"/>
    <w:rsid w:val="00D80AFD"/>
    <w:rsid w:val="00D80C25"/>
    <w:rsid w:val="00D80C4B"/>
    <w:rsid w:val="00D80CFF"/>
    <w:rsid w:val="00D81052"/>
    <w:rsid w:val="00D81061"/>
    <w:rsid w:val="00D81202"/>
    <w:rsid w:val="00D8131E"/>
    <w:rsid w:val="00D8152A"/>
    <w:rsid w:val="00D815FB"/>
    <w:rsid w:val="00D818EF"/>
    <w:rsid w:val="00D81938"/>
    <w:rsid w:val="00D81948"/>
    <w:rsid w:val="00D81A73"/>
    <w:rsid w:val="00D81AAD"/>
    <w:rsid w:val="00D81BD9"/>
    <w:rsid w:val="00D81C45"/>
    <w:rsid w:val="00D81CC5"/>
    <w:rsid w:val="00D81DA7"/>
    <w:rsid w:val="00D81E41"/>
    <w:rsid w:val="00D820EE"/>
    <w:rsid w:val="00D8215B"/>
    <w:rsid w:val="00D821BE"/>
    <w:rsid w:val="00D8223C"/>
    <w:rsid w:val="00D822AF"/>
    <w:rsid w:val="00D8234D"/>
    <w:rsid w:val="00D82495"/>
    <w:rsid w:val="00D82498"/>
    <w:rsid w:val="00D82520"/>
    <w:rsid w:val="00D825F6"/>
    <w:rsid w:val="00D82767"/>
    <w:rsid w:val="00D82882"/>
    <w:rsid w:val="00D8296E"/>
    <w:rsid w:val="00D82B52"/>
    <w:rsid w:val="00D82D63"/>
    <w:rsid w:val="00D83003"/>
    <w:rsid w:val="00D83152"/>
    <w:rsid w:val="00D832FF"/>
    <w:rsid w:val="00D83486"/>
    <w:rsid w:val="00D836A2"/>
    <w:rsid w:val="00D836A3"/>
    <w:rsid w:val="00D83711"/>
    <w:rsid w:val="00D837A4"/>
    <w:rsid w:val="00D837B1"/>
    <w:rsid w:val="00D837E3"/>
    <w:rsid w:val="00D83838"/>
    <w:rsid w:val="00D83A32"/>
    <w:rsid w:val="00D83DE6"/>
    <w:rsid w:val="00D83F6B"/>
    <w:rsid w:val="00D83FAD"/>
    <w:rsid w:val="00D840D0"/>
    <w:rsid w:val="00D8412C"/>
    <w:rsid w:val="00D84260"/>
    <w:rsid w:val="00D843E0"/>
    <w:rsid w:val="00D84441"/>
    <w:rsid w:val="00D84495"/>
    <w:rsid w:val="00D8453C"/>
    <w:rsid w:val="00D84963"/>
    <w:rsid w:val="00D84BC8"/>
    <w:rsid w:val="00D84BFC"/>
    <w:rsid w:val="00D84CC5"/>
    <w:rsid w:val="00D84D84"/>
    <w:rsid w:val="00D84EC5"/>
    <w:rsid w:val="00D84EDD"/>
    <w:rsid w:val="00D84F23"/>
    <w:rsid w:val="00D84F29"/>
    <w:rsid w:val="00D852B6"/>
    <w:rsid w:val="00D852D4"/>
    <w:rsid w:val="00D85628"/>
    <w:rsid w:val="00D8565D"/>
    <w:rsid w:val="00D8568E"/>
    <w:rsid w:val="00D8575F"/>
    <w:rsid w:val="00D85CEB"/>
    <w:rsid w:val="00D85E13"/>
    <w:rsid w:val="00D85E8C"/>
    <w:rsid w:val="00D86055"/>
    <w:rsid w:val="00D8608B"/>
    <w:rsid w:val="00D860A0"/>
    <w:rsid w:val="00D860E7"/>
    <w:rsid w:val="00D86116"/>
    <w:rsid w:val="00D861FE"/>
    <w:rsid w:val="00D8622B"/>
    <w:rsid w:val="00D86503"/>
    <w:rsid w:val="00D86589"/>
    <w:rsid w:val="00D865F2"/>
    <w:rsid w:val="00D867BD"/>
    <w:rsid w:val="00D86AED"/>
    <w:rsid w:val="00D86BFA"/>
    <w:rsid w:val="00D86C14"/>
    <w:rsid w:val="00D86C34"/>
    <w:rsid w:val="00D86DDA"/>
    <w:rsid w:val="00D86F9D"/>
    <w:rsid w:val="00D86FBD"/>
    <w:rsid w:val="00D871E1"/>
    <w:rsid w:val="00D87846"/>
    <w:rsid w:val="00D87896"/>
    <w:rsid w:val="00D879DD"/>
    <w:rsid w:val="00D87A45"/>
    <w:rsid w:val="00D87A46"/>
    <w:rsid w:val="00D87B3E"/>
    <w:rsid w:val="00D87BCB"/>
    <w:rsid w:val="00D87CA8"/>
    <w:rsid w:val="00D87D86"/>
    <w:rsid w:val="00D87EE5"/>
    <w:rsid w:val="00D87F8C"/>
    <w:rsid w:val="00D87FC8"/>
    <w:rsid w:val="00D87FF9"/>
    <w:rsid w:val="00D90174"/>
    <w:rsid w:val="00D90467"/>
    <w:rsid w:val="00D905B9"/>
    <w:rsid w:val="00D90847"/>
    <w:rsid w:val="00D908AE"/>
    <w:rsid w:val="00D90A4A"/>
    <w:rsid w:val="00D90AD6"/>
    <w:rsid w:val="00D90B58"/>
    <w:rsid w:val="00D90B78"/>
    <w:rsid w:val="00D90BBB"/>
    <w:rsid w:val="00D90C24"/>
    <w:rsid w:val="00D90C6A"/>
    <w:rsid w:val="00D90F5E"/>
    <w:rsid w:val="00D90F70"/>
    <w:rsid w:val="00D90F93"/>
    <w:rsid w:val="00D912CC"/>
    <w:rsid w:val="00D912D1"/>
    <w:rsid w:val="00D914A9"/>
    <w:rsid w:val="00D91581"/>
    <w:rsid w:val="00D91583"/>
    <w:rsid w:val="00D915CD"/>
    <w:rsid w:val="00D91958"/>
    <w:rsid w:val="00D91BB4"/>
    <w:rsid w:val="00D91D38"/>
    <w:rsid w:val="00D91E8F"/>
    <w:rsid w:val="00D91F02"/>
    <w:rsid w:val="00D923AB"/>
    <w:rsid w:val="00D9240E"/>
    <w:rsid w:val="00D9251D"/>
    <w:rsid w:val="00D92637"/>
    <w:rsid w:val="00D92723"/>
    <w:rsid w:val="00D92741"/>
    <w:rsid w:val="00D92791"/>
    <w:rsid w:val="00D92B0F"/>
    <w:rsid w:val="00D92B1A"/>
    <w:rsid w:val="00D92C7F"/>
    <w:rsid w:val="00D92CE3"/>
    <w:rsid w:val="00D92EA7"/>
    <w:rsid w:val="00D9303C"/>
    <w:rsid w:val="00D93060"/>
    <w:rsid w:val="00D93074"/>
    <w:rsid w:val="00D931AA"/>
    <w:rsid w:val="00D9325D"/>
    <w:rsid w:val="00D9329B"/>
    <w:rsid w:val="00D93324"/>
    <w:rsid w:val="00D93392"/>
    <w:rsid w:val="00D935DE"/>
    <w:rsid w:val="00D9381B"/>
    <w:rsid w:val="00D939B6"/>
    <w:rsid w:val="00D93A98"/>
    <w:rsid w:val="00D93B16"/>
    <w:rsid w:val="00D93B62"/>
    <w:rsid w:val="00D93CD9"/>
    <w:rsid w:val="00D93DE6"/>
    <w:rsid w:val="00D93ED4"/>
    <w:rsid w:val="00D93F85"/>
    <w:rsid w:val="00D940A6"/>
    <w:rsid w:val="00D941B7"/>
    <w:rsid w:val="00D94213"/>
    <w:rsid w:val="00D94316"/>
    <w:rsid w:val="00D945AF"/>
    <w:rsid w:val="00D949B9"/>
    <w:rsid w:val="00D94A42"/>
    <w:rsid w:val="00D94A71"/>
    <w:rsid w:val="00D94A81"/>
    <w:rsid w:val="00D94BBC"/>
    <w:rsid w:val="00D94BF4"/>
    <w:rsid w:val="00D94E38"/>
    <w:rsid w:val="00D94E46"/>
    <w:rsid w:val="00D9517E"/>
    <w:rsid w:val="00D951C1"/>
    <w:rsid w:val="00D9525D"/>
    <w:rsid w:val="00D952B9"/>
    <w:rsid w:val="00D953EE"/>
    <w:rsid w:val="00D95514"/>
    <w:rsid w:val="00D95580"/>
    <w:rsid w:val="00D95819"/>
    <w:rsid w:val="00D95B68"/>
    <w:rsid w:val="00D95BB9"/>
    <w:rsid w:val="00D95C3D"/>
    <w:rsid w:val="00D95D36"/>
    <w:rsid w:val="00D960B9"/>
    <w:rsid w:val="00D961F6"/>
    <w:rsid w:val="00D962B1"/>
    <w:rsid w:val="00D966D3"/>
    <w:rsid w:val="00D9682D"/>
    <w:rsid w:val="00D968D4"/>
    <w:rsid w:val="00D968F9"/>
    <w:rsid w:val="00D96AF1"/>
    <w:rsid w:val="00D96AFE"/>
    <w:rsid w:val="00D96BFC"/>
    <w:rsid w:val="00D96D39"/>
    <w:rsid w:val="00D96E0F"/>
    <w:rsid w:val="00D96E2C"/>
    <w:rsid w:val="00D96F33"/>
    <w:rsid w:val="00D97047"/>
    <w:rsid w:val="00D97155"/>
    <w:rsid w:val="00D973A2"/>
    <w:rsid w:val="00D97554"/>
    <w:rsid w:val="00D9774A"/>
    <w:rsid w:val="00D9793B"/>
    <w:rsid w:val="00D9795B"/>
    <w:rsid w:val="00D97ABF"/>
    <w:rsid w:val="00D97B48"/>
    <w:rsid w:val="00D97BB7"/>
    <w:rsid w:val="00D97C24"/>
    <w:rsid w:val="00D97EA3"/>
    <w:rsid w:val="00DA007C"/>
    <w:rsid w:val="00DA013B"/>
    <w:rsid w:val="00DA0183"/>
    <w:rsid w:val="00DA01A1"/>
    <w:rsid w:val="00DA0237"/>
    <w:rsid w:val="00DA0289"/>
    <w:rsid w:val="00DA03B1"/>
    <w:rsid w:val="00DA045E"/>
    <w:rsid w:val="00DA04B7"/>
    <w:rsid w:val="00DA04DA"/>
    <w:rsid w:val="00DA0612"/>
    <w:rsid w:val="00DA061A"/>
    <w:rsid w:val="00DA06B5"/>
    <w:rsid w:val="00DA0858"/>
    <w:rsid w:val="00DA0939"/>
    <w:rsid w:val="00DA096B"/>
    <w:rsid w:val="00DA0A02"/>
    <w:rsid w:val="00DA0AB2"/>
    <w:rsid w:val="00DA0D09"/>
    <w:rsid w:val="00DA0D0D"/>
    <w:rsid w:val="00DA0DD3"/>
    <w:rsid w:val="00DA10AF"/>
    <w:rsid w:val="00DA10B3"/>
    <w:rsid w:val="00DA14A2"/>
    <w:rsid w:val="00DA1543"/>
    <w:rsid w:val="00DA16AF"/>
    <w:rsid w:val="00DA17EF"/>
    <w:rsid w:val="00DA1819"/>
    <w:rsid w:val="00DA1907"/>
    <w:rsid w:val="00DA193A"/>
    <w:rsid w:val="00DA1A41"/>
    <w:rsid w:val="00DA1ADA"/>
    <w:rsid w:val="00DA1B81"/>
    <w:rsid w:val="00DA1D73"/>
    <w:rsid w:val="00DA1E80"/>
    <w:rsid w:val="00DA1EBD"/>
    <w:rsid w:val="00DA1EDF"/>
    <w:rsid w:val="00DA2178"/>
    <w:rsid w:val="00DA23EC"/>
    <w:rsid w:val="00DA24D4"/>
    <w:rsid w:val="00DA258F"/>
    <w:rsid w:val="00DA2602"/>
    <w:rsid w:val="00DA27DF"/>
    <w:rsid w:val="00DA2858"/>
    <w:rsid w:val="00DA287C"/>
    <w:rsid w:val="00DA2AE8"/>
    <w:rsid w:val="00DA2BD7"/>
    <w:rsid w:val="00DA2F14"/>
    <w:rsid w:val="00DA2F1E"/>
    <w:rsid w:val="00DA2FD3"/>
    <w:rsid w:val="00DA30E9"/>
    <w:rsid w:val="00DA3157"/>
    <w:rsid w:val="00DA31E3"/>
    <w:rsid w:val="00DA31E5"/>
    <w:rsid w:val="00DA340C"/>
    <w:rsid w:val="00DA34B8"/>
    <w:rsid w:val="00DA3763"/>
    <w:rsid w:val="00DA37DE"/>
    <w:rsid w:val="00DA38E3"/>
    <w:rsid w:val="00DA3957"/>
    <w:rsid w:val="00DA3958"/>
    <w:rsid w:val="00DA39E4"/>
    <w:rsid w:val="00DA3AA3"/>
    <w:rsid w:val="00DA3C41"/>
    <w:rsid w:val="00DA3D23"/>
    <w:rsid w:val="00DA3D6E"/>
    <w:rsid w:val="00DA40DA"/>
    <w:rsid w:val="00DA4319"/>
    <w:rsid w:val="00DA4341"/>
    <w:rsid w:val="00DA4414"/>
    <w:rsid w:val="00DA4635"/>
    <w:rsid w:val="00DA4869"/>
    <w:rsid w:val="00DA495C"/>
    <w:rsid w:val="00DA497E"/>
    <w:rsid w:val="00DA4A3F"/>
    <w:rsid w:val="00DA4B06"/>
    <w:rsid w:val="00DA4BE2"/>
    <w:rsid w:val="00DA4BFE"/>
    <w:rsid w:val="00DA4C45"/>
    <w:rsid w:val="00DA4D01"/>
    <w:rsid w:val="00DA4D9C"/>
    <w:rsid w:val="00DA4E0D"/>
    <w:rsid w:val="00DA4F15"/>
    <w:rsid w:val="00DA4F6C"/>
    <w:rsid w:val="00DA5030"/>
    <w:rsid w:val="00DA50B7"/>
    <w:rsid w:val="00DA51EC"/>
    <w:rsid w:val="00DA51EE"/>
    <w:rsid w:val="00DA5241"/>
    <w:rsid w:val="00DA5243"/>
    <w:rsid w:val="00DA534A"/>
    <w:rsid w:val="00DA53A0"/>
    <w:rsid w:val="00DA5493"/>
    <w:rsid w:val="00DA56CF"/>
    <w:rsid w:val="00DA57B7"/>
    <w:rsid w:val="00DA57CC"/>
    <w:rsid w:val="00DA5851"/>
    <w:rsid w:val="00DA5968"/>
    <w:rsid w:val="00DA5A59"/>
    <w:rsid w:val="00DA5B82"/>
    <w:rsid w:val="00DA5CFA"/>
    <w:rsid w:val="00DA5D7A"/>
    <w:rsid w:val="00DA5E1A"/>
    <w:rsid w:val="00DA6088"/>
    <w:rsid w:val="00DA61E1"/>
    <w:rsid w:val="00DA6382"/>
    <w:rsid w:val="00DA6609"/>
    <w:rsid w:val="00DA6714"/>
    <w:rsid w:val="00DA689E"/>
    <w:rsid w:val="00DA6911"/>
    <w:rsid w:val="00DA6943"/>
    <w:rsid w:val="00DA6BC8"/>
    <w:rsid w:val="00DA6C52"/>
    <w:rsid w:val="00DA6C95"/>
    <w:rsid w:val="00DA6CAD"/>
    <w:rsid w:val="00DA6D54"/>
    <w:rsid w:val="00DA6EBD"/>
    <w:rsid w:val="00DA7011"/>
    <w:rsid w:val="00DA709C"/>
    <w:rsid w:val="00DA712C"/>
    <w:rsid w:val="00DA736C"/>
    <w:rsid w:val="00DA737E"/>
    <w:rsid w:val="00DA74DF"/>
    <w:rsid w:val="00DA75F7"/>
    <w:rsid w:val="00DA7721"/>
    <w:rsid w:val="00DA7954"/>
    <w:rsid w:val="00DA7B86"/>
    <w:rsid w:val="00DA7DB2"/>
    <w:rsid w:val="00DA7F2D"/>
    <w:rsid w:val="00DB014D"/>
    <w:rsid w:val="00DB0214"/>
    <w:rsid w:val="00DB0270"/>
    <w:rsid w:val="00DB02B0"/>
    <w:rsid w:val="00DB0332"/>
    <w:rsid w:val="00DB03F5"/>
    <w:rsid w:val="00DB06C1"/>
    <w:rsid w:val="00DB06D0"/>
    <w:rsid w:val="00DB079F"/>
    <w:rsid w:val="00DB09E3"/>
    <w:rsid w:val="00DB0C6D"/>
    <w:rsid w:val="00DB0CC1"/>
    <w:rsid w:val="00DB0CE5"/>
    <w:rsid w:val="00DB0D93"/>
    <w:rsid w:val="00DB0D94"/>
    <w:rsid w:val="00DB0E90"/>
    <w:rsid w:val="00DB0E99"/>
    <w:rsid w:val="00DB1170"/>
    <w:rsid w:val="00DB121D"/>
    <w:rsid w:val="00DB122B"/>
    <w:rsid w:val="00DB14DF"/>
    <w:rsid w:val="00DB14E3"/>
    <w:rsid w:val="00DB152E"/>
    <w:rsid w:val="00DB1552"/>
    <w:rsid w:val="00DB1579"/>
    <w:rsid w:val="00DB15B2"/>
    <w:rsid w:val="00DB1622"/>
    <w:rsid w:val="00DB1755"/>
    <w:rsid w:val="00DB1774"/>
    <w:rsid w:val="00DB1801"/>
    <w:rsid w:val="00DB1A5C"/>
    <w:rsid w:val="00DB1AA9"/>
    <w:rsid w:val="00DB1C6C"/>
    <w:rsid w:val="00DB1E9A"/>
    <w:rsid w:val="00DB1EA1"/>
    <w:rsid w:val="00DB1F03"/>
    <w:rsid w:val="00DB20CE"/>
    <w:rsid w:val="00DB2314"/>
    <w:rsid w:val="00DB2401"/>
    <w:rsid w:val="00DB2517"/>
    <w:rsid w:val="00DB25D7"/>
    <w:rsid w:val="00DB2739"/>
    <w:rsid w:val="00DB27CF"/>
    <w:rsid w:val="00DB2A14"/>
    <w:rsid w:val="00DB2A1C"/>
    <w:rsid w:val="00DB2C49"/>
    <w:rsid w:val="00DB2D3F"/>
    <w:rsid w:val="00DB2E11"/>
    <w:rsid w:val="00DB2F84"/>
    <w:rsid w:val="00DB2FDC"/>
    <w:rsid w:val="00DB2FEA"/>
    <w:rsid w:val="00DB3292"/>
    <w:rsid w:val="00DB32FC"/>
    <w:rsid w:val="00DB36C1"/>
    <w:rsid w:val="00DB3787"/>
    <w:rsid w:val="00DB37A4"/>
    <w:rsid w:val="00DB37F9"/>
    <w:rsid w:val="00DB3917"/>
    <w:rsid w:val="00DB3994"/>
    <w:rsid w:val="00DB3996"/>
    <w:rsid w:val="00DB3CA2"/>
    <w:rsid w:val="00DB3D98"/>
    <w:rsid w:val="00DB3DCF"/>
    <w:rsid w:val="00DB3E1A"/>
    <w:rsid w:val="00DB3E34"/>
    <w:rsid w:val="00DB3FB2"/>
    <w:rsid w:val="00DB4000"/>
    <w:rsid w:val="00DB4084"/>
    <w:rsid w:val="00DB42C5"/>
    <w:rsid w:val="00DB4311"/>
    <w:rsid w:val="00DB43CD"/>
    <w:rsid w:val="00DB447B"/>
    <w:rsid w:val="00DB47AE"/>
    <w:rsid w:val="00DB4A5A"/>
    <w:rsid w:val="00DB4C00"/>
    <w:rsid w:val="00DB4DA2"/>
    <w:rsid w:val="00DB4EDE"/>
    <w:rsid w:val="00DB4FCA"/>
    <w:rsid w:val="00DB5135"/>
    <w:rsid w:val="00DB51BD"/>
    <w:rsid w:val="00DB52DC"/>
    <w:rsid w:val="00DB5334"/>
    <w:rsid w:val="00DB537A"/>
    <w:rsid w:val="00DB5480"/>
    <w:rsid w:val="00DB5555"/>
    <w:rsid w:val="00DB55AF"/>
    <w:rsid w:val="00DB5701"/>
    <w:rsid w:val="00DB5770"/>
    <w:rsid w:val="00DB57EF"/>
    <w:rsid w:val="00DB5814"/>
    <w:rsid w:val="00DB583E"/>
    <w:rsid w:val="00DB58F2"/>
    <w:rsid w:val="00DB5909"/>
    <w:rsid w:val="00DB5991"/>
    <w:rsid w:val="00DB59D4"/>
    <w:rsid w:val="00DB5A35"/>
    <w:rsid w:val="00DB5AE2"/>
    <w:rsid w:val="00DB5BD8"/>
    <w:rsid w:val="00DB5BF5"/>
    <w:rsid w:val="00DB5CA8"/>
    <w:rsid w:val="00DB5E00"/>
    <w:rsid w:val="00DB5F2A"/>
    <w:rsid w:val="00DB5F6F"/>
    <w:rsid w:val="00DB603F"/>
    <w:rsid w:val="00DB6114"/>
    <w:rsid w:val="00DB6135"/>
    <w:rsid w:val="00DB618F"/>
    <w:rsid w:val="00DB61A5"/>
    <w:rsid w:val="00DB61AB"/>
    <w:rsid w:val="00DB6225"/>
    <w:rsid w:val="00DB6228"/>
    <w:rsid w:val="00DB62CC"/>
    <w:rsid w:val="00DB6343"/>
    <w:rsid w:val="00DB63CC"/>
    <w:rsid w:val="00DB64E1"/>
    <w:rsid w:val="00DB6525"/>
    <w:rsid w:val="00DB6566"/>
    <w:rsid w:val="00DB6585"/>
    <w:rsid w:val="00DB666F"/>
    <w:rsid w:val="00DB66D8"/>
    <w:rsid w:val="00DB675F"/>
    <w:rsid w:val="00DB68B6"/>
    <w:rsid w:val="00DB68CC"/>
    <w:rsid w:val="00DB6914"/>
    <w:rsid w:val="00DB697C"/>
    <w:rsid w:val="00DB6A34"/>
    <w:rsid w:val="00DB6A7A"/>
    <w:rsid w:val="00DB6AEF"/>
    <w:rsid w:val="00DB6BB2"/>
    <w:rsid w:val="00DB6C50"/>
    <w:rsid w:val="00DB6D03"/>
    <w:rsid w:val="00DB6E4A"/>
    <w:rsid w:val="00DB6ECF"/>
    <w:rsid w:val="00DB6F68"/>
    <w:rsid w:val="00DB73DE"/>
    <w:rsid w:val="00DB74B5"/>
    <w:rsid w:val="00DB7584"/>
    <w:rsid w:val="00DB7658"/>
    <w:rsid w:val="00DB78ED"/>
    <w:rsid w:val="00DB79EE"/>
    <w:rsid w:val="00DB7A39"/>
    <w:rsid w:val="00DB7C87"/>
    <w:rsid w:val="00DB7E10"/>
    <w:rsid w:val="00DB7F78"/>
    <w:rsid w:val="00DC0195"/>
    <w:rsid w:val="00DC0213"/>
    <w:rsid w:val="00DC03AB"/>
    <w:rsid w:val="00DC0489"/>
    <w:rsid w:val="00DC0568"/>
    <w:rsid w:val="00DC059C"/>
    <w:rsid w:val="00DC066D"/>
    <w:rsid w:val="00DC0725"/>
    <w:rsid w:val="00DC0794"/>
    <w:rsid w:val="00DC07C6"/>
    <w:rsid w:val="00DC081A"/>
    <w:rsid w:val="00DC094E"/>
    <w:rsid w:val="00DC097F"/>
    <w:rsid w:val="00DC0A34"/>
    <w:rsid w:val="00DC0A39"/>
    <w:rsid w:val="00DC0B2F"/>
    <w:rsid w:val="00DC0C46"/>
    <w:rsid w:val="00DC0D0F"/>
    <w:rsid w:val="00DC0D3E"/>
    <w:rsid w:val="00DC0E1D"/>
    <w:rsid w:val="00DC0F0D"/>
    <w:rsid w:val="00DC1098"/>
    <w:rsid w:val="00DC12A3"/>
    <w:rsid w:val="00DC13E6"/>
    <w:rsid w:val="00DC1578"/>
    <w:rsid w:val="00DC1683"/>
    <w:rsid w:val="00DC1687"/>
    <w:rsid w:val="00DC17BA"/>
    <w:rsid w:val="00DC17FE"/>
    <w:rsid w:val="00DC1820"/>
    <w:rsid w:val="00DC1865"/>
    <w:rsid w:val="00DC18F7"/>
    <w:rsid w:val="00DC1A04"/>
    <w:rsid w:val="00DC1A11"/>
    <w:rsid w:val="00DC1A1C"/>
    <w:rsid w:val="00DC1AF4"/>
    <w:rsid w:val="00DC1D58"/>
    <w:rsid w:val="00DC1DB7"/>
    <w:rsid w:val="00DC1E19"/>
    <w:rsid w:val="00DC1E21"/>
    <w:rsid w:val="00DC1F02"/>
    <w:rsid w:val="00DC202A"/>
    <w:rsid w:val="00DC206E"/>
    <w:rsid w:val="00DC2089"/>
    <w:rsid w:val="00DC21F8"/>
    <w:rsid w:val="00DC23A5"/>
    <w:rsid w:val="00DC240E"/>
    <w:rsid w:val="00DC2413"/>
    <w:rsid w:val="00DC24D7"/>
    <w:rsid w:val="00DC26DD"/>
    <w:rsid w:val="00DC26ED"/>
    <w:rsid w:val="00DC2721"/>
    <w:rsid w:val="00DC27DE"/>
    <w:rsid w:val="00DC2A7A"/>
    <w:rsid w:val="00DC2C19"/>
    <w:rsid w:val="00DC2D10"/>
    <w:rsid w:val="00DC2E65"/>
    <w:rsid w:val="00DC2F88"/>
    <w:rsid w:val="00DC2FF2"/>
    <w:rsid w:val="00DC30DA"/>
    <w:rsid w:val="00DC313D"/>
    <w:rsid w:val="00DC322E"/>
    <w:rsid w:val="00DC32BD"/>
    <w:rsid w:val="00DC34C6"/>
    <w:rsid w:val="00DC390B"/>
    <w:rsid w:val="00DC3AB9"/>
    <w:rsid w:val="00DC3B6B"/>
    <w:rsid w:val="00DC3BA3"/>
    <w:rsid w:val="00DC444F"/>
    <w:rsid w:val="00DC455B"/>
    <w:rsid w:val="00DC4612"/>
    <w:rsid w:val="00DC4769"/>
    <w:rsid w:val="00DC48F7"/>
    <w:rsid w:val="00DC4B1B"/>
    <w:rsid w:val="00DC4B5D"/>
    <w:rsid w:val="00DC4C92"/>
    <w:rsid w:val="00DC4D58"/>
    <w:rsid w:val="00DC4DA0"/>
    <w:rsid w:val="00DC4E0B"/>
    <w:rsid w:val="00DC4F2D"/>
    <w:rsid w:val="00DC5044"/>
    <w:rsid w:val="00DC5084"/>
    <w:rsid w:val="00DC50E4"/>
    <w:rsid w:val="00DC51BF"/>
    <w:rsid w:val="00DC5260"/>
    <w:rsid w:val="00DC529B"/>
    <w:rsid w:val="00DC52CD"/>
    <w:rsid w:val="00DC5361"/>
    <w:rsid w:val="00DC5372"/>
    <w:rsid w:val="00DC5575"/>
    <w:rsid w:val="00DC5595"/>
    <w:rsid w:val="00DC55EC"/>
    <w:rsid w:val="00DC565F"/>
    <w:rsid w:val="00DC573E"/>
    <w:rsid w:val="00DC573F"/>
    <w:rsid w:val="00DC57EC"/>
    <w:rsid w:val="00DC5908"/>
    <w:rsid w:val="00DC593D"/>
    <w:rsid w:val="00DC5A68"/>
    <w:rsid w:val="00DC5AD4"/>
    <w:rsid w:val="00DC5B37"/>
    <w:rsid w:val="00DC5B5A"/>
    <w:rsid w:val="00DC5BD6"/>
    <w:rsid w:val="00DC5C2B"/>
    <w:rsid w:val="00DC5CCE"/>
    <w:rsid w:val="00DC5D77"/>
    <w:rsid w:val="00DC5D94"/>
    <w:rsid w:val="00DC5EF0"/>
    <w:rsid w:val="00DC5F4D"/>
    <w:rsid w:val="00DC5FEB"/>
    <w:rsid w:val="00DC61B8"/>
    <w:rsid w:val="00DC627E"/>
    <w:rsid w:val="00DC6529"/>
    <w:rsid w:val="00DC6543"/>
    <w:rsid w:val="00DC655D"/>
    <w:rsid w:val="00DC6975"/>
    <w:rsid w:val="00DC6C44"/>
    <w:rsid w:val="00DC6E25"/>
    <w:rsid w:val="00DC6E99"/>
    <w:rsid w:val="00DC701A"/>
    <w:rsid w:val="00DC708D"/>
    <w:rsid w:val="00DC71A1"/>
    <w:rsid w:val="00DC71CC"/>
    <w:rsid w:val="00DC7309"/>
    <w:rsid w:val="00DC7328"/>
    <w:rsid w:val="00DC743A"/>
    <w:rsid w:val="00DC7450"/>
    <w:rsid w:val="00DC764C"/>
    <w:rsid w:val="00DC77E7"/>
    <w:rsid w:val="00DC77F2"/>
    <w:rsid w:val="00DC79A8"/>
    <w:rsid w:val="00DC7B1A"/>
    <w:rsid w:val="00DC7E37"/>
    <w:rsid w:val="00DD0039"/>
    <w:rsid w:val="00DD0285"/>
    <w:rsid w:val="00DD042D"/>
    <w:rsid w:val="00DD0442"/>
    <w:rsid w:val="00DD0479"/>
    <w:rsid w:val="00DD0487"/>
    <w:rsid w:val="00DD066F"/>
    <w:rsid w:val="00DD06AC"/>
    <w:rsid w:val="00DD06CA"/>
    <w:rsid w:val="00DD0824"/>
    <w:rsid w:val="00DD0A48"/>
    <w:rsid w:val="00DD0B43"/>
    <w:rsid w:val="00DD0BC4"/>
    <w:rsid w:val="00DD0BDE"/>
    <w:rsid w:val="00DD0FDF"/>
    <w:rsid w:val="00DD0FF3"/>
    <w:rsid w:val="00DD1054"/>
    <w:rsid w:val="00DD10FB"/>
    <w:rsid w:val="00DD1177"/>
    <w:rsid w:val="00DD117A"/>
    <w:rsid w:val="00DD1313"/>
    <w:rsid w:val="00DD13E9"/>
    <w:rsid w:val="00DD146E"/>
    <w:rsid w:val="00DD1556"/>
    <w:rsid w:val="00DD178F"/>
    <w:rsid w:val="00DD17A8"/>
    <w:rsid w:val="00DD19CD"/>
    <w:rsid w:val="00DD1B78"/>
    <w:rsid w:val="00DD1DBF"/>
    <w:rsid w:val="00DD1E33"/>
    <w:rsid w:val="00DD1E9F"/>
    <w:rsid w:val="00DD1EB9"/>
    <w:rsid w:val="00DD1ED0"/>
    <w:rsid w:val="00DD2130"/>
    <w:rsid w:val="00DD21AB"/>
    <w:rsid w:val="00DD227C"/>
    <w:rsid w:val="00DD227E"/>
    <w:rsid w:val="00DD233B"/>
    <w:rsid w:val="00DD2356"/>
    <w:rsid w:val="00DD239B"/>
    <w:rsid w:val="00DD2513"/>
    <w:rsid w:val="00DD25F3"/>
    <w:rsid w:val="00DD2687"/>
    <w:rsid w:val="00DD2893"/>
    <w:rsid w:val="00DD28FF"/>
    <w:rsid w:val="00DD2926"/>
    <w:rsid w:val="00DD2A05"/>
    <w:rsid w:val="00DD2A2E"/>
    <w:rsid w:val="00DD2A6D"/>
    <w:rsid w:val="00DD2B11"/>
    <w:rsid w:val="00DD2B58"/>
    <w:rsid w:val="00DD2EB6"/>
    <w:rsid w:val="00DD2F62"/>
    <w:rsid w:val="00DD30DE"/>
    <w:rsid w:val="00DD32A4"/>
    <w:rsid w:val="00DD3364"/>
    <w:rsid w:val="00DD33CB"/>
    <w:rsid w:val="00DD34F9"/>
    <w:rsid w:val="00DD351C"/>
    <w:rsid w:val="00DD3546"/>
    <w:rsid w:val="00DD35CA"/>
    <w:rsid w:val="00DD3645"/>
    <w:rsid w:val="00DD386F"/>
    <w:rsid w:val="00DD38BA"/>
    <w:rsid w:val="00DD3A8A"/>
    <w:rsid w:val="00DD3A8B"/>
    <w:rsid w:val="00DD3B35"/>
    <w:rsid w:val="00DD3BCE"/>
    <w:rsid w:val="00DD3C5F"/>
    <w:rsid w:val="00DD3CDB"/>
    <w:rsid w:val="00DD3D69"/>
    <w:rsid w:val="00DD3D86"/>
    <w:rsid w:val="00DD3DA6"/>
    <w:rsid w:val="00DD3E73"/>
    <w:rsid w:val="00DD3F21"/>
    <w:rsid w:val="00DD3FA9"/>
    <w:rsid w:val="00DD4297"/>
    <w:rsid w:val="00DD448C"/>
    <w:rsid w:val="00DD465A"/>
    <w:rsid w:val="00DD47F1"/>
    <w:rsid w:val="00DD48BE"/>
    <w:rsid w:val="00DD495D"/>
    <w:rsid w:val="00DD4A0D"/>
    <w:rsid w:val="00DD4AE3"/>
    <w:rsid w:val="00DD4B08"/>
    <w:rsid w:val="00DD4B9D"/>
    <w:rsid w:val="00DD4C4D"/>
    <w:rsid w:val="00DD4DE4"/>
    <w:rsid w:val="00DD4E01"/>
    <w:rsid w:val="00DD4F83"/>
    <w:rsid w:val="00DD4F8E"/>
    <w:rsid w:val="00DD4FBC"/>
    <w:rsid w:val="00DD5111"/>
    <w:rsid w:val="00DD5395"/>
    <w:rsid w:val="00DD5418"/>
    <w:rsid w:val="00DD548E"/>
    <w:rsid w:val="00DD5565"/>
    <w:rsid w:val="00DD5582"/>
    <w:rsid w:val="00DD5596"/>
    <w:rsid w:val="00DD55DE"/>
    <w:rsid w:val="00DD5715"/>
    <w:rsid w:val="00DD574B"/>
    <w:rsid w:val="00DD5914"/>
    <w:rsid w:val="00DD5990"/>
    <w:rsid w:val="00DD5B15"/>
    <w:rsid w:val="00DD5CDA"/>
    <w:rsid w:val="00DD5D7E"/>
    <w:rsid w:val="00DD5EC5"/>
    <w:rsid w:val="00DD5FFA"/>
    <w:rsid w:val="00DD608C"/>
    <w:rsid w:val="00DD60B2"/>
    <w:rsid w:val="00DD6165"/>
    <w:rsid w:val="00DD6174"/>
    <w:rsid w:val="00DD61C4"/>
    <w:rsid w:val="00DD6243"/>
    <w:rsid w:val="00DD6265"/>
    <w:rsid w:val="00DD64F6"/>
    <w:rsid w:val="00DD6601"/>
    <w:rsid w:val="00DD66F4"/>
    <w:rsid w:val="00DD6851"/>
    <w:rsid w:val="00DD6868"/>
    <w:rsid w:val="00DD6952"/>
    <w:rsid w:val="00DD6CDF"/>
    <w:rsid w:val="00DD6E0D"/>
    <w:rsid w:val="00DD6F2E"/>
    <w:rsid w:val="00DD707D"/>
    <w:rsid w:val="00DD710C"/>
    <w:rsid w:val="00DD72D4"/>
    <w:rsid w:val="00DD7528"/>
    <w:rsid w:val="00DD75CE"/>
    <w:rsid w:val="00DD75DE"/>
    <w:rsid w:val="00DD7684"/>
    <w:rsid w:val="00DD77E0"/>
    <w:rsid w:val="00DD77FA"/>
    <w:rsid w:val="00DD7862"/>
    <w:rsid w:val="00DD79BA"/>
    <w:rsid w:val="00DD7BCC"/>
    <w:rsid w:val="00DD7BFE"/>
    <w:rsid w:val="00DD7C04"/>
    <w:rsid w:val="00DD7CA8"/>
    <w:rsid w:val="00DD7E17"/>
    <w:rsid w:val="00DD7E52"/>
    <w:rsid w:val="00DE00C5"/>
    <w:rsid w:val="00DE033E"/>
    <w:rsid w:val="00DE0373"/>
    <w:rsid w:val="00DE0374"/>
    <w:rsid w:val="00DE0401"/>
    <w:rsid w:val="00DE048E"/>
    <w:rsid w:val="00DE0637"/>
    <w:rsid w:val="00DE0846"/>
    <w:rsid w:val="00DE08C0"/>
    <w:rsid w:val="00DE09CB"/>
    <w:rsid w:val="00DE0BD6"/>
    <w:rsid w:val="00DE0E0A"/>
    <w:rsid w:val="00DE0F47"/>
    <w:rsid w:val="00DE0FD5"/>
    <w:rsid w:val="00DE10E0"/>
    <w:rsid w:val="00DE12A5"/>
    <w:rsid w:val="00DE14CA"/>
    <w:rsid w:val="00DE156B"/>
    <w:rsid w:val="00DE161D"/>
    <w:rsid w:val="00DE16FE"/>
    <w:rsid w:val="00DE17A7"/>
    <w:rsid w:val="00DE1A04"/>
    <w:rsid w:val="00DE1C35"/>
    <w:rsid w:val="00DE1D54"/>
    <w:rsid w:val="00DE1E2D"/>
    <w:rsid w:val="00DE1EA1"/>
    <w:rsid w:val="00DE2085"/>
    <w:rsid w:val="00DE20DB"/>
    <w:rsid w:val="00DE21E7"/>
    <w:rsid w:val="00DE2289"/>
    <w:rsid w:val="00DE22FD"/>
    <w:rsid w:val="00DE2497"/>
    <w:rsid w:val="00DE24E1"/>
    <w:rsid w:val="00DE25D3"/>
    <w:rsid w:val="00DE26BA"/>
    <w:rsid w:val="00DE26C5"/>
    <w:rsid w:val="00DE2719"/>
    <w:rsid w:val="00DE28D4"/>
    <w:rsid w:val="00DE2945"/>
    <w:rsid w:val="00DE2BE1"/>
    <w:rsid w:val="00DE2E2B"/>
    <w:rsid w:val="00DE31CF"/>
    <w:rsid w:val="00DE3298"/>
    <w:rsid w:val="00DE3651"/>
    <w:rsid w:val="00DE36F4"/>
    <w:rsid w:val="00DE3821"/>
    <w:rsid w:val="00DE3956"/>
    <w:rsid w:val="00DE39BC"/>
    <w:rsid w:val="00DE3A28"/>
    <w:rsid w:val="00DE3A52"/>
    <w:rsid w:val="00DE3C1E"/>
    <w:rsid w:val="00DE3E9D"/>
    <w:rsid w:val="00DE3EFA"/>
    <w:rsid w:val="00DE3EFC"/>
    <w:rsid w:val="00DE3F04"/>
    <w:rsid w:val="00DE3F16"/>
    <w:rsid w:val="00DE422B"/>
    <w:rsid w:val="00DE429D"/>
    <w:rsid w:val="00DE4580"/>
    <w:rsid w:val="00DE4613"/>
    <w:rsid w:val="00DE46D3"/>
    <w:rsid w:val="00DE46DF"/>
    <w:rsid w:val="00DE472C"/>
    <w:rsid w:val="00DE47F9"/>
    <w:rsid w:val="00DE48D5"/>
    <w:rsid w:val="00DE4AB9"/>
    <w:rsid w:val="00DE4B05"/>
    <w:rsid w:val="00DE4BF4"/>
    <w:rsid w:val="00DE4C18"/>
    <w:rsid w:val="00DE4CDC"/>
    <w:rsid w:val="00DE4DFD"/>
    <w:rsid w:val="00DE507E"/>
    <w:rsid w:val="00DE50D5"/>
    <w:rsid w:val="00DE50F6"/>
    <w:rsid w:val="00DE5143"/>
    <w:rsid w:val="00DE5366"/>
    <w:rsid w:val="00DE537C"/>
    <w:rsid w:val="00DE54C1"/>
    <w:rsid w:val="00DE54E2"/>
    <w:rsid w:val="00DE54F5"/>
    <w:rsid w:val="00DE5545"/>
    <w:rsid w:val="00DE5665"/>
    <w:rsid w:val="00DE56AA"/>
    <w:rsid w:val="00DE591B"/>
    <w:rsid w:val="00DE5B8E"/>
    <w:rsid w:val="00DE5BDD"/>
    <w:rsid w:val="00DE5C34"/>
    <w:rsid w:val="00DE5CC3"/>
    <w:rsid w:val="00DE60E1"/>
    <w:rsid w:val="00DE611C"/>
    <w:rsid w:val="00DE6171"/>
    <w:rsid w:val="00DE6340"/>
    <w:rsid w:val="00DE648E"/>
    <w:rsid w:val="00DE656F"/>
    <w:rsid w:val="00DE65F0"/>
    <w:rsid w:val="00DE6696"/>
    <w:rsid w:val="00DE67FE"/>
    <w:rsid w:val="00DE68EC"/>
    <w:rsid w:val="00DE6E2F"/>
    <w:rsid w:val="00DE6F30"/>
    <w:rsid w:val="00DE7161"/>
    <w:rsid w:val="00DE7237"/>
    <w:rsid w:val="00DE7261"/>
    <w:rsid w:val="00DE72BD"/>
    <w:rsid w:val="00DE750C"/>
    <w:rsid w:val="00DE751E"/>
    <w:rsid w:val="00DE765A"/>
    <w:rsid w:val="00DE77A2"/>
    <w:rsid w:val="00DE7814"/>
    <w:rsid w:val="00DE7899"/>
    <w:rsid w:val="00DE7B8F"/>
    <w:rsid w:val="00DE7BC8"/>
    <w:rsid w:val="00DE7D24"/>
    <w:rsid w:val="00DE7D8B"/>
    <w:rsid w:val="00DF00BD"/>
    <w:rsid w:val="00DF010B"/>
    <w:rsid w:val="00DF011B"/>
    <w:rsid w:val="00DF0757"/>
    <w:rsid w:val="00DF0857"/>
    <w:rsid w:val="00DF08D2"/>
    <w:rsid w:val="00DF0981"/>
    <w:rsid w:val="00DF0A4B"/>
    <w:rsid w:val="00DF0E14"/>
    <w:rsid w:val="00DF10DA"/>
    <w:rsid w:val="00DF11FB"/>
    <w:rsid w:val="00DF13B4"/>
    <w:rsid w:val="00DF15CC"/>
    <w:rsid w:val="00DF1648"/>
    <w:rsid w:val="00DF1690"/>
    <w:rsid w:val="00DF1759"/>
    <w:rsid w:val="00DF18A2"/>
    <w:rsid w:val="00DF1B1B"/>
    <w:rsid w:val="00DF1B64"/>
    <w:rsid w:val="00DF1D1B"/>
    <w:rsid w:val="00DF1DCA"/>
    <w:rsid w:val="00DF1E3F"/>
    <w:rsid w:val="00DF1EE8"/>
    <w:rsid w:val="00DF205A"/>
    <w:rsid w:val="00DF2075"/>
    <w:rsid w:val="00DF2181"/>
    <w:rsid w:val="00DF21EA"/>
    <w:rsid w:val="00DF22DC"/>
    <w:rsid w:val="00DF232E"/>
    <w:rsid w:val="00DF2394"/>
    <w:rsid w:val="00DF24B6"/>
    <w:rsid w:val="00DF271F"/>
    <w:rsid w:val="00DF2795"/>
    <w:rsid w:val="00DF27C1"/>
    <w:rsid w:val="00DF2823"/>
    <w:rsid w:val="00DF29AB"/>
    <w:rsid w:val="00DF2DCB"/>
    <w:rsid w:val="00DF2ED8"/>
    <w:rsid w:val="00DF308F"/>
    <w:rsid w:val="00DF31A8"/>
    <w:rsid w:val="00DF31B2"/>
    <w:rsid w:val="00DF31D9"/>
    <w:rsid w:val="00DF3239"/>
    <w:rsid w:val="00DF3259"/>
    <w:rsid w:val="00DF32D6"/>
    <w:rsid w:val="00DF33EC"/>
    <w:rsid w:val="00DF366D"/>
    <w:rsid w:val="00DF3840"/>
    <w:rsid w:val="00DF3B4A"/>
    <w:rsid w:val="00DF3B74"/>
    <w:rsid w:val="00DF3CB1"/>
    <w:rsid w:val="00DF3D23"/>
    <w:rsid w:val="00DF3DCE"/>
    <w:rsid w:val="00DF3EAF"/>
    <w:rsid w:val="00DF3EEF"/>
    <w:rsid w:val="00DF3F33"/>
    <w:rsid w:val="00DF4032"/>
    <w:rsid w:val="00DF406F"/>
    <w:rsid w:val="00DF4389"/>
    <w:rsid w:val="00DF44FB"/>
    <w:rsid w:val="00DF44FC"/>
    <w:rsid w:val="00DF4818"/>
    <w:rsid w:val="00DF49E0"/>
    <w:rsid w:val="00DF4BF3"/>
    <w:rsid w:val="00DF4C6C"/>
    <w:rsid w:val="00DF4C76"/>
    <w:rsid w:val="00DF4DB8"/>
    <w:rsid w:val="00DF4EC4"/>
    <w:rsid w:val="00DF50E4"/>
    <w:rsid w:val="00DF5136"/>
    <w:rsid w:val="00DF5273"/>
    <w:rsid w:val="00DF532A"/>
    <w:rsid w:val="00DF53AE"/>
    <w:rsid w:val="00DF53D5"/>
    <w:rsid w:val="00DF53DC"/>
    <w:rsid w:val="00DF53EB"/>
    <w:rsid w:val="00DF5449"/>
    <w:rsid w:val="00DF5525"/>
    <w:rsid w:val="00DF581F"/>
    <w:rsid w:val="00DF58F8"/>
    <w:rsid w:val="00DF59EB"/>
    <w:rsid w:val="00DF5A0D"/>
    <w:rsid w:val="00DF5A11"/>
    <w:rsid w:val="00DF5C85"/>
    <w:rsid w:val="00DF5C9C"/>
    <w:rsid w:val="00DF5D09"/>
    <w:rsid w:val="00DF5D53"/>
    <w:rsid w:val="00DF5DED"/>
    <w:rsid w:val="00DF5EA4"/>
    <w:rsid w:val="00DF601E"/>
    <w:rsid w:val="00DF603E"/>
    <w:rsid w:val="00DF61A8"/>
    <w:rsid w:val="00DF6244"/>
    <w:rsid w:val="00DF624C"/>
    <w:rsid w:val="00DF62BE"/>
    <w:rsid w:val="00DF6437"/>
    <w:rsid w:val="00DF65D4"/>
    <w:rsid w:val="00DF677E"/>
    <w:rsid w:val="00DF68EB"/>
    <w:rsid w:val="00DF6948"/>
    <w:rsid w:val="00DF6997"/>
    <w:rsid w:val="00DF6A0D"/>
    <w:rsid w:val="00DF6E67"/>
    <w:rsid w:val="00DF6FD8"/>
    <w:rsid w:val="00DF705D"/>
    <w:rsid w:val="00DF70D6"/>
    <w:rsid w:val="00DF7158"/>
    <w:rsid w:val="00DF7172"/>
    <w:rsid w:val="00DF7502"/>
    <w:rsid w:val="00DF766C"/>
    <w:rsid w:val="00DF7753"/>
    <w:rsid w:val="00DF77D1"/>
    <w:rsid w:val="00DF78FE"/>
    <w:rsid w:val="00DF7A44"/>
    <w:rsid w:val="00DF7C39"/>
    <w:rsid w:val="00DF7DD6"/>
    <w:rsid w:val="00DF7FA7"/>
    <w:rsid w:val="00DF7FB5"/>
    <w:rsid w:val="00E0022F"/>
    <w:rsid w:val="00E0032E"/>
    <w:rsid w:val="00E004AE"/>
    <w:rsid w:val="00E005D7"/>
    <w:rsid w:val="00E0082E"/>
    <w:rsid w:val="00E008E4"/>
    <w:rsid w:val="00E00AA7"/>
    <w:rsid w:val="00E00ED3"/>
    <w:rsid w:val="00E00FBD"/>
    <w:rsid w:val="00E0101A"/>
    <w:rsid w:val="00E0129D"/>
    <w:rsid w:val="00E012F3"/>
    <w:rsid w:val="00E01456"/>
    <w:rsid w:val="00E017FE"/>
    <w:rsid w:val="00E018E8"/>
    <w:rsid w:val="00E0193C"/>
    <w:rsid w:val="00E0195F"/>
    <w:rsid w:val="00E019DE"/>
    <w:rsid w:val="00E01A02"/>
    <w:rsid w:val="00E01A7A"/>
    <w:rsid w:val="00E01BE9"/>
    <w:rsid w:val="00E021F5"/>
    <w:rsid w:val="00E0223F"/>
    <w:rsid w:val="00E02406"/>
    <w:rsid w:val="00E024AB"/>
    <w:rsid w:val="00E02539"/>
    <w:rsid w:val="00E025C5"/>
    <w:rsid w:val="00E027BF"/>
    <w:rsid w:val="00E02802"/>
    <w:rsid w:val="00E02A72"/>
    <w:rsid w:val="00E02B48"/>
    <w:rsid w:val="00E02DAB"/>
    <w:rsid w:val="00E02E54"/>
    <w:rsid w:val="00E02F1E"/>
    <w:rsid w:val="00E02F22"/>
    <w:rsid w:val="00E02F34"/>
    <w:rsid w:val="00E02F48"/>
    <w:rsid w:val="00E02F58"/>
    <w:rsid w:val="00E031A9"/>
    <w:rsid w:val="00E031BE"/>
    <w:rsid w:val="00E0335E"/>
    <w:rsid w:val="00E03561"/>
    <w:rsid w:val="00E03606"/>
    <w:rsid w:val="00E03713"/>
    <w:rsid w:val="00E03750"/>
    <w:rsid w:val="00E0387A"/>
    <w:rsid w:val="00E038DD"/>
    <w:rsid w:val="00E039C4"/>
    <w:rsid w:val="00E03C31"/>
    <w:rsid w:val="00E03C85"/>
    <w:rsid w:val="00E03CCD"/>
    <w:rsid w:val="00E03E47"/>
    <w:rsid w:val="00E03E94"/>
    <w:rsid w:val="00E03EE8"/>
    <w:rsid w:val="00E03F4F"/>
    <w:rsid w:val="00E04159"/>
    <w:rsid w:val="00E04194"/>
    <w:rsid w:val="00E04315"/>
    <w:rsid w:val="00E046F6"/>
    <w:rsid w:val="00E04CC7"/>
    <w:rsid w:val="00E04EEA"/>
    <w:rsid w:val="00E04FC7"/>
    <w:rsid w:val="00E05079"/>
    <w:rsid w:val="00E05144"/>
    <w:rsid w:val="00E051A3"/>
    <w:rsid w:val="00E05201"/>
    <w:rsid w:val="00E053D9"/>
    <w:rsid w:val="00E05460"/>
    <w:rsid w:val="00E0569C"/>
    <w:rsid w:val="00E05735"/>
    <w:rsid w:val="00E0581B"/>
    <w:rsid w:val="00E0597E"/>
    <w:rsid w:val="00E05C23"/>
    <w:rsid w:val="00E05D5E"/>
    <w:rsid w:val="00E05E27"/>
    <w:rsid w:val="00E05EA8"/>
    <w:rsid w:val="00E05ECE"/>
    <w:rsid w:val="00E0610E"/>
    <w:rsid w:val="00E06141"/>
    <w:rsid w:val="00E06213"/>
    <w:rsid w:val="00E062C1"/>
    <w:rsid w:val="00E062DE"/>
    <w:rsid w:val="00E063B0"/>
    <w:rsid w:val="00E064D6"/>
    <w:rsid w:val="00E06595"/>
    <w:rsid w:val="00E0693D"/>
    <w:rsid w:val="00E06AC3"/>
    <w:rsid w:val="00E06B12"/>
    <w:rsid w:val="00E06C1C"/>
    <w:rsid w:val="00E06D1F"/>
    <w:rsid w:val="00E06DAC"/>
    <w:rsid w:val="00E06F06"/>
    <w:rsid w:val="00E070F2"/>
    <w:rsid w:val="00E07238"/>
    <w:rsid w:val="00E0742F"/>
    <w:rsid w:val="00E07718"/>
    <w:rsid w:val="00E078C1"/>
    <w:rsid w:val="00E078C7"/>
    <w:rsid w:val="00E07B3A"/>
    <w:rsid w:val="00E07C50"/>
    <w:rsid w:val="00E07C97"/>
    <w:rsid w:val="00E07FB9"/>
    <w:rsid w:val="00E1025C"/>
    <w:rsid w:val="00E1030B"/>
    <w:rsid w:val="00E1046E"/>
    <w:rsid w:val="00E104DC"/>
    <w:rsid w:val="00E106ED"/>
    <w:rsid w:val="00E107C8"/>
    <w:rsid w:val="00E1081B"/>
    <w:rsid w:val="00E10861"/>
    <w:rsid w:val="00E108E7"/>
    <w:rsid w:val="00E109E6"/>
    <w:rsid w:val="00E10AEC"/>
    <w:rsid w:val="00E10C06"/>
    <w:rsid w:val="00E10C25"/>
    <w:rsid w:val="00E10DD1"/>
    <w:rsid w:val="00E10E3C"/>
    <w:rsid w:val="00E1100C"/>
    <w:rsid w:val="00E110FA"/>
    <w:rsid w:val="00E1110D"/>
    <w:rsid w:val="00E11110"/>
    <w:rsid w:val="00E11365"/>
    <w:rsid w:val="00E1159D"/>
    <w:rsid w:val="00E115BE"/>
    <w:rsid w:val="00E115E6"/>
    <w:rsid w:val="00E11674"/>
    <w:rsid w:val="00E1184D"/>
    <w:rsid w:val="00E11903"/>
    <w:rsid w:val="00E119AF"/>
    <w:rsid w:val="00E11B34"/>
    <w:rsid w:val="00E11FBF"/>
    <w:rsid w:val="00E12112"/>
    <w:rsid w:val="00E12160"/>
    <w:rsid w:val="00E12229"/>
    <w:rsid w:val="00E12276"/>
    <w:rsid w:val="00E127B5"/>
    <w:rsid w:val="00E12842"/>
    <w:rsid w:val="00E12850"/>
    <w:rsid w:val="00E12A43"/>
    <w:rsid w:val="00E12B6F"/>
    <w:rsid w:val="00E12B9B"/>
    <w:rsid w:val="00E12C36"/>
    <w:rsid w:val="00E12D2D"/>
    <w:rsid w:val="00E12FEC"/>
    <w:rsid w:val="00E13053"/>
    <w:rsid w:val="00E130C0"/>
    <w:rsid w:val="00E13277"/>
    <w:rsid w:val="00E13325"/>
    <w:rsid w:val="00E1337D"/>
    <w:rsid w:val="00E13393"/>
    <w:rsid w:val="00E13961"/>
    <w:rsid w:val="00E13B80"/>
    <w:rsid w:val="00E13BA8"/>
    <w:rsid w:val="00E13BB9"/>
    <w:rsid w:val="00E13C78"/>
    <w:rsid w:val="00E13DEC"/>
    <w:rsid w:val="00E14013"/>
    <w:rsid w:val="00E1406A"/>
    <w:rsid w:val="00E14070"/>
    <w:rsid w:val="00E14116"/>
    <w:rsid w:val="00E1455C"/>
    <w:rsid w:val="00E14657"/>
    <w:rsid w:val="00E14714"/>
    <w:rsid w:val="00E14893"/>
    <w:rsid w:val="00E148D7"/>
    <w:rsid w:val="00E14A62"/>
    <w:rsid w:val="00E14AFD"/>
    <w:rsid w:val="00E14C11"/>
    <w:rsid w:val="00E14C5C"/>
    <w:rsid w:val="00E14C9F"/>
    <w:rsid w:val="00E14EBC"/>
    <w:rsid w:val="00E14EFC"/>
    <w:rsid w:val="00E151F6"/>
    <w:rsid w:val="00E15404"/>
    <w:rsid w:val="00E156DB"/>
    <w:rsid w:val="00E1578E"/>
    <w:rsid w:val="00E1581D"/>
    <w:rsid w:val="00E158A6"/>
    <w:rsid w:val="00E15ABF"/>
    <w:rsid w:val="00E15B0B"/>
    <w:rsid w:val="00E15D99"/>
    <w:rsid w:val="00E15E5B"/>
    <w:rsid w:val="00E15E65"/>
    <w:rsid w:val="00E15EDB"/>
    <w:rsid w:val="00E15F43"/>
    <w:rsid w:val="00E16485"/>
    <w:rsid w:val="00E165E8"/>
    <w:rsid w:val="00E16885"/>
    <w:rsid w:val="00E1690B"/>
    <w:rsid w:val="00E1690F"/>
    <w:rsid w:val="00E1697B"/>
    <w:rsid w:val="00E169A1"/>
    <w:rsid w:val="00E16AAF"/>
    <w:rsid w:val="00E16BC4"/>
    <w:rsid w:val="00E16C3E"/>
    <w:rsid w:val="00E16DB8"/>
    <w:rsid w:val="00E16DC9"/>
    <w:rsid w:val="00E16EB9"/>
    <w:rsid w:val="00E17191"/>
    <w:rsid w:val="00E171A7"/>
    <w:rsid w:val="00E172E5"/>
    <w:rsid w:val="00E172E9"/>
    <w:rsid w:val="00E175F3"/>
    <w:rsid w:val="00E176B0"/>
    <w:rsid w:val="00E17704"/>
    <w:rsid w:val="00E1770D"/>
    <w:rsid w:val="00E1798A"/>
    <w:rsid w:val="00E179DD"/>
    <w:rsid w:val="00E17A87"/>
    <w:rsid w:val="00E17D6B"/>
    <w:rsid w:val="00E17F9D"/>
    <w:rsid w:val="00E200C3"/>
    <w:rsid w:val="00E2014C"/>
    <w:rsid w:val="00E20474"/>
    <w:rsid w:val="00E205FA"/>
    <w:rsid w:val="00E20608"/>
    <w:rsid w:val="00E20792"/>
    <w:rsid w:val="00E207CC"/>
    <w:rsid w:val="00E2086F"/>
    <w:rsid w:val="00E20D11"/>
    <w:rsid w:val="00E20DE2"/>
    <w:rsid w:val="00E20F83"/>
    <w:rsid w:val="00E20F98"/>
    <w:rsid w:val="00E211BD"/>
    <w:rsid w:val="00E211F7"/>
    <w:rsid w:val="00E2123C"/>
    <w:rsid w:val="00E21265"/>
    <w:rsid w:val="00E21376"/>
    <w:rsid w:val="00E2142D"/>
    <w:rsid w:val="00E215BA"/>
    <w:rsid w:val="00E216A3"/>
    <w:rsid w:val="00E216CE"/>
    <w:rsid w:val="00E21869"/>
    <w:rsid w:val="00E218B1"/>
    <w:rsid w:val="00E21A98"/>
    <w:rsid w:val="00E21F94"/>
    <w:rsid w:val="00E21FDC"/>
    <w:rsid w:val="00E220CE"/>
    <w:rsid w:val="00E220DF"/>
    <w:rsid w:val="00E2210F"/>
    <w:rsid w:val="00E221DA"/>
    <w:rsid w:val="00E221E7"/>
    <w:rsid w:val="00E22265"/>
    <w:rsid w:val="00E2229C"/>
    <w:rsid w:val="00E2233E"/>
    <w:rsid w:val="00E223D3"/>
    <w:rsid w:val="00E2247A"/>
    <w:rsid w:val="00E224CC"/>
    <w:rsid w:val="00E2263B"/>
    <w:rsid w:val="00E228C7"/>
    <w:rsid w:val="00E22962"/>
    <w:rsid w:val="00E22D89"/>
    <w:rsid w:val="00E22FF9"/>
    <w:rsid w:val="00E230B0"/>
    <w:rsid w:val="00E231EA"/>
    <w:rsid w:val="00E2327B"/>
    <w:rsid w:val="00E23298"/>
    <w:rsid w:val="00E232A0"/>
    <w:rsid w:val="00E233A6"/>
    <w:rsid w:val="00E23521"/>
    <w:rsid w:val="00E2356B"/>
    <w:rsid w:val="00E235BE"/>
    <w:rsid w:val="00E235E0"/>
    <w:rsid w:val="00E23753"/>
    <w:rsid w:val="00E238EE"/>
    <w:rsid w:val="00E2399C"/>
    <w:rsid w:val="00E23A85"/>
    <w:rsid w:val="00E23CEB"/>
    <w:rsid w:val="00E23E39"/>
    <w:rsid w:val="00E23FA9"/>
    <w:rsid w:val="00E24209"/>
    <w:rsid w:val="00E243A6"/>
    <w:rsid w:val="00E243D0"/>
    <w:rsid w:val="00E24447"/>
    <w:rsid w:val="00E2449F"/>
    <w:rsid w:val="00E244F2"/>
    <w:rsid w:val="00E24690"/>
    <w:rsid w:val="00E24858"/>
    <w:rsid w:val="00E248C7"/>
    <w:rsid w:val="00E249B6"/>
    <w:rsid w:val="00E24B0D"/>
    <w:rsid w:val="00E24BC1"/>
    <w:rsid w:val="00E24C16"/>
    <w:rsid w:val="00E24CBF"/>
    <w:rsid w:val="00E24D46"/>
    <w:rsid w:val="00E24D49"/>
    <w:rsid w:val="00E24D84"/>
    <w:rsid w:val="00E24DF9"/>
    <w:rsid w:val="00E24ED6"/>
    <w:rsid w:val="00E24F27"/>
    <w:rsid w:val="00E24FBF"/>
    <w:rsid w:val="00E25419"/>
    <w:rsid w:val="00E2571C"/>
    <w:rsid w:val="00E25A16"/>
    <w:rsid w:val="00E25A29"/>
    <w:rsid w:val="00E25AEB"/>
    <w:rsid w:val="00E25CA2"/>
    <w:rsid w:val="00E25E59"/>
    <w:rsid w:val="00E26030"/>
    <w:rsid w:val="00E262DA"/>
    <w:rsid w:val="00E2636D"/>
    <w:rsid w:val="00E26466"/>
    <w:rsid w:val="00E264A1"/>
    <w:rsid w:val="00E2657A"/>
    <w:rsid w:val="00E26591"/>
    <w:rsid w:val="00E265ED"/>
    <w:rsid w:val="00E2679A"/>
    <w:rsid w:val="00E26890"/>
    <w:rsid w:val="00E26B33"/>
    <w:rsid w:val="00E26B61"/>
    <w:rsid w:val="00E26CA4"/>
    <w:rsid w:val="00E26DC0"/>
    <w:rsid w:val="00E26E9B"/>
    <w:rsid w:val="00E26EF5"/>
    <w:rsid w:val="00E27054"/>
    <w:rsid w:val="00E271A6"/>
    <w:rsid w:val="00E2725D"/>
    <w:rsid w:val="00E272B1"/>
    <w:rsid w:val="00E273FA"/>
    <w:rsid w:val="00E2749C"/>
    <w:rsid w:val="00E274B5"/>
    <w:rsid w:val="00E274C4"/>
    <w:rsid w:val="00E274D9"/>
    <w:rsid w:val="00E275FB"/>
    <w:rsid w:val="00E2764A"/>
    <w:rsid w:val="00E277CB"/>
    <w:rsid w:val="00E27944"/>
    <w:rsid w:val="00E279F8"/>
    <w:rsid w:val="00E27A0E"/>
    <w:rsid w:val="00E27AB3"/>
    <w:rsid w:val="00E27B50"/>
    <w:rsid w:val="00E27B95"/>
    <w:rsid w:val="00E27E56"/>
    <w:rsid w:val="00E30141"/>
    <w:rsid w:val="00E30336"/>
    <w:rsid w:val="00E303AA"/>
    <w:rsid w:val="00E303C7"/>
    <w:rsid w:val="00E303E4"/>
    <w:rsid w:val="00E30520"/>
    <w:rsid w:val="00E30649"/>
    <w:rsid w:val="00E30C81"/>
    <w:rsid w:val="00E30CF2"/>
    <w:rsid w:val="00E30D30"/>
    <w:rsid w:val="00E30D31"/>
    <w:rsid w:val="00E30D3F"/>
    <w:rsid w:val="00E30DB1"/>
    <w:rsid w:val="00E30E58"/>
    <w:rsid w:val="00E30F6F"/>
    <w:rsid w:val="00E30F72"/>
    <w:rsid w:val="00E312CE"/>
    <w:rsid w:val="00E31388"/>
    <w:rsid w:val="00E314C0"/>
    <w:rsid w:val="00E3194A"/>
    <w:rsid w:val="00E31B32"/>
    <w:rsid w:val="00E31BD4"/>
    <w:rsid w:val="00E31BE7"/>
    <w:rsid w:val="00E31D26"/>
    <w:rsid w:val="00E31D4B"/>
    <w:rsid w:val="00E31D59"/>
    <w:rsid w:val="00E31E59"/>
    <w:rsid w:val="00E31ECD"/>
    <w:rsid w:val="00E31F08"/>
    <w:rsid w:val="00E32024"/>
    <w:rsid w:val="00E32070"/>
    <w:rsid w:val="00E321F1"/>
    <w:rsid w:val="00E323AD"/>
    <w:rsid w:val="00E32406"/>
    <w:rsid w:val="00E324ED"/>
    <w:rsid w:val="00E32508"/>
    <w:rsid w:val="00E328BF"/>
    <w:rsid w:val="00E32903"/>
    <w:rsid w:val="00E32978"/>
    <w:rsid w:val="00E32C15"/>
    <w:rsid w:val="00E32C3A"/>
    <w:rsid w:val="00E32C97"/>
    <w:rsid w:val="00E32EB2"/>
    <w:rsid w:val="00E32F9A"/>
    <w:rsid w:val="00E33607"/>
    <w:rsid w:val="00E336ED"/>
    <w:rsid w:val="00E33882"/>
    <w:rsid w:val="00E338AE"/>
    <w:rsid w:val="00E33A17"/>
    <w:rsid w:val="00E33B22"/>
    <w:rsid w:val="00E33DEA"/>
    <w:rsid w:val="00E341A2"/>
    <w:rsid w:val="00E34218"/>
    <w:rsid w:val="00E344A7"/>
    <w:rsid w:val="00E3474F"/>
    <w:rsid w:val="00E34F2A"/>
    <w:rsid w:val="00E34F36"/>
    <w:rsid w:val="00E34FDE"/>
    <w:rsid w:val="00E3507D"/>
    <w:rsid w:val="00E351D8"/>
    <w:rsid w:val="00E35203"/>
    <w:rsid w:val="00E35226"/>
    <w:rsid w:val="00E3531A"/>
    <w:rsid w:val="00E354BC"/>
    <w:rsid w:val="00E35930"/>
    <w:rsid w:val="00E359A3"/>
    <w:rsid w:val="00E35CE7"/>
    <w:rsid w:val="00E35D37"/>
    <w:rsid w:val="00E35D72"/>
    <w:rsid w:val="00E35EAF"/>
    <w:rsid w:val="00E35F1E"/>
    <w:rsid w:val="00E35FBD"/>
    <w:rsid w:val="00E35FFA"/>
    <w:rsid w:val="00E3605C"/>
    <w:rsid w:val="00E36083"/>
    <w:rsid w:val="00E36092"/>
    <w:rsid w:val="00E360A5"/>
    <w:rsid w:val="00E36121"/>
    <w:rsid w:val="00E362CC"/>
    <w:rsid w:val="00E3652B"/>
    <w:rsid w:val="00E365CE"/>
    <w:rsid w:val="00E36873"/>
    <w:rsid w:val="00E368B7"/>
    <w:rsid w:val="00E368BB"/>
    <w:rsid w:val="00E3698A"/>
    <w:rsid w:val="00E36A32"/>
    <w:rsid w:val="00E36A7B"/>
    <w:rsid w:val="00E36C65"/>
    <w:rsid w:val="00E36E76"/>
    <w:rsid w:val="00E36EA0"/>
    <w:rsid w:val="00E36ED2"/>
    <w:rsid w:val="00E36ED5"/>
    <w:rsid w:val="00E372C3"/>
    <w:rsid w:val="00E373A1"/>
    <w:rsid w:val="00E373DF"/>
    <w:rsid w:val="00E374AE"/>
    <w:rsid w:val="00E37636"/>
    <w:rsid w:val="00E377F0"/>
    <w:rsid w:val="00E379A1"/>
    <w:rsid w:val="00E37ADE"/>
    <w:rsid w:val="00E37B26"/>
    <w:rsid w:val="00E37C76"/>
    <w:rsid w:val="00E37C84"/>
    <w:rsid w:val="00E37C86"/>
    <w:rsid w:val="00E37CFD"/>
    <w:rsid w:val="00E37FCE"/>
    <w:rsid w:val="00E400D7"/>
    <w:rsid w:val="00E40379"/>
    <w:rsid w:val="00E4037D"/>
    <w:rsid w:val="00E40654"/>
    <w:rsid w:val="00E406D0"/>
    <w:rsid w:val="00E40718"/>
    <w:rsid w:val="00E408C6"/>
    <w:rsid w:val="00E40905"/>
    <w:rsid w:val="00E40909"/>
    <w:rsid w:val="00E40B1B"/>
    <w:rsid w:val="00E40B30"/>
    <w:rsid w:val="00E40BFB"/>
    <w:rsid w:val="00E40EAB"/>
    <w:rsid w:val="00E40F8E"/>
    <w:rsid w:val="00E41087"/>
    <w:rsid w:val="00E411D5"/>
    <w:rsid w:val="00E41202"/>
    <w:rsid w:val="00E4123B"/>
    <w:rsid w:val="00E41298"/>
    <w:rsid w:val="00E412FA"/>
    <w:rsid w:val="00E41354"/>
    <w:rsid w:val="00E413EF"/>
    <w:rsid w:val="00E413F8"/>
    <w:rsid w:val="00E41548"/>
    <w:rsid w:val="00E41582"/>
    <w:rsid w:val="00E415E3"/>
    <w:rsid w:val="00E418CE"/>
    <w:rsid w:val="00E41A1E"/>
    <w:rsid w:val="00E41A24"/>
    <w:rsid w:val="00E41D0E"/>
    <w:rsid w:val="00E41E88"/>
    <w:rsid w:val="00E41FC1"/>
    <w:rsid w:val="00E41FEB"/>
    <w:rsid w:val="00E42083"/>
    <w:rsid w:val="00E4232F"/>
    <w:rsid w:val="00E4247E"/>
    <w:rsid w:val="00E424ED"/>
    <w:rsid w:val="00E42550"/>
    <w:rsid w:val="00E425D2"/>
    <w:rsid w:val="00E428BF"/>
    <w:rsid w:val="00E42A53"/>
    <w:rsid w:val="00E42A65"/>
    <w:rsid w:val="00E42BE0"/>
    <w:rsid w:val="00E43189"/>
    <w:rsid w:val="00E4346D"/>
    <w:rsid w:val="00E435D6"/>
    <w:rsid w:val="00E436D2"/>
    <w:rsid w:val="00E4381B"/>
    <w:rsid w:val="00E43ACF"/>
    <w:rsid w:val="00E43B31"/>
    <w:rsid w:val="00E43B7F"/>
    <w:rsid w:val="00E43B9D"/>
    <w:rsid w:val="00E43C95"/>
    <w:rsid w:val="00E43CA3"/>
    <w:rsid w:val="00E43CAE"/>
    <w:rsid w:val="00E43ECE"/>
    <w:rsid w:val="00E43EF7"/>
    <w:rsid w:val="00E43F60"/>
    <w:rsid w:val="00E43F95"/>
    <w:rsid w:val="00E43FE9"/>
    <w:rsid w:val="00E44192"/>
    <w:rsid w:val="00E442ED"/>
    <w:rsid w:val="00E445C6"/>
    <w:rsid w:val="00E445D7"/>
    <w:rsid w:val="00E446EB"/>
    <w:rsid w:val="00E4475A"/>
    <w:rsid w:val="00E447E1"/>
    <w:rsid w:val="00E4488D"/>
    <w:rsid w:val="00E4498C"/>
    <w:rsid w:val="00E44B3A"/>
    <w:rsid w:val="00E44BF4"/>
    <w:rsid w:val="00E44D21"/>
    <w:rsid w:val="00E44D5F"/>
    <w:rsid w:val="00E4508E"/>
    <w:rsid w:val="00E450A8"/>
    <w:rsid w:val="00E45535"/>
    <w:rsid w:val="00E45547"/>
    <w:rsid w:val="00E455EB"/>
    <w:rsid w:val="00E45643"/>
    <w:rsid w:val="00E4578B"/>
    <w:rsid w:val="00E459FE"/>
    <w:rsid w:val="00E45C24"/>
    <w:rsid w:val="00E45D88"/>
    <w:rsid w:val="00E45F97"/>
    <w:rsid w:val="00E46119"/>
    <w:rsid w:val="00E46248"/>
    <w:rsid w:val="00E46275"/>
    <w:rsid w:val="00E462A6"/>
    <w:rsid w:val="00E4646A"/>
    <w:rsid w:val="00E466AB"/>
    <w:rsid w:val="00E46777"/>
    <w:rsid w:val="00E467F3"/>
    <w:rsid w:val="00E469AD"/>
    <w:rsid w:val="00E46A3C"/>
    <w:rsid w:val="00E46A9A"/>
    <w:rsid w:val="00E46B25"/>
    <w:rsid w:val="00E46C73"/>
    <w:rsid w:val="00E46EF6"/>
    <w:rsid w:val="00E46F62"/>
    <w:rsid w:val="00E46F69"/>
    <w:rsid w:val="00E46FFE"/>
    <w:rsid w:val="00E47116"/>
    <w:rsid w:val="00E4711C"/>
    <w:rsid w:val="00E472CD"/>
    <w:rsid w:val="00E472D8"/>
    <w:rsid w:val="00E4731D"/>
    <w:rsid w:val="00E4740B"/>
    <w:rsid w:val="00E4745C"/>
    <w:rsid w:val="00E47705"/>
    <w:rsid w:val="00E47817"/>
    <w:rsid w:val="00E4787E"/>
    <w:rsid w:val="00E47965"/>
    <w:rsid w:val="00E47B75"/>
    <w:rsid w:val="00E47BBC"/>
    <w:rsid w:val="00E47C50"/>
    <w:rsid w:val="00E47E4D"/>
    <w:rsid w:val="00E47F25"/>
    <w:rsid w:val="00E504AC"/>
    <w:rsid w:val="00E50524"/>
    <w:rsid w:val="00E505AB"/>
    <w:rsid w:val="00E505B7"/>
    <w:rsid w:val="00E505D0"/>
    <w:rsid w:val="00E505D7"/>
    <w:rsid w:val="00E50689"/>
    <w:rsid w:val="00E506B6"/>
    <w:rsid w:val="00E50774"/>
    <w:rsid w:val="00E507A8"/>
    <w:rsid w:val="00E50A4E"/>
    <w:rsid w:val="00E50A84"/>
    <w:rsid w:val="00E50BBB"/>
    <w:rsid w:val="00E50C94"/>
    <w:rsid w:val="00E50D44"/>
    <w:rsid w:val="00E50F24"/>
    <w:rsid w:val="00E50F32"/>
    <w:rsid w:val="00E50FEA"/>
    <w:rsid w:val="00E51026"/>
    <w:rsid w:val="00E51037"/>
    <w:rsid w:val="00E5111B"/>
    <w:rsid w:val="00E511EA"/>
    <w:rsid w:val="00E51339"/>
    <w:rsid w:val="00E516B3"/>
    <w:rsid w:val="00E51708"/>
    <w:rsid w:val="00E51802"/>
    <w:rsid w:val="00E5188C"/>
    <w:rsid w:val="00E518F7"/>
    <w:rsid w:val="00E51C37"/>
    <w:rsid w:val="00E51C88"/>
    <w:rsid w:val="00E51F1E"/>
    <w:rsid w:val="00E52408"/>
    <w:rsid w:val="00E524C3"/>
    <w:rsid w:val="00E52629"/>
    <w:rsid w:val="00E52897"/>
    <w:rsid w:val="00E529AB"/>
    <w:rsid w:val="00E52B44"/>
    <w:rsid w:val="00E53150"/>
    <w:rsid w:val="00E53508"/>
    <w:rsid w:val="00E53CB8"/>
    <w:rsid w:val="00E53DA5"/>
    <w:rsid w:val="00E53E8D"/>
    <w:rsid w:val="00E53EC3"/>
    <w:rsid w:val="00E53F82"/>
    <w:rsid w:val="00E54044"/>
    <w:rsid w:val="00E54244"/>
    <w:rsid w:val="00E543A4"/>
    <w:rsid w:val="00E545D2"/>
    <w:rsid w:val="00E5476F"/>
    <w:rsid w:val="00E54858"/>
    <w:rsid w:val="00E5488B"/>
    <w:rsid w:val="00E5493E"/>
    <w:rsid w:val="00E549FB"/>
    <w:rsid w:val="00E54A99"/>
    <w:rsid w:val="00E54C16"/>
    <w:rsid w:val="00E54E80"/>
    <w:rsid w:val="00E54FF1"/>
    <w:rsid w:val="00E5525A"/>
    <w:rsid w:val="00E55342"/>
    <w:rsid w:val="00E5554B"/>
    <w:rsid w:val="00E556A0"/>
    <w:rsid w:val="00E557EC"/>
    <w:rsid w:val="00E5588C"/>
    <w:rsid w:val="00E558CF"/>
    <w:rsid w:val="00E558F0"/>
    <w:rsid w:val="00E559B7"/>
    <w:rsid w:val="00E55C6D"/>
    <w:rsid w:val="00E55E25"/>
    <w:rsid w:val="00E56017"/>
    <w:rsid w:val="00E56270"/>
    <w:rsid w:val="00E56407"/>
    <w:rsid w:val="00E5657E"/>
    <w:rsid w:val="00E565A1"/>
    <w:rsid w:val="00E565FA"/>
    <w:rsid w:val="00E566FB"/>
    <w:rsid w:val="00E569FF"/>
    <w:rsid w:val="00E56A17"/>
    <w:rsid w:val="00E56AC0"/>
    <w:rsid w:val="00E56B67"/>
    <w:rsid w:val="00E56B8D"/>
    <w:rsid w:val="00E56BB5"/>
    <w:rsid w:val="00E56DF2"/>
    <w:rsid w:val="00E56E2D"/>
    <w:rsid w:val="00E56E7B"/>
    <w:rsid w:val="00E56EA7"/>
    <w:rsid w:val="00E56F27"/>
    <w:rsid w:val="00E56F3B"/>
    <w:rsid w:val="00E57051"/>
    <w:rsid w:val="00E570CA"/>
    <w:rsid w:val="00E571AF"/>
    <w:rsid w:val="00E57233"/>
    <w:rsid w:val="00E57254"/>
    <w:rsid w:val="00E5732A"/>
    <w:rsid w:val="00E5740E"/>
    <w:rsid w:val="00E5745D"/>
    <w:rsid w:val="00E574C1"/>
    <w:rsid w:val="00E5765E"/>
    <w:rsid w:val="00E57663"/>
    <w:rsid w:val="00E57891"/>
    <w:rsid w:val="00E579BF"/>
    <w:rsid w:val="00E57CC6"/>
    <w:rsid w:val="00E57CE6"/>
    <w:rsid w:val="00E57D92"/>
    <w:rsid w:val="00E57E1B"/>
    <w:rsid w:val="00E57EE9"/>
    <w:rsid w:val="00E60040"/>
    <w:rsid w:val="00E6021C"/>
    <w:rsid w:val="00E6028C"/>
    <w:rsid w:val="00E60517"/>
    <w:rsid w:val="00E60654"/>
    <w:rsid w:val="00E606C2"/>
    <w:rsid w:val="00E608DC"/>
    <w:rsid w:val="00E60A6D"/>
    <w:rsid w:val="00E60AD1"/>
    <w:rsid w:val="00E60B97"/>
    <w:rsid w:val="00E60C64"/>
    <w:rsid w:val="00E60CDF"/>
    <w:rsid w:val="00E60D2D"/>
    <w:rsid w:val="00E60E3D"/>
    <w:rsid w:val="00E60E64"/>
    <w:rsid w:val="00E60EFF"/>
    <w:rsid w:val="00E61022"/>
    <w:rsid w:val="00E610CA"/>
    <w:rsid w:val="00E61229"/>
    <w:rsid w:val="00E612F0"/>
    <w:rsid w:val="00E61353"/>
    <w:rsid w:val="00E6155E"/>
    <w:rsid w:val="00E616B5"/>
    <w:rsid w:val="00E6172B"/>
    <w:rsid w:val="00E61BEB"/>
    <w:rsid w:val="00E61C7D"/>
    <w:rsid w:val="00E61C90"/>
    <w:rsid w:val="00E61CD9"/>
    <w:rsid w:val="00E61DA9"/>
    <w:rsid w:val="00E61E85"/>
    <w:rsid w:val="00E61FD5"/>
    <w:rsid w:val="00E62062"/>
    <w:rsid w:val="00E62158"/>
    <w:rsid w:val="00E621C5"/>
    <w:rsid w:val="00E62249"/>
    <w:rsid w:val="00E622C1"/>
    <w:rsid w:val="00E625D4"/>
    <w:rsid w:val="00E626A3"/>
    <w:rsid w:val="00E626A8"/>
    <w:rsid w:val="00E626D5"/>
    <w:rsid w:val="00E626E2"/>
    <w:rsid w:val="00E62757"/>
    <w:rsid w:val="00E62827"/>
    <w:rsid w:val="00E6283F"/>
    <w:rsid w:val="00E62A5A"/>
    <w:rsid w:val="00E62AC2"/>
    <w:rsid w:val="00E62D07"/>
    <w:rsid w:val="00E62D3B"/>
    <w:rsid w:val="00E62EA8"/>
    <w:rsid w:val="00E62F71"/>
    <w:rsid w:val="00E6321A"/>
    <w:rsid w:val="00E636F6"/>
    <w:rsid w:val="00E637DE"/>
    <w:rsid w:val="00E637E9"/>
    <w:rsid w:val="00E63867"/>
    <w:rsid w:val="00E63962"/>
    <w:rsid w:val="00E63A20"/>
    <w:rsid w:val="00E63E1E"/>
    <w:rsid w:val="00E64018"/>
    <w:rsid w:val="00E641F2"/>
    <w:rsid w:val="00E64217"/>
    <w:rsid w:val="00E644BE"/>
    <w:rsid w:val="00E64611"/>
    <w:rsid w:val="00E647BF"/>
    <w:rsid w:val="00E648B4"/>
    <w:rsid w:val="00E648E2"/>
    <w:rsid w:val="00E64909"/>
    <w:rsid w:val="00E6493B"/>
    <w:rsid w:val="00E64AED"/>
    <w:rsid w:val="00E64B29"/>
    <w:rsid w:val="00E64C13"/>
    <w:rsid w:val="00E64E20"/>
    <w:rsid w:val="00E64E9A"/>
    <w:rsid w:val="00E650F5"/>
    <w:rsid w:val="00E652EE"/>
    <w:rsid w:val="00E65684"/>
    <w:rsid w:val="00E65718"/>
    <w:rsid w:val="00E65955"/>
    <w:rsid w:val="00E65C5D"/>
    <w:rsid w:val="00E65CE5"/>
    <w:rsid w:val="00E65D7E"/>
    <w:rsid w:val="00E65F84"/>
    <w:rsid w:val="00E65FDE"/>
    <w:rsid w:val="00E660B7"/>
    <w:rsid w:val="00E660CC"/>
    <w:rsid w:val="00E66128"/>
    <w:rsid w:val="00E664C9"/>
    <w:rsid w:val="00E6669A"/>
    <w:rsid w:val="00E6669C"/>
    <w:rsid w:val="00E66787"/>
    <w:rsid w:val="00E66ADE"/>
    <w:rsid w:val="00E66BBF"/>
    <w:rsid w:val="00E66C42"/>
    <w:rsid w:val="00E66DA0"/>
    <w:rsid w:val="00E66E06"/>
    <w:rsid w:val="00E66E28"/>
    <w:rsid w:val="00E66E44"/>
    <w:rsid w:val="00E66E94"/>
    <w:rsid w:val="00E670ED"/>
    <w:rsid w:val="00E6711B"/>
    <w:rsid w:val="00E6723D"/>
    <w:rsid w:val="00E67270"/>
    <w:rsid w:val="00E67311"/>
    <w:rsid w:val="00E67376"/>
    <w:rsid w:val="00E673FD"/>
    <w:rsid w:val="00E67420"/>
    <w:rsid w:val="00E676C6"/>
    <w:rsid w:val="00E6771F"/>
    <w:rsid w:val="00E67D6A"/>
    <w:rsid w:val="00E67EA1"/>
    <w:rsid w:val="00E70064"/>
    <w:rsid w:val="00E700FB"/>
    <w:rsid w:val="00E701B8"/>
    <w:rsid w:val="00E701CA"/>
    <w:rsid w:val="00E7031A"/>
    <w:rsid w:val="00E705C6"/>
    <w:rsid w:val="00E705EA"/>
    <w:rsid w:val="00E70656"/>
    <w:rsid w:val="00E70672"/>
    <w:rsid w:val="00E70754"/>
    <w:rsid w:val="00E70877"/>
    <w:rsid w:val="00E70B1B"/>
    <w:rsid w:val="00E70B21"/>
    <w:rsid w:val="00E70C4D"/>
    <w:rsid w:val="00E70EBD"/>
    <w:rsid w:val="00E70F81"/>
    <w:rsid w:val="00E71037"/>
    <w:rsid w:val="00E710D5"/>
    <w:rsid w:val="00E71258"/>
    <w:rsid w:val="00E71321"/>
    <w:rsid w:val="00E714F8"/>
    <w:rsid w:val="00E714FB"/>
    <w:rsid w:val="00E716AE"/>
    <w:rsid w:val="00E71840"/>
    <w:rsid w:val="00E719F6"/>
    <w:rsid w:val="00E71C40"/>
    <w:rsid w:val="00E71C7B"/>
    <w:rsid w:val="00E71DD0"/>
    <w:rsid w:val="00E71F7C"/>
    <w:rsid w:val="00E72135"/>
    <w:rsid w:val="00E72156"/>
    <w:rsid w:val="00E721B3"/>
    <w:rsid w:val="00E722B0"/>
    <w:rsid w:val="00E7233E"/>
    <w:rsid w:val="00E7246A"/>
    <w:rsid w:val="00E724E5"/>
    <w:rsid w:val="00E725A8"/>
    <w:rsid w:val="00E72867"/>
    <w:rsid w:val="00E72AB9"/>
    <w:rsid w:val="00E72D4C"/>
    <w:rsid w:val="00E7306C"/>
    <w:rsid w:val="00E73308"/>
    <w:rsid w:val="00E73327"/>
    <w:rsid w:val="00E73414"/>
    <w:rsid w:val="00E735AC"/>
    <w:rsid w:val="00E735D3"/>
    <w:rsid w:val="00E73608"/>
    <w:rsid w:val="00E737A7"/>
    <w:rsid w:val="00E73848"/>
    <w:rsid w:val="00E73895"/>
    <w:rsid w:val="00E73913"/>
    <w:rsid w:val="00E7394B"/>
    <w:rsid w:val="00E73974"/>
    <w:rsid w:val="00E73A30"/>
    <w:rsid w:val="00E73AC5"/>
    <w:rsid w:val="00E73B91"/>
    <w:rsid w:val="00E73C58"/>
    <w:rsid w:val="00E73C6D"/>
    <w:rsid w:val="00E73EBB"/>
    <w:rsid w:val="00E73F6C"/>
    <w:rsid w:val="00E73F6E"/>
    <w:rsid w:val="00E74016"/>
    <w:rsid w:val="00E74075"/>
    <w:rsid w:val="00E740C4"/>
    <w:rsid w:val="00E742B8"/>
    <w:rsid w:val="00E74331"/>
    <w:rsid w:val="00E74395"/>
    <w:rsid w:val="00E7448E"/>
    <w:rsid w:val="00E748FF"/>
    <w:rsid w:val="00E7496D"/>
    <w:rsid w:val="00E74A07"/>
    <w:rsid w:val="00E74B18"/>
    <w:rsid w:val="00E74B9E"/>
    <w:rsid w:val="00E74F5C"/>
    <w:rsid w:val="00E74FA5"/>
    <w:rsid w:val="00E752E4"/>
    <w:rsid w:val="00E7548D"/>
    <w:rsid w:val="00E75588"/>
    <w:rsid w:val="00E75677"/>
    <w:rsid w:val="00E756EE"/>
    <w:rsid w:val="00E759B0"/>
    <w:rsid w:val="00E75A9E"/>
    <w:rsid w:val="00E75C13"/>
    <w:rsid w:val="00E75C7E"/>
    <w:rsid w:val="00E75E8C"/>
    <w:rsid w:val="00E75F47"/>
    <w:rsid w:val="00E7604B"/>
    <w:rsid w:val="00E760FB"/>
    <w:rsid w:val="00E7620C"/>
    <w:rsid w:val="00E76230"/>
    <w:rsid w:val="00E762CB"/>
    <w:rsid w:val="00E7638D"/>
    <w:rsid w:val="00E7639F"/>
    <w:rsid w:val="00E76488"/>
    <w:rsid w:val="00E765E0"/>
    <w:rsid w:val="00E76634"/>
    <w:rsid w:val="00E7676D"/>
    <w:rsid w:val="00E768E4"/>
    <w:rsid w:val="00E76998"/>
    <w:rsid w:val="00E76A01"/>
    <w:rsid w:val="00E76A33"/>
    <w:rsid w:val="00E76A88"/>
    <w:rsid w:val="00E76B32"/>
    <w:rsid w:val="00E76B50"/>
    <w:rsid w:val="00E76CCC"/>
    <w:rsid w:val="00E76E57"/>
    <w:rsid w:val="00E76EBF"/>
    <w:rsid w:val="00E76FF8"/>
    <w:rsid w:val="00E7716A"/>
    <w:rsid w:val="00E772EE"/>
    <w:rsid w:val="00E7736E"/>
    <w:rsid w:val="00E77392"/>
    <w:rsid w:val="00E773E6"/>
    <w:rsid w:val="00E774A6"/>
    <w:rsid w:val="00E77613"/>
    <w:rsid w:val="00E776F8"/>
    <w:rsid w:val="00E777DA"/>
    <w:rsid w:val="00E77926"/>
    <w:rsid w:val="00E7793C"/>
    <w:rsid w:val="00E7797C"/>
    <w:rsid w:val="00E77A12"/>
    <w:rsid w:val="00E77AF3"/>
    <w:rsid w:val="00E77B1A"/>
    <w:rsid w:val="00E77DE7"/>
    <w:rsid w:val="00E8010A"/>
    <w:rsid w:val="00E80166"/>
    <w:rsid w:val="00E80441"/>
    <w:rsid w:val="00E805BF"/>
    <w:rsid w:val="00E80738"/>
    <w:rsid w:val="00E808CA"/>
    <w:rsid w:val="00E80933"/>
    <w:rsid w:val="00E809ED"/>
    <w:rsid w:val="00E80A20"/>
    <w:rsid w:val="00E80C9C"/>
    <w:rsid w:val="00E80D4B"/>
    <w:rsid w:val="00E80F39"/>
    <w:rsid w:val="00E80F3F"/>
    <w:rsid w:val="00E8103D"/>
    <w:rsid w:val="00E8105C"/>
    <w:rsid w:val="00E8134C"/>
    <w:rsid w:val="00E8138D"/>
    <w:rsid w:val="00E814B2"/>
    <w:rsid w:val="00E816D4"/>
    <w:rsid w:val="00E81717"/>
    <w:rsid w:val="00E81922"/>
    <w:rsid w:val="00E819F3"/>
    <w:rsid w:val="00E81B03"/>
    <w:rsid w:val="00E81CD1"/>
    <w:rsid w:val="00E81CF5"/>
    <w:rsid w:val="00E81D3A"/>
    <w:rsid w:val="00E81DBB"/>
    <w:rsid w:val="00E81DF8"/>
    <w:rsid w:val="00E82302"/>
    <w:rsid w:val="00E82310"/>
    <w:rsid w:val="00E823FB"/>
    <w:rsid w:val="00E826D2"/>
    <w:rsid w:val="00E82794"/>
    <w:rsid w:val="00E8282A"/>
    <w:rsid w:val="00E829C8"/>
    <w:rsid w:val="00E829F8"/>
    <w:rsid w:val="00E82AA4"/>
    <w:rsid w:val="00E82B1B"/>
    <w:rsid w:val="00E82B31"/>
    <w:rsid w:val="00E82BF8"/>
    <w:rsid w:val="00E82E69"/>
    <w:rsid w:val="00E8308C"/>
    <w:rsid w:val="00E830BF"/>
    <w:rsid w:val="00E83129"/>
    <w:rsid w:val="00E8344F"/>
    <w:rsid w:val="00E8349C"/>
    <w:rsid w:val="00E8353E"/>
    <w:rsid w:val="00E83549"/>
    <w:rsid w:val="00E835EC"/>
    <w:rsid w:val="00E835F5"/>
    <w:rsid w:val="00E8372C"/>
    <w:rsid w:val="00E837B7"/>
    <w:rsid w:val="00E837EF"/>
    <w:rsid w:val="00E838FC"/>
    <w:rsid w:val="00E8391C"/>
    <w:rsid w:val="00E83B92"/>
    <w:rsid w:val="00E83EE1"/>
    <w:rsid w:val="00E83F13"/>
    <w:rsid w:val="00E83F71"/>
    <w:rsid w:val="00E83FB0"/>
    <w:rsid w:val="00E84061"/>
    <w:rsid w:val="00E84101"/>
    <w:rsid w:val="00E8414F"/>
    <w:rsid w:val="00E84622"/>
    <w:rsid w:val="00E84727"/>
    <w:rsid w:val="00E848D8"/>
    <w:rsid w:val="00E848E4"/>
    <w:rsid w:val="00E84B5F"/>
    <w:rsid w:val="00E84C3D"/>
    <w:rsid w:val="00E84CC0"/>
    <w:rsid w:val="00E84EC8"/>
    <w:rsid w:val="00E8515F"/>
    <w:rsid w:val="00E85173"/>
    <w:rsid w:val="00E852E1"/>
    <w:rsid w:val="00E855A0"/>
    <w:rsid w:val="00E85661"/>
    <w:rsid w:val="00E85735"/>
    <w:rsid w:val="00E85905"/>
    <w:rsid w:val="00E85A8B"/>
    <w:rsid w:val="00E85BD6"/>
    <w:rsid w:val="00E85C21"/>
    <w:rsid w:val="00E85E7A"/>
    <w:rsid w:val="00E861B2"/>
    <w:rsid w:val="00E861BF"/>
    <w:rsid w:val="00E861FE"/>
    <w:rsid w:val="00E86335"/>
    <w:rsid w:val="00E863AA"/>
    <w:rsid w:val="00E8647C"/>
    <w:rsid w:val="00E8657C"/>
    <w:rsid w:val="00E865CC"/>
    <w:rsid w:val="00E865E4"/>
    <w:rsid w:val="00E866CE"/>
    <w:rsid w:val="00E86775"/>
    <w:rsid w:val="00E86818"/>
    <w:rsid w:val="00E86886"/>
    <w:rsid w:val="00E86908"/>
    <w:rsid w:val="00E86C63"/>
    <w:rsid w:val="00E87049"/>
    <w:rsid w:val="00E872B7"/>
    <w:rsid w:val="00E8739A"/>
    <w:rsid w:val="00E87413"/>
    <w:rsid w:val="00E87608"/>
    <w:rsid w:val="00E87631"/>
    <w:rsid w:val="00E876F8"/>
    <w:rsid w:val="00E87806"/>
    <w:rsid w:val="00E8780F"/>
    <w:rsid w:val="00E878A9"/>
    <w:rsid w:val="00E87A05"/>
    <w:rsid w:val="00E87A90"/>
    <w:rsid w:val="00E87D6B"/>
    <w:rsid w:val="00E87EC7"/>
    <w:rsid w:val="00E90129"/>
    <w:rsid w:val="00E901A4"/>
    <w:rsid w:val="00E901AE"/>
    <w:rsid w:val="00E901E2"/>
    <w:rsid w:val="00E902F2"/>
    <w:rsid w:val="00E9031C"/>
    <w:rsid w:val="00E903FC"/>
    <w:rsid w:val="00E905F8"/>
    <w:rsid w:val="00E90603"/>
    <w:rsid w:val="00E90630"/>
    <w:rsid w:val="00E907BB"/>
    <w:rsid w:val="00E907F4"/>
    <w:rsid w:val="00E907FF"/>
    <w:rsid w:val="00E90B9E"/>
    <w:rsid w:val="00E90BEA"/>
    <w:rsid w:val="00E90D42"/>
    <w:rsid w:val="00E90F10"/>
    <w:rsid w:val="00E90F59"/>
    <w:rsid w:val="00E9107A"/>
    <w:rsid w:val="00E91165"/>
    <w:rsid w:val="00E911AD"/>
    <w:rsid w:val="00E911BC"/>
    <w:rsid w:val="00E9126B"/>
    <w:rsid w:val="00E912D9"/>
    <w:rsid w:val="00E913A0"/>
    <w:rsid w:val="00E91616"/>
    <w:rsid w:val="00E91732"/>
    <w:rsid w:val="00E91825"/>
    <w:rsid w:val="00E91843"/>
    <w:rsid w:val="00E91910"/>
    <w:rsid w:val="00E91960"/>
    <w:rsid w:val="00E91971"/>
    <w:rsid w:val="00E919D8"/>
    <w:rsid w:val="00E91C75"/>
    <w:rsid w:val="00E91D0D"/>
    <w:rsid w:val="00E91E87"/>
    <w:rsid w:val="00E91FB7"/>
    <w:rsid w:val="00E91FD8"/>
    <w:rsid w:val="00E92018"/>
    <w:rsid w:val="00E920BC"/>
    <w:rsid w:val="00E9213F"/>
    <w:rsid w:val="00E921DA"/>
    <w:rsid w:val="00E9221D"/>
    <w:rsid w:val="00E92295"/>
    <w:rsid w:val="00E923E1"/>
    <w:rsid w:val="00E92462"/>
    <w:rsid w:val="00E9247C"/>
    <w:rsid w:val="00E92495"/>
    <w:rsid w:val="00E924A0"/>
    <w:rsid w:val="00E92512"/>
    <w:rsid w:val="00E92A46"/>
    <w:rsid w:val="00E92AA2"/>
    <w:rsid w:val="00E92B6C"/>
    <w:rsid w:val="00E92C37"/>
    <w:rsid w:val="00E92DF4"/>
    <w:rsid w:val="00E92E80"/>
    <w:rsid w:val="00E92EBB"/>
    <w:rsid w:val="00E92ED3"/>
    <w:rsid w:val="00E92F34"/>
    <w:rsid w:val="00E92F54"/>
    <w:rsid w:val="00E92FEB"/>
    <w:rsid w:val="00E93022"/>
    <w:rsid w:val="00E93223"/>
    <w:rsid w:val="00E932CC"/>
    <w:rsid w:val="00E93304"/>
    <w:rsid w:val="00E934A5"/>
    <w:rsid w:val="00E93613"/>
    <w:rsid w:val="00E936FD"/>
    <w:rsid w:val="00E9370B"/>
    <w:rsid w:val="00E93772"/>
    <w:rsid w:val="00E93798"/>
    <w:rsid w:val="00E9394E"/>
    <w:rsid w:val="00E93B7C"/>
    <w:rsid w:val="00E93C99"/>
    <w:rsid w:val="00E93E10"/>
    <w:rsid w:val="00E93F43"/>
    <w:rsid w:val="00E93F44"/>
    <w:rsid w:val="00E93F5E"/>
    <w:rsid w:val="00E93F75"/>
    <w:rsid w:val="00E9425B"/>
    <w:rsid w:val="00E94306"/>
    <w:rsid w:val="00E94397"/>
    <w:rsid w:val="00E943C8"/>
    <w:rsid w:val="00E944F9"/>
    <w:rsid w:val="00E94692"/>
    <w:rsid w:val="00E9489F"/>
    <w:rsid w:val="00E948D6"/>
    <w:rsid w:val="00E94969"/>
    <w:rsid w:val="00E94BF2"/>
    <w:rsid w:val="00E94C2F"/>
    <w:rsid w:val="00E94C82"/>
    <w:rsid w:val="00E94D6C"/>
    <w:rsid w:val="00E94D74"/>
    <w:rsid w:val="00E94E67"/>
    <w:rsid w:val="00E950D7"/>
    <w:rsid w:val="00E951E8"/>
    <w:rsid w:val="00E95267"/>
    <w:rsid w:val="00E952A2"/>
    <w:rsid w:val="00E953F0"/>
    <w:rsid w:val="00E954B1"/>
    <w:rsid w:val="00E95603"/>
    <w:rsid w:val="00E95682"/>
    <w:rsid w:val="00E95754"/>
    <w:rsid w:val="00E95777"/>
    <w:rsid w:val="00E957EA"/>
    <w:rsid w:val="00E959B7"/>
    <w:rsid w:val="00E95AEF"/>
    <w:rsid w:val="00E95B1D"/>
    <w:rsid w:val="00E95C21"/>
    <w:rsid w:val="00E95D86"/>
    <w:rsid w:val="00E95DC8"/>
    <w:rsid w:val="00E95F3B"/>
    <w:rsid w:val="00E962C8"/>
    <w:rsid w:val="00E9630C"/>
    <w:rsid w:val="00E963B1"/>
    <w:rsid w:val="00E96524"/>
    <w:rsid w:val="00E96574"/>
    <w:rsid w:val="00E9668E"/>
    <w:rsid w:val="00E966D0"/>
    <w:rsid w:val="00E96791"/>
    <w:rsid w:val="00E967CF"/>
    <w:rsid w:val="00E96AB9"/>
    <w:rsid w:val="00E96ABB"/>
    <w:rsid w:val="00E96BBB"/>
    <w:rsid w:val="00E96D69"/>
    <w:rsid w:val="00E96EA2"/>
    <w:rsid w:val="00E97378"/>
    <w:rsid w:val="00E97431"/>
    <w:rsid w:val="00E97490"/>
    <w:rsid w:val="00E974DB"/>
    <w:rsid w:val="00E9755A"/>
    <w:rsid w:val="00E9759A"/>
    <w:rsid w:val="00E975A6"/>
    <w:rsid w:val="00E9763D"/>
    <w:rsid w:val="00E97783"/>
    <w:rsid w:val="00E97820"/>
    <w:rsid w:val="00E97A98"/>
    <w:rsid w:val="00E97BA8"/>
    <w:rsid w:val="00E97BA9"/>
    <w:rsid w:val="00E97DBB"/>
    <w:rsid w:val="00E97E74"/>
    <w:rsid w:val="00E97EEA"/>
    <w:rsid w:val="00E97F84"/>
    <w:rsid w:val="00EA0366"/>
    <w:rsid w:val="00EA04C5"/>
    <w:rsid w:val="00EA0552"/>
    <w:rsid w:val="00EA05AE"/>
    <w:rsid w:val="00EA0692"/>
    <w:rsid w:val="00EA0836"/>
    <w:rsid w:val="00EA086B"/>
    <w:rsid w:val="00EA08DB"/>
    <w:rsid w:val="00EA08F4"/>
    <w:rsid w:val="00EA09BC"/>
    <w:rsid w:val="00EA0A0F"/>
    <w:rsid w:val="00EA0A96"/>
    <w:rsid w:val="00EA0BFA"/>
    <w:rsid w:val="00EA0C35"/>
    <w:rsid w:val="00EA0CEB"/>
    <w:rsid w:val="00EA0F8B"/>
    <w:rsid w:val="00EA12FE"/>
    <w:rsid w:val="00EA1346"/>
    <w:rsid w:val="00EA1385"/>
    <w:rsid w:val="00EA16A2"/>
    <w:rsid w:val="00EA1794"/>
    <w:rsid w:val="00EA1890"/>
    <w:rsid w:val="00EA1C78"/>
    <w:rsid w:val="00EA1C7B"/>
    <w:rsid w:val="00EA1F15"/>
    <w:rsid w:val="00EA1FB4"/>
    <w:rsid w:val="00EA1FDD"/>
    <w:rsid w:val="00EA2AFC"/>
    <w:rsid w:val="00EA2B02"/>
    <w:rsid w:val="00EA2CA6"/>
    <w:rsid w:val="00EA2D16"/>
    <w:rsid w:val="00EA2F6E"/>
    <w:rsid w:val="00EA313B"/>
    <w:rsid w:val="00EA317D"/>
    <w:rsid w:val="00EA3374"/>
    <w:rsid w:val="00EA35CA"/>
    <w:rsid w:val="00EA3604"/>
    <w:rsid w:val="00EA3668"/>
    <w:rsid w:val="00EA369E"/>
    <w:rsid w:val="00EA3730"/>
    <w:rsid w:val="00EA39DE"/>
    <w:rsid w:val="00EA3A84"/>
    <w:rsid w:val="00EA3B0E"/>
    <w:rsid w:val="00EA3B1B"/>
    <w:rsid w:val="00EA3B55"/>
    <w:rsid w:val="00EA401C"/>
    <w:rsid w:val="00EA403D"/>
    <w:rsid w:val="00EA4074"/>
    <w:rsid w:val="00EA415C"/>
    <w:rsid w:val="00EA4173"/>
    <w:rsid w:val="00EA43A4"/>
    <w:rsid w:val="00EA4482"/>
    <w:rsid w:val="00EA4489"/>
    <w:rsid w:val="00EA45C8"/>
    <w:rsid w:val="00EA49F7"/>
    <w:rsid w:val="00EA4A4C"/>
    <w:rsid w:val="00EA4A94"/>
    <w:rsid w:val="00EA4D9A"/>
    <w:rsid w:val="00EA4F72"/>
    <w:rsid w:val="00EA50BE"/>
    <w:rsid w:val="00EA50C8"/>
    <w:rsid w:val="00EA5274"/>
    <w:rsid w:val="00EA5369"/>
    <w:rsid w:val="00EA558D"/>
    <w:rsid w:val="00EA5611"/>
    <w:rsid w:val="00EA563C"/>
    <w:rsid w:val="00EA56E2"/>
    <w:rsid w:val="00EA5735"/>
    <w:rsid w:val="00EA5A6E"/>
    <w:rsid w:val="00EA5AF5"/>
    <w:rsid w:val="00EA5B34"/>
    <w:rsid w:val="00EA5C61"/>
    <w:rsid w:val="00EA5F18"/>
    <w:rsid w:val="00EA5F52"/>
    <w:rsid w:val="00EA5F8D"/>
    <w:rsid w:val="00EA61B7"/>
    <w:rsid w:val="00EA6384"/>
    <w:rsid w:val="00EA6499"/>
    <w:rsid w:val="00EA655C"/>
    <w:rsid w:val="00EA65EA"/>
    <w:rsid w:val="00EA68E4"/>
    <w:rsid w:val="00EA698D"/>
    <w:rsid w:val="00EA6AAF"/>
    <w:rsid w:val="00EA6AC6"/>
    <w:rsid w:val="00EA6B36"/>
    <w:rsid w:val="00EA6BBA"/>
    <w:rsid w:val="00EA6C97"/>
    <w:rsid w:val="00EA6D0F"/>
    <w:rsid w:val="00EA6D68"/>
    <w:rsid w:val="00EA6E69"/>
    <w:rsid w:val="00EA6EAF"/>
    <w:rsid w:val="00EA6F72"/>
    <w:rsid w:val="00EA70FC"/>
    <w:rsid w:val="00EA711B"/>
    <w:rsid w:val="00EA738B"/>
    <w:rsid w:val="00EA73DB"/>
    <w:rsid w:val="00EA759A"/>
    <w:rsid w:val="00EA767C"/>
    <w:rsid w:val="00EA76FE"/>
    <w:rsid w:val="00EA7807"/>
    <w:rsid w:val="00EA7900"/>
    <w:rsid w:val="00EA7B0D"/>
    <w:rsid w:val="00EA7D2D"/>
    <w:rsid w:val="00EA7DD2"/>
    <w:rsid w:val="00EA7FB0"/>
    <w:rsid w:val="00EB0159"/>
    <w:rsid w:val="00EB0257"/>
    <w:rsid w:val="00EB02BE"/>
    <w:rsid w:val="00EB050C"/>
    <w:rsid w:val="00EB07A1"/>
    <w:rsid w:val="00EB0824"/>
    <w:rsid w:val="00EB0A42"/>
    <w:rsid w:val="00EB1359"/>
    <w:rsid w:val="00EB13AF"/>
    <w:rsid w:val="00EB13F3"/>
    <w:rsid w:val="00EB143F"/>
    <w:rsid w:val="00EB1543"/>
    <w:rsid w:val="00EB1585"/>
    <w:rsid w:val="00EB19AD"/>
    <w:rsid w:val="00EB1C96"/>
    <w:rsid w:val="00EB1D13"/>
    <w:rsid w:val="00EB1EAB"/>
    <w:rsid w:val="00EB1F4F"/>
    <w:rsid w:val="00EB1FD0"/>
    <w:rsid w:val="00EB1FE7"/>
    <w:rsid w:val="00EB2621"/>
    <w:rsid w:val="00EB2701"/>
    <w:rsid w:val="00EB2858"/>
    <w:rsid w:val="00EB292D"/>
    <w:rsid w:val="00EB2948"/>
    <w:rsid w:val="00EB2A2D"/>
    <w:rsid w:val="00EB2C01"/>
    <w:rsid w:val="00EB2C3A"/>
    <w:rsid w:val="00EB2FB9"/>
    <w:rsid w:val="00EB305B"/>
    <w:rsid w:val="00EB3129"/>
    <w:rsid w:val="00EB322A"/>
    <w:rsid w:val="00EB3404"/>
    <w:rsid w:val="00EB35FF"/>
    <w:rsid w:val="00EB36F4"/>
    <w:rsid w:val="00EB36FF"/>
    <w:rsid w:val="00EB3738"/>
    <w:rsid w:val="00EB38FA"/>
    <w:rsid w:val="00EB39CC"/>
    <w:rsid w:val="00EB3B93"/>
    <w:rsid w:val="00EB3E00"/>
    <w:rsid w:val="00EB3E10"/>
    <w:rsid w:val="00EB3F00"/>
    <w:rsid w:val="00EB3F1B"/>
    <w:rsid w:val="00EB3F85"/>
    <w:rsid w:val="00EB3FFF"/>
    <w:rsid w:val="00EB408C"/>
    <w:rsid w:val="00EB40D2"/>
    <w:rsid w:val="00EB4106"/>
    <w:rsid w:val="00EB424C"/>
    <w:rsid w:val="00EB4480"/>
    <w:rsid w:val="00EB460A"/>
    <w:rsid w:val="00EB4924"/>
    <w:rsid w:val="00EB4972"/>
    <w:rsid w:val="00EB4A24"/>
    <w:rsid w:val="00EB4A8A"/>
    <w:rsid w:val="00EB4AA4"/>
    <w:rsid w:val="00EB4B94"/>
    <w:rsid w:val="00EB4C30"/>
    <w:rsid w:val="00EB4C45"/>
    <w:rsid w:val="00EB4CC5"/>
    <w:rsid w:val="00EB4CCF"/>
    <w:rsid w:val="00EB4D29"/>
    <w:rsid w:val="00EB4D47"/>
    <w:rsid w:val="00EB5024"/>
    <w:rsid w:val="00EB504E"/>
    <w:rsid w:val="00EB5214"/>
    <w:rsid w:val="00EB52C6"/>
    <w:rsid w:val="00EB5318"/>
    <w:rsid w:val="00EB534D"/>
    <w:rsid w:val="00EB5351"/>
    <w:rsid w:val="00EB539C"/>
    <w:rsid w:val="00EB53FC"/>
    <w:rsid w:val="00EB55CE"/>
    <w:rsid w:val="00EB55D4"/>
    <w:rsid w:val="00EB5881"/>
    <w:rsid w:val="00EB5889"/>
    <w:rsid w:val="00EB593F"/>
    <w:rsid w:val="00EB59F2"/>
    <w:rsid w:val="00EB5A50"/>
    <w:rsid w:val="00EB5B05"/>
    <w:rsid w:val="00EB5F21"/>
    <w:rsid w:val="00EB5F4E"/>
    <w:rsid w:val="00EB5F74"/>
    <w:rsid w:val="00EB5FF7"/>
    <w:rsid w:val="00EB604D"/>
    <w:rsid w:val="00EB6074"/>
    <w:rsid w:val="00EB60E8"/>
    <w:rsid w:val="00EB61A0"/>
    <w:rsid w:val="00EB627C"/>
    <w:rsid w:val="00EB6345"/>
    <w:rsid w:val="00EB65BB"/>
    <w:rsid w:val="00EB6618"/>
    <w:rsid w:val="00EB6667"/>
    <w:rsid w:val="00EB6673"/>
    <w:rsid w:val="00EB66F6"/>
    <w:rsid w:val="00EB6757"/>
    <w:rsid w:val="00EB67BA"/>
    <w:rsid w:val="00EB6AC6"/>
    <w:rsid w:val="00EB6D5B"/>
    <w:rsid w:val="00EB6EE0"/>
    <w:rsid w:val="00EB7163"/>
    <w:rsid w:val="00EB71C6"/>
    <w:rsid w:val="00EB71CB"/>
    <w:rsid w:val="00EB739D"/>
    <w:rsid w:val="00EB7414"/>
    <w:rsid w:val="00EB746B"/>
    <w:rsid w:val="00EB7477"/>
    <w:rsid w:val="00EB75BB"/>
    <w:rsid w:val="00EB75BC"/>
    <w:rsid w:val="00EB7797"/>
    <w:rsid w:val="00EB7917"/>
    <w:rsid w:val="00EB799D"/>
    <w:rsid w:val="00EB79D8"/>
    <w:rsid w:val="00EB7ACF"/>
    <w:rsid w:val="00EB7CF6"/>
    <w:rsid w:val="00EB7D07"/>
    <w:rsid w:val="00EB7D6A"/>
    <w:rsid w:val="00EB7EBA"/>
    <w:rsid w:val="00EB7F57"/>
    <w:rsid w:val="00EB7F5C"/>
    <w:rsid w:val="00EB7F82"/>
    <w:rsid w:val="00EC013F"/>
    <w:rsid w:val="00EC01D7"/>
    <w:rsid w:val="00EC032E"/>
    <w:rsid w:val="00EC039B"/>
    <w:rsid w:val="00EC07E6"/>
    <w:rsid w:val="00EC08D3"/>
    <w:rsid w:val="00EC09C0"/>
    <w:rsid w:val="00EC09F0"/>
    <w:rsid w:val="00EC0BBB"/>
    <w:rsid w:val="00EC0EA7"/>
    <w:rsid w:val="00EC0EF0"/>
    <w:rsid w:val="00EC1087"/>
    <w:rsid w:val="00EC126A"/>
    <w:rsid w:val="00EC1348"/>
    <w:rsid w:val="00EC137A"/>
    <w:rsid w:val="00EC13EF"/>
    <w:rsid w:val="00EC15D7"/>
    <w:rsid w:val="00EC15F8"/>
    <w:rsid w:val="00EC1617"/>
    <w:rsid w:val="00EC16F3"/>
    <w:rsid w:val="00EC1A07"/>
    <w:rsid w:val="00EC1AE4"/>
    <w:rsid w:val="00EC1D4D"/>
    <w:rsid w:val="00EC1DA0"/>
    <w:rsid w:val="00EC1ED0"/>
    <w:rsid w:val="00EC1EF1"/>
    <w:rsid w:val="00EC2006"/>
    <w:rsid w:val="00EC20CD"/>
    <w:rsid w:val="00EC2346"/>
    <w:rsid w:val="00EC2504"/>
    <w:rsid w:val="00EC2650"/>
    <w:rsid w:val="00EC265D"/>
    <w:rsid w:val="00EC2802"/>
    <w:rsid w:val="00EC2813"/>
    <w:rsid w:val="00EC2AA1"/>
    <w:rsid w:val="00EC2BEF"/>
    <w:rsid w:val="00EC2C2F"/>
    <w:rsid w:val="00EC2E28"/>
    <w:rsid w:val="00EC2F1C"/>
    <w:rsid w:val="00EC2FB3"/>
    <w:rsid w:val="00EC30E5"/>
    <w:rsid w:val="00EC3694"/>
    <w:rsid w:val="00EC3795"/>
    <w:rsid w:val="00EC387C"/>
    <w:rsid w:val="00EC38BC"/>
    <w:rsid w:val="00EC3A65"/>
    <w:rsid w:val="00EC3BD8"/>
    <w:rsid w:val="00EC3C24"/>
    <w:rsid w:val="00EC3DBD"/>
    <w:rsid w:val="00EC3DF1"/>
    <w:rsid w:val="00EC3E0B"/>
    <w:rsid w:val="00EC3E11"/>
    <w:rsid w:val="00EC408A"/>
    <w:rsid w:val="00EC41A4"/>
    <w:rsid w:val="00EC41C1"/>
    <w:rsid w:val="00EC4241"/>
    <w:rsid w:val="00EC4255"/>
    <w:rsid w:val="00EC42F4"/>
    <w:rsid w:val="00EC4499"/>
    <w:rsid w:val="00EC449E"/>
    <w:rsid w:val="00EC4575"/>
    <w:rsid w:val="00EC469F"/>
    <w:rsid w:val="00EC475E"/>
    <w:rsid w:val="00EC4AD0"/>
    <w:rsid w:val="00EC4B03"/>
    <w:rsid w:val="00EC4CD1"/>
    <w:rsid w:val="00EC4D07"/>
    <w:rsid w:val="00EC4E7E"/>
    <w:rsid w:val="00EC4F0D"/>
    <w:rsid w:val="00EC50E8"/>
    <w:rsid w:val="00EC52D0"/>
    <w:rsid w:val="00EC52FD"/>
    <w:rsid w:val="00EC53D8"/>
    <w:rsid w:val="00EC5552"/>
    <w:rsid w:val="00EC55C6"/>
    <w:rsid w:val="00EC568E"/>
    <w:rsid w:val="00EC587C"/>
    <w:rsid w:val="00EC5942"/>
    <w:rsid w:val="00EC5994"/>
    <w:rsid w:val="00EC59BC"/>
    <w:rsid w:val="00EC59C4"/>
    <w:rsid w:val="00EC59F7"/>
    <w:rsid w:val="00EC5B9C"/>
    <w:rsid w:val="00EC5BFE"/>
    <w:rsid w:val="00EC5C13"/>
    <w:rsid w:val="00EC5F9C"/>
    <w:rsid w:val="00EC61EE"/>
    <w:rsid w:val="00EC628D"/>
    <w:rsid w:val="00EC66DB"/>
    <w:rsid w:val="00EC676A"/>
    <w:rsid w:val="00EC67EA"/>
    <w:rsid w:val="00EC68AE"/>
    <w:rsid w:val="00EC6939"/>
    <w:rsid w:val="00EC694A"/>
    <w:rsid w:val="00EC6B85"/>
    <w:rsid w:val="00EC6DCB"/>
    <w:rsid w:val="00EC6ECC"/>
    <w:rsid w:val="00EC6F41"/>
    <w:rsid w:val="00EC705C"/>
    <w:rsid w:val="00EC718C"/>
    <w:rsid w:val="00EC720D"/>
    <w:rsid w:val="00EC72B1"/>
    <w:rsid w:val="00EC72D8"/>
    <w:rsid w:val="00EC73A3"/>
    <w:rsid w:val="00EC75FB"/>
    <w:rsid w:val="00EC75FC"/>
    <w:rsid w:val="00EC7697"/>
    <w:rsid w:val="00EC77EE"/>
    <w:rsid w:val="00EC7ADA"/>
    <w:rsid w:val="00EC7E71"/>
    <w:rsid w:val="00ED005E"/>
    <w:rsid w:val="00ED00BC"/>
    <w:rsid w:val="00ED011F"/>
    <w:rsid w:val="00ED0270"/>
    <w:rsid w:val="00ED06DC"/>
    <w:rsid w:val="00ED083D"/>
    <w:rsid w:val="00ED0945"/>
    <w:rsid w:val="00ED09E5"/>
    <w:rsid w:val="00ED0A11"/>
    <w:rsid w:val="00ED0A86"/>
    <w:rsid w:val="00ED1058"/>
    <w:rsid w:val="00ED13B6"/>
    <w:rsid w:val="00ED13D8"/>
    <w:rsid w:val="00ED142A"/>
    <w:rsid w:val="00ED15D3"/>
    <w:rsid w:val="00ED1707"/>
    <w:rsid w:val="00ED1867"/>
    <w:rsid w:val="00ED1A96"/>
    <w:rsid w:val="00ED1AC7"/>
    <w:rsid w:val="00ED1D04"/>
    <w:rsid w:val="00ED1E43"/>
    <w:rsid w:val="00ED1F81"/>
    <w:rsid w:val="00ED21CD"/>
    <w:rsid w:val="00ED223D"/>
    <w:rsid w:val="00ED25B0"/>
    <w:rsid w:val="00ED25B9"/>
    <w:rsid w:val="00ED2781"/>
    <w:rsid w:val="00ED27BF"/>
    <w:rsid w:val="00ED27FB"/>
    <w:rsid w:val="00ED2AD1"/>
    <w:rsid w:val="00ED2BE4"/>
    <w:rsid w:val="00ED2C0A"/>
    <w:rsid w:val="00ED2D5F"/>
    <w:rsid w:val="00ED2DFE"/>
    <w:rsid w:val="00ED2E09"/>
    <w:rsid w:val="00ED2F57"/>
    <w:rsid w:val="00ED2FA4"/>
    <w:rsid w:val="00ED312E"/>
    <w:rsid w:val="00ED31F1"/>
    <w:rsid w:val="00ED32B3"/>
    <w:rsid w:val="00ED32C3"/>
    <w:rsid w:val="00ED3398"/>
    <w:rsid w:val="00ED33E2"/>
    <w:rsid w:val="00ED354C"/>
    <w:rsid w:val="00ED36D2"/>
    <w:rsid w:val="00ED36FE"/>
    <w:rsid w:val="00ED3EC9"/>
    <w:rsid w:val="00ED3F0F"/>
    <w:rsid w:val="00ED418E"/>
    <w:rsid w:val="00ED42BE"/>
    <w:rsid w:val="00ED45C4"/>
    <w:rsid w:val="00ED46CB"/>
    <w:rsid w:val="00ED4720"/>
    <w:rsid w:val="00ED48C6"/>
    <w:rsid w:val="00ED497F"/>
    <w:rsid w:val="00ED4B27"/>
    <w:rsid w:val="00ED4B89"/>
    <w:rsid w:val="00ED4C04"/>
    <w:rsid w:val="00ED4EA2"/>
    <w:rsid w:val="00ED4FF4"/>
    <w:rsid w:val="00ED587A"/>
    <w:rsid w:val="00ED5B27"/>
    <w:rsid w:val="00ED5BD6"/>
    <w:rsid w:val="00ED5BED"/>
    <w:rsid w:val="00ED5FCF"/>
    <w:rsid w:val="00ED619D"/>
    <w:rsid w:val="00ED6409"/>
    <w:rsid w:val="00ED6499"/>
    <w:rsid w:val="00ED64FE"/>
    <w:rsid w:val="00ED650F"/>
    <w:rsid w:val="00ED664C"/>
    <w:rsid w:val="00ED6A38"/>
    <w:rsid w:val="00ED6AD7"/>
    <w:rsid w:val="00ED6BC0"/>
    <w:rsid w:val="00ED6E5E"/>
    <w:rsid w:val="00ED6F3F"/>
    <w:rsid w:val="00ED6F77"/>
    <w:rsid w:val="00ED706F"/>
    <w:rsid w:val="00ED70A9"/>
    <w:rsid w:val="00ED716B"/>
    <w:rsid w:val="00ED71A2"/>
    <w:rsid w:val="00ED73AA"/>
    <w:rsid w:val="00ED7421"/>
    <w:rsid w:val="00ED7430"/>
    <w:rsid w:val="00ED7475"/>
    <w:rsid w:val="00ED772E"/>
    <w:rsid w:val="00ED7B1F"/>
    <w:rsid w:val="00ED7D59"/>
    <w:rsid w:val="00ED7F57"/>
    <w:rsid w:val="00ED7F7D"/>
    <w:rsid w:val="00EE000B"/>
    <w:rsid w:val="00EE0210"/>
    <w:rsid w:val="00EE026D"/>
    <w:rsid w:val="00EE043A"/>
    <w:rsid w:val="00EE0519"/>
    <w:rsid w:val="00EE081B"/>
    <w:rsid w:val="00EE0895"/>
    <w:rsid w:val="00EE08EC"/>
    <w:rsid w:val="00EE0AC5"/>
    <w:rsid w:val="00EE0B06"/>
    <w:rsid w:val="00EE0BDC"/>
    <w:rsid w:val="00EE0BDE"/>
    <w:rsid w:val="00EE0CE4"/>
    <w:rsid w:val="00EE0D42"/>
    <w:rsid w:val="00EE12AD"/>
    <w:rsid w:val="00EE1633"/>
    <w:rsid w:val="00EE164C"/>
    <w:rsid w:val="00EE16D6"/>
    <w:rsid w:val="00EE17C2"/>
    <w:rsid w:val="00EE1827"/>
    <w:rsid w:val="00EE188A"/>
    <w:rsid w:val="00EE1A70"/>
    <w:rsid w:val="00EE1A82"/>
    <w:rsid w:val="00EE1AB4"/>
    <w:rsid w:val="00EE1B8C"/>
    <w:rsid w:val="00EE1BED"/>
    <w:rsid w:val="00EE1C01"/>
    <w:rsid w:val="00EE1E11"/>
    <w:rsid w:val="00EE1E2C"/>
    <w:rsid w:val="00EE1F72"/>
    <w:rsid w:val="00EE2006"/>
    <w:rsid w:val="00EE206D"/>
    <w:rsid w:val="00EE20AB"/>
    <w:rsid w:val="00EE211B"/>
    <w:rsid w:val="00EE2291"/>
    <w:rsid w:val="00EE22BE"/>
    <w:rsid w:val="00EE230B"/>
    <w:rsid w:val="00EE2388"/>
    <w:rsid w:val="00EE244D"/>
    <w:rsid w:val="00EE2475"/>
    <w:rsid w:val="00EE265A"/>
    <w:rsid w:val="00EE26D7"/>
    <w:rsid w:val="00EE27E7"/>
    <w:rsid w:val="00EE292C"/>
    <w:rsid w:val="00EE29B6"/>
    <w:rsid w:val="00EE2ADE"/>
    <w:rsid w:val="00EE2B46"/>
    <w:rsid w:val="00EE2CCD"/>
    <w:rsid w:val="00EE2D89"/>
    <w:rsid w:val="00EE2FAA"/>
    <w:rsid w:val="00EE30A0"/>
    <w:rsid w:val="00EE30A4"/>
    <w:rsid w:val="00EE3469"/>
    <w:rsid w:val="00EE34A5"/>
    <w:rsid w:val="00EE35D1"/>
    <w:rsid w:val="00EE3625"/>
    <w:rsid w:val="00EE3673"/>
    <w:rsid w:val="00EE36E2"/>
    <w:rsid w:val="00EE37B1"/>
    <w:rsid w:val="00EE392E"/>
    <w:rsid w:val="00EE3AB2"/>
    <w:rsid w:val="00EE3AC2"/>
    <w:rsid w:val="00EE3C5C"/>
    <w:rsid w:val="00EE3F4B"/>
    <w:rsid w:val="00EE41BA"/>
    <w:rsid w:val="00EE4265"/>
    <w:rsid w:val="00EE4282"/>
    <w:rsid w:val="00EE4796"/>
    <w:rsid w:val="00EE48FF"/>
    <w:rsid w:val="00EE4906"/>
    <w:rsid w:val="00EE4930"/>
    <w:rsid w:val="00EE4B9A"/>
    <w:rsid w:val="00EE4D29"/>
    <w:rsid w:val="00EE4DE7"/>
    <w:rsid w:val="00EE56DA"/>
    <w:rsid w:val="00EE574F"/>
    <w:rsid w:val="00EE57BE"/>
    <w:rsid w:val="00EE5849"/>
    <w:rsid w:val="00EE5904"/>
    <w:rsid w:val="00EE59C5"/>
    <w:rsid w:val="00EE5D67"/>
    <w:rsid w:val="00EE5DFE"/>
    <w:rsid w:val="00EE5EB3"/>
    <w:rsid w:val="00EE60A8"/>
    <w:rsid w:val="00EE6275"/>
    <w:rsid w:val="00EE627B"/>
    <w:rsid w:val="00EE6326"/>
    <w:rsid w:val="00EE6338"/>
    <w:rsid w:val="00EE635E"/>
    <w:rsid w:val="00EE66B5"/>
    <w:rsid w:val="00EE672C"/>
    <w:rsid w:val="00EE674B"/>
    <w:rsid w:val="00EE6880"/>
    <w:rsid w:val="00EE68FB"/>
    <w:rsid w:val="00EE6AD7"/>
    <w:rsid w:val="00EE6C6C"/>
    <w:rsid w:val="00EE6E47"/>
    <w:rsid w:val="00EE6E59"/>
    <w:rsid w:val="00EE7059"/>
    <w:rsid w:val="00EE7060"/>
    <w:rsid w:val="00EE7151"/>
    <w:rsid w:val="00EE7273"/>
    <w:rsid w:val="00EE728B"/>
    <w:rsid w:val="00EE7296"/>
    <w:rsid w:val="00EE75B0"/>
    <w:rsid w:val="00EE7772"/>
    <w:rsid w:val="00EE777F"/>
    <w:rsid w:val="00EE780B"/>
    <w:rsid w:val="00EE788E"/>
    <w:rsid w:val="00EE78EA"/>
    <w:rsid w:val="00EE7967"/>
    <w:rsid w:val="00EE797B"/>
    <w:rsid w:val="00EE7AF8"/>
    <w:rsid w:val="00EE7C1F"/>
    <w:rsid w:val="00EE7C86"/>
    <w:rsid w:val="00EE7CE9"/>
    <w:rsid w:val="00EE7D39"/>
    <w:rsid w:val="00EE7D9A"/>
    <w:rsid w:val="00EE7EBC"/>
    <w:rsid w:val="00EE7F41"/>
    <w:rsid w:val="00EE7F8E"/>
    <w:rsid w:val="00EE7FD3"/>
    <w:rsid w:val="00EF00AD"/>
    <w:rsid w:val="00EF00E3"/>
    <w:rsid w:val="00EF0150"/>
    <w:rsid w:val="00EF0173"/>
    <w:rsid w:val="00EF01D4"/>
    <w:rsid w:val="00EF02A0"/>
    <w:rsid w:val="00EF0313"/>
    <w:rsid w:val="00EF05FE"/>
    <w:rsid w:val="00EF070F"/>
    <w:rsid w:val="00EF094C"/>
    <w:rsid w:val="00EF096A"/>
    <w:rsid w:val="00EF09E7"/>
    <w:rsid w:val="00EF0B4E"/>
    <w:rsid w:val="00EF0BAC"/>
    <w:rsid w:val="00EF0D6D"/>
    <w:rsid w:val="00EF0EC5"/>
    <w:rsid w:val="00EF0FA3"/>
    <w:rsid w:val="00EF0FC0"/>
    <w:rsid w:val="00EF0FEF"/>
    <w:rsid w:val="00EF1186"/>
    <w:rsid w:val="00EF1348"/>
    <w:rsid w:val="00EF1525"/>
    <w:rsid w:val="00EF16E8"/>
    <w:rsid w:val="00EF190B"/>
    <w:rsid w:val="00EF1964"/>
    <w:rsid w:val="00EF1BE8"/>
    <w:rsid w:val="00EF1CF2"/>
    <w:rsid w:val="00EF1D00"/>
    <w:rsid w:val="00EF1E44"/>
    <w:rsid w:val="00EF1E72"/>
    <w:rsid w:val="00EF20A2"/>
    <w:rsid w:val="00EF2195"/>
    <w:rsid w:val="00EF2251"/>
    <w:rsid w:val="00EF22D0"/>
    <w:rsid w:val="00EF23D0"/>
    <w:rsid w:val="00EF24EB"/>
    <w:rsid w:val="00EF2616"/>
    <w:rsid w:val="00EF2621"/>
    <w:rsid w:val="00EF26D4"/>
    <w:rsid w:val="00EF2A8A"/>
    <w:rsid w:val="00EF2C33"/>
    <w:rsid w:val="00EF2DC0"/>
    <w:rsid w:val="00EF306F"/>
    <w:rsid w:val="00EF310F"/>
    <w:rsid w:val="00EF31CB"/>
    <w:rsid w:val="00EF31CC"/>
    <w:rsid w:val="00EF3290"/>
    <w:rsid w:val="00EF32A9"/>
    <w:rsid w:val="00EF3304"/>
    <w:rsid w:val="00EF33A1"/>
    <w:rsid w:val="00EF35CA"/>
    <w:rsid w:val="00EF3676"/>
    <w:rsid w:val="00EF3707"/>
    <w:rsid w:val="00EF37E4"/>
    <w:rsid w:val="00EF38D6"/>
    <w:rsid w:val="00EF3A34"/>
    <w:rsid w:val="00EF3A5C"/>
    <w:rsid w:val="00EF3C78"/>
    <w:rsid w:val="00EF3CC1"/>
    <w:rsid w:val="00EF3E06"/>
    <w:rsid w:val="00EF3ECF"/>
    <w:rsid w:val="00EF3EE2"/>
    <w:rsid w:val="00EF417A"/>
    <w:rsid w:val="00EF42E0"/>
    <w:rsid w:val="00EF433B"/>
    <w:rsid w:val="00EF43A2"/>
    <w:rsid w:val="00EF4418"/>
    <w:rsid w:val="00EF44A1"/>
    <w:rsid w:val="00EF44C9"/>
    <w:rsid w:val="00EF465F"/>
    <w:rsid w:val="00EF4740"/>
    <w:rsid w:val="00EF4772"/>
    <w:rsid w:val="00EF47C9"/>
    <w:rsid w:val="00EF48F7"/>
    <w:rsid w:val="00EF4A7E"/>
    <w:rsid w:val="00EF4D48"/>
    <w:rsid w:val="00EF4D71"/>
    <w:rsid w:val="00EF4E92"/>
    <w:rsid w:val="00EF5069"/>
    <w:rsid w:val="00EF51CF"/>
    <w:rsid w:val="00EF52A2"/>
    <w:rsid w:val="00EF5328"/>
    <w:rsid w:val="00EF5365"/>
    <w:rsid w:val="00EF5389"/>
    <w:rsid w:val="00EF557E"/>
    <w:rsid w:val="00EF559D"/>
    <w:rsid w:val="00EF56C5"/>
    <w:rsid w:val="00EF5764"/>
    <w:rsid w:val="00EF579E"/>
    <w:rsid w:val="00EF57D7"/>
    <w:rsid w:val="00EF5859"/>
    <w:rsid w:val="00EF5865"/>
    <w:rsid w:val="00EF5921"/>
    <w:rsid w:val="00EF5AB8"/>
    <w:rsid w:val="00EF5D48"/>
    <w:rsid w:val="00EF5DA8"/>
    <w:rsid w:val="00EF5DEA"/>
    <w:rsid w:val="00EF5E74"/>
    <w:rsid w:val="00EF5F4F"/>
    <w:rsid w:val="00EF60A9"/>
    <w:rsid w:val="00EF61F8"/>
    <w:rsid w:val="00EF6201"/>
    <w:rsid w:val="00EF6216"/>
    <w:rsid w:val="00EF6317"/>
    <w:rsid w:val="00EF63A4"/>
    <w:rsid w:val="00EF64C8"/>
    <w:rsid w:val="00EF64F5"/>
    <w:rsid w:val="00EF653F"/>
    <w:rsid w:val="00EF66D9"/>
    <w:rsid w:val="00EF67E9"/>
    <w:rsid w:val="00EF67EE"/>
    <w:rsid w:val="00EF683D"/>
    <w:rsid w:val="00EF6884"/>
    <w:rsid w:val="00EF6CDD"/>
    <w:rsid w:val="00EF6D09"/>
    <w:rsid w:val="00EF6D5D"/>
    <w:rsid w:val="00EF7134"/>
    <w:rsid w:val="00EF7176"/>
    <w:rsid w:val="00EF71C6"/>
    <w:rsid w:val="00EF71D4"/>
    <w:rsid w:val="00EF7242"/>
    <w:rsid w:val="00EF739D"/>
    <w:rsid w:val="00EF7433"/>
    <w:rsid w:val="00EF7585"/>
    <w:rsid w:val="00EF76D3"/>
    <w:rsid w:val="00EF77D4"/>
    <w:rsid w:val="00EF79E4"/>
    <w:rsid w:val="00EF7A7D"/>
    <w:rsid w:val="00EF7BA4"/>
    <w:rsid w:val="00EF7C0C"/>
    <w:rsid w:val="00EF7C43"/>
    <w:rsid w:val="00EF7CD5"/>
    <w:rsid w:val="00EF7D08"/>
    <w:rsid w:val="00F000D5"/>
    <w:rsid w:val="00F0012F"/>
    <w:rsid w:val="00F00159"/>
    <w:rsid w:val="00F001D9"/>
    <w:rsid w:val="00F00579"/>
    <w:rsid w:val="00F0074F"/>
    <w:rsid w:val="00F007FB"/>
    <w:rsid w:val="00F00856"/>
    <w:rsid w:val="00F00917"/>
    <w:rsid w:val="00F00A4E"/>
    <w:rsid w:val="00F00B55"/>
    <w:rsid w:val="00F00B63"/>
    <w:rsid w:val="00F00BEC"/>
    <w:rsid w:val="00F00E6C"/>
    <w:rsid w:val="00F01071"/>
    <w:rsid w:val="00F0109A"/>
    <w:rsid w:val="00F010DC"/>
    <w:rsid w:val="00F01259"/>
    <w:rsid w:val="00F01338"/>
    <w:rsid w:val="00F014B2"/>
    <w:rsid w:val="00F01641"/>
    <w:rsid w:val="00F016FD"/>
    <w:rsid w:val="00F01849"/>
    <w:rsid w:val="00F01877"/>
    <w:rsid w:val="00F01ADF"/>
    <w:rsid w:val="00F01B98"/>
    <w:rsid w:val="00F01CDE"/>
    <w:rsid w:val="00F01D9E"/>
    <w:rsid w:val="00F01EB5"/>
    <w:rsid w:val="00F01F49"/>
    <w:rsid w:val="00F01FD3"/>
    <w:rsid w:val="00F021DB"/>
    <w:rsid w:val="00F02251"/>
    <w:rsid w:val="00F0243C"/>
    <w:rsid w:val="00F02444"/>
    <w:rsid w:val="00F02538"/>
    <w:rsid w:val="00F02613"/>
    <w:rsid w:val="00F02706"/>
    <w:rsid w:val="00F02747"/>
    <w:rsid w:val="00F027A3"/>
    <w:rsid w:val="00F02820"/>
    <w:rsid w:val="00F02928"/>
    <w:rsid w:val="00F02C7F"/>
    <w:rsid w:val="00F02CCC"/>
    <w:rsid w:val="00F02D78"/>
    <w:rsid w:val="00F02E1C"/>
    <w:rsid w:val="00F02EC1"/>
    <w:rsid w:val="00F02F2D"/>
    <w:rsid w:val="00F03117"/>
    <w:rsid w:val="00F0318D"/>
    <w:rsid w:val="00F0319B"/>
    <w:rsid w:val="00F03238"/>
    <w:rsid w:val="00F03316"/>
    <w:rsid w:val="00F0356A"/>
    <w:rsid w:val="00F0356C"/>
    <w:rsid w:val="00F03612"/>
    <w:rsid w:val="00F03852"/>
    <w:rsid w:val="00F03927"/>
    <w:rsid w:val="00F03A7C"/>
    <w:rsid w:val="00F03BE9"/>
    <w:rsid w:val="00F03C16"/>
    <w:rsid w:val="00F03D57"/>
    <w:rsid w:val="00F03D89"/>
    <w:rsid w:val="00F03F94"/>
    <w:rsid w:val="00F04196"/>
    <w:rsid w:val="00F04632"/>
    <w:rsid w:val="00F04713"/>
    <w:rsid w:val="00F04804"/>
    <w:rsid w:val="00F04816"/>
    <w:rsid w:val="00F04868"/>
    <w:rsid w:val="00F04B9C"/>
    <w:rsid w:val="00F04BDF"/>
    <w:rsid w:val="00F04DCA"/>
    <w:rsid w:val="00F04E05"/>
    <w:rsid w:val="00F04E6C"/>
    <w:rsid w:val="00F04F1F"/>
    <w:rsid w:val="00F0508A"/>
    <w:rsid w:val="00F05253"/>
    <w:rsid w:val="00F052D3"/>
    <w:rsid w:val="00F052F6"/>
    <w:rsid w:val="00F0536A"/>
    <w:rsid w:val="00F0546C"/>
    <w:rsid w:val="00F05511"/>
    <w:rsid w:val="00F05939"/>
    <w:rsid w:val="00F05AA5"/>
    <w:rsid w:val="00F05ABF"/>
    <w:rsid w:val="00F05AFE"/>
    <w:rsid w:val="00F05CEF"/>
    <w:rsid w:val="00F05E9E"/>
    <w:rsid w:val="00F05F26"/>
    <w:rsid w:val="00F05F2B"/>
    <w:rsid w:val="00F06204"/>
    <w:rsid w:val="00F062F7"/>
    <w:rsid w:val="00F063A8"/>
    <w:rsid w:val="00F0649B"/>
    <w:rsid w:val="00F0657E"/>
    <w:rsid w:val="00F0671F"/>
    <w:rsid w:val="00F06860"/>
    <w:rsid w:val="00F06933"/>
    <w:rsid w:val="00F06A49"/>
    <w:rsid w:val="00F06BB8"/>
    <w:rsid w:val="00F06BC0"/>
    <w:rsid w:val="00F06CF5"/>
    <w:rsid w:val="00F06E37"/>
    <w:rsid w:val="00F06F50"/>
    <w:rsid w:val="00F07178"/>
    <w:rsid w:val="00F0754C"/>
    <w:rsid w:val="00F075E0"/>
    <w:rsid w:val="00F076A6"/>
    <w:rsid w:val="00F0780D"/>
    <w:rsid w:val="00F07DFA"/>
    <w:rsid w:val="00F10017"/>
    <w:rsid w:val="00F10462"/>
    <w:rsid w:val="00F10621"/>
    <w:rsid w:val="00F109BE"/>
    <w:rsid w:val="00F10BF1"/>
    <w:rsid w:val="00F10C10"/>
    <w:rsid w:val="00F10C22"/>
    <w:rsid w:val="00F10CDC"/>
    <w:rsid w:val="00F10CEC"/>
    <w:rsid w:val="00F10E2C"/>
    <w:rsid w:val="00F10EEC"/>
    <w:rsid w:val="00F10FC9"/>
    <w:rsid w:val="00F11055"/>
    <w:rsid w:val="00F1107A"/>
    <w:rsid w:val="00F11295"/>
    <w:rsid w:val="00F11408"/>
    <w:rsid w:val="00F1142A"/>
    <w:rsid w:val="00F1146F"/>
    <w:rsid w:val="00F1154A"/>
    <w:rsid w:val="00F11579"/>
    <w:rsid w:val="00F1175C"/>
    <w:rsid w:val="00F11B92"/>
    <w:rsid w:val="00F11EA8"/>
    <w:rsid w:val="00F11EAC"/>
    <w:rsid w:val="00F11ED5"/>
    <w:rsid w:val="00F11F0B"/>
    <w:rsid w:val="00F120EE"/>
    <w:rsid w:val="00F121CB"/>
    <w:rsid w:val="00F121FC"/>
    <w:rsid w:val="00F122B4"/>
    <w:rsid w:val="00F12335"/>
    <w:rsid w:val="00F123B4"/>
    <w:rsid w:val="00F12520"/>
    <w:rsid w:val="00F127B9"/>
    <w:rsid w:val="00F127BF"/>
    <w:rsid w:val="00F127F3"/>
    <w:rsid w:val="00F12972"/>
    <w:rsid w:val="00F12D2E"/>
    <w:rsid w:val="00F12DF6"/>
    <w:rsid w:val="00F130B4"/>
    <w:rsid w:val="00F130D3"/>
    <w:rsid w:val="00F1326B"/>
    <w:rsid w:val="00F1332D"/>
    <w:rsid w:val="00F13422"/>
    <w:rsid w:val="00F13503"/>
    <w:rsid w:val="00F13594"/>
    <w:rsid w:val="00F137BF"/>
    <w:rsid w:val="00F13901"/>
    <w:rsid w:val="00F13ADC"/>
    <w:rsid w:val="00F13D06"/>
    <w:rsid w:val="00F13E30"/>
    <w:rsid w:val="00F13F55"/>
    <w:rsid w:val="00F13F7F"/>
    <w:rsid w:val="00F13FB6"/>
    <w:rsid w:val="00F13FCC"/>
    <w:rsid w:val="00F140AD"/>
    <w:rsid w:val="00F14204"/>
    <w:rsid w:val="00F14387"/>
    <w:rsid w:val="00F143B1"/>
    <w:rsid w:val="00F1443A"/>
    <w:rsid w:val="00F14477"/>
    <w:rsid w:val="00F1476F"/>
    <w:rsid w:val="00F1489D"/>
    <w:rsid w:val="00F1495A"/>
    <w:rsid w:val="00F14A8E"/>
    <w:rsid w:val="00F14A97"/>
    <w:rsid w:val="00F14AF7"/>
    <w:rsid w:val="00F14BCE"/>
    <w:rsid w:val="00F14D33"/>
    <w:rsid w:val="00F14D3E"/>
    <w:rsid w:val="00F14FC6"/>
    <w:rsid w:val="00F1507A"/>
    <w:rsid w:val="00F15388"/>
    <w:rsid w:val="00F1539A"/>
    <w:rsid w:val="00F15430"/>
    <w:rsid w:val="00F15551"/>
    <w:rsid w:val="00F15607"/>
    <w:rsid w:val="00F15664"/>
    <w:rsid w:val="00F15690"/>
    <w:rsid w:val="00F15692"/>
    <w:rsid w:val="00F156BD"/>
    <w:rsid w:val="00F15802"/>
    <w:rsid w:val="00F15986"/>
    <w:rsid w:val="00F15A07"/>
    <w:rsid w:val="00F15B4E"/>
    <w:rsid w:val="00F15C52"/>
    <w:rsid w:val="00F15DBD"/>
    <w:rsid w:val="00F15EEB"/>
    <w:rsid w:val="00F15EF3"/>
    <w:rsid w:val="00F15F33"/>
    <w:rsid w:val="00F16065"/>
    <w:rsid w:val="00F16092"/>
    <w:rsid w:val="00F163AB"/>
    <w:rsid w:val="00F163CF"/>
    <w:rsid w:val="00F16422"/>
    <w:rsid w:val="00F16429"/>
    <w:rsid w:val="00F16460"/>
    <w:rsid w:val="00F1665E"/>
    <w:rsid w:val="00F166B0"/>
    <w:rsid w:val="00F16847"/>
    <w:rsid w:val="00F168B5"/>
    <w:rsid w:val="00F16918"/>
    <w:rsid w:val="00F16945"/>
    <w:rsid w:val="00F16C3B"/>
    <w:rsid w:val="00F16DD7"/>
    <w:rsid w:val="00F16E5E"/>
    <w:rsid w:val="00F16E83"/>
    <w:rsid w:val="00F1700C"/>
    <w:rsid w:val="00F170BB"/>
    <w:rsid w:val="00F170C1"/>
    <w:rsid w:val="00F171AA"/>
    <w:rsid w:val="00F174F1"/>
    <w:rsid w:val="00F17575"/>
    <w:rsid w:val="00F17649"/>
    <w:rsid w:val="00F17751"/>
    <w:rsid w:val="00F17854"/>
    <w:rsid w:val="00F179CE"/>
    <w:rsid w:val="00F17A64"/>
    <w:rsid w:val="00F17C9D"/>
    <w:rsid w:val="00F17EB3"/>
    <w:rsid w:val="00F20047"/>
    <w:rsid w:val="00F2031C"/>
    <w:rsid w:val="00F20414"/>
    <w:rsid w:val="00F204AE"/>
    <w:rsid w:val="00F20675"/>
    <w:rsid w:val="00F20691"/>
    <w:rsid w:val="00F207A1"/>
    <w:rsid w:val="00F20A49"/>
    <w:rsid w:val="00F20AAF"/>
    <w:rsid w:val="00F20B19"/>
    <w:rsid w:val="00F20D40"/>
    <w:rsid w:val="00F20E11"/>
    <w:rsid w:val="00F20FA2"/>
    <w:rsid w:val="00F2103F"/>
    <w:rsid w:val="00F210F0"/>
    <w:rsid w:val="00F2127B"/>
    <w:rsid w:val="00F212DC"/>
    <w:rsid w:val="00F21314"/>
    <w:rsid w:val="00F213DE"/>
    <w:rsid w:val="00F215DE"/>
    <w:rsid w:val="00F21684"/>
    <w:rsid w:val="00F2186A"/>
    <w:rsid w:val="00F21887"/>
    <w:rsid w:val="00F2197E"/>
    <w:rsid w:val="00F21A0E"/>
    <w:rsid w:val="00F21AA7"/>
    <w:rsid w:val="00F21B11"/>
    <w:rsid w:val="00F21B98"/>
    <w:rsid w:val="00F21C44"/>
    <w:rsid w:val="00F21D3F"/>
    <w:rsid w:val="00F222F1"/>
    <w:rsid w:val="00F223A1"/>
    <w:rsid w:val="00F223A4"/>
    <w:rsid w:val="00F22446"/>
    <w:rsid w:val="00F22862"/>
    <w:rsid w:val="00F22949"/>
    <w:rsid w:val="00F22956"/>
    <w:rsid w:val="00F22976"/>
    <w:rsid w:val="00F229EF"/>
    <w:rsid w:val="00F22A61"/>
    <w:rsid w:val="00F22B9A"/>
    <w:rsid w:val="00F22C93"/>
    <w:rsid w:val="00F22D6B"/>
    <w:rsid w:val="00F22E0A"/>
    <w:rsid w:val="00F2311C"/>
    <w:rsid w:val="00F23228"/>
    <w:rsid w:val="00F2330A"/>
    <w:rsid w:val="00F2344B"/>
    <w:rsid w:val="00F234C1"/>
    <w:rsid w:val="00F235F5"/>
    <w:rsid w:val="00F23987"/>
    <w:rsid w:val="00F2398F"/>
    <w:rsid w:val="00F23A87"/>
    <w:rsid w:val="00F23D93"/>
    <w:rsid w:val="00F23E7B"/>
    <w:rsid w:val="00F23FAA"/>
    <w:rsid w:val="00F24019"/>
    <w:rsid w:val="00F24131"/>
    <w:rsid w:val="00F241DF"/>
    <w:rsid w:val="00F242E2"/>
    <w:rsid w:val="00F242FF"/>
    <w:rsid w:val="00F2437F"/>
    <w:rsid w:val="00F24501"/>
    <w:rsid w:val="00F24946"/>
    <w:rsid w:val="00F24A2A"/>
    <w:rsid w:val="00F24A6B"/>
    <w:rsid w:val="00F24AB2"/>
    <w:rsid w:val="00F24BAB"/>
    <w:rsid w:val="00F24C2A"/>
    <w:rsid w:val="00F24C31"/>
    <w:rsid w:val="00F24D6F"/>
    <w:rsid w:val="00F24DAF"/>
    <w:rsid w:val="00F24EEB"/>
    <w:rsid w:val="00F24FA7"/>
    <w:rsid w:val="00F24FDB"/>
    <w:rsid w:val="00F2505C"/>
    <w:rsid w:val="00F250F2"/>
    <w:rsid w:val="00F25131"/>
    <w:rsid w:val="00F253B2"/>
    <w:rsid w:val="00F253ED"/>
    <w:rsid w:val="00F25626"/>
    <w:rsid w:val="00F2576E"/>
    <w:rsid w:val="00F25917"/>
    <w:rsid w:val="00F2591D"/>
    <w:rsid w:val="00F25954"/>
    <w:rsid w:val="00F25964"/>
    <w:rsid w:val="00F25AB6"/>
    <w:rsid w:val="00F25AED"/>
    <w:rsid w:val="00F25BFE"/>
    <w:rsid w:val="00F25C97"/>
    <w:rsid w:val="00F26003"/>
    <w:rsid w:val="00F26242"/>
    <w:rsid w:val="00F2631B"/>
    <w:rsid w:val="00F2672E"/>
    <w:rsid w:val="00F26823"/>
    <w:rsid w:val="00F2686B"/>
    <w:rsid w:val="00F26905"/>
    <w:rsid w:val="00F2693D"/>
    <w:rsid w:val="00F26A9E"/>
    <w:rsid w:val="00F26AC2"/>
    <w:rsid w:val="00F26C45"/>
    <w:rsid w:val="00F26C63"/>
    <w:rsid w:val="00F26D84"/>
    <w:rsid w:val="00F26E4F"/>
    <w:rsid w:val="00F26F55"/>
    <w:rsid w:val="00F271A4"/>
    <w:rsid w:val="00F272A9"/>
    <w:rsid w:val="00F27353"/>
    <w:rsid w:val="00F273BF"/>
    <w:rsid w:val="00F2762B"/>
    <w:rsid w:val="00F278E3"/>
    <w:rsid w:val="00F278EB"/>
    <w:rsid w:val="00F27900"/>
    <w:rsid w:val="00F27955"/>
    <w:rsid w:val="00F27A13"/>
    <w:rsid w:val="00F27A28"/>
    <w:rsid w:val="00F27A45"/>
    <w:rsid w:val="00F27AC3"/>
    <w:rsid w:val="00F27B43"/>
    <w:rsid w:val="00F27E9A"/>
    <w:rsid w:val="00F27F55"/>
    <w:rsid w:val="00F3004D"/>
    <w:rsid w:val="00F30179"/>
    <w:rsid w:val="00F3038A"/>
    <w:rsid w:val="00F3046D"/>
    <w:rsid w:val="00F30623"/>
    <w:rsid w:val="00F3065D"/>
    <w:rsid w:val="00F306A0"/>
    <w:rsid w:val="00F307AC"/>
    <w:rsid w:val="00F3085A"/>
    <w:rsid w:val="00F308D4"/>
    <w:rsid w:val="00F308E7"/>
    <w:rsid w:val="00F30B85"/>
    <w:rsid w:val="00F30CD0"/>
    <w:rsid w:val="00F30D05"/>
    <w:rsid w:val="00F30DEE"/>
    <w:rsid w:val="00F30EFE"/>
    <w:rsid w:val="00F310EC"/>
    <w:rsid w:val="00F311DF"/>
    <w:rsid w:val="00F312CA"/>
    <w:rsid w:val="00F312EB"/>
    <w:rsid w:val="00F3138E"/>
    <w:rsid w:val="00F31397"/>
    <w:rsid w:val="00F3151A"/>
    <w:rsid w:val="00F3151C"/>
    <w:rsid w:val="00F317BE"/>
    <w:rsid w:val="00F3197D"/>
    <w:rsid w:val="00F319D4"/>
    <w:rsid w:val="00F31A49"/>
    <w:rsid w:val="00F31B88"/>
    <w:rsid w:val="00F31D86"/>
    <w:rsid w:val="00F31DD7"/>
    <w:rsid w:val="00F31F44"/>
    <w:rsid w:val="00F31F52"/>
    <w:rsid w:val="00F320FA"/>
    <w:rsid w:val="00F3225B"/>
    <w:rsid w:val="00F323F4"/>
    <w:rsid w:val="00F326AA"/>
    <w:rsid w:val="00F3271A"/>
    <w:rsid w:val="00F327BE"/>
    <w:rsid w:val="00F3294F"/>
    <w:rsid w:val="00F32C04"/>
    <w:rsid w:val="00F32C45"/>
    <w:rsid w:val="00F32CA7"/>
    <w:rsid w:val="00F32CF5"/>
    <w:rsid w:val="00F32DD2"/>
    <w:rsid w:val="00F32EAB"/>
    <w:rsid w:val="00F32FB1"/>
    <w:rsid w:val="00F33084"/>
    <w:rsid w:val="00F3321A"/>
    <w:rsid w:val="00F33410"/>
    <w:rsid w:val="00F33522"/>
    <w:rsid w:val="00F33632"/>
    <w:rsid w:val="00F336DE"/>
    <w:rsid w:val="00F338C1"/>
    <w:rsid w:val="00F33983"/>
    <w:rsid w:val="00F3398A"/>
    <w:rsid w:val="00F33A1B"/>
    <w:rsid w:val="00F33B7B"/>
    <w:rsid w:val="00F33C88"/>
    <w:rsid w:val="00F33D45"/>
    <w:rsid w:val="00F33DDC"/>
    <w:rsid w:val="00F33F49"/>
    <w:rsid w:val="00F3410F"/>
    <w:rsid w:val="00F34216"/>
    <w:rsid w:val="00F34335"/>
    <w:rsid w:val="00F345C2"/>
    <w:rsid w:val="00F345D2"/>
    <w:rsid w:val="00F34662"/>
    <w:rsid w:val="00F34866"/>
    <w:rsid w:val="00F349DF"/>
    <w:rsid w:val="00F34EE0"/>
    <w:rsid w:val="00F35010"/>
    <w:rsid w:val="00F350CB"/>
    <w:rsid w:val="00F350E0"/>
    <w:rsid w:val="00F3510F"/>
    <w:rsid w:val="00F35260"/>
    <w:rsid w:val="00F352D5"/>
    <w:rsid w:val="00F352EB"/>
    <w:rsid w:val="00F356BF"/>
    <w:rsid w:val="00F35715"/>
    <w:rsid w:val="00F35765"/>
    <w:rsid w:val="00F35818"/>
    <w:rsid w:val="00F35828"/>
    <w:rsid w:val="00F35A92"/>
    <w:rsid w:val="00F35BCF"/>
    <w:rsid w:val="00F35CD5"/>
    <w:rsid w:val="00F35D2F"/>
    <w:rsid w:val="00F35FA9"/>
    <w:rsid w:val="00F362C0"/>
    <w:rsid w:val="00F3632E"/>
    <w:rsid w:val="00F36480"/>
    <w:rsid w:val="00F365C0"/>
    <w:rsid w:val="00F36619"/>
    <w:rsid w:val="00F366F5"/>
    <w:rsid w:val="00F36886"/>
    <w:rsid w:val="00F36B44"/>
    <w:rsid w:val="00F37660"/>
    <w:rsid w:val="00F376C5"/>
    <w:rsid w:val="00F37792"/>
    <w:rsid w:val="00F37845"/>
    <w:rsid w:val="00F37A0D"/>
    <w:rsid w:val="00F37B14"/>
    <w:rsid w:val="00F37B2F"/>
    <w:rsid w:val="00F37CBD"/>
    <w:rsid w:val="00F37CC3"/>
    <w:rsid w:val="00F37FF9"/>
    <w:rsid w:val="00F400B0"/>
    <w:rsid w:val="00F40228"/>
    <w:rsid w:val="00F4025E"/>
    <w:rsid w:val="00F4041D"/>
    <w:rsid w:val="00F40443"/>
    <w:rsid w:val="00F40489"/>
    <w:rsid w:val="00F405A1"/>
    <w:rsid w:val="00F405A3"/>
    <w:rsid w:val="00F40758"/>
    <w:rsid w:val="00F407E7"/>
    <w:rsid w:val="00F408D1"/>
    <w:rsid w:val="00F40979"/>
    <w:rsid w:val="00F40A84"/>
    <w:rsid w:val="00F40CA0"/>
    <w:rsid w:val="00F40CA6"/>
    <w:rsid w:val="00F40D31"/>
    <w:rsid w:val="00F40DFE"/>
    <w:rsid w:val="00F413B8"/>
    <w:rsid w:val="00F413DB"/>
    <w:rsid w:val="00F414AA"/>
    <w:rsid w:val="00F415DD"/>
    <w:rsid w:val="00F41648"/>
    <w:rsid w:val="00F418DA"/>
    <w:rsid w:val="00F41ACA"/>
    <w:rsid w:val="00F41BA0"/>
    <w:rsid w:val="00F41BEB"/>
    <w:rsid w:val="00F41C23"/>
    <w:rsid w:val="00F41C39"/>
    <w:rsid w:val="00F41CDA"/>
    <w:rsid w:val="00F41CE5"/>
    <w:rsid w:val="00F41DE5"/>
    <w:rsid w:val="00F41E08"/>
    <w:rsid w:val="00F41F05"/>
    <w:rsid w:val="00F420A0"/>
    <w:rsid w:val="00F42251"/>
    <w:rsid w:val="00F422CF"/>
    <w:rsid w:val="00F42310"/>
    <w:rsid w:val="00F42351"/>
    <w:rsid w:val="00F4248A"/>
    <w:rsid w:val="00F424A9"/>
    <w:rsid w:val="00F424D6"/>
    <w:rsid w:val="00F424F9"/>
    <w:rsid w:val="00F42553"/>
    <w:rsid w:val="00F4261A"/>
    <w:rsid w:val="00F42670"/>
    <w:rsid w:val="00F428CF"/>
    <w:rsid w:val="00F428D1"/>
    <w:rsid w:val="00F42B39"/>
    <w:rsid w:val="00F42B61"/>
    <w:rsid w:val="00F42BE4"/>
    <w:rsid w:val="00F42D4F"/>
    <w:rsid w:val="00F42E42"/>
    <w:rsid w:val="00F42E71"/>
    <w:rsid w:val="00F42E82"/>
    <w:rsid w:val="00F42EA4"/>
    <w:rsid w:val="00F42EF2"/>
    <w:rsid w:val="00F430AC"/>
    <w:rsid w:val="00F4330F"/>
    <w:rsid w:val="00F43324"/>
    <w:rsid w:val="00F43385"/>
    <w:rsid w:val="00F43698"/>
    <w:rsid w:val="00F436B4"/>
    <w:rsid w:val="00F4376A"/>
    <w:rsid w:val="00F437BE"/>
    <w:rsid w:val="00F438B2"/>
    <w:rsid w:val="00F4391E"/>
    <w:rsid w:val="00F43AA0"/>
    <w:rsid w:val="00F43B8A"/>
    <w:rsid w:val="00F43D11"/>
    <w:rsid w:val="00F43D4F"/>
    <w:rsid w:val="00F4402C"/>
    <w:rsid w:val="00F4403F"/>
    <w:rsid w:val="00F440D3"/>
    <w:rsid w:val="00F441E2"/>
    <w:rsid w:val="00F44270"/>
    <w:rsid w:val="00F443DF"/>
    <w:rsid w:val="00F444F8"/>
    <w:rsid w:val="00F4461A"/>
    <w:rsid w:val="00F4461E"/>
    <w:rsid w:val="00F44752"/>
    <w:rsid w:val="00F447F3"/>
    <w:rsid w:val="00F449E6"/>
    <w:rsid w:val="00F44A9B"/>
    <w:rsid w:val="00F44B57"/>
    <w:rsid w:val="00F44D89"/>
    <w:rsid w:val="00F44DD9"/>
    <w:rsid w:val="00F4551C"/>
    <w:rsid w:val="00F455CF"/>
    <w:rsid w:val="00F4571C"/>
    <w:rsid w:val="00F4573D"/>
    <w:rsid w:val="00F4576E"/>
    <w:rsid w:val="00F458C6"/>
    <w:rsid w:val="00F45913"/>
    <w:rsid w:val="00F4594B"/>
    <w:rsid w:val="00F459A0"/>
    <w:rsid w:val="00F45A08"/>
    <w:rsid w:val="00F45B53"/>
    <w:rsid w:val="00F45CE7"/>
    <w:rsid w:val="00F45D42"/>
    <w:rsid w:val="00F45E44"/>
    <w:rsid w:val="00F4614D"/>
    <w:rsid w:val="00F46189"/>
    <w:rsid w:val="00F461D6"/>
    <w:rsid w:val="00F46319"/>
    <w:rsid w:val="00F46546"/>
    <w:rsid w:val="00F46594"/>
    <w:rsid w:val="00F4677D"/>
    <w:rsid w:val="00F467F6"/>
    <w:rsid w:val="00F46926"/>
    <w:rsid w:val="00F4698B"/>
    <w:rsid w:val="00F46BD5"/>
    <w:rsid w:val="00F46CB1"/>
    <w:rsid w:val="00F46D45"/>
    <w:rsid w:val="00F46D6E"/>
    <w:rsid w:val="00F46D77"/>
    <w:rsid w:val="00F46DD8"/>
    <w:rsid w:val="00F46DE5"/>
    <w:rsid w:val="00F46E65"/>
    <w:rsid w:val="00F47030"/>
    <w:rsid w:val="00F4708D"/>
    <w:rsid w:val="00F47150"/>
    <w:rsid w:val="00F4729C"/>
    <w:rsid w:val="00F4754B"/>
    <w:rsid w:val="00F47A52"/>
    <w:rsid w:val="00F47B82"/>
    <w:rsid w:val="00F47D23"/>
    <w:rsid w:val="00F47E43"/>
    <w:rsid w:val="00F47E71"/>
    <w:rsid w:val="00F47FEA"/>
    <w:rsid w:val="00F50006"/>
    <w:rsid w:val="00F50116"/>
    <w:rsid w:val="00F501C1"/>
    <w:rsid w:val="00F50300"/>
    <w:rsid w:val="00F50338"/>
    <w:rsid w:val="00F50889"/>
    <w:rsid w:val="00F508C9"/>
    <w:rsid w:val="00F5095E"/>
    <w:rsid w:val="00F50967"/>
    <w:rsid w:val="00F509DD"/>
    <w:rsid w:val="00F50AC5"/>
    <w:rsid w:val="00F50C70"/>
    <w:rsid w:val="00F50CA7"/>
    <w:rsid w:val="00F50DEB"/>
    <w:rsid w:val="00F50FF2"/>
    <w:rsid w:val="00F513A1"/>
    <w:rsid w:val="00F51781"/>
    <w:rsid w:val="00F51790"/>
    <w:rsid w:val="00F518E7"/>
    <w:rsid w:val="00F51984"/>
    <w:rsid w:val="00F51B6E"/>
    <w:rsid w:val="00F51BDE"/>
    <w:rsid w:val="00F51ED9"/>
    <w:rsid w:val="00F520CC"/>
    <w:rsid w:val="00F521A9"/>
    <w:rsid w:val="00F521C3"/>
    <w:rsid w:val="00F52215"/>
    <w:rsid w:val="00F52236"/>
    <w:rsid w:val="00F52275"/>
    <w:rsid w:val="00F522FE"/>
    <w:rsid w:val="00F523D1"/>
    <w:rsid w:val="00F523E4"/>
    <w:rsid w:val="00F525A9"/>
    <w:rsid w:val="00F525B1"/>
    <w:rsid w:val="00F526C2"/>
    <w:rsid w:val="00F52740"/>
    <w:rsid w:val="00F52867"/>
    <w:rsid w:val="00F5286A"/>
    <w:rsid w:val="00F52A82"/>
    <w:rsid w:val="00F52C56"/>
    <w:rsid w:val="00F52EDA"/>
    <w:rsid w:val="00F52FD7"/>
    <w:rsid w:val="00F5308B"/>
    <w:rsid w:val="00F531B6"/>
    <w:rsid w:val="00F532EC"/>
    <w:rsid w:val="00F5337E"/>
    <w:rsid w:val="00F53463"/>
    <w:rsid w:val="00F534A0"/>
    <w:rsid w:val="00F53501"/>
    <w:rsid w:val="00F5352A"/>
    <w:rsid w:val="00F53546"/>
    <w:rsid w:val="00F535AE"/>
    <w:rsid w:val="00F535D6"/>
    <w:rsid w:val="00F535DA"/>
    <w:rsid w:val="00F535E1"/>
    <w:rsid w:val="00F53647"/>
    <w:rsid w:val="00F5384D"/>
    <w:rsid w:val="00F53AC3"/>
    <w:rsid w:val="00F53AD3"/>
    <w:rsid w:val="00F53D0C"/>
    <w:rsid w:val="00F53D72"/>
    <w:rsid w:val="00F53D8D"/>
    <w:rsid w:val="00F53FE2"/>
    <w:rsid w:val="00F53FEC"/>
    <w:rsid w:val="00F540C5"/>
    <w:rsid w:val="00F5411C"/>
    <w:rsid w:val="00F54144"/>
    <w:rsid w:val="00F5428E"/>
    <w:rsid w:val="00F542AC"/>
    <w:rsid w:val="00F544D0"/>
    <w:rsid w:val="00F544D4"/>
    <w:rsid w:val="00F5461A"/>
    <w:rsid w:val="00F547A0"/>
    <w:rsid w:val="00F54805"/>
    <w:rsid w:val="00F54956"/>
    <w:rsid w:val="00F54AC5"/>
    <w:rsid w:val="00F54B7D"/>
    <w:rsid w:val="00F54D16"/>
    <w:rsid w:val="00F54FA3"/>
    <w:rsid w:val="00F55007"/>
    <w:rsid w:val="00F551E9"/>
    <w:rsid w:val="00F552FC"/>
    <w:rsid w:val="00F5535C"/>
    <w:rsid w:val="00F55499"/>
    <w:rsid w:val="00F555F0"/>
    <w:rsid w:val="00F5560F"/>
    <w:rsid w:val="00F55801"/>
    <w:rsid w:val="00F559FA"/>
    <w:rsid w:val="00F55C73"/>
    <w:rsid w:val="00F55CFC"/>
    <w:rsid w:val="00F56152"/>
    <w:rsid w:val="00F5628C"/>
    <w:rsid w:val="00F56333"/>
    <w:rsid w:val="00F5636C"/>
    <w:rsid w:val="00F56498"/>
    <w:rsid w:val="00F56616"/>
    <w:rsid w:val="00F5669C"/>
    <w:rsid w:val="00F567C9"/>
    <w:rsid w:val="00F56850"/>
    <w:rsid w:val="00F5690C"/>
    <w:rsid w:val="00F569E9"/>
    <w:rsid w:val="00F56A7F"/>
    <w:rsid w:val="00F56C7E"/>
    <w:rsid w:val="00F56D1C"/>
    <w:rsid w:val="00F570CB"/>
    <w:rsid w:val="00F570E8"/>
    <w:rsid w:val="00F572A1"/>
    <w:rsid w:val="00F5740A"/>
    <w:rsid w:val="00F57416"/>
    <w:rsid w:val="00F574AA"/>
    <w:rsid w:val="00F574F6"/>
    <w:rsid w:val="00F57621"/>
    <w:rsid w:val="00F576DA"/>
    <w:rsid w:val="00F577B0"/>
    <w:rsid w:val="00F577D4"/>
    <w:rsid w:val="00F57834"/>
    <w:rsid w:val="00F578A7"/>
    <w:rsid w:val="00F57984"/>
    <w:rsid w:val="00F57A75"/>
    <w:rsid w:val="00F57AD7"/>
    <w:rsid w:val="00F57BA7"/>
    <w:rsid w:val="00F57F31"/>
    <w:rsid w:val="00F57F83"/>
    <w:rsid w:val="00F601BE"/>
    <w:rsid w:val="00F60312"/>
    <w:rsid w:val="00F6034F"/>
    <w:rsid w:val="00F60379"/>
    <w:rsid w:val="00F60399"/>
    <w:rsid w:val="00F6045F"/>
    <w:rsid w:val="00F604D4"/>
    <w:rsid w:val="00F605EC"/>
    <w:rsid w:val="00F6064A"/>
    <w:rsid w:val="00F60703"/>
    <w:rsid w:val="00F6079F"/>
    <w:rsid w:val="00F60856"/>
    <w:rsid w:val="00F60E93"/>
    <w:rsid w:val="00F60EA1"/>
    <w:rsid w:val="00F60F23"/>
    <w:rsid w:val="00F60FD4"/>
    <w:rsid w:val="00F60FE0"/>
    <w:rsid w:val="00F61061"/>
    <w:rsid w:val="00F61139"/>
    <w:rsid w:val="00F61314"/>
    <w:rsid w:val="00F6132A"/>
    <w:rsid w:val="00F615D9"/>
    <w:rsid w:val="00F6195E"/>
    <w:rsid w:val="00F61990"/>
    <w:rsid w:val="00F61A66"/>
    <w:rsid w:val="00F61AB4"/>
    <w:rsid w:val="00F61B17"/>
    <w:rsid w:val="00F61B24"/>
    <w:rsid w:val="00F61B25"/>
    <w:rsid w:val="00F62109"/>
    <w:rsid w:val="00F62143"/>
    <w:rsid w:val="00F621F7"/>
    <w:rsid w:val="00F62231"/>
    <w:rsid w:val="00F623F2"/>
    <w:rsid w:val="00F62591"/>
    <w:rsid w:val="00F62676"/>
    <w:rsid w:val="00F62A42"/>
    <w:rsid w:val="00F62C5C"/>
    <w:rsid w:val="00F62E5C"/>
    <w:rsid w:val="00F6319A"/>
    <w:rsid w:val="00F632F1"/>
    <w:rsid w:val="00F634D1"/>
    <w:rsid w:val="00F63511"/>
    <w:rsid w:val="00F63699"/>
    <w:rsid w:val="00F6371C"/>
    <w:rsid w:val="00F6375D"/>
    <w:rsid w:val="00F63801"/>
    <w:rsid w:val="00F638D9"/>
    <w:rsid w:val="00F63ACD"/>
    <w:rsid w:val="00F63C4A"/>
    <w:rsid w:val="00F63CDB"/>
    <w:rsid w:val="00F641B5"/>
    <w:rsid w:val="00F6434F"/>
    <w:rsid w:val="00F6436E"/>
    <w:rsid w:val="00F64410"/>
    <w:rsid w:val="00F64487"/>
    <w:rsid w:val="00F645CC"/>
    <w:rsid w:val="00F645D2"/>
    <w:rsid w:val="00F64BC1"/>
    <w:rsid w:val="00F64C10"/>
    <w:rsid w:val="00F64C74"/>
    <w:rsid w:val="00F64CB7"/>
    <w:rsid w:val="00F64D2C"/>
    <w:rsid w:val="00F64F7E"/>
    <w:rsid w:val="00F650C1"/>
    <w:rsid w:val="00F651DA"/>
    <w:rsid w:val="00F651FA"/>
    <w:rsid w:val="00F65921"/>
    <w:rsid w:val="00F6592B"/>
    <w:rsid w:val="00F65A78"/>
    <w:rsid w:val="00F65AB1"/>
    <w:rsid w:val="00F65B47"/>
    <w:rsid w:val="00F65D8E"/>
    <w:rsid w:val="00F65DAF"/>
    <w:rsid w:val="00F65DF1"/>
    <w:rsid w:val="00F65DFC"/>
    <w:rsid w:val="00F65E86"/>
    <w:rsid w:val="00F65EC6"/>
    <w:rsid w:val="00F65F7A"/>
    <w:rsid w:val="00F66190"/>
    <w:rsid w:val="00F661D9"/>
    <w:rsid w:val="00F6623E"/>
    <w:rsid w:val="00F66326"/>
    <w:rsid w:val="00F66530"/>
    <w:rsid w:val="00F66679"/>
    <w:rsid w:val="00F6669D"/>
    <w:rsid w:val="00F669AD"/>
    <w:rsid w:val="00F66A0F"/>
    <w:rsid w:val="00F66B00"/>
    <w:rsid w:val="00F66B0F"/>
    <w:rsid w:val="00F66E05"/>
    <w:rsid w:val="00F66FC8"/>
    <w:rsid w:val="00F66FCE"/>
    <w:rsid w:val="00F67000"/>
    <w:rsid w:val="00F67213"/>
    <w:rsid w:val="00F67346"/>
    <w:rsid w:val="00F673AE"/>
    <w:rsid w:val="00F673F1"/>
    <w:rsid w:val="00F674C4"/>
    <w:rsid w:val="00F674D0"/>
    <w:rsid w:val="00F67687"/>
    <w:rsid w:val="00F677A6"/>
    <w:rsid w:val="00F677D8"/>
    <w:rsid w:val="00F677F2"/>
    <w:rsid w:val="00F67834"/>
    <w:rsid w:val="00F678D0"/>
    <w:rsid w:val="00F679E7"/>
    <w:rsid w:val="00F67C62"/>
    <w:rsid w:val="00F67D5D"/>
    <w:rsid w:val="00F67E27"/>
    <w:rsid w:val="00F67F1B"/>
    <w:rsid w:val="00F67F35"/>
    <w:rsid w:val="00F67FCD"/>
    <w:rsid w:val="00F67FE3"/>
    <w:rsid w:val="00F70109"/>
    <w:rsid w:val="00F7015F"/>
    <w:rsid w:val="00F7027B"/>
    <w:rsid w:val="00F702C9"/>
    <w:rsid w:val="00F704BD"/>
    <w:rsid w:val="00F70542"/>
    <w:rsid w:val="00F705AA"/>
    <w:rsid w:val="00F70767"/>
    <w:rsid w:val="00F70AE4"/>
    <w:rsid w:val="00F70C30"/>
    <w:rsid w:val="00F70C47"/>
    <w:rsid w:val="00F70CB8"/>
    <w:rsid w:val="00F70DCA"/>
    <w:rsid w:val="00F70F43"/>
    <w:rsid w:val="00F70FA5"/>
    <w:rsid w:val="00F713A5"/>
    <w:rsid w:val="00F713D3"/>
    <w:rsid w:val="00F714E0"/>
    <w:rsid w:val="00F71563"/>
    <w:rsid w:val="00F71586"/>
    <w:rsid w:val="00F71646"/>
    <w:rsid w:val="00F7164D"/>
    <w:rsid w:val="00F718A3"/>
    <w:rsid w:val="00F71B41"/>
    <w:rsid w:val="00F71D51"/>
    <w:rsid w:val="00F71EAE"/>
    <w:rsid w:val="00F71F8B"/>
    <w:rsid w:val="00F71FCD"/>
    <w:rsid w:val="00F720A8"/>
    <w:rsid w:val="00F720B5"/>
    <w:rsid w:val="00F7218F"/>
    <w:rsid w:val="00F72599"/>
    <w:rsid w:val="00F725D3"/>
    <w:rsid w:val="00F726E3"/>
    <w:rsid w:val="00F727C6"/>
    <w:rsid w:val="00F728AD"/>
    <w:rsid w:val="00F72E12"/>
    <w:rsid w:val="00F72EA2"/>
    <w:rsid w:val="00F73082"/>
    <w:rsid w:val="00F730C3"/>
    <w:rsid w:val="00F73100"/>
    <w:rsid w:val="00F732E1"/>
    <w:rsid w:val="00F732E4"/>
    <w:rsid w:val="00F7335D"/>
    <w:rsid w:val="00F737DD"/>
    <w:rsid w:val="00F73D7C"/>
    <w:rsid w:val="00F73DC7"/>
    <w:rsid w:val="00F73E4D"/>
    <w:rsid w:val="00F74018"/>
    <w:rsid w:val="00F74024"/>
    <w:rsid w:val="00F74072"/>
    <w:rsid w:val="00F740EB"/>
    <w:rsid w:val="00F74128"/>
    <w:rsid w:val="00F741B9"/>
    <w:rsid w:val="00F745AE"/>
    <w:rsid w:val="00F7462D"/>
    <w:rsid w:val="00F746FA"/>
    <w:rsid w:val="00F74874"/>
    <w:rsid w:val="00F74C36"/>
    <w:rsid w:val="00F74C99"/>
    <w:rsid w:val="00F74CD8"/>
    <w:rsid w:val="00F74D8F"/>
    <w:rsid w:val="00F74E6F"/>
    <w:rsid w:val="00F75035"/>
    <w:rsid w:val="00F750A3"/>
    <w:rsid w:val="00F75100"/>
    <w:rsid w:val="00F753D8"/>
    <w:rsid w:val="00F75407"/>
    <w:rsid w:val="00F75537"/>
    <w:rsid w:val="00F75546"/>
    <w:rsid w:val="00F7556A"/>
    <w:rsid w:val="00F7588C"/>
    <w:rsid w:val="00F758BD"/>
    <w:rsid w:val="00F75AB6"/>
    <w:rsid w:val="00F75CED"/>
    <w:rsid w:val="00F75FA2"/>
    <w:rsid w:val="00F760FD"/>
    <w:rsid w:val="00F7640B"/>
    <w:rsid w:val="00F76423"/>
    <w:rsid w:val="00F764D7"/>
    <w:rsid w:val="00F76667"/>
    <w:rsid w:val="00F766BF"/>
    <w:rsid w:val="00F7682D"/>
    <w:rsid w:val="00F768FF"/>
    <w:rsid w:val="00F7690A"/>
    <w:rsid w:val="00F76991"/>
    <w:rsid w:val="00F76C22"/>
    <w:rsid w:val="00F76C7A"/>
    <w:rsid w:val="00F76CAD"/>
    <w:rsid w:val="00F76CF3"/>
    <w:rsid w:val="00F76D8A"/>
    <w:rsid w:val="00F76E0C"/>
    <w:rsid w:val="00F76F96"/>
    <w:rsid w:val="00F77070"/>
    <w:rsid w:val="00F77098"/>
    <w:rsid w:val="00F772C3"/>
    <w:rsid w:val="00F772D2"/>
    <w:rsid w:val="00F7758E"/>
    <w:rsid w:val="00F775B3"/>
    <w:rsid w:val="00F77675"/>
    <w:rsid w:val="00F7787E"/>
    <w:rsid w:val="00F77885"/>
    <w:rsid w:val="00F7788F"/>
    <w:rsid w:val="00F77904"/>
    <w:rsid w:val="00F77B16"/>
    <w:rsid w:val="00F77EF1"/>
    <w:rsid w:val="00F801BC"/>
    <w:rsid w:val="00F80208"/>
    <w:rsid w:val="00F80221"/>
    <w:rsid w:val="00F80234"/>
    <w:rsid w:val="00F8050E"/>
    <w:rsid w:val="00F8051E"/>
    <w:rsid w:val="00F80621"/>
    <w:rsid w:val="00F8072C"/>
    <w:rsid w:val="00F8079A"/>
    <w:rsid w:val="00F8091F"/>
    <w:rsid w:val="00F809DF"/>
    <w:rsid w:val="00F80B57"/>
    <w:rsid w:val="00F80CAC"/>
    <w:rsid w:val="00F80CC8"/>
    <w:rsid w:val="00F80D26"/>
    <w:rsid w:val="00F80D5A"/>
    <w:rsid w:val="00F80D60"/>
    <w:rsid w:val="00F80DF8"/>
    <w:rsid w:val="00F81025"/>
    <w:rsid w:val="00F81207"/>
    <w:rsid w:val="00F81257"/>
    <w:rsid w:val="00F8129B"/>
    <w:rsid w:val="00F813BE"/>
    <w:rsid w:val="00F813D4"/>
    <w:rsid w:val="00F8152B"/>
    <w:rsid w:val="00F8182F"/>
    <w:rsid w:val="00F8194A"/>
    <w:rsid w:val="00F81D66"/>
    <w:rsid w:val="00F81DF5"/>
    <w:rsid w:val="00F81E05"/>
    <w:rsid w:val="00F81E7B"/>
    <w:rsid w:val="00F81E9F"/>
    <w:rsid w:val="00F81EB2"/>
    <w:rsid w:val="00F81EB6"/>
    <w:rsid w:val="00F81FD2"/>
    <w:rsid w:val="00F820E9"/>
    <w:rsid w:val="00F82101"/>
    <w:rsid w:val="00F82336"/>
    <w:rsid w:val="00F824CF"/>
    <w:rsid w:val="00F82637"/>
    <w:rsid w:val="00F8276A"/>
    <w:rsid w:val="00F8278E"/>
    <w:rsid w:val="00F827E5"/>
    <w:rsid w:val="00F82A3D"/>
    <w:rsid w:val="00F82AA4"/>
    <w:rsid w:val="00F82B56"/>
    <w:rsid w:val="00F82CBC"/>
    <w:rsid w:val="00F82FBB"/>
    <w:rsid w:val="00F82FDE"/>
    <w:rsid w:val="00F82FEB"/>
    <w:rsid w:val="00F83017"/>
    <w:rsid w:val="00F83251"/>
    <w:rsid w:val="00F83261"/>
    <w:rsid w:val="00F8326E"/>
    <w:rsid w:val="00F8329D"/>
    <w:rsid w:val="00F837AF"/>
    <w:rsid w:val="00F837DD"/>
    <w:rsid w:val="00F8381A"/>
    <w:rsid w:val="00F83A0D"/>
    <w:rsid w:val="00F83B8D"/>
    <w:rsid w:val="00F83C76"/>
    <w:rsid w:val="00F83CF6"/>
    <w:rsid w:val="00F83DD0"/>
    <w:rsid w:val="00F8423A"/>
    <w:rsid w:val="00F842C1"/>
    <w:rsid w:val="00F842D0"/>
    <w:rsid w:val="00F84352"/>
    <w:rsid w:val="00F844C2"/>
    <w:rsid w:val="00F84715"/>
    <w:rsid w:val="00F8483A"/>
    <w:rsid w:val="00F84921"/>
    <w:rsid w:val="00F84B09"/>
    <w:rsid w:val="00F84B5A"/>
    <w:rsid w:val="00F84BDC"/>
    <w:rsid w:val="00F84D18"/>
    <w:rsid w:val="00F84DED"/>
    <w:rsid w:val="00F84EDF"/>
    <w:rsid w:val="00F84EEA"/>
    <w:rsid w:val="00F851F0"/>
    <w:rsid w:val="00F85207"/>
    <w:rsid w:val="00F8533A"/>
    <w:rsid w:val="00F853FA"/>
    <w:rsid w:val="00F8541A"/>
    <w:rsid w:val="00F856D5"/>
    <w:rsid w:val="00F858C8"/>
    <w:rsid w:val="00F85931"/>
    <w:rsid w:val="00F85A13"/>
    <w:rsid w:val="00F85A58"/>
    <w:rsid w:val="00F85AE9"/>
    <w:rsid w:val="00F85AF6"/>
    <w:rsid w:val="00F85B96"/>
    <w:rsid w:val="00F85CCF"/>
    <w:rsid w:val="00F85D15"/>
    <w:rsid w:val="00F85DAA"/>
    <w:rsid w:val="00F85F55"/>
    <w:rsid w:val="00F861AC"/>
    <w:rsid w:val="00F861CA"/>
    <w:rsid w:val="00F862E3"/>
    <w:rsid w:val="00F864E0"/>
    <w:rsid w:val="00F8667C"/>
    <w:rsid w:val="00F866D7"/>
    <w:rsid w:val="00F866FA"/>
    <w:rsid w:val="00F86787"/>
    <w:rsid w:val="00F86A07"/>
    <w:rsid w:val="00F86AA1"/>
    <w:rsid w:val="00F86AC8"/>
    <w:rsid w:val="00F86AD1"/>
    <w:rsid w:val="00F86C05"/>
    <w:rsid w:val="00F86DA5"/>
    <w:rsid w:val="00F86E07"/>
    <w:rsid w:val="00F86F17"/>
    <w:rsid w:val="00F87286"/>
    <w:rsid w:val="00F873E7"/>
    <w:rsid w:val="00F87410"/>
    <w:rsid w:val="00F8748A"/>
    <w:rsid w:val="00F875A3"/>
    <w:rsid w:val="00F87666"/>
    <w:rsid w:val="00F87832"/>
    <w:rsid w:val="00F87AC8"/>
    <w:rsid w:val="00F87B0E"/>
    <w:rsid w:val="00F87B43"/>
    <w:rsid w:val="00F87B5B"/>
    <w:rsid w:val="00F87ECD"/>
    <w:rsid w:val="00F87EFC"/>
    <w:rsid w:val="00F9021A"/>
    <w:rsid w:val="00F90430"/>
    <w:rsid w:val="00F904F0"/>
    <w:rsid w:val="00F9056A"/>
    <w:rsid w:val="00F90657"/>
    <w:rsid w:val="00F9066A"/>
    <w:rsid w:val="00F906EB"/>
    <w:rsid w:val="00F90988"/>
    <w:rsid w:val="00F90C38"/>
    <w:rsid w:val="00F90D53"/>
    <w:rsid w:val="00F90DB6"/>
    <w:rsid w:val="00F90E78"/>
    <w:rsid w:val="00F90F96"/>
    <w:rsid w:val="00F91014"/>
    <w:rsid w:val="00F911FA"/>
    <w:rsid w:val="00F913E2"/>
    <w:rsid w:val="00F91447"/>
    <w:rsid w:val="00F9154F"/>
    <w:rsid w:val="00F91837"/>
    <w:rsid w:val="00F91BF2"/>
    <w:rsid w:val="00F91E94"/>
    <w:rsid w:val="00F91EE8"/>
    <w:rsid w:val="00F91F50"/>
    <w:rsid w:val="00F92089"/>
    <w:rsid w:val="00F92193"/>
    <w:rsid w:val="00F922B3"/>
    <w:rsid w:val="00F922D6"/>
    <w:rsid w:val="00F92476"/>
    <w:rsid w:val="00F924AD"/>
    <w:rsid w:val="00F92A4A"/>
    <w:rsid w:val="00F92A89"/>
    <w:rsid w:val="00F92AFB"/>
    <w:rsid w:val="00F92C63"/>
    <w:rsid w:val="00F92CAC"/>
    <w:rsid w:val="00F92CB7"/>
    <w:rsid w:val="00F92DEF"/>
    <w:rsid w:val="00F92EFE"/>
    <w:rsid w:val="00F92F5C"/>
    <w:rsid w:val="00F932A3"/>
    <w:rsid w:val="00F9349E"/>
    <w:rsid w:val="00F93547"/>
    <w:rsid w:val="00F937C4"/>
    <w:rsid w:val="00F937F0"/>
    <w:rsid w:val="00F938D3"/>
    <w:rsid w:val="00F93991"/>
    <w:rsid w:val="00F93A97"/>
    <w:rsid w:val="00F93B27"/>
    <w:rsid w:val="00F93D09"/>
    <w:rsid w:val="00F93F6C"/>
    <w:rsid w:val="00F940AB"/>
    <w:rsid w:val="00F94135"/>
    <w:rsid w:val="00F9418F"/>
    <w:rsid w:val="00F9432C"/>
    <w:rsid w:val="00F94606"/>
    <w:rsid w:val="00F9475E"/>
    <w:rsid w:val="00F949B1"/>
    <w:rsid w:val="00F94A2A"/>
    <w:rsid w:val="00F94A6B"/>
    <w:rsid w:val="00F94A80"/>
    <w:rsid w:val="00F94A8B"/>
    <w:rsid w:val="00F94B1A"/>
    <w:rsid w:val="00F94DCF"/>
    <w:rsid w:val="00F94F03"/>
    <w:rsid w:val="00F94FF1"/>
    <w:rsid w:val="00F95266"/>
    <w:rsid w:val="00F952E3"/>
    <w:rsid w:val="00F952F8"/>
    <w:rsid w:val="00F9536D"/>
    <w:rsid w:val="00F953C6"/>
    <w:rsid w:val="00F95420"/>
    <w:rsid w:val="00F954C4"/>
    <w:rsid w:val="00F95502"/>
    <w:rsid w:val="00F95727"/>
    <w:rsid w:val="00F957DB"/>
    <w:rsid w:val="00F95825"/>
    <w:rsid w:val="00F9596C"/>
    <w:rsid w:val="00F959F8"/>
    <w:rsid w:val="00F95C1A"/>
    <w:rsid w:val="00F95C34"/>
    <w:rsid w:val="00F95D41"/>
    <w:rsid w:val="00F95D4F"/>
    <w:rsid w:val="00F95DCC"/>
    <w:rsid w:val="00F95E37"/>
    <w:rsid w:val="00F96012"/>
    <w:rsid w:val="00F960FC"/>
    <w:rsid w:val="00F96113"/>
    <w:rsid w:val="00F96365"/>
    <w:rsid w:val="00F9636A"/>
    <w:rsid w:val="00F96417"/>
    <w:rsid w:val="00F966C0"/>
    <w:rsid w:val="00F9681C"/>
    <w:rsid w:val="00F968D8"/>
    <w:rsid w:val="00F96903"/>
    <w:rsid w:val="00F96A40"/>
    <w:rsid w:val="00F96A64"/>
    <w:rsid w:val="00F96B82"/>
    <w:rsid w:val="00F96CBB"/>
    <w:rsid w:val="00F96D72"/>
    <w:rsid w:val="00F96E39"/>
    <w:rsid w:val="00F96E54"/>
    <w:rsid w:val="00F96E5D"/>
    <w:rsid w:val="00F96E9F"/>
    <w:rsid w:val="00F96FBC"/>
    <w:rsid w:val="00F9710A"/>
    <w:rsid w:val="00F97125"/>
    <w:rsid w:val="00F972A6"/>
    <w:rsid w:val="00F973D5"/>
    <w:rsid w:val="00F97425"/>
    <w:rsid w:val="00F97476"/>
    <w:rsid w:val="00F97573"/>
    <w:rsid w:val="00F97595"/>
    <w:rsid w:val="00F975CE"/>
    <w:rsid w:val="00F97699"/>
    <w:rsid w:val="00F978D4"/>
    <w:rsid w:val="00F979B5"/>
    <w:rsid w:val="00F97AC4"/>
    <w:rsid w:val="00F97BBA"/>
    <w:rsid w:val="00F97BBD"/>
    <w:rsid w:val="00F97F17"/>
    <w:rsid w:val="00FA0006"/>
    <w:rsid w:val="00FA021F"/>
    <w:rsid w:val="00FA02B0"/>
    <w:rsid w:val="00FA04E7"/>
    <w:rsid w:val="00FA05E2"/>
    <w:rsid w:val="00FA0913"/>
    <w:rsid w:val="00FA0A36"/>
    <w:rsid w:val="00FA0CA4"/>
    <w:rsid w:val="00FA10F4"/>
    <w:rsid w:val="00FA11EF"/>
    <w:rsid w:val="00FA11F2"/>
    <w:rsid w:val="00FA140D"/>
    <w:rsid w:val="00FA1585"/>
    <w:rsid w:val="00FA1676"/>
    <w:rsid w:val="00FA1679"/>
    <w:rsid w:val="00FA187B"/>
    <w:rsid w:val="00FA1A16"/>
    <w:rsid w:val="00FA1B3B"/>
    <w:rsid w:val="00FA1B4B"/>
    <w:rsid w:val="00FA1B90"/>
    <w:rsid w:val="00FA1C45"/>
    <w:rsid w:val="00FA1D3D"/>
    <w:rsid w:val="00FA1E6C"/>
    <w:rsid w:val="00FA226F"/>
    <w:rsid w:val="00FA2477"/>
    <w:rsid w:val="00FA2712"/>
    <w:rsid w:val="00FA278D"/>
    <w:rsid w:val="00FA2951"/>
    <w:rsid w:val="00FA295F"/>
    <w:rsid w:val="00FA29B0"/>
    <w:rsid w:val="00FA2BC7"/>
    <w:rsid w:val="00FA2C2F"/>
    <w:rsid w:val="00FA2CC1"/>
    <w:rsid w:val="00FA2CFB"/>
    <w:rsid w:val="00FA2D4A"/>
    <w:rsid w:val="00FA2E69"/>
    <w:rsid w:val="00FA2E85"/>
    <w:rsid w:val="00FA2F75"/>
    <w:rsid w:val="00FA2F80"/>
    <w:rsid w:val="00FA2F81"/>
    <w:rsid w:val="00FA3114"/>
    <w:rsid w:val="00FA341A"/>
    <w:rsid w:val="00FA3558"/>
    <w:rsid w:val="00FA3590"/>
    <w:rsid w:val="00FA37F6"/>
    <w:rsid w:val="00FA3836"/>
    <w:rsid w:val="00FA3892"/>
    <w:rsid w:val="00FA39CB"/>
    <w:rsid w:val="00FA3A54"/>
    <w:rsid w:val="00FA3AC3"/>
    <w:rsid w:val="00FA3F0F"/>
    <w:rsid w:val="00FA407A"/>
    <w:rsid w:val="00FA41A1"/>
    <w:rsid w:val="00FA41C0"/>
    <w:rsid w:val="00FA4306"/>
    <w:rsid w:val="00FA4330"/>
    <w:rsid w:val="00FA4449"/>
    <w:rsid w:val="00FA4479"/>
    <w:rsid w:val="00FA4565"/>
    <w:rsid w:val="00FA4696"/>
    <w:rsid w:val="00FA46E4"/>
    <w:rsid w:val="00FA49AD"/>
    <w:rsid w:val="00FA49B1"/>
    <w:rsid w:val="00FA4A67"/>
    <w:rsid w:val="00FA4AD9"/>
    <w:rsid w:val="00FA4B1B"/>
    <w:rsid w:val="00FA4BEE"/>
    <w:rsid w:val="00FA4D0F"/>
    <w:rsid w:val="00FA4E5D"/>
    <w:rsid w:val="00FA5166"/>
    <w:rsid w:val="00FA51AF"/>
    <w:rsid w:val="00FA5231"/>
    <w:rsid w:val="00FA528D"/>
    <w:rsid w:val="00FA5507"/>
    <w:rsid w:val="00FA56E0"/>
    <w:rsid w:val="00FA5756"/>
    <w:rsid w:val="00FA5BC3"/>
    <w:rsid w:val="00FA5BD7"/>
    <w:rsid w:val="00FA5C02"/>
    <w:rsid w:val="00FA5D37"/>
    <w:rsid w:val="00FA5D66"/>
    <w:rsid w:val="00FA5E7D"/>
    <w:rsid w:val="00FA5FB9"/>
    <w:rsid w:val="00FA61B1"/>
    <w:rsid w:val="00FA63C9"/>
    <w:rsid w:val="00FA6466"/>
    <w:rsid w:val="00FA64AE"/>
    <w:rsid w:val="00FA65F5"/>
    <w:rsid w:val="00FA6C7B"/>
    <w:rsid w:val="00FA6CD0"/>
    <w:rsid w:val="00FA6CDB"/>
    <w:rsid w:val="00FA6D70"/>
    <w:rsid w:val="00FA6F1B"/>
    <w:rsid w:val="00FA6F43"/>
    <w:rsid w:val="00FA6F96"/>
    <w:rsid w:val="00FA7011"/>
    <w:rsid w:val="00FA71CA"/>
    <w:rsid w:val="00FA7224"/>
    <w:rsid w:val="00FA7297"/>
    <w:rsid w:val="00FA72E3"/>
    <w:rsid w:val="00FA733D"/>
    <w:rsid w:val="00FA7389"/>
    <w:rsid w:val="00FA738A"/>
    <w:rsid w:val="00FA7674"/>
    <w:rsid w:val="00FA7703"/>
    <w:rsid w:val="00FA7730"/>
    <w:rsid w:val="00FA77F5"/>
    <w:rsid w:val="00FA781C"/>
    <w:rsid w:val="00FA78BF"/>
    <w:rsid w:val="00FA7925"/>
    <w:rsid w:val="00FA7A7B"/>
    <w:rsid w:val="00FA7AE2"/>
    <w:rsid w:val="00FA7B02"/>
    <w:rsid w:val="00FA7B1E"/>
    <w:rsid w:val="00FA7B3F"/>
    <w:rsid w:val="00FA7B53"/>
    <w:rsid w:val="00FA7BC3"/>
    <w:rsid w:val="00FA7C33"/>
    <w:rsid w:val="00FA7C4F"/>
    <w:rsid w:val="00FA7C51"/>
    <w:rsid w:val="00FA7C7F"/>
    <w:rsid w:val="00FA7C94"/>
    <w:rsid w:val="00FA7CD2"/>
    <w:rsid w:val="00FA7D88"/>
    <w:rsid w:val="00FA7DC6"/>
    <w:rsid w:val="00FA7E8F"/>
    <w:rsid w:val="00FA7FD8"/>
    <w:rsid w:val="00FB0105"/>
    <w:rsid w:val="00FB0197"/>
    <w:rsid w:val="00FB025B"/>
    <w:rsid w:val="00FB02BB"/>
    <w:rsid w:val="00FB052C"/>
    <w:rsid w:val="00FB05AB"/>
    <w:rsid w:val="00FB078C"/>
    <w:rsid w:val="00FB09CF"/>
    <w:rsid w:val="00FB09E7"/>
    <w:rsid w:val="00FB0A2E"/>
    <w:rsid w:val="00FB0BCB"/>
    <w:rsid w:val="00FB0C5F"/>
    <w:rsid w:val="00FB0CC8"/>
    <w:rsid w:val="00FB0E49"/>
    <w:rsid w:val="00FB0EFC"/>
    <w:rsid w:val="00FB124B"/>
    <w:rsid w:val="00FB13E7"/>
    <w:rsid w:val="00FB162A"/>
    <w:rsid w:val="00FB1639"/>
    <w:rsid w:val="00FB1818"/>
    <w:rsid w:val="00FB18C4"/>
    <w:rsid w:val="00FB1A83"/>
    <w:rsid w:val="00FB1C9C"/>
    <w:rsid w:val="00FB1CC3"/>
    <w:rsid w:val="00FB1CD4"/>
    <w:rsid w:val="00FB1D64"/>
    <w:rsid w:val="00FB1F91"/>
    <w:rsid w:val="00FB20A9"/>
    <w:rsid w:val="00FB2184"/>
    <w:rsid w:val="00FB219B"/>
    <w:rsid w:val="00FB2313"/>
    <w:rsid w:val="00FB23C3"/>
    <w:rsid w:val="00FB2493"/>
    <w:rsid w:val="00FB2831"/>
    <w:rsid w:val="00FB285C"/>
    <w:rsid w:val="00FB2C0E"/>
    <w:rsid w:val="00FB2D84"/>
    <w:rsid w:val="00FB302C"/>
    <w:rsid w:val="00FB30F0"/>
    <w:rsid w:val="00FB331E"/>
    <w:rsid w:val="00FB351F"/>
    <w:rsid w:val="00FB357D"/>
    <w:rsid w:val="00FB3854"/>
    <w:rsid w:val="00FB3901"/>
    <w:rsid w:val="00FB3945"/>
    <w:rsid w:val="00FB3963"/>
    <w:rsid w:val="00FB3EAE"/>
    <w:rsid w:val="00FB409F"/>
    <w:rsid w:val="00FB40BD"/>
    <w:rsid w:val="00FB41B0"/>
    <w:rsid w:val="00FB44A5"/>
    <w:rsid w:val="00FB46CA"/>
    <w:rsid w:val="00FB4A98"/>
    <w:rsid w:val="00FB4AA1"/>
    <w:rsid w:val="00FB4AB5"/>
    <w:rsid w:val="00FB50B7"/>
    <w:rsid w:val="00FB5154"/>
    <w:rsid w:val="00FB5198"/>
    <w:rsid w:val="00FB52F7"/>
    <w:rsid w:val="00FB5322"/>
    <w:rsid w:val="00FB54FD"/>
    <w:rsid w:val="00FB5512"/>
    <w:rsid w:val="00FB5591"/>
    <w:rsid w:val="00FB55E4"/>
    <w:rsid w:val="00FB568F"/>
    <w:rsid w:val="00FB57A7"/>
    <w:rsid w:val="00FB585A"/>
    <w:rsid w:val="00FB5C49"/>
    <w:rsid w:val="00FB5D57"/>
    <w:rsid w:val="00FB5E76"/>
    <w:rsid w:val="00FB60A6"/>
    <w:rsid w:val="00FB6123"/>
    <w:rsid w:val="00FB62FA"/>
    <w:rsid w:val="00FB6458"/>
    <w:rsid w:val="00FB6530"/>
    <w:rsid w:val="00FB661D"/>
    <w:rsid w:val="00FB671E"/>
    <w:rsid w:val="00FB6928"/>
    <w:rsid w:val="00FB69A2"/>
    <w:rsid w:val="00FB6E78"/>
    <w:rsid w:val="00FB6EC1"/>
    <w:rsid w:val="00FB70D9"/>
    <w:rsid w:val="00FB721D"/>
    <w:rsid w:val="00FB726E"/>
    <w:rsid w:val="00FB7290"/>
    <w:rsid w:val="00FB7397"/>
    <w:rsid w:val="00FB73D0"/>
    <w:rsid w:val="00FB742A"/>
    <w:rsid w:val="00FB74A6"/>
    <w:rsid w:val="00FB74B8"/>
    <w:rsid w:val="00FB74CC"/>
    <w:rsid w:val="00FB75BA"/>
    <w:rsid w:val="00FB77E5"/>
    <w:rsid w:val="00FB7879"/>
    <w:rsid w:val="00FB796C"/>
    <w:rsid w:val="00FB7B7B"/>
    <w:rsid w:val="00FB7C4B"/>
    <w:rsid w:val="00FB7D91"/>
    <w:rsid w:val="00FC001A"/>
    <w:rsid w:val="00FC00E5"/>
    <w:rsid w:val="00FC016C"/>
    <w:rsid w:val="00FC019A"/>
    <w:rsid w:val="00FC0292"/>
    <w:rsid w:val="00FC02E4"/>
    <w:rsid w:val="00FC038E"/>
    <w:rsid w:val="00FC04DF"/>
    <w:rsid w:val="00FC0597"/>
    <w:rsid w:val="00FC0683"/>
    <w:rsid w:val="00FC07B6"/>
    <w:rsid w:val="00FC07E8"/>
    <w:rsid w:val="00FC0850"/>
    <w:rsid w:val="00FC0870"/>
    <w:rsid w:val="00FC0A71"/>
    <w:rsid w:val="00FC0FF2"/>
    <w:rsid w:val="00FC1051"/>
    <w:rsid w:val="00FC10DE"/>
    <w:rsid w:val="00FC110D"/>
    <w:rsid w:val="00FC11AF"/>
    <w:rsid w:val="00FC172E"/>
    <w:rsid w:val="00FC1758"/>
    <w:rsid w:val="00FC1771"/>
    <w:rsid w:val="00FC1968"/>
    <w:rsid w:val="00FC1A79"/>
    <w:rsid w:val="00FC1A83"/>
    <w:rsid w:val="00FC1B62"/>
    <w:rsid w:val="00FC1FF2"/>
    <w:rsid w:val="00FC201C"/>
    <w:rsid w:val="00FC2083"/>
    <w:rsid w:val="00FC211D"/>
    <w:rsid w:val="00FC21F6"/>
    <w:rsid w:val="00FC230B"/>
    <w:rsid w:val="00FC238D"/>
    <w:rsid w:val="00FC25A5"/>
    <w:rsid w:val="00FC2681"/>
    <w:rsid w:val="00FC2721"/>
    <w:rsid w:val="00FC293F"/>
    <w:rsid w:val="00FC2AA7"/>
    <w:rsid w:val="00FC2AAD"/>
    <w:rsid w:val="00FC2AC3"/>
    <w:rsid w:val="00FC2BB6"/>
    <w:rsid w:val="00FC2CBE"/>
    <w:rsid w:val="00FC2D33"/>
    <w:rsid w:val="00FC2EC7"/>
    <w:rsid w:val="00FC2EDB"/>
    <w:rsid w:val="00FC2F33"/>
    <w:rsid w:val="00FC31F9"/>
    <w:rsid w:val="00FC3256"/>
    <w:rsid w:val="00FC345D"/>
    <w:rsid w:val="00FC346C"/>
    <w:rsid w:val="00FC350A"/>
    <w:rsid w:val="00FC3527"/>
    <w:rsid w:val="00FC3558"/>
    <w:rsid w:val="00FC37A7"/>
    <w:rsid w:val="00FC39BD"/>
    <w:rsid w:val="00FC39D4"/>
    <w:rsid w:val="00FC3B96"/>
    <w:rsid w:val="00FC3C64"/>
    <w:rsid w:val="00FC3DF8"/>
    <w:rsid w:val="00FC40EA"/>
    <w:rsid w:val="00FC4483"/>
    <w:rsid w:val="00FC45C3"/>
    <w:rsid w:val="00FC46CA"/>
    <w:rsid w:val="00FC481B"/>
    <w:rsid w:val="00FC48C1"/>
    <w:rsid w:val="00FC49DA"/>
    <w:rsid w:val="00FC4A1E"/>
    <w:rsid w:val="00FC4AD8"/>
    <w:rsid w:val="00FC4B15"/>
    <w:rsid w:val="00FC4C24"/>
    <w:rsid w:val="00FC4C92"/>
    <w:rsid w:val="00FC4D11"/>
    <w:rsid w:val="00FC4E7F"/>
    <w:rsid w:val="00FC4F49"/>
    <w:rsid w:val="00FC4FB0"/>
    <w:rsid w:val="00FC5054"/>
    <w:rsid w:val="00FC50E3"/>
    <w:rsid w:val="00FC5195"/>
    <w:rsid w:val="00FC5205"/>
    <w:rsid w:val="00FC5251"/>
    <w:rsid w:val="00FC5293"/>
    <w:rsid w:val="00FC52BC"/>
    <w:rsid w:val="00FC52DB"/>
    <w:rsid w:val="00FC52DE"/>
    <w:rsid w:val="00FC53F6"/>
    <w:rsid w:val="00FC5531"/>
    <w:rsid w:val="00FC557B"/>
    <w:rsid w:val="00FC55AF"/>
    <w:rsid w:val="00FC5713"/>
    <w:rsid w:val="00FC5797"/>
    <w:rsid w:val="00FC58B9"/>
    <w:rsid w:val="00FC5915"/>
    <w:rsid w:val="00FC5A1D"/>
    <w:rsid w:val="00FC5A4A"/>
    <w:rsid w:val="00FC5ADD"/>
    <w:rsid w:val="00FC5B1C"/>
    <w:rsid w:val="00FC5BE6"/>
    <w:rsid w:val="00FC5BFB"/>
    <w:rsid w:val="00FC5DAF"/>
    <w:rsid w:val="00FC5DD3"/>
    <w:rsid w:val="00FC5DF3"/>
    <w:rsid w:val="00FC601C"/>
    <w:rsid w:val="00FC60FF"/>
    <w:rsid w:val="00FC63DB"/>
    <w:rsid w:val="00FC68FA"/>
    <w:rsid w:val="00FC6959"/>
    <w:rsid w:val="00FC6B80"/>
    <w:rsid w:val="00FC6C14"/>
    <w:rsid w:val="00FC6C93"/>
    <w:rsid w:val="00FC6F6E"/>
    <w:rsid w:val="00FC6FC6"/>
    <w:rsid w:val="00FC717F"/>
    <w:rsid w:val="00FC7196"/>
    <w:rsid w:val="00FC730A"/>
    <w:rsid w:val="00FC7399"/>
    <w:rsid w:val="00FC75FB"/>
    <w:rsid w:val="00FC76CA"/>
    <w:rsid w:val="00FC76CC"/>
    <w:rsid w:val="00FC7713"/>
    <w:rsid w:val="00FC7793"/>
    <w:rsid w:val="00FC79DD"/>
    <w:rsid w:val="00FC7A32"/>
    <w:rsid w:val="00FC7B3B"/>
    <w:rsid w:val="00FC7C19"/>
    <w:rsid w:val="00FC7D5C"/>
    <w:rsid w:val="00FC7D72"/>
    <w:rsid w:val="00FC7F47"/>
    <w:rsid w:val="00FC7F65"/>
    <w:rsid w:val="00FC7F67"/>
    <w:rsid w:val="00FD003A"/>
    <w:rsid w:val="00FD0234"/>
    <w:rsid w:val="00FD0255"/>
    <w:rsid w:val="00FD0302"/>
    <w:rsid w:val="00FD0303"/>
    <w:rsid w:val="00FD035D"/>
    <w:rsid w:val="00FD03A6"/>
    <w:rsid w:val="00FD03BF"/>
    <w:rsid w:val="00FD047C"/>
    <w:rsid w:val="00FD054F"/>
    <w:rsid w:val="00FD0566"/>
    <w:rsid w:val="00FD05C8"/>
    <w:rsid w:val="00FD09D8"/>
    <w:rsid w:val="00FD0CAB"/>
    <w:rsid w:val="00FD0E73"/>
    <w:rsid w:val="00FD0E8E"/>
    <w:rsid w:val="00FD0EDB"/>
    <w:rsid w:val="00FD0F37"/>
    <w:rsid w:val="00FD1177"/>
    <w:rsid w:val="00FD135B"/>
    <w:rsid w:val="00FD1433"/>
    <w:rsid w:val="00FD1444"/>
    <w:rsid w:val="00FD15E2"/>
    <w:rsid w:val="00FD1620"/>
    <w:rsid w:val="00FD1847"/>
    <w:rsid w:val="00FD18E3"/>
    <w:rsid w:val="00FD1CCC"/>
    <w:rsid w:val="00FD1CD5"/>
    <w:rsid w:val="00FD200E"/>
    <w:rsid w:val="00FD2199"/>
    <w:rsid w:val="00FD220E"/>
    <w:rsid w:val="00FD228E"/>
    <w:rsid w:val="00FD229C"/>
    <w:rsid w:val="00FD22D7"/>
    <w:rsid w:val="00FD2572"/>
    <w:rsid w:val="00FD2607"/>
    <w:rsid w:val="00FD268E"/>
    <w:rsid w:val="00FD289B"/>
    <w:rsid w:val="00FD29BC"/>
    <w:rsid w:val="00FD29C7"/>
    <w:rsid w:val="00FD2A79"/>
    <w:rsid w:val="00FD2AEB"/>
    <w:rsid w:val="00FD2C41"/>
    <w:rsid w:val="00FD2D6F"/>
    <w:rsid w:val="00FD2DB4"/>
    <w:rsid w:val="00FD2DE0"/>
    <w:rsid w:val="00FD2E76"/>
    <w:rsid w:val="00FD2EF8"/>
    <w:rsid w:val="00FD2FCF"/>
    <w:rsid w:val="00FD2FF8"/>
    <w:rsid w:val="00FD3012"/>
    <w:rsid w:val="00FD30F6"/>
    <w:rsid w:val="00FD310F"/>
    <w:rsid w:val="00FD338B"/>
    <w:rsid w:val="00FD3475"/>
    <w:rsid w:val="00FD34AC"/>
    <w:rsid w:val="00FD3581"/>
    <w:rsid w:val="00FD35D0"/>
    <w:rsid w:val="00FD376F"/>
    <w:rsid w:val="00FD379B"/>
    <w:rsid w:val="00FD382A"/>
    <w:rsid w:val="00FD3856"/>
    <w:rsid w:val="00FD3B42"/>
    <w:rsid w:val="00FD3CCB"/>
    <w:rsid w:val="00FD3CDD"/>
    <w:rsid w:val="00FD3D99"/>
    <w:rsid w:val="00FD3E20"/>
    <w:rsid w:val="00FD3E4E"/>
    <w:rsid w:val="00FD3F3C"/>
    <w:rsid w:val="00FD3F4E"/>
    <w:rsid w:val="00FD4027"/>
    <w:rsid w:val="00FD4055"/>
    <w:rsid w:val="00FD40A5"/>
    <w:rsid w:val="00FD44E2"/>
    <w:rsid w:val="00FD44F5"/>
    <w:rsid w:val="00FD4564"/>
    <w:rsid w:val="00FD4614"/>
    <w:rsid w:val="00FD472F"/>
    <w:rsid w:val="00FD4791"/>
    <w:rsid w:val="00FD48C2"/>
    <w:rsid w:val="00FD4A26"/>
    <w:rsid w:val="00FD4A4E"/>
    <w:rsid w:val="00FD4C67"/>
    <w:rsid w:val="00FD4DDE"/>
    <w:rsid w:val="00FD50C8"/>
    <w:rsid w:val="00FD5397"/>
    <w:rsid w:val="00FD557B"/>
    <w:rsid w:val="00FD5675"/>
    <w:rsid w:val="00FD5897"/>
    <w:rsid w:val="00FD5983"/>
    <w:rsid w:val="00FD5996"/>
    <w:rsid w:val="00FD59DE"/>
    <w:rsid w:val="00FD5AAB"/>
    <w:rsid w:val="00FD5B17"/>
    <w:rsid w:val="00FD5C3A"/>
    <w:rsid w:val="00FD5CD2"/>
    <w:rsid w:val="00FD5E19"/>
    <w:rsid w:val="00FD5F48"/>
    <w:rsid w:val="00FD6205"/>
    <w:rsid w:val="00FD6556"/>
    <w:rsid w:val="00FD6634"/>
    <w:rsid w:val="00FD6865"/>
    <w:rsid w:val="00FD698B"/>
    <w:rsid w:val="00FD6C7D"/>
    <w:rsid w:val="00FD6F27"/>
    <w:rsid w:val="00FD6F2C"/>
    <w:rsid w:val="00FD71F9"/>
    <w:rsid w:val="00FD73CB"/>
    <w:rsid w:val="00FD74DA"/>
    <w:rsid w:val="00FD7544"/>
    <w:rsid w:val="00FD759B"/>
    <w:rsid w:val="00FD7728"/>
    <w:rsid w:val="00FD7A03"/>
    <w:rsid w:val="00FD7FBE"/>
    <w:rsid w:val="00FE01A4"/>
    <w:rsid w:val="00FE01EF"/>
    <w:rsid w:val="00FE02D4"/>
    <w:rsid w:val="00FE03D9"/>
    <w:rsid w:val="00FE03F3"/>
    <w:rsid w:val="00FE03FB"/>
    <w:rsid w:val="00FE0445"/>
    <w:rsid w:val="00FE044E"/>
    <w:rsid w:val="00FE04B0"/>
    <w:rsid w:val="00FE0555"/>
    <w:rsid w:val="00FE05FB"/>
    <w:rsid w:val="00FE06F0"/>
    <w:rsid w:val="00FE07F1"/>
    <w:rsid w:val="00FE0850"/>
    <w:rsid w:val="00FE08B8"/>
    <w:rsid w:val="00FE08FA"/>
    <w:rsid w:val="00FE0949"/>
    <w:rsid w:val="00FE0A8A"/>
    <w:rsid w:val="00FE0C69"/>
    <w:rsid w:val="00FE0C9F"/>
    <w:rsid w:val="00FE0CAF"/>
    <w:rsid w:val="00FE0D1E"/>
    <w:rsid w:val="00FE0EAA"/>
    <w:rsid w:val="00FE0F43"/>
    <w:rsid w:val="00FE1172"/>
    <w:rsid w:val="00FE130F"/>
    <w:rsid w:val="00FE13EA"/>
    <w:rsid w:val="00FE1468"/>
    <w:rsid w:val="00FE15A1"/>
    <w:rsid w:val="00FE15AF"/>
    <w:rsid w:val="00FE15C6"/>
    <w:rsid w:val="00FE1623"/>
    <w:rsid w:val="00FE1629"/>
    <w:rsid w:val="00FE163A"/>
    <w:rsid w:val="00FE167A"/>
    <w:rsid w:val="00FE169E"/>
    <w:rsid w:val="00FE1973"/>
    <w:rsid w:val="00FE19A4"/>
    <w:rsid w:val="00FE19F2"/>
    <w:rsid w:val="00FE1A57"/>
    <w:rsid w:val="00FE1C8E"/>
    <w:rsid w:val="00FE2010"/>
    <w:rsid w:val="00FE2052"/>
    <w:rsid w:val="00FE2085"/>
    <w:rsid w:val="00FE230F"/>
    <w:rsid w:val="00FE23AC"/>
    <w:rsid w:val="00FE241E"/>
    <w:rsid w:val="00FE2443"/>
    <w:rsid w:val="00FE2456"/>
    <w:rsid w:val="00FE24F5"/>
    <w:rsid w:val="00FE2579"/>
    <w:rsid w:val="00FE260D"/>
    <w:rsid w:val="00FE27A4"/>
    <w:rsid w:val="00FE27F7"/>
    <w:rsid w:val="00FE2877"/>
    <w:rsid w:val="00FE289E"/>
    <w:rsid w:val="00FE28F1"/>
    <w:rsid w:val="00FE29CB"/>
    <w:rsid w:val="00FE29EB"/>
    <w:rsid w:val="00FE2BB4"/>
    <w:rsid w:val="00FE2C50"/>
    <w:rsid w:val="00FE2C7E"/>
    <w:rsid w:val="00FE2F2B"/>
    <w:rsid w:val="00FE2FB3"/>
    <w:rsid w:val="00FE308D"/>
    <w:rsid w:val="00FE318F"/>
    <w:rsid w:val="00FE3288"/>
    <w:rsid w:val="00FE33C6"/>
    <w:rsid w:val="00FE37EB"/>
    <w:rsid w:val="00FE3804"/>
    <w:rsid w:val="00FE3A7A"/>
    <w:rsid w:val="00FE3B04"/>
    <w:rsid w:val="00FE3BB2"/>
    <w:rsid w:val="00FE3C26"/>
    <w:rsid w:val="00FE3CD9"/>
    <w:rsid w:val="00FE3D29"/>
    <w:rsid w:val="00FE3FF8"/>
    <w:rsid w:val="00FE400A"/>
    <w:rsid w:val="00FE4091"/>
    <w:rsid w:val="00FE4200"/>
    <w:rsid w:val="00FE424D"/>
    <w:rsid w:val="00FE447C"/>
    <w:rsid w:val="00FE4871"/>
    <w:rsid w:val="00FE4996"/>
    <w:rsid w:val="00FE49B4"/>
    <w:rsid w:val="00FE4BD3"/>
    <w:rsid w:val="00FE4C26"/>
    <w:rsid w:val="00FE4C36"/>
    <w:rsid w:val="00FE4CA3"/>
    <w:rsid w:val="00FE4CAD"/>
    <w:rsid w:val="00FE4CB5"/>
    <w:rsid w:val="00FE4D1D"/>
    <w:rsid w:val="00FE4D5D"/>
    <w:rsid w:val="00FE4E89"/>
    <w:rsid w:val="00FE4EB7"/>
    <w:rsid w:val="00FE4F37"/>
    <w:rsid w:val="00FE4F97"/>
    <w:rsid w:val="00FE4FD4"/>
    <w:rsid w:val="00FE502A"/>
    <w:rsid w:val="00FE505B"/>
    <w:rsid w:val="00FE5394"/>
    <w:rsid w:val="00FE53D0"/>
    <w:rsid w:val="00FE53FD"/>
    <w:rsid w:val="00FE573C"/>
    <w:rsid w:val="00FE5BE1"/>
    <w:rsid w:val="00FE5D2F"/>
    <w:rsid w:val="00FE5E7D"/>
    <w:rsid w:val="00FE5F26"/>
    <w:rsid w:val="00FE5F9C"/>
    <w:rsid w:val="00FE6047"/>
    <w:rsid w:val="00FE60CA"/>
    <w:rsid w:val="00FE6302"/>
    <w:rsid w:val="00FE6310"/>
    <w:rsid w:val="00FE6471"/>
    <w:rsid w:val="00FE64B9"/>
    <w:rsid w:val="00FE6814"/>
    <w:rsid w:val="00FE68D4"/>
    <w:rsid w:val="00FE6A01"/>
    <w:rsid w:val="00FE6AD5"/>
    <w:rsid w:val="00FE6B24"/>
    <w:rsid w:val="00FE6C75"/>
    <w:rsid w:val="00FE702D"/>
    <w:rsid w:val="00FE7031"/>
    <w:rsid w:val="00FE7097"/>
    <w:rsid w:val="00FE713C"/>
    <w:rsid w:val="00FE716F"/>
    <w:rsid w:val="00FE7216"/>
    <w:rsid w:val="00FE7241"/>
    <w:rsid w:val="00FE72F6"/>
    <w:rsid w:val="00FE748C"/>
    <w:rsid w:val="00FE75D9"/>
    <w:rsid w:val="00FE7815"/>
    <w:rsid w:val="00FE7A1E"/>
    <w:rsid w:val="00FE7A4D"/>
    <w:rsid w:val="00FE7AA8"/>
    <w:rsid w:val="00FE7B99"/>
    <w:rsid w:val="00FE7DF6"/>
    <w:rsid w:val="00FE7EC0"/>
    <w:rsid w:val="00FF00A3"/>
    <w:rsid w:val="00FF01B5"/>
    <w:rsid w:val="00FF0266"/>
    <w:rsid w:val="00FF0289"/>
    <w:rsid w:val="00FF042E"/>
    <w:rsid w:val="00FF044F"/>
    <w:rsid w:val="00FF0819"/>
    <w:rsid w:val="00FF085E"/>
    <w:rsid w:val="00FF08B4"/>
    <w:rsid w:val="00FF0A61"/>
    <w:rsid w:val="00FF0D6D"/>
    <w:rsid w:val="00FF0D88"/>
    <w:rsid w:val="00FF1000"/>
    <w:rsid w:val="00FF105E"/>
    <w:rsid w:val="00FF1153"/>
    <w:rsid w:val="00FF1406"/>
    <w:rsid w:val="00FF1579"/>
    <w:rsid w:val="00FF1753"/>
    <w:rsid w:val="00FF18B6"/>
    <w:rsid w:val="00FF19A2"/>
    <w:rsid w:val="00FF1B38"/>
    <w:rsid w:val="00FF1E1F"/>
    <w:rsid w:val="00FF1FC2"/>
    <w:rsid w:val="00FF200B"/>
    <w:rsid w:val="00FF223B"/>
    <w:rsid w:val="00FF2292"/>
    <w:rsid w:val="00FF2489"/>
    <w:rsid w:val="00FF26A7"/>
    <w:rsid w:val="00FF2978"/>
    <w:rsid w:val="00FF2991"/>
    <w:rsid w:val="00FF2A17"/>
    <w:rsid w:val="00FF2C51"/>
    <w:rsid w:val="00FF2D09"/>
    <w:rsid w:val="00FF2D6D"/>
    <w:rsid w:val="00FF2F70"/>
    <w:rsid w:val="00FF3442"/>
    <w:rsid w:val="00FF347A"/>
    <w:rsid w:val="00FF39D7"/>
    <w:rsid w:val="00FF39DC"/>
    <w:rsid w:val="00FF3BE9"/>
    <w:rsid w:val="00FF3C3F"/>
    <w:rsid w:val="00FF3EFB"/>
    <w:rsid w:val="00FF3F27"/>
    <w:rsid w:val="00FF4055"/>
    <w:rsid w:val="00FF40B0"/>
    <w:rsid w:val="00FF40F6"/>
    <w:rsid w:val="00FF411B"/>
    <w:rsid w:val="00FF4348"/>
    <w:rsid w:val="00FF43C5"/>
    <w:rsid w:val="00FF45E9"/>
    <w:rsid w:val="00FF45F3"/>
    <w:rsid w:val="00FF489F"/>
    <w:rsid w:val="00FF4A1C"/>
    <w:rsid w:val="00FF4AEF"/>
    <w:rsid w:val="00FF4D2A"/>
    <w:rsid w:val="00FF4DB8"/>
    <w:rsid w:val="00FF4FBB"/>
    <w:rsid w:val="00FF5298"/>
    <w:rsid w:val="00FF52C0"/>
    <w:rsid w:val="00FF5389"/>
    <w:rsid w:val="00FF5608"/>
    <w:rsid w:val="00FF5644"/>
    <w:rsid w:val="00FF5768"/>
    <w:rsid w:val="00FF58E0"/>
    <w:rsid w:val="00FF5A42"/>
    <w:rsid w:val="00FF5B25"/>
    <w:rsid w:val="00FF5C9F"/>
    <w:rsid w:val="00FF5CC7"/>
    <w:rsid w:val="00FF5DEC"/>
    <w:rsid w:val="00FF5E6E"/>
    <w:rsid w:val="00FF5EFE"/>
    <w:rsid w:val="00FF5F04"/>
    <w:rsid w:val="00FF5F97"/>
    <w:rsid w:val="00FF5FD5"/>
    <w:rsid w:val="00FF5FDB"/>
    <w:rsid w:val="00FF6041"/>
    <w:rsid w:val="00FF6054"/>
    <w:rsid w:val="00FF606B"/>
    <w:rsid w:val="00FF61A4"/>
    <w:rsid w:val="00FF63BD"/>
    <w:rsid w:val="00FF662B"/>
    <w:rsid w:val="00FF6675"/>
    <w:rsid w:val="00FF668E"/>
    <w:rsid w:val="00FF66CA"/>
    <w:rsid w:val="00FF67AB"/>
    <w:rsid w:val="00FF68BC"/>
    <w:rsid w:val="00FF699D"/>
    <w:rsid w:val="00FF69FF"/>
    <w:rsid w:val="00FF6B25"/>
    <w:rsid w:val="00FF6C45"/>
    <w:rsid w:val="00FF6CC5"/>
    <w:rsid w:val="00FF6D99"/>
    <w:rsid w:val="00FF6E09"/>
    <w:rsid w:val="00FF6F12"/>
    <w:rsid w:val="00FF7143"/>
    <w:rsid w:val="00FF71CF"/>
    <w:rsid w:val="00FF721A"/>
    <w:rsid w:val="00FF7475"/>
    <w:rsid w:val="00FF7615"/>
    <w:rsid w:val="00FF772C"/>
    <w:rsid w:val="00FF77C2"/>
    <w:rsid w:val="00FF786A"/>
    <w:rsid w:val="00FF79FF"/>
    <w:rsid w:val="00FF7A5D"/>
    <w:rsid w:val="00FF7A93"/>
    <w:rsid w:val="00FF7D43"/>
    <w:rsid w:val="00FF7F5B"/>
    <w:rsid w:val="00FF7FBE"/>
    <w:rsid w:val="011965E4"/>
    <w:rsid w:val="0192818A"/>
    <w:rsid w:val="021207B5"/>
    <w:rsid w:val="0216299A"/>
    <w:rsid w:val="022C0803"/>
    <w:rsid w:val="023F5E96"/>
    <w:rsid w:val="02591011"/>
    <w:rsid w:val="02620173"/>
    <w:rsid w:val="0269AAEE"/>
    <w:rsid w:val="029E02FF"/>
    <w:rsid w:val="02B1B81F"/>
    <w:rsid w:val="02B96550"/>
    <w:rsid w:val="02D4FF25"/>
    <w:rsid w:val="02EABB32"/>
    <w:rsid w:val="02F5B5F8"/>
    <w:rsid w:val="02F7ACD9"/>
    <w:rsid w:val="030A35B0"/>
    <w:rsid w:val="0337E971"/>
    <w:rsid w:val="033ACB0B"/>
    <w:rsid w:val="033B7219"/>
    <w:rsid w:val="03988A99"/>
    <w:rsid w:val="03C7DB25"/>
    <w:rsid w:val="04489CBF"/>
    <w:rsid w:val="04ABAEE0"/>
    <w:rsid w:val="04B7FFDA"/>
    <w:rsid w:val="04F0F0A5"/>
    <w:rsid w:val="05408304"/>
    <w:rsid w:val="054E1F5A"/>
    <w:rsid w:val="0550C435"/>
    <w:rsid w:val="0590CC9B"/>
    <w:rsid w:val="05C8B582"/>
    <w:rsid w:val="05D6EB26"/>
    <w:rsid w:val="0602BC2D"/>
    <w:rsid w:val="061DD211"/>
    <w:rsid w:val="062F90B1"/>
    <w:rsid w:val="0631475A"/>
    <w:rsid w:val="0639BFA1"/>
    <w:rsid w:val="06486151"/>
    <w:rsid w:val="064D2000"/>
    <w:rsid w:val="06A3F527"/>
    <w:rsid w:val="06C7D37E"/>
    <w:rsid w:val="06CB9873"/>
    <w:rsid w:val="07319BAB"/>
    <w:rsid w:val="077158BB"/>
    <w:rsid w:val="07795865"/>
    <w:rsid w:val="078F2C11"/>
    <w:rsid w:val="07C968AA"/>
    <w:rsid w:val="07CAD1A8"/>
    <w:rsid w:val="07E6C2D0"/>
    <w:rsid w:val="082DAE4D"/>
    <w:rsid w:val="08364FD6"/>
    <w:rsid w:val="08426351"/>
    <w:rsid w:val="084A4A79"/>
    <w:rsid w:val="084D0F46"/>
    <w:rsid w:val="084EC651"/>
    <w:rsid w:val="08545155"/>
    <w:rsid w:val="086366DC"/>
    <w:rsid w:val="0866B80D"/>
    <w:rsid w:val="08CA968E"/>
    <w:rsid w:val="08CE8043"/>
    <w:rsid w:val="08D45290"/>
    <w:rsid w:val="08EC88EA"/>
    <w:rsid w:val="09078F4B"/>
    <w:rsid w:val="0912DA27"/>
    <w:rsid w:val="09179852"/>
    <w:rsid w:val="09260EE6"/>
    <w:rsid w:val="0932BC78"/>
    <w:rsid w:val="093BE5C6"/>
    <w:rsid w:val="0949A26E"/>
    <w:rsid w:val="099B5E5E"/>
    <w:rsid w:val="09C57BBB"/>
    <w:rsid w:val="09DDE3F9"/>
    <w:rsid w:val="0A5261F4"/>
    <w:rsid w:val="0A6A8CED"/>
    <w:rsid w:val="0A8B47CB"/>
    <w:rsid w:val="0B0567C0"/>
    <w:rsid w:val="0B0AAE51"/>
    <w:rsid w:val="0B0E8D40"/>
    <w:rsid w:val="0B385864"/>
    <w:rsid w:val="0B3F2654"/>
    <w:rsid w:val="0B6D17E3"/>
    <w:rsid w:val="0B877409"/>
    <w:rsid w:val="0BD94AEB"/>
    <w:rsid w:val="0BF48E05"/>
    <w:rsid w:val="0C14CCF2"/>
    <w:rsid w:val="0C4BE738"/>
    <w:rsid w:val="0C4FE5EE"/>
    <w:rsid w:val="0C6E54BA"/>
    <w:rsid w:val="0CB24770"/>
    <w:rsid w:val="0CB28E6D"/>
    <w:rsid w:val="0CBDF211"/>
    <w:rsid w:val="0CBF51F1"/>
    <w:rsid w:val="0D203922"/>
    <w:rsid w:val="0D20D885"/>
    <w:rsid w:val="0D71A1A4"/>
    <w:rsid w:val="0D9B8650"/>
    <w:rsid w:val="0D9BE13F"/>
    <w:rsid w:val="0DFF05EB"/>
    <w:rsid w:val="0E1C2EAF"/>
    <w:rsid w:val="0E395980"/>
    <w:rsid w:val="0E7F899F"/>
    <w:rsid w:val="0E802490"/>
    <w:rsid w:val="0E852EB0"/>
    <w:rsid w:val="0E8BAAB7"/>
    <w:rsid w:val="0ECCC8DE"/>
    <w:rsid w:val="0EE001C8"/>
    <w:rsid w:val="0EECF467"/>
    <w:rsid w:val="0F17C5B5"/>
    <w:rsid w:val="0F1FD37C"/>
    <w:rsid w:val="0F6DA4C5"/>
    <w:rsid w:val="0F913B9C"/>
    <w:rsid w:val="0FB80628"/>
    <w:rsid w:val="101891AE"/>
    <w:rsid w:val="10571E1C"/>
    <w:rsid w:val="10638939"/>
    <w:rsid w:val="10662B65"/>
    <w:rsid w:val="10783F45"/>
    <w:rsid w:val="109E2C24"/>
    <w:rsid w:val="114A1F47"/>
    <w:rsid w:val="1159EFD3"/>
    <w:rsid w:val="115CC51C"/>
    <w:rsid w:val="11809C67"/>
    <w:rsid w:val="11BBEE7C"/>
    <w:rsid w:val="11F91D49"/>
    <w:rsid w:val="126A8EA7"/>
    <w:rsid w:val="12BF762D"/>
    <w:rsid w:val="12C89271"/>
    <w:rsid w:val="12F3CB23"/>
    <w:rsid w:val="12F4BFA4"/>
    <w:rsid w:val="1301F723"/>
    <w:rsid w:val="131CEC23"/>
    <w:rsid w:val="132A8D1D"/>
    <w:rsid w:val="136BC0D8"/>
    <w:rsid w:val="138037C2"/>
    <w:rsid w:val="1388FB35"/>
    <w:rsid w:val="1398288F"/>
    <w:rsid w:val="13B5C05B"/>
    <w:rsid w:val="13B9B3AE"/>
    <w:rsid w:val="13D10C36"/>
    <w:rsid w:val="14213187"/>
    <w:rsid w:val="148C8D0E"/>
    <w:rsid w:val="149E3B89"/>
    <w:rsid w:val="149F445A"/>
    <w:rsid w:val="14AC0BFA"/>
    <w:rsid w:val="14BD3500"/>
    <w:rsid w:val="14DA2F8A"/>
    <w:rsid w:val="14DCA9E2"/>
    <w:rsid w:val="14F16B67"/>
    <w:rsid w:val="14F22084"/>
    <w:rsid w:val="150169E1"/>
    <w:rsid w:val="15215A0F"/>
    <w:rsid w:val="152458ED"/>
    <w:rsid w:val="154D7CC5"/>
    <w:rsid w:val="155D69BE"/>
    <w:rsid w:val="155EAB9D"/>
    <w:rsid w:val="15841CCE"/>
    <w:rsid w:val="15CF60B2"/>
    <w:rsid w:val="15E182F4"/>
    <w:rsid w:val="163ABD17"/>
    <w:rsid w:val="1648A2ED"/>
    <w:rsid w:val="164F755D"/>
    <w:rsid w:val="16775BE7"/>
    <w:rsid w:val="167858F2"/>
    <w:rsid w:val="167C80F9"/>
    <w:rsid w:val="1685B8F3"/>
    <w:rsid w:val="16A95FE3"/>
    <w:rsid w:val="16C275E0"/>
    <w:rsid w:val="16ECAA5E"/>
    <w:rsid w:val="171B66C4"/>
    <w:rsid w:val="17230BA4"/>
    <w:rsid w:val="172509AA"/>
    <w:rsid w:val="178A531C"/>
    <w:rsid w:val="17F60437"/>
    <w:rsid w:val="1810F24F"/>
    <w:rsid w:val="185EF046"/>
    <w:rsid w:val="18723421"/>
    <w:rsid w:val="18894FA6"/>
    <w:rsid w:val="18E5DB66"/>
    <w:rsid w:val="19123C3B"/>
    <w:rsid w:val="1942B56C"/>
    <w:rsid w:val="194AE2B2"/>
    <w:rsid w:val="1969AD1E"/>
    <w:rsid w:val="19A3E689"/>
    <w:rsid w:val="19C24F31"/>
    <w:rsid w:val="19D358F7"/>
    <w:rsid w:val="19DBC630"/>
    <w:rsid w:val="1A452B46"/>
    <w:rsid w:val="1A50E641"/>
    <w:rsid w:val="1A7C1DCA"/>
    <w:rsid w:val="1A94D862"/>
    <w:rsid w:val="1AB6EB1B"/>
    <w:rsid w:val="1AF4A56C"/>
    <w:rsid w:val="1AFC78BE"/>
    <w:rsid w:val="1B1092EF"/>
    <w:rsid w:val="1B23C78A"/>
    <w:rsid w:val="1B26FC50"/>
    <w:rsid w:val="1B70F1A0"/>
    <w:rsid w:val="1B7ECCA1"/>
    <w:rsid w:val="1BAC3C22"/>
    <w:rsid w:val="1BD172BD"/>
    <w:rsid w:val="1C1C1D63"/>
    <w:rsid w:val="1C1C5CCC"/>
    <w:rsid w:val="1C207E49"/>
    <w:rsid w:val="1C272B37"/>
    <w:rsid w:val="1C46EB8A"/>
    <w:rsid w:val="1C6702ED"/>
    <w:rsid w:val="1C8655A1"/>
    <w:rsid w:val="1C9E42B4"/>
    <w:rsid w:val="1CDF846A"/>
    <w:rsid w:val="1D127863"/>
    <w:rsid w:val="1D1A71FA"/>
    <w:rsid w:val="1D2F1B76"/>
    <w:rsid w:val="1DAD4132"/>
    <w:rsid w:val="1DF8FC02"/>
    <w:rsid w:val="1DFB1A59"/>
    <w:rsid w:val="1E0407F6"/>
    <w:rsid w:val="1E23359A"/>
    <w:rsid w:val="1E25FFDC"/>
    <w:rsid w:val="1E458009"/>
    <w:rsid w:val="1E6589DE"/>
    <w:rsid w:val="1E8B238D"/>
    <w:rsid w:val="1EB112E0"/>
    <w:rsid w:val="1EBB1F97"/>
    <w:rsid w:val="1EBEE26D"/>
    <w:rsid w:val="1ED07A51"/>
    <w:rsid w:val="1ED6E092"/>
    <w:rsid w:val="1EFA9F44"/>
    <w:rsid w:val="1F0405C5"/>
    <w:rsid w:val="1F1DE8AD"/>
    <w:rsid w:val="1F2524C0"/>
    <w:rsid w:val="1F5A9ABD"/>
    <w:rsid w:val="1F825C61"/>
    <w:rsid w:val="1F848E32"/>
    <w:rsid w:val="1FA4BCA0"/>
    <w:rsid w:val="1FA4FD1E"/>
    <w:rsid w:val="1FE102D7"/>
    <w:rsid w:val="1FFF1AE8"/>
    <w:rsid w:val="2003277B"/>
    <w:rsid w:val="2005F7C2"/>
    <w:rsid w:val="200DC1EA"/>
    <w:rsid w:val="203FC953"/>
    <w:rsid w:val="2042F237"/>
    <w:rsid w:val="206760C5"/>
    <w:rsid w:val="207A8ED6"/>
    <w:rsid w:val="209EEEB8"/>
    <w:rsid w:val="20A502AB"/>
    <w:rsid w:val="20CCEC72"/>
    <w:rsid w:val="210F2DD0"/>
    <w:rsid w:val="212AD968"/>
    <w:rsid w:val="214E8FEF"/>
    <w:rsid w:val="21916A89"/>
    <w:rsid w:val="2192C891"/>
    <w:rsid w:val="21F20D4B"/>
    <w:rsid w:val="22228E9F"/>
    <w:rsid w:val="22246C67"/>
    <w:rsid w:val="224294E3"/>
    <w:rsid w:val="2251632C"/>
    <w:rsid w:val="226DFC07"/>
    <w:rsid w:val="22AEA1E3"/>
    <w:rsid w:val="22B0CEF6"/>
    <w:rsid w:val="22C161B6"/>
    <w:rsid w:val="22DD5FF3"/>
    <w:rsid w:val="2305C6DE"/>
    <w:rsid w:val="232ED99E"/>
    <w:rsid w:val="233990B6"/>
    <w:rsid w:val="234785E3"/>
    <w:rsid w:val="234F1983"/>
    <w:rsid w:val="236FCB3A"/>
    <w:rsid w:val="239E62AA"/>
    <w:rsid w:val="239E6673"/>
    <w:rsid w:val="23C23155"/>
    <w:rsid w:val="23D77801"/>
    <w:rsid w:val="23E8FCCF"/>
    <w:rsid w:val="240592FC"/>
    <w:rsid w:val="2409FFEC"/>
    <w:rsid w:val="242E0AE7"/>
    <w:rsid w:val="24CE17FB"/>
    <w:rsid w:val="24F075E0"/>
    <w:rsid w:val="24F94004"/>
    <w:rsid w:val="251BB3BA"/>
    <w:rsid w:val="254E7A08"/>
    <w:rsid w:val="2555E9C6"/>
    <w:rsid w:val="255838BF"/>
    <w:rsid w:val="25A05B9F"/>
    <w:rsid w:val="25B3B32F"/>
    <w:rsid w:val="25B50EBA"/>
    <w:rsid w:val="25E5789F"/>
    <w:rsid w:val="25EF8170"/>
    <w:rsid w:val="25F49A87"/>
    <w:rsid w:val="25F6E069"/>
    <w:rsid w:val="26176261"/>
    <w:rsid w:val="26CB068A"/>
    <w:rsid w:val="26EA4AD0"/>
    <w:rsid w:val="27269925"/>
    <w:rsid w:val="27281D86"/>
    <w:rsid w:val="275C6B91"/>
    <w:rsid w:val="276AC5FC"/>
    <w:rsid w:val="277BE2FC"/>
    <w:rsid w:val="27AA83D1"/>
    <w:rsid w:val="27F7746E"/>
    <w:rsid w:val="2804C1D6"/>
    <w:rsid w:val="281A5CA6"/>
    <w:rsid w:val="282D3F88"/>
    <w:rsid w:val="2831960F"/>
    <w:rsid w:val="28338EF8"/>
    <w:rsid w:val="28D2F360"/>
    <w:rsid w:val="292A15DE"/>
    <w:rsid w:val="2956DCE6"/>
    <w:rsid w:val="29FC5EC5"/>
    <w:rsid w:val="2A6B75F0"/>
    <w:rsid w:val="2A7CC082"/>
    <w:rsid w:val="2A998763"/>
    <w:rsid w:val="2AA32D48"/>
    <w:rsid w:val="2AC3A7E4"/>
    <w:rsid w:val="2AD260A6"/>
    <w:rsid w:val="2AD3B883"/>
    <w:rsid w:val="2ADEDB36"/>
    <w:rsid w:val="2AE3E3BB"/>
    <w:rsid w:val="2B2F418F"/>
    <w:rsid w:val="2B75063F"/>
    <w:rsid w:val="2B785264"/>
    <w:rsid w:val="2B850C7C"/>
    <w:rsid w:val="2B96FF37"/>
    <w:rsid w:val="2BA87766"/>
    <w:rsid w:val="2BB7D3F4"/>
    <w:rsid w:val="2BFC3568"/>
    <w:rsid w:val="2C059BE2"/>
    <w:rsid w:val="2C14D4D4"/>
    <w:rsid w:val="2C1740C0"/>
    <w:rsid w:val="2C190794"/>
    <w:rsid w:val="2C1D5947"/>
    <w:rsid w:val="2C92D8BB"/>
    <w:rsid w:val="2CBB07FE"/>
    <w:rsid w:val="2CF136F5"/>
    <w:rsid w:val="2CF8A718"/>
    <w:rsid w:val="2D1890DB"/>
    <w:rsid w:val="2D360D0C"/>
    <w:rsid w:val="2D3C75D1"/>
    <w:rsid w:val="2D51E756"/>
    <w:rsid w:val="2DC4D96B"/>
    <w:rsid w:val="2DDD291F"/>
    <w:rsid w:val="2DE5DE11"/>
    <w:rsid w:val="2DF59045"/>
    <w:rsid w:val="2E85C91B"/>
    <w:rsid w:val="2E85D9B3"/>
    <w:rsid w:val="2EB82AD5"/>
    <w:rsid w:val="2EC84857"/>
    <w:rsid w:val="2ED93B3A"/>
    <w:rsid w:val="2F00FC57"/>
    <w:rsid w:val="2F3F756B"/>
    <w:rsid w:val="2FAD03EC"/>
    <w:rsid w:val="2FD30E12"/>
    <w:rsid w:val="2FF7CC00"/>
    <w:rsid w:val="3029D86A"/>
    <w:rsid w:val="30331C5C"/>
    <w:rsid w:val="3043548E"/>
    <w:rsid w:val="307C17A1"/>
    <w:rsid w:val="30874182"/>
    <w:rsid w:val="308CC42A"/>
    <w:rsid w:val="30EB4F03"/>
    <w:rsid w:val="30F5FE19"/>
    <w:rsid w:val="30FBD3EB"/>
    <w:rsid w:val="31397FFC"/>
    <w:rsid w:val="316C5126"/>
    <w:rsid w:val="3192949F"/>
    <w:rsid w:val="3195AEC8"/>
    <w:rsid w:val="31E3367E"/>
    <w:rsid w:val="31F31E0A"/>
    <w:rsid w:val="31F5F1FB"/>
    <w:rsid w:val="32029DE3"/>
    <w:rsid w:val="3225A43E"/>
    <w:rsid w:val="328E12B0"/>
    <w:rsid w:val="3291826C"/>
    <w:rsid w:val="32A72034"/>
    <w:rsid w:val="330830AC"/>
    <w:rsid w:val="333E38C5"/>
    <w:rsid w:val="3340E58B"/>
    <w:rsid w:val="3377FEB2"/>
    <w:rsid w:val="338CD50E"/>
    <w:rsid w:val="33B277FD"/>
    <w:rsid w:val="33E36A0E"/>
    <w:rsid w:val="33E9079A"/>
    <w:rsid w:val="33F2E173"/>
    <w:rsid w:val="34138267"/>
    <w:rsid w:val="341EA1AB"/>
    <w:rsid w:val="34311C97"/>
    <w:rsid w:val="344926D4"/>
    <w:rsid w:val="3480A900"/>
    <w:rsid w:val="3488E7C7"/>
    <w:rsid w:val="34A9A426"/>
    <w:rsid w:val="34BA8B0C"/>
    <w:rsid w:val="34DEC53D"/>
    <w:rsid w:val="34E58A76"/>
    <w:rsid w:val="3506DDF9"/>
    <w:rsid w:val="3566209A"/>
    <w:rsid w:val="3581F609"/>
    <w:rsid w:val="35A326BE"/>
    <w:rsid w:val="35BD57EC"/>
    <w:rsid w:val="35D52E8F"/>
    <w:rsid w:val="35F0242F"/>
    <w:rsid w:val="360A885B"/>
    <w:rsid w:val="3644E5A1"/>
    <w:rsid w:val="3674066D"/>
    <w:rsid w:val="36805CA3"/>
    <w:rsid w:val="3692B2EC"/>
    <w:rsid w:val="36A57F87"/>
    <w:rsid w:val="36F80932"/>
    <w:rsid w:val="36FDAAA3"/>
    <w:rsid w:val="37000CBE"/>
    <w:rsid w:val="370BA696"/>
    <w:rsid w:val="371C8904"/>
    <w:rsid w:val="3732A1E5"/>
    <w:rsid w:val="376E756F"/>
    <w:rsid w:val="37947ED5"/>
    <w:rsid w:val="3795815C"/>
    <w:rsid w:val="37ADEF21"/>
    <w:rsid w:val="37C4C7A6"/>
    <w:rsid w:val="37D2D883"/>
    <w:rsid w:val="382C1898"/>
    <w:rsid w:val="382FE229"/>
    <w:rsid w:val="385F3D31"/>
    <w:rsid w:val="38AC78B9"/>
    <w:rsid w:val="39007967"/>
    <w:rsid w:val="3950A58A"/>
    <w:rsid w:val="3975D3C1"/>
    <w:rsid w:val="398B2754"/>
    <w:rsid w:val="399DD83A"/>
    <w:rsid w:val="39CC8E68"/>
    <w:rsid w:val="39E03BC7"/>
    <w:rsid w:val="39E78726"/>
    <w:rsid w:val="39E8BF20"/>
    <w:rsid w:val="3A1068CD"/>
    <w:rsid w:val="3A15C455"/>
    <w:rsid w:val="3A2C71B8"/>
    <w:rsid w:val="3A3C834D"/>
    <w:rsid w:val="3A4039EF"/>
    <w:rsid w:val="3A47696D"/>
    <w:rsid w:val="3A80422F"/>
    <w:rsid w:val="3AE5376B"/>
    <w:rsid w:val="3AE973CA"/>
    <w:rsid w:val="3AEF9C80"/>
    <w:rsid w:val="3B0BB2D6"/>
    <w:rsid w:val="3B116ED3"/>
    <w:rsid w:val="3B3DDD4F"/>
    <w:rsid w:val="3B5CD22C"/>
    <w:rsid w:val="3B98A4B2"/>
    <w:rsid w:val="3BAA078A"/>
    <w:rsid w:val="3BB345E4"/>
    <w:rsid w:val="3BCF0BEE"/>
    <w:rsid w:val="3C1DE434"/>
    <w:rsid w:val="3C4295E6"/>
    <w:rsid w:val="3C880226"/>
    <w:rsid w:val="3C9C74D9"/>
    <w:rsid w:val="3CC25B80"/>
    <w:rsid w:val="3CEAEE11"/>
    <w:rsid w:val="3D2B6C15"/>
    <w:rsid w:val="3D775260"/>
    <w:rsid w:val="3D88C5D2"/>
    <w:rsid w:val="3D9D6FC7"/>
    <w:rsid w:val="3DAF2F58"/>
    <w:rsid w:val="3DAFC40A"/>
    <w:rsid w:val="3E6DC060"/>
    <w:rsid w:val="3E7D3166"/>
    <w:rsid w:val="3E9CBE93"/>
    <w:rsid w:val="3EC88871"/>
    <w:rsid w:val="3EDE83ED"/>
    <w:rsid w:val="3F0838E4"/>
    <w:rsid w:val="3F0C1483"/>
    <w:rsid w:val="3F485FFD"/>
    <w:rsid w:val="3FCA1A55"/>
    <w:rsid w:val="3FCCD9E3"/>
    <w:rsid w:val="4037505E"/>
    <w:rsid w:val="405787D0"/>
    <w:rsid w:val="4068C448"/>
    <w:rsid w:val="4076BE3E"/>
    <w:rsid w:val="407EB591"/>
    <w:rsid w:val="409C9621"/>
    <w:rsid w:val="40CB9656"/>
    <w:rsid w:val="40E0D280"/>
    <w:rsid w:val="412F0141"/>
    <w:rsid w:val="41315FB0"/>
    <w:rsid w:val="41414491"/>
    <w:rsid w:val="414C21DA"/>
    <w:rsid w:val="4154E509"/>
    <w:rsid w:val="415627BD"/>
    <w:rsid w:val="41920959"/>
    <w:rsid w:val="41A01BC4"/>
    <w:rsid w:val="41AB8DA7"/>
    <w:rsid w:val="41B92F12"/>
    <w:rsid w:val="41D62220"/>
    <w:rsid w:val="41D7C1C3"/>
    <w:rsid w:val="423C6D19"/>
    <w:rsid w:val="4243EF8C"/>
    <w:rsid w:val="425ED94E"/>
    <w:rsid w:val="42A48E1C"/>
    <w:rsid w:val="42AD1C2F"/>
    <w:rsid w:val="42B87EE1"/>
    <w:rsid w:val="42C5C188"/>
    <w:rsid w:val="42CD88BA"/>
    <w:rsid w:val="42EDA528"/>
    <w:rsid w:val="430614C3"/>
    <w:rsid w:val="43074550"/>
    <w:rsid w:val="432EC473"/>
    <w:rsid w:val="4361224C"/>
    <w:rsid w:val="4379A507"/>
    <w:rsid w:val="44170A64"/>
    <w:rsid w:val="44233788"/>
    <w:rsid w:val="4444C348"/>
    <w:rsid w:val="4475BBBC"/>
    <w:rsid w:val="447D31BD"/>
    <w:rsid w:val="44A9D885"/>
    <w:rsid w:val="44BAC03B"/>
    <w:rsid w:val="44F3D0F6"/>
    <w:rsid w:val="456C2811"/>
    <w:rsid w:val="45761772"/>
    <w:rsid w:val="4578F261"/>
    <w:rsid w:val="45C7FE15"/>
    <w:rsid w:val="45DEF0FD"/>
    <w:rsid w:val="46291922"/>
    <w:rsid w:val="469CD26A"/>
    <w:rsid w:val="46CAD6D1"/>
    <w:rsid w:val="46E5EFCF"/>
    <w:rsid w:val="46F12780"/>
    <w:rsid w:val="46F242D0"/>
    <w:rsid w:val="470B6377"/>
    <w:rsid w:val="47252D56"/>
    <w:rsid w:val="477CB44E"/>
    <w:rsid w:val="47837E23"/>
    <w:rsid w:val="47BF973E"/>
    <w:rsid w:val="47C97025"/>
    <w:rsid w:val="48612EFA"/>
    <w:rsid w:val="486BE474"/>
    <w:rsid w:val="488F137A"/>
    <w:rsid w:val="489C3C77"/>
    <w:rsid w:val="48C4F463"/>
    <w:rsid w:val="48CE7497"/>
    <w:rsid w:val="48FC9C3A"/>
    <w:rsid w:val="4907F40E"/>
    <w:rsid w:val="49287B30"/>
    <w:rsid w:val="492CA7A9"/>
    <w:rsid w:val="49383518"/>
    <w:rsid w:val="49481C4B"/>
    <w:rsid w:val="495380C6"/>
    <w:rsid w:val="4973E965"/>
    <w:rsid w:val="498AF4CF"/>
    <w:rsid w:val="49DD3CB9"/>
    <w:rsid w:val="49FE497C"/>
    <w:rsid w:val="4A212ADF"/>
    <w:rsid w:val="4A38D252"/>
    <w:rsid w:val="4A3F1008"/>
    <w:rsid w:val="4A71A5BE"/>
    <w:rsid w:val="4A942B08"/>
    <w:rsid w:val="4A9AAE51"/>
    <w:rsid w:val="4AC25D8C"/>
    <w:rsid w:val="4ACC9749"/>
    <w:rsid w:val="4AD5EDC1"/>
    <w:rsid w:val="4ADE0EC1"/>
    <w:rsid w:val="4AE54D27"/>
    <w:rsid w:val="4B009ABC"/>
    <w:rsid w:val="4B180771"/>
    <w:rsid w:val="4B28E54C"/>
    <w:rsid w:val="4B32E10D"/>
    <w:rsid w:val="4B6B5194"/>
    <w:rsid w:val="4BAF946A"/>
    <w:rsid w:val="4BB1106D"/>
    <w:rsid w:val="4BE25530"/>
    <w:rsid w:val="4BF65F0C"/>
    <w:rsid w:val="4BF890C5"/>
    <w:rsid w:val="4BFE9B17"/>
    <w:rsid w:val="4C1FFAC4"/>
    <w:rsid w:val="4C385767"/>
    <w:rsid w:val="4C7E49E0"/>
    <w:rsid w:val="4C85ED08"/>
    <w:rsid w:val="4C8A6A91"/>
    <w:rsid w:val="4CC79987"/>
    <w:rsid w:val="4D1D75AA"/>
    <w:rsid w:val="4D21DA97"/>
    <w:rsid w:val="4D63FC59"/>
    <w:rsid w:val="4DB08A35"/>
    <w:rsid w:val="4DB79E99"/>
    <w:rsid w:val="4DDD1ECD"/>
    <w:rsid w:val="4DE971A0"/>
    <w:rsid w:val="4DF6FC0D"/>
    <w:rsid w:val="4E442767"/>
    <w:rsid w:val="4E50B673"/>
    <w:rsid w:val="4E56B189"/>
    <w:rsid w:val="4E656E93"/>
    <w:rsid w:val="4E7F0A1F"/>
    <w:rsid w:val="4E8BE10E"/>
    <w:rsid w:val="4EA8E26B"/>
    <w:rsid w:val="4EDC7F75"/>
    <w:rsid w:val="4EE813DF"/>
    <w:rsid w:val="4EED2527"/>
    <w:rsid w:val="4EF2D61B"/>
    <w:rsid w:val="4EF2DC01"/>
    <w:rsid w:val="4F372877"/>
    <w:rsid w:val="4FB99FAC"/>
    <w:rsid w:val="4FC2FD7D"/>
    <w:rsid w:val="4FCBB2F2"/>
    <w:rsid w:val="4FD1CBBA"/>
    <w:rsid w:val="4FD31EC5"/>
    <w:rsid w:val="4FD7545A"/>
    <w:rsid w:val="4FD80D25"/>
    <w:rsid w:val="4FFDAAD1"/>
    <w:rsid w:val="50262107"/>
    <w:rsid w:val="50561535"/>
    <w:rsid w:val="505DDB7B"/>
    <w:rsid w:val="507917FB"/>
    <w:rsid w:val="50884D2E"/>
    <w:rsid w:val="50C9872F"/>
    <w:rsid w:val="5116EDAD"/>
    <w:rsid w:val="5128EE9D"/>
    <w:rsid w:val="512DED22"/>
    <w:rsid w:val="5136BC12"/>
    <w:rsid w:val="5148107C"/>
    <w:rsid w:val="52051D60"/>
    <w:rsid w:val="521E3E1D"/>
    <w:rsid w:val="5242182E"/>
    <w:rsid w:val="52554A78"/>
    <w:rsid w:val="52604A3F"/>
    <w:rsid w:val="52805BBA"/>
    <w:rsid w:val="5291ED01"/>
    <w:rsid w:val="5291FB8E"/>
    <w:rsid w:val="532D9B85"/>
    <w:rsid w:val="5377400A"/>
    <w:rsid w:val="53B5D8C7"/>
    <w:rsid w:val="53D17177"/>
    <w:rsid w:val="53E3AB10"/>
    <w:rsid w:val="54092966"/>
    <w:rsid w:val="5445ECBD"/>
    <w:rsid w:val="54689EFB"/>
    <w:rsid w:val="547D0744"/>
    <w:rsid w:val="54B2C5E2"/>
    <w:rsid w:val="54B49CE5"/>
    <w:rsid w:val="54DD6E64"/>
    <w:rsid w:val="54E7335B"/>
    <w:rsid w:val="54EE214E"/>
    <w:rsid w:val="54F8171F"/>
    <w:rsid w:val="551CEBF4"/>
    <w:rsid w:val="5524296F"/>
    <w:rsid w:val="5539B4F6"/>
    <w:rsid w:val="5554BFAF"/>
    <w:rsid w:val="55777908"/>
    <w:rsid w:val="5584BFDD"/>
    <w:rsid w:val="55B5C2BC"/>
    <w:rsid w:val="55BFDEF5"/>
    <w:rsid w:val="55D2DFB0"/>
    <w:rsid w:val="55E08715"/>
    <w:rsid w:val="56082F1C"/>
    <w:rsid w:val="56A36DD0"/>
    <w:rsid w:val="56B2790A"/>
    <w:rsid w:val="570FC894"/>
    <w:rsid w:val="571B08B5"/>
    <w:rsid w:val="575DCB10"/>
    <w:rsid w:val="57A4D735"/>
    <w:rsid w:val="57AFA1A7"/>
    <w:rsid w:val="57C28C82"/>
    <w:rsid w:val="580F5471"/>
    <w:rsid w:val="580F6083"/>
    <w:rsid w:val="58218918"/>
    <w:rsid w:val="5843F806"/>
    <w:rsid w:val="5851FF29"/>
    <w:rsid w:val="58FCF025"/>
    <w:rsid w:val="5919C3AA"/>
    <w:rsid w:val="5929C488"/>
    <w:rsid w:val="594BF051"/>
    <w:rsid w:val="59638D51"/>
    <w:rsid w:val="597D9357"/>
    <w:rsid w:val="599CC82F"/>
    <w:rsid w:val="59BD168B"/>
    <w:rsid w:val="5A00CD3A"/>
    <w:rsid w:val="5A077E7C"/>
    <w:rsid w:val="5A12B695"/>
    <w:rsid w:val="5A502EA5"/>
    <w:rsid w:val="5A7C2542"/>
    <w:rsid w:val="5AA0F174"/>
    <w:rsid w:val="5ABC6820"/>
    <w:rsid w:val="5ACC4FF8"/>
    <w:rsid w:val="5ADDF512"/>
    <w:rsid w:val="5B046407"/>
    <w:rsid w:val="5B0F044D"/>
    <w:rsid w:val="5B3D8815"/>
    <w:rsid w:val="5B42CFC0"/>
    <w:rsid w:val="5B75E4A2"/>
    <w:rsid w:val="5B81DD00"/>
    <w:rsid w:val="5BB1D6F1"/>
    <w:rsid w:val="5BC0770D"/>
    <w:rsid w:val="5BCD17F9"/>
    <w:rsid w:val="5BD84762"/>
    <w:rsid w:val="5C1CC5CD"/>
    <w:rsid w:val="5C2ABC62"/>
    <w:rsid w:val="5C2B39DB"/>
    <w:rsid w:val="5C3CDA31"/>
    <w:rsid w:val="5C45C4A8"/>
    <w:rsid w:val="5C7190A6"/>
    <w:rsid w:val="5C9F7801"/>
    <w:rsid w:val="5CD0E02F"/>
    <w:rsid w:val="5CD18683"/>
    <w:rsid w:val="5D28E63F"/>
    <w:rsid w:val="5D2A9732"/>
    <w:rsid w:val="5D67F51F"/>
    <w:rsid w:val="5D73F693"/>
    <w:rsid w:val="5D98C8D3"/>
    <w:rsid w:val="5D9BCD19"/>
    <w:rsid w:val="5DC6CCB2"/>
    <w:rsid w:val="5DC793F2"/>
    <w:rsid w:val="5DD85D98"/>
    <w:rsid w:val="5E3A63A8"/>
    <w:rsid w:val="5E59ED5A"/>
    <w:rsid w:val="5E688052"/>
    <w:rsid w:val="5E9D699A"/>
    <w:rsid w:val="5EB596A3"/>
    <w:rsid w:val="5F38F6D1"/>
    <w:rsid w:val="5F462C7F"/>
    <w:rsid w:val="5F5BE7F0"/>
    <w:rsid w:val="5FA63EE3"/>
    <w:rsid w:val="5FA8AC30"/>
    <w:rsid w:val="5FD63C1E"/>
    <w:rsid w:val="600CB668"/>
    <w:rsid w:val="601CFFE3"/>
    <w:rsid w:val="60258B5B"/>
    <w:rsid w:val="6026C67C"/>
    <w:rsid w:val="6027AB08"/>
    <w:rsid w:val="602FF2A6"/>
    <w:rsid w:val="6065F6A1"/>
    <w:rsid w:val="607A4DA6"/>
    <w:rsid w:val="609A3BCE"/>
    <w:rsid w:val="60FBA3BA"/>
    <w:rsid w:val="6149D6A9"/>
    <w:rsid w:val="6151407D"/>
    <w:rsid w:val="618C8068"/>
    <w:rsid w:val="619A5CC9"/>
    <w:rsid w:val="619DC1CC"/>
    <w:rsid w:val="61A6DC5E"/>
    <w:rsid w:val="62125B1F"/>
    <w:rsid w:val="6223DDFC"/>
    <w:rsid w:val="622D68AF"/>
    <w:rsid w:val="623FFF1A"/>
    <w:rsid w:val="625165ED"/>
    <w:rsid w:val="6258D649"/>
    <w:rsid w:val="62713B4D"/>
    <w:rsid w:val="62952B89"/>
    <w:rsid w:val="6296B032"/>
    <w:rsid w:val="62B860CF"/>
    <w:rsid w:val="634012C2"/>
    <w:rsid w:val="63ADB509"/>
    <w:rsid w:val="63ADBD13"/>
    <w:rsid w:val="63BFC861"/>
    <w:rsid w:val="6418B47B"/>
    <w:rsid w:val="64203AB1"/>
    <w:rsid w:val="643F654A"/>
    <w:rsid w:val="6464B9F8"/>
    <w:rsid w:val="6493E223"/>
    <w:rsid w:val="64C0CE02"/>
    <w:rsid w:val="64DD370D"/>
    <w:rsid w:val="651365C5"/>
    <w:rsid w:val="6516ED5A"/>
    <w:rsid w:val="656E8E8F"/>
    <w:rsid w:val="6571CB32"/>
    <w:rsid w:val="658AAC26"/>
    <w:rsid w:val="6598D3D7"/>
    <w:rsid w:val="659F01A3"/>
    <w:rsid w:val="65AAB8F1"/>
    <w:rsid w:val="65AE0A5F"/>
    <w:rsid w:val="65B1C4D8"/>
    <w:rsid w:val="661025CD"/>
    <w:rsid w:val="667B76EE"/>
    <w:rsid w:val="667D81D8"/>
    <w:rsid w:val="669662A4"/>
    <w:rsid w:val="66B488DD"/>
    <w:rsid w:val="66D8306B"/>
    <w:rsid w:val="671ED511"/>
    <w:rsid w:val="6730797F"/>
    <w:rsid w:val="6783A001"/>
    <w:rsid w:val="678D7EE8"/>
    <w:rsid w:val="679B46CD"/>
    <w:rsid w:val="67B02869"/>
    <w:rsid w:val="67B09C42"/>
    <w:rsid w:val="6814EF79"/>
    <w:rsid w:val="681A2A75"/>
    <w:rsid w:val="685C3DCC"/>
    <w:rsid w:val="68BBC759"/>
    <w:rsid w:val="68F66E0B"/>
    <w:rsid w:val="68FC9E0B"/>
    <w:rsid w:val="6916F649"/>
    <w:rsid w:val="6932F5AB"/>
    <w:rsid w:val="695D739F"/>
    <w:rsid w:val="6965E470"/>
    <w:rsid w:val="697EFC44"/>
    <w:rsid w:val="69FF30D4"/>
    <w:rsid w:val="6A15C50D"/>
    <w:rsid w:val="6A1F8028"/>
    <w:rsid w:val="6A2428B5"/>
    <w:rsid w:val="6A48D725"/>
    <w:rsid w:val="6A6F6340"/>
    <w:rsid w:val="6A92FADF"/>
    <w:rsid w:val="6ADED576"/>
    <w:rsid w:val="6AE9B777"/>
    <w:rsid w:val="6B736BD8"/>
    <w:rsid w:val="6B94C786"/>
    <w:rsid w:val="6BA3A9F8"/>
    <w:rsid w:val="6BBF8934"/>
    <w:rsid w:val="6C08C231"/>
    <w:rsid w:val="6C67C362"/>
    <w:rsid w:val="6C72451F"/>
    <w:rsid w:val="6CAB5029"/>
    <w:rsid w:val="6CBD6A73"/>
    <w:rsid w:val="6CD56158"/>
    <w:rsid w:val="6D08A2E3"/>
    <w:rsid w:val="6D1E043B"/>
    <w:rsid w:val="6D2D8B55"/>
    <w:rsid w:val="6D5D0F81"/>
    <w:rsid w:val="6DA24505"/>
    <w:rsid w:val="6DDD49BF"/>
    <w:rsid w:val="6DE770C8"/>
    <w:rsid w:val="6DF757D8"/>
    <w:rsid w:val="6E0EEC21"/>
    <w:rsid w:val="6E10DEDB"/>
    <w:rsid w:val="6E60D1A0"/>
    <w:rsid w:val="6E63577F"/>
    <w:rsid w:val="6E69E29E"/>
    <w:rsid w:val="6E7D48F4"/>
    <w:rsid w:val="6EA76F2E"/>
    <w:rsid w:val="6ED65148"/>
    <w:rsid w:val="6F44A1F7"/>
    <w:rsid w:val="6F58CD67"/>
    <w:rsid w:val="6F5CDAFD"/>
    <w:rsid w:val="6F605D05"/>
    <w:rsid w:val="6F66D479"/>
    <w:rsid w:val="6FB17339"/>
    <w:rsid w:val="6FBC6C8C"/>
    <w:rsid w:val="6FD28CA7"/>
    <w:rsid w:val="6FD89328"/>
    <w:rsid w:val="700A7C29"/>
    <w:rsid w:val="70340AC3"/>
    <w:rsid w:val="703650BC"/>
    <w:rsid w:val="703A398D"/>
    <w:rsid w:val="70495090"/>
    <w:rsid w:val="705197B3"/>
    <w:rsid w:val="7072C802"/>
    <w:rsid w:val="707D6434"/>
    <w:rsid w:val="70B7EC2C"/>
    <w:rsid w:val="70CA6A05"/>
    <w:rsid w:val="710B8609"/>
    <w:rsid w:val="71658C46"/>
    <w:rsid w:val="717AF314"/>
    <w:rsid w:val="7183462F"/>
    <w:rsid w:val="71A061FD"/>
    <w:rsid w:val="71A8CCFB"/>
    <w:rsid w:val="72067172"/>
    <w:rsid w:val="723A4F0F"/>
    <w:rsid w:val="72C33E93"/>
    <w:rsid w:val="72C877D2"/>
    <w:rsid w:val="72C953CC"/>
    <w:rsid w:val="7321EED4"/>
    <w:rsid w:val="732DD5F4"/>
    <w:rsid w:val="7332C230"/>
    <w:rsid w:val="73554E58"/>
    <w:rsid w:val="737DCCF8"/>
    <w:rsid w:val="73C5312D"/>
    <w:rsid w:val="73F6D62C"/>
    <w:rsid w:val="740DC7E6"/>
    <w:rsid w:val="742F7D7F"/>
    <w:rsid w:val="746CFBC8"/>
    <w:rsid w:val="7475E9E3"/>
    <w:rsid w:val="74ADFB84"/>
    <w:rsid w:val="74C4B8A6"/>
    <w:rsid w:val="74C89C80"/>
    <w:rsid w:val="74E44412"/>
    <w:rsid w:val="7505AB01"/>
    <w:rsid w:val="75706570"/>
    <w:rsid w:val="7586CB93"/>
    <w:rsid w:val="75A1B84B"/>
    <w:rsid w:val="75ACB057"/>
    <w:rsid w:val="75C2F13B"/>
    <w:rsid w:val="75E03EAB"/>
    <w:rsid w:val="75E1D40C"/>
    <w:rsid w:val="7614AD56"/>
    <w:rsid w:val="761A37A5"/>
    <w:rsid w:val="76337707"/>
    <w:rsid w:val="7674AF5F"/>
    <w:rsid w:val="76D60A35"/>
    <w:rsid w:val="77155D4B"/>
    <w:rsid w:val="7731CCA0"/>
    <w:rsid w:val="7734E13C"/>
    <w:rsid w:val="77A9CE56"/>
    <w:rsid w:val="77AC69CC"/>
    <w:rsid w:val="7845D488"/>
    <w:rsid w:val="78614702"/>
    <w:rsid w:val="787601B5"/>
    <w:rsid w:val="78A81177"/>
    <w:rsid w:val="78D22CF5"/>
    <w:rsid w:val="78D69931"/>
    <w:rsid w:val="78FF5C0B"/>
    <w:rsid w:val="79230C28"/>
    <w:rsid w:val="79286E69"/>
    <w:rsid w:val="792D7AD2"/>
    <w:rsid w:val="796E5148"/>
    <w:rsid w:val="79762373"/>
    <w:rsid w:val="797D0BB4"/>
    <w:rsid w:val="7997B88F"/>
    <w:rsid w:val="79C97D83"/>
    <w:rsid w:val="79D8DFB3"/>
    <w:rsid w:val="79DE4098"/>
    <w:rsid w:val="7A122494"/>
    <w:rsid w:val="7A7BE6AF"/>
    <w:rsid w:val="7A80B020"/>
    <w:rsid w:val="7AA7EEC9"/>
    <w:rsid w:val="7AC25B2A"/>
    <w:rsid w:val="7AE2C3DE"/>
    <w:rsid w:val="7B0675E4"/>
    <w:rsid w:val="7B07F3E9"/>
    <w:rsid w:val="7B5FC8BF"/>
    <w:rsid w:val="7BD97A6E"/>
    <w:rsid w:val="7C003AAE"/>
    <w:rsid w:val="7C93D4EF"/>
    <w:rsid w:val="7CDAD9EE"/>
    <w:rsid w:val="7CDBB962"/>
    <w:rsid w:val="7D123D18"/>
    <w:rsid w:val="7D17F090"/>
    <w:rsid w:val="7D31F47B"/>
    <w:rsid w:val="7D9D88C7"/>
    <w:rsid w:val="7DF4A262"/>
    <w:rsid w:val="7E2891C7"/>
    <w:rsid w:val="7E2955F5"/>
    <w:rsid w:val="7E6819D9"/>
    <w:rsid w:val="7E8CE15B"/>
    <w:rsid w:val="7E8E8981"/>
    <w:rsid w:val="7EB434B6"/>
    <w:rsid w:val="7EBCF786"/>
    <w:rsid w:val="7EE6C067"/>
    <w:rsid w:val="7EEEBB75"/>
    <w:rsid w:val="7EF2C4B6"/>
    <w:rsid w:val="7F0F6D24"/>
    <w:rsid w:val="7F1D1AA6"/>
    <w:rsid w:val="7F2514C0"/>
    <w:rsid w:val="7F308747"/>
    <w:rsid w:val="7F3EDE0F"/>
    <w:rsid w:val="7F6608C1"/>
    <w:rsid w:val="7FCBE38F"/>
    <w:rsid w:val="7FE3556F"/>
    <w:rsid w:val="7FEFA2DC"/>
  </w:rsids>
  <m:mathPr>
    <m:mathFont m:val="Cambria Math"/>
    <m:brkBin m:val="before"/>
    <m:brkBinSub m:val="--"/>
    <m:smallFrac m:val="0"/>
    <m:dispDef/>
    <m:lMargin m:val="0"/>
    <m:rMargin m:val="0"/>
    <m:defJc m:val="centerGroup"/>
    <m:wrapIndent m:val="1440"/>
    <m:intLim m:val="subSup"/>
    <m:naryLim m:val="undOvr"/>
  </m:mathPr>
  <w:themeFontLang w:val="fr-B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3061CF5E"/>
  <w15:chartTrackingRefBased/>
  <w15:docId w15:val="{7A66017F-67F0-4F2D-AF4D-D796C9A2BF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ro-RO"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iPriority="30"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D2729"/>
  </w:style>
  <w:style w:type="paragraph" w:styleId="Heading1">
    <w:name w:val="heading 1"/>
    <w:basedOn w:val="Normal"/>
    <w:next w:val="Normal"/>
    <w:link w:val="Heading1Char"/>
    <w:uiPriority w:val="9"/>
    <w:qFormat/>
    <w:rsid w:val="00AE683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AE683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AE683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AE683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E683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E683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E683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E683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E683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E683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AE683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AE683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sid w:val="00AE683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E683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E683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E683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E683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E683E"/>
    <w:rPr>
      <w:rFonts w:eastAsiaTheme="majorEastAsia" w:cstheme="majorBidi"/>
      <w:color w:val="272727" w:themeColor="text1" w:themeTint="D8"/>
    </w:rPr>
  </w:style>
  <w:style w:type="paragraph" w:styleId="Title">
    <w:name w:val="Title"/>
    <w:basedOn w:val="Normal"/>
    <w:next w:val="Normal"/>
    <w:link w:val="TitleChar"/>
    <w:uiPriority w:val="10"/>
    <w:qFormat/>
    <w:rsid w:val="00AE683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E683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E683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E683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E683E"/>
    <w:pPr>
      <w:spacing w:before="160"/>
      <w:jc w:val="center"/>
    </w:pPr>
    <w:rPr>
      <w:i/>
      <w:iCs/>
      <w:color w:val="404040" w:themeColor="text1" w:themeTint="BF"/>
    </w:rPr>
  </w:style>
  <w:style w:type="character" w:customStyle="1" w:styleId="QuoteChar">
    <w:name w:val="Quote Char"/>
    <w:basedOn w:val="DefaultParagraphFont"/>
    <w:link w:val="Quote"/>
    <w:uiPriority w:val="29"/>
    <w:rsid w:val="00AE683E"/>
    <w:rPr>
      <w:i/>
      <w:iCs/>
      <w:color w:val="404040" w:themeColor="text1" w:themeTint="BF"/>
    </w:rPr>
  </w:style>
  <w:style w:type="paragraph" w:styleId="ListParagraph">
    <w:name w:val="List Paragraph"/>
    <w:basedOn w:val="Normal"/>
    <w:uiPriority w:val="34"/>
    <w:qFormat/>
    <w:rsid w:val="00AE683E"/>
    <w:pPr>
      <w:ind w:left="720"/>
      <w:contextualSpacing/>
    </w:pPr>
  </w:style>
  <w:style w:type="character" w:styleId="IntenseEmphasis">
    <w:name w:val="Intense Emphasis"/>
    <w:basedOn w:val="DefaultParagraphFont"/>
    <w:uiPriority w:val="21"/>
    <w:qFormat/>
    <w:rsid w:val="00AE683E"/>
    <w:rPr>
      <w:i/>
      <w:iCs/>
      <w:color w:val="0F4761" w:themeColor="accent1" w:themeShade="BF"/>
    </w:rPr>
  </w:style>
  <w:style w:type="paragraph" w:styleId="IntenseQuote">
    <w:name w:val="Intense Quote"/>
    <w:basedOn w:val="Normal"/>
    <w:next w:val="Normal"/>
    <w:link w:val="IntenseQuoteChar"/>
    <w:uiPriority w:val="30"/>
    <w:qFormat/>
    <w:rsid w:val="00AE683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E683E"/>
    <w:rPr>
      <w:i/>
      <w:iCs/>
      <w:color w:val="0F4761" w:themeColor="accent1" w:themeShade="BF"/>
    </w:rPr>
  </w:style>
  <w:style w:type="character" w:styleId="IntenseReference">
    <w:name w:val="Intense Reference"/>
    <w:basedOn w:val="DefaultParagraphFont"/>
    <w:uiPriority w:val="32"/>
    <w:qFormat/>
    <w:rsid w:val="00AE683E"/>
    <w:rPr>
      <w:b/>
      <w:bCs/>
      <w:smallCaps/>
      <w:color w:val="0F4761" w:themeColor="accent1" w:themeShade="BF"/>
      <w:spacing w:val="5"/>
    </w:rPr>
  </w:style>
  <w:style w:type="character" w:customStyle="1" w:styleId="Marker">
    <w:name w:val="Marker"/>
    <w:basedOn w:val="DefaultParagraphFont"/>
    <w:rsid w:val="00AE683E"/>
    <w:rPr>
      <w:color w:val="0000FF"/>
      <w:shd w:val="clear" w:color="auto" w:fill="auto"/>
    </w:rPr>
  </w:style>
  <w:style w:type="paragraph" w:styleId="Header">
    <w:name w:val="header"/>
    <w:basedOn w:val="Normal"/>
    <w:link w:val="HeaderChar"/>
    <w:uiPriority w:val="99"/>
    <w:unhideWhenUsed/>
    <w:rsid w:val="00AE683E"/>
    <w:pPr>
      <w:tabs>
        <w:tab w:val="center" w:pos="4513"/>
        <w:tab w:val="right" w:pos="9026"/>
      </w:tabs>
      <w:spacing w:after="0" w:line="240" w:lineRule="auto"/>
    </w:pPr>
  </w:style>
  <w:style w:type="character" w:customStyle="1" w:styleId="HeaderChar">
    <w:name w:val="Header Char"/>
    <w:basedOn w:val="DefaultParagraphFont"/>
    <w:link w:val="Header"/>
    <w:uiPriority w:val="99"/>
    <w:rsid w:val="00AE683E"/>
  </w:style>
  <w:style w:type="paragraph" w:styleId="Footer">
    <w:name w:val="footer"/>
    <w:basedOn w:val="Normal"/>
    <w:link w:val="FooterChar"/>
    <w:uiPriority w:val="99"/>
    <w:unhideWhenUsed/>
    <w:rsid w:val="00AE683E"/>
    <w:pPr>
      <w:tabs>
        <w:tab w:val="center" w:pos="4513"/>
        <w:tab w:val="right" w:pos="9026"/>
      </w:tabs>
      <w:spacing w:after="0" w:line="240" w:lineRule="auto"/>
    </w:pPr>
  </w:style>
  <w:style w:type="character" w:customStyle="1" w:styleId="FooterChar">
    <w:name w:val="Footer Char"/>
    <w:basedOn w:val="DefaultParagraphFont"/>
    <w:link w:val="Footer"/>
    <w:uiPriority w:val="99"/>
    <w:rsid w:val="00AE683E"/>
  </w:style>
  <w:style w:type="paragraph" w:customStyle="1" w:styleId="Pagedecouverture">
    <w:name w:val="Page de couverture"/>
    <w:basedOn w:val="Normal"/>
    <w:next w:val="Normal"/>
    <w:rsid w:val="00AE683E"/>
    <w:pPr>
      <w:spacing w:after="0" w:line="240" w:lineRule="auto"/>
      <w:jc w:val="both"/>
    </w:pPr>
    <w:rPr>
      <w:rFonts w:ascii="Times New Roman" w:hAnsi="Times New Roman" w:cs="Times New Roman"/>
      <w:kern w:val="0"/>
      <w:sz w:val="24"/>
      <w14:ligatures w14:val="none"/>
    </w:rPr>
  </w:style>
  <w:style w:type="paragraph" w:customStyle="1" w:styleId="FooterCoverPage">
    <w:name w:val="Footer Cover Page"/>
    <w:basedOn w:val="Normal"/>
    <w:link w:val="FooterCoverPageChar"/>
    <w:rsid w:val="00AE683E"/>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sid w:val="00AE683E"/>
    <w:rPr>
      <w:rFonts w:ascii="Times New Roman" w:hAnsi="Times New Roman" w:cs="Times New Roman"/>
      <w:sz w:val="24"/>
    </w:rPr>
  </w:style>
  <w:style w:type="paragraph" w:customStyle="1" w:styleId="FooterSensitivity">
    <w:name w:val="Footer Sensitivity"/>
    <w:basedOn w:val="Normal"/>
    <w:link w:val="FooterSensitivityChar"/>
    <w:rsid w:val="00AE683E"/>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sid w:val="00AE683E"/>
    <w:rPr>
      <w:rFonts w:ascii="Times New Roman" w:hAnsi="Times New Roman" w:cs="Times New Roman"/>
      <w:b/>
      <w:sz w:val="32"/>
    </w:rPr>
  </w:style>
  <w:style w:type="paragraph" w:customStyle="1" w:styleId="HeaderCoverPage">
    <w:name w:val="Header Cover Page"/>
    <w:basedOn w:val="Normal"/>
    <w:link w:val="HeaderCoverPageChar"/>
    <w:rsid w:val="00AE683E"/>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sid w:val="00AE683E"/>
    <w:rPr>
      <w:rFonts w:ascii="Times New Roman" w:hAnsi="Times New Roman" w:cs="Times New Roman"/>
      <w:sz w:val="24"/>
    </w:rPr>
  </w:style>
  <w:style w:type="paragraph" w:customStyle="1" w:styleId="HeaderSensitivity">
    <w:name w:val="Header Sensitivity"/>
    <w:basedOn w:val="Normal"/>
    <w:link w:val="HeaderSensitivityChar"/>
    <w:rsid w:val="00AE683E"/>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sid w:val="00AE683E"/>
    <w:rPr>
      <w:rFonts w:ascii="Times New Roman" w:hAnsi="Times New Roman" w:cs="Times New Roman"/>
      <w:b/>
      <w:sz w:val="32"/>
    </w:rPr>
  </w:style>
  <w:style w:type="paragraph" w:customStyle="1" w:styleId="HeaderSensitivityRight">
    <w:name w:val="Header Sensitivity Right"/>
    <w:basedOn w:val="Normal"/>
    <w:link w:val="HeaderSensitivityRightChar"/>
    <w:rsid w:val="006B50E8"/>
    <w:pP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DefaultParagraphFont"/>
    <w:link w:val="HeaderSensitivityRight"/>
    <w:rsid w:val="00AE683E"/>
    <w:rPr>
      <w:rFonts w:ascii="Times New Roman" w:hAnsi="Times New Roman" w:cs="Times New Roman"/>
      <w:sz w:val="28"/>
    </w:rPr>
  </w:style>
  <w:style w:type="numbering" w:customStyle="1" w:styleId="NoList1">
    <w:name w:val="No List1"/>
    <w:next w:val="NoList"/>
    <w:uiPriority w:val="99"/>
    <w:semiHidden/>
    <w:unhideWhenUsed/>
    <w:rsid w:val="000E4822"/>
  </w:style>
  <w:style w:type="character" w:styleId="CommentReference">
    <w:name w:val="annotation reference"/>
    <w:basedOn w:val="DefaultParagraphFont"/>
    <w:uiPriority w:val="99"/>
    <w:unhideWhenUsed/>
    <w:rsid w:val="000E4822"/>
    <w:rPr>
      <w:sz w:val="16"/>
      <w:szCs w:val="16"/>
    </w:rPr>
  </w:style>
  <w:style w:type="paragraph" w:styleId="CommentText">
    <w:name w:val="annotation text"/>
    <w:basedOn w:val="Normal"/>
    <w:link w:val="CommentTextChar"/>
    <w:uiPriority w:val="99"/>
    <w:unhideWhenUsed/>
    <w:rsid w:val="000E4822"/>
    <w:pPr>
      <w:spacing w:line="240" w:lineRule="auto"/>
    </w:pPr>
    <w:rPr>
      <w:sz w:val="20"/>
      <w:szCs w:val="20"/>
    </w:rPr>
  </w:style>
  <w:style w:type="character" w:customStyle="1" w:styleId="CommentTextChar">
    <w:name w:val="Comment Text Char"/>
    <w:basedOn w:val="DefaultParagraphFont"/>
    <w:link w:val="CommentText"/>
    <w:uiPriority w:val="99"/>
    <w:rsid w:val="000E4822"/>
    <w:rPr>
      <w:sz w:val="20"/>
      <w:szCs w:val="20"/>
      <w:lang w:val="ro-RO"/>
    </w:rPr>
  </w:style>
  <w:style w:type="paragraph" w:styleId="CommentSubject">
    <w:name w:val="annotation subject"/>
    <w:basedOn w:val="CommentText"/>
    <w:next w:val="CommentText"/>
    <w:link w:val="CommentSubjectChar"/>
    <w:uiPriority w:val="99"/>
    <w:semiHidden/>
    <w:unhideWhenUsed/>
    <w:rsid w:val="000E4822"/>
    <w:rPr>
      <w:b/>
      <w:bCs/>
    </w:rPr>
  </w:style>
  <w:style w:type="character" w:customStyle="1" w:styleId="CommentSubjectChar">
    <w:name w:val="Comment Subject Char"/>
    <w:basedOn w:val="CommentTextChar"/>
    <w:link w:val="CommentSubject"/>
    <w:uiPriority w:val="99"/>
    <w:semiHidden/>
    <w:rsid w:val="000E4822"/>
    <w:rPr>
      <w:b/>
      <w:bCs/>
      <w:sz w:val="20"/>
      <w:szCs w:val="20"/>
      <w:lang w:val="ro-RO"/>
    </w:rPr>
  </w:style>
  <w:style w:type="paragraph" w:customStyle="1" w:styleId="ft1">
    <w:name w:val="ft1"/>
    <w:basedOn w:val="Normal"/>
    <w:next w:val="FootnoteText"/>
    <w:link w:val="FootnoteTextChar"/>
    <w:unhideWhenUsed/>
    <w:qFormat/>
    <w:rsid w:val="000E4822"/>
    <w:pPr>
      <w:spacing w:after="0" w:line="240" w:lineRule="auto"/>
      <w:jc w:val="both"/>
    </w:pPr>
    <w:rPr>
      <w:rFonts w:ascii="Times New Roman" w:eastAsia="Yu Mincho" w:hAnsi="Times New Roman"/>
      <w:kern w:val="0"/>
      <w:sz w:val="20"/>
      <w:szCs w:val="20"/>
      <w:lang w:eastAsia="ja-JP"/>
      <w14:ligatures w14:val="none"/>
    </w:rPr>
  </w:style>
  <w:style w:type="character" w:customStyle="1" w:styleId="FootnoteTextChar">
    <w:name w:val="Footnote Text Char"/>
    <w:aliases w:val="Footnote Text Char1 Char Char,Footnote Text Char Char Char Char,Fußnotentext Char Char1 Char Char Char,Fußnotentext Char1 Char1 Char Char Char Char,Fußnotentext Char Char Char Char Char Char Char1 Char,Footnote Text Char1 Char1,fn Cha"/>
    <w:basedOn w:val="DefaultParagraphFont"/>
    <w:link w:val="ft1"/>
    <w:uiPriority w:val="99"/>
    <w:qFormat/>
    <w:rsid w:val="000E4822"/>
    <w:rPr>
      <w:rFonts w:ascii="Times New Roman" w:eastAsia="Yu Mincho" w:hAnsi="Times New Roman"/>
      <w:kern w:val="0"/>
      <w:sz w:val="20"/>
      <w:szCs w:val="20"/>
      <w:lang w:val="ro-RO" w:eastAsia="ja-JP"/>
      <w14:ligatures w14:val="none"/>
    </w:rPr>
  </w:style>
  <w:style w:type="character" w:styleId="FootnoteReference">
    <w:name w:val="footnote reference"/>
    <w:aliases w:val=" BVI fnr,BVI fnr,SUPERS,Footnote symbol,Footnote,Footnote reference number,Footnote number,Footnote Reference Superscript,note TESI,EN Footnote Reference,-E Fußnotenzeichen,number Char Char,Footnote Reference Superscript Car,number,Re"/>
    <w:basedOn w:val="DefaultParagraphFont"/>
    <w:link w:val="ftrefCharCharCharCharCharCharCharCharChar"/>
    <w:uiPriority w:val="99"/>
    <w:unhideWhenUsed/>
    <w:qFormat/>
    <w:rsid w:val="000E4822"/>
    <w:rPr>
      <w:vertAlign w:val="superscript"/>
    </w:rPr>
  </w:style>
  <w:style w:type="character" w:customStyle="1" w:styleId="TOC211">
    <w:name w:val="TOC 211"/>
    <w:basedOn w:val="DefaultParagraphFont"/>
    <w:uiPriority w:val="99"/>
    <w:unhideWhenUsed/>
    <w:rsid w:val="000E4822"/>
    <w:rPr>
      <w:color w:val="467886"/>
      <w:u w:val="single"/>
    </w:rPr>
  </w:style>
  <w:style w:type="paragraph" w:customStyle="1" w:styleId="ftrefCharCharCharCharCharCharCharCharChar">
    <w:name w:val="ftref Char Char Char Char Char Char Char Char Char"/>
    <w:aliases w:val="Footnote Char Char Char Char Char Char Char Char Char, BVI fnr Char Char Char Char Char Char Char Char Char,BVI fnr Char Char Char Char Char Char Char Char Char Char"/>
    <w:basedOn w:val="Normal"/>
    <w:next w:val="Normal"/>
    <w:link w:val="FootnoteReference"/>
    <w:uiPriority w:val="99"/>
    <w:rsid w:val="000E4822"/>
    <w:pPr>
      <w:spacing w:line="240" w:lineRule="exact"/>
      <w:jc w:val="both"/>
    </w:pPr>
    <w:rPr>
      <w:vertAlign w:val="superscript"/>
    </w:rPr>
  </w:style>
  <w:style w:type="character" w:customStyle="1" w:styleId="FollowedHyperlink1">
    <w:name w:val="FollowedHyperlink1"/>
    <w:basedOn w:val="DefaultParagraphFont"/>
    <w:uiPriority w:val="99"/>
    <w:semiHidden/>
    <w:unhideWhenUsed/>
    <w:rsid w:val="000E4822"/>
    <w:rPr>
      <w:color w:val="96607D"/>
      <w:u w:val="single"/>
    </w:rPr>
  </w:style>
  <w:style w:type="character" w:customStyle="1" w:styleId="UnresolvedMention1">
    <w:name w:val="Unresolved Mention1"/>
    <w:basedOn w:val="DefaultParagraphFont"/>
    <w:uiPriority w:val="99"/>
    <w:semiHidden/>
    <w:unhideWhenUsed/>
    <w:rsid w:val="000E4822"/>
    <w:rPr>
      <w:color w:val="605E5C"/>
      <w:shd w:val="clear" w:color="auto" w:fill="E1DFDD"/>
    </w:rPr>
  </w:style>
  <w:style w:type="table" w:styleId="TableGrid">
    <w:name w:val="Table Grid"/>
    <w:basedOn w:val="TableNormal"/>
    <w:uiPriority w:val="39"/>
    <w:rsid w:val="000E4822"/>
    <w:pPr>
      <w:spacing w:after="0" w:line="240" w:lineRule="auto"/>
    </w:pPr>
    <w:rPr>
      <w:sz w:val="24"/>
      <w:szCs w:val="24"/>
    </w:rPr>
    <w:tblPr/>
  </w:style>
  <w:style w:type="character" w:customStyle="1" w:styleId="Mention1">
    <w:name w:val="Mention1"/>
    <w:basedOn w:val="DefaultParagraphFont"/>
    <w:uiPriority w:val="99"/>
    <w:unhideWhenUsed/>
    <w:rsid w:val="000E4822"/>
    <w:rPr>
      <w:color w:val="2B579A"/>
      <w:shd w:val="clear" w:color="auto" w:fill="E1DFDD"/>
    </w:rPr>
  </w:style>
  <w:style w:type="paragraph" w:styleId="Revision">
    <w:name w:val="Revision"/>
    <w:hidden/>
    <w:uiPriority w:val="99"/>
    <w:semiHidden/>
    <w:rsid w:val="000E4822"/>
    <w:pPr>
      <w:spacing w:after="0" w:line="240" w:lineRule="auto"/>
    </w:pPr>
    <w:rPr>
      <w:sz w:val="24"/>
      <w:szCs w:val="24"/>
    </w:rPr>
  </w:style>
  <w:style w:type="paragraph" w:customStyle="1" w:styleId="TableParagraph">
    <w:name w:val="Table Paragraph"/>
    <w:basedOn w:val="Normal"/>
    <w:uiPriority w:val="1"/>
    <w:qFormat/>
    <w:rsid w:val="000E4822"/>
    <w:pPr>
      <w:widowControl w:val="0"/>
      <w:spacing w:after="0" w:line="268" w:lineRule="exact"/>
      <w:ind w:left="108"/>
    </w:pPr>
    <w:rPr>
      <w:rFonts w:ascii="Calibri" w:eastAsia="Times New Roman" w:hAnsi="Calibri" w:cs="Calibri"/>
      <w:sz w:val="24"/>
      <w:szCs w:val="24"/>
    </w:rPr>
  </w:style>
  <w:style w:type="table" w:customStyle="1" w:styleId="TableGrid1">
    <w:name w:val="Table Grid1"/>
    <w:basedOn w:val="TableNormal"/>
    <w:next w:val="TableGrid"/>
    <w:uiPriority w:val="39"/>
    <w:rsid w:val="000E4822"/>
    <w:pPr>
      <w:spacing w:after="0" w:line="240" w:lineRule="auto"/>
    </w:pPr>
    <w:tblPr/>
  </w:style>
  <w:style w:type="paragraph" w:styleId="EndnoteText">
    <w:name w:val="endnote text"/>
    <w:basedOn w:val="Normal"/>
    <w:link w:val="EndnoteTextChar"/>
    <w:uiPriority w:val="99"/>
    <w:semiHidden/>
    <w:unhideWhenUsed/>
    <w:rsid w:val="000E4822"/>
    <w:pPr>
      <w:spacing w:after="0" w:line="240" w:lineRule="auto"/>
    </w:pPr>
    <w:rPr>
      <w:sz w:val="20"/>
      <w:szCs w:val="20"/>
    </w:rPr>
  </w:style>
  <w:style w:type="character" w:customStyle="1" w:styleId="EndnoteTextChar">
    <w:name w:val="Endnote Text Char"/>
    <w:basedOn w:val="DefaultParagraphFont"/>
    <w:link w:val="EndnoteText"/>
    <w:uiPriority w:val="99"/>
    <w:semiHidden/>
    <w:rsid w:val="000E4822"/>
    <w:rPr>
      <w:sz w:val="20"/>
      <w:szCs w:val="20"/>
      <w:lang w:val="ro-RO"/>
    </w:rPr>
  </w:style>
  <w:style w:type="character" w:styleId="EndnoteReference">
    <w:name w:val="endnote reference"/>
    <w:basedOn w:val="DefaultParagraphFont"/>
    <w:uiPriority w:val="99"/>
    <w:semiHidden/>
    <w:unhideWhenUsed/>
    <w:rsid w:val="000E4822"/>
    <w:rPr>
      <w:vertAlign w:val="superscript"/>
    </w:rPr>
  </w:style>
  <w:style w:type="character" w:customStyle="1" w:styleId="normaltextrun">
    <w:name w:val="normaltextrun"/>
    <w:basedOn w:val="DefaultParagraphFont"/>
    <w:rsid w:val="000E4822"/>
  </w:style>
  <w:style w:type="character" w:customStyle="1" w:styleId="eop">
    <w:name w:val="eop"/>
    <w:basedOn w:val="DefaultParagraphFont"/>
    <w:rsid w:val="000E4822"/>
  </w:style>
  <w:style w:type="paragraph" w:styleId="FootnoteText">
    <w:name w:val="footnote text"/>
    <w:aliases w:val="Footnote Text Char1 Char,Footnote Text Char Char Char,Fußnotentext Char Char1 Char Char,Fußnotentext Char1 Char1 Char Char Char,Fußnotentext Char Char Char Char Char Char Char1,Footnote Text Char Char,fn,Fußnote,9 pt,ft,Footnotes,Footnote "/>
    <w:basedOn w:val="Normal"/>
    <w:link w:val="FootnoteTextChar1"/>
    <w:uiPriority w:val="99"/>
    <w:unhideWhenUsed/>
    <w:qFormat/>
    <w:rsid w:val="000E4822"/>
    <w:pPr>
      <w:spacing w:after="0" w:line="240" w:lineRule="auto"/>
    </w:pPr>
    <w:rPr>
      <w:sz w:val="20"/>
      <w:szCs w:val="20"/>
    </w:rPr>
  </w:style>
  <w:style w:type="character" w:customStyle="1" w:styleId="FootnoteTextChar1">
    <w:name w:val="Footnote Text Char1"/>
    <w:aliases w:val="Footnote Text Char1 Char Char1,Footnote Text Char Char Char Char1,Fußnotentext Char Char1 Char Char Char1,Fußnotentext Char1 Char1 Char Char Char Char1,Fußnotentext Char Char Char Char Char Char Char1 Char1,fn Char,Fußnote Char"/>
    <w:basedOn w:val="DefaultParagraphFont"/>
    <w:link w:val="FootnoteText"/>
    <w:uiPriority w:val="99"/>
    <w:rsid w:val="000E4822"/>
    <w:rPr>
      <w:sz w:val="20"/>
      <w:szCs w:val="20"/>
    </w:rPr>
  </w:style>
  <w:style w:type="character" w:styleId="Hyperlink">
    <w:name w:val="Hyperlink"/>
    <w:aliases w:val="Hyperlink CE Delft,toc 2,TOC 21"/>
    <w:basedOn w:val="DefaultParagraphFont"/>
    <w:uiPriority w:val="99"/>
    <w:unhideWhenUsed/>
    <w:rsid w:val="000E4822"/>
    <w:rPr>
      <w:color w:val="467886" w:themeColor="hyperlink"/>
      <w:u w:val="single"/>
    </w:rPr>
  </w:style>
  <w:style w:type="character" w:styleId="FollowedHyperlink">
    <w:name w:val="FollowedHyperlink"/>
    <w:basedOn w:val="DefaultParagraphFont"/>
    <w:uiPriority w:val="99"/>
    <w:semiHidden/>
    <w:unhideWhenUsed/>
    <w:rsid w:val="000E4822"/>
    <w:rPr>
      <w:color w:val="96607D" w:themeColor="followedHyperlink"/>
      <w:u w:val="single"/>
    </w:rPr>
  </w:style>
  <w:style w:type="paragraph" w:styleId="ListNumber2">
    <w:name w:val="List Number 2"/>
    <w:basedOn w:val="Normal"/>
    <w:uiPriority w:val="30"/>
    <w:rsid w:val="00B02F61"/>
    <w:pPr>
      <w:spacing w:after="240" w:line="240" w:lineRule="auto"/>
      <w:jc w:val="both"/>
    </w:pPr>
    <w:rPr>
      <w:rFonts w:ascii="Times New Roman" w:eastAsia="Times New Roman" w:hAnsi="Times New Roman" w:cs="Times New Roman"/>
      <w:kern w:val="0"/>
      <w:sz w:val="24"/>
      <w:szCs w:val="20"/>
      <w:lang w:eastAsia="en-IE"/>
      <w14:ligatures w14:val="none"/>
    </w:rPr>
  </w:style>
  <w:style w:type="paragraph" w:customStyle="1" w:styleId="Default">
    <w:name w:val="Default"/>
    <w:rsid w:val="00D55D6C"/>
    <w:pPr>
      <w:autoSpaceDE w:val="0"/>
      <w:autoSpaceDN w:val="0"/>
      <w:adjustRightInd w:val="0"/>
      <w:spacing w:after="0" w:line="240" w:lineRule="auto"/>
    </w:pPr>
    <w:rPr>
      <w:rFonts w:ascii="Times New Roman" w:hAnsi="Times New Roman" w:cs="Times New Roman"/>
      <w:color w:val="000000"/>
      <w:kern w:val="0"/>
      <w:sz w:val="24"/>
      <w:szCs w:val="24"/>
    </w:rPr>
  </w:style>
  <w:style w:type="paragraph" w:customStyle="1" w:styleId="FootnotesymbolCarZchn">
    <w:name w:val="Footnote symbol Car Zchn"/>
    <w:aliases w:val="Footnote Car Zchn,Times 10 Point Car Zchn,Exposant 3 Point Car Zchn,Footnote Reference Superscript Car Zchn,Char Char Char Char Char Car Zchn,BVI fnr Car Zchn,SUPERS Car Zchn"/>
    <w:basedOn w:val="Normal"/>
    <w:uiPriority w:val="99"/>
    <w:qFormat/>
    <w:rsid w:val="0056528F"/>
    <w:pPr>
      <w:spacing w:line="240" w:lineRule="exact"/>
      <w:jc w:val="both"/>
    </w:pPr>
    <w:rPr>
      <w:vertAlign w:val="superscript"/>
    </w:rPr>
  </w:style>
  <w:style w:type="paragraph" w:styleId="NormalWeb">
    <w:name w:val="Normal (Web)"/>
    <w:basedOn w:val="Normal"/>
    <w:uiPriority w:val="99"/>
    <w:semiHidden/>
    <w:unhideWhenUsed/>
    <w:rsid w:val="004668D9"/>
    <w:rPr>
      <w:rFonts w:ascii="Times New Roman" w:hAnsi="Times New Roman" w:cs="Times New Roman"/>
      <w:sz w:val="24"/>
      <w:szCs w:val="24"/>
    </w:rPr>
  </w:style>
  <w:style w:type="paragraph" w:customStyle="1" w:styleId="Disclaimer">
    <w:name w:val="Disclaimer"/>
    <w:basedOn w:val="Normal"/>
    <w:rsid w:val="006B50E8"/>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spacing w:before="120" w:after="120" w:line="240" w:lineRule="auto"/>
      <w:jc w:val="both"/>
    </w:pPr>
    <w:rPr>
      <w:rFonts w:ascii="Times New Roman" w:hAnsi="Times New Roman" w:cs="Times New Roman"/>
      <w:kern w:val="0"/>
      <w:sz w:val="24"/>
      <w14:ligatures w14:val="none"/>
    </w:rPr>
  </w:style>
  <w:style w:type="paragraph" w:customStyle="1" w:styleId="SecurityMarking">
    <w:name w:val="SecurityMarking"/>
    <w:basedOn w:val="Normal"/>
    <w:rsid w:val="006B50E8"/>
    <w:pPr>
      <w:spacing w:after="0" w:line="276" w:lineRule="auto"/>
      <w:ind w:left="5103"/>
    </w:pPr>
    <w:rPr>
      <w:rFonts w:ascii="Times New Roman" w:hAnsi="Times New Roman" w:cs="Times New Roman"/>
      <w:kern w:val="0"/>
      <w:sz w:val="28"/>
      <w14:ligatures w14:val="none"/>
    </w:rPr>
  </w:style>
  <w:style w:type="paragraph" w:customStyle="1" w:styleId="DateMarking">
    <w:name w:val="DateMarking"/>
    <w:basedOn w:val="Normal"/>
    <w:rsid w:val="006B50E8"/>
    <w:pPr>
      <w:spacing w:after="0" w:line="276" w:lineRule="auto"/>
      <w:ind w:left="5103"/>
    </w:pPr>
    <w:rPr>
      <w:rFonts w:ascii="Times New Roman" w:hAnsi="Times New Roman" w:cs="Times New Roman"/>
      <w:i/>
      <w:kern w:val="0"/>
      <w:sz w:val="28"/>
      <w14:ligatures w14:val="none"/>
    </w:rPr>
  </w:style>
  <w:style w:type="paragraph" w:customStyle="1" w:styleId="ReleasableTo">
    <w:name w:val="ReleasableTo"/>
    <w:basedOn w:val="Normal"/>
    <w:rsid w:val="006B50E8"/>
    <w:pPr>
      <w:spacing w:after="0" w:line="276" w:lineRule="auto"/>
      <w:ind w:left="5103"/>
    </w:pPr>
    <w:rPr>
      <w:rFonts w:ascii="Times New Roman" w:hAnsi="Times New Roman" w:cs="Times New Roman"/>
      <w:i/>
      <w:kern w:val="0"/>
      <w:sz w:val="28"/>
      <w14:ligatures w14:val="none"/>
    </w:rPr>
  </w:style>
  <w:style w:type="character" w:customStyle="1" w:styleId="UnresolvedMention">
    <w:name w:val="Unresolved Mention"/>
    <w:basedOn w:val="DefaultParagraphFont"/>
    <w:uiPriority w:val="99"/>
    <w:semiHidden/>
    <w:unhideWhenUsed/>
    <w:rsid w:val="00162FB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7266870">
      <w:bodyDiv w:val="1"/>
      <w:marLeft w:val="0"/>
      <w:marRight w:val="0"/>
      <w:marTop w:val="0"/>
      <w:marBottom w:val="0"/>
      <w:divBdr>
        <w:top w:val="none" w:sz="0" w:space="0" w:color="auto"/>
        <w:left w:val="none" w:sz="0" w:space="0" w:color="auto"/>
        <w:bottom w:val="none" w:sz="0" w:space="0" w:color="auto"/>
        <w:right w:val="none" w:sz="0" w:space="0" w:color="auto"/>
      </w:divBdr>
    </w:div>
    <w:div w:id="134759633">
      <w:bodyDiv w:val="1"/>
      <w:marLeft w:val="0"/>
      <w:marRight w:val="0"/>
      <w:marTop w:val="0"/>
      <w:marBottom w:val="0"/>
      <w:divBdr>
        <w:top w:val="none" w:sz="0" w:space="0" w:color="auto"/>
        <w:left w:val="none" w:sz="0" w:space="0" w:color="auto"/>
        <w:bottom w:val="none" w:sz="0" w:space="0" w:color="auto"/>
        <w:right w:val="none" w:sz="0" w:space="0" w:color="auto"/>
      </w:divBdr>
    </w:div>
    <w:div w:id="151263681">
      <w:bodyDiv w:val="1"/>
      <w:marLeft w:val="0"/>
      <w:marRight w:val="0"/>
      <w:marTop w:val="0"/>
      <w:marBottom w:val="0"/>
      <w:divBdr>
        <w:top w:val="none" w:sz="0" w:space="0" w:color="auto"/>
        <w:left w:val="none" w:sz="0" w:space="0" w:color="auto"/>
        <w:bottom w:val="none" w:sz="0" w:space="0" w:color="auto"/>
        <w:right w:val="none" w:sz="0" w:space="0" w:color="auto"/>
      </w:divBdr>
    </w:div>
    <w:div w:id="235630383">
      <w:bodyDiv w:val="1"/>
      <w:marLeft w:val="0"/>
      <w:marRight w:val="0"/>
      <w:marTop w:val="0"/>
      <w:marBottom w:val="0"/>
      <w:divBdr>
        <w:top w:val="none" w:sz="0" w:space="0" w:color="auto"/>
        <w:left w:val="none" w:sz="0" w:space="0" w:color="auto"/>
        <w:bottom w:val="none" w:sz="0" w:space="0" w:color="auto"/>
        <w:right w:val="none" w:sz="0" w:space="0" w:color="auto"/>
      </w:divBdr>
    </w:div>
    <w:div w:id="316307163">
      <w:bodyDiv w:val="1"/>
      <w:marLeft w:val="0"/>
      <w:marRight w:val="0"/>
      <w:marTop w:val="0"/>
      <w:marBottom w:val="0"/>
      <w:divBdr>
        <w:top w:val="none" w:sz="0" w:space="0" w:color="auto"/>
        <w:left w:val="none" w:sz="0" w:space="0" w:color="auto"/>
        <w:bottom w:val="none" w:sz="0" w:space="0" w:color="auto"/>
        <w:right w:val="none" w:sz="0" w:space="0" w:color="auto"/>
      </w:divBdr>
    </w:div>
    <w:div w:id="388529466">
      <w:bodyDiv w:val="1"/>
      <w:marLeft w:val="0"/>
      <w:marRight w:val="0"/>
      <w:marTop w:val="0"/>
      <w:marBottom w:val="0"/>
      <w:divBdr>
        <w:top w:val="none" w:sz="0" w:space="0" w:color="auto"/>
        <w:left w:val="none" w:sz="0" w:space="0" w:color="auto"/>
        <w:bottom w:val="none" w:sz="0" w:space="0" w:color="auto"/>
        <w:right w:val="none" w:sz="0" w:space="0" w:color="auto"/>
      </w:divBdr>
    </w:div>
    <w:div w:id="486091493">
      <w:bodyDiv w:val="1"/>
      <w:marLeft w:val="0"/>
      <w:marRight w:val="0"/>
      <w:marTop w:val="0"/>
      <w:marBottom w:val="0"/>
      <w:divBdr>
        <w:top w:val="none" w:sz="0" w:space="0" w:color="auto"/>
        <w:left w:val="none" w:sz="0" w:space="0" w:color="auto"/>
        <w:bottom w:val="none" w:sz="0" w:space="0" w:color="auto"/>
        <w:right w:val="none" w:sz="0" w:space="0" w:color="auto"/>
      </w:divBdr>
    </w:div>
    <w:div w:id="522402074">
      <w:bodyDiv w:val="1"/>
      <w:marLeft w:val="0"/>
      <w:marRight w:val="0"/>
      <w:marTop w:val="0"/>
      <w:marBottom w:val="0"/>
      <w:divBdr>
        <w:top w:val="none" w:sz="0" w:space="0" w:color="auto"/>
        <w:left w:val="none" w:sz="0" w:space="0" w:color="auto"/>
        <w:bottom w:val="none" w:sz="0" w:space="0" w:color="auto"/>
        <w:right w:val="none" w:sz="0" w:space="0" w:color="auto"/>
      </w:divBdr>
    </w:div>
    <w:div w:id="529151240">
      <w:bodyDiv w:val="1"/>
      <w:marLeft w:val="0"/>
      <w:marRight w:val="0"/>
      <w:marTop w:val="0"/>
      <w:marBottom w:val="0"/>
      <w:divBdr>
        <w:top w:val="none" w:sz="0" w:space="0" w:color="auto"/>
        <w:left w:val="none" w:sz="0" w:space="0" w:color="auto"/>
        <w:bottom w:val="none" w:sz="0" w:space="0" w:color="auto"/>
        <w:right w:val="none" w:sz="0" w:space="0" w:color="auto"/>
      </w:divBdr>
    </w:div>
    <w:div w:id="582375121">
      <w:bodyDiv w:val="1"/>
      <w:marLeft w:val="0"/>
      <w:marRight w:val="0"/>
      <w:marTop w:val="0"/>
      <w:marBottom w:val="0"/>
      <w:divBdr>
        <w:top w:val="none" w:sz="0" w:space="0" w:color="auto"/>
        <w:left w:val="none" w:sz="0" w:space="0" w:color="auto"/>
        <w:bottom w:val="none" w:sz="0" w:space="0" w:color="auto"/>
        <w:right w:val="none" w:sz="0" w:space="0" w:color="auto"/>
      </w:divBdr>
    </w:div>
    <w:div w:id="597568264">
      <w:bodyDiv w:val="1"/>
      <w:marLeft w:val="0"/>
      <w:marRight w:val="0"/>
      <w:marTop w:val="0"/>
      <w:marBottom w:val="0"/>
      <w:divBdr>
        <w:top w:val="none" w:sz="0" w:space="0" w:color="auto"/>
        <w:left w:val="none" w:sz="0" w:space="0" w:color="auto"/>
        <w:bottom w:val="none" w:sz="0" w:space="0" w:color="auto"/>
        <w:right w:val="none" w:sz="0" w:space="0" w:color="auto"/>
      </w:divBdr>
      <w:divsChild>
        <w:div w:id="90049637">
          <w:marLeft w:val="0"/>
          <w:marRight w:val="0"/>
          <w:marTop w:val="0"/>
          <w:marBottom w:val="0"/>
          <w:divBdr>
            <w:top w:val="none" w:sz="0" w:space="0" w:color="auto"/>
            <w:left w:val="none" w:sz="0" w:space="0" w:color="auto"/>
            <w:bottom w:val="none" w:sz="0" w:space="0" w:color="auto"/>
            <w:right w:val="none" w:sz="0" w:space="0" w:color="auto"/>
          </w:divBdr>
        </w:div>
        <w:div w:id="232544997">
          <w:marLeft w:val="0"/>
          <w:marRight w:val="0"/>
          <w:marTop w:val="0"/>
          <w:marBottom w:val="0"/>
          <w:divBdr>
            <w:top w:val="none" w:sz="0" w:space="0" w:color="auto"/>
            <w:left w:val="none" w:sz="0" w:space="0" w:color="auto"/>
            <w:bottom w:val="none" w:sz="0" w:space="0" w:color="auto"/>
            <w:right w:val="none" w:sz="0" w:space="0" w:color="auto"/>
          </w:divBdr>
        </w:div>
        <w:div w:id="563830835">
          <w:marLeft w:val="0"/>
          <w:marRight w:val="0"/>
          <w:marTop w:val="0"/>
          <w:marBottom w:val="0"/>
          <w:divBdr>
            <w:top w:val="none" w:sz="0" w:space="0" w:color="auto"/>
            <w:left w:val="none" w:sz="0" w:space="0" w:color="auto"/>
            <w:bottom w:val="none" w:sz="0" w:space="0" w:color="auto"/>
            <w:right w:val="none" w:sz="0" w:space="0" w:color="auto"/>
          </w:divBdr>
        </w:div>
        <w:div w:id="1252663593">
          <w:marLeft w:val="0"/>
          <w:marRight w:val="0"/>
          <w:marTop w:val="0"/>
          <w:marBottom w:val="0"/>
          <w:divBdr>
            <w:top w:val="none" w:sz="0" w:space="0" w:color="auto"/>
            <w:left w:val="none" w:sz="0" w:space="0" w:color="auto"/>
            <w:bottom w:val="none" w:sz="0" w:space="0" w:color="auto"/>
            <w:right w:val="none" w:sz="0" w:space="0" w:color="auto"/>
          </w:divBdr>
        </w:div>
        <w:div w:id="1253005427">
          <w:marLeft w:val="0"/>
          <w:marRight w:val="0"/>
          <w:marTop w:val="0"/>
          <w:marBottom w:val="0"/>
          <w:divBdr>
            <w:top w:val="none" w:sz="0" w:space="0" w:color="auto"/>
            <w:left w:val="none" w:sz="0" w:space="0" w:color="auto"/>
            <w:bottom w:val="none" w:sz="0" w:space="0" w:color="auto"/>
            <w:right w:val="none" w:sz="0" w:space="0" w:color="auto"/>
          </w:divBdr>
        </w:div>
        <w:div w:id="1361708416">
          <w:marLeft w:val="0"/>
          <w:marRight w:val="0"/>
          <w:marTop w:val="0"/>
          <w:marBottom w:val="0"/>
          <w:divBdr>
            <w:top w:val="none" w:sz="0" w:space="0" w:color="auto"/>
            <w:left w:val="none" w:sz="0" w:space="0" w:color="auto"/>
            <w:bottom w:val="none" w:sz="0" w:space="0" w:color="auto"/>
            <w:right w:val="none" w:sz="0" w:space="0" w:color="auto"/>
          </w:divBdr>
        </w:div>
        <w:div w:id="1529756960">
          <w:marLeft w:val="0"/>
          <w:marRight w:val="0"/>
          <w:marTop w:val="0"/>
          <w:marBottom w:val="0"/>
          <w:divBdr>
            <w:top w:val="none" w:sz="0" w:space="0" w:color="auto"/>
            <w:left w:val="none" w:sz="0" w:space="0" w:color="auto"/>
            <w:bottom w:val="none" w:sz="0" w:space="0" w:color="auto"/>
            <w:right w:val="none" w:sz="0" w:space="0" w:color="auto"/>
          </w:divBdr>
        </w:div>
        <w:div w:id="1696997059">
          <w:marLeft w:val="0"/>
          <w:marRight w:val="0"/>
          <w:marTop w:val="0"/>
          <w:marBottom w:val="0"/>
          <w:divBdr>
            <w:top w:val="none" w:sz="0" w:space="0" w:color="auto"/>
            <w:left w:val="none" w:sz="0" w:space="0" w:color="auto"/>
            <w:bottom w:val="none" w:sz="0" w:space="0" w:color="auto"/>
            <w:right w:val="none" w:sz="0" w:space="0" w:color="auto"/>
          </w:divBdr>
        </w:div>
        <w:div w:id="1736395918">
          <w:marLeft w:val="0"/>
          <w:marRight w:val="0"/>
          <w:marTop w:val="0"/>
          <w:marBottom w:val="0"/>
          <w:divBdr>
            <w:top w:val="none" w:sz="0" w:space="0" w:color="auto"/>
            <w:left w:val="none" w:sz="0" w:space="0" w:color="auto"/>
            <w:bottom w:val="none" w:sz="0" w:space="0" w:color="auto"/>
            <w:right w:val="none" w:sz="0" w:space="0" w:color="auto"/>
          </w:divBdr>
        </w:div>
        <w:div w:id="1741519317">
          <w:marLeft w:val="0"/>
          <w:marRight w:val="0"/>
          <w:marTop w:val="0"/>
          <w:marBottom w:val="0"/>
          <w:divBdr>
            <w:top w:val="none" w:sz="0" w:space="0" w:color="auto"/>
            <w:left w:val="none" w:sz="0" w:space="0" w:color="auto"/>
            <w:bottom w:val="none" w:sz="0" w:space="0" w:color="auto"/>
            <w:right w:val="none" w:sz="0" w:space="0" w:color="auto"/>
          </w:divBdr>
        </w:div>
        <w:div w:id="1748723450">
          <w:marLeft w:val="0"/>
          <w:marRight w:val="0"/>
          <w:marTop w:val="0"/>
          <w:marBottom w:val="0"/>
          <w:divBdr>
            <w:top w:val="none" w:sz="0" w:space="0" w:color="auto"/>
            <w:left w:val="none" w:sz="0" w:space="0" w:color="auto"/>
            <w:bottom w:val="none" w:sz="0" w:space="0" w:color="auto"/>
            <w:right w:val="none" w:sz="0" w:space="0" w:color="auto"/>
          </w:divBdr>
        </w:div>
        <w:div w:id="1817990532">
          <w:marLeft w:val="0"/>
          <w:marRight w:val="0"/>
          <w:marTop w:val="0"/>
          <w:marBottom w:val="0"/>
          <w:divBdr>
            <w:top w:val="none" w:sz="0" w:space="0" w:color="auto"/>
            <w:left w:val="none" w:sz="0" w:space="0" w:color="auto"/>
            <w:bottom w:val="none" w:sz="0" w:space="0" w:color="auto"/>
            <w:right w:val="none" w:sz="0" w:space="0" w:color="auto"/>
          </w:divBdr>
        </w:div>
        <w:div w:id="1824619554">
          <w:marLeft w:val="0"/>
          <w:marRight w:val="0"/>
          <w:marTop w:val="0"/>
          <w:marBottom w:val="0"/>
          <w:divBdr>
            <w:top w:val="none" w:sz="0" w:space="0" w:color="auto"/>
            <w:left w:val="none" w:sz="0" w:space="0" w:color="auto"/>
            <w:bottom w:val="none" w:sz="0" w:space="0" w:color="auto"/>
            <w:right w:val="none" w:sz="0" w:space="0" w:color="auto"/>
          </w:divBdr>
        </w:div>
        <w:div w:id="1885096854">
          <w:marLeft w:val="0"/>
          <w:marRight w:val="0"/>
          <w:marTop w:val="0"/>
          <w:marBottom w:val="0"/>
          <w:divBdr>
            <w:top w:val="none" w:sz="0" w:space="0" w:color="auto"/>
            <w:left w:val="none" w:sz="0" w:space="0" w:color="auto"/>
            <w:bottom w:val="none" w:sz="0" w:space="0" w:color="auto"/>
            <w:right w:val="none" w:sz="0" w:space="0" w:color="auto"/>
          </w:divBdr>
        </w:div>
        <w:div w:id="1996058820">
          <w:marLeft w:val="0"/>
          <w:marRight w:val="0"/>
          <w:marTop w:val="0"/>
          <w:marBottom w:val="0"/>
          <w:divBdr>
            <w:top w:val="none" w:sz="0" w:space="0" w:color="auto"/>
            <w:left w:val="none" w:sz="0" w:space="0" w:color="auto"/>
            <w:bottom w:val="none" w:sz="0" w:space="0" w:color="auto"/>
            <w:right w:val="none" w:sz="0" w:space="0" w:color="auto"/>
          </w:divBdr>
        </w:div>
        <w:div w:id="2009360337">
          <w:marLeft w:val="0"/>
          <w:marRight w:val="0"/>
          <w:marTop w:val="0"/>
          <w:marBottom w:val="0"/>
          <w:divBdr>
            <w:top w:val="none" w:sz="0" w:space="0" w:color="auto"/>
            <w:left w:val="none" w:sz="0" w:space="0" w:color="auto"/>
            <w:bottom w:val="none" w:sz="0" w:space="0" w:color="auto"/>
            <w:right w:val="none" w:sz="0" w:space="0" w:color="auto"/>
          </w:divBdr>
        </w:div>
        <w:div w:id="2010910049">
          <w:marLeft w:val="0"/>
          <w:marRight w:val="0"/>
          <w:marTop w:val="0"/>
          <w:marBottom w:val="0"/>
          <w:divBdr>
            <w:top w:val="none" w:sz="0" w:space="0" w:color="auto"/>
            <w:left w:val="none" w:sz="0" w:space="0" w:color="auto"/>
            <w:bottom w:val="none" w:sz="0" w:space="0" w:color="auto"/>
            <w:right w:val="none" w:sz="0" w:space="0" w:color="auto"/>
          </w:divBdr>
        </w:div>
      </w:divsChild>
    </w:div>
    <w:div w:id="766971169">
      <w:bodyDiv w:val="1"/>
      <w:marLeft w:val="0"/>
      <w:marRight w:val="0"/>
      <w:marTop w:val="0"/>
      <w:marBottom w:val="0"/>
      <w:divBdr>
        <w:top w:val="none" w:sz="0" w:space="0" w:color="auto"/>
        <w:left w:val="none" w:sz="0" w:space="0" w:color="auto"/>
        <w:bottom w:val="none" w:sz="0" w:space="0" w:color="auto"/>
        <w:right w:val="none" w:sz="0" w:space="0" w:color="auto"/>
      </w:divBdr>
    </w:div>
    <w:div w:id="788938798">
      <w:bodyDiv w:val="1"/>
      <w:marLeft w:val="0"/>
      <w:marRight w:val="0"/>
      <w:marTop w:val="0"/>
      <w:marBottom w:val="0"/>
      <w:divBdr>
        <w:top w:val="none" w:sz="0" w:space="0" w:color="auto"/>
        <w:left w:val="none" w:sz="0" w:space="0" w:color="auto"/>
        <w:bottom w:val="none" w:sz="0" w:space="0" w:color="auto"/>
        <w:right w:val="none" w:sz="0" w:space="0" w:color="auto"/>
      </w:divBdr>
    </w:div>
    <w:div w:id="922645093">
      <w:bodyDiv w:val="1"/>
      <w:marLeft w:val="0"/>
      <w:marRight w:val="0"/>
      <w:marTop w:val="0"/>
      <w:marBottom w:val="0"/>
      <w:divBdr>
        <w:top w:val="none" w:sz="0" w:space="0" w:color="auto"/>
        <w:left w:val="none" w:sz="0" w:space="0" w:color="auto"/>
        <w:bottom w:val="none" w:sz="0" w:space="0" w:color="auto"/>
        <w:right w:val="none" w:sz="0" w:space="0" w:color="auto"/>
      </w:divBdr>
    </w:div>
    <w:div w:id="1043287802">
      <w:bodyDiv w:val="1"/>
      <w:marLeft w:val="0"/>
      <w:marRight w:val="0"/>
      <w:marTop w:val="0"/>
      <w:marBottom w:val="0"/>
      <w:divBdr>
        <w:top w:val="none" w:sz="0" w:space="0" w:color="auto"/>
        <w:left w:val="none" w:sz="0" w:space="0" w:color="auto"/>
        <w:bottom w:val="none" w:sz="0" w:space="0" w:color="auto"/>
        <w:right w:val="none" w:sz="0" w:space="0" w:color="auto"/>
      </w:divBdr>
    </w:div>
    <w:div w:id="1053381808">
      <w:bodyDiv w:val="1"/>
      <w:marLeft w:val="0"/>
      <w:marRight w:val="0"/>
      <w:marTop w:val="0"/>
      <w:marBottom w:val="0"/>
      <w:divBdr>
        <w:top w:val="none" w:sz="0" w:space="0" w:color="auto"/>
        <w:left w:val="none" w:sz="0" w:space="0" w:color="auto"/>
        <w:bottom w:val="none" w:sz="0" w:space="0" w:color="auto"/>
        <w:right w:val="none" w:sz="0" w:space="0" w:color="auto"/>
      </w:divBdr>
    </w:div>
    <w:div w:id="1264802066">
      <w:bodyDiv w:val="1"/>
      <w:marLeft w:val="0"/>
      <w:marRight w:val="0"/>
      <w:marTop w:val="0"/>
      <w:marBottom w:val="0"/>
      <w:divBdr>
        <w:top w:val="none" w:sz="0" w:space="0" w:color="auto"/>
        <w:left w:val="none" w:sz="0" w:space="0" w:color="auto"/>
        <w:bottom w:val="none" w:sz="0" w:space="0" w:color="auto"/>
        <w:right w:val="none" w:sz="0" w:space="0" w:color="auto"/>
      </w:divBdr>
    </w:div>
    <w:div w:id="1317681882">
      <w:bodyDiv w:val="1"/>
      <w:marLeft w:val="0"/>
      <w:marRight w:val="0"/>
      <w:marTop w:val="0"/>
      <w:marBottom w:val="0"/>
      <w:divBdr>
        <w:top w:val="none" w:sz="0" w:space="0" w:color="auto"/>
        <w:left w:val="none" w:sz="0" w:space="0" w:color="auto"/>
        <w:bottom w:val="none" w:sz="0" w:space="0" w:color="auto"/>
        <w:right w:val="none" w:sz="0" w:space="0" w:color="auto"/>
      </w:divBdr>
    </w:div>
    <w:div w:id="1353608288">
      <w:bodyDiv w:val="1"/>
      <w:marLeft w:val="0"/>
      <w:marRight w:val="0"/>
      <w:marTop w:val="0"/>
      <w:marBottom w:val="0"/>
      <w:divBdr>
        <w:top w:val="none" w:sz="0" w:space="0" w:color="auto"/>
        <w:left w:val="none" w:sz="0" w:space="0" w:color="auto"/>
        <w:bottom w:val="none" w:sz="0" w:space="0" w:color="auto"/>
        <w:right w:val="none" w:sz="0" w:space="0" w:color="auto"/>
      </w:divBdr>
    </w:div>
    <w:div w:id="1366832780">
      <w:bodyDiv w:val="1"/>
      <w:marLeft w:val="0"/>
      <w:marRight w:val="0"/>
      <w:marTop w:val="0"/>
      <w:marBottom w:val="0"/>
      <w:divBdr>
        <w:top w:val="none" w:sz="0" w:space="0" w:color="auto"/>
        <w:left w:val="none" w:sz="0" w:space="0" w:color="auto"/>
        <w:bottom w:val="none" w:sz="0" w:space="0" w:color="auto"/>
        <w:right w:val="none" w:sz="0" w:space="0" w:color="auto"/>
      </w:divBdr>
    </w:div>
    <w:div w:id="1411805054">
      <w:bodyDiv w:val="1"/>
      <w:marLeft w:val="0"/>
      <w:marRight w:val="0"/>
      <w:marTop w:val="0"/>
      <w:marBottom w:val="0"/>
      <w:divBdr>
        <w:top w:val="none" w:sz="0" w:space="0" w:color="auto"/>
        <w:left w:val="none" w:sz="0" w:space="0" w:color="auto"/>
        <w:bottom w:val="none" w:sz="0" w:space="0" w:color="auto"/>
        <w:right w:val="none" w:sz="0" w:space="0" w:color="auto"/>
      </w:divBdr>
    </w:div>
    <w:div w:id="1680768783">
      <w:bodyDiv w:val="1"/>
      <w:marLeft w:val="0"/>
      <w:marRight w:val="0"/>
      <w:marTop w:val="0"/>
      <w:marBottom w:val="0"/>
      <w:divBdr>
        <w:top w:val="none" w:sz="0" w:space="0" w:color="auto"/>
        <w:left w:val="none" w:sz="0" w:space="0" w:color="auto"/>
        <w:bottom w:val="none" w:sz="0" w:space="0" w:color="auto"/>
        <w:right w:val="none" w:sz="0" w:space="0" w:color="auto"/>
      </w:divBdr>
    </w:div>
    <w:div w:id="1776944127">
      <w:bodyDiv w:val="1"/>
      <w:marLeft w:val="0"/>
      <w:marRight w:val="0"/>
      <w:marTop w:val="0"/>
      <w:marBottom w:val="0"/>
      <w:divBdr>
        <w:top w:val="none" w:sz="0" w:space="0" w:color="auto"/>
        <w:left w:val="none" w:sz="0" w:space="0" w:color="auto"/>
        <w:bottom w:val="none" w:sz="0" w:space="0" w:color="auto"/>
        <w:right w:val="none" w:sz="0" w:space="0" w:color="auto"/>
      </w:divBdr>
    </w:div>
    <w:div w:id="1843934970">
      <w:bodyDiv w:val="1"/>
      <w:marLeft w:val="0"/>
      <w:marRight w:val="0"/>
      <w:marTop w:val="0"/>
      <w:marBottom w:val="0"/>
      <w:divBdr>
        <w:top w:val="none" w:sz="0" w:space="0" w:color="auto"/>
        <w:left w:val="none" w:sz="0" w:space="0" w:color="auto"/>
        <w:bottom w:val="none" w:sz="0" w:space="0" w:color="auto"/>
        <w:right w:val="none" w:sz="0" w:space="0" w:color="auto"/>
      </w:divBdr>
    </w:div>
    <w:div w:id="1854757369">
      <w:bodyDiv w:val="1"/>
      <w:marLeft w:val="0"/>
      <w:marRight w:val="0"/>
      <w:marTop w:val="0"/>
      <w:marBottom w:val="0"/>
      <w:divBdr>
        <w:top w:val="none" w:sz="0" w:space="0" w:color="auto"/>
        <w:left w:val="none" w:sz="0" w:space="0" w:color="auto"/>
        <w:bottom w:val="none" w:sz="0" w:space="0" w:color="auto"/>
        <w:right w:val="none" w:sz="0" w:space="0" w:color="auto"/>
      </w:divBdr>
    </w:div>
    <w:div w:id="2035113631">
      <w:bodyDiv w:val="1"/>
      <w:marLeft w:val="0"/>
      <w:marRight w:val="0"/>
      <w:marTop w:val="0"/>
      <w:marBottom w:val="0"/>
      <w:divBdr>
        <w:top w:val="none" w:sz="0" w:space="0" w:color="auto"/>
        <w:left w:val="none" w:sz="0" w:space="0" w:color="auto"/>
        <w:bottom w:val="none" w:sz="0" w:space="0" w:color="auto"/>
        <w:right w:val="none" w:sz="0" w:space="0" w:color="auto"/>
      </w:divBdr>
    </w:div>
    <w:div w:id="21433083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3.xml"/><Relationship Id="rId18" Type="http://schemas.openxmlformats.org/officeDocument/2006/relationships/footer" Target="footer4.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footer" Target="footer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s://digital-strategy.ec.europa.eu/en/policies/edic" TargetMode="External"/><Relationship Id="rId13" Type="http://schemas.openxmlformats.org/officeDocument/2006/relationships/hyperlink" Target="https://www.clean-hydrogen.europa.eu/media/publications/study-hydrogen-ports-and-industrial-coastal-areas-reports_en" TargetMode="External"/><Relationship Id="rId18" Type="http://schemas.openxmlformats.org/officeDocument/2006/relationships/hyperlink" Target="http://data.europa.eu/eli/reg/2021/1119/oj" TargetMode="External"/><Relationship Id="rId3" Type="http://schemas.openxmlformats.org/officeDocument/2006/relationships/hyperlink" Target="https://ec.europa.eu/info/law/better-regulation/have-your-say/initiatives/14659-Strategia-portuara-a-UE_ro" TargetMode="External"/><Relationship Id="rId21" Type="http://schemas.openxmlformats.org/officeDocument/2006/relationships/hyperlink" Target="https://www.emsa.europa.eu/publications/inventories/download/7660/5074/23.html" TargetMode="External"/><Relationship Id="rId7" Type="http://schemas.openxmlformats.org/officeDocument/2006/relationships/hyperlink" Target="http://data.europa.eu/eli/reg_impl/2017/2177/oj" TargetMode="External"/><Relationship Id="rId12" Type="http://schemas.openxmlformats.org/officeDocument/2006/relationships/hyperlink" Target="http://data.europa.eu/eli/reg/2023/1804/oj" TargetMode="External"/><Relationship Id="rId17" Type="http://schemas.openxmlformats.org/officeDocument/2006/relationships/hyperlink" Target="https://www.eea.europa.eu/en/analysis/publications/maritime-transport-2025" TargetMode="External"/><Relationship Id="rId25" Type="http://schemas.openxmlformats.org/officeDocument/2006/relationships/hyperlink" Target="http://data.europa.eu/eli/dir/2024/3099/oj" TargetMode="External"/><Relationship Id="rId2" Type="http://schemas.openxmlformats.org/officeDocument/2006/relationships/hyperlink" Target="https://data.europa.eu/doi/10.2771/2333701" TargetMode="External"/><Relationship Id="rId16" Type="http://schemas.openxmlformats.org/officeDocument/2006/relationships/hyperlink" Target="http://data.europa.eu/eli/dir/2000/60/oj" TargetMode="External"/><Relationship Id="rId20" Type="http://schemas.openxmlformats.org/officeDocument/2006/relationships/hyperlink" Target="https://www.enisa.europa.eu/publications/guidelines-cyber-risk-management-for-ports" TargetMode="External"/><Relationship Id="rId1" Type="http://schemas.openxmlformats.org/officeDocument/2006/relationships/hyperlink" Target="https://ec.europa.eu/eurostat/statistics-explained/index.php?title=Maritime_transport_of_goods_-_annual_data" TargetMode="External"/><Relationship Id="rId6" Type="http://schemas.openxmlformats.org/officeDocument/2006/relationships/hyperlink" Target="https://www.beacon.com/resources/global-port-congestion-2024-year-in-review" TargetMode="External"/><Relationship Id="rId11" Type="http://schemas.openxmlformats.org/officeDocument/2006/relationships/hyperlink" Target="https://data.europa.eu/doi/10.2833/7036399" TargetMode="External"/><Relationship Id="rId24" Type="http://schemas.openxmlformats.org/officeDocument/2006/relationships/hyperlink" Target="http://data.europa.eu/eli/dir/2024/3017/oj" TargetMode="External"/><Relationship Id="rId5" Type="http://schemas.openxmlformats.org/officeDocument/2006/relationships/hyperlink" Target="https://maritime-forum.ec.europa.eu/theme/investments/blueinvest_en" TargetMode="External"/><Relationship Id="rId15" Type="http://schemas.openxmlformats.org/officeDocument/2006/relationships/hyperlink" Target="http://data.europa.eu/eli/reg_del/2021/2139/oj" TargetMode="External"/><Relationship Id="rId23" Type="http://schemas.openxmlformats.org/officeDocument/2006/relationships/hyperlink" Target="https://www.eib.org/en/products/index" TargetMode="External"/><Relationship Id="rId10" Type="http://schemas.openxmlformats.org/officeDocument/2006/relationships/hyperlink" Target="https://www.espo.be/media/esp-0135_sustainability-report-2025.pdf" TargetMode="External"/><Relationship Id="rId19" Type="http://schemas.openxmlformats.org/officeDocument/2006/relationships/hyperlink" Target="http://data.europa.eu/eli/dir/2022/2557/oj" TargetMode="External"/><Relationship Id="rId4" Type="http://schemas.openxmlformats.org/officeDocument/2006/relationships/hyperlink" Target="https://single-market-economy.ec.europa.eu/single-market/goods/european-standards/standardisation-policy_en" TargetMode="External"/><Relationship Id="rId9" Type="http://schemas.openxmlformats.org/officeDocument/2006/relationships/hyperlink" Target="http://data.europa.eu/eli/dec/2025/2630/oj" TargetMode="External"/><Relationship Id="rId14" Type="http://schemas.openxmlformats.org/officeDocument/2006/relationships/hyperlink" Target="https://data.europa.eu/doi/10.2832/3479075" TargetMode="External"/><Relationship Id="rId22" Type="http://schemas.openxmlformats.org/officeDocument/2006/relationships/hyperlink" Target="https://www.espo.be/media/ESP-3217_InvestmentStudyReport2024_LR.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E387B6-4861-447F-A910-BBF5D80C91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157</TotalTime>
  <Pages>14</Pages>
  <Words>13480</Words>
  <Characters>76836</Characters>
  <Application>Microsoft Office Word</Application>
  <DocSecurity>0</DocSecurity>
  <Lines>640</Lines>
  <Paragraphs>180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90136</CharactersWithSpaces>
  <SharedDoc>false</SharedDoc>
  <HLinks>
    <vt:vector size="168" baseType="variant">
      <vt:variant>
        <vt:i4>3997765</vt:i4>
      </vt:variant>
      <vt:variant>
        <vt:i4>0</vt:i4>
      </vt:variant>
      <vt:variant>
        <vt:i4>0</vt:i4>
      </vt:variant>
      <vt:variant>
        <vt:i4>5</vt:i4>
      </vt:variant>
      <vt:variant>
        <vt:lpwstr>https://www.google.com/search?q=Global+Navigation+Satellite+Systems&amp;rlz=1C1GCEB_enNL1153NL1153&amp;oq=GNSS&amp;gs_lcrp=EgZjaHJvbWUyBggAEEUYOdIBCTIzNjVqMGoxNagCCLACAQ&amp;sourceid=chrome&amp;ie=UTF-8&amp;ved=2ahUKEwjVqYai8-ySAxUw_rsIHRTOGiwQgK4QegYIAQgAEAQ</vt:lpwstr>
      </vt:variant>
      <vt:variant>
        <vt:lpwstr/>
      </vt:variant>
      <vt:variant>
        <vt:i4>6946918</vt:i4>
      </vt:variant>
      <vt:variant>
        <vt:i4>75</vt:i4>
      </vt:variant>
      <vt:variant>
        <vt:i4>0</vt:i4>
      </vt:variant>
      <vt:variant>
        <vt:i4>5</vt:i4>
      </vt:variant>
      <vt:variant>
        <vt:lpwstr>http://data.europa.eu/eli/dir/2024/3099/oj</vt:lpwstr>
      </vt:variant>
      <vt:variant>
        <vt:lpwstr/>
      </vt:variant>
      <vt:variant>
        <vt:i4>6422632</vt:i4>
      </vt:variant>
      <vt:variant>
        <vt:i4>72</vt:i4>
      </vt:variant>
      <vt:variant>
        <vt:i4>0</vt:i4>
      </vt:variant>
      <vt:variant>
        <vt:i4>5</vt:i4>
      </vt:variant>
      <vt:variant>
        <vt:lpwstr>http://data.europa.eu/eli/dir/2024/3017/oj</vt:lpwstr>
      </vt:variant>
      <vt:variant>
        <vt:lpwstr/>
      </vt:variant>
      <vt:variant>
        <vt:i4>393230</vt:i4>
      </vt:variant>
      <vt:variant>
        <vt:i4>69</vt:i4>
      </vt:variant>
      <vt:variant>
        <vt:i4>0</vt:i4>
      </vt:variant>
      <vt:variant>
        <vt:i4>5</vt:i4>
      </vt:variant>
      <vt:variant>
        <vt:lpwstr>https://www.eib.org/en/products/index</vt:lpwstr>
      </vt:variant>
      <vt:variant>
        <vt:lpwstr/>
      </vt:variant>
      <vt:variant>
        <vt:i4>2949229</vt:i4>
      </vt:variant>
      <vt:variant>
        <vt:i4>66</vt:i4>
      </vt:variant>
      <vt:variant>
        <vt:i4>0</vt:i4>
      </vt:variant>
      <vt:variant>
        <vt:i4>5</vt:i4>
      </vt:variant>
      <vt:variant>
        <vt:lpwstr>https://www.espo.be/media/ESP-3217_InvestmentStudyReport2024_LR.pdf</vt:lpwstr>
      </vt:variant>
      <vt:variant>
        <vt:lpwstr/>
      </vt:variant>
      <vt:variant>
        <vt:i4>2687091</vt:i4>
      </vt:variant>
      <vt:variant>
        <vt:i4>63</vt:i4>
      </vt:variant>
      <vt:variant>
        <vt:i4>0</vt:i4>
      </vt:variant>
      <vt:variant>
        <vt:i4>5</vt:i4>
      </vt:variant>
      <vt:variant>
        <vt:lpwstr>https://www.emsa.europa.eu/publications/inventories/download/7660/5074/23.html</vt:lpwstr>
      </vt:variant>
      <vt:variant>
        <vt:lpwstr/>
      </vt:variant>
      <vt:variant>
        <vt:i4>3276926</vt:i4>
      </vt:variant>
      <vt:variant>
        <vt:i4>60</vt:i4>
      </vt:variant>
      <vt:variant>
        <vt:i4>0</vt:i4>
      </vt:variant>
      <vt:variant>
        <vt:i4>5</vt:i4>
      </vt:variant>
      <vt:variant>
        <vt:lpwstr>https://www.enisa.europa.eu/publications/guidelines-cyber-risk-management-for-ports</vt:lpwstr>
      </vt:variant>
      <vt:variant>
        <vt:lpwstr/>
      </vt:variant>
      <vt:variant>
        <vt:i4>6357101</vt:i4>
      </vt:variant>
      <vt:variant>
        <vt:i4>57</vt:i4>
      </vt:variant>
      <vt:variant>
        <vt:i4>0</vt:i4>
      </vt:variant>
      <vt:variant>
        <vt:i4>5</vt:i4>
      </vt:variant>
      <vt:variant>
        <vt:lpwstr>http://data.europa.eu/eli/dir/2022/2557/oj</vt:lpwstr>
      </vt:variant>
      <vt:variant>
        <vt:lpwstr/>
      </vt:variant>
      <vt:variant>
        <vt:i4>6881380</vt:i4>
      </vt:variant>
      <vt:variant>
        <vt:i4>54</vt:i4>
      </vt:variant>
      <vt:variant>
        <vt:i4>0</vt:i4>
      </vt:variant>
      <vt:variant>
        <vt:i4>5</vt:i4>
      </vt:variant>
      <vt:variant>
        <vt:lpwstr>http://data.europa.eu/eli/reg/2021/1119/oj</vt:lpwstr>
      </vt:variant>
      <vt:variant>
        <vt:lpwstr/>
      </vt:variant>
      <vt:variant>
        <vt:i4>7078011</vt:i4>
      </vt:variant>
      <vt:variant>
        <vt:i4>51</vt:i4>
      </vt:variant>
      <vt:variant>
        <vt:i4>0</vt:i4>
      </vt:variant>
      <vt:variant>
        <vt:i4>5</vt:i4>
      </vt:variant>
      <vt:variant>
        <vt:lpwstr>https://www.eea.europa.eu/en/analysis/publications/maritime-transport-2025</vt:lpwstr>
      </vt:variant>
      <vt:variant>
        <vt:lpwstr/>
      </vt:variant>
      <vt:variant>
        <vt:i4>5374045</vt:i4>
      </vt:variant>
      <vt:variant>
        <vt:i4>48</vt:i4>
      </vt:variant>
      <vt:variant>
        <vt:i4>0</vt:i4>
      </vt:variant>
      <vt:variant>
        <vt:i4>5</vt:i4>
      </vt:variant>
      <vt:variant>
        <vt:lpwstr>http://data.europa.eu/eli/dir/2000/60/oj</vt:lpwstr>
      </vt:variant>
      <vt:variant>
        <vt:lpwstr/>
      </vt:variant>
      <vt:variant>
        <vt:i4>5374060</vt:i4>
      </vt:variant>
      <vt:variant>
        <vt:i4>45</vt:i4>
      </vt:variant>
      <vt:variant>
        <vt:i4>0</vt:i4>
      </vt:variant>
      <vt:variant>
        <vt:i4>5</vt:i4>
      </vt:variant>
      <vt:variant>
        <vt:lpwstr>http://data.europa.eu/eli/reg_del/2021/2139/oj</vt:lpwstr>
      </vt:variant>
      <vt:variant>
        <vt:lpwstr/>
      </vt:variant>
      <vt:variant>
        <vt:i4>3407915</vt:i4>
      </vt:variant>
      <vt:variant>
        <vt:i4>42</vt:i4>
      </vt:variant>
      <vt:variant>
        <vt:i4>0</vt:i4>
      </vt:variant>
      <vt:variant>
        <vt:i4>5</vt:i4>
      </vt:variant>
      <vt:variant>
        <vt:lpwstr>https://data.europa.eu/doi/10.2832/3479075</vt:lpwstr>
      </vt:variant>
      <vt:variant>
        <vt:lpwstr/>
      </vt:variant>
      <vt:variant>
        <vt:i4>5374012</vt:i4>
      </vt:variant>
      <vt:variant>
        <vt:i4>39</vt:i4>
      </vt:variant>
      <vt:variant>
        <vt:i4>0</vt:i4>
      </vt:variant>
      <vt:variant>
        <vt:i4>5</vt:i4>
      </vt:variant>
      <vt:variant>
        <vt:lpwstr>https://www.clean-hydrogen.europa.eu/media/publications/study-hydrogen-ports-and-industrial-coastal-areas-reports_en</vt:lpwstr>
      </vt:variant>
      <vt:variant>
        <vt:lpwstr>description</vt:lpwstr>
      </vt:variant>
      <vt:variant>
        <vt:i4>6946912</vt:i4>
      </vt:variant>
      <vt:variant>
        <vt:i4>36</vt:i4>
      </vt:variant>
      <vt:variant>
        <vt:i4>0</vt:i4>
      </vt:variant>
      <vt:variant>
        <vt:i4>5</vt:i4>
      </vt:variant>
      <vt:variant>
        <vt:lpwstr>http://data.europa.eu/eli/reg/2023/1804/oj</vt:lpwstr>
      </vt:variant>
      <vt:variant>
        <vt:lpwstr/>
      </vt:variant>
      <vt:variant>
        <vt:i4>3801134</vt:i4>
      </vt:variant>
      <vt:variant>
        <vt:i4>33</vt:i4>
      </vt:variant>
      <vt:variant>
        <vt:i4>0</vt:i4>
      </vt:variant>
      <vt:variant>
        <vt:i4>5</vt:i4>
      </vt:variant>
      <vt:variant>
        <vt:lpwstr>https://data.europa.eu/doi/10.2833/7036399</vt:lpwstr>
      </vt:variant>
      <vt:variant>
        <vt:lpwstr/>
      </vt:variant>
      <vt:variant>
        <vt:i4>786535</vt:i4>
      </vt:variant>
      <vt:variant>
        <vt:i4>30</vt:i4>
      </vt:variant>
      <vt:variant>
        <vt:i4>0</vt:i4>
      </vt:variant>
      <vt:variant>
        <vt:i4>5</vt:i4>
      </vt:variant>
      <vt:variant>
        <vt:lpwstr>https://www.espo.be/media/esp-0135_sustainability-report-2025.pdf</vt:lpwstr>
      </vt:variant>
      <vt:variant>
        <vt:lpwstr/>
      </vt:variant>
      <vt:variant>
        <vt:i4>7078008</vt:i4>
      </vt:variant>
      <vt:variant>
        <vt:i4>27</vt:i4>
      </vt:variant>
      <vt:variant>
        <vt:i4>0</vt:i4>
      </vt:variant>
      <vt:variant>
        <vt:i4>5</vt:i4>
      </vt:variant>
      <vt:variant>
        <vt:lpwstr>http://data.europa.eu/eli/dec/2025/2630/oj</vt:lpwstr>
      </vt:variant>
      <vt:variant>
        <vt:lpwstr/>
      </vt:variant>
      <vt:variant>
        <vt:i4>7471202</vt:i4>
      </vt:variant>
      <vt:variant>
        <vt:i4>24</vt:i4>
      </vt:variant>
      <vt:variant>
        <vt:i4>0</vt:i4>
      </vt:variant>
      <vt:variant>
        <vt:i4>5</vt:i4>
      </vt:variant>
      <vt:variant>
        <vt:lpwstr>https://digital-strategy.ec.europa.eu/en/policies/edic</vt:lpwstr>
      </vt:variant>
      <vt:variant>
        <vt:lpwstr/>
      </vt:variant>
      <vt:variant>
        <vt:i4>1638455</vt:i4>
      </vt:variant>
      <vt:variant>
        <vt:i4>21</vt:i4>
      </vt:variant>
      <vt:variant>
        <vt:i4>0</vt:i4>
      </vt:variant>
      <vt:variant>
        <vt:i4>5</vt:i4>
      </vt:variant>
      <vt:variant>
        <vt:lpwstr>http://data.europa.eu/eli/reg_impl/2017/2177/oj</vt:lpwstr>
      </vt:variant>
      <vt:variant>
        <vt:lpwstr/>
      </vt:variant>
      <vt:variant>
        <vt:i4>7667763</vt:i4>
      </vt:variant>
      <vt:variant>
        <vt:i4>18</vt:i4>
      </vt:variant>
      <vt:variant>
        <vt:i4>0</vt:i4>
      </vt:variant>
      <vt:variant>
        <vt:i4>5</vt:i4>
      </vt:variant>
      <vt:variant>
        <vt:lpwstr>https://www.beacon.com/resources/global-port-congestion-2024-year-in-review</vt:lpwstr>
      </vt:variant>
      <vt:variant>
        <vt:lpwstr/>
      </vt:variant>
      <vt:variant>
        <vt:i4>7209036</vt:i4>
      </vt:variant>
      <vt:variant>
        <vt:i4>15</vt:i4>
      </vt:variant>
      <vt:variant>
        <vt:i4>0</vt:i4>
      </vt:variant>
      <vt:variant>
        <vt:i4>5</vt:i4>
      </vt:variant>
      <vt:variant>
        <vt:lpwstr>https://maritime-forum.ec.europa.eu/theme/investments/blueinvest_en</vt:lpwstr>
      </vt:variant>
      <vt:variant>
        <vt:lpwstr/>
      </vt:variant>
      <vt:variant>
        <vt:i4>4063315</vt:i4>
      </vt:variant>
      <vt:variant>
        <vt:i4>9</vt:i4>
      </vt:variant>
      <vt:variant>
        <vt:i4>0</vt:i4>
      </vt:variant>
      <vt:variant>
        <vt:i4>5</vt:i4>
      </vt:variant>
      <vt:variant>
        <vt:lpwstr>https://single-market-economy.ec.europa.eu/single-market/goods/european-standards/standardisation-policy_en</vt:lpwstr>
      </vt:variant>
      <vt:variant>
        <vt:lpwstr/>
      </vt:variant>
      <vt:variant>
        <vt:i4>3538968</vt:i4>
      </vt:variant>
      <vt:variant>
        <vt:i4>6</vt:i4>
      </vt:variant>
      <vt:variant>
        <vt:i4>0</vt:i4>
      </vt:variant>
      <vt:variant>
        <vt:i4>5</vt:i4>
      </vt:variant>
      <vt:variant>
        <vt:lpwstr>https://ec.europa.eu/info/law/better-regulation/have-your-say/initiatives/14659-EU-Ports-Strategy_en</vt:lpwstr>
      </vt:variant>
      <vt:variant>
        <vt:lpwstr/>
      </vt:variant>
      <vt:variant>
        <vt:i4>4063269</vt:i4>
      </vt:variant>
      <vt:variant>
        <vt:i4>3</vt:i4>
      </vt:variant>
      <vt:variant>
        <vt:i4>0</vt:i4>
      </vt:variant>
      <vt:variant>
        <vt:i4>5</vt:i4>
      </vt:variant>
      <vt:variant>
        <vt:lpwstr>https://data.europa.eu/doi/10.2771/2333701</vt:lpwstr>
      </vt:variant>
      <vt:variant>
        <vt:lpwstr/>
      </vt:variant>
      <vt:variant>
        <vt:i4>7995449</vt:i4>
      </vt:variant>
      <vt:variant>
        <vt:i4>0</vt:i4>
      </vt:variant>
      <vt:variant>
        <vt:i4>0</vt:i4>
      </vt:variant>
      <vt:variant>
        <vt:i4>5</vt:i4>
      </vt:variant>
      <vt:variant>
        <vt:lpwstr>https://ec.europa.eu/eurostat/statistics-explained/index.php?title=Maritime_transport_of_goods_-_annual_data</vt:lpwstr>
      </vt:variant>
      <vt:variant>
        <vt:lpwstr/>
      </vt:variant>
      <vt:variant>
        <vt:i4>2031630</vt:i4>
      </vt:variant>
      <vt:variant>
        <vt:i4>3</vt:i4>
      </vt:variant>
      <vt:variant>
        <vt:i4>0</vt:i4>
      </vt:variant>
      <vt:variant>
        <vt:i4>5</vt:i4>
      </vt:variant>
      <vt:variant>
        <vt:lpwstr>https://eur-lex.europa.eu/legal-content/EN/TXT/?uri=CELEX%3A52025PC1007&amp;qid=1770212786010</vt:lpwstr>
      </vt:variant>
      <vt:variant>
        <vt:lpwstr/>
      </vt:variant>
      <vt:variant>
        <vt:i4>2031630</vt:i4>
      </vt:variant>
      <vt:variant>
        <vt:i4>0</vt:i4>
      </vt:variant>
      <vt:variant>
        <vt:i4>0</vt:i4>
      </vt:variant>
      <vt:variant>
        <vt:i4>5</vt:i4>
      </vt:variant>
      <vt:variant>
        <vt:lpwstr>https://eur-lex.europa.eu/legal-content/EN/TXT/?uri=CELEX%3A52025PC1007&amp;qid=1770212786010</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15</cp:revision>
  <dcterms:created xsi:type="dcterms:W3CDTF">2026-03-03T11:37:00Z</dcterms:created>
  <dcterms:modified xsi:type="dcterms:W3CDTF">2026-03-30T05:56:00Z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bd9ddd1-4d20-43f6-abfa-fc3c07406f94_Enabled">
    <vt:lpwstr>true</vt:lpwstr>
  </property>
  <property fmtid="{D5CDD505-2E9C-101B-9397-08002B2CF9AE}" pid="3" name="MSIP_Label_6bd9ddd1-4d20-43f6-abfa-fc3c07406f94_SetDate">
    <vt:lpwstr>2026-03-03T09:01:04Z</vt:lpwstr>
  </property>
  <property fmtid="{D5CDD505-2E9C-101B-9397-08002B2CF9AE}" pid="4" name="MSIP_Label_6bd9ddd1-4d20-43f6-abfa-fc3c07406f94_Method">
    <vt:lpwstr>Standard</vt:lpwstr>
  </property>
  <property fmtid="{D5CDD505-2E9C-101B-9397-08002B2CF9AE}" pid="5" name="MSIP_Label_6bd9ddd1-4d20-43f6-abfa-fc3c07406f94_Name">
    <vt:lpwstr>Commission Use</vt:lpwstr>
  </property>
  <property fmtid="{D5CDD505-2E9C-101B-9397-08002B2CF9AE}" pid="6" name="MSIP_Label_6bd9ddd1-4d20-43f6-abfa-fc3c07406f94_SiteId">
    <vt:lpwstr>b24c8b06-522c-46fe-9080-70926f8dddb1</vt:lpwstr>
  </property>
  <property fmtid="{D5CDD505-2E9C-101B-9397-08002B2CF9AE}" pid="7" name="MSIP_Label_6bd9ddd1-4d20-43f6-abfa-fc3c07406f94_ActionId">
    <vt:lpwstr>761a4702-f100-4949-951c-01eca3be45e7</vt:lpwstr>
  </property>
  <property fmtid="{D5CDD505-2E9C-101B-9397-08002B2CF9AE}" pid="8" name="MSIP_Label_6bd9ddd1-4d20-43f6-abfa-fc3c07406f94_ContentBits">
    <vt:lpwstr>0</vt:lpwstr>
  </property>
  <property fmtid="{D5CDD505-2E9C-101B-9397-08002B2CF9AE}" pid="9" name="MSIP_Label_6bd9ddd1-4d20-43f6-abfa-fc3c07406f94_Tag">
    <vt:lpwstr>10, 3, 0, 1</vt:lpwstr>
  </property>
  <property fmtid="{D5CDD505-2E9C-101B-9397-08002B2CF9AE}" pid="10" name="Level of sensitivity">
    <vt:lpwstr>Standard treatment</vt:lpwstr>
  </property>
  <property fmtid="{D5CDD505-2E9C-101B-9397-08002B2CF9AE}" pid="11" name="Last edited using">
    <vt:lpwstr>LW 9.2, Build 20250828</vt:lpwstr>
  </property>
  <property fmtid="{D5CDD505-2E9C-101B-9397-08002B2CF9AE}" pid="12" name="Part">
    <vt:lpwstr>1</vt:lpwstr>
  </property>
  <property fmtid="{D5CDD505-2E9C-101B-9397-08002B2CF9AE}" pid="13" name="Total parts">
    <vt:lpwstr>1</vt:lpwstr>
  </property>
  <property fmtid="{D5CDD505-2E9C-101B-9397-08002B2CF9AE}" pid="14" name="DocStatus">
    <vt:lpwstr>Green</vt:lpwstr>
  </property>
  <property fmtid="{D5CDD505-2E9C-101B-9397-08002B2CF9AE}" pid="15" name="CPTemplateID">
    <vt:lpwstr>CP-014</vt:lpwstr>
  </property>
</Properties>
</file>