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3A557" w14:textId="78A9C8EE" w:rsidR="004D5ED5" w:rsidRDefault="006D3C9C" w:rsidP="006D3C9C">
      <w:pPr>
        <w:pStyle w:val="Pagedecouverture"/>
        <w:rPr>
          <w:noProof/>
        </w:rPr>
      </w:pPr>
      <w:bookmarkStart w:id="0" w:name="LW_BM_COVERPAGE"/>
      <w:r>
        <w:rPr>
          <w:noProof/>
        </w:rPr>
        <w:pict w14:anchorId="4F7118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F2B5E9A-01A4-4904-A6D5-14BC2F5FC16A" style="width:455.25pt;height:286.5pt">
            <v:imagedata r:id="rId11" o:title=""/>
          </v:shape>
        </w:pict>
      </w:r>
    </w:p>
    <w:bookmarkEnd w:id="0"/>
    <w:p w14:paraId="3F414ACB" w14:textId="77777777" w:rsidR="006D3C9C" w:rsidRPr="006D3C9C" w:rsidRDefault="006D3C9C" w:rsidP="006D3C9C">
      <w:pPr>
        <w:pStyle w:val="Pagedecouverture"/>
        <w:sectPr w:rsidR="006D3C9C" w:rsidRPr="006D3C9C" w:rsidSect="006D3C9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C078E63" w14:textId="7C8D393B" w:rsidR="00A833D1" w:rsidRPr="000752DF" w:rsidRDefault="5D1189CE" w:rsidP="00011DBF">
      <w:pPr>
        <w:pStyle w:val="ListParagraph"/>
        <w:numPr>
          <w:ilvl w:val="0"/>
          <w:numId w:val="5"/>
        </w:numPr>
        <w:rPr>
          <w:rFonts w:ascii="Times New Roman" w:hAnsi="Times New Roman" w:cs="Times New Roman"/>
          <w:b/>
          <w:bCs/>
          <w:noProof/>
        </w:rPr>
      </w:pPr>
      <w:bookmarkStart w:id="1" w:name="_GoBack"/>
      <w:bookmarkEnd w:id="1"/>
      <w:r w:rsidRPr="000752DF">
        <w:rPr>
          <w:rFonts w:ascii="Times New Roman" w:hAnsi="Times New Roman" w:cs="Times New Roman"/>
          <w:b/>
          <w:bCs/>
          <w:noProof/>
        </w:rPr>
        <w:lastRenderedPageBreak/>
        <w:t>Introduction</w:t>
      </w:r>
    </w:p>
    <w:p w14:paraId="50904801" w14:textId="70A0CB7A" w:rsidR="00011DBF" w:rsidRPr="000752DF" w:rsidRDefault="1F08E236" w:rsidP="003F3C60">
      <w:pPr>
        <w:spacing w:line="278" w:lineRule="auto"/>
        <w:jc w:val="both"/>
        <w:rPr>
          <w:rFonts w:ascii="Times New Roman" w:eastAsia="Aptos" w:hAnsi="Times New Roman" w:cs="Times New Roman"/>
          <w:i/>
          <w:iCs/>
          <w:noProof/>
        </w:rPr>
      </w:pPr>
      <w:r w:rsidRPr="000752DF">
        <w:rPr>
          <w:rFonts w:ascii="Times New Roman" w:hAnsi="Times New Roman" w:cs="Times New Roman"/>
          <w:noProof/>
        </w:rPr>
        <w:t xml:space="preserve">The European Union is facing </w:t>
      </w:r>
      <w:r w:rsidR="00650B4E" w:rsidRPr="000752DF">
        <w:rPr>
          <w:rFonts w:ascii="Times New Roman" w:hAnsi="Times New Roman" w:cs="Times New Roman"/>
          <w:noProof/>
        </w:rPr>
        <w:t>gr</w:t>
      </w:r>
      <w:r w:rsidR="00FD5D38" w:rsidRPr="000752DF">
        <w:rPr>
          <w:rFonts w:ascii="Times New Roman" w:hAnsi="Times New Roman" w:cs="Times New Roman"/>
          <w:noProof/>
        </w:rPr>
        <w:t>owing risks</w:t>
      </w:r>
      <w:r w:rsidR="00EE2C24" w:rsidRPr="000752DF">
        <w:rPr>
          <w:rFonts w:ascii="Times New Roman" w:hAnsi="Times New Roman" w:cs="Times New Roman"/>
          <w:noProof/>
        </w:rPr>
        <w:t xml:space="preserve"> </w:t>
      </w:r>
      <w:r w:rsidR="00B11F93" w:rsidRPr="000752DF">
        <w:rPr>
          <w:rFonts w:ascii="Times New Roman" w:hAnsi="Times New Roman" w:cs="Times New Roman"/>
          <w:noProof/>
        </w:rPr>
        <w:t xml:space="preserve">and </w:t>
      </w:r>
      <w:r w:rsidRPr="000752DF">
        <w:rPr>
          <w:rFonts w:ascii="Times New Roman" w:hAnsi="Times New Roman" w:cs="Times New Roman"/>
          <w:noProof/>
        </w:rPr>
        <w:t>unprecedented threats</w:t>
      </w:r>
      <w:r w:rsidR="00B53F96">
        <w:rPr>
          <w:rFonts w:ascii="Times New Roman" w:hAnsi="Times New Roman" w:cs="Times New Roman"/>
          <w:noProof/>
        </w:rPr>
        <w:t xml:space="preserve"> in multiple sectors.</w:t>
      </w:r>
      <w:r w:rsidRPr="000752DF">
        <w:rPr>
          <w:rFonts w:ascii="Times New Roman" w:hAnsi="Times New Roman" w:cs="Times New Roman"/>
          <w:noProof/>
        </w:rPr>
        <w:t xml:space="preserve"> </w:t>
      </w:r>
      <w:r w:rsidR="00B53F96">
        <w:rPr>
          <w:rFonts w:ascii="Times New Roman" w:hAnsi="Times New Roman" w:cs="Times New Roman"/>
          <w:noProof/>
        </w:rPr>
        <w:t>These risks range</w:t>
      </w:r>
      <w:r w:rsidRPr="000752DF">
        <w:rPr>
          <w:rFonts w:ascii="Times New Roman" w:hAnsi="Times New Roman" w:cs="Times New Roman"/>
          <w:noProof/>
        </w:rPr>
        <w:t xml:space="preserve"> from</w:t>
      </w:r>
      <w:r w:rsidR="00B56E26" w:rsidRPr="000752DF">
        <w:rPr>
          <w:rFonts w:ascii="Times New Roman" w:hAnsi="Times New Roman" w:cs="Times New Roman"/>
          <w:noProof/>
        </w:rPr>
        <w:t xml:space="preserve"> heightened uncertainty,</w:t>
      </w:r>
      <w:r w:rsidRPr="000752DF">
        <w:rPr>
          <w:rFonts w:ascii="Times New Roman" w:hAnsi="Times New Roman" w:cs="Times New Roman"/>
          <w:noProof/>
        </w:rPr>
        <w:t xml:space="preserve"> geopolitical tensions</w:t>
      </w:r>
      <w:r w:rsidR="00EE2C24" w:rsidRPr="000752DF">
        <w:rPr>
          <w:rFonts w:ascii="Times New Roman" w:hAnsi="Times New Roman" w:cs="Times New Roman"/>
          <w:noProof/>
        </w:rPr>
        <w:t xml:space="preserve"> </w:t>
      </w:r>
      <w:r w:rsidRPr="000752DF">
        <w:rPr>
          <w:rFonts w:ascii="Times New Roman" w:hAnsi="Times New Roman" w:cs="Times New Roman"/>
          <w:noProof/>
        </w:rPr>
        <w:t>and conflicts, cybersecurity and information manipulation risks,</w:t>
      </w:r>
      <w:r w:rsidR="0D77A98F" w:rsidRPr="000752DF">
        <w:rPr>
          <w:rFonts w:ascii="Times New Roman" w:hAnsi="Times New Roman" w:cs="Times New Roman"/>
          <w:noProof/>
        </w:rPr>
        <w:t xml:space="preserve"> </w:t>
      </w:r>
      <w:r w:rsidRPr="000752DF">
        <w:rPr>
          <w:rFonts w:ascii="Times New Roman" w:hAnsi="Times New Roman" w:cs="Times New Roman"/>
          <w:noProof/>
        </w:rPr>
        <w:t>to climate change and increasing risks of natural hazards. To boost the EU</w:t>
      </w:r>
      <w:r w:rsidR="000752DF">
        <w:rPr>
          <w:rFonts w:ascii="Times New Roman" w:hAnsi="Times New Roman" w:cs="Times New Roman"/>
          <w:noProof/>
        </w:rPr>
        <w:t>’</w:t>
      </w:r>
      <w:r w:rsidRPr="000752DF">
        <w:rPr>
          <w:rFonts w:ascii="Times New Roman" w:hAnsi="Times New Roman" w:cs="Times New Roman"/>
          <w:noProof/>
        </w:rPr>
        <w:t>s ability to anticipate, prevent and respond to these threats, the Commission</w:t>
      </w:r>
      <w:r w:rsidR="7409E354" w:rsidRPr="000752DF">
        <w:rPr>
          <w:rFonts w:ascii="Times New Roman" w:hAnsi="Times New Roman" w:cs="Times New Roman"/>
          <w:noProof/>
        </w:rPr>
        <w:t xml:space="preserve"> </w:t>
      </w:r>
      <w:r w:rsidR="004B6B9B">
        <w:rPr>
          <w:rFonts w:ascii="Times New Roman" w:hAnsi="Times New Roman" w:cs="Times New Roman"/>
          <w:noProof/>
        </w:rPr>
        <w:t xml:space="preserve">and </w:t>
      </w:r>
      <w:r w:rsidR="7409E354" w:rsidRPr="000752DF">
        <w:rPr>
          <w:rFonts w:ascii="Times New Roman" w:hAnsi="Times New Roman" w:cs="Times New Roman"/>
          <w:noProof/>
        </w:rPr>
        <w:t xml:space="preserve">the </w:t>
      </w:r>
      <w:r w:rsidR="00BA635D" w:rsidRPr="000752DF">
        <w:rPr>
          <w:rFonts w:ascii="Times New Roman" w:hAnsi="Times New Roman" w:cs="Times New Roman"/>
          <w:noProof/>
        </w:rPr>
        <w:t xml:space="preserve">European </w:t>
      </w:r>
      <w:r w:rsidR="7409E354" w:rsidRPr="000752DF">
        <w:rPr>
          <w:rFonts w:ascii="Times New Roman" w:hAnsi="Times New Roman" w:cs="Times New Roman"/>
          <w:noProof/>
        </w:rPr>
        <w:t>External Action Service</w:t>
      </w:r>
      <w:r w:rsidR="008718D9" w:rsidRPr="000752DF">
        <w:rPr>
          <w:rFonts w:ascii="Times New Roman" w:hAnsi="Times New Roman" w:cs="Times New Roman"/>
          <w:noProof/>
        </w:rPr>
        <w:t xml:space="preserve"> (EEAS)</w:t>
      </w:r>
      <w:r w:rsidRPr="000752DF">
        <w:rPr>
          <w:rFonts w:ascii="Times New Roman" w:hAnsi="Times New Roman" w:cs="Times New Roman"/>
          <w:noProof/>
        </w:rPr>
        <w:t xml:space="preserve"> </w:t>
      </w:r>
      <w:r w:rsidR="004B6B9B">
        <w:rPr>
          <w:rFonts w:ascii="Times New Roman" w:hAnsi="Times New Roman" w:cs="Times New Roman"/>
          <w:noProof/>
        </w:rPr>
        <w:t xml:space="preserve">jointly </w:t>
      </w:r>
      <w:r w:rsidRPr="000752DF">
        <w:rPr>
          <w:rFonts w:ascii="Times New Roman" w:hAnsi="Times New Roman" w:cs="Times New Roman"/>
          <w:noProof/>
        </w:rPr>
        <w:t>presented</w:t>
      </w:r>
      <w:r w:rsidR="2B4CA9E0" w:rsidRPr="000752DF">
        <w:rPr>
          <w:rFonts w:ascii="Times New Roman" w:hAnsi="Times New Roman" w:cs="Times New Roman"/>
          <w:noProof/>
        </w:rPr>
        <w:t xml:space="preserve"> on 26</w:t>
      </w:r>
      <w:r w:rsidR="000752DF">
        <w:rPr>
          <w:rFonts w:ascii="Times New Roman" w:hAnsi="Times New Roman" w:cs="Times New Roman"/>
          <w:noProof/>
        </w:rPr>
        <w:t> </w:t>
      </w:r>
      <w:r w:rsidR="2B4CA9E0" w:rsidRPr="000752DF">
        <w:rPr>
          <w:rFonts w:ascii="Times New Roman" w:hAnsi="Times New Roman" w:cs="Times New Roman"/>
          <w:noProof/>
        </w:rPr>
        <w:t xml:space="preserve">March 2025 </w:t>
      </w:r>
      <w:r w:rsidRPr="000752DF">
        <w:rPr>
          <w:rFonts w:ascii="Times New Roman" w:hAnsi="Times New Roman" w:cs="Times New Roman"/>
          <w:noProof/>
        </w:rPr>
        <w:t>the preparedness union strategy</w:t>
      </w:r>
      <w:r w:rsidR="00E8563C" w:rsidRPr="000752DF">
        <w:rPr>
          <w:rStyle w:val="FootnoteReference"/>
          <w:rFonts w:ascii="Times New Roman" w:hAnsi="Times New Roman" w:cs="Times New Roman"/>
          <w:noProof/>
        </w:rPr>
        <w:footnoteReference w:id="2"/>
      </w:r>
      <w:r w:rsidRPr="000752DF">
        <w:rPr>
          <w:rFonts w:ascii="Times New Roman" w:hAnsi="Times New Roman" w:cs="Times New Roman"/>
          <w:noProof/>
        </w:rPr>
        <w:t>.</w:t>
      </w:r>
      <w:r w:rsidR="00735738" w:rsidRPr="000752DF">
        <w:rPr>
          <w:rFonts w:ascii="Times New Roman" w:hAnsi="Times New Roman" w:cs="Times New Roman"/>
          <w:noProof/>
        </w:rPr>
        <w:t xml:space="preserve"> </w:t>
      </w:r>
      <w:r w:rsidR="00C23E2A" w:rsidRPr="000752DF">
        <w:rPr>
          <w:rFonts w:ascii="Times New Roman" w:hAnsi="Times New Roman" w:cs="Times New Roman"/>
          <w:noProof/>
        </w:rPr>
        <w:t xml:space="preserve">The EU’s financial sector </w:t>
      </w:r>
      <w:r w:rsidR="00BF334E" w:rsidRPr="000752DF">
        <w:rPr>
          <w:rFonts w:ascii="Times New Roman" w:hAnsi="Times New Roman" w:cs="Times New Roman"/>
          <w:noProof/>
        </w:rPr>
        <w:t>plays a</w:t>
      </w:r>
      <w:r w:rsidR="00AB28DE" w:rsidRPr="000752DF">
        <w:rPr>
          <w:rFonts w:ascii="Times New Roman" w:hAnsi="Times New Roman" w:cs="Times New Roman"/>
          <w:noProof/>
        </w:rPr>
        <w:t xml:space="preserve"> </w:t>
      </w:r>
      <w:r w:rsidR="00BF334E" w:rsidRPr="000752DF">
        <w:rPr>
          <w:rFonts w:ascii="Times New Roman" w:hAnsi="Times New Roman" w:cs="Times New Roman"/>
          <w:noProof/>
        </w:rPr>
        <w:t xml:space="preserve">key role </w:t>
      </w:r>
      <w:r w:rsidR="000752DF">
        <w:rPr>
          <w:rFonts w:ascii="Times New Roman" w:hAnsi="Times New Roman" w:cs="Times New Roman"/>
          <w:noProof/>
        </w:rPr>
        <w:t>in</w:t>
      </w:r>
      <w:r w:rsidR="00642B7D" w:rsidRPr="000752DF">
        <w:rPr>
          <w:rFonts w:ascii="Times New Roman" w:hAnsi="Times New Roman" w:cs="Times New Roman"/>
          <w:noProof/>
        </w:rPr>
        <w:t xml:space="preserve"> maintain</w:t>
      </w:r>
      <w:r w:rsidR="000752DF">
        <w:rPr>
          <w:rFonts w:ascii="Times New Roman" w:hAnsi="Times New Roman" w:cs="Times New Roman"/>
          <w:noProof/>
        </w:rPr>
        <w:t>ing</w:t>
      </w:r>
      <w:r w:rsidR="00642B7D" w:rsidRPr="000752DF">
        <w:rPr>
          <w:rFonts w:ascii="Times New Roman" w:hAnsi="Times New Roman" w:cs="Times New Roman"/>
          <w:noProof/>
        </w:rPr>
        <w:t xml:space="preserve"> vital societal functions under all circumstances</w:t>
      </w:r>
      <w:r w:rsidR="00BF334E" w:rsidRPr="000752DF">
        <w:rPr>
          <w:rFonts w:ascii="Times New Roman" w:hAnsi="Times New Roman" w:cs="Times New Roman"/>
          <w:noProof/>
        </w:rPr>
        <w:t xml:space="preserve">. </w:t>
      </w:r>
      <w:r w:rsidR="009E39E2" w:rsidRPr="000752DF">
        <w:rPr>
          <w:rFonts w:ascii="Times New Roman" w:hAnsi="Times New Roman" w:cs="Times New Roman"/>
          <w:noProof/>
        </w:rPr>
        <w:t xml:space="preserve">This is why, as part of the preparedness union strategy, </w:t>
      </w:r>
      <w:r w:rsidR="00761DA0">
        <w:rPr>
          <w:rFonts w:ascii="Times New Roman" w:hAnsi="Times New Roman" w:cs="Times New Roman"/>
          <w:noProof/>
        </w:rPr>
        <w:t xml:space="preserve">and delivering on </w:t>
      </w:r>
      <w:r w:rsidR="007E265E">
        <w:rPr>
          <w:rFonts w:ascii="Times New Roman" w:hAnsi="Times New Roman" w:cs="Times New Roman"/>
          <w:noProof/>
        </w:rPr>
        <w:t xml:space="preserve">action 25 of the annex of the joint communication, </w:t>
      </w:r>
      <w:r w:rsidR="009E39E2" w:rsidRPr="000752DF">
        <w:rPr>
          <w:rFonts w:ascii="Times New Roman" w:hAnsi="Times New Roman" w:cs="Times New Roman"/>
          <w:noProof/>
        </w:rPr>
        <w:t>the Commission</w:t>
      </w:r>
      <w:r w:rsidR="00C706B4" w:rsidRPr="000752DF">
        <w:rPr>
          <w:rFonts w:ascii="Times New Roman" w:hAnsi="Times New Roman" w:cs="Times New Roman"/>
          <w:noProof/>
        </w:rPr>
        <w:t xml:space="preserve"> is undertaking a </w:t>
      </w:r>
      <w:r w:rsidR="00C706B4" w:rsidRPr="000752DF">
        <w:rPr>
          <w:rFonts w:ascii="Times New Roman" w:eastAsia="Aptos" w:hAnsi="Times New Roman" w:cs="Times New Roman"/>
          <w:noProof/>
        </w:rPr>
        <w:t xml:space="preserve">comprehensive </w:t>
      </w:r>
      <w:r w:rsidR="00011DBF" w:rsidRPr="000752DF">
        <w:rPr>
          <w:rFonts w:ascii="Times New Roman" w:eastAsia="Aptos" w:hAnsi="Times New Roman" w:cs="Times New Roman"/>
          <w:noProof/>
        </w:rPr>
        <w:t>assess</w:t>
      </w:r>
      <w:r w:rsidR="00D45053" w:rsidRPr="000752DF">
        <w:rPr>
          <w:rFonts w:ascii="Times New Roman" w:eastAsia="Aptos" w:hAnsi="Times New Roman" w:cs="Times New Roman"/>
          <w:noProof/>
        </w:rPr>
        <w:t>ment</w:t>
      </w:r>
      <w:r w:rsidR="00011DBF" w:rsidRPr="000752DF">
        <w:rPr>
          <w:rFonts w:ascii="Times New Roman" w:eastAsia="Aptos" w:hAnsi="Times New Roman" w:cs="Times New Roman"/>
          <w:noProof/>
        </w:rPr>
        <w:t xml:space="preserve"> </w:t>
      </w:r>
      <w:r w:rsidR="00D45053" w:rsidRPr="000752DF">
        <w:rPr>
          <w:rFonts w:ascii="Times New Roman" w:eastAsia="Aptos" w:hAnsi="Times New Roman" w:cs="Times New Roman"/>
          <w:noProof/>
        </w:rPr>
        <w:t xml:space="preserve">of </w:t>
      </w:r>
      <w:r w:rsidR="00011DBF" w:rsidRPr="000752DF">
        <w:rPr>
          <w:rFonts w:ascii="Times New Roman" w:eastAsia="Aptos" w:hAnsi="Times New Roman" w:cs="Times New Roman"/>
          <w:noProof/>
        </w:rPr>
        <w:t xml:space="preserve">the level of preparedness in </w:t>
      </w:r>
      <w:r w:rsidR="00BA2793">
        <w:rPr>
          <w:rFonts w:ascii="Times New Roman" w:eastAsia="Aptos" w:hAnsi="Times New Roman" w:cs="Times New Roman"/>
          <w:noProof/>
        </w:rPr>
        <w:t xml:space="preserve">the </w:t>
      </w:r>
      <w:r w:rsidR="00011DBF" w:rsidRPr="000752DF">
        <w:rPr>
          <w:rFonts w:ascii="Times New Roman" w:eastAsia="Aptos" w:hAnsi="Times New Roman" w:cs="Times New Roman"/>
          <w:noProof/>
        </w:rPr>
        <w:t>financial se</w:t>
      </w:r>
      <w:r w:rsidR="00BA2793">
        <w:rPr>
          <w:rFonts w:ascii="Times New Roman" w:eastAsia="Aptos" w:hAnsi="Times New Roman" w:cs="Times New Roman"/>
          <w:noProof/>
        </w:rPr>
        <w:t>ctor.</w:t>
      </w:r>
      <w:r w:rsidR="00011DBF" w:rsidRPr="000752DF">
        <w:rPr>
          <w:rFonts w:ascii="Times New Roman" w:eastAsia="Aptos" w:hAnsi="Times New Roman" w:cs="Times New Roman"/>
          <w:noProof/>
        </w:rPr>
        <w:t xml:space="preserve"> </w:t>
      </w:r>
      <w:r w:rsidR="00BA2793">
        <w:rPr>
          <w:rFonts w:ascii="Times New Roman" w:eastAsia="Aptos" w:hAnsi="Times New Roman" w:cs="Times New Roman"/>
          <w:noProof/>
        </w:rPr>
        <w:t xml:space="preserve">In particular, it is assessing </w:t>
      </w:r>
      <w:r w:rsidR="00011DBF" w:rsidRPr="000752DF">
        <w:rPr>
          <w:rFonts w:ascii="Times New Roman" w:eastAsia="Aptos" w:hAnsi="Times New Roman" w:cs="Times New Roman"/>
          <w:noProof/>
        </w:rPr>
        <w:t xml:space="preserve">the </w:t>
      </w:r>
      <w:r w:rsidR="00BA2793">
        <w:rPr>
          <w:rFonts w:ascii="Times New Roman" w:eastAsia="Aptos" w:hAnsi="Times New Roman" w:cs="Times New Roman"/>
          <w:noProof/>
        </w:rPr>
        <w:t xml:space="preserve">sector’s </w:t>
      </w:r>
      <w:r w:rsidR="00011DBF" w:rsidRPr="000752DF">
        <w:rPr>
          <w:rFonts w:ascii="Times New Roman" w:eastAsia="Aptos" w:hAnsi="Times New Roman" w:cs="Times New Roman"/>
          <w:noProof/>
        </w:rPr>
        <w:t>capacity to continu</w:t>
      </w:r>
      <w:r w:rsidR="00BA2793">
        <w:rPr>
          <w:rFonts w:ascii="Times New Roman" w:eastAsia="Aptos" w:hAnsi="Times New Roman" w:cs="Times New Roman"/>
          <w:noProof/>
        </w:rPr>
        <w:t xml:space="preserve">e to carry out its </w:t>
      </w:r>
      <w:r w:rsidR="00011DBF" w:rsidRPr="000752DF">
        <w:rPr>
          <w:rFonts w:ascii="Times New Roman" w:eastAsia="Aptos" w:hAnsi="Times New Roman" w:cs="Times New Roman"/>
          <w:noProof/>
        </w:rPr>
        <w:t xml:space="preserve">critical functions, </w:t>
      </w:r>
      <w:r w:rsidR="008C6FEA">
        <w:rPr>
          <w:rFonts w:ascii="Times New Roman" w:eastAsia="Aptos" w:hAnsi="Times New Roman" w:cs="Times New Roman"/>
          <w:noProof/>
        </w:rPr>
        <w:t xml:space="preserve">such as </w:t>
      </w:r>
      <w:r w:rsidR="00BA2793">
        <w:rPr>
          <w:rFonts w:ascii="Times New Roman" w:eastAsia="Aptos" w:hAnsi="Times New Roman" w:cs="Times New Roman"/>
          <w:noProof/>
        </w:rPr>
        <w:t>mak</w:t>
      </w:r>
      <w:r w:rsidR="008C6FEA">
        <w:rPr>
          <w:rFonts w:ascii="Times New Roman" w:eastAsia="Aptos" w:hAnsi="Times New Roman" w:cs="Times New Roman"/>
          <w:noProof/>
        </w:rPr>
        <w:t>ing</w:t>
      </w:r>
      <w:r w:rsidR="00BA2793">
        <w:rPr>
          <w:rFonts w:ascii="Times New Roman" w:eastAsia="Aptos" w:hAnsi="Times New Roman" w:cs="Times New Roman"/>
          <w:noProof/>
        </w:rPr>
        <w:t xml:space="preserve"> </w:t>
      </w:r>
      <w:r w:rsidR="00011DBF" w:rsidRPr="000752DF">
        <w:rPr>
          <w:rFonts w:ascii="Times New Roman" w:eastAsia="Aptos" w:hAnsi="Times New Roman" w:cs="Times New Roman"/>
          <w:noProof/>
        </w:rPr>
        <w:t>payments and fund</w:t>
      </w:r>
      <w:r w:rsidR="008C6FEA">
        <w:rPr>
          <w:rFonts w:ascii="Times New Roman" w:eastAsia="Aptos" w:hAnsi="Times New Roman" w:cs="Times New Roman"/>
          <w:noProof/>
        </w:rPr>
        <w:t>ing</w:t>
      </w:r>
      <w:r w:rsidR="00011DBF" w:rsidRPr="000752DF">
        <w:rPr>
          <w:rFonts w:ascii="Times New Roman" w:eastAsia="Aptos" w:hAnsi="Times New Roman" w:cs="Times New Roman"/>
          <w:noProof/>
        </w:rPr>
        <w:t xml:space="preserve"> the economy</w:t>
      </w:r>
      <w:r w:rsidR="008C6FEA">
        <w:rPr>
          <w:rFonts w:ascii="Times New Roman" w:eastAsia="Aptos" w:hAnsi="Times New Roman" w:cs="Times New Roman"/>
          <w:noProof/>
        </w:rPr>
        <w:t>,</w:t>
      </w:r>
      <w:r w:rsidR="00011DBF" w:rsidRPr="000752DF">
        <w:rPr>
          <w:rFonts w:ascii="Times New Roman" w:eastAsia="Aptos" w:hAnsi="Times New Roman" w:cs="Times New Roman"/>
          <w:noProof/>
        </w:rPr>
        <w:t xml:space="preserve"> under all circumstances.</w:t>
      </w:r>
    </w:p>
    <w:p w14:paraId="677A300D" w14:textId="5270DC2E" w:rsidR="00D1332B" w:rsidRPr="000752DF" w:rsidRDefault="00D1332B" w:rsidP="004C1416">
      <w:pPr>
        <w:jc w:val="both"/>
        <w:rPr>
          <w:rFonts w:ascii="Times New Roman" w:hAnsi="Times New Roman" w:cs="Times New Roman"/>
          <w:noProof/>
        </w:rPr>
      </w:pPr>
      <w:r w:rsidRPr="000752DF">
        <w:rPr>
          <w:rFonts w:ascii="Times New Roman" w:hAnsi="Times New Roman" w:cs="Times New Roman"/>
          <w:noProof/>
        </w:rPr>
        <w:t xml:space="preserve">The EU’s </w:t>
      </w:r>
      <w:r w:rsidR="000612DF" w:rsidRPr="000752DF">
        <w:rPr>
          <w:rFonts w:ascii="Times New Roman" w:hAnsi="Times New Roman" w:cs="Times New Roman"/>
          <w:noProof/>
        </w:rPr>
        <w:t>financial services legislation</w:t>
      </w:r>
      <w:r w:rsidR="00EB4148" w:rsidRPr="000752DF">
        <w:rPr>
          <w:rFonts w:ascii="Times New Roman" w:hAnsi="Times New Roman" w:cs="Times New Roman"/>
          <w:noProof/>
        </w:rPr>
        <w:t xml:space="preserve"> is built on a solid tradition of </w:t>
      </w:r>
      <w:r w:rsidR="00BA3FBA" w:rsidRPr="000752DF">
        <w:rPr>
          <w:rFonts w:ascii="Times New Roman" w:hAnsi="Times New Roman" w:cs="Times New Roman"/>
          <w:noProof/>
        </w:rPr>
        <w:t>p</w:t>
      </w:r>
      <w:r w:rsidR="00EB4148" w:rsidRPr="000752DF">
        <w:rPr>
          <w:rFonts w:ascii="Times New Roman" w:hAnsi="Times New Roman" w:cs="Times New Roman"/>
          <w:noProof/>
        </w:rPr>
        <w:t>rudence</w:t>
      </w:r>
      <w:r w:rsidR="00BA3FBA" w:rsidRPr="000752DF">
        <w:rPr>
          <w:rFonts w:ascii="Times New Roman" w:hAnsi="Times New Roman" w:cs="Times New Roman"/>
          <w:noProof/>
        </w:rPr>
        <w:t>, precaution</w:t>
      </w:r>
      <w:r w:rsidR="0059508B" w:rsidRPr="000752DF">
        <w:rPr>
          <w:rFonts w:ascii="Times New Roman" w:hAnsi="Times New Roman" w:cs="Times New Roman"/>
          <w:noProof/>
        </w:rPr>
        <w:t>, resilience</w:t>
      </w:r>
      <w:r w:rsidR="00BA3FBA" w:rsidRPr="000752DF">
        <w:rPr>
          <w:rFonts w:ascii="Times New Roman" w:hAnsi="Times New Roman" w:cs="Times New Roman"/>
          <w:noProof/>
        </w:rPr>
        <w:t xml:space="preserve"> and anticipation</w:t>
      </w:r>
      <w:r w:rsidR="000752DF">
        <w:rPr>
          <w:rFonts w:ascii="Times New Roman" w:hAnsi="Times New Roman" w:cs="Times New Roman"/>
          <w:noProof/>
        </w:rPr>
        <w:t>.</w:t>
      </w:r>
      <w:r w:rsidR="002F37B6" w:rsidRPr="000752DF">
        <w:rPr>
          <w:rFonts w:ascii="Times New Roman" w:hAnsi="Times New Roman" w:cs="Times New Roman"/>
          <w:noProof/>
        </w:rPr>
        <w:t xml:space="preserve"> </w:t>
      </w:r>
      <w:r w:rsidR="00121201">
        <w:rPr>
          <w:rFonts w:ascii="Times New Roman" w:hAnsi="Times New Roman" w:cs="Times New Roman"/>
          <w:noProof/>
        </w:rPr>
        <w:t>T</w:t>
      </w:r>
      <w:r w:rsidR="002F37B6" w:rsidRPr="000752DF">
        <w:rPr>
          <w:rFonts w:ascii="Times New Roman" w:hAnsi="Times New Roman" w:cs="Times New Roman"/>
          <w:noProof/>
        </w:rPr>
        <w:t>he objective</w:t>
      </w:r>
      <w:r w:rsidR="0078673B" w:rsidRPr="000752DF">
        <w:rPr>
          <w:rFonts w:ascii="Times New Roman" w:hAnsi="Times New Roman" w:cs="Times New Roman"/>
          <w:noProof/>
        </w:rPr>
        <w:t>s</w:t>
      </w:r>
      <w:r w:rsidR="002F37B6" w:rsidRPr="000752DF">
        <w:rPr>
          <w:rFonts w:ascii="Times New Roman" w:hAnsi="Times New Roman" w:cs="Times New Roman"/>
          <w:noProof/>
        </w:rPr>
        <w:t xml:space="preserve"> </w:t>
      </w:r>
      <w:r w:rsidR="00121201">
        <w:rPr>
          <w:rFonts w:ascii="Times New Roman" w:hAnsi="Times New Roman" w:cs="Times New Roman"/>
          <w:noProof/>
        </w:rPr>
        <w:t xml:space="preserve">are </w:t>
      </w:r>
      <w:r w:rsidR="00946FEB">
        <w:rPr>
          <w:rFonts w:ascii="Times New Roman" w:hAnsi="Times New Roman" w:cs="Times New Roman"/>
          <w:noProof/>
        </w:rPr>
        <w:t xml:space="preserve">clear: </w:t>
      </w:r>
      <w:r w:rsidR="00BC44EB">
        <w:rPr>
          <w:rFonts w:ascii="Times New Roman" w:hAnsi="Times New Roman" w:cs="Times New Roman"/>
          <w:noProof/>
        </w:rPr>
        <w:t>t</w:t>
      </w:r>
      <w:r w:rsidR="002F37B6" w:rsidRPr="000752DF">
        <w:rPr>
          <w:rFonts w:ascii="Times New Roman" w:hAnsi="Times New Roman" w:cs="Times New Roman"/>
          <w:noProof/>
        </w:rPr>
        <w:t>o preserv</w:t>
      </w:r>
      <w:r w:rsidR="00BC44EB">
        <w:rPr>
          <w:rFonts w:ascii="Times New Roman" w:hAnsi="Times New Roman" w:cs="Times New Roman"/>
          <w:noProof/>
        </w:rPr>
        <w:t>e</w:t>
      </w:r>
      <w:r w:rsidR="00E8504C" w:rsidRPr="000752DF">
        <w:rPr>
          <w:rFonts w:ascii="Times New Roman" w:hAnsi="Times New Roman" w:cs="Times New Roman"/>
          <w:noProof/>
        </w:rPr>
        <w:t xml:space="preserve"> financial stability</w:t>
      </w:r>
      <w:r w:rsidR="0078673B" w:rsidRPr="000752DF">
        <w:rPr>
          <w:rFonts w:ascii="Times New Roman" w:hAnsi="Times New Roman" w:cs="Times New Roman"/>
          <w:noProof/>
        </w:rPr>
        <w:t xml:space="preserve">, </w:t>
      </w:r>
      <w:r w:rsidR="00E8504C" w:rsidRPr="000752DF">
        <w:rPr>
          <w:rFonts w:ascii="Times New Roman" w:hAnsi="Times New Roman" w:cs="Times New Roman"/>
          <w:noProof/>
        </w:rPr>
        <w:t xml:space="preserve">the orderly resolution of </w:t>
      </w:r>
      <w:r w:rsidR="00BA2793">
        <w:rPr>
          <w:rFonts w:ascii="Times New Roman" w:hAnsi="Times New Roman" w:cs="Times New Roman"/>
          <w:noProof/>
        </w:rPr>
        <w:t xml:space="preserve">any </w:t>
      </w:r>
      <w:r w:rsidR="00E8504C" w:rsidRPr="000752DF">
        <w:rPr>
          <w:rFonts w:ascii="Times New Roman" w:hAnsi="Times New Roman" w:cs="Times New Roman"/>
          <w:noProof/>
        </w:rPr>
        <w:t>failing financial institution</w:t>
      </w:r>
      <w:r w:rsidR="00BA2793">
        <w:rPr>
          <w:rFonts w:ascii="Times New Roman" w:hAnsi="Times New Roman" w:cs="Times New Roman"/>
          <w:noProof/>
        </w:rPr>
        <w:t>s</w:t>
      </w:r>
      <w:r w:rsidR="003F4EBB" w:rsidRPr="000752DF">
        <w:rPr>
          <w:rFonts w:ascii="Times New Roman" w:hAnsi="Times New Roman" w:cs="Times New Roman"/>
          <w:noProof/>
        </w:rPr>
        <w:t>,</w:t>
      </w:r>
      <w:r w:rsidR="0078673B" w:rsidRPr="000752DF">
        <w:rPr>
          <w:rFonts w:ascii="Times New Roman" w:hAnsi="Times New Roman" w:cs="Times New Roman"/>
          <w:noProof/>
        </w:rPr>
        <w:t xml:space="preserve"> crisis management</w:t>
      </w:r>
      <w:r w:rsidR="00BD4732" w:rsidRPr="000752DF">
        <w:rPr>
          <w:rFonts w:ascii="Times New Roman" w:hAnsi="Times New Roman" w:cs="Times New Roman"/>
          <w:noProof/>
        </w:rPr>
        <w:t xml:space="preserve"> and deposit insurance</w:t>
      </w:r>
      <w:r w:rsidR="003F4EBB" w:rsidRPr="000752DF">
        <w:rPr>
          <w:rFonts w:ascii="Times New Roman" w:hAnsi="Times New Roman" w:cs="Times New Roman"/>
          <w:noProof/>
        </w:rPr>
        <w:t>, investor protection and market integrity</w:t>
      </w:r>
      <w:r w:rsidR="0078673B" w:rsidRPr="000752DF">
        <w:rPr>
          <w:rFonts w:ascii="Times New Roman" w:hAnsi="Times New Roman" w:cs="Times New Roman"/>
          <w:noProof/>
        </w:rPr>
        <w:t>.</w:t>
      </w:r>
      <w:r w:rsidR="00B64CAD" w:rsidRPr="000752DF">
        <w:rPr>
          <w:rFonts w:ascii="Times New Roman" w:hAnsi="Times New Roman" w:cs="Times New Roman"/>
          <w:noProof/>
        </w:rPr>
        <w:t xml:space="preserve"> </w:t>
      </w:r>
      <w:r w:rsidR="00946FEB">
        <w:rPr>
          <w:rFonts w:ascii="Times New Roman" w:hAnsi="Times New Roman" w:cs="Times New Roman"/>
          <w:noProof/>
        </w:rPr>
        <w:t>The EU completed a</w:t>
      </w:r>
      <w:r w:rsidR="00B64CAD" w:rsidRPr="000752DF">
        <w:rPr>
          <w:rFonts w:ascii="Times New Roman" w:hAnsi="Times New Roman" w:cs="Times New Roman"/>
          <w:noProof/>
        </w:rPr>
        <w:t xml:space="preserve"> comprehensive overhaul of </w:t>
      </w:r>
      <w:r w:rsidR="00946FEB">
        <w:rPr>
          <w:rFonts w:ascii="Times New Roman" w:hAnsi="Times New Roman" w:cs="Times New Roman"/>
          <w:noProof/>
        </w:rPr>
        <w:t xml:space="preserve">its </w:t>
      </w:r>
      <w:r w:rsidR="00E90C32" w:rsidRPr="000752DF">
        <w:rPr>
          <w:rFonts w:ascii="Times New Roman" w:hAnsi="Times New Roman" w:cs="Times New Roman"/>
          <w:noProof/>
        </w:rPr>
        <w:t xml:space="preserve">prudential rules and of the </w:t>
      </w:r>
      <w:r w:rsidR="007A00C0">
        <w:rPr>
          <w:rFonts w:ascii="Times New Roman" w:hAnsi="Times New Roman" w:cs="Times New Roman"/>
          <w:noProof/>
        </w:rPr>
        <w:t xml:space="preserve">banking </w:t>
      </w:r>
      <w:r w:rsidR="00E90C32" w:rsidRPr="000752DF">
        <w:rPr>
          <w:rFonts w:ascii="Times New Roman" w:hAnsi="Times New Roman" w:cs="Times New Roman"/>
          <w:noProof/>
        </w:rPr>
        <w:t>supervis</w:t>
      </w:r>
      <w:r w:rsidR="007A00C0">
        <w:rPr>
          <w:rFonts w:ascii="Times New Roman" w:hAnsi="Times New Roman" w:cs="Times New Roman"/>
          <w:noProof/>
        </w:rPr>
        <w:t>ion</w:t>
      </w:r>
      <w:r w:rsidR="00E90C32" w:rsidRPr="000752DF">
        <w:rPr>
          <w:rFonts w:ascii="Times New Roman" w:hAnsi="Times New Roman" w:cs="Times New Roman"/>
          <w:noProof/>
        </w:rPr>
        <w:t xml:space="preserve"> architecture </w:t>
      </w:r>
      <w:r w:rsidR="007356BD" w:rsidRPr="000752DF">
        <w:rPr>
          <w:rFonts w:ascii="Times New Roman" w:hAnsi="Times New Roman" w:cs="Times New Roman"/>
          <w:noProof/>
        </w:rPr>
        <w:t>following the Great Financial Crisis in</w:t>
      </w:r>
      <w:r w:rsidR="0047753A" w:rsidRPr="000752DF">
        <w:rPr>
          <w:rFonts w:ascii="Times New Roman" w:hAnsi="Times New Roman" w:cs="Times New Roman"/>
          <w:noProof/>
        </w:rPr>
        <w:t>itiated in</w:t>
      </w:r>
      <w:r w:rsidR="007356BD" w:rsidRPr="000752DF">
        <w:rPr>
          <w:rFonts w:ascii="Times New Roman" w:hAnsi="Times New Roman" w:cs="Times New Roman"/>
          <w:noProof/>
        </w:rPr>
        <w:t xml:space="preserve"> 20</w:t>
      </w:r>
      <w:r w:rsidR="0047753A" w:rsidRPr="000752DF">
        <w:rPr>
          <w:rFonts w:ascii="Times New Roman" w:hAnsi="Times New Roman" w:cs="Times New Roman"/>
          <w:noProof/>
        </w:rPr>
        <w:t>07. These reforms have strengthen</w:t>
      </w:r>
      <w:r w:rsidR="002B786D" w:rsidRPr="000752DF">
        <w:rPr>
          <w:rFonts w:ascii="Times New Roman" w:hAnsi="Times New Roman" w:cs="Times New Roman"/>
          <w:noProof/>
        </w:rPr>
        <w:t>ed</w:t>
      </w:r>
      <w:r w:rsidR="0047753A" w:rsidRPr="000752DF">
        <w:rPr>
          <w:rFonts w:ascii="Times New Roman" w:hAnsi="Times New Roman" w:cs="Times New Roman"/>
          <w:noProof/>
        </w:rPr>
        <w:t xml:space="preserve"> </w:t>
      </w:r>
      <w:r w:rsidR="00F633B3" w:rsidRPr="000752DF">
        <w:rPr>
          <w:rFonts w:ascii="Times New Roman" w:hAnsi="Times New Roman" w:cs="Times New Roman"/>
          <w:noProof/>
        </w:rPr>
        <w:t>the EU’s financial institutions</w:t>
      </w:r>
      <w:r w:rsidR="00BC44EB">
        <w:rPr>
          <w:rFonts w:ascii="Times New Roman" w:hAnsi="Times New Roman" w:cs="Times New Roman"/>
          <w:noProof/>
        </w:rPr>
        <w:t>,</w:t>
      </w:r>
      <w:r w:rsidR="002B786D" w:rsidRPr="000752DF">
        <w:rPr>
          <w:rFonts w:ascii="Times New Roman" w:hAnsi="Times New Roman" w:cs="Times New Roman"/>
          <w:noProof/>
        </w:rPr>
        <w:t xml:space="preserve"> </w:t>
      </w:r>
      <w:r w:rsidR="00BC44EB">
        <w:rPr>
          <w:rFonts w:ascii="Times New Roman" w:hAnsi="Times New Roman" w:cs="Times New Roman"/>
          <w:noProof/>
        </w:rPr>
        <w:t>its</w:t>
      </w:r>
      <w:r w:rsidR="002B786D" w:rsidRPr="000752DF">
        <w:rPr>
          <w:rFonts w:ascii="Times New Roman" w:hAnsi="Times New Roman" w:cs="Times New Roman"/>
          <w:noProof/>
        </w:rPr>
        <w:t xml:space="preserve"> </w:t>
      </w:r>
      <w:r w:rsidR="00F633B3" w:rsidRPr="000752DF">
        <w:rPr>
          <w:rFonts w:ascii="Times New Roman" w:hAnsi="Times New Roman" w:cs="Times New Roman"/>
          <w:noProof/>
        </w:rPr>
        <w:t>capital markets</w:t>
      </w:r>
      <w:r w:rsidR="002B786D" w:rsidRPr="000752DF">
        <w:rPr>
          <w:rFonts w:ascii="Times New Roman" w:hAnsi="Times New Roman" w:cs="Times New Roman"/>
          <w:noProof/>
        </w:rPr>
        <w:t xml:space="preserve"> a</w:t>
      </w:r>
      <w:r w:rsidR="00BC44EB">
        <w:rPr>
          <w:rFonts w:ascii="Times New Roman" w:hAnsi="Times New Roman" w:cs="Times New Roman"/>
          <w:noProof/>
        </w:rPr>
        <w:t xml:space="preserve">nd </w:t>
      </w:r>
      <w:r w:rsidR="002B786D" w:rsidRPr="000752DF">
        <w:rPr>
          <w:rFonts w:ascii="Times New Roman" w:hAnsi="Times New Roman" w:cs="Times New Roman"/>
          <w:noProof/>
        </w:rPr>
        <w:t>finan</w:t>
      </w:r>
      <w:r w:rsidR="00EA17BE" w:rsidRPr="000752DF">
        <w:rPr>
          <w:rFonts w:ascii="Times New Roman" w:hAnsi="Times New Roman" w:cs="Times New Roman"/>
          <w:noProof/>
        </w:rPr>
        <w:t>cial market infrastructure providers.</w:t>
      </w:r>
    </w:p>
    <w:p w14:paraId="653B1D07" w14:textId="46D3F12F" w:rsidR="001E23C3" w:rsidRPr="000752DF" w:rsidRDefault="00737B4C" w:rsidP="004C1416">
      <w:pPr>
        <w:jc w:val="both"/>
        <w:rPr>
          <w:rFonts w:ascii="Times New Roman" w:hAnsi="Times New Roman" w:cs="Times New Roman"/>
          <w:noProof/>
        </w:rPr>
      </w:pPr>
      <w:r w:rsidRPr="000752DF">
        <w:rPr>
          <w:rFonts w:ascii="Times New Roman" w:hAnsi="Times New Roman" w:cs="Times New Roman"/>
          <w:noProof/>
        </w:rPr>
        <w:t>T</w:t>
      </w:r>
      <w:r w:rsidR="00451456" w:rsidRPr="000752DF">
        <w:rPr>
          <w:rFonts w:ascii="Times New Roman" w:hAnsi="Times New Roman" w:cs="Times New Roman"/>
          <w:noProof/>
        </w:rPr>
        <w:t xml:space="preserve">oday </w:t>
      </w:r>
      <w:r w:rsidR="00FE5A99" w:rsidRPr="000752DF">
        <w:rPr>
          <w:rFonts w:ascii="Times New Roman" w:hAnsi="Times New Roman" w:cs="Times New Roman"/>
          <w:noProof/>
        </w:rPr>
        <w:t xml:space="preserve">the </w:t>
      </w:r>
      <w:r w:rsidRPr="000752DF">
        <w:rPr>
          <w:rFonts w:ascii="Times New Roman" w:hAnsi="Times New Roman" w:cs="Times New Roman"/>
          <w:noProof/>
        </w:rPr>
        <w:t>EU</w:t>
      </w:r>
      <w:r w:rsidR="00936762">
        <w:rPr>
          <w:rFonts w:ascii="Times New Roman" w:hAnsi="Times New Roman" w:cs="Times New Roman"/>
          <w:noProof/>
        </w:rPr>
        <w:t>’s</w:t>
      </w:r>
      <w:r w:rsidRPr="000752DF">
        <w:rPr>
          <w:rFonts w:ascii="Times New Roman" w:hAnsi="Times New Roman" w:cs="Times New Roman"/>
          <w:noProof/>
        </w:rPr>
        <w:t xml:space="preserve"> financial sector </w:t>
      </w:r>
      <w:r w:rsidR="009D65D0">
        <w:rPr>
          <w:rFonts w:ascii="Times New Roman" w:hAnsi="Times New Roman" w:cs="Times New Roman"/>
          <w:noProof/>
        </w:rPr>
        <w:t xml:space="preserve">has </w:t>
      </w:r>
      <w:r w:rsidR="00946FEB">
        <w:rPr>
          <w:rFonts w:ascii="Times New Roman" w:hAnsi="Times New Roman" w:cs="Times New Roman"/>
          <w:noProof/>
        </w:rPr>
        <w:t xml:space="preserve">achieved </w:t>
      </w:r>
      <w:r w:rsidR="009D65D0">
        <w:rPr>
          <w:rFonts w:ascii="Times New Roman" w:hAnsi="Times New Roman" w:cs="Times New Roman"/>
          <w:noProof/>
        </w:rPr>
        <w:t xml:space="preserve">a high level of </w:t>
      </w:r>
      <w:r w:rsidR="560E17E7" w:rsidRPr="67103D4E">
        <w:rPr>
          <w:rFonts w:ascii="Times New Roman" w:hAnsi="Times New Roman" w:cs="Times New Roman"/>
          <w:noProof/>
        </w:rPr>
        <w:t>resilience</w:t>
      </w:r>
      <w:r w:rsidR="009D65D0" w:rsidRPr="000752DF">
        <w:rPr>
          <w:rFonts w:ascii="Times New Roman" w:hAnsi="Times New Roman" w:cs="Times New Roman"/>
          <w:noProof/>
        </w:rPr>
        <w:t xml:space="preserve"> </w:t>
      </w:r>
      <w:r w:rsidR="00936762">
        <w:rPr>
          <w:rFonts w:ascii="Times New Roman" w:hAnsi="Times New Roman" w:cs="Times New Roman"/>
          <w:noProof/>
        </w:rPr>
        <w:t xml:space="preserve">by consolidating three </w:t>
      </w:r>
      <w:r w:rsidR="005E4E98" w:rsidRPr="000752DF">
        <w:rPr>
          <w:rFonts w:ascii="Times New Roman" w:hAnsi="Times New Roman" w:cs="Times New Roman"/>
          <w:noProof/>
        </w:rPr>
        <w:t>pillars</w:t>
      </w:r>
      <w:r w:rsidR="00BC44EB">
        <w:rPr>
          <w:rFonts w:ascii="Times New Roman" w:hAnsi="Times New Roman" w:cs="Times New Roman"/>
          <w:noProof/>
        </w:rPr>
        <w:t>:</w:t>
      </w:r>
      <w:r w:rsidR="00451456" w:rsidRPr="000752DF">
        <w:rPr>
          <w:rFonts w:ascii="Times New Roman" w:hAnsi="Times New Roman" w:cs="Times New Roman"/>
          <w:noProof/>
        </w:rPr>
        <w:t xml:space="preserve"> </w:t>
      </w:r>
      <w:r w:rsidR="00BC44EB">
        <w:rPr>
          <w:rFonts w:ascii="Times New Roman" w:hAnsi="Times New Roman" w:cs="Times New Roman"/>
          <w:noProof/>
        </w:rPr>
        <w:t xml:space="preserve">(i) </w:t>
      </w:r>
      <w:r w:rsidR="002477E9" w:rsidRPr="000752DF">
        <w:rPr>
          <w:rFonts w:ascii="Times New Roman" w:hAnsi="Times New Roman" w:cs="Times New Roman"/>
          <w:noProof/>
        </w:rPr>
        <w:t>risk-based capital</w:t>
      </w:r>
      <w:r w:rsidR="00BD4732" w:rsidRPr="000752DF">
        <w:rPr>
          <w:rFonts w:ascii="Times New Roman" w:hAnsi="Times New Roman" w:cs="Times New Roman"/>
          <w:noProof/>
        </w:rPr>
        <w:t xml:space="preserve"> for </w:t>
      </w:r>
      <w:r w:rsidR="00E73D79" w:rsidRPr="000752DF">
        <w:rPr>
          <w:rFonts w:ascii="Times New Roman" w:hAnsi="Times New Roman" w:cs="Times New Roman"/>
          <w:noProof/>
        </w:rPr>
        <w:t>banks</w:t>
      </w:r>
      <w:r w:rsidR="00BD4732" w:rsidRPr="000752DF">
        <w:rPr>
          <w:rFonts w:ascii="Times New Roman" w:hAnsi="Times New Roman" w:cs="Times New Roman"/>
          <w:noProof/>
        </w:rPr>
        <w:t xml:space="preserve"> and financial institutions</w:t>
      </w:r>
      <w:r w:rsidR="00451456" w:rsidRPr="000752DF">
        <w:rPr>
          <w:rFonts w:ascii="Times New Roman" w:hAnsi="Times New Roman" w:cs="Times New Roman"/>
          <w:noProof/>
        </w:rPr>
        <w:t xml:space="preserve">, </w:t>
      </w:r>
      <w:r w:rsidR="00BC44EB">
        <w:rPr>
          <w:rFonts w:ascii="Times New Roman" w:hAnsi="Times New Roman" w:cs="Times New Roman"/>
          <w:noProof/>
        </w:rPr>
        <w:t xml:space="preserve">(ii) </w:t>
      </w:r>
      <w:r w:rsidR="009B38E5" w:rsidRPr="000752DF">
        <w:rPr>
          <w:rFonts w:ascii="Times New Roman" w:hAnsi="Times New Roman" w:cs="Times New Roman"/>
          <w:noProof/>
        </w:rPr>
        <w:t>governance and transparency</w:t>
      </w:r>
      <w:r w:rsidR="00BD4732" w:rsidRPr="000752DF">
        <w:rPr>
          <w:rFonts w:ascii="Times New Roman" w:hAnsi="Times New Roman" w:cs="Times New Roman"/>
          <w:noProof/>
        </w:rPr>
        <w:t xml:space="preserve"> requirements</w:t>
      </w:r>
      <w:r w:rsidR="00BC44EB">
        <w:rPr>
          <w:rFonts w:ascii="Times New Roman" w:hAnsi="Times New Roman" w:cs="Times New Roman"/>
          <w:noProof/>
        </w:rPr>
        <w:t xml:space="preserve"> and (iii) </w:t>
      </w:r>
      <w:r w:rsidR="009B38E5" w:rsidRPr="000752DF">
        <w:rPr>
          <w:rFonts w:ascii="Times New Roman" w:hAnsi="Times New Roman" w:cs="Times New Roman"/>
          <w:noProof/>
        </w:rPr>
        <w:t xml:space="preserve">supervisory cooperation mechanisms across Member States and across sectors. </w:t>
      </w:r>
      <w:r w:rsidR="00BC44EB">
        <w:rPr>
          <w:rFonts w:ascii="Times New Roman" w:hAnsi="Times New Roman" w:cs="Times New Roman"/>
          <w:noProof/>
        </w:rPr>
        <w:t>The EU has put in place p</w:t>
      </w:r>
      <w:r w:rsidR="001E21E7" w:rsidRPr="000752DF">
        <w:rPr>
          <w:rFonts w:ascii="Times New Roman" w:hAnsi="Times New Roman" w:cs="Times New Roman"/>
          <w:noProof/>
        </w:rPr>
        <w:t xml:space="preserve">olicies and principles </w:t>
      </w:r>
      <w:r w:rsidR="00BC44EB">
        <w:rPr>
          <w:rFonts w:ascii="Times New Roman" w:hAnsi="Times New Roman" w:cs="Times New Roman"/>
          <w:noProof/>
        </w:rPr>
        <w:t xml:space="preserve">that </w:t>
      </w:r>
      <w:r w:rsidR="009D65D0">
        <w:rPr>
          <w:rFonts w:ascii="Times New Roman" w:hAnsi="Times New Roman" w:cs="Times New Roman"/>
          <w:noProof/>
        </w:rPr>
        <w:t xml:space="preserve">produce </w:t>
      </w:r>
      <w:r w:rsidR="00A95067" w:rsidRPr="000752DF">
        <w:rPr>
          <w:rFonts w:ascii="Times New Roman" w:hAnsi="Times New Roman" w:cs="Times New Roman"/>
          <w:noProof/>
        </w:rPr>
        <w:t xml:space="preserve">continued </w:t>
      </w:r>
      <w:r w:rsidR="001E21E7" w:rsidRPr="000752DF">
        <w:rPr>
          <w:rFonts w:ascii="Times New Roman" w:hAnsi="Times New Roman" w:cs="Times New Roman"/>
          <w:noProof/>
        </w:rPr>
        <w:t>assessment</w:t>
      </w:r>
      <w:r w:rsidR="009D65D0">
        <w:rPr>
          <w:rFonts w:ascii="Times New Roman" w:hAnsi="Times New Roman" w:cs="Times New Roman"/>
          <w:noProof/>
        </w:rPr>
        <w:t>s</w:t>
      </w:r>
      <w:r w:rsidR="001E21E7" w:rsidRPr="000752DF">
        <w:rPr>
          <w:rFonts w:ascii="Times New Roman" w:hAnsi="Times New Roman" w:cs="Times New Roman"/>
          <w:noProof/>
        </w:rPr>
        <w:t xml:space="preserve"> of </w:t>
      </w:r>
      <w:r w:rsidR="00BC44EB">
        <w:rPr>
          <w:rFonts w:ascii="Times New Roman" w:hAnsi="Times New Roman" w:cs="Times New Roman"/>
          <w:noProof/>
        </w:rPr>
        <w:t xml:space="preserve">the </w:t>
      </w:r>
      <w:r w:rsidR="001E21E7" w:rsidRPr="000752DF">
        <w:rPr>
          <w:rFonts w:ascii="Times New Roman" w:hAnsi="Times New Roman" w:cs="Times New Roman"/>
          <w:noProof/>
        </w:rPr>
        <w:t xml:space="preserve">risks </w:t>
      </w:r>
      <w:r w:rsidR="00BC44EB">
        <w:rPr>
          <w:rFonts w:ascii="Times New Roman" w:hAnsi="Times New Roman" w:cs="Times New Roman"/>
          <w:noProof/>
        </w:rPr>
        <w:t xml:space="preserve">of </w:t>
      </w:r>
      <w:r w:rsidR="001E21E7" w:rsidRPr="000752DF">
        <w:rPr>
          <w:rFonts w:ascii="Times New Roman" w:hAnsi="Times New Roman" w:cs="Times New Roman"/>
          <w:noProof/>
        </w:rPr>
        <w:t>extreme events in operational risk frameworks</w:t>
      </w:r>
      <w:r w:rsidR="009D65D0">
        <w:rPr>
          <w:rFonts w:ascii="Times New Roman" w:hAnsi="Times New Roman" w:cs="Times New Roman"/>
          <w:noProof/>
        </w:rPr>
        <w:t>,</w:t>
      </w:r>
      <w:r w:rsidR="00B533FA" w:rsidRPr="000752DF">
        <w:rPr>
          <w:rFonts w:ascii="Times New Roman" w:hAnsi="Times New Roman" w:cs="Times New Roman"/>
          <w:noProof/>
        </w:rPr>
        <w:t xml:space="preserve"> business continuity and contingency plans</w:t>
      </w:r>
      <w:r w:rsidR="001E21E7" w:rsidRPr="000752DF">
        <w:rPr>
          <w:rFonts w:ascii="Times New Roman" w:hAnsi="Times New Roman" w:cs="Times New Roman"/>
          <w:noProof/>
        </w:rPr>
        <w:t>.</w:t>
      </w:r>
    </w:p>
    <w:p w14:paraId="3018B34A" w14:textId="7BC17FB1" w:rsidR="00791D76" w:rsidRPr="000752DF" w:rsidRDefault="00D57932" w:rsidP="004C1416">
      <w:pPr>
        <w:jc w:val="both"/>
        <w:rPr>
          <w:rFonts w:ascii="Times New Roman" w:hAnsi="Times New Roman" w:cs="Times New Roman"/>
          <w:noProof/>
        </w:rPr>
      </w:pPr>
      <w:r w:rsidRPr="000752DF">
        <w:rPr>
          <w:rFonts w:ascii="Times New Roman" w:hAnsi="Times New Roman" w:cs="Times New Roman"/>
          <w:noProof/>
        </w:rPr>
        <w:t>T</w:t>
      </w:r>
      <w:r w:rsidR="001F4FF6" w:rsidRPr="000752DF">
        <w:rPr>
          <w:rFonts w:ascii="Times New Roman" w:hAnsi="Times New Roman" w:cs="Times New Roman"/>
          <w:noProof/>
        </w:rPr>
        <w:t xml:space="preserve">he </w:t>
      </w:r>
      <w:r w:rsidRPr="000752DF">
        <w:rPr>
          <w:rFonts w:ascii="Times New Roman" w:hAnsi="Times New Roman" w:cs="Times New Roman"/>
          <w:noProof/>
        </w:rPr>
        <w:t xml:space="preserve">EU </w:t>
      </w:r>
      <w:r w:rsidR="001F4FF6" w:rsidRPr="000752DF">
        <w:rPr>
          <w:rFonts w:ascii="Times New Roman" w:hAnsi="Times New Roman" w:cs="Times New Roman"/>
          <w:noProof/>
        </w:rPr>
        <w:t>framework has been test</w:t>
      </w:r>
      <w:r w:rsidR="001A7D1D" w:rsidRPr="000752DF">
        <w:rPr>
          <w:rFonts w:ascii="Times New Roman" w:hAnsi="Times New Roman" w:cs="Times New Roman"/>
          <w:noProof/>
        </w:rPr>
        <w:t xml:space="preserve">ed </w:t>
      </w:r>
      <w:r w:rsidR="00C10366" w:rsidRPr="000752DF">
        <w:rPr>
          <w:rFonts w:ascii="Times New Roman" w:hAnsi="Times New Roman" w:cs="Times New Roman"/>
          <w:noProof/>
        </w:rPr>
        <w:t xml:space="preserve">by </w:t>
      </w:r>
      <w:r w:rsidR="001F4FF6" w:rsidRPr="000752DF">
        <w:rPr>
          <w:rFonts w:ascii="Times New Roman" w:hAnsi="Times New Roman" w:cs="Times New Roman"/>
          <w:noProof/>
        </w:rPr>
        <w:t>several episodes</w:t>
      </w:r>
      <w:r w:rsidR="0089224A" w:rsidRPr="000752DF">
        <w:rPr>
          <w:rFonts w:ascii="Times New Roman" w:hAnsi="Times New Roman" w:cs="Times New Roman"/>
          <w:noProof/>
        </w:rPr>
        <w:t xml:space="preserve"> </w:t>
      </w:r>
      <w:r w:rsidR="009D65D0">
        <w:rPr>
          <w:rFonts w:ascii="Times New Roman" w:hAnsi="Times New Roman" w:cs="Times New Roman"/>
          <w:noProof/>
        </w:rPr>
        <w:t xml:space="preserve">of crises </w:t>
      </w:r>
      <w:r w:rsidR="0089224A" w:rsidRPr="000752DF">
        <w:rPr>
          <w:rFonts w:ascii="Times New Roman" w:hAnsi="Times New Roman" w:cs="Times New Roman"/>
          <w:noProof/>
        </w:rPr>
        <w:t>in recent years</w:t>
      </w:r>
      <w:r w:rsidR="000924CD" w:rsidRPr="000752DF">
        <w:rPr>
          <w:rFonts w:ascii="Times New Roman" w:hAnsi="Times New Roman" w:cs="Times New Roman"/>
          <w:noProof/>
        </w:rPr>
        <w:t xml:space="preserve">, such as the </w:t>
      </w:r>
      <w:r w:rsidR="001F4FF6" w:rsidRPr="000752DF">
        <w:rPr>
          <w:rFonts w:ascii="Times New Roman" w:hAnsi="Times New Roman" w:cs="Times New Roman"/>
          <w:noProof/>
        </w:rPr>
        <w:t>C</w:t>
      </w:r>
      <w:r w:rsidR="00936762">
        <w:rPr>
          <w:rFonts w:ascii="Times New Roman" w:hAnsi="Times New Roman" w:cs="Times New Roman"/>
          <w:noProof/>
        </w:rPr>
        <w:t>O</w:t>
      </w:r>
      <w:r w:rsidR="009D65D0">
        <w:rPr>
          <w:rFonts w:ascii="Times New Roman" w:hAnsi="Times New Roman" w:cs="Times New Roman"/>
          <w:noProof/>
        </w:rPr>
        <w:t>VID</w:t>
      </w:r>
      <w:r w:rsidR="001F4FF6" w:rsidRPr="000752DF">
        <w:rPr>
          <w:rFonts w:ascii="Times New Roman" w:hAnsi="Times New Roman" w:cs="Times New Roman"/>
          <w:noProof/>
        </w:rPr>
        <w:t xml:space="preserve">-19 </w:t>
      </w:r>
      <w:r w:rsidR="00BC44EB">
        <w:rPr>
          <w:rFonts w:ascii="Times New Roman" w:hAnsi="Times New Roman" w:cs="Times New Roman"/>
          <w:noProof/>
        </w:rPr>
        <w:t>pandemic</w:t>
      </w:r>
      <w:r w:rsidR="001F4FF6" w:rsidRPr="000752DF">
        <w:rPr>
          <w:rFonts w:ascii="Times New Roman" w:hAnsi="Times New Roman" w:cs="Times New Roman"/>
          <w:noProof/>
        </w:rPr>
        <w:t xml:space="preserve">, </w:t>
      </w:r>
      <w:r w:rsidR="008A1BF3" w:rsidRPr="000752DF">
        <w:rPr>
          <w:rFonts w:ascii="Times New Roman" w:hAnsi="Times New Roman" w:cs="Times New Roman"/>
          <w:noProof/>
        </w:rPr>
        <w:t>Russia</w:t>
      </w:r>
      <w:r w:rsidR="00BC44EB">
        <w:rPr>
          <w:rFonts w:ascii="Times New Roman" w:hAnsi="Times New Roman" w:cs="Times New Roman"/>
          <w:noProof/>
        </w:rPr>
        <w:t>’s</w:t>
      </w:r>
      <w:r w:rsidR="008A1BF3" w:rsidRPr="000752DF">
        <w:rPr>
          <w:rFonts w:ascii="Times New Roman" w:hAnsi="Times New Roman" w:cs="Times New Roman"/>
          <w:noProof/>
        </w:rPr>
        <w:t xml:space="preserve"> aggression of</w:t>
      </w:r>
      <w:r w:rsidR="001F4FF6" w:rsidRPr="000752DF">
        <w:rPr>
          <w:rFonts w:ascii="Times New Roman" w:hAnsi="Times New Roman" w:cs="Times New Roman"/>
          <w:noProof/>
        </w:rPr>
        <w:t xml:space="preserve"> Ukraine,</w:t>
      </w:r>
      <w:r w:rsidR="008A1BF3" w:rsidRPr="000752DF">
        <w:rPr>
          <w:rFonts w:ascii="Times New Roman" w:hAnsi="Times New Roman" w:cs="Times New Roman"/>
          <w:noProof/>
        </w:rPr>
        <w:t xml:space="preserve"> the US regional banking crisis</w:t>
      </w:r>
      <w:r w:rsidR="000C38D3">
        <w:rPr>
          <w:rFonts w:ascii="Times New Roman" w:hAnsi="Times New Roman" w:cs="Times New Roman"/>
          <w:noProof/>
        </w:rPr>
        <w:t xml:space="preserve"> </w:t>
      </w:r>
      <w:r w:rsidR="003E71E8">
        <w:rPr>
          <w:rFonts w:ascii="Times New Roman" w:hAnsi="Times New Roman" w:cs="Times New Roman"/>
          <w:noProof/>
        </w:rPr>
        <w:t xml:space="preserve">and Credit Suisse crisis </w:t>
      </w:r>
      <w:r w:rsidR="000C38D3">
        <w:rPr>
          <w:rFonts w:ascii="Times New Roman" w:hAnsi="Times New Roman" w:cs="Times New Roman"/>
          <w:noProof/>
        </w:rPr>
        <w:t>in 2023</w:t>
      </w:r>
      <w:r w:rsidR="00445EB4" w:rsidRPr="000752DF">
        <w:rPr>
          <w:rFonts w:ascii="Times New Roman" w:hAnsi="Times New Roman" w:cs="Times New Roman"/>
          <w:noProof/>
        </w:rPr>
        <w:t xml:space="preserve">, </w:t>
      </w:r>
      <w:r w:rsidR="006261A0" w:rsidRPr="000752DF">
        <w:rPr>
          <w:rFonts w:ascii="Times New Roman" w:hAnsi="Times New Roman" w:cs="Times New Roman"/>
          <w:noProof/>
        </w:rPr>
        <w:t xml:space="preserve">power </w:t>
      </w:r>
      <w:r w:rsidR="00445EB4" w:rsidRPr="000752DF">
        <w:rPr>
          <w:rFonts w:ascii="Times New Roman" w:hAnsi="Times New Roman" w:cs="Times New Roman"/>
          <w:noProof/>
        </w:rPr>
        <w:t>blackouts</w:t>
      </w:r>
      <w:r w:rsidR="00CD4173" w:rsidRPr="000752DF">
        <w:rPr>
          <w:rFonts w:ascii="Times New Roman" w:hAnsi="Times New Roman" w:cs="Times New Roman"/>
          <w:noProof/>
        </w:rPr>
        <w:t>, cyberattacks</w:t>
      </w:r>
      <w:r w:rsidR="00445EB4" w:rsidRPr="000752DF">
        <w:rPr>
          <w:rFonts w:ascii="Times New Roman" w:hAnsi="Times New Roman" w:cs="Times New Roman"/>
          <w:noProof/>
        </w:rPr>
        <w:t xml:space="preserve"> and </w:t>
      </w:r>
      <w:r w:rsidR="008A1BF3" w:rsidRPr="000752DF">
        <w:rPr>
          <w:rFonts w:ascii="Times New Roman" w:hAnsi="Times New Roman" w:cs="Times New Roman"/>
          <w:noProof/>
        </w:rPr>
        <w:t xml:space="preserve">hybrid </w:t>
      </w:r>
      <w:r w:rsidR="001F4FF6" w:rsidRPr="000752DF">
        <w:rPr>
          <w:rFonts w:ascii="Times New Roman" w:hAnsi="Times New Roman" w:cs="Times New Roman"/>
          <w:noProof/>
        </w:rPr>
        <w:t>incidents</w:t>
      </w:r>
      <w:r w:rsidR="00BC44EB">
        <w:rPr>
          <w:rFonts w:ascii="Times New Roman" w:hAnsi="Times New Roman" w:cs="Times New Roman"/>
          <w:noProof/>
        </w:rPr>
        <w:t>.</w:t>
      </w:r>
      <w:r w:rsidR="008E2B2C" w:rsidRPr="000752DF">
        <w:rPr>
          <w:rFonts w:ascii="Times New Roman" w:hAnsi="Times New Roman" w:cs="Times New Roman"/>
          <w:noProof/>
        </w:rPr>
        <w:t xml:space="preserve"> </w:t>
      </w:r>
      <w:r w:rsidR="00BC44EB">
        <w:rPr>
          <w:rFonts w:ascii="Times New Roman" w:hAnsi="Times New Roman" w:cs="Times New Roman"/>
          <w:noProof/>
        </w:rPr>
        <w:t xml:space="preserve">In the face of these crises, the EU financial sector has demonstrated </w:t>
      </w:r>
      <w:r w:rsidR="008E2B2C" w:rsidRPr="000752DF">
        <w:rPr>
          <w:rFonts w:ascii="Times New Roman" w:hAnsi="Times New Roman" w:cs="Times New Roman"/>
          <w:noProof/>
        </w:rPr>
        <w:t xml:space="preserve">robustness and resilience. </w:t>
      </w:r>
      <w:r w:rsidR="0043572D" w:rsidRPr="000752DF">
        <w:rPr>
          <w:rFonts w:ascii="Times New Roman" w:hAnsi="Times New Roman" w:cs="Times New Roman"/>
          <w:noProof/>
        </w:rPr>
        <w:t>A</w:t>
      </w:r>
      <w:r w:rsidR="008E2B2C" w:rsidRPr="000752DF">
        <w:rPr>
          <w:rFonts w:ascii="Times New Roman" w:hAnsi="Times New Roman" w:cs="Times New Roman"/>
          <w:noProof/>
        </w:rPr>
        <w:t xml:space="preserve">uthorities </w:t>
      </w:r>
      <w:r w:rsidR="00E8492C" w:rsidRPr="000752DF">
        <w:rPr>
          <w:rFonts w:ascii="Times New Roman" w:hAnsi="Times New Roman" w:cs="Times New Roman"/>
          <w:noProof/>
        </w:rPr>
        <w:t xml:space="preserve">at EU and national levels </w:t>
      </w:r>
      <w:r w:rsidR="0043572D" w:rsidRPr="000752DF">
        <w:rPr>
          <w:rFonts w:ascii="Times New Roman" w:hAnsi="Times New Roman" w:cs="Times New Roman"/>
          <w:noProof/>
        </w:rPr>
        <w:t>have</w:t>
      </w:r>
      <w:r w:rsidR="00015A2B" w:rsidRPr="000752DF">
        <w:rPr>
          <w:rFonts w:ascii="Times New Roman" w:hAnsi="Times New Roman" w:cs="Times New Roman"/>
          <w:noProof/>
        </w:rPr>
        <w:t xml:space="preserve"> </w:t>
      </w:r>
      <w:r w:rsidR="0043572D" w:rsidRPr="000752DF">
        <w:rPr>
          <w:rFonts w:ascii="Times New Roman" w:hAnsi="Times New Roman" w:cs="Times New Roman"/>
          <w:noProof/>
        </w:rPr>
        <w:t>act</w:t>
      </w:r>
      <w:r w:rsidR="00E8492C" w:rsidRPr="000752DF">
        <w:rPr>
          <w:rFonts w:ascii="Times New Roman" w:hAnsi="Times New Roman" w:cs="Times New Roman"/>
          <w:noProof/>
        </w:rPr>
        <w:t>ed</w:t>
      </w:r>
      <w:r w:rsidR="0043572D" w:rsidRPr="000752DF">
        <w:rPr>
          <w:rFonts w:ascii="Times New Roman" w:hAnsi="Times New Roman" w:cs="Times New Roman"/>
          <w:noProof/>
        </w:rPr>
        <w:t xml:space="preserve"> swiftly and effectively.</w:t>
      </w:r>
    </w:p>
    <w:p w14:paraId="1B6F0C4D" w14:textId="6AF1B5C9" w:rsidR="00DE4D9E" w:rsidRPr="000752DF" w:rsidRDefault="00AA17CD" w:rsidP="004C1416">
      <w:pPr>
        <w:jc w:val="both"/>
        <w:rPr>
          <w:rFonts w:ascii="Times New Roman" w:hAnsi="Times New Roman" w:cs="Times New Roman"/>
          <w:noProof/>
        </w:rPr>
      </w:pPr>
      <w:r>
        <w:rPr>
          <w:rFonts w:ascii="Times New Roman" w:hAnsi="Times New Roman" w:cs="Times New Roman"/>
          <w:noProof/>
        </w:rPr>
        <w:t>In general, p</w:t>
      </w:r>
      <w:r w:rsidR="00DE4D9E" w:rsidRPr="000752DF">
        <w:rPr>
          <w:rFonts w:ascii="Times New Roman" w:hAnsi="Times New Roman" w:cs="Times New Roman"/>
          <w:noProof/>
        </w:rPr>
        <w:t>reparedness</w:t>
      </w:r>
      <w:r w:rsidR="006A0F15" w:rsidRPr="000752DF">
        <w:rPr>
          <w:rFonts w:ascii="Times New Roman" w:hAnsi="Times New Roman" w:cs="Times New Roman"/>
          <w:noProof/>
        </w:rPr>
        <w:t xml:space="preserve"> is not static</w:t>
      </w:r>
      <w:r w:rsidR="00BC44EB">
        <w:rPr>
          <w:rFonts w:ascii="Times New Roman" w:hAnsi="Times New Roman" w:cs="Times New Roman"/>
          <w:noProof/>
        </w:rPr>
        <w:t>;</w:t>
      </w:r>
      <w:r w:rsidR="00AB2C5A" w:rsidRPr="000752DF">
        <w:rPr>
          <w:rFonts w:ascii="Times New Roman" w:hAnsi="Times New Roman" w:cs="Times New Roman"/>
          <w:noProof/>
        </w:rPr>
        <w:t xml:space="preserve"> it </w:t>
      </w:r>
      <w:r w:rsidR="00BC44EB">
        <w:rPr>
          <w:rFonts w:ascii="Times New Roman" w:hAnsi="Times New Roman" w:cs="Times New Roman"/>
          <w:noProof/>
        </w:rPr>
        <w:t xml:space="preserve">is </w:t>
      </w:r>
      <w:r w:rsidR="00AB2C5A" w:rsidRPr="000752DF">
        <w:rPr>
          <w:rFonts w:ascii="Times New Roman" w:hAnsi="Times New Roman" w:cs="Times New Roman"/>
          <w:noProof/>
        </w:rPr>
        <w:t>a dynamic</w:t>
      </w:r>
      <w:r w:rsidR="00EC42BD" w:rsidRPr="000752DF">
        <w:rPr>
          <w:rFonts w:ascii="Times New Roman" w:hAnsi="Times New Roman" w:cs="Times New Roman"/>
          <w:noProof/>
        </w:rPr>
        <w:t>,</w:t>
      </w:r>
      <w:r w:rsidR="00AB2C5A" w:rsidRPr="000752DF">
        <w:rPr>
          <w:rFonts w:ascii="Times New Roman" w:hAnsi="Times New Roman" w:cs="Times New Roman"/>
          <w:noProof/>
        </w:rPr>
        <w:t xml:space="preserve"> </w:t>
      </w:r>
      <w:r w:rsidR="00EC42BD" w:rsidRPr="000752DF">
        <w:rPr>
          <w:rFonts w:ascii="Times New Roman" w:hAnsi="Times New Roman" w:cs="Times New Roman"/>
          <w:noProof/>
        </w:rPr>
        <w:t xml:space="preserve">forward-looking </w:t>
      </w:r>
      <w:r w:rsidR="00BC44EB">
        <w:rPr>
          <w:rFonts w:ascii="Times New Roman" w:hAnsi="Times New Roman" w:cs="Times New Roman"/>
          <w:noProof/>
        </w:rPr>
        <w:t>state</w:t>
      </w:r>
      <w:r w:rsidR="00AB2C5A" w:rsidRPr="000752DF">
        <w:rPr>
          <w:rFonts w:ascii="Times New Roman" w:hAnsi="Times New Roman" w:cs="Times New Roman"/>
          <w:noProof/>
        </w:rPr>
        <w:t>.</w:t>
      </w:r>
      <w:r w:rsidR="00043ADA" w:rsidRPr="000752DF">
        <w:rPr>
          <w:rFonts w:ascii="Times New Roman" w:hAnsi="Times New Roman" w:cs="Times New Roman"/>
          <w:noProof/>
        </w:rPr>
        <w:t xml:space="preserve"> </w:t>
      </w:r>
      <w:r w:rsidR="00946FEB">
        <w:rPr>
          <w:rFonts w:ascii="Times New Roman" w:hAnsi="Times New Roman" w:cs="Times New Roman"/>
          <w:noProof/>
        </w:rPr>
        <w:t xml:space="preserve">It </w:t>
      </w:r>
      <w:r w:rsidR="00DE4D9E" w:rsidRPr="000752DF">
        <w:rPr>
          <w:rFonts w:ascii="Times New Roman" w:hAnsi="Times New Roman" w:cs="Times New Roman"/>
          <w:noProof/>
        </w:rPr>
        <w:t xml:space="preserve">requires a continuous cycle of planning, training, equipping, </w:t>
      </w:r>
      <w:r w:rsidR="007A00C0">
        <w:rPr>
          <w:rFonts w:ascii="Times New Roman" w:hAnsi="Times New Roman" w:cs="Times New Roman"/>
          <w:noProof/>
        </w:rPr>
        <w:t>test</w:t>
      </w:r>
      <w:r w:rsidR="00DE4D9E" w:rsidRPr="000752DF">
        <w:rPr>
          <w:rFonts w:ascii="Times New Roman" w:hAnsi="Times New Roman" w:cs="Times New Roman"/>
          <w:noProof/>
        </w:rPr>
        <w:t>ing, evaluating and improving</w:t>
      </w:r>
      <w:r w:rsidR="00BC44EB">
        <w:rPr>
          <w:rFonts w:ascii="Times New Roman" w:hAnsi="Times New Roman" w:cs="Times New Roman"/>
          <w:noProof/>
        </w:rPr>
        <w:t>.</w:t>
      </w:r>
      <w:r w:rsidR="00DE4D9E" w:rsidRPr="000752DF">
        <w:rPr>
          <w:rFonts w:ascii="Times New Roman" w:hAnsi="Times New Roman" w:cs="Times New Roman"/>
          <w:noProof/>
        </w:rPr>
        <w:t xml:space="preserve"> </w:t>
      </w:r>
      <w:r w:rsidR="00BC44EB">
        <w:rPr>
          <w:rFonts w:ascii="Times New Roman" w:hAnsi="Times New Roman" w:cs="Times New Roman"/>
          <w:noProof/>
        </w:rPr>
        <w:t xml:space="preserve">It requires a </w:t>
      </w:r>
      <w:r w:rsidR="00DE4D9E" w:rsidRPr="000752DF">
        <w:rPr>
          <w:rFonts w:ascii="Times New Roman" w:hAnsi="Times New Roman" w:cs="Times New Roman"/>
          <w:noProof/>
        </w:rPr>
        <w:t xml:space="preserve">focus on readiness </w:t>
      </w:r>
      <w:r w:rsidR="00BC44EB">
        <w:rPr>
          <w:rFonts w:ascii="Times New Roman" w:hAnsi="Times New Roman" w:cs="Times New Roman"/>
          <w:noProof/>
        </w:rPr>
        <w:t xml:space="preserve">to deal with </w:t>
      </w:r>
      <w:r w:rsidR="00DE4D9E" w:rsidRPr="000752DF">
        <w:rPr>
          <w:rFonts w:ascii="Times New Roman" w:hAnsi="Times New Roman" w:cs="Times New Roman"/>
          <w:noProof/>
        </w:rPr>
        <w:t>all hazards by anticipating risks, developing capabilities, coordinating across sectors (government, private, public)</w:t>
      </w:r>
      <w:r w:rsidR="00AF768B" w:rsidRPr="000752DF">
        <w:rPr>
          <w:rFonts w:ascii="Times New Roman" w:hAnsi="Times New Roman" w:cs="Times New Roman"/>
          <w:noProof/>
        </w:rPr>
        <w:t xml:space="preserve"> </w:t>
      </w:r>
      <w:r w:rsidR="00DE4D9E" w:rsidRPr="000752DF">
        <w:rPr>
          <w:rFonts w:ascii="Times New Roman" w:hAnsi="Times New Roman" w:cs="Times New Roman"/>
          <w:noProof/>
        </w:rPr>
        <w:t xml:space="preserve">and learning from past events to build resilient communities that can prevent, protect and recover </w:t>
      </w:r>
      <w:r w:rsidR="007A00C0">
        <w:rPr>
          <w:rFonts w:ascii="Times New Roman" w:hAnsi="Times New Roman" w:cs="Times New Roman"/>
          <w:noProof/>
        </w:rPr>
        <w:t xml:space="preserve">when a </w:t>
      </w:r>
      <w:r w:rsidR="00DE4D9E" w:rsidRPr="000752DF">
        <w:rPr>
          <w:rFonts w:ascii="Times New Roman" w:hAnsi="Times New Roman" w:cs="Times New Roman"/>
          <w:noProof/>
        </w:rPr>
        <w:t>cris</w:t>
      </w:r>
      <w:r w:rsidR="007A00C0">
        <w:rPr>
          <w:rFonts w:ascii="Times New Roman" w:hAnsi="Times New Roman" w:cs="Times New Roman"/>
          <w:noProof/>
        </w:rPr>
        <w:t>i</w:t>
      </w:r>
      <w:r w:rsidR="00DE4D9E" w:rsidRPr="000752DF">
        <w:rPr>
          <w:rFonts w:ascii="Times New Roman" w:hAnsi="Times New Roman" w:cs="Times New Roman"/>
          <w:noProof/>
        </w:rPr>
        <w:t>s</w:t>
      </w:r>
      <w:r w:rsidR="007A00C0">
        <w:rPr>
          <w:rFonts w:ascii="Times New Roman" w:hAnsi="Times New Roman" w:cs="Times New Roman"/>
          <w:noProof/>
        </w:rPr>
        <w:t xml:space="preserve"> hits</w:t>
      </w:r>
      <w:r w:rsidR="00DE4D9E" w:rsidRPr="000752DF">
        <w:rPr>
          <w:rFonts w:ascii="Times New Roman" w:hAnsi="Times New Roman" w:cs="Times New Roman"/>
          <w:noProof/>
        </w:rPr>
        <w:t>.</w:t>
      </w:r>
      <w:r w:rsidR="003E64B3" w:rsidRPr="000752DF">
        <w:rPr>
          <w:rFonts w:ascii="Times New Roman" w:hAnsi="Times New Roman" w:cs="Times New Roman"/>
          <w:noProof/>
        </w:rPr>
        <w:t xml:space="preserve"> This applies equally</w:t>
      </w:r>
      <w:r w:rsidR="006A0F15" w:rsidRPr="000752DF">
        <w:rPr>
          <w:rFonts w:ascii="Times New Roman" w:hAnsi="Times New Roman" w:cs="Times New Roman"/>
          <w:noProof/>
        </w:rPr>
        <w:t xml:space="preserve"> to the </w:t>
      </w:r>
      <w:r w:rsidR="003E64B3" w:rsidRPr="000752DF">
        <w:rPr>
          <w:rFonts w:ascii="Times New Roman" w:hAnsi="Times New Roman" w:cs="Times New Roman"/>
          <w:noProof/>
        </w:rPr>
        <w:t>financial sector</w:t>
      </w:r>
      <w:r w:rsidR="006A0F15" w:rsidRPr="000752DF">
        <w:rPr>
          <w:rFonts w:ascii="Times New Roman" w:hAnsi="Times New Roman" w:cs="Times New Roman"/>
          <w:noProof/>
        </w:rPr>
        <w:t>.</w:t>
      </w:r>
    </w:p>
    <w:p w14:paraId="4867A6BA" w14:textId="2C003B2A" w:rsidR="003F3C60" w:rsidRDefault="007A00C0" w:rsidP="00610522">
      <w:pPr>
        <w:jc w:val="both"/>
        <w:rPr>
          <w:rFonts w:ascii="Times New Roman" w:hAnsi="Times New Roman" w:cs="Times New Roman"/>
          <w:noProof/>
        </w:rPr>
      </w:pPr>
      <w:r>
        <w:rPr>
          <w:rFonts w:ascii="Times New Roman" w:hAnsi="Times New Roman" w:cs="Times New Roman"/>
          <w:noProof/>
        </w:rPr>
        <w:t>T</w:t>
      </w:r>
      <w:r w:rsidRPr="000752DF">
        <w:rPr>
          <w:rFonts w:ascii="Times New Roman" w:hAnsi="Times New Roman" w:cs="Times New Roman"/>
          <w:noProof/>
        </w:rPr>
        <w:t>his report provid</w:t>
      </w:r>
      <w:r>
        <w:rPr>
          <w:rFonts w:ascii="Times New Roman" w:hAnsi="Times New Roman" w:cs="Times New Roman"/>
          <w:noProof/>
        </w:rPr>
        <w:t>es</w:t>
      </w:r>
      <w:r w:rsidRPr="000752DF">
        <w:rPr>
          <w:rFonts w:ascii="Times New Roman" w:hAnsi="Times New Roman" w:cs="Times New Roman"/>
          <w:noProof/>
        </w:rPr>
        <w:t xml:space="preserve"> an overview of the current </w:t>
      </w:r>
      <w:r>
        <w:rPr>
          <w:rFonts w:ascii="Times New Roman" w:hAnsi="Times New Roman" w:cs="Times New Roman"/>
          <w:noProof/>
        </w:rPr>
        <w:t xml:space="preserve">state of </w:t>
      </w:r>
      <w:r w:rsidRPr="000752DF">
        <w:rPr>
          <w:rFonts w:ascii="Times New Roman" w:hAnsi="Times New Roman" w:cs="Times New Roman"/>
          <w:noProof/>
        </w:rPr>
        <w:t>preparedness of the EU financial sector</w:t>
      </w:r>
      <w:r>
        <w:rPr>
          <w:rFonts w:ascii="Times New Roman" w:hAnsi="Times New Roman" w:cs="Times New Roman"/>
          <w:noProof/>
        </w:rPr>
        <w:t>,</w:t>
      </w:r>
      <w:r w:rsidRPr="000752DF">
        <w:rPr>
          <w:rFonts w:ascii="Times New Roman" w:hAnsi="Times New Roman" w:cs="Times New Roman"/>
          <w:noProof/>
        </w:rPr>
        <w:t xml:space="preserve"> </w:t>
      </w:r>
      <w:r>
        <w:rPr>
          <w:rFonts w:ascii="Times New Roman" w:hAnsi="Times New Roman" w:cs="Times New Roman"/>
          <w:noProof/>
        </w:rPr>
        <w:t>b</w:t>
      </w:r>
      <w:r w:rsidR="00320B73" w:rsidRPr="000752DF">
        <w:rPr>
          <w:rFonts w:ascii="Times New Roman" w:hAnsi="Times New Roman" w:cs="Times New Roman"/>
          <w:noProof/>
        </w:rPr>
        <w:t xml:space="preserve">uilding on continued </w:t>
      </w:r>
      <w:r w:rsidR="00BC44EB">
        <w:rPr>
          <w:rFonts w:ascii="Times New Roman" w:hAnsi="Times New Roman" w:cs="Times New Roman"/>
          <w:noProof/>
        </w:rPr>
        <w:t xml:space="preserve">discussions </w:t>
      </w:r>
      <w:r w:rsidR="00320B73" w:rsidRPr="000752DF">
        <w:rPr>
          <w:rFonts w:ascii="Times New Roman" w:hAnsi="Times New Roman" w:cs="Times New Roman"/>
          <w:noProof/>
        </w:rPr>
        <w:t>with</w:t>
      </w:r>
      <w:r w:rsidR="002D14A7" w:rsidRPr="000752DF">
        <w:rPr>
          <w:rFonts w:ascii="Times New Roman" w:hAnsi="Times New Roman" w:cs="Times New Roman"/>
          <w:noProof/>
        </w:rPr>
        <w:t xml:space="preserve"> the European Central Bank,</w:t>
      </w:r>
      <w:r w:rsidR="00320B73" w:rsidRPr="000752DF">
        <w:rPr>
          <w:rFonts w:ascii="Times New Roman" w:hAnsi="Times New Roman" w:cs="Times New Roman"/>
          <w:noProof/>
        </w:rPr>
        <w:t xml:space="preserve"> </w:t>
      </w:r>
      <w:r w:rsidR="000E1A29" w:rsidRPr="000752DF">
        <w:rPr>
          <w:rFonts w:ascii="Times New Roman" w:hAnsi="Times New Roman" w:cs="Times New Roman"/>
          <w:noProof/>
        </w:rPr>
        <w:t xml:space="preserve">the </w:t>
      </w:r>
      <w:r w:rsidR="00320B73" w:rsidRPr="000752DF">
        <w:rPr>
          <w:rFonts w:ascii="Times New Roman" w:hAnsi="Times New Roman" w:cs="Times New Roman"/>
          <w:noProof/>
        </w:rPr>
        <w:t>European Supervisory Authorities, the European Systemic Risk Board, the Single Resolution Board</w:t>
      </w:r>
      <w:r w:rsidR="008023BC" w:rsidRPr="000752DF">
        <w:rPr>
          <w:rFonts w:ascii="Times New Roman" w:hAnsi="Times New Roman" w:cs="Times New Roman"/>
          <w:noProof/>
        </w:rPr>
        <w:t xml:space="preserve">, Member States </w:t>
      </w:r>
      <w:r w:rsidR="00320B73" w:rsidRPr="000752DF">
        <w:rPr>
          <w:rFonts w:ascii="Times New Roman" w:hAnsi="Times New Roman" w:cs="Times New Roman"/>
          <w:noProof/>
        </w:rPr>
        <w:t>and the financial services industry</w:t>
      </w:r>
      <w:r w:rsidR="003F3C60" w:rsidRPr="000752DF">
        <w:rPr>
          <w:rFonts w:ascii="Times New Roman" w:hAnsi="Times New Roman" w:cs="Times New Roman"/>
          <w:noProof/>
        </w:rPr>
        <w:t>.</w:t>
      </w:r>
    </w:p>
    <w:p w14:paraId="0206249C" w14:textId="77777777" w:rsidR="00BC44EB" w:rsidRPr="000752DF" w:rsidRDefault="00BC44EB" w:rsidP="00610522">
      <w:pPr>
        <w:jc w:val="both"/>
        <w:rPr>
          <w:rFonts w:ascii="Times New Roman" w:hAnsi="Times New Roman" w:cs="Times New Roman"/>
          <w:noProof/>
        </w:rPr>
      </w:pPr>
    </w:p>
    <w:p w14:paraId="6C8110CE" w14:textId="5CEBC000" w:rsidR="4E511C65" w:rsidRPr="000752DF" w:rsidRDefault="00BC46CD" w:rsidP="00B9545F">
      <w:pPr>
        <w:pStyle w:val="ListParagraph"/>
        <w:numPr>
          <w:ilvl w:val="0"/>
          <w:numId w:val="5"/>
        </w:numPr>
        <w:rPr>
          <w:rFonts w:ascii="Times New Roman" w:hAnsi="Times New Roman" w:cs="Times New Roman"/>
          <w:b/>
          <w:bCs/>
          <w:noProof/>
        </w:rPr>
      </w:pPr>
      <w:r w:rsidRPr="000752DF">
        <w:rPr>
          <w:rFonts w:ascii="Times New Roman" w:hAnsi="Times New Roman" w:cs="Times New Roman"/>
          <w:b/>
          <w:bCs/>
          <w:noProof/>
        </w:rPr>
        <w:t xml:space="preserve">Preparedness </w:t>
      </w:r>
      <w:r w:rsidR="00EA476A" w:rsidRPr="000752DF">
        <w:rPr>
          <w:rFonts w:ascii="Times New Roman" w:hAnsi="Times New Roman" w:cs="Times New Roman"/>
          <w:b/>
          <w:bCs/>
          <w:noProof/>
        </w:rPr>
        <w:t>in the EU single market</w:t>
      </w:r>
    </w:p>
    <w:p w14:paraId="0ECD2134" w14:textId="724331CF" w:rsidR="00560021" w:rsidRPr="000752DF" w:rsidRDefault="003A216C" w:rsidP="00560021">
      <w:pPr>
        <w:jc w:val="both"/>
        <w:rPr>
          <w:rFonts w:ascii="Times New Roman" w:hAnsi="Times New Roman" w:cs="Times New Roman"/>
          <w:noProof/>
        </w:rPr>
      </w:pPr>
      <w:r w:rsidRPr="000752DF">
        <w:rPr>
          <w:rFonts w:ascii="Times New Roman" w:hAnsi="Times New Roman" w:cs="Times New Roman"/>
          <w:noProof/>
        </w:rPr>
        <w:t xml:space="preserve">At </w:t>
      </w:r>
      <w:r w:rsidR="00A8142F" w:rsidRPr="000752DF">
        <w:rPr>
          <w:rFonts w:ascii="Times New Roman" w:hAnsi="Times New Roman" w:cs="Times New Roman"/>
          <w:noProof/>
        </w:rPr>
        <w:t xml:space="preserve">EU </w:t>
      </w:r>
      <w:r w:rsidRPr="000752DF">
        <w:rPr>
          <w:rFonts w:ascii="Times New Roman" w:hAnsi="Times New Roman" w:cs="Times New Roman"/>
          <w:noProof/>
        </w:rPr>
        <w:t>level</w:t>
      </w:r>
      <w:r w:rsidR="00FD4D4A" w:rsidRPr="000752DF">
        <w:rPr>
          <w:rFonts w:ascii="Times New Roman" w:hAnsi="Times New Roman" w:cs="Times New Roman"/>
          <w:noProof/>
        </w:rPr>
        <w:t>,</w:t>
      </w:r>
      <w:r w:rsidRPr="000752DF">
        <w:rPr>
          <w:rFonts w:ascii="Times New Roman" w:hAnsi="Times New Roman" w:cs="Times New Roman"/>
          <w:noProof/>
        </w:rPr>
        <w:t xml:space="preserve"> </w:t>
      </w:r>
      <w:r w:rsidR="00A8142F" w:rsidRPr="000752DF">
        <w:rPr>
          <w:rFonts w:ascii="Times New Roman" w:hAnsi="Times New Roman" w:cs="Times New Roman"/>
          <w:noProof/>
        </w:rPr>
        <w:t>preparedness</w:t>
      </w:r>
      <w:r w:rsidR="0020799E" w:rsidRPr="000752DF">
        <w:rPr>
          <w:rFonts w:ascii="Times New Roman" w:hAnsi="Times New Roman" w:cs="Times New Roman"/>
          <w:noProof/>
        </w:rPr>
        <w:t xml:space="preserve"> in the financial sector</w:t>
      </w:r>
      <w:r w:rsidR="00A8142F" w:rsidRPr="000752DF">
        <w:rPr>
          <w:rFonts w:ascii="Times New Roman" w:hAnsi="Times New Roman" w:cs="Times New Roman"/>
          <w:noProof/>
        </w:rPr>
        <w:t xml:space="preserve"> </w:t>
      </w:r>
      <w:r w:rsidR="00FD4D4A" w:rsidRPr="000752DF">
        <w:rPr>
          <w:rFonts w:ascii="Times New Roman" w:hAnsi="Times New Roman" w:cs="Times New Roman"/>
          <w:noProof/>
        </w:rPr>
        <w:t xml:space="preserve">has </w:t>
      </w:r>
      <w:r w:rsidR="005B5409">
        <w:rPr>
          <w:rFonts w:ascii="Times New Roman" w:hAnsi="Times New Roman" w:cs="Times New Roman"/>
          <w:noProof/>
        </w:rPr>
        <w:t xml:space="preserve">improved </w:t>
      </w:r>
      <w:r w:rsidR="00FD4D4A" w:rsidRPr="000752DF">
        <w:rPr>
          <w:rFonts w:ascii="Times New Roman" w:hAnsi="Times New Roman" w:cs="Times New Roman"/>
          <w:noProof/>
        </w:rPr>
        <w:t xml:space="preserve">over </w:t>
      </w:r>
      <w:r w:rsidR="00CA2A10">
        <w:rPr>
          <w:rFonts w:ascii="Times New Roman" w:hAnsi="Times New Roman" w:cs="Times New Roman"/>
          <w:noProof/>
        </w:rPr>
        <w:t>the past few years</w:t>
      </w:r>
      <w:r w:rsidR="00FD4D4A" w:rsidRPr="000752DF">
        <w:rPr>
          <w:rFonts w:ascii="Times New Roman" w:hAnsi="Times New Roman" w:cs="Times New Roman"/>
          <w:noProof/>
        </w:rPr>
        <w:t xml:space="preserve"> through legislative </w:t>
      </w:r>
      <w:r w:rsidR="005B5409">
        <w:rPr>
          <w:rFonts w:ascii="Times New Roman" w:hAnsi="Times New Roman" w:cs="Times New Roman"/>
          <w:noProof/>
        </w:rPr>
        <w:t>measures</w:t>
      </w:r>
      <w:r w:rsidR="00FD4D4A" w:rsidRPr="000752DF">
        <w:rPr>
          <w:rFonts w:ascii="Times New Roman" w:hAnsi="Times New Roman" w:cs="Times New Roman"/>
          <w:noProof/>
        </w:rPr>
        <w:t xml:space="preserve"> </w:t>
      </w:r>
      <w:r w:rsidR="005B5409">
        <w:rPr>
          <w:rFonts w:ascii="Times New Roman" w:hAnsi="Times New Roman" w:cs="Times New Roman"/>
          <w:noProof/>
        </w:rPr>
        <w:t xml:space="preserve">and by creating </w:t>
      </w:r>
      <w:r w:rsidR="00FD4D4A" w:rsidRPr="000752DF">
        <w:rPr>
          <w:rFonts w:ascii="Times New Roman" w:hAnsi="Times New Roman" w:cs="Times New Roman"/>
          <w:noProof/>
        </w:rPr>
        <w:t xml:space="preserve">governance structures at EU level that reflect the cross-border nature of the EU financial sector. </w:t>
      </w:r>
      <w:r w:rsidR="00CA2A10">
        <w:rPr>
          <w:rFonts w:ascii="Times New Roman" w:hAnsi="Times New Roman" w:cs="Times New Roman"/>
          <w:noProof/>
        </w:rPr>
        <w:t xml:space="preserve">Governance </w:t>
      </w:r>
      <w:r w:rsidR="005B5409">
        <w:rPr>
          <w:rFonts w:ascii="Times New Roman" w:hAnsi="Times New Roman" w:cs="Times New Roman"/>
          <w:noProof/>
        </w:rPr>
        <w:t>is based</w:t>
      </w:r>
      <w:r w:rsidR="00560021" w:rsidRPr="000752DF">
        <w:rPr>
          <w:rFonts w:ascii="Times New Roman" w:hAnsi="Times New Roman" w:cs="Times New Roman"/>
          <w:noProof/>
        </w:rPr>
        <w:t xml:space="preserve"> on two pillars: EU </w:t>
      </w:r>
      <w:r w:rsidR="0020799E" w:rsidRPr="000752DF">
        <w:rPr>
          <w:rFonts w:ascii="Times New Roman" w:hAnsi="Times New Roman" w:cs="Times New Roman"/>
          <w:noProof/>
        </w:rPr>
        <w:t xml:space="preserve">regulation </w:t>
      </w:r>
      <w:r w:rsidR="00560021" w:rsidRPr="000752DF">
        <w:rPr>
          <w:rFonts w:ascii="Times New Roman" w:hAnsi="Times New Roman" w:cs="Times New Roman"/>
          <w:noProof/>
        </w:rPr>
        <w:t xml:space="preserve">and EU authorities. This </w:t>
      </w:r>
      <w:r w:rsidR="00CA2A10">
        <w:rPr>
          <w:rFonts w:ascii="Times New Roman" w:hAnsi="Times New Roman" w:cs="Times New Roman"/>
          <w:noProof/>
        </w:rPr>
        <w:t xml:space="preserve">structure </w:t>
      </w:r>
      <w:r w:rsidR="00560021" w:rsidRPr="000752DF">
        <w:rPr>
          <w:rFonts w:ascii="Times New Roman" w:hAnsi="Times New Roman" w:cs="Times New Roman"/>
          <w:noProof/>
        </w:rPr>
        <w:t xml:space="preserve">is complemented </w:t>
      </w:r>
      <w:r w:rsidR="00BF3E44" w:rsidRPr="000752DF">
        <w:rPr>
          <w:rFonts w:ascii="Times New Roman" w:hAnsi="Times New Roman" w:cs="Times New Roman"/>
          <w:noProof/>
        </w:rPr>
        <w:t xml:space="preserve">by </w:t>
      </w:r>
      <w:r w:rsidR="005B5409">
        <w:rPr>
          <w:rFonts w:ascii="Times New Roman" w:hAnsi="Times New Roman" w:cs="Times New Roman"/>
          <w:noProof/>
        </w:rPr>
        <w:t xml:space="preserve">a suite of measures taken </w:t>
      </w:r>
      <w:r w:rsidR="00BF3E44" w:rsidRPr="000752DF">
        <w:rPr>
          <w:rFonts w:ascii="Times New Roman" w:hAnsi="Times New Roman" w:cs="Times New Roman"/>
          <w:noProof/>
        </w:rPr>
        <w:t xml:space="preserve">at </w:t>
      </w:r>
      <w:r w:rsidR="00483113" w:rsidRPr="000752DF">
        <w:rPr>
          <w:rFonts w:ascii="Times New Roman" w:hAnsi="Times New Roman" w:cs="Times New Roman"/>
          <w:noProof/>
        </w:rPr>
        <w:t>euro</w:t>
      </w:r>
      <w:r w:rsidR="004B6B9B">
        <w:rPr>
          <w:rFonts w:ascii="Times New Roman" w:hAnsi="Times New Roman" w:cs="Times New Roman"/>
          <w:noProof/>
        </w:rPr>
        <w:t xml:space="preserve"> </w:t>
      </w:r>
      <w:r w:rsidR="00483113" w:rsidRPr="000752DF">
        <w:rPr>
          <w:rFonts w:ascii="Times New Roman" w:hAnsi="Times New Roman" w:cs="Times New Roman"/>
          <w:noProof/>
        </w:rPr>
        <w:t>area</w:t>
      </w:r>
      <w:r w:rsidR="007A30E2" w:rsidRPr="000752DF">
        <w:rPr>
          <w:rFonts w:ascii="Times New Roman" w:hAnsi="Times New Roman" w:cs="Times New Roman"/>
          <w:noProof/>
        </w:rPr>
        <w:t>, regional</w:t>
      </w:r>
      <w:r w:rsidR="00CE5A9D" w:rsidRPr="000752DF">
        <w:rPr>
          <w:rFonts w:ascii="Times New Roman" w:hAnsi="Times New Roman" w:cs="Times New Roman"/>
          <w:noProof/>
        </w:rPr>
        <w:t xml:space="preserve"> (</w:t>
      </w:r>
      <w:r w:rsidR="00192CE8" w:rsidRPr="000752DF">
        <w:rPr>
          <w:rFonts w:ascii="Times New Roman" w:hAnsi="Times New Roman" w:cs="Times New Roman"/>
          <w:noProof/>
        </w:rPr>
        <w:t>involving several Member States)</w:t>
      </w:r>
      <w:r w:rsidR="007A30E2" w:rsidRPr="000752DF">
        <w:rPr>
          <w:rFonts w:ascii="Times New Roman" w:hAnsi="Times New Roman" w:cs="Times New Roman"/>
          <w:noProof/>
        </w:rPr>
        <w:t xml:space="preserve"> and </w:t>
      </w:r>
      <w:r w:rsidR="00560021" w:rsidRPr="000752DF">
        <w:rPr>
          <w:rFonts w:ascii="Times New Roman" w:hAnsi="Times New Roman" w:cs="Times New Roman"/>
          <w:noProof/>
        </w:rPr>
        <w:t>Member State level.</w:t>
      </w:r>
    </w:p>
    <w:p w14:paraId="21BB67B8" w14:textId="1E063F9C" w:rsidR="000E51C7" w:rsidRPr="000752DF" w:rsidRDefault="00364F45" w:rsidP="009417C9">
      <w:pPr>
        <w:pStyle w:val="ListParagraph"/>
        <w:numPr>
          <w:ilvl w:val="1"/>
          <w:numId w:val="5"/>
        </w:numPr>
        <w:jc w:val="both"/>
        <w:rPr>
          <w:rFonts w:ascii="Times New Roman" w:hAnsi="Times New Roman" w:cs="Times New Roman"/>
          <w:noProof/>
          <w:u w:val="single"/>
        </w:rPr>
      </w:pPr>
      <w:r w:rsidRPr="000752DF">
        <w:rPr>
          <w:rFonts w:ascii="Times New Roman" w:hAnsi="Times New Roman" w:cs="Times New Roman"/>
          <w:noProof/>
          <w:u w:val="single"/>
        </w:rPr>
        <w:t xml:space="preserve">EU </w:t>
      </w:r>
      <w:r w:rsidR="007A00C0">
        <w:rPr>
          <w:rFonts w:ascii="Times New Roman" w:hAnsi="Times New Roman" w:cs="Times New Roman"/>
          <w:noProof/>
          <w:u w:val="single"/>
        </w:rPr>
        <w:t xml:space="preserve">legislation governing the </w:t>
      </w:r>
      <w:r w:rsidRPr="000752DF">
        <w:rPr>
          <w:rFonts w:ascii="Times New Roman" w:hAnsi="Times New Roman" w:cs="Times New Roman"/>
          <w:noProof/>
          <w:u w:val="single"/>
        </w:rPr>
        <w:t xml:space="preserve">financial </w:t>
      </w:r>
      <w:r w:rsidR="007A00C0">
        <w:rPr>
          <w:rFonts w:ascii="Times New Roman" w:hAnsi="Times New Roman" w:cs="Times New Roman"/>
          <w:noProof/>
          <w:u w:val="single"/>
        </w:rPr>
        <w:t>sector</w:t>
      </w:r>
    </w:p>
    <w:p w14:paraId="744196D1" w14:textId="06AC4F26" w:rsidR="003D1E32" w:rsidRPr="000752DF" w:rsidRDefault="00560021" w:rsidP="00560021">
      <w:pPr>
        <w:jc w:val="both"/>
        <w:rPr>
          <w:rFonts w:ascii="Times New Roman" w:hAnsi="Times New Roman" w:cs="Times New Roman"/>
          <w:noProof/>
        </w:rPr>
      </w:pPr>
      <w:r w:rsidRPr="000752DF">
        <w:rPr>
          <w:rFonts w:ascii="Times New Roman" w:hAnsi="Times New Roman" w:cs="Times New Roman"/>
          <w:noProof/>
        </w:rPr>
        <w:t>The financial sector is regulated</w:t>
      </w:r>
      <w:r w:rsidR="003D1E32" w:rsidRPr="000752DF">
        <w:rPr>
          <w:rFonts w:ascii="Times New Roman" w:hAnsi="Times New Roman" w:cs="Times New Roman"/>
          <w:noProof/>
        </w:rPr>
        <w:t xml:space="preserve"> </w:t>
      </w:r>
      <w:r w:rsidR="00CA2A10">
        <w:rPr>
          <w:rFonts w:ascii="Times New Roman" w:hAnsi="Times New Roman" w:cs="Times New Roman"/>
          <w:noProof/>
        </w:rPr>
        <w:t xml:space="preserve">by both </w:t>
      </w:r>
      <w:r w:rsidR="003D1E32" w:rsidRPr="000752DF">
        <w:rPr>
          <w:rFonts w:ascii="Times New Roman" w:hAnsi="Times New Roman" w:cs="Times New Roman"/>
          <w:noProof/>
        </w:rPr>
        <w:t>sector</w:t>
      </w:r>
      <w:r w:rsidR="00CA2A10">
        <w:rPr>
          <w:rFonts w:ascii="Times New Roman" w:hAnsi="Times New Roman" w:cs="Times New Roman"/>
          <w:noProof/>
        </w:rPr>
        <w:t>-specific</w:t>
      </w:r>
      <w:r w:rsidR="003D1E32" w:rsidRPr="000752DF">
        <w:rPr>
          <w:rFonts w:ascii="Times New Roman" w:hAnsi="Times New Roman" w:cs="Times New Roman"/>
          <w:noProof/>
        </w:rPr>
        <w:t xml:space="preserve"> and cross-cutting legislation</w:t>
      </w:r>
      <w:r w:rsidRPr="000752DF">
        <w:rPr>
          <w:rFonts w:ascii="Times New Roman" w:hAnsi="Times New Roman" w:cs="Times New Roman"/>
          <w:noProof/>
        </w:rPr>
        <w:t>.</w:t>
      </w:r>
    </w:p>
    <w:p w14:paraId="6E12955C" w14:textId="1B650BB2" w:rsidR="00A247E5" w:rsidRPr="000752DF" w:rsidRDefault="00A247E5" w:rsidP="00560021">
      <w:pPr>
        <w:jc w:val="both"/>
        <w:rPr>
          <w:rFonts w:ascii="Times New Roman" w:hAnsi="Times New Roman" w:cs="Times New Roman"/>
          <w:i/>
          <w:iCs/>
          <w:noProof/>
        </w:rPr>
      </w:pPr>
      <w:r w:rsidRPr="000752DF">
        <w:rPr>
          <w:rFonts w:ascii="Times New Roman" w:hAnsi="Times New Roman" w:cs="Times New Roman"/>
          <w:i/>
          <w:iCs/>
          <w:noProof/>
        </w:rPr>
        <w:t>Sector</w:t>
      </w:r>
      <w:r w:rsidR="005B5409">
        <w:rPr>
          <w:rFonts w:ascii="Times New Roman" w:hAnsi="Times New Roman" w:cs="Times New Roman"/>
          <w:i/>
          <w:iCs/>
          <w:noProof/>
        </w:rPr>
        <w:t>-</w:t>
      </w:r>
      <w:r w:rsidRPr="000752DF">
        <w:rPr>
          <w:rFonts w:ascii="Times New Roman" w:hAnsi="Times New Roman" w:cs="Times New Roman"/>
          <w:i/>
          <w:iCs/>
          <w:noProof/>
        </w:rPr>
        <w:t>specific legislation</w:t>
      </w:r>
    </w:p>
    <w:p w14:paraId="4872C868" w14:textId="5B6A7FD0" w:rsidR="005B5409" w:rsidRDefault="008C0BAF" w:rsidP="00166633">
      <w:pPr>
        <w:jc w:val="both"/>
        <w:rPr>
          <w:rFonts w:ascii="Times New Roman" w:hAnsi="Times New Roman" w:cs="Times New Roman"/>
          <w:noProof/>
        </w:rPr>
      </w:pPr>
      <w:r>
        <w:rPr>
          <w:rFonts w:ascii="Times New Roman" w:hAnsi="Times New Roman" w:cs="Times New Roman"/>
          <w:noProof/>
        </w:rPr>
        <w:t>S</w:t>
      </w:r>
      <w:r w:rsidR="00560021" w:rsidRPr="000752DF">
        <w:rPr>
          <w:rFonts w:ascii="Times New Roman" w:hAnsi="Times New Roman" w:cs="Times New Roman"/>
          <w:noProof/>
        </w:rPr>
        <w:t xml:space="preserve">ector-specific legislation </w:t>
      </w:r>
      <w:r>
        <w:rPr>
          <w:rFonts w:ascii="Times New Roman" w:hAnsi="Times New Roman" w:cs="Times New Roman"/>
          <w:noProof/>
        </w:rPr>
        <w:t xml:space="preserve">includes </w:t>
      </w:r>
      <w:r w:rsidR="00830A0E" w:rsidRPr="000752DF">
        <w:rPr>
          <w:rFonts w:ascii="Times New Roman" w:hAnsi="Times New Roman" w:cs="Times New Roman"/>
          <w:noProof/>
        </w:rPr>
        <w:t xml:space="preserve">the </w:t>
      </w:r>
      <w:r w:rsidR="00821C7D" w:rsidRPr="000752DF">
        <w:rPr>
          <w:rFonts w:ascii="Times New Roman" w:hAnsi="Times New Roman" w:cs="Times New Roman"/>
          <w:noProof/>
        </w:rPr>
        <w:t>Capital Requirements Directive and Regulation (</w:t>
      </w:r>
      <w:r w:rsidR="00560021" w:rsidRPr="000752DF">
        <w:rPr>
          <w:rFonts w:ascii="Times New Roman" w:hAnsi="Times New Roman" w:cs="Times New Roman"/>
          <w:noProof/>
        </w:rPr>
        <w:t>CRD/CRR</w:t>
      </w:r>
      <w:r w:rsidR="00821C7D" w:rsidRPr="000752DF">
        <w:rPr>
          <w:rFonts w:ascii="Times New Roman" w:hAnsi="Times New Roman" w:cs="Times New Roman"/>
          <w:noProof/>
        </w:rPr>
        <w:t>)</w:t>
      </w:r>
      <w:r w:rsidR="005D571F">
        <w:rPr>
          <w:rStyle w:val="FootnoteReference"/>
          <w:rFonts w:ascii="Times New Roman" w:hAnsi="Times New Roman" w:cs="Times New Roman"/>
          <w:noProof/>
        </w:rPr>
        <w:footnoteReference w:id="3"/>
      </w:r>
      <w:r w:rsidR="00560021" w:rsidRPr="000752DF">
        <w:rPr>
          <w:rFonts w:ascii="Times New Roman" w:hAnsi="Times New Roman" w:cs="Times New Roman"/>
          <w:noProof/>
        </w:rPr>
        <w:t>, Solvency II</w:t>
      </w:r>
      <w:r w:rsidR="00937897">
        <w:rPr>
          <w:rStyle w:val="FootnoteReference"/>
          <w:rFonts w:ascii="Times New Roman" w:hAnsi="Times New Roman" w:cs="Times New Roman"/>
          <w:noProof/>
        </w:rPr>
        <w:footnoteReference w:id="4"/>
      </w:r>
      <w:r w:rsidR="00560021" w:rsidRPr="000752DF">
        <w:rPr>
          <w:rFonts w:ascii="Times New Roman" w:hAnsi="Times New Roman" w:cs="Times New Roman"/>
          <w:noProof/>
        </w:rPr>
        <w:t xml:space="preserve">, </w:t>
      </w:r>
      <w:r w:rsidR="00A9553A" w:rsidRPr="000752DF">
        <w:rPr>
          <w:rFonts w:ascii="Times New Roman" w:hAnsi="Times New Roman" w:cs="Times New Roman"/>
          <w:noProof/>
        </w:rPr>
        <w:t>the Markets in Financial Instruments Directive II (</w:t>
      </w:r>
      <w:r w:rsidR="00560021" w:rsidRPr="000752DF">
        <w:rPr>
          <w:rFonts w:ascii="Times New Roman" w:hAnsi="Times New Roman" w:cs="Times New Roman"/>
          <w:noProof/>
        </w:rPr>
        <w:t>MiFID II</w:t>
      </w:r>
      <w:r w:rsidR="00A9553A" w:rsidRPr="000752DF">
        <w:rPr>
          <w:rFonts w:ascii="Times New Roman" w:hAnsi="Times New Roman" w:cs="Times New Roman"/>
          <w:noProof/>
        </w:rPr>
        <w:t>)</w:t>
      </w:r>
      <w:r w:rsidR="00937897">
        <w:rPr>
          <w:rStyle w:val="FootnoteReference"/>
          <w:rFonts w:ascii="Times New Roman" w:hAnsi="Times New Roman" w:cs="Times New Roman"/>
          <w:noProof/>
        </w:rPr>
        <w:footnoteReference w:id="5"/>
      </w:r>
      <w:r w:rsidR="00560021" w:rsidRPr="000752DF">
        <w:rPr>
          <w:rFonts w:ascii="Times New Roman" w:hAnsi="Times New Roman" w:cs="Times New Roman"/>
          <w:noProof/>
        </w:rPr>
        <w:t xml:space="preserve">, </w:t>
      </w:r>
      <w:r w:rsidR="00A060D2" w:rsidRPr="000752DF">
        <w:rPr>
          <w:rFonts w:ascii="Times New Roman" w:hAnsi="Times New Roman" w:cs="Times New Roman"/>
          <w:noProof/>
        </w:rPr>
        <w:t>the European Market Infrastructure Regulation (</w:t>
      </w:r>
      <w:r w:rsidR="00A37AD2" w:rsidRPr="000752DF">
        <w:rPr>
          <w:rFonts w:ascii="Times New Roman" w:hAnsi="Times New Roman" w:cs="Times New Roman"/>
          <w:noProof/>
        </w:rPr>
        <w:t>EMIR</w:t>
      </w:r>
      <w:r w:rsidR="00A060D2" w:rsidRPr="000752DF">
        <w:rPr>
          <w:rFonts w:ascii="Times New Roman" w:hAnsi="Times New Roman" w:cs="Times New Roman"/>
          <w:noProof/>
        </w:rPr>
        <w:t>)</w:t>
      </w:r>
      <w:r w:rsidR="00F240BE">
        <w:rPr>
          <w:rStyle w:val="FootnoteReference"/>
          <w:rFonts w:ascii="Times New Roman" w:hAnsi="Times New Roman" w:cs="Times New Roman"/>
          <w:noProof/>
        </w:rPr>
        <w:footnoteReference w:id="6"/>
      </w:r>
      <w:r w:rsidR="00A37AD2" w:rsidRPr="000752DF">
        <w:rPr>
          <w:rFonts w:ascii="Times New Roman" w:hAnsi="Times New Roman" w:cs="Times New Roman"/>
          <w:noProof/>
        </w:rPr>
        <w:t xml:space="preserve"> </w:t>
      </w:r>
      <w:r>
        <w:rPr>
          <w:rFonts w:ascii="Times New Roman" w:hAnsi="Times New Roman" w:cs="Times New Roman"/>
          <w:noProof/>
        </w:rPr>
        <w:t xml:space="preserve">and </w:t>
      </w:r>
      <w:r w:rsidR="00872D21" w:rsidRPr="000752DF">
        <w:rPr>
          <w:rFonts w:ascii="Times New Roman" w:hAnsi="Times New Roman" w:cs="Times New Roman"/>
          <w:noProof/>
        </w:rPr>
        <w:t>the Central Securities Depositories Regulation</w:t>
      </w:r>
      <w:r w:rsidR="00515E30">
        <w:rPr>
          <w:rFonts w:ascii="Times New Roman" w:hAnsi="Times New Roman" w:cs="Times New Roman"/>
          <w:noProof/>
        </w:rPr>
        <w:t xml:space="preserve"> (CSDR)</w:t>
      </w:r>
      <w:r w:rsidR="00515E30">
        <w:rPr>
          <w:rStyle w:val="FootnoteReference"/>
          <w:rFonts w:ascii="Times New Roman" w:hAnsi="Times New Roman" w:cs="Times New Roman"/>
          <w:noProof/>
        </w:rPr>
        <w:footnoteReference w:id="7"/>
      </w:r>
      <w:r w:rsidR="00EE4123" w:rsidRPr="000752DF">
        <w:rPr>
          <w:rFonts w:ascii="Times New Roman" w:hAnsi="Times New Roman" w:cs="Times New Roman"/>
          <w:noProof/>
        </w:rPr>
        <w:t>.</w:t>
      </w:r>
      <w:r w:rsidR="00560021" w:rsidRPr="000752DF">
        <w:rPr>
          <w:rFonts w:ascii="Times New Roman" w:hAnsi="Times New Roman" w:cs="Times New Roman"/>
          <w:noProof/>
        </w:rPr>
        <w:t xml:space="preserve"> </w:t>
      </w:r>
      <w:r w:rsidR="005B5409">
        <w:rPr>
          <w:rFonts w:ascii="Times New Roman" w:hAnsi="Times New Roman" w:cs="Times New Roman"/>
          <w:noProof/>
        </w:rPr>
        <w:t xml:space="preserve">These pieces of legislation </w:t>
      </w:r>
      <w:r w:rsidR="003C015C" w:rsidRPr="000752DF">
        <w:rPr>
          <w:rFonts w:ascii="Times New Roman" w:hAnsi="Times New Roman" w:cs="Times New Roman"/>
          <w:noProof/>
        </w:rPr>
        <w:t>p</w:t>
      </w:r>
      <w:r w:rsidR="005B5409">
        <w:rPr>
          <w:rFonts w:ascii="Times New Roman" w:hAnsi="Times New Roman" w:cs="Times New Roman"/>
          <w:noProof/>
        </w:rPr>
        <w:t xml:space="preserve">ut in place </w:t>
      </w:r>
      <w:r w:rsidR="001E03EB" w:rsidRPr="000752DF">
        <w:rPr>
          <w:rFonts w:ascii="Times New Roman" w:hAnsi="Times New Roman" w:cs="Times New Roman"/>
          <w:noProof/>
        </w:rPr>
        <w:t>prudential requirements t</w:t>
      </w:r>
      <w:r w:rsidR="00AE5F3D">
        <w:rPr>
          <w:rFonts w:ascii="Times New Roman" w:hAnsi="Times New Roman" w:cs="Times New Roman"/>
          <w:noProof/>
        </w:rPr>
        <w:t xml:space="preserve">o </w:t>
      </w:r>
      <w:r w:rsidR="001E03EB" w:rsidRPr="000752DF">
        <w:rPr>
          <w:rFonts w:ascii="Times New Roman" w:hAnsi="Times New Roman" w:cs="Times New Roman"/>
          <w:noProof/>
        </w:rPr>
        <w:t>ensure the resilience</w:t>
      </w:r>
      <w:r w:rsidR="00F87C6B" w:rsidRPr="000752DF">
        <w:rPr>
          <w:rFonts w:ascii="Times New Roman" w:hAnsi="Times New Roman" w:cs="Times New Roman"/>
          <w:noProof/>
        </w:rPr>
        <w:t>, stability and sound functioning of financial institutions</w:t>
      </w:r>
      <w:r w:rsidR="00F54D50">
        <w:rPr>
          <w:rFonts w:ascii="Times New Roman" w:hAnsi="Times New Roman" w:cs="Times New Roman"/>
          <w:noProof/>
        </w:rPr>
        <w:t>, financial infrastructure</w:t>
      </w:r>
      <w:r w:rsidR="00F87C6B" w:rsidRPr="000752DF">
        <w:rPr>
          <w:rFonts w:ascii="Times New Roman" w:hAnsi="Times New Roman" w:cs="Times New Roman"/>
          <w:noProof/>
        </w:rPr>
        <w:t xml:space="preserve"> and the financial system. </w:t>
      </w:r>
    </w:p>
    <w:p w14:paraId="2FC5ACD4" w14:textId="146CED9B" w:rsidR="008A28EE" w:rsidRPr="000752DF" w:rsidRDefault="00F87C6B" w:rsidP="00166633">
      <w:pPr>
        <w:jc w:val="both"/>
        <w:rPr>
          <w:rFonts w:ascii="Times New Roman" w:hAnsi="Times New Roman" w:cs="Times New Roman"/>
          <w:noProof/>
        </w:rPr>
      </w:pPr>
      <w:r w:rsidRPr="000752DF">
        <w:rPr>
          <w:rFonts w:ascii="Times New Roman" w:hAnsi="Times New Roman" w:cs="Times New Roman"/>
          <w:noProof/>
        </w:rPr>
        <w:t xml:space="preserve">From the preparedness angle, </w:t>
      </w:r>
      <w:r w:rsidR="008C0BAF">
        <w:rPr>
          <w:rFonts w:ascii="Times New Roman" w:hAnsi="Times New Roman" w:cs="Times New Roman"/>
          <w:noProof/>
        </w:rPr>
        <w:t xml:space="preserve">several pieces of </w:t>
      </w:r>
      <w:r w:rsidR="00415974" w:rsidRPr="000752DF">
        <w:rPr>
          <w:rFonts w:ascii="Times New Roman" w:hAnsi="Times New Roman" w:cs="Times New Roman"/>
          <w:noProof/>
        </w:rPr>
        <w:t xml:space="preserve">sector-specific legislation </w:t>
      </w:r>
      <w:r w:rsidR="00AE5F3D">
        <w:rPr>
          <w:rFonts w:ascii="Times New Roman" w:hAnsi="Times New Roman" w:cs="Times New Roman"/>
          <w:noProof/>
        </w:rPr>
        <w:t xml:space="preserve">set out </w:t>
      </w:r>
      <w:r w:rsidR="00560021" w:rsidRPr="000752DF">
        <w:rPr>
          <w:rFonts w:ascii="Times New Roman" w:hAnsi="Times New Roman" w:cs="Times New Roman"/>
          <w:noProof/>
        </w:rPr>
        <w:t>requirements</w:t>
      </w:r>
      <w:r w:rsidR="00375E70" w:rsidRPr="000752DF">
        <w:rPr>
          <w:rFonts w:ascii="Times New Roman" w:hAnsi="Times New Roman" w:cs="Times New Roman"/>
          <w:noProof/>
        </w:rPr>
        <w:t xml:space="preserve"> </w:t>
      </w:r>
      <w:r w:rsidR="00DA0B12">
        <w:rPr>
          <w:rFonts w:ascii="Times New Roman" w:hAnsi="Times New Roman" w:cs="Times New Roman"/>
          <w:noProof/>
        </w:rPr>
        <w:t>g</w:t>
      </w:r>
      <w:r w:rsidR="00375E70" w:rsidRPr="000752DF">
        <w:rPr>
          <w:rFonts w:ascii="Times New Roman" w:hAnsi="Times New Roman" w:cs="Times New Roman"/>
          <w:noProof/>
        </w:rPr>
        <w:t>o</w:t>
      </w:r>
      <w:r w:rsidR="00DA0B12">
        <w:rPr>
          <w:rFonts w:ascii="Times New Roman" w:hAnsi="Times New Roman" w:cs="Times New Roman"/>
          <w:noProof/>
        </w:rPr>
        <w:t>ver</w:t>
      </w:r>
      <w:r w:rsidR="00375E70" w:rsidRPr="000752DF">
        <w:rPr>
          <w:rFonts w:ascii="Times New Roman" w:hAnsi="Times New Roman" w:cs="Times New Roman"/>
          <w:noProof/>
        </w:rPr>
        <w:t>ning</w:t>
      </w:r>
      <w:r w:rsidR="00560021" w:rsidRPr="000752DF">
        <w:rPr>
          <w:rFonts w:ascii="Times New Roman" w:hAnsi="Times New Roman" w:cs="Times New Roman"/>
          <w:noProof/>
        </w:rPr>
        <w:t xml:space="preserve"> operational risk management, operational resilience, ICT resilience, business continuity</w:t>
      </w:r>
      <w:r w:rsidR="001E00B9" w:rsidRPr="000752DF">
        <w:rPr>
          <w:rFonts w:ascii="Times New Roman" w:hAnsi="Times New Roman" w:cs="Times New Roman"/>
          <w:noProof/>
        </w:rPr>
        <w:t xml:space="preserve"> and </w:t>
      </w:r>
      <w:r w:rsidR="00560021" w:rsidRPr="000752DF">
        <w:rPr>
          <w:rFonts w:ascii="Times New Roman" w:hAnsi="Times New Roman" w:cs="Times New Roman"/>
          <w:noProof/>
        </w:rPr>
        <w:t xml:space="preserve">crisis management. </w:t>
      </w:r>
      <w:r w:rsidR="00CF1671" w:rsidRPr="000752DF">
        <w:rPr>
          <w:rFonts w:ascii="Times New Roman" w:hAnsi="Times New Roman" w:cs="Times New Roman"/>
          <w:noProof/>
        </w:rPr>
        <w:t>For example, in the banking</w:t>
      </w:r>
      <w:r w:rsidR="00AE5F3D">
        <w:rPr>
          <w:rFonts w:ascii="Times New Roman" w:hAnsi="Times New Roman" w:cs="Times New Roman"/>
          <w:noProof/>
        </w:rPr>
        <w:t xml:space="preserve"> sector</w:t>
      </w:r>
      <w:r w:rsidR="00CF1671" w:rsidRPr="000752DF">
        <w:rPr>
          <w:rFonts w:ascii="Times New Roman" w:hAnsi="Times New Roman" w:cs="Times New Roman"/>
          <w:noProof/>
        </w:rPr>
        <w:t xml:space="preserve">, the CRR/CRD, the </w:t>
      </w:r>
      <w:r w:rsidR="00872D21" w:rsidRPr="000752DF">
        <w:rPr>
          <w:rFonts w:ascii="Times New Roman" w:hAnsi="Times New Roman" w:cs="Times New Roman"/>
          <w:noProof/>
        </w:rPr>
        <w:t xml:space="preserve">Bank Recovery and Resolution Directive </w:t>
      </w:r>
      <w:r w:rsidR="00FC0B67" w:rsidRPr="000752DF">
        <w:rPr>
          <w:rFonts w:ascii="Times New Roman" w:hAnsi="Times New Roman" w:cs="Times New Roman"/>
          <w:noProof/>
        </w:rPr>
        <w:t>(</w:t>
      </w:r>
      <w:r w:rsidR="00CF1671" w:rsidRPr="000752DF">
        <w:rPr>
          <w:rFonts w:ascii="Times New Roman" w:hAnsi="Times New Roman" w:cs="Times New Roman"/>
          <w:noProof/>
        </w:rPr>
        <w:t>BRRD</w:t>
      </w:r>
      <w:r w:rsidR="00FC0B67" w:rsidRPr="000752DF">
        <w:rPr>
          <w:rFonts w:ascii="Times New Roman" w:hAnsi="Times New Roman" w:cs="Times New Roman"/>
          <w:noProof/>
        </w:rPr>
        <w:t>)</w:t>
      </w:r>
      <w:r w:rsidR="00F50221">
        <w:rPr>
          <w:rStyle w:val="FootnoteReference"/>
          <w:rFonts w:ascii="Times New Roman" w:hAnsi="Times New Roman" w:cs="Times New Roman"/>
          <w:noProof/>
        </w:rPr>
        <w:footnoteReference w:id="8"/>
      </w:r>
      <w:r w:rsidR="00FC0B67" w:rsidRPr="000752DF">
        <w:rPr>
          <w:rFonts w:ascii="Times New Roman" w:hAnsi="Times New Roman" w:cs="Times New Roman"/>
          <w:noProof/>
        </w:rPr>
        <w:t>, the Single Resolution Mechanism Regulation (</w:t>
      </w:r>
      <w:r w:rsidR="00CF1671" w:rsidRPr="000752DF">
        <w:rPr>
          <w:rFonts w:ascii="Times New Roman" w:hAnsi="Times New Roman" w:cs="Times New Roman"/>
          <w:noProof/>
        </w:rPr>
        <w:t>SRMR</w:t>
      </w:r>
      <w:r w:rsidR="00FC0B67" w:rsidRPr="000752DF">
        <w:rPr>
          <w:rFonts w:ascii="Times New Roman" w:hAnsi="Times New Roman" w:cs="Times New Roman"/>
          <w:noProof/>
        </w:rPr>
        <w:t>)</w:t>
      </w:r>
      <w:r w:rsidR="006570E2">
        <w:rPr>
          <w:rStyle w:val="FootnoteReference"/>
          <w:rFonts w:ascii="Times New Roman" w:hAnsi="Times New Roman" w:cs="Times New Roman"/>
          <w:noProof/>
        </w:rPr>
        <w:footnoteReference w:id="9"/>
      </w:r>
      <w:r w:rsidR="00CF1671" w:rsidRPr="000752DF">
        <w:rPr>
          <w:rFonts w:ascii="Times New Roman" w:hAnsi="Times New Roman" w:cs="Times New Roman"/>
          <w:noProof/>
        </w:rPr>
        <w:t xml:space="preserve"> and the </w:t>
      </w:r>
      <w:r w:rsidR="00854280" w:rsidRPr="000752DF">
        <w:rPr>
          <w:rFonts w:ascii="Times New Roman" w:hAnsi="Times New Roman" w:cs="Times New Roman"/>
          <w:noProof/>
        </w:rPr>
        <w:t>Deposit Guarantee Schemes Directive (</w:t>
      </w:r>
      <w:r w:rsidR="00CF1671" w:rsidRPr="000752DF">
        <w:rPr>
          <w:rFonts w:ascii="Times New Roman" w:hAnsi="Times New Roman" w:cs="Times New Roman"/>
          <w:noProof/>
        </w:rPr>
        <w:t>DGSD</w:t>
      </w:r>
      <w:r w:rsidR="00854280" w:rsidRPr="000752DF">
        <w:rPr>
          <w:rFonts w:ascii="Times New Roman" w:hAnsi="Times New Roman" w:cs="Times New Roman"/>
          <w:noProof/>
        </w:rPr>
        <w:t>)</w:t>
      </w:r>
      <w:r w:rsidR="00D01429">
        <w:rPr>
          <w:rStyle w:val="FootnoteReference"/>
          <w:rFonts w:ascii="Times New Roman" w:hAnsi="Times New Roman" w:cs="Times New Roman"/>
          <w:noProof/>
        </w:rPr>
        <w:footnoteReference w:id="10"/>
      </w:r>
      <w:r w:rsidR="00CF1671" w:rsidRPr="000752DF">
        <w:rPr>
          <w:rFonts w:ascii="Times New Roman" w:hAnsi="Times New Roman" w:cs="Times New Roman"/>
          <w:noProof/>
        </w:rPr>
        <w:t xml:space="preserve"> ensure </w:t>
      </w:r>
      <w:r w:rsidR="00E24B26">
        <w:rPr>
          <w:rFonts w:ascii="Times New Roman" w:hAnsi="Times New Roman" w:cs="Times New Roman"/>
          <w:noProof/>
        </w:rPr>
        <w:t xml:space="preserve">that banks have </w:t>
      </w:r>
      <w:r w:rsidR="00CF1671" w:rsidRPr="000752DF">
        <w:rPr>
          <w:rFonts w:ascii="Times New Roman" w:hAnsi="Times New Roman" w:cs="Times New Roman"/>
          <w:noProof/>
        </w:rPr>
        <w:t xml:space="preserve">the resilience </w:t>
      </w:r>
      <w:r w:rsidR="00AE5F3D">
        <w:rPr>
          <w:rFonts w:ascii="Times New Roman" w:hAnsi="Times New Roman" w:cs="Times New Roman"/>
          <w:noProof/>
        </w:rPr>
        <w:t>to withstand</w:t>
      </w:r>
      <w:r w:rsidR="00293129">
        <w:rPr>
          <w:rFonts w:ascii="Times New Roman" w:hAnsi="Times New Roman" w:cs="Times New Roman"/>
          <w:noProof/>
        </w:rPr>
        <w:t xml:space="preserve"> a broad range of potential risks, including</w:t>
      </w:r>
      <w:r w:rsidR="00AE5F3D">
        <w:rPr>
          <w:rFonts w:ascii="Times New Roman" w:hAnsi="Times New Roman" w:cs="Times New Roman"/>
          <w:noProof/>
        </w:rPr>
        <w:t xml:space="preserve"> </w:t>
      </w:r>
      <w:r w:rsidR="00CF1671" w:rsidRPr="000752DF">
        <w:rPr>
          <w:rFonts w:ascii="Times New Roman" w:hAnsi="Times New Roman" w:cs="Times New Roman"/>
          <w:noProof/>
        </w:rPr>
        <w:t xml:space="preserve">extreme events. Banks are expected to implement robust governance and risk management frameworks, including enhanced business continuity, communication and recovery plans, to address a wide range of risks effectively. Key features of the measures to address the risk scenarios, both precautionary and reactive, include specific </w:t>
      </w:r>
      <w:r w:rsidR="000752DF">
        <w:rPr>
          <w:rFonts w:ascii="Times New Roman" w:hAnsi="Times New Roman" w:cs="Times New Roman"/>
          <w:i/>
          <w:noProof/>
        </w:rPr>
        <w:t>ex ante</w:t>
      </w:r>
      <w:r w:rsidR="00CF1671" w:rsidRPr="000752DF">
        <w:rPr>
          <w:rFonts w:ascii="Times New Roman" w:hAnsi="Times New Roman" w:cs="Times New Roman"/>
          <w:noProof/>
        </w:rPr>
        <w:t xml:space="preserve"> requirements for banks such as recovery plans and resolution plans, as mandated under the SRMR and </w:t>
      </w:r>
      <w:r w:rsidR="00580092">
        <w:rPr>
          <w:rFonts w:ascii="Times New Roman" w:hAnsi="Times New Roman" w:cs="Times New Roman"/>
          <w:noProof/>
        </w:rPr>
        <w:t xml:space="preserve">the </w:t>
      </w:r>
      <w:r w:rsidR="00CF1671" w:rsidRPr="000752DF">
        <w:rPr>
          <w:rFonts w:ascii="Times New Roman" w:hAnsi="Times New Roman" w:cs="Times New Roman"/>
          <w:noProof/>
        </w:rPr>
        <w:t>BRRD.</w:t>
      </w:r>
    </w:p>
    <w:p w14:paraId="3EC45926" w14:textId="1FC38581" w:rsidR="00DC781C" w:rsidRPr="000752DF" w:rsidRDefault="00DC781C" w:rsidP="00166633">
      <w:pPr>
        <w:jc w:val="both"/>
        <w:rPr>
          <w:rFonts w:ascii="Times New Roman" w:hAnsi="Times New Roman" w:cs="Times New Roman"/>
          <w:noProof/>
        </w:rPr>
      </w:pPr>
      <w:r w:rsidRPr="000752DF">
        <w:rPr>
          <w:rFonts w:ascii="Times New Roman" w:hAnsi="Times New Roman" w:cs="Times New Roman"/>
          <w:noProof/>
        </w:rPr>
        <w:t xml:space="preserve">In addition to banks, insurance undertakings </w:t>
      </w:r>
      <w:r w:rsidR="008C0BAF">
        <w:rPr>
          <w:rFonts w:ascii="Times New Roman" w:hAnsi="Times New Roman" w:cs="Times New Roman"/>
          <w:noProof/>
        </w:rPr>
        <w:t xml:space="preserve">regulated </w:t>
      </w:r>
      <w:r w:rsidRPr="000752DF">
        <w:rPr>
          <w:rFonts w:ascii="Times New Roman" w:hAnsi="Times New Roman" w:cs="Times New Roman"/>
          <w:noProof/>
        </w:rPr>
        <w:t xml:space="preserve">under Solvency II, investment firms under MiFID II, and market infrastructures such as </w:t>
      </w:r>
      <w:r w:rsidR="005B52BB" w:rsidRPr="000752DF">
        <w:rPr>
          <w:rFonts w:ascii="Times New Roman" w:hAnsi="Times New Roman" w:cs="Times New Roman"/>
          <w:noProof/>
        </w:rPr>
        <w:t>central counterparties (</w:t>
      </w:r>
      <w:r w:rsidRPr="000752DF">
        <w:rPr>
          <w:rFonts w:ascii="Times New Roman" w:hAnsi="Times New Roman" w:cs="Times New Roman"/>
          <w:noProof/>
        </w:rPr>
        <w:t>CCPs</w:t>
      </w:r>
      <w:r w:rsidR="005B52BB" w:rsidRPr="000752DF">
        <w:rPr>
          <w:rFonts w:ascii="Times New Roman" w:hAnsi="Times New Roman" w:cs="Times New Roman"/>
          <w:noProof/>
        </w:rPr>
        <w:t>)</w:t>
      </w:r>
      <w:r w:rsidRPr="000752DF">
        <w:rPr>
          <w:rFonts w:ascii="Times New Roman" w:hAnsi="Times New Roman" w:cs="Times New Roman"/>
          <w:noProof/>
        </w:rPr>
        <w:t xml:space="preserve"> and </w:t>
      </w:r>
      <w:r w:rsidR="0013392D" w:rsidRPr="000752DF">
        <w:rPr>
          <w:rFonts w:ascii="Times New Roman" w:hAnsi="Times New Roman" w:cs="Times New Roman"/>
          <w:noProof/>
        </w:rPr>
        <w:t xml:space="preserve">central securities </w:t>
      </w:r>
      <w:r w:rsidR="005B52BB" w:rsidRPr="000752DF">
        <w:rPr>
          <w:rFonts w:ascii="Times New Roman" w:hAnsi="Times New Roman" w:cs="Times New Roman"/>
          <w:noProof/>
        </w:rPr>
        <w:t>d</w:t>
      </w:r>
      <w:r w:rsidR="0013392D" w:rsidRPr="000752DF">
        <w:rPr>
          <w:rFonts w:ascii="Times New Roman" w:hAnsi="Times New Roman" w:cs="Times New Roman"/>
          <w:noProof/>
        </w:rPr>
        <w:t>epositories</w:t>
      </w:r>
      <w:r w:rsidRPr="000752DF">
        <w:rPr>
          <w:rFonts w:ascii="Times New Roman" w:hAnsi="Times New Roman" w:cs="Times New Roman"/>
          <w:noProof/>
        </w:rPr>
        <w:t xml:space="preserve"> </w:t>
      </w:r>
      <w:r w:rsidR="0074508C" w:rsidRPr="000752DF">
        <w:rPr>
          <w:rFonts w:ascii="Times New Roman" w:hAnsi="Times New Roman" w:cs="Times New Roman"/>
          <w:noProof/>
        </w:rPr>
        <w:t xml:space="preserve">are subject to similar requirements </w:t>
      </w:r>
      <w:r w:rsidR="008C0BAF">
        <w:rPr>
          <w:rFonts w:ascii="Times New Roman" w:hAnsi="Times New Roman" w:cs="Times New Roman"/>
          <w:noProof/>
        </w:rPr>
        <w:t xml:space="preserve">to ensure </w:t>
      </w:r>
      <w:r w:rsidR="0074508C" w:rsidRPr="000752DF">
        <w:rPr>
          <w:rFonts w:ascii="Times New Roman" w:hAnsi="Times New Roman" w:cs="Times New Roman"/>
          <w:noProof/>
        </w:rPr>
        <w:t xml:space="preserve">operational resilience, </w:t>
      </w:r>
      <w:r w:rsidR="002D33BC" w:rsidRPr="000752DF">
        <w:rPr>
          <w:rFonts w:ascii="Times New Roman" w:hAnsi="Times New Roman" w:cs="Times New Roman"/>
          <w:noProof/>
        </w:rPr>
        <w:t>ICT risk, business continuity and crisis man</w:t>
      </w:r>
      <w:r w:rsidR="00DF7967" w:rsidRPr="000752DF">
        <w:rPr>
          <w:rFonts w:ascii="Times New Roman" w:hAnsi="Times New Roman" w:cs="Times New Roman"/>
          <w:noProof/>
        </w:rPr>
        <w:t>a</w:t>
      </w:r>
      <w:r w:rsidR="002D33BC" w:rsidRPr="000752DF">
        <w:rPr>
          <w:rFonts w:ascii="Times New Roman" w:hAnsi="Times New Roman" w:cs="Times New Roman"/>
          <w:noProof/>
        </w:rPr>
        <w:t>gement</w:t>
      </w:r>
      <w:r w:rsidR="0010011D">
        <w:rPr>
          <w:rFonts w:ascii="Times New Roman" w:hAnsi="Times New Roman" w:cs="Times New Roman"/>
          <w:noProof/>
        </w:rPr>
        <w:t>.</w:t>
      </w:r>
      <w:r w:rsidR="004650F3" w:rsidRPr="000752DF">
        <w:rPr>
          <w:rFonts w:ascii="Times New Roman" w:hAnsi="Times New Roman" w:cs="Times New Roman"/>
          <w:noProof/>
        </w:rPr>
        <w:t xml:space="preserve"> </w:t>
      </w:r>
      <w:r w:rsidR="0010011D">
        <w:rPr>
          <w:rFonts w:ascii="Times New Roman" w:hAnsi="Times New Roman" w:cs="Times New Roman"/>
          <w:noProof/>
        </w:rPr>
        <w:t xml:space="preserve">These are </w:t>
      </w:r>
      <w:r w:rsidR="003B6204" w:rsidRPr="000752DF">
        <w:rPr>
          <w:rFonts w:ascii="Times New Roman" w:hAnsi="Times New Roman" w:cs="Times New Roman"/>
          <w:noProof/>
        </w:rPr>
        <w:t xml:space="preserve">complemented by requirements to </w:t>
      </w:r>
      <w:r w:rsidR="003B6204" w:rsidRPr="000752DF" w:rsidDel="00580092">
        <w:rPr>
          <w:rFonts w:ascii="Times New Roman" w:hAnsi="Times New Roman" w:cs="Times New Roman"/>
          <w:noProof/>
        </w:rPr>
        <w:t>enhance</w:t>
      </w:r>
      <w:r w:rsidR="00951DEF" w:rsidRPr="000752DF">
        <w:rPr>
          <w:rFonts w:ascii="Times New Roman" w:hAnsi="Times New Roman" w:cs="Times New Roman"/>
          <w:noProof/>
        </w:rPr>
        <w:t xml:space="preserve"> </w:t>
      </w:r>
      <w:r w:rsidR="004650F3" w:rsidRPr="000752DF">
        <w:rPr>
          <w:rFonts w:ascii="Times New Roman" w:hAnsi="Times New Roman" w:cs="Times New Roman"/>
          <w:noProof/>
        </w:rPr>
        <w:t xml:space="preserve">recovery and resolution </w:t>
      </w:r>
      <w:r w:rsidR="00661667" w:rsidRPr="000752DF">
        <w:rPr>
          <w:rFonts w:ascii="Times New Roman" w:hAnsi="Times New Roman" w:cs="Times New Roman"/>
          <w:noProof/>
        </w:rPr>
        <w:t>planning</w:t>
      </w:r>
      <w:r w:rsidR="003B6204" w:rsidRPr="000752DF">
        <w:rPr>
          <w:rFonts w:ascii="Times New Roman" w:hAnsi="Times New Roman" w:cs="Times New Roman"/>
          <w:noProof/>
        </w:rPr>
        <w:t xml:space="preserve"> where </w:t>
      </w:r>
      <w:r w:rsidR="00580092">
        <w:rPr>
          <w:rFonts w:ascii="Times New Roman" w:hAnsi="Times New Roman" w:cs="Times New Roman"/>
          <w:noProof/>
        </w:rPr>
        <w:t>needed</w:t>
      </w:r>
      <w:r w:rsidR="00770F32" w:rsidRPr="000752DF">
        <w:rPr>
          <w:rFonts w:ascii="Times New Roman" w:hAnsi="Times New Roman" w:cs="Times New Roman"/>
          <w:noProof/>
        </w:rPr>
        <w:t>.</w:t>
      </w:r>
      <w:r w:rsidR="000F0753" w:rsidRPr="000752DF">
        <w:rPr>
          <w:rFonts w:ascii="Times New Roman" w:hAnsi="Times New Roman" w:cs="Times New Roman"/>
          <w:noProof/>
        </w:rPr>
        <w:t xml:space="preserve"> </w:t>
      </w:r>
      <w:r w:rsidR="00580092">
        <w:rPr>
          <w:rFonts w:ascii="Times New Roman" w:hAnsi="Times New Roman" w:cs="Times New Roman"/>
          <w:noProof/>
        </w:rPr>
        <w:t>A</w:t>
      </w:r>
      <w:r w:rsidR="008A28EE" w:rsidRPr="000752DF">
        <w:rPr>
          <w:rFonts w:ascii="Times New Roman" w:hAnsi="Times New Roman" w:cs="Times New Roman"/>
          <w:noProof/>
        </w:rPr>
        <w:t xml:space="preserve">sset management and non-bank financial intermediation </w:t>
      </w:r>
      <w:r w:rsidR="000E6CFC" w:rsidRPr="000752DF">
        <w:rPr>
          <w:rFonts w:ascii="Times New Roman" w:hAnsi="Times New Roman" w:cs="Times New Roman"/>
          <w:noProof/>
        </w:rPr>
        <w:t>are also subject to a broad and increasingly comprehensive EU regulatory framework, including</w:t>
      </w:r>
      <w:r w:rsidR="009D3B02" w:rsidRPr="000752DF">
        <w:rPr>
          <w:rFonts w:ascii="Times New Roman" w:hAnsi="Times New Roman" w:cs="Times New Roman"/>
          <w:noProof/>
        </w:rPr>
        <w:t xml:space="preserve"> </w:t>
      </w:r>
      <w:r w:rsidR="00DA7B54" w:rsidRPr="000752DF">
        <w:rPr>
          <w:rFonts w:ascii="Times New Roman" w:hAnsi="Times New Roman" w:cs="Times New Roman"/>
          <w:noProof/>
        </w:rPr>
        <w:t xml:space="preserve">the </w:t>
      </w:r>
      <w:r w:rsidR="00B87CC1" w:rsidRPr="000752DF">
        <w:rPr>
          <w:rFonts w:ascii="Times New Roman" w:hAnsi="Times New Roman" w:cs="Times New Roman"/>
          <w:noProof/>
        </w:rPr>
        <w:t>Undertakings for Collective Investment in Transferable Securities</w:t>
      </w:r>
      <w:r w:rsidR="0010011D">
        <w:rPr>
          <w:rFonts w:ascii="Times New Roman" w:hAnsi="Times New Roman" w:cs="Times New Roman"/>
          <w:noProof/>
        </w:rPr>
        <w:t xml:space="preserve"> Directive</w:t>
      </w:r>
      <w:r w:rsidR="003F5B5A" w:rsidRPr="000752DF">
        <w:rPr>
          <w:rFonts w:ascii="Times New Roman" w:hAnsi="Times New Roman" w:cs="Times New Roman"/>
          <w:noProof/>
        </w:rPr>
        <w:t xml:space="preserve">, </w:t>
      </w:r>
      <w:r w:rsidR="00B426A7" w:rsidRPr="000752DF">
        <w:rPr>
          <w:rFonts w:ascii="Times New Roman" w:hAnsi="Times New Roman" w:cs="Times New Roman"/>
          <w:noProof/>
        </w:rPr>
        <w:t xml:space="preserve">the </w:t>
      </w:r>
      <w:r w:rsidR="00337AAB" w:rsidRPr="000752DF">
        <w:rPr>
          <w:rFonts w:ascii="Times New Roman" w:hAnsi="Times New Roman" w:cs="Times New Roman"/>
          <w:noProof/>
        </w:rPr>
        <w:t>Alternative Investment Fund Managers Directive</w:t>
      </w:r>
      <w:r w:rsidR="00E2347D" w:rsidRPr="000752DF">
        <w:rPr>
          <w:rFonts w:ascii="Times New Roman" w:hAnsi="Times New Roman" w:cs="Times New Roman"/>
          <w:noProof/>
        </w:rPr>
        <w:t xml:space="preserve"> and the</w:t>
      </w:r>
      <w:r w:rsidR="003F5B5A" w:rsidRPr="000752DF">
        <w:rPr>
          <w:rFonts w:ascii="Times New Roman" w:hAnsi="Times New Roman" w:cs="Times New Roman"/>
          <w:noProof/>
        </w:rPr>
        <w:t xml:space="preserve"> </w:t>
      </w:r>
      <w:r w:rsidR="00ED2593" w:rsidRPr="000752DF">
        <w:rPr>
          <w:rFonts w:ascii="Times New Roman" w:hAnsi="Times New Roman" w:cs="Times New Roman"/>
          <w:noProof/>
        </w:rPr>
        <w:t>Money Market Funds Regulation</w:t>
      </w:r>
      <w:r w:rsidR="003F5B5A" w:rsidRPr="000752DF">
        <w:rPr>
          <w:rFonts w:ascii="Times New Roman" w:hAnsi="Times New Roman" w:cs="Times New Roman"/>
          <w:noProof/>
        </w:rPr>
        <w:t>.</w:t>
      </w:r>
      <w:r w:rsidR="00B130BE" w:rsidRPr="000752DF">
        <w:rPr>
          <w:rFonts w:ascii="Times New Roman" w:hAnsi="Times New Roman" w:cs="Times New Roman"/>
          <w:noProof/>
        </w:rPr>
        <w:t xml:space="preserve"> </w:t>
      </w:r>
      <w:r w:rsidR="00CC4DBD" w:rsidRPr="000752DF">
        <w:rPr>
          <w:rFonts w:ascii="Times New Roman" w:hAnsi="Times New Roman" w:cs="Times New Roman"/>
          <w:noProof/>
        </w:rPr>
        <w:t xml:space="preserve">These instruments impose requirements </w:t>
      </w:r>
      <w:r w:rsidR="00F06719" w:rsidRPr="000752DF">
        <w:rPr>
          <w:rFonts w:ascii="Times New Roman" w:hAnsi="Times New Roman" w:cs="Times New Roman"/>
          <w:noProof/>
        </w:rPr>
        <w:t xml:space="preserve">on </w:t>
      </w:r>
      <w:r w:rsidR="00A92AA4" w:rsidRPr="000752DF">
        <w:rPr>
          <w:rFonts w:ascii="Times New Roman" w:hAnsi="Times New Roman" w:cs="Times New Roman"/>
          <w:noProof/>
        </w:rPr>
        <w:t>risk management</w:t>
      </w:r>
      <w:r w:rsidR="00F06719" w:rsidRPr="000752DF">
        <w:rPr>
          <w:rFonts w:ascii="Times New Roman" w:hAnsi="Times New Roman" w:cs="Times New Roman"/>
          <w:noProof/>
        </w:rPr>
        <w:t>, liquidity management, leverage, valuation and transparency</w:t>
      </w:r>
      <w:r w:rsidR="00DB0DD2" w:rsidRPr="000752DF">
        <w:rPr>
          <w:rFonts w:ascii="Times New Roman" w:hAnsi="Times New Roman" w:cs="Times New Roman"/>
          <w:noProof/>
        </w:rPr>
        <w:t>, t</w:t>
      </w:r>
      <w:r w:rsidR="00580092">
        <w:rPr>
          <w:rFonts w:ascii="Times New Roman" w:hAnsi="Times New Roman" w:cs="Times New Roman"/>
          <w:noProof/>
        </w:rPr>
        <w:t xml:space="preserve">o </w:t>
      </w:r>
      <w:r w:rsidR="005731B7" w:rsidRPr="000752DF">
        <w:rPr>
          <w:rFonts w:ascii="Times New Roman" w:hAnsi="Times New Roman" w:cs="Times New Roman"/>
          <w:noProof/>
        </w:rPr>
        <w:t>foster the stability of the sector.</w:t>
      </w:r>
      <w:r w:rsidR="000F1153" w:rsidRPr="000752DF">
        <w:rPr>
          <w:rFonts w:ascii="Times New Roman" w:hAnsi="Times New Roman" w:cs="Times New Roman"/>
          <w:noProof/>
        </w:rPr>
        <w:t xml:space="preserve"> </w:t>
      </w:r>
      <w:r w:rsidR="00580092">
        <w:rPr>
          <w:rFonts w:ascii="Times New Roman" w:hAnsi="Times New Roman" w:cs="Times New Roman"/>
          <w:noProof/>
        </w:rPr>
        <w:t>Action to</w:t>
      </w:r>
      <w:r w:rsidR="000F0753" w:rsidRPr="000752DF">
        <w:rPr>
          <w:rFonts w:ascii="Times New Roman" w:hAnsi="Times New Roman" w:cs="Times New Roman"/>
          <w:noProof/>
        </w:rPr>
        <w:t xml:space="preserve"> develop the S</w:t>
      </w:r>
      <w:r w:rsidR="003A05D5" w:rsidRPr="000752DF">
        <w:rPr>
          <w:rFonts w:ascii="Times New Roman" w:hAnsi="Times New Roman" w:cs="Times New Roman"/>
          <w:noProof/>
        </w:rPr>
        <w:t>avings and Investment</w:t>
      </w:r>
      <w:r w:rsidR="000E4B57" w:rsidRPr="000752DF">
        <w:rPr>
          <w:rFonts w:ascii="Times New Roman" w:hAnsi="Times New Roman" w:cs="Times New Roman"/>
          <w:noProof/>
        </w:rPr>
        <w:t>s</w:t>
      </w:r>
      <w:r w:rsidR="003A05D5" w:rsidRPr="000752DF">
        <w:rPr>
          <w:rFonts w:ascii="Times New Roman" w:hAnsi="Times New Roman" w:cs="Times New Roman"/>
          <w:noProof/>
        </w:rPr>
        <w:t xml:space="preserve"> Union (SIU) </w:t>
      </w:r>
      <w:r w:rsidR="006E7BAB" w:rsidRPr="000752DF">
        <w:rPr>
          <w:rFonts w:ascii="Times New Roman" w:hAnsi="Times New Roman" w:cs="Times New Roman"/>
          <w:noProof/>
        </w:rPr>
        <w:t xml:space="preserve">by </w:t>
      </w:r>
      <w:r w:rsidR="0010011D">
        <w:rPr>
          <w:rFonts w:ascii="Times New Roman" w:hAnsi="Times New Roman" w:cs="Times New Roman"/>
          <w:noProof/>
        </w:rPr>
        <w:t>build</w:t>
      </w:r>
      <w:r w:rsidR="006E7BAB" w:rsidRPr="000752DF">
        <w:rPr>
          <w:rFonts w:ascii="Times New Roman" w:hAnsi="Times New Roman" w:cs="Times New Roman"/>
          <w:noProof/>
        </w:rPr>
        <w:t xml:space="preserve">ing </w:t>
      </w:r>
      <w:r w:rsidR="0010011D">
        <w:rPr>
          <w:rFonts w:ascii="Times New Roman" w:hAnsi="Times New Roman" w:cs="Times New Roman"/>
          <w:noProof/>
        </w:rPr>
        <w:t xml:space="preserve">up </w:t>
      </w:r>
      <w:r w:rsidR="006E7BAB" w:rsidRPr="000752DF">
        <w:rPr>
          <w:rFonts w:ascii="Times New Roman" w:hAnsi="Times New Roman" w:cs="Times New Roman"/>
          <w:noProof/>
        </w:rPr>
        <w:t>the EU financial sector’s capability to connect savings with productive investments</w:t>
      </w:r>
      <w:r w:rsidR="00EE6FB0" w:rsidRPr="000752DF">
        <w:rPr>
          <w:rFonts w:ascii="Times New Roman" w:hAnsi="Times New Roman" w:cs="Times New Roman"/>
          <w:noProof/>
        </w:rPr>
        <w:t xml:space="preserve">, </w:t>
      </w:r>
      <w:r w:rsidR="00877AEC" w:rsidRPr="000752DF">
        <w:rPr>
          <w:rFonts w:ascii="Times New Roman" w:hAnsi="Times New Roman" w:cs="Times New Roman"/>
          <w:noProof/>
        </w:rPr>
        <w:t xml:space="preserve">thus </w:t>
      </w:r>
      <w:r w:rsidR="00580092">
        <w:rPr>
          <w:rFonts w:ascii="Times New Roman" w:hAnsi="Times New Roman" w:cs="Times New Roman"/>
          <w:noProof/>
        </w:rPr>
        <w:t>improv</w:t>
      </w:r>
      <w:r w:rsidR="00877AEC" w:rsidRPr="000752DF">
        <w:rPr>
          <w:rFonts w:ascii="Times New Roman" w:hAnsi="Times New Roman" w:cs="Times New Roman"/>
          <w:noProof/>
        </w:rPr>
        <w:t>in</w:t>
      </w:r>
      <w:r w:rsidR="4E77B8DA" w:rsidRPr="000752DF">
        <w:rPr>
          <w:rFonts w:ascii="Times New Roman" w:hAnsi="Times New Roman" w:cs="Times New Roman"/>
          <w:noProof/>
        </w:rPr>
        <w:t>g</w:t>
      </w:r>
      <w:r w:rsidR="00EE6FB0" w:rsidRPr="000752DF">
        <w:rPr>
          <w:rFonts w:ascii="Times New Roman" w:hAnsi="Times New Roman" w:cs="Times New Roman"/>
          <w:noProof/>
        </w:rPr>
        <w:t xml:space="preserve"> risk sharing and diversification across the EU financial sector</w:t>
      </w:r>
      <w:r w:rsidR="00877AEC" w:rsidRPr="000752DF">
        <w:rPr>
          <w:rFonts w:ascii="Times New Roman" w:hAnsi="Times New Roman" w:cs="Times New Roman"/>
          <w:noProof/>
        </w:rPr>
        <w:t xml:space="preserve">, will improve its overall resilience </w:t>
      </w:r>
      <w:r w:rsidR="00580092">
        <w:rPr>
          <w:rFonts w:ascii="Times New Roman" w:hAnsi="Times New Roman" w:cs="Times New Roman"/>
          <w:noProof/>
        </w:rPr>
        <w:t xml:space="preserve">and </w:t>
      </w:r>
      <w:r w:rsidR="00877AEC" w:rsidRPr="000752DF">
        <w:rPr>
          <w:rFonts w:ascii="Times New Roman" w:hAnsi="Times New Roman" w:cs="Times New Roman"/>
          <w:noProof/>
        </w:rPr>
        <w:t>preparedness.</w:t>
      </w:r>
    </w:p>
    <w:p w14:paraId="5A19FFC8" w14:textId="68487797" w:rsidR="00CF1671" w:rsidRPr="000752DF" w:rsidRDefault="00CF1671" w:rsidP="00166633">
      <w:pPr>
        <w:jc w:val="both"/>
        <w:rPr>
          <w:rFonts w:ascii="Times New Roman" w:hAnsi="Times New Roman" w:cs="Times New Roman"/>
          <w:noProof/>
        </w:rPr>
      </w:pPr>
      <w:r w:rsidRPr="000752DF">
        <w:rPr>
          <w:rFonts w:ascii="Times New Roman" w:hAnsi="Times New Roman" w:cs="Times New Roman"/>
          <w:noProof/>
        </w:rPr>
        <w:t>The E</w:t>
      </w:r>
      <w:r w:rsidR="007869DF">
        <w:rPr>
          <w:rFonts w:ascii="Times New Roman" w:hAnsi="Times New Roman" w:cs="Times New Roman"/>
          <w:noProof/>
        </w:rPr>
        <w:t>uropean Central Bank (E</w:t>
      </w:r>
      <w:r w:rsidRPr="000752DF">
        <w:rPr>
          <w:rFonts w:ascii="Times New Roman" w:hAnsi="Times New Roman" w:cs="Times New Roman"/>
          <w:noProof/>
        </w:rPr>
        <w:t>CB</w:t>
      </w:r>
      <w:r w:rsidR="007869DF">
        <w:rPr>
          <w:rFonts w:ascii="Times New Roman" w:hAnsi="Times New Roman" w:cs="Times New Roman"/>
          <w:noProof/>
        </w:rPr>
        <w:t>)</w:t>
      </w:r>
      <w:r w:rsidR="006938D4" w:rsidRPr="000752DF">
        <w:rPr>
          <w:rFonts w:ascii="Times New Roman" w:hAnsi="Times New Roman" w:cs="Times New Roman"/>
          <w:noProof/>
        </w:rPr>
        <w:t xml:space="preserve"> –</w:t>
      </w:r>
      <w:r w:rsidR="007869DF">
        <w:rPr>
          <w:rFonts w:ascii="Times New Roman" w:hAnsi="Times New Roman" w:cs="Times New Roman"/>
          <w:noProof/>
        </w:rPr>
        <w:t xml:space="preserve"> </w:t>
      </w:r>
      <w:r w:rsidR="006938D4" w:rsidRPr="000752DF">
        <w:rPr>
          <w:rFonts w:ascii="Times New Roman" w:hAnsi="Times New Roman" w:cs="Times New Roman"/>
          <w:noProof/>
        </w:rPr>
        <w:t xml:space="preserve">the </w:t>
      </w:r>
      <w:r w:rsidR="00DD4286" w:rsidRPr="000752DF">
        <w:rPr>
          <w:rFonts w:ascii="Times New Roman" w:hAnsi="Times New Roman" w:cs="Times New Roman"/>
          <w:noProof/>
        </w:rPr>
        <w:t xml:space="preserve">single </w:t>
      </w:r>
      <w:r w:rsidR="006938D4" w:rsidRPr="000752DF">
        <w:rPr>
          <w:rFonts w:ascii="Times New Roman" w:hAnsi="Times New Roman" w:cs="Times New Roman"/>
          <w:noProof/>
        </w:rPr>
        <w:t xml:space="preserve">supervisor </w:t>
      </w:r>
      <w:r w:rsidR="00DD4286" w:rsidRPr="000752DF">
        <w:rPr>
          <w:rFonts w:ascii="Times New Roman" w:hAnsi="Times New Roman" w:cs="Times New Roman"/>
          <w:noProof/>
        </w:rPr>
        <w:t>for</w:t>
      </w:r>
      <w:r w:rsidR="006938D4" w:rsidRPr="000752DF">
        <w:rPr>
          <w:rFonts w:ascii="Times New Roman" w:hAnsi="Times New Roman" w:cs="Times New Roman"/>
          <w:noProof/>
        </w:rPr>
        <w:t xml:space="preserve"> banks in 21 Member States </w:t>
      </w:r>
      <w:r w:rsidR="007869DF" w:rsidRPr="000752DF">
        <w:rPr>
          <w:rFonts w:ascii="Times New Roman" w:hAnsi="Times New Roman" w:cs="Times New Roman"/>
          <w:noProof/>
        </w:rPr>
        <w:t>–</w:t>
      </w:r>
      <w:r w:rsidRPr="000752DF">
        <w:rPr>
          <w:rFonts w:ascii="Times New Roman" w:hAnsi="Times New Roman" w:cs="Times New Roman"/>
          <w:noProof/>
        </w:rPr>
        <w:t xml:space="preserve"> </w:t>
      </w:r>
      <w:r w:rsidR="00074FDE">
        <w:rPr>
          <w:rFonts w:ascii="Times New Roman" w:hAnsi="Times New Roman" w:cs="Times New Roman"/>
          <w:noProof/>
        </w:rPr>
        <w:t>and national comp</w:t>
      </w:r>
      <w:r w:rsidR="0007091F">
        <w:rPr>
          <w:rFonts w:ascii="Times New Roman" w:hAnsi="Times New Roman" w:cs="Times New Roman"/>
          <w:noProof/>
        </w:rPr>
        <w:t>etent authorities within and outside the euro-</w:t>
      </w:r>
      <w:r w:rsidR="0007091F" w:rsidRPr="001E3273">
        <w:rPr>
          <w:rFonts w:ascii="Times New Roman" w:hAnsi="Times New Roman" w:cs="Times New Roman"/>
          <w:noProof/>
        </w:rPr>
        <w:t xml:space="preserve">area </w:t>
      </w:r>
      <w:r w:rsidR="007869DF" w:rsidRPr="001E3273">
        <w:rPr>
          <w:rFonts w:ascii="Times New Roman" w:hAnsi="Times New Roman" w:cs="Times New Roman"/>
          <w:noProof/>
        </w:rPr>
        <w:t xml:space="preserve">place </w:t>
      </w:r>
      <w:r w:rsidR="001E3273" w:rsidRPr="00D060A5">
        <w:rPr>
          <w:rFonts w:ascii="Times New Roman" w:hAnsi="Times New Roman" w:cs="Times New Roman"/>
          <w:noProof/>
        </w:rPr>
        <w:t>the financial and operational resilience of banks at the centre of their supervision priorities.</w:t>
      </w:r>
      <w:r w:rsidR="001E3273" w:rsidRPr="001E3273">
        <w:rPr>
          <w:rFonts w:ascii="Times New Roman" w:hAnsi="Times New Roman" w:cs="Times New Roman"/>
          <w:noProof/>
        </w:rPr>
        <w:t xml:space="preserve"> </w:t>
      </w:r>
      <w:r w:rsidR="00335D10" w:rsidRPr="00335D10">
        <w:rPr>
          <w:rFonts w:ascii="Times New Roman" w:hAnsi="Times New Roman" w:cs="Times New Roman"/>
          <w:noProof/>
        </w:rPr>
        <w:t>Banks are notably encouraged to duly take account of geopolitical risks and integrate them into their risk management processes. Exposures to counterparties in non-EU countries, potential impacts of foreign sanctions on exposures and dependencies on external service providers and infrastructures should be considered by banks in that context.</w:t>
      </w:r>
      <w:r w:rsidR="004E616A">
        <w:rPr>
          <w:rFonts w:ascii="Times New Roman" w:hAnsi="Times New Roman" w:cs="Times New Roman"/>
          <w:noProof/>
        </w:rPr>
        <w:t xml:space="preserve"> </w:t>
      </w:r>
      <w:r w:rsidR="00CE279C">
        <w:rPr>
          <w:rFonts w:ascii="Times New Roman" w:hAnsi="Times New Roman" w:cs="Times New Roman"/>
          <w:noProof/>
        </w:rPr>
        <w:t>In addition, banks shoul</w:t>
      </w:r>
      <w:r w:rsidR="004E616A">
        <w:rPr>
          <w:rFonts w:ascii="Times New Roman" w:hAnsi="Times New Roman" w:cs="Times New Roman"/>
          <w:noProof/>
        </w:rPr>
        <w:t>d develop</w:t>
      </w:r>
      <w:r w:rsidR="00F0042A">
        <w:rPr>
          <w:rFonts w:ascii="Times New Roman" w:hAnsi="Times New Roman" w:cs="Times New Roman"/>
          <w:noProof/>
        </w:rPr>
        <w:t xml:space="preserve"> a </w:t>
      </w:r>
      <w:r w:rsidRPr="000752DF">
        <w:rPr>
          <w:rFonts w:ascii="Times New Roman" w:hAnsi="Times New Roman" w:cs="Times New Roman"/>
          <w:noProof/>
        </w:rPr>
        <w:t>robust governance framework and protection against cyber threats and other threats that can affect the</w:t>
      </w:r>
      <w:r w:rsidR="004E616A">
        <w:rPr>
          <w:rFonts w:ascii="Times New Roman" w:hAnsi="Times New Roman" w:cs="Times New Roman"/>
          <w:noProof/>
        </w:rPr>
        <w:t>ir</w:t>
      </w:r>
      <w:r w:rsidRPr="000752DF">
        <w:rPr>
          <w:rFonts w:ascii="Times New Roman" w:hAnsi="Times New Roman" w:cs="Times New Roman"/>
          <w:noProof/>
        </w:rPr>
        <w:t xml:space="preserve"> operational resilience</w:t>
      </w:r>
      <w:r w:rsidR="00F0042A">
        <w:rPr>
          <w:rFonts w:ascii="Times New Roman" w:hAnsi="Times New Roman" w:cs="Times New Roman"/>
          <w:noProof/>
        </w:rPr>
        <w:t>.</w:t>
      </w:r>
      <w:r w:rsidRPr="000752DF">
        <w:rPr>
          <w:rFonts w:ascii="Times New Roman" w:hAnsi="Times New Roman" w:cs="Times New Roman"/>
          <w:noProof/>
        </w:rPr>
        <w:t xml:space="preserve"> </w:t>
      </w:r>
      <w:r w:rsidR="00F0042A">
        <w:rPr>
          <w:rFonts w:ascii="Times New Roman" w:hAnsi="Times New Roman" w:cs="Times New Roman"/>
          <w:noProof/>
        </w:rPr>
        <w:t>This</w:t>
      </w:r>
      <w:r w:rsidRPr="000752DF">
        <w:rPr>
          <w:rFonts w:ascii="Times New Roman" w:hAnsi="Times New Roman" w:cs="Times New Roman"/>
          <w:noProof/>
        </w:rPr>
        <w:t xml:space="preserve"> </w:t>
      </w:r>
      <w:r w:rsidR="00CA2A10">
        <w:rPr>
          <w:rFonts w:ascii="Times New Roman" w:hAnsi="Times New Roman" w:cs="Times New Roman"/>
          <w:noProof/>
        </w:rPr>
        <w:t>includes</w:t>
      </w:r>
      <w:r w:rsidRPr="000752DF">
        <w:rPr>
          <w:rFonts w:ascii="Times New Roman" w:hAnsi="Times New Roman" w:cs="Times New Roman"/>
          <w:noProof/>
        </w:rPr>
        <w:t xml:space="preserve"> measures to </w:t>
      </w:r>
      <w:r w:rsidR="009D65D0">
        <w:rPr>
          <w:rFonts w:ascii="Times New Roman" w:hAnsi="Times New Roman" w:cs="Times New Roman"/>
          <w:noProof/>
        </w:rPr>
        <w:t>increase</w:t>
      </w:r>
      <w:r w:rsidRPr="000752DF">
        <w:rPr>
          <w:rFonts w:ascii="Times New Roman" w:hAnsi="Times New Roman" w:cs="Times New Roman"/>
          <w:noProof/>
        </w:rPr>
        <w:t xml:space="preserve"> safety and protect against physical damage</w:t>
      </w:r>
      <w:r w:rsidR="008C309B">
        <w:rPr>
          <w:rFonts w:ascii="Times New Roman" w:hAnsi="Times New Roman" w:cs="Times New Roman"/>
          <w:noProof/>
        </w:rPr>
        <w:t>. Beyond</w:t>
      </w:r>
      <w:r w:rsidR="003E2775" w:rsidRPr="000752DF">
        <w:rPr>
          <w:rFonts w:ascii="Times New Roman" w:hAnsi="Times New Roman" w:cs="Times New Roman"/>
          <w:noProof/>
        </w:rPr>
        <w:t xml:space="preserve"> institution-specific </w:t>
      </w:r>
      <w:r w:rsidR="008C309B">
        <w:rPr>
          <w:rFonts w:ascii="Times New Roman" w:hAnsi="Times New Roman" w:cs="Times New Roman"/>
          <w:noProof/>
        </w:rPr>
        <w:t>measures</w:t>
      </w:r>
      <w:r w:rsidR="003E2775" w:rsidRPr="000752DF">
        <w:rPr>
          <w:rFonts w:ascii="Times New Roman" w:hAnsi="Times New Roman" w:cs="Times New Roman"/>
          <w:noProof/>
        </w:rPr>
        <w:t xml:space="preserve">, the EU </w:t>
      </w:r>
      <w:r w:rsidR="00D3796F">
        <w:rPr>
          <w:rFonts w:ascii="Times New Roman" w:hAnsi="Times New Roman" w:cs="Times New Roman"/>
          <w:noProof/>
        </w:rPr>
        <w:t xml:space="preserve">banking </w:t>
      </w:r>
      <w:r w:rsidR="003E2775" w:rsidRPr="000752DF">
        <w:rPr>
          <w:rFonts w:ascii="Times New Roman" w:hAnsi="Times New Roman" w:cs="Times New Roman"/>
          <w:noProof/>
        </w:rPr>
        <w:t>prudential framework</w:t>
      </w:r>
      <w:r w:rsidR="000F0C6D">
        <w:rPr>
          <w:rFonts w:ascii="Times New Roman" w:hAnsi="Times New Roman" w:cs="Times New Roman"/>
          <w:noProof/>
        </w:rPr>
        <w:t xml:space="preserve"> </w:t>
      </w:r>
      <w:r w:rsidR="008C309B">
        <w:rPr>
          <w:rFonts w:ascii="Times New Roman" w:hAnsi="Times New Roman" w:cs="Times New Roman"/>
          <w:noProof/>
        </w:rPr>
        <w:t xml:space="preserve">also addresses </w:t>
      </w:r>
      <w:r w:rsidR="003E2775" w:rsidRPr="000752DF">
        <w:rPr>
          <w:rFonts w:ascii="Times New Roman" w:hAnsi="Times New Roman" w:cs="Times New Roman"/>
          <w:noProof/>
        </w:rPr>
        <w:t>broader system</w:t>
      </w:r>
      <w:r w:rsidR="00F0042A">
        <w:rPr>
          <w:rFonts w:ascii="Times New Roman" w:hAnsi="Times New Roman" w:cs="Times New Roman"/>
          <w:noProof/>
        </w:rPr>
        <w:t>-</w:t>
      </w:r>
      <w:r w:rsidR="003E2775" w:rsidRPr="000752DF">
        <w:rPr>
          <w:rFonts w:ascii="Times New Roman" w:hAnsi="Times New Roman" w:cs="Times New Roman"/>
          <w:noProof/>
        </w:rPr>
        <w:t xml:space="preserve">wide and cross-border risk channels. </w:t>
      </w:r>
    </w:p>
    <w:p w14:paraId="768D7F78" w14:textId="29F43B7D" w:rsidR="004B3AB5" w:rsidRPr="000752DF" w:rsidRDefault="00F0042A" w:rsidP="00CF1671">
      <w:pPr>
        <w:jc w:val="both"/>
        <w:rPr>
          <w:rFonts w:ascii="Times New Roman" w:hAnsi="Times New Roman" w:cs="Times New Roman"/>
          <w:noProof/>
        </w:rPr>
      </w:pPr>
      <w:r>
        <w:rPr>
          <w:rFonts w:ascii="Times New Roman" w:hAnsi="Times New Roman" w:cs="Times New Roman"/>
          <w:noProof/>
        </w:rPr>
        <w:t>T</w:t>
      </w:r>
      <w:r w:rsidR="00CF1671" w:rsidRPr="000752DF">
        <w:rPr>
          <w:rFonts w:ascii="Times New Roman" w:hAnsi="Times New Roman" w:cs="Times New Roman"/>
          <w:noProof/>
        </w:rPr>
        <w:t xml:space="preserve">he crisis management framework </w:t>
      </w:r>
      <w:r>
        <w:rPr>
          <w:rFonts w:ascii="Times New Roman" w:hAnsi="Times New Roman" w:cs="Times New Roman"/>
          <w:noProof/>
        </w:rPr>
        <w:t>creat</w:t>
      </w:r>
      <w:r w:rsidR="00CF1671" w:rsidRPr="000752DF">
        <w:rPr>
          <w:rFonts w:ascii="Times New Roman" w:hAnsi="Times New Roman" w:cs="Times New Roman"/>
          <w:noProof/>
        </w:rPr>
        <w:t xml:space="preserve">es a toolkit available </w:t>
      </w:r>
      <w:r>
        <w:rPr>
          <w:rFonts w:ascii="Times New Roman" w:hAnsi="Times New Roman" w:cs="Times New Roman"/>
          <w:noProof/>
        </w:rPr>
        <w:t xml:space="preserve">to use </w:t>
      </w:r>
      <w:r w:rsidR="00CF1671" w:rsidRPr="000752DF">
        <w:rPr>
          <w:rFonts w:ascii="Times New Roman" w:hAnsi="Times New Roman" w:cs="Times New Roman"/>
          <w:noProof/>
        </w:rPr>
        <w:t xml:space="preserve">when the viability of the provider of a </w:t>
      </w:r>
      <w:r w:rsidR="005F3597">
        <w:rPr>
          <w:rFonts w:ascii="Times New Roman" w:hAnsi="Times New Roman" w:cs="Times New Roman"/>
          <w:noProof/>
        </w:rPr>
        <w:t xml:space="preserve">critical </w:t>
      </w:r>
      <w:r w:rsidR="00CF1671" w:rsidRPr="000752DF">
        <w:rPr>
          <w:rFonts w:ascii="Times New Roman" w:hAnsi="Times New Roman" w:cs="Times New Roman"/>
          <w:noProof/>
        </w:rPr>
        <w:t xml:space="preserve">function is </w:t>
      </w:r>
      <w:r w:rsidR="00CA2A10">
        <w:rPr>
          <w:rFonts w:ascii="Times New Roman" w:hAnsi="Times New Roman" w:cs="Times New Roman"/>
          <w:noProof/>
        </w:rPr>
        <w:t xml:space="preserve">under </w:t>
      </w:r>
      <w:r w:rsidR="00CF1671" w:rsidRPr="000752DF">
        <w:rPr>
          <w:rFonts w:ascii="Times New Roman" w:hAnsi="Times New Roman" w:cs="Times New Roman"/>
          <w:noProof/>
        </w:rPr>
        <w:t>threat. The revised Crisis Management and Deposit Insurance framework</w:t>
      </w:r>
      <w:r w:rsidR="00235043">
        <w:rPr>
          <w:rFonts w:ascii="Times New Roman" w:hAnsi="Times New Roman" w:cs="Times New Roman"/>
          <w:noProof/>
        </w:rPr>
        <w:t xml:space="preserve"> for banks</w:t>
      </w:r>
      <w:r w:rsidR="00376CFF">
        <w:rPr>
          <w:rFonts w:ascii="Times New Roman" w:hAnsi="Times New Roman" w:cs="Times New Roman"/>
          <w:noProof/>
        </w:rPr>
        <w:t>,</w:t>
      </w:r>
      <w:r w:rsidR="00CF1671" w:rsidRPr="000752DF">
        <w:rPr>
          <w:rFonts w:ascii="Times New Roman" w:hAnsi="Times New Roman" w:cs="Times New Roman"/>
          <w:noProof/>
        </w:rPr>
        <w:t xml:space="preserve"> </w:t>
      </w:r>
      <w:r w:rsidR="00006A99" w:rsidRPr="671A82C5">
        <w:rPr>
          <w:rFonts w:ascii="Times New Roman" w:hAnsi="Times New Roman" w:cs="Times New Roman"/>
          <w:noProof/>
        </w:rPr>
        <w:t>on which a political agreement was reached in June 2025</w:t>
      </w:r>
      <w:r w:rsidR="00006A99">
        <w:rPr>
          <w:rFonts w:ascii="Times New Roman" w:hAnsi="Times New Roman" w:cs="Times New Roman"/>
          <w:noProof/>
        </w:rPr>
        <w:t xml:space="preserve">, </w:t>
      </w:r>
      <w:r w:rsidR="00CF1671" w:rsidRPr="000752DF">
        <w:rPr>
          <w:rFonts w:ascii="Times New Roman" w:hAnsi="Times New Roman" w:cs="Times New Roman"/>
          <w:noProof/>
        </w:rPr>
        <w:t xml:space="preserve">marks an important step in making the EU’s crisis management system </w:t>
      </w:r>
      <w:r w:rsidR="0036157A">
        <w:rPr>
          <w:rFonts w:ascii="Times New Roman" w:hAnsi="Times New Roman" w:cs="Times New Roman"/>
          <w:noProof/>
        </w:rPr>
        <w:t xml:space="preserve">even </w:t>
      </w:r>
      <w:r w:rsidR="00CF1671" w:rsidRPr="000752DF">
        <w:rPr>
          <w:rFonts w:ascii="Times New Roman" w:hAnsi="Times New Roman" w:cs="Times New Roman"/>
          <w:noProof/>
        </w:rPr>
        <w:t>more effective</w:t>
      </w:r>
      <w:r w:rsidR="008D4BFC">
        <w:rPr>
          <w:rFonts w:ascii="Times New Roman" w:hAnsi="Times New Roman" w:cs="Times New Roman"/>
          <w:noProof/>
        </w:rPr>
        <w:t>,</w:t>
      </w:r>
      <w:r w:rsidR="00CF1671" w:rsidRPr="000752DF">
        <w:rPr>
          <w:rFonts w:ascii="Times New Roman" w:hAnsi="Times New Roman" w:cs="Times New Roman"/>
          <w:noProof/>
        </w:rPr>
        <w:t xml:space="preserve"> </w:t>
      </w:r>
      <w:r w:rsidR="008D4BFC">
        <w:rPr>
          <w:rFonts w:ascii="Times New Roman" w:hAnsi="Times New Roman" w:cs="Times New Roman"/>
          <w:noProof/>
        </w:rPr>
        <w:t>in particular for smaller and medium-sized banks</w:t>
      </w:r>
      <w:r w:rsidR="00CF1671" w:rsidRPr="000752DF">
        <w:rPr>
          <w:rFonts w:ascii="Times New Roman" w:hAnsi="Times New Roman" w:cs="Times New Roman"/>
          <w:noProof/>
        </w:rPr>
        <w:t>.</w:t>
      </w:r>
    </w:p>
    <w:p w14:paraId="7B96D3AC" w14:textId="6495806F" w:rsidR="003D1E32" w:rsidRPr="000752DF" w:rsidRDefault="00A50622" w:rsidP="000D42F6">
      <w:pPr>
        <w:jc w:val="both"/>
        <w:rPr>
          <w:rFonts w:ascii="Times New Roman" w:hAnsi="Times New Roman" w:cs="Times New Roman"/>
          <w:noProof/>
        </w:rPr>
      </w:pPr>
      <w:r w:rsidRPr="000752DF">
        <w:rPr>
          <w:rFonts w:ascii="Times New Roman" w:hAnsi="Times New Roman" w:cs="Times New Roman"/>
          <w:noProof/>
        </w:rPr>
        <w:t>One important a</w:t>
      </w:r>
      <w:r w:rsidR="00745F58">
        <w:rPr>
          <w:rFonts w:ascii="Times New Roman" w:hAnsi="Times New Roman" w:cs="Times New Roman"/>
          <w:noProof/>
        </w:rPr>
        <w:t xml:space="preserve">spect of </w:t>
      </w:r>
      <w:r w:rsidRPr="000752DF">
        <w:rPr>
          <w:rFonts w:ascii="Times New Roman" w:hAnsi="Times New Roman" w:cs="Times New Roman"/>
          <w:noProof/>
        </w:rPr>
        <w:t xml:space="preserve">preparedness </w:t>
      </w:r>
      <w:r w:rsidR="008266AA" w:rsidRPr="000752DF">
        <w:rPr>
          <w:rFonts w:ascii="Times New Roman" w:hAnsi="Times New Roman" w:cs="Times New Roman"/>
          <w:noProof/>
        </w:rPr>
        <w:t xml:space="preserve">in the financial sector </w:t>
      </w:r>
      <w:r w:rsidR="00745F58">
        <w:rPr>
          <w:rFonts w:ascii="Times New Roman" w:hAnsi="Times New Roman" w:cs="Times New Roman"/>
          <w:noProof/>
        </w:rPr>
        <w:t>i</w:t>
      </w:r>
      <w:r w:rsidR="008266AA" w:rsidRPr="000752DF">
        <w:rPr>
          <w:rFonts w:ascii="Times New Roman" w:hAnsi="Times New Roman" w:cs="Times New Roman"/>
          <w:noProof/>
        </w:rPr>
        <w:t>s t</w:t>
      </w:r>
      <w:r w:rsidR="00745F58">
        <w:rPr>
          <w:rFonts w:ascii="Times New Roman" w:hAnsi="Times New Roman" w:cs="Times New Roman"/>
          <w:noProof/>
        </w:rPr>
        <w:t xml:space="preserve">o have </w:t>
      </w:r>
      <w:r w:rsidR="008266AA" w:rsidRPr="000752DF">
        <w:rPr>
          <w:rFonts w:ascii="Times New Roman" w:hAnsi="Times New Roman" w:cs="Times New Roman"/>
          <w:noProof/>
        </w:rPr>
        <w:t xml:space="preserve">payment instruments </w:t>
      </w:r>
      <w:r w:rsidR="00745F58">
        <w:rPr>
          <w:rFonts w:ascii="Times New Roman" w:hAnsi="Times New Roman" w:cs="Times New Roman"/>
          <w:noProof/>
        </w:rPr>
        <w:t xml:space="preserve">available </w:t>
      </w:r>
      <w:r w:rsidR="008266AA" w:rsidRPr="000752DF">
        <w:rPr>
          <w:rFonts w:ascii="Times New Roman" w:hAnsi="Times New Roman" w:cs="Times New Roman"/>
          <w:noProof/>
        </w:rPr>
        <w:t xml:space="preserve">for </w:t>
      </w:r>
      <w:r w:rsidR="00745F58">
        <w:rPr>
          <w:rFonts w:ascii="Times New Roman" w:hAnsi="Times New Roman" w:cs="Times New Roman"/>
          <w:noProof/>
        </w:rPr>
        <w:t>the public</w:t>
      </w:r>
      <w:r w:rsidR="008266AA" w:rsidRPr="000752DF">
        <w:rPr>
          <w:rFonts w:ascii="Times New Roman" w:hAnsi="Times New Roman" w:cs="Times New Roman"/>
          <w:noProof/>
        </w:rPr>
        <w:t xml:space="preserve">, both </w:t>
      </w:r>
      <w:r w:rsidR="00681085" w:rsidRPr="000752DF">
        <w:rPr>
          <w:rFonts w:ascii="Times New Roman" w:hAnsi="Times New Roman" w:cs="Times New Roman"/>
          <w:noProof/>
        </w:rPr>
        <w:t xml:space="preserve">cash and electronic payments. </w:t>
      </w:r>
      <w:r w:rsidR="00745F58">
        <w:rPr>
          <w:rFonts w:ascii="Times New Roman" w:hAnsi="Times New Roman" w:cs="Times New Roman"/>
          <w:noProof/>
        </w:rPr>
        <w:t xml:space="preserve">To ensure </w:t>
      </w:r>
      <w:r w:rsidR="003D1E32" w:rsidRPr="000752DF">
        <w:rPr>
          <w:rFonts w:ascii="Times New Roman" w:hAnsi="Times New Roman" w:cs="Times New Roman"/>
          <w:b/>
          <w:bCs/>
          <w:noProof/>
        </w:rPr>
        <w:t>cash</w:t>
      </w:r>
      <w:r w:rsidR="003D1E32" w:rsidRPr="000752DF">
        <w:rPr>
          <w:rFonts w:ascii="Times New Roman" w:hAnsi="Times New Roman" w:cs="Times New Roman"/>
          <w:noProof/>
        </w:rPr>
        <w:t xml:space="preserve"> </w:t>
      </w:r>
      <w:r w:rsidR="00745F58">
        <w:rPr>
          <w:rFonts w:ascii="Times New Roman" w:hAnsi="Times New Roman" w:cs="Times New Roman"/>
          <w:noProof/>
        </w:rPr>
        <w:t xml:space="preserve">is </w:t>
      </w:r>
      <w:r w:rsidR="003D1E32" w:rsidRPr="000752DF">
        <w:rPr>
          <w:rFonts w:ascii="Times New Roman" w:hAnsi="Times New Roman" w:cs="Times New Roman"/>
          <w:noProof/>
        </w:rPr>
        <w:t>availab</w:t>
      </w:r>
      <w:r w:rsidR="00745F58">
        <w:rPr>
          <w:rFonts w:ascii="Times New Roman" w:hAnsi="Times New Roman" w:cs="Times New Roman"/>
          <w:noProof/>
        </w:rPr>
        <w:t>le</w:t>
      </w:r>
      <w:r w:rsidR="003D1E32" w:rsidRPr="000752DF">
        <w:rPr>
          <w:rFonts w:ascii="Times New Roman" w:hAnsi="Times New Roman" w:cs="Times New Roman"/>
          <w:noProof/>
        </w:rPr>
        <w:t xml:space="preserve"> </w:t>
      </w:r>
      <w:r w:rsidR="000677D8">
        <w:rPr>
          <w:rFonts w:ascii="Times New Roman" w:hAnsi="Times New Roman" w:cs="Times New Roman"/>
          <w:noProof/>
        </w:rPr>
        <w:t>under</w:t>
      </w:r>
      <w:r w:rsidR="003D1E32" w:rsidRPr="000752DF">
        <w:rPr>
          <w:rFonts w:ascii="Times New Roman" w:hAnsi="Times New Roman" w:cs="Times New Roman"/>
          <w:noProof/>
        </w:rPr>
        <w:t xml:space="preserve"> all circumstances, at Eurosystem level, a key measure is t</w:t>
      </w:r>
      <w:r w:rsidR="00745F58">
        <w:rPr>
          <w:rFonts w:ascii="Times New Roman" w:hAnsi="Times New Roman" w:cs="Times New Roman"/>
          <w:noProof/>
        </w:rPr>
        <w:t xml:space="preserve">o </w:t>
      </w:r>
      <w:r w:rsidR="003D1E32" w:rsidRPr="000752DF">
        <w:rPr>
          <w:rFonts w:ascii="Times New Roman" w:hAnsi="Times New Roman" w:cs="Times New Roman"/>
          <w:noProof/>
        </w:rPr>
        <w:t>maint</w:t>
      </w:r>
      <w:r w:rsidR="00745F58">
        <w:rPr>
          <w:rFonts w:ascii="Times New Roman" w:hAnsi="Times New Roman" w:cs="Times New Roman"/>
          <w:noProof/>
        </w:rPr>
        <w:t xml:space="preserve">ain </w:t>
      </w:r>
      <w:r w:rsidR="003D1E32" w:rsidRPr="000752DF">
        <w:rPr>
          <w:rFonts w:ascii="Times New Roman" w:hAnsi="Times New Roman" w:cs="Times New Roman"/>
          <w:noProof/>
        </w:rPr>
        <w:t xml:space="preserve">common </w:t>
      </w:r>
      <w:r w:rsidR="00745F58">
        <w:rPr>
          <w:rFonts w:ascii="Times New Roman" w:hAnsi="Times New Roman" w:cs="Times New Roman"/>
          <w:noProof/>
        </w:rPr>
        <w:t>s</w:t>
      </w:r>
      <w:r w:rsidR="003D1E32" w:rsidRPr="000752DF">
        <w:rPr>
          <w:rFonts w:ascii="Times New Roman" w:hAnsi="Times New Roman" w:cs="Times New Roman"/>
          <w:noProof/>
        </w:rPr>
        <w:t xml:space="preserve">trategic </w:t>
      </w:r>
      <w:r w:rsidR="00745F58">
        <w:rPr>
          <w:rFonts w:ascii="Times New Roman" w:hAnsi="Times New Roman" w:cs="Times New Roman"/>
          <w:noProof/>
        </w:rPr>
        <w:t>s</w:t>
      </w:r>
      <w:r w:rsidR="003D1E32" w:rsidRPr="000752DF">
        <w:rPr>
          <w:rFonts w:ascii="Times New Roman" w:hAnsi="Times New Roman" w:cs="Times New Roman"/>
          <w:noProof/>
        </w:rPr>
        <w:t xml:space="preserve">tocks of euro banknotes. The ECB </w:t>
      </w:r>
      <w:r w:rsidR="00745F58">
        <w:rPr>
          <w:rFonts w:ascii="Times New Roman" w:hAnsi="Times New Roman" w:cs="Times New Roman"/>
          <w:noProof/>
        </w:rPr>
        <w:t>i</w:t>
      </w:r>
      <w:r w:rsidR="003D1E32" w:rsidRPr="000752DF">
        <w:rPr>
          <w:rFonts w:ascii="Times New Roman" w:hAnsi="Times New Roman" w:cs="Times New Roman"/>
          <w:noProof/>
        </w:rPr>
        <w:t xml:space="preserve">s the central coordination and decision-making body and runs periodic crisis management exercises, including potential crisis communication. </w:t>
      </w:r>
      <w:r w:rsidR="005A7ED6" w:rsidRPr="000752DF">
        <w:rPr>
          <w:rFonts w:ascii="Times New Roman" w:hAnsi="Times New Roman" w:cs="Times New Roman"/>
          <w:noProof/>
        </w:rPr>
        <w:t xml:space="preserve">At national level, </w:t>
      </w:r>
      <w:r w:rsidR="006D30AB">
        <w:rPr>
          <w:rFonts w:ascii="Times New Roman" w:hAnsi="Times New Roman" w:cs="Times New Roman"/>
          <w:noProof/>
        </w:rPr>
        <w:t>national central banks (</w:t>
      </w:r>
      <w:r w:rsidR="003D1E32" w:rsidRPr="000752DF">
        <w:rPr>
          <w:rFonts w:ascii="Times New Roman" w:hAnsi="Times New Roman" w:cs="Times New Roman"/>
          <w:noProof/>
        </w:rPr>
        <w:t>NCBs</w:t>
      </w:r>
      <w:r w:rsidR="006D30AB">
        <w:rPr>
          <w:rFonts w:ascii="Times New Roman" w:hAnsi="Times New Roman" w:cs="Times New Roman"/>
          <w:noProof/>
        </w:rPr>
        <w:t>)</w:t>
      </w:r>
      <w:r w:rsidR="003D1E32" w:rsidRPr="000752DF">
        <w:rPr>
          <w:rFonts w:ascii="Times New Roman" w:hAnsi="Times New Roman" w:cs="Times New Roman"/>
          <w:noProof/>
        </w:rPr>
        <w:t xml:space="preserve"> maintain business continuity plans to ensure </w:t>
      </w:r>
      <w:r w:rsidR="00CA2A10">
        <w:rPr>
          <w:rFonts w:ascii="Times New Roman" w:hAnsi="Times New Roman" w:cs="Times New Roman"/>
          <w:noProof/>
        </w:rPr>
        <w:t xml:space="preserve">that </w:t>
      </w:r>
      <w:r w:rsidR="00745F58">
        <w:rPr>
          <w:rFonts w:ascii="Times New Roman" w:hAnsi="Times New Roman" w:cs="Times New Roman"/>
          <w:noProof/>
        </w:rPr>
        <w:t xml:space="preserve">cash </w:t>
      </w:r>
      <w:r w:rsidR="003D1E32" w:rsidRPr="000752DF">
        <w:rPr>
          <w:rFonts w:ascii="Times New Roman" w:hAnsi="Times New Roman" w:cs="Times New Roman"/>
          <w:noProof/>
        </w:rPr>
        <w:t xml:space="preserve">withdrawals and deposits </w:t>
      </w:r>
      <w:r w:rsidR="00745F58">
        <w:rPr>
          <w:rFonts w:ascii="Times New Roman" w:hAnsi="Times New Roman" w:cs="Times New Roman"/>
          <w:noProof/>
        </w:rPr>
        <w:t>remain available</w:t>
      </w:r>
      <w:r w:rsidR="003D1E32" w:rsidRPr="000752DF">
        <w:rPr>
          <w:rFonts w:ascii="Times New Roman" w:hAnsi="Times New Roman" w:cs="Times New Roman"/>
          <w:noProof/>
        </w:rPr>
        <w:t>.</w:t>
      </w:r>
    </w:p>
    <w:p w14:paraId="64435EB3" w14:textId="09F0AAB1" w:rsidR="003D1E32" w:rsidRPr="000752DF" w:rsidRDefault="00202C91" w:rsidP="000D42F6">
      <w:pPr>
        <w:jc w:val="both"/>
        <w:rPr>
          <w:rFonts w:ascii="Times New Roman" w:hAnsi="Times New Roman" w:cs="Times New Roman"/>
          <w:noProof/>
        </w:rPr>
      </w:pPr>
      <w:r w:rsidRPr="000752DF">
        <w:rPr>
          <w:rFonts w:ascii="Times New Roman" w:hAnsi="Times New Roman" w:cs="Times New Roman"/>
          <w:noProof/>
        </w:rPr>
        <w:t>In parallel, t</w:t>
      </w:r>
      <w:r w:rsidR="003D1E32" w:rsidRPr="000752DF">
        <w:rPr>
          <w:rFonts w:ascii="Times New Roman" w:hAnsi="Times New Roman" w:cs="Times New Roman"/>
          <w:noProof/>
        </w:rPr>
        <w:t>he proposal on the legal tender of euro banknotes and coins, put forward by the Commission on 28</w:t>
      </w:r>
      <w:r w:rsidR="000752DF">
        <w:rPr>
          <w:rFonts w:ascii="Times New Roman" w:hAnsi="Times New Roman" w:cs="Times New Roman"/>
          <w:noProof/>
        </w:rPr>
        <w:t> </w:t>
      </w:r>
      <w:r w:rsidR="003D1E32" w:rsidRPr="000752DF">
        <w:rPr>
          <w:rFonts w:ascii="Times New Roman" w:hAnsi="Times New Roman" w:cs="Times New Roman"/>
          <w:noProof/>
        </w:rPr>
        <w:t xml:space="preserve">June 2023, seeks to ensure that euro cash remains widely accepted for payments and easily accessible for people, businesses and public entities across the euro area. </w:t>
      </w:r>
      <w:r w:rsidR="00745F58">
        <w:rPr>
          <w:rFonts w:ascii="Times New Roman" w:hAnsi="Times New Roman" w:cs="Times New Roman"/>
          <w:noProof/>
        </w:rPr>
        <w:t>R</w:t>
      </w:r>
      <w:r w:rsidR="006B4232" w:rsidRPr="000752DF">
        <w:rPr>
          <w:rFonts w:ascii="Times New Roman" w:hAnsi="Times New Roman" w:cs="Times New Roman"/>
          <w:noProof/>
        </w:rPr>
        <w:t>equir</w:t>
      </w:r>
      <w:r w:rsidR="00745F58">
        <w:rPr>
          <w:rFonts w:ascii="Times New Roman" w:hAnsi="Times New Roman" w:cs="Times New Roman"/>
          <w:noProof/>
        </w:rPr>
        <w:t>ements to maintain</w:t>
      </w:r>
      <w:r w:rsidR="006B4232" w:rsidRPr="000752DF">
        <w:rPr>
          <w:rFonts w:ascii="Times New Roman" w:hAnsi="Times New Roman" w:cs="Times New Roman"/>
          <w:noProof/>
        </w:rPr>
        <w:t xml:space="preserve"> </w:t>
      </w:r>
      <w:r w:rsidR="003D1E32" w:rsidRPr="000752DF">
        <w:rPr>
          <w:rFonts w:ascii="Times New Roman" w:hAnsi="Times New Roman" w:cs="Times New Roman"/>
          <w:noProof/>
        </w:rPr>
        <w:t xml:space="preserve">a healthy cash infrastructure </w:t>
      </w:r>
      <w:r w:rsidR="00F32614" w:rsidRPr="000752DF">
        <w:rPr>
          <w:rFonts w:ascii="Times New Roman" w:hAnsi="Times New Roman" w:cs="Times New Roman"/>
          <w:noProof/>
        </w:rPr>
        <w:t>in normal</w:t>
      </w:r>
      <w:r w:rsidR="003D1E32" w:rsidRPr="000752DF">
        <w:rPr>
          <w:rFonts w:ascii="Times New Roman" w:hAnsi="Times New Roman" w:cs="Times New Roman"/>
          <w:noProof/>
        </w:rPr>
        <w:t xml:space="preserve"> times</w:t>
      </w:r>
      <w:r w:rsidR="00F32614" w:rsidRPr="000752DF">
        <w:rPr>
          <w:rFonts w:ascii="Times New Roman" w:hAnsi="Times New Roman" w:cs="Times New Roman"/>
          <w:noProof/>
        </w:rPr>
        <w:t xml:space="preserve"> </w:t>
      </w:r>
      <w:r w:rsidR="00745F58">
        <w:rPr>
          <w:rFonts w:ascii="Times New Roman" w:hAnsi="Times New Roman" w:cs="Times New Roman"/>
          <w:noProof/>
        </w:rPr>
        <w:t xml:space="preserve">support </w:t>
      </w:r>
      <w:r w:rsidR="00F32614" w:rsidRPr="000752DF">
        <w:rPr>
          <w:rFonts w:ascii="Times New Roman" w:hAnsi="Times New Roman" w:cs="Times New Roman"/>
          <w:noProof/>
        </w:rPr>
        <w:t xml:space="preserve">the </w:t>
      </w:r>
      <w:r w:rsidR="003D1E32" w:rsidRPr="000752DF">
        <w:rPr>
          <w:rFonts w:ascii="Times New Roman" w:hAnsi="Times New Roman" w:cs="Times New Roman"/>
          <w:noProof/>
        </w:rPr>
        <w:t>availability</w:t>
      </w:r>
      <w:r w:rsidR="00F32614" w:rsidRPr="000752DF">
        <w:rPr>
          <w:rFonts w:ascii="Times New Roman" w:hAnsi="Times New Roman" w:cs="Times New Roman"/>
          <w:noProof/>
        </w:rPr>
        <w:t xml:space="preserve"> of cash</w:t>
      </w:r>
      <w:r w:rsidR="003D1E32" w:rsidRPr="000752DF">
        <w:rPr>
          <w:rFonts w:ascii="Times New Roman" w:hAnsi="Times New Roman" w:cs="Times New Roman"/>
          <w:noProof/>
        </w:rPr>
        <w:t xml:space="preserve"> </w:t>
      </w:r>
      <w:r w:rsidR="00F32614" w:rsidRPr="000752DF">
        <w:rPr>
          <w:rFonts w:ascii="Times New Roman" w:hAnsi="Times New Roman" w:cs="Times New Roman"/>
          <w:noProof/>
        </w:rPr>
        <w:t>in</w:t>
      </w:r>
      <w:r w:rsidR="003D1E32" w:rsidRPr="000752DF">
        <w:rPr>
          <w:rFonts w:ascii="Times New Roman" w:hAnsi="Times New Roman" w:cs="Times New Roman"/>
          <w:noProof/>
        </w:rPr>
        <w:t xml:space="preserve"> contingency situation</w:t>
      </w:r>
      <w:r w:rsidR="00F32614" w:rsidRPr="000752DF">
        <w:rPr>
          <w:rFonts w:ascii="Times New Roman" w:hAnsi="Times New Roman" w:cs="Times New Roman"/>
          <w:noProof/>
        </w:rPr>
        <w:t>s</w:t>
      </w:r>
      <w:r w:rsidR="003D1E32" w:rsidRPr="000752DF">
        <w:rPr>
          <w:rFonts w:ascii="Times New Roman" w:hAnsi="Times New Roman" w:cs="Times New Roman"/>
          <w:noProof/>
        </w:rPr>
        <w:t>. </w:t>
      </w:r>
      <w:r w:rsidR="00745F58">
        <w:rPr>
          <w:rFonts w:ascii="Times New Roman" w:hAnsi="Times New Roman" w:cs="Times New Roman"/>
          <w:noProof/>
        </w:rPr>
        <w:t>T</w:t>
      </w:r>
      <w:r w:rsidR="003D1E32" w:rsidRPr="000752DF">
        <w:rPr>
          <w:rFonts w:ascii="Times New Roman" w:hAnsi="Times New Roman" w:cs="Times New Roman"/>
          <w:noProof/>
        </w:rPr>
        <w:t xml:space="preserve">he </w:t>
      </w:r>
      <w:r w:rsidR="00D60F41" w:rsidRPr="000752DF">
        <w:rPr>
          <w:rFonts w:ascii="Times New Roman" w:hAnsi="Times New Roman" w:cs="Times New Roman"/>
          <w:noProof/>
        </w:rPr>
        <w:t xml:space="preserve">Commission </w:t>
      </w:r>
      <w:r w:rsidR="003D1E32" w:rsidRPr="000752DF">
        <w:rPr>
          <w:rFonts w:ascii="Times New Roman" w:hAnsi="Times New Roman" w:cs="Times New Roman"/>
          <w:noProof/>
        </w:rPr>
        <w:t xml:space="preserve">proposal did not include a provision on resilience, </w:t>
      </w:r>
      <w:r w:rsidR="00745F58">
        <w:rPr>
          <w:rFonts w:ascii="Times New Roman" w:hAnsi="Times New Roman" w:cs="Times New Roman"/>
          <w:noProof/>
        </w:rPr>
        <w:t xml:space="preserve">but </w:t>
      </w:r>
      <w:r w:rsidR="003D1E32" w:rsidRPr="000752DF">
        <w:rPr>
          <w:rFonts w:ascii="Times New Roman" w:hAnsi="Times New Roman" w:cs="Times New Roman"/>
          <w:noProof/>
        </w:rPr>
        <w:t xml:space="preserve">the Council </w:t>
      </w:r>
      <w:r w:rsidR="00745F58">
        <w:rPr>
          <w:rFonts w:ascii="Times New Roman" w:hAnsi="Times New Roman" w:cs="Times New Roman"/>
          <w:noProof/>
        </w:rPr>
        <w:t xml:space="preserve">added this </w:t>
      </w:r>
      <w:r w:rsidR="003D1E32" w:rsidRPr="000752DF">
        <w:rPr>
          <w:rFonts w:ascii="Times New Roman" w:hAnsi="Times New Roman" w:cs="Times New Roman"/>
          <w:noProof/>
        </w:rPr>
        <w:t xml:space="preserve">in its negotiating mandate, which requires Member States to have in place a cash resilience plan or combination of </w:t>
      </w:r>
      <w:r w:rsidR="0011565B" w:rsidRPr="000752DF">
        <w:rPr>
          <w:rFonts w:ascii="Times New Roman" w:hAnsi="Times New Roman" w:cs="Times New Roman"/>
          <w:noProof/>
        </w:rPr>
        <w:t xml:space="preserve">equivalent </w:t>
      </w:r>
      <w:r w:rsidR="003D1E32" w:rsidRPr="000752DF">
        <w:rPr>
          <w:rFonts w:ascii="Times New Roman" w:hAnsi="Times New Roman" w:cs="Times New Roman"/>
          <w:noProof/>
        </w:rPr>
        <w:t>measures.</w:t>
      </w:r>
    </w:p>
    <w:p w14:paraId="0794E48E" w14:textId="79BEFE53" w:rsidR="003D1E32" w:rsidRPr="000752DF" w:rsidRDefault="003D1E32" w:rsidP="000D42F6">
      <w:pPr>
        <w:jc w:val="both"/>
        <w:rPr>
          <w:rFonts w:ascii="Times New Roman" w:hAnsi="Times New Roman" w:cs="Times New Roman"/>
          <w:noProof/>
        </w:rPr>
      </w:pPr>
      <w:r w:rsidRPr="000752DF">
        <w:rPr>
          <w:rFonts w:ascii="Times New Roman" w:hAnsi="Times New Roman" w:cs="Times New Roman"/>
          <w:noProof/>
        </w:rPr>
        <w:t>In addition, the Payment Services Directive 3 (PSD3)</w:t>
      </w:r>
      <w:r w:rsidR="00EF5EB5">
        <w:rPr>
          <w:rFonts w:ascii="Times New Roman" w:hAnsi="Times New Roman" w:cs="Times New Roman"/>
          <w:noProof/>
        </w:rPr>
        <w:t xml:space="preserve">, </w:t>
      </w:r>
      <w:r w:rsidR="00F07910" w:rsidRPr="671A82C5">
        <w:rPr>
          <w:rFonts w:ascii="Times New Roman" w:hAnsi="Times New Roman" w:cs="Times New Roman"/>
          <w:noProof/>
        </w:rPr>
        <w:t>on which a political agreement was reached in November 2025</w:t>
      </w:r>
      <w:r w:rsidR="00F07910">
        <w:rPr>
          <w:rFonts w:ascii="Times New Roman" w:hAnsi="Times New Roman" w:cs="Times New Roman"/>
          <w:noProof/>
        </w:rPr>
        <w:t>,</w:t>
      </w:r>
      <w:r w:rsidRPr="000752DF">
        <w:rPr>
          <w:rFonts w:ascii="Times New Roman" w:hAnsi="Times New Roman" w:cs="Times New Roman"/>
          <w:noProof/>
        </w:rPr>
        <w:t xml:space="preserve"> aims to boost cash access in shops by allowing retailers to offer cash withdrawals</w:t>
      </w:r>
      <w:r w:rsidR="00D558A1">
        <w:rPr>
          <w:rFonts w:ascii="Times New Roman" w:hAnsi="Times New Roman" w:cs="Times New Roman"/>
          <w:noProof/>
        </w:rPr>
        <w:t xml:space="preserve"> </w:t>
      </w:r>
      <w:r w:rsidRPr="000752DF">
        <w:rPr>
          <w:rFonts w:ascii="Times New Roman" w:hAnsi="Times New Roman" w:cs="Times New Roman"/>
          <w:noProof/>
        </w:rPr>
        <w:t>without a purchase</w:t>
      </w:r>
      <w:r w:rsidR="00D558A1">
        <w:rPr>
          <w:rFonts w:ascii="Times New Roman" w:hAnsi="Times New Roman" w:cs="Times New Roman"/>
          <w:noProof/>
        </w:rPr>
        <w:t xml:space="preserve"> </w:t>
      </w:r>
      <w:r w:rsidR="00D558A1" w:rsidRPr="000752DF">
        <w:rPr>
          <w:rFonts w:ascii="Times New Roman" w:hAnsi="Times New Roman" w:cs="Times New Roman"/>
          <w:noProof/>
        </w:rPr>
        <w:t>(i.e. cash-in-shops)</w:t>
      </w:r>
      <w:r w:rsidRPr="000752DF">
        <w:rPr>
          <w:rFonts w:ascii="Times New Roman" w:hAnsi="Times New Roman" w:cs="Times New Roman"/>
          <w:noProof/>
        </w:rPr>
        <w:t>, up to a certain limit</w:t>
      </w:r>
      <w:r w:rsidR="00745F58">
        <w:rPr>
          <w:rFonts w:ascii="Times New Roman" w:hAnsi="Times New Roman" w:cs="Times New Roman"/>
          <w:noProof/>
        </w:rPr>
        <w:t>.</w:t>
      </w:r>
      <w:r w:rsidRPr="000752DF">
        <w:rPr>
          <w:rFonts w:ascii="Times New Roman" w:hAnsi="Times New Roman" w:cs="Times New Roman"/>
          <w:noProof/>
        </w:rPr>
        <w:t xml:space="preserve"> </w:t>
      </w:r>
      <w:r w:rsidR="00745F58">
        <w:rPr>
          <w:rFonts w:ascii="Times New Roman" w:hAnsi="Times New Roman" w:cs="Times New Roman"/>
          <w:noProof/>
        </w:rPr>
        <w:t xml:space="preserve">This </w:t>
      </w:r>
      <w:r w:rsidRPr="000752DF">
        <w:rPr>
          <w:rFonts w:ascii="Times New Roman" w:hAnsi="Times New Roman" w:cs="Times New Roman"/>
          <w:noProof/>
        </w:rPr>
        <w:t>mak</w:t>
      </w:r>
      <w:r w:rsidR="00745F58">
        <w:rPr>
          <w:rFonts w:ascii="Times New Roman" w:hAnsi="Times New Roman" w:cs="Times New Roman"/>
          <w:noProof/>
        </w:rPr>
        <w:t xml:space="preserve">es the use of </w:t>
      </w:r>
      <w:r w:rsidRPr="000752DF">
        <w:rPr>
          <w:rFonts w:ascii="Times New Roman" w:hAnsi="Times New Roman" w:cs="Times New Roman"/>
          <w:noProof/>
        </w:rPr>
        <w:t>cash more convenient, especially in rural areas, by clarifying rules for retailers and ATM operators.</w:t>
      </w:r>
    </w:p>
    <w:p w14:paraId="7BE7A15F" w14:textId="251E66F0" w:rsidR="003D1E32" w:rsidRPr="000752DF" w:rsidRDefault="00745F58" w:rsidP="000D42F6">
      <w:pPr>
        <w:jc w:val="both"/>
        <w:rPr>
          <w:rFonts w:ascii="Times New Roman" w:hAnsi="Times New Roman" w:cs="Times New Roman"/>
          <w:noProof/>
        </w:rPr>
      </w:pPr>
      <w:r>
        <w:rPr>
          <w:rFonts w:ascii="Times New Roman" w:hAnsi="Times New Roman" w:cs="Times New Roman"/>
          <w:noProof/>
        </w:rPr>
        <w:t xml:space="preserve">In addition to </w:t>
      </w:r>
      <w:r w:rsidR="00513BF9" w:rsidRPr="000752DF">
        <w:rPr>
          <w:rFonts w:ascii="Times New Roman" w:hAnsi="Times New Roman" w:cs="Times New Roman"/>
          <w:noProof/>
        </w:rPr>
        <w:t>cash</w:t>
      </w:r>
      <w:r>
        <w:rPr>
          <w:rFonts w:ascii="Times New Roman" w:hAnsi="Times New Roman" w:cs="Times New Roman"/>
          <w:noProof/>
        </w:rPr>
        <w:t xml:space="preserve"> </w:t>
      </w:r>
      <w:r w:rsidR="005B558E">
        <w:rPr>
          <w:rFonts w:ascii="Times New Roman" w:hAnsi="Times New Roman" w:cs="Times New Roman"/>
          <w:noProof/>
        </w:rPr>
        <w:t>availability</w:t>
      </w:r>
      <w:r w:rsidR="00513BF9" w:rsidRPr="000752DF">
        <w:rPr>
          <w:rFonts w:ascii="Times New Roman" w:hAnsi="Times New Roman" w:cs="Times New Roman"/>
          <w:noProof/>
        </w:rPr>
        <w:t xml:space="preserve">, </w:t>
      </w:r>
      <w:r>
        <w:rPr>
          <w:rFonts w:ascii="Times New Roman" w:hAnsi="Times New Roman" w:cs="Times New Roman"/>
          <w:noProof/>
        </w:rPr>
        <w:t xml:space="preserve">it is critical to maintain </w:t>
      </w:r>
      <w:r w:rsidR="00513BF9" w:rsidRPr="000752DF">
        <w:rPr>
          <w:rFonts w:ascii="Times New Roman" w:hAnsi="Times New Roman" w:cs="Times New Roman"/>
          <w:noProof/>
        </w:rPr>
        <w:t xml:space="preserve">the continuity of </w:t>
      </w:r>
      <w:r w:rsidR="000D42F6" w:rsidRPr="000752DF">
        <w:rPr>
          <w:rFonts w:ascii="Times New Roman" w:hAnsi="Times New Roman" w:cs="Times New Roman"/>
          <w:b/>
          <w:bCs/>
          <w:noProof/>
        </w:rPr>
        <w:t>p</w:t>
      </w:r>
      <w:r w:rsidR="00366DD0" w:rsidRPr="000752DF">
        <w:rPr>
          <w:rFonts w:ascii="Times New Roman" w:hAnsi="Times New Roman" w:cs="Times New Roman"/>
          <w:b/>
          <w:bCs/>
          <w:noProof/>
        </w:rPr>
        <w:t>ayment</w:t>
      </w:r>
      <w:r w:rsidR="00513BF9" w:rsidRPr="000752DF">
        <w:rPr>
          <w:rFonts w:ascii="Times New Roman" w:hAnsi="Times New Roman" w:cs="Times New Roman"/>
          <w:b/>
          <w:bCs/>
          <w:noProof/>
        </w:rPr>
        <w:t xml:space="preserve"> services</w:t>
      </w:r>
      <w:r w:rsidR="000D42F6" w:rsidRPr="000752DF">
        <w:rPr>
          <w:rFonts w:ascii="Times New Roman" w:hAnsi="Times New Roman" w:cs="Times New Roman"/>
          <w:b/>
          <w:bCs/>
          <w:noProof/>
        </w:rPr>
        <w:t xml:space="preserve"> </w:t>
      </w:r>
      <w:r w:rsidR="00DA4EF9" w:rsidRPr="000752DF">
        <w:rPr>
          <w:rFonts w:ascii="Times New Roman" w:hAnsi="Times New Roman" w:cs="Times New Roman"/>
          <w:noProof/>
        </w:rPr>
        <w:t>including</w:t>
      </w:r>
      <w:r w:rsidR="003D1E32" w:rsidRPr="000752DF">
        <w:rPr>
          <w:rFonts w:ascii="Times New Roman" w:hAnsi="Times New Roman" w:cs="Times New Roman"/>
          <w:noProof/>
        </w:rPr>
        <w:t xml:space="preserve"> card payments, account-to-account transfer-based payments (including via mobile phones), access to payment accounts and </w:t>
      </w:r>
      <w:r w:rsidR="00DA1DDC" w:rsidRPr="000752DF">
        <w:rPr>
          <w:rFonts w:ascii="Times New Roman" w:hAnsi="Times New Roman" w:cs="Times New Roman"/>
          <w:noProof/>
        </w:rPr>
        <w:t xml:space="preserve">the ability to </w:t>
      </w:r>
      <w:r w:rsidR="003D1E32" w:rsidRPr="000752DF">
        <w:rPr>
          <w:rFonts w:ascii="Times New Roman" w:hAnsi="Times New Roman" w:cs="Times New Roman"/>
          <w:noProof/>
        </w:rPr>
        <w:t>mak</w:t>
      </w:r>
      <w:r w:rsidR="00DA1DDC" w:rsidRPr="000752DF">
        <w:rPr>
          <w:rFonts w:ascii="Times New Roman" w:hAnsi="Times New Roman" w:cs="Times New Roman"/>
          <w:noProof/>
        </w:rPr>
        <w:t>e</w:t>
      </w:r>
      <w:r w:rsidR="003D1E32" w:rsidRPr="000752DF">
        <w:rPr>
          <w:rFonts w:ascii="Times New Roman" w:hAnsi="Times New Roman" w:cs="Times New Roman"/>
          <w:noProof/>
        </w:rPr>
        <w:t xml:space="preserve"> deposits</w:t>
      </w:r>
      <w:r w:rsidR="00DA1DDC" w:rsidRPr="000752DF">
        <w:rPr>
          <w:rFonts w:ascii="Times New Roman" w:hAnsi="Times New Roman" w:cs="Times New Roman"/>
          <w:noProof/>
        </w:rPr>
        <w:t>,</w:t>
      </w:r>
      <w:r w:rsidR="003D1E32" w:rsidRPr="000752DF">
        <w:rPr>
          <w:rFonts w:ascii="Times New Roman" w:hAnsi="Times New Roman" w:cs="Times New Roman"/>
          <w:noProof/>
        </w:rPr>
        <w:t xml:space="preserve"> i</w:t>
      </w:r>
      <w:r>
        <w:rPr>
          <w:rFonts w:ascii="Times New Roman" w:hAnsi="Times New Roman" w:cs="Times New Roman"/>
          <w:noProof/>
        </w:rPr>
        <w:t xml:space="preserve">n order to </w:t>
      </w:r>
      <w:r w:rsidR="003D1E32" w:rsidRPr="000752DF">
        <w:rPr>
          <w:rFonts w:ascii="Times New Roman" w:hAnsi="Times New Roman" w:cs="Times New Roman"/>
          <w:noProof/>
        </w:rPr>
        <w:t>maintain public confidence in the financial system, maintain public order a</w:t>
      </w:r>
      <w:r>
        <w:rPr>
          <w:rFonts w:ascii="Times New Roman" w:hAnsi="Times New Roman" w:cs="Times New Roman"/>
          <w:noProof/>
        </w:rPr>
        <w:t xml:space="preserve">nd </w:t>
      </w:r>
      <w:r w:rsidR="003D1E32" w:rsidRPr="000752DF">
        <w:rPr>
          <w:rFonts w:ascii="Times New Roman" w:hAnsi="Times New Roman" w:cs="Times New Roman"/>
          <w:noProof/>
        </w:rPr>
        <w:t>ensur</w:t>
      </w:r>
      <w:r>
        <w:rPr>
          <w:rFonts w:ascii="Times New Roman" w:hAnsi="Times New Roman" w:cs="Times New Roman"/>
          <w:noProof/>
        </w:rPr>
        <w:t>e</w:t>
      </w:r>
      <w:r w:rsidR="003D1E32" w:rsidRPr="000752DF">
        <w:rPr>
          <w:rFonts w:ascii="Times New Roman" w:hAnsi="Times New Roman" w:cs="Times New Roman"/>
          <w:noProof/>
        </w:rPr>
        <w:t xml:space="preserve"> the basic functioning of the economy in </w:t>
      </w:r>
      <w:r w:rsidR="00DA0B12">
        <w:rPr>
          <w:rFonts w:ascii="Times New Roman" w:hAnsi="Times New Roman" w:cs="Times New Roman"/>
          <w:noProof/>
        </w:rPr>
        <w:t xml:space="preserve">the event </w:t>
      </w:r>
      <w:r w:rsidR="003D1E32" w:rsidRPr="000752DF">
        <w:rPr>
          <w:rFonts w:ascii="Times New Roman" w:hAnsi="Times New Roman" w:cs="Times New Roman"/>
          <w:noProof/>
        </w:rPr>
        <w:t xml:space="preserve">of </w:t>
      </w:r>
      <w:r w:rsidR="00DA0B12">
        <w:rPr>
          <w:rFonts w:ascii="Times New Roman" w:hAnsi="Times New Roman" w:cs="Times New Roman"/>
          <w:noProof/>
        </w:rPr>
        <w:t xml:space="preserve">a </w:t>
      </w:r>
      <w:r w:rsidR="003D1E32" w:rsidRPr="000752DF">
        <w:rPr>
          <w:rFonts w:ascii="Times New Roman" w:hAnsi="Times New Roman" w:cs="Times New Roman"/>
          <w:noProof/>
        </w:rPr>
        <w:t xml:space="preserve">widespread disruption </w:t>
      </w:r>
      <w:r>
        <w:rPr>
          <w:rFonts w:ascii="Times New Roman" w:hAnsi="Times New Roman" w:cs="Times New Roman"/>
          <w:noProof/>
        </w:rPr>
        <w:t xml:space="preserve">by </w:t>
      </w:r>
      <w:r w:rsidR="00DA0B12">
        <w:rPr>
          <w:rFonts w:ascii="Times New Roman" w:hAnsi="Times New Roman" w:cs="Times New Roman"/>
          <w:noProof/>
        </w:rPr>
        <w:t>provid</w:t>
      </w:r>
      <w:r>
        <w:rPr>
          <w:rFonts w:ascii="Times New Roman" w:hAnsi="Times New Roman" w:cs="Times New Roman"/>
          <w:noProof/>
        </w:rPr>
        <w:t>ing</w:t>
      </w:r>
      <w:r w:rsidR="003D1E32" w:rsidRPr="000752DF">
        <w:rPr>
          <w:rFonts w:ascii="Times New Roman" w:hAnsi="Times New Roman" w:cs="Times New Roman"/>
          <w:noProof/>
        </w:rPr>
        <w:t xml:space="preserve"> </w:t>
      </w:r>
      <w:r>
        <w:rPr>
          <w:rFonts w:ascii="Times New Roman" w:hAnsi="Times New Roman" w:cs="Times New Roman"/>
          <w:noProof/>
        </w:rPr>
        <w:t xml:space="preserve">the public </w:t>
      </w:r>
      <w:r w:rsidR="00DA0B12">
        <w:rPr>
          <w:rFonts w:ascii="Times New Roman" w:hAnsi="Times New Roman" w:cs="Times New Roman"/>
          <w:noProof/>
        </w:rPr>
        <w:t xml:space="preserve">with </w:t>
      </w:r>
      <w:r w:rsidR="003D1E32" w:rsidRPr="000752DF">
        <w:rPr>
          <w:rFonts w:ascii="Times New Roman" w:hAnsi="Times New Roman" w:cs="Times New Roman"/>
          <w:noProof/>
        </w:rPr>
        <w:t>continued access to basic services.</w:t>
      </w:r>
    </w:p>
    <w:p w14:paraId="273F169F" w14:textId="0C21F18B" w:rsidR="00DD4286" w:rsidRPr="000752DF" w:rsidRDefault="00DD4286" w:rsidP="000D42F6">
      <w:pPr>
        <w:jc w:val="both"/>
        <w:rPr>
          <w:rFonts w:ascii="Times New Roman" w:hAnsi="Times New Roman" w:cs="Times New Roman"/>
          <w:noProof/>
        </w:rPr>
      </w:pPr>
      <w:r w:rsidRPr="000752DF">
        <w:rPr>
          <w:rFonts w:ascii="Times New Roman" w:hAnsi="Times New Roman" w:cs="Times New Roman"/>
          <w:noProof/>
        </w:rPr>
        <w:t xml:space="preserve">The </w:t>
      </w:r>
      <w:r w:rsidR="00C64A32">
        <w:rPr>
          <w:rFonts w:ascii="Times New Roman" w:hAnsi="Times New Roman" w:cs="Times New Roman"/>
          <w:noProof/>
        </w:rPr>
        <w:t xml:space="preserve">current </w:t>
      </w:r>
      <w:r w:rsidRPr="000752DF">
        <w:rPr>
          <w:rFonts w:ascii="Times New Roman" w:hAnsi="Times New Roman" w:cs="Times New Roman"/>
          <w:noProof/>
        </w:rPr>
        <w:t xml:space="preserve">Payment Services Directive 2 (PSD2) </w:t>
      </w:r>
      <w:r w:rsidR="001A7CF2" w:rsidRPr="000752DF">
        <w:rPr>
          <w:rFonts w:ascii="Times New Roman" w:hAnsi="Times New Roman" w:cs="Times New Roman"/>
          <w:noProof/>
        </w:rPr>
        <w:t>regulates</w:t>
      </w:r>
      <w:r w:rsidRPr="000752DF">
        <w:rPr>
          <w:rFonts w:ascii="Times New Roman" w:hAnsi="Times New Roman" w:cs="Times New Roman"/>
          <w:noProof/>
        </w:rPr>
        <w:t xml:space="preserve"> </w:t>
      </w:r>
      <w:r w:rsidR="00745F58">
        <w:rPr>
          <w:rFonts w:ascii="Times New Roman" w:hAnsi="Times New Roman" w:cs="Times New Roman"/>
          <w:noProof/>
        </w:rPr>
        <w:t xml:space="preserve">other aspects including </w:t>
      </w:r>
      <w:r w:rsidRPr="000752DF">
        <w:rPr>
          <w:rFonts w:ascii="Times New Roman" w:hAnsi="Times New Roman" w:cs="Times New Roman"/>
          <w:noProof/>
        </w:rPr>
        <w:t>the management of operational and security risks and the reporting of major incidents</w:t>
      </w:r>
      <w:r w:rsidR="00923C96">
        <w:rPr>
          <w:rFonts w:ascii="Times New Roman" w:hAnsi="Times New Roman" w:cs="Times New Roman"/>
          <w:noProof/>
        </w:rPr>
        <w:t>. The aim is</w:t>
      </w:r>
      <w:r w:rsidRPr="000752DF">
        <w:rPr>
          <w:rFonts w:ascii="Times New Roman" w:hAnsi="Times New Roman" w:cs="Times New Roman"/>
          <w:noProof/>
        </w:rPr>
        <w:t xml:space="preserve"> to strengthen the security and resilience of payment systems across the EU.</w:t>
      </w:r>
    </w:p>
    <w:p w14:paraId="32EC0BE1" w14:textId="5B5C69B0" w:rsidR="009D32D1" w:rsidRPr="000752DF" w:rsidRDefault="003D1E32" w:rsidP="003D1E32">
      <w:pPr>
        <w:jc w:val="both"/>
        <w:rPr>
          <w:rFonts w:ascii="Times New Roman" w:hAnsi="Times New Roman" w:cs="Times New Roman"/>
          <w:noProof/>
        </w:rPr>
      </w:pPr>
      <w:r w:rsidRPr="000752DF">
        <w:rPr>
          <w:rFonts w:ascii="Times New Roman" w:hAnsi="Times New Roman" w:cs="Times New Roman"/>
          <w:noProof/>
        </w:rPr>
        <w:t>The Eurosystem promotes the safety and efficiency of payment systems. It has put in place oversight requirements to address the key risk scenarios identified for the European payment ecosystem. The frameworks set out a comprehensive set of requirements for managing operational risks. These include measures for business continuity management and timely recovery, along with specific provisions for information security, cyber resilience, physical security, outsourcing, IT risk management and other related areas. The framework covers electronic payment instruments (like cards, direct debits, credit transfers, e-money and digital wallets), as well as the schemes (e.g. card networks) and a</w:t>
      </w:r>
      <w:r w:rsidR="00923C96">
        <w:rPr>
          <w:rFonts w:ascii="Times New Roman" w:hAnsi="Times New Roman" w:cs="Times New Roman"/>
          <w:noProof/>
        </w:rPr>
        <w:t>pplications</w:t>
      </w:r>
      <w:r w:rsidRPr="000752DF">
        <w:rPr>
          <w:rFonts w:ascii="Times New Roman" w:hAnsi="Times New Roman" w:cs="Times New Roman"/>
          <w:noProof/>
        </w:rPr>
        <w:t xml:space="preserve"> (e.g. e-wallets) that enable their use.</w:t>
      </w:r>
    </w:p>
    <w:p w14:paraId="0026B9DE" w14:textId="147F6FB6" w:rsidR="003D1E32" w:rsidRPr="000752DF" w:rsidRDefault="008E5A8F" w:rsidP="003D1E32">
      <w:pPr>
        <w:jc w:val="both"/>
        <w:rPr>
          <w:rFonts w:ascii="Times New Roman" w:hAnsi="Times New Roman" w:cs="Times New Roman"/>
          <w:noProof/>
        </w:rPr>
      </w:pPr>
      <w:r>
        <w:rPr>
          <w:rFonts w:ascii="Times New Roman" w:hAnsi="Times New Roman" w:cs="Times New Roman"/>
          <w:noProof/>
        </w:rPr>
        <w:t>T</w:t>
      </w:r>
      <w:r w:rsidR="00923C96">
        <w:rPr>
          <w:rFonts w:ascii="Times New Roman" w:hAnsi="Times New Roman" w:cs="Times New Roman"/>
          <w:noProof/>
        </w:rPr>
        <w:t xml:space="preserve">o </w:t>
      </w:r>
      <w:r>
        <w:rPr>
          <w:rFonts w:ascii="Times New Roman" w:hAnsi="Times New Roman" w:cs="Times New Roman"/>
          <w:noProof/>
        </w:rPr>
        <w:t>provide great</w:t>
      </w:r>
      <w:r w:rsidR="00923C96">
        <w:rPr>
          <w:rFonts w:ascii="Times New Roman" w:hAnsi="Times New Roman" w:cs="Times New Roman"/>
          <w:noProof/>
        </w:rPr>
        <w:t>er protection</w:t>
      </w:r>
      <w:r w:rsidR="009D32D1" w:rsidRPr="000752DF">
        <w:rPr>
          <w:rFonts w:ascii="Times New Roman" w:hAnsi="Times New Roman" w:cs="Times New Roman"/>
          <w:noProof/>
        </w:rPr>
        <w:t xml:space="preserve">, </w:t>
      </w:r>
      <w:r w:rsidR="00CA2A10">
        <w:rPr>
          <w:rFonts w:ascii="Times New Roman" w:hAnsi="Times New Roman" w:cs="Times New Roman"/>
          <w:noProof/>
        </w:rPr>
        <w:t xml:space="preserve">Article 15 of </w:t>
      </w:r>
      <w:r w:rsidR="009D32D1" w:rsidRPr="000752DF">
        <w:rPr>
          <w:rFonts w:ascii="Times New Roman" w:hAnsi="Times New Roman" w:cs="Times New Roman"/>
          <w:noProof/>
        </w:rPr>
        <w:t>t</w:t>
      </w:r>
      <w:r w:rsidR="003D1E32" w:rsidRPr="000752DF">
        <w:rPr>
          <w:rFonts w:ascii="Times New Roman" w:hAnsi="Times New Roman" w:cs="Times New Roman"/>
          <w:noProof/>
        </w:rPr>
        <w:t>he ECB Regulation for Systemically Important Payment System</w:t>
      </w:r>
      <w:r w:rsidR="00C12228" w:rsidRPr="000752DF">
        <w:rPr>
          <w:rFonts w:ascii="Times New Roman" w:hAnsi="Times New Roman" w:cs="Times New Roman"/>
          <w:noProof/>
        </w:rPr>
        <w:t>s (SIPS)</w:t>
      </w:r>
      <w:r w:rsidR="003D1E32" w:rsidRPr="000752DF">
        <w:rPr>
          <w:rFonts w:ascii="Times New Roman" w:hAnsi="Times New Roman" w:cs="Times New Roman"/>
          <w:noProof/>
        </w:rPr>
        <w:t> </w:t>
      </w:r>
      <w:r w:rsidR="00923C96">
        <w:rPr>
          <w:rFonts w:ascii="Times New Roman" w:hAnsi="Times New Roman" w:cs="Times New Roman"/>
          <w:noProof/>
        </w:rPr>
        <w:t xml:space="preserve">sets out other </w:t>
      </w:r>
      <w:r w:rsidR="003D1E32" w:rsidRPr="000752DF">
        <w:rPr>
          <w:rFonts w:ascii="Times New Roman" w:hAnsi="Times New Roman" w:cs="Times New Roman"/>
          <w:noProof/>
        </w:rPr>
        <w:t>require</w:t>
      </w:r>
      <w:r w:rsidR="00923C96">
        <w:rPr>
          <w:rFonts w:ascii="Times New Roman" w:hAnsi="Times New Roman" w:cs="Times New Roman"/>
          <w:noProof/>
        </w:rPr>
        <w:t>ments</w:t>
      </w:r>
      <w:r>
        <w:rPr>
          <w:rFonts w:ascii="Times New Roman" w:hAnsi="Times New Roman" w:cs="Times New Roman"/>
          <w:noProof/>
        </w:rPr>
        <w:t>.</w:t>
      </w:r>
      <w:r w:rsidR="00923C96">
        <w:rPr>
          <w:rFonts w:ascii="Times New Roman" w:hAnsi="Times New Roman" w:cs="Times New Roman"/>
          <w:noProof/>
        </w:rPr>
        <w:t xml:space="preserve"> </w:t>
      </w:r>
      <w:r>
        <w:rPr>
          <w:rFonts w:ascii="Times New Roman" w:hAnsi="Times New Roman" w:cs="Times New Roman"/>
          <w:noProof/>
        </w:rPr>
        <w:t xml:space="preserve">For example, it requires systems to ensure </w:t>
      </w:r>
      <w:r w:rsidR="003D1E32" w:rsidRPr="000752DF">
        <w:rPr>
          <w:rFonts w:ascii="Times New Roman" w:hAnsi="Times New Roman" w:cs="Times New Roman"/>
          <w:noProof/>
        </w:rPr>
        <w:t xml:space="preserve">recovery within </w:t>
      </w:r>
      <w:r w:rsidR="00DA0B12">
        <w:rPr>
          <w:rFonts w:ascii="Times New Roman" w:hAnsi="Times New Roman" w:cs="Times New Roman"/>
          <w:noProof/>
        </w:rPr>
        <w:t>two</w:t>
      </w:r>
      <w:r w:rsidR="003D1E32" w:rsidRPr="000752DF">
        <w:rPr>
          <w:rFonts w:ascii="Times New Roman" w:hAnsi="Times New Roman" w:cs="Times New Roman"/>
          <w:noProof/>
        </w:rPr>
        <w:t xml:space="preserve"> hours (including via the use of secondary sites) and </w:t>
      </w:r>
      <w:r>
        <w:rPr>
          <w:rFonts w:ascii="Times New Roman" w:hAnsi="Times New Roman" w:cs="Times New Roman"/>
          <w:noProof/>
        </w:rPr>
        <w:t xml:space="preserve">that </w:t>
      </w:r>
      <w:r w:rsidR="003D1E32" w:rsidRPr="000752DF">
        <w:rPr>
          <w:rFonts w:ascii="Times New Roman" w:hAnsi="Times New Roman" w:cs="Times New Roman"/>
          <w:noProof/>
        </w:rPr>
        <w:t xml:space="preserve">SIPS operators </w:t>
      </w:r>
      <w:r>
        <w:rPr>
          <w:rFonts w:ascii="Times New Roman" w:hAnsi="Times New Roman" w:cs="Times New Roman"/>
          <w:noProof/>
        </w:rPr>
        <w:t xml:space="preserve">are able </w:t>
      </w:r>
      <w:r w:rsidR="003D1E32" w:rsidRPr="000752DF">
        <w:rPr>
          <w:rFonts w:ascii="Times New Roman" w:hAnsi="Times New Roman" w:cs="Times New Roman"/>
          <w:noProof/>
        </w:rPr>
        <w:t>to complete the settlement of all payments due on a day by the end of the business day when the incident occurred.</w:t>
      </w:r>
    </w:p>
    <w:p w14:paraId="562DD394" w14:textId="7E67592B" w:rsidR="00CE69E4" w:rsidRPr="000752DF" w:rsidRDefault="00CE69E4" w:rsidP="00CE69E4">
      <w:pPr>
        <w:jc w:val="both"/>
        <w:rPr>
          <w:rFonts w:ascii="Times New Roman" w:hAnsi="Times New Roman" w:cs="Times New Roman"/>
          <w:noProof/>
        </w:rPr>
      </w:pPr>
      <w:r w:rsidRPr="000752DF">
        <w:rPr>
          <w:rFonts w:ascii="Times New Roman" w:hAnsi="Times New Roman" w:cs="Times New Roman"/>
          <w:noProof/>
        </w:rPr>
        <w:t xml:space="preserve">The project </w:t>
      </w:r>
      <w:r w:rsidR="00923C96">
        <w:rPr>
          <w:rFonts w:ascii="Times New Roman" w:hAnsi="Times New Roman" w:cs="Times New Roman"/>
          <w:noProof/>
        </w:rPr>
        <w:t xml:space="preserve">to create </w:t>
      </w:r>
      <w:r w:rsidRPr="000752DF">
        <w:rPr>
          <w:rFonts w:ascii="Times New Roman" w:hAnsi="Times New Roman" w:cs="Times New Roman"/>
          <w:noProof/>
        </w:rPr>
        <w:t>a digital euro – a</w:t>
      </w:r>
      <w:r w:rsidRPr="000752DF">
        <w:rPr>
          <w:noProof/>
        </w:rPr>
        <w:t xml:space="preserve"> </w:t>
      </w:r>
      <w:r w:rsidRPr="000752DF">
        <w:rPr>
          <w:rFonts w:ascii="Times New Roman" w:hAnsi="Times New Roman" w:cs="Times New Roman"/>
          <w:noProof/>
        </w:rPr>
        <w:t>digital form of cash, complementing physical cash</w:t>
      </w:r>
      <w:r w:rsidR="007263DB">
        <w:rPr>
          <w:rFonts w:ascii="Times New Roman" w:hAnsi="Times New Roman" w:cs="Times New Roman"/>
          <w:noProof/>
        </w:rPr>
        <w:t xml:space="preserve"> </w:t>
      </w:r>
      <w:r w:rsidR="007263DB" w:rsidRPr="00387971">
        <w:rPr>
          <w:rFonts w:ascii="Times New Roman" w:hAnsi="Times New Roman" w:cs="Times New Roman"/>
          <w:noProof/>
        </w:rPr>
        <w:t>and private payment solutions</w:t>
      </w:r>
      <w:r w:rsidRPr="000752DF">
        <w:rPr>
          <w:rFonts w:ascii="Times New Roman" w:hAnsi="Times New Roman" w:cs="Times New Roman"/>
          <w:noProof/>
        </w:rPr>
        <w:t xml:space="preserve"> – would </w:t>
      </w:r>
      <w:r w:rsidR="00923C96">
        <w:rPr>
          <w:rFonts w:ascii="Times New Roman" w:hAnsi="Times New Roman" w:cs="Times New Roman"/>
          <w:noProof/>
        </w:rPr>
        <w:t xml:space="preserve">give the public </w:t>
      </w:r>
      <w:r w:rsidRPr="000752DF">
        <w:rPr>
          <w:rFonts w:ascii="Times New Roman" w:hAnsi="Times New Roman" w:cs="Times New Roman"/>
          <w:noProof/>
        </w:rPr>
        <w:t xml:space="preserve">an additional </w:t>
      </w:r>
      <w:r w:rsidR="008E5A8F">
        <w:rPr>
          <w:rFonts w:ascii="Times New Roman" w:hAnsi="Times New Roman" w:cs="Times New Roman"/>
          <w:noProof/>
        </w:rPr>
        <w:t xml:space="preserve">method of </w:t>
      </w:r>
      <w:r w:rsidRPr="000752DF">
        <w:rPr>
          <w:rFonts w:ascii="Times New Roman" w:hAnsi="Times New Roman" w:cs="Times New Roman"/>
          <w:noProof/>
        </w:rPr>
        <w:t>payment</w:t>
      </w:r>
      <w:r w:rsidR="00C2777C">
        <w:rPr>
          <w:rFonts w:ascii="Times New Roman" w:hAnsi="Times New Roman" w:cs="Times New Roman"/>
          <w:noProof/>
        </w:rPr>
        <w:t xml:space="preserve">, </w:t>
      </w:r>
      <w:r w:rsidR="00C2777C" w:rsidRPr="00387971">
        <w:rPr>
          <w:rFonts w:ascii="Times New Roman" w:hAnsi="Times New Roman" w:cs="Times New Roman"/>
          <w:noProof/>
        </w:rPr>
        <w:t>while simultaneously fostering digital and financial inclusion. As the first unified pan-European payment system, the digital euro would also help safeguarding the international role of the euro. By strengthening the EU’s open strategic autonomy and expanding the range of available</w:t>
      </w:r>
      <w:r w:rsidRPr="000752DF">
        <w:rPr>
          <w:rFonts w:ascii="Times New Roman" w:hAnsi="Times New Roman" w:cs="Times New Roman"/>
          <w:noProof/>
        </w:rPr>
        <w:t xml:space="preserve"> payment instruments</w:t>
      </w:r>
      <w:r w:rsidR="007B0AE7">
        <w:rPr>
          <w:rFonts w:ascii="Times New Roman" w:hAnsi="Times New Roman" w:cs="Times New Roman"/>
          <w:noProof/>
        </w:rPr>
        <w:t xml:space="preserve">, </w:t>
      </w:r>
      <w:r w:rsidR="00A631C8" w:rsidRPr="00A631C8">
        <w:rPr>
          <w:rFonts w:ascii="Times New Roman" w:hAnsi="Times New Roman" w:cs="Times New Roman"/>
          <w:noProof/>
        </w:rPr>
        <w:t>the digital euro project aims</w:t>
      </w:r>
      <w:r w:rsidR="00A631C8">
        <w:rPr>
          <w:rFonts w:ascii="Times New Roman" w:hAnsi="Times New Roman" w:cs="Times New Roman"/>
          <w:noProof/>
        </w:rPr>
        <w:t xml:space="preserve"> at further</w:t>
      </w:r>
      <w:r w:rsidR="008044B9">
        <w:rPr>
          <w:rFonts w:ascii="Times New Roman" w:hAnsi="Times New Roman" w:cs="Times New Roman"/>
          <w:noProof/>
        </w:rPr>
        <w:t xml:space="preserve"> </w:t>
      </w:r>
      <w:r w:rsidRPr="000752DF">
        <w:rPr>
          <w:rFonts w:ascii="Times New Roman" w:hAnsi="Times New Roman" w:cs="Times New Roman"/>
          <w:noProof/>
        </w:rPr>
        <w:t>bolster</w:t>
      </w:r>
      <w:r w:rsidR="00A631C8">
        <w:rPr>
          <w:rFonts w:ascii="Times New Roman" w:hAnsi="Times New Roman" w:cs="Times New Roman"/>
          <w:noProof/>
        </w:rPr>
        <w:t>ing</w:t>
      </w:r>
      <w:r w:rsidRPr="000752DF">
        <w:rPr>
          <w:rFonts w:ascii="Times New Roman" w:hAnsi="Times New Roman" w:cs="Times New Roman"/>
          <w:noProof/>
        </w:rPr>
        <w:t xml:space="preserve"> the overall resilience of payment services.</w:t>
      </w:r>
      <w:r w:rsidR="009F403A">
        <w:rPr>
          <w:rFonts w:ascii="Times New Roman" w:hAnsi="Times New Roman" w:cs="Times New Roman"/>
          <w:noProof/>
        </w:rPr>
        <w:t xml:space="preserve"> </w:t>
      </w:r>
      <w:r w:rsidR="009C3E59">
        <w:rPr>
          <w:rFonts w:ascii="Times New Roman" w:hAnsi="Times New Roman" w:cs="Times New Roman"/>
          <w:noProof/>
        </w:rPr>
        <w:t>As for the proposal on the legal tender, the C</w:t>
      </w:r>
      <w:r w:rsidR="00141A52">
        <w:rPr>
          <w:rFonts w:ascii="Times New Roman" w:hAnsi="Times New Roman" w:cs="Times New Roman"/>
          <w:noProof/>
        </w:rPr>
        <w:t>ouncil added a</w:t>
      </w:r>
      <w:r w:rsidR="001808BE">
        <w:rPr>
          <w:rFonts w:ascii="Times New Roman" w:hAnsi="Times New Roman" w:cs="Times New Roman"/>
          <w:noProof/>
        </w:rPr>
        <w:t>dditional provisions to further boost the</w:t>
      </w:r>
      <w:r w:rsidR="00096856">
        <w:rPr>
          <w:rFonts w:ascii="Times New Roman" w:hAnsi="Times New Roman" w:cs="Times New Roman"/>
          <w:noProof/>
        </w:rPr>
        <w:t xml:space="preserve"> </w:t>
      </w:r>
      <w:r w:rsidR="001808BE">
        <w:rPr>
          <w:rFonts w:ascii="Times New Roman" w:hAnsi="Times New Roman" w:cs="Times New Roman"/>
          <w:noProof/>
        </w:rPr>
        <w:t>resilience of the digital euro.</w:t>
      </w:r>
      <w:r w:rsidR="004B6B50">
        <w:rPr>
          <w:rFonts w:ascii="Times New Roman" w:hAnsi="Times New Roman" w:cs="Times New Roman"/>
          <w:noProof/>
        </w:rPr>
        <w:t xml:space="preserve"> </w:t>
      </w:r>
      <w:r w:rsidR="004B6B50" w:rsidRPr="000565B4">
        <w:rPr>
          <w:rFonts w:ascii="Times New Roman" w:hAnsi="Times New Roman" w:cs="Times New Roman"/>
          <w:noProof/>
        </w:rPr>
        <w:t>In this context, EU Digital Identity (EUDI) wallets will be interoperable with digital euro user interfaces, ensuring secure and seamless user authentication.</w:t>
      </w:r>
      <w:r w:rsidR="00147CA9">
        <w:rPr>
          <w:rStyle w:val="FootnoteReference"/>
          <w:rFonts w:ascii="Times New Roman" w:hAnsi="Times New Roman" w:cs="Times New Roman"/>
          <w:noProof/>
        </w:rPr>
        <w:footnoteReference w:id="11"/>
      </w:r>
    </w:p>
    <w:p w14:paraId="050A5B5C" w14:textId="4426E01E" w:rsidR="00F445BB" w:rsidRPr="000752DF" w:rsidRDefault="00DD4286" w:rsidP="07ACBF2F">
      <w:pPr>
        <w:jc w:val="both"/>
        <w:rPr>
          <w:rFonts w:ascii="Times New Roman" w:hAnsi="Times New Roman" w:cs="Times New Roman"/>
          <w:i/>
          <w:iCs/>
          <w:noProof/>
        </w:rPr>
      </w:pPr>
      <w:r w:rsidRPr="000752DF">
        <w:rPr>
          <w:rFonts w:ascii="Times New Roman" w:hAnsi="Times New Roman" w:cs="Times New Roman"/>
          <w:i/>
          <w:iCs/>
          <w:noProof/>
        </w:rPr>
        <w:t xml:space="preserve">Cross-sectoral </w:t>
      </w:r>
      <w:r w:rsidR="00A247E5" w:rsidRPr="000752DF">
        <w:rPr>
          <w:rFonts w:ascii="Times New Roman" w:hAnsi="Times New Roman" w:cs="Times New Roman"/>
          <w:i/>
          <w:iCs/>
          <w:noProof/>
        </w:rPr>
        <w:t>legislation</w:t>
      </w:r>
      <w:r w:rsidR="6BFE6D66" w:rsidRPr="000752DF">
        <w:rPr>
          <w:rFonts w:ascii="Times New Roman" w:hAnsi="Times New Roman" w:cs="Times New Roman"/>
          <w:i/>
          <w:iCs/>
          <w:noProof/>
        </w:rPr>
        <w:t xml:space="preserve"> in the financial sector</w:t>
      </w:r>
    </w:p>
    <w:p w14:paraId="3B43C2B1" w14:textId="64692209" w:rsidR="00923C96" w:rsidRDefault="00A30CC9" w:rsidP="73C35B7D">
      <w:pPr>
        <w:jc w:val="both"/>
        <w:rPr>
          <w:rFonts w:ascii="Times New Roman" w:hAnsi="Times New Roman" w:cs="Times New Roman"/>
          <w:noProof/>
        </w:rPr>
      </w:pPr>
      <w:r w:rsidRPr="000752DF">
        <w:rPr>
          <w:rFonts w:ascii="Times New Roman" w:hAnsi="Times New Roman" w:cs="Times New Roman"/>
          <w:noProof/>
        </w:rPr>
        <w:t>T</w:t>
      </w:r>
      <w:r w:rsidR="00923C96">
        <w:rPr>
          <w:rFonts w:ascii="Times New Roman" w:hAnsi="Times New Roman" w:cs="Times New Roman"/>
          <w:noProof/>
        </w:rPr>
        <w:t>o complement t</w:t>
      </w:r>
      <w:r w:rsidR="00833AFD" w:rsidRPr="000752DF">
        <w:rPr>
          <w:rFonts w:ascii="Times New Roman" w:hAnsi="Times New Roman" w:cs="Times New Roman"/>
          <w:noProof/>
        </w:rPr>
        <w:t xml:space="preserve">he </w:t>
      </w:r>
      <w:r w:rsidR="68AC40CA" w:rsidRPr="000752DF">
        <w:rPr>
          <w:rFonts w:ascii="Times New Roman" w:hAnsi="Times New Roman" w:cs="Times New Roman"/>
          <w:noProof/>
        </w:rPr>
        <w:t xml:space="preserve">financial </w:t>
      </w:r>
      <w:r w:rsidR="00833AFD" w:rsidRPr="000752DF">
        <w:rPr>
          <w:rFonts w:ascii="Times New Roman" w:hAnsi="Times New Roman" w:cs="Times New Roman"/>
          <w:noProof/>
        </w:rPr>
        <w:t>legislation highlighted above</w:t>
      </w:r>
      <w:r w:rsidR="00923C96">
        <w:rPr>
          <w:rFonts w:ascii="Times New Roman" w:hAnsi="Times New Roman" w:cs="Times New Roman"/>
          <w:noProof/>
        </w:rPr>
        <w:t>,</w:t>
      </w:r>
      <w:r w:rsidRPr="000752DF">
        <w:rPr>
          <w:rFonts w:ascii="Times New Roman" w:hAnsi="Times New Roman" w:cs="Times New Roman"/>
          <w:noProof/>
        </w:rPr>
        <w:t xml:space="preserve"> </w:t>
      </w:r>
      <w:r w:rsidR="00833AFD" w:rsidRPr="000752DF">
        <w:rPr>
          <w:rFonts w:ascii="Times New Roman" w:hAnsi="Times New Roman" w:cs="Times New Roman"/>
          <w:noProof/>
        </w:rPr>
        <w:t>the Digital Operational Resilience Act (DORA) </w:t>
      </w:r>
      <w:r w:rsidR="00923C96">
        <w:rPr>
          <w:rFonts w:ascii="Times New Roman" w:hAnsi="Times New Roman" w:cs="Times New Roman"/>
          <w:noProof/>
        </w:rPr>
        <w:t xml:space="preserve">is </w:t>
      </w:r>
      <w:r w:rsidR="5091F9BE" w:rsidRPr="000752DF">
        <w:rPr>
          <w:rFonts w:ascii="Times New Roman" w:hAnsi="Times New Roman" w:cs="Times New Roman"/>
          <w:noProof/>
        </w:rPr>
        <w:t>a financial sector</w:t>
      </w:r>
      <w:r w:rsidR="00923C96">
        <w:rPr>
          <w:rFonts w:ascii="Times New Roman" w:hAnsi="Times New Roman" w:cs="Times New Roman"/>
          <w:noProof/>
        </w:rPr>
        <w:t>-</w:t>
      </w:r>
      <w:r w:rsidR="5091F9BE" w:rsidRPr="000752DF">
        <w:rPr>
          <w:rFonts w:ascii="Times New Roman" w:hAnsi="Times New Roman" w:cs="Times New Roman"/>
          <w:noProof/>
        </w:rPr>
        <w:t xml:space="preserve">specific </w:t>
      </w:r>
      <w:r w:rsidR="00923C96">
        <w:rPr>
          <w:rFonts w:ascii="Times New Roman" w:hAnsi="Times New Roman" w:cs="Times New Roman"/>
          <w:noProof/>
        </w:rPr>
        <w:t xml:space="preserve">piece of </w:t>
      </w:r>
      <w:r w:rsidR="5091F9BE" w:rsidRPr="000752DF">
        <w:rPr>
          <w:rFonts w:ascii="Times New Roman" w:hAnsi="Times New Roman" w:cs="Times New Roman"/>
          <w:noProof/>
        </w:rPr>
        <w:t xml:space="preserve">legislation that applies </w:t>
      </w:r>
      <w:r w:rsidR="4E29C22D" w:rsidRPr="000752DF">
        <w:rPr>
          <w:rFonts w:ascii="Times New Roman" w:hAnsi="Times New Roman" w:cs="Times New Roman"/>
          <w:noProof/>
        </w:rPr>
        <w:t>across</w:t>
      </w:r>
      <w:r w:rsidR="5091F9BE" w:rsidRPr="000752DF">
        <w:rPr>
          <w:rFonts w:ascii="Times New Roman" w:hAnsi="Times New Roman" w:cs="Times New Roman"/>
          <w:noProof/>
        </w:rPr>
        <w:t xml:space="preserve"> the entire EU financial sector</w:t>
      </w:r>
      <w:r w:rsidR="00923C96">
        <w:rPr>
          <w:rFonts w:ascii="Times New Roman" w:hAnsi="Times New Roman" w:cs="Times New Roman"/>
          <w:noProof/>
        </w:rPr>
        <w:t>. It</w:t>
      </w:r>
      <w:r w:rsidR="6D45D180" w:rsidRPr="000752DF">
        <w:rPr>
          <w:rFonts w:ascii="Times New Roman" w:hAnsi="Times New Roman" w:cs="Times New Roman"/>
          <w:noProof/>
        </w:rPr>
        <w:t xml:space="preserve"> cover</w:t>
      </w:r>
      <w:r w:rsidR="00923C96">
        <w:rPr>
          <w:rFonts w:ascii="Times New Roman" w:hAnsi="Times New Roman" w:cs="Times New Roman"/>
          <w:noProof/>
        </w:rPr>
        <w:t>s</w:t>
      </w:r>
      <w:r w:rsidR="6D45D180" w:rsidRPr="000752DF">
        <w:rPr>
          <w:rFonts w:ascii="Times New Roman" w:hAnsi="Times New Roman" w:cs="Times New Roman"/>
          <w:noProof/>
        </w:rPr>
        <w:t xml:space="preserve"> </w:t>
      </w:r>
      <w:r w:rsidR="058C3ED9" w:rsidRPr="000752DF">
        <w:rPr>
          <w:rFonts w:ascii="Times New Roman" w:hAnsi="Times New Roman" w:cs="Times New Roman"/>
          <w:noProof/>
        </w:rPr>
        <w:t>20</w:t>
      </w:r>
      <w:r w:rsidR="6D45D180" w:rsidRPr="000752DF">
        <w:rPr>
          <w:rFonts w:ascii="Times New Roman" w:hAnsi="Times New Roman" w:cs="Times New Roman"/>
          <w:noProof/>
        </w:rPr>
        <w:t xml:space="preserve"> different types of financial entities </w:t>
      </w:r>
      <w:r w:rsidR="00923C96">
        <w:rPr>
          <w:rFonts w:ascii="Times New Roman" w:hAnsi="Times New Roman" w:cs="Times New Roman"/>
          <w:noProof/>
        </w:rPr>
        <w:t>including</w:t>
      </w:r>
      <w:r w:rsidR="6D45D180" w:rsidRPr="000752DF">
        <w:rPr>
          <w:rFonts w:ascii="Times New Roman" w:hAnsi="Times New Roman" w:cs="Times New Roman"/>
          <w:noProof/>
        </w:rPr>
        <w:t xml:space="preserve"> credit </w:t>
      </w:r>
      <w:r w:rsidR="736921A0" w:rsidRPr="000752DF">
        <w:rPr>
          <w:rFonts w:ascii="Times New Roman" w:hAnsi="Times New Roman" w:cs="Times New Roman"/>
          <w:noProof/>
        </w:rPr>
        <w:t>institutions</w:t>
      </w:r>
      <w:r w:rsidR="6D45D180" w:rsidRPr="000752DF">
        <w:rPr>
          <w:rFonts w:ascii="Times New Roman" w:hAnsi="Times New Roman" w:cs="Times New Roman"/>
          <w:noProof/>
        </w:rPr>
        <w:t>, payment service providers, financial market infrastructures, insurance companies,</w:t>
      </w:r>
      <w:r w:rsidR="31C53FC6" w:rsidRPr="000752DF">
        <w:rPr>
          <w:rFonts w:ascii="Times New Roman" w:hAnsi="Times New Roman" w:cs="Times New Roman"/>
          <w:noProof/>
        </w:rPr>
        <w:t xml:space="preserve"> </w:t>
      </w:r>
      <w:r w:rsidR="2E70A124" w:rsidRPr="000752DF">
        <w:rPr>
          <w:rFonts w:ascii="Times New Roman" w:hAnsi="Times New Roman" w:cs="Times New Roman"/>
          <w:noProof/>
        </w:rPr>
        <w:t>credit</w:t>
      </w:r>
      <w:r w:rsidR="00923C96">
        <w:rPr>
          <w:rFonts w:ascii="Times New Roman" w:hAnsi="Times New Roman" w:cs="Times New Roman"/>
          <w:noProof/>
        </w:rPr>
        <w:t>-</w:t>
      </w:r>
      <w:r w:rsidR="2E70A124" w:rsidRPr="000752DF">
        <w:rPr>
          <w:rFonts w:ascii="Times New Roman" w:hAnsi="Times New Roman" w:cs="Times New Roman"/>
          <w:noProof/>
        </w:rPr>
        <w:t>rating agencies</w:t>
      </w:r>
      <w:r w:rsidR="00923C96">
        <w:rPr>
          <w:rFonts w:ascii="Times New Roman" w:hAnsi="Times New Roman" w:cs="Times New Roman"/>
          <w:noProof/>
        </w:rPr>
        <w:t xml:space="preserve"> and</w:t>
      </w:r>
      <w:r w:rsidR="2E70A124" w:rsidRPr="000752DF">
        <w:rPr>
          <w:rFonts w:ascii="Times New Roman" w:hAnsi="Times New Roman" w:cs="Times New Roman"/>
          <w:noProof/>
        </w:rPr>
        <w:t xml:space="preserve"> </w:t>
      </w:r>
      <w:r w:rsidR="31C53FC6" w:rsidRPr="000752DF">
        <w:rPr>
          <w:rFonts w:ascii="Times New Roman" w:hAnsi="Times New Roman" w:cs="Times New Roman"/>
          <w:noProof/>
        </w:rPr>
        <w:t>asset managers.</w:t>
      </w:r>
      <w:r w:rsidR="000752DF" w:rsidRPr="000752DF">
        <w:rPr>
          <w:rFonts w:ascii="Times New Roman" w:hAnsi="Times New Roman" w:cs="Times New Roman"/>
          <w:noProof/>
        </w:rPr>
        <w:t xml:space="preserve"> </w:t>
      </w:r>
    </w:p>
    <w:p w14:paraId="094A0DCA" w14:textId="2349A3A1" w:rsidR="00775A05" w:rsidRDefault="00323210" w:rsidP="73C35B7D">
      <w:pPr>
        <w:jc w:val="both"/>
        <w:rPr>
          <w:rFonts w:ascii="Times New Roman" w:hAnsi="Times New Roman" w:cs="Times New Roman"/>
          <w:noProof/>
        </w:rPr>
      </w:pPr>
      <w:r w:rsidRPr="000752DF">
        <w:rPr>
          <w:rFonts w:ascii="Times New Roman" w:hAnsi="Times New Roman" w:cs="Times New Roman"/>
          <w:noProof/>
        </w:rPr>
        <w:t>DORA</w:t>
      </w:r>
      <w:r w:rsidR="3CDA5625" w:rsidRPr="000752DF">
        <w:rPr>
          <w:rFonts w:ascii="Times New Roman" w:hAnsi="Times New Roman" w:cs="Times New Roman"/>
          <w:noProof/>
        </w:rPr>
        <w:t xml:space="preserve"> puts a strong focus on the resilience of financial entities, on their level of preparedness </w:t>
      </w:r>
      <w:r w:rsidR="00775A05">
        <w:rPr>
          <w:rFonts w:ascii="Times New Roman" w:hAnsi="Times New Roman" w:cs="Times New Roman"/>
          <w:noProof/>
        </w:rPr>
        <w:t xml:space="preserve">to withstand </w:t>
      </w:r>
      <w:r w:rsidR="3CDA5625" w:rsidRPr="000752DF">
        <w:rPr>
          <w:rFonts w:ascii="Times New Roman" w:hAnsi="Times New Roman" w:cs="Times New Roman"/>
          <w:noProof/>
        </w:rPr>
        <w:t>potential disruptions</w:t>
      </w:r>
      <w:r w:rsidR="1C9E473F" w:rsidRPr="000752DF">
        <w:rPr>
          <w:rFonts w:ascii="Times New Roman" w:hAnsi="Times New Roman" w:cs="Times New Roman"/>
          <w:noProof/>
        </w:rPr>
        <w:t xml:space="preserve"> in the ICT field</w:t>
      </w:r>
      <w:r w:rsidR="3CDA5625" w:rsidRPr="000752DF">
        <w:rPr>
          <w:rFonts w:ascii="Times New Roman" w:hAnsi="Times New Roman" w:cs="Times New Roman"/>
          <w:noProof/>
        </w:rPr>
        <w:t xml:space="preserve">, </w:t>
      </w:r>
      <w:r w:rsidR="1AF3CE39" w:rsidRPr="000752DF">
        <w:rPr>
          <w:rFonts w:ascii="Times New Roman" w:hAnsi="Times New Roman" w:cs="Times New Roman"/>
          <w:noProof/>
        </w:rPr>
        <w:t>a</w:t>
      </w:r>
      <w:r w:rsidR="000B619B">
        <w:rPr>
          <w:rFonts w:ascii="Times New Roman" w:hAnsi="Times New Roman" w:cs="Times New Roman"/>
          <w:noProof/>
        </w:rPr>
        <w:t xml:space="preserve">nd </w:t>
      </w:r>
      <w:r w:rsidR="5DCB7E20" w:rsidRPr="000752DF">
        <w:rPr>
          <w:rFonts w:ascii="Times New Roman" w:eastAsia="MS Mincho" w:hAnsi="Times New Roman" w:cs="Times New Roman"/>
          <w:noProof/>
        </w:rPr>
        <w:t>on manag</w:t>
      </w:r>
      <w:r w:rsidR="000B619B">
        <w:rPr>
          <w:rFonts w:ascii="Times New Roman" w:eastAsia="MS Mincho" w:hAnsi="Times New Roman" w:cs="Times New Roman"/>
          <w:noProof/>
        </w:rPr>
        <w:t xml:space="preserve">ing </w:t>
      </w:r>
      <w:r w:rsidR="5DCB7E20" w:rsidRPr="000752DF">
        <w:rPr>
          <w:rFonts w:ascii="Times New Roman" w:eastAsia="MS Mincho" w:hAnsi="Times New Roman" w:cs="Times New Roman"/>
          <w:noProof/>
        </w:rPr>
        <w:t>risks arising from the dependence of financial entities on ICT third-party service providers, including systemic and concentration risks posed by ICT providers that are critical to the EU financial sector</w:t>
      </w:r>
      <w:r w:rsidR="7AA85677" w:rsidRPr="000752DF">
        <w:rPr>
          <w:rFonts w:ascii="Times New Roman" w:hAnsi="Times New Roman" w:cs="Times New Roman"/>
          <w:noProof/>
        </w:rPr>
        <w:t>. DORA</w:t>
      </w:r>
      <w:r w:rsidRPr="000752DF">
        <w:rPr>
          <w:rFonts w:ascii="Times New Roman" w:hAnsi="Times New Roman" w:cs="Times New Roman"/>
          <w:noProof/>
        </w:rPr>
        <w:t> establishes a harmonised and robust framework for strengthening the EU financial sector’s ability to prevent, withstand, respond to and recover from ICT</w:t>
      </w:r>
      <w:r w:rsidR="00303790">
        <w:rPr>
          <w:rFonts w:ascii="Times New Roman" w:hAnsi="Times New Roman" w:cs="Times New Roman"/>
          <w:noProof/>
        </w:rPr>
        <w:t>-</w:t>
      </w:r>
      <w:r w:rsidRPr="000752DF">
        <w:rPr>
          <w:rFonts w:ascii="Times New Roman" w:hAnsi="Times New Roman" w:cs="Times New Roman"/>
          <w:noProof/>
        </w:rPr>
        <w:t>related disruptions. Financial entities must </w:t>
      </w:r>
      <w:r w:rsidR="00775A05">
        <w:rPr>
          <w:rFonts w:ascii="Times New Roman" w:hAnsi="Times New Roman" w:cs="Times New Roman"/>
          <w:noProof/>
        </w:rPr>
        <w:t>put in place</w:t>
      </w:r>
      <w:r w:rsidRPr="000752DF">
        <w:rPr>
          <w:rFonts w:ascii="Times New Roman" w:hAnsi="Times New Roman" w:cs="Times New Roman"/>
          <w:noProof/>
        </w:rPr>
        <w:t xml:space="preserve"> a comprehensive framework for managing ICT risk – covering governance, asset inventory, risk identification, protection, detection, response, recovery and continuous improvement. This ensures </w:t>
      </w:r>
      <w:r w:rsidR="00775A05">
        <w:rPr>
          <w:rFonts w:ascii="Times New Roman" w:hAnsi="Times New Roman" w:cs="Times New Roman"/>
          <w:noProof/>
        </w:rPr>
        <w:t xml:space="preserve">that </w:t>
      </w:r>
      <w:r w:rsidRPr="000752DF">
        <w:rPr>
          <w:rFonts w:ascii="Times New Roman" w:hAnsi="Times New Roman" w:cs="Times New Roman"/>
          <w:noProof/>
        </w:rPr>
        <w:t>vulnerabilities and resilience in systems and processes</w:t>
      </w:r>
      <w:r w:rsidR="00775A05">
        <w:rPr>
          <w:rFonts w:ascii="Times New Roman" w:hAnsi="Times New Roman" w:cs="Times New Roman"/>
          <w:noProof/>
        </w:rPr>
        <w:t xml:space="preserve"> are managed proactively</w:t>
      </w:r>
      <w:r w:rsidRPr="000752DF">
        <w:rPr>
          <w:rFonts w:ascii="Times New Roman" w:hAnsi="Times New Roman" w:cs="Times New Roman"/>
          <w:noProof/>
        </w:rPr>
        <w:t xml:space="preserve">. </w:t>
      </w:r>
      <w:r w:rsidR="00775A05">
        <w:rPr>
          <w:rFonts w:ascii="Times New Roman" w:hAnsi="Times New Roman" w:cs="Times New Roman"/>
          <w:noProof/>
        </w:rPr>
        <w:t>F</w:t>
      </w:r>
      <w:r w:rsidRPr="000752DF">
        <w:rPr>
          <w:rFonts w:ascii="Times New Roman" w:hAnsi="Times New Roman" w:cs="Times New Roman"/>
          <w:noProof/>
        </w:rPr>
        <w:t>inancial entities are </w:t>
      </w:r>
      <w:r w:rsidR="00775A05">
        <w:rPr>
          <w:rFonts w:ascii="Times New Roman" w:hAnsi="Times New Roman" w:cs="Times New Roman"/>
          <w:noProof/>
        </w:rPr>
        <w:t xml:space="preserve">also </w:t>
      </w:r>
      <w:r w:rsidRPr="000752DF">
        <w:rPr>
          <w:rFonts w:ascii="Times New Roman" w:hAnsi="Times New Roman" w:cs="Times New Roman"/>
          <w:noProof/>
        </w:rPr>
        <w:t xml:space="preserve">required to detect, classify and report major ICT-related incidents to competent authorities </w:t>
      </w:r>
      <w:r w:rsidR="000B619B">
        <w:rPr>
          <w:rFonts w:ascii="Times New Roman" w:hAnsi="Times New Roman" w:cs="Times New Roman"/>
          <w:noProof/>
        </w:rPr>
        <w:t xml:space="preserve">using agreed </w:t>
      </w:r>
      <w:r w:rsidRPr="000752DF">
        <w:rPr>
          <w:rFonts w:ascii="Times New Roman" w:hAnsi="Times New Roman" w:cs="Times New Roman"/>
          <w:noProof/>
        </w:rPr>
        <w:t xml:space="preserve">definitions, thresholds and timelines </w:t>
      </w:r>
      <w:r w:rsidR="00775A05">
        <w:rPr>
          <w:rFonts w:ascii="Times New Roman" w:hAnsi="Times New Roman" w:cs="Times New Roman"/>
          <w:noProof/>
        </w:rPr>
        <w:t xml:space="preserve">to </w:t>
      </w:r>
      <w:r w:rsidRPr="000752DF">
        <w:rPr>
          <w:rFonts w:ascii="Times New Roman" w:hAnsi="Times New Roman" w:cs="Times New Roman"/>
          <w:noProof/>
        </w:rPr>
        <w:t xml:space="preserve">enable coordinated responses across jurisdictions. </w:t>
      </w:r>
      <w:r w:rsidR="00775A05">
        <w:rPr>
          <w:rFonts w:ascii="Times New Roman" w:hAnsi="Times New Roman" w:cs="Times New Roman"/>
          <w:noProof/>
        </w:rPr>
        <w:t>It mandates</w:t>
      </w:r>
      <w:r w:rsidRPr="000752DF">
        <w:rPr>
          <w:rFonts w:ascii="Times New Roman" w:hAnsi="Times New Roman" w:cs="Times New Roman"/>
          <w:noProof/>
        </w:rPr>
        <w:t xml:space="preserve"> regular testing </w:t>
      </w:r>
      <w:r w:rsidR="345D9BC8" w:rsidRPr="000752DF">
        <w:rPr>
          <w:rFonts w:ascii="Times New Roman" w:hAnsi="Times New Roman" w:cs="Times New Roman"/>
          <w:noProof/>
        </w:rPr>
        <w:t xml:space="preserve">and assessments of their resilience and preparedness </w:t>
      </w:r>
      <w:r w:rsidR="71637483" w:rsidRPr="000752DF">
        <w:rPr>
          <w:rFonts w:ascii="Times New Roman" w:hAnsi="Times New Roman" w:cs="Times New Roman"/>
          <w:noProof/>
        </w:rPr>
        <w:t xml:space="preserve">processes, tools </w:t>
      </w:r>
      <w:r w:rsidR="345D9BC8" w:rsidRPr="000752DF">
        <w:rPr>
          <w:rFonts w:ascii="Times New Roman" w:hAnsi="Times New Roman" w:cs="Times New Roman"/>
          <w:noProof/>
        </w:rPr>
        <w:t>and arrangements</w:t>
      </w:r>
      <w:r w:rsidRPr="000752DF">
        <w:rPr>
          <w:rFonts w:ascii="Times New Roman" w:hAnsi="Times New Roman" w:cs="Times New Roman"/>
          <w:noProof/>
        </w:rPr>
        <w:t xml:space="preserve">. </w:t>
      </w:r>
    </w:p>
    <w:p w14:paraId="03AA0CE3" w14:textId="69F04877" w:rsidR="00793657" w:rsidRPr="000752DF" w:rsidRDefault="00323210" w:rsidP="73C35B7D">
      <w:pPr>
        <w:jc w:val="both"/>
        <w:rPr>
          <w:rFonts w:ascii="Times New Roman" w:hAnsi="Times New Roman" w:cs="Times New Roman"/>
          <w:noProof/>
        </w:rPr>
      </w:pPr>
      <w:r w:rsidRPr="000752DF">
        <w:rPr>
          <w:rFonts w:ascii="Times New Roman" w:hAnsi="Times New Roman" w:cs="Times New Roman"/>
          <w:noProof/>
        </w:rPr>
        <w:t xml:space="preserve">Financial entities must also manage risks associated with the use of third-party ICT service providers, especially critical </w:t>
      </w:r>
      <w:r w:rsidR="00811511">
        <w:rPr>
          <w:rFonts w:ascii="Times New Roman" w:hAnsi="Times New Roman" w:cs="Times New Roman"/>
          <w:noProof/>
        </w:rPr>
        <w:t xml:space="preserve">third-party </w:t>
      </w:r>
      <w:r w:rsidRPr="000752DF">
        <w:rPr>
          <w:rFonts w:ascii="Times New Roman" w:hAnsi="Times New Roman" w:cs="Times New Roman"/>
          <w:noProof/>
        </w:rPr>
        <w:t xml:space="preserve">providers (CTPPs). DORA mandates financial entities to perform due diligence on concentration risks before entering into new contracts with ICT </w:t>
      </w:r>
      <w:r w:rsidR="00D244FD">
        <w:rPr>
          <w:rFonts w:ascii="Times New Roman" w:hAnsi="Times New Roman" w:cs="Times New Roman"/>
          <w:noProof/>
        </w:rPr>
        <w:t>third-party providers (</w:t>
      </w:r>
      <w:r w:rsidRPr="000752DF">
        <w:rPr>
          <w:rFonts w:ascii="Times New Roman" w:hAnsi="Times New Roman" w:cs="Times New Roman"/>
          <w:noProof/>
        </w:rPr>
        <w:t>TPPs</w:t>
      </w:r>
      <w:r w:rsidR="00D244FD">
        <w:rPr>
          <w:rFonts w:ascii="Times New Roman" w:hAnsi="Times New Roman" w:cs="Times New Roman"/>
          <w:noProof/>
        </w:rPr>
        <w:t>)</w:t>
      </w:r>
      <w:r w:rsidRPr="000752DF">
        <w:rPr>
          <w:rFonts w:ascii="Times New Roman" w:hAnsi="Times New Roman" w:cs="Times New Roman"/>
          <w:noProof/>
        </w:rPr>
        <w:t xml:space="preserve">. DORA </w:t>
      </w:r>
      <w:r w:rsidR="00775A05">
        <w:rPr>
          <w:rFonts w:ascii="Times New Roman" w:hAnsi="Times New Roman" w:cs="Times New Roman"/>
          <w:noProof/>
        </w:rPr>
        <w:t xml:space="preserve">has </w:t>
      </w:r>
      <w:r w:rsidR="6234F2DD" w:rsidRPr="000752DF">
        <w:rPr>
          <w:rFonts w:ascii="Times New Roman" w:hAnsi="Times New Roman" w:cs="Times New Roman"/>
          <w:noProof/>
        </w:rPr>
        <w:t xml:space="preserve">an </w:t>
      </w:r>
      <w:r w:rsidRPr="000752DF">
        <w:rPr>
          <w:rFonts w:ascii="Times New Roman" w:hAnsi="Times New Roman" w:cs="Times New Roman"/>
          <w:noProof/>
        </w:rPr>
        <w:t>oversight</w:t>
      </w:r>
      <w:r w:rsidR="252B4E02" w:rsidRPr="000752DF">
        <w:rPr>
          <w:rFonts w:ascii="Times New Roman" w:hAnsi="Times New Roman" w:cs="Times New Roman"/>
          <w:noProof/>
        </w:rPr>
        <w:t xml:space="preserve"> mechanism</w:t>
      </w:r>
      <w:r w:rsidRPr="000752DF">
        <w:rPr>
          <w:rFonts w:ascii="Times New Roman" w:hAnsi="Times New Roman" w:cs="Times New Roman"/>
          <w:noProof/>
        </w:rPr>
        <w:t>, where the three European Supervisory Authorities (ESAs)</w:t>
      </w:r>
      <w:r w:rsidR="00035490">
        <w:rPr>
          <w:rStyle w:val="FootnoteReference"/>
          <w:rFonts w:ascii="Times New Roman" w:hAnsi="Times New Roman" w:cs="Times New Roman"/>
          <w:noProof/>
        </w:rPr>
        <w:footnoteReference w:id="12"/>
      </w:r>
      <w:r w:rsidRPr="000752DF">
        <w:rPr>
          <w:rFonts w:ascii="Times New Roman" w:hAnsi="Times New Roman" w:cs="Times New Roman"/>
          <w:noProof/>
        </w:rPr>
        <w:t xml:space="preserve"> oversee critical ICT third-party service providers (CTPPs) on a pan-European scale, enhancing overall digital operational resilience across the </w:t>
      </w:r>
      <w:r w:rsidR="00775A05">
        <w:rPr>
          <w:rFonts w:ascii="Times New Roman" w:hAnsi="Times New Roman" w:cs="Times New Roman"/>
          <w:noProof/>
        </w:rPr>
        <w:t>E</w:t>
      </w:r>
      <w:r w:rsidRPr="000752DF">
        <w:rPr>
          <w:rFonts w:ascii="Times New Roman" w:hAnsi="Times New Roman" w:cs="Times New Roman"/>
          <w:noProof/>
        </w:rPr>
        <w:t>U</w:t>
      </w:r>
      <w:r w:rsidR="00775A05">
        <w:rPr>
          <w:rFonts w:ascii="Times New Roman" w:hAnsi="Times New Roman" w:cs="Times New Roman"/>
          <w:noProof/>
        </w:rPr>
        <w:t xml:space="preserve">’s </w:t>
      </w:r>
      <w:r w:rsidRPr="000752DF">
        <w:rPr>
          <w:rFonts w:ascii="Times New Roman" w:hAnsi="Times New Roman" w:cs="Times New Roman"/>
          <w:noProof/>
        </w:rPr>
        <w:t>financial sector. </w:t>
      </w:r>
      <w:r w:rsidR="00F646DF">
        <w:rPr>
          <w:rFonts w:ascii="Times New Roman" w:hAnsi="Times New Roman" w:cs="Times New Roman"/>
          <w:noProof/>
        </w:rPr>
        <w:t xml:space="preserve">In November 2025, the ESAs </w:t>
      </w:r>
      <w:r w:rsidR="00E51F89" w:rsidRPr="00E51F89">
        <w:rPr>
          <w:rFonts w:ascii="Times New Roman" w:hAnsi="Times New Roman" w:cs="Times New Roman"/>
          <w:noProof/>
        </w:rPr>
        <w:t>publish</w:t>
      </w:r>
      <w:r w:rsidR="00E51F89">
        <w:rPr>
          <w:rFonts w:ascii="Times New Roman" w:hAnsi="Times New Roman" w:cs="Times New Roman"/>
          <w:noProof/>
        </w:rPr>
        <w:t>ed</w:t>
      </w:r>
      <w:r w:rsidR="00E51F89" w:rsidRPr="00E51F89">
        <w:rPr>
          <w:rFonts w:ascii="Times New Roman" w:hAnsi="Times New Roman" w:cs="Times New Roman"/>
          <w:noProof/>
        </w:rPr>
        <w:t xml:space="preserve"> the list of designated critical ICT third-party providers under </w:t>
      </w:r>
      <w:r w:rsidR="00E96CD2">
        <w:rPr>
          <w:rFonts w:ascii="Times New Roman" w:hAnsi="Times New Roman" w:cs="Times New Roman"/>
          <w:noProof/>
        </w:rPr>
        <w:t xml:space="preserve">DORA. </w:t>
      </w:r>
      <w:r w:rsidRPr="000752DF">
        <w:rPr>
          <w:rFonts w:ascii="Times New Roman" w:hAnsi="Times New Roman" w:cs="Times New Roman"/>
          <w:noProof/>
        </w:rPr>
        <w:t xml:space="preserve">The DORA framework is particularly </w:t>
      </w:r>
      <w:r w:rsidR="00811511">
        <w:rPr>
          <w:rFonts w:ascii="Times New Roman" w:hAnsi="Times New Roman" w:cs="Times New Roman"/>
          <w:noProof/>
        </w:rPr>
        <w:t xml:space="preserve">well suited to manage </w:t>
      </w:r>
      <w:r w:rsidRPr="000752DF">
        <w:rPr>
          <w:rFonts w:ascii="Times New Roman" w:hAnsi="Times New Roman" w:cs="Times New Roman"/>
          <w:noProof/>
        </w:rPr>
        <w:t xml:space="preserve">cybersecurity, connectivity, </w:t>
      </w:r>
      <w:r w:rsidR="67959590" w:rsidRPr="000752DF">
        <w:rPr>
          <w:rFonts w:ascii="Times New Roman" w:hAnsi="Times New Roman" w:cs="Times New Roman"/>
          <w:noProof/>
        </w:rPr>
        <w:t xml:space="preserve">preparedness </w:t>
      </w:r>
      <w:r w:rsidRPr="000752DF">
        <w:rPr>
          <w:rFonts w:ascii="Times New Roman" w:hAnsi="Times New Roman" w:cs="Times New Roman"/>
          <w:noProof/>
        </w:rPr>
        <w:t>and operational risks with a strong international dimension.</w:t>
      </w:r>
    </w:p>
    <w:p w14:paraId="78572FDC" w14:textId="5D44C28A" w:rsidR="00F53ACD" w:rsidRPr="000752DF" w:rsidRDefault="00F53ACD" w:rsidP="00445FBA">
      <w:pPr>
        <w:jc w:val="both"/>
        <w:rPr>
          <w:rFonts w:ascii="Times New Roman" w:hAnsi="Times New Roman" w:cs="Times New Roman"/>
          <w:noProof/>
        </w:rPr>
      </w:pPr>
      <w:r w:rsidRPr="000752DF">
        <w:rPr>
          <w:rFonts w:ascii="Times New Roman" w:hAnsi="Times New Roman" w:cs="Times New Roman"/>
          <w:noProof/>
        </w:rPr>
        <w:t xml:space="preserve">Besides DORA, which is </w:t>
      </w:r>
      <w:r w:rsidRPr="000752DF">
        <w:rPr>
          <w:rFonts w:ascii="Times New Roman" w:hAnsi="Times New Roman" w:cs="Times New Roman"/>
          <w:i/>
          <w:iCs/>
          <w:noProof/>
        </w:rPr>
        <w:t>lex specialis</w:t>
      </w:r>
      <w:r w:rsidRPr="000752DF">
        <w:rPr>
          <w:rFonts w:ascii="Times New Roman" w:hAnsi="Times New Roman" w:cs="Times New Roman"/>
          <w:noProof/>
        </w:rPr>
        <w:t xml:space="preserve"> for the financial sector, </w:t>
      </w:r>
      <w:r w:rsidR="5A75A7B5" w:rsidRPr="000752DF">
        <w:rPr>
          <w:rFonts w:ascii="Times New Roman" w:hAnsi="Times New Roman" w:cs="Times New Roman"/>
          <w:noProof/>
        </w:rPr>
        <w:t xml:space="preserve">the financial sector </w:t>
      </w:r>
      <w:r w:rsidR="00811511">
        <w:rPr>
          <w:rFonts w:ascii="Times New Roman" w:hAnsi="Times New Roman" w:cs="Times New Roman"/>
          <w:noProof/>
        </w:rPr>
        <w:t xml:space="preserve">is </w:t>
      </w:r>
      <w:r w:rsidR="5411CCB2" w:rsidRPr="000752DF">
        <w:rPr>
          <w:rFonts w:ascii="Times New Roman" w:hAnsi="Times New Roman" w:cs="Times New Roman"/>
          <w:noProof/>
        </w:rPr>
        <w:t xml:space="preserve">also </w:t>
      </w:r>
      <w:r w:rsidR="00811511">
        <w:rPr>
          <w:rFonts w:ascii="Times New Roman" w:hAnsi="Times New Roman" w:cs="Times New Roman"/>
          <w:noProof/>
        </w:rPr>
        <w:t xml:space="preserve">covered by </w:t>
      </w:r>
      <w:r w:rsidR="5A75A7B5" w:rsidRPr="000752DF">
        <w:rPr>
          <w:rFonts w:ascii="Times New Roman" w:hAnsi="Times New Roman" w:cs="Times New Roman"/>
          <w:noProof/>
        </w:rPr>
        <w:t xml:space="preserve">horizontal cooperation arrangements on physical and digital resilience </w:t>
      </w:r>
      <w:r w:rsidR="00772FE8">
        <w:rPr>
          <w:rFonts w:ascii="Times New Roman" w:hAnsi="Times New Roman" w:cs="Times New Roman"/>
          <w:noProof/>
        </w:rPr>
        <w:t xml:space="preserve">under </w:t>
      </w:r>
      <w:r w:rsidR="5A75A7B5" w:rsidRPr="000752DF">
        <w:rPr>
          <w:rFonts w:ascii="Times New Roman" w:hAnsi="Times New Roman" w:cs="Times New Roman"/>
          <w:noProof/>
        </w:rPr>
        <w:t xml:space="preserve">the </w:t>
      </w:r>
      <w:r w:rsidR="00DD1FAE" w:rsidRPr="000752DF">
        <w:rPr>
          <w:rFonts w:ascii="Times New Roman" w:eastAsia="Aptos" w:hAnsi="Times New Roman" w:cs="Times New Roman"/>
          <w:noProof/>
        </w:rPr>
        <w:t>Critical Entities Resilience (CER)</w:t>
      </w:r>
      <w:bookmarkStart w:id="2" w:name="_Ref221539547"/>
      <w:r w:rsidR="00DD1FAE" w:rsidRPr="000752DF">
        <w:rPr>
          <w:rStyle w:val="FootnoteReference"/>
          <w:rFonts w:ascii="Times New Roman" w:eastAsia="Aptos" w:hAnsi="Times New Roman" w:cs="Times New Roman"/>
          <w:noProof/>
        </w:rPr>
        <w:footnoteReference w:id="13"/>
      </w:r>
      <w:bookmarkEnd w:id="2"/>
      <w:r w:rsidR="00DD1FAE" w:rsidRPr="000752DF">
        <w:rPr>
          <w:rFonts w:ascii="Times New Roman" w:eastAsia="Aptos" w:hAnsi="Times New Roman" w:cs="Times New Roman"/>
          <w:noProof/>
        </w:rPr>
        <w:t xml:space="preserve"> </w:t>
      </w:r>
      <w:r w:rsidR="00775A05">
        <w:rPr>
          <w:rFonts w:ascii="Times New Roman" w:eastAsia="Aptos" w:hAnsi="Times New Roman" w:cs="Times New Roman"/>
          <w:noProof/>
        </w:rPr>
        <w:t>D</w:t>
      </w:r>
      <w:r w:rsidR="00DD1FAE" w:rsidRPr="000752DF">
        <w:rPr>
          <w:rFonts w:ascii="Times New Roman" w:eastAsia="Aptos" w:hAnsi="Times New Roman" w:cs="Times New Roman"/>
          <w:noProof/>
        </w:rPr>
        <w:t xml:space="preserve">irective and the NIS2 </w:t>
      </w:r>
      <w:r w:rsidR="00775A05">
        <w:rPr>
          <w:rFonts w:ascii="Times New Roman" w:eastAsia="Aptos" w:hAnsi="Times New Roman" w:cs="Times New Roman"/>
          <w:noProof/>
        </w:rPr>
        <w:t>D</w:t>
      </w:r>
      <w:r w:rsidR="00DD1FAE" w:rsidRPr="000752DF">
        <w:rPr>
          <w:rFonts w:ascii="Times New Roman" w:eastAsia="Aptos" w:hAnsi="Times New Roman" w:cs="Times New Roman"/>
          <w:noProof/>
        </w:rPr>
        <w:t>irective.</w:t>
      </w:r>
    </w:p>
    <w:p w14:paraId="47D61D43" w14:textId="2E13E75F" w:rsidR="0070628F" w:rsidRPr="000752DF" w:rsidRDefault="00445FBA" w:rsidP="00445FBA">
      <w:pPr>
        <w:jc w:val="both"/>
        <w:rPr>
          <w:rFonts w:ascii="Times New Roman" w:eastAsia="Aptos" w:hAnsi="Times New Roman" w:cs="Times New Roman"/>
          <w:noProof/>
        </w:rPr>
      </w:pPr>
      <w:r w:rsidRPr="000752DF">
        <w:rPr>
          <w:rFonts w:ascii="Times New Roman" w:eastAsia="Aptos" w:hAnsi="Times New Roman" w:cs="Times New Roman"/>
          <w:noProof/>
        </w:rPr>
        <w:t xml:space="preserve">The CER </w:t>
      </w:r>
      <w:r w:rsidR="00775A05">
        <w:rPr>
          <w:rFonts w:ascii="Times New Roman" w:eastAsia="Aptos" w:hAnsi="Times New Roman" w:cs="Times New Roman"/>
          <w:noProof/>
        </w:rPr>
        <w:t>D</w:t>
      </w:r>
      <w:r w:rsidRPr="000752DF">
        <w:rPr>
          <w:rFonts w:ascii="Times New Roman" w:eastAsia="Aptos" w:hAnsi="Times New Roman" w:cs="Times New Roman"/>
          <w:noProof/>
        </w:rPr>
        <w:t>irective create</w:t>
      </w:r>
      <w:r w:rsidR="0070628F" w:rsidRPr="000752DF">
        <w:rPr>
          <w:rFonts w:ascii="Times New Roman" w:eastAsia="Aptos" w:hAnsi="Times New Roman" w:cs="Times New Roman"/>
          <w:noProof/>
        </w:rPr>
        <w:t>s</w:t>
      </w:r>
      <w:r w:rsidRPr="000752DF">
        <w:rPr>
          <w:rFonts w:ascii="Times New Roman" w:eastAsia="Aptos" w:hAnsi="Times New Roman" w:cs="Times New Roman"/>
          <w:noProof/>
        </w:rPr>
        <w:t xml:space="preserve"> an overarching framework that addresses the resilience of critical entities in respect of all hazards</w:t>
      </w:r>
      <w:r w:rsidR="00772FE8">
        <w:rPr>
          <w:rFonts w:ascii="Times New Roman" w:eastAsia="Aptos" w:hAnsi="Times New Roman" w:cs="Times New Roman"/>
          <w:noProof/>
        </w:rPr>
        <w:t>.</w:t>
      </w:r>
      <w:r w:rsidRPr="000752DF">
        <w:rPr>
          <w:rFonts w:ascii="Times New Roman" w:eastAsia="Aptos" w:hAnsi="Times New Roman" w:cs="Times New Roman"/>
          <w:noProof/>
        </w:rPr>
        <w:t xml:space="preserve"> </w:t>
      </w:r>
      <w:r w:rsidR="00772FE8">
        <w:rPr>
          <w:rFonts w:ascii="Times New Roman" w:eastAsia="Aptos" w:hAnsi="Times New Roman" w:cs="Times New Roman"/>
          <w:noProof/>
        </w:rPr>
        <w:t xml:space="preserve">It </w:t>
      </w:r>
      <w:r w:rsidRPr="000752DF">
        <w:rPr>
          <w:rFonts w:ascii="Times New Roman" w:eastAsia="Aptos" w:hAnsi="Times New Roman" w:cs="Times New Roman"/>
          <w:noProof/>
        </w:rPr>
        <w:t>mandat</w:t>
      </w:r>
      <w:r w:rsidR="00772FE8">
        <w:rPr>
          <w:rFonts w:ascii="Times New Roman" w:eastAsia="Aptos" w:hAnsi="Times New Roman" w:cs="Times New Roman"/>
          <w:noProof/>
        </w:rPr>
        <w:t>es</w:t>
      </w:r>
      <w:r w:rsidRPr="000752DF">
        <w:rPr>
          <w:rFonts w:ascii="Times New Roman" w:eastAsia="Aptos" w:hAnsi="Times New Roman" w:cs="Times New Roman"/>
          <w:noProof/>
        </w:rPr>
        <w:t xml:space="preserve"> </w:t>
      </w:r>
      <w:r w:rsidRPr="000752DF">
        <w:rPr>
          <w:rFonts w:ascii="Times New Roman" w:hAnsi="Times New Roman" w:cs="Times New Roman"/>
          <w:noProof/>
        </w:rPr>
        <w:t xml:space="preserve">risk assessments, national strategies and specific resilience measures for designated critical entities to ensure </w:t>
      </w:r>
      <w:r w:rsidR="00772FE8">
        <w:rPr>
          <w:rFonts w:ascii="Times New Roman" w:hAnsi="Times New Roman" w:cs="Times New Roman"/>
          <w:noProof/>
        </w:rPr>
        <w:t xml:space="preserve">they are able to </w:t>
      </w:r>
      <w:r w:rsidRPr="000752DF">
        <w:rPr>
          <w:rFonts w:ascii="Times New Roman" w:hAnsi="Times New Roman" w:cs="Times New Roman"/>
          <w:noProof/>
        </w:rPr>
        <w:t>continu</w:t>
      </w:r>
      <w:r w:rsidR="00772FE8">
        <w:rPr>
          <w:rFonts w:ascii="Times New Roman" w:hAnsi="Times New Roman" w:cs="Times New Roman"/>
          <w:noProof/>
        </w:rPr>
        <w:t>e providing</w:t>
      </w:r>
      <w:r w:rsidRPr="000752DF">
        <w:rPr>
          <w:rFonts w:ascii="Times New Roman" w:hAnsi="Times New Roman" w:cs="Times New Roman"/>
          <w:noProof/>
        </w:rPr>
        <w:t xml:space="preserve"> vital societal functions</w:t>
      </w:r>
      <w:r w:rsidRPr="000752DF">
        <w:rPr>
          <w:rFonts w:ascii="Times New Roman" w:eastAsia="Aptos" w:hAnsi="Times New Roman" w:cs="Times New Roman"/>
          <w:noProof/>
        </w:rPr>
        <w:t xml:space="preserve">. </w:t>
      </w:r>
      <w:r w:rsidR="00772FE8">
        <w:rPr>
          <w:rFonts w:ascii="Times New Roman" w:eastAsia="Aptos" w:hAnsi="Times New Roman" w:cs="Times New Roman"/>
          <w:noProof/>
        </w:rPr>
        <w:t>Although the D</w:t>
      </w:r>
      <w:r w:rsidRPr="000752DF">
        <w:rPr>
          <w:rFonts w:ascii="Times New Roman" w:eastAsia="Aptos" w:hAnsi="Times New Roman" w:cs="Times New Roman"/>
          <w:noProof/>
        </w:rPr>
        <w:t>irective include</w:t>
      </w:r>
      <w:r w:rsidR="007C1F85" w:rsidRPr="000752DF">
        <w:rPr>
          <w:rFonts w:ascii="Times New Roman" w:eastAsia="Aptos" w:hAnsi="Times New Roman" w:cs="Times New Roman"/>
          <w:noProof/>
        </w:rPr>
        <w:t>s</w:t>
      </w:r>
      <w:r w:rsidRPr="000752DF">
        <w:rPr>
          <w:rFonts w:ascii="Times New Roman" w:eastAsia="Aptos" w:hAnsi="Times New Roman" w:cs="Times New Roman"/>
          <w:noProof/>
        </w:rPr>
        <w:t xml:space="preserve"> the banking sector and financial market infrastructures as critical sectors</w:t>
      </w:r>
      <w:r w:rsidR="007C1F85" w:rsidRPr="000752DF">
        <w:rPr>
          <w:rFonts w:ascii="Times New Roman" w:eastAsia="Aptos" w:hAnsi="Times New Roman" w:cs="Times New Roman"/>
          <w:noProof/>
        </w:rPr>
        <w:t xml:space="preserve">, </w:t>
      </w:r>
      <w:r w:rsidR="003807EF" w:rsidRPr="000752DF">
        <w:rPr>
          <w:rFonts w:ascii="Times New Roman" w:eastAsia="Aptos" w:hAnsi="Times New Roman" w:cs="Times New Roman"/>
          <w:noProof/>
        </w:rPr>
        <w:t xml:space="preserve">the financial sector is out of scope of </w:t>
      </w:r>
      <w:r w:rsidR="2E9D1811" w:rsidRPr="000752DF">
        <w:rPr>
          <w:rFonts w:ascii="Times New Roman" w:eastAsia="Aptos" w:hAnsi="Times New Roman" w:cs="Times New Roman"/>
          <w:noProof/>
        </w:rPr>
        <w:t xml:space="preserve">all </w:t>
      </w:r>
      <w:r w:rsidR="00C82CED" w:rsidRPr="000752DF">
        <w:rPr>
          <w:rFonts w:ascii="Times New Roman" w:eastAsia="Aptos" w:hAnsi="Times New Roman" w:cs="Times New Roman"/>
          <w:noProof/>
        </w:rPr>
        <w:t xml:space="preserve">of </w:t>
      </w:r>
      <w:r w:rsidR="003807EF" w:rsidRPr="000752DF">
        <w:rPr>
          <w:rFonts w:ascii="Times New Roman" w:eastAsia="Aptos" w:hAnsi="Times New Roman" w:cs="Times New Roman"/>
          <w:noProof/>
        </w:rPr>
        <w:t xml:space="preserve">the substantive requirements of </w:t>
      </w:r>
      <w:r w:rsidR="00772FE8">
        <w:rPr>
          <w:rFonts w:ascii="Times New Roman" w:eastAsia="Aptos" w:hAnsi="Times New Roman" w:cs="Times New Roman"/>
          <w:noProof/>
        </w:rPr>
        <w:t xml:space="preserve">the </w:t>
      </w:r>
      <w:r w:rsidR="003807EF" w:rsidRPr="000752DF">
        <w:rPr>
          <w:rFonts w:ascii="Times New Roman" w:eastAsia="Aptos" w:hAnsi="Times New Roman" w:cs="Times New Roman"/>
          <w:noProof/>
        </w:rPr>
        <w:t xml:space="preserve">CER, as </w:t>
      </w:r>
      <w:r w:rsidR="00772FE8">
        <w:rPr>
          <w:rFonts w:ascii="Times New Roman" w:eastAsia="Aptos" w:hAnsi="Times New Roman" w:cs="Times New Roman"/>
          <w:noProof/>
        </w:rPr>
        <w:t xml:space="preserve">it is covered by </w:t>
      </w:r>
      <w:r w:rsidR="61EC7BCD" w:rsidRPr="000752DF">
        <w:rPr>
          <w:rFonts w:ascii="Times New Roman" w:eastAsia="Aptos" w:hAnsi="Times New Roman" w:cs="Times New Roman"/>
          <w:noProof/>
        </w:rPr>
        <w:t xml:space="preserve">much </w:t>
      </w:r>
      <w:r w:rsidR="7D779170" w:rsidRPr="000752DF">
        <w:rPr>
          <w:rFonts w:ascii="Times New Roman" w:eastAsia="Aptos" w:hAnsi="Times New Roman" w:cs="Times New Roman"/>
          <w:noProof/>
        </w:rPr>
        <w:t xml:space="preserve">more </w:t>
      </w:r>
      <w:r w:rsidR="00C56049" w:rsidRPr="000752DF">
        <w:rPr>
          <w:rFonts w:ascii="Times New Roman" w:eastAsia="Aptos" w:hAnsi="Times New Roman" w:cs="Times New Roman"/>
          <w:noProof/>
        </w:rPr>
        <w:t xml:space="preserve">specific requirements </w:t>
      </w:r>
      <w:r w:rsidR="00772FE8">
        <w:rPr>
          <w:rFonts w:ascii="Times New Roman" w:eastAsia="Aptos" w:hAnsi="Times New Roman" w:cs="Times New Roman"/>
          <w:noProof/>
        </w:rPr>
        <w:t xml:space="preserve">under </w:t>
      </w:r>
      <w:r w:rsidR="003C2F32" w:rsidRPr="000752DF">
        <w:rPr>
          <w:rFonts w:ascii="Times New Roman" w:eastAsia="Aptos" w:hAnsi="Times New Roman" w:cs="Times New Roman"/>
          <w:noProof/>
        </w:rPr>
        <w:t>DORA. Nonetheless</w:t>
      </w:r>
      <w:r w:rsidR="003C2F32">
        <w:rPr>
          <w:rFonts w:ascii="Times New Roman" w:eastAsia="Aptos" w:hAnsi="Times New Roman" w:cs="Times New Roman"/>
          <w:noProof/>
        </w:rPr>
        <w:t>, the financial sector remains in scope</w:t>
      </w:r>
      <w:r w:rsidR="00EE2785">
        <w:rPr>
          <w:rFonts w:ascii="Times New Roman" w:eastAsia="Aptos" w:hAnsi="Times New Roman" w:cs="Times New Roman"/>
          <w:noProof/>
        </w:rPr>
        <w:t xml:space="preserve"> of the CER Directive</w:t>
      </w:r>
      <w:r w:rsidR="003C2F32">
        <w:rPr>
          <w:rFonts w:ascii="Times New Roman" w:eastAsia="Aptos" w:hAnsi="Times New Roman" w:cs="Times New Roman"/>
          <w:noProof/>
        </w:rPr>
        <w:t xml:space="preserve"> for horizontal cooperation arrangements</w:t>
      </w:r>
      <w:r w:rsidR="00EE2785">
        <w:rPr>
          <w:rFonts w:ascii="Times New Roman" w:eastAsia="Aptos" w:hAnsi="Times New Roman" w:cs="Times New Roman"/>
          <w:noProof/>
        </w:rPr>
        <w:t>.</w:t>
      </w:r>
    </w:p>
    <w:p w14:paraId="180D79EA" w14:textId="643046AF" w:rsidR="00445FBA" w:rsidRDefault="0029676D" w:rsidP="00445FBA">
      <w:pPr>
        <w:jc w:val="both"/>
        <w:rPr>
          <w:rFonts w:ascii="Times New Roman" w:hAnsi="Times New Roman" w:cs="Times New Roman"/>
          <w:noProof/>
        </w:rPr>
      </w:pPr>
      <w:r w:rsidRPr="000752DF">
        <w:rPr>
          <w:rFonts w:ascii="Times New Roman" w:hAnsi="Times New Roman" w:cs="Times New Roman"/>
          <w:noProof/>
        </w:rPr>
        <w:t>T</w:t>
      </w:r>
      <w:r w:rsidR="00445FBA" w:rsidRPr="000752DF">
        <w:rPr>
          <w:rFonts w:ascii="Times New Roman" w:hAnsi="Times New Roman" w:cs="Times New Roman"/>
          <w:noProof/>
        </w:rPr>
        <w:t xml:space="preserve">he NIS2 </w:t>
      </w:r>
      <w:r w:rsidR="00772FE8">
        <w:rPr>
          <w:rFonts w:ascii="Times New Roman" w:hAnsi="Times New Roman" w:cs="Times New Roman"/>
          <w:noProof/>
        </w:rPr>
        <w:t>D</w:t>
      </w:r>
      <w:r w:rsidR="00445FBA" w:rsidRPr="000752DF">
        <w:rPr>
          <w:rFonts w:ascii="Times New Roman" w:hAnsi="Times New Roman" w:cs="Times New Roman"/>
          <w:noProof/>
        </w:rPr>
        <w:t>irective</w:t>
      </w:r>
      <w:r w:rsidR="00C31D53">
        <w:rPr>
          <w:rFonts w:ascii="Times New Roman" w:hAnsi="Times New Roman" w:cs="Times New Roman"/>
          <w:noProof/>
        </w:rPr>
        <w:t xml:space="preserve"> </w:t>
      </w:r>
      <w:r w:rsidR="00445FBA" w:rsidRPr="000752DF">
        <w:rPr>
          <w:rFonts w:ascii="Times New Roman" w:hAnsi="Times New Roman" w:cs="Times New Roman"/>
          <w:noProof/>
        </w:rPr>
        <w:t xml:space="preserve">provides a broader framework for cybersecurity across various critical sectors. </w:t>
      </w:r>
      <w:r w:rsidR="001051BB">
        <w:rPr>
          <w:rFonts w:ascii="Times New Roman" w:hAnsi="Times New Roman" w:cs="Times New Roman"/>
          <w:noProof/>
        </w:rPr>
        <w:t xml:space="preserve">DORA is considered </w:t>
      </w:r>
      <w:r w:rsidR="5EFBD0B1" w:rsidRPr="000752DF">
        <w:rPr>
          <w:rFonts w:ascii="Times New Roman" w:hAnsi="Times New Roman" w:cs="Times New Roman"/>
          <w:i/>
          <w:iCs/>
          <w:noProof/>
        </w:rPr>
        <w:t>lex specialis</w:t>
      </w:r>
      <w:r w:rsidR="5EFBD0B1" w:rsidRPr="000752DF">
        <w:rPr>
          <w:rFonts w:ascii="Times New Roman" w:hAnsi="Times New Roman" w:cs="Times New Roman"/>
          <w:noProof/>
        </w:rPr>
        <w:t xml:space="preserve"> towards </w:t>
      </w:r>
      <w:r w:rsidR="00CB5F25">
        <w:rPr>
          <w:rFonts w:ascii="Times New Roman" w:hAnsi="Times New Roman" w:cs="Times New Roman"/>
          <w:noProof/>
        </w:rPr>
        <w:t xml:space="preserve">the </w:t>
      </w:r>
      <w:r w:rsidR="5EFBD0B1" w:rsidRPr="000752DF">
        <w:rPr>
          <w:rFonts w:ascii="Times New Roman" w:hAnsi="Times New Roman" w:cs="Times New Roman"/>
          <w:noProof/>
        </w:rPr>
        <w:t>NIS2</w:t>
      </w:r>
      <w:r w:rsidR="004C73B0" w:rsidRPr="000752DF">
        <w:rPr>
          <w:rFonts w:ascii="Times New Roman" w:hAnsi="Times New Roman" w:cs="Times New Roman"/>
          <w:noProof/>
        </w:rPr>
        <w:t xml:space="preserve"> </w:t>
      </w:r>
      <w:r w:rsidR="00685963">
        <w:rPr>
          <w:rFonts w:ascii="Times New Roman" w:hAnsi="Times New Roman" w:cs="Times New Roman"/>
          <w:noProof/>
        </w:rPr>
        <w:t>D</w:t>
      </w:r>
      <w:r w:rsidR="004C73B0" w:rsidRPr="000752DF">
        <w:rPr>
          <w:rFonts w:ascii="Times New Roman" w:hAnsi="Times New Roman" w:cs="Times New Roman"/>
          <w:noProof/>
        </w:rPr>
        <w:t>irective</w:t>
      </w:r>
      <w:r w:rsidR="01C32B2B" w:rsidRPr="000752DF">
        <w:rPr>
          <w:rFonts w:ascii="Times New Roman" w:hAnsi="Times New Roman" w:cs="Times New Roman"/>
          <w:noProof/>
        </w:rPr>
        <w:t xml:space="preserve"> </w:t>
      </w:r>
      <w:r w:rsidR="00AB57BB">
        <w:rPr>
          <w:rFonts w:ascii="Times New Roman" w:hAnsi="Times New Roman" w:cs="Times New Roman"/>
          <w:noProof/>
        </w:rPr>
        <w:t xml:space="preserve">meaning that </w:t>
      </w:r>
      <w:r w:rsidR="0031431F" w:rsidRPr="000752DF">
        <w:rPr>
          <w:rFonts w:ascii="Times New Roman" w:hAnsi="Times New Roman" w:cs="Times New Roman"/>
          <w:noProof/>
        </w:rPr>
        <w:t>the requirements</w:t>
      </w:r>
      <w:r w:rsidR="0059210D">
        <w:rPr>
          <w:rFonts w:ascii="Times New Roman" w:hAnsi="Times New Roman" w:cs="Times New Roman"/>
          <w:noProof/>
        </w:rPr>
        <w:t xml:space="preserve"> </w:t>
      </w:r>
      <w:r w:rsidR="008407C5">
        <w:rPr>
          <w:rFonts w:ascii="Times New Roman" w:hAnsi="Times New Roman" w:cs="Times New Roman"/>
          <w:noProof/>
        </w:rPr>
        <w:t>concerning</w:t>
      </w:r>
      <w:r w:rsidR="00F4649E" w:rsidRPr="000752DF">
        <w:rPr>
          <w:rFonts w:ascii="Times New Roman" w:hAnsi="Times New Roman" w:cs="Times New Roman"/>
          <w:noProof/>
        </w:rPr>
        <w:t xml:space="preserve"> risk management and incident reporting</w:t>
      </w:r>
      <w:r w:rsidR="008407C5">
        <w:rPr>
          <w:rFonts w:ascii="Times New Roman" w:hAnsi="Times New Roman" w:cs="Times New Roman"/>
          <w:noProof/>
        </w:rPr>
        <w:t xml:space="preserve"> set out in DORA apply as </w:t>
      </w:r>
      <w:r w:rsidR="00685963">
        <w:rPr>
          <w:rFonts w:ascii="Times New Roman" w:hAnsi="Times New Roman" w:cs="Times New Roman"/>
          <w:noProof/>
        </w:rPr>
        <w:t>a sector-specific Union legal act instead of the NIS2 Directive.</w:t>
      </w:r>
      <w:r w:rsidR="00685963" w:rsidRPr="000752DF" w:rsidDel="008407C5">
        <w:rPr>
          <w:rFonts w:ascii="Times New Roman" w:hAnsi="Times New Roman" w:cs="Times New Roman"/>
          <w:noProof/>
        </w:rPr>
        <w:t xml:space="preserve"> </w:t>
      </w:r>
      <w:r w:rsidR="007517BE">
        <w:rPr>
          <w:rFonts w:ascii="Times New Roman" w:hAnsi="Times New Roman" w:cs="Times New Roman"/>
          <w:noProof/>
        </w:rPr>
        <w:t>As communicated by the Commission in its g</w:t>
      </w:r>
      <w:r w:rsidR="007517BE" w:rsidRPr="00412B67">
        <w:rPr>
          <w:rFonts w:ascii="Times New Roman" w:hAnsi="Times New Roman" w:cs="Times New Roman"/>
          <w:noProof/>
        </w:rPr>
        <w:t xml:space="preserve">uidelines on the application of Article 4 (1) and (2) of </w:t>
      </w:r>
      <w:r w:rsidR="007517BE">
        <w:rPr>
          <w:rFonts w:ascii="Times New Roman" w:hAnsi="Times New Roman" w:cs="Times New Roman"/>
          <w:noProof/>
        </w:rPr>
        <w:t xml:space="preserve">the </w:t>
      </w:r>
      <w:r w:rsidR="007517BE" w:rsidRPr="00412B67">
        <w:rPr>
          <w:rFonts w:ascii="Times New Roman" w:hAnsi="Times New Roman" w:cs="Times New Roman"/>
          <w:noProof/>
        </w:rPr>
        <w:t>NIS2 Directive</w:t>
      </w:r>
      <w:r w:rsidR="007517BE">
        <w:rPr>
          <w:rStyle w:val="FootnoteReference"/>
          <w:rFonts w:ascii="Times New Roman" w:hAnsi="Times New Roman" w:cs="Times New Roman"/>
          <w:noProof/>
        </w:rPr>
        <w:footnoteReference w:id="14"/>
      </w:r>
      <w:r w:rsidR="007517BE">
        <w:rPr>
          <w:rFonts w:ascii="Times New Roman" w:hAnsi="Times New Roman" w:cs="Times New Roman"/>
          <w:noProof/>
        </w:rPr>
        <w:t xml:space="preserve">, certain provisions laid down in the NIS2 Directive which are essential for ensuring preparedness and achieving a high level of resilience of financial entities continue to apply, including the </w:t>
      </w:r>
      <w:r w:rsidR="007517BE" w:rsidRPr="00412B67">
        <w:rPr>
          <w:rFonts w:ascii="Times New Roman" w:hAnsi="Times New Roman" w:cs="Times New Roman"/>
          <w:noProof/>
        </w:rPr>
        <w:t>requirement</w:t>
      </w:r>
      <w:r w:rsidR="007517BE">
        <w:rPr>
          <w:rFonts w:ascii="Times New Roman" w:hAnsi="Times New Roman" w:cs="Times New Roman"/>
          <w:noProof/>
        </w:rPr>
        <w:t xml:space="preserve">s to </w:t>
      </w:r>
      <w:r w:rsidR="007517BE" w:rsidRPr="00412B67">
        <w:rPr>
          <w:rFonts w:ascii="Times New Roman" w:hAnsi="Times New Roman" w:cs="Times New Roman"/>
          <w:noProof/>
        </w:rPr>
        <w:t>adopt</w:t>
      </w:r>
      <w:r w:rsidR="007517BE">
        <w:rPr>
          <w:rFonts w:ascii="Times New Roman" w:hAnsi="Times New Roman" w:cs="Times New Roman"/>
          <w:noProof/>
        </w:rPr>
        <w:t xml:space="preserve"> </w:t>
      </w:r>
      <w:r w:rsidR="007517BE" w:rsidRPr="00412B67">
        <w:rPr>
          <w:rFonts w:ascii="Times New Roman" w:hAnsi="Times New Roman" w:cs="Times New Roman"/>
          <w:noProof/>
        </w:rPr>
        <w:t>a cybersecurity strategy</w:t>
      </w:r>
      <w:r w:rsidR="007517BE">
        <w:rPr>
          <w:rFonts w:ascii="Times New Roman" w:hAnsi="Times New Roman" w:cs="Times New Roman"/>
          <w:noProof/>
        </w:rPr>
        <w:t xml:space="preserve"> and establish a n</w:t>
      </w:r>
      <w:r w:rsidR="007517BE" w:rsidRPr="00412B67">
        <w:rPr>
          <w:rFonts w:ascii="Times New Roman" w:hAnsi="Times New Roman" w:cs="Times New Roman"/>
          <w:noProof/>
        </w:rPr>
        <w:t>ational cyber crisis management framework</w:t>
      </w:r>
      <w:r w:rsidR="007517BE">
        <w:rPr>
          <w:rFonts w:ascii="Times New Roman" w:hAnsi="Times New Roman" w:cs="Times New Roman"/>
          <w:noProof/>
        </w:rPr>
        <w:t xml:space="preserve"> (with the obligation to designate </w:t>
      </w:r>
      <w:r w:rsidR="007517BE" w:rsidRPr="008B75B4">
        <w:rPr>
          <w:rFonts w:ascii="Times New Roman" w:hAnsi="Times New Roman" w:cs="Times New Roman"/>
          <w:noProof/>
        </w:rPr>
        <w:t>cyber crisis management authorities</w:t>
      </w:r>
      <w:r w:rsidR="007517BE">
        <w:rPr>
          <w:rFonts w:ascii="Times New Roman" w:hAnsi="Times New Roman" w:cs="Times New Roman"/>
          <w:noProof/>
        </w:rPr>
        <w:t xml:space="preserve"> and adopt </w:t>
      </w:r>
      <w:r w:rsidR="007517BE" w:rsidRPr="008B75B4">
        <w:rPr>
          <w:rFonts w:ascii="Times New Roman" w:hAnsi="Times New Roman" w:cs="Times New Roman"/>
          <w:noProof/>
        </w:rPr>
        <w:t>national large-scale cybersecurity incident and crisis response plan</w:t>
      </w:r>
      <w:r w:rsidR="007517BE">
        <w:rPr>
          <w:rFonts w:ascii="Times New Roman" w:hAnsi="Times New Roman" w:cs="Times New Roman"/>
          <w:noProof/>
        </w:rPr>
        <w:t xml:space="preserve">s) which cover the </w:t>
      </w:r>
      <w:r w:rsidR="007517BE" w:rsidRPr="008B75B4">
        <w:rPr>
          <w:rFonts w:ascii="Times New Roman" w:hAnsi="Times New Roman" w:cs="Times New Roman"/>
          <w:noProof/>
        </w:rPr>
        <w:t>sectors banking and financial market infrastructure</w:t>
      </w:r>
      <w:r w:rsidR="007517BE">
        <w:rPr>
          <w:rFonts w:ascii="Times New Roman" w:hAnsi="Times New Roman" w:cs="Times New Roman"/>
          <w:noProof/>
        </w:rPr>
        <w:t xml:space="preserve">s. Further, </w:t>
      </w:r>
      <w:r w:rsidR="007517BE" w:rsidRPr="00412B67">
        <w:rPr>
          <w:rFonts w:ascii="Times New Roman" w:hAnsi="Times New Roman" w:cs="Times New Roman"/>
          <w:noProof/>
        </w:rPr>
        <w:t>computer security incident response teams (‘CSIRTs’)</w:t>
      </w:r>
      <w:r w:rsidR="007517BE">
        <w:rPr>
          <w:rFonts w:ascii="Times New Roman" w:hAnsi="Times New Roman" w:cs="Times New Roman"/>
          <w:noProof/>
        </w:rPr>
        <w:t xml:space="preserve"> and the EU cyber crisis liaison organisation network (‘EU</w:t>
      </w:r>
      <w:r w:rsidR="007517BE" w:rsidRPr="00412B67">
        <w:rPr>
          <w:rFonts w:ascii="Times New Roman" w:hAnsi="Times New Roman" w:cs="Times New Roman"/>
          <w:noProof/>
        </w:rPr>
        <w:t>-CyCLONe</w:t>
      </w:r>
      <w:r w:rsidR="007517BE">
        <w:rPr>
          <w:rFonts w:ascii="Times New Roman" w:hAnsi="Times New Roman" w:cs="Times New Roman"/>
          <w:noProof/>
        </w:rPr>
        <w:t>’)</w:t>
      </w:r>
      <w:r w:rsidR="007517BE" w:rsidRPr="00412B67">
        <w:rPr>
          <w:rFonts w:ascii="Times New Roman" w:hAnsi="Times New Roman" w:cs="Times New Roman"/>
          <w:noProof/>
        </w:rPr>
        <w:t xml:space="preserve"> should carry out </w:t>
      </w:r>
      <w:r w:rsidR="007517BE">
        <w:rPr>
          <w:rFonts w:ascii="Times New Roman" w:hAnsi="Times New Roman" w:cs="Times New Roman"/>
          <w:noProof/>
        </w:rPr>
        <w:t>their</w:t>
      </w:r>
      <w:r w:rsidR="007517BE" w:rsidRPr="00412B67">
        <w:rPr>
          <w:rFonts w:ascii="Times New Roman" w:hAnsi="Times New Roman" w:cs="Times New Roman"/>
          <w:noProof/>
        </w:rPr>
        <w:t xml:space="preserve"> tasks with regard to </w:t>
      </w:r>
      <w:r w:rsidR="007517BE">
        <w:rPr>
          <w:rFonts w:ascii="Times New Roman" w:hAnsi="Times New Roman" w:cs="Times New Roman"/>
          <w:noProof/>
        </w:rPr>
        <w:t xml:space="preserve">the sectors </w:t>
      </w:r>
      <w:r w:rsidR="007517BE" w:rsidRPr="008B75B4">
        <w:rPr>
          <w:rFonts w:ascii="Times New Roman" w:hAnsi="Times New Roman" w:cs="Times New Roman"/>
          <w:noProof/>
        </w:rPr>
        <w:t>banking and financial market infrastructures</w:t>
      </w:r>
      <w:r w:rsidR="007517BE" w:rsidRPr="00412B67">
        <w:rPr>
          <w:rFonts w:ascii="Times New Roman" w:hAnsi="Times New Roman" w:cs="Times New Roman"/>
          <w:noProof/>
        </w:rPr>
        <w:t>.</w:t>
      </w:r>
    </w:p>
    <w:p w14:paraId="2C7EFCFD" w14:textId="6F3C0305" w:rsidR="00F00D18" w:rsidRDefault="00F00D18" w:rsidP="00F00D18">
      <w:pPr>
        <w:jc w:val="both"/>
        <w:rPr>
          <w:rFonts w:ascii="Times New Roman" w:hAnsi="Times New Roman" w:cs="Times New Roman"/>
          <w:noProof/>
        </w:rPr>
      </w:pPr>
      <w:r w:rsidRPr="000752DF">
        <w:rPr>
          <w:rFonts w:ascii="Times New Roman" w:hAnsi="Times New Roman" w:cs="Times New Roman"/>
          <w:noProof/>
        </w:rPr>
        <w:t xml:space="preserve">The preparedness measures outlined for the financial sector are designed to balance the need for resilience with the principle of proportionality. Regulatory and supervisory requirements are tailored to the size, complexity and systemic importance of institutions to </w:t>
      </w:r>
      <w:r w:rsidR="00FB4D5D">
        <w:rPr>
          <w:rFonts w:ascii="Times New Roman" w:hAnsi="Times New Roman" w:cs="Times New Roman"/>
          <w:noProof/>
        </w:rPr>
        <w:t xml:space="preserve">avoid putting a </w:t>
      </w:r>
      <w:r w:rsidRPr="000752DF">
        <w:rPr>
          <w:rFonts w:ascii="Times New Roman" w:hAnsi="Times New Roman" w:cs="Times New Roman"/>
          <w:noProof/>
        </w:rPr>
        <w:t>disproportionate burden</w:t>
      </w:r>
      <w:r w:rsidR="00FB4D5D">
        <w:rPr>
          <w:rFonts w:ascii="Times New Roman" w:hAnsi="Times New Roman" w:cs="Times New Roman"/>
          <w:noProof/>
        </w:rPr>
        <w:t xml:space="preserve"> on </w:t>
      </w:r>
      <w:r w:rsidR="00FB4D5D" w:rsidRPr="000752DF">
        <w:rPr>
          <w:rFonts w:ascii="Times New Roman" w:hAnsi="Times New Roman" w:cs="Times New Roman"/>
          <w:noProof/>
        </w:rPr>
        <w:t>smaller entities</w:t>
      </w:r>
      <w:r w:rsidRPr="000752DF">
        <w:rPr>
          <w:rFonts w:ascii="Times New Roman" w:hAnsi="Times New Roman" w:cs="Times New Roman"/>
          <w:noProof/>
        </w:rPr>
        <w:t>. To avoid unnecessary administrative burden, harmonised frameworks like DORA streamline requirements across the sector, ensuring consistency while reducing duplication of effort.</w:t>
      </w:r>
    </w:p>
    <w:p w14:paraId="40B31BAE" w14:textId="77777777" w:rsidR="00772FE8" w:rsidRPr="000752DF" w:rsidRDefault="00772FE8" w:rsidP="00F00D18">
      <w:pPr>
        <w:jc w:val="both"/>
        <w:rPr>
          <w:rFonts w:ascii="Times New Roman" w:hAnsi="Times New Roman" w:cs="Times New Roman"/>
          <w:noProof/>
        </w:rPr>
      </w:pPr>
    </w:p>
    <w:p w14:paraId="5B7ECD6D" w14:textId="6C4CD91D" w:rsidR="00DE22BC" w:rsidRPr="000752DF" w:rsidRDefault="00D41A6A" w:rsidP="00E8171B">
      <w:pPr>
        <w:pStyle w:val="ListParagraph"/>
        <w:numPr>
          <w:ilvl w:val="1"/>
          <w:numId w:val="5"/>
        </w:numPr>
        <w:jc w:val="both"/>
        <w:rPr>
          <w:rFonts w:ascii="Times New Roman" w:hAnsi="Times New Roman" w:cs="Times New Roman"/>
          <w:noProof/>
          <w:u w:val="single"/>
        </w:rPr>
      </w:pPr>
      <w:r w:rsidRPr="000752DF">
        <w:rPr>
          <w:rFonts w:ascii="Times New Roman" w:hAnsi="Times New Roman" w:cs="Times New Roman"/>
          <w:noProof/>
          <w:u w:val="single"/>
        </w:rPr>
        <w:t xml:space="preserve">EU authorities: tools and </w:t>
      </w:r>
      <w:r w:rsidR="001A4748" w:rsidRPr="000752DF">
        <w:rPr>
          <w:rFonts w:ascii="Times New Roman" w:hAnsi="Times New Roman" w:cs="Times New Roman"/>
          <w:noProof/>
          <w:u w:val="single"/>
        </w:rPr>
        <w:t>cooperation</w:t>
      </w:r>
    </w:p>
    <w:p w14:paraId="2D424A8E" w14:textId="0680D7D0" w:rsidR="008E31C6" w:rsidRPr="000752DF" w:rsidRDefault="00E32AF6" w:rsidP="008E31C6">
      <w:pPr>
        <w:jc w:val="both"/>
        <w:rPr>
          <w:rFonts w:ascii="Times New Roman" w:hAnsi="Times New Roman" w:cs="Times New Roman"/>
          <w:noProof/>
        </w:rPr>
      </w:pPr>
      <w:r w:rsidRPr="000752DF">
        <w:rPr>
          <w:rFonts w:ascii="Times New Roman" w:hAnsi="Times New Roman" w:cs="Times New Roman"/>
          <w:noProof/>
        </w:rPr>
        <w:t xml:space="preserve">EU authorities </w:t>
      </w:r>
      <w:r w:rsidR="00E84CF0" w:rsidRPr="000752DF">
        <w:rPr>
          <w:rFonts w:ascii="Times New Roman" w:hAnsi="Times New Roman" w:cs="Times New Roman"/>
          <w:noProof/>
        </w:rPr>
        <w:t xml:space="preserve">are entrusted with specific tools that </w:t>
      </w:r>
      <w:r w:rsidR="00D156E5" w:rsidRPr="000752DF">
        <w:rPr>
          <w:rFonts w:ascii="Times New Roman" w:hAnsi="Times New Roman" w:cs="Times New Roman"/>
          <w:noProof/>
        </w:rPr>
        <w:t>may be activated</w:t>
      </w:r>
      <w:r w:rsidR="00E84CF0" w:rsidRPr="000752DF">
        <w:rPr>
          <w:rFonts w:ascii="Times New Roman" w:hAnsi="Times New Roman" w:cs="Times New Roman"/>
          <w:noProof/>
        </w:rPr>
        <w:t xml:space="preserve"> in emergency situations and </w:t>
      </w:r>
      <w:r w:rsidR="00642F94">
        <w:rPr>
          <w:rFonts w:ascii="Times New Roman" w:hAnsi="Times New Roman" w:cs="Times New Roman"/>
          <w:noProof/>
        </w:rPr>
        <w:t xml:space="preserve">that </w:t>
      </w:r>
      <w:r w:rsidR="006F74DD" w:rsidRPr="000752DF">
        <w:rPr>
          <w:rFonts w:ascii="Times New Roman" w:hAnsi="Times New Roman" w:cs="Times New Roman"/>
          <w:noProof/>
        </w:rPr>
        <w:t xml:space="preserve">maintain preparedness arrangements to ensure </w:t>
      </w:r>
      <w:r w:rsidR="00642F94">
        <w:rPr>
          <w:rFonts w:ascii="Times New Roman" w:hAnsi="Times New Roman" w:cs="Times New Roman"/>
          <w:noProof/>
        </w:rPr>
        <w:t xml:space="preserve">business </w:t>
      </w:r>
      <w:r w:rsidR="006F74DD" w:rsidRPr="000752DF">
        <w:rPr>
          <w:rFonts w:ascii="Times New Roman" w:hAnsi="Times New Roman" w:cs="Times New Roman"/>
          <w:noProof/>
        </w:rPr>
        <w:t>continuity</w:t>
      </w:r>
      <w:r w:rsidR="00E84CF0" w:rsidRPr="000752DF">
        <w:rPr>
          <w:rFonts w:ascii="Times New Roman" w:hAnsi="Times New Roman" w:cs="Times New Roman"/>
          <w:noProof/>
        </w:rPr>
        <w:t xml:space="preserve">. </w:t>
      </w:r>
      <w:r w:rsidR="008E31C6" w:rsidRPr="000752DF">
        <w:rPr>
          <w:rFonts w:ascii="Times New Roman" w:hAnsi="Times New Roman" w:cs="Times New Roman"/>
          <w:noProof/>
        </w:rPr>
        <w:t xml:space="preserve">For instance, the three ESAs </w:t>
      </w:r>
      <w:r w:rsidR="00540DE4" w:rsidRPr="000752DF">
        <w:rPr>
          <w:rFonts w:ascii="Times New Roman" w:hAnsi="Times New Roman" w:cs="Times New Roman"/>
          <w:noProof/>
        </w:rPr>
        <w:t xml:space="preserve">have been attributed </w:t>
      </w:r>
      <w:r w:rsidR="008E31C6" w:rsidRPr="000752DF">
        <w:rPr>
          <w:rFonts w:ascii="Times New Roman" w:hAnsi="Times New Roman" w:cs="Times New Roman"/>
          <w:noProof/>
        </w:rPr>
        <w:t xml:space="preserve">emergency powers under their founding regulations. </w:t>
      </w:r>
      <w:r w:rsidR="006F74DD" w:rsidRPr="000752DF">
        <w:rPr>
          <w:rFonts w:ascii="Times New Roman" w:hAnsi="Times New Roman" w:cs="Times New Roman"/>
          <w:noProof/>
        </w:rPr>
        <w:t>Once an emergency</w:t>
      </w:r>
      <w:r w:rsidR="002E0836" w:rsidRPr="000752DF">
        <w:rPr>
          <w:rFonts w:ascii="Times New Roman" w:hAnsi="Times New Roman" w:cs="Times New Roman"/>
          <w:noProof/>
        </w:rPr>
        <w:t xml:space="preserve"> </w:t>
      </w:r>
      <w:r w:rsidR="006F74DD" w:rsidRPr="000752DF">
        <w:rPr>
          <w:rFonts w:ascii="Times New Roman" w:hAnsi="Times New Roman" w:cs="Times New Roman"/>
          <w:noProof/>
        </w:rPr>
        <w:t xml:space="preserve">situation has been formally recognised by the Council </w:t>
      </w:r>
      <w:r w:rsidR="00642F94">
        <w:rPr>
          <w:rFonts w:ascii="Times New Roman" w:hAnsi="Times New Roman" w:cs="Times New Roman"/>
          <w:noProof/>
        </w:rPr>
        <w:t>(under</w:t>
      </w:r>
      <w:r w:rsidR="006F74DD" w:rsidRPr="000752DF">
        <w:rPr>
          <w:rFonts w:ascii="Times New Roman" w:hAnsi="Times New Roman" w:cs="Times New Roman"/>
          <w:noProof/>
        </w:rPr>
        <w:t xml:space="preserve"> Article</w:t>
      </w:r>
      <w:r w:rsidR="000752DF">
        <w:rPr>
          <w:rFonts w:ascii="Times New Roman" w:hAnsi="Times New Roman" w:cs="Times New Roman"/>
          <w:noProof/>
        </w:rPr>
        <w:t> </w:t>
      </w:r>
      <w:r w:rsidR="00356AE0" w:rsidRPr="000752DF">
        <w:rPr>
          <w:rFonts w:ascii="Times New Roman" w:hAnsi="Times New Roman" w:cs="Times New Roman"/>
          <w:noProof/>
        </w:rPr>
        <w:t>18</w:t>
      </w:r>
      <w:r w:rsidR="00540DE4" w:rsidRPr="000752DF">
        <w:rPr>
          <w:rFonts w:ascii="Times New Roman" w:hAnsi="Times New Roman" w:cs="Times New Roman"/>
          <w:noProof/>
        </w:rPr>
        <w:t xml:space="preserve"> of the ESA regulations</w:t>
      </w:r>
      <w:r w:rsidR="00642F94">
        <w:rPr>
          <w:rFonts w:ascii="Times New Roman" w:hAnsi="Times New Roman" w:cs="Times New Roman"/>
          <w:noProof/>
        </w:rPr>
        <w:t>)</w:t>
      </w:r>
      <w:r w:rsidR="00356AE0" w:rsidRPr="000752DF">
        <w:rPr>
          <w:rFonts w:ascii="Times New Roman" w:hAnsi="Times New Roman" w:cs="Times New Roman"/>
          <w:noProof/>
        </w:rPr>
        <w:t xml:space="preserve">, they </w:t>
      </w:r>
      <w:r w:rsidR="00642F94">
        <w:rPr>
          <w:rFonts w:ascii="Times New Roman" w:hAnsi="Times New Roman" w:cs="Times New Roman"/>
          <w:noProof/>
        </w:rPr>
        <w:t xml:space="preserve">may </w:t>
      </w:r>
      <w:r w:rsidR="00F1608C" w:rsidRPr="000752DF">
        <w:rPr>
          <w:rFonts w:ascii="Times New Roman" w:hAnsi="Times New Roman" w:cs="Times New Roman"/>
          <w:noProof/>
        </w:rPr>
        <w:t>temporarily restrict financial activities under Article</w:t>
      </w:r>
      <w:r w:rsidR="000752DF">
        <w:rPr>
          <w:rFonts w:ascii="Times New Roman" w:hAnsi="Times New Roman" w:cs="Times New Roman"/>
          <w:noProof/>
        </w:rPr>
        <w:t> </w:t>
      </w:r>
      <w:r w:rsidR="00F1608C" w:rsidRPr="000752DF">
        <w:rPr>
          <w:rFonts w:ascii="Times New Roman" w:hAnsi="Times New Roman" w:cs="Times New Roman"/>
          <w:noProof/>
        </w:rPr>
        <w:t>9</w:t>
      </w:r>
      <w:r w:rsidR="0035733F">
        <w:rPr>
          <w:rFonts w:ascii="Times New Roman" w:hAnsi="Times New Roman" w:cs="Times New Roman"/>
          <w:noProof/>
        </w:rPr>
        <w:t>, through individual decisions</w:t>
      </w:r>
      <w:r w:rsidR="00642F94">
        <w:rPr>
          <w:rFonts w:ascii="Times New Roman" w:hAnsi="Times New Roman" w:cs="Times New Roman"/>
          <w:noProof/>
        </w:rPr>
        <w:t>.</w:t>
      </w:r>
      <w:r w:rsidR="00282DD4" w:rsidRPr="000752DF">
        <w:rPr>
          <w:rFonts w:ascii="Times New Roman" w:hAnsi="Times New Roman" w:cs="Times New Roman"/>
          <w:noProof/>
        </w:rPr>
        <w:t xml:space="preserve"> </w:t>
      </w:r>
      <w:r w:rsidR="00642F94">
        <w:rPr>
          <w:rFonts w:ascii="Times New Roman" w:hAnsi="Times New Roman" w:cs="Times New Roman"/>
          <w:noProof/>
        </w:rPr>
        <w:t>T</w:t>
      </w:r>
      <w:r w:rsidR="00282DD4" w:rsidRPr="000752DF">
        <w:rPr>
          <w:rFonts w:ascii="Times New Roman" w:hAnsi="Times New Roman" w:cs="Times New Roman"/>
          <w:noProof/>
        </w:rPr>
        <w:t xml:space="preserve">hey </w:t>
      </w:r>
      <w:r w:rsidR="00A06C57">
        <w:rPr>
          <w:rFonts w:ascii="Times New Roman" w:hAnsi="Times New Roman" w:cs="Times New Roman"/>
          <w:noProof/>
        </w:rPr>
        <w:t xml:space="preserve">also </w:t>
      </w:r>
      <w:r w:rsidR="00282DD4" w:rsidRPr="000752DF">
        <w:rPr>
          <w:rFonts w:ascii="Times New Roman" w:hAnsi="Times New Roman" w:cs="Times New Roman"/>
          <w:noProof/>
        </w:rPr>
        <w:t xml:space="preserve">perform </w:t>
      </w:r>
      <w:r w:rsidR="008E31C6" w:rsidRPr="000752DF">
        <w:rPr>
          <w:rFonts w:ascii="Times New Roman" w:hAnsi="Times New Roman" w:cs="Times New Roman"/>
          <w:noProof/>
        </w:rPr>
        <w:t xml:space="preserve">a general coordination function between </w:t>
      </w:r>
      <w:r w:rsidR="00642F94">
        <w:rPr>
          <w:rFonts w:ascii="Times New Roman" w:hAnsi="Times New Roman" w:cs="Times New Roman"/>
          <w:noProof/>
        </w:rPr>
        <w:t xml:space="preserve">national </w:t>
      </w:r>
      <w:r w:rsidR="008E31C6" w:rsidRPr="000752DF">
        <w:rPr>
          <w:rFonts w:ascii="Times New Roman" w:hAnsi="Times New Roman" w:cs="Times New Roman"/>
          <w:noProof/>
        </w:rPr>
        <w:t xml:space="preserve">authorities and within the </w:t>
      </w:r>
      <w:r w:rsidR="004E55FE" w:rsidRPr="000752DF">
        <w:rPr>
          <w:rFonts w:ascii="Times New Roman" w:hAnsi="Times New Roman" w:cs="Times New Roman"/>
          <w:noProof/>
        </w:rPr>
        <w:t>European System of Financial Supervision (</w:t>
      </w:r>
      <w:r w:rsidR="008E31C6" w:rsidRPr="000752DF">
        <w:rPr>
          <w:rFonts w:ascii="Times New Roman" w:hAnsi="Times New Roman" w:cs="Times New Roman"/>
          <w:noProof/>
        </w:rPr>
        <w:t>ESFS</w:t>
      </w:r>
      <w:r w:rsidR="004E55FE" w:rsidRPr="000752DF">
        <w:rPr>
          <w:rFonts w:ascii="Times New Roman" w:hAnsi="Times New Roman" w:cs="Times New Roman"/>
          <w:noProof/>
        </w:rPr>
        <w:t>)</w:t>
      </w:r>
      <w:r w:rsidR="008E31C6" w:rsidRPr="000752DF">
        <w:rPr>
          <w:rFonts w:ascii="Times New Roman" w:hAnsi="Times New Roman" w:cs="Times New Roman"/>
          <w:noProof/>
        </w:rPr>
        <w:t> (Art</w:t>
      </w:r>
      <w:r w:rsidR="00642F94">
        <w:rPr>
          <w:rFonts w:ascii="Times New Roman" w:hAnsi="Times New Roman" w:cs="Times New Roman"/>
          <w:noProof/>
        </w:rPr>
        <w:t>icle</w:t>
      </w:r>
      <w:r w:rsidR="000752DF">
        <w:rPr>
          <w:rFonts w:ascii="Times New Roman" w:hAnsi="Times New Roman" w:cs="Times New Roman"/>
          <w:noProof/>
        </w:rPr>
        <w:t> </w:t>
      </w:r>
      <w:r w:rsidR="008E31C6" w:rsidRPr="000752DF">
        <w:rPr>
          <w:rFonts w:ascii="Times New Roman" w:hAnsi="Times New Roman" w:cs="Times New Roman"/>
          <w:noProof/>
        </w:rPr>
        <w:t>31).</w:t>
      </w:r>
    </w:p>
    <w:p w14:paraId="2E915095" w14:textId="3AA228EC" w:rsidR="006938D4" w:rsidRPr="000752DF" w:rsidRDefault="00F16D06" w:rsidP="008E31C6">
      <w:pPr>
        <w:jc w:val="both"/>
        <w:rPr>
          <w:rFonts w:ascii="Times New Roman" w:hAnsi="Times New Roman" w:cs="Times New Roman"/>
          <w:noProof/>
        </w:rPr>
      </w:pPr>
      <w:r w:rsidRPr="000752DF">
        <w:rPr>
          <w:rFonts w:ascii="Times New Roman" w:hAnsi="Times New Roman" w:cs="Times New Roman"/>
          <w:noProof/>
        </w:rPr>
        <w:t>As mentioned above</w:t>
      </w:r>
      <w:r w:rsidR="00F52131" w:rsidRPr="000752DF">
        <w:rPr>
          <w:rFonts w:ascii="Times New Roman" w:hAnsi="Times New Roman" w:cs="Times New Roman"/>
          <w:noProof/>
        </w:rPr>
        <w:t xml:space="preserve">, the ECB </w:t>
      </w:r>
      <w:r w:rsidR="00642F94">
        <w:rPr>
          <w:rFonts w:ascii="Times New Roman" w:hAnsi="Times New Roman" w:cs="Times New Roman"/>
          <w:noProof/>
        </w:rPr>
        <w:t>i</w:t>
      </w:r>
      <w:r w:rsidR="00F52131" w:rsidRPr="000752DF">
        <w:rPr>
          <w:rFonts w:ascii="Times New Roman" w:hAnsi="Times New Roman" w:cs="Times New Roman"/>
          <w:noProof/>
        </w:rPr>
        <w:t xml:space="preserve">s the single supervisory authority for banks in the 21 Member States </w:t>
      </w:r>
      <w:r w:rsidR="00076C9E">
        <w:rPr>
          <w:rFonts w:ascii="Times New Roman" w:hAnsi="Times New Roman" w:cs="Times New Roman"/>
          <w:noProof/>
        </w:rPr>
        <w:t xml:space="preserve">that </w:t>
      </w:r>
      <w:r w:rsidR="00F52131" w:rsidRPr="000752DF">
        <w:rPr>
          <w:rFonts w:ascii="Times New Roman" w:hAnsi="Times New Roman" w:cs="Times New Roman"/>
          <w:noProof/>
        </w:rPr>
        <w:t>participat</w:t>
      </w:r>
      <w:r w:rsidR="00076C9E">
        <w:rPr>
          <w:rFonts w:ascii="Times New Roman" w:hAnsi="Times New Roman" w:cs="Times New Roman"/>
          <w:noProof/>
        </w:rPr>
        <w:t>e</w:t>
      </w:r>
      <w:r w:rsidR="00F52131" w:rsidRPr="000752DF">
        <w:rPr>
          <w:rFonts w:ascii="Times New Roman" w:hAnsi="Times New Roman" w:cs="Times New Roman"/>
          <w:noProof/>
        </w:rPr>
        <w:t xml:space="preserve"> in the Single Supervisory Mechanism, ensuring consistent prudential supervision across the area. </w:t>
      </w:r>
      <w:r w:rsidR="00642F94">
        <w:rPr>
          <w:rFonts w:ascii="Times New Roman" w:hAnsi="Times New Roman" w:cs="Times New Roman"/>
          <w:noProof/>
        </w:rPr>
        <w:t>T</w:t>
      </w:r>
      <w:r w:rsidR="00F52131" w:rsidRPr="000752DF">
        <w:rPr>
          <w:rFonts w:ascii="Times New Roman" w:hAnsi="Times New Roman" w:cs="Times New Roman"/>
          <w:noProof/>
        </w:rPr>
        <w:t xml:space="preserve">he Single Resolution Board </w:t>
      </w:r>
      <w:r w:rsidR="00642F94">
        <w:rPr>
          <w:rFonts w:ascii="Times New Roman" w:hAnsi="Times New Roman" w:cs="Times New Roman"/>
          <w:noProof/>
        </w:rPr>
        <w:t>i</w:t>
      </w:r>
      <w:r w:rsidR="00F52131" w:rsidRPr="000752DF">
        <w:rPr>
          <w:rFonts w:ascii="Times New Roman" w:hAnsi="Times New Roman" w:cs="Times New Roman"/>
          <w:noProof/>
        </w:rPr>
        <w:t>s the single resolution authority for these Member States, responsib</w:t>
      </w:r>
      <w:r w:rsidR="00642F94">
        <w:rPr>
          <w:rFonts w:ascii="Times New Roman" w:hAnsi="Times New Roman" w:cs="Times New Roman"/>
          <w:noProof/>
        </w:rPr>
        <w:t>le</w:t>
      </w:r>
      <w:r w:rsidR="00F52131" w:rsidRPr="000752DF">
        <w:rPr>
          <w:rFonts w:ascii="Times New Roman" w:hAnsi="Times New Roman" w:cs="Times New Roman"/>
          <w:noProof/>
        </w:rPr>
        <w:t xml:space="preserve"> for the orderly resolution of failing banks, thereby safeguarding financial stability and minimising costs to taxpayers.</w:t>
      </w:r>
    </w:p>
    <w:p w14:paraId="4C4881F8" w14:textId="166DB5AF" w:rsidR="00814022" w:rsidRPr="000752DF" w:rsidRDefault="00076C9E" w:rsidP="00EB4CC7">
      <w:pPr>
        <w:jc w:val="both"/>
        <w:rPr>
          <w:rFonts w:ascii="Times New Roman" w:hAnsi="Times New Roman" w:cs="Times New Roman"/>
          <w:noProof/>
        </w:rPr>
      </w:pPr>
      <w:r>
        <w:rPr>
          <w:rFonts w:ascii="Times New Roman" w:hAnsi="Times New Roman" w:cs="Times New Roman"/>
          <w:noProof/>
        </w:rPr>
        <w:t xml:space="preserve">To boost </w:t>
      </w:r>
      <w:r w:rsidR="00EB4CC7" w:rsidRPr="000752DF">
        <w:rPr>
          <w:rFonts w:ascii="Times New Roman" w:hAnsi="Times New Roman" w:cs="Times New Roman"/>
          <w:noProof/>
        </w:rPr>
        <w:t xml:space="preserve">operational resilience, </w:t>
      </w:r>
      <w:r w:rsidR="004776F3">
        <w:rPr>
          <w:rFonts w:ascii="Times New Roman" w:hAnsi="Times New Roman" w:cs="Times New Roman"/>
          <w:noProof/>
        </w:rPr>
        <w:t xml:space="preserve">all the </w:t>
      </w:r>
      <w:r w:rsidR="007B2451" w:rsidRPr="000752DF">
        <w:rPr>
          <w:rFonts w:ascii="Times New Roman" w:hAnsi="Times New Roman" w:cs="Times New Roman"/>
          <w:noProof/>
        </w:rPr>
        <w:t>EU authorities</w:t>
      </w:r>
      <w:r w:rsidR="00EB4CC7" w:rsidRPr="000752DF">
        <w:rPr>
          <w:rFonts w:ascii="Times New Roman" w:hAnsi="Times New Roman" w:cs="Times New Roman"/>
          <w:noProof/>
        </w:rPr>
        <w:t> </w:t>
      </w:r>
      <w:r w:rsidR="007B2451" w:rsidRPr="000752DF">
        <w:rPr>
          <w:rFonts w:ascii="Times New Roman" w:hAnsi="Times New Roman" w:cs="Times New Roman"/>
          <w:noProof/>
        </w:rPr>
        <w:t xml:space="preserve">have developed internal </w:t>
      </w:r>
      <w:r w:rsidR="00EB4CC7" w:rsidRPr="000752DF">
        <w:rPr>
          <w:rFonts w:ascii="Times New Roman" w:hAnsi="Times New Roman" w:cs="Times New Roman"/>
          <w:noProof/>
        </w:rPr>
        <w:t>business continuity</w:t>
      </w:r>
      <w:r w:rsidR="003C7801" w:rsidRPr="000752DF">
        <w:rPr>
          <w:rFonts w:ascii="Times New Roman" w:hAnsi="Times New Roman" w:cs="Times New Roman"/>
          <w:noProof/>
        </w:rPr>
        <w:t>,</w:t>
      </w:r>
      <w:r w:rsidR="00EB4CC7" w:rsidRPr="000752DF">
        <w:rPr>
          <w:rFonts w:ascii="Times New Roman" w:hAnsi="Times New Roman" w:cs="Times New Roman"/>
          <w:noProof/>
        </w:rPr>
        <w:t xml:space="preserve"> preparedness arrangements</w:t>
      </w:r>
      <w:r w:rsidR="003C7801" w:rsidRPr="000752DF">
        <w:rPr>
          <w:rFonts w:ascii="Times New Roman" w:hAnsi="Times New Roman" w:cs="Times New Roman"/>
          <w:noProof/>
        </w:rPr>
        <w:t xml:space="preserve"> and critical incident management proceedings</w:t>
      </w:r>
      <w:r w:rsidR="00EB4CC7" w:rsidRPr="000752DF">
        <w:rPr>
          <w:rFonts w:ascii="Times New Roman" w:hAnsi="Times New Roman" w:cs="Times New Roman"/>
          <w:noProof/>
        </w:rPr>
        <w:t> </w:t>
      </w:r>
      <w:r w:rsidR="00642F94">
        <w:rPr>
          <w:rFonts w:ascii="Times New Roman" w:hAnsi="Times New Roman" w:cs="Times New Roman"/>
          <w:noProof/>
        </w:rPr>
        <w:t xml:space="preserve">to manage </w:t>
      </w:r>
      <w:r w:rsidR="00EB4CC7" w:rsidRPr="000752DF">
        <w:rPr>
          <w:rFonts w:ascii="Times New Roman" w:hAnsi="Times New Roman" w:cs="Times New Roman"/>
          <w:noProof/>
        </w:rPr>
        <w:t>a variety of hazards</w:t>
      </w:r>
      <w:r w:rsidR="00642F94">
        <w:rPr>
          <w:rFonts w:ascii="Times New Roman" w:hAnsi="Times New Roman" w:cs="Times New Roman"/>
          <w:noProof/>
        </w:rPr>
        <w:t>.</w:t>
      </w:r>
      <w:r w:rsidR="00EB4CC7" w:rsidRPr="000752DF">
        <w:rPr>
          <w:rFonts w:ascii="Times New Roman" w:hAnsi="Times New Roman" w:cs="Times New Roman"/>
          <w:noProof/>
        </w:rPr>
        <w:t> </w:t>
      </w:r>
      <w:r w:rsidR="00642F94">
        <w:rPr>
          <w:rFonts w:ascii="Times New Roman" w:hAnsi="Times New Roman" w:cs="Times New Roman"/>
          <w:noProof/>
        </w:rPr>
        <w:t xml:space="preserve">They </w:t>
      </w:r>
      <w:r w:rsidR="00EB4CC7" w:rsidRPr="000752DF">
        <w:rPr>
          <w:rFonts w:ascii="Times New Roman" w:hAnsi="Times New Roman" w:cs="Times New Roman"/>
          <w:noProof/>
        </w:rPr>
        <w:t>regularly test</w:t>
      </w:r>
      <w:r w:rsidR="00642F94">
        <w:rPr>
          <w:rFonts w:ascii="Times New Roman" w:hAnsi="Times New Roman" w:cs="Times New Roman"/>
          <w:noProof/>
        </w:rPr>
        <w:t xml:space="preserve"> these measures</w:t>
      </w:r>
      <w:r w:rsidR="007B2451" w:rsidRPr="000752DF">
        <w:rPr>
          <w:rFonts w:ascii="Times New Roman" w:hAnsi="Times New Roman" w:cs="Times New Roman"/>
          <w:noProof/>
        </w:rPr>
        <w:t xml:space="preserve"> to ensure </w:t>
      </w:r>
      <w:r w:rsidR="00642F94">
        <w:rPr>
          <w:rFonts w:ascii="Times New Roman" w:hAnsi="Times New Roman" w:cs="Times New Roman"/>
          <w:noProof/>
        </w:rPr>
        <w:t xml:space="preserve">business </w:t>
      </w:r>
      <w:r w:rsidR="007B2451" w:rsidRPr="000752DF">
        <w:rPr>
          <w:rFonts w:ascii="Times New Roman" w:hAnsi="Times New Roman" w:cs="Times New Roman"/>
          <w:noProof/>
        </w:rPr>
        <w:t xml:space="preserve">continuity </w:t>
      </w:r>
      <w:r w:rsidR="0056611F" w:rsidRPr="000752DF">
        <w:rPr>
          <w:rFonts w:ascii="Times New Roman" w:hAnsi="Times New Roman" w:cs="Times New Roman"/>
          <w:noProof/>
        </w:rPr>
        <w:t>and to identify the most time-critical business processes to be carried out in an emergency and at what level</w:t>
      </w:r>
      <w:r w:rsidR="00EB4CC7" w:rsidRPr="000752DF">
        <w:rPr>
          <w:rFonts w:ascii="Times New Roman" w:hAnsi="Times New Roman" w:cs="Times New Roman"/>
          <w:noProof/>
        </w:rPr>
        <w:t>.</w:t>
      </w:r>
    </w:p>
    <w:p w14:paraId="6C3A27A0" w14:textId="413E6FB9" w:rsidR="00444918" w:rsidRPr="000752DF" w:rsidRDefault="00DA012C" w:rsidP="00444918">
      <w:pPr>
        <w:jc w:val="both"/>
        <w:rPr>
          <w:rFonts w:ascii="Times New Roman" w:hAnsi="Times New Roman" w:cs="Times New Roman"/>
          <w:noProof/>
        </w:rPr>
      </w:pPr>
      <w:r w:rsidRPr="000752DF">
        <w:rPr>
          <w:rFonts w:ascii="Times New Roman" w:hAnsi="Times New Roman" w:cs="Times New Roman"/>
          <w:noProof/>
        </w:rPr>
        <w:t xml:space="preserve">Given the need to preserve the integrity and well-functioning of the single market and given the high degree </w:t>
      </w:r>
      <w:r w:rsidR="002F3127" w:rsidRPr="000752DF">
        <w:rPr>
          <w:rFonts w:ascii="Times New Roman" w:hAnsi="Times New Roman" w:cs="Times New Roman"/>
          <w:noProof/>
        </w:rPr>
        <w:t xml:space="preserve">of </w:t>
      </w:r>
      <w:r w:rsidR="002100AE">
        <w:rPr>
          <w:rFonts w:ascii="Times New Roman" w:hAnsi="Times New Roman" w:cs="Times New Roman"/>
          <w:noProof/>
        </w:rPr>
        <w:t xml:space="preserve">interconnectedness and risk of </w:t>
      </w:r>
      <w:r w:rsidR="00F03561">
        <w:rPr>
          <w:rFonts w:ascii="Times New Roman" w:hAnsi="Times New Roman" w:cs="Times New Roman"/>
          <w:noProof/>
        </w:rPr>
        <w:t>spillover</w:t>
      </w:r>
      <w:r w:rsidR="002100AE">
        <w:rPr>
          <w:rFonts w:ascii="Times New Roman" w:hAnsi="Times New Roman" w:cs="Times New Roman"/>
          <w:noProof/>
        </w:rPr>
        <w:t xml:space="preserve"> effects</w:t>
      </w:r>
      <w:r w:rsidR="002F3127" w:rsidRPr="000752DF">
        <w:rPr>
          <w:rFonts w:ascii="Times New Roman" w:hAnsi="Times New Roman" w:cs="Times New Roman"/>
          <w:noProof/>
        </w:rPr>
        <w:t xml:space="preserve"> in the EU financial sector, </w:t>
      </w:r>
      <w:r w:rsidR="001B5730" w:rsidRPr="000752DF">
        <w:rPr>
          <w:rFonts w:ascii="Times New Roman" w:hAnsi="Times New Roman" w:cs="Times New Roman"/>
          <w:noProof/>
        </w:rPr>
        <w:t>c</w:t>
      </w:r>
      <w:r w:rsidR="00444918" w:rsidRPr="000752DF">
        <w:rPr>
          <w:rFonts w:ascii="Times New Roman" w:hAnsi="Times New Roman" w:cs="Times New Roman"/>
          <w:noProof/>
        </w:rPr>
        <w:t xml:space="preserve">oordination </w:t>
      </w:r>
      <w:r w:rsidR="002F3127" w:rsidRPr="000752DF">
        <w:rPr>
          <w:rFonts w:ascii="Times New Roman" w:hAnsi="Times New Roman" w:cs="Times New Roman"/>
          <w:noProof/>
        </w:rPr>
        <w:t>among</w:t>
      </w:r>
      <w:r w:rsidR="00866BD4" w:rsidRPr="000752DF">
        <w:rPr>
          <w:rFonts w:ascii="Times New Roman" w:hAnsi="Times New Roman" w:cs="Times New Roman"/>
          <w:noProof/>
        </w:rPr>
        <w:t xml:space="preserve"> different </w:t>
      </w:r>
      <w:r w:rsidRPr="000752DF">
        <w:rPr>
          <w:rFonts w:ascii="Times New Roman" w:hAnsi="Times New Roman" w:cs="Times New Roman"/>
          <w:noProof/>
        </w:rPr>
        <w:t>EU authorities</w:t>
      </w:r>
      <w:r w:rsidR="002F3127" w:rsidRPr="000752DF">
        <w:rPr>
          <w:rFonts w:ascii="Times New Roman" w:hAnsi="Times New Roman" w:cs="Times New Roman"/>
          <w:noProof/>
        </w:rPr>
        <w:t xml:space="preserve"> a</w:t>
      </w:r>
      <w:r w:rsidR="00642F94">
        <w:rPr>
          <w:rFonts w:ascii="Times New Roman" w:hAnsi="Times New Roman" w:cs="Times New Roman"/>
          <w:noProof/>
        </w:rPr>
        <w:t>nd</w:t>
      </w:r>
      <w:r w:rsidR="002F3127" w:rsidRPr="000752DF">
        <w:rPr>
          <w:rFonts w:ascii="Times New Roman" w:hAnsi="Times New Roman" w:cs="Times New Roman"/>
          <w:noProof/>
        </w:rPr>
        <w:t xml:space="preserve"> involving</w:t>
      </w:r>
      <w:r w:rsidRPr="000752DF">
        <w:rPr>
          <w:rFonts w:ascii="Times New Roman" w:hAnsi="Times New Roman" w:cs="Times New Roman"/>
          <w:noProof/>
        </w:rPr>
        <w:t xml:space="preserve"> Member States</w:t>
      </w:r>
      <w:r w:rsidR="00866BD4" w:rsidRPr="000752DF">
        <w:rPr>
          <w:rFonts w:ascii="Times New Roman" w:hAnsi="Times New Roman" w:cs="Times New Roman"/>
          <w:noProof/>
        </w:rPr>
        <w:t xml:space="preserve"> </w:t>
      </w:r>
      <w:r w:rsidR="00444918" w:rsidRPr="000752DF">
        <w:rPr>
          <w:rFonts w:ascii="Times New Roman" w:hAnsi="Times New Roman" w:cs="Times New Roman"/>
          <w:noProof/>
        </w:rPr>
        <w:t xml:space="preserve">is essential </w:t>
      </w:r>
      <w:r w:rsidR="00642F94">
        <w:rPr>
          <w:rFonts w:ascii="Times New Roman" w:hAnsi="Times New Roman" w:cs="Times New Roman"/>
          <w:noProof/>
        </w:rPr>
        <w:t xml:space="preserve">in order to </w:t>
      </w:r>
      <w:r w:rsidR="006938D4" w:rsidRPr="000752DF">
        <w:rPr>
          <w:rFonts w:ascii="Times New Roman" w:hAnsi="Times New Roman" w:cs="Times New Roman"/>
          <w:noProof/>
        </w:rPr>
        <w:t>anticipat</w:t>
      </w:r>
      <w:r w:rsidR="00642F94">
        <w:rPr>
          <w:rFonts w:ascii="Times New Roman" w:hAnsi="Times New Roman" w:cs="Times New Roman"/>
          <w:noProof/>
        </w:rPr>
        <w:t>e</w:t>
      </w:r>
      <w:r w:rsidR="006938D4" w:rsidRPr="000752DF">
        <w:rPr>
          <w:rFonts w:ascii="Times New Roman" w:hAnsi="Times New Roman" w:cs="Times New Roman"/>
          <w:noProof/>
        </w:rPr>
        <w:t xml:space="preserve"> and </w:t>
      </w:r>
      <w:r w:rsidR="00444918" w:rsidRPr="000752DF">
        <w:rPr>
          <w:rFonts w:ascii="Times New Roman" w:hAnsi="Times New Roman" w:cs="Times New Roman"/>
          <w:noProof/>
        </w:rPr>
        <w:t>manag</w:t>
      </w:r>
      <w:r w:rsidR="00642F94">
        <w:rPr>
          <w:rFonts w:ascii="Times New Roman" w:hAnsi="Times New Roman" w:cs="Times New Roman"/>
          <w:noProof/>
        </w:rPr>
        <w:t>e</w:t>
      </w:r>
      <w:r w:rsidR="00444918" w:rsidRPr="000752DF">
        <w:rPr>
          <w:rFonts w:ascii="Times New Roman" w:hAnsi="Times New Roman" w:cs="Times New Roman"/>
          <w:noProof/>
        </w:rPr>
        <w:t xml:space="preserve"> crises that have the potential to affect multiple </w:t>
      </w:r>
      <w:r w:rsidR="006938D4" w:rsidRPr="000752DF">
        <w:rPr>
          <w:rFonts w:ascii="Times New Roman" w:hAnsi="Times New Roman" w:cs="Times New Roman"/>
          <w:noProof/>
        </w:rPr>
        <w:t xml:space="preserve">parts of the EU </w:t>
      </w:r>
      <w:r w:rsidR="00444918" w:rsidRPr="000752DF">
        <w:rPr>
          <w:rFonts w:ascii="Times New Roman" w:hAnsi="Times New Roman" w:cs="Times New Roman"/>
          <w:noProof/>
        </w:rPr>
        <w:t xml:space="preserve">simultaneously. Early involvement and swift cooperation are essential both </w:t>
      </w:r>
      <w:r w:rsidR="00642F94">
        <w:rPr>
          <w:rFonts w:ascii="Times New Roman" w:hAnsi="Times New Roman" w:cs="Times New Roman"/>
          <w:noProof/>
        </w:rPr>
        <w:t>at</w:t>
      </w:r>
      <w:r w:rsidR="00444918" w:rsidRPr="000752DF">
        <w:rPr>
          <w:rFonts w:ascii="Times New Roman" w:hAnsi="Times New Roman" w:cs="Times New Roman"/>
          <w:noProof/>
        </w:rPr>
        <w:t xml:space="preserve"> the planning phase and </w:t>
      </w:r>
      <w:r w:rsidR="00642F94">
        <w:rPr>
          <w:rFonts w:ascii="Times New Roman" w:hAnsi="Times New Roman" w:cs="Times New Roman"/>
          <w:noProof/>
        </w:rPr>
        <w:t>at</w:t>
      </w:r>
      <w:r w:rsidR="00444918" w:rsidRPr="000752DF">
        <w:rPr>
          <w:rFonts w:ascii="Times New Roman" w:hAnsi="Times New Roman" w:cs="Times New Roman"/>
          <w:noProof/>
        </w:rPr>
        <w:t xml:space="preserve"> each stage of the crisis. </w:t>
      </w:r>
      <w:r w:rsidR="00642F94">
        <w:rPr>
          <w:rFonts w:ascii="Times New Roman" w:hAnsi="Times New Roman" w:cs="Times New Roman"/>
          <w:noProof/>
        </w:rPr>
        <w:t>T</w:t>
      </w:r>
      <w:r w:rsidR="00444918" w:rsidRPr="000752DF">
        <w:rPr>
          <w:rFonts w:ascii="Times New Roman" w:hAnsi="Times New Roman" w:cs="Times New Roman"/>
          <w:noProof/>
        </w:rPr>
        <w:t xml:space="preserve">o ease cooperation and exchange information </w:t>
      </w:r>
      <w:r w:rsidR="00076C9E">
        <w:rPr>
          <w:rFonts w:ascii="Times New Roman" w:hAnsi="Times New Roman" w:cs="Times New Roman"/>
          <w:noProof/>
        </w:rPr>
        <w:t xml:space="preserve">that can be </w:t>
      </w:r>
      <w:r w:rsidR="00444918" w:rsidRPr="000752DF">
        <w:rPr>
          <w:rFonts w:ascii="Times New Roman" w:hAnsi="Times New Roman" w:cs="Times New Roman"/>
          <w:noProof/>
        </w:rPr>
        <w:t xml:space="preserve">relevant also in </w:t>
      </w:r>
      <w:r w:rsidR="00076C9E">
        <w:rPr>
          <w:rFonts w:ascii="Times New Roman" w:hAnsi="Times New Roman" w:cs="Times New Roman"/>
          <w:noProof/>
        </w:rPr>
        <w:t xml:space="preserve">a </w:t>
      </w:r>
      <w:r w:rsidR="00444918" w:rsidRPr="000752DF">
        <w:rPr>
          <w:rFonts w:ascii="Times New Roman" w:hAnsi="Times New Roman" w:cs="Times New Roman"/>
          <w:noProof/>
        </w:rPr>
        <w:t xml:space="preserve">crisis, several EU authorities </w:t>
      </w:r>
      <w:r w:rsidR="00642F94">
        <w:rPr>
          <w:rFonts w:ascii="Times New Roman" w:hAnsi="Times New Roman" w:cs="Times New Roman"/>
          <w:noProof/>
        </w:rPr>
        <w:t xml:space="preserve">have </w:t>
      </w:r>
      <w:r w:rsidR="00444918" w:rsidRPr="000752DF">
        <w:rPr>
          <w:rFonts w:ascii="Times New Roman" w:hAnsi="Times New Roman" w:cs="Times New Roman"/>
          <w:noProof/>
        </w:rPr>
        <w:t xml:space="preserve">concluded cooperation instruments </w:t>
      </w:r>
      <w:r w:rsidR="00F01316">
        <w:rPr>
          <w:rFonts w:ascii="Times New Roman" w:hAnsi="Times New Roman" w:cs="Times New Roman"/>
          <w:noProof/>
        </w:rPr>
        <w:t xml:space="preserve">among each other or with </w:t>
      </w:r>
      <w:r w:rsidR="009D65D0">
        <w:rPr>
          <w:rFonts w:ascii="Times New Roman" w:hAnsi="Times New Roman" w:cs="Times New Roman"/>
          <w:noProof/>
        </w:rPr>
        <w:t xml:space="preserve">national competent authorities or national resolution authorities, </w:t>
      </w:r>
      <w:r w:rsidR="005638C3">
        <w:rPr>
          <w:rFonts w:ascii="Times New Roman" w:hAnsi="Times New Roman" w:cs="Times New Roman"/>
          <w:noProof/>
        </w:rPr>
        <w:t xml:space="preserve">or concluded </w:t>
      </w:r>
      <w:r w:rsidR="00642F94">
        <w:rPr>
          <w:rFonts w:ascii="Times New Roman" w:hAnsi="Times New Roman" w:cs="Times New Roman"/>
          <w:noProof/>
        </w:rPr>
        <w:t>m</w:t>
      </w:r>
      <w:r w:rsidR="00444918" w:rsidRPr="000752DF">
        <w:rPr>
          <w:rFonts w:ascii="Times New Roman" w:hAnsi="Times New Roman" w:cs="Times New Roman"/>
          <w:noProof/>
        </w:rPr>
        <w:t>emorand</w:t>
      </w:r>
      <w:r w:rsidR="00642F94">
        <w:rPr>
          <w:rFonts w:ascii="Times New Roman" w:hAnsi="Times New Roman" w:cs="Times New Roman"/>
          <w:noProof/>
        </w:rPr>
        <w:t>a</w:t>
      </w:r>
      <w:r w:rsidR="00444918" w:rsidRPr="000752DF">
        <w:rPr>
          <w:rFonts w:ascii="Times New Roman" w:hAnsi="Times New Roman" w:cs="Times New Roman"/>
          <w:noProof/>
        </w:rPr>
        <w:t xml:space="preserve"> of </w:t>
      </w:r>
      <w:r w:rsidR="00642F94">
        <w:rPr>
          <w:rFonts w:ascii="Times New Roman" w:hAnsi="Times New Roman" w:cs="Times New Roman"/>
          <w:noProof/>
        </w:rPr>
        <w:t>u</w:t>
      </w:r>
      <w:r w:rsidR="00444918" w:rsidRPr="000752DF">
        <w:rPr>
          <w:rFonts w:ascii="Times New Roman" w:hAnsi="Times New Roman" w:cs="Times New Roman"/>
          <w:noProof/>
        </w:rPr>
        <w:t>nderstanding</w:t>
      </w:r>
      <w:r w:rsidR="005638C3">
        <w:rPr>
          <w:rFonts w:ascii="Times New Roman" w:hAnsi="Times New Roman" w:cs="Times New Roman"/>
          <w:noProof/>
        </w:rPr>
        <w:t xml:space="preserve">, (e.g. </w:t>
      </w:r>
      <w:r w:rsidR="00E0628E">
        <w:rPr>
          <w:rFonts w:ascii="Times New Roman" w:hAnsi="Times New Roman" w:cs="Times New Roman"/>
          <w:noProof/>
        </w:rPr>
        <w:t>Memorandum of Understanding between the ECB and the SRB),</w:t>
      </w:r>
      <w:r w:rsidR="00E43CDF">
        <w:rPr>
          <w:rFonts w:ascii="Times New Roman" w:hAnsi="Times New Roman" w:cs="Times New Roman"/>
          <w:noProof/>
        </w:rPr>
        <w:t xml:space="preserve"> and are also conducting dry-runs to ensure adequate crisis preparedness</w:t>
      </w:r>
      <w:r w:rsidR="00444918" w:rsidRPr="000752DF">
        <w:rPr>
          <w:rFonts w:ascii="Times New Roman" w:hAnsi="Times New Roman" w:cs="Times New Roman"/>
          <w:noProof/>
        </w:rPr>
        <w:t>.</w:t>
      </w:r>
    </w:p>
    <w:p w14:paraId="358F259F" w14:textId="68042EC0" w:rsidR="001B141C" w:rsidRDefault="00444918" w:rsidP="00444918">
      <w:pPr>
        <w:jc w:val="both"/>
        <w:rPr>
          <w:rFonts w:ascii="Times New Roman" w:hAnsi="Times New Roman" w:cs="Times New Roman"/>
          <w:noProof/>
        </w:rPr>
      </w:pPr>
      <w:r w:rsidRPr="000752DF">
        <w:rPr>
          <w:rFonts w:ascii="Times New Roman" w:hAnsi="Times New Roman" w:cs="Times New Roman"/>
          <w:noProof/>
        </w:rPr>
        <w:t xml:space="preserve">One important milestone </w:t>
      </w:r>
      <w:r w:rsidR="000F00E9">
        <w:rPr>
          <w:rFonts w:ascii="Times New Roman" w:hAnsi="Times New Roman" w:cs="Times New Roman"/>
          <w:noProof/>
        </w:rPr>
        <w:t xml:space="preserve">in </w:t>
      </w:r>
      <w:r w:rsidRPr="000752DF">
        <w:rPr>
          <w:rFonts w:ascii="Times New Roman" w:hAnsi="Times New Roman" w:cs="Times New Roman"/>
          <w:noProof/>
        </w:rPr>
        <w:t>th</w:t>
      </w:r>
      <w:r w:rsidR="000F00E9">
        <w:rPr>
          <w:rFonts w:ascii="Times New Roman" w:hAnsi="Times New Roman" w:cs="Times New Roman"/>
          <w:noProof/>
        </w:rPr>
        <w:t>i</w:t>
      </w:r>
      <w:r w:rsidRPr="000752DF">
        <w:rPr>
          <w:rFonts w:ascii="Times New Roman" w:hAnsi="Times New Roman" w:cs="Times New Roman"/>
          <w:noProof/>
        </w:rPr>
        <w:t xml:space="preserve">s </w:t>
      </w:r>
      <w:r w:rsidR="000F00E9">
        <w:rPr>
          <w:rFonts w:ascii="Times New Roman" w:hAnsi="Times New Roman" w:cs="Times New Roman"/>
          <w:noProof/>
        </w:rPr>
        <w:t>work</w:t>
      </w:r>
      <w:r w:rsidRPr="000752DF">
        <w:rPr>
          <w:rFonts w:ascii="Times New Roman" w:hAnsi="Times New Roman" w:cs="Times New Roman"/>
          <w:noProof/>
        </w:rPr>
        <w:t xml:space="preserve"> is the European Union Systemic Cyber Incident Coordination Framework (EU-SCICF), established in January 2025 by the ESAs</w:t>
      </w:r>
      <w:r w:rsidR="000F00E9">
        <w:rPr>
          <w:rFonts w:ascii="Times New Roman" w:hAnsi="Times New Roman" w:cs="Times New Roman"/>
          <w:noProof/>
        </w:rPr>
        <w:t xml:space="preserve">. This framework </w:t>
      </w:r>
      <w:r w:rsidRPr="000752DF">
        <w:rPr>
          <w:rFonts w:ascii="Times New Roman" w:hAnsi="Times New Roman" w:cs="Times New Roman"/>
          <w:noProof/>
        </w:rPr>
        <w:t>provides a strategic foundation for cooperation during significant cyber incidents</w:t>
      </w:r>
      <w:r w:rsidRPr="00D060A5">
        <w:rPr>
          <w:rStyle w:val="FootnoteReference"/>
          <w:rFonts w:ascii="Times New Roman" w:hAnsi="Times New Roman" w:cs="Times New Roman"/>
          <w:noProof/>
        </w:rPr>
        <w:footnoteReference w:id="15"/>
      </w:r>
      <w:r w:rsidRPr="000752DF">
        <w:rPr>
          <w:rFonts w:ascii="Times New Roman" w:hAnsi="Times New Roman" w:cs="Times New Roman"/>
          <w:noProof/>
        </w:rPr>
        <w:t xml:space="preserve">. </w:t>
      </w:r>
      <w:r w:rsidR="000F00E9">
        <w:rPr>
          <w:rFonts w:ascii="Times New Roman" w:hAnsi="Times New Roman" w:cs="Times New Roman"/>
          <w:noProof/>
        </w:rPr>
        <w:t xml:space="preserve">It </w:t>
      </w:r>
      <w:r w:rsidRPr="000752DF">
        <w:rPr>
          <w:rFonts w:ascii="Times New Roman" w:hAnsi="Times New Roman" w:cs="Times New Roman"/>
          <w:noProof/>
        </w:rPr>
        <w:t xml:space="preserve">aims to facilitate rapid information sharing and joint responses by </w:t>
      </w:r>
      <w:r w:rsidR="00DA0B12">
        <w:rPr>
          <w:rFonts w:ascii="Times New Roman" w:hAnsi="Times New Roman" w:cs="Times New Roman"/>
          <w:noProof/>
        </w:rPr>
        <w:t>putt</w:t>
      </w:r>
      <w:r w:rsidRPr="000752DF">
        <w:rPr>
          <w:rFonts w:ascii="Times New Roman" w:hAnsi="Times New Roman" w:cs="Times New Roman"/>
          <w:noProof/>
        </w:rPr>
        <w:t xml:space="preserve">ing </w:t>
      </w:r>
      <w:r w:rsidR="00DA0B12">
        <w:rPr>
          <w:rFonts w:ascii="Times New Roman" w:hAnsi="Times New Roman" w:cs="Times New Roman"/>
          <w:noProof/>
        </w:rPr>
        <w:t xml:space="preserve">in place </w:t>
      </w:r>
      <w:r w:rsidRPr="000752DF">
        <w:rPr>
          <w:rFonts w:ascii="Times New Roman" w:hAnsi="Times New Roman" w:cs="Times New Roman"/>
          <w:noProof/>
        </w:rPr>
        <w:t xml:space="preserve">protocols </w:t>
      </w:r>
      <w:r w:rsidR="000F00E9">
        <w:rPr>
          <w:rFonts w:ascii="Times New Roman" w:hAnsi="Times New Roman" w:cs="Times New Roman"/>
          <w:noProof/>
        </w:rPr>
        <w:t xml:space="preserve">to evaluate and mitigate </w:t>
      </w:r>
      <w:r w:rsidRPr="000752DF">
        <w:rPr>
          <w:rFonts w:ascii="Times New Roman" w:hAnsi="Times New Roman" w:cs="Times New Roman"/>
          <w:noProof/>
        </w:rPr>
        <w:t>threat</w:t>
      </w:r>
      <w:r w:rsidR="000F00E9">
        <w:rPr>
          <w:rFonts w:ascii="Times New Roman" w:hAnsi="Times New Roman" w:cs="Times New Roman"/>
          <w:noProof/>
        </w:rPr>
        <w:t>s</w:t>
      </w:r>
      <w:r w:rsidRPr="000752DF">
        <w:rPr>
          <w:rFonts w:ascii="Times New Roman" w:hAnsi="Times New Roman" w:cs="Times New Roman"/>
          <w:noProof/>
        </w:rPr>
        <w:t xml:space="preserve"> across EU </w:t>
      </w:r>
      <w:r w:rsidR="000F00E9">
        <w:rPr>
          <w:rFonts w:ascii="Times New Roman" w:hAnsi="Times New Roman" w:cs="Times New Roman"/>
          <w:noProof/>
        </w:rPr>
        <w:t>M</w:t>
      </w:r>
      <w:r w:rsidRPr="000752DF">
        <w:rPr>
          <w:rFonts w:ascii="Times New Roman" w:hAnsi="Times New Roman" w:cs="Times New Roman"/>
          <w:noProof/>
        </w:rPr>
        <w:t xml:space="preserve">ember </w:t>
      </w:r>
      <w:r w:rsidR="000F00E9">
        <w:rPr>
          <w:rFonts w:ascii="Times New Roman" w:hAnsi="Times New Roman" w:cs="Times New Roman"/>
          <w:noProof/>
        </w:rPr>
        <w:t>S</w:t>
      </w:r>
      <w:r w:rsidRPr="000752DF">
        <w:rPr>
          <w:rFonts w:ascii="Times New Roman" w:hAnsi="Times New Roman" w:cs="Times New Roman"/>
          <w:noProof/>
        </w:rPr>
        <w:t xml:space="preserve">tates. </w:t>
      </w:r>
    </w:p>
    <w:p w14:paraId="1D6A2F78" w14:textId="1DD75807" w:rsidR="00DB55D2" w:rsidRDefault="00DB55D2" w:rsidP="00DB55D2">
      <w:pPr>
        <w:jc w:val="both"/>
        <w:rPr>
          <w:rFonts w:ascii="Times New Roman" w:hAnsi="Times New Roman" w:cs="Times New Roman"/>
          <w:noProof/>
          <w:lang w:val="en-IE"/>
        </w:rPr>
      </w:pPr>
      <w:r>
        <w:rPr>
          <w:rFonts w:ascii="Times New Roman" w:hAnsi="Times New Roman" w:cs="Times New Roman"/>
          <w:noProof/>
          <w:lang w:val="en-IE"/>
        </w:rPr>
        <w:t>Moreover, the Council adopted in June 2025, a</w:t>
      </w:r>
      <w:r w:rsidRPr="00F40BF7">
        <w:rPr>
          <w:rFonts w:ascii="Times New Roman" w:hAnsi="Times New Roman" w:cs="Times New Roman"/>
          <w:noProof/>
          <w:lang w:val="en-IE"/>
        </w:rPr>
        <w:t xml:space="preserve"> cyber </w:t>
      </w:r>
      <w:r>
        <w:rPr>
          <w:rFonts w:ascii="Times New Roman" w:hAnsi="Times New Roman" w:cs="Times New Roman"/>
          <w:noProof/>
          <w:lang w:val="en-IE"/>
        </w:rPr>
        <w:t>crisis management B</w:t>
      </w:r>
      <w:r w:rsidRPr="00F40BF7">
        <w:rPr>
          <w:rFonts w:ascii="Times New Roman" w:hAnsi="Times New Roman" w:cs="Times New Roman"/>
          <w:noProof/>
          <w:lang w:val="en-IE"/>
        </w:rPr>
        <w:t>lueprint</w:t>
      </w:r>
      <w:r>
        <w:rPr>
          <w:rFonts w:ascii="Times New Roman" w:hAnsi="Times New Roman" w:cs="Times New Roman"/>
          <w:noProof/>
          <w:lang w:val="en-IE"/>
        </w:rPr>
        <w:t>’</w:t>
      </w:r>
      <w:r>
        <w:rPr>
          <w:rStyle w:val="FootnoteReference"/>
          <w:rFonts w:ascii="Times New Roman" w:hAnsi="Times New Roman" w:cs="Times New Roman"/>
          <w:noProof/>
          <w:lang w:val="en-IE"/>
        </w:rPr>
        <w:footnoteReference w:id="16"/>
      </w:r>
      <w:r w:rsidRPr="00F40BF7">
        <w:rPr>
          <w:rFonts w:ascii="Times New Roman" w:hAnsi="Times New Roman" w:cs="Times New Roman"/>
          <w:noProof/>
          <w:lang w:val="en-IE"/>
        </w:rPr>
        <w:t xml:space="preserve"> </w:t>
      </w:r>
      <w:r>
        <w:rPr>
          <w:rFonts w:ascii="Times New Roman" w:hAnsi="Times New Roman" w:cs="Times New Roman"/>
          <w:noProof/>
          <w:lang w:val="en-IE"/>
        </w:rPr>
        <w:t>a</w:t>
      </w:r>
      <w:r w:rsidRPr="00F40BF7">
        <w:rPr>
          <w:rFonts w:ascii="Times New Roman" w:hAnsi="Times New Roman" w:cs="Times New Roman"/>
          <w:noProof/>
          <w:lang w:val="en-IE"/>
        </w:rPr>
        <w:t xml:space="preserve">s an important guide for </w:t>
      </w:r>
      <w:r>
        <w:rPr>
          <w:rFonts w:ascii="Times New Roman" w:hAnsi="Times New Roman" w:cs="Times New Roman"/>
          <w:noProof/>
          <w:lang w:val="en-IE"/>
        </w:rPr>
        <w:t>M</w:t>
      </w:r>
      <w:r w:rsidRPr="00F40BF7">
        <w:rPr>
          <w:rFonts w:ascii="Times New Roman" w:hAnsi="Times New Roman" w:cs="Times New Roman"/>
          <w:noProof/>
          <w:lang w:val="en-IE"/>
        </w:rPr>
        <w:t xml:space="preserve">ember </w:t>
      </w:r>
      <w:r>
        <w:rPr>
          <w:rFonts w:ascii="Times New Roman" w:hAnsi="Times New Roman" w:cs="Times New Roman"/>
          <w:noProof/>
          <w:lang w:val="en-IE"/>
        </w:rPr>
        <w:t>S</w:t>
      </w:r>
      <w:r w:rsidRPr="00F40BF7">
        <w:rPr>
          <w:rFonts w:ascii="Times New Roman" w:hAnsi="Times New Roman" w:cs="Times New Roman"/>
          <w:noProof/>
          <w:lang w:val="en-IE"/>
        </w:rPr>
        <w:t>tates to enhance their preparedness, detection capabilities and response to cyber security incidents</w:t>
      </w:r>
      <w:r w:rsidR="00147DDC">
        <w:rPr>
          <w:rFonts w:ascii="Times New Roman" w:hAnsi="Times New Roman" w:cs="Times New Roman"/>
          <w:noProof/>
          <w:lang w:val="en-IE"/>
        </w:rPr>
        <w:t xml:space="preserve">, </w:t>
      </w:r>
      <w:r>
        <w:rPr>
          <w:rFonts w:ascii="Times New Roman" w:hAnsi="Times New Roman" w:cs="Times New Roman"/>
          <w:noProof/>
          <w:lang w:val="en-IE"/>
        </w:rPr>
        <w:t xml:space="preserve">based on all relevant mechanisms including those created by </w:t>
      </w:r>
      <w:r w:rsidRPr="00F40BF7">
        <w:rPr>
          <w:rFonts w:ascii="Times New Roman" w:hAnsi="Times New Roman" w:cs="Times New Roman"/>
          <w:noProof/>
          <w:lang w:val="en-IE"/>
        </w:rPr>
        <w:t xml:space="preserve">the NIS2 </w:t>
      </w:r>
      <w:r>
        <w:rPr>
          <w:rFonts w:ascii="Times New Roman" w:hAnsi="Times New Roman" w:cs="Times New Roman"/>
          <w:noProof/>
          <w:lang w:val="en-IE"/>
        </w:rPr>
        <w:t>D</w:t>
      </w:r>
      <w:r w:rsidRPr="00F40BF7">
        <w:rPr>
          <w:rFonts w:ascii="Times New Roman" w:hAnsi="Times New Roman" w:cs="Times New Roman"/>
          <w:noProof/>
          <w:lang w:val="en-IE"/>
        </w:rPr>
        <w:t>irective</w:t>
      </w:r>
      <w:r>
        <w:rPr>
          <w:rFonts w:ascii="Times New Roman" w:hAnsi="Times New Roman" w:cs="Times New Roman"/>
          <w:noProof/>
          <w:lang w:val="en-IE"/>
        </w:rPr>
        <w:t>, DORA</w:t>
      </w:r>
      <w:r w:rsidRPr="00F40BF7">
        <w:rPr>
          <w:rFonts w:ascii="Times New Roman" w:hAnsi="Times New Roman" w:cs="Times New Roman"/>
          <w:noProof/>
          <w:lang w:val="en-IE"/>
        </w:rPr>
        <w:t xml:space="preserve"> </w:t>
      </w:r>
      <w:r>
        <w:rPr>
          <w:rFonts w:ascii="Times New Roman" w:hAnsi="Times New Roman" w:cs="Times New Roman"/>
          <w:noProof/>
          <w:lang w:val="en-IE"/>
        </w:rPr>
        <w:t xml:space="preserve">(EU-SCICF) </w:t>
      </w:r>
      <w:r w:rsidRPr="00F40BF7">
        <w:rPr>
          <w:rFonts w:ascii="Times New Roman" w:hAnsi="Times New Roman" w:cs="Times New Roman"/>
          <w:noProof/>
          <w:lang w:val="en-IE"/>
        </w:rPr>
        <w:t xml:space="preserve">and the </w:t>
      </w:r>
      <w:r>
        <w:rPr>
          <w:rFonts w:ascii="Times New Roman" w:hAnsi="Times New Roman" w:cs="Times New Roman"/>
          <w:noProof/>
          <w:lang w:val="en-IE"/>
        </w:rPr>
        <w:t>C</w:t>
      </w:r>
      <w:r w:rsidRPr="00F40BF7">
        <w:rPr>
          <w:rFonts w:ascii="Times New Roman" w:hAnsi="Times New Roman" w:cs="Times New Roman"/>
          <w:noProof/>
          <w:lang w:val="en-IE"/>
        </w:rPr>
        <w:t xml:space="preserve">yber </w:t>
      </w:r>
      <w:r>
        <w:rPr>
          <w:rFonts w:ascii="Times New Roman" w:hAnsi="Times New Roman" w:cs="Times New Roman"/>
          <w:noProof/>
          <w:lang w:val="en-IE"/>
        </w:rPr>
        <w:t>S</w:t>
      </w:r>
      <w:r w:rsidRPr="00F40BF7">
        <w:rPr>
          <w:rFonts w:ascii="Times New Roman" w:hAnsi="Times New Roman" w:cs="Times New Roman"/>
          <w:noProof/>
          <w:lang w:val="en-IE"/>
        </w:rPr>
        <w:t xml:space="preserve">olidarity </w:t>
      </w:r>
      <w:r>
        <w:rPr>
          <w:rFonts w:ascii="Times New Roman" w:hAnsi="Times New Roman" w:cs="Times New Roman"/>
          <w:noProof/>
          <w:lang w:val="en-IE"/>
        </w:rPr>
        <w:t>A</w:t>
      </w:r>
      <w:r w:rsidRPr="00F40BF7">
        <w:rPr>
          <w:rFonts w:ascii="Times New Roman" w:hAnsi="Times New Roman" w:cs="Times New Roman"/>
          <w:noProof/>
          <w:lang w:val="en-IE"/>
        </w:rPr>
        <w:t>ct.</w:t>
      </w:r>
    </w:p>
    <w:p w14:paraId="0E0F1F09" w14:textId="3DAF4A46" w:rsidR="00444918" w:rsidRPr="000752DF" w:rsidRDefault="00444918" w:rsidP="00444918">
      <w:pPr>
        <w:jc w:val="both"/>
        <w:rPr>
          <w:rFonts w:ascii="Times New Roman" w:eastAsia="MS Mincho" w:hAnsi="Times New Roman" w:cs="Times New Roman"/>
          <w:noProof/>
        </w:rPr>
      </w:pPr>
      <w:r w:rsidRPr="000752DF">
        <w:rPr>
          <w:rFonts w:ascii="Times New Roman" w:hAnsi="Times New Roman" w:cs="Times New Roman"/>
          <w:noProof/>
        </w:rPr>
        <w:t xml:space="preserve">Regular exercises </w:t>
      </w:r>
      <w:r w:rsidR="00123D55" w:rsidRPr="000752DF">
        <w:rPr>
          <w:rFonts w:ascii="Times New Roman" w:hAnsi="Times New Roman" w:cs="Times New Roman"/>
          <w:noProof/>
        </w:rPr>
        <w:t xml:space="preserve">can be </w:t>
      </w:r>
      <w:r w:rsidRPr="000752DF">
        <w:rPr>
          <w:rFonts w:ascii="Times New Roman" w:hAnsi="Times New Roman" w:cs="Times New Roman"/>
          <w:noProof/>
        </w:rPr>
        <w:t>conducted under this framework to ensure that readiness and response capabilities remain robust and effective. In addition, at international level, the G7 Cyber Incident Response Protocol aims to unify global response efforts to cybersecurity threats impacting the financial sector</w:t>
      </w:r>
      <w:r w:rsidR="00330F93" w:rsidRPr="000752DF">
        <w:rPr>
          <w:rFonts w:ascii="Times New Roman" w:hAnsi="Times New Roman" w:cs="Times New Roman"/>
          <w:noProof/>
        </w:rPr>
        <w:t xml:space="preserve"> and to ensure timely and coordinated responses across jurisdictions</w:t>
      </w:r>
      <w:r w:rsidRPr="000752DF">
        <w:rPr>
          <w:rFonts w:ascii="Times New Roman" w:hAnsi="Times New Roman" w:cs="Times New Roman"/>
          <w:noProof/>
        </w:rPr>
        <w:t>.</w:t>
      </w:r>
    </w:p>
    <w:p w14:paraId="39312AB7" w14:textId="27282340" w:rsidR="000A178A" w:rsidRPr="000752DF" w:rsidRDefault="002002C4" w:rsidP="000A178A">
      <w:pPr>
        <w:jc w:val="both"/>
        <w:rPr>
          <w:rFonts w:ascii="Times New Roman" w:hAnsi="Times New Roman" w:cs="Times New Roman"/>
          <w:noProof/>
        </w:rPr>
      </w:pPr>
      <w:r>
        <w:rPr>
          <w:rFonts w:ascii="Times New Roman" w:hAnsi="Times New Roman" w:cs="Times New Roman"/>
          <w:noProof/>
        </w:rPr>
        <w:t>E</w:t>
      </w:r>
      <w:r w:rsidR="00762BBF" w:rsidRPr="000752DF">
        <w:rPr>
          <w:rFonts w:ascii="Times New Roman" w:hAnsi="Times New Roman" w:cs="Times New Roman"/>
          <w:noProof/>
        </w:rPr>
        <w:t>ach EU authority carries out regular risk assessments</w:t>
      </w:r>
      <w:r w:rsidR="00D4327D" w:rsidRPr="000752DF">
        <w:rPr>
          <w:rFonts w:ascii="Times New Roman" w:hAnsi="Times New Roman" w:cs="Times New Roman"/>
          <w:noProof/>
        </w:rPr>
        <w:t xml:space="preserve"> and other measures</w:t>
      </w:r>
      <w:r w:rsidR="00762BBF" w:rsidRPr="000752DF">
        <w:rPr>
          <w:rFonts w:ascii="Times New Roman" w:hAnsi="Times New Roman" w:cs="Times New Roman"/>
          <w:noProof/>
        </w:rPr>
        <w:t xml:space="preserve"> to identify the most relevant risks vis-à-vis each authority’s mandate and functions. The risk assessments are conducted in cooperation with national authorities, contributing to develop a shared and more in-depth understanding of the risk landscape and the risks to be prioriti</w:t>
      </w:r>
      <w:r w:rsidR="004D2D6C" w:rsidRPr="000752DF">
        <w:rPr>
          <w:rFonts w:ascii="Times New Roman" w:hAnsi="Times New Roman" w:cs="Times New Roman"/>
          <w:noProof/>
        </w:rPr>
        <w:t>s</w:t>
      </w:r>
      <w:r w:rsidR="00762BBF" w:rsidRPr="000752DF">
        <w:rPr>
          <w:rFonts w:ascii="Times New Roman" w:hAnsi="Times New Roman" w:cs="Times New Roman"/>
          <w:noProof/>
        </w:rPr>
        <w:t>ed. Risk assessments often feed into early warning systems that in turn are part of the EU authorities</w:t>
      </w:r>
      <w:r>
        <w:rPr>
          <w:rFonts w:ascii="Times New Roman" w:hAnsi="Times New Roman" w:cs="Times New Roman"/>
          <w:noProof/>
        </w:rPr>
        <w:t>’</w:t>
      </w:r>
      <w:r w:rsidR="00762BBF" w:rsidRPr="000752DF">
        <w:rPr>
          <w:rFonts w:ascii="Times New Roman" w:hAnsi="Times New Roman" w:cs="Times New Roman"/>
          <w:noProof/>
        </w:rPr>
        <w:t xml:space="preserve"> preparedness frameworks. </w:t>
      </w:r>
      <w:r w:rsidR="006104F1" w:rsidRPr="000752DF">
        <w:rPr>
          <w:rFonts w:ascii="Times New Roman" w:hAnsi="Times New Roman" w:cs="Times New Roman"/>
          <w:noProof/>
        </w:rPr>
        <w:t xml:space="preserve">Furthermore, </w:t>
      </w:r>
      <w:r w:rsidR="00776280">
        <w:rPr>
          <w:rFonts w:ascii="Times New Roman" w:hAnsi="Times New Roman" w:cs="Times New Roman"/>
          <w:noProof/>
        </w:rPr>
        <w:t xml:space="preserve">the </w:t>
      </w:r>
      <w:r w:rsidR="006104F1" w:rsidRPr="000752DF">
        <w:rPr>
          <w:rFonts w:ascii="Times New Roman" w:hAnsi="Times New Roman" w:cs="Times New Roman"/>
          <w:noProof/>
        </w:rPr>
        <w:t>e</w:t>
      </w:r>
      <w:r w:rsidR="000A178A" w:rsidRPr="000752DF">
        <w:rPr>
          <w:rFonts w:ascii="Times New Roman" w:hAnsi="Times New Roman" w:cs="Times New Roman"/>
          <w:noProof/>
        </w:rPr>
        <w:t xml:space="preserve">xisting regulatory </w:t>
      </w:r>
      <w:r w:rsidR="00776280">
        <w:rPr>
          <w:rFonts w:ascii="Times New Roman" w:hAnsi="Times New Roman" w:cs="Times New Roman"/>
          <w:noProof/>
        </w:rPr>
        <w:t xml:space="preserve">and supervisory </w:t>
      </w:r>
      <w:r w:rsidR="000A178A" w:rsidRPr="000752DF">
        <w:rPr>
          <w:rFonts w:ascii="Times New Roman" w:hAnsi="Times New Roman" w:cs="Times New Roman"/>
          <w:noProof/>
        </w:rPr>
        <w:t>arrangements between EU authorities and private</w:t>
      </w:r>
      <w:r w:rsidR="00DA0B12">
        <w:rPr>
          <w:rFonts w:ascii="Times New Roman" w:hAnsi="Times New Roman" w:cs="Times New Roman"/>
          <w:noProof/>
        </w:rPr>
        <w:t>-</w:t>
      </w:r>
      <w:r w:rsidR="000A178A" w:rsidRPr="000752DF">
        <w:rPr>
          <w:rFonts w:ascii="Times New Roman" w:hAnsi="Times New Roman" w:cs="Times New Roman"/>
          <w:noProof/>
        </w:rPr>
        <w:t>sector stakeholders</w:t>
      </w:r>
      <w:r>
        <w:rPr>
          <w:rFonts w:ascii="Times New Roman" w:hAnsi="Times New Roman" w:cs="Times New Roman"/>
          <w:noProof/>
        </w:rPr>
        <w:t xml:space="preserve"> </w:t>
      </w:r>
      <w:r w:rsidR="000A178A" w:rsidRPr="000752DF">
        <w:rPr>
          <w:rFonts w:ascii="Times New Roman" w:hAnsi="Times New Roman" w:cs="Times New Roman"/>
          <w:noProof/>
        </w:rPr>
        <w:t>allow for continued dialogue on reciprocal expectations vis-à-vis preparedness</w:t>
      </w:r>
      <w:r w:rsidR="004E375D" w:rsidRPr="000752DF">
        <w:rPr>
          <w:rStyle w:val="FootnoteReference"/>
          <w:rFonts w:ascii="Times New Roman" w:hAnsi="Times New Roman" w:cs="Times New Roman"/>
          <w:noProof/>
        </w:rPr>
        <w:footnoteReference w:id="17"/>
      </w:r>
      <w:r w:rsidR="000A178A" w:rsidRPr="000752DF">
        <w:rPr>
          <w:rFonts w:ascii="Times New Roman" w:hAnsi="Times New Roman" w:cs="Times New Roman"/>
          <w:noProof/>
        </w:rPr>
        <w:t>.</w:t>
      </w:r>
    </w:p>
    <w:p w14:paraId="101958D2" w14:textId="3F591BC9" w:rsidR="004309E9" w:rsidRPr="000752DF" w:rsidRDefault="00E37322" w:rsidP="009417C9">
      <w:pPr>
        <w:pStyle w:val="ListParagraph"/>
        <w:numPr>
          <w:ilvl w:val="1"/>
          <w:numId w:val="5"/>
        </w:numPr>
        <w:jc w:val="both"/>
        <w:rPr>
          <w:rFonts w:ascii="Times New Roman" w:hAnsi="Times New Roman" w:cs="Times New Roman"/>
          <w:noProof/>
          <w:u w:val="single"/>
        </w:rPr>
      </w:pPr>
      <w:r w:rsidRPr="000752DF">
        <w:rPr>
          <w:rFonts w:ascii="Times New Roman" w:hAnsi="Times New Roman" w:cs="Times New Roman"/>
          <w:noProof/>
          <w:u w:val="single"/>
        </w:rPr>
        <w:t xml:space="preserve">Frameworks at </w:t>
      </w:r>
      <w:r w:rsidR="00E2728B" w:rsidRPr="000752DF">
        <w:rPr>
          <w:rFonts w:ascii="Times New Roman" w:hAnsi="Times New Roman" w:cs="Times New Roman"/>
          <w:noProof/>
          <w:u w:val="single"/>
        </w:rPr>
        <w:t>n</w:t>
      </w:r>
      <w:r w:rsidR="0000578F" w:rsidRPr="000752DF">
        <w:rPr>
          <w:rFonts w:ascii="Times New Roman" w:hAnsi="Times New Roman" w:cs="Times New Roman"/>
          <w:noProof/>
          <w:u w:val="single"/>
        </w:rPr>
        <w:t xml:space="preserve">ational </w:t>
      </w:r>
      <w:r w:rsidR="0017212E" w:rsidRPr="000752DF">
        <w:rPr>
          <w:rFonts w:ascii="Times New Roman" w:hAnsi="Times New Roman" w:cs="Times New Roman"/>
          <w:noProof/>
          <w:u w:val="single"/>
        </w:rPr>
        <w:t xml:space="preserve">and regional </w:t>
      </w:r>
      <w:r w:rsidR="00E2728B" w:rsidRPr="000752DF">
        <w:rPr>
          <w:rFonts w:ascii="Times New Roman" w:hAnsi="Times New Roman" w:cs="Times New Roman"/>
          <w:noProof/>
          <w:u w:val="single"/>
        </w:rPr>
        <w:t>level</w:t>
      </w:r>
    </w:p>
    <w:p w14:paraId="0B807535" w14:textId="733FEA14" w:rsidR="009D0438" w:rsidRPr="000752DF" w:rsidRDefault="00C876EB" w:rsidP="001532B6">
      <w:pPr>
        <w:jc w:val="both"/>
        <w:rPr>
          <w:rFonts w:ascii="Times New Roman" w:hAnsi="Times New Roman" w:cs="Times New Roman"/>
          <w:noProof/>
        </w:rPr>
      </w:pPr>
      <w:r w:rsidRPr="000752DF">
        <w:rPr>
          <w:rFonts w:ascii="Times New Roman" w:hAnsi="Times New Roman" w:cs="Times New Roman"/>
          <w:noProof/>
        </w:rPr>
        <w:t xml:space="preserve">In addition to </w:t>
      </w:r>
      <w:r w:rsidR="005C5957" w:rsidRPr="000752DF">
        <w:rPr>
          <w:rFonts w:ascii="Times New Roman" w:hAnsi="Times New Roman" w:cs="Times New Roman"/>
          <w:noProof/>
        </w:rPr>
        <w:t>legislation</w:t>
      </w:r>
      <w:r w:rsidR="002002C4">
        <w:rPr>
          <w:rFonts w:ascii="Times New Roman" w:hAnsi="Times New Roman" w:cs="Times New Roman"/>
          <w:noProof/>
        </w:rPr>
        <w:t xml:space="preserve"> at EU level</w:t>
      </w:r>
      <w:r w:rsidR="005C5957" w:rsidRPr="000752DF">
        <w:rPr>
          <w:rFonts w:ascii="Times New Roman" w:hAnsi="Times New Roman" w:cs="Times New Roman"/>
          <w:noProof/>
        </w:rPr>
        <w:t xml:space="preserve">, </w:t>
      </w:r>
      <w:r w:rsidRPr="000752DF">
        <w:rPr>
          <w:rFonts w:ascii="Times New Roman" w:hAnsi="Times New Roman" w:cs="Times New Roman"/>
          <w:noProof/>
        </w:rPr>
        <w:t xml:space="preserve">Member States have </w:t>
      </w:r>
      <w:r w:rsidR="00F12EA9" w:rsidRPr="000752DF">
        <w:rPr>
          <w:rFonts w:ascii="Times New Roman" w:hAnsi="Times New Roman" w:cs="Times New Roman"/>
          <w:noProof/>
        </w:rPr>
        <w:t xml:space="preserve">developed their own </w:t>
      </w:r>
      <w:r w:rsidR="00CA5D3F" w:rsidRPr="000752DF">
        <w:rPr>
          <w:rFonts w:ascii="Times New Roman" w:hAnsi="Times New Roman" w:cs="Times New Roman"/>
          <w:noProof/>
        </w:rPr>
        <w:t>national preparedness schemes</w:t>
      </w:r>
      <w:r w:rsidR="00C7534D">
        <w:rPr>
          <w:rStyle w:val="FootnoteReference"/>
          <w:rFonts w:ascii="Times New Roman" w:hAnsi="Times New Roman" w:cs="Times New Roman"/>
          <w:noProof/>
        </w:rPr>
        <w:footnoteReference w:id="18"/>
      </w:r>
      <w:r w:rsidR="00CA5D3F" w:rsidRPr="000752DF">
        <w:rPr>
          <w:rFonts w:ascii="Times New Roman" w:hAnsi="Times New Roman" w:cs="Times New Roman"/>
          <w:noProof/>
        </w:rPr>
        <w:t xml:space="preserve">. </w:t>
      </w:r>
      <w:r w:rsidR="009E13CC" w:rsidRPr="000752DF">
        <w:rPr>
          <w:rFonts w:ascii="Times New Roman" w:hAnsi="Times New Roman" w:cs="Times New Roman"/>
          <w:noProof/>
        </w:rPr>
        <w:t>These schemes</w:t>
      </w:r>
      <w:r w:rsidR="009C0652" w:rsidRPr="000752DF">
        <w:rPr>
          <w:rFonts w:ascii="Times New Roman" w:hAnsi="Times New Roman" w:cs="Times New Roman"/>
          <w:noProof/>
        </w:rPr>
        <w:t xml:space="preserve"> </w:t>
      </w:r>
      <w:r w:rsidR="007869DF">
        <w:rPr>
          <w:rFonts w:ascii="Times New Roman" w:hAnsi="Times New Roman" w:cs="Times New Roman"/>
          <w:noProof/>
        </w:rPr>
        <w:t>typic</w:t>
      </w:r>
      <w:r w:rsidR="009C0652" w:rsidRPr="000752DF">
        <w:rPr>
          <w:rFonts w:ascii="Times New Roman" w:hAnsi="Times New Roman" w:cs="Times New Roman"/>
          <w:noProof/>
        </w:rPr>
        <w:t>ally go beyond the financial sector and co</w:t>
      </w:r>
      <w:r w:rsidR="002002C4">
        <w:rPr>
          <w:rFonts w:ascii="Times New Roman" w:hAnsi="Times New Roman" w:cs="Times New Roman"/>
          <w:noProof/>
        </w:rPr>
        <w:t>ver</w:t>
      </w:r>
      <w:r w:rsidR="009C0652" w:rsidRPr="000752DF">
        <w:rPr>
          <w:rFonts w:ascii="Times New Roman" w:hAnsi="Times New Roman" w:cs="Times New Roman"/>
          <w:noProof/>
        </w:rPr>
        <w:t xml:space="preserve"> societal preparedness as a whole </w:t>
      </w:r>
      <w:r w:rsidR="005C70A4" w:rsidRPr="000752DF">
        <w:rPr>
          <w:rFonts w:ascii="Times New Roman" w:hAnsi="Times New Roman" w:cs="Times New Roman"/>
          <w:noProof/>
        </w:rPr>
        <w:t>at national level. For this reason, n</w:t>
      </w:r>
      <w:r w:rsidR="00CA5D3F" w:rsidRPr="000752DF">
        <w:rPr>
          <w:rFonts w:ascii="Times New Roman" w:hAnsi="Times New Roman" w:cs="Times New Roman"/>
          <w:noProof/>
        </w:rPr>
        <w:t>ational schemes differ among Member States</w:t>
      </w:r>
      <w:r w:rsidR="005C70A4" w:rsidRPr="000752DF">
        <w:rPr>
          <w:rFonts w:ascii="Times New Roman" w:hAnsi="Times New Roman" w:cs="Times New Roman"/>
          <w:noProof/>
        </w:rPr>
        <w:t xml:space="preserve">, </w:t>
      </w:r>
      <w:r w:rsidR="002002C4">
        <w:rPr>
          <w:rFonts w:ascii="Times New Roman" w:hAnsi="Times New Roman" w:cs="Times New Roman"/>
          <w:noProof/>
        </w:rPr>
        <w:t xml:space="preserve">reflecting differing </w:t>
      </w:r>
      <w:r w:rsidR="005C70A4" w:rsidRPr="000752DF">
        <w:rPr>
          <w:rFonts w:ascii="Times New Roman" w:hAnsi="Times New Roman" w:cs="Times New Roman"/>
          <w:noProof/>
        </w:rPr>
        <w:t>national government</w:t>
      </w:r>
      <w:r w:rsidR="002002C4">
        <w:rPr>
          <w:rFonts w:ascii="Times New Roman" w:hAnsi="Times New Roman" w:cs="Times New Roman"/>
          <w:noProof/>
        </w:rPr>
        <w:t>al</w:t>
      </w:r>
      <w:r w:rsidR="005C70A4" w:rsidRPr="000752DF">
        <w:rPr>
          <w:rFonts w:ascii="Times New Roman" w:hAnsi="Times New Roman" w:cs="Times New Roman"/>
          <w:noProof/>
        </w:rPr>
        <w:t xml:space="preserve"> and administrative structures</w:t>
      </w:r>
      <w:r w:rsidR="000F62C5" w:rsidRPr="000752DF">
        <w:rPr>
          <w:rFonts w:ascii="Times New Roman" w:hAnsi="Times New Roman" w:cs="Times New Roman"/>
          <w:noProof/>
        </w:rPr>
        <w:t xml:space="preserve">, </w:t>
      </w:r>
      <w:r w:rsidR="00622C52" w:rsidRPr="000752DF">
        <w:rPr>
          <w:rFonts w:ascii="Times New Roman" w:hAnsi="Times New Roman" w:cs="Times New Roman"/>
          <w:noProof/>
        </w:rPr>
        <w:t>a</w:t>
      </w:r>
      <w:r w:rsidR="002002C4">
        <w:rPr>
          <w:rFonts w:ascii="Times New Roman" w:hAnsi="Times New Roman" w:cs="Times New Roman"/>
          <w:noProof/>
        </w:rPr>
        <w:t xml:space="preserve">nd </w:t>
      </w:r>
      <w:r w:rsidR="000F62C5" w:rsidRPr="000752DF">
        <w:rPr>
          <w:rFonts w:ascii="Times New Roman" w:hAnsi="Times New Roman" w:cs="Times New Roman"/>
          <w:noProof/>
        </w:rPr>
        <w:t>scope of competencies</w:t>
      </w:r>
      <w:r w:rsidR="00CA5D3F" w:rsidRPr="000752DF">
        <w:rPr>
          <w:rFonts w:ascii="Times New Roman" w:hAnsi="Times New Roman" w:cs="Times New Roman"/>
          <w:noProof/>
        </w:rPr>
        <w:t xml:space="preserve">. </w:t>
      </w:r>
      <w:r w:rsidR="00453B2E" w:rsidRPr="000752DF">
        <w:rPr>
          <w:rFonts w:ascii="Times New Roman" w:hAnsi="Times New Roman" w:cs="Times New Roman"/>
          <w:noProof/>
        </w:rPr>
        <w:t xml:space="preserve">At the same time, these national schemes operate within a </w:t>
      </w:r>
      <w:r w:rsidR="00B90A5E" w:rsidRPr="000752DF">
        <w:rPr>
          <w:rFonts w:ascii="Times New Roman" w:hAnsi="Times New Roman" w:cs="Times New Roman"/>
          <w:noProof/>
        </w:rPr>
        <w:t>consistent</w:t>
      </w:r>
      <w:r w:rsidR="00453B2E" w:rsidRPr="000752DF">
        <w:rPr>
          <w:rFonts w:ascii="Times New Roman" w:hAnsi="Times New Roman" w:cs="Times New Roman"/>
          <w:noProof/>
        </w:rPr>
        <w:t xml:space="preserve"> EU framework and increasingly interact with EU-level arrangements and cross-border coordination mechanisms.</w:t>
      </w:r>
    </w:p>
    <w:p w14:paraId="4ABD4D00" w14:textId="7186D520" w:rsidR="0024384F" w:rsidRPr="000752DF" w:rsidRDefault="009D0438" w:rsidP="001532B6">
      <w:pPr>
        <w:jc w:val="both"/>
        <w:rPr>
          <w:rFonts w:ascii="Times New Roman" w:hAnsi="Times New Roman" w:cs="Times New Roman"/>
          <w:noProof/>
        </w:rPr>
      </w:pPr>
      <w:r w:rsidRPr="000752DF">
        <w:rPr>
          <w:rFonts w:ascii="Times New Roman" w:hAnsi="Times New Roman" w:cs="Times New Roman"/>
          <w:noProof/>
        </w:rPr>
        <w:t>T</w:t>
      </w:r>
      <w:r w:rsidR="00CB0852" w:rsidRPr="000752DF">
        <w:rPr>
          <w:rFonts w:ascii="Times New Roman" w:hAnsi="Times New Roman" w:cs="Times New Roman"/>
          <w:noProof/>
        </w:rPr>
        <w:t xml:space="preserve">he preparedness of the financial sector is always a key element </w:t>
      </w:r>
      <w:r w:rsidR="006208AF">
        <w:rPr>
          <w:rFonts w:ascii="Times New Roman" w:hAnsi="Times New Roman" w:cs="Times New Roman"/>
          <w:noProof/>
        </w:rPr>
        <w:t>in</w:t>
      </w:r>
      <w:r w:rsidR="00CB0852" w:rsidRPr="000752DF">
        <w:rPr>
          <w:rFonts w:ascii="Times New Roman" w:hAnsi="Times New Roman" w:cs="Times New Roman"/>
          <w:noProof/>
        </w:rPr>
        <w:t xml:space="preserve"> </w:t>
      </w:r>
      <w:r w:rsidR="00967ACE" w:rsidRPr="000752DF">
        <w:rPr>
          <w:rFonts w:ascii="Times New Roman" w:hAnsi="Times New Roman" w:cs="Times New Roman"/>
          <w:noProof/>
        </w:rPr>
        <w:t>national preparedness strategies.</w:t>
      </w:r>
      <w:r w:rsidR="0000578F" w:rsidRPr="000752DF">
        <w:rPr>
          <w:rFonts w:ascii="Times New Roman" w:hAnsi="Times New Roman" w:cs="Times New Roman"/>
          <w:noProof/>
        </w:rPr>
        <w:t xml:space="preserve"> </w:t>
      </w:r>
      <w:r w:rsidR="002A1314">
        <w:rPr>
          <w:rFonts w:ascii="Times New Roman" w:hAnsi="Times New Roman" w:cs="Times New Roman"/>
          <w:noProof/>
        </w:rPr>
        <w:t xml:space="preserve">The sector is in the lead on preparedness, a showcase for </w:t>
      </w:r>
      <w:r w:rsidR="00255474" w:rsidRPr="000752DF">
        <w:rPr>
          <w:rFonts w:ascii="Times New Roman" w:hAnsi="Times New Roman" w:cs="Times New Roman"/>
          <w:noProof/>
        </w:rPr>
        <w:t xml:space="preserve">other sectors. </w:t>
      </w:r>
      <w:r w:rsidRPr="000752DF">
        <w:rPr>
          <w:rFonts w:ascii="Times New Roman" w:hAnsi="Times New Roman" w:cs="Times New Roman"/>
          <w:noProof/>
        </w:rPr>
        <w:t xml:space="preserve">National </w:t>
      </w:r>
      <w:r w:rsidR="00B1698F" w:rsidRPr="000752DF">
        <w:rPr>
          <w:rFonts w:ascii="Times New Roman" w:hAnsi="Times New Roman" w:cs="Times New Roman"/>
          <w:noProof/>
        </w:rPr>
        <w:t xml:space="preserve">preparedness strategies for the financial sector go beyond the EU </w:t>
      </w:r>
      <w:r w:rsidR="000752DF">
        <w:rPr>
          <w:rFonts w:ascii="Times New Roman" w:hAnsi="Times New Roman" w:cs="Times New Roman"/>
          <w:i/>
          <w:noProof/>
        </w:rPr>
        <w:t>acquis</w:t>
      </w:r>
      <w:r w:rsidR="001B791D" w:rsidRPr="000752DF">
        <w:rPr>
          <w:rFonts w:ascii="Times New Roman" w:hAnsi="Times New Roman" w:cs="Times New Roman"/>
          <w:noProof/>
        </w:rPr>
        <w:t xml:space="preserve">, focusing on national operational issues. </w:t>
      </w:r>
      <w:r w:rsidR="00967ACE" w:rsidRPr="000752DF">
        <w:rPr>
          <w:rFonts w:ascii="Times New Roman" w:hAnsi="Times New Roman" w:cs="Times New Roman"/>
          <w:noProof/>
        </w:rPr>
        <w:t xml:space="preserve">Differences across national financial systems (e.g. </w:t>
      </w:r>
      <w:r w:rsidR="0024384F" w:rsidRPr="000752DF">
        <w:rPr>
          <w:rFonts w:ascii="Times New Roman" w:hAnsi="Times New Roman" w:cs="Times New Roman"/>
          <w:noProof/>
        </w:rPr>
        <w:t>main features of the national</w:t>
      </w:r>
      <w:r w:rsidR="00967ACE" w:rsidRPr="000752DF">
        <w:rPr>
          <w:rFonts w:ascii="Times New Roman" w:hAnsi="Times New Roman" w:cs="Times New Roman"/>
          <w:noProof/>
        </w:rPr>
        <w:t xml:space="preserve"> banking sector, </w:t>
      </w:r>
      <w:r w:rsidR="00062A5F">
        <w:rPr>
          <w:rFonts w:ascii="Times New Roman" w:hAnsi="Times New Roman" w:cs="Times New Roman"/>
          <w:noProof/>
        </w:rPr>
        <w:t>extent</w:t>
      </w:r>
      <w:r w:rsidR="0024384F" w:rsidRPr="000752DF">
        <w:rPr>
          <w:rFonts w:ascii="Times New Roman" w:hAnsi="Times New Roman" w:cs="Times New Roman"/>
          <w:noProof/>
        </w:rPr>
        <w:t xml:space="preserve"> of cash use</w:t>
      </w:r>
      <w:r w:rsidR="00E55017" w:rsidRPr="000752DF">
        <w:rPr>
          <w:rFonts w:ascii="Times New Roman" w:hAnsi="Times New Roman" w:cs="Times New Roman"/>
          <w:noProof/>
        </w:rPr>
        <w:t xml:space="preserve">, adoption of the euro, participation </w:t>
      </w:r>
      <w:r w:rsidR="000E56C8" w:rsidRPr="000752DF">
        <w:rPr>
          <w:rFonts w:ascii="Times New Roman" w:hAnsi="Times New Roman" w:cs="Times New Roman"/>
          <w:noProof/>
        </w:rPr>
        <w:t xml:space="preserve">in </w:t>
      </w:r>
      <w:r w:rsidR="00E55017" w:rsidRPr="000752DF">
        <w:rPr>
          <w:rFonts w:ascii="Times New Roman" w:hAnsi="Times New Roman" w:cs="Times New Roman"/>
          <w:noProof/>
        </w:rPr>
        <w:t xml:space="preserve">the Banking Union) are naturally reflected in </w:t>
      </w:r>
      <w:r w:rsidR="00062A5F">
        <w:rPr>
          <w:rFonts w:ascii="Times New Roman" w:hAnsi="Times New Roman" w:cs="Times New Roman"/>
          <w:noProof/>
        </w:rPr>
        <w:t xml:space="preserve">how </w:t>
      </w:r>
      <w:r w:rsidR="00162191" w:rsidRPr="000752DF">
        <w:rPr>
          <w:rFonts w:ascii="Times New Roman" w:hAnsi="Times New Roman" w:cs="Times New Roman"/>
          <w:noProof/>
        </w:rPr>
        <w:t xml:space="preserve">the </w:t>
      </w:r>
      <w:r w:rsidR="00062A5F">
        <w:rPr>
          <w:rFonts w:ascii="Times New Roman" w:hAnsi="Times New Roman" w:cs="Times New Roman"/>
          <w:noProof/>
        </w:rPr>
        <w:t xml:space="preserve">level of </w:t>
      </w:r>
      <w:r w:rsidR="00162191" w:rsidRPr="000752DF">
        <w:rPr>
          <w:rFonts w:ascii="Times New Roman" w:hAnsi="Times New Roman" w:cs="Times New Roman"/>
          <w:noProof/>
        </w:rPr>
        <w:t>national preparedness of the financial sector is assessed and ensured.</w:t>
      </w:r>
    </w:p>
    <w:p w14:paraId="6C81631D" w14:textId="71AD6213" w:rsidR="00166633" w:rsidRPr="000752DF" w:rsidRDefault="00166633" w:rsidP="00166633">
      <w:pPr>
        <w:jc w:val="both"/>
        <w:rPr>
          <w:rFonts w:ascii="Times New Roman" w:hAnsi="Times New Roman" w:cs="Times New Roman"/>
          <w:noProof/>
        </w:rPr>
      </w:pPr>
      <w:r w:rsidRPr="000752DF">
        <w:rPr>
          <w:rFonts w:ascii="Times New Roman" w:hAnsi="Times New Roman" w:cs="Times New Roman"/>
          <w:noProof/>
        </w:rPr>
        <w:t xml:space="preserve">Given the pivotal role played by </w:t>
      </w:r>
      <w:r w:rsidR="007065A6" w:rsidRPr="000752DF">
        <w:rPr>
          <w:rFonts w:ascii="Times New Roman" w:hAnsi="Times New Roman" w:cs="Times New Roman"/>
          <w:noProof/>
        </w:rPr>
        <w:t>public authorities</w:t>
      </w:r>
      <w:r w:rsidR="002A1314">
        <w:rPr>
          <w:rFonts w:ascii="Times New Roman" w:hAnsi="Times New Roman" w:cs="Times New Roman"/>
          <w:noProof/>
        </w:rPr>
        <w:t>,</w:t>
      </w:r>
      <w:r w:rsidRPr="000752DF">
        <w:rPr>
          <w:rFonts w:ascii="Times New Roman" w:hAnsi="Times New Roman" w:cs="Times New Roman"/>
          <w:noProof/>
        </w:rPr>
        <w:t xml:space="preserve"> especially in </w:t>
      </w:r>
      <w:r w:rsidR="00DA0B12">
        <w:rPr>
          <w:rFonts w:ascii="Times New Roman" w:hAnsi="Times New Roman" w:cs="Times New Roman"/>
          <w:noProof/>
        </w:rPr>
        <w:t xml:space="preserve">the event </w:t>
      </w:r>
      <w:r w:rsidRPr="000752DF">
        <w:rPr>
          <w:rFonts w:ascii="Times New Roman" w:hAnsi="Times New Roman" w:cs="Times New Roman"/>
          <w:noProof/>
        </w:rPr>
        <w:t xml:space="preserve">of a crisis or major incident, </w:t>
      </w:r>
      <w:r w:rsidR="00CA17D8" w:rsidRPr="000752DF">
        <w:rPr>
          <w:rFonts w:ascii="Times New Roman" w:hAnsi="Times New Roman" w:cs="Times New Roman"/>
          <w:noProof/>
        </w:rPr>
        <w:t xml:space="preserve">reliable </w:t>
      </w:r>
      <w:r w:rsidRPr="000752DF">
        <w:rPr>
          <w:rFonts w:ascii="Times New Roman" w:hAnsi="Times New Roman" w:cs="Times New Roman"/>
          <w:noProof/>
        </w:rPr>
        <w:t xml:space="preserve">short-term funding functions </w:t>
      </w:r>
      <w:r w:rsidR="00DA0B12">
        <w:rPr>
          <w:rFonts w:ascii="Times New Roman" w:hAnsi="Times New Roman" w:cs="Times New Roman"/>
          <w:noProof/>
        </w:rPr>
        <w:t>must</w:t>
      </w:r>
      <w:r w:rsidRPr="000752DF">
        <w:rPr>
          <w:rFonts w:ascii="Times New Roman" w:hAnsi="Times New Roman" w:cs="Times New Roman"/>
          <w:noProof/>
        </w:rPr>
        <w:t xml:space="preserve"> </w:t>
      </w:r>
      <w:r w:rsidR="00DA0B12">
        <w:rPr>
          <w:rFonts w:ascii="Times New Roman" w:hAnsi="Times New Roman" w:cs="Times New Roman"/>
          <w:noProof/>
        </w:rPr>
        <w:t>remain available</w:t>
      </w:r>
      <w:r w:rsidRPr="000752DF">
        <w:rPr>
          <w:rFonts w:ascii="Times New Roman" w:hAnsi="Times New Roman" w:cs="Times New Roman"/>
          <w:noProof/>
        </w:rPr>
        <w:t xml:space="preserve"> to avoid liquidity or funding shortages </w:t>
      </w:r>
      <w:r w:rsidR="00CA17D8" w:rsidRPr="000752DF">
        <w:rPr>
          <w:rFonts w:ascii="Times New Roman" w:hAnsi="Times New Roman" w:cs="Times New Roman"/>
          <w:noProof/>
        </w:rPr>
        <w:t>at the level of the sovereign and the public sector more broadly</w:t>
      </w:r>
      <w:r w:rsidRPr="000752DF">
        <w:rPr>
          <w:rFonts w:ascii="Times New Roman" w:hAnsi="Times New Roman" w:cs="Times New Roman"/>
          <w:noProof/>
        </w:rPr>
        <w:t xml:space="preserve"> and </w:t>
      </w:r>
      <w:r w:rsidR="007869DF">
        <w:rPr>
          <w:rFonts w:ascii="Times New Roman" w:hAnsi="Times New Roman" w:cs="Times New Roman"/>
          <w:noProof/>
        </w:rPr>
        <w:t xml:space="preserve">to avoid </w:t>
      </w:r>
      <w:r w:rsidRPr="000752DF">
        <w:rPr>
          <w:rFonts w:ascii="Times New Roman" w:hAnsi="Times New Roman" w:cs="Times New Roman"/>
          <w:noProof/>
        </w:rPr>
        <w:t xml:space="preserve">broader repercussions for society in terms of public </w:t>
      </w:r>
      <w:r w:rsidR="007869DF">
        <w:rPr>
          <w:rFonts w:ascii="Times New Roman" w:hAnsi="Times New Roman" w:cs="Times New Roman"/>
          <w:noProof/>
        </w:rPr>
        <w:t xml:space="preserve">trust and </w:t>
      </w:r>
      <w:r w:rsidRPr="000752DF">
        <w:rPr>
          <w:rFonts w:ascii="Times New Roman" w:hAnsi="Times New Roman" w:cs="Times New Roman"/>
          <w:noProof/>
        </w:rPr>
        <w:t xml:space="preserve">financial stability. </w:t>
      </w:r>
      <w:r w:rsidR="00062A5F">
        <w:rPr>
          <w:rFonts w:ascii="Times New Roman" w:hAnsi="Times New Roman" w:cs="Times New Roman"/>
          <w:noProof/>
        </w:rPr>
        <w:t>H</w:t>
      </w:r>
      <w:r w:rsidR="00CA17D8" w:rsidRPr="000752DF">
        <w:rPr>
          <w:rFonts w:ascii="Times New Roman" w:hAnsi="Times New Roman" w:cs="Times New Roman"/>
          <w:noProof/>
        </w:rPr>
        <w:t xml:space="preserve">owever, </w:t>
      </w:r>
      <w:r w:rsidR="00062A5F">
        <w:rPr>
          <w:rFonts w:ascii="Times New Roman" w:hAnsi="Times New Roman" w:cs="Times New Roman"/>
          <w:noProof/>
        </w:rPr>
        <w:t xml:space="preserve">this </w:t>
      </w:r>
      <w:r w:rsidR="00CA17D8" w:rsidRPr="000752DF">
        <w:rPr>
          <w:rFonts w:ascii="Times New Roman" w:hAnsi="Times New Roman" w:cs="Times New Roman"/>
          <w:noProof/>
        </w:rPr>
        <w:t xml:space="preserve">does not apply </w:t>
      </w:r>
      <w:r w:rsidR="002A1314">
        <w:rPr>
          <w:rFonts w:ascii="Times New Roman" w:hAnsi="Times New Roman" w:cs="Times New Roman"/>
          <w:noProof/>
        </w:rPr>
        <w:t xml:space="preserve">to </w:t>
      </w:r>
      <w:r w:rsidR="00CA17D8" w:rsidRPr="000752DF">
        <w:rPr>
          <w:rFonts w:ascii="Times New Roman" w:hAnsi="Times New Roman" w:cs="Times New Roman"/>
          <w:noProof/>
        </w:rPr>
        <w:t>all crisis frameworks</w:t>
      </w:r>
      <w:r w:rsidR="002A1314">
        <w:rPr>
          <w:rFonts w:ascii="Times New Roman" w:hAnsi="Times New Roman" w:cs="Times New Roman"/>
          <w:noProof/>
        </w:rPr>
        <w:t xml:space="preserve"> in the same way</w:t>
      </w:r>
      <w:r w:rsidR="00732DB6" w:rsidRPr="000752DF">
        <w:rPr>
          <w:rFonts w:ascii="Times New Roman" w:hAnsi="Times New Roman" w:cs="Times New Roman"/>
          <w:noProof/>
        </w:rPr>
        <w:t>: in particular, bank resolution is designed to limit reliance on public funds, through bail-in and industry-financed resolution mechanisms.</w:t>
      </w:r>
    </w:p>
    <w:p w14:paraId="3AC44D0A" w14:textId="02EEBA8D" w:rsidR="00166633" w:rsidRPr="000752DF" w:rsidRDefault="006208AF" w:rsidP="00166633">
      <w:pPr>
        <w:jc w:val="both"/>
        <w:rPr>
          <w:rFonts w:ascii="Times New Roman" w:hAnsi="Times New Roman" w:cs="Times New Roman"/>
          <w:noProof/>
        </w:rPr>
      </w:pPr>
      <w:r>
        <w:rPr>
          <w:rFonts w:ascii="Times New Roman" w:hAnsi="Times New Roman" w:cs="Times New Roman"/>
          <w:noProof/>
        </w:rPr>
        <w:t>T</w:t>
      </w:r>
      <w:r w:rsidR="00166633" w:rsidRPr="000752DF">
        <w:rPr>
          <w:rFonts w:ascii="Times New Roman" w:hAnsi="Times New Roman" w:cs="Times New Roman"/>
          <w:noProof/>
        </w:rPr>
        <w:t xml:space="preserve">o ensure the resilience of governments’ short-term funding functions, national debt management offices (DMOs) have developed contingency and business continuity planning to continue operating also in </w:t>
      </w:r>
      <w:r w:rsidR="002A1314">
        <w:rPr>
          <w:rFonts w:ascii="Times New Roman" w:hAnsi="Times New Roman" w:cs="Times New Roman"/>
          <w:noProof/>
        </w:rPr>
        <w:t xml:space="preserve">the event of a </w:t>
      </w:r>
      <w:r w:rsidR="00166633" w:rsidRPr="000752DF">
        <w:rPr>
          <w:rFonts w:ascii="Times New Roman" w:hAnsi="Times New Roman" w:cs="Times New Roman"/>
          <w:noProof/>
        </w:rPr>
        <w:t xml:space="preserve">crisis. </w:t>
      </w:r>
      <w:r w:rsidR="000E56C8" w:rsidRPr="000752DF">
        <w:rPr>
          <w:rFonts w:ascii="Times New Roman" w:hAnsi="Times New Roman" w:cs="Times New Roman"/>
          <w:noProof/>
        </w:rPr>
        <w:t xml:space="preserve">These arrangements are </w:t>
      </w:r>
      <w:r w:rsidR="00CF0277" w:rsidRPr="000752DF">
        <w:rPr>
          <w:rFonts w:ascii="Times New Roman" w:hAnsi="Times New Roman" w:cs="Times New Roman"/>
          <w:noProof/>
        </w:rPr>
        <w:t xml:space="preserve">increasingly complemented by exchanges of best practices and coordination at </w:t>
      </w:r>
      <w:r w:rsidR="002A1314">
        <w:rPr>
          <w:rFonts w:ascii="Times New Roman" w:hAnsi="Times New Roman" w:cs="Times New Roman"/>
          <w:noProof/>
        </w:rPr>
        <w:t xml:space="preserve">both </w:t>
      </w:r>
      <w:r w:rsidR="00CF0277" w:rsidRPr="000752DF">
        <w:rPr>
          <w:rFonts w:ascii="Times New Roman" w:hAnsi="Times New Roman" w:cs="Times New Roman"/>
          <w:noProof/>
        </w:rPr>
        <w:t>EU and regional level.</w:t>
      </w:r>
    </w:p>
    <w:p w14:paraId="17CC5C11" w14:textId="1350D81D" w:rsidR="00166633" w:rsidRPr="000752DF" w:rsidRDefault="00166633" w:rsidP="00166633">
      <w:pPr>
        <w:jc w:val="both"/>
        <w:rPr>
          <w:rFonts w:ascii="Times New Roman" w:hAnsi="Times New Roman" w:cs="Times New Roman"/>
          <w:noProof/>
        </w:rPr>
      </w:pPr>
      <w:r w:rsidRPr="000752DF">
        <w:rPr>
          <w:rFonts w:ascii="Times New Roman" w:hAnsi="Times New Roman" w:cs="Times New Roman"/>
          <w:noProof/>
        </w:rPr>
        <w:t xml:space="preserve">In addition, the </w:t>
      </w:r>
      <w:r w:rsidR="007869DF">
        <w:rPr>
          <w:rFonts w:ascii="Times New Roman" w:hAnsi="Times New Roman" w:cs="Times New Roman"/>
          <w:noProof/>
        </w:rPr>
        <w:t>European Stability Mechanism (</w:t>
      </w:r>
      <w:r w:rsidRPr="000752DF">
        <w:rPr>
          <w:rFonts w:ascii="Times New Roman" w:hAnsi="Times New Roman" w:cs="Times New Roman"/>
          <w:noProof/>
        </w:rPr>
        <w:t>ESM</w:t>
      </w:r>
      <w:r w:rsidR="007869DF">
        <w:rPr>
          <w:rFonts w:ascii="Times New Roman" w:hAnsi="Times New Roman" w:cs="Times New Roman"/>
          <w:noProof/>
        </w:rPr>
        <w:t>)</w:t>
      </w:r>
      <w:r w:rsidRPr="000752DF">
        <w:rPr>
          <w:rFonts w:ascii="Times New Roman" w:hAnsi="Times New Roman" w:cs="Times New Roman"/>
          <w:noProof/>
        </w:rPr>
        <w:t xml:space="preserve"> offers several financial assistance instruments designed to safeguard financial stability by providing assistance to ESM Members</w:t>
      </w:r>
      <w:r w:rsidR="00214C47">
        <w:rPr>
          <w:rFonts w:ascii="Times New Roman" w:hAnsi="Times New Roman" w:cs="Times New Roman"/>
          <w:noProof/>
        </w:rPr>
        <w:t xml:space="preserve">, </w:t>
      </w:r>
      <w:r w:rsidR="00985CA1">
        <w:rPr>
          <w:rFonts w:ascii="Times New Roman" w:hAnsi="Times New Roman" w:cs="Times New Roman"/>
          <w:noProof/>
        </w:rPr>
        <w:t>to</w:t>
      </w:r>
      <w:r w:rsidR="00735212" w:rsidRPr="000752DF">
        <w:rPr>
          <w:rFonts w:ascii="Times New Roman" w:hAnsi="Times New Roman" w:cs="Times New Roman"/>
          <w:noProof/>
        </w:rPr>
        <w:t xml:space="preserve"> </w:t>
      </w:r>
      <w:r w:rsidR="00752C19" w:rsidRPr="000752DF">
        <w:rPr>
          <w:rFonts w:ascii="Times New Roman" w:hAnsi="Times New Roman" w:cs="Times New Roman"/>
          <w:noProof/>
        </w:rPr>
        <w:t>enhance the euro area’s capacity to manage sovereign and banking distress</w:t>
      </w:r>
      <w:r w:rsidR="007A6D28" w:rsidRPr="000752DF">
        <w:rPr>
          <w:rFonts w:ascii="Times New Roman" w:hAnsi="Times New Roman" w:cs="Times New Roman"/>
          <w:noProof/>
        </w:rPr>
        <w:t>.</w:t>
      </w:r>
      <w:r w:rsidR="00F03561">
        <w:rPr>
          <w:rFonts w:ascii="Times New Roman" w:hAnsi="Times New Roman" w:cs="Times New Roman"/>
          <w:noProof/>
        </w:rPr>
        <w:t xml:space="preserve"> </w:t>
      </w:r>
      <w:r w:rsidR="00F34F26">
        <w:rPr>
          <w:rFonts w:ascii="Times New Roman" w:hAnsi="Times New Roman" w:cs="Times New Roman"/>
          <w:noProof/>
        </w:rPr>
        <w:t>These instruments are intended to address systemic crises and complement national and EU</w:t>
      </w:r>
      <w:r w:rsidR="007A6D28" w:rsidRPr="000752DF" w:rsidDel="00056CBA">
        <w:rPr>
          <w:rFonts w:ascii="Times New Roman" w:hAnsi="Times New Roman" w:cs="Times New Roman"/>
          <w:noProof/>
        </w:rPr>
        <w:t xml:space="preserve"> </w:t>
      </w:r>
      <w:r w:rsidR="008B1732">
        <w:rPr>
          <w:rFonts w:ascii="Times New Roman" w:hAnsi="Times New Roman" w:cs="Times New Roman"/>
          <w:noProof/>
        </w:rPr>
        <w:t xml:space="preserve">operational preparedness for </w:t>
      </w:r>
      <w:r w:rsidR="004E7E39">
        <w:rPr>
          <w:rFonts w:ascii="Times New Roman" w:hAnsi="Times New Roman" w:cs="Times New Roman"/>
          <w:noProof/>
        </w:rPr>
        <w:t>more tangible dis</w:t>
      </w:r>
      <w:r w:rsidR="00FF1822">
        <w:rPr>
          <w:rFonts w:ascii="Times New Roman" w:hAnsi="Times New Roman" w:cs="Times New Roman"/>
          <w:noProof/>
        </w:rPr>
        <w:t>ruption</w:t>
      </w:r>
      <w:r w:rsidR="00201FD9">
        <w:rPr>
          <w:rFonts w:ascii="Times New Roman" w:hAnsi="Times New Roman" w:cs="Times New Roman"/>
          <w:noProof/>
        </w:rPr>
        <w:t xml:space="preserve"> scenarios</w:t>
      </w:r>
      <w:r w:rsidR="00E91586">
        <w:rPr>
          <w:rFonts w:ascii="Times New Roman" w:hAnsi="Times New Roman" w:cs="Times New Roman"/>
          <w:noProof/>
        </w:rPr>
        <w:t xml:space="preserve">. </w:t>
      </w:r>
      <w:r w:rsidRPr="000752DF">
        <w:rPr>
          <w:rFonts w:ascii="Times New Roman" w:hAnsi="Times New Roman" w:cs="Times New Roman"/>
          <w:noProof/>
        </w:rPr>
        <w:t xml:space="preserve"> </w:t>
      </w:r>
      <w:r w:rsidR="00056CBA">
        <w:rPr>
          <w:rFonts w:ascii="Times New Roman" w:hAnsi="Times New Roman" w:cs="Times New Roman"/>
          <w:noProof/>
        </w:rPr>
        <w:t>S</w:t>
      </w:r>
      <w:r w:rsidRPr="000752DF">
        <w:rPr>
          <w:rFonts w:ascii="Times New Roman" w:hAnsi="Times New Roman" w:cs="Times New Roman"/>
          <w:noProof/>
        </w:rPr>
        <w:t xml:space="preserve">ome Member States have developed bilateral arrangements to ensure the availability of short-term financing in </w:t>
      </w:r>
      <w:r w:rsidR="00056CBA">
        <w:rPr>
          <w:rFonts w:ascii="Times New Roman" w:hAnsi="Times New Roman" w:cs="Times New Roman"/>
          <w:noProof/>
        </w:rPr>
        <w:t xml:space="preserve">the event that </w:t>
      </w:r>
      <w:r w:rsidRPr="000752DF">
        <w:rPr>
          <w:rFonts w:ascii="Times New Roman" w:hAnsi="Times New Roman" w:cs="Times New Roman"/>
          <w:noProof/>
        </w:rPr>
        <w:t xml:space="preserve">any of the basic DMO functions become unavailable. </w:t>
      </w:r>
      <w:r w:rsidR="00E8287A" w:rsidRPr="000752DF">
        <w:rPr>
          <w:rFonts w:ascii="Times New Roman" w:hAnsi="Times New Roman" w:cs="Times New Roman"/>
          <w:noProof/>
        </w:rPr>
        <w:t>Finalis</w:t>
      </w:r>
      <w:r w:rsidR="00056CBA">
        <w:rPr>
          <w:rFonts w:ascii="Times New Roman" w:hAnsi="Times New Roman" w:cs="Times New Roman"/>
          <w:noProof/>
        </w:rPr>
        <w:t xml:space="preserve">ing </w:t>
      </w:r>
      <w:r w:rsidR="00E8287A" w:rsidRPr="000752DF">
        <w:rPr>
          <w:rFonts w:ascii="Times New Roman" w:hAnsi="Times New Roman" w:cs="Times New Roman"/>
          <w:noProof/>
        </w:rPr>
        <w:t xml:space="preserve">the pending ESM Treaty change would further </w:t>
      </w:r>
      <w:r w:rsidR="00056CBA">
        <w:rPr>
          <w:rFonts w:ascii="Times New Roman" w:hAnsi="Times New Roman" w:cs="Times New Roman"/>
          <w:noProof/>
        </w:rPr>
        <w:t xml:space="preserve">strengthen </w:t>
      </w:r>
      <w:r w:rsidR="00E8287A" w:rsidRPr="000752DF">
        <w:rPr>
          <w:rFonts w:ascii="Times New Roman" w:hAnsi="Times New Roman" w:cs="Times New Roman"/>
          <w:noProof/>
        </w:rPr>
        <w:t xml:space="preserve">the </w:t>
      </w:r>
      <w:r w:rsidR="001038B2" w:rsidRPr="000752DF">
        <w:rPr>
          <w:rFonts w:ascii="Times New Roman" w:hAnsi="Times New Roman" w:cs="Times New Roman"/>
          <w:noProof/>
        </w:rPr>
        <w:t>safety net</w:t>
      </w:r>
      <w:r w:rsidR="00E8287A" w:rsidRPr="000752DF">
        <w:rPr>
          <w:rFonts w:ascii="Times New Roman" w:hAnsi="Times New Roman" w:cs="Times New Roman"/>
          <w:noProof/>
        </w:rPr>
        <w:t xml:space="preserve"> of the euro area.</w:t>
      </w:r>
    </w:p>
    <w:p w14:paraId="5E5CD859" w14:textId="4EC4A031" w:rsidR="001B791D" w:rsidRPr="000752DF" w:rsidRDefault="001B791D" w:rsidP="001B791D">
      <w:pPr>
        <w:jc w:val="both"/>
        <w:rPr>
          <w:rFonts w:ascii="Times New Roman" w:hAnsi="Times New Roman" w:cs="Times New Roman"/>
          <w:noProof/>
        </w:rPr>
      </w:pPr>
      <w:r w:rsidRPr="000752DF">
        <w:rPr>
          <w:rFonts w:ascii="Times New Roman" w:hAnsi="Times New Roman" w:cs="Times New Roman"/>
          <w:noProof/>
        </w:rPr>
        <w:t xml:space="preserve">In parallel, </w:t>
      </w:r>
      <w:r w:rsidR="00056CBA">
        <w:rPr>
          <w:rFonts w:ascii="Times New Roman" w:hAnsi="Times New Roman" w:cs="Times New Roman"/>
          <w:noProof/>
        </w:rPr>
        <w:t xml:space="preserve">there are </w:t>
      </w:r>
      <w:r w:rsidRPr="000752DF">
        <w:rPr>
          <w:rFonts w:ascii="Times New Roman" w:hAnsi="Times New Roman" w:cs="Times New Roman"/>
          <w:noProof/>
        </w:rPr>
        <w:t xml:space="preserve">regional coordination fora, </w:t>
      </w:r>
      <w:r w:rsidR="00056CBA">
        <w:rPr>
          <w:rFonts w:ascii="Times New Roman" w:hAnsi="Times New Roman" w:cs="Times New Roman"/>
          <w:noProof/>
        </w:rPr>
        <w:t xml:space="preserve">such as </w:t>
      </w:r>
      <w:r w:rsidRPr="000752DF">
        <w:rPr>
          <w:rFonts w:ascii="Times New Roman" w:hAnsi="Times New Roman" w:cs="Times New Roman"/>
          <w:noProof/>
        </w:rPr>
        <w:t>the Nordic Baltic Cooperation Mechanism</w:t>
      </w:r>
      <w:r w:rsidR="00562B5E" w:rsidRPr="000752DF">
        <w:rPr>
          <w:rFonts w:ascii="Times New Roman" w:hAnsi="Times New Roman" w:cs="Times New Roman"/>
          <w:noProof/>
        </w:rPr>
        <w:t>,</w:t>
      </w:r>
      <w:r w:rsidRPr="000752DF">
        <w:rPr>
          <w:rFonts w:ascii="Times New Roman" w:hAnsi="Times New Roman" w:cs="Times New Roman"/>
          <w:noProof/>
        </w:rPr>
        <w:t xml:space="preserve"> an important regional initiative focused on the Baltic Sea countries</w:t>
      </w:r>
      <w:r w:rsidR="00056CBA">
        <w:rPr>
          <w:rFonts w:ascii="Times New Roman" w:hAnsi="Times New Roman" w:cs="Times New Roman"/>
          <w:noProof/>
        </w:rPr>
        <w:t>.</w:t>
      </w:r>
      <w:r w:rsidRPr="000752DF">
        <w:rPr>
          <w:rFonts w:ascii="Times New Roman" w:hAnsi="Times New Roman" w:cs="Times New Roman"/>
          <w:noProof/>
        </w:rPr>
        <w:t xml:space="preserve"> </w:t>
      </w:r>
      <w:r w:rsidR="00056CBA">
        <w:rPr>
          <w:rFonts w:ascii="Times New Roman" w:hAnsi="Times New Roman" w:cs="Times New Roman"/>
          <w:noProof/>
        </w:rPr>
        <w:t xml:space="preserve">These fora </w:t>
      </w:r>
      <w:r w:rsidRPr="000752DF">
        <w:rPr>
          <w:rFonts w:ascii="Times New Roman" w:hAnsi="Times New Roman" w:cs="Times New Roman"/>
          <w:noProof/>
        </w:rPr>
        <w:t>foster collaboration on financial supervision and crisis management, exchange</w:t>
      </w:r>
      <w:r w:rsidR="002A1314">
        <w:rPr>
          <w:rFonts w:ascii="Times New Roman" w:hAnsi="Times New Roman" w:cs="Times New Roman"/>
          <w:noProof/>
        </w:rPr>
        <w:t>s</w:t>
      </w:r>
      <w:r w:rsidRPr="000752DF">
        <w:rPr>
          <w:rFonts w:ascii="Times New Roman" w:hAnsi="Times New Roman" w:cs="Times New Roman"/>
          <w:noProof/>
        </w:rPr>
        <w:t xml:space="preserve"> of information on risk assessments and strategic planning. </w:t>
      </w:r>
      <w:r w:rsidR="00056CBA">
        <w:rPr>
          <w:rFonts w:ascii="Times New Roman" w:hAnsi="Times New Roman" w:cs="Times New Roman"/>
          <w:noProof/>
        </w:rPr>
        <w:t>They</w:t>
      </w:r>
      <w:r w:rsidR="00062A8D" w:rsidRPr="000752DF">
        <w:rPr>
          <w:rFonts w:ascii="Times New Roman" w:hAnsi="Times New Roman" w:cs="Times New Roman"/>
          <w:noProof/>
        </w:rPr>
        <w:t xml:space="preserve"> illustrate how regional cooperation can enhance</w:t>
      </w:r>
      <w:r w:rsidR="009E5A74" w:rsidRPr="000752DF">
        <w:rPr>
          <w:rFonts w:ascii="Times New Roman" w:hAnsi="Times New Roman" w:cs="Times New Roman"/>
          <w:noProof/>
        </w:rPr>
        <w:t xml:space="preserve"> prepar</w:t>
      </w:r>
      <w:r w:rsidR="00F8065F" w:rsidRPr="000752DF">
        <w:rPr>
          <w:rFonts w:ascii="Times New Roman" w:hAnsi="Times New Roman" w:cs="Times New Roman"/>
          <w:noProof/>
        </w:rPr>
        <w:t>e</w:t>
      </w:r>
      <w:r w:rsidR="009E5A74" w:rsidRPr="000752DF">
        <w:rPr>
          <w:rFonts w:ascii="Times New Roman" w:hAnsi="Times New Roman" w:cs="Times New Roman"/>
          <w:noProof/>
        </w:rPr>
        <w:t>dness</w:t>
      </w:r>
      <w:r w:rsidR="00062A8D" w:rsidRPr="000752DF">
        <w:rPr>
          <w:rFonts w:ascii="Times New Roman" w:hAnsi="Times New Roman" w:cs="Times New Roman"/>
          <w:noProof/>
        </w:rPr>
        <w:t>.</w:t>
      </w:r>
    </w:p>
    <w:p w14:paraId="063B00A7" w14:textId="19BF4F87" w:rsidR="001B791D" w:rsidRPr="000752DF" w:rsidRDefault="00056CBA" w:rsidP="001532B6">
      <w:pPr>
        <w:jc w:val="both"/>
        <w:rPr>
          <w:rFonts w:ascii="Times New Roman" w:hAnsi="Times New Roman" w:cs="Times New Roman"/>
          <w:noProof/>
        </w:rPr>
      </w:pPr>
      <w:r>
        <w:rPr>
          <w:rFonts w:ascii="Times New Roman" w:hAnsi="Times New Roman" w:cs="Times New Roman"/>
          <w:noProof/>
        </w:rPr>
        <w:t>S</w:t>
      </w:r>
      <w:r w:rsidR="001B791D" w:rsidRPr="000752DF">
        <w:rPr>
          <w:rFonts w:ascii="Times New Roman" w:hAnsi="Times New Roman" w:cs="Times New Roman"/>
          <w:noProof/>
        </w:rPr>
        <w:t>everal Member States have developed dedicated private-public partnerships or fora in the context of their national preparedness schemes (encompassing private</w:t>
      </w:r>
      <w:r>
        <w:rPr>
          <w:rFonts w:ascii="Times New Roman" w:hAnsi="Times New Roman" w:cs="Times New Roman"/>
          <w:noProof/>
        </w:rPr>
        <w:t>-</w:t>
      </w:r>
      <w:r w:rsidR="001B791D" w:rsidRPr="000752DF">
        <w:rPr>
          <w:rFonts w:ascii="Times New Roman" w:hAnsi="Times New Roman" w:cs="Times New Roman"/>
          <w:noProof/>
        </w:rPr>
        <w:t>sector representatives from several sectors).</w:t>
      </w:r>
    </w:p>
    <w:p w14:paraId="2EF949E5" w14:textId="3FA2951A" w:rsidR="00A155AA" w:rsidRDefault="00A155AA" w:rsidP="001532B6">
      <w:pPr>
        <w:jc w:val="both"/>
        <w:rPr>
          <w:rFonts w:ascii="Times New Roman" w:hAnsi="Times New Roman" w:cs="Times New Roman"/>
          <w:noProof/>
        </w:rPr>
      </w:pPr>
      <w:r w:rsidRPr="000752DF">
        <w:rPr>
          <w:rFonts w:ascii="Times New Roman" w:hAnsi="Times New Roman" w:cs="Times New Roman"/>
          <w:noProof/>
        </w:rPr>
        <w:t xml:space="preserve">Overall, </w:t>
      </w:r>
      <w:r w:rsidR="0017212E" w:rsidRPr="000752DF">
        <w:rPr>
          <w:rFonts w:ascii="Times New Roman" w:hAnsi="Times New Roman" w:cs="Times New Roman"/>
          <w:noProof/>
        </w:rPr>
        <w:t xml:space="preserve">these EU-level, regional and national arrangements </w:t>
      </w:r>
      <w:r w:rsidR="00056CBA">
        <w:rPr>
          <w:rFonts w:ascii="Times New Roman" w:hAnsi="Times New Roman" w:cs="Times New Roman"/>
          <w:noProof/>
        </w:rPr>
        <w:t xml:space="preserve">are part of </w:t>
      </w:r>
      <w:r w:rsidR="0017212E" w:rsidRPr="000752DF">
        <w:rPr>
          <w:rFonts w:ascii="Times New Roman" w:hAnsi="Times New Roman" w:cs="Times New Roman"/>
          <w:noProof/>
        </w:rPr>
        <w:t xml:space="preserve">a layered preparedness framework, </w:t>
      </w:r>
      <w:r w:rsidR="008A52EC" w:rsidRPr="000752DF">
        <w:rPr>
          <w:rFonts w:ascii="Times New Roman" w:hAnsi="Times New Roman" w:cs="Times New Roman"/>
          <w:noProof/>
        </w:rPr>
        <w:t xml:space="preserve">where </w:t>
      </w:r>
      <w:r w:rsidR="00203264" w:rsidRPr="000752DF">
        <w:rPr>
          <w:rFonts w:ascii="Times New Roman" w:hAnsi="Times New Roman" w:cs="Times New Roman"/>
          <w:noProof/>
        </w:rPr>
        <w:t xml:space="preserve">coordination and cooperation at EU and regional level is complemented by national </w:t>
      </w:r>
      <w:r w:rsidR="00056CBA">
        <w:rPr>
          <w:rFonts w:ascii="Times New Roman" w:hAnsi="Times New Roman" w:cs="Times New Roman"/>
          <w:noProof/>
        </w:rPr>
        <w:t>action</w:t>
      </w:r>
      <w:r w:rsidR="00203264" w:rsidRPr="000752DF">
        <w:rPr>
          <w:rFonts w:ascii="Times New Roman" w:hAnsi="Times New Roman" w:cs="Times New Roman"/>
          <w:noProof/>
        </w:rPr>
        <w:t>.</w:t>
      </w:r>
    </w:p>
    <w:p w14:paraId="74551668" w14:textId="77777777" w:rsidR="00056CBA" w:rsidRPr="000752DF" w:rsidRDefault="00056CBA" w:rsidP="001532B6">
      <w:pPr>
        <w:jc w:val="both"/>
        <w:rPr>
          <w:rFonts w:ascii="Times New Roman" w:hAnsi="Times New Roman" w:cs="Times New Roman"/>
          <w:noProof/>
        </w:rPr>
      </w:pPr>
    </w:p>
    <w:p w14:paraId="58C42714" w14:textId="5B3ECAA1" w:rsidR="00814022" w:rsidRPr="000752DF" w:rsidRDefault="00814022" w:rsidP="00A143AE">
      <w:pPr>
        <w:pStyle w:val="ListParagraph"/>
        <w:keepNext/>
        <w:numPr>
          <w:ilvl w:val="0"/>
          <w:numId w:val="5"/>
        </w:numPr>
        <w:spacing w:line="278" w:lineRule="auto"/>
        <w:ind w:left="714" w:hanging="357"/>
        <w:rPr>
          <w:rFonts w:ascii="Times New Roman" w:hAnsi="Times New Roman" w:cs="Times New Roman"/>
          <w:b/>
          <w:bCs/>
          <w:noProof/>
        </w:rPr>
      </w:pPr>
      <w:r w:rsidRPr="000752DF">
        <w:rPr>
          <w:rFonts w:ascii="Times New Roman" w:hAnsi="Times New Roman" w:cs="Times New Roman"/>
          <w:b/>
          <w:bCs/>
          <w:noProof/>
        </w:rPr>
        <w:t>Stress testing</w:t>
      </w:r>
    </w:p>
    <w:p w14:paraId="0AEA645A" w14:textId="561FC37D" w:rsidR="002A1314" w:rsidRDefault="00A7256A" w:rsidP="00814022">
      <w:pPr>
        <w:jc w:val="both"/>
        <w:rPr>
          <w:rFonts w:ascii="Times New Roman" w:hAnsi="Times New Roman" w:cs="Times New Roman"/>
          <w:noProof/>
        </w:rPr>
      </w:pPr>
      <w:r w:rsidRPr="000752DF">
        <w:rPr>
          <w:rFonts w:ascii="Times New Roman" w:hAnsi="Times New Roman" w:cs="Times New Roman"/>
          <w:noProof/>
        </w:rPr>
        <w:t xml:space="preserve">Stress testing is </w:t>
      </w:r>
      <w:r w:rsidR="00056CBA">
        <w:rPr>
          <w:rFonts w:ascii="Times New Roman" w:hAnsi="Times New Roman" w:cs="Times New Roman"/>
          <w:noProof/>
        </w:rPr>
        <w:t xml:space="preserve">a </w:t>
      </w:r>
      <w:r w:rsidR="00C25697" w:rsidRPr="000752DF">
        <w:rPr>
          <w:rFonts w:ascii="Times New Roman" w:hAnsi="Times New Roman" w:cs="Times New Roman"/>
          <w:noProof/>
        </w:rPr>
        <w:t xml:space="preserve">key </w:t>
      </w:r>
      <w:r w:rsidR="00056CBA">
        <w:rPr>
          <w:rFonts w:ascii="Times New Roman" w:hAnsi="Times New Roman" w:cs="Times New Roman"/>
          <w:noProof/>
        </w:rPr>
        <w:t xml:space="preserve">aspect of </w:t>
      </w:r>
      <w:r w:rsidR="005754DA" w:rsidRPr="000752DF">
        <w:rPr>
          <w:rFonts w:ascii="Times New Roman" w:hAnsi="Times New Roman" w:cs="Times New Roman"/>
          <w:noProof/>
        </w:rPr>
        <w:t>preparedness, as recogni</w:t>
      </w:r>
      <w:r w:rsidR="001038B2" w:rsidRPr="000752DF">
        <w:rPr>
          <w:rFonts w:ascii="Times New Roman" w:hAnsi="Times New Roman" w:cs="Times New Roman"/>
          <w:noProof/>
        </w:rPr>
        <w:t>s</w:t>
      </w:r>
      <w:r w:rsidR="005754DA" w:rsidRPr="000752DF">
        <w:rPr>
          <w:rFonts w:ascii="Times New Roman" w:hAnsi="Times New Roman" w:cs="Times New Roman"/>
          <w:noProof/>
        </w:rPr>
        <w:t xml:space="preserve">ed in the Council Recommendation </w:t>
      </w:r>
      <w:r w:rsidR="00147D27" w:rsidRPr="000752DF">
        <w:rPr>
          <w:rFonts w:ascii="Times New Roman" w:hAnsi="Times New Roman" w:cs="Times New Roman"/>
          <w:noProof/>
        </w:rPr>
        <w:t>on strengthening the resilience of critical infrastructures</w:t>
      </w:r>
      <w:r w:rsidR="009132C4" w:rsidRPr="000752DF">
        <w:rPr>
          <w:rStyle w:val="FootnoteReference"/>
          <w:rFonts w:ascii="Times New Roman" w:hAnsi="Times New Roman" w:cs="Times New Roman"/>
          <w:noProof/>
        </w:rPr>
        <w:footnoteReference w:id="19"/>
      </w:r>
      <w:r w:rsidR="00147D27" w:rsidRPr="000752DF">
        <w:rPr>
          <w:rFonts w:ascii="Times New Roman" w:hAnsi="Times New Roman" w:cs="Times New Roman"/>
          <w:noProof/>
        </w:rPr>
        <w:t>. In the financial sector, s</w:t>
      </w:r>
      <w:r w:rsidR="00247A90" w:rsidRPr="000752DF">
        <w:rPr>
          <w:rFonts w:ascii="Times New Roman" w:hAnsi="Times New Roman" w:cs="Times New Roman"/>
          <w:noProof/>
        </w:rPr>
        <w:t xml:space="preserve">tress testing is </w:t>
      </w:r>
      <w:r w:rsidR="00147D27" w:rsidRPr="000752DF">
        <w:rPr>
          <w:rFonts w:ascii="Times New Roman" w:hAnsi="Times New Roman" w:cs="Times New Roman"/>
          <w:noProof/>
        </w:rPr>
        <w:t xml:space="preserve">already </w:t>
      </w:r>
      <w:r w:rsidR="0074681D" w:rsidRPr="000752DF">
        <w:rPr>
          <w:rFonts w:ascii="Times New Roman" w:hAnsi="Times New Roman" w:cs="Times New Roman"/>
          <w:noProof/>
        </w:rPr>
        <w:t>an integral and essential part</w:t>
      </w:r>
      <w:r w:rsidR="008D26B4" w:rsidRPr="000752DF">
        <w:rPr>
          <w:rFonts w:ascii="Times New Roman" w:hAnsi="Times New Roman" w:cs="Times New Roman"/>
          <w:noProof/>
        </w:rPr>
        <w:t xml:space="preserve"> </w:t>
      </w:r>
      <w:r w:rsidR="0074681D" w:rsidRPr="000752DF">
        <w:rPr>
          <w:rFonts w:ascii="Times New Roman" w:hAnsi="Times New Roman" w:cs="Times New Roman"/>
          <w:noProof/>
        </w:rPr>
        <w:t xml:space="preserve">of the </w:t>
      </w:r>
      <w:r w:rsidR="008D26B4" w:rsidRPr="000752DF">
        <w:rPr>
          <w:rFonts w:ascii="Times New Roman" w:hAnsi="Times New Roman" w:cs="Times New Roman"/>
          <w:noProof/>
        </w:rPr>
        <w:t>supervision of financial inst</w:t>
      </w:r>
      <w:r w:rsidR="00E01E7F" w:rsidRPr="000752DF">
        <w:rPr>
          <w:rFonts w:ascii="Times New Roman" w:hAnsi="Times New Roman" w:cs="Times New Roman"/>
          <w:noProof/>
        </w:rPr>
        <w:t>itution</w:t>
      </w:r>
      <w:r w:rsidR="0074681D" w:rsidRPr="000752DF">
        <w:rPr>
          <w:rFonts w:ascii="Times New Roman" w:hAnsi="Times New Roman" w:cs="Times New Roman"/>
          <w:noProof/>
        </w:rPr>
        <w:t>s</w:t>
      </w:r>
      <w:r w:rsidR="00E01E7F" w:rsidRPr="000752DF">
        <w:rPr>
          <w:rFonts w:ascii="Times New Roman" w:hAnsi="Times New Roman" w:cs="Times New Roman"/>
          <w:noProof/>
        </w:rPr>
        <w:t xml:space="preserve"> and financial market infrastructure providers</w:t>
      </w:r>
      <w:r w:rsidR="008D26B4" w:rsidRPr="000752DF">
        <w:rPr>
          <w:rFonts w:ascii="Times New Roman" w:hAnsi="Times New Roman" w:cs="Times New Roman"/>
          <w:noProof/>
        </w:rPr>
        <w:t>.</w:t>
      </w:r>
      <w:r w:rsidR="00C91FB3" w:rsidRPr="000752DF">
        <w:rPr>
          <w:rFonts w:ascii="Times New Roman" w:hAnsi="Times New Roman" w:cs="Times New Roman"/>
          <w:noProof/>
        </w:rPr>
        <w:t xml:space="preserve"> Stress tests strengthen financial sector preparedness by simulating severe crises (like recessions, climate shocks </w:t>
      </w:r>
      <w:r w:rsidR="00056CBA">
        <w:rPr>
          <w:rFonts w:ascii="Times New Roman" w:hAnsi="Times New Roman" w:cs="Times New Roman"/>
          <w:noProof/>
        </w:rPr>
        <w:t xml:space="preserve">or </w:t>
      </w:r>
      <w:r w:rsidR="00C91FB3" w:rsidRPr="000752DF">
        <w:rPr>
          <w:rFonts w:ascii="Times New Roman" w:hAnsi="Times New Roman" w:cs="Times New Roman"/>
          <w:noProof/>
        </w:rPr>
        <w:t xml:space="preserve">cyberattacks) to uncover vulnerabilities in </w:t>
      </w:r>
      <w:r w:rsidR="007771A5" w:rsidRPr="000752DF">
        <w:rPr>
          <w:rFonts w:ascii="Times New Roman" w:hAnsi="Times New Roman" w:cs="Times New Roman"/>
          <w:noProof/>
        </w:rPr>
        <w:t>financial institutions</w:t>
      </w:r>
      <w:r w:rsidR="000752DF">
        <w:rPr>
          <w:rFonts w:ascii="Times New Roman" w:hAnsi="Times New Roman" w:cs="Times New Roman"/>
          <w:noProof/>
        </w:rPr>
        <w:t>’</w:t>
      </w:r>
      <w:r w:rsidR="00C91FB3" w:rsidRPr="000752DF">
        <w:rPr>
          <w:rFonts w:ascii="Times New Roman" w:hAnsi="Times New Roman" w:cs="Times New Roman"/>
          <w:noProof/>
        </w:rPr>
        <w:t xml:space="preserve"> capital and liquidity</w:t>
      </w:r>
      <w:r w:rsidR="00056CBA">
        <w:rPr>
          <w:rFonts w:ascii="Times New Roman" w:hAnsi="Times New Roman" w:cs="Times New Roman"/>
          <w:noProof/>
        </w:rPr>
        <w:t>.</w:t>
      </w:r>
      <w:r w:rsidR="00C91FB3" w:rsidRPr="000752DF">
        <w:rPr>
          <w:rFonts w:ascii="Times New Roman" w:hAnsi="Times New Roman" w:cs="Times New Roman"/>
          <w:noProof/>
        </w:rPr>
        <w:t xml:space="preserve"> </w:t>
      </w:r>
      <w:r w:rsidR="00056CBA">
        <w:rPr>
          <w:rFonts w:ascii="Times New Roman" w:hAnsi="Times New Roman" w:cs="Times New Roman"/>
          <w:noProof/>
        </w:rPr>
        <w:t xml:space="preserve">This </w:t>
      </w:r>
      <w:r w:rsidR="00C91FB3" w:rsidRPr="000752DF">
        <w:rPr>
          <w:rFonts w:ascii="Times New Roman" w:hAnsi="Times New Roman" w:cs="Times New Roman"/>
          <w:noProof/>
        </w:rPr>
        <w:t>forc</w:t>
      </w:r>
      <w:r w:rsidR="00056CBA">
        <w:rPr>
          <w:rFonts w:ascii="Times New Roman" w:hAnsi="Times New Roman" w:cs="Times New Roman"/>
          <w:noProof/>
        </w:rPr>
        <w:t>es</w:t>
      </w:r>
      <w:r w:rsidR="00C91FB3" w:rsidRPr="000752DF">
        <w:rPr>
          <w:rFonts w:ascii="Times New Roman" w:hAnsi="Times New Roman" w:cs="Times New Roman"/>
          <w:noProof/>
        </w:rPr>
        <w:t xml:space="preserve"> </w:t>
      </w:r>
      <w:r w:rsidR="002A1314">
        <w:rPr>
          <w:rFonts w:ascii="Times New Roman" w:hAnsi="Times New Roman" w:cs="Times New Roman"/>
          <w:noProof/>
        </w:rPr>
        <w:t xml:space="preserve">institutions and providers </w:t>
      </w:r>
      <w:r w:rsidR="00C91FB3" w:rsidRPr="000752DF">
        <w:rPr>
          <w:rFonts w:ascii="Times New Roman" w:hAnsi="Times New Roman" w:cs="Times New Roman"/>
          <w:noProof/>
        </w:rPr>
        <w:t>to improve risk management, boost capital buffers, refine strategic planning and build resilience against future shocks, enhancing overall financial stability and building market confidence.</w:t>
      </w:r>
      <w:r w:rsidR="00330F93" w:rsidRPr="000752DF">
        <w:rPr>
          <w:rFonts w:ascii="Times New Roman" w:hAnsi="Times New Roman" w:cs="Times New Roman"/>
          <w:noProof/>
        </w:rPr>
        <w:t xml:space="preserve"> </w:t>
      </w:r>
    </w:p>
    <w:p w14:paraId="5A766C53" w14:textId="340AAB21" w:rsidR="00247A90" w:rsidRPr="000752DF" w:rsidRDefault="00330F93" w:rsidP="00814022">
      <w:pPr>
        <w:jc w:val="both"/>
        <w:rPr>
          <w:rFonts w:ascii="Times New Roman" w:hAnsi="Times New Roman" w:cs="Times New Roman"/>
          <w:noProof/>
        </w:rPr>
      </w:pPr>
      <w:r w:rsidRPr="000752DF">
        <w:rPr>
          <w:rFonts w:ascii="Times New Roman" w:hAnsi="Times New Roman" w:cs="Times New Roman"/>
          <w:noProof/>
        </w:rPr>
        <w:t>Stress testing also supports preparedness by capturing system</w:t>
      </w:r>
      <w:r w:rsidR="00DA0B12">
        <w:rPr>
          <w:rFonts w:ascii="Times New Roman" w:hAnsi="Times New Roman" w:cs="Times New Roman"/>
          <w:noProof/>
        </w:rPr>
        <w:t>-</w:t>
      </w:r>
      <w:r w:rsidRPr="000752DF">
        <w:rPr>
          <w:rFonts w:ascii="Times New Roman" w:hAnsi="Times New Roman" w:cs="Times New Roman"/>
          <w:noProof/>
        </w:rPr>
        <w:t>wide and cross-border risk channels, including sources of global financial instability, geopolitical tensions, cyber incidents and disruptions to critical infrastructure.</w:t>
      </w:r>
    </w:p>
    <w:p w14:paraId="1FF859EA" w14:textId="2A2AF960" w:rsidR="00622C52" w:rsidRPr="000752DF" w:rsidRDefault="0007206A" w:rsidP="00622C52">
      <w:pPr>
        <w:jc w:val="both"/>
        <w:rPr>
          <w:rFonts w:ascii="Times New Roman" w:hAnsi="Times New Roman" w:cs="Times New Roman"/>
          <w:noProof/>
        </w:rPr>
      </w:pPr>
      <w:r w:rsidRPr="000752DF">
        <w:rPr>
          <w:rFonts w:ascii="Times New Roman" w:hAnsi="Times New Roman" w:cs="Times New Roman"/>
          <w:noProof/>
        </w:rPr>
        <w:t xml:space="preserve">In </w:t>
      </w:r>
      <w:r w:rsidR="00814022" w:rsidRPr="000752DF">
        <w:rPr>
          <w:rFonts w:ascii="Times New Roman" w:hAnsi="Times New Roman" w:cs="Times New Roman"/>
          <w:noProof/>
        </w:rPr>
        <w:t xml:space="preserve">the </w:t>
      </w:r>
      <w:r w:rsidR="00814022" w:rsidRPr="000752DF">
        <w:rPr>
          <w:rFonts w:ascii="Times New Roman" w:hAnsi="Times New Roman" w:cs="Times New Roman"/>
          <w:b/>
          <w:bCs/>
          <w:noProof/>
        </w:rPr>
        <w:t>banking system</w:t>
      </w:r>
      <w:r w:rsidR="00333759" w:rsidRPr="000752DF">
        <w:rPr>
          <w:rFonts w:ascii="Times New Roman" w:hAnsi="Times New Roman" w:cs="Times New Roman"/>
          <w:noProof/>
        </w:rPr>
        <w:t xml:space="preserve">, </w:t>
      </w:r>
      <w:r w:rsidR="00622C52" w:rsidRPr="000752DF">
        <w:rPr>
          <w:rFonts w:ascii="Times New Roman" w:hAnsi="Times New Roman" w:cs="Times New Roman"/>
          <w:noProof/>
        </w:rPr>
        <w:t xml:space="preserve">the </w:t>
      </w:r>
      <w:r w:rsidR="007869DF">
        <w:rPr>
          <w:rFonts w:ascii="Times New Roman" w:hAnsi="Times New Roman" w:cs="Times New Roman"/>
          <w:noProof/>
        </w:rPr>
        <w:t>European Banking Authority (</w:t>
      </w:r>
      <w:r w:rsidR="00622C52" w:rsidRPr="000752DF">
        <w:rPr>
          <w:rFonts w:ascii="Times New Roman" w:hAnsi="Times New Roman" w:cs="Times New Roman"/>
          <w:noProof/>
        </w:rPr>
        <w:t>EBA</w:t>
      </w:r>
      <w:r w:rsidR="007869DF">
        <w:rPr>
          <w:rFonts w:ascii="Times New Roman" w:hAnsi="Times New Roman" w:cs="Times New Roman"/>
          <w:noProof/>
        </w:rPr>
        <w:t>)</w:t>
      </w:r>
      <w:r w:rsidR="00622C52" w:rsidRPr="000752DF">
        <w:rPr>
          <w:rFonts w:ascii="Times New Roman" w:hAnsi="Times New Roman" w:cs="Times New Roman"/>
          <w:noProof/>
        </w:rPr>
        <w:t xml:space="preserve"> has a mandate to initiate and coordinate </w:t>
      </w:r>
      <w:r w:rsidR="00056CBA">
        <w:rPr>
          <w:rFonts w:ascii="Times New Roman" w:hAnsi="Times New Roman" w:cs="Times New Roman"/>
          <w:noProof/>
        </w:rPr>
        <w:t>E</w:t>
      </w:r>
      <w:r w:rsidR="00622C52" w:rsidRPr="000752DF">
        <w:rPr>
          <w:rFonts w:ascii="Times New Roman" w:hAnsi="Times New Roman" w:cs="Times New Roman"/>
          <w:noProof/>
        </w:rPr>
        <w:t>U-wide stress test</w:t>
      </w:r>
      <w:r w:rsidR="00056CBA">
        <w:rPr>
          <w:rFonts w:ascii="Times New Roman" w:hAnsi="Times New Roman" w:cs="Times New Roman"/>
          <w:noProof/>
        </w:rPr>
        <w:t>s</w:t>
      </w:r>
      <w:r w:rsidR="00622C52" w:rsidRPr="000752DF">
        <w:rPr>
          <w:rFonts w:ascii="Times New Roman" w:hAnsi="Times New Roman" w:cs="Times New Roman"/>
          <w:noProof/>
        </w:rPr>
        <w:t xml:space="preserve"> for the banking sector. Based on this mandate, the EBA carr</w:t>
      </w:r>
      <w:r w:rsidR="00056CBA">
        <w:rPr>
          <w:rFonts w:ascii="Times New Roman" w:hAnsi="Times New Roman" w:cs="Times New Roman"/>
          <w:noProof/>
        </w:rPr>
        <w:t>ies</w:t>
      </w:r>
      <w:r w:rsidR="00622C52" w:rsidRPr="000752DF">
        <w:rPr>
          <w:rFonts w:ascii="Times New Roman" w:hAnsi="Times New Roman" w:cs="Times New Roman"/>
          <w:noProof/>
        </w:rPr>
        <w:t xml:space="preserve"> out an EU-wide stress test </w:t>
      </w:r>
      <w:r w:rsidR="00056CBA" w:rsidRPr="000752DF">
        <w:rPr>
          <w:rFonts w:ascii="Times New Roman" w:hAnsi="Times New Roman" w:cs="Times New Roman"/>
          <w:noProof/>
        </w:rPr>
        <w:t xml:space="preserve">every two years </w:t>
      </w:r>
      <w:r w:rsidR="00622C52" w:rsidRPr="000752DF">
        <w:rPr>
          <w:rFonts w:ascii="Times New Roman" w:hAnsi="Times New Roman" w:cs="Times New Roman"/>
          <w:noProof/>
        </w:rPr>
        <w:t xml:space="preserve">covering around 75% of the banking sector. </w:t>
      </w:r>
      <w:r w:rsidR="00BA73F7">
        <w:rPr>
          <w:rFonts w:ascii="Times New Roman" w:hAnsi="Times New Roman" w:cs="Times New Roman"/>
          <w:noProof/>
        </w:rPr>
        <w:t>T</w:t>
      </w:r>
      <w:r w:rsidR="00622C52" w:rsidRPr="000752DF">
        <w:rPr>
          <w:rFonts w:ascii="Times New Roman" w:hAnsi="Times New Roman" w:cs="Times New Roman"/>
          <w:noProof/>
        </w:rPr>
        <w:t xml:space="preserve">he CRD also mandates competent authorities to carry out supervisory stress tests on </w:t>
      </w:r>
      <w:r w:rsidR="00BA73F7">
        <w:rPr>
          <w:rFonts w:ascii="Times New Roman" w:hAnsi="Times New Roman" w:cs="Times New Roman"/>
          <w:noProof/>
        </w:rPr>
        <w:t xml:space="preserve">the </w:t>
      </w:r>
      <w:r w:rsidR="00622C52" w:rsidRPr="000752DF">
        <w:rPr>
          <w:rFonts w:ascii="Times New Roman" w:hAnsi="Times New Roman" w:cs="Times New Roman"/>
          <w:noProof/>
        </w:rPr>
        <w:t>institutions they supervise</w:t>
      </w:r>
      <w:r w:rsidR="00056CBA">
        <w:rPr>
          <w:rFonts w:ascii="Times New Roman" w:hAnsi="Times New Roman" w:cs="Times New Roman"/>
          <w:noProof/>
        </w:rPr>
        <w:t xml:space="preserve">, </w:t>
      </w:r>
      <w:r w:rsidR="00056CBA" w:rsidRPr="000752DF">
        <w:rPr>
          <w:rFonts w:ascii="Times New Roman" w:hAnsi="Times New Roman" w:cs="Times New Roman"/>
          <w:noProof/>
        </w:rPr>
        <w:t xml:space="preserve">as appropriate but at least </w:t>
      </w:r>
      <w:r w:rsidR="00056CBA">
        <w:rPr>
          <w:rFonts w:ascii="Times New Roman" w:hAnsi="Times New Roman" w:cs="Times New Roman"/>
          <w:noProof/>
        </w:rPr>
        <w:t>once a year</w:t>
      </w:r>
      <w:r w:rsidR="00622C52" w:rsidRPr="000752DF">
        <w:rPr>
          <w:rFonts w:ascii="Times New Roman" w:hAnsi="Times New Roman" w:cs="Times New Roman"/>
          <w:noProof/>
        </w:rPr>
        <w:t xml:space="preserve">. In addition, the EBA has issued </w:t>
      </w:r>
      <w:r w:rsidR="00056CBA">
        <w:rPr>
          <w:rFonts w:ascii="Times New Roman" w:hAnsi="Times New Roman" w:cs="Times New Roman"/>
          <w:noProof/>
        </w:rPr>
        <w:t>g</w:t>
      </w:r>
      <w:r w:rsidR="00622C52" w:rsidRPr="000752DF">
        <w:rPr>
          <w:rFonts w:ascii="Times New Roman" w:hAnsi="Times New Roman" w:cs="Times New Roman"/>
          <w:noProof/>
        </w:rPr>
        <w:t xml:space="preserve">uidelines to ensure that </w:t>
      </w:r>
      <w:r w:rsidR="00056CBA">
        <w:rPr>
          <w:rFonts w:ascii="Times New Roman" w:hAnsi="Times New Roman" w:cs="Times New Roman"/>
          <w:noProof/>
        </w:rPr>
        <w:t xml:space="preserve">the </w:t>
      </w:r>
      <w:r w:rsidR="007869DF">
        <w:rPr>
          <w:rFonts w:ascii="Times New Roman" w:hAnsi="Times New Roman" w:cs="Times New Roman"/>
          <w:noProof/>
        </w:rPr>
        <w:t>authorities</w:t>
      </w:r>
      <w:r w:rsidR="00056CBA">
        <w:rPr>
          <w:rFonts w:ascii="Times New Roman" w:hAnsi="Times New Roman" w:cs="Times New Roman"/>
          <w:noProof/>
        </w:rPr>
        <w:t xml:space="preserve"> use </w:t>
      </w:r>
      <w:r w:rsidR="00622C52" w:rsidRPr="000752DF">
        <w:rPr>
          <w:rFonts w:ascii="Times New Roman" w:hAnsi="Times New Roman" w:cs="Times New Roman"/>
          <w:noProof/>
        </w:rPr>
        <w:t>a common methodology when conducting annual supervisory stress testing.</w:t>
      </w:r>
    </w:p>
    <w:p w14:paraId="3A7B2570" w14:textId="4821AF1F" w:rsidR="00DE30F5" w:rsidRPr="000752DF" w:rsidRDefault="00622C52" w:rsidP="00814022">
      <w:pPr>
        <w:jc w:val="both"/>
        <w:rPr>
          <w:rFonts w:ascii="Times New Roman" w:hAnsi="Times New Roman" w:cs="Times New Roman"/>
          <w:noProof/>
        </w:rPr>
      </w:pPr>
      <w:r w:rsidRPr="000752DF">
        <w:rPr>
          <w:rFonts w:ascii="Times New Roman" w:hAnsi="Times New Roman" w:cs="Times New Roman"/>
          <w:noProof/>
        </w:rPr>
        <w:t xml:space="preserve">Within the Banking Union, </w:t>
      </w:r>
      <w:r w:rsidR="00333759" w:rsidRPr="000752DF">
        <w:rPr>
          <w:rFonts w:ascii="Times New Roman" w:hAnsi="Times New Roman" w:cs="Times New Roman"/>
          <w:noProof/>
        </w:rPr>
        <w:t>t</w:t>
      </w:r>
      <w:r w:rsidR="00814022" w:rsidRPr="000752DF">
        <w:rPr>
          <w:rFonts w:ascii="Times New Roman" w:hAnsi="Times New Roman" w:cs="Times New Roman"/>
          <w:noProof/>
        </w:rPr>
        <w:t>he ECB regularly carries out stress test</w:t>
      </w:r>
      <w:r w:rsidR="00DA0B12">
        <w:rPr>
          <w:rFonts w:ascii="Times New Roman" w:hAnsi="Times New Roman" w:cs="Times New Roman"/>
          <w:noProof/>
        </w:rPr>
        <w:t>s</w:t>
      </w:r>
      <w:r w:rsidR="00814022" w:rsidRPr="000752DF">
        <w:rPr>
          <w:rFonts w:ascii="Times New Roman" w:hAnsi="Times New Roman" w:cs="Times New Roman"/>
          <w:noProof/>
        </w:rPr>
        <w:t>, scenario analys</w:t>
      </w:r>
      <w:r w:rsidR="00056CBA">
        <w:rPr>
          <w:rFonts w:ascii="Times New Roman" w:hAnsi="Times New Roman" w:cs="Times New Roman"/>
          <w:noProof/>
        </w:rPr>
        <w:t>e</w:t>
      </w:r>
      <w:r w:rsidR="00814022" w:rsidRPr="000752DF">
        <w:rPr>
          <w:rFonts w:ascii="Times New Roman" w:hAnsi="Times New Roman" w:cs="Times New Roman"/>
          <w:noProof/>
        </w:rPr>
        <w:t>s and simulation</w:t>
      </w:r>
      <w:r w:rsidR="00DA0B12">
        <w:rPr>
          <w:rFonts w:ascii="Times New Roman" w:hAnsi="Times New Roman" w:cs="Times New Roman"/>
          <w:noProof/>
        </w:rPr>
        <w:t>s</w:t>
      </w:r>
      <w:r w:rsidR="00814022" w:rsidRPr="000752DF">
        <w:rPr>
          <w:rFonts w:ascii="Times New Roman" w:hAnsi="Times New Roman" w:cs="Times New Roman"/>
          <w:noProof/>
        </w:rPr>
        <w:t xml:space="preserve"> to inform the Supervisory Review and Evaluation Process. </w:t>
      </w:r>
      <w:r w:rsidR="00DE30F5" w:rsidRPr="000752DF">
        <w:rPr>
          <w:rFonts w:ascii="Times New Roman" w:hAnsi="Times New Roman" w:cs="Times New Roman"/>
          <w:noProof/>
        </w:rPr>
        <w:t>The ECB also conducts targeted reviews of cyber resilience and outsourcing arrangements.</w:t>
      </w:r>
    </w:p>
    <w:p w14:paraId="343DBEA5" w14:textId="57CF86B7" w:rsidR="00812988" w:rsidRPr="000752DF" w:rsidRDefault="006F60C9" w:rsidP="006F60C9">
      <w:pPr>
        <w:jc w:val="both"/>
        <w:rPr>
          <w:rFonts w:ascii="Times New Roman" w:hAnsi="Times New Roman" w:cs="Times New Roman"/>
          <w:noProof/>
        </w:rPr>
      </w:pPr>
      <w:r w:rsidRPr="000752DF">
        <w:rPr>
          <w:rFonts w:ascii="Times New Roman" w:hAnsi="Times New Roman" w:cs="Times New Roman"/>
          <w:noProof/>
        </w:rPr>
        <w:t xml:space="preserve">In the </w:t>
      </w:r>
      <w:r w:rsidRPr="000752DF">
        <w:rPr>
          <w:rFonts w:ascii="Times New Roman" w:hAnsi="Times New Roman" w:cs="Times New Roman"/>
          <w:b/>
          <w:bCs/>
          <w:noProof/>
        </w:rPr>
        <w:t xml:space="preserve">insurance </w:t>
      </w:r>
      <w:r w:rsidR="000532CF" w:rsidRPr="000752DF">
        <w:rPr>
          <w:rFonts w:ascii="Times New Roman" w:hAnsi="Times New Roman" w:cs="Times New Roman"/>
          <w:b/>
          <w:bCs/>
          <w:noProof/>
        </w:rPr>
        <w:t xml:space="preserve">and occupational pension funds </w:t>
      </w:r>
      <w:r w:rsidRPr="000752DF">
        <w:rPr>
          <w:rFonts w:ascii="Times New Roman" w:hAnsi="Times New Roman" w:cs="Times New Roman"/>
          <w:b/>
          <w:bCs/>
          <w:noProof/>
        </w:rPr>
        <w:t>sector</w:t>
      </w:r>
      <w:r w:rsidRPr="000752DF">
        <w:rPr>
          <w:rFonts w:ascii="Times New Roman" w:hAnsi="Times New Roman" w:cs="Times New Roman"/>
          <w:noProof/>
        </w:rPr>
        <w:t xml:space="preserve">, </w:t>
      </w:r>
      <w:r w:rsidR="00056CBA">
        <w:rPr>
          <w:rFonts w:ascii="Times New Roman" w:hAnsi="Times New Roman" w:cs="Times New Roman"/>
          <w:noProof/>
        </w:rPr>
        <w:t xml:space="preserve">the </w:t>
      </w:r>
      <w:r w:rsidRPr="000752DF">
        <w:rPr>
          <w:rFonts w:ascii="Times New Roman" w:hAnsi="Times New Roman" w:cs="Times New Roman"/>
          <w:noProof/>
        </w:rPr>
        <w:t xml:space="preserve">EIOPA regularly runs </w:t>
      </w:r>
      <w:r w:rsidR="00980E8B" w:rsidRPr="000752DF">
        <w:rPr>
          <w:rFonts w:ascii="Times New Roman" w:hAnsi="Times New Roman" w:cs="Times New Roman"/>
          <w:noProof/>
        </w:rPr>
        <w:t xml:space="preserve">EU-wide </w:t>
      </w:r>
      <w:r w:rsidRPr="000752DF">
        <w:rPr>
          <w:rFonts w:ascii="Times New Roman" w:hAnsi="Times New Roman" w:cs="Times New Roman"/>
          <w:noProof/>
        </w:rPr>
        <w:t>stress tests</w:t>
      </w:r>
      <w:r w:rsidR="00812988" w:rsidRPr="000752DF">
        <w:rPr>
          <w:rFonts w:ascii="Times New Roman" w:hAnsi="Times New Roman" w:cs="Times New Roman"/>
          <w:noProof/>
        </w:rPr>
        <w:t xml:space="preserve"> for insurance and reinsurance undertakings and for </w:t>
      </w:r>
      <w:r w:rsidR="000532CF" w:rsidRPr="000752DF">
        <w:rPr>
          <w:rFonts w:ascii="Times New Roman" w:hAnsi="Times New Roman" w:cs="Times New Roman"/>
          <w:noProof/>
        </w:rPr>
        <w:t xml:space="preserve">occupational </w:t>
      </w:r>
      <w:r w:rsidR="00812988" w:rsidRPr="000752DF">
        <w:rPr>
          <w:rFonts w:ascii="Times New Roman" w:hAnsi="Times New Roman" w:cs="Times New Roman"/>
          <w:noProof/>
        </w:rPr>
        <w:t>pension funds</w:t>
      </w:r>
      <w:r w:rsidR="000532CF" w:rsidRPr="000752DF">
        <w:rPr>
          <w:rFonts w:ascii="Times New Roman" w:hAnsi="Times New Roman" w:cs="Times New Roman"/>
          <w:noProof/>
        </w:rPr>
        <w:t xml:space="preserve"> (IORPs)</w:t>
      </w:r>
      <w:r w:rsidR="000532CF" w:rsidRPr="000752DF">
        <w:rPr>
          <w:rStyle w:val="FootnoteReference"/>
          <w:rFonts w:ascii="Times New Roman" w:hAnsi="Times New Roman" w:cs="Times New Roman"/>
          <w:noProof/>
        </w:rPr>
        <w:footnoteReference w:id="20"/>
      </w:r>
      <w:r w:rsidRPr="000752DF">
        <w:rPr>
          <w:rFonts w:ascii="Times New Roman" w:hAnsi="Times New Roman" w:cs="Times New Roman"/>
          <w:noProof/>
        </w:rPr>
        <w:t xml:space="preserve">, </w:t>
      </w:r>
      <w:r w:rsidR="00056CBA">
        <w:rPr>
          <w:rFonts w:ascii="Times New Roman" w:hAnsi="Times New Roman" w:cs="Times New Roman"/>
          <w:noProof/>
        </w:rPr>
        <w:t xml:space="preserve">every three years, including </w:t>
      </w:r>
      <w:r w:rsidRPr="000752DF">
        <w:rPr>
          <w:rFonts w:ascii="Times New Roman" w:hAnsi="Times New Roman" w:cs="Times New Roman"/>
          <w:noProof/>
        </w:rPr>
        <w:t>a cyber risk and climate risk component.</w:t>
      </w:r>
    </w:p>
    <w:p w14:paraId="31BFF96B" w14:textId="4AA923C8" w:rsidR="006F60C9" w:rsidRPr="000752DF" w:rsidRDefault="00056CBA" w:rsidP="006F60C9">
      <w:pPr>
        <w:jc w:val="both"/>
        <w:rPr>
          <w:rFonts w:ascii="Times New Roman" w:hAnsi="Times New Roman" w:cs="Times New Roman"/>
          <w:noProof/>
        </w:rPr>
      </w:pPr>
      <w:r>
        <w:rPr>
          <w:rFonts w:ascii="Times New Roman" w:hAnsi="Times New Roman" w:cs="Times New Roman"/>
          <w:noProof/>
        </w:rPr>
        <w:t xml:space="preserve">The </w:t>
      </w:r>
      <w:r w:rsidR="007869DF">
        <w:rPr>
          <w:rFonts w:ascii="Times New Roman" w:hAnsi="Times New Roman" w:cs="Times New Roman"/>
          <w:noProof/>
        </w:rPr>
        <w:t>European Securities and Markets Authority (</w:t>
      </w:r>
      <w:r w:rsidR="006F60C9" w:rsidRPr="000752DF">
        <w:rPr>
          <w:rFonts w:ascii="Times New Roman" w:hAnsi="Times New Roman" w:cs="Times New Roman"/>
          <w:noProof/>
        </w:rPr>
        <w:t>ESMA</w:t>
      </w:r>
      <w:r w:rsidR="007869DF">
        <w:rPr>
          <w:rFonts w:ascii="Times New Roman" w:hAnsi="Times New Roman" w:cs="Times New Roman"/>
          <w:noProof/>
        </w:rPr>
        <w:t>)</w:t>
      </w:r>
      <w:r w:rsidR="006F60C9" w:rsidRPr="000752DF">
        <w:rPr>
          <w:rFonts w:ascii="Times New Roman" w:hAnsi="Times New Roman" w:cs="Times New Roman"/>
          <w:noProof/>
        </w:rPr>
        <w:t xml:space="preserve"> conducts regular </w:t>
      </w:r>
      <w:r>
        <w:rPr>
          <w:rFonts w:ascii="Times New Roman" w:hAnsi="Times New Roman" w:cs="Times New Roman"/>
          <w:noProof/>
        </w:rPr>
        <w:t>E</w:t>
      </w:r>
      <w:r w:rsidR="006F60C9" w:rsidRPr="000752DF">
        <w:rPr>
          <w:rFonts w:ascii="Times New Roman" w:hAnsi="Times New Roman" w:cs="Times New Roman"/>
          <w:noProof/>
        </w:rPr>
        <w:t xml:space="preserve">U-wide </w:t>
      </w:r>
      <w:r>
        <w:rPr>
          <w:rFonts w:ascii="Times New Roman" w:hAnsi="Times New Roman" w:cs="Times New Roman"/>
          <w:noProof/>
        </w:rPr>
        <w:t>s</w:t>
      </w:r>
      <w:r w:rsidR="006F60C9" w:rsidRPr="000752DF">
        <w:rPr>
          <w:rFonts w:ascii="Times New Roman" w:hAnsi="Times New Roman" w:cs="Times New Roman"/>
          <w:noProof/>
        </w:rPr>
        <w:t xml:space="preserve">tress </w:t>
      </w:r>
      <w:r>
        <w:rPr>
          <w:rFonts w:ascii="Times New Roman" w:hAnsi="Times New Roman" w:cs="Times New Roman"/>
          <w:noProof/>
        </w:rPr>
        <w:t>t</w:t>
      </w:r>
      <w:r w:rsidR="006F60C9" w:rsidRPr="000752DF">
        <w:rPr>
          <w:rFonts w:ascii="Times New Roman" w:hAnsi="Times New Roman" w:cs="Times New Roman"/>
          <w:noProof/>
        </w:rPr>
        <w:t>est</w:t>
      </w:r>
      <w:r>
        <w:rPr>
          <w:rFonts w:ascii="Times New Roman" w:hAnsi="Times New Roman" w:cs="Times New Roman"/>
          <w:noProof/>
        </w:rPr>
        <w:t>s</w:t>
      </w:r>
      <w:r w:rsidR="006F60C9" w:rsidRPr="000752DF">
        <w:rPr>
          <w:rFonts w:ascii="Times New Roman" w:hAnsi="Times New Roman" w:cs="Times New Roman"/>
          <w:noProof/>
        </w:rPr>
        <w:t xml:space="preserve"> of CCP resilience, in</w:t>
      </w:r>
      <w:r w:rsidR="00AE1918">
        <w:rPr>
          <w:rFonts w:ascii="Times New Roman" w:hAnsi="Times New Roman" w:cs="Times New Roman"/>
          <w:noProof/>
        </w:rPr>
        <w:t xml:space="preserve"> the framework of the assessments in</w:t>
      </w:r>
      <w:r w:rsidR="006F60C9" w:rsidRPr="000752DF">
        <w:rPr>
          <w:rFonts w:ascii="Times New Roman" w:hAnsi="Times New Roman" w:cs="Times New Roman"/>
          <w:noProof/>
        </w:rPr>
        <w:t xml:space="preserve"> accordance with Article</w:t>
      </w:r>
      <w:r w:rsidR="000752DF">
        <w:rPr>
          <w:rFonts w:ascii="Times New Roman" w:hAnsi="Times New Roman" w:cs="Times New Roman"/>
          <w:noProof/>
        </w:rPr>
        <w:t> </w:t>
      </w:r>
      <w:r w:rsidR="006F60C9" w:rsidRPr="000752DF">
        <w:rPr>
          <w:rFonts w:ascii="Times New Roman" w:hAnsi="Times New Roman" w:cs="Times New Roman"/>
          <w:noProof/>
        </w:rPr>
        <w:t xml:space="preserve">32 of </w:t>
      </w:r>
      <w:r w:rsidR="009D65D0">
        <w:rPr>
          <w:rFonts w:ascii="Times New Roman" w:hAnsi="Times New Roman" w:cs="Times New Roman"/>
          <w:noProof/>
        </w:rPr>
        <w:t xml:space="preserve">the </w:t>
      </w:r>
      <w:r w:rsidR="006F60C9" w:rsidRPr="000752DF">
        <w:rPr>
          <w:rFonts w:ascii="Times New Roman" w:hAnsi="Times New Roman" w:cs="Times New Roman"/>
          <w:noProof/>
        </w:rPr>
        <w:t>ESMA</w:t>
      </w:r>
      <w:r w:rsidR="009D65D0">
        <w:rPr>
          <w:rFonts w:ascii="Times New Roman" w:hAnsi="Times New Roman" w:cs="Times New Roman"/>
          <w:noProof/>
        </w:rPr>
        <w:t xml:space="preserve"> </w:t>
      </w:r>
      <w:r w:rsidR="006F60C9" w:rsidRPr="000752DF">
        <w:rPr>
          <w:rFonts w:ascii="Times New Roman" w:hAnsi="Times New Roman" w:cs="Times New Roman"/>
          <w:noProof/>
        </w:rPr>
        <w:t>R</w:t>
      </w:r>
      <w:r w:rsidR="009D65D0">
        <w:rPr>
          <w:rFonts w:ascii="Times New Roman" w:hAnsi="Times New Roman" w:cs="Times New Roman"/>
          <w:noProof/>
        </w:rPr>
        <w:t>egulation</w:t>
      </w:r>
      <w:r w:rsidR="006F60C9" w:rsidRPr="000752DF">
        <w:rPr>
          <w:rFonts w:ascii="Times New Roman" w:hAnsi="Times New Roman" w:cs="Times New Roman"/>
          <w:noProof/>
        </w:rPr>
        <w:t xml:space="preserve"> and Article</w:t>
      </w:r>
      <w:r w:rsidR="000752DF">
        <w:rPr>
          <w:rFonts w:ascii="Times New Roman" w:hAnsi="Times New Roman" w:cs="Times New Roman"/>
          <w:noProof/>
        </w:rPr>
        <w:t> </w:t>
      </w:r>
      <w:r w:rsidR="006F60C9" w:rsidRPr="000752DF">
        <w:rPr>
          <w:rFonts w:ascii="Times New Roman" w:hAnsi="Times New Roman" w:cs="Times New Roman"/>
          <w:noProof/>
        </w:rPr>
        <w:t>24</w:t>
      </w:r>
      <w:r w:rsidR="00DA0B12">
        <w:rPr>
          <w:rFonts w:ascii="Times New Roman" w:hAnsi="Times New Roman" w:cs="Times New Roman"/>
          <w:noProof/>
        </w:rPr>
        <w:t>a</w:t>
      </w:r>
      <w:r w:rsidR="006F60C9" w:rsidRPr="000752DF">
        <w:rPr>
          <w:rFonts w:ascii="Times New Roman" w:hAnsi="Times New Roman" w:cs="Times New Roman"/>
          <w:noProof/>
        </w:rPr>
        <w:t xml:space="preserve"> of </w:t>
      </w:r>
      <w:r>
        <w:rPr>
          <w:rFonts w:ascii="Times New Roman" w:hAnsi="Times New Roman" w:cs="Times New Roman"/>
          <w:noProof/>
        </w:rPr>
        <w:t xml:space="preserve">the </w:t>
      </w:r>
      <w:r w:rsidR="006F60C9" w:rsidRPr="000752DF">
        <w:rPr>
          <w:rFonts w:ascii="Times New Roman" w:hAnsi="Times New Roman" w:cs="Times New Roman"/>
          <w:noProof/>
        </w:rPr>
        <w:t xml:space="preserve">EMIR. </w:t>
      </w:r>
      <w:r>
        <w:rPr>
          <w:rFonts w:ascii="Times New Roman" w:hAnsi="Times New Roman" w:cs="Times New Roman"/>
          <w:noProof/>
        </w:rPr>
        <w:t xml:space="preserve">Although </w:t>
      </w:r>
      <w:r w:rsidR="006F60C9" w:rsidRPr="000752DF">
        <w:rPr>
          <w:rFonts w:ascii="Times New Roman" w:hAnsi="Times New Roman" w:cs="Times New Roman"/>
          <w:noProof/>
        </w:rPr>
        <w:t>th</w:t>
      </w:r>
      <w:r w:rsidR="00DA0B12">
        <w:rPr>
          <w:rFonts w:ascii="Times New Roman" w:hAnsi="Times New Roman" w:cs="Times New Roman"/>
          <w:noProof/>
        </w:rPr>
        <w:t>ese</w:t>
      </w:r>
      <w:r w:rsidR="006F60C9" w:rsidRPr="000752DF">
        <w:rPr>
          <w:rFonts w:ascii="Times New Roman" w:hAnsi="Times New Roman" w:cs="Times New Roman"/>
          <w:noProof/>
        </w:rPr>
        <w:t xml:space="preserve"> </w:t>
      </w:r>
      <w:r w:rsidR="00DA0B12">
        <w:rPr>
          <w:rFonts w:ascii="Times New Roman" w:hAnsi="Times New Roman" w:cs="Times New Roman"/>
          <w:noProof/>
        </w:rPr>
        <w:t>tests</w:t>
      </w:r>
      <w:r w:rsidR="006F60C9" w:rsidRPr="000752DF">
        <w:rPr>
          <w:rFonts w:ascii="Times New Roman" w:hAnsi="Times New Roman" w:cs="Times New Roman"/>
          <w:noProof/>
        </w:rPr>
        <w:t xml:space="preserve"> focus on CCP resilience </w:t>
      </w:r>
      <w:r>
        <w:rPr>
          <w:rFonts w:ascii="Times New Roman" w:hAnsi="Times New Roman" w:cs="Times New Roman"/>
          <w:noProof/>
        </w:rPr>
        <w:t xml:space="preserve">to withstand </w:t>
      </w:r>
      <w:r w:rsidR="006F60C9" w:rsidRPr="000752DF">
        <w:rPr>
          <w:rFonts w:ascii="Times New Roman" w:hAnsi="Times New Roman" w:cs="Times New Roman"/>
          <w:noProof/>
        </w:rPr>
        <w:t xml:space="preserve">adverse market developments, </w:t>
      </w:r>
      <w:r>
        <w:rPr>
          <w:rFonts w:ascii="Times New Roman" w:hAnsi="Times New Roman" w:cs="Times New Roman"/>
          <w:noProof/>
        </w:rPr>
        <w:t xml:space="preserve">the </w:t>
      </w:r>
      <w:r w:rsidR="006F60C9" w:rsidRPr="000752DF">
        <w:rPr>
          <w:rFonts w:ascii="Times New Roman" w:hAnsi="Times New Roman" w:cs="Times New Roman"/>
          <w:noProof/>
        </w:rPr>
        <w:t>ESMA include</w:t>
      </w:r>
      <w:r>
        <w:rPr>
          <w:rFonts w:ascii="Times New Roman" w:hAnsi="Times New Roman" w:cs="Times New Roman"/>
          <w:noProof/>
        </w:rPr>
        <w:t>s</w:t>
      </w:r>
      <w:r w:rsidR="006F60C9" w:rsidRPr="000752DF">
        <w:rPr>
          <w:rFonts w:ascii="Times New Roman" w:hAnsi="Times New Roman" w:cs="Times New Roman"/>
          <w:noProof/>
        </w:rPr>
        <w:t xml:space="preserve"> other types of exogenous risks</w:t>
      </w:r>
      <w:r>
        <w:rPr>
          <w:rFonts w:ascii="Times New Roman" w:hAnsi="Times New Roman" w:cs="Times New Roman"/>
          <w:noProof/>
        </w:rPr>
        <w:t xml:space="preserve"> too</w:t>
      </w:r>
      <w:r w:rsidR="006F60C9" w:rsidRPr="000752DF">
        <w:rPr>
          <w:rFonts w:ascii="Times New Roman" w:hAnsi="Times New Roman" w:cs="Times New Roman"/>
          <w:noProof/>
        </w:rPr>
        <w:t>.</w:t>
      </w:r>
    </w:p>
    <w:p w14:paraId="11201E05" w14:textId="55CE9F4C" w:rsidR="00814022" w:rsidRPr="000752DF" w:rsidRDefault="00814022" w:rsidP="00814022">
      <w:pPr>
        <w:jc w:val="both"/>
        <w:rPr>
          <w:rFonts w:ascii="Times New Roman" w:hAnsi="Times New Roman" w:cs="Times New Roman"/>
          <w:noProof/>
        </w:rPr>
      </w:pPr>
      <w:r w:rsidRPr="000752DF">
        <w:rPr>
          <w:rFonts w:ascii="Times New Roman" w:hAnsi="Times New Roman" w:cs="Times New Roman"/>
          <w:noProof/>
        </w:rPr>
        <w:t>The E</w:t>
      </w:r>
      <w:r w:rsidR="009D65D0">
        <w:rPr>
          <w:rFonts w:ascii="Times New Roman" w:hAnsi="Times New Roman" w:cs="Times New Roman"/>
          <w:noProof/>
        </w:rPr>
        <w:t xml:space="preserve">uropean </w:t>
      </w:r>
      <w:r w:rsidRPr="000752DF">
        <w:rPr>
          <w:rFonts w:ascii="Times New Roman" w:hAnsi="Times New Roman" w:cs="Times New Roman"/>
          <w:noProof/>
        </w:rPr>
        <w:t>S</w:t>
      </w:r>
      <w:r w:rsidR="009D65D0">
        <w:rPr>
          <w:rFonts w:ascii="Times New Roman" w:hAnsi="Times New Roman" w:cs="Times New Roman"/>
          <w:noProof/>
        </w:rPr>
        <w:t>ystemic Risk Board (ES</w:t>
      </w:r>
      <w:r w:rsidRPr="000752DF">
        <w:rPr>
          <w:rFonts w:ascii="Times New Roman" w:hAnsi="Times New Roman" w:cs="Times New Roman"/>
          <w:noProof/>
        </w:rPr>
        <w:t>RB</w:t>
      </w:r>
      <w:r w:rsidR="009D65D0">
        <w:rPr>
          <w:rFonts w:ascii="Times New Roman" w:hAnsi="Times New Roman" w:cs="Times New Roman"/>
          <w:noProof/>
        </w:rPr>
        <w:t>)</w:t>
      </w:r>
      <w:r w:rsidRPr="000752DF">
        <w:rPr>
          <w:rFonts w:ascii="Times New Roman" w:hAnsi="Times New Roman" w:cs="Times New Roman"/>
          <w:noProof/>
        </w:rPr>
        <w:t xml:space="preserve"> </w:t>
      </w:r>
      <w:r w:rsidR="00DA0B12">
        <w:rPr>
          <w:rFonts w:ascii="Times New Roman" w:hAnsi="Times New Roman" w:cs="Times New Roman"/>
          <w:noProof/>
        </w:rPr>
        <w:t>draw</w:t>
      </w:r>
      <w:r w:rsidRPr="000752DF">
        <w:rPr>
          <w:rFonts w:ascii="Times New Roman" w:hAnsi="Times New Roman" w:cs="Times New Roman"/>
          <w:noProof/>
        </w:rPr>
        <w:t xml:space="preserve">s </w:t>
      </w:r>
      <w:r w:rsidR="00DA0B12">
        <w:rPr>
          <w:rFonts w:ascii="Times New Roman" w:hAnsi="Times New Roman" w:cs="Times New Roman"/>
          <w:noProof/>
        </w:rPr>
        <w:t xml:space="preserve">up </w:t>
      </w:r>
      <w:r w:rsidRPr="000752DF">
        <w:rPr>
          <w:rFonts w:ascii="Times New Roman" w:hAnsi="Times New Roman" w:cs="Times New Roman"/>
          <w:noProof/>
        </w:rPr>
        <w:t xml:space="preserve">adverse scenarios for the EBA (banks), </w:t>
      </w:r>
      <w:r w:rsidR="00DA0B12">
        <w:rPr>
          <w:rFonts w:ascii="Times New Roman" w:hAnsi="Times New Roman" w:cs="Times New Roman"/>
          <w:noProof/>
        </w:rPr>
        <w:t xml:space="preserve">for </w:t>
      </w:r>
      <w:r w:rsidRPr="000752DF">
        <w:rPr>
          <w:rFonts w:ascii="Times New Roman" w:hAnsi="Times New Roman" w:cs="Times New Roman"/>
          <w:noProof/>
        </w:rPr>
        <w:t xml:space="preserve">EIOPA (insurance, pension funds) and </w:t>
      </w:r>
      <w:r w:rsidR="00DA0B12">
        <w:rPr>
          <w:rFonts w:ascii="Times New Roman" w:hAnsi="Times New Roman" w:cs="Times New Roman"/>
          <w:noProof/>
        </w:rPr>
        <w:t xml:space="preserve">for </w:t>
      </w:r>
      <w:r w:rsidRPr="000752DF">
        <w:rPr>
          <w:rFonts w:ascii="Times New Roman" w:hAnsi="Times New Roman" w:cs="Times New Roman"/>
          <w:noProof/>
        </w:rPr>
        <w:t>ESMA (CCPs) stress tests.</w:t>
      </w:r>
    </w:p>
    <w:p w14:paraId="70DF61E7" w14:textId="09A13673" w:rsidR="00637798" w:rsidRDefault="00637798" w:rsidP="009417C9">
      <w:pPr>
        <w:jc w:val="both"/>
        <w:rPr>
          <w:rFonts w:ascii="Times New Roman" w:hAnsi="Times New Roman" w:cs="Times New Roman"/>
          <w:noProof/>
        </w:rPr>
      </w:pPr>
      <w:r w:rsidRPr="000752DF">
        <w:rPr>
          <w:rFonts w:ascii="Times New Roman" w:hAnsi="Times New Roman" w:cs="Times New Roman"/>
          <w:noProof/>
        </w:rPr>
        <w:t xml:space="preserve">Directive 2014/49/EU on </w:t>
      </w:r>
      <w:r w:rsidR="00194C6B">
        <w:rPr>
          <w:rFonts w:ascii="Times New Roman" w:hAnsi="Times New Roman" w:cs="Times New Roman"/>
          <w:noProof/>
        </w:rPr>
        <w:t xml:space="preserve">the </w:t>
      </w:r>
      <w:r w:rsidRPr="000752DF">
        <w:rPr>
          <w:rFonts w:ascii="Times New Roman" w:hAnsi="Times New Roman" w:cs="Times New Roman"/>
          <w:noProof/>
        </w:rPr>
        <w:t xml:space="preserve">Deposit Guarantee Scheme Directive </w:t>
      </w:r>
      <w:r w:rsidR="007869DF">
        <w:rPr>
          <w:rFonts w:ascii="Times New Roman" w:hAnsi="Times New Roman" w:cs="Times New Roman"/>
          <w:noProof/>
        </w:rPr>
        <w:t>(</w:t>
      </w:r>
      <w:r w:rsidRPr="000752DF">
        <w:rPr>
          <w:rFonts w:ascii="Times New Roman" w:hAnsi="Times New Roman" w:cs="Times New Roman"/>
          <w:noProof/>
        </w:rPr>
        <w:t>DGS</w:t>
      </w:r>
      <w:r w:rsidR="007869DF">
        <w:rPr>
          <w:rFonts w:ascii="Times New Roman" w:hAnsi="Times New Roman" w:cs="Times New Roman"/>
          <w:noProof/>
        </w:rPr>
        <w:t>)</w:t>
      </w:r>
      <w:r w:rsidRPr="000752DF">
        <w:rPr>
          <w:rFonts w:ascii="Times New Roman" w:hAnsi="Times New Roman" w:cs="Times New Roman"/>
          <w:noProof/>
        </w:rPr>
        <w:t xml:space="preserve"> </w:t>
      </w:r>
      <w:r w:rsidR="007869DF" w:rsidRPr="000752DF">
        <w:rPr>
          <w:rFonts w:ascii="Times New Roman" w:hAnsi="Times New Roman" w:cs="Times New Roman"/>
          <w:noProof/>
        </w:rPr>
        <w:t xml:space="preserve">requires </w:t>
      </w:r>
      <w:r w:rsidR="007869DF">
        <w:rPr>
          <w:rFonts w:ascii="Times New Roman" w:hAnsi="Times New Roman" w:cs="Times New Roman"/>
          <w:noProof/>
        </w:rPr>
        <w:t xml:space="preserve">Member States </w:t>
      </w:r>
      <w:r w:rsidRPr="000752DF">
        <w:rPr>
          <w:rFonts w:ascii="Times New Roman" w:hAnsi="Times New Roman" w:cs="Times New Roman"/>
          <w:noProof/>
        </w:rPr>
        <w:t xml:space="preserve">to perform </w:t>
      </w:r>
      <w:r w:rsidR="007F189A">
        <w:rPr>
          <w:rFonts w:ascii="Times New Roman" w:hAnsi="Times New Roman" w:cs="Times New Roman"/>
          <w:noProof/>
        </w:rPr>
        <w:t xml:space="preserve">their tasks </w:t>
      </w:r>
      <w:r w:rsidR="004F732C">
        <w:rPr>
          <w:rFonts w:ascii="Times New Roman" w:hAnsi="Times New Roman" w:cs="Times New Roman"/>
          <w:noProof/>
        </w:rPr>
        <w:t>under the Directive</w:t>
      </w:r>
      <w:r w:rsidR="004F732C" w:rsidRPr="009417C9">
        <w:rPr>
          <w:rFonts w:ascii="Times New Roman" w:hAnsi="Times New Roman" w:cs="Times New Roman"/>
          <w:noProof/>
        </w:rPr>
        <w:t xml:space="preserve">. </w:t>
      </w:r>
      <w:r w:rsidR="004F732C">
        <w:rPr>
          <w:rFonts w:ascii="Times New Roman" w:hAnsi="Times New Roman" w:cs="Times New Roman"/>
          <w:noProof/>
        </w:rPr>
        <w:t xml:space="preserve">The results of those tests are then used by the EBA to conduct peer reviews to examine the resilience of DGS. </w:t>
      </w:r>
    </w:p>
    <w:p w14:paraId="6869D33C" w14:textId="77777777" w:rsidR="00BB16FA" w:rsidRPr="000752DF" w:rsidRDefault="00BB16FA" w:rsidP="009417C9">
      <w:pPr>
        <w:jc w:val="both"/>
        <w:rPr>
          <w:rFonts w:ascii="Times New Roman" w:hAnsi="Times New Roman" w:cs="Times New Roman"/>
          <w:noProof/>
        </w:rPr>
      </w:pPr>
    </w:p>
    <w:p w14:paraId="155235BB" w14:textId="3664B5A4" w:rsidR="4B5F92AE" w:rsidRPr="000752DF" w:rsidRDefault="001C1343" w:rsidP="00E43EDE">
      <w:pPr>
        <w:pStyle w:val="ListParagraph"/>
        <w:numPr>
          <w:ilvl w:val="0"/>
          <w:numId w:val="5"/>
        </w:numPr>
        <w:rPr>
          <w:rFonts w:ascii="Times New Roman" w:hAnsi="Times New Roman" w:cs="Times New Roman"/>
          <w:b/>
          <w:bCs/>
          <w:noProof/>
        </w:rPr>
      </w:pPr>
      <w:r w:rsidRPr="000752DF">
        <w:rPr>
          <w:rFonts w:ascii="Times New Roman" w:hAnsi="Times New Roman" w:cs="Times New Roman"/>
          <w:b/>
          <w:bCs/>
          <w:noProof/>
        </w:rPr>
        <w:t>Outlook</w:t>
      </w:r>
    </w:p>
    <w:p w14:paraId="4C999E2D" w14:textId="16A369B7" w:rsidR="00B071A6" w:rsidRPr="000752DF" w:rsidRDefault="00B97627" w:rsidP="00FF2CFE">
      <w:pPr>
        <w:jc w:val="both"/>
        <w:rPr>
          <w:rFonts w:ascii="Times New Roman" w:hAnsi="Times New Roman" w:cs="Times New Roman"/>
          <w:noProof/>
        </w:rPr>
      </w:pPr>
      <w:r w:rsidRPr="000752DF">
        <w:rPr>
          <w:rFonts w:ascii="Times New Roman" w:hAnsi="Times New Roman" w:cs="Times New Roman"/>
          <w:noProof/>
        </w:rPr>
        <w:t xml:space="preserve">The EU financial sector </w:t>
      </w:r>
      <w:r w:rsidR="00194C6B">
        <w:rPr>
          <w:rFonts w:ascii="Times New Roman" w:hAnsi="Times New Roman" w:cs="Times New Roman"/>
          <w:noProof/>
        </w:rPr>
        <w:t xml:space="preserve">is underpinned by </w:t>
      </w:r>
      <w:r w:rsidRPr="000752DF">
        <w:rPr>
          <w:rFonts w:ascii="Times New Roman" w:hAnsi="Times New Roman" w:cs="Times New Roman"/>
          <w:noProof/>
        </w:rPr>
        <w:t xml:space="preserve">a </w:t>
      </w:r>
      <w:r w:rsidR="00133919" w:rsidRPr="000752DF">
        <w:rPr>
          <w:rFonts w:ascii="Times New Roman" w:hAnsi="Times New Roman" w:cs="Times New Roman"/>
          <w:noProof/>
        </w:rPr>
        <w:t>solid</w:t>
      </w:r>
      <w:r w:rsidRPr="000752DF">
        <w:rPr>
          <w:rFonts w:ascii="Times New Roman" w:hAnsi="Times New Roman" w:cs="Times New Roman"/>
          <w:noProof/>
        </w:rPr>
        <w:t xml:space="preserve"> and multi-</w:t>
      </w:r>
      <w:r w:rsidR="00133919" w:rsidRPr="000752DF">
        <w:rPr>
          <w:rFonts w:ascii="Times New Roman" w:hAnsi="Times New Roman" w:cs="Times New Roman"/>
          <w:noProof/>
        </w:rPr>
        <w:t>dimensional</w:t>
      </w:r>
      <w:r w:rsidRPr="000752DF">
        <w:rPr>
          <w:rFonts w:ascii="Times New Roman" w:hAnsi="Times New Roman" w:cs="Times New Roman"/>
          <w:noProof/>
        </w:rPr>
        <w:t xml:space="preserve"> preparedness framework</w:t>
      </w:r>
      <w:r w:rsidR="00B071A6" w:rsidRPr="000752DF">
        <w:rPr>
          <w:rFonts w:ascii="Times New Roman" w:hAnsi="Times New Roman" w:cs="Times New Roman"/>
          <w:noProof/>
        </w:rPr>
        <w:t xml:space="preserve">. </w:t>
      </w:r>
      <w:r w:rsidR="00194C6B">
        <w:rPr>
          <w:rFonts w:ascii="Times New Roman" w:hAnsi="Times New Roman" w:cs="Times New Roman"/>
          <w:noProof/>
        </w:rPr>
        <w:t xml:space="preserve">The framework is made up of </w:t>
      </w:r>
      <w:r w:rsidR="00B071A6" w:rsidRPr="000752DF">
        <w:rPr>
          <w:rFonts w:ascii="Times New Roman" w:hAnsi="Times New Roman" w:cs="Times New Roman"/>
          <w:noProof/>
        </w:rPr>
        <w:t>specific sectoral</w:t>
      </w:r>
      <w:r w:rsidR="006E6537" w:rsidRPr="000752DF">
        <w:rPr>
          <w:rFonts w:ascii="Times New Roman" w:hAnsi="Times New Roman" w:cs="Times New Roman"/>
          <w:noProof/>
        </w:rPr>
        <w:t xml:space="preserve"> legislation, cross-cutting legislation</w:t>
      </w:r>
      <w:r w:rsidR="00425AC8" w:rsidRPr="000752DF">
        <w:rPr>
          <w:rFonts w:ascii="Times New Roman" w:hAnsi="Times New Roman" w:cs="Times New Roman"/>
          <w:noProof/>
        </w:rPr>
        <w:t xml:space="preserve"> and cooperation mechanisms across sectors and across Member States. </w:t>
      </w:r>
      <w:r w:rsidR="00E833A9" w:rsidRPr="000752DF">
        <w:rPr>
          <w:rFonts w:ascii="Times New Roman" w:hAnsi="Times New Roman" w:cs="Times New Roman"/>
          <w:noProof/>
        </w:rPr>
        <w:t>T</w:t>
      </w:r>
      <w:r w:rsidR="00330F93" w:rsidRPr="000752DF">
        <w:rPr>
          <w:rFonts w:ascii="Times New Roman" w:hAnsi="Times New Roman" w:cs="Times New Roman"/>
          <w:noProof/>
        </w:rPr>
        <w:t xml:space="preserve">he preparedness of the EU financial sector </w:t>
      </w:r>
      <w:r w:rsidR="00A050BD" w:rsidRPr="000752DF">
        <w:rPr>
          <w:rFonts w:ascii="Times New Roman" w:hAnsi="Times New Roman" w:cs="Times New Roman"/>
          <w:noProof/>
        </w:rPr>
        <w:t xml:space="preserve">also </w:t>
      </w:r>
      <w:r w:rsidR="00330F93" w:rsidRPr="000752DF">
        <w:rPr>
          <w:rFonts w:ascii="Times New Roman" w:hAnsi="Times New Roman" w:cs="Times New Roman"/>
          <w:noProof/>
        </w:rPr>
        <w:t>has a</w:t>
      </w:r>
      <w:r w:rsidR="00CE20BC" w:rsidRPr="000752DF">
        <w:rPr>
          <w:rFonts w:ascii="Times New Roman" w:hAnsi="Times New Roman" w:cs="Times New Roman"/>
          <w:noProof/>
        </w:rPr>
        <w:t>n</w:t>
      </w:r>
      <w:r w:rsidR="00590060" w:rsidRPr="000752DF">
        <w:rPr>
          <w:rFonts w:ascii="Times New Roman" w:hAnsi="Times New Roman" w:cs="Times New Roman"/>
          <w:noProof/>
        </w:rPr>
        <w:t xml:space="preserve"> </w:t>
      </w:r>
      <w:r w:rsidR="00330F93" w:rsidRPr="000752DF">
        <w:rPr>
          <w:rFonts w:ascii="Times New Roman" w:hAnsi="Times New Roman" w:cs="Times New Roman"/>
          <w:noProof/>
        </w:rPr>
        <w:t>external dimension</w:t>
      </w:r>
      <w:r w:rsidR="00A050BD" w:rsidRPr="000752DF">
        <w:rPr>
          <w:rFonts w:ascii="Times New Roman" w:hAnsi="Times New Roman" w:cs="Times New Roman"/>
          <w:noProof/>
        </w:rPr>
        <w:t xml:space="preserve">, </w:t>
      </w:r>
      <w:r w:rsidR="00CB51FD" w:rsidRPr="000752DF">
        <w:rPr>
          <w:rFonts w:ascii="Times New Roman" w:hAnsi="Times New Roman" w:cs="Times New Roman"/>
          <w:noProof/>
        </w:rPr>
        <w:t>by which</w:t>
      </w:r>
      <w:r w:rsidR="00590060" w:rsidRPr="000752DF">
        <w:rPr>
          <w:rFonts w:ascii="Times New Roman" w:hAnsi="Times New Roman" w:cs="Times New Roman"/>
          <w:noProof/>
        </w:rPr>
        <w:t xml:space="preserve"> </w:t>
      </w:r>
      <w:r w:rsidR="00CB51FD" w:rsidRPr="000752DF">
        <w:rPr>
          <w:rFonts w:ascii="Times New Roman" w:hAnsi="Times New Roman" w:cs="Times New Roman"/>
          <w:noProof/>
        </w:rPr>
        <w:t xml:space="preserve">the </w:t>
      </w:r>
      <w:r w:rsidR="00330F93" w:rsidRPr="000752DF">
        <w:rPr>
          <w:rFonts w:ascii="Times New Roman" w:hAnsi="Times New Roman" w:cs="Times New Roman"/>
          <w:noProof/>
        </w:rPr>
        <w:t xml:space="preserve">EU strengthens not only its financial stability, but also its role as a reliable and credible </w:t>
      </w:r>
      <w:r w:rsidR="00194C6B">
        <w:rPr>
          <w:rFonts w:ascii="Times New Roman" w:hAnsi="Times New Roman" w:cs="Times New Roman"/>
          <w:noProof/>
        </w:rPr>
        <w:t>financial se</w:t>
      </w:r>
      <w:r w:rsidR="00330F93" w:rsidRPr="000752DF">
        <w:rPr>
          <w:rFonts w:ascii="Times New Roman" w:hAnsi="Times New Roman" w:cs="Times New Roman"/>
          <w:noProof/>
        </w:rPr>
        <w:t xml:space="preserve">ctor </w:t>
      </w:r>
      <w:r w:rsidR="00634919" w:rsidRPr="000752DF">
        <w:rPr>
          <w:rFonts w:ascii="Times New Roman" w:hAnsi="Times New Roman" w:cs="Times New Roman"/>
          <w:noProof/>
        </w:rPr>
        <w:t>at global level</w:t>
      </w:r>
      <w:r w:rsidR="00330F93" w:rsidRPr="000752DF">
        <w:rPr>
          <w:rFonts w:ascii="Times New Roman" w:hAnsi="Times New Roman" w:cs="Times New Roman"/>
          <w:noProof/>
        </w:rPr>
        <w:t>.</w:t>
      </w:r>
    </w:p>
    <w:p w14:paraId="4237686A" w14:textId="604102F2" w:rsidR="00BB6889" w:rsidRPr="000752DF" w:rsidRDefault="00B071A6" w:rsidP="00FF2CFE">
      <w:pPr>
        <w:jc w:val="both"/>
        <w:rPr>
          <w:rFonts w:ascii="Times New Roman" w:hAnsi="Times New Roman" w:cs="Times New Roman"/>
          <w:noProof/>
        </w:rPr>
      </w:pPr>
      <w:r w:rsidRPr="000752DF">
        <w:rPr>
          <w:rFonts w:ascii="Times New Roman" w:hAnsi="Times New Roman" w:cs="Times New Roman"/>
          <w:noProof/>
        </w:rPr>
        <w:t>The EU’s financial</w:t>
      </w:r>
      <w:r w:rsidR="00425AC8" w:rsidRPr="000752DF">
        <w:rPr>
          <w:rFonts w:ascii="Times New Roman" w:hAnsi="Times New Roman" w:cs="Times New Roman"/>
          <w:noProof/>
        </w:rPr>
        <w:t xml:space="preserve"> sector</w:t>
      </w:r>
      <w:r w:rsidR="00217A78" w:rsidRPr="000752DF">
        <w:rPr>
          <w:rFonts w:ascii="Times New Roman" w:hAnsi="Times New Roman" w:cs="Times New Roman"/>
          <w:noProof/>
        </w:rPr>
        <w:t xml:space="preserve"> </w:t>
      </w:r>
      <w:r w:rsidR="00B97627" w:rsidRPr="000752DF">
        <w:rPr>
          <w:rFonts w:ascii="Times New Roman" w:hAnsi="Times New Roman" w:cs="Times New Roman"/>
          <w:noProof/>
        </w:rPr>
        <w:t xml:space="preserve">has </w:t>
      </w:r>
      <w:r w:rsidR="00680929" w:rsidRPr="000752DF">
        <w:rPr>
          <w:rFonts w:ascii="Times New Roman" w:hAnsi="Times New Roman" w:cs="Times New Roman"/>
          <w:noProof/>
        </w:rPr>
        <w:t xml:space="preserve">proven </w:t>
      </w:r>
      <w:r w:rsidR="00B97627" w:rsidRPr="000752DF">
        <w:rPr>
          <w:rFonts w:ascii="Times New Roman" w:hAnsi="Times New Roman" w:cs="Times New Roman"/>
          <w:noProof/>
        </w:rPr>
        <w:t xml:space="preserve">its </w:t>
      </w:r>
      <w:r w:rsidR="00546C5B" w:rsidRPr="000752DF">
        <w:rPr>
          <w:rFonts w:ascii="Times New Roman" w:hAnsi="Times New Roman" w:cs="Times New Roman"/>
          <w:noProof/>
        </w:rPr>
        <w:t xml:space="preserve">resilience </w:t>
      </w:r>
      <w:r w:rsidR="00B97627" w:rsidRPr="000752DF">
        <w:rPr>
          <w:rFonts w:ascii="Times New Roman" w:hAnsi="Times New Roman" w:cs="Times New Roman"/>
          <w:noProof/>
        </w:rPr>
        <w:t>during</w:t>
      </w:r>
      <w:r w:rsidR="00974204" w:rsidRPr="000752DF">
        <w:rPr>
          <w:rFonts w:ascii="Times New Roman" w:hAnsi="Times New Roman" w:cs="Times New Roman"/>
          <w:noProof/>
        </w:rPr>
        <w:t xml:space="preserve"> </w:t>
      </w:r>
      <w:r w:rsidR="00B97627" w:rsidRPr="000752DF">
        <w:rPr>
          <w:rFonts w:ascii="Times New Roman" w:hAnsi="Times New Roman" w:cs="Times New Roman"/>
          <w:noProof/>
        </w:rPr>
        <w:t>past cris</w:t>
      </w:r>
      <w:r w:rsidR="00BB6889" w:rsidRPr="000752DF">
        <w:rPr>
          <w:rFonts w:ascii="Times New Roman" w:hAnsi="Times New Roman" w:cs="Times New Roman"/>
          <w:noProof/>
        </w:rPr>
        <w:t>e</w:t>
      </w:r>
      <w:r w:rsidR="00B97627" w:rsidRPr="000752DF">
        <w:rPr>
          <w:rFonts w:ascii="Times New Roman" w:hAnsi="Times New Roman" w:cs="Times New Roman"/>
          <w:noProof/>
        </w:rPr>
        <w:t>s</w:t>
      </w:r>
      <w:r w:rsidR="00194C6B">
        <w:rPr>
          <w:rFonts w:ascii="Times New Roman" w:hAnsi="Times New Roman" w:cs="Times New Roman"/>
          <w:noProof/>
        </w:rPr>
        <w:t>.</w:t>
      </w:r>
      <w:r w:rsidR="00C47402" w:rsidRPr="000752DF">
        <w:rPr>
          <w:rFonts w:ascii="Times New Roman" w:hAnsi="Times New Roman" w:cs="Times New Roman"/>
          <w:noProof/>
        </w:rPr>
        <w:t xml:space="preserve"> </w:t>
      </w:r>
      <w:r w:rsidR="00194C6B">
        <w:rPr>
          <w:rFonts w:ascii="Times New Roman" w:hAnsi="Times New Roman" w:cs="Times New Roman"/>
          <w:noProof/>
        </w:rPr>
        <w:t xml:space="preserve">It has proven its ability to </w:t>
      </w:r>
      <w:r w:rsidR="00C47402" w:rsidRPr="000752DF">
        <w:rPr>
          <w:rFonts w:ascii="Times New Roman" w:hAnsi="Times New Roman" w:cs="Times New Roman"/>
          <w:noProof/>
        </w:rPr>
        <w:t>weather the storms</w:t>
      </w:r>
      <w:r w:rsidR="00456CE9" w:rsidRPr="000752DF">
        <w:rPr>
          <w:rFonts w:ascii="Times New Roman" w:hAnsi="Times New Roman" w:cs="Times New Roman"/>
          <w:noProof/>
        </w:rPr>
        <w:t xml:space="preserve"> of the </w:t>
      </w:r>
      <w:r w:rsidR="00B97627" w:rsidRPr="000752DF">
        <w:rPr>
          <w:rFonts w:ascii="Times New Roman" w:hAnsi="Times New Roman" w:cs="Times New Roman"/>
          <w:noProof/>
        </w:rPr>
        <w:t>C</w:t>
      </w:r>
      <w:r w:rsidR="009D65D0">
        <w:rPr>
          <w:rFonts w:ascii="Times New Roman" w:hAnsi="Times New Roman" w:cs="Times New Roman"/>
          <w:noProof/>
        </w:rPr>
        <w:t>OVID</w:t>
      </w:r>
      <w:r w:rsidR="00B97627" w:rsidRPr="000752DF">
        <w:rPr>
          <w:rFonts w:ascii="Times New Roman" w:hAnsi="Times New Roman" w:cs="Times New Roman"/>
          <w:noProof/>
        </w:rPr>
        <w:t xml:space="preserve">-19 </w:t>
      </w:r>
      <w:r w:rsidR="00456CE9" w:rsidRPr="000752DF">
        <w:rPr>
          <w:rFonts w:ascii="Times New Roman" w:hAnsi="Times New Roman" w:cs="Times New Roman"/>
          <w:noProof/>
        </w:rPr>
        <w:t>pandemic</w:t>
      </w:r>
      <w:r w:rsidR="00B97627" w:rsidRPr="000752DF">
        <w:rPr>
          <w:rFonts w:ascii="Times New Roman" w:hAnsi="Times New Roman" w:cs="Times New Roman"/>
          <w:noProof/>
        </w:rPr>
        <w:t>,</w:t>
      </w:r>
      <w:r w:rsidR="00456CE9" w:rsidRPr="000752DF">
        <w:rPr>
          <w:rFonts w:ascii="Times New Roman" w:hAnsi="Times New Roman" w:cs="Times New Roman"/>
          <w:noProof/>
        </w:rPr>
        <w:t xml:space="preserve"> the aggression by Russia</w:t>
      </w:r>
      <w:r w:rsidR="00EB2340" w:rsidRPr="000752DF">
        <w:rPr>
          <w:rFonts w:ascii="Times New Roman" w:hAnsi="Times New Roman" w:cs="Times New Roman"/>
          <w:noProof/>
        </w:rPr>
        <w:t xml:space="preserve"> of </w:t>
      </w:r>
      <w:r w:rsidR="00B97627" w:rsidRPr="000752DF">
        <w:rPr>
          <w:rFonts w:ascii="Times New Roman" w:hAnsi="Times New Roman" w:cs="Times New Roman"/>
          <w:noProof/>
        </w:rPr>
        <w:t>Ukraine,</w:t>
      </w:r>
      <w:r w:rsidR="00EB2340" w:rsidRPr="000752DF">
        <w:rPr>
          <w:rFonts w:ascii="Times New Roman" w:hAnsi="Times New Roman" w:cs="Times New Roman"/>
          <w:noProof/>
        </w:rPr>
        <w:t xml:space="preserve"> </w:t>
      </w:r>
      <w:r w:rsidR="00622C52" w:rsidRPr="000752DF">
        <w:rPr>
          <w:rFonts w:ascii="Times New Roman" w:hAnsi="Times New Roman" w:cs="Times New Roman"/>
          <w:noProof/>
        </w:rPr>
        <w:t xml:space="preserve">financial crises in other </w:t>
      </w:r>
      <w:r w:rsidR="008F6D82" w:rsidRPr="000752DF">
        <w:rPr>
          <w:rFonts w:ascii="Times New Roman" w:hAnsi="Times New Roman" w:cs="Times New Roman"/>
          <w:noProof/>
        </w:rPr>
        <w:t>jurisdictions</w:t>
      </w:r>
      <w:r w:rsidR="00622C52" w:rsidRPr="000752DF">
        <w:rPr>
          <w:rFonts w:ascii="Times New Roman" w:hAnsi="Times New Roman" w:cs="Times New Roman"/>
          <w:noProof/>
        </w:rPr>
        <w:t xml:space="preserve">, </w:t>
      </w:r>
      <w:r w:rsidR="00EB2340" w:rsidRPr="000752DF">
        <w:rPr>
          <w:rFonts w:ascii="Times New Roman" w:hAnsi="Times New Roman" w:cs="Times New Roman"/>
          <w:noProof/>
        </w:rPr>
        <w:t>cyberattacks and many more</w:t>
      </w:r>
      <w:r w:rsidR="00BB6889" w:rsidRPr="000752DF">
        <w:rPr>
          <w:rFonts w:ascii="Times New Roman" w:hAnsi="Times New Roman" w:cs="Times New Roman"/>
          <w:noProof/>
        </w:rPr>
        <w:t xml:space="preserve"> episodes</w:t>
      </w:r>
      <w:r w:rsidR="00B97627" w:rsidRPr="000752DF">
        <w:rPr>
          <w:rFonts w:ascii="Times New Roman" w:hAnsi="Times New Roman" w:cs="Times New Roman"/>
          <w:noProof/>
        </w:rPr>
        <w:t>.</w:t>
      </w:r>
    </w:p>
    <w:p w14:paraId="3EFB6700" w14:textId="148C17C9" w:rsidR="0059311E" w:rsidRPr="000752DF" w:rsidRDefault="006A10D5" w:rsidP="00903F3D">
      <w:pPr>
        <w:jc w:val="both"/>
        <w:rPr>
          <w:rFonts w:ascii="Times New Roman" w:hAnsi="Times New Roman" w:cs="Times New Roman"/>
          <w:noProof/>
        </w:rPr>
      </w:pPr>
      <w:r w:rsidRPr="000752DF">
        <w:rPr>
          <w:rFonts w:ascii="Times New Roman" w:hAnsi="Times New Roman" w:cs="Times New Roman"/>
          <w:noProof/>
        </w:rPr>
        <w:t>N</w:t>
      </w:r>
      <w:r w:rsidR="00E6757E" w:rsidRPr="000752DF">
        <w:rPr>
          <w:rFonts w:ascii="Times New Roman" w:hAnsi="Times New Roman" w:cs="Times New Roman"/>
          <w:noProof/>
        </w:rPr>
        <w:t xml:space="preserve">onetheless, </w:t>
      </w:r>
      <w:r w:rsidR="00194C6B">
        <w:rPr>
          <w:rFonts w:ascii="Times New Roman" w:hAnsi="Times New Roman" w:cs="Times New Roman"/>
          <w:noProof/>
        </w:rPr>
        <w:t xml:space="preserve">given </w:t>
      </w:r>
      <w:r w:rsidR="00E6757E" w:rsidRPr="000752DF">
        <w:rPr>
          <w:rFonts w:ascii="Times New Roman" w:hAnsi="Times New Roman" w:cs="Times New Roman"/>
          <w:noProof/>
        </w:rPr>
        <w:t xml:space="preserve">the unprecedented threats </w:t>
      </w:r>
      <w:r w:rsidR="00892602" w:rsidRPr="000752DF">
        <w:rPr>
          <w:rFonts w:ascii="Times New Roman" w:hAnsi="Times New Roman" w:cs="Times New Roman"/>
          <w:noProof/>
        </w:rPr>
        <w:t xml:space="preserve">and </w:t>
      </w:r>
      <w:r w:rsidR="00EF4199" w:rsidRPr="000752DF">
        <w:rPr>
          <w:rFonts w:ascii="Times New Roman" w:hAnsi="Times New Roman" w:cs="Times New Roman"/>
          <w:noProof/>
        </w:rPr>
        <w:t xml:space="preserve">the </w:t>
      </w:r>
      <w:r w:rsidR="000431F5" w:rsidRPr="000752DF">
        <w:rPr>
          <w:rFonts w:ascii="Times New Roman" w:hAnsi="Times New Roman" w:cs="Times New Roman"/>
          <w:noProof/>
        </w:rPr>
        <w:t xml:space="preserve">more uncertain </w:t>
      </w:r>
      <w:r w:rsidR="00F772E1" w:rsidRPr="000752DF">
        <w:rPr>
          <w:rFonts w:ascii="Times New Roman" w:hAnsi="Times New Roman" w:cs="Times New Roman"/>
          <w:noProof/>
        </w:rPr>
        <w:t xml:space="preserve">geopolitical environment </w:t>
      </w:r>
      <w:r w:rsidR="00E6757E" w:rsidRPr="000752DF">
        <w:rPr>
          <w:rFonts w:ascii="Times New Roman" w:hAnsi="Times New Roman" w:cs="Times New Roman"/>
          <w:noProof/>
        </w:rPr>
        <w:t>that the EU fac</w:t>
      </w:r>
      <w:r w:rsidR="00194C6B">
        <w:rPr>
          <w:rFonts w:ascii="Times New Roman" w:hAnsi="Times New Roman" w:cs="Times New Roman"/>
          <w:noProof/>
        </w:rPr>
        <w:t>es</w:t>
      </w:r>
      <w:r w:rsidR="00E6757E" w:rsidRPr="000752DF">
        <w:rPr>
          <w:rFonts w:ascii="Times New Roman" w:hAnsi="Times New Roman" w:cs="Times New Roman"/>
          <w:noProof/>
        </w:rPr>
        <w:t xml:space="preserve">, it is important </w:t>
      </w:r>
      <w:r w:rsidR="00C65112" w:rsidRPr="000752DF">
        <w:rPr>
          <w:rFonts w:ascii="Times New Roman" w:hAnsi="Times New Roman" w:cs="Times New Roman"/>
          <w:noProof/>
        </w:rPr>
        <w:t>to continuously assess</w:t>
      </w:r>
      <w:r w:rsidR="006A31FA" w:rsidRPr="000752DF">
        <w:rPr>
          <w:rFonts w:ascii="Times New Roman" w:hAnsi="Times New Roman" w:cs="Times New Roman"/>
          <w:noProof/>
        </w:rPr>
        <w:t xml:space="preserve"> </w:t>
      </w:r>
      <w:r w:rsidR="00BB4BE6" w:rsidRPr="000752DF">
        <w:rPr>
          <w:rFonts w:ascii="Times New Roman" w:hAnsi="Times New Roman" w:cs="Times New Roman"/>
          <w:noProof/>
        </w:rPr>
        <w:t xml:space="preserve">the </w:t>
      </w:r>
      <w:r w:rsidR="00C65112" w:rsidRPr="000752DF">
        <w:rPr>
          <w:rFonts w:ascii="Times New Roman" w:hAnsi="Times New Roman" w:cs="Times New Roman"/>
          <w:noProof/>
        </w:rPr>
        <w:t>level of preparedness</w:t>
      </w:r>
      <w:r w:rsidR="00BB4BE6" w:rsidRPr="000752DF">
        <w:rPr>
          <w:rFonts w:ascii="Times New Roman" w:hAnsi="Times New Roman" w:cs="Times New Roman"/>
          <w:noProof/>
        </w:rPr>
        <w:t xml:space="preserve"> of the EU financial sector</w:t>
      </w:r>
      <w:r w:rsidR="00FE6E45" w:rsidRPr="000752DF">
        <w:rPr>
          <w:rFonts w:ascii="Times New Roman" w:hAnsi="Times New Roman" w:cs="Times New Roman"/>
          <w:noProof/>
        </w:rPr>
        <w:t xml:space="preserve">. The EU is taking this work forward </w:t>
      </w:r>
      <w:r w:rsidR="00B22246" w:rsidRPr="000752DF">
        <w:rPr>
          <w:rFonts w:ascii="Times New Roman" w:hAnsi="Times New Roman" w:cs="Times New Roman"/>
          <w:noProof/>
        </w:rPr>
        <w:t xml:space="preserve">and </w:t>
      </w:r>
      <w:r w:rsidR="00653B1A">
        <w:rPr>
          <w:rFonts w:ascii="Times New Roman" w:hAnsi="Times New Roman" w:cs="Times New Roman"/>
          <w:noProof/>
        </w:rPr>
        <w:t>may</w:t>
      </w:r>
      <w:r w:rsidR="00653B1A" w:rsidRPr="000752DF">
        <w:rPr>
          <w:rFonts w:ascii="Times New Roman" w:hAnsi="Times New Roman" w:cs="Times New Roman"/>
          <w:noProof/>
        </w:rPr>
        <w:t xml:space="preserve"> </w:t>
      </w:r>
      <w:r w:rsidR="00855CFA" w:rsidRPr="000752DF">
        <w:rPr>
          <w:rFonts w:ascii="Times New Roman" w:hAnsi="Times New Roman" w:cs="Times New Roman"/>
          <w:noProof/>
        </w:rPr>
        <w:t>set in motion</w:t>
      </w:r>
      <w:r w:rsidR="00B22246" w:rsidRPr="000752DF">
        <w:rPr>
          <w:rFonts w:ascii="Times New Roman" w:hAnsi="Times New Roman" w:cs="Times New Roman"/>
          <w:noProof/>
        </w:rPr>
        <w:t xml:space="preserve"> </w:t>
      </w:r>
      <w:r w:rsidR="00194C6B">
        <w:rPr>
          <w:rFonts w:ascii="Times New Roman" w:hAnsi="Times New Roman" w:cs="Times New Roman"/>
          <w:noProof/>
        </w:rPr>
        <w:t xml:space="preserve">any </w:t>
      </w:r>
      <w:r w:rsidR="00CB18C3" w:rsidRPr="000752DF">
        <w:rPr>
          <w:rFonts w:ascii="Times New Roman" w:hAnsi="Times New Roman" w:cs="Times New Roman"/>
          <w:noProof/>
        </w:rPr>
        <w:t>adjustments</w:t>
      </w:r>
      <w:r w:rsidR="00194C6B">
        <w:rPr>
          <w:rFonts w:ascii="Times New Roman" w:hAnsi="Times New Roman" w:cs="Times New Roman"/>
          <w:noProof/>
        </w:rPr>
        <w:t xml:space="preserve"> needed </w:t>
      </w:r>
      <w:r w:rsidR="00B22246" w:rsidRPr="000752DF">
        <w:rPr>
          <w:rFonts w:ascii="Times New Roman" w:hAnsi="Times New Roman" w:cs="Times New Roman"/>
          <w:noProof/>
        </w:rPr>
        <w:t>to ensure rapid</w:t>
      </w:r>
      <w:r w:rsidR="00396414" w:rsidRPr="000752DF">
        <w:rPr>
          <w:rFonts w:ascii="Times New Roman" w:hAnsi="Times New Roman" w:cs="Times New Roman"/>
          <w:noProof/>
        </w:rPr>
        <w:t xml:space="preserve">, </w:t>
      </w:r>
      <w:r w:rsidR="00763181" w:rsidRPr="000752DF">
        <w:rPr>
          <w:rFonts w:ascii="Times New Roman" w:hAnsi="Times New Roman" w:cs="Times New Roman"/>
          <w:noProof/>
        </w:rPr>
        <w:t xml:space="preserve">concerted </w:t>
      </w:r>
      <w:r w:rsidR="00396414" w:rsidRPr="000752DF">
        <w:rPr>
          <w:rFonts w:ascii="Times New Roman" w:hAnsi="Times New Roman" w:cs="Times New Roman"/>
          <w:noProof/>
        </w:rPr>
        <w:t xml:space="preserve">and proportionate </w:t>
      </w:r>
      <w:r w:rsidR="00C05548" w:rsidRPr="000752DF">
        <w:rPr>
          <w:rFonts w:ascii="Times New Roman" w:hAnsi="Times New Roman" w:cs="Times New Roman"/>
          <w:noProof/>
        </w:rPr>
        <w:t>preventive and reactive</w:t>
      </w:r>
      <w:r w:rsidR="004E78B2" w:rsidRPr="000752DF">
        <w:rPr>
          <w:rFonts w:ascii="Times New Roman" w:hAnsi="Times New Roman" w:cs="Times New Roman"/>
          <w:noProof/>
        </w:rPr>
        <w:t xml:space="preserve"> </w:t>
      </w:r>
      <w:r w:rsidR="00C05548" w:rsidRPr="000752DF">
        <w:rPr>
          <w:rFonts w:ascii="Times New Roman" w:hAnsi="Times New Roman" w:cs="Times New Roman"/>
          <w:noProof/>
        </w:rPr>
        <w:t>actions</w:t>
      </w:r>
      <w:r w:rsidR="00194C6B">
        <w:rPr>
          <w:rFonts w:ascii="Times New Roman" w:hAnsi="Times New Roman" w:cs="Times New Roman"/>
          <w:noProof/>
        </w:rPr>
        <w:t>,</w:t>
      </w:r>
      <w:r w:rsidR="00C05548" w:rsidRPr="000752DF">
        <w:rPr>
          <w:rFonts w:ascii="Times New Roman" w:hAnsi="Times New Roman" w:cs="Times New Roman"/>
          <w:noProof/>
        </w:rPr>
        <w:t xml:space="preserve"> b</w:t>
      </w:r>
      <w:r w:rsidR="00194C6B">
        <w:rPr>
          <w:rFonts w:ascii="Times New Roman" w:hAnsi="Times New Roman" w:cs="Times New Roman"/>
          <w:noProof/>
        </w:rPr>
        <w:t xml:space="preserve">oth at </w:t>
      </w:r>
      <w:r w:rsidR="004E78B2" w:rsidRPr="000752DF">
        <w:rPr>
          <w:rFonts w:ascii="Times New Roman" w:hAnsi="Times New Roman" w:cs="Times New Roman"/>
          <w:noProof/>
        </w:rPr>
        <w:t xml:space="preserve">EU and Member State </w:t>
      </w:r>
      <w:r w:rsidR="00194C6B">
        <w:rPr>
          <w:rFonts w:ascii="Times New Roman" w:hAnsi="Times New Roman" w:cs="Times New Roman"/>
          <w:noProof/>
        </w:rPr>
        <w:t xml:space="preserve">level, </w:t>
      </w:r>
      <w:r w:rsidR="00D55135">
        <w:rPr>
          <w:rFonts w:ascii="Times New Roman" w:hAnsi="Times New Roman" w:cs="Times New Roman"/>
          <w:noProof/>
        </w:rPr>
        <w:t xml:space="preserve">with a view </w:t>
      </w:r>
      <w:r w:rsidR="00194C6B">
        <w:rPr>
          <w:rFonts w:ascii="Times New Roman" w:hAnsi="Times New Roman" w:cs="Times New Roman"/>
          <w:noProof/>
        </w:rPr>
        <w:t xml:space="preserve">to </w:t>
      </w:r>
      <w:r w:rsidR="007C7F71" w:rsidRPr="000752DF">
        <w:rPr>
          <w:rFonts w:ascii="Times New Roman" w:hAnsi="Times New Roman" w:cs="Times New Roman"/>
          <w:noProof/>
        </w:rPr>
        <w:t>maintain</w:t>
      </w:r>
      <w:r w:rsidR="00D55135">
        <w:rPr>
          <w:rFonts w:ascii="Times New Roman" w:hAnsi="Times New Roman" w:cs="Times New Roman"/>
          <w:noProof/>
        </w:rPr>
        <w:t>ing</w:t>
      </w:r>
      <w:r w:rsidR="007C7F71" w:rsidRPr="000752DF">
        <w:rPr>
          <w:rFonts w:ascii="Times New Roman" w:hAnsi="Times New Roman" w:cs="Times New Roman"/>
          <w:noProof/>
        </w:rPr>
        <w:t xml:space="preserve"> </w:t>
      </w:r>
      <w:r w:rsidR="00194C6B">
        <w:rPr>
          <w:rFonts w:ascii="Times New Roman" w:hAnsi="Times New Roman" w:cs="Times New Roman"/>
          <w:noProof/>
        </w:rPr>
        <w:t xml:space="preserve">a </w:t>
      </w:r>
      <w:r w:rsidR="007C7F71" w:rsidRPr="000752DF">
        <w:rPr>
          <w:rFonts w:ascii="Times New Roman" w:hAnsi="Times New Roman" w:cs="Times New Roman"/>
          <w:noProof/>
        </w:rPr>
        <w:t xml:space="preserve">steadfast </w:t>
      </w:r>
      <w:r w:rsidR="00194C6B" w:rsidRPr="000752DF">
        <w:rPr>
          <w:rFonts w:ascii="Times New Roman" w:hAnsi="Times New Roman" w:cs="Times New Roman"/>
          <w:noProof/>
        </w:rPr>
        <w:t xml:space="preserve">course </w:t>
      </w:r>
      <w:r w:rsidR="00194C6B">
        <w:rPr>
          <w:rFonts w:ascii="Times New Roman" w:hAnsi="Times New Roman" w:cs="Times New Roman"/>
          <w:noProof/>
        </w:rPr>
        <w:t xml:space="preserve">and </w:t>
      </w:r>
      <w:r w:rsidR="00C34A46" w:rsidRPr="000752DF">
        <w:rPr>
          <w:rFonts w:ascii="Times New Roman" w:hAnsi="Times New Roman" w:cs="Times New Roman"/>
          <w:noProof/>
        </w:rPr>
        <w:t>preserv</w:t>
      </w:r>
      <w:r w:rsidR="00D901C2">
        <w:rPr>
          <w:rFonts w:ascii="Times New Roman" w:hAnsi="Times New Roman" w:cs="Times New Roman"/>
          <w:noProof/>
        </w:rPr>
        <w:t>ing</w:t>
      </w:r>
      <w:r w:rsidR="007C7F71" w:rsidRPr="000752DF">
        <w:rPr>
          <w:rFonts w:ascii="Times New Roman" w:hAnsi="Times New Roman" w:cs="Times New Roman"/>
          <w:noProof/>
        </w:rPr>
        <w:t xml:space="preserve"> </w:t>
      </w:r>
      <w:r w:rsidR="00C05548" w:rsidRPr="000752DF">
        <w:rPr>
          <w:rFonts w:ascii="Times New Roman" w:hAnsi="Times New Roman" w:cs="Times New Roman"/>
          <w:noProof/>
        </w:rPr>
        <w:t>the EU</w:t>
      </w:r>
      <w:r w:rsidR="005E3A35" w:rsidRPr="000752DF">
        <w:rPr>
          <w:rFonts w:ascii="Times New Roman" w:hAnsi="Times New Roman" w:cs="Times New Roman"/>
          <w:noProof/>
        </w:rPr>
        <w:t xml:space="preserve"> financial sector’s vital functions</w:t>
      </w:r>
      <w:r w:rsidR="00F479B7" w:rsidRPr="000752DF">
        <w:rPr>
          <w:rFonts w:ascii="Times New Roman" w:hAnsi="Times New Roman" w:cs="Times New Roman"/>
          <w:noProof/>
        </w:rPr>
        <w:t>.</w:t>
      </w:r>
      <w:r w:rsidR="0010684D" w:rsidRPr="000752DF">
        <w:rPr>
          <w:rFonts w:ascii="Times New Roman" w:hAnsi="Times New Roman" w:cs="Times New Roman"/>
          <w:noProof/>
        </w:rPr>
        <w:t xml:space="preserve"> </w:t>
      </w:r>
      <w:r w:rsidR="00A040A7" w:rsidRPr="000752DF">
        <w:rPr>
          <w:rFonts w:ascii="Times New Roman" w:hAnsi="Times New Roman" w:cs="Times New Roman"/>
          <w:noProof/>
        </w:rPr>
        <w:t>Going forward, the development of the SIU</w:t>
      </w:r>
      <w:r w:rsidR="006966BB">
        <w:rPr>
          <w:rFonts w:ascii="Times New Roman" w:hAnsi="Times New Roman" w:cs="Times New Roman"/>
          <w:noProof/>
        </w:rPr>
        <w:t xml:space="preserve"> and the introduction of the digital euro</w:t>
      </w:r>
      <w:r w:rsidR="00A040A7" w:rsidRPr="000752DF">
        <w:rPr>
          <w:rFonts w:ascii="Times New Roman" w:hAnsi="Times New Roman" w:cs="Times New Roman"/>
          <w:noProof/>
        </w:rPr>
        <w:t xml:space="preserve"> is expected to </w:t>
      </w:r>
      <w:r w:rsidR="003314C6" w:rsidRPr="000752DF">
        <w:rPr>
          <w:rFonts w:ascii="Times New Roman" w:hAnsi="Times New Roman" w:cs="Times New Roman"/>
          <w:noProof/>
        </w:rPr>
        <w:t>improve</w:t>
      </w:r>
      <w:r w:rsidR="001D1747" w:rsidRPr="000752DF">
        <w:rPr>
          <w:rFonts w:ascii="Times New Roman" w:hAnsi="Times New Roman" w:cs="Times New Roman"/>
          <w:noProof/>
        </w:rPr>
        <w:t xml:space="preserve"> the overall resilience of the EU financial sector and </w:t>
      </w:r>
      <w:r w:rsidR="003314C6" w:rsidRPr="000752DF">
        <w:rPr>
          <w:rFonts w:ascii="Times New Roman" w:hAnsi="Times New Roman" w:cs="Times New Roman"/>
          <w:noProof/>
        </w:rPr>
        <w:t xml:space="preserve">to </w:t>
      </w:r>
      <w:r w:rsidR="002A1314">
        <w:rPr>
          <w:rFonts w:ascii="Times New Roman" w:hAnsi="Times New Roman" w:cs="Times New Roman"/>
          <w:noProof/>
        </w:rPr>
        <w:t xml:space="preserve">further improve </w:t>
      </w:r>
      <w:r w:rsidR="0018792B" w:rsidRPr="000752DF">
        <w:rPr>
          <w:rFonts w:ascii="Times New Roman" w:hAnsi="Times New Roman" w:cs="Times New Roman"/>
          <w:noProof/>
        </w:rPr>
        <w:t xml:space="preserve">its </w:t>
      </w:r>
      <w:r w:rsidR="002A1314">
        <w:rPr>
          <w:rFonts w:ascii="Times New Roman" w:hAnsi="Times New Roman" w:cs="Times New Roman"/>
          <w:noProof/>
        </w:rPr>
        <w:t xml:space="preserve">level of </w:t>
      </w:r>
      <w:r w:rsidR="0018792B" w:rsidRPr="000752DF">
        <w:rPr>
          <w:rFonts w:ascii="Times New Roman" w:hAnsi="Times New Roman" w:cs="Times New Roman"/>
          <w:noProof/>
        </w:rPr>
        <w:t>preparedness.</w:t>
      </w:r>
    </w:p>
    <w:sectPr w:rsidR="0059311E" w:rsidRPr="000752DF" w:rsidSect="0024263F">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C8B5B" w14:textId="77777777" w:rsidR="00500996" w:rsidRPr="000752DF" w:rsidRDefault="00500996" w:rsidP="00E8563C">
      <w:pPr>
        <w:spacing w:after="0" w:line="240" w:lineRule="auto"/>
      </w:pPr>
      <w:r w:rsidRPr="000752DF">
        <w:separator/>
      </w:r>
    </w:p>
  </w:endnote>
  <w:endnote w:type="continuationSeparator" w:id="0">
    <w:p w14:paraId="222AD143" w14:textId="77777777" w:rsidR="00500996" w:rsidRPr="000752DF" w:rsidRDefault="00500996" w:rsidP="00E8563C">
      <w:pPr>
        <w:spacing w:after="0" w:line="240" w:lineRule="auto"/>
      </w:pPr>
      <w:r w:rsidRPr="000752DF">
        <w:continuationSeparator/>
      </w:r>
    </w:p>
  </w:endnote>
  <w:endnote w:type="continuationNotice" w:id="1">
    <w:p w14:paraId="337BADAC" w14:textId="77777777" w:rsidR="00500996" w:rsidRPr="000752DF" w:rsidRDefault="00500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Display">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24E66" w14:textId="6424D061" w:rsidR="006D3C9C" w:rsidRPr="006D3C9C" w:rsidRDefault="006D3C9C" w:rsidP="006D3C9C">
    <w:pPr>
      <w:pStyle w:val="FooterCoverPage"/>
      <w:rPr>
        <w:rFonts w:ascii="Arial" w:hAnsi="Arial" w:cs="Arial" w:hint="eastAsia"/>
        <w:b/>
        <w:sz w:val="48"/>
      </w:rPr>
    </w:pPr>
    <w:r w:rsidRPr="006D3C9C">
      <w:rPr>
        <w:rFonts w:ascii="Arial" w:hAnsi="Arial" w:cs="Arial"/>
        <w:b/>
        <w:sz w:val="48"/>
      </w:rPr>
      <w:t>EN</w:t>
    </w:r>
    <w:r w:rsidRPr="006D3C9C">
      <w:rPr>
        <w:rFonts w:ascii="Arial" w:hAnsi="Arial" w:cs="Arial"/>
        <w:b/>
        <w:sz w:val="48"/>
      </w:rPr>
      <w:tab/>
    </w:r>
    <w:r w:rsidRPr="006D3C9C">
      <w:rPr>
        <w:rFonts w:ascii="Arial" w:hAnsi="Arial" w:cs="Arial"/>
        <w:b/>
        <w:sz w:val="48"/>
      </w:rPr>
      <w:tab/>
    </w:r>
    <w:r w:rsidRPr="006D3C9C">
      <w:tab/>
    </w:r>
    <w:r w:rsidRPr="006D3C9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697B0" w14:textId="0FCA271C" w:rsidR="006D3C9C" w:rsidRPr="006D3C9C" w:rsidRDefault="006D3C9C" w:rsidP="006D3C9C">
    <w:pPr>
      <w:pStyle w:val="FooterCoverPage"/>
      <w:rPr>
        <w:rFonts w:ascii="Arial" w:hAnsi="Arial" w:cs="Arial" w:hint="eastAsia"/>
        <w:b/>
        <w:sz w:val="48"/>
      </w:rPr>
    </w:pPr>
    <w:r w:rsidRPr="006D3C9C">
      <w:rPr>
        <w:rFonts w:ascii="Arial" w:hAnsi="Arial" w:cs="Arial"/>
        <w:b/>
        <w:sz w:val="48"/>
      </w:rPr>
      <w:t>EN</w:t>
    </w:r>
    <w:r w:rsidRPr="006D3C9C">
      <w:rPr>
        <w:rFonts w:ascii="Arial" w:hAnsi="Arial" w:cs="Arial"/>
        <w:b/>
        <w:sz w:val="48"/>
      </w:rPr>
      <w:tab/>
    </w:r>
    <w:r w:rsidRPr="006D3C9C">
      <w:rPr>
        <w:rFonts w:ascii="Arial" w:hAnsi="Arial" w:cs="Arial"/>
        <w:b/>
        <w:sz w:val="48"/>
      </w:rPr>
      <w:tab/>
    </w:r>
    <w:r w:rsidRPr="006D3C9C">
      <w:tab/>
    </w:r>
    <w:r w:rsidRPr="006D3C9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F238F" w14:textId="77777777" w:rsidR="006D3C9C" w:rsidRPr="006D3C9C" w:rsidRDefault="006D3C9C" w:rsidP="006D3C9C">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EA9E9" w14:textId="77777777" w:rsidR="009902EB" w:rsidRPr="000752DF" w:rsidRDefault="009902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647893"/>
      <w:docPartObj>
        <w:docPartGallery w:val="Page Numbers (Bottom of Page)"/>
        <w:docPartUnique/>
      </w:docPartObj>
    </w:sdtPr>
    <w:sdtEndPr/>
    <w:sdtContent>
      <w:p w14:paraId="0CAD87F4" w14:textId="4B5E7E46" w:rsidR="009902EB" w:rsidRPr="000752DF" w:rsidRDefault="009902EB">
        <w:pPr>
          <w:pStyle w:val="Footer"/>
          <w:jc w:val="center"/>
        </w:pPr>
        <w:r w:rsidRPr="000752DF">
          <w:fldChar w:fldCharType="begin"/>
        </w:r>
        <w:r w:rsidRPr="000752DF">
          <w:instrText xml:space="preserve"> PAGE   \* MERGEFORMAT </w:instrText>
        </w:r>
        <w:r w:rsidRPr="000752DF">
          <w:fldChar w:fldCharType="separate"/>
        </w:r>
        <w:r w:rsidR="006D3C9C">
          <w:rPr>
            <w:rFonts w:hint="eastAsia"/>
            <w:noProof/>
          </w:rPr>
          <w:t>1</w:t>
        </w:r>
        <w:r w:rsidRPr="000752DF">
          <w:fldChar w:fldCharType="end"/>
        </w:r>
      </w:p>
    </w:sdtContent>
  </w:sdt>
  <w:p w14:paraId="7845654B" w14:textId="77777777" w:rsidR="009902EB" w:rsidRPr="000752DF" w:rsidRDefault="009902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6007C" w14:textId="77777777" w:rsidR="009902EB" w:rsidRPr="000752DF" w:rsidRDefault="00990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F7BB1" w14:textId="77777777" w:rsidR="00500996" w:rsidRPr="000752DF" w:rsidRDefault="00500996" w:rsidP="00E8563C">
      <w:pPr>
        <w:spacing w:after="0" w:line="240" w:lineRule="auto"/>
      </w:pPr>
      <w:r w:rsidRPr="000752DF">
        <w:separator/>
      </w:r>
    </w:p>
  </w:footnote>
  <w:footnote w:type="continuationSeparator" w:id="0">
    <w:p w14:paraId="09ECFAAE" w14:textId="77777777" w:rsidR="00500996" w:rsidRPr="000752DF" w:rsidRDefault="00500996" w:rsidP="00E8563C">
      <w:pPr>
        <w:spacing w:after="0" w:line="240" w:lineRule="auto"/>
      </w:pPr>
      <w:r w:rsidRPr="000752DF">
        <w:continuationSeparator/>
      </w:r>
    </w:p>
  </w:footnote>
  <w:footnote w:type="continuationNotice" w:id="1">
    <w:p w14:paraId="7E9CB11B" w14:textId="77777777" w:rsidR="00500996" w:rsidRPr="000752DF" w:rsidRDefault="00500996">
      <w:pPr>
        <w:spacing w:after="0" w:line="240" w:lineRule="auto"/>
      </w:pPr>
    </w:p>
  </w:footnote>
  <w:footnote w:id="2">
    <w:p w14:paraId="49BCD332" w14:textId="589EF279" w:rsidR="00E8563C" w:rsidRPr="000752DF" w:rsidRDefault="00E8563C" w:rsidP="009417C9">
      <w:pPr>
        <w:pStyle w:val="FootnoteText"/>
      </w:pPr>
      <w:r w:rsidRPr="000752DF">
        <w:rPr>
          <w:rStyle w:val="FootnoteReference"/>
        </w:rPr>
        <w:footnoteRef/>
      </w:r>
      <w:r w:rsidR="00487D88" w:rsidRPr="000752DF">
        <w:tab/>
      </w:r>
      <w:r w:rsidR="00936762">
        <w:rPr>
          <w:rFonts w:eastAsia="Aptos"/>
        </w:rPr>
        <w:t>T</w:t>
      </w:r>
      <w:r w:rsidRPr="000752DF">
        <w:rPr>
          <w:rFonts w:eastAsia="Aptos"/>
        </w:rPr>
        <w:t xml:space="preserve">he Commission and the EEAS </w:t>
      </w:r>
      <w:r w:rsidR="00936762">
        <w:rPr>
          <w:rFonts w:eastAsia="Aptos"/>
        </w:rPr>
        <w:t>issu</w:t>
      </w:r>
      <w:r w:rsidRPr="000752DF">
        <w:rPr>
          <w:rFonts w:eastAsia="Aptos"/>
        </w:rPr>
        <w:t xml:space="preserve">ed a </w:t>
      </w:r>
      <w:hyperlink r:id="rId1" w:history="1">
        <w:r w:rsidRPr="000752DF">
          <w:rPr>
            <w:rStyle w:val="Hyperlink"/>
            <w:rFonts w:eastAsia="Aptos"/>
          </w:rPr>
          <w:t>joint communication</w:t>
        </w:r>
      </w:hyperlink>
      <w:r w:rsidRPr="000752DF">
        <w:rPr>
          <w:rFonts w:eastAsia="Aptos"/>
        </w:rPr>
        <w:t xml:space="preserve"> on the </w:t>
      </w:r>
      <w:hyperlink r:id="rId2" w:history="1">
        <w:r w:rsidR="007A00C0">
          <w:rPr>
            <w:rStyle w:val="Hyperlink"/>
            <w:rFonts w:eastAsia="Aptos"/>
          </w:rPr>
          <w:t>p</w:t>
        </w:r>
        <w:r w:rsidRPr="000752DF">
          <w:rPr>
            <w:rStyle w:val="Hyperlink"/>
            <w:rFonts w:eastAsia="Aptos"/>
          </w:rPr>
          <w:t xml:space="preserve">reparedness </w:t>
        </w:r>
        <w:r w:rsidR="007A00C0">
          <w:rPr>
            <w:rStyle w:val="Hyperlink"/>
            <w:rFonts w:eastAsia="Aptos"/>
          </w:rPr>
          <w:t>u</w:t>
        </w:r>
        <w:r w:rsidRPr="000752DF">
          <w:rPr>
            <w:rStyle w:val="Hyperlink"/>
            <w:rFonts w:eastAsia="Aptos"/>
          </w:rPr>
          <w:t xml:space="preserve">nion </w:t>
        </w:r>
        <w:r w:rsidR="007A00C0">
          <w:rPr>
            <w:rStyle w:val="Hyperlink"/>
            <w:rFonts w:eastAsia="Aptos"/>
          </w:rPr>
          <w:t>s</w:t>
        </w:r>
        <w:r w:rsidRPr="000752DF">
          <w:rPr>
            <w:rStyle w:val="Hyperlink"/>
            <w:rFonts w:eastAsia="Aptos"/>
          </w:rPr>
          <w:t>trategy</w:t>
        </w:r>
      </w:hyperlink>
      <w:r w:rsidR="000752DF" w:rsidRPr="000752DF">
        <w:t>.</w:t>
      </w:r>
    </w:p>
  </w:footnote>
  <w:footnote w:id="3">
    <w:p w14:paraId="0C9B78CD" w14:textId="37278463" w:rsidR="005D571F" w:rsidRDefault="005D571F">
      <w:pPr>
        <w:pStyle w:val="FootnoteText"/>
      </w:pPr>
      <w:r>
        <w:rPr>
          <w:rStyle w:val="FootnoteReference"/>
        </w:rPr>
        <w:footnoteRef/>
      </w:r>
      <w:r w:rsidR="00B111AB">
        <w:tab/>
      </w:r>
      <w:r w:rsidR="00B111AB" w:rsidRPr="00B111AB">
        <w:t>Directive 2013/36/EU of the European Parliament and of the Council of 26 June 2013 on access to the activity of credit institutions and the prudential supervision of credit institutions, amending Directive 2002/87/EC and repealing Directives 2006/48/EC and 2006/49/EC</w:t>
      </w:r>
      <w:r w:rsidR="00937897">
        <w:t xml:space="preserve"> (CRD)</w:t>
      </w:r>
      <w:r w:rsidR="00B111AB">
        <w:t>;</w:t>
      </w:r>
    </w:p>
    <w:p w14:paraId="6546DD7D" w14:textId="5057AC4F" w:rsidR="00B111AB" w:rsidRPr="005D571F" w:rsidRDefault="00B111AB">
      <w:pPr>
        <w:pStyle w:val="FootnoteText"/>
      </w:pPr>
      <w:r>
        <w:tab/>
      </w:r>
      <w:r w:rsidR="00A53B31" w:rsidRPr="00A53B31">
        <w:t>Regulation (EU) No 575/2013 of the European Parliament and of the Council of 26 June 2013 on prudential requirements for credit institutions and amending Regulation (EU) No 648/2012</w:t>
      </w:r>
      <w:r w:rsidR="00937897">
        <w:t xml:space="preserve"> (CRR).</w:t>
      </w:r>
    </w:p>
  </w:footnote>
  <w:footnote w:id="4">
    <w:p w14:paraId="1334EA2A" w14:textId="020EA382" w:rsidR="00937897" w:rsidRPr="00937897" w:rsidRDefault="00937897">
      <w:pPr>
        <w:pStyle w:val="FootnoteText"/>
      </w:pPr>
      <w:r>
        <w:rPr>
          <w:rStyle w:val="FootnoteReference"/>
        </w:rPr>
        <w:footnoteRef/>
      </w:r>
      <w:r>
        <w:tab/>
      </w:r>
      <w:r w:rsidRPr="00937897">
        <w:t>Consolidated text: Directive 2009/138/EC of the European Parliament and of the Council of 25 November 2009 on the taking-up and pursuit of the business of Insurance and Reinsurance (Solvency II)</w:t>
      </w:r>
      <w:r>
        <w:t>.</w:t>
      </w:r>
    </w:p>
  </w:footnote>
  <w:footnote w:id="5">
    <w:p w14:paraId="3693ED11" w14:textId="06A36807" w:rsidR="00937897" w:rsidRPr="00937897" w:rsidRDefault="00937897">
      <w:pPr>
        <w:pStyle w:val="FootnoteText"/>
      </w:pPr>
      <w:r>
        <w:rPr>
          <w:rStyle w:val="FootnoteReference"/>
        </w:rPr>
        <w:footnoteRef/>
      </w:r>
      <w:r w:rsidR="00F240BE">
        <w:tab/>
      </w:r>
      <w:r w:rsidR="00F240BE" w:rsidRPr="00F240BE">
        <w:t>Directive 2014/65/EU of the European Parliament and of the Council of 15 May 2014 on markets in financial instruments and amending Directive 2002/92/EC and Directive 2011/61/EU</w:t>
      </w:r>
      <w:r w:rsidR="00F240BE">
        <w:t xml:space="preserve"> (MiFID II)</w:t>
      </w:r>
      <w:r w:rsidR="00213D3E">
        <w:t>.</w:t>
      </w:r>
    </w:p>
  </w:footnote>
  <w:footnote w:id="6">
    <w:p w14:paraId="3350379F" w14:textId="45DA980E" w:rsidR="00F240BE" w:rsidRPr="00F240BE" w:rsidRDefault="00F240BE">
      <w:pPr>
        <w:pStyle w:val="FootnoteText"/>
      </w:pPr>
      <w:r>
        <w:rPr>
          <w:rStyle w:val="FootnoteReference"/>
        </w:rPr>
        <w:footnoteRef/>
      </w:r>
      <w:r w:rsidR="00213D3E">
        <w:tab/>
      </w:r>
      <w:r w:rsidR="00213D3E" w:rsidRPr="00213D3E">
        <w:t>Regulation (EU) No 648/2012 of the European Parliament and of the Council of 4 July 2012 on OTC derivatives, central counterparties and trade repositories</w:t>
      </w:r>
      <w:r w:rsidR="00213D3E">
        <w:t xml:space="preserve"> (EMIR).</w:t>
      </w:r>
    </w:p>
  </w:footnote>
  <w:footnote w:id="7">
    <w:p w14:paraId="1DCECA31" w14:textId="6E0834CE" w:rsidR="00515E30" w:rsidRPr="00515E30" w:rsidRDefault="00515E30">
      <w:pPr>
        <w:pStyle w:val="FootnoteText"/>
      </w:pPr>
      <w:r>
        <w:rPr>
          <w:rStyle w:val="FootnoteReference"/>
        </w:rPr>
        <w:footnoteRef/>
      </w:r>
      <w:r w:rsidR="009C6276">
        <w:tab/>
      </w:r>
      <w:r w:rsidR="009C6276" w:rsidRPr="009C6276">
        <w:t>Regulation (EU) No 909/2014 of the European Parliament and of the Council of 23 July 2014 on improving securities settlement in the European Union and on central securities depositories and amending Directives 98/26/EC and 2014/65/EU and Regulation (EU) No 236/2012</w:t>
      </w:r>
      <w:r w:rsidR="009C6276">
        <w:t>.</w:t>
      </w:r>
    </w:p>
  </w:footnote>
  <w:footnote w:id="8">
    <w:p w14:paraId="49DB2043" w14:textId="4BDEAAB0" w:rsidR="00F50221" w:rsidRPr="00F50221" w:rsidRDefault="00F50221">
      <w:pPr>
        <w:pStyle w:val="FootnoteText"/>
      </w:pPr>
      <w:r>
        <w:rPr>
          <w:rStyle w:val="FootnoteReference"/>
        </w:rPr>
        <w:footnoteRef/>
      </w:r>
      <w:r w:rsidR="006570E2">
        <w:tab/>
      </w:r>
      <w:r w:rsidR="006570E2" w:rsidRPr="006570E2">
        <w:t>Directive 2014/59/EU of the European Parliament and of the Council of 15 May 2014 establishing a framework for the recovery and resolution of credit institutions and investment firms and amending Council Directive 82/891/EEC, and Directives 2001/24/EC, 2002/47/EC, 2004/25/EC, 2005/56/EC, 2007/36/EC, 2011/35/EU, 2012/30/EU and 2013/36/EU, and Regulations (EU) No 1093/2010 and (EU) No 648/2012, of the European Parliament and of the Council</w:t>
      </w:r>
      <w:r w:rsidR="006570E2">
        <w:t xml:space="preserve"> (BRRD).</w:t>
      </w:r>
    </w:p>
  </w:footnote>
  <w:footnote w:id="9">
    <w:p w14:paraId="364F1915" w14:textId="3846F27C" w:rsidR="006570E2" w:rsidRPr="006570E2" w:rsidRDefault="006570E2">
      <w:pPr>
        <w:pStyle w:val="FootnoteText"/>
      </w:pPr>
      <w:r>
        <w:rPr>
          <w:rStyle w:val="FootnoteReference"/>
        </w:rPr>
        <w:footnoteRef/>
      </w:r>
      <w:r>
        <w:tab/>
      </w:r>
      <w:r w:rsidR="00D01429" w:rsidRPr="00D01429">
        <w:t>Regulation (EU) No 806/2014 of the European Parliament and of the Council of 15 July 2014 establishing uniform rules and a uniform procedure for the resolution of credit institutions and certain investment firms in the framework of a Single Resolution Mechanism and a Single Resolution Fund and amending Regulation (EU) No 1093/2010</w:t>
      </w:r>
      <w:r w:rsidR="00D01429">
        <w:t xml:space="preserve"> (SRMR).</w:t>
      </w:r>
    </w:p>
  </w:footnote>
  <w:footnote w:id="10">
    <w:p w14:paraId="7FC40201" w14:textId="14D16301" w:rsidR="00D01429" w:rsidRPr="00D01429" w:rsidRDefault="00D01429">
      <w:pPr>
        <w:pStyle w:val="FootnoteText"/>
      </w:pPr>
      <w:r>
        <w:rPr>
          <w:rStyle w:val="FootnoteReference"/>
        </w:rPr>
        <w:footnoteRef/>
      </w:r>
      <w:r>
        <w:tab/>
      </w:r>
      <w:r w:rsidR="00501C5A" w:rsidRPr="00501C5A">
        <w:t>Directive 2014/49/EU of the European Parliament and of the Council of 16 April 2014 on deposit guarantee schemes</w:t>
      </w:r>
      <w:r w:rsidR="00501C5A">
        <w:t xml:space="preserve"> (DGSD).</w:t>
      </w:r>
    </w:p>
  </w:footnote>
  <w:footnote w:id="11">
    <w:p w14:paraId="067CC145" w14:textId="7AA1D53D" w:rsidR="00147CA9" w:rsidRPr="00147CA9" w:rsidRDefault="00147CA9">
      <w:pPr>
        <w:pStyle w:val="FootnoteText"/>
      </w:pPr>
      <w:r>
        <w:rPr>
          <w:rStyle w:val="FootnoteReference"/>
        </w:rPr>
        <w:footnoteRef/>
      </w:r>
      <w:r>
        <w:tab/>
      </w:r>
      <w:r w:rsidRPr="00147CA9">
        <w:t>The European Digital Identity Framework establishes a secure and trustworthy ecosystem for digital identification and authentication and the use of digital evidence which will be available to all EU citizens by the end of 2026. European Digital Identity Wallets will directly benefit the resilience and preparedness of the EU’s financial sector against crisis, protecting against fraud and identity theft in payments, customer onboarding and other financial services.</w:t>
      </w:r>
    </w:p>
  </w:footnote>
  <w:footnote w:id="12">
    <w:p w14:paraId="50E4FF14" w14:textId="615AB901" w:rsidR="00035490" w:rsidRPr="00035490" w:rsidRDefault="00035490" w:rsidP="00CC5A8B">
      <w:pPr>
        <w:pStyle w:val="FootnoteText"/>
      </w:pPr>
      <w:r>
        <w:rPr>
          <w:rStyle w:val="FootnoteReference"/>
        </w:rPr>
        <w:footnoteRef/>
      </w:r>
      <w:r>
        <w:tab/>
        <w:t xml:space="preserve">The three ESAs are </w:t>
      </w:r>
      <w:r w:rsidR="005C4C39">
        <w:t xml:space="preserve">the European Banking Authority (EBA), the </w:t>
      </w:r>
      <w:r w:rsidR="00CC5A8B">
        <w:t>European Insurance and Occupational Pensions Authority (EIOPA); and the European Securities and Markets Authority (ESMA).</w:t>
      </w:r>
    </w:p>
  </w:footnote>
  <w:footnote w:id="13">
    <w:p w14:paraId="42F1CB38" w14:textId="001C8659" w:rsidR="00DD1FAE" w:rsidRPr="000752DF" w:rsidRDefault="00DD1FAE" w:rsidP="00DD1FAE">
      <w:pPr>
        <w:pStyle w:val="FootnoteText"/>
        <w:ind w:left="426" w:hanging="426"/>
        <w:rPr>
          <w:rFonts w:asciiTheme="majorHAnsi" w:hAnsiTheme="majorHAnsi"/>
        </w:rPr>
      </w:pPr>
      <w:r w:rsidRPr="000752DF">
        <w:rPr>
          <w:rStyle w:val="FootnoteReference"/>
        </w:rPr>
        <w:footnoteRef/>
      </w:r>
      <w:r w:rsidR="00F03561">
        <w:tab/>
      </w:r>
      <w:r w:rsidRPr="000752DF">
        <w:t>Directive (EU) 2022/2557 of the European Parliament and of the Council of 14</w:t>
      </w:r>
      <w:r w:rsidR="000752DF">
        <w:t> </w:t>
      </w:r>
      <w:r w:rsidRPr="000752DF">
        <w:t>December 2022 on the resilience of critical entities and repealing Council Directive 2008/114/EC. Article</w:t>
      </w:r>
      <w:r w:rsidR="000752DF">
        <w:t> </w:t>
      </w:r>
      <w:r w:rsidRPr="000752DF">
        <w:t xml:space="preserve">5(5) of the </w:t>
      </w:r>
      <w:r w:rsidR="00642F94">
        <w:t>D</w:t>
      </w:r>
      <w:r w:rsidRPr="000752DF">
        <w:t>irective provides for the Commission, in cooperation with the Member States, to develop a voluntary common reporting template for the purpose of complying with Article</w:t>
      </w:r>
      <w:r w:rsidR="000752DF">
        <w:t> </w:t>
      </w:r>
      <w:r w:rsidRPr="000752DF">
        <w:t xml:space="preserve">5(4) of the </w:t>
      </w:r>
      <w:r w:rsidR="00642F94">
        <w:t>D</w:t>
      </w:r>
      <w:r w:rsidRPr="000752DF">
        <w:t>irective.</w:t>
      </w:r>
    </w:p>
  </w:footnote>
  <w:footnote w:id="14">
    <w:p w14:paraId="68F82761" w14:textId="259A9789" w:rsidR="007517BE" w:rsidRPr="00412B67" w:rsidRDefault="007517BE" w:rsidP="007517BE">
      <w:pPr>
        <w:pStyle w:val="FootnoteText"/>
      </w:pPr>
      <w:r>
        <w:rPr>
          <w:rStyle w:val="FootnoteReference"/>
        </w:rPr>
        <w:footnoteRef/>
      </w:r>
      <w:r w:rsidR="00F03561">
        <w:tab/>
      </w:r>
      <w:r w:rsidRPr="00412B67">
        <w:t>C</w:t>
      </w:r>
      <w:r w:rsidR="00E37D7A">
        <w:t>(</w:t>
      </w:r>
      <w:r w:rsidRPr="00412B67">
        <w:t>2023</w:t>
      </w:r>
      <w:r w:rsidR="00E37D7A">
        <w:t>)</w:t>
      </w:r>
      <w:r w:rsidRPr="00412B67">
        <w:t>6068</w:t>
      </w:r>
      <w:r>
        <w:t>.</w:t>
      </w:r>
    </w:p>
  </w:footnote>
  <w:footnote w:id="15">
    <w:p w14:paraId="7526641F" w14:textId="4CD1BF09" w:rsidR="00444918" w:rsidRPr="000752DF" w:rsidRDefault="00444918" w:rsidP="00444918">
      <w:pPr>
        <w:pStyle w:val="FootnoteText"/>
        <w:ind w:left="426" w:hanging="426"/>
      </w:pPr>
      <w:r w:rsidRPr="000752DF">
        <w:rPr>
          <w:rStyle w:val="FootnoteReference"/>
        </w:rPr>
        <w:footnoteRef/>
      </w:r>
      <w:r w:rsidR="00E37D7A">
        <w:tab/>
      </w:r>
      <w:r w:rsidRPr="000752DF">
        <w:t>The</w:t>
      </w:r>
      <w:r w:rsidR="002002C4">
        <w:t xml:space="preserve"> </w:t>
      </w:r>
      <w:r w:rsidRPr="000752DF">
        <w:t>EU-SCICF also implements Article</w:t>
      </w:r>
      <w:r w:rsidR="000752DF">
        <w:t> </w:t>
      </w:r>
      <w:r w:rsidRPr="000752DF">
        <w:t xml:space="preserve">49 of DORA </w:t>
      </w:r>
      <w:r w:rsidR="002002C4">
        <w:t xml:space="preserve">with the </w:t>
      </w:r>
      <w:r w:rsidRPr="000752DF">
        <w:t xml:space="preserve">aim </w:t>
      </w:r>
      <w:r w:rsidR="002002C4">
        <w:t>of</w:t>
      </w:r>
      <w:r w:rsidRPr="000752DF">
        <w:t xml:space="preserve"> enhancing coordination with other EU crisis frameworks.</w:t>
      </w:r>
    </w:p>
  </w:footnote>
  <w:footnote w:id="16">
    <w:p w14:paraId="0DABC37F" w14:textId="2451C559" w:rsidR="00DB55D2" w:rsidRPr="00F40BF7" w:rsidRDefault="00DB55D2" w:rsidP="00D060A5">
      <w:pPr>
        <w:pStyle w:val="FootnoteText"/>
        <w:ind w:left="426" w:hanging="426"/>
      </w:pPr>
      <w:r>
        <w:rPr>
          <w:rStyle w:val="FootnoteReference"/>
        </w:rPr>
        <w:footnoteRef/>
      </w:r>
      <w:r w:rsidR="00147DDC">
        <w:tab/>
      </w:r>
      <w:r>
        <w:t>C</w:t>
      </w:r>
      <w:r w:rsidR="00147DDC">
        <w:t xml:space="preserve">ouncil </w:t>
      </w:r>
      <w:r>
        <w:t>R</w:t>
      </w:r>
      <w:r w:rsidR="00147DDC">
        <w:t>ecommendation</w:t>
      </w:r>
      <w:r>
        <w:t xml:space="preserve"> of 6 June 2025 on an EU blueprint for cyber crisis management, </w:t>
      </w:r>
      <w:r w:rsidRPr="00867C92">
        <w:rPr>
          <w:i/>
          <w:iCs/>
        </w:rPr>
        <w:t>OJ C, C/2025/3445, 20.6.2025</w:t>
      </w:r>
      <w:r>
        <w:rPr>
          <w:i/>
          <w:iCs/>
        </w:rPr>
        <w:t xml:space="preserve">, </w:t>
      </w:r>
      <w:hyperlink r:id="rId3" w:tooltip="Gives access to this document through its ELI URI." w:history="1">
        <w:r w:rsidRPr="00867C92">
          <w:rPr>
            <w:rStyle w:val="Hyperlink"/>
            <w:i/>
            <w:iCs/>
          </w:rPr>
          <w:t>http://data.europa.eu/eli/C/2025/3445/oj</w:t>
        </w:r>
      </w:hyperlink>
    </w:p>
  </w:footnote>
  <w:footnote w:id="17">
    <w:p w14:paraId="4A7D3C5D" w14:textId="0D19D2F5" w:rsidR="004E375D" w:rsidRPr="000752DF" w:rsidRDefault="004E375D" w:rsidP="009417C9">
      <w:pPr>
        <w:pStyle w:val="FootnoteText"/>
        <w:ind w:left="426" w:hanging="426"/>
      </w:pPr>
      <w:r w:rsidRPr="000752DF">
        <w:rPr>
          <w:rStyle w:val="FootnoteReference"/>
        </w:rPr>
        <w:footnoteRef/>
      </w:r>
      <w:r w:rsidR="00E37D7A">
        <w:tab/>
      </w:r>
      <w:r w:rsidRPr="000752DF">
        <w:t xml:space="preserve">The EU </w:t>
      </w:r>
      <w:r w:rsidR="00DA0B12">
        <w:t>p</w:t>
      </w:r>
      <w:r w:rsidRPr="000752DF">
        <w:t xml:space="preserve">reparedness </w:t>
      </w:r>
      <w:r w:rsidR="00DA0B12">
        <w:t>u</w:t>
      </w:r>
      <w:r w:rsidRPr="000752DF">
        <w:t xml:space="preserve">nion </w:t>
      </w:r>
      <w:r w:rsidR="00DA0B12">
        <w:t>s</w:t>
      </w:r>
      <w:r w:rsidRPr="000752DF">
        <w:t>trategy recogni</w:t>
      </w:r>
      <w:r w:rsidR="00583E2B" w:rsidRPr="000752DF">
        <w:t>s</w:t>
      </w:r>
      <w:r w:rsidRPr="000752DF">
        <w:t>es the importance of such partnerships</w:t>
      </w:r>
      <w:r w:rsidR="006208AF">
        <w:t>.</w:t>
      </w:r>
      <w:r w:rsidRPr="000752DF">
        <w:t xml:space="preserve"> </w:t>
      </w:r>
      <w:r w:rsidR="006208AF">
        <w:t>K</w:t>
      </w:r>
      <w:r w:rsidRPr="000752DF">
        <w:t>ey actions 36</w:t>
      </w:r>
      <w:r w:rsidR="006208AF">
        <w:t xml:space="preserve"> and</w:t>
      </w:r>
      <w:r w:rsidRPr="000752DF">
        <w:t xml:space="preserve"> 37 aim t</w:t>
      </w:r>
      <w:r w:rsidR="006208AF">
        <w:t>o</w:t>
      </w:r>
      <w:r w:rsidRPr="000752DF">
        <w:t xml:space="preserve"> establish a public-private preparedness task force and develop public-private emergency protocols </w:t>
      </w:r>
      <w:r w:rsidR="002A1314">
        <w:t>in</w:t>
      </w:r>
      <w:r w:rsidRPr="000752DF">
        <w:t xml:space="preserve"> all sectors.</w:t>
      </w:r>
    </w:p>
  </w:footnote>
  <w:footnote w:id="18">
    <w:p w14:paraId="5BF4F583" w14:textId="32BEA7BE" w:rsidR="00C7534D" w:rsidRPr="00AC4267" w:rsidRDefault="00C7534D">
      <w:pPr>
        <w:pStyle w:val="FootnoteText"/>
      </w:pPr>
      <w:r>
        <w:rPr>
          <w:rStyle w:val="FootnoteReference"/>
        </w:rPr>
        <w:footnoteRef/>
      </w:r>
      <w:r w:rsidRPr="00D060A5">
        <w:tab/>
      </w:r>
      <w:r w:rsidR="00AC4267" w:rsidRPr="00D060A5">
        <w:t>As part of it</w:t>
      </w:r>
      <w:r w:rsidR="00AC4267">
        <w:t>s work to deliver on the mandate of action 25 of the annex of the joint communication o</w:t>
      </w:r>
      <w:r w:rsidR="00872D01">
        <w:t xml:space="preserve">n the preparedness union strategy, the Commission </w:t>
      </w:r>
      <w:r w:rsidR="002F713E">
        <w:t>also built on continued discussions with Member States on preparedness schemes.</w:t>
      </w:r>
    </w:p>
  </w:footnote>
  <w:footnote w:id="19">
    <w:p w14:paraId="2D452213" w14:textId="45839F33" w:rsidR="009132C4" w:rsidRPr="000752DF" w:rsidRDefault="009132C4" w:rsidP="00A34F30">
      <w:pPr>
        <w:pStyle w:val="FootnoteText"/>
      </w:pPr>
      <w:r w:rsidRPr="000752DF">
        <w:rPr>
          <w:rStyle w:val="FootnoteReference"/>
        </w:rPr>
        <w:footnoteRef/>
      </w:r>
      <w:r w:rsidR="00487D88" w:rsidRPr="000752DF">
        <w:rPr>
          <w:rStyle w:val="FootnoteReference"/>
        </w:rPr>
        <w:tab/>
      </w:r>
      <w:r w:rsidR="00071561" w:rsidRPr="000752DF">
        <w:t>Council Recommendation of 8</w:t>
      </w:r>
      <w:r w:rsidR="000752DF">
        <w:t> </w:t>
      </w:r>
      <w:r w:rsidR="00071561" w:rsidRPr="000752DF">
        <w:t>December 2022 of 8</w:t>
      </w:r>
      <w:r w:rsidR="000752DF">
        <w:t> </w:t>
      </w:r>
      <w:r w:rsidR="00071561" w:rsidRPr="000752DF">
        <w:t>December 2022 on a Union-wide coordinated approach to strengthen the resilience of critical infrastructure (</w:t>
      </w:r>
      <w:r w:rsidR="00A34F30" w:rsidRPr="000752DF">
        <w:t>2023/C 20/01</w:t>
      </w:r>
      <w:r w:rsidR="00071561" w:rsidRPr="000752DF">
        <w:t>)</w:t>
      </w:r>
      <w:r w:rsidR="00A34F30" w:rsidRPr="000752DF">
        <w:t>.</w:t>
      </w:r>
    </w:p>
  </w:footnote>
  <w:footnote w:id="20">
    <w:p w14:paraId="703BF65F" w14:textId="5C607750" w:rsidR="000532CF" w:rsidRPr="000752DF" w:rsidRDefault="000532CF" w:rsidP="004D3A04">
      <w:pPr>
        <w:pStyle w:val="FootnoteText"/>
      </w:pPr>
      <w:r w:rsidRPr="000752DF">
        <w:rPr>
          <w:rStyle w:val="FootnoteReference"/>
        </w:rPr>
        <w:footnoteRef/>
      </w:r>
      <w:r w:rsidR="00487D88" w:rsidRPr="000752DF">
        <w:tab/>
      </w:r>
      <w:r w:rsidR="00194C6B">
        <w:t>I</w:t>
      </w:r>
      <w:r w:rsidRPr="000752DF">
        <w:t>n several Member States, occupational pension funds do not fall under the scope of the IORP II Directive and are therefore not regulated under EU rules. Such pension funds are not subject to EIOPA’s stress testing exercises.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58893" w14:textId="77777777" w:rsidR="006D3C9C" w:rsidRPr="006D3C9C" w:rsidRDefault="006D3C9C" w:rsidP="006D3C9C">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D6717" w14:textId="77777777" w:rsidR="006D3C9C" w:rsidRPr="006D3C9C" w:rsidRDefault="006D3C9C" w:rsidP="006D3C9C">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4B73B" w14:textId="77777777" w:rsidR="006D3C9C" w:rsidRPr="006D3C9C" w:rsidRDefault="006D3C9C" w:rsidP="006D3C9C">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85F05" w14:textId="77777777" w:rsidR="009902EB" w:rsidRPr="000752DF" w:rsidRDefault="009902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5764B" w14:textId="77777777" w:rsidR="009902EB" w:rsidRPr="000752DF" w:rsidRDefault="009902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1FA58" w14:textId="77777777" w:rsidR="009902EB" w:rsidRPr="000752DF" w:rsidRDefault="00990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7B41"/>
    <w:multiLevelType w:val="hybridMultilevel"/>
    <w:tmpl w:val="6D42F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35346"/>
    <w:multiLevelType w:val="multilevel"/>
    <w:tmpl w:val="BF3A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C5613"/>
    <w:multiLevelType w:val="multilevel"/>
    <w:tmpl w:val="E0CA3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332D43"/>
    <w:multiLevelType w:val="hybridMultilevel"/>
    <w:tmpl w:val="17AC8594"/>
    <w:lvl w:ilvl="0" w:tplc="02F824CC">
      <w:start w:val="3"/>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AC0D74"/>
    <w:multiLevelType w:val="multilevel"/>
    <w:tmpl w:val="79C4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C07E63"/>
    <w:multiLevelType w:val="hybridMultilevel"/>
    <w:tmpl w:val="BD087BF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0CEAEB"/>
    <w:multiLevelType w:val="hybridMultilevel"/>
    <w:tmpl w:val="957653D2"/>
    <w:lvl w:ilvl="0" w:tplc="299A7604">
      <w:start w:val="1"/>
      <w:numFmt w:val="bullet"/>
      <w:lvlText w:val=""/>
      <w:lvlJc w:val="left"/>
      <w:pPr>
        <w:ind w:left="720" w:hanging="360"/>
      </w:pPr>
      <w:rPr>
        <w:rFonts w:ascii="Symbol" w:hAnsi="Symbol" w:hint="default"/>
      </w:rPr>
    </w:lvl>
    <w:lvl w:ilvl="1" w:tplc="F1A86DE4">
      <w:start w:val="1"/>
      <w:numFmt w:val="bullet"/>
      <w:lvlText w:val="o"/>
      <w:lvlJc w:val="left"/>
      <w:pPr>
        <w:ind w:left="1440" w:hanging="360"/>
      </w:pPr>
      <w:rPr>
        <w:rFonts w:ascii="Courier New" w:hAnsi="Courier New" w:hint="default"/>
      </w:rPr>
    </w:lvl>
    <w:lvl w:ilvl="2" w:tplc="65EA4B86">
      <w:start w:val="1"/>
      <w:numFmt w:val="bullet"/>
      <w:lvlText w:val=""/>
      <w:lvlJc w:val="left"/>
      <w:pPr>
        <w:ind w:left="2160" w:hanging="360"/>
      </w:pPr>
      <w:rPr>
        <w:rFonts w:ascii="Wingdings" w:hAnsi="Wingdings" w:hint="default"/>
      </w:rPr>
    </w:lvl>
    <w:lvl w:ilvl="3" w:tplc="C58C1D5C">
      <w:start w:val="1"/>
      <w:numFmt w:val="bullet"/>
      <w:lvlText w:val=""/>
      <w:lvlJc w:val="left"/>
      <w:pPr>
        <w:ind w:left="2880" w:hanging="360"/>
      </w:pPr>
      <w:rPr>
        <w:rFonts w:ascii="Symbol" w:hAnsi="Symbol" w:hint="default"/>
      </w:rPr>
    </w:lvl>
    <w:lvl w:ilvl="4" w:tplc="974CC05E">
      <w:start w:val="1"/>
      <w:numFmt w:val="bullet"/>
      <w:lvlText w:val="o"/>
      <w:lvlJc w:val="left"/>
      <w:pPr>
        <w:ind w:left="3600" w:hanging="360"/>
      </w:pPr>
      <w:rPr>
        <w:rFonts w:ascii="Courier New" w:hAnsi="Courier New" w:hint="default"/>
      </w:rPr>
    </w:lvl>
    <w:lvl w:ilvl="5" w:tplc="70444C72">
      <w:start w:val="1"/>
      <w:numFmt w:val="bullet"/>
      <w:lvlText w:val=""/>
      <w:lvlJc w:val="left"/>
      <w:pPr>
        <w:ind w:left="4320" w:hanging="360"/>
      </w:pPr>
      <w:rPr>
        <w:rFonts w:ascii="Wingdings" w:hAnsi="Wingdings" w:hint="default"/>
      </w:rPr>
    </w:lvl>
    <w:lvl w:ilvl="6" w:tplc="44A83A54">
      <w:start w:val="1"/>
      <w:numFmt w:val="bullet"/>
      <w:lvlText w:val=""/>
      <w:lvlJc w:val="left"/>
      <w:pPr>
        <w:ind w:left="5040" w:hanging="360"/>
      </w:pPr>
      <w:rPr>
        <w:rFonts w:ascii="Symbol" w:hAnsi="Symbol" w:hint="default"/>
      </w:rPr>
    </w:lvl>
    <w:lvl w:ilvl="7" w:tplc="F22A0020">
      <w:start w:val="1"/>
      <w:numFmt w:val="bullet"/>
      <w:lvlText w:val="o"/>
      <w:lvlJc w:val="left"/>
      <w:pPr>
        <w:ind w:left="5760" w:hanging="360"/>
      </w:pPr>
      <w:rPr>
        <w:rFonts w:ascii="Courier New" w:hAnsi="Courier New" w:hint="default"/>
      </w:rPr>
    </w:lvl>
    <w:lvl w:ilvl="8" w:tplc="1ABC0FB4">
      <w:start w:val="1"/>
      <w:numFmt w:val="bullet"/>
      <w:lvlText w:val=""/>
      <w:lvlJc w:val="left"/>
      <w:pPr>
        <w:ind w:left="6480" w:hanging="360"/>
      </w:pPr>
      <w:rPr>
        <w:rFonts w:ascii="Wingdings" w:hAnsi="Wingdings" w:hint="default"/>
      </w:rPr>
    </w:lvl>
  </w:abstractNum>
  <w:abstractNum w:abstractNumId="7" w15:restartNumberingAfterBreak="0">
    <w:nsid w:val="12B853D6"/>
    <w:multiLevelType w:val="hybridMultilevel"/>
    <w:tmpl w:val="3B2A2F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2C3B2B"/>
    <w:multiLevelType w:val="hybridMultilevel"/>
    <w:tmpl w:val="5B5412F4"/>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4552764"/>
    <w:multiLevelType w:val="hybridMultilevel"/>
    <w:tmpl w:val="BE94AF2C"/>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7B7B4B"/>
    <w:multiLevelType w:val="hybridMultilevel"/>
    <w:tmpl w:val="9E34B68C"/>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2D46FE"/>
    <w:multiLevelType w:val="hybridMultilevel"/>
    <w:tmpl w:val="C1820A76"/>
    <w:lvl w:ilvl="0" w:tplc="AE243A54">
      <w:start w:val="1"/>
      <w:numFmt w:val="bullet"/>
      <w:lvlText w:val=""/>
      <w:lvlJc w:val="left"/>
      <w:pPr>
        <w:ind w:left="720" w:hanging="360"/>
      </w:pPr>
      <w:rPr>
        <w:rFonts w:ascii="Symbol" w:hAnsi="Symbol" w:hint="default"/>
      </w:rPr>
    </w:lvl>
    <w:lvl w:ilvl="1" w:tplc="205CB972">
      <w:start w:val="1"/>
      <w:numFmt w:val="bullet"/>
      <w:lvlText w:val="o"/>
      <w:lvlJc w:val="left"/>
      <w:pPr>
        <w:ind w:left="1440" w:hanging="360"/>
      </w:pPr>
      <w:rPr>
        <w:rFonts w:ascii="Courier New" w:hAnsi="Courier New" w:hint="default"/>
      </w:rPr>
    </w:lvl>
    <w:lvl w:ilvl="2" w:tplc="E2A217B2">
      <w:start w:val="1"/>
      <w:numFmt w:val="bullet"/>
      <w:lvlText w:val=""/>
      <w:lvlJc w:val="left"/>
      <w:pPr>
        <w:ind w:left="2160" w:hanging="360"/>
      </w:pPr>
      <w:rPr>
        <w:rFonts w:ascii="Wingdings" w:hAnsi="Wingdings" w:hint="default"/>
      </w:rPr>
    </w:lvl>
    <w:lvl w:ilvl="3" w:tplc="4C76A5D2">
      <w:start w:val="1"/>
      <w:numFmt w:val="bullet"/>
      <w:lvlText w:val=""/>
      <w:lvlJc w:val="left"/>
      <w:pPr>
        <w:ind w:left="2880" w:hanging="360"/>
      </w:pPr>
      <w:rPr>
        <w:rFonts w:ascii="Symbol" w:hAnsi="Symbol" w:hint="default"/>
      </w:rPr>
    </w:lvl>
    <w:lvl w:ilvl="4" w:tplc="FA6A6ABE">
      <w:start w:val="1"/>
      <w:numFmt w:val="bullet"/>
      <w:lvlText w:val="o"/>
      <w:lvlJc w:val="left"/>
      <w:pPr>
        <w:ind w:left="3600" w:hanging="360"/>
      </w:pPr>
      <w:rPr>
        <w:rFonts w:ascii="Courier New" w:hAnsi="Courier New" w:hint="default"/>
      </w:rPr>
    </w:lvl>
    <w:lvl w:ilvl="5" w:tplc="76DA2868">
      <w:start w:val="1"/>
      <w:numFmt w:val="bullet"/>
      <w:lvlText w:val=""/>
      <w:lvlJc w:val="left"/>
      <w:pPr>
        <w:ind w:left="4320" w:hanging="360"/>
      </w:pPr>
      <w:rPr>
        <w:rFonts w:ascii="Wingdings" w:hAnsi="Wingdings" w:hint="default"/>
      </w:rPr>
    </w:lvl>
    <w:lvl w:ilvl="6" w:tplc="664E3076">
      <w:start w:val="1"/>
      <w:numFmt w:val="bullet"/>
      <w:lvlText w:val=""/>
      <w:lvlJc w:val="left"/>
      <w:pPr>
        <w:ind w:left="5040" w:hanging="360"/>
      </w:pPr>
      <w:rPr>
        <w:rFonts w:ascii="Symbol" w:hAnsi="Symbol" w:hint="default"/>
      </w:rPr>
    </w:lvl>
    <w:lvl w:ilvl="7" w:tplc="8432D68E">
      <w:start w:val="1"/>
      <w:numFmt w:val="bullet"/>
      <w:lvlText w:val="o"/>
      <w:lvlJc w:val="left"/>
      <w:pPr>
        <w:ind w:left="5760" w:hanging="360"/>
      </w:pPr>
      <w:rPr>
        <w:rFonts w:ascii="Courier New" w:hAnsi="Courier New" w:hint="default"/>
      </w:rPr>
    </w:lvl>
    <w:lvl w:ilvl="8" w:tplc="8304BBC8">
      <w:start w:val="1"/>
      <w:numFmt w:val="bullet"/>
      <w:lvlText w:val=""/>
      <w:lvlJc w:val="left"/>
      <w:pPr>
        <w:ind w:left="6480" w:hanging="360"/>
      </w:pPr>
      <w:rPr>
        <w:rFonts w:ascii="Wingdings" w:hAnsi="Wingdings" w:hint="default"/>
      </w:rPr>
    </w:lvl>
  </w:abstractNum>
  <w:abstractNum w:abstractNumId="12" w15:restartNumberingAfterBreak="0">
    <w:nsid w:val="264A2A95"/>
    <w:multiLevelType w:val="multilevel"/>
    <w:tmpl w:val="9036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B172ED"/>
    <w:multiLevelType w:val="multilevel"/>
    <w:tmpl w:val="8E1A1B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E3D39E1"/>
    <w:multiLevelType w:val="hybridMultilevel"/>
    <w:tmpl w:val="99DC101C"/>
    <w:lvl w:ilvl="0" w:tplc="87009344">
      <w:start w:val="1"/>
      <w:numFmt w:val="bullet"/>
      <w:lvlText w:val=""/>
      <w:lvlJc w:val="left"/>
      <w:pPr>
        <w:ind w:left="720" w:hanging="360"/>
      </w:pPr>
      <w:rPr>
        <w:rFonts w:ascii="Symbol" w:hAnsi="Symbol" w:hint="default"/>
      </w:rPr>
    </w:lvl>
    <w:lvl w:ilvl="1" w:tplc="006A434E">
      <w:start w:val="1"/>
      <w:numFmt w:val="bullet"/>
      <w:lvlText w:val="o"/>
      <w:lvlJc w:val="left"/>
      <w:pPr>
        <w:ind w:left="1440" w:hanging="360"/>
      </w:pPr>
      <w:rPr>
        <w:rFonts w:ascii="Courier New" w:hAnsi="Courier New" w:hint="default"/>
      </w:rPr>
    </w:lvl>
    <w:lvl w:ilvl="2" w:tplc="9604A822">
      <w:start w:val="1"/>
      <w:numFmt w:val="bullet"/>
      <w:lvlText w:val=""/>
      <w:lvlJc w:val="left"/>
      <w:pPr>
        <w:ind w:left="2160" w:hanging="360"/>
      </w:pPr>
      <w:rPr>
        <w:rFonts w:ascii="Wingdings" w:hAnsi="Wingdings" w:hint="default"/>
      </w:rPr>
    </w:lvl>
    <w:lvl w:ilvl="3" w:tplc="CD167818">
      <w:start w:val="1"/>
      <w:numFmt w:val="bullet"/>
      <w:lvlText w:val=""/>
      <w:lvlJc w:val="left"/>
      <w:pPr>
        <w:ind w:left="2880" w:hanging="360"/>
      </w:pPr>
      <w:rPr>
        <w:rFonts w:ascii="Symbol" w:hAnsi="Symbol" w:hint="default"/>
      </w:rPr>
    </w:lvl>
    <w:lvl w:ilvl="4" w:tplc="91EEF496">
      <w:start w:val="1"/>
      <w:numFmt w:val="bullet"/>
      <w:lvlText w:val="o"/>
      <w:lvlJc w:val="left"/>
      <w:pPr>
        <w:ind w:left="3600" w:hanging="360"/>
      </w:pPr>
      <w:rPr>
        <w:rFonts w:ascii="Courier New" w:hAnsi="Courier New" w:hint="default"/>
      </w:rPr>
    </w:lvl>
    <w:lvl w:ilvl="5" w:tplc="A18AD8A6">
      <w:start w:val="1"/>
      <w:numFmt w:val="bullet"/>
      <w:lvlText w:val=""/>
      <w:lvlJc w:val="left"/>
      <w:pPr>
        <w:ind w:left="4320" w:hanging="360"/>
      </w:pPr>
      <w:rPr>
        <w:rFonts w:ascii="Wingdings" w:hAnsi="Wingdings" w:hint="default"/>
      </w:rPr>
    </w:lvl>
    <w:lvl w:ilvl="6" w:tplc="E2B4D990">
      <w:start w:val="1"/>
      <w:numFmt w:val="bullet"/>
      <w:lvlText w:val=""/>
      <w:lvlJc w:val="left"/>
      <w:pPr>
        <w:ind w:left="5040" w:hanging="360"/>
      </w:pPr>
      <w:rPr>
        <w:rFonts w:ascii="Symbol" w:hAnsi="Symbol" w:hint="default"/>
      </w:rPr>
    </w:lvl>
    <w:lvl w:ilvl="7" w:tplc="131A239E">
      <w:start w:val="1"/>
      <w:numFmt w:val="bullet"/>
      <w:lvlText w:val="o"/>
      <w:lvlJc w:val="left"/>
      <w:pPr>
        <w:ind w:left="5760" w:hanging="360"/>
      </w:pPr>
      <w:rPr>
        <w:rFonts w:ascii="Courier New" w:hAnsi="Courier New" w:hint="default"/>
      </w:rPr>
    </w:lvl>
    <w:lvl w:ilvl="8" w:tplc="B3DA5408">
      <w:start w:val="1"/>
      <w:numFmt w:val="bullet"/>
      <w:lvlText w:val=""/>
      <w:lvlJc w:val="left"/>
      <w:pPr>
        <w:ind w:left="6480" w:hanging="360"/>
      </w:pPr>
      <w:rPr>
        <w:rFonts w:ascii="Wingdings" w:hAnsi="Wingdings" w:hint="default"/>
      </w:rPr>
    </w:lvl>
  </w:abstractNum>
  <w:abstractNum w:abstractNumId="15" w15:restartNumberingAfterBreak="0">
    <w:nsid w:val="2F5213DF"/>
    <w:multiLevelType w:val="hybridMultilevel"/>
    <w:tmpl w:val="83446868"/>
    <w:lvl w:ilvl="0" w:tplc="E1B21B1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0D92242"/>
    <w:multiLevelType w:val="hybridMultilevel"/>
    <w:tmpl w:val="62B09244"/>
    <w:lvl w:ilvl="0" w:tplc="A3E629A6">
      <w:start w:val="1"/>
      <w:numFmt w:val="decimal"/>
      <w:lvlText w:val="%1."/>
      <w:lvlJc w:val="left"/>
      <w:pPr>
        <w:ind w:left="720" w:hanging="360"/>
      </w:pPr>
      <w:rPr>
        <w:rFonts w:asciiTheme="minorHAnsi" w:eastAsiaTheme="minorEastAsia" w:hAnsiTheme="minorHAnsi" w:cstheme="minorBid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3D35064"/>
    <w:multiLevelType w:val="multilevel"/>
    <w:tmpl w:val="AEF8F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D160F9"/>
    <w:multiLevelType w:val="hybridMultilevel"/>
    <w:tmpl w:val="6B6A62BE"/>
    <w:lvl w:ilvl="0" w:tplc="55CAA08A">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5444055"/>
    <w:multiLevelType w:val="multilevel"/>
    <w:tmpl w:val="66B0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073D3F"/>
    <w:multiLevelType w:val="hybridMultilevel"/>
    <w:tmpl w:val="D20EF390"/>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626E6D"/>
    <w:multiLevelType w:val="multilevel"/>
    <w:tmpl w:val="4236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9B04B0"/>
    <w:multiLevelType w:val="hybridMultilevel"/>
    <w:tmpl w:val="DF6CE31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E63CD6"/>
    <w:multiLevelType w:val="hybridMultilevel"/>
    <w:tmpl w:val="B7CEDB88"/>
    <w:lvl w:ilvl="0" w:tplc="F468D5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7B192B"/>
    <w:multiLevelType w:val="multilevel"/>
    <w:tmpl w:val="967A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5A59B5"/>
    <w:multiLevelType w:val="multilevel"/>
    <w:tmpl w:val="584E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69113A"/>
    <w:multiLevelType w:val="hybridMultilevel"/>
    <w:tmpl w:val="1BB07B1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B3A25D7"/>
    <w:multiLevelType w:val="hybridMultilevel"/>
    <w:tmpl w:val="6B6C6A7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4EAF45C2"/>
    <w:multiLevelType w:val="hybridMultilevel"/>
    <w:tmpl w:val="B5FC3C94"/>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53176DF"/>
    <w:multiLevelType w:val="multilevel"/>
    <w:tmpl w:val="3898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214C8C"/>
    <w:multiLevelType w:val="hybridMultilevel"/>
    <w:tmpl w:val="00B4473E"/>
    <w:lvl w:ilvl="0" w:tplc="E5B6F246">
      <w:start w:val="5"/>
      <w:numFmt w:val="bullet"/>
      <w:lvlText w:val="-"/>
      <w:lvlJc w:val="left"/>
      <w:pPr>
        <w:ind w:left="720" w:hanging="360"/>
      </w:pPr>
      <w:rPr>
        <w:rFonts w:ascii="Aptos" w:eastAsiaTheme="minorEastAsia"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B7D66D"/>
    <w:multiLevelType w:val="hybridMultilevel"/>
    <w:tmpl w:val="23109A38"/>
    <w:lvl w:ilvl="0" w:tplc="FBB640DA">
      <w:start w:val="1"/>
      <w:numFmt w:val="bullet"/>
      <w:lvlText w:val="-"/>
      <w:lvlJc w:val="left"/>
      <w:pPr>
        <w:ind w:left="720" w:hanging="360"/>
      </w:pPr>
      <w:rPr>
        <w:rFonts w:ascii="Aptos" w:hAnsi="Aptos" w:hint="default"/>
      </w:rPr>
    </w:lvl>
    <w:lvl w:ilvl="1" w:tplc="80EA2500">
      <w:start w:val="1"/>
      <w:numFmt w:val="bullet"/>
      <w:lvlText w:val="o"/>
      <w:lvlJc w:val="left"/>
      <w:pPr>
        <w:ind w:left="1440" w:hanging="360"/>
      </w:pPr>
      <w:rPr>
        <w:rFonts w:ascii="Courier New" w:hAnsi="Courier New" w:hint="default"/>
      </w:rPr>
    </w:lvl>
    <w:lvl w:ilvl="2" w:tplc="BDA85672">
      <w:start w:val="1"/>
      <w:numFmt w:val="bullet"/>
      <w:lvlText w:val=""/>
      <w:lvlJc w:val="left"/>
      <w:pPr>
        <w:ind w:left="2160" w:hanging="360"/>
      </w:pPr>
      <w:rPr>
        <w:rFonts w:ascii="Wingdings" w:hAnsi="Wingdings" w:hint="default"/>
      </w:rPr>
    </w:lvl>
    <w:lvl w:ilvl="3" w:tplc="D5AA52A2">
      <w:start w:val="1"/>
      <w:numFmt w:val="bullet"/>
      <w:lvlText w:val=""/>
      <w:lvlJc w:val="left"/>
      <w:pPr>
        <w:ind w:left="2880" w:hanging="360"/>
      </w:pPr>
      <w:rPr>
        <w:rFonts w:ascii="Symbol" w:hAnsi="Symbol" w:hint="default"/>
      </w:rPr>
    </w:lvl>
    <w:lvl w:ilvl="4" w:tplc="75826EA0">
      <w:start w:val="1"/>
      <w:numFmt w:val="bullet"/>
      <w:lvlText w:val="o"/>
      <w:lvlJc w:val="left"/>
      <w:pPr>
        <w:ind w:left="3600" w:hanging="360"/>
      </w:pPr>
      <w:rPr>
        <w:rFonts w:ascii="Courier New" w:hAnsi="Courier New" w:hint="default"/>
      </w:rPr>
    </w:lvl>
    <w:lvl w:ilvl="5" w:tplc="50728630">
      <w:start w:val="1"/>
      <w:numFmt w:val="bullet"/>
      <w:lvlText w:val=""/>
      <w:lvlJc w:val="left"/>
      <w:pPr>
        <w:ind w:left="4320" w:hanging="360"/>
      </w:pPr>
      <w:rPr>
        <w:rFonts w:ascii="Wingdings" w:hAnsi="Wingdings" w:hint="default"/>
      </w:rPr>
    </w:lvl>
    <w:lvl w:ilvl="6" w:tplc="456CC4E8">
      <w:start w:val="1"/>
      <w:numFmt w:val="bullet"/>
      <w:lvlText w:val=""/>
      <w:lvlJc w:val="left"/>
      <w:pPr>
        <w:ind w:left="5040" w:hanging="360"/>
      </w:pPr>
      <w:rPr>
        <w:rFonts w:ascii="Symbol" w:hAnsi="Symbol" w:hint="default"/>
      </w:rPr>
    </w:lvl>
    <w:lvl w:ilvl="7" w:tplc="8BFA691A">
      <w:start w:val="1"/>
      <w:numFmt w:val="bullet"/>
      <w:lvlText w:val="o"/>
      <w:lvlJc w:val="left"/>
      <w:pPr>
        <w:ind w:left="5760" w:hanging="360"/>
      </w:pPr>
      <w:rPr>
        <w:rFonts w:ascii="Courier New" w:hAnsi="Courier New" w:hint="default"/>
      </w:rPr>
    </w:lvl>
    <w:lvl w:ilvl="8" w:tplc="6BB69490">
      <w:start w:val="1"/>
      <w:numFmt w:val="bullet"/>
      <w:lvlText w:val=""/>
      <w:lvlJc w:val="left"/>
      <w:pPr>
        <w:ind w:left="6480" w:hanging="360"/>
      </w:pPr>
      <w:rPr>
        <w:rFonts w:ascii="Wingdings" w:hAnsi="Wingdings" w:hint="default"/>
      </w:rPr>
    </w:lvl>
  </w:abstractNum>
  <w:abstractNum w:abstractNumId="32" w15:restartNumberingAfterBreak="0">
    <w:nsid w:val="5A2C0827"/>
    <w:multiLevelType w:val="hybridMultilevel"/>
    <w:tmpl w:val="A1BE7006"/>
    <w:lvl w:ilvl="0" w:tplc="002A989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484BB1"/>
    <w:multiLevelType w:val="multilevel"/>
    <w:tmpl w:val="2D1C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8B5C45"/>
    <w:multiLevelType w:val="hybridMultilevel"/>
    <w:tmpl w:val="15665B6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5FAA61D4">
      <w:start w:val="1"/>
      <w:numFmt w:val="bullet"/>
      <w:lvlText w:val="-"/>
      <w:lvlJc w:val="left"/>
      <w:pPr>
        <w:ind w:left="1800" w:hanging="360"/>
      </w:pPr>
      <w:rPr>
        <w:rFonts w:ascii="Times New Roman" w:eastAsiaTheme="minorEastAsia" w:hAnsi="Times New Roman" w:cs="Times New Roman"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68FE17EB"/>
    <w:multiLevelType w:val="hybridMultilevel"/>
    <w:tmpl w:val="84540800"/>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A871471"/>
    <w:multiLevelType w:val="multilevel"/>
    <w:tmpl w:val="CACA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C83CC6"/>
    <w:multiLevelType w:val="multilevel"/>
    <w:tmpl w:val="5FBA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7A2208"/>
    <w:multiLevelType w:val="multilevel"/>
    <w:tmpl w:val="A592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5B3533"/>
    <w:multiLevelType w:val="hybridMultilevel"/>
    <w:tmpl w:val="449C8A9E"/>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210291E"/>
    <w:multiLevelType w:val="multilevel"/>
    <w:tmpl w:val="8E1A1B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4A236AD"/>
    <w:multiLevelType w:val="multilevel"/>
    <w:tmpl w:val="B3B6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B56110"/>
    <w:multiLevelType w:val="hybridMultilevel"/>
    <w:tmpl w:val="D6F89C32"/>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7901702"/>
    <w:multiLevelType w:val="multilevel"/>
    <w:tmpl w:val="93DCD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C27728"/>
    <w:multiLevelType w:val="multilevel"/>
    <w:tmpl w:val="2988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A7148F"/>
    <w:multiLevelType w:val="hybridMultilevel"/>
    <w:tmpl w:val="BD087BF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C04D1B"/>
    <w:multiLevelType w:val="multilevel"/>
    <w:tmpl w:val="763C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D064A0"/>
    <w:multiLevelType w:val="hybridMultilevel"/>
    <w:tmpl w:val="5CD2509A"/>
    <w:lvl w:ilvl="0" w:tplc="DD522D0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7E0836"/>
    <w:multiLevelType w:val="hybridMultilevel"/>
    <w:tmpl w:val="112040C0"/>
    <w:lvl w:ilvl="0" w:tplc="B2BECBC6">
      <w:numFmt w:val="bullet"/>
      <w:lvlText w:val="-"/>
      <w:lvlJc w:val="left"/>
      <w:pPr>
        <w:ind w:left="405" w:hanging="360"/>
      </w:pPr>
      <w:rPr>
        <w:rFonts w:ascii="Times New Roman" w:eastAsiaTheme="minorEastAsia" w:hAnsi="Times New Roman"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11"/>
  </w:num>
  <w:num w:numId="2">
    <w:abstractNumId w:val="6"/>
  </w:num>
  <w:num w:numId="3">
    <w:abstractNumId w:val="31"/>
  </w:num>
  <w:num w:numId="4">
    <w:abstractNumId w:val="14"/>
  </w:num>
  <w:num w:numId="5">
    <w:abstractNumId w:val="40"/>
  </w:num>
  <w:num w:numId="6">
    <w:abstractNumId w:val="0"/>
  </w:num>
  <w:num w:numId="7">
    <w:abstractNumId w:val="17"/>
  </w:num>
  <w:num w:numId="8">
    <w:abstractNumId w:val="2"/>
  </w:num>
  <w:num w:numId="9">
    <w:abstractNumId w:val="3"/>
  </w:num>
  <w:num w:numId="10">
    <w:abstractNumId w:val="7"/>
  </w:num>
  <w:num w:numId="11">
    <w:abstractNumId w:val="13"/>
  </w:num>
  <w:num w:numId="12">
    <w:abstractNumId w:val="23"/>
  </w:num>
  <w:num w:numId="13">
    <w:abstractNumId w:val="26"/>
  </w:num>
  <w:num w:numId="14">
    <w:abstractNumId w:val="22"/>
  </w:num>
  <w:num w:numId="15">
    <w:abstractNumId w:val="45"/>
  </w:num>
  <w:num w:numId="16">
    <w:abstractNumId w:val="32"/>
  </w:num>
  <w:num w:numId="17">
    <w:abstractNumId w:val="5"/>
  </w:num>
  <w:num w:numId="18">
    <w:abstractNumId w:val="47"/>
  </w:num>
  <w:num w:numId="19">
    <w:abstractNumId w:val="38"/>
  </w:num>
  <w:num w:numId="20">
    <w:abstractNumId w:val="44"/>
  </w:num>
  <w:num w:numId="21">
    <w:abstractNumId w:val="21"/>
  </w:num>
  <w:num w:numId="22">
    <w:abstractNumId w:val="37"/>
  </w:num>
  <w:num w:numId="23">
    <w:abstractNumId w:val="25"/>
  </w:num>
  <w:num w:numId="24">
    <w:abstractNumId w:val="33"/>
  </w:num>
  <w:num w:numId="25">
    <w:abstractNumId w:val="4"/>
  </w:num>
  <w:num w:numId="26">
    <w:abstractNumId w:val="1"/>
  </w:num>
  <w:num w:numId="27">
    <w:abstractNumId w:val="43"/>
  </w:num>
  <w:num w:numId="28">
    <w:abstractNumId w:val="24"/>
  </w:num>
  <w:num w:numId="29">
    <w:abstractNumId w:val="19"/>
  </w:num>
  <w:num w:numId="30">
    <w:abstractNumId w:val="36"/>
  </w:num>
  <w:num w:numId="31">
    <w:abstractNumId w:val="46"/>
  </w:num>
  <w:num w:numId="32">
    <w:abstractNumId w:val="41"/>
  </w:num>
  <w:num w:numId="33">
    <w:abstractNumId w:val="12"/>
  </w:num>
  <w:num w:numId="34">
    <w:abstractNumId w:val="29"/>
  </w:num>
  <w:num w:numId="35">
    <w:abstractNumId w:val="15"/>
  </w:num>
  <w:num w:numId="36">
    <w:abstractNumId w:val="48"/>
  </w:num>
  <w:num w:numId="37">
    <w:abstractNumId w:val="9"/>
  </w:num>
  <w:num w:numId="38">
    <w:abstractNumId w:val="10"/>
  </w:num>
  <w:num w:numId="39">
    <w:abstractNumId w:val="35"/>
  </w:num>
  <w:num w:numId="40">
    <w:abstractNumId w:val="20"/>
  </w:num>
  <w:num w:numId="41">
    <w:abstractNumId w:val="28"/>
  </w:num>
  <w:num w:numId="42">
    <w:abstractNumId w:val="8"/>
  </w:num>
  <w:num w:numId="43">
    <w:abstractNumId w:val="39"/>
  </w:num>
  <w:num w:numId="44">
    <w:abstractNumId w:val="42"/>
  </w:num>
  <w:num w:numId="45">
    <w:abstractNumId w:val="34"/>
  </w:num>
  <w:num w:numId="46">
    <w:abstractNumId w:val="18"/>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lt;UNUSED&gt;"/>
    <w:docVar w:name="LW_CORRIGENDUM" w:val="&lt;UNUSED&gt;"/>
    <w:docVar w:name="LW_COVERPAGE_EXISTS" w:val="True"/>
    <w:docVar w:name="LW_COVERPAGE_GUID" w:val="AF2B5E9A-01A4-4904-A6D5-14BC2F5FC16A"/>
    <w:docVar w:name="LW_COVERPAGE_TYPE" w:val="1"/>
    <w:docVar w:name="LW_CROSSREFERENCE" w:val="&lt;UNUSED&gt;"/>
    <w:docVar w:name="LW_DATE.ADOPT.CP_ISODATE" w:val="&lt;EMPTY&gt;"/>
    <w:docVar w:name="LW_DocType" w:val="NORMAL"/>
    <w:docVar w:name="LW_EMISSION" w:val="10.3.2026"/>
    <w:docVar w:name="LW_EMISSION_ISODATE" w:val="2026-03-10"/>
    <w:docVar w:name="LW_EMISSION_LOCATION" w:val="BRX"/>
    <w:docVar w:name="LW_EMISSION_PREFIX" w:val="Brussels, "/>
    <w:docVar w:name="LW_EMISSION_SUFFIX" w:val=" "/>
    <w:docVar w:name="LW_ID_DOCTYPE_NONLW" w:val="CP-005"/>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1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preparedness in the EU financial sector"/>
    <w:docVar w:name="LW_TYPE.DOC.CP" w:val="REPORT FROM THE COMMISSION TO THE COUNCIL AND THE EUROPEAN PARLIAMENT"/>
    <w:docVar w:name="LW_TYPEACTEPRINCIPAL.CP" w:val="&lt;UNUSED&gt;"/>
    <w:docVar w:name="LwApiVersions" w:val="LW4CoDe 1.24.5.0; LW 9.2, Build 20251112"/>
    <w:docVar w:name="Stamp" w:val="\\dossiers.dgt.cec.eu.int\dossiers\FISMA\FISMA-2026-00079\FISMA-2026-00079-00-00-EN-EDT-00.202601200958398659778.DOCX"/>
  </w:docVars>
  <w:rsids>
    <w:rsidRoot w:val="14AA8B05"/>
    <w:rsid w:val="0000093E"/>
    <w:rsid w:val="00000C14"/>
    <w:rsid w:val="00000CFC"/>
    <w:rsid w:val="00000D28"/>
    <w:rsid w:val="00000DF5"/>
    <w:rsid w:val="000014C0"/>
    <w:rsid w:val="0000158F"/>
    <w:rsid w:val="000015F9"/>
    <w:rsid w:val="00001D43"/>
    <w:rsid w:val="00001F19"/>
    <w:rsid w:val="0000213E"/>
    <w:rsid w:val="00002480"/>
    <w:rsid w:val="00002EA8"/>
    <w:rsid w:val="00002F38"/>
    <w:rsid w:val="000030F5"/>
    <w:rsid w:val="0000339D"/>
    <w:rsid w:val="000035A4"/>
    <w:rsid w:val="000037E3"/>
    <w:rsid w:val="00003819"/>
    <w:rsid w:val="0000399C"/>
    <w:rsid w:val="00003A13"/>
    <w:rsid w:val="00003F38"/>
    <w:rsid w:val="00003FA2"/>
    <w:rsid w:val="000041D1"/>
    <w:rsid w:val="0000432B"/>
    <w:rsid w:val="0000478B"/>
    <w:rsid w:val="000047A5"/>
    <w:rsid w:val="000049E4"/>
    <w:rsid w:val="00004ADA"/>
    <w:rsid w:val="00004CA5"/>
    <w:rsid w:val="00005047"/>
    <w:rsid w:val="000050C5"/>
    <w:rsid w:val="0000511D"/>
    <w:rsid w:val="000053D0"/>
    <w:rsid w:val="0000566D"/>
    <w:rsid w:val="00005724"/>
    <w:rsid w:val="0000578F"/>
    <w:rsid w:val="00005A5D"/>
    <w:rsid w:val="00005B38"/>
    <w:rsid w:val="00005BB7"/>
    <w:rsid w:val="00005F47"/>
    <w:rsid w:val="000065EF"/>
    <w:rsid w:val="00006A99"/>
    <w:rsid w:val="00006C53"/>
    <w:rsid w:val="00007192"/>
    <w:rsid w:val="00007851"/>
    <w:rsid w:val="0000791F"/>
    <w:rsid w:val="00007B6E"/>
    <w:rsid w:val="00007FDE"/>
    <w:rsid w:val="0001001D"/>
    <w:rsid w:val="00010088"/>
    <w:rsid w:val="000100AA"/>
    <w:rsid w:val="000103B1"/>
    <w:rsid w:val="00010695"/>
    <w:rsid w:val="00010980"/>
    <w:rsid w:val="00010BAF"/>
    <w:rsid w:val="00011165"/>
    <w:rsid w:val="00011202"/>
    <w:rsid w:val="00011268"/>
    <w:rsid w:val="00011708"/>
    <w:rsid w:val="00011B10"/>
    <w:rsid w:val="00011BA6"/>
    <w:rsid w:val="00011D5C"/>
    <w:rsid w:val="00011DBF"/>
    <w:rsid w:val="00011E21"/>
    <w:rsid w:val="00011E9F"/>
    <w:rsid w:val="00012021"/>
    <w:rsid w:val="0001237F"/>
    <w:rsid w:val="00012841"/>
    <w:rsid w:val="000128C3"/>
    <w:rsid w:val="000128CA"/>
    <w:rsid w:val="0001292E"/>
    <w:rsid w:val="00012A6B"/>
    <w:rsid w:val="00012D79"/>
    <w:rsid w:val="00012DAD"/>
    <w:rsid w:val="00012F19"/>
    <w:rsid w:val="000131EE"/>
    <w:rsid w:val="000132DC"/>
    <w:rsid w:val="0001339E"/>
    <w:rsid w:val="00013534"/>
    <w:rsid w:val="00013624"/>
    <w:rsid w:val="0001362C"/>
    <w:rsid w:val="0001368B"/>
    <w:rsid w:val="00013712"/>
    <w:rsid w:val="00013861"/>
    <w:rsid w:val="000139EC"/>
    <w:rsid w:val="00013F38"/>
    <w:rsid w:val="0001492A"/>
    <w:rsid w:val="0001495C"/>
    <w:rsid w:val="00014B68"/>
    <w:rsid w:val="00014BD4"/>
    <w:rsid w:val="000151E8"/>
    <w:rsid w:val="00015723"/>
    <w:rsid w:val="000159E4"/>
    <w:rsid w:val="00015A2B"/>
    <w:rsid w:val="00015C04"/>
    <w:rsid w:val="00015F1C"/>
    <w:rsid w:val="0001602B"/>
    <w:rsid w:val="000162BC"/>
    <w:rsid w:val="00016594"/>
    <w:rsid w:val="000166AB"/>
    <w:rsid w:val="00016BBD"/>
    <w:rsid w:val="00016BE9"/>
    <w:rsid w:val="000172BA"/>
    <w:rsid w:val="0001745C"/>
    <w:rsid w:val="000175EA"/>
    <w:rsid w:val="00017636"/>
    <w:rsid w:val="00017943"/>
    <w:rsid w:val="00017AF6"/>
    <w:rsid w:val="00017BEF"/>
    <w:rsid w:val="00020138"/>
    <w:rsid w:val="0002020E"/>
    <w:rsid w:val="0002066B"/>
    <w:rsid w:val="0002067D"/>
    <w:rsid w:val="000206F0"/>
    <w:rsid w:val="000208E2"/>
    <w:rsid w:val="00020C1A"/>
    <w:rsid w:val="0002104F"/>
    <w:rsid w:val="00021268"/>
    <w:rsid w:val="000214EC"/>
    <w:rsid w:val="00021535"/>
    <w:rsid w:val="000216D7"/>
    <w:rsid w:val="00021791"/>
    <w:rsid w:val="00021B1B"/>
    <w:rsid w:val="00021CA8"/>
    <w:rsid w:val="00021FF3"/>
    <w:rsid w:val="000225B8"/>
    <w:rsid w:val="00022670"/>
    <w:rsid w:val="00022AA8"/>
    <w:rsid w:val="00022D51"/>
    <w:rsid w:val="000230C1"/>
    <w:rsid w:val="000233B9"/>
    <w:rsid w:val="00023913"/>
    <w:rsid w:val="00023A37"/>
    <w:rsid w:val="00023AB9"/>
    <w:rsid w:val="0002463F"/>
    <w:rsid w:val="00024835"/>
    <w:rsid w:val="00024B1A"/>
    <w:rsid w:val="00024EA6"/>
    <w:rsid w:val="00024EE2"/>
    <w:rsid w:val="00025435"/>
    <w:rsid w:val="000255A4"/>
    <w:rsid w:val="000256B3"/>
    <w:rsid w:val="000257DB"/>
    <w:rsid w:val="00025A9E"/>
    <w:rsid w:val="00025BA1"/>
    <w:rsid w:val="00025CFF"/>
    <w:rsid w:val="0002603E"/>
    <w:rsid w:val="00026439"/>
    <w:rsid w:val="00026462"/>
    <w:rsid w:val="0002687D"/>
    <w:rsid w:val="0002690A"/>
    <w:rsid w:val="00026B13"/>
    <w:rsid w:val="00026D19"/>
    <w:rsid w:val="00026D6F"/>
    <w:rsid w:val="00026E69"/>
    <w:rsid w:val="00026F49"/>
    <w:rsid w:val="000273BD"/>
    <w:rsid w:val="000275C7"/>
    <w:rsid w:val="00027873"/>
    <w:rsid w:val="00027E2B"/>
    <w:rsid w:val="00027FBB"/>
    <w:rsid w:val="00030571"/>
    <w:rsid w:val="000305F0"/>
    <w:rsid w:val="000307A7"/>
    <w:rsid w:val="00030A92"/>
    <w:rsid w:val="00030DBF"/>
    <w:rsid w:val="00030EE2"/>
    <w:rsid w:val="00030F0E"/>
    <w:rsid w:val="00030F19"/>
    <w:rsid w:val="0003109D"/>
    <w:rsid w:val="0003112B"/>
    <w:rsid w:val="000315FB"/>
    <w:rsid w:val="0003197D"/>
    <w:rsid w:val="00031C6B"/>
    <w:rsid w:val="00031D0E"/>
    <w:rsid w:val="00031EBD"/>
    <w:rsid w:val="00032270"/>
    <w:rsid w:val="00032B3D"/>
    <w:rsid w:val="00032F19"/>
    <w:rsid w:val="00033053"/>
    <w:rsid w:val="00033224"/>
    <w:rsid w:val="00033486"/>
    <w:rsid w:val="00033529"/>
    <w:rsid w:val="000336F9"/>
    <w:rsid w:val="00033AB9"/>
    <w:rsid w:val="00033BB9"/>
    <w:rsid w:val="00033DC1"/>
    <w:rsid w:val="000340A8"/>
    <w:rsid w:val="000341D9"/>
    <w:rsid w:val="00034272"/>
    <w:rsid w:val="0003441C"/>
    <w:rsid w:val="00034666"/>
    <w:rsid w:val="00034791"/>
    <w:rsid w:val="000348A6"/>
    <w:rsid w:val="00034BA8"/>
    <w:rsid w:val="00034C49"/>
    <w:rsid w:val="00034C76"/>
    <w:rsid w:val="00034D82"/>
    <w:rsid w:val="000351FB"/>
    <w:rsid w:val="00035490"/>
    <w:rsid w:val="000354E0"/>
    <w:rsid w:val="0003570F"/>
    <w:rsid w:val="00035710"/>
    <w:rsid w:val="00035B01"/>
    <w:rsid w:val="00035FBA"/>
    <w:rsid w:val="000362D5"/>
    <w:rsid w:val="000366F8"/>
    <w:rsid w:val="00036F0F"/>
    <w:rsid w:val="0003703F"/>
    <w:rsid w:val="00037134"/>
    <w:rsid w:val="000372A7"/>
    <w:rsid w:val="000373E3"/>
    <w:rsid w:val="000375A1"/>
    <w:rsid w:val="000377CA"/>
    <w:rsid w:val="00037901"/>
    <w:rsid w:val="00037F0C"/>
    <w:rsid w:val="00040688"/>
    <w:rsid w:val="0004090F"/>
    <w:rsid w:val="00040DB0"/>
    <w:rsid w:val="00041052"/>
    <w:rsid w:val="000416F5"/>
    <w:rsid w:val="00041781"/>
    <w:rsid w:val="0004179C"/>
    <w:rsid w:val="000419D6"/>
    <w:rsid w:val="00041D07"/>
    <w:rsid w:val="00041FA1"/>
    <w:rsid w:val="00041FEC"/>
    <w:rsid w:val="00042138"/>
    <w:rsid w:val="0004216C"/>
    <w:rsid w:val="00042341"/>
    <w:rsid w:val="00042587"/>
    <w:rsid w:val="00042680"/>
    <w:rsid w:val="000427F2"/>
    <w:rsid w:val="00042955"/>
    <w:rsid w:val="00042BB8"/>
    <w:rsid w:val="000431F5"/>
    <w:rsid w:val="0004366A"/>
    <w:rsid w:val="00043959"/>
    <w:rsid w:val="00043ADA"/>
    <w:rsid w:val="00043D0F"/>
    <w:rsid w:val="00043EB8"/>
    <w:rsid w:val="00043F27"/>
    <w:rsid w:val="000445F0"/>
    <w:rsid w:val="00044909"/>
    <w:rsid w:val="00044BF2"/>
    <w:rsid w:val="00044DA1"/>
    <w:rsid w:val="00044DED"/>
    <w:rsid w:val="00045338"/>
    <w:rsid w:val="000454F9"/>
    <w:rsid w:val="00045590"/>
    <w:rsid w:val="00045648"/>
    <w:rsid w:val="0004567C"/>
    <w:rsid w:val="000456B5"/>
    <w:rsid w:val="00045C5C"/>
    <w:rsid w:val="00045DC4"/>
    <w:rsid w:val="00045E82"/>
    <w:rsid w:val="00045F94"/>
    <w:rsid w:val="0004617B"/>
    <w:rsid w:val="000461EB"/>
    <w:rsid w:val="00046363"/>
    <w:rsid w:val="000465E9"/>
    <w:rsid w:val="0004725E"/>
    <w:rsid w:val="000472A4"/>
    <w:rsid w:val="000472B4"/>
    <w:rsid w:val="0004730A"/>
    <w:rsid w:val="0004733C"/>
    <w:rsid w:val="00047606"/>
    <w:rsid w:val="000476FE"/>
    <w:rsid w:val="0004799D"/>
    <w:rsid w:val="00047FDD"/>
    <w:rsid w:val="00050094"/>
    <w:rsid w:val="00050297"/>
    <w:rsid w:val="000502F4"/>
    <w:rsid w:val="0005045A"/>
    <w:rsid w:val="000505E2"/>
    <w:rsid w:val="0005063F"/>
    <w:rsid w:val="00050961"/>
    <w:rsid w:val="00050E0C"/>
    <w:rsid w:val="00050E23"/>
    <w:rsid w:val="00051345"/>
    <w:rsid w:val="0005151F"/>
    <w:rsid w:val="00051B2E"/>
    <w:rsid w:val="00051E22"/>
    <w:rsid w:val="00051E39"/>
    <w:rsid w:val="00051E5A"/>
    <w:rsid w:val="00051EFF"/>
    <w:rsid w:val="000522A8"/>
    <w:rsid w:val="000523E4"/>
    <w:rsid w:val="00052440"/>
    <w:rsid w:val="000527A8"/>
    <w:rsid w:val="00052C1C"/>
    <w:rsid w:val="000530B6"/>
    <w:rsid w:val="0005310A"/>
    <w:rsid w:val="00053162"/>
    <w:rsid w:val="000532CF"/>
    <w:rsid w:val="00053669"/>
    <w:rsid w:val="0005381D"/>
    <w:rsid w:val="000538C7"/>
    <w:rsid w:val="00053B2E"/>
    <w:rsid w:val="00053CB1"/>
    <w:rsid w:val="00054051"/>
    <w:rsid w:val="00054563"/>
    <w:rsid w:val="00054ED7"/>
    <w:rsid w:val="00054FA6"/>
    <w:rsid w:val="00054FE2"/>
    <w:rsid w:val="000550BF"/>
    <w:rsid w:val="00055118"/>
    <w:rsid w:val="00055356"/>
    <w:rsid w:val="000554F3"/>
    <w:rsid w:val="00055532"/>
    <w:rsid w:val="0005555A"/>
    <w:rsid w:val="00055887"/>
    <w:rsid w:val="00055950"/>
    <w:rsid w:val="000559DC"/>
    <w:rsid w:val="00055A9C"/>
    <w:rsid w:val="00056032"/>
    <w:rsid w:val="0005617A"/>
    <w:rsid w:val="00056401"/>
    <w:rsid w:val="000564CE"/>
    <w:rsid w:val="00056750"/>
    <w:rsid w:val="00056AD1"/>
    <w:rsid w:val="00056CBA"/>
    <w:rsid w:val="00057052"/>
    <w:rsid w:val="00057388"/>
    <w:rsid w:val="00057D00"/>
    <w:rsid w:val="00057D63"/>
    <w:rsid w:val="00057D90"/>
    <w:rsid w:val="00057FCD"/>
    <w:rsid w:val="000601C6"/>
    <w:rsid w:val="0006056F"/>
    <w:rsid w:val="00060C71"/>
    <w:rsid w:val="00060E0A"/>
    <w:rsid w:val="00060EE2"/>
    <w:rsid w:val="000612DF"/>
    <w:rsid w:val="000615A5"/>
    <w:rsid w:val="00061914"/>
    <w:rsid w:val="00061988"/>
    <w:rsid w:val="00061D35"/>
    <w:rsid w:val="00061E49"/>
    <w:rsid w:val="00061EB0"/>
    <w:rsid w:val="000628FD"/>
    <w:rsid w:val="00062A5F"/>
    <w:rsid w:val="00062A8D"/>
    <w:rsid w:val="00063036"/>
    <w:rsid w:val="000630BC"/>
    <w:rsid w:val="00063274"/>
    <w:rsid w:val="00063277"/>
    <w:rsid w:val="0006357E"/>
    <w:rsid w:val="00063847"/>
    <w:rsid w:val="00063B4D"/>
    <w:rsid w:val="00064163"/>
    <w:rsid w:val="00064382"/>
    <w:rsid w:val="00064444"/>
    <w:rsid w:val="0006459F"/>
    <w:rsid w:val="000646AF"/>
    <w:rsid w:val="000648C6"/>
    <w:rsid w:val="00064961"/>
    <w:rsid w:val="00064B0E"/>
    <w:rsid w:val="00065624"/>
    <w:rsid w:val="0006567E"/>
    <w:rsid w:val="00065A38"/>
    <w:rsid w:val="00065C34"/>
    <w:rsid w:val="00065CA7"/>
    <w:rsid w:val="00065E67"/>
    <w:rsid w:val="00066321"/>
    <w:rsid w:val="000663D1"/>
    <w:rsid w:val="000663FF"/>
    <w:rsid w:val="000666E6"/>
    <w:rsid w:val="00066722"/>
    <w:rsid w:val="000667C6"/>
    <w:rsid w:val="000668B0"/>
    <w:rsid w:val="000669DF"/>
    <w:rsid w:val="00066C71"/>
    <w:rsid w:val="000670D1"/>
    <w:rsid w:val="000670F9"/>
    <w:rsid w:val="0006727E"/>
    <w:rsid w:val="00067326"/>
    <w:rsid w:val="000677D8"/>
    <w:rsid w:val="00067FA3"/>
    <w:rsid w:val="0007002C"/>
    <w:rsid w:val="000700F9"/>
    <w:rsid w:val="00070197"/>
    <w:rsid w:val="000705B6"/>
    <w:rsid w:val="00070744"/>
    <w:rsid w:val="000708C4"/>
    <w:rsid w:val="0007091F"/>
    <w:rsid w:val="00070AD6"/>
    <w:rsid w:val="00070E9F"/>
    <w:rsid w:val="00071375"/>
    <w:rsid w:val="00071407"/>
    <w:rsid w:val="00071561"/>
    <w:rsid w:val="00071851"/>
    <w:rsid w:val="000718AB"/>
    <w:rsid w:val="00071F64"/>
    <w:rsid w:val="0007200D"/>
    <w:rsid w:val="0007203B"/>
    <w:rsid w:val="0007206A"/>
    <w:rsid w:val="00072150"/>
    <w:rsid w:val="000722EA"/>
    <w:rsid w:val="00072687"/>
    <w:rsid w:val="00072747"/>
    <w:rsid w:val="000730D4"/>
    <w:rsid w:val="00073301"/>
    <w:rsid w:val="00073513"/>
    <w:rsid w:val="0007363C"/>
    <w:rsid w:val="00073689"/>
    <w:rsid w:val="000737B5"/>
    <w:rsid w:val="000737BC"/>
    <w:rsid w:val="0007380D"/>
    <w:rsid w:val="00073C90"/>
    <w:rsid w:val="00073FA7"/>
    <w:rsid w:val="00074103"/>
    <w:rsid w:val="00074221"/>
    <w:rsid w:val="0007431A"/>
    <w:rsid w:val="00074376"/>
    <w:rsid w:val="0007483F"/>
    <w:rsid w:val="00074AD5"/>
    <w:rsid w:val="00074CB3"/>
    <w:rsid w:val="00074CC2"/>
    <w:rsid w:val="00074FDE"/>
    <w:rsid w:val="000752DF"/>
    <w:rsid w:val="000753D5"/>
    <w:rsid w:val="000757A5"/>
    <w:rsid w:val="00075B96"/>
    <w:rsid w:val="00075BD4"/>
    <w:rsid w:val="00075CC2"/>
    <w:rsid w:val="00075D57"/>
    <w:rsid w:val="00075DF4"/>
    <w:rsid w:val="0007657A"/>
    <w:rsid w:val="0007665F"/>
    <w:rsid w:val="00076C47"/>
    <w:rsid w:val="00076C9E"/>
    <w:rsid w:val="000770D5"/>
    <w:rsid w:val="0007758B"/>
    <w:rsid w:val="00077717"/>
    <w:rsid w:val="0007771F"/>
    <w:rsid w:val="00077799"/>
    <w:rsid w:val="000777A0"/>
    <w:rsid w:val="000779F3"/>
    <w:rsid w:val="000801FA"/>
    <w:rsid w:val="00080902"/>
    <w:rsid w:val="00080BE3"/>
    <w:rsid w:val="00080CD0"/>
    <w:rsid w:val="00080EF9"/>
    <w:rsid w:val="00080F59"/>
    <w:rsid w:val="0008125B"/>
    <w:rsid w:val="000812CD"/>
    <w:rsid w:val="00081544"/>
    <w:rsid w:val="00081634"/>
    <w:rsid w:val="00081996"/>
    <w:rsid w:val="00081A7C"/>
    <w:rsid w:val="00081AB3"/>
    <w:rsid w:val="00081DEA"/>
    <w:rsid w:val="00081DF8"/>
    <w:rsid w:val="000828FE"/>
    <w:rsid w:val="00082CA9"/>
    <w:rsid w:val="00083044"/>
    <w:rsid w:val="0008314F"/>
    <w:rsid w:val="0008315B"/>
    <w:rsid w:val="0008320F"/>
    <w:rsid w:val="0008327C"/>
    <w:rsid w:val="00083C2A"/>
    <w:rsid w:val="00083E1E"/>
    <w:rsid w:val="00083E47"/>
    <w:rsid w:val="00084141"/>
    <w:rsid w:val="00084345"/>
    <w:rsid w:val="000843AC"/>
    <w:rsid w:val="0008448A"/>
    <w:rsid w:val="000844D0"/>
    <w:rsid w:val="0008461A"/>
    <w:rsid w:val="00084666"/>
    <w:rsid w:val="00084732"/>
    <w:rsid w:val="000847DC"/>
    <w:rsid w:val="00084B24"/>
    <w:rsid w:val="00085166"/>
    <w:rsid w:val="00085269"/>
    <w:rsid w:val="000852CF"/>
    <w:rsid w:val="000853CB"/>
    <w:rsid w:val="000855E6"/>
    <w:rsid w:val="000856E4"/>
    <w:rsid w:val="00085819"/>
    <w:rsid w:val="00085978"/>
    <w:rsid w:val="00085A33"/>
    <w:rsid w:val="00085AAD"/>
    <w:rsid w:val="00085BFC"/>
    <w:rsid w:val="00085C15"/>
    <w:rsid w:val="00085DC5"/>
    <w:rsid w:val="00086017"/>
    <w:rsid w:val="00086255"/>
    <w:rsid w:val="00086372"/>
    <w:rsid w:val="00086416"/>
    <w:rsid w:val="00086550"/>
    <w:rsid w:val="00086A75"/>
    <w:rsid w:val="00086FC1"/>
    <w:rsid w:val="000870F1"/>
    <w:rsid w:val="000872CC"/>
    <w:rsid w:val="00087318"/>
    <w:rsid w:val="000874A3"/>
    <w:rsid w:val="00087833"/>
    <w:rsid w:val="0008788B"/>
    <w:rsid w:val="00087DBE"/>
    <w:rsid w:val="00090119"/>
    <w:rsid w:val="000902E2"/>
    <w:rsid w:val="0009041F"/>
    <w:rsid w:val="00090B39"/>
    <w:rsid w:val="00090FE8"/>
    <w:rsid w:val="0009105E"/>
    <w:rsid w:val="000911A5"/>
    <w:rsid w:val="000915C8"/>
    <w:rsid w:val="00091A88"/>
    <w:rsid w:val="00091C1B"/>
    <w:rsid w:val="00091E8F"/>
    <w:rsid w:val="00092379"/>
    <w:rsid w:val="00092409"/>
    <w:rsid w:val="00092482"/>
    <w:rsid w:val="000924CD"/>
    <w:rsid w:val="000926F9"/>
    <w:rsid w:val="00092873"/>
    <w:rsid w:val="000928AC"/>
    <w:rsid w:val="0009298D"/>
    <w:rsid w:val="000930E5"/>
    <w:rsid w:val="0009322E"/>
    <w:rsid w:val="00093579"/>
    <w:rsid w:val="000939D0"/>
    <w:rsid w:val="00094413"/>
    <w:rsid w:val="00094456"/>
    <w:rsid w:val="00094981"/>
    <w:rsid w:val="00094A5A"/>
    <w:rsid w:val="00094CD6"/>
    <w:rsid w:val="00094F33"/>
    <w:rsid w:val="000951AE"/>
    <w:rsid w:val="00095341"/>
    <w:rsid w:val="000954D4"/>
    <w:rsid w:val="00095786"/>
    <w:rsid w:val="00095E62"/>
    <w:rsid w:val="00095E97"/>
    <w:rsid w:val="000960A2"/>
    <w:rsid w:val="000960C8"/>
    <w:rsid w:val="000961D1"/>
    <w:rsid w:val="000964A9"/>
    <w:rsid w:val="00096856"/>
    <w:rsid w:val="0009694E"/>
    <w:rsid w:val="00096A94"/>
    <w:rsid w:val="00096A9F"/>
    <w:rsid w:val="00096B85"/>
    <w:rsid w:val="00097024"/>
    <w:rsid w:val="000970EF"/>
    <w:rsid w:val="000971F5"/>
    <w:rsid w:val="000973E3"/>
    <w:rsid w:val="000975E1"/>
    <w:rsid w:val="00097C36"/>
    <w:rsid w:val="00097CD1"/>
    <w:rsid w:val="00097CD6"/>
    <w:rsid w:val="00097E72"/>
    <w:rsid w:val="000A000F"/>
    <w:rsid w:val="000A0114"/>
    <w:rsid w:val="000A0218"/>
    <w:rsid w:val="000A0C34"/>
    <w:rsid w:val="000A1043"/>
    <w:rsid w:val="000A178A"/>
    <w:rsid w:val="000A1ACB"/>
    <w:rsid w:val="000A1B18"/>
    <w:rsid w:val="000A1E48"/>
    <w:rsid w:val="000A1E98"/>
    <w:rsid w:val="000A20B1"/>
    <w:rsid w:val="000A20B7"/>
    <w:rsid w:val="000A21CA"/>
    <w:rsid w:val="000A22CF"/>
    <w:rsid w:val="000A290A"/>
    <w:rsid w:val="000A2C2D"/>
    <w:rsid w:val="000A2C6A"/>
    <w:rsid w:val="000A2CD4"/>
    <w:rsid w:val="000A365D"/>
    <w:rsid w:val="000A3C2C"/>
    <w:rsid w:val="000A41C9"/>
    <w:rsid w:val="000A426A"/>
    <w:rsid w:val="000A4379"/>
    <w:rsid w:val="000A45D2"/>
    <w:rsid w:val="000A4C14"/>
    <w:rsid w:val="000A4E9A"/>
    <w:rsid w:val="000A4F4B"/>
    <w:rsid w:val="000A55B6"/>
    <w:rsid w:val="000A6067"/>
    <w:rsid w:val="000A608C"/>
    <w:rsid w:val="000A62A8"/>
    <w:rsid w:val="000A63DE"/>
    <w:rsid w:val="000A6B4F"/>
    <w:rsid w:val="000A7499"/>
    <w:rsid w:val="000A74C4"/>
    <w:rsid w:val="000A786F"/>
    <w:rsid w:val="000B016D"/>
    <w:rsid w:val="000B035C"/>
    <w:rsid w:val="000B051E"/>
    <w:rsid w:val="000B0737"/>
    <w:rsid w:val="000B08D6"/>
    <w:rsid w:val="000B0C55"/>
    <w:rsid w:val="000B0D24"/>
    <w:rsid w:val="000B0DCA"/>
    <w:rsid w:val="000B0FBE"/>
    <w:rsid w:val="000B1472"/>
    <w:rsid w:val="000B1608"/>
    <w:rsid w:val="000B17A6"/>
    <w:rsid w:val="000B1865"/>
    <w:rsid w:val="000B192F"/>
    <w:rsid w:val="000B1D68"/>
    <w:rsid w:val="000B1DFD"/>
    <w:rsid w:val="000B1E31"/>
    <w:rsid w:val="000B1EFA"/>
    <w:rsid w:val="000B24A0"/>
    <w:rsid w:val="000B262C"/>
    <w:rsid w:val="000B2703"/>
    <w:rsid w:val="000B28CE"/>
    <w:rsid w:val="000B2AC1"/>
    <w:rsid w:val="000B3032"/>
    <w:rsid w:val="000B338A"/>
    <w:rsid w:val="000B34BD"/>
    <w:rsid w:val="000B353C"/>
    <w:rsid w:val="000B358C"/>
    <w:rsid w:val="000B3598"/>
    <w:rsid w:val="000B3628"/>
    <w:rsid w:val="000B3BB0"/>
    <w:rsid w:val="000B3D7F"/>
    <w:rsid w:val="000B3DDE"/>
    <w:rsid w:val="000B4000"/>
    <w:rsid w:val="000B413F"/>
    <w:rsid w:val="000B499C"/>
    <w:rsid w:val="000B49A3"/>
    <w:rsid w:val="000B4ACD"/>
    <w:rsid w:val="000B4E24"/>
    <w:rsid w:val="000B4E61"/>
    <w:rsid w:val="000B51E2"/>
    <w:rsid w:val="000B56E6"/>
    <w:rsid w:val="000B57EE"/>
    <w:rsid w:val="000B5CDC"/>
    <w:rsid w:val="000B619B"/>
    <w:rsid w:val="000B63C8"/>
    <w:rsid w:val="000B666C"/>
    <w:rsid w:val="000B681B"/>
    <w:rsid w:val="000B6A23"/>
    <w:rsid w:val="000B6BE9"/>
    <w:rsid w:val="000B759F"/>
    <w:rsid w:val="000B76E4"/>
    <w:rsid w:val="000B7886"/>
    <w:rsid w:val="000B78FE"/>
    <w:rsid w:val="000B7A12"/>
    <w:rsid w:val="000B7BA6"/>
    <w:rsid w:val="000B7BBA"/>
    <w:rsid w:val="000B7CF5"/>
    <w:rsid w:val="000B7E51"/>
    <w:rsid w:val="000B7F82"/>
    <w:rsid w:val="000C005A"/>
    <w:rsid w:val="000C0838"/>
    <w:rsid w:val="000C120A"/>
    <w:rsid w:val="000C122E"/>
    <w:rsid w:val="000C171C"/>
    <w:rsid w:val="000C1915"/>
    <w:rsid w:val="000C1CAF"/>
    <w:rsid w:val="000C2432"/>
    <w:rsid w:val="000C2656"/>
    <w:rsid w:val="000C26A7"/>
    <w:rsid w:val="000C26ED"/>
    <w:rsid w:val="000C2D64"/>
    <w:rsid w:val="000C3092"/>
    <w:rsid w:val="000C35A1"/>
    <w:rsid w:val="000C364D"/>
    <w:rsid w:val="000C38D3"/>
    <w:rsid w:val="000C3ABF"/>
    <w:rsid w:val="000C3B9A"/>
    <w:rsid w:val="000C3C9E"/>
    <w:rsid w:val="000C3E7C"/>
    <w:rsid w:val="000C3ECD"/>
    <w:rsid w:val="000C40C4"/>
    <w:rsid w:val="000C4156"/>
    <w:rsid w:val="000C4389"/>
    <w:rsid w:val="000C4455"/>
    <w:rsid w:val="000C469A"/>
    <w:rsid w:val="000C4815"/>
    <w:rsid w:val="000C48C7"/>
    <w:rsid w:val="000C58C1"/>
    <w:rsid w:val="000C5903"/>
    <w:rsid w:val="000C5B76"/>
    <w:rsid w:val="000C5C9D"/>
    <w:rsid w:val="000C5DAB"/>
    <w:rsid w:val="000C5E68"/>
    <w:rsid w:val="000C6547"/>
    <w:rsid w:val="000C695C"/>
    <w:rsid w:val="000C6D9C"/>
    <w:rsid w:val="000C6EF6"/>
    <w:rsid w:val="000C7181"/>
    <w:rsid w:val="000C729E"/>
    <w:rsid w:val="000C72BE"/>
    <w:rsid w:val="000C743F"/>
    <w:rsid w:val="000C764A"/>
    <w:rsid w:val="000C7747"/>
    <w:rsid w:val="000C7A71"/>
    <w:rsid w:val="000C7C5D"/>
    <w:rsid w:val="000C7EBA"/>
    <w:rsid w:val="000C7FD8"/>
    <w:rsid w:val="000D0225"/>
    <w:rsid w:val="000D0429"/>
    <w:rsid w:val="000D0440"/>
    <w:rsid w:val="000D0469"/>
    <w:rsid w:val="000D064F"/>
    <w:rsid w:val="000D06CB"/>
    <w:rsid w:val="000D097C"/>
    <w:rsid w:val="000D0A23"/>
    <w:rsid w:val="000D0B56"/>
    <w:rsid w:val="000D0D68"/>
    <w:rsid w:val="000D0D73"/>
    <w:rsid w:val="000D0FEE"/>
    <w:rsid w:val="000D13BF"/>
    <w:rsid w:val="000D13C4"/>
    <w:rsid w:val="000D172E"/>
    <w:rsid w:val="000D18AC"/>
    <w:rsid w:val="000D1AE7"/>
    <w:rsid w:val="000D210B"/>
    <w:rsid w:val="000D217C"/>
    <w:rsid w:val="000D2B78"/>
    <w:rsid w:val="000D2BD6"/>
    <w:rsid w:val="000D2EB4"/>
    <w:rsid w:val="000D3397"/>
    <w:rsid w:val="000D3DE5"/>
    <w:rsid w:val="000D3E01"/>
    <w:rsid w:val="000D3F26"/>
    <w:rsid w:val="000D4084"/>
    <w:rsid w:val="000D414E"/>
    <w:rsid w:val="000D4150"/>
    <w:rsid w:val="000D42F6"/>
    <w:rsid w:val="000D4497"/>
    <w:rsid w:val="000D46D5"/>
    <w:rsid w:val="000D481C"/>
    <w:rsid w:val="000D48F0"/>
    <w:rsid w:val="000D4B7C"/>
    <w:rsid w:val="000D4DDA"/>
    <w:rsid w:val="000D4FA1"/>
    <w:rsid w:val="000D4FBA"/>
    <w:rsid w:val="000D553D"/>
    <w:rsid w:val="000D5853"/>
    <w:rsid w:val="000D5FD5"/>
    <w:rsid w:val="000D6068"/>
    <w:rsid w:val="000D6380"/>
    <w:rsid w:val="000D683B"/>
    <w:rsid w:val="000D6AB8"/>
    <w:rsid w:val="000D6B05"/>
    <w:rsid w:val="000D6CB8"/>
    <w:rsid w:val="000D6D0C"/>
    <w:rsid w:val="000D6F84"/>
    <w:rsid w:val="000D7094"/>
    <w:rsid w:val="000D7A59"/>
    <w:rsid w:val="000D7CB1"/>
    <w:rsid w:val="000D7CD9"/>
    <w:rsid w:val="000D7F48"/>
    <w:rsid w:val="000E07B1"/>
    <w:rsid w:val="000E08D1"/>
    <w:rsid w:val="000E12FC"/>
    <w:rsid w:val="000E1490"/>
    <w:rsid w:val="000E1A29"/>
    <w:rsid w:val="000E1A73"/>
    <w:rsid w:val="000E1F64"/>
    <w:rsid w:val="000E22E8"/>
    <w:rsid w:val="000E23D6"/>
    <w:rsid w:val="000E26C3"/>
    <w:rsid w:val="000E2B2A"/>
    <w:rsid w:val="000E2BC9"/>
    <w:rsid w:val="000E2EEF"/>
    <w:rsid w:val="000E2F5D"/>
    <w:rsid w:val="000E31EB"/>
    <w:rsid w:val="000E3404"/>
    <w:rsid w:val="000E354F"/>
    <w:rsid w:val="000E3729"/>
    <w:rsid w:val="000E3840"/>
    <w:rsid w:val="000E3A0A"/>
    <w:rsid w:val="000E3A5C"/>
    <w:rsid w:val="000E3C60"/>
    <w:rsid w:val="000E3FD4"/>
    <w:rsid w:val="000E4314"/>
    <w:rsid w:val="000E447C"/>
    <w:rsid w:val="000E44A9"/>
    <w:rsid w:val="000E49B3"/>
    <w:rsid w:val="000E49B7"/>
    <w:rsid w:val="000E4B57"/>
    <w:rsid w:val="000E517D"/>
    <w:rsid w:val="000E51C7"/>
    <w:rsid w:val="000E5294"/>
    <w:rsid w:val="000E52C1"/>
    <w:rsid w:val="000E5353"/>
    <w:rsid w:val="000E56C8"/>
    <w:rsid w:val="000E5800"/>
    <w:rsid w:val="000E5A72"/>
    <w:rsid w:val="000E5ABF"/>
    <w:rsid w:val="000E5C23"/>
    <w:rsid w:val="000E628E"/>
    <w:rsid w:val="000E633A"/>
    <w:rsid w:val="000E64D2"/>
    <w:rsid w:val="000E6B35"/>
    <w:rsid w:val="000E6CFC"/>
    <w:rsid w:val="000E6E0B"/>
    <w:rsid w:val="000E6F1A"/>
    <w:rsid w:val="000E7007"/>
    <w:rsid w:val="000E7043"/>
    <w:rsid w:val="000E748E"/>
    <w:rsid w:val="000E74A1"/>
    <w:rsid w:val="000E7596"/>
    <w:rsid w:val="000E781D"/>
    <w:rsid w:val="000E79B8"/>
    <w:rsid w:val="000F00E9"/>
    <w:rsid w:val="000F047A"/>
    <w:rsid w:val="000F0753"/>
    <w:rsid w:val="000F09A3"/>
    <w:rsid w:val="000F0C6D"/>
    <w:rsid w:val="000F0FE8"/>
    <w:rsid w:val="000F1153"/>
    <w:rsid w:val="000F16A2"/>
    <w:rsid w:val="000F1A92"/>
    <w:rsid w:val="000F21DD"/>
    <w:rsid w:val="000F26A3"/>
    <w:rsid w:val="000F2DA6"/>
    <w:rsid w:val="000F2DCC"/>
    <w:rsid w:val="000F2E10"/>
    <w:rsid w:val="000F2F2B"/>
    <w:rsid w:val="000F318A"/>
    <w:rsid w:val="000F32AF"/>
    <w:rsid w:val="000F32EA"/>
    <w:rsid w:val="000F3617"/>
    <w:rsid w:val="000F379B"/>
    <w:rsid w:val="000F3829"/>
    <w:rsid w:val="000F44DC"/>
    <w:rsid w:val="000F4565"/>
    <w:rsid w:val="000F4603"/>
    <w:rsid w:val="000F4774"/>
    <w:rsid w:val="000F4867"/>
    <w:rsid w:val="000F5080"/>
    <w:rsid w:val="000F5168"/>
    <w:rsid w:val="000F517F"/>
    <w:rsid w:val="000F5544"/>
    <w:rsid w:val="000F5610"/>
    <w:rsid w:val="000F5756"/>
    <w:rsid w:val="000F57F8"/>
    <w:rsid w:val="000F5BBB"/>
    <w:rsid w:val="000F62C5"/>
    <w:rsid w:val="000F6C2D"/>
    <w:rsid w:val="000F7330"/>
    <w:rsid w:val="000F7491"/>
    <w:rsid w:val="000F75B7"/>
    <w:rsid w:val="000F75CD"/>
    <w:rsid w:val="000F782C"/>
    <w:rsid w:val="000F78AD"/>
    <w:rsid w:val="000F7916"/>
    <w:rsid w:val="000F7A6B"/>
    <w:rsid w:val="000F7EF3"/>
    <w:rsid w:val="0010011D"/>
    <w:rsid w:val="0010037D"/>
    <w:rsid w:val="00100451"/>
    <w:rsid w:val="0010090E"/>
    <w:rsid w:val="001009E5"/>
    <w:rsid w:val="001011C5"/>
    <w:rsid w:val="00101289"/>
    <w:rsid w:val="00101681"/>
    <w:rsid w:val="00101720"/>
    <w:rsid w:val="00101AA4"/>
    <w:rsid w:val="00101D29"/>
    <w:rsid w:val="00101FB9"/>
    <w:rsid w:val="001029BE"/>
    <w:rsid w:val="00102BCE"/>
    <w:rsid w:val="00102CB4"/>
    <w:rsid w:val="00102CFF"/>
    <w:rsid w:val="00102FCC"/>
    <w:rsid w:val="00102FE8"/>
    <w:rsid w:val="00103232"/>
    <w:rsid w:val="0010326C"/>
    <w:rsid w:val="001038B2"/>
    <w:rsid w:val="001038E2"/>
    <w:rsid w:val="00103901"/>
    <w:rsid w:val="00103AE1"/>
    <w:rsid w:val="00103B31"/>
    <w:rsid w:val="0010408A"/>
    <w:rsid w:val="00104413"/>
    <w:rsid w:val="00104A47"/>
    <w:rsid w:val="00104CE4"/>
    <w:rsid w:val="00105179"/>
    <w:rsid w:val="001051BB"/>
    <w:rsid w:val="001055C9"/>
    <w:rsid w:val="00105922"/>
    <w:rsid w:val="00105D2E"/>
    <w:rsid w:val="00105ED1"/>
    <w:rsid w:val="00105EFB"/>
    <w:rsid w:val="00106463"/>
    <w:rsid w:val="0010683B"/>
    <w:rsid w:val="0010684D"/>
    <w:rsid w:val="00106AB9"/>
    <w:rsid w:val="00106E84"/>
    <w:rsid w:val="00106F78"/>
    <w:rsid w:val="0010725B"/>
    <w:rsid w:val="001074DD"/>
    <w:rsid w:val="001078A7"/>
    <w:rsid w:val="0010794F"/>
    <w:rsid w:val="00107B53"/>
    <w:rsid w:val="00107BF7"/>
    <w:rsid w:val="00107D41"/>
    <w:rsid w:val="00107E66"/>
    <w:rsid w:val="00107ED5"/>
    <w:rsid w:val="00107F23"/>
    <w:rsid w:val="00110528"/>
    <w:rsid w:val="00110775"/>
    <w:rsid w:val="001108F8"/>
    <w:rsid w:val="00110AE4"/>
    <w:rsid w:val="00110B7F"/>
    <w:rsid w:val="00110E68"/>
    <w:rsid w:val="00110EFB"/>
    <w:rsid w:val="001114D4"/>
    <w:rsid w:val="00111578"/>
    <w:rsid w:val="0011174F"/>
    <w:rsid w:val="00111C8F"/>
    <w:rsid w:val="001123EC"/>
    <w:rsid w:val="00112C76"/>
    <w:rsid w:val="00112E70"/>
    <w:rsid w:val="001134A5"/>
    <w:rsid w:val="00113523"/>
    <w:rsid w:val="0011373A"/>
    <w:rsid w:val="00113A87"/>
    <w:rsid w:val="00113D4C"/>
    <w:rsid w:val="00113E8D"/>
    <w:rsid w:val="00113F65"/>
    <w:rsid w:val="00114989"/>
    <w:rsid w:val="00114E79"/>
    <w:rsid w:val="001153B5"/>
    <w:rsid w:val="001155FF"/>
    <w:rsid w:val="0011565B"/>
    <w:rsid w:val="001156B2"/>
    <w:rsid w:val="00115A3E"/>
    <w:rsid w:val="00115A9A"/>
    <w:rsid w:val="00115A9B"/>
    <w:rsid w:val="00115CA6"/>
    <w:rsid w:val="00115D46"/>
    <w:rsid w:val="00115D6D"/>
    <w:rsid w:val="001161A0"/>
    <w:rsid w:val="0011673E"/>
    <w:rsid w:val="0011675E"/>
    <w:rsid w:val="00116B88"/>
    <w:rsid w:val="00116ED8"/>
    <w:rsid w:val="001177E7"/>
    <w:rsid w:val="00117C50"/>
    <w:rsid w:val="0012022E"/>
    <w:rsid w:val="0012026C"/>
    <w:rsid w:val="00120547"/>
    <w:rsid w:val="001206A5"/>
    <w:rsid w:val="00120AB2"/>
    <w:rsid w:val="00120B12"/>
    <w:rsid w:val="00120B58"/>
    <w:rsid w:val="00120CD6"/>
    <w:rsid w:val="00120CE8"/>
    <w:rsid w:val="00120FC2"/>
    <w:rsid w:val="001211B2"/>
    <w:rsid w:val="00121201"/>
    <w:rsid w:val="001212B1"/>
    <w:rsid w:val="00121337"/>
    <w:rsid w:val="001213C8"/>
    <w:rsid w:val="0012143C"/>
    <w:rsid w:val="001214D7"/>
    <w:rsid w:val="0012168E"/>
    <w:rsid w:val="001218A4"/>
    <w:rsid w:val="00121AD8"/>
    <w:rsid w:val="00121CF6"/>
    <w:rsid w:val="00121E6F"/>
    <w:rsid w:val="00122162"/>
    <w:rsid w:val="001222BB"/>
    <w:rsid w:val="00122C9B"/>
    <w:rsid w:val="00122DC6"/>
    <w:rsid w:val="00123106"/>
    <w:rsid w:val="00123354"/>
    <w:rsid w:val="0012335A"/>
    <w:rsid w:val="00123D55"/>
    <w:rsid w:val="00123F21"/>
    <w:rsid w:val="001242CB"/>
    <w:rsid w:val="00124E69"/>
    <w:rsid w:val="00124E89"/>
    <w:rsid w:val="0012568F"/>
    <w:rsid w:val="00125793"/>
    <w:rsid w:val="001257F6"/>
    <w:rsid w:val="00125807"/>
    <w:rsid w:val="00125B85"/>
    <w:rsid w:val="00125EF5"/>
    <w:rsid w:val="001260A9"/>
    <w:rsid w:val="00126409"/>
    <w:rsid w:val="00126909"/>
    <w:rsid w:val="00126A69"/>
    <w:rsid w:val="00126CF6"/>
    <w:rsid w:val="00127213"/>
    <w:rsid w:val="00127320"/>
    <w:rsid w:val="00127377"/>
    <w:rsid w:val="00127390"/>
    <w:rsid w:val="00127488"/>
    <w:rsid w:val="001277E1"/>
    <w:rsid w:val="001300BC"/>
    <w:rsid w:val="0013096A"/>
    <w:rsid w:val="001309DF"/>
    <w:rsid w:val="00130DC7"/>
    <w:rsid w:val="00130EA7"/>
    <w:rsid w:val="00130FDC"/>
    <w:rsid w:val="001310E0"/>
    <w:rsid w:val="0013118C"/>
    <w:rsid w:val="001312DD"/>
    <w:rsid w:val="001315A9"/>
    <w:rsid w:val="00131781"/>
    <w:rsid w:val="00131B93"/>
    <w:rsid w:val="00131CED"/>
    <w:rsid w:val="00131D3E"/>
    <w:rsid w:val="00132071"/>
    <w:rsid w:val="00132115"/>
    <w:rsid w:val="001322F5"/>
    <w:rsid w:val="00132513"/>
    <w:rsid w:val="001326D0"/>
    <w:rsid w:val="0013290A"/>
    <w:rsid w:val="00132944"/>
    <w:rsid w:val="00132BB1"/>
    <w:rsid w:val="00132DE0"/>
    <w:rsid w:val="00133595"/>
    <w:rsid w:val="0013386C"/>
    <w:rsid w:val="00133919"/>
    <w:rsid w:val="0013392D"/>
    <w:rsid w:val="00133F4F"/>
    <w:rsid w:val="00134063"/>
    <w:rsid w:val="00134420"/>
    <w:rsid w:val="001347D7"/>
    <w:rsid w:val="00134C1A"/>
    <w:rsid w:val="00134FB1"/>
    <w:rsid w:val="00135368"/>
    <w:rsid w:val="0013570C"/>
    <w:rsid w:val="00135861"/>
    <w:rsid w:val="001360B4"/>
    <w:rsid w:val="001363A4"/>
    <w:rsid w:val="00137023"/>
    <w:rsid w:val="0013746A"/>
    <w:rsid w:val="00137474"/>
    <w:rsid w:val="001375D4"/>
    <w:rsid w:val="001378F3"/>
    <w:rsid w:val="0013797C"/>
    <w:rsid w:val="00137AD4"/>
    <w:rsid w:val="00137ECE"/>
    <w:rsid w:val="00140060"/>
    <w:rsid w:val="001401AB"/>
    <w:rsid w:val="0014095E"/>
    <w:rsid w:val="00140A56"/>
    <w:rsid w:val="00140B33"/>
    <w:rsid w:val="00140C48"/>
    <w:rsid w:val="00140D4E"/>
    <w:rsid w:val="00140EEA"/>
    <w:rsid w:val="00140EFF"/>
    <w:rsid w:val="00141183"/>
    <w:rsid w:val="001412BC"/>
    <w:rsid w:val="00141438"/>
    <w:rsid w:val="001419AE"/>
    <w:rsid w:val="00141A52"/>
    <w:rsid w:val="00141B7E"/>
    <w:rsid w:val="00141BF2"/>
    <w:rsid w:val="00142209"/>
    <w:rsid w:val="00142277"/>
    <w:rsid w:val="00142279"/>
    <w:rsid w:val="00142518"/>
    <w:rsid w:val="001429A2"/>
    <w:rsid w:val="00142B90"/>
    <w:rsid w:val="00142BE7"/>
    <w:rsid w:val="00142E88"/>
    <w:rsid w:val="00142F0B"/>
    <w:rsid w:val="0014335A"/>
    <w:rsid w:val="0014339C"/>
    <w:rsid w:val="00143921"/>
    <w:rsid w:val="00143B38"/>
    <w:rsid w:val="00143B41"/>
    <w:rsid w:val="00143E91"/>
    <w:rsid w:val="00143F1F"/>
    <w:rsid w:val="0014472F"/>
    <w:rsid w:val="00144921"/>
    <w:rsid w:val="00144C3A"/>
    <w:rsid w:val="00144C75"/>
    <w:rsid w:val="00144D1E"/>
    <w:rsid w:val="00144E39"/>
    <w:rsid w:val="00144F03"/>
    <w:rsid w:val="00145281"/>
    <w:rsid w:val="00145635"/>
    <w:rsid w:val="001456AE"/>
    <w:rsid w:val="00145E7C"/>
    <w:rsid w:val="00145EB8"/>
    <w:rsid w:val="00146172"/>
    <w:rsid w:val="00146369"/>
    <w:rsid w:val="001463DA"/>
    <w:rsid w:val="001463F6"/>
    <w:rsid w:val="001468D5"/>
    <w:rsid w:val="00146AD8"/>
    <w:rsid w:val="00146B22"/>
    <w:rsid w:val="00146D7C"/>
    <w:rsid w:val="0014715D"/>
    <w:rsid w:val="001474D9"/>
    <w:rsid w:val="0014750D"/>
    <w:rsid w:val="00147709"/>
    <w:rsid w:val="001479A7"/>
    <w:rsid w:val="001479AF"/>
    <w:rsid w:val="00147BAC"/>
    <w:rsid w:val="00147CA9"/>
    <w:rsid w:val="00147D0F"/>
    <w:rsid w:val="00147D27"/>
    <w:rsid w:val="00147DDC"/>
    <w:rsid w:val="00150A0F"/>
    <w:rsid w:val="00150C3E"/>
    <w:rsid w:val="00150F8F"/>
    <w:rsid w:val="001513AE"/>
    <w:rsid w:val="00151421"/>
    <w:rsid w:val="0015184C"/>
    <w:rsid w:val="001518F4"/>
    <w:rsid w:val="00152022"/>
    <w:rsid w:val="00152173"/>
    <w:rsid w:val="00152B4D"/>
    <w:rsid w:val="00152C26"/>
    <w:rsid w:val="0015307F"/>
    <w:rsid w:val="0015315D"/>
    <w:rsid w:val="001532B6"/>
    <w:rsid w:val="001532ED"/>
    <w:rsid w:val="00153870"/>
    <w:rsid w:val="00153988"/>
    <w:rsid w:val="001539AD"/>
    <w:rsid w:val="00153C79"/>
    <w:rsid w:val="00153D6A"/>
    <w:rsid w:val="00154547"/>
    <w:rsid w:val="00154DB4"/>
    <w:rsid w:val="00154EEA"/>
    <w:rsid w:val="00154F4F"/>
    <w:rsid w:val="0015501B"/>
    <w:rsid w:val="00155205"/>
    <w:rsid w:val="00155675"/>
    <w:rsid w:val="001556D0"/>
    <w:rsid w:val="00155982"/>
    <w:rsid w:val="00155A3F"/>
    <w:rsid w:val="00155B00"/>
    <w:rsid w:val="00155DAD"/>
    <w:rsid w:val="00155F59"/>
    <w:rsid w:val="00155FEF"/>
    <w:rsid w:val="001565AD"/>
    <w:rsid w:val="00156800"/>
    <w:rsid w:val="00156997"/>
    <w:rsid w:val="00156B6D"/>
    <w:rsid w:val="00156F8B"/>
    <w:rsid w:val="001575D6"/>
    <w:rsid w:val="0015788C"/>
    <w:rsid w:val="001579BA"/>
    <w:rsid w:val="00157D55"/>
    <w:rsid w:val="00157DCD"/>
    <w:rsid w:val="0016006C"/>
    <w:rsid w:val="00160E62"/>
    <w:rsid w:val="00160FED"/>
    <w:rsid w:val="00161258"/>
    <w:rsid w:val="00161303"/>
    <w:rsid w:val="001614FD"/>
    <w:rsid w:val="001618E0"/>
    <w:rsid w:val="00161D4D"/>
    <w:rsid w:val="00162032"/>
    <w:rsid w:val="001620E0"/>
    <w:rsid w:val="00162190"/>
    <w:rsid w:val="00162191"/>
    <w:rsid w:val="001623ED"/>
    <w:rsid w:val="0016262F"/>
    <w:rsid w:val="00162814"/>
    <w:rsid w:val="0016294E"/>
    <w:rsid w:val="00162D36"/>
    <w:rsid w:val="00162EBA"/>
    <w:rsid w:val="0016333F"/>
    <w:rsid w:val="001638A5"/>
    <w:rsid w:val="00163A61"/>
    <w:rsid w:val="00163AF2"/>
    <w:rsid w:val="00163B98"/>
    <w:rsid w:val="00164407"/>
    <w:rsid w:val="00164564"/>
    <w:rsid w:val="001647C3"/>
    <w:rsid w:val="001648CD"/>
    <w:rsid w:val="00164D47"/>
    <w:rsid w:val="00164EC6"/>
    <w:rsid w:val="0016521A"/>
    <w:rsid w:val="001653ED"/>
    <w:rsid w:val="00165520"/>
    <w:rsid w:val="0016569C"/>
    <w:rsid w:val="00165850"/>
    <w:rsid w:val="00165882"/>
    <w:rsid w:val="00165ADF"/>
    <w:rsid w:val="00165C99"/>
    <w:rsid w:val="001661C2"/>
    <w:rsid w:val="001663A0"/>
    <w:rsid w:val="001665D1"/>
    <w:rsid w:val="00166633"/>
    <w:rsid w:val="00166666"/>
    <w:rsid w:val="00166B93"/>
    <w:rsid w:val="00166BFC"/>
    <w:rsid w:val="00166CEB"/>
    <w:rsid w:val="00166E20"/>
    <w:rsid w:val="0016706C"/>
    <w:rsid w:val="001670A7"/>
    <w:rsid w:val="00167155"/>
    <w:rsid w:val="001671A3"/>
    <w:rsid w:val="00167473"/>
    <w:rsid w:val="001674CA"/>
    <w:rsid w:val="001675D2"/>
    <w:rsid w:val="001677FE"/>
    <w:rsid w:val="001679B9"/>
    <w:rsid w:val="00167C78"/>
    <w:rsid w:val="00167DA8"/>
    <w:rsid w:val="00167DD0"/>
    <w:rsid w:val="00167ED8"/>
    <w:rsid w:val="00170445"/>
    <w:rsid w:val="00170B27"/>
    <w:rsid w:val="00170B4B"/>
    <w:rsid w:val="00170EFA"/>
    <w:rsid w:val="001711FA"/>
    <w:rsid w:val="00171239"/>
    <w:rsid w:val="0017123F"/>
    <w:rsid w:val="00171B1B"/>
    <w:rsid w:val="00171C12"/>
    <w:rsid w:val="00171E8E"/>
    <w:rsid w:val="00171EAD"/>
    <w:rsid w:val="00171F48"/>
    <w:rsid w:val="0017212E"/>
    <w:rsid w:val="0017212F"/>
    <w:rsid w:val="00172657"/>
    <w:rsid w:val="001727B9"/>
    <w:rsid w:val="0017288F"/>
    <w:rsid w:val="00172C78"/>
    <w:rsid w:val="00172FAB"/>
    <w:rsid w:val="00172FE0"/>
    <w:rsid w:val="0017357B"/>
    <w:rsid w:val="00173A57"/>
    <w:rsid w:val="00173AB4"/>
    <w:rsid w:val="00173DCE"/>
    <w:rsid w:val="00174245"/>
    <w:rsid w:val="001742F5"/>
    <w:rsid w:val="001744C0"/>
    <w:rsid w:val="001744C7"/>
    <w:rsid w:val="001745B3"/>
    <w:rsid w:val="00174636"/>
    <w:rsid w:val="001747A6"/>
    <w:rsid w:val="001747B0"/>
    <w:rsid w:val="00175113"/>
    <w:rsid w:val="0017515B"/>
    <w:rsid w:val="00175207"/>
    <w:rsid w:val="0017533D"/>
    <w:rsid w:val="001754DC"/>
    <w:rsid w:val="001755C0"/>
    <w:rsid w:val="0017570D"/>
    <w:rsid w:val="00175F87"/>
    <w:rsid w:val="001765B3"/>
    <w:rsid w:val="001766D9"/>
    <w:rsid w:val="001769F6"/>
    <w:rsid w:val="00176A64"/>
    <w:rsid w:val="00176C52"/>
    <w:rsid w:val="001771B8"/>
    <w:rsid w:val="0017725D"/>
    <w:rsid w:val="001775BD"/>
    <w:rsid w:val="001775FF"/>
    <w:rsid w:val="00177C87"/>
    <w:rsid w:val="00177CAC"/>
    <w:rsid w:val="0018006A"/>
    <w:rsid w:val="001808BE"/>
    <w:rsid w:val="00180A54"/>
    <w:rsid w:val="00180B13"/>
    <w:rsid w:val="00180B16"/>
    <w:rsid w:val="00180D67"/>
    <w:rsid w:val="00180F05"/>
    <w:rsid w:val="00180F07"/>
    <w:rsid w:val="00180F4E"/>
    <w:rsid w:val="001810E3"/>
    <w:rsid w:val="001812C9"/>
    <w:rsid w:val="0018141E"/>
    <w:rsid w:val="0018145A"/>
    <w:rsid w:val="0018146A"/>
    <w:rsid w:val="00181655"/>
    <w:rsid w:val="00181A34"/>
    <w:rsid w:val="00181F72"/>
    <w:rsid w:val="00182321"/>
    <w:rsid w:val="0018252C"/>
    <w:rsid w:val="001826A2"/>
    <w:rsid w:val="001826EF"/>
    <w:rsid w:val="00182C05"/>
    <w:rsid w:val="00182C66"/>
    <w:rsid w:val="00182E97"/>
    <w:rsid w:val="00182EFE"/>
    <w:rsid w:val="00183316"/>
    <w:rsid w:val="0018363A"/>
    <w:rsid w:val="0018370A"/>
    <w:rsid w:val="001837D8"/>
    <w:rsid w:val="00183912"/>
    <w:rsid w:val="00184171"/>
    <w:rsid w:val="001841F3"/>
    <w:rsid w:val="00184812"/>
    <w:rsid w:val="00184C65"/>
    <w:rsid w:val="00184E5C"/>
    <w:rsid w:val="00185015"/>
    <w:rsid w:val="001854DA"/>
    <w:rsid w:val="00185986"/>
    <w:rsid w:val="001860D4"/>
    <w:rsid w:val="00186230"/>
    <w:rsid w:val="00186683"/>
    <w:rsid w:val="00186784"/>
    <w:rsid w:val="00186851"/>
    <w:rsid w:val="0018697D"/>
    <w:rsid w:val="00186BA0"/>
    <w:rsid w:val="0018703B"/>
    <w:rsid w:val="001870A1"/>
    <w:rsid w:val="001870D2"/>
    <w:rsid w:val="0018710B"/>
    <w:rsid w:val="00187150"/>
    <w:rsid w:val="00187625"/>
    <w:rsid w:val="0018792B"/>
    <w:rsid w:val="00187F09"/>
    <w:rsid w:val="00187F6C"/>
    <w:rsid w:val="00187F97"/>
    <w:rsid w:val="00190621"/>
    <w:rsid w:val="0019087D"/>
    <w:rsid w:val="001908A0"/>
    <w:rsid w:val="001909DE"/>
    <w:rsid w:val="00190B19"/>
    <w:rsid w:val="00190FE7"/>
    <w:rsid w:val="00191935"/>
    <w:rsid w:val="00191D51"/>
    <w:rsid w:val="00191F9B"/>
    <w:rsid w:val="0019204D"/>
    <w:rsid w:val="00192123"/>
    <w:rsid w:val="0019271B"/>
    <w:rsid w:val="001927AC"/>
    <w:rsid w:val="00192986"/>
    <w:rsid w:val="00192CE8"/>
    <w:rsid w:val="00192F90"/>
    <w:rsid w:val="00193072"/>
    <w:rsid w:val="001931FA"/>
    <w:rsid w:val="00193649"/>
    <w:rsid w:val="001938D7"/>
    <w:rsid w:val="00193AEB"/>
    <w:rsid w:val="00193CCD"/>
    <w:rsid w:val="00193D49"/>
    <w:rsid w:val="00194030"/>
    <w:rsid w:val="00194060"/>
    <w:rsid w:val="00194BC0"/>
    <w:rsid w:val="00194C6B"/>
    <w:rsid w:val="00195105"/>
    <w:rsid w:val="00195369"/>
    <w:rsid w:val="001957D6"/>
    <w:rsid w:val="00195B53"/>
    <w:rsid w:val="00195D3A"/>
    <w:rsid w:val="001964B9"/>
    <w:rsid w:val="00196AC6"/>
    <w:rsid w:val="00196D86"/>
    <w:rsid w:val="00197289"/>
    <w:rsid w:val="0019738B"/>
    <w:rsid w:val="001A01CB"/>
    <w:rsid w:val="001A02AA"/>
    <w:rsid w:val="001A0707"/>
    <w:rsid w:val="001A09D6"/>
    <w:rsid w:val="001A0A60"/>
    <w:rsid w:val="001A1140"/>
    <w:rsid w:val="001A1379"/>
    <w:rsid w:val="001A160A"/>
    <w:rsid w:val="001A16D5"/>
    <w:rsid w:val="001A2163"/>
    <w:rsid w:val="001A22C9"/>
    <w:rsid w:val="001A23CB"/>
    <w:rsid w:val="001A23DF"/>
    <w:rsid w:val="001A2534"/>
    <w:rsid w:val="001A2553"/>
    <w:rsid w:val="001A263E"/>
    <w:rsid w:val="001A2659"/>
    <w:rsid w:val="001A26A2"/>
    <w:rsid w:val="001A27AD"/>
    <w:rsid w:val="001A2EA1"/>
    <w:rsid w:val="001A3066"/>
    <w:rsid w:val="001A3164"/>
    <w:rsid w:val="001A3335"/>
    <w:rsid w:val="001A35B2"/>
    <w:rsid w:val="001A3675"/>
    <w:rsid w:val="001A3B7F"/>
    <w:rsid w:val="001A3FBB"/>
    <w:rsid w:val="001A4096"/>
    <w:rsid w:val="001A4122"/>
    <w:rsid w:val="001A450E"/>
    <w:rsid w:val="001A4638"/>
    <w:rsid w:val="001A4748"/>
    <w:rsid w:val="001A4A0A"/>
    <w:rsid w:val="001A4DA9"/>
    <w:rsid w:val="001A5214"/>
    <w:rsid w:val="001A5350"/>
    <w:rsid w:val="001A5518"/>
    <w:rsid w:val="001A5D2C"/>
    <w:rsid w:val="001A5F98"/>
    <w:rsid w:val="001A605C"/>
    <w:rsid w:val="001A63FF"/>
    <w:rsid w:val="001A67AB"/>
    <w:rsid w:val="001A68D0"/>
    <w:rsid w:val="001A69E0"/>
    <w:rsid w:val="001A6BB0"/>
    <w:rsid w:val="001A72AD"/>
    <w:rsid w:val="001A7C06"/>
    <w:rsid w:val="001A7CF2"/>
    <w:rsid w:val="001A7D1D"/>
    <w:rsid w:val="001A7D35"/>
    <w:rsid w:val="001A7F75"/>
    <w:rsid w:val="001B01D4"/>
    <w:rsid w:val="001B0270"/>
    <w:rsid w:val="001B02FC"/>
    <w:rsid w:val="001B0984"/>
    <w:rsid w:val="001B0CB2"/>
    <w:rsid w:val="001B0E19"/>
    <w:rsid w:val="001B0E79"/>
    <w:rsid w:val="001B0F50"/>
    <w:rsid w:val="001B13A5"/>
    <w:rsid w:val="001B141C"/>
    <w:rsid w:val="001B145F"/>
    <w:rsid w:val="001B1955"/>
    <w:rsid w:val="001B1EF6"/>
    <w:rsid w:val="001B279E"/>
    <w:rsid w:val="001B2AA0"/>
    <w:rsid w:val="001B2D08"/>
    <w:rsid w:val="001B2D1C"/>
    <w:rsid w:val="001B2EFF"/>
    <w:rsid w:val="001B3018"/>
    <w:rsid w:val="001B3120"/>
    <w:rsid w:val="001B31C3"/>
    <w:rsid w:val="001B3A8A"/>
    <w:rsid w:val="001B4027"/>
    <w:rsid w:val="001B431F"/>
    <w:rsid w:val="001B43EB"/>
    <w:rsid w:val="001B47C3"/>
    <w:rsid w:val="001B4DDF"/>
    <w:rsid w:val="001B5192"/>
    <w:rsid w:val="001B539B"/>
    <w:rsid w:val="001B558B"/>
    <w:rsid w:val="001B55BF"/>
    <w:rsid w:val="001B5730"/>
    <w:rsid w:val="001B59E6"/>
    <w:rsid w:val="001B654C"/>
    <w:rsid w:val="001B6936"/>
    <w:rsid w:val="001B6FBA"/>
    <w:rsid w:val="001B7043"/>
    <w:rsid w:val="001B7351"/>
    <w:rsid w:val="001B7393"/>
    <w:rsid w:val="001B73C8"/>
    <w:rsid w:val="001B791D"/>
    <w:rsid w:val="001B7DE5"/>
    <w:rsid w:val="001C08C5"/>
    <w:rsid w:val="001C0A58"/>
    <w:rsid w:val="001C0B2F"/>
    <w:rsid w:val="001C0BA1"/>
    <w:rsid w:val="001C0EE5"/>
    <w:rsid w:val="001C1343"/>
    <w:rsid w:val="001C1375"/>
    <w:rsid w:val="001C137D"/>
    <w:rsid w:val="001C167A"/>
    <w:rsid w:val="001C195F"/>
    <w:rsid w:val="001C1A67"/>
    <w:rsid w:val="001C1BA2"/>
    <w:rsid w:val="001C1BDF"/>
    <w:rsid w:val="001C1D9B"/>
    <w:rsid w:val="001C1FD1"/>
    <w:rsid w:val="001C207A"/>
    <w:rsid w:val="001C21F3"/>
    <w:rsid w:val="001C2303"/>
    <w:rsid w:val="001C2AD4"/>
    <w:rsid w:val="001C3122"/>
    <w:rsid w:val="001C32B5"/>
    <w:rsid w:val="001C3444"/>
    <w:rsid w:val="001C392B"/>
    <w:rsid w:val="001C39AF"/>
    <w:rsid w:val="001C3F06"/>
    <w:rsid w:val="001C3F55"/>
    <w:rsid w:val="001C3FF2"/>
    <w:rsid w:val="001C5276"/>
    <w:rsid w:val="001C52D1"/>
    <w:rsid w:val="001C54DF"/>
    <w:rsid w:val="001C5559"/>
    <w:rsid w:val="001C5763"/>
    <w:rsid w:val="001C5AD5"/>
    <w:rsid w:val="001C671B"/>
    <w:rsid w:val="001C69B1"/>
    <w:rsid w:val="001C6ACD"/>
    <w:rsid w:val="001C6B46"/>
    <w:rsid w:val="001C6D52"/>
    <w:rsid w:val="001C731F"/>
    <w:rsid w:val="001C73DE"/>
    <w:rsid w:val="001C77B7"/>
    <w:rsid w:val="001C7AC2"/>
    <w:rsid w:val="001C7BD1"/>
    <w:rsid w:val="001C7C23"/>
    <w:rsid w:val="001C7C60"/>
    <w:rsid w:val="001C7D06"/>
    <w:rsid w:val="001C7FA9"/>
    <w:rsid w:val="001D0339"/>
    <w:rsid w:val="001D033C"/>
    <w:rsid w:val="001D0405"/>
    <w:rsid w:val="001D0409"/>
    <w:rsid w:val="001D0794"/>
    <w:rsid w:val="001D0924"/>
    <w:rsid w:val="001D0A9E"/>
    <w:rsid w:val="001D0BFF"/>
    <w:rsid w:val="001D0C8D"/>
    <w:rsid w:val="001D0E33"/>
    <w:rsid w:val="001D13E2"/>
    <w:rsid w:val="001D14C1"/>
    <w:rsid w:val="001D1566"/>
    <w:rsid w:val="001D1747"/>
    <w:rsid w:val="001D17FB"/>
    <w:rsid w:val="001D18B7"/>
    <w:rsid w:val="001D2499"/>
    <w:rsid w:val="001D263B"/>
    <w:rsid w:val="001D2665"/>
    <w:rsid w:val="001D26D5"/>
    <w:rsid w:val="001D28B8"/>
    <w:rsid w:val="001D29F2"/>
    <w:rsid w:val="001D2B5D"/>
    <w:rsid w:val="001D2F0C"/>
    <w:rsid w:val="001D2FF0"/>
    <w:rsid w:val="001D30C0"/>
    <w:rsid w:val="001D34A9"/>
    <w:rsid w:val="001D358D"/>
    <w:rsid w:val="001D3836"/>
    <w:rsid w:val="001D39FA"/>
    <w:rsid w:val="001D3F85"/>
    <w:rsid w:val="001D4302"/>
    <w:rsid w:val="001D480E"/>
    <w:rsid w:val="001D51D3"/>
    <w:rsid w:val="001D5232"/>
    <w:rsid w:val="001D52AE"/>
    <w:rsid w:val="001D57B1"/>
    <w:rsid w:val="001D5B2F"/>
    <w:rsid w:val="001D5D09"/>
    <w:rsid w:val="001D5F36"/>
    <w:rsid w:val="001D67FE"/>
    <w:rsid w:val="001D69A9"/>
    <w:rsid w:val="001D6BA8"/>
    <w:rsid w:val="001D6D0E"/>
    <w:rsid w:val="001D6D8E"/>
    <w:rsid w:val="001D6E3C"/>
    <w:rsid w:val="001D706F"/>
    <w:rsid w:val="001D7129"/>
    <w:rsid w:val="001D736D"/>
    <w:rsid w:val="001D786F"/>
    <w:rsid w:val="001E00B9"/>
    <w:rsid w:val="001E01AE"/>
    <w:rsid w:val="001E03EB"/>
    <w:rsid w:val="001E0F17"/>
    <w:rsid w:val="001E110D"/>
    <w:rsid w:val="001E1251"/>
    <w:rsid w:val="001E13D4"/>
    <w:rsid w:val="001E15EB"/>
    <w:rsid w:val="001E175E"/>
    <w:rsid w:val="001E19BC"/>
    <w:rsid w:val="001E1A08"/>
    <w:rsid w:val="001E1ABD"/>
    <w:rsid w:val="001E1BBB"/>
    <w:rsid w:val="001E1D8C"/>
    <w:rsid w:val="001E1E91"/>
    <w:rsid w:val="001E20C0"/>
    <w:rsid w:val="001E21D1"/>
    <w:rsid w:val="001E21E7"/>
    <w:rsid w:val="001E23AE"/>
    <w:rsid w:val="001E23C3"/>
    <w:rsid w:val="001E2727"/>
    <w:rsid w:val="001E2793"/>
    <w:rsid w:val="001E29E5"/>
    <w:rsid w:val="001E2F97"/>
    <w:rsid w:val="001E3273"/>
    <w:rsid w:val="001E3B1D"/>
    <w:rsid w:val="001E3FEE"/>
    <w:rsid w:val="001E40F5"/>
    <w:rsid w:val="001E43AF"/>
    <w:rsid w:val="001E446D"/>
    <w:rsid w:val="001E451C"/>
    <w:rsid w:val="001E4619"/>
    <w:rsid w:val="001E4F5D"/>
    <w:rsid w:val="001E4FFA"/>
    <w:rsid w:val="001E5630"/>
    <w:rsid w:val="001E577C"/>
    <w:rsid w:val="001E59A3"/>
    <w:rsid w:val="001E611B"/>
    <w:rsid w:val="001E63B7"/>
    <w:rsid w:val="001E68AC"/>
    <w:rsid w:val="001E6988"/>
    <w:rsid w:val="001E6B74"/>
    <w:rsid w:val="001E6F1D"/>
    <w:rsid w:val="001E6F2F"/>
    <w:rsid w:val="001E7208"/>
    <w:rsid w:val="001E723B"/>
    <w:rsid w:val="001E7303"/>
    <w:rsid w:val="001E79B7"/>
    <w:rsid w:val="001E7AF3"/>
    <w:rsid w:val="001E7C7C"/>
    <w:rsid w:val="001F02F6"/>
    <w:rsid w:val="001F04BB"/>
    <w:rsid w:val="001F06E1"/>
    <w:rsid w:val="001F0B42"/>
    <w:rsid w:val="001F0DC2"/>
    <w:rsid w:val="001F0DD1"/>
    <w:rsid w:val="001F1009"/>
    <w:rsid w:val="001F11C1"/>
    <w:rsid w:val="001F124A"/>
    <w:rsid w:val="001F16D3"/>
    <w:rsid w:val="001F1774"/>
    <w:rsid w:val="001F2224"/>
    <w:rsid w:val="001F254A"/>
    <w:rsid w:val="001F268F"/>
    <w:rsid w:val="001F2794"/>
    <w:rsid w:val="001F27D5"/>
    <w:rsid w:val="001F2828"/>
    <w:rsid w:val="001F2EA2"/>
    <w:rsid w:val="001F33D6"/>
    <w:rsid w:val="001F350F"/>
    <w:rsid w:val="001F3C0B"/>
    <w:rsid w:val="001F3E32"/>
    <w:rsid w:val="001F3EF7"/>
    <w:rsid w:val="001F4159"/>
    <w:rsid w:val="001F4216"/>
    <w:rsid w:val="001F4871"/>
    <w:rsid w:val="001F4FF6"/>
    <w:rsid w:val="001F5412"/>
    <w:rsid w:val="001F56C6"/>
    <w:rsid w:val="001F5C20"/>
    <w:rsid w:val="001F5DAF"/>
    <w:rsid w:val="001F605F"/>
    <w:rsid w:val="001F60AB"/>
    <w:rsid w:val="001F6844"/>
    <w:rsid w:val="001F6B38"/>
    <w:rsid w:val="001F6CC4"/>
    <w:rsid w:val="001F6CC7"/>
    <w:rsid w:val="001F6E24"/>
    <w:rsid w:val="001F6E27"/>
    <w:rsid w:val="001F6F11"/>
    <w:rsid w:val="001F71A3"/>
    <w:rsid w:val="001F73C1"/>
    <w:rsid w:val="001F78A2"/>
    <w:rsid w:val="001F7B97"/>
    <w:rsid w:val="001F7E43"/>
    <w:rsid w:val="001F7F55"/>
    <w:rsid w:val="002002C4"/>
    <w:rsid w:val="002005B1"/>
    <w:rsid w:val="002005BC"/>
    <w:rsid w:val="00200792"/>
    <w:rsid w:val="00200835"/>
    <w:rsid w:val="00200CC3"/>
    <w:rsid w:val="00200D52"/>
    <w:rsid w:val="002010EF"/>
    <w:rsid w:val="002014DC"/>
    <w:rsid w:val="00201C82"/>
    <w:rsid w:val="00201FD9"/>
    <w:rsid w:val="00202888"/>
    <w:rsid w:val="002028C9"/>
    <w:rsid w:val="00202962"/>
    <w:rsid w:val="00202C91"/>
    <w:rsid w:val="00202E9E"/>
    <w:rsid w:val="00202E9F"/>
    <w:rsid w:val="00203264"/>
    <w:rsid w:val="002035CB"/>
    <w:rsid w:val="002035E8"/>
    <w:rsid w:val="00203DA6"/>
    <w:rsid w:val="00203DAE"/>
    <w:rsid w:val="00204583"/>
    <w:rsid w:val="002045F8"/>
    <w:rsid w:val="002047D4"/>
    <w:rsid w:val="00204AE0"/>
    <w:rsid w:val="00204E6C"/>
    <w:rsid w:val="0020511A"/>
    <w:rsid w:val="002053A2"/>
    <w:rsid w:val="002057C8"/>
    <w:rsid w:val="00205B6E"/>
    <w:rsid w:val="00205BBB"/>
    <w:rsid w:val="00205C30"/>
    <w:rsid w:val="00205CF5"/>
    <w:rsid w:val="00205E21"/>
    <w:rsid w:val="00205EEB"/>
    <w:rsid w:val="00205F25"/>
    <w:rsid w:val="00206768"/>
    <w:rsid w:val="00206B43"/>
    <w:rsid w:val="00206B95"/>
    <w:rsid w:val="00206CA9"/>
    <w:rsid w:val="00206CFF"/>
    <w:rsid w:val="00206DAC"/>
    <w:rsid w:val="00206F70"/>
    <w:rsid w:val="0020732B"/>
    <w:rsid w:val="0020748F"/>
    <w:rsid w:val="002074E6"/>
    <w:rsid w:val="00207685"/>
    <w:rsid w:val="002076CA"/>
    <w:rsid w:val="002076D4"/>
    <w:rsid w:val="002077D6"/>
    <w:rsid w:val="0020799A"/>
    <w:rsid w:val="0020799E"/>
    <w:rsid w:val="002079F4"/>
    <w:rsid w:val="00207B73"/>
    <w:rsid w:val="002100AE"/>
    <w:rsid w:val="002101BA"/>
    <w:rsid w:val="0021027E"/>
    <w:rsid w:val="0021068F"/>
    <w:rsid w:val="00210BED"/>
    <w:rsid w:val="00210D25"/>
    <w:rsid w:val="00210EA1"/>
    <w:rsid w:val="00211289"/>
    <w:rsid w:val="00211395"/>
    <w:rsid w:val="0021175E"/>
    <w:rsid w:val="0021179E"/>
    <w:rsid w:val="00211AB6"/>
    <w:rsid w:val="00211CE7"/>
    <w:rsid w:val="002121A2"/>
    <w:rsid w:val="0021230D"/>
    <w:rsid w:val="0021234D"/>
    <w:rsid w:val="002123A4"/>
    <w:rsid w:val="002124AE"/>
    <w:rsid w:val="00212652"/>
    <w:rsid w:val="0021285D"/>
    <w:rsid w:val="00212AE6"/>
    <w:rsid w:val="00212C89"/>
    <w:rsid w:val="00213118"/>
    <w:rsid w:val="00213267"/>
    <w:rsid w:val="002134D1"/>
    <w:rsid w:val="002134DE"/>
    <w:rsid w:val="002135DF"/>
    <w:rsid w:val="00213764"/>
    <w:rsid w:val="0021376F"/>
    <w:rsid w:val="00213795"/>
    <w:rsid w:val="0021389C"/>
    <w:rsid w:val="002138F5"/>
    <w:rsid w:val="00213CFD"/>
    <w:rsid w:val="00213D3E"/>
    <w:rsid w:val="00213F5C"/>
    <w:rsid w:val="00214260"/>
    <w:rsid w:val="0021438D"/>
    <w:rsid w:val="00214412"/>
    <w:rsid w:val="00214ADD"/>
    <w:rsid w:val="00214BC3"/>
    <w:rsid w:val="00214C47"/>
    <w:rsid w:val="00214DA3"/>
    <w:rsid w:val="00214FE4"/>
    <w:rsid w:val="00215040"/>
    <w:rsid w:val="0021519F"/>
    <w:rsid w:val="0021526F"/>
    <w:rsid w:val="002153E4"/>
    <w:rsid w:val="00215594"/>
    <w:rsid w:val="002155EB"/>
    <w:rsid w:val="00215BBA"/>
    <w:rsid w:val="00215EBC"/>
    <w:rsid w:val="0021684A"/>
    <w:rsid w:val="00216C59"/>
    <w:rsid w:val="00216D5C"/>
    <w:rsid w:val="00216E7E"/>
    <w:rsid w:val="002175AE"/>
    <w:rsid w:val="00217719"/>
    <w:rsid w:val="00217810"/>
    <w:rsid w:val="00217967"/>
    <w:rsid w:val="00217A43"/>
    <w:rsid w:val="00217A78"/>
    <w:rsid w:val="00217B49"/>
    <w:rsid w:val="00217B63"/>
    <w:rsid w:val="00217E17"/>
    <w:rsid w:val="00220060"/>
    <w:rsid w:val="00220531"/>
    <w:rsid w:val="0022059D"/>
    <w:rsid w:val="002205D3"/>
    <w:rsid w:val="00220AB7"/>
    <w:rsid w:val="00220E49"/>
    <w:rsid w:val="00221040"/>
    <w:rsid w:val="0022107A"/>
    <w:rsid w:val="00221259"/>
    <w:rsid w:val="00221511"/>
    <w:rsid w:val="002215EA"/>
    <w:rsid w:val="002216C4"/>
    <w:rsid w:val="00221A94"/>
    <w:rsid w:val="00221CCE"/>
    <w:rsid w:val="00221E45"/>
    <w:rsid w:val="00221F7B"/>
    <w:rsid w:val="0022260A"/>
    <w:rsid w:val="00222651"/>
    <w:rsid w:val="00222685"/>
    <w:rsid w:val="00222934"/>
    <w:rsid w:val="00222E98"/>
    <w:rsid w:val="00222F18"/>
    <w:rsid w:val="00223586"/>
    <w:rsid w:val="002235C6"/>
    <w:rsid w:val="00223637"/>
    <w:rsid w:val="002239FE"/>
    <w:rsid w:val="00223BA3"/>
    <w:rsid w:val="00223DC8"/>
    <w:rsid w:val="00223EAC"/>
    <w:rsid w:val="00223FDB"/>
    <w:rsid w:val="002244D1"/>
    <w:rsid w:val="00224739"/>
    <w:rsid w:val="002247EB"/>
    <w:rsid w:val="00224BB6"/>
    <w:rsid w:val="00224D8B"/>
    <w:rsid w:val="00224DB3"/>
    <w:rsid w:val="002254EC"/>
    <w:rsid w:val="00225504"/>
    <w:rsid w:val="0022599C"/>
    <w:rsid w:val="00225CAC"/>
    <w:rsid w:val="00225EE6"/>
    <w:rsid w:val="00225F30"/>
    <w:rsid w:val="002260E0"/>
    <w:rsid w:val="00226584"/>
    <w:rsid w:val="00226730"/>
    <w:rsid w:val="002268F8"/>
    <w:rsid w:val="00226969"/>
    <w:rsid w:val="00226CD9"/>
    <w:rsid w:val="00226F3C"/>
    <w:rsid w:val="002272A4"/>
    <w:rsid w:val="00227366"/>
    <w:rsid w:val="002274A7"/>
    <w:rsid w:val="002279E9"/>
    <w:rsid w:val="002300F8"/>
    <w:rsid w:val="00230111"/>
    <w:rsid w:val="002301B3"/>
    <w:rsid w:val="00230531"/>
    <w:rsid w:val="0023053A"/>
    <w:rsid w:val="00230634"/>
    <w:rsid w:val="00230707"/>
    <w:rsid w:val="00230ADF"/>
    <w:rsid w:val="00230D76"/>
    <w:rsid w:val="00230EBB"/>
    <w:rsid w:val="0023115F"/>
    <w:rsid w:val="002315BB"/>
    <w:rsid w:val="00231B48"/>
    <w:rsid w:val="00232394"/>
    <w:rsid w:val="0023246B"/>
    <w:rsid w:val="002324EF"/>
    <w:rsid w:val="00232DAC"/>
    <w:rsid w:val="00232FE5"/>
    <w:rsid w:val="00233A87"/>
    <w:rsid w:val="0023404E"/>
    <w:rsid w:val="0023418F"/>
    <w:rsid w:val="00234362"/>
    <w:rsid w:val="002343D6"/>
    <w:rsid w:val="00234793"/>
    <w:rsid w:val="00234A0C"/>
    <w:rsid w:val="00234A17"/>
    <w:rsid w:val="00234D51"/>
    <w:rsid w:val="00235043"/>
    <w:rsid w:val="00235D71"/>
    <w:rsid w:val="00235FB9"/>
    <w:rsid w:val="0023607A"/>
    <w:rsid w:val="00236474"/>
    <w:rsid w:val="00236485"/>
    <w:rsid w:val="00236749"/>
    <w:rsid w:val="00236771"/>
    <w:rsid w:val="0023691E"/>
    <w:rsid w:val="002369C5"/>
    <w:rsid w:val="00236A1E"/>
    <w:rsid w:val="00236CF3"/>
    <w:rsid w:val="00236DDC"/>
    <w:rsid w:val="00236FC9"/>
    <w:rsid w:val="00237E4D"/>
    <w:rsid w:val="0024033F"/>
    <w:rsid w:val="00240579"/>
    <w:rsid w:val="0024057D"/>
    <w:rsid w:val="00240619"/>
    <w:rsid w:val="00240BB1"/>
    <w:rsid w:val="00240C81"/>
    <w:rsid w:val="00241254"/>
    <w:rsid w:val="00241307"/>
    <w:rsid w:val="0024132B"/>
    <w:rsid w:val="00241499"/>
    <w:rsid w:val="0024165C"/>
    <w:rsid w:val="00241863"/>
    <w:rsid w:val="0024263F"/>
    <w:rsid w:val="00242854"/>
    <w:rsid w:val="00242BA4"/>
    <w:rsid w:val="00242D96"/>
    <w:rsid w:val="0024311F"/>
    <w:rsid w:val="00243369"/>
    <w:rsid w:val="0024378E"/>
    <w:rsid w:val="0024384F"/>
    <w:rsid w:val="0024394C"/>
    <w:rsid w:val="00243A88"/>
    <w:rsid w:val="00243CD1"/>
    <w:rsid w:val="00243E9E"/>
    <w:rsid w:val="002445A2"/>
    <w:rsid w:val="002445B1"/>
    <w:rsid w:val="002449F6"/>
    <w:rsid w:val="00244A58"/>
    <w:rsid w:val="00244BB6"/>
    <w:rsid w:val="002457D4"/>
    <w:rsid w:val="00245AEE"/>
    <w:rsid w:val="00246001"/>
    <w:rsid w:val="00246520"/>
    <w:rsid w:val="00246FCA"/>
    <w:rsid w:val="00247046"/>
    <w:rsid w:val="002470D4"/>
    <w:rsid w:val="0024738B"/>
    <w:rsid w:val="002477E9"/>
    <w:rsid w:val="00247817"/>
    <w:rsid w:val="00247A90"/>
    <w:rsid w:val="00247B80"/>
    <w:rsid w:val="00247FE4"/>
    <w:rsid w:val="00250493"/>
    <w:rsid w:val="002507DA"/>
    <w:rsid w:val="002513FE"/>
    <w:rsid w:val="00251708"/>
    <w:rsid w:val="00251A95"/>
    <w:rsid w:val="00251C40"/>
    <w:rsid w:val="00251D4F"/>
    <w:rsid w:val="00251F1A"/>
    <w:rsid w:val="002524B3"/>
    <w:rsid w:val="00252530"/>
    <w:rsid w:val="002525B0"/>
    <w:rsid w:val="00252954"/>
    <w:rsid w:val="00252A71"/>
    <w:rsid w:val="00252C6C"/>
    <w:rsid w:val="00252F92"/>
    <w:rsid w:val="002531AC"/>
    <w:rsid w:val="0025323C"/>
    <w:rsid w:val="002535D1"/>
    <w:rsid w:val="00253EE8"/>
    <w:rsid w:val="002540FE"/>
    <w:rsid w:val="00254246"/>
    <w:rsid w:val="00254305"/>
    <w:rsid w:val="00254493"/>
    <w:rsid w:val="002544BA"/>
    <w:rsid w:val="002545A1"/>
    <w:rsid w:val="002546C1"/>
    <w:rsid w:val="00254707"/>
    <w:rsid w:val="00254717"/>
    <w:rsid w:val="00254AAC"/>
    <w:rsid w:val="00254BC6"/>
    <w:rsid w:val="00254EBA"/>
    <w:rsid w:val="00255085"/>
    <w:rsid w:val="002551D3"/>
    <w:rsid w:val="002552CE"/>
    <w:rsid w:val="00255402"/>
    <w:rsid w:val="00255474"/>
    <w:rsid w:val="00255B0D"/>
    <w:rsid w:val="00255F0E"/>
    <w:rsid w:val="00256161"/>
    <w:rsid w:val="00256738"/>
    <w:rsid w:val="00256ABB"/>
    <w:rsid w:val="00257061"/>
    <w:rsid w:val="002572D8"/>
    <w:rsid w:val="00257A7F"/>
    <w:rsid w:val="00257D80"/>
    <w:rsid w:val="00257DA4"/>
    <w:rsid w:val="00260092"/>
    <w:rsid w:val="002606A8"/>
    <w:rsid w:val="00260AB2"/>
    <w:rsid w:val="00260BE9"/>
    <w:rsid w:val="00260E99"/>
    <w:rsid w:val="00261648"/>
    <w:rsid w:val="002618FC"/>
    <w:rsid w:val="00261C6B"/>
    <w:rsid w:val="00261CF9"/>
    <w:rsid w:val="0026222C"/>
    <w:rsid w:val="00262254"/>
    <w:rsid w:val="0026235D"/>
    <w:rsid w:val="002623EC"/>
    <w:rsid w:val="0026273A"/>
    <w:rsid w:val="00262C76"/>
    <w:rsid w:val="00263AC2"/>
    <w:rsid w:val="00263B30"/>
    <w:rsid w:val="00263FB8"/>
    <w:rsid w:val="002642F0"/>
    <w:rsid w:val="00264383"/>
    <w:rsid w:val="002645B8"/>
    <w:rsid w:val="0026472C"/>
    <w:rsid w:val="002648A5"/>
    <w:rsid w:val="0026496E"/>
    <w:rsid w:val="00264E51"/>
    <w:rsid w:val="00264F7A"/>
    <w:rsid w:val="0026524B"/>
    <w:rsid w:val="0026534F"/>
    <w:rsid w:val="002653C5"/>
    <w:rsid w:val="00265520"/>
    <w:rsid w:val="0026588C"/>
    <w:rsid w:val="00265E61"/>
    <w:rsid w:val="002667CA"/>
    <w:rsid w:val="002668E6"/>
    <w:rsid w:val="00266953"/>
    <w:rsid w:val="00266BE8"/>
    <w:rsid w:val="0026705A"/>
    <w:rsid w:val="002672A0"/>
    <w:rsid w:val="00267CA0"/>
    <w:rsid w:val="00270224"/>
    <w:rsid w:val="002702C2"/>
    <w:rsid w:val="0027037D"/>
    <w:rsid w:val="0027038D"/>
    <w:rsid w:val="002703F6"/>
    <w:rsid w:val="002703F9"/>
    <w:rsid w:val="00270529"/>
    <w:rsid w:val="00270D97"/>
    <w:rsid w:val="00271143"/>
    <w:rsid w:val="00271361"/>
    <w:rsid w:val="00271CF2"/>
    <w:rsid w:val="00271F33"/>
    <w:rsid w:val="00271FC6"/>
    <w:rsid w:val="00272725"/>
    <w:rsid w:val="00272872"/>
    <w:rsid w:val="00272A0F"/>
    <w:rsid w:val="00272B33"/>
    <w:rsid w:val="00272BD6"/>
    <w:rsid w:val="00272E42"/>
    <w:rsid w:val="00272E5E"/>
    <w:rsid w:val="00273264"/>
    <w:rsid w:val="002732DC"/>
    <w:rsid w:val="002733C6"/>
    <w:rsid w:val="00273519"/>
    <w:rsid w:val="002735CF"/>
    <w:rsid w:val="00273EAA"/>
    <w:rsid w:val="00274247"/>
    <w:rsid w:val="00274283"/>
    <w:rsid w:val="002745BC"/>
    <w:rsid w:val="0027487C"/>
    <w:rsid w:val="00274A97"/>
    <w:rsid w:val="00274A9F"/>
    <w:rsid w:val="00274C46"/>
    <w:rsid w:val="00274CB1"/>
    <w:rsid w:val="00274CE7"/>
    <w:rsid w:val="00274E3D"/>
    <w:rsid w:val="00275093"/>
    <w:rsid w:val="00275114"/>
    <w:rsid w:val="002751FC"/>
    <w:rsid w:val="002759B3"/>
    <w:rsid w:val="00275A04"/>
    <w:rsid w:val="00275B11"/>
    <w:rsid w:val="00275BB0"/>
    <w:rsid w:val="00275BB2"/>
    <w:rsid w:val="00275BC2"/>
    <w:rsid w:val="00275DCB"/>
    <w:rsid w:val="00275F57"/>
    <w:rsid w:val="00276018"/>
    <w:rsid w:val="00276031"/>
    <w:rsid w:val="00276165"/>
    <w:rsid w:val="00276C22"/>
    <w:rsid w:val="00276D34"/>
    <w:rsid w:val="00277219"/>
    <w:rsid w:val="00277281"/>
    <w:rsid w:val="002772F5"/>
    <w:rsid w:val="00277914"/>
    <w:rsid w:val="00280236"/>
    <w:rsid w:val="0028081A"/>
    <w:rsid w:val="002808C9"/>
    <w:rsid w:val="00280AD6"/>
    <w:rsid w:val="00280B94"/>
    <w:rsid w:val="00280C25"/>
    <w:rsid w:val="002810B4"/>
    <w:rsid w:val="002810FF"/>
    <w:rsid w:val="00281235"/>
    <w:rsid w:val="00281492"/>
    <w:rsid w:val="002818A3"/>
    <w:rsid w:val="00281B28"/>
    <w:rsid w:val="00281BAD"/>
    <w:rsid w:val="00281CB8"/>
    <w:rsid w:val="00281E5F"/>
    <w:rsid w:val="00282A59"/>
    <w:rsid w:val="00282DD4"/>
    <w:rsid w:val="00282EB9"/>
    <w:rsid w:val="00283260"/>
    <w:rsid w:val="002834BB"/>
    <w:rsid w:val="00283618"/>
    <w:rsid w:val="00283655"/>
    <w:rsid w:val="002837F9"/>
    <w:rsid w:val="00283889"/>
    <w:rsid w:val="00283D66"/>
    <w:rsid w:val="00283D84"/>
    <w:rsid w:val="00283E42"/>
    <w:rsid w:val="00284030"/>
    <w:rsid w:val="00284221"/>
    <w:rsid w:val="002843AB"/>
    <w:rsid w:val="00284607"/>
    <w:rsid w:val="00284670"/>
    <w:rsid w:val="00284D0E"/>
    <w:rsid w:val="00284D27"/>
    <w:rsid w:val="00284DFB"/>
    <w:rsid w:val="00284EC9"/>
    <w:rsid w:val="0028501B"/>
    <w:rsid w:val="002851FD"/>
    <w:rsid w:val="002853AB"/>
    <w:rsid w:val="002854CD"/>
    <w:rsid w:val="0028553E"/>
    <w:rsid w:val="00285A0C"/>
    <w:rsid w:val="00285AD5"/>
    <w:rsid w:val="00285FE2"/>
    <w:rsid w:val="0028686C"/>
    <w:rsid w:val="00286AF7"/>
    <w:rsid w:val="00286F78"/>
    <w:rsid w:val="00286FB4"/>
    <w:rsid w:val="00287003"/>
    <w:rsid w:val="002870DF"/>
    <w:rsid w:val="00287467"/>
    <w:rsid w:val="00287630"/>
    <w:rsid w:val="00287667"/>
    <w:rsid w:val="00287D78"/>
    <w:rsid w:val="002903DF"/>
    <w:rsid w:val="002905D7"/>
    <w:rsid w:val="002906F9"/>
    <w:rsid w:val="00290703"/>
    <w:rsid w:val="00290707"/>
    <w:rsid w:val="0029078F"/>
    <w:rsid w:val="0029081C"/>
    <w:rsid w:val="002909CF"/>
    <w:rsid w:val="00290A5A"/>
    <w:rsid w:val="00290EC1"/>
    <w:rsid w:val="00290F18"/>
    <w:rsid w:val="002911CB"/>
    <w:rsid w:val="0029144F"/>
    <w:rsid w:val="002914D3"/>
    <w:rsid w:val="002915B5"/>
    <w:rsid w:val="002915C3"/>
    <w:rsid w:val="00291614"/>
    <w:rsid w:val="002917AE"/>
    <w:rsid w:val="00291AFA"/>
    <w:rsid w:val="00291B21"/>
    <w:rsid w:val="00292166"/>
    <w:rsid w:val="002924A5"/>
    <w:rsid w:val="002924D8"/>
    <w:rsid w:val="002929B3"/>
    <w:rsid w:val="00292A7F"/>
    <w:rsid w:val="00292BB4"/>
    <w:rsid w:val="00292EC8"/>
    <w:rsid w:val="00293021"/>
    <w:rsid w:val="00293129"/>
    <w:rsid w:val="0029354F"/>
    <w:rsid w:val="00293DA8"/>
    <w:rsid w:val="00293F35"/>
    <w:rsid w:val="002941B0"/>
    <w:rsid w:val="002942A1"/>
    <w:rsid w:val="00294329"/>
    <w:rsid w:val="00294347"/>
    <w:rsid w:val="002943A1"/>
    <w:rsid w:val="0029485E"/>
    <w:rsid w:val="00294C8C"/>
    <w:rsid w:val="00294CA3"/>
    <w:rsid w:val="00294D51"/>
    <w:rsid w:val="00295077"/>
    <w:rsid w:val="0029520E"/>
    <w:rsid w:val="00295298"/>
    <w:rsid w:val="00295821"/>
    <w:rsid w:val="002958FD"/>
    <w:rsid w:val="002959B5"/>
    <w:rsid w:val="002959E2"/>
    <w:rsid w:val="00295E64"/>
    <w:rsid w:val="00296057"/>
    <w:rsid w:val="0029638A"/>
    <w:rsid w:val="002964B1"/>
    <w:rsid w:val="0029676D"/>
    <w:rsid w:val="002967B4"/>
    <w:rsid w:val="00296AA8"/>
    <w:rsid w:val="00296D4B"/>
    <w:rsid w:val="0029700B"/>
    <w:rsid w:val="002971BC"/>
    <w:rsid w:val="002974C6"/>
    <w:rsid w:val="00297924"/>
    <w:rsid w:val="00297ADD"/>
    <w:rsid w:val="00297B40"/>
    <w:rsid w:val="00297ECB"/>
    <w:rsid w:val="002A0694"/>
    <w:rsid w:val="002A06CB"/>
    <w:rsid w:val="002A06CF"/>
    <w:rsid w:val="002A0A6A"/>
    <w:rsid w:val="002A0BBE"/>
    <w:rsid w:val="002A102C"/>
    <w:rsid w:val="002A121C"/>
    <w:rsid w:val="002A1314"/>
    <w:rsid w:val="002A16E3"/>
    <w:rsid w:val="002A1908"/>
    <w:rsid w:val="002A1D97"/>
    <w:rsid w:val="002A240D"/>
    <w:rsid w:val="002A259B"/>
    <w:rsid w:val="002A2661"/>
    <w:rsid w:val="002A29B5"/>
    <w:rsid w:val="002A2CEA"/>
    <w:rsid w:val="002A2DE8"/>
    <w:rsid w:val="002A2F52"/>
    <w:rsid w:val="002A3190"/>
    <w:rsid w:val="002A344A"/>
    <w:rsid w:val="002A344B"/>
    <w:rsid w:val="002A36E1"/>
    <w:rsid w:val="002A39E8"/>
    <w:rsid w:val="002A3A47"/>
    <w:rsid w:val="002A463D"/>
    <w:rsid w:val="002A47E6"/>
    <w:rsid w:val="002A4886"/>
    <w:rsid w:val="002A48CB"/>
    <w:rsid w:val="002A48D2"/>
    <w:rsid w:val="002A4951"/>
    <w:rsid w:val="002A4ADD"/>
    <w:rsid w:val="002A4B54"/>
    <w:rsid w:val="002A5163"/>
    <w:rsid w:val="002A5215"/>
    <w:rsid w:val="002A52A9"/>
    <w:rsid w:val="002A5306"/>
    <w:rsid w:val="002A534D"/>
    <w:rsid w:val="002A5368"/>
    <w:rsid w:val="002A5374"/>
    <w:rsid w:val="002A54EF"/>
    <w:rsid w:val="002A56A1"/>
    <w:rsid w:val="002A5AEB"/>
    <w:rsid w:val="002A5B33"/>
    <w:rsid w:val="002A5C2C"/>
    <w:rsid w:val="002A5DF2"/>
    <w:rsid w:val="002A61DD"/>
    <w:rsid w:val="002A649D"/>
    <w:rsid w:val="002A67CF"/>
    <w:rsid w:val="002A6A36"/>
    <w:rsid w:val="002A71BB"/>
    <w:rsid w:val="002A7237"/>
    <w:rsid w:val="002A7720"/>
    <w:rsid w:val="002A788B"/>
    <w:rsid w:val="002A7977"/>
    <w:rsid w:val="002A79EE"/>
    <w:rsid w:val="002A7A42"/>
    <w:rsid w:val="002A7FD7"/>
    <w:rsid w:val="002B0360"/>
    <w:rsid w:val="002B04EE"/>
    <w:rsid w:val="002B059D"/>
    <w:rsid w:val="002B066D"/>
    <w:rsid w:val="002B091A"/>
    <w:rsid w:val="002B0E08"/>
    <w:rsid w:val="002B128B"/>
    <w:rsid w:val="002B1372"/>
    <w:rsid w:val="002B13DF"/>
    <w:rsid w:val="002B184C"/>
    <w:rsid w:val="002B19DF"/>
    <w:rsid w:val="002B19E8"/>
    <w:rsid w:val="002B1A2A"/>
    <w:rsid w:val="002B1AE4"/>
    <w:rsid w:val="002B1C3C"/>
    <w:rsid w:val="002B2075"/>
    <w:rsid w:val="002B20E4"/>
    <w:rsid w:val="002B2222"/>
    <w:rsid w:val="002B236F"/>
    <w:rsid w:val="002B246B"/>
    <w:rsid w:val="002B24A4"/>
    <w:rsid w:val="002B2564"/>
    <w:rsid w:val="002B2883"/>
    <w:rsid w:val="002B323C"/>
    <w:rsid w:val="002B32E8"/>
    <w:rsid w:val="002B3330"/>
    <w:rsid w:val="002B3400"/>
    <w:rsid w:val="002B3666"/>
    <w:rsid w:val="002B3725"/>
    <w:rsid w:val="002B39EF"/>
    <w:rsid w:val="002B3A0B"/>
    <w:rsid w:val="002B3A38"/>
    <w:rsid w:val="002B3C7C"/>
    <w:rsid w:val="002B3FB2"/>
    <w:rsid w:val="002B4209"/>
    <w:rsid w:val="002B4364"/>
    <w:rsid w:val="002B493A"/>
    <w:rsid w:val="002B4A4E"/>
    <w:rsid w:val="002B527C"/>
    <w:rsid w:val="002B5533"/>
    <w:rsid w:val="002B553D"/>
    <w:rsid w:val="002B58D2"/>
    <w:rsid w:val="002B5915"/>
    <w:rsid w:val="002B5C91"/>
    <w:rsid w:val="002B67FC"/>
    <w:rsid w:val="002B6804"/>
    <w:rsid w:val="002B6B6B"/>
    <w:rsid w:val="002B6F3F"/>
    <w:rsid w:val="002B6F81"/>
    <w:rsid w:val="002B7097"/>
    <w:rsid w:val="002B71E4"/>
    <w:rsid w:val="002B7279"/>
    <w:rsid w:val="002B72D3"/>
    <w:rsid w:val="002B73B8"/>
    <w:rsid w:val="002B743E"/>
    <w:rsid w:val="002B786D"/>
    <w:rsid w:val="002B796E"/>
    <w:rsid w:val="002B79ED"/>
    <w:rsid w:val="002B7BB3"/>
    <w:rsid w:val="002B7D3F"/>
    <w:rsid w:val="002B7D69"/>
    <w:rsid w:val="002B7E4C"/>
    <w:rsid w:val="002C0138"/>
    <w:rsid w:val="002C049B"/>
    <w:rsid w:val="002C0629"/>
    <w:rsid w:val="002C0693"/>
    <w:rsid w:val="002C06D2"/>
    <w:rsid w:val="002C084D"/>
    <w:rsid w:val="002C09E4"/>
    <w:rsid w:val="002C0A4C"/>
    <w:rsid w:val="002C0B3D"/>
    <w:rsid w:val="002C0D6E"/>
    <w:rsid w:val="002C1371"/>
    <w:rsid w:val="002C1762"/>
    <w:rsid w:val="002C1A45"/>
    <w:rsid w:val="002C2319"/>
    <w:rsid w:val="002C2423"/>
    <w:rsid w:val="002C24C3"/>
    <w:rsid w:val="002C2529"/>
    <w:rsid w:val="002C259C"/>
    <w:rsid w:val="002C2BAA"/>
    <w:rsid w:val="002C2C78"/>
    <w:rsid w:val="002C2FE5"/>
    <w:rsid w:val="002C31E9"/>
    <w:rsid w:val="002C33D3"/>
    <w:rsid w:val="002C362D"/>
    <w:rsid w:val="002C371A"/>
    <w:rsid w:val="002C39C4"/>
    <w:rsid w:val="002C3DC8"/>
    <w:rsid w:val="002C3FD5"/>
    <w:rsid w:val="002C4544"/>
    <w:rsid w:val="002C4658"/>
    <w:rsid w:val="002C48B0"/>
    <w:rsid w:val="002C4BC4"/>
    <w:rsid w:val="002C4C8A"/>
    <w:rsid w:val="002C4D41"/>
    <w:rsid w:val="002C53F3"/>
    <w:rsid w:val="002C58CD"/>
    <w:rsid w:val="002C5D0D"/>
    <w:rsid w:val="002C5D97"/>
    <w:rsid w:val="002C5F61"/>
    <w:rsid w:val="002C644E"/>
    <w:rsid w:val="002C69E9"/>
    <w:rsid w:val="002C6A85"/>
    <w:rsid w:val="002C6B09"/>
    <w:rsid w:val="002C6B2A"/>
    <w:rsid w:val="002C6BAD"/>
    <w:rsid w:val="002C6C15"/>
    <w:rsid w:val="002C6C66"/>
    <w:rsid w:val="002C6C80"/>
    <w:rsid w:val="002C6DBB"/>
    <w:rsid w:val="002C6FC5"/>
    <w:rsid w:val="002C72BC"/>
    <w:rsid w:val="002C7311"/>
    <w:rsid w:val="002C7760"/>
    <w:rsid w:val="002C7885"/>
    <w:rsid w:val="002C7894"/>
    <w:rsid w:val="002C791D"/>
    <w:rsid w:val="002C7A54"/>
    <w:rsid w:val="002C7B8A"/>
    <w:rsid w:val="002C7DC7"/>
    <w:rsid w:val="002D0263"/>
    <w:rsid w:val="002D0471"/>
    <w:rsid w:val="002D06C9"/>
    <w:rsid w:val="002D0918"/>
    <w:rsid w:val="002D11B4"/>
    <w:rsid w:val="002D14A7"/>
    <w:rsid w:val="002D1AA7"/>
    <w:rsid w:val="002D1BD0"/>
    <w:rsid w:val="002D20CF"/>
    <w:rsid w:val="002D2538"/>
    <w:rsid w:val="002D270D"/>
    <w:rsid w:val="002D2735"/>
    <w:rsid w:val="002D2826"/>
    <w:rsid w:val="002D2894"/>
    <w:rsid w:val="002D290D"/>
    <w:rsid w:val="002D2A5A"/>
    <w:rsid w:val="002D2B4B"/>
    <w:rsid w:val="002D2C0D"/>
    <w:rsid w:val="002D2D6C"/>
    <w:rsid w:val="002D2DEF"/>
    <w:rsid w:val="002D314F"/>
    <w:rsid w:val="002D31F3"/>
    <w:rsid w:val="002D33BC"/>
    <w:rsid w:val="002D359C"/>
    <w:rsid w:val="002D367A"/>
    <w:rsid w:val="002D397E"/>
    <w:rsid w:val="002D3A1A"/>
    <w:rsid w:val="002D3F74"/>
    <w:rsid w:val="002D41BE"/>
    <w:rsid w:val="002D442A"/>
    <w:rsid w:val="002D47D5"/>
    <w:rsid w:val="002D48BE"/>
    <w:rsid w:val="002D48F4"/>
    <w:rsid w:val="002D4ECA"/>
    <w:rsid w:val="002D517F"/>
    <w:rsid w:val="002D51C0"/>
    <w:rsid w:val="002D5348"/>
    <w:rsid w:val="002D54D5"/>
    <w:rsid w:val="002D56C2"/>
    <w:rsid w:val="002D5969"/>
    <w:rsid w:val="002D5976"/>
    <w:rsid w:val="002D5C74"/>
    <w:rsid w:val="002D5DF5"/>
    <w:rsid w:val="002D5E32"/>
    <w:rsid w:val="002D5F18"/>
    <w:rsid w:val="002D64DE"/>
    <w:rsid w:val="002D6724"/>
    <w:rsid w:val="002D67A4"/>
    <w:rsid w:val="002D67E8"/>
    <w:rsid w:val="002D689E"/>
    <w:rsid w:val="002D68C2"/>
    <w:rsid w:val="002D75FF"/>
    <w:rsid w:val="002D7746"/>
    <w:rsid w:val="002D7842"/>
    <w:rsid w:val="002D7E12"/>
    <w:rsid w:val="002D7F51"/>
    <w:rsid w:val="002E0074"/>
    <w:rsid w:val="002E02A4"/>
    <w:rsid w:val="002E05ED"/>
    <w:rsid w:val="002E0836"/>
    <w:rsid w:val="002E0E6A"/>
    <w:rsid w:val="002E0F4F"/>
    <w:rsid w:val="002E0F75"/>
    <w:rsid w:val="002E11F1"/>
    <w:rsid w:val="002E1763"/>
    <w:rsid w:val="002E1765"/>
    <w:rsid w:val="002E1986"/>
    <w:rsid w:val="002E1E90"/>
    <w:rsid w:val="002E2F9B"/>
    <w:rsid w:val="002E3172"/>
    <w:rsid w:val="002E33B6"/>
    <w:rsid w:val="002E33C0"/>
    <w:rsid w:val="002E3679"/>
    <w:rsid w:val="002E3850"/>
    <w:rsid w:val="002E3E21"/>
    <w:rsid w:val="002E40A8"/>
    <w:rsid w:val="002E4183"/>
    <w:rsid w:val="002E4615"/>
    <w:rsid w:val="002E473C"/>
    <w:rsid w:val="002E480F"/>
    <w:rsid w:val="002E4E63"/>
    <w:rsid w:val="002E519B"/>
    <w:rsid w:val="002E531D"/>
    <w:rsid w:val="002E56C3"/>
    <w:rsid w:val="002E5841"/>
    <w:rsid w:val="002E5B15"/>
    <w:rsid w:val="002E5BAF"/>
    <w:rsid w:val="002E5DEA"/>
    <w:rsid w:val="002E636C"/>
    <w:rsid w:val="002E66C9"/>
    <w:rsid w:val="002E6919"/>
    <w:rsid w:val="002E69A2"/>
    <w:rsid w:val="002E6B2E"/>
    <w:rsid w:val="002E6B91"/>
    <w:rsid w:val="002E6F74"/>
    <w:rsid w:val="002E74F8"/>
    <w:rsid w:val="002E7548"/>
    <w:rsid w:val="002E75EA"/>
    <w:rsid w:val="002E7BA8"/>
    <w:rsid w:val="002E7CB7"/>
    <w:rsid w:val="002E7D7C"/>
    <w:rsid w:val="002E7DAF"/>
    <w:rsid w:val="002E7E3C"/>
    <w:rsid w:val="002E7E55"/>
    <w:rsid w:val="002F03D8"/>
    <w:rsid w:val="002F0AC5"/>
    <w:rsid w:val="002F0BC5"/>
    <w:rsid w:val="002F0F68"/>
    <w:rsid w:val="002F0F6A"/>
    <w:rsid w:val="002F11CF"/>
    <w:rsid w:val="002F1A26"/>
    <w:rsid w:val="002F1AF8"/>
    <w:rsid w:val="002F1B01"/>
    <w:rsid w:val="002F1C4E"/>
    <w:rsid w:val="002F203C"/>
    <w:rsid w:val="002F239C"/>
    <w:rsid w:val="002F2559"/>
    <w:rsid w:val="002F29D6"/>
    <w:rsid w:val="002F2B97"/>
    <w:rsid w:val="002F2C94"/>
    <w:rsid w:val="002F2D02"/>
    <w:rsid w:val="002F2DB1"/>
    <w:rsid w:val="002F2E9F"/>
    <w:rsid w:val="002F2EEF"/>
    <w:rsid w:val="002F2F3B"/>
    <w:rsid w:val="002F3127"/>
    <w:rsid w:val="002F314B"/>
    <w:rsid w:val="002F31DB"/>
    <w:rsid w:val="002F32A5"/>
    <w:rsid w:val="002F33E7"/>
    <w:rsid w:val="002F3489"/>
    <w:rsid w:val="002F34D7"/>
    <w:rsid w:val="002F37B6"/>
    <w:rsid w:val="002F3872"/>
    <w:rsid w:val="002F395C"/>
    <w:rsid w:val="002F4141"/>
    <w:rsid w:val="002F41B4"/>
    <w:rsid w:val="002F46CE"/>
    <w:rsid w:val="002F47F4"/>
    <w:rsid w:val="002F4E51"/>
    <w:rsid w:val="002F5106"/>
    <w:rsid w:val="002F52AA"/>
    <w:rsid w:val="002F5432"/>
    <w:rsid w:val="002F55CF"/>
    <w:rsid w:val="002F5748"/>
    <w:rsid w:val="002F57E3"/>
    <w:rsid w:val="002F5946"/>
    <w:rsid w:val="002F5AE2"/>
    <w:rsid w:val="002F5C1B"/>
    <w:rsid w:val="002F5D13"/>
    <w:rsid w:val="002F600C"/>
    <w:rsid w:val="002F6848"/>
    <w:rsid w:val="002F68B6"/>
    <w:rsid w:val="002F6BED"/>
    <w:rsid w:val="002F7007"/>
    <w:rsid w:val="002F713E"/>
    <w:rsid w:val="002F734B"/>
    <w:rsid w:val="002F778B"/>
    <w:rsid w:val="002F7AFA"/>
    <w:rsid w:val="002F7B15"/>
    <w:rsid w:val="002F7B34"/>
    <w:rsid w:val="00300373"/>
    <w:rsid w:val="003003E5"/>
    <w:rsid w:val="003004F9"/>
    <w:rsid w:val="00300544"/>
    <w:rsid w:val="00300595"/>
    <w:rsid w:val="0030095C"/>
    <w:rsid w:val="00301368"/>
    <w:rsid w:val="003017C0"/>
    <w:rsid w:val="0030192C"/>
    <w:rsid w:val="00301ACF"/>
    <w:rsid w:val="00301BA7"/>
    <w:rsid w:val="00302228"/>
    <w:rsid w:val="003022C9"/>
    <w:rsid w:val="003023B8"/>
    <w:rsid w:val="003027F6"/>
    <w:rsid w:val="00302B95"/>
    <w:rsid w:val="00302C15"/>
    <w:rsid w:val="00302C58"/>
    <w:rsid w:val="00302DBB"/>
    <w:rsid w:val="00303242"/>
    <w:rsid w:val="00303545"/>
    <w:rsid w:val="0030362A"/>
    <w:rsid w:val="00303790"/>
    <w:rsid w:val="0030380C"/>
    <w:rsid w:val="00303836"/>
    <w:rsid w:val="003038D8"/>
    <w:rsid w:val="003039A6"/>
    <w:rsid w:val="003039BC"/>
    <w:rsid w:val="00303CDF"/>
    <w:rsid w:val="00303D7D"/>
    <w:rsid w:val="00303DB8"/>
    <w:rsid w:val="00303E5C"/>
    <w:rsid w:val="00303F57"/>
    <w:rsid w:val="003040EB"/>
    <w:rsid w:val="00304353"/>
    <w:rsid w:val="00304DA5"/>
    <w:rsid w:val="00304F04"/>
    <w:rsid w:val="00305527"/>
    <w:rsid w:val="00305765"/>
    <w:rsid w:val="00305AFF"/>
    <w:rsid w:val="00305EC7"/>
    <w:rsid w:val="00306323"/>
    <w:rsid w:val="003063E8"/>
    <w:rsid w:val="00306407"/>
    <w:rsid w:val="0030642C"/>
    <w:rsid w:val="00306695"/>
    <w:rsid w:val="00306AA4"/>
    <w:rsid w:val="00306DCA"/>
    <w:rsid w:val="00306E23"/>
    <w:rsid w:val="0030707C"/>
    <w:rsid w:val="00307138"/>
    <w:rsid w:val="00307237"/>
    <w:rsid w:val="003076F0"/>
    <w:rsid w:val="003077C5"/>
    <w:rsid w:val="003078D7"/>
    <w:rsid w:val="00307B51"/>
    <w:rsid w:val="00307BF9"/>
    <w:rsid w:val="00307E35"/>
    <w:rsid w:val="0031002D"/>
    <w:rsid w:val="003102E5"/>
    <w:rsid w:val="003103F5"/>
    <w:rsid w:val="0031055C"/>
    <w:rsid w:val="00310809"/>
    <w:rsid w:val="00310A2B"/>
    <w:rsid w:val="00310CD0"/>
    <w:rsid w:val="00310D8C"/>
    <w:rsid w:val="00310DAF"/>
    <w:rsid w:val="00310E89"/>
    <w:rsid w:val="00311111"/>
    <w:rsid w:val="003111FD"/>
    <w:rsid w:val="00311215"/>
    <w:rsid w:val="003114F8"/>
    <w:rsid w:val="00311510"/>
    <w:rsid w:val="003115BC"/>
    <w:rsid w:val="00311717"/>
    <w:rsid w:val="0031193A"/>
    <w:rsid w:val="00311D13"/>
    <w:rsid w:val="00311D81"/>
    <w:rsid w:val="003121B3"/>
    <w:rsid w:val="003127EC"/>
    <w:rsid w:val="0031287B"/>
    <w:rsid w:val="00312B3D"/>
    <w:rsid w:val="00312D2A"/>
    <w:rsid w:val="003131C8"/>
    <w:rsid w:val="0031330C"/>
    <w:rsid w:val="003136D7"/>
    <w:rsid w:val="0031374E"/>
    <w:rsid w:val="00313E66"/>
    <w:rsid w:val="003140A5"/>
    <w:rsid w:val="0031431F"/>
    <w:rsid w:val="0031437C"/>
    <w:rsid w:val="00314596"/>
    <w:rsid w:val="0031470B"/>
    <w:rsid w:val="00314A25"/>
    <w:rsid w:val="00314F67"/>
    <w:rsid w:val="00315240"/>
    <w:rsid w:val="0031534E"/>
    <w:rsid w:val="00315711"/>
    <w:rsid w:val="0031577F"/>
    <w:rsid w:val="00315962"/>
    <w:rsid w:val="003159B8"/>
    <w:rsid w:val="003159D2"/>
    <w:rsid w:val="00315E49"/>
    <w:rsid w:val="00315E58"/>
    <w:rsid w:val="003162EF"/>
    <w:rsid w:val="00316443"/>
    <w:rsid w:val="00316898"/>
    <w:rsid w:val="00316BB0"/>
    <w:rsid w:val="00316C05"/>
    <w:rsid w:val="00316D86"/>
    <w:rsid w:val="00316FC3"/>
    <w:rsid w:val="00317091"/>
    <w:rsid w:val="00317125"/>
    <w:rsid w:val="0031713D"/>
    <w:rsid w:val="0031750A"/>
    <w:rsid w:val="0031750E"/>
    <w:rsid w:val="003175FA"/>
    <w:rsid w:val="00317CEF"/>
    <w:rsid w:val="00320293"/>
    <w:rsid w:val="003203D1"/>
    <w:rsid w:val="0032049C"/>
    <w:rsid w:val="003205BD"/>
    <w:rsid w:val="003205E8"/>
    <w:rsid w:val="00320B73"/>
    <w:rsid w:val="00320B9B"/>
    <w:rsid w:val="00320EAD"/>
    <w:rsid w:val="00320EE5"/>
    <w:rsid w:val="003210E9"/>
    <w:rsid w:val="0032110B"/>
    <w:rsid w:val="0032125E"/>
    <w:rsid w:val="003212D2"/>
    <w:rsid w:val="003217F3"/>
    <w:rsid w:val="00321A29"/>
    <w:rsid w:val="00321E47"/>
    <w:rsid w:val="00322006"/>
    <w:rsid w:val="00322328"/>
    <w:rsid w:val="00322838"/>
    <w:rsid w:val="003228CD"/>
    <w:rsid w:val="00322989"/>
    <w:rsid w:val="00323113"/>
    <w:rsid w:val="003231EF"/>
    <w:rsid w:val="00323210"/>
    <w:rsid w:val="003232F4"/>
    <w:rsid w:val="00323370"/>
    <w:rsid w:val="003237E9"/>
    <w:rsid w:val="00323867"/>
    <w:rsid w:val="003238C0"/>
    <w:rsid w:val="00323A73"/>
    <w:rsid w:val="00323E59"/>
    <w:rsid w:val="00323F1A"/>
    <w:rsid w:val="00323F78"/>
    <w:rsid w:val="00323FA4"/>
    <w:rsid w:val="00323FE8"/>
    <w:rsid w:val="00324071"/>
    <w:rsid w:val="003241ED"/>
    <w:rsid w:val="0032421E"/>
    <w:rsid w:val="003242A6"/>
    <w:rsid w:val="00324563"/>
    <w:rsid w:val="00324603"/>
    <w:rsid w:val="0032470C"/>
    <w:rsid w:val="0032474C"/>
    <w:rsid w:val="00324B73"/>
    <w:rsid w:val="00325189"/>
    <w:rsid w:val="0032527B"/>
    <w:rsid w:val="00325342"/>
    <w:rsid w:val="00325380"/>
    <w:rsid w:val="0032551D"/>
    <w:rsid w:val="003257D8"/>
    <w:rsid w:val="00325C34"/>
    <w:rsid w:val="00325FD7"/>
    <w:rsid w:val="0032665B"/>
    <w:rsid w:val="003267B0"/>
    <w:rsid w:val="0032693B"/>
    <w:rsid w:val="00326F05"/>
    <w:rsid w:val="00326F6C"/>
    <w:rsid w:val="00326F85"/>
    <w:rsid w:val="00326FF4"/>
    <w:rsid w:val="00327003"/>
    <w:rsid w:val="00327086"/>
    <w:rsid w:val="003276A1"/>
    <w:rsid w:val="003277E6"/>
    <w:rsid w:val="00327E4E"/>
    <w:rsid w:val="00327F74"/>
    <w:rsid w:val="00327F86"/>
    <w:rsid w:val="00327FB1"/>
    <w:rsid w:val="00330050"/>
    <w:rsid w:val="00330266"/>
    <w:rsid w:val="0033089B"/>
    <w:rsid w:val="003308B9"/>
    <w:rsid w:val="00330F01"/>
    <w:rsid w:val="00330F90"/>
    <w:rsid w:val="00330F93"/>
    <w:rsid w:val="0033106A"/>
    <w:rsid w:val="00331093"/>
    <w:rsid w:val="003310C7"/>
    <w:rsid w:val="00331289"/>
    <w:rsid w:val="003312D2"/>
    <w:rsid w:val="003313B4"/>
    <w:rsid w:val="003314C6"/>
    <w:rsid w:val="003316CD"/>
    <w:rsid w:val="0033171F"/>
    <w:rsid w:val="00331A66"/>
    <w:rsid w:val="00331C3F"/>
    <w:rsid w:val="00331D98"/>
    <w:rsid w:val="00331F03"/>
    <w:rsid w:val="0033229F"/>
    <w:rsid w:val="003323DF"/>
    <w:rsid w:val="00332490"/>
    <w:rsid w:val="003325B8"/>
    <w:rsid w:val="003325BC"/>
    <w:rsid w:val="00332A79"/>
    <w:rsid w:val="00332B13"/>
    <w:rsid w:val="00332B55"/>
    <w:rsid w:val="00332E3E"/>
    <w:rsid w:val="00332F6F"/>
    <w:rsid w:val="003330E4"/>
    <w:rsid w:val="00333161"/>
    <w:rsid w:val="003331D0"/>
    <w:rsid w:val="003332EF"/>
    <w:rsid w:val="003335EF"/>
    <w:rsid w:val="00333759"/>
    <w:rsid w:val="003338F6"/>
    <w:rsid w:val="00333B7E"/>
    <w:rsid w:val="00333EB4"/>
    <w:rsid w:val="00333F6D"/>
    <w:rsid w:val="003345F1"/>
    <w:rsid w:val="0033477F"/>
    <w:rsid w:val="00334B89"/>
    <w:rsid w:val="0033523E"/>
    <w:rsid w:val="00335294"/>
    <w:rsid w:val="003354A9"/>
    <w:rsid w:val="00335B72"/>
    <w:rsid w:val="00335D10"/>
    <w:rsid w:val="00335E81"/>
    <w:rsid w:val="00335ED2"/>
    <w:rsid w:val="00336594"/>
    <w:rsid w:val="0033673C"/>
    <w:rsid w:val="00336E67"/>
    <w:rsid w:val="00337065"/>
    <w:rsid w:val="00337337"/>
    <w:rsid w:val="00337960"/>
    <w:rsid w:val="003379C8"/>
    <w:rsid w:val="00337A37"/>
    <w:rsid w:val="00337AAB"/>
    <w:rsid w:val="00337AC7"/>
    <w:rsid w:val="00337D1D"/>
    <w:rsid w:val="00337D83"/>
    <w:rsid w:val="00337E5C"/>
    <w:rsid w:val="00337E6B"/>
    <w:rsid w:val="003402AF"/>
    <w:rsid w:val="00340401"/>
    <w:rsid w:val="00340847"/>
    <w:rsid w:val="003408A3"/>
    <w:rsid w:val="00340E74"/>
    <w:rsid w:val="003411F4"/>
    <w:rsid w:val="0034133F"/>
    <w:rsid w:val="003413E2"/>
    <w:rsid w:val="003413F4"/>
    <w:rsid w:val="00341BF2"/>
    <w:rsid w:val="00341D8B"/>
    <w:rsid w:val="0034204D"/>
    <w:rsid w:val="00342445"/>
    <w:rsid w:val="003427DD"/>
    <w:rsid w:val="0034281F"/>
    <w:rsid w:val="0034354E"/>
    <w:rsid w:val="00343921"/>
    <w:rsid w:val="003439CE"/>
    <w:rsid w:val="00343BB7"/>
    <w:rsid w:val="00343E6D"/>
    <w:rsid w:val="00343F8E"/>
    <w:rsid w:val="00344002"/>
    <w:rsid w:val="003442DA"/>
    <w:rsid w:val="003443E4"/>
    <w:rsid w:val="00344849"/>
    <w:rsid w:val="00344C89"/>
    <w:rsid w:val="00344CC3"/>
    <w:rsid w:val="00344DF1"/>
    <w:rsid w:val="00345030"/>
    <w:rsid w:val="003451BD"/>
    <w:rsid w:val="00345268"/>
    <w:rsid w:val="00345809"/>
    <w:rsid w:val="00345A39"/>
    <w:rsid w:val="00345C13"/>
    <w:rsid w:val="00345CE0"/>
    <w:rsid w:val="00346035"/>
    <w:rsid w:val="003462F3"/>
    <w:rsid w:val="003465E9"/>
    <w:rsid w:val="0034676A"/>
    <w:rsid w:val="00346AAA"/>
    <w:rsid w:val="00346B10"/>
    <w:rsid w:val="00346B5E"/>
    <w:rsid w:val="00346CBE"/>
    <w:rsid w:val="00347443"/>
    <w:rsid w:val="003474E3"/>
    <w:rsid w:val="003476AD"/>
    <w:rsid w:val="0034794A"/>
    <w:rsid w:val="00347A74"/>
    <w:rsid w:val="00347A91"/>
    <w:rsid w:val="00347BFD"/>
    <w:rsid w:val="00347CE0"/>
    <w:rsid w:val="00347EC9"/>
    <w:rsid w:val="00350230"/>
    <w:rsid w:val="0035063C"/>
    <w:rsid w:val="003506BD"/>
    <w:rsid w:val="003506FB"/>
    <w:rsid w:val="00350BB9"/>
    <w:rsid w:val="00350CF8"/>
    <w:rsid w:val="00350D5D"/>
    <w:rsid w:val="00350E24"/>
    <w:rsid w:val="00350FB1"/>
    <w:rsid w:val="00351403"/>
    <w:rsid w:val="0035140B"/>
    <w:rsid w:val="003514AD"/>
    <w:rsid w:val="003514D7"/>
    <w:rsid w:val="003516FC"/>
    <w:rsid w:val="00351745"/>
    <w:rsid w:val="003518AB"/>
    <w:rsid w:val="00351C0E"/>
    <w:rsid w:val="00351F65"/>
    <w:rsid w:val="00351FDC"/>
    <w:rsid w:val="00352959"/>
    <w:rsid w:val="003529A8"/>
    <w:rsid w:val="00352D50"/>
    <w:rsid w:val="00352F0B"/>
    <w:rsid w:val="00352F1A"/>
    <w:rsid w:val="00353768"/>
    <w:rsid w:val="0035393B"/>
    <w:rsid w:val="00353BC9"/>
    <w:rsid w:val="00353D82"/>
    <w:rsid w:val="00353D8D"/>
    <w:rsid w:val="00353DF6"/>
    <w:rsid w:val="00353F82"/>
    <w:rsid w:val="0035442F"/>
    <w:rsid w:val="00354523"/>
    <w:rsid w:val="00354869"/>
    <w:rsid w:val="00354887"/>
    <w:rsid w:val="00354BB2"/>
    <w:rsid w:val="00354C28"/>
    <w:rsid w:val="00354D54"/>
    <w:rsid w:val="00355616"/>
    <w:rsid w:val="0035573D"/>
    <w:rsid w:val="0035578A"/>
    <w:rsid w:val="003557C4"/>
    <w:rsid w:val="00355851"/>
    <w:rsid w:val="00355A4C"/>
    <w:rsid w:val="003562C5"/>
    <w:rsid w:val="003564B2"/>
    <w:rsid w:val="0035680B"/>
    <w:rsid w:val="0035697D"/>
    <w:rsid w:val="00356A7F"/>
    <w:rsid w:val="00356AE0"/>
    <w:rsid w:val="00356B6F"/>
    <w:rsid w:val="00356D7B"/>
    <w:rsid w:val="0035700C"/>
    <w:rsid w:val="0035733F"/>
    <w:rsid w:val="003577FB"/>
    <w:rsid w:val="00357C80"/>
    <w:rsid w:val="00357E28"/>
    <w:rsid w:val="00357EB8"/>
    <w:rsid w:val="00357FC0"/>
    <w:rsid w:val="00360080"/>
    <w:rsid w:val="003604A4"/>
    <w:rsid w:val="003606CB"/>
    <w:rsid w:val="0036086B"/>
    <w:rsid w:val="0036095B"/>
    <w:rsid w:val="003609EF"/>
    <w:rsid w:val="00360A8B"/>
    <w:rsid w:val="00360BCE"/>
    <w:rsid w:val="0036157A"/>
    <w:rsid w:val="00361899"/>
    <w:rsid w:val="00361FAA"/>
    <w:rsid w:val="0036216F"/>
    <w:rsid w:val="003622A7"/>
    <w:rsid w:val="003623B9"/>
    <w:rsid w:val="003625F7"/>
    <w:rsid w:val="00362A83"/>
    <w:rsid w:val="00362D2B"/>
    <w:rsid w:val="00362EE5"/>
    <w:rsid w:val="003634AE"/>
    <w:rsid w:val="0036358B"/>
    <w:rsid w:val="00363618"/>
    <w:rsid w:val="00363A33"/>
    <w:rsid w:val="00363A67"/>
    <w:rsid w:val="00363DEF"/>
    <w:rsid w:val="0036407F"/>
    <w:rsid w:val="00364C9F"/>
    <w:rsid w:val="00364D91"/>
    <w:rsid w:val="00364F45"/>
    <w:rsid w:val="00365AB9"/>
    <w:rsid w:val="00365B43"/>
    <w:rsid w:val="00365CAA"/>
    <w:rsid w:val="00365CFB"/>
    <w:rsid w:val="003664EA"/>
    <w:rsid w:val="003665DB"/>
    <w:rsid w:val="0036674C"/>
    <w:rsid w:val="003667A1"/>
    <w:rsid w:val="003667BE"/>
    <w:rsid w:val="003668C6"/>
    <w:rsid w:val="003668F9"/>
    <w:rsid w:val="00366DD0"/>
    <w:rsid w:val="00366E32"/>
    <w:rsid w:val="00367152"/>
    <w:rsid w:val="003671D3"/>
    <w:rsid w:val="00367734"/>
    <w:rsid w:val="00367A88"/>
    <w:rsid w:val="00367AB0"/>
    <w:rsid w:val="00367E18"/>
    <w:rsid w:val="00367E82"/>
    <w:rsid w:val="00370121"/>
    <w:rsid w:val="0037019F"/>
    <w:rsid w:val="00370520"/>
    <w:rsid w:val="003705A4"/>
    <w:rsid w:val="00370B6F"/>
    <w:rsid w:val="00371037"/>
    <w:rsid w:val="00371079"/>
    <w:rsid w:val="00371221"/>
    <w:rsid w:val="00371541"/>
    <w:rsid w:val="00371618"/>
    <w:rsid w:val="0037176B"/>
    <w:rsid w:val="003718FA"/>
    <w:rsid w:val="00371EAF"/>
    <w:rsid w:val="00372007"/>
    <w:rsid w:val="003722F7"/>
    <w:rsid w:val="003728BA"/>
    <w:rsid w:val="0037337B"/>
    <w:rsid w:val="0037385E"/>
    <w:rsid w:val="00373902"/>
    <w:rsid w:val="00374742"/>
    <w:rsid w:val="003747FF"/>
    <w:rsid w:val="0037495A"/>
    <w:rsid w:val="00374BDC"/>
    <w:rsid w:val="00374CEF"/>
    <w:rsid w:val="00374EB9"/>
    <w:rsid w:val="00375380"/>
    <w:rsid w:val="003753F7"/>
    <w:rsid w:val="0037549A"/>
    <w:rsid w:val="003755E5"/>
    <w:rsid w:val="003758D9"/>
    <w:rsid w:val="00375BE8"/>
    <w:rsid w:val="00375C18"/>
    <w:rsid w:val="00375D6C"/>
    <w:rsid w:val="00375E70"/>
    <w:rsid w:val="00376188"/>
    <w:rsid w:val="0037667A"/>
    <w:rsid w:val="0037685C"/>
    <w:rsid w:val="00376B8E"/>
    <w:rsid w:val="00376C58"/>
    <w:rsid w:val="00376CFF"/>
    <w:rsid w:val="003772EF"/>
    <w:rsid w:val="003774F4"/>
    <w:rsid w:val="003778A1"/>
    <w:rsid w:val="003778B4"/>
    <w:rsid w:val="00377C2E"/>
    <w:rsid w:val="00377C35"/>
    <w:rsid w:val="00377D52"/>
    <w:rsid w:val="00380009"/>
    <w:rsid w:val="00380080"/>
    <w:rsid w:val="00380215"/>
    <w:rsid w:val="003802C2"/>
    <w:rsid w:val="00380542"/>
    <w:rsid w:val="003805ED"/>
    <w:rsid w:val="003807EF"/>
    <w:rsid w:val="0038081E"/>
    <w:rsid w:val="00380ADF"/>
    <w:rsid w:val="00380C99"/>
    <w:rsid w:val="00380DB4"/>
    <w:rsid w:val="00380DBE"/>
    <w:rsid w:val="00380FBE"/>
    <w:rsid w:val="003810B5"/>
    <w:rsid w:val="003810B8"/>
    <w:rsid w:val="003815CC"/>
    <w:rsid w:val="0038192D"/>
    <w:rsid w:val="00381EB2"/>
    <w:rsid w:val="00382357"/>
    <w:rsid w:val="00382408"/>
    <w:rsid w:val="003824ED"/>
    <w:rsid w:val="0038294C"/>
    <w:rsid w:val="0038295A"/>
    <w:rsid w:val="00382A37"/>
    <w:rsid w:val="00382A49"/>
    <w:rsid w:val="00382E4B"/>
    <w:rsid w:val="00382FAE"/>
    <w:rsid w:val="003839C6"/>
    <w:rsid w:val="00383A3A"/>
    <w:rsid w:val="00383C77"/>
    <w:rsid w:val="00383E18"/>
    <w:rsid w:val="003843B7"/>
    <w:rsid w:val="003845C2"/>
    <w:rsid w:val="003846C2"/>
    <w:rsid w:val="00384874"/>
    <w:rsid w:val="00384B50"/>
    <w:rsid w:val="00384D0D"/>
    <w:rsid w:val="00384E4A"/>
    <w:rsid w:val="003856EB"/>
    <w:rsid w:val="003857B9"/>
    <w:rsid w:val="003858E4"/>
    <w:rsid w:val="003859A1"/>
    <w:rsid w:val="00385BA1"/>
    <w:rsid w:val="00385BFB"/>
    <w:rsid w:val="00385CC1"/>
    <w:rsid w:val="00385ED3"/>
    <w:rsid w:val="00385F37"/>
    <w:rsid w:val="00386083"/>
    <w:rsid w:val="003863A1"/>
    <w:rsid w:val="003863E4"/>
    <w:rsid w:val="003863F1"/>
    <w:rsid w:val="0038675D"/>
    <w:rsid w:val="00386AB7"/>
    <w:rsid w:val="00386FF0"/>
    <w:rsid w:val="0038743B"/>
    <w:rsid w:val="00387959"/>
    <w:rsid w:val="00387A65"/>
    <w:rsid w:val="00387CEE"/>
    <w:rsid w:val="00387EFB"/>
    <w:rsid w:val="00387F0A"/>
    <w:rsid w:val="00387F2F"/>
    <w:rsid w:val="0039012F"/>
    <w:rsid w:val="0039028A"/>
    <w:rsid w:val="003903E0"/>
    <w:rsid w:val="00390BEF"/>
    <w:rsid w:val="00390ED6"/>
    <w:rsid w:val="00391295"/>
    <w:rsid w:val="00391B29"/>
    <w:rsid w:val="00391DA0"/>
    <w:rsid w:val="00392351"/>
    <w:rsid w:val="0039236C"/>
    <w:rsid w:val="00392439"/>
    <w:rsid w:val="00392567"/>
    <w:rsid w:val="0039258C"/>
    <w:rsid w:val="003925B3"/>
    <w:rsid w:val="003925EA"/>
    <w:rsid w:val="003928D3"/>
    <w:rsid w:val="00392E60"/>
    <w:rsid w:val="00392EFD"/>
    <w:rsid w:val="00393034"/>
    <w:rsid w:val="0039324F"/>
    <w:rsid w:val="003933DD"/>
    <w:rsid w:val="0039390A"/>
    <w:rsid w:val="00393AAC"/>
    <w:rsid w:val="00393AFD"/>
    <w:rsid w:val="00393B31"/>
    <w:rsid w:val="00393E6E"/>
    <w:rsid w:val="0039433A"/>
    <w:rsid w:val="0039456F"/>
    <w:rsid w:val="00394649"/>
    <w:rsid w:val="00394FAF"/>
    <w:rsid w:val="00394FBE"/>
    <w:rsid w:val="003958F7"/>
    <w:rsid w:val="00395916"/>
    <w:rsid w:val="00395953"/>
    <w:rsid w:val="00395AC3"/>
    <w:rsid w:val="00395E2B"/>
    <w:rsid w:val="00395E3D"/>
    <w:rsid w:val="003960D7"/>
    <w:rsid w:val="00396127"/>
    <w:rsid w:val="00396199"/>
    <w:rsid w:val="003963BA"/>
    <w:rsid w:val="00396414"/>
    <w:rsid w:val="00396609"/>
    <w:rsid w:val="0039664F"/>
    <w:rsid w:val="00396681"/>
    <w:rsid w:val="0039676B"/>
    <w:rsid w:val="003969C4"/>
    <w:rsid w:val="00396AE2"/>
    <w:rsid w:val="00396DDE"/>
    <w:rsid w:val="00396E39"/>
    <w:rsid w:val="00396EB1"/>
    <w:rsid w:val="0039737A"/>
    <w:rsid w:val="00397B14"/>
    <w:rsid w:val="003A05D5"/>
    <w:rsid w:val="003A0A2F"/>
    <w:rsid w:val="003A0BEF"/>
    <w:rsid w:val="003A0C48"/>
    <w:rsid w:val="003A0DC6"/>
    <w:rsid w:val="003A10AC"/>
    <w:rsid w:val="003A12DF"/>
    <w:rsid w:val="003A14D2"/>
    <w:rsid w:val="003A150F"/>
    <w:rsid w:val="003A1D97"/>
    <w:rsid w:val="003A216C"/>
    <w:rsid w:val="003A2307"/>
    <w:rsid w:val="003A2494"/>
    <w:rsid w:val="003A2758"/>
    <w:rsid w:val="003A2A08"/>
    <w:rsid w:val="003A2ACB"/>
    <w:rsid w:val="003A2D4C"/>
    <w:rsid w:val="003A2DE4"/>
    <w:rsid w:val="003A30F0"/>
    <w:rsid w:val="003A321C"/>
    <w:rsid w:val="003A32D3"/>
    <w:rsid w:val="003A32E1"/>
    <w:rsid w:val="003A37E8"/>
    <w:rsid w:val="003A3EC9"/>
    <w:rsid w:val="003A40E7"/>
    <w:rsid w:val="003A42CA"/>
    <w:rsid w:val="003A45C2"/>
    <w:rsid w:val="003A4968"/>
    <w:rsid w:val="003A4C66"/>
    <w:rsid w:val="003A4D41"/>
    <w:rsid w:val="003A51E0"/>
    <w:rsid w:val="003A5242"/>
    <w:rsid w:val="003A5456"/>
    <w:rsid w:val="003A579B"/>
    <w:rsid w:val="003A5956"/>
    <w:rsid w:val="003A5AC7"/>
    <w:rsid w:val="003A5B18"/>
    <w:rsid w:val="003A5E34"/>
    <w:rsid w:val="003A5F07"/>
    <w:rsid w:val="003A603F"/>
    <w:rsid w:val="003A6046"/>
    <w:rsid w:val="003A64AB"/>
    <w:rsid w:val="003A6582"/>
    <w:rsid w:val="003A658E"/>
    <w:rsid w:val="003A689A"/>
    <w:rsid w:val="003A6987"/>
    <w:rsid w:val="003A69D6"/>
    <w:rsid w:val="003A6B98"/>
    <w:rsid w:val="003A6C44"/>
    <w:rsid w:val="003A6FF7"/>
    <w:rsid w:val="003A74A1"/>
    <w:rsid w:val="003A7718"/>
    <w:rsid w:val="003A7802"/>
    <w:rsid w:val="003A7873"/>
    <w:rsid w:val="003A78D8"/>
    <w:rsid w:val="003A7E06"/>
    <w:rsid w:val="003B005E"/>
    <w:rsid w:val="003B0536"/>
    <w:rsid w:val="003B0579"/>
    <w:rsid w:val="003B14B9"/>
    <w:rsid w:val="003B15D8"/>
    <w:rsid w:val="003B16A5"/>
    <w:rsid w:val="003B16E4"/>
    <w:rsid w:val="003B183F"/>
    <w:rsid w:val="003B1841"/>
    <w:rsid w:val="003B1A1D"/>
    <w:rsid w:val="003B1BAE"/>
    <w:rsid w:val="003B1E37"/>
    <w:rsid w:val="003B223A"/>
    <w:rsid w:val="003B23C3"/>
    <w:rsid w:val="003B29C6"/>
    <w:rsid w:val="003B2D39"/>
    <w:rsid w:val="003B307F"/>
    <w:rsid w:val="003B31B4"/>
    <w:rsid w:val="003B33C8"/>
    <w:rsid w:val="003B39EC"/>
    <w:rsid w:val="003B3B27"/>
    <w:rsid w:val="003B3C0A"/>
    <w:rsid w:val="003B4362"/>
    <w:rsid w:val="003B47DB"/>
    <w:rsid w:val="003B47E7"/>
    <w:rsid w:val="003B4C5A"/>
    <w:rsid w:val="003B4CD2"/>
    <w:rsid w:val="003B4E6D"/>
    <w:rsid w:val="003B4EF6"/>
    <w:rsid w:val="003B5095"/>
    <w:rsid w:val="003B509B"/>
    <w:rsid w:val="003B52E3"/>
    <w:rsid w:val="003B5676"/>
    <w:rsid w:val="003B5751"/>
    <w:rsid w:val="003B59C1"/>
    <w:rsid w:val="003B5B4B"/>
    <w:rsid w:val="003B5BD8"/>
    <w:rsid w:val="003B611D"/>
    <w:rsid w:val="003B6204"/>
    <w:rsid w:val="003B65B8"/>
    <w:rsid w:val="003B6B4B"/>
    <w:rsid w:val="003B6BC5"/>
    <w:rsid w:val="003B6F30"/>
    <w:rsid w:val="003B70B3"/>
    <w:rsid w:val="003B7472"/>
    <w:rsid w:val="003B7A46"/>
    <w:rsid w:val="003C0008"/>
    <w:rsid w:val="003C015C"/>
    <w:rsid w:val="003C01FA"/>
    <w:rsid w:val="003C050B"/>
    <w:rsid w:val="003C052C"/>
    <w:rsid w:val="003C0979"/>
    <w:rsid w:val="003C0D9E"/>
    <w:rsid w:val="003C0FE7"/>
    <w:rsid w:val="003C11FF"/>
    <w:rsid w:val="003C12C9"/>
    <w:rsid w:val="003C1350"/>
    <w:rsid w:val="003C13E0"/>
    <w:rsid w:val="003C19F1"/>
    <w:rsid w:val="003C1AF8"/>
    <w:rsid w:val="003C1B3B"/>
    <w:rsid w:val="003C1DF4"/>
    <w:rsid w:val="003C1F07"/>
    <w:rsid w:val="003C22BA"/>
    <w:rsid w:val="003C237D"/>
    <w:rsid w:val="003C2595"/>
    <w:rsid w:val="003C262A"/>
    <w:rsid w:val="003C2A03"/>
    <w:rsid w:val="003C2C7C"/>
    <w:rsid w:val="003C2F32"/>
    <w:rsid w:val="003C30DF"/>
    <w:rsid w:val="003C30F7"/>
    <w:rsid w:val="003C39CD"/>
    <w:rsid w:val="003C39E4"/>
    <w:rsid w:val="003C3A4C"/>
    <w:rsid w:val="003C3B47"/>
    <w:rsid w:val="003C4111"/>
    <w:rsid w:val="003C42A5"/>
    <w:rsid w:val="003C469B"/>
    <w:rsid w:val="003C470B"/>
    <w:rsid w:val="003C4761"/>
    <w:rsid w:val="003C49DB"/>
    <w:rsid w:val="003C4A33"/>
    <w:rsid w:val="003C4C54"/>
    <w:rsid w:val="003C507B"/>
    <w:rsid w:val="003C52B7"/>
    <w:rsid w:val="003C5352"/>
    <w:rsid w:val="003C552E"/>
    <w:rsid w:val="003C5639"/>
    <w:rsid w:val="003C5716"/>
    <w:rsid w:val="003C5D85"/>
    <w:rsid w:val="003C5DE0"/>
    <w:rsid w:val="003C5EA7"/>
    <w:rsid w:val="003C63D8"/>
    <w:rsid w:val="003C68C5"/>
    <w:rsid w:val="003C699D"/>
    <w:rsid w:val="003C6A3D"/>
    <w:rsid w:val="003C6B5F"/>
    <w:rsid w:val="003C6BAA"/>
    <w:rsid w:val="003C6CC1"/>
    <w:rsid w:val="003C71D6"/>
    <w:rsid w:val="003C732C"/>
    <w:rsid w:val="003C7398"/>
    <w:rsid w:val="003C75B3"/>
    <w:rsid w:val="003C7755"/>
    <w:rsid w:val="003C77FD"/>
    <w:rsid w:val="003C7801"/>
    <w:rsid w:val="003C7BA4"/>
    <w:rsid w:val="003C7BF9"/>
    <w:rsid w:val="003D06DF"/>
    <w:rsid w:val="003D083E"/>
    <w:rsid w:val="003D0A9A"/>
    <w:rsid w:val="003D136C"/>
    <w:rsid w:val="003D152C"/>
    <w:rsid w:val="003D1939"/>
    <w:rsid w:val="003D1E32"/>
    <w:rsid w:val="003D1E62"/>
    <w:rsid w:val="003D1E9F"/>
    <w:rsid w:val="003D246E"/>
    <w:rsid w:val="003D2773"/>
    <w:rsid w:val="003D30FA"/>
    <w:rsid w:val="003D361D"/>
    <w:rsid w:val="003D3821"/>
    <w:rsid w:val="003D3833"/>
    <w:rsid w:val="003D39D2"/>
    <w:rsid w:val="003D3B89"/>
    <w:rsid w:val="003D430A"/>
    <w:rsid w:val="003D4335"/>
    <w:rsid w:val="003D46D0"/>
    <w:rsid w:val="003D4D9B"/>
    <w:rsid w:val="003D4E35"/>
    <w:rsid w:val="003D4F9A"/>
    <w:rsid w:val="003D540A"/>
    <w:rsid w:val="003D54E9"/>
    <w:rsid w:val="003D552F"/>
    <w:rsid w:val="003D5A2C"/>
    <w:rsid w:val="003D5B51"/>
    <w:rsid w:val="003D5BA2"/>
    <w:rsid w:val="003D5CF9"/>
    <w:rsid w:val="003D6091"/>
    <w:rsid w:val="003D60A7"/>
    <w:rsid w:val="003D61F4"/>
    <w:rsid w:val="003D632D"/>
    <w:rsid w:val="003D6445"/>
    <w:rsid w:val="003D67DA"/>
    <w:rsid w:val="003D6811"/>
    <w:rsid w:val="003D6DFA"/>
    <w:rsid w:val="003D6F71"/>
    <w:rsid w:val="003D71C2"/>
    <w:rsid w:val="003D77C9"/>
    <w:rsid w:val="003D79F9"/>
    <w:rsid w:val="003D7A60"/>
    <w:rsid w:val="003E02FD"/>
    <w:rsid w:val="003E042D"/>
    <w:rsid w:val="003E0508"/>
    <w:rsid w:val="003E0531"/>
    <w:rsid w:val="003E0559"/>
    <w:rsid w:val="003E07D9"/>
    <w:rsid w:val="003E07E4"/>
    <w:rsid w:val="003E07EC"/>
    <w:rsid w:val="003E0924"/>
    <w:rsid w:val="003E1219"/>
    <w:rsid w:val="003E1236"/>
    <w:rsid w:val="003E14BC"/>
    <w:rsid w:val="003E1A0F"/>
    <w:rsid w:val="003E1AF9"/>
    <w:rsid w:val="003E1D10"/>
    <w:rsid w:val="003E1D11"/>
    <w:rsid w:val="003E1D67"/>
    <w:rsid w:val="003E1D99"/>
    <w:rsid w:val="003E1F82"/>
    <w:rsid w:val="003E21FD"/>
    <w:rsid w:val="003E22F2"/>
    <w:rsid w:val="003E247A"/>
    <w:rsid w:val="003E2550"/>
    <w:rsid w:val="003E2775"/>
    <w:rsid w:val="003E27AE"/>
    <w:rsid w:val="003E284E"/>
    <w:rsid w:val="003E2DA0"/>
    <w:rsid w:val="003E34AA"/>
    <w:rsid w:val="003E3546"/>
    <w:rsid w:val="003E3708"/>
    <w:rsid w:val="003E3ACD"/>
    <w:rsid w:val="003E3F92"/>
    <w:rsid w:val="003E4171"/>
    <w:rsid w:val="003E4275"/>
    <w:rsid w:val="003E42BB"/>
    <w:rsid w:val="003E4385"/>
    <w:rsid w:val="003E444D"/>
    <w:rsid w:val="003E4943"/>
    <w:rsid w:val="003E4CB9"/>
    <w:rsid w:val="003E4EB5"/>
    <w:rsid w:val="003E4F4F"/>
    <w:rsid w:val="003E4F81"/>
    <w:rsid w:val="003E507E"/>
    <w:rsid w:val="003E551D"/>
    <w:rsid w:val="003E560B"/>
    <w:rsid w:val="003E56A4"/>
    <w:rsid w:val="003E575F"/>
    <w:rsid w:val="003E58EE"/>
    <w:rsid w:val="003E5BA7"/>
    <w:rsid w:val="003E5DDC"/>
    <w:rsid w:val="003E5FDF"/>
    <w:rsid w:val="003E6155"/>
    <w:rsid w:val="003E61D7"/>
    <w:rsid w:val="003E64B3"/>
    <w:rsid w:val="003E671C"/>
    <w:rsid w:val="003E685B"/>
    <w:rsid w:val="003E68E1"/>
    <w:rsid w:val="003E6AF8"/>
    <w:rsid w:val="003E6B96"/>
    <w:rsid w:val="003E6CB4"/>
    <w:rsid w:val="003E6CFA"/>
    <w:rsid w:val="003E71E8"/>
    <w:rsid w:val="003E7284"/>
    <w:rsid w:val="003E7318"/>
    <w:rsid w:val="003E7363"/>
    <w:rsid w:val="003E77BA"/>
    <w:rsid w:val="003E7841"/>
    <w:rsid w:val="003E79D5"/>
    <w:rsid w:val="003E7B0D"/>
    <w:rsid w:val="003E7C05"/>
    <w:rsid w:val="003E7EEA"/>
    <w:rsid w:val="003F002F"/>
    <w:rsid w:val="003F003A"/>
    <w:rsid w:val="003F0302"/>
    <w:rsid w:val="003F039D"/>
    <w:rsid w:val="003F07B2"/>
    <w:rsid w:val="003F0EEF"/>
    <w:rsid w:val="003F1404"/>
    <w:rsid w:val="003F16DC"/>
    <w:rsid w:val="003F1789"/>
    <w:rsid w:val="003F1FC7"/>
    <w:rsid w:val="003F28F7"/>
    <w:rsid w:val="003F2A54"/>
    <w:rsid w:val="003F2AD9"/>
    <w:rsid w:val="003F31B4"/>
    <w:rsid w:val="003F31BA"/>
    <w:rsid w:val="003F326B"/>
    <w:rsid w:val="003F33DF"/>
    <w:rsid w:val="003F35D5"/>
    <w:rsid w:val="003F3AE2"/>
    <w:rsid w:val="003F3AE4"/>
    <w:rsid w:val="003F3B53"/>
    <w:rsid w:val="003F3C60"/>
    <w:rsid w:val="003F3FED"/>
    <w:rsid w:val="003F47A6"/>
    <w:rsid w:val="003F4916"/>
    <w:rsid w:val="003F495E"/>
    <w:rsid w:val="003F4A28"/>
    <w:rsid w:val="003F4B7F"/>
    <w:rsid w:val="003F4D5C"/>
    <w:rsid w:val="003F4EBB"/>
    <w:rsid w:val="003F5765"/>
    <w:rsid w:val="003F5783"/>
    <w:rsid w:val="003F5A32"/>
    <w:rsid w:val="003F5A57"/>
    <w:rsid w:val="003F5AFF"/>
    <w:rsid w:val="003F5B5A"/>
    <w:rsid w:val="003F5EBD"/>
    <w:rsid w:val="003F604D"/>
    <w:rsid w:val="003F61B5"/>
    <w:rsid w:val="003F61F9"/>
    <w:rsid w:val="003F6265"/>
    <w:rsid w:val="003F62B1"/>
    <w:rsid w:val="003F62F3"/>
    <w:rsid w:val="003F655C"/>
    <w:rsid w:val="003F6637"/>
    <w:rsid w:val="003F6942"/>
    <w:rsid w:val="003F6A9C"/>
    <w:rsid w:val="003F6C95"/>
    <w:rsid w:val="003F6CF7"/>
    <w:rsid w:val="003F7390"/>
    <w:rsid w:val="003F74F4"/>
    <w:rsid w:val="003F74FE"/>
    <w:rsid w:val="003F7AAE"/>
    <w:rsid w:val="003F7C63"/>
    <w:rsid w:val="003F7FD4"/>
    <w:rsid w:val="004003F1"/>
    <w:rsid w:val="00400560"/>
    <w:rsid w:val="004005C4"/>
    <w:rsid w:val="0040065F"/>
    <w:rsid w:val="00400713"/>
    <w:rsid w:val="004009D1"/>
    <w:rsid w:val="00400A39"/>
    <w:rsid w:val="00400BAA"/>
    <w:rsid w:val="00400CE3"/>
    <w:rsid w:val="00400DAF"/>
    <w:rsid w:val="00400F01"/>
    <w:rsid w:val="00400F77"/>
    <w:rsid w:val="0040149D"/>
    <w:rsid w:val="00401C1A"/>
    <w:rsid w:val="00401D3C"/>
    <w:rsid w:val="00401DC4"/>
    <w:rsid w:val="004021A6"/>
    <w:rsid w:val="004022C4"/>
    <w:rsid w:val="00402317"/>
    <w:rsid w:val="00402339"/>
    <w:rsid w:val="00402CA1"/>
    <w:rsid w:val="00402E58"/>
    <w:rsid w:val="00402F14"/>
    <w:rsid w:val="00402F9C"/>
    <w:rsid w:val="004035BC"/>
    <w:rsid w:val="00403700"/>
    <w:rsid w:val="00403B18"/>
    <w:rsid w:val="00403DE8"/>
    <w:rsid w:val="00404142"/>
    <w:rsid w:val="0040434E"/>
    <w:rsid w:val="004045E5"/>
    <w:rsid w:val="00404813"/>
    <w:rsid w:val="00404D12"/>
    <w:rsid w:val="00404D1B"/>
    <w:rsid w:val="00404F52"/>
    <w:rsid w:val="00404FDD"/>
    <w:rsid w:val="0040510B"/>
    <w:rsid w:val="004051FA"/>
    <w:rsid w:val="004052BA"/>
    <w:rsid w:val="00405671"/>
    <w:rsid w:val="00405A81"/>
    <w:rsid w:val="00405F31"/>
    <w:rsid w:val="0040600E"/>
    <w:rsid w:val="00406125"/>
    <w:rsid w:val="0040623F"/>
    <w:rsid w:val="004064FB"/>
    <w:rsid w:val="004068E5"/>
    <w:rsid w:val="004076F8"/>
    <w:rsid w:val="00407CE5"/>
    <w:rsid w:val="00407E98"/>
    <w:rsid w:val="00407F34"/>
    <w:rsid w:val="00407FEA"/>
    <w:rsid w:val="004100D0"/>
    <w:rsid w:val="004100DE"/>
    <w:rsid w:val="004100E3"/>
    <w:rsid w:val="00410328"/>
    <w:rsid w:val="00410916"/>
    <w:rsid w:val="00410F33"/>
    <w:rsid w:val="00410FA0"/>
    <w:rsid w:val="0041103C"/>
    <w:rsid w:val="00411058"/>
    <w:rsid w:val="00411653"/>
    <w:rsid w:val="004119A3"/>
    <w:rsid w:val="00411BB3"/>
    <w:rsid w:val="00411BBC"/>
    <w:rsid w:val="00411F76"/>
    <w:rsid w:val="004121D0"/>
    <w:rsid w:val="004124E8"/>
    <w:rsid w:val="00412AE5"/>
    <w:rsid w:val="00412DA5"/>
    <w:rsid w:val="00412DF9"/>
    <w:rsid w:val="00413006"/>
    <w:rsid w:val="0041313B"/>
    <w:rsid w:val="00413345"/>
    <w:rsid w:val="00413475"/>
    <w:rsid w:val="004134A5"/>
    <w:rsid w:val="0041388B"/>
    <w:rsid w:val="00413E9B"/>
    <w:rsid w:val="00414BAF"/>
    <w:rsid w:val="00414C1B"/>
    <w:rsid w:val="004155B1"/>
    <w:rsid w:val="004155F8"/>
    <w:rsid w:val="004157AA"/>
    <w:rsid w:val="004158DC"/>
    <w:rsid w:val="00415974"/>
    <w:rsid w:val="00415AA8"/>
    <w:rsid w:val="00415B93"/>
    <w:rsid w:val="00415DBE"/>
    <w:rsid w:val="00416381"/>
    <w:rsid w:val="0041650E"/>
    <w:rsid w:val="0041671C"/>
    <w:rsid w:val="0041671D"/>
    <w:rsid w:val="0041684B"/>
    <w:rsid w:val="00416E16"/>
    <w:rsid w:val="00416E5C"/>
    <w:rsid w:val="00416F55"/>
    <w:rsid w:val="004174CB"/>
    <w:rsid w:val="0041756A"/>
    <w:rsid w:val="00417CBA"/>
    <w:rsid w:val="00417D8D"/>
    <w:rsid w:val="00417FC0"/>
    <w:rsid w:val="004200F2"/>
    <w:rsid w:val="0042017A"/>
    <w:rsid w:val="00420913"/>
    <w:rsid w:val="00420F4A"/>
    <w:rsid w:val="00420FBA"/>
    <w:rsid w:val="00421003"/>
    <w:rsid w:val="004211A6"/>
    <w:rsid w:val="00421261"/>
    <w:rsid w:val="004214FD"/>
    <w:rsid w:val="00421642"/>
    <w:rsid w:val="0042166F"/>
    <w:rsid w:val="004218BD"/>
    <w:rsid w:val="00421A42"/>
    <w:rsid w:val="00421AB3"/>
    <w:rsid w:val="00421D5E"/>
    <w:rsid w:val="00421DB0"/>
    <w:rsid w:val="00421E8A"/>
    <w:rsid w:val="00421FDC"/>
    <w:rsid w:val="0042201C"/>
    <w:rsid w:val="00422CC6"/>
    <w:rsid w:val="00422E1B"/>
    <w:rsid w:val="00422F00"/>
    <w:rsid w:val="004231E9"/>
    <w:rsid w:val="00423655"/>
    <w:rsid w:val="00423B0F"/>
    <w:rsid w:val="00423CEC"/>
    <w:rsid w:val="0042416D"/>
    <w:rsid w:val="0042427E"/>
    <w:rsid w:val="00424286"/>
    <w:rsid w:val="0042480F"/>
    <w:rsid w:val="00424C3D"/>
    <w:rsid w:val="00424EC6"/>
    <w:rsid w:val="00425093"/>
    <w:rsid w:val="0042548F"/>
    <w:rsid w:val="004257A6"/>
    <w:rsid w:val="00425A93"/>
    <w:rsid w:val="00425AC8"/>
    <w:rsid w:val="00425B14"/>
    <w:rsid w:val="00425B6C"/>
    <w:rsid w:val="00425F67"/>
    <w:rsid w:val="00426165"/>
    <w:rsid w:val="00426289"/>
    <w:rsid w:val="004264A2"/>
    <w:rsid w:val="0042663E"/>
    <w:rsid w:val="0042668B"/>
    <w:rsid w:val="004266A4"/>
    <w:rsid w:val="00426756"/>
    <w:rsid w:val="004268E8"/>
    <w:rsid w:val="00426AA2"/>
    <w:rsid w:val="00426B63"/>
    <w:rsid w:val="00426BCA"/>
    <w:rsid w:val="00426C6C"/>
    <w:rsid w:val="00426CD2"/>
    <w:rsid w:val="00426D72"/>
    <w:rsid w:val="00426F4E"/>
    <w:rsid w:val="00426F88"/>
    <w:rsid w:val="00427095"/>
    <w:rsid w:val="00427164"/>
    <w:rsid w:val="004271F4"/>
    <w:rsid w:val="00427342"/>
    <w:rsid w:val="00427481"/>
    <w:rsid w:val="004279EB"/>
    <w:rsid w:val="00427D80"/>
    <w:rsid w:val="00430255"/>
    <w:rsid w:val="004307AA"/>
    <w:rsid w:val="00430836"/>
    <w:rsid w:val="004309E9"/>
    <w:rsid w:val="00430AC0"/>
    <w:rsid w:val="00430ACC"/>
    <w:rsid w:val="00430B4C"/>
    <w:rsid w:val="00430DB9"/>
    <w:rsid w:val="00431026"/>
    <w:rsid w:val="00431122"/>
    <w:rsid w:val="0043139C"/>
    <w:rsid w:val="00431BE3"/>
    <w:rsid w:val="00432015"/>
    <w:rsid w:val="004320C0"/>
    <w:rsid w:val="004321EC"/>
    <w:rsid w:val="00432725"/>
    <w:rsid w:val="004328B3"/>
    <w:rsid w:val="00432B1D"/>
    <w:rsid w:val="00432B40"/>
    <w:rsid w:val="0043341F"/>
    <w:rsid w:val="004334C0"/>
    <w:rsid w:val="00433715"/>
    <w:rsid w:val="00433905"/>
    <w:rsid w:val="004339C0"/>
    <w:rsid w:val="00433A06"/>
    <w:rsid w:val="00433CAE"/>
    <w:rsid w:val="00433E3D"/>
    <w:rsid w:val="00434063"/>
    <w:rsid w:val="0043418B"/>
    <w:rsid w:val="004341BD"/>
    <w:rsid w:val="0043420A"/>
    <w:rsid w:val="004342DB"/>
    <w:rsid w:val="00434348"/>
    <w:rsid w:val="0043446C"/>
    <w:rsid w:val="0043472B"/>
    <w:rsid w:val="00435594"/>
    <w:rsid w:val="0043572D"/>
    <w:rsid w:val="00435B91"/>
    <w:rsid w:val="00435EAB"/>
    <w:rsid w:val="00435EB8"/>
    <w:rsid w:val="00436244"/>
    <w:rsid w:val="00436480"/>
    <w:rsid w:val="00436529"/>
    <w:rsid w:val="00436640"/>
    <w:rsid w:val="00436753"/>
    <w:rsid w:val="0043776A"/>
    <w:rsid w:val="004379B4"/>
    <w:rsid w:val="00437A43"/>
    <w:rsid w:val="00437F10"/>
    <w:rsid w:val="00437F62"/>
    <w:rsid w:val="00437FC9"/>
    <w:rsid w:val="00440600"/>
    <w:rsid w:val="00440682"/>
    <w:rsid w:val="004406C5"/>
    <w:rsid w:val="004407C5"/>
    <w:rsid w:val="00440849"/>
    <w:rsid w:val="004408F5"/>
    <w:rsid w:val="0044099D"/>
    <w:rsid w:val="00440BDE"/>
    <w:rsid w:val="0044133D"/>
    <w:rsid w:val="0044157B"/>
    <w:rsid w:val="0044166D"/>
    <w:rsid w:val="00441ABD"/>
    <w:rsid w:val="00441B0D"/>
    <w:rsid w:val="00441B20"/>
    <w:rsid w:val="00441F2E"/>
    <w:rsid w:val="004427FB"/>
    <w:rsid w:val="004431C6"/>
    <w:rsid w:val="00443581"/>
    <w:rsid w:val="0044367D"/>
    <w:rsid w:val="004438D7"/>
    <w:rsid w:val="00443E04"/>
    <w:rsid w:val="00444311"/>
    <w:rsid w:val="004445FF"/>
    <w:rsid w:val="004446FC"/>
    <w:rsid w:val="00444918"/>
    <w:rsid w:val="0044492D"/>
    <w:rsid w:val="00444D03"/>
    <w:rsid w:val="00445196"/>
    <w:rsid w:val="004453B1"/>
    <w:rsid w:val="0044553B"/>
    <w:rsid w:val="00445875"/>
    <w:rsid w:val="00445A8C"/>
    <w:rsid w:val="00445EB4"/>
    <w:rsid w:val="00445ED1"/>
    <w:rsid w:val="00445FBA"/>
    <w:rsid w:val="00445FC5"/>
    <w:rsid w:val="0044631E"/>
    <w:rsid w:val="00446321"/>
    <w:rsid w:val="00446384"/>
    <w:rsid w:val="004464C3"/>
    <w:rsid w:val="00446D43"/>
    <w:rsid w:val="004470A5"/>
    <w:rsid w:val="004474E3"/>
    <w:rsid w:val="0044760F"/>
    <w:rsid w:val="004478C7"/>
    <w:rsid w:val="004478F4"/>
    <w:rsid w:val="0045013F"/>
    <w:rsid w:val="004502D2"/>
    <w:rsid w:val="00450A17"/>
    <w:rsid w:val="00450CD6"/>
    <w:rsid w:val="00450E39"/>
    <w:rsid w:val="00450E87"/>
    <w:rsid w:val="00450F87"/>
    <w:rsid w:val="0045107A"/>
    <w:rsid w:val="004512DC"/>
    <w:rsid w:val="0045143D"/>
    <w:rsid w:val="00451456"/>
    <w:rsid w:val="0045202F"/>
    <w:rsid w:val="004526CD"/>
    <w:rsid w:val="00452775"/>
    <w:rsid w:val="004528A1"/>
    <w:rsid w:val="00453304"/>
    <w:rsid w:val="00453348"/>
    <w:rsid w:val="004539E5"/>
    <w:rsid w:val="00453A19"/>
    <w:rsid w:val="00453B2E"/>
    <w:rsid w:val="00453BA3"/>
    <w:rsid w:val="00453C43"/>
    <w:rsid w:val="00453FAB"/>
    <w:rsid w:val="004546D4"/>
    <w:rsid w:val="00454756"/>
    <w:rsid w:val="004547F0"/>
    <w:rsid w:val="00454A58"/>
    <w:rsid w:val="00454CE5"/>
    <w:rsid w:val="00454CF8"/>
    <w:rsid w:val="00454FEE"/>
    <w:rsid w:val="004552D4"/>
    <w:rsid w:val="00455400"/>
    <w:rsid w:val="00455422"/>
    <w:rsid w:val="00455564"/>
    <w:rsid w:val="00455A99"/>
    <w:rsid w:val="00455D32"/>
    <w:rsid w:val="004560C6"/>
    <w:rsid w:val="004561DA"/>
    <w:rsid w:val="0045627A"/>
    <w:rsid w:val="00456305"/>
    <w:rsid w:val="00456618"/>
    <w:rsid w:val="004569CA"/>
    <w:rsid w:val="00456AD1"/>
    <w:rsid w:val="00456CE9"/>
    <w:rsid w:val="00456CF8"/>
    <w:rsid w:val="00456F56"/>
    <w:rsid w:val="004570F7"/>
    <w:rsid w:val="004572B2"/>
    <w:rsid w:val="00457381"/>
    <w:rsid w:val="004574E0"/>
    <w:rsid w:val="004575EE"/>
    <w:rsid w:val="00457782"/>
    <w:rsid w:val="0046015A"/>
    <w:rsid w:val="004602DA"/>
    <w:rsid w:val="0046038A"/>
    <w:rsid w:val="00460A94"/>
    <w:rsid w:val="00460B62"/>
    <w:rsid w:val="00460E16"/>
    <w:rsid w:val="00460E1D"/>
    <w:rsid w:val="00460E36"/>
    <w:rsid w:val="00460F1D"/>
    <w:rsid w:val="00461086"/>
    <w:rsid w:val="00461265"/>
    <w:rsid w:val="00461634"/>
    <w:rsid w:val="004616DB"/>
    <w:rsid w:val="00461791"/>
    <w:rsid w:val="00461818"/>
    <w:rsid w:val="0046187C"/>
    <w:rsid w:val="0046190F"/>
    <w:rsid w:val="00461AEC"/>
    <w:rsid w:val="00461E64"/>
    <w:rsid w:val="004621E0"/>
    <w:rsid w:val="00462360"/>
    <w:rsid w:val="0046245F"/>
    <w:rsid w:val="00462534"/>
    <w:rsid w:val="004627C7"/>
    <w:rsid w:val="00462BFD"/>
    <w:rsid w:val="00462E09"/>
    <w:rsid w:val="004631C9"/>
    <w:rsid w:val="00463711"/>
    <w:rsid w:val="00463DB0"/>
    <w:rsid w:val="00463E0F"/>
    <w:rsid w:val="00464355"/>
    <w:rsid w:val="004645B6"/>
    <w:rsid w:val="00464996"/>
    <w:rsid w:val="00464BB2"/>
    <w:rsid w:val="00464F39"/>
    <w:rsid w:val="0046507D"/>
    <w:rsid w:val="004650F3"/>
    <w:rsid w:val="00465192"/>
    <w:rsid w:val="004652E5"/>
    <w:rsid w:val="004655A0"/>
    <w:rsid w:val="004655B0"/>
    <w:rsid w:val="00465A65"/>
    <w:rsid w:val="00465C8F"/>
    <w:rsid w:val="00465D98"/>
    <w:rsid w:val="00465DCF"/>
    <w:rsid w:val="00465E9F"/>
    <w:rsid w:val="00465FA2"/>
    <w:rsid w:val="004660AD"/>
    <w:rsid w:val="00466149"/>
    <w:rsid w:val="00466285"/>
    <w:rsid w:val="00466629"/>
    <w:rsid w:val="00466ADF"/>
    <w:rsid w:val="00466C3D"/>
    <w:rsid w:val="00466DD6"/>
    <w:rsid w:val="00466EDF"/>
    <w:rsid w:val="00467135"/>
    <w:rsid w:val="0046718F"/>
    <w:rsid w:val="004676D3"/>
    <w:rsid w:val="004676FD"/>
    <w:rsid w:val="004677AC"/>
    <w:rsid w:val="00467A0E"/>
    <w:rsid w:val="00467A4E"/>
    <w:rsid w:val="00467BC3"/>
    <w:rsid w:val="00467D56"/>
    <w:rsid w:val="00470072"/>
    <w:rsid w:val="004703E3"/>
    <w:rsid w:val="004704C3"/>
    <w:rsid w:val="00470688"/>
    <w:rsid w:val="00470862"/>
    <w:rsid w:val="004709C0"/>
    <w:rsid w:val="00470A1E"/>
    <w:rsid w:val="00470E3F"/>
    <w:rsid w:val="004712F8"/>
    <w:rsid w:val="0047167A"/>
    <w:rsid w:val="004718C5"/>
    <w:rsid w:val="004718D0"/>
    <w:rsid w:val="004719B1"/>
    <w:rsid w:val="00471BDC"/>
    <w:rsid w:val="0047208F"/>
    <w:rsid w:val="0047223D"/>
    <w:rsid w:val="0047246C"/>
    <w:rsid w:val="004724A6"/>
    <w:rsid w:val="004728A9"/>
    <w:rsid w:val="004728AC"/>
    <w:rsid w:val="00472EB6"/>
    <w:rsid w:val="00473069"/>
    <w:rsid w:val="0047307A"/>
    <w:rsid w:val="00473152"/>
    <w:rsid w:val="004732B8"/>
    <w:rsid w:val="004733CC"/>
    <w:rsid w:val="00473471"/>
    <w:rsid w:val="004736D6"/>
    <w:rsid w:val="00473721"/>
    <w:rsid w:val="00473726"/>
    <w:rsid w:val="004739E0"/>
    <w:rsid w:val="00473D20"/>
    <w:rsid w:val="004740EC"/>
    <w:rsid w:val="00474ACE"/>
    <w:rsid w:val="00474BE7"/>
    <w:rsid w:val="004750B0"/>
    <w:rsid w:val="004752F9"/>
    <w:rsid w:val="004754D7"/>
    <w:rsid w:val="004755FA"/>
    <w:rsid w:val="0047576C"/>
    <w:rsid w:val="004759F9"/>
    <w:rsid w:val="00475B54"/>
    <w:rsid w:val="00475D29"/>
    <w:rsid w:val="00475DE7"/>
    <w:rsid w:val="0047612A"/>
    <w:rsid w:val="004761DF"/>
    <w:rsid w:val="00476414"/>
    <w:rsid w:val="0047652E"/>
    <w:rsid w:val="00476739"/>
    <w:rsid w:val="0047676D"/>
    <w:rsid w:val="00476E5B"/>
    <w:rsid w:val="00477113"/>
    <w:rsid w:val="0047717F"/>
    <w:rsid w:val="00477422"/>
    <w:rsid w:val="0047753A"/>
    <w:rsid w:val="00477572"/>
    <w:rsid w:val="0047764D"/>
    <w:rsid w:val="004776C9"/>
    <w:rsid w:val="004776F3"/>
    <w:rsid w:val="00477B9C"/>
    <w:rsid w:val="00477D35"/>
    <w:rsid w:val="00480042"/>
    <w:rsid w:val="0048057E"/>
    <w:rsid w:val="00480809"/>
    <w:rsid w:val="00480A22"/>
    <w:rsid w:val="00480D9D"/>
    <w:rsid w:val="00481151"/>
    <w:rsid w:val="004812FA"/>
    <w:rsid w:val="004813F5"/>
    <w:rsid w:val="004818A1"/>
    <w:rsid w:val="00481D42"/>
    <w:rsid w:val="004822C6"/>
    <w:rsid w:val="00482562"/>
    <w:rsid w:val="00482F0F"/>
    <w:rsid w:val="004830FA"/>
    <w:rsid w:val="00483113"/>
    <w:rsid w:val="0048347A"/>
    <w:rsid w:val="004837C6"/>
    <w:rsid w:val="00483934"/>
    <w:rsid w:val="00483AA6"/>
    <w:rsid w:val="00483AC2"/>
    <w:rsid w:val="00483C71"/>
    <w:rsid w:val="00483CC2"/>
    <w:rsid w:val="00483DDB"/>
    <w:rsid w:val="00483EA0"/>
    <w:rsid w:val="004841A5"/>
    <w:rsid w:val="004844AE"/>
    <w:rsid w:val="004845D2"/>
    <w:rsid w:val="00484916"/>
    <w:rsid w:val="00484D2F"/>
    <w:rsid w:val="00485279"/>
    <w:rsid w:val="00485307"/>
    <w:rsid w:val="00485352"/>
    <w:rsid w:val="004854AE"/>
    <w:rsid w:val="00485BC5"/>
    <w:rsid w:val="00485D22"/>
    <w:rsid w:val="0048607B"/>
    <w:rsid w:val="00486124"/>
    <w:rsid w:val="00486184"/>
    <w:rsid w:val="0048701D"/>
    <w:rsid w:val="004874EC"/>
    <w:rsid w:val="00487751"/>
    <w:rsid w:val="0048791F"/>
    <w:rsid w:val="0048796B"/>
    <w:rsid w:val="00487A66"/>
    <w:rsid w:val="00487D88"/>
    <w:rsid w:val="00490084"/>
    <w:rsid w:val="004907C9"/>
    <w:rsid w:val="0049082B"/>
    <w:rsid w:val="00490A81"/>
    <w:rsid w:val="00491015"/>
    <w:rsid w:val="00491272"/>
    <w:rsid w:val="004912B2"/>
    <w:rsid w:val="00491335"/>
    <w:rsid w:val="004913D0"/>
    <w:rsid w:val="004913E5"/>
    <w:rsid w:val="004915E7"/>
    <w:rsid w:val="00491B74"/>
    <w:rsid w:val="00491BEA"/>
    <w:rsid w:val="00491EA4"/>
    <w:rsid w:val="0049254F"/>
    <w:rsid w:val="004926EC"/>
    <w:rsid w:val="004928CB"/>
    <w:rsid w:val="00492A7D"/>
    <w:rsid w:val="00492D52"/>
    <w:rsid w:val="004936BC"/>
    <w:rsid w:val="0049388D"/>
    <w:rsid w:val="0049392A"/>
    <w:rsid w:val="00493A11"/>
    <w:rsid w:val="00493C0C"/>
    <w:rsid w:val="00493C8B"/>
    <w:rsid w:val="00493F2F"/>
    <w:rsid w:val="00493FC9"/>
    <w:rsid w:val="00494184"/>
    <w:rsid w:val="00494317"/>
    <w:rsid w:val="00494593"/>
    <w:rsid w:val="00494974"/>
    <w:rsid w:val="00494CC8"/>
    <w:rsid w:val="00494E77"/>
    <w:rsid w:val="00494F17"/>
    <w:rsid w:val="004952A9"/>
    <w:rsid w:val="00495368"/>
    <w:rsid w:val="00495487"/>
    <w:rsid w:val="00495AA6"/>
    <w:rsid w:val="00495D47"/>
    <w:rsid w:val="00495DE4"/>
    <w:rsid w:val="00495F8D"/>
    <w:rsid w:val="004960A9"/>
    <w:rsid w:val="004961D3"/>
    <w:rsid w:val="0049642B"/>
    <w:rsid w:val="0049644E"/>
    <w:rsid w:val="00496571"/>
    <w:rsid w:val="004967E4"/>
    <w:rsid w:val="00496A26"/>
    <w:rsid w:val="00496A31"/>
    <w:rsid w:val="00496D8B"/>
    <w:rsid w:val="0049730F"/>
    <w:rsid w:val="00497AF7"/>
    <w:rsid w:val="00497B99"/>
    <w:rsid w:val="00497D15"/>
    <w:rsid w:val="00497F44"/>
    <w:rsid w:val="004A0243"/>
    <w:rsid w:val="004A0401"/>
    <w:rsid w:val="004A0670"/>
    <w:rsid w:val="004A0746"/>
    <w:rsid w:val="004A0804"/>
    <w:rsid w:val="004A148C"/>
    <w:rsid w:val="004A1AF8"/>
    <w:rsid w:val="004A1B97"/>
    <w:rsid w:val="004A1D1C"/>
    <w:rsid w:val="004A1D40"/>
    <w:rsid w:val="004A1DBF"/>
    <w:rsid w:val="004A1E1B"/>
    <w:rsid w:val="004A224E"/>
    <w:rsid w:val="004A26AA"/>
    <w:rsid w:val="004A28EA"/>
    <w:rsid w:val="004A2A45"/>
    <w:rsid w:val="004A2C94"/>
    <w:rsid w:val="004A2CA9"/>
    <w:rsid w:val="004A2E1F"/>
    <w:rsid w:val="004A33CD"/>
    <w:rsid w:val="004A3480"/>
    <w:rsid w:val="004A3877"/>
    <w:rsid w:val="004A3BC8"/>
    <w:rsid w:val="004A3EAE"/>
    <w:rsid w:val="004A401B"/>
    <w:rsid w:val="004A457D"/>
    <w:rsid w:val="004A47B2"/>
    <w:rsid w:val="004A4846"/>
    <w:rsid w:val="004A48FB"/>
    <w:rsid w:val="004A4AC3"/>
    <w:rsid w:val="004A4CD9"/>
    <w:rsid w:val="004A50E7"/>
    <w:rsid w:val="004A5288"/>
    <w:rsid w:val="004A56B2"/>
    <w:rsid w:val="004A5A18"/>
    <w:rsid w:val="004A5C05"/>
    <w:rsid w:val="004A6048"/>
    <w:rsid w:val="004A6187"/>
    <w:rsid w:val="004A65A3"/>
    <w:rsid w:val="004A6A60"/>
    <w:rsid w:val="004A6F87"/>
    <w:rsid w:val="004A6FAE"/>
    <w:rsid w:val="004A703E"/>
    <w:rsid w:val="004A7198"/>
    <w:rsid w:val="004A71EB"/>
    <w:rsid w:val="004A76FB"/>
    <w:rsid w:val="004A7A6E"/>
    <w:rsid w:val="004B09E4"/>
    <w:rsid w:val="004B0A61"/>
    <w:rsid w:val="004B0BA2"/>
    <w:rsid w:val="004B0DA3"/>
    <w:rsid w:val="004B0DB6"/>
    <w:rsid w:val="004B0F73"/>
    <w:rsid w:val="004B14EA"/>
    <w:rsid w:val="004B19DB"/>
    <w:rsid w:val="004B1A1E"/>
    <w:rsid w:val="004B1CC8"/>
    <w:rsid w:val="004B2168"/>
    <w:rsid w:val="004B2429"/>
    <w:rsid w:val="004B2D53"/>
    <w:rsid w:val="004B2F7E"/>
    <w:rsid w:val="004B3003"/>
    <w:rsid w:val="004B31CC"/>
    <w:rsid w:val="004B3267"/>
    <w:rsid w:val="004B335F"/>
    <w:rsid w:val="004B345C"/>
    <w:rsid w:val="004B346E"/>
    <w:rsid w:val="004B34F9"/>
    <w:rsid w:val="004B35FA"/>
    <w:rsid w:val="004B37B3"/>
    <w:rsid w:val="004B3893"/>
    <w:rsid w:val="004B3AB5"/>
    <w:rsid w:val="004B41AD"/>
    <w:rsid w:val="004B423A"/>
    <w:rsid w:val="004B46DF"/>
    <w:rsid w:val="004B47FD"/>
    <w:rsid w:val="004B48CC"/>
    <w:rsid w:val="004B4CA8"/>
    <w:rsid w:val="004B4E8B"/>
    <w:rsid w:val="004B4EFF"/>
    <w:rsid w:val="004B4FA4"/>
    <w:rsid w:val="004B5527"/>
    <w:rsid w:val="004B5927"/>
    <w:rsid w:val="004B596B"/>
    <w:rsid w:val="004B5FC8"/>
    <w:rsid w:val="004B607D"/>
    <w:rsid w:val="004B60C6"/>
    <w:rsid w:val="004B6291"/>
    <w:rsid w:val="004B6598"/>
    <w:rsid w:val="004B6B50"/>
    <w:rsid w:val="004B6B9B"/>
    <w:rsid w:val="004B6E41"/>
    <w:rsid w:val="004B6F30"/>
    <w:rsid w:val="004B75EF"/>
    <w:rsid w:val="004B794D"/>
    <w:rsid w:val="004B7AB7"/>
    <w:rsid w:val="004B7E06"/>
    <w:rsid w:val="004B7E5B"/>
    <w:rsid w:val="004B7EA6"/>
    <w:rsid w:val="004C01EF"/>
    <w:rsid w:val="004C0350"/>
    <w:rsid w:val="004C04AD"/>
    <w:rsid w:val="004C0540"/>
    <w:rsid w:val="004C09AA"/>
    <w:rsid w:val="004C09EC"/>
    <w:rsid w:val="004C0C77"/>
    <w:rsid w:val="004C1416"/>
    <w:rsid w:val="004C170A"/>
    <w:rsid w:val="004C19E4"/>
    <w:rsid w:val="004C1A85"/>
    <w:rsid w:val="004C1BFA"/>
    <w:rsid w:val="004C1D99"/>
    <w:rsid w:val="004C1DB8"/>
    <w:rsid w:val="004C20E1"/>
    <w:rsid w:val="004C2170"/>
    <w:rsid w:val="004C235C"/>
    <w:rsid w:val="004C2407"/>
    <w:rsid w:val="004C2418"/>
    <w:rsid w:val="004C242F"/>
    <w:rsid w:val="004C2561"/>
    <w:rsid w:val="004C2623"/>
    <w:rsid w:val="004C271A"/>
    <w:rsid w:val="004C296D"/>
    <w:rsid w:val="004C2A41"/>
    <w:rsid w:val="004C2D6D"/>
    <w:rsid w:val="004C306B"/>
    <w:rsid w:val="004C30B5"/>
    <w:rsid w:val="004C35BA"/>
    <w:rsid w:val="004C3691"/>
    <w:rsid w:val="004C3DBA"/>
    <w:rsid w:val="004C3F49"/>
    <w:rsid w:val="004C41F5"/>
    <w:rsid w:val="004C426A"/>
    <w:rsid w:val="004C42EA"/>
    <w:rsid w:val="004C43EA"/>
    <w:rsid w:val="004C44F4"/>
    <w:rsid w:val="004C4579"/>
    <w:rsid w:val="004C46BF"/>
    <w:rsid w:val="004C472A"/>
    <w:rsid w:val="004C47FB"/>
    <w:rsid w:val="004C49BE"/>
    <w:rsid w:val="004C4CB7"/>
    <w:rsid w:val="004C50C4"/>
    <w:rsid w:val="004C5193"/>
    <w:rsid w:val="004C55A7"/>
    <w:rsid w:val="004C58FC"/>
    <w:rsid w:val="004C5A83"/>
    <w:rsid w:val="004C5ABD"/>
    <w:rsid w:val="004C5D73"/>
    <w:rsid w:val="004C5F35"/>
    <w:rsid w:val="004C6535"/>
    <w:rsid w:val="004C66A6"/>
    <w:rsid w:val="004C69DF"/>
    <w:rsid w:val="004C6CDB"/>
    <w:rsid w:val="004C6EB4"/>
    <w:rsid w:val="004C70B9"/>
    <w:rsid w:val="004C73B0"/>
    <w:rsid w:val="004C76BA"/>
    <w:rsid w:val="004C7826"/>
    <w:rsid w:val="004C7D34"/>
    <w:rsid w:val="004D038B"/>
    <w:rsid w:val="004D0417"/>
    <w:rsid w:val="004D078C"/>
    <w:rsid w:val="004D083D"/>
    <w:rsid w:val="004D0DB0"/>
    <w:rsid w:val="004D108D"/>
    <w:rsid w:val="004D14EE"/>
    <w:rsid w:val="004D1544"/>
    <w:rsid w:val="004D1599"/>
    <w:rsid w:val="004D16A3"/>
    <w:rsid w:val="004D1EE6"/>
    <w:rsid w:val="004D1F87"/>
    <w:rsid w:val="004D206C"/>
    <w:rsid w:val="004D2324"/>
    <w:rsid w:val="004D2725"/>
    <w:rsid w:val="004D2B43"/>
    <w:rsid w:val="004D2D6C"/>
    <w:rsid w:val="004D2DED"/>
    <w:rsid w:val="004D2EBE"/>
    <w:rsid w:val="004D2FF7"/>
    <w:rsid w:val="004D30AB"/>
    <w:rsid w:val="004D31C2"/>
    <w:rsid w:val="004D3468"/>
    <w:rsid w:val="004D3A04"/>
    <w:rsid w:val="004D3A47"/>
    <w:rsid w:val="004D3D59"/>
    <w:rsid w:val="004D3FFA"/>
    <w:rsid w:val="004D40A3"/>
    <w:rsid w:val="004D4543"/>
    <w:rsid w:val="004D5145"/>
    <w:rsid w:val="004D5420"/>
    <w:rsid w:val="004D5438"/>
    <w:rsid w:val="004D5479"/>
    <w:rsid w:val="004D55A5"/>
    <w:rsid w:val="004D55F3"/>
    <w:rsid w:val="004D5777"/>
    <w:rsid w:val="004D5ED5"/>
    <w:rsid w:val="004D5F03"/>
    <w:rsid w:val="004D6422"/>
    <w:rsid w:val="004D6B6E"/>
    <w:rsid w:val="004D6EE9"/>
    <w:rsid w:val="004D6F78"/>
    <w:rsid w:val="004D715D"/>
    <w:rsid w:val="004D729D"/>
    <w:rsid w:val="004D74A1"/>
    <w:rsid w:val="004D78DE"/>
    <w:rsid w:val="004D79A8"/>
    <w:rsid w:val="004D7E76"/>
    <w:rsid w:val="004D7F64"/>
    <w:rsid w:val="004D7F69"/>
    <w:rsid w:val="004E01BA"/>
    <w:rsid w:val="004E02D9"/>
    <w:rsid w:val="004E0481"/>
    <w:rsid w:val="004E08C5"/>
    <w:rsid w:val="004E0EBF"/>
    <w:rsid w:val="004E0F7F"/>
    <w:rsid w:val="004E101F"/>
    <w:rsid w:val="004E10BA"/>
    <w:rsid w:val="004E11D9"/>
    <w:rsid w:val="004E1587"/>
    <w:rsid w:val="004E15DD"/>
    <w:rsid w:val="004E1994"/>
    <w:rsid w:val="004E1B5B"/>
    <w:rsid w:val="004E1D7D"/>
    <w:rsid w:val="004E1F7E"/>
    <w:rsid w:val="004E20A3"/>
    <w:rsid w:val="004E21B5"/>
    <w:rsid w:val="004E2626"/>
    <w:rsid w:val="004E2B25"/>
    <w:rsid w:val="004E2B58"/>
    <w:rsid w:val="004E2D3B"/>
    <w:rsid w:val="004E3323"/>
    <w:rsid w:val="004E3388"/>
    <w:rsid w:val="004E346A"/>
    <w:rsid w:val="004E34C8"/>
    <w:rsid w:val="004E35AC"/>
    <w:rsid w:val="004E373F"/>
    <w:rsid w:val="004E375D"/>
    <w:rsid w:val="004E3B37"/>
    <w:rsid w:val="004E4274"/>
    <w:rsid w:val="004E44C5"/>
    <w:rsid w:val="004E49DF"/>
    <w:rsid w:val="004E4CB4"/>
    <w:rsid w:val="004E519F"/>
    <w:rsid w:val="004E52F6"/>
    <w:rsid w:val="004E55FE"/>
    <w:rsid w:val="004E57BD"/>
    <w:rsid w:val="004E5986"/>
    <w:rsid w:val="004E5C1C"/>
    <w:rsid w:val="004E600A"/>
    <w:rsid w:val="004E616A"/>
    <w:rsid w:val="004E63A5"/>
    <w:rsid w:val="004E653F"/>
    <w:rsid w:val="004E6CF2"/>
    <w:rsid w:val="004E78B2"/>
    <w:rsid w:val="004E7B9D"/>
    <w:rsid w:val="004E7C17"/>
    <w:rsid w:val="004E7E39"/>
    <w:rsid w:val="004F01CD"/>
    <w:rsid w:val="004F0373"/>
    <w:rsid w:val="004F0881"/>
    <w:rsid w:val="004F0B32"/>
    <w:rsid w:val="004F0B44"/>
    <w:rsid w:val="004F0B72"/>
    <w:rsid w:val="004F0CAF"/>
    <w:rsid w:val="004F0D96"/>
    <w:rsid w:val="004F0DB7"/>
    <w:rsid w:val="004F0EA8"/>
    <w:rsid w:val="004F0EEA"/>
    <w:rsid w:val="004F0F61"/>
    <w:rsid w:val="004F1402"/>
    <w:rsid w:val="004F16BD"/>
    <w:rsid w:val="004F1820"/>
    <w:rsid w:val="004F1A5E"/>
    <w:rsid w:val="004F1BF0"/>
    <w:rsid w:val="004F1F62"/>
    <w:rsid w:val="004F227A"/>
    <w:rsid w:val="004F2368"/>
    <w:rsid w:val="004F2522"/>
    <w:rsid w:val="004F26EC"/>
    <w:rsid w:val="004F27CF"/>
    <w:rsid w:val="004F28CD"/>
    <w:rsid w:val="004F2B5B"/>
    <w:rsid w:val="004F2BAB"/>
    <w:rsid w:val="004F30FA"/>
    <w:rsid w:val="004F32DE"/>
    <w:rsid w:val="004F380C"/>
    <w:rsid w:val="004F3A8C"/>
    <w:rsid w:val="004F3D21"/>
    <w:rsid w:val="004F3EFF"/>
    <w:rsid w:val="004F3F69"/>
    <w:rsid w:val="004F4182"/>
    <w:rsid w:val="004F41D8"/>
    <w:rsid w:val="004F47CB"/>
    <w:rsid w:val="004F47DC"/>
    <w:rsid w:val="004F4D69"/>
    <w:rsid w:val="004F4F3F"/>
    <w:rsid w:val="004F543C"/>
    <w:rsid w:val="004F55B2"/>
    <w:rsid w:val="004F5916"/>
    <w:rsid w:val="004F5A94"/>
    <w:rsid w:val="004F5EE7"/>
    <w:rsid w:val="004F633A"/>
    <w:rsid w:val="004F6813"/>
    <w:rsid w:val="004F6BB2"/>
    <w:rsid w:val="004F6E3A"/>
    <w:rsid w:val="004F6F3F"/>
    <w:rsid w:val="004F732C"/>
    <w:rsid w:val="004F77E7"/>
    <w:rsid w:val="004F7996"/>
    <w:rsid w:val="004F79C1"/>
    <w:rsid w:val="004F7C5E"/>
    <w:rsid w:val="004F7D54"/>
    <w:rsid w:val="005002A8"/>
    <w:rsid w:val="005002CF"/>
    <w:rsid w:val="00500528"/>
    <w:rsid w:val="005007BA"/>
    <w:rsid w:val="0050090D"/>
    <w:rsid w:val="00500996"/>
    <w:rsid w:val="00500A8A"/>
    <w:rsid w:val="00500B1E"/>
    <w:rsid w:val="00500C9B"/>
    <w:rsid w:val="00500F3B"/>
    <w:rsid w:val="00501009"/>
    <w:rsid w:val="0050101A"/>
    <w:rsid w:val="00501664"/>
    <w:rsid w:val="005019B7"/>
    <w:rsid w:val="00501A37"/>
    <w:rsid w:val="00501C5A"/>
    <w:rsid w:val="00501E26"/>
    <w:rsid w:val="0050202D"/>
    <w:rsid w:val="0050204F"/>
    <w:rsid w:val="005020A5"/>
    <w:rsid w:val="00502360"/>
    <w:rsid w:val="005023D9"/>
    <w:rsid w:val="0050291C"/>
    <w:rsid w:val="00502AC8"/>
    <w:rsid w:val="00502AEF"/>
    <w:rsid w:val="00502E67"/>
    <w:rsid w:val="00502FD2"/>
    <w:rsid w:val="00502FE6"/>
    <w:rsid w:val="00503564"/>
    <w:rsid w:val="005036E9"/>
    <w:rsid w:val="00504217"/>
    <w:rsid w:val="005045CE"/>
    <w:rsid w:val="005047EA"/>
    <w:rsid w:val="00504B11"/>
    <w:rsid w:val="00504F08"/>
    <w:rsid w:val="00504FF6"/>
    <w:rsid w:val="00505090"/>
    <w:rsid w:val="00505102"/>
    <w:rsid w:val="005058A0"/>
    <w:rsid w:val="00505B4F"/>
    <w:rsid w:val="00505F78"/>
    <w:rsid w:val="005061F0"/>
    <w:rsid w:val="005064E2"/>
    <w:rsid w:val="0050699C"/>
    <w:rsid w:val="00506D95"/>
    <w:rsid w:val="00506F7D"/>
    <w:rsid w:val="00507133"/>
    <w:rsid w:val="0050724B"/>
    <w:rsid w:val="0050743A"/>
    <w:rsid w:val="0050749D"/>
    <w:rsid w:val="00507C37"/>
    <w:rsid w:val="00507EAA"/>
    <w:rsid w:val="00507EDD"/>
    <w:rsid w:val="00507F42"/>
    <w:rsid w:val="005103E5"/>
    <w:rsid w:val="00510C77"/>
    <w:rsid w:val="00510CF3"/>
    <w:rsid w:val="00510DC8"/>
    <w:rsid w:val="00510F88"/>
    <w:rsid w:val="00510FD1"/>
    <w:rsid w:val="005111ED"/>
    <w:rsid w:val="0051125D"/>
    <w:rsid w:val="005112E2"/>
    <w:rsid w:val="0051185D"/>
    <w:rsid w:val="00511B0D"/>
    <w:rsid w:val="00511C2C"/>
    <w:rsid w:val="0051214F"/>
    <w:rsid w:val="00512622"/>
    <w:rsid w:val="0051298F"/>
    <w:rsid w:val="005129B9"/>
    <w:rsid w:val="005129F6"/>
    <w:rsid w:val="00512DB6"/>
    <w:rsid w:val="00512F4F"/>
    <w:rsid w:val="00513BF9"/>
    <w:rsid w:val="00514087"/>
    <w:rsid w:val="005140EF"/>
    <w:rsid w:val="00514486"/>
    <w:rsid w:val="00514698"/>
    <w:rsid w:val="00514835"/>
    <w:rsid w:val="00514E5C"/>
    <w:rsid w:val="00514E67"/>
    <w:rsid w:val="00514E87"/>
    <w:rsid w:val="005152B1"/>
    <w:rsid w:val="005152BF"/>
    <w:rsid w:val="00515368"/>
    <w:rsid w:val="0051561C"/>
    <w:rsid w:val="00515632"/>
    <w:rsid w:val="00515833"/>
    <w:rsid w:val="00515855"/>
    <w:rsid w:val="00515C77"/>
    <w:rsid w:val="00515CCF"/>
    <w:rsid w:val="00515E30"/>
    <w:rsid w:val="00515F7E"/>
    <w:rsid w:val="0051614F"/>
    <w:rsid w:val="0051625A"/>
    <w:rsid w:val="0051651B"/>
    <w:rsid w:val="00516529"/>
    <w:rsid w:val="00516DD7"/>
    <w:rsid w:val="00516EC9"/>
    <w:rsid w:val="00517053"/>
    <w:rsid w:val="005173F3"/>
    <w:rsid w:val="0051788B"/>
    <w:rsid w:val="00517C03"/>
    <w:rsid w:val="00517C05"/>
    <w:rsid w:val="00517FCC"/>
    <w:rsid w:val="005206E4"/>
    <w:rsid w:val="00520717"/>
    <w:rsid w:val="005207B1"/>
    <w:rsid w:val="0052083D"/>
    <w:rsid w:val="00520AF3"/>
    <w:rsid w:val="00520EF7"/>
    <w:rsid w:val="00520F4A"/>
    <w:rsid w:val="005210D6"/>
    <w:rsid w:val="005216CA"/>
    <w:rsid w:val="005216FB"/>
    <w:rsid w:val="00521700"/>
    <w:rsid w:val="0052181B"/>
    <w:rsid w:val="00521821"/>
    <w:rsid w:val="00521B16"/>
    <w:rsid w:val="00521F52"/>
    <w:rsid w:val="00521F7F"/>
    <w:rsid w:val="00522777"/>
    <w:rsid w:val="00522E4C"/>
    <w:rsid w:val="00523189"/>
    <w:rsid w:val="00523642"/>
    <w:rsid w:val="00523663"/>
    <w:rsid w:val="00523AC6"/>
    <w:rsid w:val="00523D61"/>
    <w:rsid w:val="00524221"/>
    <w:rsid w:val="0052442A"/>
    <w:rsid w:val="0052446D"/>
    <w:rsid w:val="00524536"/>
    <w:rsid w:val="005245D2"/>
    <w:rsid w:val="005246F2"/>
    <w:rsid w:val="0052490E"/>
    <w:rsid w:val="00524AE8"/>
    <w:rsid w:val="00524D32"/>
    <w:rsid w:val="00525496"/>
    <w:rsid w:val="00525BE7"/>
    <w:rsid w:val="00525F12"/>
    <w:rsid w:val="0052609A"/>
    <w:rsid w:val="0052613D"/>
    <w:rsid w:val="00526165"/>
    <w:rsid w:val="00526325"/>
    <w:rsid w:val="005263E6"/>
    <w:rsid w:val="005265A4"/>
    <w:rsid w:val="005266F8"/>
    <w:rsid w:val="00526EBF"/>
    <w:rsid w:val="0052704F"/>
    <w:rsid w:val="005270B6"/>
    <w:rsid w:val="00527347"/>
    <w:rsid w:val="0052742F"/>
    <w:rsid w:val="00527830"/>
    <w:rsid w:val="00527A00"/>
    <w:rsid w:val="00527ABA"/>
    <w:rsid w:val="00527BBD"/>
    <w:rsid w:val="00527C97"/>
    <w:rsid w:val="00527DAB"/>
    <w:rsid w:val="005300E4"/>
    <w:rsid w:val="005302BA"/>
    <w:rsid w:val="005304F3"/>
    <w:rsid w:val="0053065F"/>
    <w:rsid w:val="00530831"/>
    <w:rsid w:val="00530DFA"/>
    <w:rsid w:val="00530F65"/>
    <w:rsid w:val="0053156F"/>
    <w:rsid w:val="0053175A"/>
    <w:rsid w:val="0053178E"/>
    <w:rsid w:val="005319A2"/>
    <w:rsid w:val="00531B65"/>
    <w:rsid w:val="00532594"/>
    <w:rsid w:val="0053284A"/>
    <w:rsid w:val="00532E3D"/>
    <w:rsid w:val="00533070"/>
    <w:rsid w:val="00533209"/>
    <w:rsid w:val="00533571"/>
    <w:rsid w:val="00533622"/>
    <w:rsid w:val="00533687"/>
    <w:rsid w:val="0053387D"/>
    <w:rsid w:val="00533993"/>
    <w:rsid w:val="00533D66"/>
    <w:rsid w:val="005340AE"/>
    <w:rsid w:val="00534191"/>
    <w:rsid w:val="005342DE"/>
    <w:rsid w:val="00534606"/>
    <w:rsid w:val="005347B4"/>
    <w:rsid w:val="005348D3"/>
    <w:rsid w:val="00534A23"/>
    <w:rsid w:val="00534E0D"/>
    <w:rsid w:val="005351C9"/>
    <w:rsid w:val="005353E8"/>
    <w:rsid w:val="00535480"/>
    <w:rsid w:val="00535B15"/>
    <w:rsid w:val="00535F5D"/>
    <w:rsid w:val="00536647"/>
    <w:rsid w:val="005366FE"/>
    <w:rsid w:val="00536836"/>
    <w:rsid w:val="00536B30"/>
    <w:rsid w:val="00536C8E"/>
    <w:rsid w:val="005371B0"/>
    <w:rsid w:val="005372A6"/>
    <w:rsid w:val="005375EB"/>
    <w:rsid w:val="005378F2"/>
    <w:rsid w:val="00537AD3"/>
    <w:rsid w:val="00537E2E"/>
    <w:rsid w:val="0054033C"/>
    <w:rsid w:val="005404F0"/>
    <w:rsid w:val="00540AB4"/>
    <w:rsid w:val="00540DE4"/>
    <w:rsid w:val="00540EBA"/>
    <w:rsid w:val="00540EFD"/>
    <w:rsid w:val="0054125D"/>
    <w:rsid w:val="005413F5"/>
    <w:rsid w:val="005417DE"/>
    <w:rsid w:val="00541825"/>
    <w:rsid w:val="005418AA"/>
    <w:rsid w:val="00541CDC"/>
    <w:rsid w:val="00541F92"/>
    <w:rsid w:val="005420FC"/>
    <w:rsid w:val="00542492"/>
    <w:rsid w:val="0054276A"/>
    <w:rsid w:val="0054278A"/>
    <w:rsid w:val="005427E8"/>
    <w:rsid w:val="0054289C"/>
    <w:rsid w:val="00542C8D"/>
    <w:rsid w:val="00542CDE"/>
    <w:rsid w:val="00542E0B"/>
    <w:rsid w:val="00543293"/>
    <w:rsid w:val="005433F8"/>
    <w:rsid w:val="0054346A"/>
    <w:rsid w:val="00543ADD"/>
    <w:rsid w:val="00543CDF"/>
    <w:rsid w:val="00543D31"/>
    <w:rsid w:val="00544180"/>
    <w:rsid w:val="005441DD"/>
    <w:rsid w:val="00544313"/>
    <w:rsid w:val="005448D8"/>
    <w:rsid w:val="00544D44"/>
    <w:rsid w:val="00544F90"/>
    <w:rsid w:val="0054528B"/>
    <w:rsid w:val="00545746"/>
    <w:rsid w:val="00545AD3"/>
    <w:rsid w:val="00545D4B"/>
    <w:rsid w:val="005461E6"/>
    <w:rsid w:val="005465E8"/>
    <w:rsid w:val="0054662E"/>
    <w:rsid w:val="0054677C"/>
    <w:rsid w:val="0054680D"/>
    <w:rsid w:val="00546851"/>
    <w:rsid w:val="00546A66"/>
    <w:rsid w:val="00546C5B"/>
    <w:rsid w:val="0054748A"/>
    <w:rsid w:val="00547529"/>
    <w:rsid w:val="0054752C"/>
    <w:rsid w:val="005475A1"/>
    <w:rsid w:val="0054767C"/>
    <w:rsid w:val="00547E97"/>
    <w:rsid w:val="0055022B"/>
    <w:rsid w:val="005504E7"/>
    <w:rsid w:val="005508DF"/>
    <w:rsid w:val="00550EAF"/>
    <w:rsid w:val="005511D6"/>
    <w:rsid w:val="0055147E"/>
    <w:rsid w:val="0055155E"/>
    <w:rsid w:val="00551A7F"/>
    <w:rsid w:val="00551B8D"/>
    <w:rsid w:val="005520AA"/>
    <w:rsid w:val="005522F7"/>
    <w:rsid w:val="0055251B"/>
    <w:rsid w:val="005526E7"/>
    <w:rsid w:val="00552B01"/>
    <w:rsid w:val="00552BAB"/>
    <w:rsid w:val="005530B2"/>
    <w:rsid w:val="00553A81"/>
    <w:rsid w:val="00553DD1"/>
    <w:rsid w:val="00553E5B"/>
    <w:rsid w:val="005541F0"/>
    <w:rsid w:val="005542D4"/>
    <w:rsid w:val="005544C4"/>
    <w:rsid w:val="005544D1"/>
    <w:rsid w:val="00554C4C"/>
    <w:rsid w:val="00554DD1"/>
    <w:rsid w:val="00554EA8"/>
    <w:rsid w:val="00555941"/>
    <w:rsid w:val="00555AB1"/>
    <w:rsid w:val="00555D5B"/>
    <w:rsid w:val="00555ECF"/>
    <w:rsid w:val="00555F92"/>
    <w:rsid w:val="005565D1"/>
    <w:rsid w:val="00556BE1"/>
    <w:rsid w:val="00556FB9"/>
    <w:rsid w:val="005571D7"/>
    <w:rsid w:val="00557404"/>
    <w:rsid w:val="0055757A"/>
    <w:rsid w:val="00557899"/>
    <w:rsid w:val="00557AD9"/>
    <w:rsid w:val="00557C3D"/>
    <w:rsid w:val="00557D59"/>
    <w:rsid w:val="00557E04"/>
    <w:rsid w:val="00557ED8"/>
    <w:rsid w:val="00560021"/>
    <w:rsid w:val="00560794"/>
    <w:rsid w:val="00560C24"/>
    <w:rsid w:val="00560D8D"/>
    <w:rsid w:val="005612B4"/>
    <w:rsid w:val="005613D1"/>
    <w:rsid w:val="0056163D"/>
    <w:rsid w:val="005617CD"/>
    <w:rsid w:val="0056191E"/>
    <w:rsid w:val="005619F0"/>
    <w:rsid w:val="00561AEA"/>
    <w:rsid w:val="00561B30"/>
    <w:rsid w:val="00561C88"/>
    <w:rsid w:val="00561D37"/>
    <w:rsid w:val="00562601"/>
    <w:rsid w:val="005627EF"/>
    <w:rsid w:val="00562977"/>
    <w:rsid w:val="00562A7B"/>
    <w:rsid w:val="00562B5E"/>
    <w:rsid w:val="00562BEE"/>
    <w:rsid w:val="00562D9D"/>
    <w:rsid w:val="00562E8C"/>
    <w:rsid w:val="0056343E"/>
    <w:rsid w:val="005637B5"/>
    <w:rsid w:val="005638C3"/>
    <w:rsid w:val="00563994"/>
    <w:rsid w:val="00563D3F"/>
    <w:rsid w:val="00563D92"/>
    <w:rsid w:val="00563EED"/>
    <w:rsid w:val="00563F47"/>
    <w:rsid w:val="00563F4D"/>
    <w:rsid w:val="00564338"/>
    <w:rsid w:val="0056487F"/>
    <w:rsid w:val="0056540E"/>
    <w:rsid w:val="005654F2"/>
    <w:rsid w:val="005655E8"/>
    <w:rsid w:val="00565803"/>
    <w:rsid w:val="0056583B"/>
    <w:rsid w:val="00565AF3"/>
    <w:rsid w:val="00565C37"/>
    <w:rsid w:val="00565CBF"/>
    <w:rsid w:val="00565D22"/>
    <w:rsid w:val="00565D81"/>
    <w:rsid w:val="00565F17"/>
    <w:rsid w:val="00565FC9"/>
    <w:rsid w:val="00566033"/>
    <w:rsid w:val="0056611F"/>
    <w:rsid w:val="005662E3"/>
    <w:rsid w:val="00566321"/>
    <w:rsid w:val="005668A9"/>
    <w:rsid w:val="005669AB"/>
    <w:rsid w:val="00566C7E"/>
    <w:rsid w:val="00566DEC"/>
    <w:rsid w:val="00567971"/>
    <w:rsid w:val="00567A05"/>
    <w:rsid w:val="00570202"/>
    <w:rsid w:val="0057038F"/>
    <w:rsid w:val="00570AC9"/>
    <w:rsid w:val="00570B77"/>
    <w:rsid w:val="005710D3"/>
    <w:rsid w:val="005711CD"/>
    <w:rsid w:val="00571758"/>
    <w:rsid w:val="005718D3"/>
    <w:rsid w:val="00571999"/>
    <w:rsid w:val="00571AA1"/>
    <w:rsid w:val="00571AE5"/>
    <w:rsid w:val="00571B29"/>
    <w:rsid w:val="00571B2F"/>
    <w:rsid w:val="00571CA7"/>
    <w:rsid w:val="00571DCC"/>
    <w:rsid w:val="00571FF0"/>
    <w:rsid w:val="00572339"/>
    <w:rsid w:val="00572469"/>
    <w:rsid w:val="005727D6"/>
    <w:rsid w:val="00572CFA"/>
    <w:rsid w:val="00572DBF"/>
    <w:rsid w:val="00572F27"/>
    <w:rsid w:val="005731B7"/>
    <w:rsid w:val="00573206"/>
    <w:rsid w:val="00573527"/>
    <w:rsid w:val="005737C9"/>
    <w:rsid w:val="005737E2"/>
    <w:rsid w:val="00573A5B"/>
    <w:rsid w:val="00573A7B"/>
    <w:rsid w:val="00573D67"/>
    <w:rsid w:val="00574263"/>
    <w:rsid w:val="0057439C"/>
    <w:rsid w:val="005745A7"/>
    <w:rsid w:val="00574624"/>
    <w:rsid w:val="00574778"/>
    <w:rsid w:val="005748D8"/>
    <w:rsid w:val="00574C0C"/>
    <w:rsid w:val="00574CA7"/>
    <w:rsid w:val="00574F8E"/>
    <w:rsid w:val="005751CC"/>
    <w:rsid w:val="0057521F"/>
    <w:rsid w:val="00575418"/>
    <w:rsid w:val="005754DA"/>
    <w:rsid w:val="00575A5A"/>
    <w:rsid w:val="00575A7B"/>
    <w:rsid w:val="00575CE2"/>
    <w:rsid w:val="00575F81"/>
    <w:rsid w:val="00576048"/>
    <w:rsid w:val="005765D2"/>
    <w:rsid w:val="00576CBD"/>
    <w:rsid w:val="00576CFF"/>
    <w:rsid w:val="0057710C"/>
    <w:rsid w:val="00577420"/>
    <w:rsid w:val="00577744"/>
    <w:rsid w:val="005778F3"/>
    <w:rsid w:val="00577DF9"/>
    <w:rsid w:val="00577F8E"/>
    <w:rsid w:val="0058008C"/>
    <w:rsid w:val="00580092"/>
    <w:rsid w:val="005803F3"/>
    <w:rsid w:val="00580D22"/>
    <w:rsid w:val="0058129A"/>
    <w:rsid w:val="005814C8"/>
    <w:rsid w:val="005818A6"/>
    <w:rsid w:val="00581B86"/>
    <w:rsid w:val="00581D82"/>
    <w:rsid w:val="00581F97"/>
    <w:rsid w:val="00582101"/>
    <w:rsid w:val="0058255A"/>
    <w:rsid w:val="005825C3"/>
    <w:rsid w:val="00582C73"/>
    <w:rsid w:val="00582E35"/>
    <w:rsid w:val="00583333"/>
    <w:rsid w:val="0058342C"/>
    <w:rsid w:val="0058344B"/>
    <w:rsid w:val="0058352F"/>
    <w:rsid w:val="00583629"/>
    <w:rsid w:val="005838F7"/>
    <w:rsid w:val="00583D28"/>
    <w:rsid w:val="00583D6D"/>
    <w:rsid w:val="00583E2B"/>
    <w:rsid w:val="00583F2A"/>
    <w:rsid w:val="005842B1"/>
    <w:rsid w:val="005843DD"/>
    <w:rsid w:val="00584603"/>
    <w:rsid w:val="00584776"/>
    <w:rsid w:val="00584912"/>
    <w:rsid w:val="00584A4A"/>
    <w:rsid w:val="00584EB9"/>
    <w:rsid w:val="00584EBF"/>
    <w:rsid w:val="00585167"/>
    <w:rsid w:val="00585751"/>
    <w:rsid w:val="0058596C"/>
    <w:rsid w:val="00585A2C"/>
    <w:rsid w:val="0058652C"/>
    <w:rsid w:val="00586862"/>
    <w:rsid w:val="005868AC"/>
    <w:rsid w:val="00586F0C"/>
    <w:rsid w:val="0058712E"/>
    <w:rsid w:val="0058720D"/>
    <w:rsid w:val="0058727A"/>
    <w:rsid w:val="00587C37"/>
    <w:rsid w:val="00590060"/>
    <w:rsid w:val="00590350"/>
    <w:rsid w:val="00590697"/>
    <w:rsid w:val="0059086F"/>
    <w:rsid w:val="00590941"/>
    <w:rsid w:val="00590A47"/>
    <w:rsid w:val="00590BD0"/>
    <w:rsid w:val="0059100C"/>
    <w:rsid w:val="005910FB"/>
    <w:rsid w:val="00591746"/>
    <w:rsid w:val="0059203D"/>
    <w:rsid w:val="0059207F"/>
    <w:rsid w:val="0059208B"/>
    <w:rsid w:val="0059210D"/>
    <w:rsid w:val="0059227B"/>
    <w:rsid w:val="00592318"/>
    <w:rsid w:val="00592589"/>
    <w:rsid w:val="005926E1"/>
    <w:rsid w:val="005926E3"/>
    <w:rsid w:val="0059274E"/>
    <w:rsid w:val="0059275B"/>
    <w:rsid w:val="005929BC"/>
    <w:rsid w:val="005929F7"/>
    <w:rsid w:val="00592A9E"/>
    <w:rsid w:val="00592D32"/>
    <w:rsid w:val="00592DB5"/>
    <w:rsid w:val="005930DA"/>
    <w:rsid w:val="0059311E"/>
    <w:rsid w:val="00593291"/>
    <w:rsid w:val="005933F3"/>
    <w:rsid w:val="0059355C"/>
    <w:rsid w:val="005935C5"/>
    <w:rsid w:val="00593686"/>
    <w:rsid w:val="00593A7A"/>
    <w:rsid w:val="00593EE2"/>
    <w:rsid w:val="0059400E"/>
    <w:rsid w:val="00594370"/>
    <w:rsid w:val="005945B4"/>
    <w:rsid w:val="0059477B"/>
    <w:rsid w:val="00594E96"/>
    <w:rsid w:val="00594F65"/>
    <w:rsid w:val="0059508B"/>
    <w:rsid w:val="005950DD"/>
    <w:rsid w:val="0059570A"/>
    <w:rsid w:val="005958BF"/>
    <w:rsid w:val="00595C89"/>
    <w:rsid w:val="00596189"/>
    <w:rsid w:val="00596752"/>
    <w:rsid w:val="00596A36"/>
    <w:rsid w:val="00596F72"/>
    <w:rsid w:val="005971A9"/>
    <w:rsid w:val="005971AB"/>
    <w:rsid w:val="00597223"/>
    <w:rsid w:val="005976C8"/>
    <w:rsid w:val="005976CF"/>
    <w:rsid w:val="00597ADD"/>
    <w:rsid w:val="00597EF4"/>
    <w:rsid w:val="005A024E"/>
    <w:rsid w:val="005A091D"/>
    <w:rsid w:val="005A0B08"/>
    <w:rsid w:val="005A0B40"/>
    <w:rsid w:val="005A0DA2"/>
    <w:rsid w:val="005A0FB0"/>
    <w:rsid w:val="005A11E5"/>
    <w:rsid w:val="005A121B"/>
    <w:rsid w:val="005A130F"/>
    <w:rsid w:val="005A15AB"/>
    <w:rsid w:val="005A15F5"/>
    <w:rsid w:val="005A1A63"/>
    <w:rsid w:val="005A1B9A"/>
    <w:rsid w:val="005A1F0F"/>
    <w:rsid w:val="005A2170"/>
    <w:rsid w:val="005A2807"/>
    <w:rsid w:val="005A28F3"/>
    <w:rsid w:val="005A2FA8"/>
    <w:rsid w:val="005A3174"/>
    <w:rsid w:val="005A322B"/>
    <w:rsid w:val="005A379E"/>
    <w:rsid w:val="005A388C"/>
    <w:rsid w:val="005A39AB"/>
    <w:rsid w:val="005A3D39"/>
    <w:rsid w:val="005A3DA0"/>
    <w:rsid w:val="005A425D"/>
    <w:rsid w:val="005A4302"/>
    <w:rsid w:val="005A4380"/>
    <w:rsid w:val="005A454A"/>
    <w:rsid w:val="005A4A4B"/>
    <w:rsid w:val="005A5755"/>
    <w:rsid w:val="005A59A2"/>
    <w:rsid w:val="005A5D20"/>
    <w:rsid w:val="005A5D95"/>
    <w:rsid w:val="005A6BB6"/>
    <w:rsid w:val="005A6FB4"/>
    <w:rsid w:val="005A75C9"/>
    <w:rsid w:val="005A7732"/>
    <w:rsid w:val="005A7A8C"/>
    <w:rsid w:val="005A7CFA"/>
    <w:rsid w:val="005A7D5D"/>
    <w:rsid w:val="005A7DB4"/>
    <w:rsid w:val="005A7E6B"/>
    <w:rsid w:val="005A7EAF"/>
    <w:rsid w:val="005A7ED6"/>
    <w:rsid w:val="005B01EA"/>
    <w:rsid w:val="005B021F"/>
    <w:rsid w:val="005B065F"/>
    <w:rsid w:val="005B068F"/>
    <w:rsid w:val="005B08C3"/>
    <w:rsid w:val="005B0F85"/>
    <w:rsid w:val="005B1532"/>
    <w:rsid w:val="005B157E"/>
    <w:rsid w:val="005B1FCB"/>
    <w:rsid w:val="005B29EE"/>
    <w:rsid w:val="005B29FF"/>
    <w:rsid w:val="005B2A1C"/>
    <w:rsid w:val="005B32FC"/>
    <w:rsid w:val="005B3336"/>
    <w:rsid w:val="005B353D"/>
    <w:rsid w:val="005B38C7"/>
    <w:rsid w:val="005B394D"/>
    <w:rsid w:val="005B3B0C"/>
    <w:rsid w:val="005B3C38"/>
    <w:rsid w:val="005B3C8A"/>
    <w:rsid w:val="005B4266"/>
    <w:rsid w:val="005B459B"/>
    <w:rsid w:val="005B45A2"/>
    <w:rsid w:val="005B4901"/>
    <w:rsid w:val="005B4932"/>
    <w:rsid w:val="005B4D7B"/>
    <w:rsid w:val="005B4D9A"/>
    <w:rsid w:val="005B4DD6"/>
    <w:rsid w:val="005B4E88"/>
    <w:rsid w:val="005B5182"/>
    <w:rsid w:val="005B52BB"/>
    <w:rsid w:val="005B5409"/>
    <w:rsid w:val="005B5539"/>
    <w:rsid w:val="005B558E"/>
    <w:rsid w:val="005B5DF6"/>
    <w:rsid w:val="005B6388"/>
    <w:rsid w:val="005B648F"/>
    <w:rsid w:val="005B6A27"/>
    <w:rsid w:val="005B6A29"/>
    <w:rsid w:val="005B6C6B"/>
    <w:rsid w:val="005B6FDB"/>
    <w:rsid w:val="005B7171"/>
    <w:rsid w:val="005B7673"/>
    <w:rsid w:val="005B7792"/>
    <w:rsid w:val="005B7C33"/>
    <w:rsid w:val="005B7CA6"/>
    <w:rsid w:val="005B7E15"/>
    <w:rsid w:val="005C017F"/>
    <w:rsid w:val="005C0533"/>
    <w:rsid w:val="005C054A"/>
    <w:rsid w:val="005C0A0B"/>
    <w:rsid w:val="005C0B0C"/>
    <w:rsid w:val="005C0B35"/>
    <w:rsid w:val="005C0B41"/>
    <w:rsid w:val="005C0B45"/>
    <w:rsid w:val="005C105A"/>
    <w:rsid w:val="005C1418"/>
    <w:rsid w:val="005C161C"/>
    <w:rsid w:val="005C17BA"/>
    <w:rsid w:val="005C1BF0"/>
    <w:rsid w:val="005C1C8A"/>
    <w:rsid w:val="005C1D41"/>
    <w:rsid w:val="005C21E5"/>
    <w:rsid w:val="005C3068"/>
    <w:rsid w:val="005C31A7"/>
    <w:rsid w:val="005C348C"/>
    <w:rsid w:val="005C386A"/>
    <w:rsid w:val="005C3C4B"/>
    <w:rsid w:val="005C44D6"/>
    <w:rsid w:val="005C4648"/>
    <w:rsid w:val="005C4C39"/>
    <w:rsid w:val="005C4C84"/>
    <w:rsid w:val="005C5422"/>
    <w:rsid w:val="005C590C"/>
    <w:rsid w:val="005C5957"/>
    <w:rsid w:val="005C5E9F"/>
    <w:rsid w:val="005C600B"/>
    <w:rsid w:val="005C605A"/>
    <w:rsid w:val="005C6133"/>
    <w:rsid w:val="005C6291"/>
    <w:rsid w:val="005C6390"/>
    <w:rsid w:val="005C66CD"/>
    <w:rsid w:val="005C6B5C"/>
    <w:rsid w:val="005C6EC8"/>
    <w:rsid w:val="005C70A4"/>
    <w:rsid w:val="005C723C"/>
    <w:rsid w:val="005C797E"/>
    <w:rsid w:val="005C7FD9"/>
    <w:rsid w:val="005D015F"/>
    <w:rsid w:val="005D018E"/>
    <w:rsid w:val="005D01E8"/>
    <w:rsid w:val="005D028E"/>
    <w:rsid w:val="005D0822"/>
    <w:rsid w:val="005D092E"/>
    <w:rsid w:val="005D0937"/>
    <w:rsid w:val="005D09A2"/>
    <w:rsid w:val="005D0A3E"/>
    <w:rsid w:val="005D1312"/>
    <w:rsid w:val="005D13D2"/>
    <w:rsid w:val="005D167E"/>
    <w:rsid w:val="005D1B11"/>
    <w:rsid w:val="005D1B9B"/>
    <w:rsid w:val="005D1C5C"/>
    <w:rsid w:val="005D1C61"/>
    <w:rsid w:val="005D1E60"/>
    <w:rsid w:val="005D20C1"/>
    <w:rsid w:val="005D22E5"/>
    <w:rsid w:val="005D2334"/>
    <w:rsid w:val="005D24B5"/>
    <w:rsid w:val="005D263E"/>
    <w:rsid w:val="005D2D53"/>
    <w:rsid w:val="005D2D70"/>
    <w:rsid w:val="005D2F9E"/>
    <w:rsid w:val="005D2FD6"/>
    <w:rsid w:val="005D332D"/>
    <w:rsid w:val="005D37D2"/>
    <w:rsid w:val="005D392B"/>
    <w:rsid w:val="005D39F5"/>
    <w:rsid w:val="005D3CF8"/>
    <w:rsid w:val="005D3F6E"/>
    <w:rsid w:val="005D402F"/>
    <w:rsid w:val="005D412E"/>
    <w:rsid w:val="005D4329"/>
    <w:rsid w:val="005D4461"/>
    <w:rsid w:val="005D44C8"/>
    <w:rsid w:val="005D44F1"/>
    <w:rsid w:val="005D4607"/>
    <w:rsid w:val="005D4868"/>
    <w:rsid w:val="005D4CFF"/>
    <w:rsid w:val="005D4DBC"/>
    <w:rsid w:val="005D4DFE"/>
    <w:rsid w:val="005D5245"/>
    <w:rsid w:val="005D541C"/>
    <w:rsid w:val="005D571F"/>
    <w:rsid w:val="005D58B1"/>
    <w:rsid w:val="005D5E53"/>
    <w:rsid w:val="005D618C"/>
    <w:rsid w:val="005D6348"/>
    <w:rsid w:val="005D6625"/>
    <w:rsid w:val="005D6686"/>
    <w:rsid w:val="005D6ACF"/>
    <w:rsid w:val="005D6C2A"/>
    <w:rsid w:val="005D6D3F"/>
    <w:rsid w:val="005D7055"/>
    <w:rsid w:val="005D7952"/>
    <w:rsid w:val="005D7D7B"/>
    <w:rsid w:val="005D7EAF"/>
    <w:rsid w:val="005D7EF7"/>
    <w:rsid w:val="005E0142"/>
    <w:rsid w:val="005E0255"/>
    <w:rsid w:val="005E0288"/>
    <w:rsid w:val="005E05DC"/>
    <w:rsid w:val="005E0DDC"/>
    <w:rsid w:val="005E0DF7"/>
    <w:rsid w:val="005E1224"/>
    <w:rsid w:val="005E123D"/>
    <w:rsid w:val="005E1A5A"/>
    <w:rsid w:val="005E1AD5"/>
    <w:rsid w:val="005E1D4A"/>
    <w:rsid w:val="005E257E"/>
    <w:rsid w:val="005E2580"/>
    <w:rsid w:val="005E2622"/>
    <w:rsid w:val="005E2656"/>
    <w:rsid w:val="005E2C4B"/>
    <w:rsid w:val="005E31A5"/>
    <w:rsid w:val="005E343D"/>
    <w:rsid w:val="005E3A2A"/>
    <w:rsid w:val="005E3A35"/>
    <w:rsid w:val="005E4212"/>
    <w:rsid w:val="005E45AE"/>
    <w:rsid w:val="005E4716"/>
    <w:rsid w:val="005E4E98"/>
    <w:rsid w:val="005E4EB5"/>
    <w:rsid w:val="005E504B"/>
    <w:rsid w:val="005E50AE"/>
    <w:rsid w:val="005E50C9"/>
    <w:rsid w:val="005E52DB"/>
    <w:rsid w:val="005E546F"/>
    <w:rsid w:val="005E551D"/>
    <w:rsid w:val="005E5939"/>
    <w:rsid w:val="005E593C"/>
    <w:rsid w:val="005E598B"/>
    <w:rsid w:val="005E60D7"/>
    <w:rsid w:val="005E6223"/>
    <w:rsid w:val="005E63B6"/>
    <w:rsid w:val="005E6490"/>
    <w:rsid w:val="005E650F"/>
    <w:rsid w:val="005E6653"/>
    <w:rsid w:val="005E6667"/>
    <w:rsid w:val="005E666F"/>
    <w:rsid w:val="005E69DA"/>
    <w:rsid w:val="005E722F"/>
    <w:rsid w:val="005E75D9"/>
    <w:rsid w:val="005E77B1"/>
    <w:rsid w:val="005E7F31"/>
    <w:rsid w:val="005F0559"/>
    <w:rsid w:val="005F0911"/>
    <w:rsid w:val="005F0D0D"/>
    <w:rsid w:val="005F1158"/>
    <w:rsid w:val="005F13D1"/>
    <w:rsid w:val="005F145B"/>
    <w:rsid w:val="005F1605"/>
    <w:rsid w:val="005F162F"/>
    <w:rsid w:val="005F170A"/>
    <w:rsid w:val="005F1B16"/>
    <w:rsid w:val="005F1BCB"/>
    <w:rsid w:val="005F1C53"/>
    <w:rsid w:val="005F2054"/>
    <w:rsid w:val="005F225D"/>
    <w:rsid w:val="005F239A"/>
    <w:rsid w:val="005F2437"/>
    <w:rsid w:val="005F262F"/>
    <w:rsid w:val="005F26BB"/>
    <w:rsid w:val="005F278B"/>
    <w:rsid w:val="005F2C65"/>
    <w:rsid w:val="005F3374"/>
    <w:rsid w:val="005F3392"/>
    <w:rsid w:val="005F3469"/>
    <w:rsid w:val="005F3503"/>
    <w:rsid w:val="005F3595"/>
    <w:rsid w:val="005F3597"/>
    <w:rsid w:val="005F3617"/>
    <w:rsid w:val="005F3889"/>
    <w:rsid w:val="005F3B9F"/>
    <w:rsid w:val="005F3BC5"/>
    <w:rsid w:val="005F3BFF"/>
    <w:rsid w:val="005F4166"/>
    <w:rsid w:val="005F440B"/>
    <w:rsid w:val="005F4B05"/>
    <w:rsid w:val="005F4E13"/>
    <w:rsid w:val="005F51DB"/>
    <w:rsid w:val="005F5417"/>
    <w:rsid w:val="005F5510"/>
    <w:rsid w:val="005F5A6E"/>
    <w:rsid w:val="005F5B64"/>
    <w:rsid w:val="005F5BA2"/>
    <w:rsid w:val="005F5C74"/>
    <w:rsid w:val="005F6217"/>
    <w:rsid w:val="005F62AF"/>
    <w:rsid w:val="005F6528"/>
    <w:rsid w:val="005F6846"/>
    <w:rsid w:val="005F6872"/>
    <w:rsid w:val="005F6A46"/>
    <w:rsid w:val="005F6A4F"/>
    <w:rsid w:val="005F6EA8"/>
    <w:rsid w:val="005F7931"/>
    <w:rsid w:val="005F7B35"/>
    <w:rsid w:val="005F7F9D"/>
    <w:rsid w:val="00600292"/>
    <w:rsid w:val="006002C5"/>
    <w:rsid w:val="00600982"/>
    <w:rsid w:val="006009AD"/>
    <w:rsid w:val="00600C44"/>
    <w:rsid w:val="00601037"/>
    <w:rsid w:val="006010B6"/>
    <w:rsid w:val="00601173"/>
    <w:rsid w:val="00601605"/>
    <w:rsid w:val="00601612"/>
    <w:rsid w:val="006018EA"/>
    <w:rsid w:val="00601A94"/>
    <w:rsid w:val="00601F5F"/>
    <w:rsid w:val="00601FCF"/>
    <w:rsid w:val="006020BD"/>
    <w:rsid w:val="00602775"/>
    <w:rsid w:val="00602B69"/>
    <w:rsid w:val="00603344"/>
    <w:rsid w:val="006034FF"/>
    <w:rsid w:val="00603971"/>
    <w:rsid w:val="00603BBD"/>
    <w:rsid w:val="00603F67"/>
    <w:rsid w:val="00604559"/>
    <w:rsid w:val="00604DC4"/>
    <w:rsid w:val="00604E7E"/>
    <w:rsid w:val="00604FB1"/>
    <w:rsid w:val="00604FF5"/>
    <w:rsid w:val="006057CF"/>
    <w:rsid w:val="00605833"/>
    <w:rsid w:val="00605915"/>
    <w:rsid w:val="00605BD2"/>
    <w:rsid w:val="00605EB4"/>
    <w:rsid w:val="00605F79"/>
    <w:rsid w:val="006060A6"/>
    <w:rsid w:val="0060632C"/>
    <w:rsid w:val="00606338"/>
    <w:rsid w:val="00606654"/>
    <w:rsid w:val="006069A3"/>
    <w:rsid w:val="00606AD3"/>
    <w:rsid w:val="00606C45"/>
    <w:rsid w:val="00606DBE"/>
    <w:rsid w:val="00606EF7"/>
    <w:rsid w:val="00607245"/>
    <w:rsid w:val="006072CA"/>
    <w:rsid w:val="0060750E"/>
    <w:rsid w:val="00607869"/>
    <w:rsid w:val="006078CA"/>
    <w:rsid w:val="00607A93"/>
    <w:rsid w:val="00607BC8"/>
    <w:rsid w:val="00610114"/>
    <w:rsid w:val="00610274"/>
    <w:rsid w:val="006104F1"/>
    <w:rsid w:val="00610522"/>
    <w:rsid w:val="006105B6"/>
    <w:rsid w:val="006105CC"/>
    <w:rsid w:val="00610684"/>
    <w:rsid w:val="0061091A"/>
    <w:rsid w:val="00610AE6"/>
    <w:rsid w:val="00610B18"/>
    <w:rsid w:val="006115B1"/>
    <w:rsid w:val="006118B3"/>
    <w:rsid w:val="00611B12"/>
    <w:rsid w:val="00611D2B"/>
    <w:rsid w:val="00611E62"/>
    <w:rsid w:val="00612620"/>
    <w:rsid w:val="0061269A"/>
    <w:rsid w:val="0061292B"/>
    <w:rsid w:val="00612996"/>
    <w:rsid w:val="00612CA2"/>
    <w:rsid w:val="00612D3B"/>
    <w:rsid w:val="00612D61"/>
    <w:rsid w:val="00612E5F"/>
    <w:rsid w:val="00613197"/>
    <w:rsid w:val="006133A8"/>
    <w:rsid w:val="00613459"/>
    <w:rsid w:val="0061349B"/>
    <w:rsid w:val="00613728"/>
    <w:rsid w:val="00613730"/>
    <w:rsid w:val="0061389D"/>
    <w:rsid w:val="006138AF"/>
    <w:rsid w:val="00613CFB"/>
    <w:rsid w:val="00613DCE"/>
    <w:rsid w:val="00614446"/>
    <w:rsid w:val="0061474F"/>
    <w:rsid w:val="0061495E"/>
    <w:rsid w:val="00614AE7"/>
    <w:rsid w:val="00614B3B"/>
    <w:rsid w:val="00615475"/>
    <w:rsid w:val="006154FD"/>
    <w:rsid w:val="00615714"/>
    <w:rsid w:val="0061579F"/>
    <w:rsid w:val="00615C08"/>
    <w:rsid w:val="00615F26"/>
    <w:rsid w:val="00615F98"/>
    <w:rsid w:val="00616112"/>
    <w:rsid w:val="006161AD"/>
    <w:rsid w:val="0061653F"/>
    <w:rsid w:val="00616703"/>
    <w:rsid w:val="00616C3B"/>
    <w:rsid w:val="00617078"/>
    <w:rsid w:val="00617121"/>
    <w:rsid w:val="00617526"/>
    <w:rsid w:val="006175F8"/>
    <w:rsid w:val="00617848"/>
    <w:rsid w:val="00617A5F"/>
    <w:rsid w:val="006203DB"/>
    <w:rsid w:val="0062041F"/>
    <w:rsid w:val="00620677"/>
    <w:rsid w:val="006208AF"/>
    <w:rsid w:val="006209FD"/>
    <w:rsid w:val="00620A2E"/>
    <w:rsid w:val="00620D35"/>
    <w:rsid w:val="00620E0F"/>
    <w:rsid w:val="00620EEF"/>
    <w:rsid w:val="00620FAE"/>
    <w:rsid w:val="00621078"/>
    <w:rsid w:val="006210EE"/>
    <w:rsid w:val="00621470"/>
    <w:rsid w:val="006215BA"/>
    <w:rsid w:val="00621834"/>
    <w:rsid w:val="00621883"/>
    <w:rsid w:val="00621EC3"/>
    <w:rsid w:val="00621F2B"/>
    <w:rsid w:val="00622008"/>
    <w:rsid w:val="006220BF"/>
    <w:rsid w:val="006221CF"/>
    <w:rsid w:val="006223A9"/>
    <w:rsid w:val="00622410"/>
    <w:rsid w:val="0062243A"/>
    <w:rsid w:val="00622454"/>
    <w:rsid w:val="00622C52"/>
    <w:rsid w:val="006234A6"/>
    <w:rsid w:val="006236D6"/>
    <w:rsid w:val="00623862"/>
    <w:rsid w:val="0062413F"/>
    <w:rsid w:val="0062416E"/>
    <w:rsid w:val="006245C0"/>
    <w:rsid w:val="006246CF"/>
    <w:rsid w:val="00624872"/>
    <w:rsid w:val="00624FBC"/>
    <w:rsid w:val="00625547"/>
    <w:rsid w:val="00625892"/>
    <w:rsid w:val="006259D6"/>
    <w:rsid w:val="00625CC3"/>
    <w:rsid w:val="006261A0"/>
    <w:rsid w:val="006266AF"/>
    <w:rsid w:val="00626AC8"/>
    <w:rsid w:val="006270D7"/>
    <w:rsid w:val="00627167"/>
    <w:rsid w:val="006272B0"/>
    <w:rsid w:val="006272DD"/>
    <w:rsid w:val="00627527"/>
    <w:rsid w:val="006275AB"/>
    <w:rsid w:val="006278E1"/>
    <w:rsid w:val="006279A5"/>
    <w:rsid w:val="00630138"/>
    <w:rsid w:val="0063019A"/>
    <w:rsid w:val="0063045D"/>
    <w:rsid w:val="006306AE"/>
    <w:rsid w:val="0063075D"/>
    <w:rsid w:val="00630ABB"/>
    <w:rsid w:val="00630F32"/>
    <w:rsid w:val="00631131"/>
    <w:rsid w:val="00631504"/>
    <w:rsid w:val="00631868"/>
    <w:rsid w:val="00631A04"/>
    <w:rsid w:val="00631C3A"/>
    <w:rsid w:val="00631E15"/>
    <w:rsid w:val="00631F08"/>
    <w:rsid w:val="006320F2"/>
    <w:rsid w:val="0063231E"/>
    <w:rsid w:val="00632612"/>
    <w:rsid w:val="00632751"/>
    <w:rsid w:val="006327D1"/>
    <w:rsid w:val="0063289F"/>
    <w:rsid w:val="006328AB"/>
    <w:rsid w:val="00632D3D"/>
    <w:rsid w:val="00632DE9"/>
    <w:rsid w:val="00633081"/>
    <w:rsid w:val="0063313B"/>
    <w:rsid w:val="00633147"/>
    <w:rsid w:val="0063356B"/>
    <w:rsid w:val="00633625"/>
    <w:rsid w:val="0063373E"/>
    <w:rsid w:val="0063416A"/>
    <w:rsid w:val="0063488D"/>
    <w:rsid w:val="00634919"/>
    <w:rsid w:val="00634BB2"/>
    <w:rsid w:val="00635063"/>
    <w:rsid w:val="006350AF"/>
    <w:rsid w:val="00635386"/>
    <w:rsid w:val="0063549E"/>
    <w:rsid w:val="006357FD"/>
    <w:rsid w:val="00635938"/>
    <w:rsid w:val="00635BD9"/>
    <w:rsid w:val="00635C82"/>
    <w:rsid w:val="00635E7A"/>
    <w:rsid w:val="0063643F"/>
    <w:rsid w:val="006364B8"/>
    <w:rsid w:val="00636659"/>
    <w:rsid w:val="00636930"/>
    <w:rsid w:val="00636ECC"/>
    <w:rsid w:val="006371D4"/>
    <w:rsid w:val="00637237"/>
    <w:rsid w:val="0063744D"/>
    <w:rsid w:val="00637798"/>
    <w:rsid w:val="00637B84"/>
    <w:rsid w:val="00637B90"/>
    <w:rsid w:val="00637BE7"/>
    <w:rsid w:val="00637C42"/>
    <w:rsid w:val="00637D1C"/>
    <w:rsid w:val="00640033"/>
    <w:rsid w:val="006404CD"/>
    <w:rsid w:val="006409A3"/>
    <w:rsid w:val="00640C16"/>
    <w:rsid w:val="00640C9C"/>
    <w:rsid w:val="00641161"/>
    <w:rsid w:val="0064171C"/>
    <w:rsid w:val="006420F7"/>
    <w:rsid w:val="006421F1"/>
    <w:rsid w:val="006423A6"/>
    <w:rsid w:val="00642A1A"/>
    <w:rsid w:val="00642B7D"/>
    <w:rsid w:val="00642C25"/>
    <w:rsid w:val="00642D53"/>
    <w:rsid w:val="00642D76"/>
    <w:rsid w:val="00642E7F"/>
    <w:rsid w:val="00642F94"/>
    <w:rsid w:val="00642FE8"/>
    <w:rsid w:val="0064321B"/>
    <w:rsid w:val="00643325"/>
    <w:rsid w:val="00643549"/>
    <w:rsid w:val="006437F6"/>
    <w:rsid w:val="00643CAE"/>
    <w:rsid w:val="00643F09"/>
    <w:rsid w:val="006445C8"/>
    <w:rsid w:val="0064480C"/>
    <w:rsid w:val="00644828"/>
    <w:rsid w:val="00644CC9"/>
    <w:rsid w:val="006451C1"/>
    <w:rsid w:val="00645631"/>
    <w:rsid w:val="00645813"/>
    <w:rsid w:val="00645D54"/>
    <w:rsid w:val="00645F9C"/>
    <w:rsid w:val="0064621C"/>
    <w:rsid w:val="00646266"/>
    <w:rsid w:val="0064637B"/>
    <w:rsid w:val="00646648"/>
    <w:rsid w:val="00646A02"/>
    <w:rsid w:val="00646AAD"/>
    <w:rsid w:val="00646BF6"/>
    <w:rsid w:val="00646C13"/>
    <w:rsid w:val="00646CA8"/>
    <w:rsid w:val="00646D45"/>
    <w:rsid w:val="00646FBE"/>
    <w:rsid w:val="00646FFD"/>
    <w:rsid w:val="0064739D"/>
    <w:rsid w:val="006475CD"/>
    <w:rsid w:val="006477C7"/>
    <w:rsid w:val="00647B56"/>
    <w:rsid w:val="00647C0A"/>
    <w:rsid w:val="00647F70"/>
    <w:rsid w:val="006508C7"/>
    <w:rsid w:val="00650900"/>
    <w:rsid w:val="006509B3"/>
    <w:rsid w:val="00650A1C"/>
    <w:rsid w:val="00650A98"/>
    <w:rsid w:val="00650B4E"/>
    <w:rsid w:val="00650D53"/>
    <w:rsid w:val="00651043"/>
    <w:rsid w:val="00651289"/>
    <w:rsid w:val="0065142E"/>
    <w:rsid w:val="0065153B"/>
    <w:rsid w:val="006516F3"/>
    <w:rsid w:val="0065198A"/>
    <w:rsid w:val="00651C3F"/>
    <w:rsid w:val="00651C81"/>
    <w:rsid w:val="00651C9A"/>
    <w:rsid w:val="00651CD0"/>
    <w:rsid w:val="00652762"/>
    <w:rsid w:val="006527BD"/>
    <w:rsid w:val="00652947"/>
    <w:rsid w:val="00652983"/>
    <w:rsid w:val="00652DA7"/>
    <w:rsid w:val="00652F54"/>
    <w:rsid w:val="00652F6D"/>
    <w:rsid w:val="00652FCB"/>
    <w:rsid w:val="0065313C"/>
    <w:rsid w:val="00653509"/>
    <w:rsid w:val="006535D5"/>
    <w:rsid w:val="00653B1A"/>
    <w:rsid w:val="00653C24"/>
    <w:rsid w:val="00653CDF"/>
    <w:rsid w:val="00653D8D"/>
    <w:rsid w:val="00653E04"/>
    <w:rsid w:val="00653EED"/>
    <w:rsid w:val="006541BE"/>
    <w:rsid w:val="0065429F"/>
    <w:rsid w:val="0065431D"/>
    <w:rsid w:val="00654357"/>
    <w:rsid w:val="006543EA"/>
    <w:rsid w:val="006545FE"/>
    <w:rsid w:val="00654605"/>
    <w:rsid w:val="006546D2"/>
    <w:rsid w:val="00654747"/>
    <w:rsid w:val="00654A8B"/>
    <w:rsid w:val="00654E55"/>
    <w:rsid w:val="006554D7"/>
    <w:rsid w:val="00655552"/>
    <w:rsid w:val="006557AD"/>
    <w:rsid w:val="0065594F"/>
    <w:rsid w:val="006559C9"/>
    <w:rsid w:val="006559EC"/>
    <w:rsid w:val="00655D07"/>
    <w:rsid w:val="00655D32"/>
    <w:rsid w:val="00655ED8"/>
    <w:rsid w:val="006560F9"/>
    <w:rsid w:val="0065627F"/>
    <w:rsid w:val="00656412"/>
    <w:rsid w:val="0065648D"/>
    <w:rsid w:val="006567D9"/>
    <w:rsid w:val="00656908"/>
    <w:rsid w:val="00656A94"/>
    <w:rsid w:val="006570E2"/>
    <w:rsid w:val="006572DC"/>
    <w:rsid w:val="006573CB"/>
    <w:rsid w:val="00657403"/>
    <w:rsid w:val="00657409"/>
    <w:rsid w:val="006579A9"/>
    <w:rsid w:val="00657E58"/>
    <w:rsid w:val="00657E6C"/>
    <w:rsid w:val="00657F03"/>
    <w:rsid w:val="00660391"/>
    <w:rsid w:val="006604B0"/>
    <w:rsid w:val="00660B9E"/>
    <w:rsid w:val="00660D73"/>
    <w:rsid w:val="00660F07"/>
    <w:rsid w:val="00660FD6"/>
    <w:rsid w:val="00661025"/>
    <w:rsid w:val="00661544"/>
    <w:rsid w:val="00661667"/>
    <w:rsid w:val="00661988"/>
    <w:rsid w:val="00661A60"/>
    <w:rsid w:val="00661C20"/>
    <w:rsid w:val="00661D37"/>
    <w:rsid w:val="00661ED4"/>
    <w:rsid w:val="00662182"/>
    <w:rsid w:val="0066279C"/>
    <w:rsid w:val="006630FE"/>
    <w:rsid w:val="006632CF"/>
    <w:rsid w:val="006635FD"/>
    <w:rsid w:val="00663720"/>
    <w:rsid w:val="00663999"/>
    <w:rsid w:val="00663DCD"/>
    <w:rsid w:val="00663EBF"/>
    <w:rsid w:val="00664166"/>
    <w:rsid w:val="00664261"/>
    <w:rsid w:val="0066468C"/>
    <w:rsid w:val="0066478C"/>
    <w:rsid w:val="00664B1C"/>
    <w:rsid w:val="0066500A"/>
    <w:rsid w:val="006652F6"/>
    <w:rsid w:val="006658EA"/>
    <w:rsid w:val="00665C07"/>
    <w:rsid w:val="00665E1B"/>
    <w:rsid w:val="00666207"/>
    <w:rsid w:val="006663B9"/>
    <w:rsid w:val="00666540"/>
    <w:rsid w:val="00666937"/>
    <w:rsid w:val="00666A99"/>
    <w:rsid w:val="00666C28"/>
    <w:rsid w:val="00667491"/>
    <w:rsid w:val="006679BF"/>
    <w:rsid w:val="00667A47"/>
    <w:rsid w:val="00667AA0"/>
    <w:rsid w:val="00667DA8"/>
    <w:rsid w:val="006703DE"/>
    <w:rsid w:val="0067053E"/>
    <w:rsid w:val="006706B8"/>
    <w:rsid w:val="00670BC3"/>
    <w:rsid w:val="00670EE3"/>
    <w:rsid w:val="00670FFE"/>
    <w:rsid w:val="006711D9"/>
    <w:rsid w:val="006712DC"/>
    <w:rsid w:val="00671488"/>
    <w:rsid w:val="006716D8"/>
    <w:rsid w:val="0067213A"/>
    <w:rsid w:val="0067218D"/>
    <w:rsid w:val="0067263E"/>
    <w:rsid w:val="006726CB"/>
    <w:rsid w:val="006728E2"/>
    <w:rsid w:val="006729D5"/>
    <w:rsid w:val="00672CB9"/>
    <w:rsid w:val="00672DFD"/>
    <w:rsid w:val="006730B3"/>
    <w:rsid w:val="00673168"/>
    <w:rsid w:val="006732E7"/>
    <w:rsid w:val="00673514"/>
    <w:rsid w:val="00673594"/>
    <w:rsid w:val="00673893"/>
    <w:rsid w:val="00673D88"/>
    <w:rsid w:val="00674691"/>
    <w:rsid w:val="00674722"/>
    <w:rsid w:val="00674AAB"/>
    <w:rsid w:val="00674DC3"/>
    <w:rsid w:val="006753E4"/>
    <w:rsid w:val="006754D0"/>
    <w:rsid w:val="0067558F"/>
    <w:rsid w:val="006759B2"/>
    <w:rsid w:val="00675E2F"/>
    <w:rsid w:val="00676016"/>
    <w:rsid w:val="0067652F"/>
    <w:rsid w:val="00676672"/>
    <w:rsid w:val="00676EBB"/>
    <w:rsid w:val="00677155"/>
    <w:rsid w:val="006771BC"/>
    <w:rsid w:val="006771FA"/>
    <w:rsid w:val="00677517"/>
    <w:rsid w:val="006775FC"/>
    <w:rsid w:val="00677838"/>
    <w:rsid w:val="00677867"/>
    <w:rsid w:val="00677FA2"/>
    <w:rsid w:val="00680929"/>
    <w:rsid w:val="00680BE2"/>
    <w:rsid w:val="0068102B"/>
    <w:rsid w:val="00681085"/>
    <w:rsid w:val="00681B03"/>
    <w:rsid w:val="00681E80"/>
    <w:rsid w:val="006825A4"/>
    <w:rsid w:val="006826E9"/>
    <w:rsid w:val="00682865"/>
    <w:rsid w:val="0068294A"/>
    <w:rsid w:val="00683703"/>
    <w:rsid w:val="00683817"/>
    <w:rsid w:val="0068387A"/>
    <w:rsid w:val="00683B10"/>
    <w:rsid w:val="00683B14"/>
    <w:rsid w:val="00683B15"/>
    <w:rsid w:val="00683C83"/>
    <w:rsid w:val="00683DC4"/>
    <w:rsid w:val="00683E13"/>
    <w:rsid w:val="006841B5"/>
    <w:rsid w:val="006841C9"/>
    <w:rsid w:val="006843EA"/>
    <w:rsid w:val="00684A1D"/>
    <w:rsid w:val="00684B00"/>
    <w:rsid w:val="00684F5A"/>
    <w:rsid w:val="0068523D"/>
    <w:rsid w:val="006852CA"/>
    <w:rsid w:val="006853F3"/>
    <w:rsid w:val="00685489"/>
    <w:rsid w:val="0068551B"/>
    <w:rsid w:val="00685552"/>
    <w:rsid w:val="006855EF"/>
    <w:rsid w:val="0068584D"/>
    <w:rsid w:val="00685963"/>
    <w:rsid w:val="006859EE"/>
    <w:rsid w:val="00685E4D"/>
    <w:rsid w:val="00685EED"/>
    <w:rsid w:val="00686001"/>
    <w:rsid w:val="0068659E"/>
    <w:rsid w:val="00686DE3"/>
    <w:rsid w:val="00687020"/>
    <w:rsid w:val="00687155"/>
    <w:rsid w:val="00687A7E"/>
    <w:rsid w:val="00687B56"/>
    <w:rsid w:val="00687DB0"/>
    <w:rsid w:val="00690202"/>
    <w:rsid w:val="0069035E"/>
    <w:rsid w:val="00690364"/>
    <w:rsid w:val="00690BBB"/>
    <w:rsid w:val="0069103E"/>
    <w:rsid w:val="00691289"/>
    <w:rsid w:val="006912C9"/>
    <w:rsid w:val="00691314"/>
    <w:rsid w:val="00691418"/>
    <w:rsid w:val="00691C70"/>
    <w:rsid w:val="00692183"/>
    <w:rsid w:val="006923B5"/>
    <w:rsid w:val="00692452"/>
    <w:rsid w:val="006928F1"/>
    <w:rsid w:val="00692923"/>
    <w:rsid w:val="00692966"/>
    <w:rsid w:val="00692DE6"/>
    <w:rsid w:val="006934F5"/>
    <w:rsid w:val="006935AE"/>
    <w:rsid w:val="00693782"/>
    <w:rsid w:val="006938D4"/>
    <w:rsid w:val="0069397C"/>
    <w:rsid w:val="00693D57"/>
    <w:rsid w:val="00693E52"/>
    <w:rsid w:val="00693F58"/>
    <w:rsid w:val="006940E5"/>
    <w:rsid w:val="00694136"/>
    <w:rsid w:val="0069472B"/>
    <w:rsid w:val="006949C3"/>
    <w:rsid w:val="00695562"/>
    <w:rsid w:val="006958B2"/>
    <w:rsid w:val="0069597D"/>
    <w:rsid w:val="00695A2C"/>
    <w:rsid w:val="00695ED9"/>
    <w:rsid w:val="00695EE6"/>
    <w:rsid w:val="00695F8E"/>
    <w:rsid w:val="00695F96"/>
    <w:rsid w:val="00696023"/>
    <w:rsid w:val="0069620C"/>
    <w:rsid w:val="006964EE"/>
    <w:rsid w:val="0069668A"/>
    <w:rsid w:val="006966BB"/>
    <w:rsid w:val="0069670F"/>
    <w:rsid w:val="00696A86"/>
    <w:rsid w:val="00696C45"/>
    <w:rsid w:val="00696C8A"/>
    <w:rsid w:val="006970B2"/>
    <w:rsid w:val="006971AF"/>
    <w:rsid w:val="006971E3"/>
    <w:rsid w:val="00697208"/>
    <w:rsid w:val="00697320"/>
    <w:rsid w:val="0069759C"/>
    <w:rsid w:val="006978BA"/>
    <w:rsid w:val="00697962"/>
    <w:rsid w:val="0069798A"/>
    <w:rsid w:val="00697C8A"/>
    <w:rsid w:val="00697EA8"/>
    <w:rsid w:val="006A011D"/>
    <w:rsid w:val="006A016E"/>
    <w:rsid w:val="006A01D1"/>
    <w:rsid w:val="006A0266"/>
    <w:rsid w:val="006A0294"/>
    <w:rsid w:val="006A02BE"/>
    <w:rsid w:val="006A02D6"/>
    <w:rsid w:val="006A07D7"/>
    <w:rsid w:val="006A0AEF"/>
    <w:rsid w:val="006A0B57"/>
    <w:rsid w:val="006A0F15"/>
    <w:rsid w:val="006A0F56"/>
    <w:rsid w:val="006A10D5"/>
    <w:rsid w:val="006A1785"/>
    <w:rsid w:val="006A1800"/>
    <w:rsid w:val="006A19CB"/>
    <w:rsid w:val="006A1EF5"/>
    <w:rsid w:val="006A1F97"/>
    <w:rsid w:val="006A211C"/>
    <w:rsid w:val="006A23EF"/>
    <w:rsid w:val="006A266D"/>
    <w:rsid w:val="006A26DC"/>
    <w:rsid w:val="006A26E4"/>
    <w:rsid w:val="006A29BC"/>
    <w:rsid w:val="006A2B6A"/>
    <w:rsid w:val="006A2C50"/>
    <w:rsid w:val="006A2DBF"/>
    <w:rsid w:val="006A2EE9"/>
    <w:rsid w:val="006A31FA"/>
    <w:rsid w:val="006A34C6"/>
    <w:rsid w:val="006A39BA"/>
    <w:rsid w:val="006A3BA7"/>
    <w:rsid w:val="006A3C51"/>
    <w:rsid w:val="006A41D3"/>
    <w:rsid w:val="006A424D"/>
    <w:rsid w:val="006A43C7"/>
    <w:rsid w:val="006A4556"/>
    <w:rsid w:val="006A4781"/>
    <w:rsid w:val="006A4978"/>
    <w:rsid w:val="006A4A28"/>
    <w:rsid w:val="006A4C99"/>
    <w:rsid w:val="006A5282"/>
    <w:rsid w:val="006A5325"/>
    <w:rsid w:val="006A5803"/>
    <w:rsid w:val="006A5946"/>
    <w:rsid w:val="006A629B"/>
    <w:rsid w:val="006A64E7"/>
    <w:rsid w:val="006A6522"/>
    <w:rsid w:val="006A65E7"/>
    <w:rsid w:val="006A6767"/>
    <w:rsid w:val="006A6C12"/>
    <w:rsid w:val="006A6F73"/>
    <w:rsid w:val="006A6F9C"/>
    <w:rsid w:val="006A6FB3"/>
    <w:rsid w:val="006A740E"/>
    <w:rsid w:val="006A7910"/>
    <w:rsid w:val="006A7C24"/>
    <w:rsid w:val="006A7CBD"/>
    <w:rsid w:val="006A7DA4"/>
    <w:rsid w:val="006B026A"/>
    <w:rsid w:val="006B0380"/>
    <w:rsid w:val="006B0A06"/>
    <w:rsid w:val="006B0C64"/>
    <w:rsid w:val="006B0D3F"/>
    <w:rsid w:val="006B0FF1"/>
    <w:rsid w:val="006B124B"/>
    <w:rsid w:val="006B1308"/>
    <w:rsid w:val="006B1DA7"/>
    <w:rsid w:val="006B2517"/>
    <w:rsid w:val="006B259F"/>
    <w:rsid w:val="006B26C5"/>
    <w:rsid w:val="006B276F"/>
    <w:rsid w:val="006B27BB"/>
    <w:rsid w:val="006B2802"/>
    <w:rsid w:val="006B2ABD"/>
    <w:rsid w:val="006B3283"/>
    <w:rsid w:val="006B351F"/>
    <w:rsid w:val="006B358B"/>
    <w:rsid w:val="006B3641"/>
    <w:rsid w:val="006B37E8"/>
    <w:rsid w:val="006B3805"/>
    <w:rsid w:val="006B3C92"/>
    <w:rsid w:val="006B3E4E"/>
    <w:rsid w:val="006B41FC"/>
    <w:rsid w:val="006B4232"/>
    <w:rsid w:val="006B45E0"/>
    <w:rsid w:val="006B47A4"/>
    <w:rsid w:val="006B4A3C"/>
    <w:rsid w:val="006B4DB0"/>
    <w:rsid w:val="006B5001"/>
    <w:rsid w:val="006B5525"/>
    <w:rsid w:val="006B5548"/>
    <w:rsid w:val="006B5A4E"/>
    <w:rsid w:val="006B5BAB"/>
    <w:rsid w:val="006B5FC2"/>
    <w:rsid w:val="006B5FE3"/>
    <w:rsid w:val="006B6263"/>
    <w:rsid w:val="006B6293"/>
    <w:rsid w:val="006B62EA"/>
    <w:rsid w:val="006B6499"/>
    <w:rsid w:val="006B6528"/>
    <w:rsid w:val="006B6A69"/>
    <w:rsid w:val="006B6B01"/>
    <w:rsid w:val="006B7628"/>
    <w:rsid w:val="006B7A89"/>
    <w:rsid w:val="006B7B3F"/>
    <w:rsid w:val="006B7C66"/>
    <w:rsid w:val="006C0145"/>
    <w:rsid w:val="006C0165"/>
    <w:rsid w:val="006C0694"/>
    <w:rsid w:val="006C071B"/>
    <w:rsid w:val="006C0B06"/>
    <w:rsid w:val="006C0E68"/>
    <w:rsid w:val="006C1098"/>
    <w:rsid w:val="006C1474"/>
    <w:rsid w:val="006C1679"/>
    <w:rsid w:val="006C1BE1"/>
    <w:rsid w:val="006C1D77"/>
    <w:rsid w:val="006C1D80"/>
    <w:rsid w:val="006C21D7"/>
    <w:rsid w:val="006C2236"/>
    <w:rsid w:val="006C243A"/>
    <w:rsid w:val="006C2A19"/>
    <w:rsid w:val="006C2DCD"/>
    <w:rsid w:val="006C30CC"/>
    <w:rsid w:val="006C330F"/>
    <w:rsid w:val="006C3A65"/>
    <w:rsid w:val="006C3D0E"/>
    <w:rsid w:val="006C446D"/>
    <w:rsid w:val="006C4643"/>
    <w:rsid w:val="006C496E"/>
    <w:rsid w:val="006C4BC8"/>
    <w:rsid w:val="006C4CBC"/>
    <w:rsid w:val="006C4CE7"/>
    <w:rsid w:val="006C4F28"/>
    <w:rsid w:val="006C509C"/>
    <w:rsid w:val="006C55E3"/>
    <w:rsid w:val="006C5696"/>
    <w:rsid w:val="006C5BDB"/>
    <w:rsid w:val="006C5D57"/>
    <w:rsid w:val="006C5DC4"/>
    <w:rsid w:val="006C5DCE"/>
    <w:rsid w:val="006C5DD3"/>
    <w:rsid w:val="006C5EAD"/>
    <w:rsid w:val="006C5F83"/>
    <w:rsid w:val="006C606C"/>
    <w:rsid w:val="006C62FB"/>
    <w:rsid w:val="006C6335"/>
    <w:rsid w:val="006C6614"/>
    <w:rsid w:val="006C66CF"/>
    <w:rsid w:val="006C6AD2"/>
    <w:rsid w:val="006C6D05"/>
    <w:rsid w:val="006C6DB0"/>
    <w:rsid w:val="006C7019"/>
    <w:rsid w:val="006C7608"/>
    <w:rsid w:val="006C7B4C"/>
    <w:rsid w:val="006C7D23"/>
    <w:rsid w:val="006C7ED2"/>
    <w:rsid w:val="006C7EFE"/>
    <w:rsid w:val="006D0192"/>
    <w:rsid w:val="006D021A"/>
    <w:rsid w:val="006D0277"/>
    <w:rsid w:val="006D04EE"/>
    <w:rsid w:val="006D074B"/>
    <w:rsid w:val="006D076E"/>
    <w:rsid w:val="006D0F07"/>
    <w:rsid w:val="006D11F9"/>
    <w:rsid w:val="006D1346"/>
    <w:rsid w:val="006D13DA"/>
    <w:rsid w:val="006D1A95"/>
    <w:rsid w:val="006D1C3B"/>
    <w:rsid w:val="006D1D9A"/>
    <w:rsid w:val="006D1EEF"/>
    <w:rsid w:val="006D25C7"/>
    <w:rsid w:val="006D26CA"/>
    <w:rsid w:val="006D2B1A"/>
    <w:rsid w:val="006D2B5A"/>
    <w:rsid w:val="006D2D01"/>
    <w:rsid w:val="006D2E67"/>
    <w:rsid w:val="006D30AB"/>
    <w:rsid w:val="006D318A"/>
    <w:rsid w:val="006D329B"/>
    <w:rsid w:val="006D337D"/>
    <w:rsid w:val="006D3441"/>
    <w:rsid w:val="006D371D"/>
    <w:rsid w:val="006D38BE"/>
    <w:rsid w:val="006D3901"/>
    <w:rsid w:val="006D3AA3"/>
    <w:rsid w:val="006D3C44"/>
    <w:rsid w:val="006D3C9C"/>
    <w:rsid w:val="006D3E17"/>
    <w:rsid w:val="006D3E6F"/>
    <w:rsid w:val="006D40C1"/>
    <w:rsid w:val="006D4102"/>
    <w:rsid w:val="006D4797"/>
    <w:rsid w:val="006D4804"/>
    <w:rsid w:val="006D4815"/>
    <w:rsid w:val="006D4904"/>
    <w:rsid w:val="006D4D93"/>
    <w:rsid w:val="006D4F4A"/>
    <w:rsid w:val="006D53B0"/>
    <w:rsid w:val="006D54B8"/>
    <w:rsid w:val="006D564A"/>
    <w:rsid w:val="006D5CA4"/>
    <w:rsid w:val="006D6185"/>
    <w:rsid w:val="006D62C8"/>
    <w:rsid w:val="006D6751"/>
    <w:rsid w:val="006D6C35"/>
    <w:rsid w:val="006D7171"/>
    <w:rsid w:val="006D7405"/>
    <w:rsid w:val="006D7442"/>
    <w:rsid w:val="006D749E"/>
    <w:rsid w:val="006D752D"/>
    <w:rsid w:val="006D783C"/>
    <w:rsid w:val="006D7B4E"/>
    <w:rsid w:val="006D7C53"/>
    <w:rsid w:val="006D7DA3"/>
    <w:rsid w:val="006D7E17"/>
    <w:rsid w:val="006E00BF"/>
    <w:rsid w:val="006E0267"/>
    <w:rsid w:val="006E0449"/>
    <w:rsid w:val="006E07D3"/>
    <w:rsid w:val="006E0A4C"/>
    <w:rsid w:val="006E0D5E"/>
    <w:rsid w:val="006E0EC1"/>
    <w:rsid w:val="006E1265"/>
    <w:rsid w:val="006E1466"/>
    <w:rsid w:val="006E1556"/>
    <w:rsid w:val="006E18E3"/>
    <w:rsid w:val="006E1A75"/>
    <w:rsid w:val="006E1B40"/>
    <w:rsid w:val="006E1B8F"/>
    <w:rsid w:val="006E1E8B"/>
    <w:rsid w:val="006E20B8"/>
    <w:rsid w:val="006E216E"/>
    <w:rsid w:val="006E2891"/>
    <w:rsid w:val="006E2C3B"/>
    <w:rsid w:val="006E2C84"/>
    <w:rsid w:val="006E2F77"/>
    <w:rsid w:val="006E309F"/>
    <w:rsid w:val="006E31B5"/>
    <w:rsid w:val="006E32A6"/>
    <w:rsid w:val="006E35C5"/>
    <w:rsid w:val="006E35F9"/>
    <w:rsid w:val="006E3BC7"/>
    <w:rsid w:val="006E3C74"/>
    <w:rsid w:val="006E41AC"/>
    <w:rsid w:val="006E4431"/>
    <w:rsid w:val="006E4528"/>
    <w:rsid w:val="006E466A"/>
    <w:rsid w:val="006E46F2"/>
    <w:rsid w:val="006E485B"/>
    <w:rsid w:val="006E4967"/>
    <w:rsid w:val="006E4B63"/>
    <w:rsid w:val="006E5882"/>
    <w:rsid w:val="006E5D0A"/>
    <w:rsid w:val="006E5FE5"/>
    <w:rsid w:val="006E62E8"/>
    <w:rsid w:val="006E6537"/>
    <w:rsid w:val="006E6724"/>
    <w:rsid w:val="006E6937"/>
    <w:rsid w:val="006E6955"/>
    <w:rsid w:val="006E69A5"/>
    <w:rsid w:val="006E6B63"/>
    <w:rsid w:val="006E6F87"/>
    <w:rsid w:val="006E7080"/>
    <w:rsid w:val="006E72E9"/>
    <w:rsid w:val="006E77AA"/>
    <w:rsid w:val="006E7892"/>
    <w:rsid w:val="006E7BAB"/>
    <w:rsid w:val="006E7CAF"/>
    <w:rsid w:val="006E7F98"/>
    <w:rsid w:val="006F033C"/>
    <w:rsid w:val="006F04DF"/>
    <w:rsid w:val="006F0B01"/>
    <w:rsid w:val="006F0BF0"/>
    <w:rsid w:val="006F0EAD"/>
    <w:rsid w:val="006F124C"/>
    <w:rsid w:val="006F1255"/>
    <w:rsid w:val="006F12B2"/>
    <w:rsid w:val="006F1352"/>
    <w:rsid w:val="006F1797"/>
    <w:rsid w:val="006F19F3"/>
    <w:rsid w:val="006F1A21"/>
    <w:rsid w:val="006F1E88"/>
    <w:rsid w:val="006F1F8D"/>
    <w:rsid w:val="006F284E"/>
    <w:rsid w:val="006F2E09"/>
    <w:rsid w:val="006F2FBE"/>
    <w:rsid w:val="006F3030"/>
    <w:rsid w:val="006F320B"/>
    <w:rsid w:val="006F359C"/>
    <w:rsid w:val="006F35F2"/>
    <w:rsid w:val="006F3CA7"/>
    <w:rsid w:val="006F4416"/>
    <w:rsid w:val="006F4BB5"/>
    <w:rsid w:val="006F4C2C"/>
    <w:rsid w:val="006F4CD6"/>
    <w:rsid w:val="006F4F9A"/>
    <w:rsid w:val="006F53F2"/>
    <w:rsid w:val="006F5BB8"/>
    <w:rsid w:val="006F60C9"/>
    <w:rsid w:val="006F6129"/>
    <w:rsid w:val="006F63C4"/>
    <w:rsid w:val="006F63D8"/>
    <w:rsid w:val="006F6696"/>
    <w:rsid w:val="006F678E"/>
    <w:rsid w:val="006F67CD"/>
    <w:rsid w:val="006F6BAB"/>
    <w:rsid w:val="006F6F0E"/>
    <w:rsid w:val="006F71F2"/>
    <w:rsid w:val="006F746E"/>
    <w:rsid w:val="006F74DD"/>
    <w:rsid w:val="006F7561"/>
    <w:rsid w:val="006F77D8"/>
    <w:rsid w:val="006F7A1B"/>
    <w:rsid w:val="006F7C76"/>
    <w:rsid w:val="006F7CD1"/>
    <w:rsid w:val="006F7FB4"/>
    <w:rsid w:val="0070004B"/>
    <w:rsid w:val="0070027F"/>
    <w:rsid w:val="0070029A"/>
    <w:rsid w:val="007007EA"/>
    <w:rsid w:val="007008FC"/>
    <w:rsid w:val="0070093E"/>
    <w:rsid w:val="00700A28"/>
    <w:rsid w:val="00700AAE"/>
    <w:rsid w:val="0070118D"/>
    <w:rsid w:val="00701315"/>
    <w:rsid w:val="00701410"/>
    <w:rsid w:val="00701ACF"/>
    <w:rsid w:val="00701B78"/>
    <w:rsid w:val="00701B9C"/>
    <w:rsid w:val="00701F4D"/>
    <w:rsid w:val="007020F1"/>
    <w:rsid w:val="007023A1"/>
    <w:rsid w:val="0070260B"/>
    <w:rsid w:val="00702630"/>
    <w:rsid w:val="007027B3"/>
    <w:rsid w:val="00702BCF"/>
    <w:rsid w:val="007031AB"/>
    <w:rsid w:val="007031FE"/>
    <w:rsid w:val="0070326A"/>
    <w:rsid w:val="007032AE"/>
    <w:rsid w:val="007035CF"/>
    <w:rsid w:val="00703604"/>
    <w:rsid w:val="0070399E"/>
    <w:rsid w:val="00704498"/>
    <w:rsid w:val="00704572"/>
    <w:rsid w:val="00704694"/>
    <w:rsid w:val="007048FD"/>
    <w:rsid w:val="00704E5C"/>
    <w:rsid w:val="00704EBD"/>
    <w:rsid w:val="00705227"/>
    <w:rsid w:val="00705498"/>
    <w:rsid w:val="007055B9"/>
    <w:rsid w:val="00705AAD"/>
    <w:rsid w:val="00705C37"/>
    <w:rsid w:val="00705D20"/>
    <w:rsid w:val="00705E0B"/>
    <w:rsid w:val="0070628F"/>
    <w:rsid w:val="00706486"/>
    <w:rsid w:val="0070659C"/>
    <w:rsid w:val="007065A6"/>
    <w:rsid w:val="00706834"/>
    <w:rsid w:val="007068DC"/>
    <w:rsid w:val="00707038"/>
    <w:rsid w:val="00707172"/>
    <w:rsid w:val="0070799B"/>
    <w:rsid w:val="00707A51"/>
    <w:rsid w:val="00710025"/>
    <w:rsid w:val="00710947"/>
    <w:rsid w:val="00710A41"/>
    <w:rsid w:val="00710A6E"/>
    <w:rsid w:val="00710C2B"/>
    <w:rsid w:val="00710E2F"/>
    <w:rsid w:val="00710EE4"/>
    <w:rsid w:val="00711957"/>
    <w:rsid w:val="00711960"/>
    <w:rsid w:val="00711BA7"/>
    <w:rsid w:val="00711D49"/>
    <w:rsid w:val="00711DB4"/>
    <w:rsid w:val="00711F02"/>
    <w:rsid w:val="00711F07"/>
    <w:rsid w:val="00711F36"/>
    <w:rsid w:val="0071219D"/>
    <w:rsid w:val="00712314"/>
    <w:rsid w:val="007123A5"/>
    <w:rsid w:val="00712982"/>
    <w:rsid w:val="00712C47"/>
    <w:rsid w:val="00712E68"/>
    <w:rsid w:val="00712F72"/>
    <w:rsid w:val="0071311D"/>
    <w:rsid w:val="007131A6"/>
    <w:rsid w:val="0071339C"/>
    <w:rsid w:val="0071348A"/>
    <w:rsid w:val="007138D4"/>
    <w:rsid w:val="00713988"/>
    <w:rsid w:val="00713B39"/>
    <w:rsid w:val="00713F7C"/>
    <w:rsid w:val="00713FC3"/>
    <w:rsid w:val="007144EB"/>
    <w:rsid w:val="00714749"/>
    <w:rsid w:val="007149D1"/>
    <w:rsid w:val="00714BAC"/>
    <w:rsid w:val="00715081"/>
    <w:rsid w:val="007157C1"/>
    <w:rsid w:val="00715B99"/>
    <w:rsid w:val="00715D83"/>
    <w:rsid w:val="00715DB5"/>
    <w:rsid w:val="007160C4"/>
    <w:rsid w:val="0071612E"/>
    <w:rsid w:val="0071619B"/>
    <w:rsid w:val="00716B9D"/>
    <w:rsid w:val="00716C47"/>
    <w:rsid w:val="00716F7E"/>
    <w:rsid w:val="007171F8"/>
    <w:rsid w:val="0071763F"/>
    <w:rsid w:val="007176EA"/>
    <w:rsid w:val="007179FE"/>
    <w:rsid w:val="00717FB9"/>
    <w:rsid w:val="00717FCA"/>
    <w:rsid w:val="00720556"/>
    <w:rsid w:val="00720577"/>
    <w:rsid w:val="00720708"/>
    <w:rsid w:val="007207A1"/>
    <w:rsid w:val="007207E7"/>
    <w:rsid w:val="007208B0"/>
    <w:rsid w:val="007209E3"/>
    <w:rsid w:val="00720B48"/>
    <w:rsid w:val="00720B60"/>
    <w:rsid w:val="00720D4D"/>
    <w:rsid w:val="00721416"/>
    <w:rsid w:val="00721573"/>
    <w:rsid w:val="00721671"/>
    <w:rsid w:val="0072198D"/>
    <w:rsid w:val="00721BB2"/>
    <w:rsid w:val="007221AF"/>
    <w:rsid w:val="00722D53"/>
    <w:rsid w:val="00722F2E"/>
    <w:rsid w:val="00723379"/>
    <w:rsid w:val="00723BC9"/>
    <w:rsid w:val="00723C0A"/>
    <w:rsid w:val="00724182"/>
    <w:rsid w:val="00725496"/>
    <w:rsid w:val="007256A5"/>
    <w:rsid w:val="0072577A"/>
    <w:rsid w:val="007258B9"/>
    <w:rsid w:val="00725964"/>
    <w:rsid w:val="00725B2A"/>
    <w:rsid w:val="00725B70"/>
    <w:rsid w:val="00725FAD"/>
    <w:rsid w:val="00726295"/>
    <w:rsid w:val="007263C2"/>
    <w:rsid w:val="007263DB"/>
    <w:rsid w:val="00726899"/>
    <w:rsid w:val="00726C86"/>
    <w:rsid w:val="00726CA4"/>
    <w:rsid w:val="00726CB9"/>
    <w:rsid w:val="00727067"/>
    <w:rsid w:val="00727237"/>
    <w:rsid w:val="00727717"/>
    <w:rsid w:val="0072774B"/>
    <w:rsid w:val="0072790D"/>
    <w:rsid w:val="00727975"/>
    <w:rsid w:val="00727A97"/>
    <w:rsid w:val="00727E48"/>
    <w:rsid w:val="00727EF1"/>
    <w:rsid w:val="00730107"/>
    <w:rsid w:val="0073016A"/>
    <w:rsid w:val="00730215"/>
    <w:rsid w:val="0073034A"/>
    <w:rsid w:val="007304A7"/>
    <w:rsid w:val="0073066A"/>
    <w:rsid w:val="00730BD7"/>
    <w:rsid w:val="00730DD4"/>
    <w:rsid w:val="00730DF4"/>
    <w:rsid w:val="00730FEA"/>
    <w:rsid w:val="0073105F"/>
    <w:rsid w:val="00731D5A"/>
    <w:rsid w:val="007323A5"/>
    <w:rsid w:val="0073254B"/>
    <w:rsid w:val="00732553"/>
    <w:rsid w:val="00732929"/>
    <w:rsid w:val="00732B42"/>
    <w:rsid w:val="00732BE5"/>
    <w:rsid w:val="00732DB6"/>
    <w:rsid w:val="007332A0"/>
    <w:rsid w:val="0073355E"/>
    <w:rsid w:val="00733741"/>
    <w:rsid w:val="0073396C"/>
    <w:rsid w:val="00733A09"/>
    <w:rsid w:val="00734188"/>
    <w:rsid w:val="007342EE"/>
    <w:rsid w:val="00734485"/>
    <w:rsid w:val="007346FD"/>
    <w:rsid w:val="007349F8"/>
    <w:rsid w:val="00734B86"/>
    <w:rsid w:val="00734D83"/>
    <w:rsid w:val="00735212"/>
    <w:rsid w:val="00735333"/>
    <w:rsid w:val="0073549E"/>
    <w:rsid w:val="007356BD"/>
    <w:rsid w:val="007356E0"/>
    <w:rsid w:val="00735738"/>
    <w:rsid w:val="00735A5A"/>
    <w:rsid w:val="00735BBB"/>
    <w:rsid w:val="00735D55"/>
    <w:rsid w:val="00736CC9"/>
    <w:rsid w:val="00736D4A"/>
    <w:rsid w:val="00736DF0"/>
    <w:rsid w:val="00736FB8"/>
    <w:rsid w:val="007372CF"/>
    <w:rsid w:val="00737323"/>
    <w:rsid w:val="0073745C"/>
    <w:rsid w:val="007379B0"/>
    <w:rsid w:val="007379F3"/>
    <w:rsid w:val="00737A4B"/>
    <w:rsid w:val="00737B4C"/>
    <w:rsid w:val="00737C21"/>
    <w:rsid w:val="00737E3F"/>
    <w:rsid w:val="00737F64"/>
    <w:rsid w:val="00737F9F"/>
    <w:rsid w:val="007404AE"/>
    <w:rsid w:val="0074081B"/>
    <w:rsid w:val="00740C51"/>
    <w:rsid w:val="00741330"/>
    <w:rsid w:val="007414FE"/>
    <w:rsid w:val="00741D5C"/>
    <w:rsid w:val="00742215"/>
    <w:rsid w:val="00742385"/>
    <w:rsid w:val="00742543"/>
    <w:rsid w:val="0074263A"/>
    <w:rsid w:val="00742952"/>
    <w:rsid w:val="00742DE1"/>
    <w:rsid w:val="00742E4B"/>
    <w:rsid w:val="00742ED6"/>
    <w:rsid w:val="007432D1"/>
    <w:rsid w:val="00743573"/>
    <w:rsid w:val="007436E0"/>
    <w:rsid w:val="00743902"/>
    <w:rsid w:val="00743EEA"/>
    <w:rsid w:val="00743F41"/>
    <w:rsid w:val="00744079"/>
    <w:rsid w:val="007444F2"/>
    <w:rsid w:val="0074466A"/>
    <w:rsid w:val="007446FB"/>
    <w:rsid w:val="00744B8B"/>
    <w:rsid w:val="00744EAE"/>
    <w:rsid w:val="0074508C"/>
    <w:rsid w:val="0074533B"/>
    <w:rsid w:val="0074579C"/>
    <w:rsid w:val="00745F58"/>
    <w:rsid w:val="00746001"/>
    <w:rsid w:val="00746211"/>
    <w:rsid w:val="007462D9"/>
    <w:rsid w:val="0074681D"/>
    <w:rsid w:val="007468D2"/>
    <w:rsid w:val="00746B0A"/>
    <w:rsid w:val="00746E0C"/>
    <w:rsid w:val="007475CB"/>
    <w:rsid w:val="0074771C"/>
    <w:rsid w:val="007478A9"/>
    <w:rsid w:val="00747A62"/>
    <w:rsid w:val="00747D13"/>
    <w:rsid w:val="0075009F"/>
    <w:rsid w:val="00750291"/>
    <w:rsid w:val="00750377"/>
    <w:rsid w:val="00750971"/>
    <w:rsid w:val="007509E1"/>
    <w:rsid w:val="00750FF9"/>
    <w:rsid w:val="007517BE"/>
    <w:rsid w:val="0075190E"/>
    <w:rsid w:val="00751939"/>
    <w:rsid w:val="0075262E"/>
    <w:rsid w:val="0075294C"/>
    <w:rsid w:val="00752BED"/>
    <w:rsid w:val="00752C19"/>
    <w:rsid w:val="00752CAB"/>
    <w:rsid w:val="007531FB"/>
    <w:rsid w:val="0075322F"/>
    <w:rsid w:val="0075358B"/>
    <w:rsid w:val="00753AAA"/>
    <w:rsid w:val="00753C62"/>
    <w:rsid w:val="007540F1"/>
    <w:rsid w:val="0075470D"/>
    <w:rsid w:val="007550F5"/>
    <w:rsid w:val="00755471"/>
    <w:rsid w:val="00755521"/>
    <w:rsid w:val="00755AF8"/>
    <w:rsid w:val="00755C0D"/>
    <w:rsid w:val="00755E24"/>
    <w:rsid w:val="00756159"/>
    <w:rsid w:val="0075615E"/>
    <w:rsid w:val="0075631F"/>
    <w:rsid w:val="007565D8"/>
    <w:rsid w:val="00756C3D"/>
    <w:rsid w:val="00756D78"/>
    <w:rsid w:val="0075752A"/>
    <w:rsid w:val="0075773F"/>
    <w:rsid w:val="00757853"/>
    <w:rsid w:val="00757BD5"/>
    <w:rsid w:val="00757D4C"/>
    <w:rsid w:val="007602AB"/>
    <w:rsid w:val="007607EB"/>
    <w:rsid w:val="00760A0B"/>
    <w:rsid w:val="00760BE7"/>
    <w:rsid w:val="00760D60"/>
    <w:rsid w:val="00761026"/>
    <w:rsid w:val="00761676"/>
    <w:rsid w:val="00761683"/>
    <w:rsid w:val="007617FB"/>
    <w:rsid w:val="00761B11"/>
    <w:rsid w:val="00761BEF"/>
    <w:rsid w:val="00761D5D"/>
    <w:rsid w:val="00761DA0"/>
    <w:rsid w:val="00761F79"/>
    <w:rsid w:val="00761F9D"/>
    <w:rsid w:val="0076200E"/>
    <w:rsid w:val="007628E4"/>
    <w:rsid w:val="00762BBF"/>
    <w:rsid w:val="00762D4F"/>
    <w:rsid w:val="00762E0F"/>
    <w:rsid w:val="00762E25"/>
    <w:rsid w:val="00762E28"/>
    <w:rsid w:val="00762F65"/>
    <w:rsid w:val="00763181"/>
    <w:rsid w:val="00763740"/>
    <w:rsid w:val="0076385F"/>
    <w:rsid w:val="00763913"/>
    <w:rsid w:val="00763BB5"/>
    <w:rsid w:val="00763D66"/>
    <w:rsid w:val="0076432B"/>
    <w:rsid w:val="007643E7"/>
    <w:rsid w:val="007646A0"/>
    <w:rsid w:val="007647CB"/>
    <w:rsid w:val="007648AD"/>
    <w:rsid w:val="00764953"/>
    <w:rsid w:val="00764A42"/>
    <w:rsid w:val="00764C7D"/>
    <w:rsid w:val="0076530F"/>
    <w:rsid w:val="00765345"/>
    <w:rsid w:val="007654E0"/>
    <w:rsid w:val="0076552D"/>
    <w:rsid w:val="00765818"/>
    <w:rsid w:val="00765B8A"/>
    <w:rsid w:val="00765C55"/>
    <w:rsid w:val="00765D43"/>
    <w:rsid w:val="00766492"/>
    <w:rsid w:val="007666B0"/>
    <w:rsid w:val="00766732"/>
    <w:rsid w:val="007668B8"/>
    <w:rsid w:val="00766D28"/>
    <w:rsid w:val="0076704C"/>
    <w:rsid w:val="007672BA"/>
    <w:rsid w:val="007673E7"/>
    <w:rsid w:val="00767408"/>
    <w:rsid w:val="0076765B"/>
    <w:rsid w:val="007677EB"/>
    <w:rsid w:val="007679AC"/>
    <w:rsid w:val="00767BE0"/>
    <w:rsid w:val="00767BE5"/>
    <w:rsid w:val="00767D5F"/>
    <w:rsid w:val="00770445"/>
    <w:rsid w:val="00770563"/>
    <w:rsid w:val="00770694"/>
    <w:rsid w:val="007706BD"/>
    <w:rsid w:val="007707B2"/>
    <w:rsid w:val="00770C4D"/>
    <w:rsid w:val="00770E60"/>
    <w:rsid w:val="00770F32"/>
    <w:rsid w:val="00770FF6"/>
    <w:rsid w:val="007710BC"/>
    <w:rsid w:val="007716A7"/>
    <w:rsid w:val="007717D8"/>
    <w:rsid w:val="00771892"/>
    <w:rsid w:val="00771ACA"/>
    <w:rsid w:val="00771DB4"/>
    <w:rsid w:val="007721FD"/>
    <w:rsid w:val="00772253"/>
    <w:rsid w:val="007722A3"/>
    <w:rsid w:val="00772498"/>
    <w:rsid w:val="00772511"/>
    <w:rsid w:val="00772754"/>
    <w:rsid w:val="007729EC"/>
    <w:rsid w:val="00772AA8"/>
    <w:rsid w:val="00772CE1"/>
    <w:rsid w:val="00772FE8"/>
    <w:rsid w:val="0077323F"/>
    <w:rsid w:val="00773564"/>
    <w:rsid w:val="007737E6"/>
    <w:rsid w:val="00773893"/>
    <w:rsid w:val="00773E16"/>
    <w:rsid w:val="00774268"/>
    <w:rsid w:val="0077449B"/>
    <w:rsid w:val="00775228"/>
    <w:rsid w:val="0077529A"/>
    <w:rsid w:val="00775317"/>
    <w:rsid w:val="00775543"/>
    <w:rsid w:val="0077562B"/>
    <w:rsid w:val="0077564E"/>
    <w:rsid w:val="00775A05"/>
    <w:rsid w:val="00775D35"/>
    <w:rsid w:val="00775FD8"/>
    <w:rsid w:val="00776280"/>
    <w:rsid w:val="007764FB"/>
    <w:rsid w:val="0077661E"/>
    <w:rsid w:val="007767B9"/>
    <w:rsid w:val="00776A5C"/>
    <w:rsid w:val="00776DA8"/>
    <w:rsid w:val="00776DFF"/>
    <w:rsid w:val="00776E3C"/>
    <w:rsid w:val="007771A5"/>
    <w:rsid w:val="007771A8"/>
    <w:rsid w:val="00777418"/>
    <w:rsid w:val="00777548"/>
    <w:rsid w:val="007778CE"/>
    <w:rsid w:val="007778F2"/>
    <w:rsid w:val="007779BB"/>
    <w:rsid w:val="00777B87"/>
    <w:rsid w:val="00777CED"/>
    <w:rsid w:val="00777D32"/>
    <w:rsid w:val="00780BAA"/>
    <w:rsid w:val="007811E7"/>
    <w:rsid w:val="007812C2"/>
    <w:rsid w:val="00781459"/>
    <w:rsid w:val="00781DB5"/>
    <w:rsid w:val="00781E5C"/>
    <w:rsid w:val="00782350"/>
    <w:rsid w:val="00782474"/>
    <w:rsid w:val="0078270A"/>
    <w:rsid w:val="00782A25"/>
    <w:rsid w:val="00782A3E"/>
    <w:rsid w:val="00782ABE"/>
    <w:rsid w:val="00782EB1"/>
    <w:rsid w:val="00782FF4"/>
    <w:rsid w:val="0078318E"/>
    <w:rsid w:val="00783604"/>
    <w:rsid w:val="00783865"/>
    <w:rsid w:val="00783B1C"/>
    <w:rsid w:val="00783B94"/>
    <w:rsid w:val="00783E6C"/>
    <w:rsid w:val="00784015"/>
    <w:rsid w:val="00784355"/>
    <w:rsid w:val="00784600"/>
    <w:rsid w:val="0078493C"/>
    <w:rsid w:val="00784DEA"/>
    <w:rsid w:val="00785383"/>
    <w:rsid w:val="00785531"/>
    <w:rsid w:val="007857AB"/>
    <w:rsid w:val="00785B94"/>
    <w:rsid w:val="007860C4"/>
    <w:rsid w:val="00786141"/>
    <w:rsid w:val="0078673B"/>
    <w:rsid w:val="007869DF"/>
    <w:rsid w:val="00786B36"/>
    <w:rsid w:val="00786BE7"/>
    <w:rsid w:val="00787527"/>
    <w:rsid w:val="0078764C"/>
    <w:rsid w:val="00787652"/>
    <w:rsid w:val="00787675"/>
    <w:rsid w:val="00787992"/>
    <w:rsid w:val="00787A4D"/>
    <w:rsid w:val="00787BB9"/>
    <w:rsid w:val="00787DDC"/>
    <w:rsid w:val="00787E5D"/>
    <w:rsid w:val="00787ED0"/>
    <w:rsid w:val="00790150"/>
    <w:rsid w:val="007903BE"/>
    <w:rsid w:val="00790674"/>
    <w:rsid w:val="00790D0C"/>
    <w:rsid w:val="00790D21"/>
    <w:rsid w:val="00790D22"/>
    <w:rsid w:val="00790F8C"/>
    <w:rsid w:val="007911CE"/>
    <w:rsid w:val="007911EA"/>
    <w:rsid w:val="00791819"/>
    <w:rsid w:val="00791C0B"/>
    <w:rsid w:val="00791C13"/>
    <w:rsid w:val="00791C35"/>
    <w:rsid w:val="00791D76"/>
    <w:rsid w:val="00792365"/>
    <w:rsid w:val="00792717"/>
    <w:rsid w:val="0079330D"/>
    <w:rsid w:val="00793365"/>
    <w:rsid w:val="00793657"/>
    <w:rsid w:val="00793F34"/>
    <w:rsid w:val="00793FFF"/>
    <w:rsid w:val="007943C6"/>
    <w:rsid w:val="007944FF"/>
    <w:rsid w:val="0079454B"/>
    <w:rsid w:val="00794ABC"/>
    <w:rsid w:val="00794BF5"/>
    <w:rsid w:val="00794C1C"/>
    <w:rsid w:val="00794EEC"/>
    <w:rsid w:val="00795110"/>
    <w:rsid w:val="00795587"/>
    <w:rsid w:val="00795C73"/>
    <w:rsid w:val="00795E26"/>
    <w:rsid w:val="00795EB4"/>
    <w:rsid w:val="00796380"/>
    <w:rsid w:val="00796547"/>
    <w:rsid w:val="00796740"/>
    <w:rsid w:val="00796880"/>
    <w:rsid w:val="00796ADD"/>
    <w:rsid w:val="00796E33"/>
    <w:rsid w:val="00796F9C"/>
    <w:rsid w:val="0079707D"/>
    <w:rsid w:val="007973F2"/>
    <w:rsid w:val="007977A2"/>
    <w:rsid w:val="007977A8"/>
    <w:rsid w:val="00797F4C"/>
    <w:rsid w:val="007A00C0"/>
    <w:rsid w:val="007A014C"/>
    <w:rsid w:val="007A03CC"/>
    <w:rsid w:val="007A0500"/>
    <w:rsid w:val="007A0696"/>
    <w:rsid w:val="007A0767"/>
    <w:rsid w:val="007A113D"/>
    <w:rsid w:val="007A175B"/>
    <w:rsid w:val="007A17AC"/>
    <w:rsid w:val="007A1CE7"/>
    <w:rsid w:val="007A2337"/>
    <w:rsid w:val="007A2475"/>
    <w:rsid w:val="007A2898"/>
    <w:rsid w:val="007A2D03"/>
    <w:rsid w:val="007A2EED"/>
    <w:rsid w:val="007A30E2"/>
    <w:rsid w:val="007A3144"/>
    <w:rsid w:val="007A32D4"/>
    <w:rsid w:val="007A3472"/>
    <w:rsid w:val="007A368B"/>
    <w:rsid w:val="007A3B74"/>
    <w:rsid w:val="007A3BD7"/>
    <w:rsid w:val="007A3F15"/>
    <w:rsid w:val="007A3F5A"/>
    <w:rsid w:val="007A4046"/>
    <w:rsid w:val="007A40CC"/>
    <w:rsid w:val="007A4170"/>
    <w:rsid w:val="007A42F6"/>
    <w:rsid w:val="007A457C"/>
    <w:rsid w:val="007A4670"/>
    <w:rsid w:val="007A4AAA"/>
    <w:rsid w:val="007A4D2C"/>
    <w:rsid w:val="007A4D98"/>
    <w:rsid w:val="007A508A"/>
    <w:rsid w:val="007A5664"/>
    <w:rsid w:val="007A5737"/>
    <w:rsid w:val="007A5AA9"/>
    <w:rsid w:val="007A5AC2"/>
    <w:rsid w:val="007A62CE"/>
    <w:rsid w:val="007A65EB"/>
    <w:rsid w:val="007A663A"/>
    <w:rsid w:val="007A6810"/>
    <w:rsid w:val="007A6ACF"/>
    <w:rsid w:val="007A6D28"/>
    <w:rsid w:val="007A722D"/>
    <w:rsid w:val="007A7343"/>
    <w:rsid w:val="007A75EE"/>
    <w:rsid w:val="007A7601"/>
    <w:rsid w:val="007A7610"/>
    <w:rsid w:val="007A7C8A"/>
    <w:rsid w:val="007A7D00"/>
    <w:rsid w:val="007A7E9D"/>
    <w:rsid w:val="007B00A8"/>
    <w:rsid w:val="007B0389"/>
    <w:rsid w:val="007B04E1"/>
    <w:rsid w:val="007B0542"/>
    <w:rsid w:val="007B0AE7"/>
    <w:rsid w:val="007B0D69"/>
    <w:rsid w:val="007B1277"/>
    <w:rsid w:val="007B12CD"/>
    <w:rsid w:val="007B1384"/>
    <w:rsid w:val="007B18E8"/>
    <w:rsid w:val="007B1B12"/>
    <w:rsid w:val="007B1C28"/>
    <w:rsid w:val="007B1F5F"/>
    <w:rsid w:val="007B1F9A"/>
    <w:rsid w:val="007B2073"/>
    <w:rsid w:val="007B2075"/>
    <w:rsid w:val="007B22ED"/>
    <w:rsid w:val="007B2451"/>
    <w:rsid w:val="007B2592"/>
    <w:rsid w:val="007B25BA"/>
    <w:rsid w:val="007B270D"/>
    <w:rsid w:val="007B2BE3"/>
    <w:rsid w:val="007B2C78"/>
    <w:rsid w:val="007B330A"/>
    <w:rsid w:val="007B372D"/>
    <w:rsid w:val="007B3806"/>
    <w:rsid w:val="007B3884"/>
    <w:rsid w:val="007B3976"/>
    <w:rsid w:val="007B3A60"/>
    <w:rsid w:val="007B3D18"/>
    <w:rsid w:val="007B3D91"/>
    <w:rsid w:val="007B3E12"/>
    <w:rsid w:val="007B419F"/>
    <w:rsid w:val="007B4200"/>
    <w:rsid w:val="007B4222"/>
    <w:rsid w:val="007B46C9"/>
    <w:rsid w:val="007B473B"/>
    <w:rsid w:val="007B4758"/>
    <w:rsid w:val="007B4789"/>
    <w:rsid w:val="007B4A45"/>
    <w:rsid w:val="007B4BE3"/>
    <w:rsid w:val="007B4EC6"/>
    <w:rsid w:val="007B509D"/>
    <w:rsid w:val="007B5231"/>
    <w:rsid w:val="007B5724"/>
    <w:rsid w:val="007B585E"/>
    <w:rsid w:val="007B5BA6"/>
    <w:rsid w:val="007B6AF6"/>
    <w:rsid w:val="007B6B06"/>
    <w:rsid w:val="007B6CAC"/>
    <w:rsid w:val="007B6FF1"/>
    <w:rsid w:val="007B730D"/>
    <w:rsid w:val="007B74AD"/>
    <w:rsid w:val="007B77FA"/>
    <w:rsid w:val="007B7959"/>
    <w:rsid w:val="007B7D06"/>
    <w:rsid w:val="007B7D69"/>
    <w:rsid w:val="007C02DD"/>
    <w:rsid w:val="007C075E"/>
    <w:rsid w:val="007C0A47"/>
    <w:rsid w:val="007C0E91"/>
    <w:rsid w:val="007C14C8"/>
    <w:rsid w:val="007C1590"/>
    <w:rsid w:val="007C18C0"/>
    <w:rsid w:val="007C1B1E"/>
    <w:rsid w:val="007C1D86"/>
    <w:rsid w:val="007C1F85"/>
    <w:rsid w:val="007C263E"/>
    <w:rsid w:val="007C2671"/>
    <w:rsid w:val="007C2764"/>
    <w:rsid w:val="007C28FD"/>
    <w:rsid w:val="007C2E5D"/>
    <w:rsid w:val="007C2F3C"/>
    <w:rsid w:val="007C30D3"/>
    <w:rsid w:val="007C3480"/>
    <w:rsid w:val="007C363E"/>
    <w:rsid w:val="007C366B"/>
    <w:rsid w:val="007C36A4"/>
    <w:rsid w:val="007C36FA"/>
    <w:rsid w:val="007C3C01"/>
    <w:rsid w:val="007C3C68"/>
    <w:rsid w:val="007C4082"/>
    <w:rsid w:val="007C40F2"/>
    <w:rsid w:val="007C418E"/>
    <w:rsid w:val="007C424D"/>
    <w:rsid w:val="007C4952"/>
    <w:rsid w:val="007C4A23"/>
    <w:rsid w:val="007C4EAE"/>
    <w:rsid w:val="007C4F56"/>
    <w:rsid w:val="007C4FD6"/>
    <w:rsid w:val="007C51BB"/>
    <w:rsid w:val="007C52BA"/>
    <w:rsid w:val="007C549B"/>
    <w:rsid w:val="007C59E7"/>
    <w:rsid w:val="007C5F11"/>
    <w:rsid w:val="007C6063"/>
    <w:rsid w:val="007C642C"/>
    <w:rsid w:val="007C65AC"/>
    <w:rsid w:val="007C6655"/>
    <w:rsid w:val="007C6C21"/>
    <w:rsid w:val="007C6C5A"/>
    <w:rsid w:val="007C6DFC"/>
    <w:rsid w:val="007C7060"/>
    <w:rsid w:val="007C73B9"/>
    <w:rsid w:val="007C7408"/>
    <w:rsid w:val="007C7A8D"/>
    <w:rsid w:val="007C7B58"/>
    <w:rsid w:val="007C7CFF"/>
    <w:rsid w:val="007C7E91"/>
    <w:rsid w:val="007C7F71"/>
    <w:rsid w:val="007D001D"/>
    <w:rsid w:val="007D012A"/>
    <w:rsid w:val="007D0196"/>
    <w:rsid w:val="007D052E"/>
    <w:rsid w:val="007D0823"/>
    <w:rsid w:val="007D1585"/>
    <w:rsid w:val="007D16D8"/>
    <w:rsid w:val="007D17D2"/>
    <w:rsid w:val="007D180F"/>
    <w:rsid w:val="007D1DA2"/>
    <w:rsid w:val="007D2016"/>
    <w:rsid w:val="007D23C3"/>
    <w:rsid w:val="007D25CF"/>
    <w:rsid w:val="007D2AF4"/>
    <w:rsid w:val="007D2B7C"/>
    <w:rsid w:val="007D30F0"/>
    <w:rsid w:val="007D3399"/>
    <w:rsid w:val="007D33A5"/>
    <w:rsid w:val="007D3652"/>
    <w:rsid w:val="007D36B3"/>
    <w:rsid w:val="007D3930"/>
    <w:rsid w:val="007D39EA"/>
    <w:rsid w:val="007D3DFE"/>
    <w:rsid w:val="007D42B0"/>
    <w:rsid w:val="007D47DD"/>
    <w:rsid w:val="007D51BC"/>
    <w:rsid w:val="007D5482"/>
    <w:rsid w:val="007D5CA5"/>
    <w:rsid w:val="007D5CBF"/>
    <w:rsid w:val="007D63CB"/>
    <w:rsid w:val="007D677A"/>
    <w:rsid w:val="007D67EA"/>
    <w:rsid w:val="007D6D50"/>
    <w:rsid w:val="007D6E40"/>
    <w:rsid w:val="007D7271"/>
    <w:rsid w:val="007D79BD"/>
    <w:rsid w:val="007D7D40"/>
    <w:rsid w:val="007D7E4A"/>
    <w:rsid w:val="007D7E56"/>
    <w:rsid w:val="007E015A"/>
    <w:rsid w:val="007E060A"/>
    <w:rsid w:val="007E072C"/>
    <w:rsid w:val="007E07E3"/>
    <w:rsid w:val="007E0863"/>
    <w:rsid w:val="007E090B"/>
    <w:rsid w:val="007E0A22"/>
    <w:rsid w:val="007E0BCB"/>
    <w:rsid w:val="007E0C70"/>
    <w:rsid w:val="007E1082"/>
    <w:rsid w:val="007E1216"/>
    <w:rsid w:val="007E1504"/>
    <w:rsid w:val="007E155D"/>
    <w:rsid w:val="007E1733"/>
    <w:rsid w:val="007E1772"/>
    <w:rsid w:val="007E1A3A"/>
    <w:rsid w:val="007E1D07"/>
    <w:rsid w:val="007E1DC3"/>
    <w:rsid w:val="007E265E"/>
    <w:rsid w:val="007E2757"/>
    <w:rsid w:val="007E2EDE"/>
    <w:rsid w:val="007E35BB"/>
    <w:rsid w:val="007E36F4"/>
    <w:rsid w:val="007E3BA8"/>
    <w:rsid w:val="007E3C01"/>
    <w:rsid w:val="007E3D2D"/>
    <w:rsid w:val="007E3F13"/>
    <w:rsid w:val="007E4156"/>
    <w:rsid w:val="007E4328"/>
    <w:rsid w:val="007E459E"/>
    <w:rsid w:val="007E45A0"/>
    <w:rsid w:val="007E4B5E"/>
    <w:rsid w:val="007E5739"/>
    <w:rsid w:val="007E5B2C"/>
    <w:rsid w:val="007E5C1A"/>
    <w:rsid w:val="007E5C3A"/>
    <w:rsid w:val="007E5D7B"/>
    <w:rsid w:val="007E5E0C"/>
    <w:rsid w:val="007E606B"/>
    <w:rsid w:val="007E6234"/>
    <w:rsid w:val="007E6265"/>
    <w:rsid w:val="007E652F"/>
    <w:rsid w:val="007E660E"/>
    <w:rsid w:val="007E66B6"/>
    <w:rsid w:val="007E68F0"/>
    <w:rsid w:val="007E6DD7"/>
    <w:rsid w:val="007E6F61"/>
    <w:rsid w:val="007E7066"/>
    <w:rsid w:val="007E7192"/>
    <w:rsid w:val="007E72BD"/>
    <w:rsid w:val="007E74F1"/>
    <w:rsid w:val="007E7A53"/>
    <w:rsid w:val="007E7CA3"/>
    <w:rsid w:val="007E7E79"/>
    <w:rsid w:val="007F00E8"/>
    <w:rsid w:val="007F012A"/>
    <w:rsid w:val="007F016A"/>
    <w:rsid w:val="007F01D6"/>
    <w:rsid w:val="007F0262"/>
    <w:rsid w:val="007F0451"/>
    <w:rsid w:val="007F04D5"/>
    <w:rsid w:val="007F07F8"/>
    <w:rsid w:val="007F095D"/>
    <w:rsid w:val="007F0D83"/>
    <w:rsid w:val="007F0E6C"/>
    <w:rsid w:val="007F12CB"/>
    <w:rsid w:val="007F131A"/>
    <w:rsid w:val="007F14DB"/>
    <w:rsid w:val="007F189A"/>
    <w:rsid w:val="007F18A6"/>
    <w:rsid w:val="007F19B9"/>
    <w:rsid w:val="007F1A50"/>
    <w:rsid w:val="007F1A57"/>
    <w:rsid w:val="007F1BE1"/>
    <w:rsid w:val="007F1C64"/>
    <w:rsid w:val="007F1F0F"/>
    <w:rsid w:val="007F20C9"/>
    <w:rsid w:val="007F2511"/>
    <w:rsid w:val="007F3022"/>
    <w:rsid w:val="007F34D0"/>
    <w:rsid w:val="007F3564"/>
    <w:rsid w:val="007F3D53"/>
    <w:rsid w:val="007F40A7"/>
    <w:rsid w:val="007F47F2"/>
    <w:rsid w:val="007F49FF"/>
    <w:rsid w:val="007F4B5D"/>
    <w:rsid w:val="007F4F14"/>
    <w:rsid w:val="007F4FF6"/>
    <w:rsid w:val="007F5181"/>
    <w:rsid w:val="007F5974"/>
    <w:rsid w:val="007F5FAD"/>
    <w:rsid w:val="007F60EE"/>
    <w:rsid w:val="007F6362"/>
    <w:rsid w:val="007F63A2"/>
    <w:rsid w:val="007F64AF"/>
    <w:rsid w:val="007F6587"/>
    <w:rsid w:val="007F65B5"/>
    <w:rsid w:val="007F67A5"/>
    <w:rsid w:val="007F6A0F"/>
    <w:rsid w:val="007F6EBF"/>
    <w:rsid w:val="007F751E"/>
    <w:rsid w:val="007F75D4"/>
    <w:rsid w:val="007F7660"/>
    <w:rsid w:val="007F78C2"/>
    <w:rsid w:val="007F79A3"/>
    <w:rsid w:val="007F79AA"/>
    <w:rsid w:val="007F7C43"/>
    <w:rsid w:val="007F7F2C"/>
    <w:rsid w:val="007F7FE7"/>
    <w:rsid w:val="008002EF"/>
    <w:rsid w:val="00800673"/>
    <w:rsid w:val="00800804"/>
    <w:rsid w:val="00800C9F"/>
    <w:rsid w:val="00800CE0"/>
    <w:rsid w:val="00800D5C"/>
    <w:rsid w:val="00801154"/>
    <w:rsid w:val="0080122A"/>
    <w:rsid w:val="008014A2"/>
    <w:rsid w:val="0080173B"/>
    <w:rsid w:val="00801AF7"/>
    <w:rsid w:val="00801E6B"/>
    <w:rsid w:val="008023BC"/>
    <w:rsid w:val="008023D2"/>
    <w:rsid w:val="008027DE"/>
    <w:rsid w:val="008032B6"/>
    <w:rsid w:val="00803304"/>
    <w:rsid w:val="00803311"/>
    <w:rsid w:val="0080341F"/>
    <w:rsid w:val="00803440"/>
    <w:rsid w:val="0080363A"/>
    <w:rsid w:val="00803642"/>
    <w:rsid w:val="008039CB"/>
    <w:rsid w:val="0080402E"/>
    <w:rsid w:val="00804273"/>
    <w:rsid w:val="00804455"/>
    <w:rsid w:val="008044B9"/>
    <w:rsid w:val="008048B1"/>
    <w:rsid w:val="0080494E"/>
    <w:rsid w:val="00804A92"/>
    <w:rsid w:val="00805A54"/>
    <w:rsid w:val="00805A6E"/>
    <w:rsid w:val="00805ACF"/>
    <w:rsid w:val="00805CBE"/>
    <w:rsid w:val="0080610C"/>
    <w:rsid w:val="00806249"/>
    <w:rsid w:val="008062B3"/>
    <w:rsid w:val="00806377"/>
    <w:rsid w:val="008063DE"/>
    <w:rsid w:val="008065F4"/>
    <w:rsid w:val="0080660D"/>
    <w:rsid w:val="008069D3"/>
    <w:rsid w:val="00806AAA"/>
    <w:rsid w:val="00806CB6"/>
    <w:rsid w:val="00806CF3"/>
    <w:rsid w:val="00806D6D"/>
    <w:rsid w:val="0080714A"/>
    <w:rsid w:val="0080774F"/>
    <w:rsid w:val="008079C4"/>
    <w:rsid w:val="00807A69"/>
    <w:rsid w:val="00807B84"/>
    <w:rsid w:val="00807C7B"/>
    <w:rsid w:val="00810292"/>
    <w:rsid w:val="008102F6"/>
    <w:rsid w:val="00810388"/>
    <w:rsid w:val="0081073F"/>
    <w:rsid w:val="00810B0D"/>
    <w:rsid w:val="00810DF7"/>
    <w:rsid w:val="00810F2D"/>
    <w:rsid w:val="00810F44"/>
    <w:rsid w:val="00811224"/>
    <w:rsid w:val="00811511"/>
    <w:rsid w:val="00811702"/>
    <w:rsid w:val="00811706"/>
    <w:rsid w:val="00811BA6"/>
    <w:rsid w:val="00811F04"/>
    <w:rsid w:val="00812272"/>
    <w:rsid w:val="008123D1"/>
    <w:rsid w:val="008125C3"/>
    <w:rsid w:val="00812768"/>
    <w:rsid w:val="00812988"/>
    <w:rsid w:val="00812A72"/>
    <w:rsid w:val="00812AB5"/>
    <w:rsid w:val="00812BCC"/>
    <w:rsid w:val="00812CC3"/>
    <w:rsid w:val="00812F2A"/>
    <w:rsid w:val="0081311D"/>
    <w:rsid w:val="00813257"/>
    <w:rsid w:val="0081342E"/>
    <w:rsid w:val="008135C6"/>
    <w:rsid w:val="008136F4"/>
    <w:rsid w:val="00813D73"/>
    <w:rsid w:val="00814022"/>
    <w:rsid w:val="008147D0"/>
    <w:rsid w:val="00814905"/>
    <w:rsid w:val="0081511F"/>
    <w:rsid w:val="00815376"/>
    <w:rsid w:val="00815C8A"/>
    <w:rsid w:val="00815EBD"/>
    <w:rsid w:val="00815F99"/>
    <w:rsid w:val="00815FB6"/>
    <w:rsid w:val="00816302"/>
    <w:rsid w:val="008164D2"/>
    <w:rsid w:val="0081668B"/>
    <w:rsid w:val="00816797"/>
    <w:rsid w:val="00816836"/>
    <w:rsid w:val="0081692F"/>
    <w:rsid w:val="00816A0C"/>
    <w:rsid w:val="00816BFF"/>
    <w:rsid w:val="00817012"/>
    <w:rsid w:val="0081705F"/>
    <w:rsid w:val="008172C6"/>
    <w:rsid w:val="00817461"/>
    <w:rsid w:val="00817559"/>
    <w:rsid w:val="00817D1B"/>
    <w:rsid w:val="00817DF0"/>
    <w:rsid w:val="00820181"/>
    <w:rsid w:val="008209AF"/>
    <w:rsid w:val="00820BE8"/>
    <w:rsid w:val="00820C74"/>
    <w:rsid w:val="00820CF1"/>
    <w:rsid w:val="00820DF8"/>
    <w:rsid w:val="00820E49"/>
    <w:rsid w:val="00821022"/>
    <w:rsid w:val="008211EA"/>
    <w:rsid w:val="00821262"/>
    <w:rsid w:val="008214BC"/>
    <w:rsid w:val="0082150E"/>
    <w:rsid w:val="008216A2"/>
    <w:rsid w:val="00821700"/>
    <w:rsid w:val="0082191C"/>
    <w:rsid w:val="00821AB5"/>
    <w:rsid w:val="00821C7D"/>
    <w:rsid w:val="00821F4D"/>
    <w:rsid w:val="008220C8"/>
    <w:rsid w:val="008220DD"/>
    <w:rsid w:val="00822142"/>
    <w:rsid w:val="00822322"/>
    <w:rsid w:val="00822BCD"/>
    <w:rsid w:val="008231CF"/>
    <w:rsid w:val="00823814"/>
    <w:rsid w:val="0082391B"/>
    <w:rsid w:val="00823CD0"/>
    <w:rsid w:val="00824280"/>
    <w:rsid w:val="008242D1"/>
    <w:rsid w:val="0082436C"/>
    <w:rsid w:val="008244FB"/>
    <w:rsid w:val="00824793"/>
    <w:rsid w:val="00824831"/>
    <w:rsid w:val="00824DF5"/>
    <w:rsid w:val="00824EE0"/>
    <w:rsid w:val="008250C2"/>
    <w:rsid w:val="00825774"/>
    <w:rsid w:val="008258E7"/>
    <w:rsid w:val="00825A9C"/>
    <w:rsid w:val="00825D09"/>
    <w:rsid w:val="00825EB7"/>
    <w:rsid w:val="00826040"/>
    <w:rsid w:val="008261A0"/>
    <w:rsid w:val="008261C7"/>
    <w:rsid w:val="00826573"/>
    <w:rsid w:val="008266AA"/>
    <w:rsid w:val="00826ABC"/>
    <w:rsid w:val="008273F5"/>
    <w:rsid w:val="00827634"/>
    <w:rsid w:val="0082782C"/>
    <w:rsid w:val="00827B16"/>
    <w:rsid w:val="00827E20"/>
    <w:rsid w:val="00830770"/>
    <w:rsid w:val="00830A0E"/>
    <w:rsid w:val="00830B7E"/>
    <w:rsid w:val="00830FAD"/>
    <w:rsid w:val="00830FD4"/>
    <w:rsid w:val="008319F3"/>
    <w:rsid w:val="00831A4C"/>
    <w:rsid w:val="0083200C"/>
    <w:rsid w:val="0083296D"/>
    <w:rsid w:val="00832F41"/>
    <w:rsid w:val="00833247"/>
    <w:rsid w:val="0083333F"/>
    <w:rsid w:val="008335B7"/>
    <w:rsid w:val="00833677"/>
    <w:rsid w:val="00833AFD"/>
    <w:rsid w:val="00833CA7"/>
    <w:rsid w:val="00833E06"/>
    <w:rsid w:val="0083403C"/>
    <w:rsid w:val="00834358"/>
    <w:rsid w:val="00834784"/>
    <w:rsid w:val="00834BCF"/>
    <w:rsid w:val="00834C83"/>
    <w:rsid w:val="00834DF3"/>
    <w:rsid w:val="00834F06"/>
    <w:rsid w:val="0083537B"/>
    <w:rsid w:val="00835772"/>
    <w:rsid w:val="00835960"/>
    <w:rsid w:val="00835B82"/>
    <w:rsid w:val="00835DB4"/>
    <w:rsid w:val="00836183"/>
    <w:rsid w:val="0083622A"/>
    <w:rsid w:val="0083669E"/>
    <w:rsid w:val="0083675F"/>
    <w:rsid w:val="008371BD"/>
    <w:rsid w:val="0083731E"/>
    <w:rsid w:val="008376D6"/>
    <w:rsid w:val="008376EA"/>
    <w:rsid w:val="00837A42"/>
    <w:rsid w:val="00837ABE"/>
    <w:rsid w:val="00837FC7"/>
    <w:rsid w:val="00837FE2"/>
    <w:rsid w:val="0083CDEC"/>
    <w:rsid w:val="008402C5"/>
    <w:rsid w:val="008402EF"/>
    <w:rsid w:val="00840535"/>
    <w:rsid w:val="0084077E"/>
    <w:rsid w:val="008407C5"/>
    <w:rsid w:val="00840839"/>
    <w:rsid w:val="00840C64"/>
    <w:rsid w:val="00840E51"/>
    <w:rsid w:val="0084150B"/>
    <w:rsid w:val="00841607"/>
    <w:rsid w:val="00841759"/>
    <w:rsid w:val="00841BB7"/>
    <w:rsid w:val="008421A8"/>
    <w:rsid w:val="008421B1"/>
    <w:rsid w:val="00842760"/>
    <w:rsid w:val="00843234"/>
    <w:rsid w:val="0084329B"/>
    <w:rsid w:val="0084377E"/>
    <w:rsid w:val="00843A3C"/>
    <w:rsid w:val="00843BFD"/>
    <w:rsid w:val="00843EED"/>
    <w:rsid w:val="00844092"/>
    <w:rsid w:val="00844195"/>
    <w:rsid w:val="0084433C"/>
    <w:rsid w:val="0084471D"/>
    <w:rsid w:val="00844778"/>
    <w:rsid w:val="00844C79"/>
    <w:rsid w:val="00844D3F"/>
    <w:rsid w:val="00844F2B"/>
    <w:rsid w:val="008450AE"/>
    <w:rsid w:val="00845237"/>
    <w:rsid w:val="00845368"/>
    <w:rsid w:val="00845419"/>
    <w:rsid w:val="008459C3"/>
    <w:rsid w:val="00845C8A"/>
    <w:rsid w:val="00845F39"/>
    <w:rsid w:val="008461CA"/>
    <w:rsid w:val="0084631D"/>
    <w:rsid w:val="008467D2"/>
    <w:rsid w:val="008468C8"/>
    <w:rsid w:val="008469A3"/>
    <w:rsid w:val="0084712C"/>
    <w:rsid w:val="008475B6"/>
    <w:rsid w:val="008477A8"/>
    <w:rsid w:val="00847C41"/>
    <w:rsid w:val="00847DAC"/>
    <w:rsid w:val="00847F36"/>
    <w:rsid w:val="0085010F"/>
    <w:rsid w:val="008505C7"/>
    <w:rsid w:val="0085060E"/>
    <w:rsid w:val="00850C38"/>
    <w:rsid w:val="00850FD1"/>
    <w:rsid w:val="00851188"/>
    <w:rsid w:val="008513EE"/>
    <w:rsid w:val="00851661"/>
    <w:rsid w:val="00851BBF"/>
    <w:rsid w:val="00851DB0"/>
    <w:rsid w:val="00852125"/>
    <w:rsid w:val="0085235F"/>
    <w:rsid w:val="008523E7"/>
    <w:rsid w:val="00852B8B"/>
    <w:rsid w:val="00852C3E"/>
    <w:rsid w:val="00852DEC"/>
    <w:rsid w:val="00853040"/>
    <w:rsid w:val="00853B84"/>
    <w:rsid w:val="00853CAE"/>
    <w:rsid w:val="00853EDC"/>
    <w:rsid w:val="00854280"/>
    <w:rsid w:val="00854373"/>
    <w:rsid w:val="008544B2"/>
    <w:rsid w:val="00854E0A"/>
    <w:rsid w:val="008557A5"/>
    <w:rsid w:val="0085592C"/>
    <w:rsid w:val="00855C1B"/>
    <w:rsid w:val="00855CFA"/>
    <w:rsid w:val="00855F00"/>
    <w:rsid w:val="00855F6F"/>
    <w:rsid w:val="00855FE4"/>
    <w:rsid w:val="00855FEC"/>
    <w:rsid w:val="00856296"/>
    <w:rsid w:val="008565A1"/>
    <w:rsid w:val="00856A3A"/>
    <w:rsid w:val="00856ACA"/>
    <w:rsid w:val="00856B8A"/>
    <w:rsid w:val="00856CB5"/>
    <w:rsid w:val="00856FEA"/>
    <w:rsid w:val="008579E3"/>
    <w:rsid w:val="00857BA6"/>
    <w:rsid w:val="00857DD3"/>
    <w:rsid w:val="00857E3B"/>
    <w:rsid w:val="008606C6"/>
    <w:rsid w:val="008606CE"/>
    <w:rsid w:val="008609BC"/>
    <w:rsid w:val="00860E1E"/>
    <w:rsid w:val="00860E4D"/>
    <w:rsid w:val="008612B3"/>
    <w:rsid w:val="00861AED"/>
    <w:rsid w:val="00861B54"/>
    <w:rsid w:val="0086211D"/>
    <w:rsid w:val="008622CF"/>
    <w:rsid w:val="00862A03"/>
    <w:rsid w:val="00862DEE"/>
    <w:rsid w:val="0086327A"/>
    <w:rsid w:val="008632F1"/>
    <w:rsid w:val="008633A0"/>
    <w:rsid w:val="008639A8"/>
    <w:rsid w:val="0086417C"/>
    <w:rsid w:val="00864A42"/>
    <w:rsid w:val="00865127"/>
    <w:rsid w:val="00865219"/>
    <w:rsid w:val="00865485"/>
    <w:rsid w:val="0086562A"/>
    <w:rsid w:val="008656C5"/>
    <w:rsid w:val="00865A0A"/>
    <w:rsid w:val="00865A2E"/>
    <w:rsid w:val="00865A84"/>
    <w:rsid w:val="00865C9C"/>
    <w:rsid w:val="00865CD6"/>
    <w:rsid w:val="00865D5B"/>
    <w:rsid w:val="008662AC"/>
    <w:rsid w:val="008669D5"/>
    <w:rsid w:val="00866BC6"/>
    <w:rsid w:val="00866BD4"/>
    <w:rsid w:val="008676FC"/>
    <w:rsid w:val="008678DB"/>
    <w:rsid w:val="008679FA"/>
    <w:rsid w:val="00867B35"/>
    <w:rsid w:val="00867E1E"/>
    <w:rsid w:val="00870285"/>
    <w:rsid w:val="00870563"/>
    <w:rsid w:val="008705E2"/>
    <w:rsid w:val="00870C14"/>
    <w:rsid w:val="00870E3B"/>
    <w:rsid w:val="008713EF"/>
    <w:rsid w:val="00871434"/>
    <w:rsid w:val="00871807"/>
    <w:rsid w:val="0087185C"/>
    <w:rsid w:val="008718D5"/>
    <w:rsid w:val="008718D9"/>
    <w:rsid w:val="00871C34"/>
    <w:rsid w:val="00871F3B"/>
    <w:rsid w:val="00872100"/>
    <w:rsid w:val="0087219A"/>
    <w:rsid w:val="008725BD"/>
    <w:rsid w:val="008729EF"/>
    <w:rsid w:val="00872AAB"/>
    <w:rsid w:val="00872CF2"/>
    <w:rsid w:val="00872CF9"/>
    <w:rsid w:val="00872D01"/>
    <w:rsid w:val="00872D21"/>
    <w:rsid w:val="00873310"/>
    <w:rsid w:val="008735DC"/>
    <w:rsid w:val="00873686"/>
    <w:rsid w:val="0087398B"/>
    <w:rsid w:val="00873A41"/>
    <w:rsid w:val="00873BC0"/>
    <w:rsid w:val="00873D40"/>
    <w:rsid w:val="00873DE1"/>
    <w:rsid w:val="00873E34"/>
    <w:rsid w:val="0087409A"/>
    <w:rsid w:val="008740B8"/>
    <w:rsid w:val="0087428D"/>
    <w:rsid w:val="00874431"/>
    <w:rsid w:val="00874568"/>
    <w:rsid w:val="00874C51"/>
    <w:rsid w:val="00874CDD"/>
    <w:rsid w:val="008759A2"/>
    <w:rsid w:val="00875BDB"/>
    <w:rsid w:val="008763FF"/>
    <w:rsid w:val="00876B66"/>
    <w:rsid w:val="008771E2"/>
    <w:rsid w:val="0087793B"/>
    <w:rsid w:val="00877AEC"/>
    <w:rsid w:val="00877E5C"/>
    <w:rsid w:val="00877F9A"/>
    <w:rsid w:val="0088014D"/>
    <w:rsid w:val="00880384"/>
    <w:rsid w:val="008809A9"/>
    <w:rsid w:val="00880C76"/>
    <w:rsid w:val="00880F00"/>
    <w:rsid w:val="008816CB"/>
    <w:rsid w:val="00881B45"/>
    <w:rsid w:val="00881C3A"/>
    <w:rsid w:val="00881FDC"/>
    <w:rsid w:val="008822B2"/>
    <w:rsid w:val="0088259A"/>
    <w:rsid w:val="00882678"/>
    <w:rsid w:val="00883461"/>
    <w:rsid w:val="008835DF"/>
    <w:rsid w:val="0088380F"/>
    <w:rsid w:val="0088387B"/>
    <w:rsid w:val="0088395D"/>
    <w:rsid w:val="008839DD"/>
    <w:rsid w:val="00883D12"/>
    <w:rsid w:val="0088435D"/>
    <w:rsid w:val="008847F6"/>
    <w:rsid w:val="008848D1"/>
    <w:rsid w:val="0088499C"/>
    <w:rsid w:val="00884A94"/>
    <w:rsid w:val="00884BA1"/>
    <w:rsid w:val="00885071"/>
    <w:rsid w:val="00885675"/>
    <w:rsid w:val="008856AC"/>
    <w:rsid w:val="008856B2"/>
    <w:rsid w:val="008858DF"/>
    <w:rsid w:val="008860C8"/>
    <w:rsid w:val="00886198"/>
    <w:rsid w:val="0088632F"/>
    <w:rsid w:val="008865A4"/>
    <w:rsid w:val="008865F6"/>
    <w:rsid w:val="00886AD6"/>
    <w:rsid w:val="00886CAB"/>
    <w:rsid w:val="00886F69"/>
    <w:rsid w:val="00886FA9"/>
    <w:rsid w:val="0088706C"/>
    <w:rsid w:val="00887136"/>
    <w:rsid w:val="008871BD"/>
    <w:rsid w:val="0088720F"/>
    <w:rsid w:val="008872B9"/>
    <w:rsid w:val="00887320"/>
    <w:rsid w:val="008873D4"/>
    <w:rsid w:val="0088763C"/>
    <w:rsid w:val="00887A75"/>
    <w:rsid w:val="00887AA7"/>
    <w:rsid w:val="00887E52"/>
    <w:rsid w:val="008900C8"/>
    <w:rsid w:val="00890593"/>
    <w:rsid w:val="008905FE"/>
    <w:rsid w:val="00890981"/>
    <w:rsid w:val="008909EA"/>
    <w:rsid w:val="00890A48"/>
    <w:rsid w:val="00890DF2"/>
    <w:rsid w:val="00890FAE"/>
    <w:rsid w:val="00891016"/>
    <w:rsid w:val="00891142"/>
    <w:rsid w:val="00891AAE"/>
    <w:rsid w:val="00891AD4"/>
    <w:rsid w:val="00891C41"/>
    <w:rsid w:val="00891D1D"/>
    <w:rsid w:val="00891F62"/>
    <w:rsid w:val="0089224A"/>
    <w:rsid w:val="008922C8"/>
    <w:rsid w:val="00892433"/>
    <w:rsid w:val="00892602"/>
    <w:rsid w:val="00892880"/>
    <w:rsid w:val="00892FA7"/>
    <w:rsid w:val="00893008"/>
    <w:rsid w:val="008935B3"/>
    <w:rsid w:val="00893610"/>
    <w:rsid w:val="008939C2"/>
    <w:rsid w:val="00893DB4"/>
    <w:rsid w:val="00894143"/>
    <w:rsid w:val="008942A2"/>
    <w:rsid w:val="0089499C"/>
    <w:rsid w:val="00894E30"/>
    <w:rsid w:val="00894E41"/>
    <w:rsid w:val="00894FCA"/>
    <w:rsid w:val="00895183"/>
    <w:rsid w:val="008952B1"/>
    <w:rsid w:val="00895318"/>
    <w:rsid w:val="008953E1"/>
    <w:rsid w:val="0089588C"/>
    <w:rsid w:val="00896161"/>
    <w:rsid w:val="0089639E"/>
    <w:rsid w:val="008965AE"/>
    <w:rsid w:val="008967AA"/>
    <w:rsid w:val="0089685B"/>
    <w:rsid w:val="00896A82"/>
    <w:rsid w:val="00896FFB"/>
    <w:rsid w:val="00897001"/>
    <w:rsid w:val="00897220"/>
    <w:rsid w:val="008973F9"/>
    <w:rsid w:val="00897446"/>
    <w:rsid w:val="0089744F"/>
    <w:rsid w:val="00897756"/>
    <w:rsid w:val="0089796E"/>
    <w:rsid w:val="008A00B2"/>
    <w:rsid w:val="008A02DB"/>
    <w:rsid w:val="008A054D"/>
    <w:rsid w:val="008A084B"/>
    <w:rsid w:val="008A08C0"/>
    <w:rsid w:val="008A191A"/>
    <w:rsid w:val="008A1A3C"/>
    <w:rsid w:val="008A1BF3"/>
    <w:rsid w:val="008A21F7"/>
    <w:rsid w:val="008A2385"/>
    <w:rsid w:val="008A28EE"/>
    <w:rsid w:val="008A2C40"/>
    <w:rsid w:val="008A3061"/>
    <w:rsid w:val="008A31A5"/>
    <w:rsid w:val="008A38B1"/>
    <w:rsid w:val="008A3B13"/>
    <w:rsid w:val="008A3F0B"/>
    <w:rsid w:val="008A422E"/>
    <w:rsid w:val="008A4382"/>
    <w:rsid w:val="008A477E"/>
    <w:rsid w:val="008A4CEC"/>
    <w:rsid w:val="008A4D96"/>
    <w:rsid w:val="008A52A4"/>
    <w:rsid w:val="008A52EC"/>
    <w:rsid w:val="008A57DA"/>
    <w:rsid w:val="008A6003"/>
    <w:rsid w:val="008A605F"/>
    <w:rsid w:val="008A61AA"/>
    <w:rsid w:val="008A62B1"/>
    <w:rsid w:val="008A69FB"/>
    <w:rsid w:val="008A6AE1"/>
    <w:rsid w:val="008A6AF4"/>
    <w:rsid w:val="008A6BE2"/>
    <w:rsid w:val="008A7072"/>
    <w:rsid w:val="008A70F3"/>
    <w:rsid w:val="008A7144"/>
    <w:rsid w:val="008A7153"/>
    <w:rsid w:val="008A7292"/>
    <w:rsid w:val="008A7734"/>
    <w:rsid w:val="008A7972"/>
    <w:rsid w:val="008A7C5A"/>
    <w:rsid w:val="008B019A"/>
    <w:rsid w:val="008B02B7"/>
    <w:rsid w:val="008B07BD"/>
    <w:rsid w:val="008B0828"/>
    <w:rsid w:val="008B0ACD"/>
    <w:rsid w:val="008B0E17"/>
    <w:rsid w:val="008B1142"/>
    <w:rsid w:val="008B1312"/>
    <w:rsid w:val="008B136B"/>
    <w:rsid w:val="008B16F1"/>
    <w:rsid w:val="008B1732"/>
    <w:rsid w:val="008B18B7"/>
    <w:rsid w:val="008B1916"/>
    <w:rsid w:val="008B1B7B"/>
    <w:rsid w:val="008B1F7D"/>
    <w:rsid w:val="008B27DE"/>
    <w:rsid w:val="008B326E"/>
    <w:rsid w:val="008B35DF"/>
    <w:rsid w:val="008B3B72"/>
    <w:rsid w:val="008B3E87"/>
    <w:rsid w:val="008B3F10"/>
    <w:rsid w:val="008B4534"/>
    <w:rsid w:val="008B462A"/>
    <w:rsid w:val="008B48C2"/>
    <w:rsid w:val="008B5589"/>
    <w:rsid w:val="008B5D1C"/>
    <w:rsid w:val="008B5D84"/>
    <w:rsid w:val="008B606D"/>
    <w:rsid w:val="008B6191"/>
    <w:rsid w:val="008B65EE"/>
    <w:rsid w:val="008B682F"/>
    <w:rsid w:val="008B68E8"/>
    <w:rsid w:val="008B6BBE"/>
    <w:rsid w:val="008B6BFD"/>
    <w:rsid w:val="008B6F35"/>
    <w:rsid w:val="008B6F49"/>
    <w:rsid w:val="008B6F69"/>
    <w:rsid w:val="008B6F9C"/>
    <w:rsid w:val="008B72DB"/>
    <w:rsid w:val="008B7431"/>
    <w:rsid w:val="008B76E6"/>
    <w:rsid w:val="008B7903"/>
    <w:rsid w:val="008C0297"/>
    <w:rsid w:val="008C061F"/>
    <w:rsid w:val="008C0A70"/>
    <w:rsid w:val="008C0BAF"/>
    <w:rsid w:val="008C0E05"/>
    <w:rsid w:val="008C0E57"/>
    <w:rsid w:val="008C1541"/>
    <w:rsid w:val="008C1ED0"/>
    <w:rsid w:val="008C2450"/>
    <w:rsid w:val="008C2556"/>
    <w:rsid w:val="008C25A3"/>
    <w:rsid w:val="008C2929"/>
    <w:rsid w:val="008C2B3C"/>
    <w:rsid w:val="008C2E22"/>
    <w:rsid w:val="008C2F02"/>
    <w:rsid w:val="008C309B"/>
    <w:rsid w:val="008C311E"/>
    <w:rsid w:val="008C3CF3"/>
    <w:rsid w:val="008C3E80"/>
    <w:rsid w:val="008C3ECB"/>
    <w:rsid w:val="008C41CF"/>
    <w:rsid w:val="008C43B1"/>
    <w:rsid w:val="008C477F"/>
    <w:rsid w:val="008C4C24"/>
    <w:rsid w:val="008C51EE"/>
    <w:rsid w:val="008C52D2"/>
    <w:rsid w:val="008C53A3"/>
    <w:rsid w:val="008C6293"/>
    <w:rsid w:val="008C6CF3"/>
    <w:rsid w:val="008C6FEA"/>
    <w:rsid w:val="008C7244"/>
    <w:rsid w:val="008C727F"/>
    <w:rsid w:val="008C7348"/>
    <w:rsid w:val="008C748D"/>
    <w:rsid w:val="008C7523"/>
    <w:rsid w:val="008C75EA"/>
    <w:rsid w:val="008C7705"/>
    <w:rsid w:val="008C78BB"/>
    <w:rsid w:val="008C7CF8"/>
    <w:rsid w:val="008C7D17"/>
    <w:rsid w:val="008C7E1F"/>
    <w:rsid w:val="008C7EB2"/>
    <w:rsid w:val="008D0498"/>
    <w:rsid w:val="008D05DC"/>
    <w:rsid w:val="008D06B2"/>
    <w:rsid w:val="008D06FF"/>
    <w:rsid w:val="008D0A09"/>
    <w:rsid w:val="008D0C76"/>
    <w:rsid w:val="008D0D82"/>
    <w:rsid w:val="008D11FC"/>
    <w:rsid w:val="008D12C7"/>
    <w:rsid w:val="008D1959"/>
    <w:rsid w:val="008D1A20"/>
    <w:rsid w:val="008D1C35"/>
    <w:rsid w:val="008D24F8"/>
    <w:rsid w:val="008D2570"/>
    <w:rsid w:val="008D26B4"/>
    <w:rsid w:val="008D2808"/>
    <w:rsid w:val="008D2AE5"/>
    <w:rsid w:val="008D2B9C"/>
    <w:rsid w:val="008D2DBD"/>
    <w:rsid w:val="008D3165"/>
    <w:rsid w:val="008D35B9"/>
    <w:rsid w:val="008D37B6"/>
    <w:rsid w:val="008D393C"/>
    <w:rsid w:val="008D3B25"/>
    <w:rsid w:val="008D3CD0"/>
    <w:rsid w:val="008D3D01"/>
    <w:rsid w:val="008D3D11"/>
    <w:rsid w:val="008D3DF5"/>
    <w:rsid w:val="008D48C2"/>
    <w:rsid w:val="008D4927"/>
    <w:rsid w:val="008D49A4"/>
    <w:rsid w:val="008D4B73"/>
    <w:rsid w:val="008D4BFC"/>
    <w:rsid w:val="008D4C56"/>
    <w:rsid w:val="008D4CAA"/>
    <w:rsid w:val="008D52C5"/>
    <w:rsid w:val="008D5B65"/>
    <w:rsid w:val="008D5D8B"/>
    <w:rsid w:val="008D61F6"/>
    <w:rsid w:val="008D663A"/>
    <w:rsid w:val="008D6666"/>
    <w:rsid w:val="008D6798"/>
    <w:rsid w:val="008D6807"/>
    <w:rsid w:val="008D6982"/>
    <w:rsid w:val="008D69EF"/>
    <w:rsid w:val="008D6BE3"/>
    <w:rsid w:val="008D6CCE"/>
    <w:rsid w:val="008D6F31"/>
    <w:rsid w:val="008D6F4E"/>
    <w:rsid w:val="008D7249"/>
    <w:rsid w:val="008D72A5"/>
    <w:rsid w:val="008D73D3"/>
    <w:rsid w:val="008D73FE"/>
    <w:rsid w:val="008D7472"/>
    <w:rsid w:val="008D77A7"/>
    <w:rsid w:val="008D7894"/>
    <w:rsid w:val="008D7B2D"/>
    <w:rsid w:val="008E0388"/>
    <w:rsid w:val="008E04DC"/>
    <w:rsid w:val="008E09B9"/>
    <w:rsid w:val="008E0A7B"/>
    <w:rsid w:val="008E0B39"/>
    <w:rsid w:val="008E104B"/>
    <w:rsid w:val="008E1211"/>
    <w:rsid w:val="008E12DD"/>
    <w:rsid w:val="008E12FE"/>
    <w:rsid w:val="008E1ABC"/>
    <w:rsid w:val="008E1B9C"/>
    <w:rsid w:val="008E262A"/>
    <w:rsid w:val="008E26C8"/>
    <w:rsid w:val="008E28A6"/>
    <w:rsid w:val="008E2AB8"/>
    <w:rsid w:val="008E2B2C"/>
    <w:rsid w:val="008E2C15"/>
    <w:rsid w:val="008E2C51"/>
    <w:rsid w:val="008E2CF4"/>
    <w:rsid w:val="008E2DAB"/>
    <w:rsid w:val="008E31C6"/>
    <w:rsid w:val="008E348B"/>
    <w:rsid w:val="008E3549"/>
    <w:rsid w:val="008E3994"/>
    <w:rsid w:val="008E3A1F"/>
    <w:rsid w:val="008E3B7C"/>
    <w:rsid w:val="008E3D4E"/>
    <w:rsid w:val="008E3DA4"/>
    <w:rsid w:val="008E3E2D"/>
    <w:rsid w:val="008E4279"/>
    <w:rsid w:val="008E4481"/>
    <w:rsid w:val="008E481D"/>
    <w:rsid w:val="008E4AD4"/>
    <w:rsid w:val="008E4E0A"/>
    <w:rsid w:val="008E4E63"/>
    <w:rsid w:val="008E50F5"/>
    <w:rsid w:val="008E577C"/>
    <w:rsid w:val="008E585A"/>
    <w:rsid w:val="008E5A48"/>
    <w:rsid w:val="008E5A8F"/>
    <w:rsid w:val="008E5B2E"/>
    <w:rsid w:val="008E5DEB"/>
    <w:rsid w:val="008E61B3"/>
    <w:rsid w:val="008E6594"/>
    <w:rsid w:val="008E68C3"/>
    <w:rsid w:val="008E6BB5"/>
    <w:rsid w:val="008E6D9E"/>
    <w:rsid w:val="008E6F1E"/>
    <w:rsid w:val="008E6F66"/>
    <w:rsid w:val="008E722C"/>
    <w:rsid w:val="008E72BB"/>
    <w:rsid w:val="008E73A0"/>
    <w:rsid w:val="008E74E4"/>
    <w:rsid w:val="008E76C7"/>
    <w:rsid w:val="008E7B05"/>
    <w:rsid w:val="008E7B75"/>
    <w:rsid w:val="008E7C18"/>
    <w:rsid w:val="008E7DAE"/>
    <w:rsid w:val="008E7DC3"/>
    <w:rsid w:val="008E7E5D"/>
    <w:rsid w:val="008F08B9"/>
    <w:rsid w:val="008F08CD"/>
    <w:rsid w:val="008F08FD"/>
    <w:rsid w:val="008F09C4"/>
    <w:rsid w:val="008F09D8"/>
    <w:rsid w:val="008F0A17"/>
    <w:rsid w:val="008F0AF8"/>
    <w:rsid w:val="008F0C56"/>
    <w:rsid w:val="008F1086"/>
    <w:rsid w:val="008F11E7"/>
    <w:rsid w:val="008F1494"/>
    <w:rsid w:val="008F14C7"/>
    <w:rsid w:val="008F1758"/>
    <w:rsid w:val="008F19B1"/>
    <w:rsid w:val="008F1CC6"/>
    <w:rsid w:val="008F1DDF"/>
    <w:rsid w:val="008F1F19"/>
    <w:rsid w:val="008F1F6C"/>
    <w:rsid w:val="008F2159"/>
    <w:rsid w:val="008F219B"/>
    <w:rsid w:val="008F2449"/>
    <w:rsid w:val="008F27EC"/>
    <w:rsid w:val="008F298F"/>
    <w:rsid w:val="008F2A1A"/>
    <w:rsid w:val="008F2B3E"/>
    <w:rsid w:val="008F2D5A"/>
    <w:rsid w:val="008F30D5"/>
    <w:rsid w:val="008F32C5"/>
    <w:rsid w:val="008F32E0"/>
    <w:rsid w:val="008F34B1"/>
    <w:rsid w:val="008F4041"/>
    <w:rsid w:val="008F438F"/>
    <w:rsid w:val="008F43BE"/>
    <w:rsid w:val="008F4A9E"/>
    <w:rsid w:val="008F4D55"/>
    <w:rsid w:val="008F4E27"/>
    <w:rsid w:val="008F5217"/>
    <w:rsid w:val="008F56E4"/>
    <w:rsid w:val="008F59B1"/>
    <w:rsid w:val="008F5B5E"/>
    <w:rsid w:val="008F617D"/>
    <w:rsid w:val="008F6322"/>
    <w:rsid w:val="008F6794"/>
    <w:rsid w:val="008F67A0"/>
    <w:rsid w:val="008F686F"/>
    <w:rsid w:val="008F6D82"/>
    <w:rsid w:val="008F6DDF"/>
    <w:rsid w:val="008F73AD"/>
    <w:rsid w:val="008F792B"/>
    <w:rsid w:val="008F7CF7"/>
    <w:rsid w:val="008F7EF6"/>
    <w:rsid w:val="008F7F11"/>
    <w:rsid w:val="008F7F3F"/>
    <w:rsid w:val="008F7FF7"/>
    <w:rsid w:val="0090017E"/>
    <w:rsid w:val="0090026D"/>
    <w:rsid w:val="00900636"/>
    <w:rsid w:val="0090157A"/>
    <w:rsid w:val="00901A89"/>
    <w:rsid w:val="00901F0A"/>
    <w:rsid w:val="009023B0"/>
    <w:rsid w:val="00902423"/>
    <w:rsid w:val="009024C2"/>
    <w:rsid w:val="00902A58"/>
    <w:rsid w:val="00902CE1"/>
    <w:rsid w:val="00902F84"/>
    <w:rsid w:val="00903A83"/>
    <w:rsid w:val="00903F3D"/>
    <w:rsid w:val="009040F6"/>
    <w:rsid w:val="00904324"/>
    <w:rsid w:val="00904512"/>
    <w:rsid w:val="0090453F"/>
    <w:rsid w:val="00904653"/>
    <w:rsid w:val="00904CA2"/>
    <w:rsid w:val="00905202"/>
    <w:rsid w:val="00905623"/>
    <w:rsid w:val="00905735"/>
    <w:rsid w:val="009058BF"/>
    <w:rsid w:val="00905AAC"/>
    <w:rsid w:val="00905B5D"/>
    <w:rsid w:val="00905C63"/>
    <w:rsid w:val="00905C67"/>
    <w:rsid w:val="00906260"/>
    <w:rsid w:val="0090629E"/>
    <w:rsid w:val="009062C6"/>
    <w:rsid w:val="0090633D"/>
    <w:rsid w:val="009063EC"/>
    <w:rsid w:val="00906A07"/>
    <w:rsid w:val="00906BCF"/>
    <w:rsid w:val="0090704A"/>
    <w:rsid w:val="009075AF"/>
    <w:rsid w:val="0090791C"/>
    <w:rsid w:val="00907BAE"/>
    <w:rsid w:val="00907C03"/>
    <w:rsid w:val="00907CDE"/>
    <w:rsid w:val="00910120"/>
    <w:rsid w:val="00910224"/>
    <w:rsid w:val="0091079A"/>
    <w:rsid w:val="009108AB"/>
    <w:rsid w:val="00910932"/>
    <w:rsid w:val="00910EA5"/>
    <w:rsid w:val="00910EB3"/>
    <w:rsid w:val="00910EC4"/>
    <w:rsid w:val="00910F93"/>
    <w:rsid w:val="009110FA"/>
    <w:rsid w:val="009113B8"/>
    <w:rsid w:val="009113EC"/>
    <w:rsid w:val="00911494"/>
    <w:rsid w:val="00911A4A"/>
    <w:rsid w:val="00911BF7"/>
    <w:rsid w:val="009122FA"/>
    <w:rsid w:val="009123E4"/>
    <w:rsid w:val="00912501"/>
    <w:rsid w:val="009125F0"/>
    <w:rsid w:val="00912FE8"/>
    <w:rsid w:val="009132C4"/>
    <w:rsid w:val="009137A6"/>
    <w:rsid w:val="00913B75"/>
    <w:rsid w:val="00913D85"/>
    <w:rsid w:val="0091411B"/>
    <w:rsid w:val="00914173"/>
    <w:rsid w:val="00914319"/>
    <w:rsid w:val="00914489"/>
    <w:rsid w:val="009144E9"/>
    <w:rsid w:val="00914B78"/>
    <w:rsid w:val="00914C33"/>
    <w:rsid w:val="00914FA9"/>
    <w:rsid w:val="0091522C"/>
    <w:rsid w:val="009152E4"/>
    <w:rsid w:val="0091533F"/>
    <w:rsid w:val="009159D7"/>
    <w:rsid w:val="00915C6E"/>
    <w:rsid w:val="00915CBF"/>
    <w:rsid w:val="00915D5D"/>
    <w:rsid w:val="00915D88"/>
    <w:rsid w:val="00915FF0"/>
    <w:rsid w:val="00916064"/>
    <w:rsid w:val="00916370"/>
    <w:rsid w:val="00916525"/>
    <w:rsid w:val="00916931"/>
    <w:rsid w:val="00916B9A"/>
    <w:rsid w:val="00916EBD"/>
    <w:rsid w:val="00916EC4"/>
    <w:rsid w:val="009171C1"/>
    <w:rsid w:val="00917481"/>
    <w:rsid w:val="00917C10"/>
    <w:rsid w:val="00917E02"/>
    <w:rsid w:val="0092017F"/>
    <w:rsid w:val="00920850"/>
    <w:rsid w:val="00920AAF"/>
    <w:rsid w:val="00920CAC"/>
    <w:rsid w:val="00920E86"/>
    <w:rsid w:val="00920FB1"/>
    <w:rsid w:val="00921111"/>
    <w:rsid w:val="0092122F"/>
    <w:rsid w:val="009214E8"/>
    <w:rsid w:val="009216CA"/>
    <w:rsid w:val="009217A6"/>
    <w:rsid w:val="009218A8"/>
    <w:rsid w:val="00921963"/>
    <w:rsid w:val="00921AB4"/>
    <w:rsid w:val="00921F00"/>
    <w:rsid w:val="009220F4"/>
    <w:rsid w:val="0092257D"/>
    <w:rsid w:val="0092258A"/>
    <w:rsid w:val="00922777"/>
    <w:rsid w:val="00922BB5"/>
    <w:rsid w:val="00923180"/>
    <w:rsid w:val="009234CC"/>
    <w:rsid w:val="0092356F"/>
    <w:rsid w:val="00923C96"/>
    <w:rsid w:val="00923E1F"/>
    <w:rsid w:val="00923FB1"/>
    <w:rsid w:val="009240F8"/>
    <w:rsid w:val="009247A6"/>
    <w:rsid w:val="00924BB6"/>
    <w:rsid w:val="00925182"/>
    <w:rsid w:val="00925344"/>
    <w:rsid w:val="00925906"/>
    <w:rsid w:val="00925913"/>
    <w:rsid w:val="009261F9"/>
    <w:rsid w:val="00926211"/>
    <w:rsid w:val="0092662B"/>
    <w:rsid w:val="009267AD"/>
    <w:rsid w:val="00926AA5"/>
    <w:rsid w:val="00926CA9"/>
    <w:rsid w:val="009272A4"/>
    <w:rsid w:val="0092792F"/>
    <w:rsid w:val="00927964"/>
    <w:rsid w:val="00927A04"/>
    <w:rsid w:val="00930134"/>
    <w:rsid w:val="00930198"/>
    <w:rsid w:val="00930CEA"/>
    <w:rsid w:val="00930D6E"/>
    <w:rsid w:val="00930E7F"/>
    <w:rsid w:val="0093101F"/>
    <w:rsid w:val="0093131A"/>
    <w:rsid w:val="009316A6"/>
    <w:rsid w:val="00931829"/>
    <w:rsid w:val="00931BDA"/>
    <w:rsid w:val="00931BFC"/>
    <w:rsid w:val="00931E93"/>
    <w:rsid w:val="00931EC5"/>
    <w:rsid w:val="009321BA"/>
    <w:rsid w:val="0093263E"/>
    <w:rsid w:val="0093291E"/>
    <w:rsid w:val="009329CB"/>
    <w:rsid w:val="00932C17"/>
    <w:rsid w:val="00932D1F"/>
    <w:rsid w:val="0093306F"/>
    <w:rsid w:val="009331D9"/>
    <w:rsid w:val="00933760"/>
    <w:rsid w:val="00933771"/>
    <w:rsid w:val="009338BF"/>
    <w:rsid w:val="00933CD6"/>
    <w:rsid w:val="009340AA"/>
    <w:rsid w:val="009340E0"/>
    <w:rsid w:val="0093466C"/>
    <w:rsid w:val="00934A8D"/>
    <w:rsid w:val="00935084"/>
    <w:rsid w:val="009350C9"/>
    <w:rsid w:val="009355C8"/>
    <w:rsid w:val="0093563E"/>
    <w:rsid w:val="00935B0C"/>
    <w:rsid w:val="00935C2B"/>
    <w:rsid w:val="00935D34"/>
    <w:rsid w:val="00936285"/>
    <w:rsid w:val="009362B5"/>
    <w:rsid w:val="009364EC"/>
    <w:rsid w:val="00936622"/>
    <w:rsid w:val="00936669"/>
    <w:rsid w:val="00936762"/>
    <w:rsid w:val="009368ED"/>
    <w:rsid w:val="00936A2A"/>
    <w:rsid w:val="00936E96"/>
    <w:rsid w:val="00937078"/>
    <w:rsid w:val="009373EF"/>
    <w:rsid w:val="009374CE"/>
    <w:rsid w:val="00937897"/>
    <w:rsid w:val="00937A80"/>
    <w:rsid w:val="00937A96"/>
    <w:rsid w:val="00937ACE"/>
    <w:rsid w:val="00937C28"/>
    <w:rsid w:val="00937D63"/>
    <w:rsid w:val="00940239"/>
    <w:rsid w:val="009402AB"/>
    <w:rsid w:val="00940316"/>
    <w:rsid w:val="009406BC"/>
    <w:rsid w:val="00940700"/>
    <w:rsid w:val="00940778"/>
    <w:rsid w:val="00940943"/>
    <w:rsid w:val="00940A18"/>
    <w:rsid w:val="00940F00"/>
    <w:rsid w:val="009411B8"/>
    <w:rsid w:val="00941504"/>
    <w:rsid w:val="00941648"/>
    <w:rsid w:val="009417C9"/>
    <w:rsid w:val="00941890"/>
    <w:rsid w:val="00941C26"/>
    <w:rsid w:val="00941DF0"/>
    <w:rsid w:val="00941E48"/>
    <w:rsid w:val="00941E6C"/>
    <w:rsid w:val="00941F3D"/>
    <w:rsid w:val="009420AB"/>
    <w:rsid w:val="009420B2"/>
    <w:rsid w:val="00942405"/>
    <w:rsid w:val="009427A8"/>
    <w:rsid w:val="00942902"/>
    <w:rsid w:val="009434C0"/>
    <w:rsid w:val="00943687"/>
    <w:rsid w:val="00943857"/>
    <w:rsid w:val="00943B59"/>
    <w:rsid w:val="009440A6"/>
    <w:rsid w:val="009443C7"/>
    <w:rsid w:val="009449A1"/>
    <w:rsid w:val="00944A06"/>
    <w:rsid w:val="00944C18"/>
    <w:rsid w:val="00944E53"/>
    <w:rsid w:val="00944E6C"/>
    <w:rsid w:val="00944F86"/>
    <w:rsid w:val="00945049"/>
    <w:rsid w:val="00945101"/>
    <w:rsid w:val="00945156"/>
    <w:rsid w:val="00945394"/>
    <w:rsid w:val="009453A0"/>
    <w:rsid w:val="009454F8"/>
    <w:rsid w:val="00945611"/>
    <w:rsid w:val="00945711"/>
    <w:rsid w:val="009458E6"/>
    <w:rsid w:val="00945D7F"/>
    <w:rsid w:val="00945E55"/>
    <w:rsid w:val="0094601C"/>
    <w:rsid w:val="0094619D"/>
    <w:rsid w:val="00946435"/>
    <w:rsid w:val="00946802"/>
    <w:rsid w:val="0094680F"/>
    <w:rsid w:val="0094681E"/>
    <w:rsid w:val="0094693B"/>
    <w:rsid w:val="00946D99"/>
    <w:rsid w:val="00946DAC"/>
    <w:rsid w:val="00946E59"/>
    <w:rsid w:val="00946EE6"/>
    <w:rsid w:val="00946FEB"/>
    <w:rsid w:val="00947002"/>
    <w:rsid w:val="0094767B"/>
    <w:rsid w:val="00950053"/>
    <w:rsid w:val="00950205"/>
    <w:rsid w:val="0095073A"/>
    <w:rsid w:val="00950742"/>
    <w:rsid w:val="009519D0"/>
    <w:rsid w:val="009519D2"/>
    <w:rsid w:val="00951A33"/>
    <w:rsid w:val="00951AFD"/>
    <w:rsid w:val="00951B5A"/>
    <w:rsid w:val="00951DEF"/>
    <w:rsid w:val="00951EAF"/>
    <w:rsid w:val="0095233C"/>
    <w:rsid w:val="00952743"/>
    <w:rsid w:val="00952BC7"/>
    <w:rsid w:val="00952DE1"/>
    <w:rsid w:val="009535E4"/>
    <w:rsid w:val="00953616"/>
    <w:rsid w:val="00953825"/>
    <w:rsid w:val="009539CA"/>
    <w:rsid w:val="00953B85"/>
    <w:rsid w:val="00953D06"/>
    <w:rsid w:val="00953D3A"/>
    <w:rsid w:val="009541CE"/>
    <w:rsid w:val="0095437B"/>
    <w:rsid w:val="009543C4"/>
    <w:rsid w:val="00954634"/>
    <w:rsid w:val="0095466F"/>
    <w:rsid w:val="0095473E"/>
    <w:rsid w:val="00954939"/>
    <w:rsid w:val="00954AFC"/>
    <w:rsid w:val="00954B1B"/>
    <w:rsid w:val="00955063"/>
    <w:rsid w:val="009550BB"/>
    <w:rsid w:val="00955377"/>
    <w:rsid w:val="00955660"/>
    <w:rsid w:val="00955799"/>
    <w:rsid w:val="00955BEA"/>
    <w:rsid w:val="00955BF5"/>
    <w:rsid w:val="00955CAC"/>
    <w:rsid w:val="00955EE0"/>
    <w:rsid w:val="00955EE8"/>
    <w:rsid w:val="0095633F"/>
    <w:rsid w:val="0095645E"/>
    <w:rsid w:val="0095652F"/>
    <w:rsid w:val="00956AEE"/>
    <w:rsid w:val="00956D8D"/>
    <w:rsid w:val="00957070"/>
    <w:rsid w:val="009570D7"/>
    <w:rsid w:val="00957191"/>
    <w:rsid w:val="0095743F"/>
    <w:rsid w:val="00957581"/>
    <w:rsid w:val="009578E3"/>
    <w:rsid w:val="00957AED"/>
    <w:rsid w:val="00957DB5"/>
    <w:rsid w:val="00960116"/>
    <w:rsid w:val="009602BF"/>
    <w:rsid w:val="009605FE"/>
    <w:rsid w:val="00960CF6"/>
    <w:rsid w:val="009610A5"/>
    <w:rsid w:val="009612CE"/>
    <w:rsid w:val="00961A32"/>
    <w:rsid w:val="00961C68"/>
    <w:rsid w:val="00961CF5"/>
    <w:rsid w:val="00961DD5"/>
    <w:rsid w:val="009627C0"/>
    <w:rsid w:val="00962A85"/>
    <w:rsid w:val="00962C8D"/>
    <w:rsid w:val="00962E4E"/>
    <w:rsid w:val="00962EC1"/>
    <w:rsid w:val="00963229"/>
    <w:rsid w:val="0096328F"/>
    <w:rsid w:val="00963733"/>
    <w:rsid w:val="00963963"/>
    <w:rsid w:val="0096440C"/>
    <w:rsid w:val="009644E8"/>
    <w:rsid w:val="009648FB"/>
    <w:rsid w:val="009649A2"/>
    <w:rsid w:val="00964A71"/>
    <w:rsid w:val="00964B31"/>
    <w:rsid w:val="00964BDD"/>
    <w:rsid w:val="00964F69"/>
    <w:rsid w:val="0096509C"/>
    <w:rsid w:val="00965260"/>
    <w:rsid w:val="00965356"/>
    <w:rsid w:val="0096588E"/>
    <w:rsid w:val="00965CCC"/>
    <w:rsid w:val="00965DD4"/>
    <w:rsid w:val="0096628C"/>
    <w:rsid w:val="009662C6"/>
    <w:rsid w:val="009666CA"/>
    <w:rsid w:val="00966A06"/>
    <w:rsid w:val="00966A43"/>
    <w:rsid w:val="00967641"/>
    <w:rsid w:val="00967ACE"/>
    <w:rsid w:val="00967AE4"/>
    <w:rsid w:val="00967BE4"/>
    <w:rsid w:val="00967E10"/>
    <w:rsid w:val="00967EC3"/>
    <w:rsid w:val="00967FEA"/>
    <w:rsid w:val="009704B4"/>
    <w:rsid w:val="00970CB4"/>
    <w:rsid w:val="00970FB3"/>
    <w:rsid w:val="00970FCA"/>
    <w:rsid w:val="009714FD"/>
    <w:rsid w:val="00971CEC"/>
    <w:rsid w:val="00972420"/>
    <w:rsid w:val="00972470"/>
    <w:rsid w:val="009727E2"/>
    <w:rsid w:val="00972809"/>
    <w:rsid w:val="00972F3F"/>
    <w:rsid w:val="00973390"/>
    <w:rsid w:val="00973728"/>
    <w:rsid w:val="0097392A"/>
    <w:rsid w:val="00973D45"/>
    <w:rsid w:val="00973E0A"/>
    <w:rsid w:val="00974204"/>
    <w:rsid w:val="009743F9"/>
    <w:rsid w:val="009744BD"/>
    <w:rsid w:val="009747CA"/>
    <w:rsid w:val="00974A83"/>
    <w:rsid w:val="00974B97"/>
    <w:rsid w:val="00974DB6"/>
    <w:rsid w:val="00974EDD"/>
    <w:rsid w:val="00974FB1"/>
    <w:rsid w:val="009750B7"/>
    <w:rsid w:val="00975292"/>
    <w:rsid w:val="00975615"/>
    <w:rsid w:val="00975A3B"/>
    <w:rsid w:val="00975B6C"/>
    <w:rsid w:val="00975B92"/>
    <w:rsid w:val="00975CCA"/>
    <w:rsid w:val="009761CE"/>
    <w:rsid w:val="00976427"/>
    <w:rsid w:val="00976714"/>
    <w:rsid w:val="0097673E"/>
    <w:rsid w:val="00976997"/>
    <w:rsid w:val="00976B52"/>
    <w:rsid w:val="00976C64"/>
    <w:rsid w:val="009771C6"/>
    <w:rsid w:val="00977403"/>
    <w:rsid w:val="009774C5"/>
    <w:rsid w:val="0097769F"/>
    <w:rsid w:val="0097773E"/>
    <w:rsid w:val="00977778"/>
    <w:rsid w:val="009779D2"/>
    <w:rsid w:val="00977B58"/>
    <w:rsid w:val="00977CF6"/>
    <w:rsid w:val="00977CFD"/>
    <w:rsid w:val="00977F6D"/>
    <w:rsid w:val="00980074"/>
    <w:rsid w:val="009802CB"/>
    <w:rsid w:val="009804DE"/>
    <w:rsid w:val="009805AA"/>
    <w:rsid w:val="00980729"/>
    <w:rsid w:val="00980A5E"/>
    <w:rsid w:val="00980CBA"/>
    <w:rsid w:val="00980E08"/>
    <w:rsid w:val="00980E8B"/>
    <w:rsid w:val="00980F5D"/>
    <w:rsid w:val="0098139C"/>
    <w:rsid w:val="00981407"/>
    <w:rsid w:val="009816DA"/>
    <w:rsid w:val="00981BB9"/>
    <w:rsid w:val="0098231F"/>
    <w:rsid w:val="00982382"/>
    <w:rsid w:val="009823E7"/>
    <w:rsid w:val="009826E3"/>
    <w:rsid w:val="00982929"/>
    <w:rsid w:val="00982B33"/>
    <w:rsid w:val="00982B50"/>
    <w:rsid w:val="00982C77"/>
    <w:rsid w:val="009838A3"/>
    <w:rsid w:val="0098412A"/>
    <w:rsid w:val="009849E9"/>
    <w:rsid w:val="00984B80"/>
    <w:rsid w:val="00984D92"/>
    <w:rsid w:val="00984E54"/>
    <w:rsid w:val="00985544"/>
    <w:rsid w:val="00985760"/>
    <w:rsid w:val="0098590F"/>
    <w:rsid w:val="00985A17"/>
    <w:rsid w:val="00985AAB"/>
    <w:rsid w:val="00985CA1"/>
    <w:rsid w:val="00985E91"/>
    <w:rsid w:val="0098606D"/>
    <w:rsid w:val="0098622A"/>
    <w:rsid w:val="00986603"/>
    <w:rsid w:val="009869B7"/>
    <w:rsid w:val="00986C57"/>
    <w:rsid w:val="00986CC8"/>
    <w:rsid w:val="00986EA0"/>
    <w:rsid w:val="00987290"/>
    <w:rsid w:val="00987374"/>
    <w:rsid w:val="00987419"/>
    <w:rsid w:val="0098744A"/>
    <w:rsid w:val="0098747E"/>
    <w:rsid w:val="00987AC9"/>
    <w:rsid w:val="00987C87"/>
    <w:rsid w:val="00987CC7"/>
    <w:rsid w:val="00987F7F"/>
    <w:rsid w:val="009902D2"/>
    <w:rsid w:val="009902EB"/>
    <w:rsid w:val="00990B82"/>
    <w:rsid w:val="00990D20"/>
    <w:rsid w:val="00991418"/>
    <w:rsid w:val="0099149C"/>
    <w:rsid w:val="009917DE"/>
    <w:rsid w:val="00991ABA"/>
    <w:rsid w:val="00991B59"/>
    <w:rsid w:val="00991D0C"/>
    <w:rsid w:val="00991D44"/>
    <w:rsid w:val="009921D9"/>
    <w:rsid w:val="0099225C"/>
    <w:rsid w:val="00992710"/>
    <w:rsid w:val="00992733"/>
    <w:rsid w:val="0099280B"/>
    <w:rsid w:val="00992824"/>
    <w:rsid w:val="00992A8C"/>
    <w:rsid w:val="00992B48"/>
    <w:rsid w:val="00992C94"/>
    <w:rsid w:val="00992EF9"/>
    <w:rsid w:val="00993706"/>
    <w:rsid w:val="009937CF"/>
    <w:rsid w:val="00993CFE"/>
    <w:rsid w:val="00993D56"/>
    <w:rsid w:val="00993FE1"/>
    <w:rsid w:val="00994436"/>
    <w:rsid w:val="00994635"/>
    <w:rsid w:val="0099488C"/>
    <w:rsid w:val="00994A0D"/>
    <w:rsid w:val="00994AEB"/>
    <w:rsid w:val="00994E44"/>
    <w:rsid w:val="00995037"/>
    <w:rsid w:val="0099518C"/>
    <w:rsid w:val="00995245"/>
    <w:rsid w:val="009952C8"/>
    <w:rsid w:val="009956FF"/>
    <w:rsid w:val="00995701"/>
    <w:rsid w:val="00995A13"/>
    <w:rsid w:val="00995AC9"/>
    <w:rsid w:val="00995B1C"/>
    <w:rsid w:val="00995B21"/>
    <w:rsid w:val="00995CBC"/>
    <w:rsid w:val="0099652C"/>
    <w:rsid w:val="0099657B"/>
    <w:rsid w:val="0099675D"/>
    <w:rsid w:val="00996888"/>
    <w:rsid w:val="0099693A"/>
    <w:rsid w:val="0099696D"/>
    <w:rsid w:val="00996972"/>
    <w:rsid w:val="00996990"/>
    <w:rsid w:val="00996A2B"/>
    <w:rsid w:val="00996B26"/>
    <w:rsid w:val="00997035"/>
    <w:rsid w:val="00997690"/>
    <w:rsid w:val="00997986"/>
    <w:rsid w:val="00997F3A"/>
    <w:rsid w:val="009A014E"/>
    <w:rsid w:val="009A0242"/>
    <w:rsid w:val="009A02D5"/>
    <w:rsid w:val="009A04EE"/>
    <w:rsid w:val="009A0564"/>
    <w:rsid w:val="009A06CD"/>
    <w:rsid w:val="009A0BF4"/>
    <w:rsid w:val="009A0DFB"/>
    <w:rsid w:val="009A0E5A"/>
    <w:rsid w:val="009A1215"/>
    <w:rsid w:val="009A1464"/>
    <w:rsid w:val="009A158A"/>
    <w:rsid w:val="009A1697"/>
    <w:rsid w:val="009A16A4"/>
    <w:rsid w:val="009A1925"/>
    <w:rsid w:val="009A1B6B"/>
    <w:rsid w:val="009A1C09"/>
    <w:rsid w:val="009A1C3B"/>
    <w:rsid w:val="009A1D2F"/>
    <w:rsid w:val="009A1EBD"/>
    <w:rsid w:val="009A1EFF"/>
    <w:rsid w:val="009A1F28"/>
    <w:rsid w:val="009A1FD7"/>
    <w:rsid w:val="009A210B"/>
    <w:rsid w:val="009A22C5"/>
    <w:rsid w:val="009A2B2E"/>
    <w:rsid w:val="009A2BE2"/>
    <w:rsid w:val="009A2D6A"/>
    <w:rsid w:val="009A2E5A"/>
    <w:rsid w:val="009A2E72"/>
    <w:rsid w:val="009A34AD"/>
    <w:rsid w:val="009A3AA2"/>
    <w:rsid w:val="009A3E53"/>
    <w:rsid w:val="009A3EDA"/>
    <w:rsid w:val="009A438E"/>
    <w:rsid w:val="009A4965"/>
    <w:rsid w:val="009A4A12"/>
    <w:rsid w:val="009A4BBB"/>
    <w:rsid w:val="009A4E73"/>
    <w:rsid w:val="009A5056"/>
    <w:rsid w:val="009A5370"/>
    <w:rsid w:val="009A555C"/>
    <w:rsid w:val="009A5B31"/>
    <w:rsid w:val="009A5D4A"/>
    <w:rsid w:val="009A5D5A"/>
    <w:rsid w:val="009A6326"/>
    <w:rsid w:val="009A6763"/>
    <w:rsid w:val="009A6A32"/>
    <w:rsid w:val="009A6AD7"/>
    <w:rsid w:val="009A7A37"/>
    <w:rsid w:val="009A7B35"/>
    <w:rsid w:val="009A7BDC"/>
    <w:rsid w:val="009A7DA6"/>
    <w:rsid w:val="009A7DD4"/>
    <w:rsid w:val="009A7EBD"/>
    <w:rsid w:val="009B0298"/>
    <w:rsid w:val="009B07AE"/>
    <w:rsid w:val="009B08B6"/>
    <w:rsid w:val="009B1198"/>
    <w:rsid w:val="009B1206"/>
    <w:rsid w:val="009B1399"/>
    <w:rsid w:val="009B163E"/>
    <w:rsid w:val="009B16DE"/>
    <w:rsid w:val="009B16F8"/>
    <w:rsid w:val="009B1795"/>
    <w:rsid w:val="009B17D3"/>
    <w:rsid w:val="009B181B"/>
    <w:rsid w:val="009B1F34"/>
    <w:rsid w:val="009B20AE"/>
    <w:rsid w:val="009B20EE"/>
    <w:rsid w:val="009B2794"/>
    <w:rsid w:val="009B2C52"/>
    <w:rsid w:val="009B2E58"/>
    <w:rsid w:val="009B2EB0"/>
    <w:rsid w:val="009B2EF0"/>
    <w:rsid w:val="009B2F5B"/>
    <w:rsid w:val="009B3086"/>
    <w:rsid w:val="009B3771"/>
    <w:rsid w:val="009B37A2"/>
    <w:rsid w:val="009B38E5"/>
    <w:rsid w:val="009B39FA"/>
    <w:rsid w:val="009B3C1E"/>
    <w:rsid w:val="009B3CBC"/>
    <w:rsid w:val="009B401D"/>
    <w:rsid w:val="009B43E1"/>
    <w:rsid w:val="009B43F4"/>
    <w:rsid w:val="009B4573"/>
    <w:rsid w:val="009B4BD9"/>
    <w:rsid w:val="009B4C19"/>
    <w:rsid w:val="009B4DCE"/>
    <w:rsid w:val="009B4E1B"/>
    <w:rsid w:val="009B55BC"/>
    <w:rsid w:val="009B58C2"/>
    <w:rsid w:val="009B5CAE"/>
    <w:rsid w:val="009B5D65"/>
    <w:rsid w:val="009B5D93"/>
    <w:rsid w:val="009B5F30"/>
    <w:rsid w:val="009B68EA"/>
    <w:rsid w:val="009B6AD9"/>
    <w:rsid w:val="009B6F9A"/>
    <w:rsid w:val="009B739D"/>
    <w:rsid w:val="009B7472"/>
    <w:rsid w:val="009B7CFD"/>
    <w:rsid w:val="009C00A2"/>
    <w:rsid w:val="009C0273"/>
    <w:rsid w:val="009C05CE"/>
    <w:rsid w:val="009C0652"/>
    <w:rsid w:val="009C06B8"/>
    <w:rsid w:val="009C0CB2"/>
    <w:rsid w:val="009C0DAC"/>
    <w:rsid w:val="009C1101"/>
    <w:rsid w:val="009C11B9"/>
    <w:rsid w:val="009C194C"/>
    <w:rsid w:val="009C1B8E"/>
    <w:rsid w:val="009C1C7F"/>
    <w:rsid w:val="009C1CBB"/>
    <w:rsid w:val="009C285A"/>
    <w:rsid w:val="009C28E5"/>
    <w:rsid w:val="009C2B71"/>
    <w:rsid w:val="009C2F1C"/>
    <w:rsid w:val="009C318F"/>
    <w:rsid w:val="009C37D6"/>
    <w:rsid w:val="009C3BE9"/>
    <w:rsid w:val="009C3E59"/>
    <w:rsid w:val="009C3E98"/>
    <w:rsid w:val="009C3EE3"/>
    <w:rsid w:val="009C3FE5"/>
    <w:rsid w:val="009C428F"/>
    <w:rsid w:val="009C43C7"/>
    <w:rsid w:val="009C524A"/>
    <w:rsid w:val="009C5416"/>
    <w:rsid w:val="009C5448"/>
    <w:rsid w:val="009C5454"/>
    <w:rsid w:val="009C55C2"/>
    <w:rsid w:val="009C5E9F"/>
    <w:rsid w:val="009C5ED1"/>
    <w:rsid w:val="009C61CA"/>
    <w:rsid w:val="009C622E"/>
    <w:rsid w:val="009C6276"/>
    <w:rsid w:val="009C62E0"/>
    <w:rsid w:val="009C68E6"/>
    <w:rsid w:val="009C69FF"/>
    <w:rsid w:val="009C6EBA"/>
    <w:rsid w:val="009C7136"/>
    <w:rsid w:val="009C71AA"/>
    <w:rsid w:val="009C7542"/>
    <w:rsid w:val="009C78AC"/>
    <w:rsid w:val="009D0094"/>
    <w:rsid w:val="009D03F4"/>
    <w:rsid w:val="009D0438"/>
    <w:rsid w:val="009D058D"/>
    <w:rsid w:val="009D0ACD"/>
    <w:rsid w:val="009D0B71"/>
    <w:rsid w:val="009D0CCB"/>
    <w:rsid w:val="009D0DB1"/>
    <w:rsid w:val="009D0E35"/>
    <w:rsid w:val="009D116D"/>
    <w:rsid w:val="009D138D"/>
    <w:rsid w:val="009D154B"/>
    <w:rsid w:val="009D175E"/>
    <w:rsid w:val="009D179B"/>
    <w:rsid w:val="009D1A0E"/>
    <w:rsid w:val="009D1AD6"/>
    <w:rsid w:val="009D1D18"/>
    <w:rsid w:val="009D1DCA"/>
    <w:rsid w:val="009D2125"/>
    <w:rsid w:val="009D24B4"/>
    <w:rsid w:val="009D26DE"/>
    <w:rsid w:val="009D2817"/>
    <w:rsid w:val="009D2ADB"/>
    <w:rsid w:val="009D2BE3"/>
    <w:rsid w:val="009D2D91"/>
    <w:rsid w:val="009D2DFC"/>
    <w:rsid w:val="009D2E3E"/>
    <w:rsid w:val="009D2F36"/>
    <w:rsid w:val="009D3137"/>
    <w:rsid w:val="009D32D1"/>
    <w:rsid w:val="009D33BA"/>
    <w:rsid w:val="009D3445"/>
    <w:rsid w:val="009D35CC"/>
    <w:rsid w:val="009D367B"/>
    <w:rsid w:val="009D3B02"/>
    <w:rsid w:val="009D3C3F"/>
    <w:rsid w:val="009D3CB4"/>
    <w:rsid w:val="009D3E6C"/>
    <w:rsid w:val="009D3F80"/>
    <w:rsid w:val="009D40C6"/>
    <w:rsid w:val="009D40E4"/>
    <w:rsid w:val="009D43C2"/>
    <w:rsid w:val="009D45D0"/>
    <w:rsid w:val="009D45FF"/>
    <w:rsid w:val="009D4858"/>
    <w:rsid w:val="009D508E"/>
    <w:rsid w:val="009D5305"/>
    <w:rsid w:val="009D5B37"/>
    <w:rsid w:val="009D5BEA"/>
    <w:rsid w:val="009D5DD4"/>
    <w:rsid w:val="009D62FB"/>
    <w:rsid w:val="009D6362"/>
    <w:rsid w:val="009D65D0"/>
    <w:rsid w:val="009D6D3A"/>
    <w:rsid w:val="009D7997"/>
    <w:rsid w:val="009D7C35"/>
    <w:rsid w:val="009D7E4A"/>
    <w:rsid w:val="009D7EFE"/>
    <w:rsid w:val="009D7F7A"/>
    <w:rsid w:val="009E01F1"/>
    <w:rsid w:val="009E094D"/>
    <w:rsid w:val="009E0AE0"/>
    <w:rsid w:val="009E0C2F"/>
    <w:rsid w:val="009E11A7"/>
    <w:rsid w:val="009E13CC"/>
    <w:rsid w:val="009E1522"/>
    <w:rsid w:val="009E1599"/>
    <w:rsid w:val="009E1821"/>
    <w:rsid w:val="009E1825"/>
    <w:rsid w:val="009E18D6"/>
    <w:rsid w:val="009E2210"/>
    <w:rsid w:val="009E27B6"/>
    <w:rsid w:val="009E28AD"/>
    <w:rsid w:val="009E2986"/>
    <w:rsid w:val="009E2DAB"/>
    <w:rsid w:val="009E30FA"/>
    <w:rsid w:val="009E39D8"/>
    <w:rsid w:val="009E39E2"/>
    <w:rsid w:val="009E3A32"/>
    <w:rsid w:val="009E3A86"/>
    <w:rsid w:val="009E3C75"/>
    <w:rsid w:val="009E41B1"/>
    <w:rsid w:val="009E4574"/>
    <w:rsid w:val="009E45AC"/>
    <w:rsid w:val="009E47AD"/>
    <w:rsid w:val="009E4CB4"/>
    <w:rsid w:val="009E4DF2"/>
    <w:rsid w:val="009E5061"/>
    <w:rsid w:val="009E57CC"/>
    <w:rsid w:val="009E59DE"/>
    <w:rsid w:val="009E5A74"/>
    <w:rsid w:val="009E5BEC"/>
    <w:rsid w:val="009E5F1F"/>
    <w:rsid w:val="009E6297"/>
    <w:rsid w:val="009E69CE"/>
    <w:rsid w:val="009E6C13"/>
    <w:rsid w:val="009E709A"/>
    <w:rsid w:val="009E71FC"/>
    <w:rsid w:val="009E7B7E"/>
    <w:rsid w:val="009E7C1F"/>
    <w:rsid w:val="009E7C41"/>
    <w:rsid w:val="009E7D31"/>
    <w:rsid w:val="009E7FEC"/>
    <w:rsid w:val="009F0289"/>
    <w:rsid w:val="009F060C"/>
    <w:rsid w:val="009F07B6"/>
    <w:rsid w:val="009F086C"/>
    <w:rsid w:val="009F088B"/>
    <w:rsid w:val="009F0919"/>
    <w:rsid w:val="009F0BE6"/>
    <w:rsid w:val="009F0C97"/>
    <w:rsid w:val="009F0E79"/>
    <w:rsid w:val="009F1467"/>
    <w:rsid w:val="009F1544"/>
    <w:rsid w:val="009F16DC"/>
    <w:rsid w:val="009F1A77"/>
    <w:rsid w:val="009F1A86"/>
    <w:rsid w:val="009F1A88"/>
    <w:rsid w:val="009F1E6E"/>
    <w:rsid w:val="009F1F5F"/>
    <w:rsid w:val="009F23BE"/>
    <w:rsid w:val="009F259B"/>
    <w:rsid w:val="009F278B"/>
    <w:rsid w:val="009F2A37"/>
    <w:rsid w:val="009F2A4D"/>
    <w:rsid w:val="009F2D25"/>
    <w:rsid w:val="009F3074"/>
    <w:rsid w:val="009F3322"/>
    <w:rsid w:val="009F3378"/>
    <w:rsid w:val="009F358A"/>
    <w:rsid w:val="009F3903"/>
    <w:rsid w:val="009F3926"/>
    <w:rsid w:val="009F403A"/>
    <w:rsid w:val="009F4191"/>
    <w:rsid w:val="009F447F"/>
    <w:rsid w:val="009F477D"/>
    <w:rsid w:val="009F4810"/>
    <w:rsid w:val="009F4A7F"/>
    <w:rsid w:val="009F4D33"/>
    <w:rsid w:val="009F52E4"/>
    <w:rsid w:val="009F57ED"/>
    <w:rsid w:val="009F596B"/>
    <w:rsid w:val="009F5A7D"/>
    <w:rsid w:val="009F5A88"/>
    <w:rsid w:val="009F5AA4"/>
    <w:rsid w:val="009F5D37"/>
    <w:rsid w:val="009F5D57"/>
    <w:rsid w:val="009F60AA"/>
    <w:rsid w:val="009F6183"/>
    <w:rsid w:val="009F63C6"/>
    <w:rsid w:val="009F65EF"/>
    <w:rsid w:val="009F6AA7"/>
    <w:rsid w:val="009F711E"/>
    <w:rsid w:val="009F73A9"/>
    <w:rsid w:val="009F780B"/>
    <w:rsid w:val="009F79BD"/>
    <w:rsid w:val="009F7BBC"/>
    <w:rsid w:val="009F7D65"/>
    <w:rsid w:val="009F7F64"/>
    <w:rsid w:val="00A0001B"/>
    <w:rsid w:val="00A00696"/>
    <w:rsid w:val="00A007BA"/>
    <w:rsid w:val="00A00C1F"/>
    <w:rsid w:val="00A00D49"/>
    <w:rsid w:val="00A00F62"/>
    <w:rsid w:val="00A01185"/>
    <w:rsid w:val="00A01221"/>
    <w:rsid w:val="00A012DB"/>
    <w:rsid w:val="00A014D6"/>
    <w:rsid w:val="00A015CD"/>
    <w:rsid w:val="00A0188F"/>
    <w:rsid w:val="00A019F8"/>
    <w:rsid w:val="00A01E02"/>
    <w:rsid w:val="00A01EDA"/>
    <w:rsid w:val="00A0229E"/>
    <w:rsid w:val="00A023BC"/>
    <w:rsid w:val="00A02AF3"/>
    <w:rsid w:val="00A02BD2"/>
    <w:rsid w:val="00A02C3A"/>
    <w:rsid w:val="00A02FEA"/>
    <w:rsid w:val="00A03692"/>
    <w:rsid w:val="00A040A7"/>
    <w:rsid w:val="00A042E8"/>
    <w:rsid w:val="00A0473E"/>
    <w:rsid w:val="00A04B9A"/>
    <w:rsid w:val="00A04DEF"/>
    <w:rsid w:val="00A04FC3"/>
    <w:rsid w:val="00A050BD"/>
    <w:rsid w:val="00A0530E"/>
    <w:rsid w:val="00A053D4"/>
    <w:rsid w:val="00A058A7"/>
    <w:rsid w:val="00A05A72"/>
    <w:rsid w:val="00A05AB4"/>
    <w:rsid w:val="00A05B77"/>
    <w:rsid w:val="00A05CFE"/>
    <w:rsid w:val="00A05DA0"/>
    <w:rsid w:val="00A060D2"/>
    <w:rsid w:val="00A063EB"/>
    <w:rsid w:val="00A06476"/>
    <w:rsid w:val="00A069BB"/>
    <w:rsid w:val="00A06C28"/>
    <w:rsid w:val="00A06C57"/>
    <w:rsid w:val="00A06D5E"/>
    <w:rsid w:val="00A06EA6"/>
    <w:rsid w:val="00A077A7"/>
    <w:rsid w:val="00A07836"/>
    <w:rsid w:val="00A07955"/>
    <w:rsid w:val="00A0798E"/>
    <w:rsid w:val="00A07C7C"/>
    <w:rsid w:val="00A1010B"/>
    <w:rsid w:val="00A10243"/>
    <w:rsid w:val="00A10391"/>
    <w:rsid w:val="00A10C9A"/>
    <w:rsid w:val="00A10D87"/>
    <w:rsid w:val="00A10DBF"/>
    <w:rsid w:val="00A11064"/>
    <w:rsid w:val="00A11177"/>
    <w:rsid w:val="00A11939"/>
    <w:rsid w:val="00A12318"/>
    <w:rsid w:val="00A12373"/>
    <w:rsid w:val="00A124E7"/>
    <w:rsid w:val="00A12969"/>
    <w:rsid w:val="00A12A94"/>
    <w:rsid w:val="00A131B3"/>
    <w:rsid w:val="00A1367C"/>
    <w:rsid w:val="00A13689"/>
    <w:rsid w:val="00A136F6"/>
    <w:rsid w:val="00A13892"/>
    <w:rsid w:val="00A13EDF"/>
    <w:rsid w:val="00A14355"/>
    <w:rsid w:val="00A143AE"/>
    <w:rsid w:val="00A144A2"/>
    <w:rsid w:val="00A14553"/>
    <w:rsid w:val="00A14641"/>
    <w:rsid w:val="00A1468F"/>
    <w:rsid w:val="00A146BE"/>
    <w:rsid w:val="00A14790"/>
    <w:rsid w:val="00A14A07"/>
    <w:rsid w:val="00A14BED"/>
    <w:rsid w:val="00A15044"/>
    <w:rsid w:val="00A15062"/>
    <w:rsid w:val="00A155AA"/>
    <w:rsid w:val="00A161B0"/>
    <w:rsid w:val="00A1646E"/>
    <w:rsid w:val="00A164A7"/>
    <w:rsid w:val="00A164CB"/>
    <w:rsid w:val="00A16587"/>
    <w:rsid w:val="00A165C5"/>
    <w:rsid w:val="00A167A6"/>
    <w:rsid w:val="00A1725D"/>
    <w:rsid w:val="00A17735"/>
    <w:rsid w:val="00A17870"/>
    <w:rsid w:val="00A178A9"/>
    <w:rsid w:val="00A17B57"/>
    <w:rsid w:val="00A17BCE"/>
    <w:rsid w:val="00A17F2A"/>
    <w:rsid w:val="00A20247"/>
    <w:rsid w:val="00A206B5"/>
    <w:rsid w:val="00A206D7"/>
    <w:rsid w:val="00A2077E"/>
    <w:rsid w:val="00A20BAE"/>
    <w:rsid w:val="00A2108C"/>
    <w:rsid w:val="00A21194"/>
    <w:rsid w:val="00A21269"/>
    <w:rsid w:val="00A212F6"/>
    <w:rsid w:val="00A213AD"/>
    <w:rsid w:val="00A21479"/>
    <w:rsid w:val="00A216E6"/>
    <w:rsid w:val="00A21BDC"/>
    <w:rsid w:val="00A21E5B"/>
    <w:rsid w:val="00A2201A"/>
    <w:rsid w:val="00A22099"/>
    <w:rsid w:val="00A2223D"/>
    <w:rsid w:val="00A222C1"/>
    <w:rsid w:val="00A223A3"/>
    <w:rsid w:val="00A224E1"/>
    <w:rsid w:val="00A226A1"/>
    <w:rsid w:val="00A22724"/>
    <w:rsid w:val="00A22E20"/>
    <w:rsid w:val="00A2304B"/>
    <w:rsid w:val="00A23268"/>
    <w:rsid w:val="00A235F4"/>
    <w:rsid w:val="00A23A04"/>
    <w:rsid w:val="00A23A7F"/>
    <w:rsid w:val="00A240C1"/>
    <w:rsid w:val="00A24183"/>
    <w:rsid w:val="00A241BF"/>
    <w:rsid w:val="00A242C6"/>
    <w:rsid w:val="00A245F7"/>
    <w:rsid w:val="00A247E5"/>
    <w:rsid w:val="00A24BAA"/>
    <w:rsid w:val="00A25020"/>
    <w:rsid w:val="00A2514B"/>
    <w:rsid w:val="00A251AD"/>
    <w:rsid w:val="00A256E9"/>
    <w:rsid w:val="00A256F6"/>
    <w:rsid w:val="00A2573E"/>
    <w:rsid w:val="00A2591E"/>
    <w:rsid w:val="00A25A65"/>
    <w:rsid w:val="00A25E8C"/>
    <w:rsid w:val="00A25E94"/>
    <w:rsid w:val="00A25F1D"/>
    <w:rsid w:val="00A267B1"/>
    <w:rsid w:val="00A270B4"/>
    <w:rsid w:val="00A274F5"/>
    <w:rsid w:val="00A27944"/>
    <w:rsid w:val="00A27A64"/>
    <w:rsid w:val="00A27DF4"/>
    <w:rsid w:val="00A27EFC"/>
    <w:rsid w:val="00A30104"/>
    <w:rsid w:val="00A30416"/>
    <w:rsid w:val="00A304DE"/>
    <w:rsid w:val="00A308A7"/>
    <w:rsid w:val="00A30985"/>
    <w:rsid w:val="00A309E7"/>
    <w:rsid w:val="00A30C9F"/>
    <w:rsid w:val="00A30CC9"/>
    <w:rsid w:val="00A30E49"/>
    <w:rsid w:val="00A311B4"/>
    <w:rsid w:val="00A311EB"/>
    <w:rsid w:val="00A318C4"/>
    <w:rsid w:val="00A31A2B"/>
    <w:rsid w:val="00A31C51"/>
    <w:rsid w:val="00A31E97"/>
    <w:rsid w:val="00A3272F"/>
    <w:rsid w:val="00A32758"/>
    <w:rsid w:val="00A327BE"/>
    <w:rsid w:val="00A32C94"/>
    <w:rsid w:val="00A32F34"/>
    <w:rsid w:val="00A33139"/>
    <w:rsid w:val="00A332FC"/>
    <w:rsid w:val="00A33771"/>
    <w:rsid w:val="00A33D19"/>
    <w:rsid w:val="00A340E4"/>
    <w:rsid w:val="00A341AB"/>
    <w:rsid w:val="00A3434E"/>
    <w:rsid w:val="00A34BC9"/>
    <w:rsid w:val="00A34DEC"/>
    <w:rsid w:val="00A34E76"/>
    <w:rsid w:val="00A34F30"/>
    <w:rsid w:val="00A35164"/>
    <w:rsid w:val="00A351BF"/>
    <w:rsid w:val="00A35233"/>
    <w:rsid w:val="00A35806"/>
    <w:rsid w:val="00A35D14"/>
    <w:rsid w:val="00A35EF2"/>
    <w:rsid w:val="00A3656C"/>
    <w:rsid w:val="00A3665E"/>
    <w:rsid w:val="00A36A0B"/>
    <w:rsid w:val="00A36A79"/>
    <w:rsid w:val="00A36AE1"/>
    <w:rsid w:val="00A36C66"/>
    <w:rsid w:val="00A36D96"/>
    <w:rsid w:val="00A36E33"/>
    <w:rsid w:val="00A37711"/>
    <w:rsid w:val="00A37760"/>
    <w:rsid w:val="00A3796E"/>
    <w:rsid w:val="00A3797B"/>
    <w:rsid w:val="00A37AD2"/>
    <w:rsid w:val="00A37BFC"/>
    <w:rsid w:val="00A40B86"/>
    <w:rsid w:val="00A40B93"/>
    <w:rsid w:val="00A40F6E"/>
    <w:rsid w:val="00A40FB5"/>
    <w:rsid w:val="00A4101F"/>
    <w:rsid w:val="00A41105"/>
    <w:rsid w:val="00A41447"/>
    <w:rsid w:val="00A414C5"/>
    <w:rsid w:val="00A4175B"/>
    <w:rsid w:val="00A417A5"/>
    <w:rsid w:val="00A41D7B"/>
    <w:rsid w:val="00A421ED"/>
    <w:rsid w:val="00A42239"/>
    <w:rsid w:val="00A422A2"/>
    <w:rsid w:val="00A422FB"/>
    <w:rsid w:val="00A42360"/>
    <w:rsid w:val="00A42397"/>
    <w:rsid w:val="00A427A3"/>
    <w:rsid w:val="00A42A5F"/>
    <w:rsid w:val="00A42CB6"/>
    <w:rsid w:val="00A42F6A"/>
    <w:rsid w:val="00A4334D"/>
    <w:rsid w:val="00A43655"/>
    <w:rsid w:val="00A43698"/>
    <w:rsid w:val="00A43748"/>
    <w:rsid w:val="00A4497F"/>
    <w:rsid w:val="00A44CEC"/>
    <w:rsid w:val="00A44E50"/>
    <w:rsid w:val="00A4530F"/>
    <w:rsid w:val="00A45497"/>
    <w:rsid w:val="00A45A86"/>
    <w:rsid w:val="00A45BA9"/>
    <w:rsid w:val="00A45BD3"/>
    <w:rsid w:val="00A461EC"/>
    <w:rsid w:val="00A462F3"/>
    <w:rsid w:val="00A46428"/>
    <w:rsid w:val="00A46475"/>
    <w:rsid w:val="00A46726"/>
    <w:rsid w:val="00A4683F"/>
    <w:rsid w:val="00A46AD9"/>
    <w:rsid w:val="00A46AF3"/>
    <w:rsid w:val="00A46AF6"/>
    <w:rsid w:val="00A4735C"/>
    <w:rsid w:val="00A4753C"/>
    <w:rsid w:val="00A4776E"/>
    <w:rsid w:val="00A47A96"/>
    <w:rsid w:val="00A47F1B"/>
    <w:rsid w:val="00A500D9"/>
    <w:rsid w:val="00A50622"/>
    <w:rsid w:val="00A506BF"/>
    <w:rsid w:val="00A506C6"/>
    <w:rsid w:val="00A50B72"/>
    <w:rsid w:val="00A50E17"/>
    <w:rsid w:val="00A50E4E"/>
    <w:rsid w:val="00A51197"/>
    <w:rsid w:val="00A5135B"/>
    <w:rsid w:val="00A5174A"/>
    <w:rsid w:val="00A51AD7"/>
    <w:rsid w:val="00A51B32"/>
    <w:rsid w:val="00A521CB"/>
    <w:rsid w:val="00A5238F"/>
    <w:rsid w:val="00A52596"/>
    <w:rsid w:val="00A52757"/>
    <w:rsid w:val="00A5289A"/>
    <w:rsid w:val="00A52960"/>
    <w:rsid w:val="00A529E9"/>
    <w:rsid w:val="00A52B72"/>
    <w:rsid w:val="00A52CCD"/>
    <w:rsid w:val="00A53065"/>
    <w:rsid w:val="00A5352A"/>
    <w:rsid w:val="00A53968"/>
    <w:rsid w:val="00A53B31"/>
    <w:rsid w:val="00A53C58"/>
    <w:rsid w:val="00A54206"/>
    <w:rsid w:val="00A543D9"/>
    <w:rsid w:val="00A5463B"/>
    <w:rsid w:val="00A54833"/>
    <w:rsid w:val="00A54A50"/>
    <w:rsid w:val="00A54D41"/>
    <w:rsid w:val="00A54DEA"/>
    <w:rsid w:val="00A557A1"/>
    <w:rsid w:val="00A55A25"/>
    <w:rsid w:val="00A562F4"/>
    <w:rsid w:val="00A56A55"/>
    <w:rsid w:val="00A57018"/>
    <w:rsid w:val="00A5712D"/>
    <w:rsid w:val="00A573AB"/>
    <w:rsid w:val="00A57457"/>
    <w:rsid w:val="00A57C1A"/>
    <w:rsid w:val="00A57D39"/>
    <w:rsid w:val="00A57D5C"/>
    <w:rsid w:val="00A57E4E"/>
    <w:rsid w:val="00A57F4F"/>
    <w:rsid w:val="00A60B04"/>
    <w:rsid w:val="00A60CBF"/>
    <w:rsid w:val="00A612CC"/>
    <w:rsid w:val="00A61551"/>
    <w:rsid w:val="00A61628"/>
    <w:rsid w:val="00A61AFF"/>
    <w:rsid w:val="00A61E88"/>
    <w:rsid w:val="00A622AA"/>
    <w:rsid w:val="00A62DBA"/>
    <w:rsid w:val="00A62DF8"/>
    <w:rsid w:val="00A6304C"/>
    <w:rsid w:val="00A631C8"/>
    <w:rsid w:val="00A6396D"/>
    <w:rsid w:val="00A63AC0"/>
    <w:rsid w:val="00A64147"/>
    <w:rsid w:val="00A64152"/>
    <w:rsid w:val="00A646B5"/>
    <w:rsid w:val="00A64F24"/>
    <w:rsid w:val="00A6553E"/>
    <w:rsid w:val="00A657F9"/>
    <w:rsid w:val="00A65809"/>
    <w:rsid w:val="00A65AC7"/>
    <w:rsid w:val="00A65D2C"/>
    <w:rsid w:val="00A65FF6"/>
    <w:rsid w:val="00A660B5"/>
    <w:rsid w:val="00A66273"/>
    <w:rsid w:val="00A66407"/>
    <w:rsid w:val="00A6685B"/>
    <w:rsid w:val="00A66D80"/>
    <w:rsid w:val="00A670D6"/>
    <w:rsid w:val="00A67388"/>
    <w:rsid w:val="00A675CF"/>
    <w:rsid w:val="00A67AB0"/>
    <w:rsid w:val="00A67F67"/>
    <w:rsid w:val="00A67FEE"/>
    <w:rsid w:val="00A7044A"/>
    <w:rsid w:val="00A70465"/>
    <w:rsid w:val="00A70591"/>
    <w:rsid w:val="00A70644"/>
    <w:rsid w:val="00A70BF8"/>
    <w:rsid w:val="00A70C3D"/>
    <w:rsid w:val="00A70C90"/>
    <w:rsid w:val="00A714E7"/>
    <w:rsid w:val="00A716C7"/>
    <w:rsid w:val="00A719A2"/>
    <w:rsid w:val="00A71CF5"/>
    <w:rsid w:val="00A71DBE"/>
    <w:rsid w:val="00A72121"/>
    <w:rsid w:val="00A7220C"/>
    <w:rsid w:val="00A72273"/>
    <w:rsid w:val="00A7249E"/>
    <w:rsid w:val="00A7256A"/>
    <w:rsid w:val="00A729A0"/>
    <w:rsid w:val="00A72B5A"/>
    <w:rsid w:val="00A72C4F"/>
    <w:rsid w:val="00A72D72"/>
    <w:rsid w:val="00A72DC5"/>
    <w:rsid w:val="00A730F5"/>
    <w:rsid w:val="00A73206"/>
    <w:rsid w:val="00A7365D"/>
    <w:rsid w:val="00A736E3"/>
    <w:rsid w:val="00A73925"/>
    <w:rsid w:val="00A73A32"/>
    <w:rsid w:val="00A73AF9"/>
    <w:rsid w:val="00A73F44"/>
    <w:rsid w:val="00A74102"/>
    <w:rsid w:val="00A74432"/>
    <w:rsid w:val="00A74883"/>
    <w:rsid w:val="00A748C4"/>
    <w:rsid w:val="00A75DF6"/>
    <w:rsid w:val="00A75FF0"/>
    <w:rsid w:val="00A76208"/>
    <w:rsid w:val="00A7668D"/>
    <w:rsid w:val="00A76A02"/>
    <w:rsid w:val="00A76D62"/>
    <w:rsid w:val="00A76DA7"/>
    <w:rsid w:val="00A76EAF"/>
    <w:rsid w:val="00A76F12"/>
    <w:rsid w:val="00A76F2A"/>
    <w:rsid w:val="00A771FB"/>
    <w:rsid w:val="00A7762A"/>
    <w:rsid w:val="00A77A1D"/>
    <w:rsid w:val="00A77A55"/>
    <w:rsid w:val="00A77C48"/>
    <w:rsid w:val="00A77F7D"/>
    <w:rsid w:val="00A80005"/>
    <w:rsid w:val="00A8017F"/>
    <w:rsid w:val="00A802A9"/>
    <w:rsid w:val="00A8113F"/>
    <w:rsid w:val="00A81302"/>
    <w:rsid w:val="00A8142F"/>
    <w:rsid w:val="00A8155E"/>
    <w:rsid w:val="00A8187A"/>
    <w:rsid w:val="00A81A60"/>
    <w:rsid w:val="00A81E6F"/>
    <w:rsid w:val="00A81E97"/>
    <w:rsid w:val="00A81F8A"/>
    <w:rsid w:val="00A8288A"/>
    <w:rsid w:val="00A82A39"/>
    <w:rsid w:val="00A82C9A"/>
    <w:rsid w:val="00A83003"/>
    <w:rsid w:val="00A83025"/>
    <w:rsid w:val="00A8329B"/>
    <w:rsid w:val="00A833D1"/>
    <w:rsid w:val="00A83523"/>
    <w:rsid w:val="00A8360B"/>
    <w:rsid w:val="00A83BD0"/>
    <w:rsid w:val="00A83C47"/>
    <w:rsid w:val="00A83D05"/>
    <w:rsid w:val="00A842D7"/>
    <w:rsid w:val="00A8475C"/>
    <w:rsid w:val="00A8480C"/>
    <w:rsid w:val="00A84D84"/>
    <w:rsid w:val="00A84EBB"/>
    <w:rsid w:val="00A85269"/>
    <w:rsid w:val="00A85869"/>
    <w:rsid w:val="00A8591D"/>
    <w:rsid w:val="00A85C03"/>
    <w:rsid w:val="00A85C0B"/>
    <w:rsid w:val="00A85DBA"/>
    <w:rsid w:val="00A85F5F"/>
    <w:rsid w:val="00A860EC"/>
    <w:rsid w:val="00A86163"/>
    <w:rsid w:val="00A864B7"/>
    <w:rsid w:val="00A86666"/>
    <w:rsid w:val="00A86937"/>
    <w:rsid w:val="00A86A93"/>
    <w:rsid w:val="00A86C1F"/>
    <w:rsid w:val="00A86F3F"/>
    <w:rsid w:val="00A86F40"/>
    <w:rsid w:val="00A877D9"/>
    <w:rsid w:val="00A87A7F"/>
    <w:rsid w:val="00A87AC2"/>
    <w:rsid w:val="00A87BD0"/>
    <w:rsid w:val="00A87C34"/>
    <w:rsid w:val="00A87D86"/>
    <w:rsid w:val="00A87FBB"/>
    <w:rsid w:val="00A9017E"/>
    <w:rsid w:val="00A9028E"/>
    <w:rsid w:val="00A90483"/>
    <w:rsid w:val="00A91205"/>
    <w:rsid w:val="00A916B8"/>
    <w:rsid w:val="00A91B58"/>
    <w:rsid w:val="00A91D09"/>
    <w:rsid w:val="00A922C2"/>
    <w:rsid w:val="00A92804"/>
    <w:rsid w:val="00A92918"/>
    <w:rsid w:val="00A92A97"/>
    <w:rsid w:val="00A92AA4"/>
    <w:rsid w:val="00A93184"/>
    <w:rsid w:val="00A93347"/>
    <w:rsid w:val="00A9380B"/>
    <w:rsid w:val="00A939D8"/>
    <w:rsid w:val="00A93C1B"/>
    <w:rsid w:val="00A94035"/>
    <w:rsid w:val="00A94404"/>
    <w:rsid w:val="00A944F4"/>
    <w:rsid w:val="00A9459B"/>
    <w:rsid w:val="00A9490F"/>
    <w:rsid w:val="00A94C9F"/>
    <w:rsid w:val="00A94DE0"/>
    <w:rsid w:val="00A94FDB"/>
    <w:rsid w:val="00A94FE2"/>
    <w:rsid w:val="00A95067"/>
    <w:rsid w:val="00A951BD"/>
    <w:rsid w:val="00A952C9"/>
    <w:rsid w:val="00A954AB"/>
    <w:rsid w:val="00A9553A"/>
    <w:rsid w:val="00A959AA"/>
    <w:rsid w:val="00A95C23"/>
    <w:rsid w:val="00A9636D"/>
    <w:rsid w:val="00A96439"/>
    <w:rsid w:val="00A9659F"/>
    <w:rsid w:val="00A96831"/>
    <w:rsid w:val="00A96A33"/>
    <w:rsid w:val="00A96B4C"/>
    <w:rsid w:val="00A971FF"/>
    <w:rsid w:val="00A97413"/>
    <w:rsid w:val="00A97904"/>
    <w:rsid w:val="00A97C88"/>
    <w:rsid w:val="00A97F3D"/>
    <w:rsid w:val="00A97F50"/>
    <w:rsid w:val="00AA0083"/>
    <w:rsid w:val="00AA047D"/>
    <w:rsid w:val="00AA09C9"/>
    <w:rsid w:val="00AA0B5D"/>
    <w:rsid w:val="00AA0F63"/>
    <w:rsid w:val="00AA0FFA"/>
    <w:rsid w:val="00AA1059"/>
    <w:rsid w:val="00AA113B"/>
    <w:rsid w:val="00AA1275"/>
    <w:rsid w:val="00AA153C"/>
    <w:rsid w:val="00AA16FD"/>
    <w:rsid w:val="00AA17CD"/>
    <w:rsid w:val="00AA1A44"/>
    <w:rsid w:val="00AA1D86"/>
    <w:rsid w:val="00AA20B5"/>
    <w:rsid w:val="00AA2B1C"/>
    <w:rsid w:val="00AA3008"/>
    <w:rsid w:val="00AA3111"/>
    <w:rsid w:val="00AA384E"/>
    <w:rsid w:val="00AA3C74"/>
    <w:rsid w:val="00AA3D25"/>
    <w:rsid w:val="00AA3DF1"/>
    <w:rsid w:val="00AA3F59"/>
    <w:rsid w:val="00AA40DD"/>
    <w:rsid w:val="00AA445F"/>
    <w:rsid w:val="00AA476F"/>
    <w:rsid w:val="00AA4B08"/>
    <w:rsid w:val="00AA4B83"/>
    <w:rsid w:val="00AA4B92"/>
    <w:rsid w:val="00AA4EDB"/>
    <w:rsid w:val="00AA509C"/>
    <w:rsid w:val="00AA5115"/>
    <w:rsid w:val="00AA5142"/>
    <w:rsid w:val="00AA537C"/>
    <w:rsid w:val="00AA57DE"/>
    <w:rsid w:val="00AA5840"/>
    <w:rsid w:val="00AA5A6B"/>
    <w:rsid w:val="00AA5F74"/>
    <w:rsid w:val="00AA61EE"/>
    <w:rsid w:val="00AA6DA4"/>
    <w:rsid w:val="00AA6E7E"/>
    <w:rsid w:val="00AA6F01"/>
    <w:rsid w:val="00AA71E9"/>
    <w:rsid w:val="00AA7286"/>
    <w:rsid w:val="00AA7451"/>
    <w:rsid w:val="00AA7627"/>
    <w:rsid w:val="00AA7808"/>
    <w:rsid w:val="00AA781C"/>
    <w:rsid w:val="00AA7C03"/>
    <w:rsid w:val="00AA7E97"/>
    <w:rsid w:val="00AA7F68"/>
    <w:rsid w:val="00AB037A"/>
    <w:rsid w:val="00AB0DCC"/>
    <w:rsid w:val="00AB0E4E"/>
    <w:rsid w:val="00AB10A5"/>
    <w:rsid w:val="00AB15A1"/>
    <w:rsid w:val="00AB1B11"/>
    <w:rsid w:val="00AB1D27"/>
    <w:rsid w:val="00AB1EBD"/>
    <w:rsid w:val="00AB215F"/>
    <w:rsid w:val="00AB2169"/>
    <w:rsid w:val="00AB2345"/>
    <w:rsid w:val="00AB23B4"/>
    <w:rsid w:val="00AB2663"/>
    <w:rsid w:val="00AB26BC"/>
    <w:rsid w:val="00AB28DE"/>
    <w:rsid w:val="00AB2B15"/>
    <w:rsid w:val="00AB2C5A"/>
    <w:rsid w:val="00AB2C8D"/>
    <w:rsid w:val="00AB2EA6"/>
    <w:rsid w:val="00AB2ED4"/>
    <w:rsid w:val="00AB309A"/>
    <w:rsid w:val="00AB30E7"/>
    <w:rsid w:val="00AB33B8"/>
    <w:rsid w:val="00AB33D3"/>
    <w:rsid w:val="00AB348D"/>
    <w:rsid w:val="00AB36AE"/>
    <w:rsid w:val="00AB388E"/>
    <w:rsid w:val="00AB3BB4"/>
    <w:rsid w:val="00AB3DFA"/>
    <w:rsid w:val="00AB4840"/>
    <w:rsid w:val="00AB49AA"/>
    <w:rsid w:val="00AB4AEC"/>
    <w:rsid w:val="00AB4B72"/>
    <w:rsid w:val="00AB508D"/>
    <w:rsid w:val="00AB5300"/>
    <w:rsid w:val="00AB555B"/>
    <w:rsid w:val="00AB57BB"/>
    <w:rsid w:val="00AB5BCD"/>
    <w:rsid w:val="00AB5D2D"/>
    <w:rsid w:val="00AB5E59"/>
    <w:rsid w:val="00AB5FC8"/>
    <w:rsid w:val="00AB67B3"/>
    <w:rsid w:val="00AB6AEA"/>
    <w:rsid w:val="00AB6F0E"/>
    <w:rsid w:val="00AB6F39"/>
    <w:rsid w:val="00AB719A"/>
    <w:rsid w:val="00AB733D"/>
    <w:rsid w:val="00AB7502"/>
    <w:rsid w:val="00AB75AF"/>
    <w:rsid w:val="00AB781D"/>
    <w:rsid w:val="00AB785B"/>
    <w:rsid w:val="00AB7D11"/>
    <w:rsid w:val="00AB7F8F"/>
    <w:rsid w:val="00AC0009"/>
    <w:rsid w:val="00AC032D"/>
    <w:rsid w:val="00AC078E"/>
    <w:rsid w:val="00AC08BE"/>
    <w:rsid w:val="00AC0A99"/>
    <w:rsid w:val="00AC0F23"/>
    <w:rsid w:val="00AC0FA6"/>
    <w:rsid w:val="00AC153C"/>
    <w:rsid w:val="00AC18F9"/>
    <w:rsid w:val="00AC1ACB"/>
    <w:rsid w:val="00AC1C95"/>
    <w:rsid w:val="00AC2031"/>
    <w:rsid w:val="00AC22E8"/>
    <w:rsid w:val="00AC28A3"/>
    <w:rsid w:val="00AC30A1"/>
    <w:rsid w:val="00AC34D7"/>
    <w:rsid w:val="00AC3824"/>
    <w:rsid w:val="00AC392A"/>
    <w:rsid w:val="00AC39CE"/>
    <w:rsid w:val="00AC3B49"/>
    <w:rsid w:val="00AC3D06"/>
    <w:rsid w:val="00AC3FFD"/>
    <w:rsid w:val="00AC40A4"/>
    <w:rsid w:val="00AC4218"/>
    <w:rsid w:val="00AC4267"/>
    <w:rsid w:val="00AC4AA9"/>
    <w:rsid w:val="00AC4D8D"/>
    <w:rsid w:val="00AC4F46"/>
    <w:rsid w:val="00AC505E"/>
    <w:rsid w:val="00AC5186"/>
    <w:rsid w:val="00AC530A"/>
    <w:rsid w:val="00AC53F6"/>
    <w:rsid w:val="00AC54D2"/>
    <w:rsid w:val="00AC557F"/>
    <w:rsid w:val="00AC55CB"/>
    <w:rsid w:val="00AC5630"/>
    <w:rsid w:val="00AC5B5F"/>
    <w:rsid w:val="00AC5C43"/>
    <w:rsid w:val="00AC650B"/>
    <w:rsid w:val="00AC683D"/>
    <w:rsid w:val="00AC6CD7"/>
    <w:rsid w:val="00AC6D2A"/>
    <w:rsid w:val="00AC6DFF"/>
    <w:rsid w:val="00AC708B"/>
    <w:rsid w:val="00AC76CD"/>
    <w:rsid w:val="00AC77B1"/>
    <w:rsid w:val="00AC7A60"/>
    <w:rsid w:val="00AC7A76"/>
    <w:rsid w:val="00AC7EB8"/>
    <w:rsid w:val="00AD0219"/>
    <w:rsid w:val="00AD0A1F"/>
    <w:rsid w:val="00AD0A20"/>
    <w:rsid w:val="00AD0B7D"/>
    <w:rsid w:val="00AD0BE9"/>
    <w:rsid w:val="00AD0D16"/>
    <w:rsid w:val="00AD0E01"/>
    <w:rsid w:val="00AD0E8E"/>
    <w:rsid w:val="00AD115B"/>
    <w:rsid w:val="00AD1337"/>
    <w:rsid w:val="00AD1521"/>
    <w:rsid w:val="00AD1648"/>
    <w:rsid w:val="00AD326E"/>
    <w:rsid w:val="00AD387E"/>
    <w:rsid w:val="00AD38D5"/>
    <w:rsid w:val="00AD39A1"/>
    <w:rsid w:val="00AD3C5D"/>
    <w:rsid w:val="00AD3C5F"/>
    <w:rsid w:val="00AD3D88"/>
    <w:rsid w:val="00AD3F52"/>
    <w:rsid w:val="00AD41C2"/>
    <w:rsid w:val="00AD44C5"/>
    <w:rsid w:val="00AD48EE"/>
    <w:rsid w:val="00AD5032"/>
    <w:rsid w:val="00AD5094"/>
    <w:rsid w:val="00AD62BF"/>
    <w:rsid w:val="00AD699F"/>
    <w:rsid w:val="00AD6AAD"/>
    <w:rsid w:val="00AD6D9E"/>
    <w:rsid w:val="00AD725F"/>
    <w:rsid w:val="00AD7586"/>
    <w:rsid w:val="00AD7B64"/>
    <w:rsid w:val="00AD7D2C"/>
    <w:rsid w:val="00AE02DC"/>
    <w:rsid w:val="00AE04CC"/>
    <w:rsid w:val="00AE0718"/>
    <w:rsid w:val="00AE081E"/>
    <w:rsid w:val="00AE08B5"/>
    <w:rsid w:val="00AE0BA1"/>
    <w:rsid w:val="00AE0C01"/>
    <w:rsid w:val="00AE0D10"/>
    <w:rsid w:val="00AE0D99"/>
    <w:rsid w:val="00AE13D5"/>
    <w:rsid w:val="00AE148F"/>
    <w:rsid w:val="00AE1513"/>
    <w:rsid w:val="00AE17FD"/>
    <w:rsid w:val="00AE18A7"/>
    <w:rsid w:val="00AE1918"/>
    <w:rsid w:val="00AE1DA8"/>
    <w:rsid w:val="00AE21FF"/>
    <w:rsid w:val="00AE2228"/>
    <w:rsid w:val="00AE2294"/>
    <w:rsid w:val="00AE2555"/>
    <w:rsid w:val="00AE2648"/>
    <w:rsid w:val="00AE2652"/>
    <w:rsid w:val="00AE2833"/>
    <w:rsid w:val="00AE292B"/>
    <w:rsid w:val="00AE2B38"/>
    <w:rsid w:val="00AE2DEE"/>
    <w:rsid w:val="00AE2E10"/>
    <w:rsid w:val="00AE30F3"/>
    <w:rsid w:val="00AE3152"/>
    <w:rsid w:val="00AE348E"/>
    <w:rsid w:val="00AE35C0"/>
    <w:rsid w:val="00AE36FD"/>
    <w:rsid w:val="00AE446B"/>
    <w:rsid w:val="00AE4809"/>
    <w:rsid w:val="00AE4C16"/>
    <w:rsid w:val="00AE4DFE"/>
    <w:rsid w:val="00AE4FC0"/>
    <w:rsid w:val="00AE5519"/>
    <w:rsid w:val="00AE57F6"/>
    <w:rsid w:val="00AE5991"/>
    <w:rsid w:val="00AE5EC1"/>
    <w:rsid w:val="00AE5F3D"/>
    <w:rsid w:val="00AE60E0"/>
    <w:rsid w:val="00AE6118"/>
    <w:rsid w:val="00AE6258"/>
    <w:rsid w:val="00AE62D0"/>
    <w:rsid w:val="00AE6492"/>
    <w:rsid w:val="00AE6E0C"/>
    <w:rsid w:val="00AE6EE4"/>
    <w:rsid w:val="00AE6EFF"/>
    <w:rsid w:val="00AE6F79"/>
    <w:rsid w:val="00AE70CF"/>
    <w:rsid w:val="00AE7243"/>
    <w:rsid w:val="00AE73C0"/>
    <w:rsid w:val="00AE73EC"/>
    <w:rsid w:val="00AE7574"/>
    <w:rsid w:val="00AE7856"/>
    <w:rsid w:val="00AE7A7E"/>
    <w:rsid w:val="00AE7F92"/>
    <w:rsid w:val="00AE7FB9"/>
    <w:rsid w:val="00AF01E0"/>
    <w:rsid w:val="00AF02D1"/>
    <w:rsid w:val="00AF0367"/>
    <w:rsid w:val="00AF0774"/>
    <w:rsid w:val="00AF0AEF"/>
    <w:rsid w:val="00AF0D17"/>
    <w:rsid w:val="00AF12C4"/>
    <w:rsid w:val="00AF141E"/>
    <w:rsid w:val="00AF1492"/>
    <w:rsid w:val="00AF1857"/>
    <w:rsid w:val="00AF18F3"/>
    <w:rsid w:val="00AF1A0B"/>
    <w:rsid w:val="00AF1E2B"/>
    <w:rsid w:val="00AF1E5E"/>
    <w:rsid w:val="00AF203C"/>
    <w:rsid w:val="00AF257E"/>
    <w:rsid w:val="00AF28DE"/>
    <w:rsid w:val="00AF29B7"/>
    <w:rsid w:val="00AF29B9"/>
    <w:rsid w:val="00AF29FC"/>
    <w:rsid w:val="00AF2BBD"/>
    <w:rsid w:val="00AF2EBE"/>
    <w:rsid w:val="00AF2EF7"/>
    <w:rsid w:val="00AF2FB6"/>
    <w:rsid w:val="00AF3079"/>
    <w:rsid w:val="00AF33B3"/>
    <w:rsid w:val="00AF3C59"/>
    <w:rsid w:val="00AF3EB8"/>
    <w:rsid w:val="00AF3F34"/>
    <w:rsid w:val="00AF413B"/>
    <w:rsid w:val="00AF42D2"/>
    <w:rsid w:val="00AF46FB"/>
    <w:rsid w:val="00AF4703"/>
    <w:rsid w:val="00AF4756"/>
    <w:rsid w:val="00AF4811"/>
    <w:rsid w:val="00AF4B0C"/>
    <w:rsid w:val="00AF4EB3"/>
    <w:rsid w:val="00AF5473"/>
    <w:rsid w:val="00AF586A"/>
    <w:rsid w:val="00AF5FD9"/>
    <w:rsid w:val="00AF60A3"/>
    <w:rsid w:val="00AF62B8"/>
    <w:rsid w:val="00AF63C0"/>
    <w:rsid w:val="00AF6608"/>
    <w:rsid w:val="00AF6756"/>
    <w:rsid w:val="00AF6895"/>
    <w:rsid w:val="00AF6B3C"/>
    <w:rsid w:val="00AF6B4F"/>
    <w:rsid w:val="00AF6C09"/>
    <w:rsid w:val="00AF6C84"/>
    <w:rsid w:val="00AF6CEE"/>
    <w:rsid w:val="00AF6DEA"/>
    <w:rsid w:val="00AF72D7"/>
    <w:rsid w:val="00AF73A7"/>
    <w:rsid w:val="00AF73B0"/>
    <w:rsid w:val="00AF7429"/>
    <w:rsid w:val="00AF74F3"/>
    <w:rsid w:val="00AF768B"/>
    <w:rsid w:val="00AF7C2F"/>
    <w:rsid w:val="00B001A6"/>
    <w:rsid w:val="00B00259"/>
    <w:rsid w:val="00B002CB"/>
    <w:rsid w:val="00B0053B"/>
    <w:rsid w:val="00B00844"/>
    <w:rsid w:val="00B009AA"/>
    <w:rsid w:val="00B00D08"/>
    <w:rsid w:val="00B00D9B"/>
    <w:rsid w:val="00B00DFE"/>
    <w:rsid w:val="00B01050"/>
    <w:rsid w:val="00B01172"/>
    <w:rsid w:val="00B012E9"/>
    <w:rsid w:val="00B0193D"/>
    <w:rsid w:val="00B01972"/>
    <w:rsid w:val="00B01C99"/>
    <w:rsid w:val="00B01CD2"/>
    <w:rsid w:val="00B026A1"/>
    <w:rsid w:val="00B02820"/>
    <w:rsid w:val="00B02B97"/>
    <w:rsid w:val="00B02D82"/>
    <w:rsid w:val="00B02F64"/>
    <w:rsid w:val="00B032E0"/>
    <w:rsid w:val="00B0352F"/>
    <w:rsid w:val="00B03696"/>
    <w:rsid w:val="00B03892"/>
    <w:rsid w:val="00B038AD"/>
    <w:rsid w:val="00B038C8"/>
    <w:rsid w:val="00B03C15"/>
    <w:rsid w:val="00B03C58"/>
    <w:rsid w:val="00B03CD8"/>
    <w:rsid w:val="00B03CF4"/>
    <w:rsid w:val="00B04040"/>
    <w:rsid w:val="00B04BF7"/>
    <w:rsid w:val="00B04EAB"/>
    <w:rsid w:val="00B0516D"/>
    <w:rsid w:val="00B0539E"/>
    <w:rsid w:val="00B05555"/>
    <w:rsid w:val="00B05613"/>
    <w:rsid w:val="00B05693"/>
    <w:rsid w:val="00B05758"/>
    <w:rsid w:val="00B05966"/>
    <w:rsid w:val="00B05DCA"/>
    <w:rsid w:val="00B05E4E"/>
    <w:rsid w:val="00B061BF"/>
    <w:rsid w:val="00B062E4"/>
    <w:rsid w:val="00B06856"/>
    <w:rsid w:val="00B06974"/>
    <w:rsid w:val="00B06AA6"/>
    <w:rsid w:val="00B070D3"/>
    <w:rsid w:val="00B071A6"/>
    <w:rsid w:val="00B07268"/>
    <w:rsid w:val="00B07410"/>
    <w:rsid w:val="00B07577"/>
    <w:rsid w:val="00B07906"/>
    <w:rsid w:val="00B079A0"/>
    <w:rsid w:val="00B07A1A"/>
    <w:rsid w:val="00B07B37"/>
    <w:rsid w:val="00B10135"/>
    <w:rsid w:val="00B1073C"/>
    <w:rsid w:val="00B10E69"/>
    <w:rsid w:val="00B111AB"/>
    <w:rsid w:val="00B1143E"/>
    <w:rsid w:val="00B1147C"/>
    <w:rsid w:val="00B117DD"/>
    <w:rsid w:val="00B118BD"/>
    <w:rsid w:val="00B11B67"/>
    <w:rsid w:val="00B11F93"/>
    <w:rsid w:val="00B12165"/>
    <w:rsid w:val="00B1297B"/>
    <w:rsid w:val="00B12ADE"/>
    <w:rsid w:val="00B12AE8"/>
    <w:rsid w:val="00B12BAB"/>
    <w:rsid w:val="00B12F9C"/>
    <w:rsid w:val="00B130BE"/>
    <w:rsid w:val="00B13801"/>
    <w:rsid w:val="00B13A67"/>
    <w:rsid w:val="00B13CBA"/>
    <w:rsid w:val="00B13CDA"/>
    <w:rsid w:val="00B13D84"/>
    <w:rsid w:val="00B1403A"/>
    <w:rsid w:val="00B1428B"/>
    <w:rsid w:val="00B14395"/>
    <w:rsid w:val="00B14524"/>
    <w:rsid w:val="00B1453A"/>
    <w:rsid w:val="00B145C0"/>
    <w:rsid w:val="00B14C0F"/>
    <w:rsid w:val="00B150F3"/>
    <w:rsid w:val="00B1552A"/>
    <w:rsid w:val="00B156FB"/>
    <w:rsid w:val="00B15764"/>
    <w:rsid w:val="00B15963"/>
    <w:rsid w:val="00B15B98"/>
    <w:rsid w:val="00B15BB2"/>
    <w:rsid w:val="00B15C38"/>
    <w:rsid w:val="00B16063"/>
    <w:rsid w:val="00B16279"/>
    <w:rsid w:val="00B166D1"/>
    <w:rsid w:val="00B1686A"/>
    <w:rsid w:val="00B1698F"/>
    <w:rsid w:val="00B16A55"/>
    <w:rsid w:val="00B16B06"/>
    <w:rsid w:val="00B16E75"/>
    <w:rsid w:val="00B16E83"/>
    <w:rsid w:val="00B178FD"/>
    <w:rsid w:val="00B1795B"/>
    <w:rsid w:val="00B17972"/>
    <w:rsid w:val="00B179AD"/>
    <w:rsid w:val="00B179DF"/>
    <w:rsid w:val="00B179E6"/>
    <w:rsid w:val="00B17D40"/>
    <w:rsid w:val="00B17DA0"/>
    <w:rsid w:val="00B2007D"/>
    <w:rsid w:val="00B201A2"/>
    <w:rsid w:val="00B2042B"/>
    <w:rsid w:val="00B2053A"/>
    <w:rsid w:val="00B2063E"/>
    <w:rsid w:val="00B206B0"/>
    <w:rsid w:val="00B206B7"/>
    <w:rsid w:val="00B20A31"/>
    <w:rsid w:val="00B20E4C"/>
    <w:rsid w:val="00B21182"/>
    <w:rsid w:val="00B217F8"/>
    <w:rsid w:val="00B21CB6"/>
    <w:rsid w:val="00B21D14"/>
    <w:rsid w:val="00B22246"/>
    <w:rsid w:val="00B227E4"/>
    <w:rsid w:val="00B22E7B"/>
    <w:rsid w:val="00B23843"/>
    <w:rsid w:val="00B23A42"/>
    <w:rsid w:val="00B24020"/>
    <w:rsid w:val="00B242EA"/>
    <w:rsid w:val="00B24573"/>
    <w:rsid w:val="00B24DCB"/>
    <w:rsid w:val="00B24FFD"/>
    <w:rsid w:val="00B25025"/>
    <w:rsid w:val="00B250A6"/>
    <w:rsid w:val="00B26048"/>
    <w:rsid w:val="00B26074"/>
    <w:rsid w:val="00B26448"/>
    <w:rsid w:val="00B26B95"/>
    <w:rsid w:val="00B26F31"/>
    <w:rsid w:val="00B27073"/>
    <w:rsid w:val="00B2743E"/>
    <w:rsid w:val="00B277E0"/>
    <w:rsid w:val="00B27A43"/>
    <w:rsid w:val="00B27AD3"/>
    <w:rsid w:val="00B27E53"/>
    <w:rsid w:val="00B27EC4"/>
    <w:rsid w:val="00B3039D"/>
    <w:rsid w:val="00B30617"/>
    <w:rsid w:val="00B309E3"/>
    <w:rsid w:val="00B30A08"/>
    <w:rsid w:val="00B30CC6"/>
    <w:rsid w:val="00B311C2"/>
    <w:rsid w:val="00B318AC"/>
    <w:rsid w:val="00B31962"/>
    <w:rsid w:val="00B31F0A"/>
    <w:rsid w:val="00B32093"/>
    <w:rsid w:val="00B321BD"/>
    <w:rsid w:val="00B32209"/>
    <w:rsid w:val="00B32493"/>
    <w:rsid w:val="00B32F83"/>
    <w:rsid w:val="00B33114"/>
    <w:rsid w:val="00B33140"/>
    <w:rsid w:val="00B3339E"/>
    <w:rsid w:val="00B335B4"/>
    <w:rsid w:val="00B33717"/>
    <w:rsid w:val="00B33D0E"/>
    <w:rsid w:val="00B33E6A"/>
    <w:rsid w:val="00B34018"/>
    <w:rsid w:val="00B3404E"/>
    <w:rsid w:val="00B3426B"/>
    <w:rsid w:val="00B34422"/>
    <w:rsid w:val="00B34632"/>
    <w:rsid w:val="00B346C0"/>
    <w:rsid w:val="00B34B4E"/>
    <w:rsid w:val="00B34C8B"/>
    <w:rsid w:val="00B34D24"/>
    <w:rsid w:val="00B34DD3"/>
    <w:rsid w:val="00B3541D"/>
    <w:rsid w:val="00B363CB"/>
    <w:rsid w:val="00B3669D"/>
    <w:rsid w:val="00B366A5"/>
    <w:rsid w:val="00B3694C"/>
    <w:rsid w:val="00B3699F"/>
    <w:rsid w:val="00B36A0F"/>
    <w:rsid w:val="00B36B96"/>
    <w:rsid w:val="00B36C5E"/>
    <w:rsid w:val="00B37068"/>
    <w:rsid w:val="00B37078"/>
    <w:rsid w:val="00B373F6"/>
    <w:rsid w:val="00B3741E"/>
    <w:rsid w:val="00B37729"/>
    <w:rsid w:val="00B37844"/>
    <w:rsid w:val="00B3791E"/>
    <w:rsid w:val="00B37AE5"/>
    <w:rsid w:val="00B40058"/>
    <w:rsid w:val="00B40398"/>
    <w:rsid w:val="00B403CC"/>
    <w:rsid w:val="00B40578"/>
    <w:rsid w:val="00B4062E"/>
    <w:rsid w:val="00B40637"/>
    <w:rsid w:val="00B40657"/>
    <w:rsid w:val="00B407A9"/>
    <w:rsid w:val="00B418C6"/>
    <w:rsid w:val="00B41D7A"/>
    <w:rsid w:val="00B41F72"/>
    <w:rsid w:val="00B41FEF"/>
    <w:rsid w:val="00B420BE"/>
    <w:rsid w:val="00B420ED"/>
    <w:rsid w:val="00B423C0"/>
    <w:rsid w:val="00B42596"/>
    <w:rsid w:val="00B426A7"/>
    <w:rsid w:val="00B42784"/>
    <w:rsid w:val="00B4278E"/>
    <w:rsid w:val="00B42EB7"/>
    <w:rsid w:val="00B42F9C"/>
    <w:rsid w:val="00B4308E"/>
    <w:rsid w:val="00B43205"/>
    <w:rsid w:val="00B434F6"/>
    <w:rsid w:val="00B43933"/>
    <w:rsid w:val="00B43990"/>
    <w:rsid w:val="00B43B62"/>
    <w:rsid w:val="00B43D48"/>
    <w:rsid w:val="00B4417E"/>
    <w:rsid w:val="00B44227"/>
    <w:rsid w:val="00B44292"/>
    <w:rsid w:val="00B442B4"/>
    <w:rsid w:val="00B443D2"/>
    <w:rsid w:val="00B44482"/>
    <w:rsid w:val="00B45402"/>
    <w:rsid w:val="00B455CA"/>
    <w:rsid w:val="00B45720"/>
    <w:rsid w:val="00B45AF1"/>
    <w:rsid w:val="00B45CDC"/>
    <w:rsid w:val="00B45FCA"/>
    <w:rsid w:val="00B4614A"/>
    <w:rsid w:val="00B463A5"/>
    <w:rsid w:val="00B464C1"/>
    <w:rsid w:val="00B465DC"/>
    <w:rsid w:val="00B46D01"/>
    <w:rsid w:val="00B47281"/>
    <w:rsid w:val="00B47576"/>
    <w:rsid w:val="00B47590"/>
    <w:rsid w:val="00B47638"/>
    <w:rsid w:val="00B4774C"/>
    <w:rsid w:val="00B477A2"/>
    <w:rsid w:val="00B477BE"/>
    <w:rsid w:val="00B479C0"/>
    <w:rsid w:val="00B47E5B"/>
    <w:rsid w:val="00B50106"/>
    <w:rsid w:val="00B502BF"/>
    <w:rsid w:val="00B503D4"/>
    <w:rsid w:val="00B5050F"/>
    <w:rsid w:val="00B5099B"/>
    <w:rsid w:val="00B50ACC"/>
    <w:rsid w:val="00B50DDD"/>
    <w:rsid w:val="00B50FCD"/>
    <w:rsid w:val="00B510F7"/>
    <w:rsid w:val="00B51368"/>
    <w:rsid w:val="00B516A9"/>
    <w:rsid w:val="00B51790"/>
    <w:rsid w:val="00B51A59"/>
    <w:rsid w:val="00B51BF0"/>
    <w:rsid w:val="00B51F74"/>
    <w:rsid w:val="00B51FAC"/>
    <w:rsid w:val="00B51FC8"/>
    <w:rsid w:val="00B52490"/>
    <w:rsid w:val="00B53260"/>
    <w:rsid w:val="00B533FA"/>
    <w:rsid w:val="00B53401"/>
    <w:rsid w:val="00B53413"/>
    <w:rsid w:val="00B5373F"/>
    <w:rsid w:val="00B538AF"/>
    <w:rsid w:val="00B53C35"/>
    <w:rsid w:val="00B53CA9"/>
    <w:rsid w:val="00B53F96"/>
    <w:rsid w:val="00B5427E"/>
    <w:rsid w:val="00B54385"/>
    <w:rsid w:val="00B548DA"/>
    <w:rsid w:val="00B54EE9"/>
    <w:rsid w:val="00B55B67"/>
    <w:rsid w:val="00B55DC7"/>
    <w:rsid w:val="00B55FBB"/>
    <w:rsid w:val="00B56645"/>
    <w:rsid w:val="00B56AC9"/>
    <w:rsid w:val="00B56AF5"/>
    <w:rsid w:val="00B56DDB"/>
    <w:rsid w:val="00B56E26"/>
    <w:rsid w:val="00B57287"/>
    <w:rsid w:val="00B57370"/>
    <w:rsid w:val="00B60028"/>
    <w:rsid w:val="00B60047"/>
    <w:rsid w:val="00B601B9"/>
    <w:rsid w:val="00B602DC"/>
    <w:rsid w:val="00B60ADF"/>
    <w:rsid w:val="00B60B6F"/>
    <w:rsid w:val="00B60E80"/>
    <w:rsid w:val="00B60E83"/>
    <w:rsid w:val="00B6108C"/>
    <w:rsid w:val="00B6155C"/>
    <w:rsid w:val="00B615E7"/>
    <w:rsid w:val="00B616ED"/>
    <w:rsid w:val="00B61764"/>
    <w:rsid w:val="00B61A85"/>
    <w:rsid w:val="00B61CDC"/>
    <w:rsid w:val="00B61EE8"/>
    <w:rsid w:val="00B62433"/>
    <w:rsid w:val="00B62469"/>
    <w:rsid w:val="00B62573"/>
    <w:rsid w:val="00B627E9"/>
    <w:rsid w:val="00B62845"/>
    <w:rsid w:val="00B62A91"/>
    <w:rsid w:val="00B63166"/>
    <w:rsid w:val="00B63380"/>
    <w:rsid w:val="00B63889"/>
    <w:rsid w:val="00B63A58"/>
    <w:rsid w:val="00B63BF8"/>
    <w:rsid w:val="00B63EEA"/>
    <w:rsid w:val="00B6406E"/>
    <w:rsid w:val="00B64308"/>
    <w:rsid w:val="00B645BA"/>
    <w:rsid w:val="00B645D2"/>
    <w:rsid w:val="00B6470B"/>
    <w:rsid w:val="00B64A61"/>
    <w:rsid w:val="00B64CAD"/>
    <w:rsid w:val="00B64CC1"/>
    <w:rsid w:val="00B64DFB"/>
    <w:rsid w:val="00B64EE2"/>
    <w:rsid w:val="00B653CA"/>
    <w:rsid w:val="00B654F8"/>
    <w:rsid w:val="00B65A44"/>
    <w:rsid w:val="00B65AF1"/>
    <w:rsid w:val="00B65BC4"/>
    <w:rsid w:val="00B65CB6"/>
    <w:rsid w:val="00B65E5A"/>
    <w:rsid w:val="00B662A2"/>
    <w:rsid w:val="00B66B66"/>
    <w:rsid w:val="00B66C90"/>
    <w:rsid w:val="00B66D36"/>
    <w:rsid w:val="00B66D47"/>
    <w:rsid w:val="00B66DA0"/>
    <w:rsid w:val="00B6722C"/>
    <w:rsid w:val="00B6730C"/>
    <w:rsid w:val="00B6733F"/>
    <w:rsid w:val="00B67858"/>
    <w:rsid w:val="00B67DC5"/>
    <w:rsid w:val="00B67ECE"/>
    <w:rsid w:val="00B67F97"/>
    <w:rsid w:val="00B67FDC"/>
    <w:rsid w:val="00B704F6"/>
    <w:rsid w:val="00B70667"/>
    <w:rsid w:val="00B7069D"/>
    <w:rsid w:val="00B71CCC"/>
    <w:rsid w:val="00B71CCF"/>
    <w:rsid w:val="00B71CF3"/>
    <w:rsid w:val="00B720C1"/>
    <w:rsid w:val="00B7218E"/>
    <w:rsid w:val="00B72209"/>
    <w:rsid w:val="00B72420"/>
    <w:rsid w:val="00B72570"/>
    <w:rsid w:val="00B72705"/>
    <w:rsid w:val="00B7271B"/>
    <w:rsid w:val="00B727F2"/>
    <w:rsid w:val="00B72A4F"/>
    <w:rsid w:val="00B72CC5"/>
    <w:rsid w:val="00B730AC"/>
    <w:rsid w:val="00B732A3"/>
    <w:rsid w:val="00B733D7"/>
    <w:rsid w:val="00B7341E"/>
    <w:rsid w:val="00B7353D"/>
    <w:rsid w:val="00B735F8"/>
    <w:rsid w:val="00B737D4"/>
    <w:rsid w:val="00B73D26"/>
    <w:rsid w:val="00B74424"/>
    <w:rsid w:val="00B744BB"/>
    <w:rsid w:val="00B74F27"/>
    <w:rsid w:val="00B75213"/>
    <w:rsid w:val="00B7558B"/>
    <w:rsid w:val="00B75637"/>
    <w:rsid w:val="00B759C4"/>
    <w:rsid w:val="00B75D9A"/>
    <w:rsid w:val="00B76182"/>
    <w:rsid w:val="00B76280"/>
    <w:rsid w:val="00B7648D"/>
    <w:rsid w:val="00B76633"/>
    <w:rsid w:val="00B76755"/>
    <w:rsid w:val="00B769C9"/>
    <w:rsid w:val="00B76AEE"/>
    <w:rsid w:val="00B76B31"/>
    <w:rsid w:val="00B76C1C"/>
    <w:rsid w:val="00B76D1F"/>
    <w:rsid w:val="00B77007"/>
    <w:rsid w:val="00B77020"/>
    <w:rsid w:val="00B7738B"/>
    <w:rsid w:val="00B77B3D"/>
    <w:rsid w:val="00B77D6D"/>
    <w:rsid w:val="00B80014"/>
    <w:rsid w:val="00B807A3"/>
    <w:rsid w:val="00B808AF"/>
    <w:rsid w:val="00B80D10"/>
    <w:rsid w:val="00B80D6C"/>
    <w:rsid w:val="00B80D79"/>
    <w:rsid w:val="00B81051"/>
    <w:rsid w:val="00B8126E"/>
    <w:rsid w:val="00B81278"/>
    <w:rsid w:val="00B813A0"/>
    <w:rsid w:val="00B813B5"/>
    <w:rsid w:val="00B81550"/>
    <w:rsid w:val="00B81BB5"/>
    <w:rsid w:val="00B81C81"/>
    <w:rsid w:val="00B81CEF"/>
    <w:rsid w:val="00B82149"/>
    <w:rsid w:val="00B82452"/>
    <w:rsid w:val="00B825E9"/>
    <w:rsid w:val="00B82637"/>
    <w:rsid w:val="00B82AED"/>
    <w:rsid w:val="00B82B86"/>
    <w:rsid w:val="00B831A5"/>
    <w:rsid w:val="00B83668"/>
    <w:rsid w:val="00B83698"/>
    <w:rsid w:val="00B83A9D"/>
    <w:rsid w:val="00B83BF0"/>
    <w:rsid w:val="00B83C87"/>
    <w:rsid w:val="00B8406D"/>
    <w:rsid w:val="00B84409"/>
    <w:rsid w:val="00B84441"/>
    <w:rsid w:val="00B84795"/>
    <w:rsid w:val="00B84A5D"/>
    <w:rsid w:val="00B84D65"/>
    <w:rsid w:val="00B84D89"/>
    <w:rsid w:val="00B85216"/>
    <w:rsid w:val="00B8570E"/>
    <w:rsid w:val="00B857F1"/>
    <w:rsid w:val="00B85839"/>
    <w:rsid w:val="00B85C53"/>
    <w:rsid w:val="00B8618F"/>
    <w:rsid w:val="00B862F4"/>
    <w:rsid w:val="00B8635D"/>
    <w:rsid w:val="00B86487"/>
    <w:rsid w:val="00B86A70"/>
    <w:rsid w:val="00B86C2D"/>
    <w:rsid w:val="00B86ECA"/>
    <w:rsid w:val="00B87673"/>
    <w:rsid w:val="00B87755"/>
    <w:rsid w:val="00B87CC1"/>
    <w:rsid w:val="00B907C7"/>
    <w:rsid w:val="00B90809"/>
    <w:rsid w:val="00B90921"/>
    <w:rsid w:val="00B90A5E"/>
    <w:rsid w:val="00B90AB1"/>
    <w:rsid w:val="00B90F1C"/>
    <w:rsid w:val="00B90FEF"/>
    <w:rsid w:val="00B91189"/>
    <w:rsid w:val="00B9133C"/>
    <w:rsid w:val="00B916A5"/>
    <w:rsid w:val="00B9189B"/>
    <w:rsid w:val="00B919D8"/>
    <w:rsid w:val="00B91AC1"/>
    <w:rsid w:val="00B91B42"/>
    <w:rsid w:val="00B91B9D"/>
    <w:rsid w:val="00B91C7B"/>
    <w:rsid w:val="00B92027"/>
    <w:rsid w:val="00B92390"/>
    <w:rsid w:val="00B923CD"/>
    <w:rsid w:val="00B92C99"/>
    <w:rsid w:val="00B931E0"/>
    <w:rsid w:val="00B93215"/>
    <w:rsid w:val="00B932DF"/>
    <w:rsid w:val="00B936AC"/>
    <w:rsid w:val="00B9382A"/>
    <w:rsid w:val="00B93A4D"/>
    <w:rsid w:val="00B93AC0"/>
    <w:rsid w:val="00B93B65"/>
    <w:rsid w:val="00B93CBF"/>
    <w:rsid w:val="00B93E60"/>
    <w:rsid w:val="00B9426E"/>
    <w:rsid w:val="00B9437C"/>
    <w:rsid w:val="00B94521"/>
    <w:rsid w:val="00B945EC"/>
    <w:rsid w:val="00B94623"/>
    <w:rsid w:val="00B94628"/>
    <w:rsid w:val="00B947EA"/>
    <w:rsid w:val="00B94854"/>
    <w:rsid w:val="00B9492D"/>
    <w:rsid w:val="00B94ADE"/>
    <w:rsid w:val="00B94E8F"/>
    <w:rsid w:val="00B94F92"/>
    <w:rsid w:val="00B95024"/>
    <w:rsid w:val="00B9502E"/>
    <w:rsid w:val="00B95223"/>
    <w:rsid w:val="00B9541C"/>
    <w:rsid w:val="00B9545F"/>
    <w:rsid w:val="00B955D6"/>
    <w:rsid w:val="00B95878"/>
    <w:rsid w:val="00B958C3"/>
    <w:rsid w:val="00B95C5E"/>
    <w:rsid w:val="00B95CB7"/>
    <w:rsid w:val="00B95FC7"/>
    <w:rsid w:val="00B96071"/>
    <w:rsid w:val="00B96244"/>
    <w:rsid w:val="00B9639B"/>
    <w:rsid w:val="00B968C5"/>
    <w:rsid w:val="00B96A30"/>
    <w:rsid w:val="00B96ABB"/>
    <w:rsid w:val="00B96C11"/>
    <w:rsid w:val="00B96DCD"/>
    <w:rsid w:val="00B96E87"/>
    <w:rsid w:val="00B9728A"/>
    <w:rsid w:val="00B97327"/>
    <w:rsid w:val="00B97627"/>
    <w:rsid w:val="00B9793B"/>
    <w:rsid w:val="00B97953"/>
    <w:rsid w:val="00B97C71"/>
    <w:rsid w:val="00BA0092"/>
    <w:rsid w:val="00BA098C"/>
    <w:rsid w:val="00BA09CB"/>
    <w:rsid w:val="00BA0EC1"/>
    <w:rsid w:val="00BA0ED1"/>
    <w:rsid w:val="00BA0F41"/>
    <w:rsid w:val="00BA0F9E"/>
    <w:rsid w:val="00BA1064"/>
    <w:rsid w:val="00BA117B"/>
    <w:rsid w:val="00BA1907"/>
    <w:rsid w:val="00BA2793"/>
    <w:rsid w:val="00BA29F5"/>
    <w:rsid w:val="00BA325B"/>
    <w:rsid w:val="00BA3513"/>
    <w:rsid w:val="00BA3624"/>
    <w:rsid w:val="00BA3654"/>
    <w:rsid w:val="00BA36D9"/>
    <w:rsid w:val="00BA3AD5"/>
    <w:rsid w:val="00BA3C85"/>
    <w:rsid w:val="00BA3FBA"/>
    <w:rsid w:val="00BA4456"/>
    <w:rsid w:val="00BA461D"/>
    <w:rsid w:val="00BA4773"/>
    <w:rsid w:val="00BA47B1"/>
    <w:rsid w:val="00BA4981"/>
    <w:rsid w:val="00BA4AB3"/>
    <w:rsid w:val="00BA4AB7"/>
    <w:rsid w:val="00BA4BE6"/>
    <w:rsid w:val="00BA4D12"/>
    <w:rsid w:val="00BA4D72"/>
    <w:rsid w:val="00BA4E3B"/>
    <w:rsid w:val="00BA5287"/>
    <w:rsid w:val="00BA552C"/>
    <w:rsid w:val="00BA55C0"/>
    <w:rsid w:val="00BA57D4"/>
    <w:rsid w:val="00BA5AEA"/>
    <w:rsid w:val="00BA5D4C"/>
    <w:rsid w:val="00BA5E6F"/>
    <w:rsid w:val="00BA6254"/>
    <w:rsid w:val="00BA635D"/>
    <w:rsid w:val="00BA64D1"/>
    <w:rsid w:val="00BA6608"/>
    <w:rsid w:val="00BA6651"/>
    <w:rsid w:val="00BA669B"/>
    <w:rsid w:val="00BA6BB6"/>
    <w:rsid w:val="00BA6FF7"/>
    <w:rsid w:val="00BA73F7"/>
    <w:rsid w:val="00BA745E"/>
    <w:rsid w:val="00BA75DF"/>
    <w:rsid w:val="00BA76B9"/>
    <w:rsid w:val="00BA7CF0"/>
    <w:rsid w:val="00BA7D66"/>
    <w:rsid w:val="00BB0263"/>
    <w:rsid w:val="00BB0C22"/>
    <w:rsid w:val="00BB0C3B"/>
    <w:rsid w:val="00BB0F04"/>
    <w:rsid w:val="00BB1083"/>
    <w:rsid w:val="00BB13F3"/>
    <w:rsid w:val="00BB16FA"/>
    <w:rsid w:val="00BB1914"/>
    <w:rsid w:val="00BB194A"/>
    <w:rsid w:val="00BB1954"/>
    <w:rsid w:val="00BB1B7D"/>
    <w:rsid w:val="00BB1DEE"/>
    <w:rsid w:val="00BB21C6"/>
    <w:rsid w:val="00BB2BD9"/>
    <w:rsid w:val="00BB2E8D"/>
    <w:rsid w:val="00BB3281"/>
    <w:rsid w:val="00BB34A4"/>
    <w:rsid w:val="00BB370F"/>
    <w:rsid w:val="00BB3B7F"/>
    <w:rsid w:val="00BB3C35"/>
    <w:rsid w:val="00BB3D66"/>
    <w:rsid w:val="00BB494B"/>
    <w:rsid w:val="00BB4BE6"/>
    <w:rsid w:val="00BB5222"/>
    <w:rsid w:val="00BB550A"/>
    <w:rsid w:val="00BB5E4E"/>
    <w:rsid w:val="00BB5F8C"/>
    <w:rsid w:val="00BB607B"/>
    <w:rsid w:val="00BB655A"/>
    <w:rsid w:val="00BB6889"/>
    <w:rsid w:val="00BB69BD"/>
    <w:rsid w:val="00BB6E63"/>
    <w:rsid w:val="00BB7095"/>
    <w:rsid w:val="00BB7510"/>
    <w:rsid w:val="00BB751D"/>
    <w:rsid w:val="00BB7714"/>
    <w:rsid w:val="00BB774C"/>
    <w:rsid w:val="00BB77F6"/>
    <w:rsid w:val="00BB7DDC"/>
    <w:rsid w:val="00BB7EC9"/>
    <w:rsid w:val="00BC04FD"/>
    <w:rsid w:val="00BC0CDF"/>
    <w:rsid w:val="00BC0D19"/>
    <w:rsid w:val="00BC0E6A"/>
    <w:rsid w:val="00BC10F7"/>
    <w:rsid w:val="00BC1466"/>
    <w:rsid w:val="00BC1574"/>
    <w:rsid w:val="00BC1830"/>
    <w:rsid w:val="00BC1899"/>
    <w:rsid w:val="00BC19D1"/>
    <w:rsid w:val="00BC1A44"/>
    <w:rsid w:val="00BC1A77"/>
    <w:rsid w:val="00BC1A8B"/>
    <w:rsid w:val="00BC1E65"/>
    <w:rsid w:val="00BC1F48"/>
    <w:rsid w:val="00BC20C6"/>
    <w:rsid w:val="00BC2140"/>
    <w:rsid w:val="00BC290E"/>
    <w:rsid w:val="00BC2CE8"/>
    <w:rsid w:val="00BC2D72"/>
    <w:rsid w:val="00BC2E3B"/>
    <w:rsid w:val="00BC2FBB"/>
    <w:rsid w:val="00BC3034"/>
    <w:rsid w:val="00BC36FE"/>
    <w:rsid w:val="00BC37DA"/>
    <w:rsid w:val="00BC398A"/>
    <w:rsid w:val="00BC3E78"/>
    <w:rsid w:val="00BC3F8D"/>
    <w:rsid w:val="00BC3FE4"/>
    <w:rsid w:val="00BC4195"/>
    <w:rsid w:val="00BC4273"/>
    <w:rsid w:val="00BC4287"/>
    <w:rsid w:val="00BC44EB"/>
    <w:rsid w:val="00BC461A"/>
    <w:rsid w:val="00BC46CD"/>
    <w:rsid w:val="00BC4716"/>
    <w:rsid w:val="00BC4873"/>
    <w:rsid w:val="00BC498C"/>
    <w:rsid w:val="00BC4B09"/>
    <w:rsid w:val="00BC4EBF"/>
    <w:rsid w:val="00BC53FB"/>
    <w:rsid w:val="00BC5D4E"/>
    <w:rsid w:val="00BC60A3"/>
    <w:rsid w:val="00BC6215"/>
    <w:rsid w:val="00BC62EB"/>
    <w:rsid w:val="00BC6434"/>
    <w:rsid w:val="00BC6734"/>
    <w:rsid w:val="00BC682C"/>
    <w:rsid w:val="00BC6C50"/>
    <w:rsid w:val="00BC7337"/>
    <w:rsid w:val="00BC7410"/>
    <w:rsid w:val="00BC7432"/>
    <w:rsid w:val="00BC790C"/>
    <w:rsid w:val="00BC7B73"/>
    <w:rsid w:val="00BC7D57"/>
    <w:rsid w:val="00BC7EB1"/>
    <w:rsid w:val="00BD0748"/>
    <w:rsid w:val="00BD10C8"/>
    <w:rsid w:val="00BD121A"/>
    <w:rsid w:val="00BD1513"/>
    <w:rsid w:val="00BD168F"/>
    <w:rsid w:val="00BD1B0D"/>
    <w:rsid w:val="00BD21D7"/>
    <w:rsid w:val="00BD2516"/>
    <w:rsid w:val="00BD252A"/>
    <w:rsid w:val="00BD25E9"/>
    <w:rsid w:val="00BD25F6"/>
    <w:rsid w:val="00BD2680"/>
    <w:rsid w:val="00BD268A"/>
    <w:rsid w:val="00BD27F8"/>
    <w:rsid w:val="00BD28E1"/>
    <w:rsid w:val="00BD2ADD"/>
    <w:rsid w:val="00BD2FA0"/>
    <w:rsid w:val="00BD3347"/>
    <w:rsid w:val="00BD3699"/>
    <w:rsid w:val="00BD370C"/>
    <w:rsid w:val="00BD3988"/>
    <w:rsid w:val="00BD3B03"/>
    <w:rsid w:val="00BD3D3D"/>
    <w:rsid w:val="00BD3EAA"/>
    <w:rsid w:val="00BD4100"/>
    <w:rsid w:val="00BD416D"/>
    <w:rsid w:val="00BD439C"/>
    <w:rsid w:val="00BD44E0"/>
    <w:rsid w:val="00BD4732"/>
    <w:rsid w:val="00BD49BA"/>
    <w:rsid w:val="00BD49EF"/>
    <w:rsid w:val="00BD4DFD"/>
    <w:rsid w:val="00BD501C"/>
    <w:rsid w:val="00BD53CB"/>
    <w:rsid w:val="00BD55D6"/>
    <w:rsid w:val="00BD574E"/>
    <w:rsid w:val="00BD583B"/>
    <w:rsid w:val="00BD5889"/>
    <w:rsid w:val="00BD58C9"/>
    <w:rsid w:val="00BD58E5"/>
    <w:rsid w:val="00BD5969"/>
    <w:rsid w:val="00BD5E69"/>
    <w:rsid w:val="00BD61FB"/>
    <w:rsid w:val="00BD6394"/>
    <w:rsid w:val="00BD6407"/>
    <w:rsid w:val="00BD641D"/>
    <w:rsid w:val="00BD647A"/>
    <w:rsid w:val="00BD6534"/>
    <w:rsid w:val="00BD65A5"/>
    <w:rsid w:val="00BD6685"/>
    <w:rsid w:val="00BD6721"/>
    <w:rsid w:val="00BD67F9"/>
    <w:rsid w:val="00BD6DE0"/>
    <w:rsid w:val="00BD6E17"/>
    <w:rsid w:val="00BD72E4"/>
    <w:rsid w:val="00BD75C3"/>
    <w:rsid w:val="00BD783A"/>
    <w:rsid w:val="00BD7876"/>
    <w:rsid w:val="00BD799F"/>
    <w:rsid w:val="00BD7C77"/>
    <w:rsid w:val="00BD7D1D"/>
    <w:rsid w:val="00BD7D47"/>
    <w:rsid w:val="00BE01B2"/>
    <w:rsid w:val="00BE02C2"/>
    <w:rsid w:val="00BE02D1"/>
    <w:rsid w:val="00BE0776"/>
    <w:rsid w:val="00BE0D5E"/>
    <w:rsid w:val="00BE0D83"/>
    <w:rsid w:val="00BE0F0F"/>
    <w:rsid w:val="00BE134F"/>
    <w:rsid w:val="00BE1407"/>
    <w:rsid w:val="00BE141B"/>
    <w:rsid w:val="00BE16AB"/>
    <w:rsid w:val="00BE1737"/>
    <w:rsid w:val="00BE1BF8"/>
    <w:rsid w:val="00BE2286"/>
    <w:rsid w:val="00BE22B3"/>
    <w:rsid w:val="00BE23C9"/>
    <w:rsid w:val="00BE2575"/>
    <w:rsid w:val="00BE28D3"/>
    <w:rsid w:val="00BE2926"/>
    <w:rsid w:val="00BE2D84"/>
    <w:rsid w:val="00BE2EC9"/>
    <w:rsid w:val="00BE3188"/>
    <w:rsid w:val="00BE3201"/>
    <w:rsid w:val="00BE3640"/>
    <w:rsid w:val="00BE36B5"/>
    <w:rsid w:val="00BE39B7"/>
    <w:rsid w:val="00BE3BF1"/>
    <w:rsid w:val="00BE3DB8"/>
    <w:rsid w:val="00BE3F87"/>
    <w:rsid w:val="00BE43D7"/>
    <w:rsid w:val="00BE44EF"/>
    <w:rsid w:val="00BE4FE0"/>
    <w:rsid w:val="00BE52E7"/>
    <w:rsid w:val="00BE5335"/>
    <w:rsid w:val="00BE53D4"/>
    <w:rsid w:val="00BE5683"/>
    <w:rsid w:val="00BE57A0"/>
    <w:rsid w:val="00BE589D"/>
    <w:rsid w:val="00BE59CE"/>
    <w:rsid w:val="00BE5A9E"/>
    <w:rsid w:val="00BE5B4D"/>
    <w:rsid w:val="00BE5C06"/>
    <w:rsid w:val="00BE5FF4"/>
    <w:rsid w:val="00BE61CA"/>
    <w:rsid w:val="00BE64E5"/>
    <w:rsid w:val="00BE67E3"/>
    <w:rsid w:val="00BE6888"/>
    <w:rsid w:val="00BE68A7"/>
    <w:rsid w:val="00BE68CF"/>
    <w:rsid w:val="00BE6B38"/>
    <w:rsid w:val="00BE6BB2"/>
    <w:rsid w:val="00BE6F93"/>
    <w:rsid w:val="00BE7091"/>
    <w:rsid w:val="00BE723F"/>
    <w:rsid w:val="00BE730E"/>
    <w:rsid w:val="00BE74B0"/>
    <w:rsid w:val="00BE75EA"/>
    <w:rsid w:val="00BE7758"/>
    <w:rsid w:val="00BE77A3"/>
    <w:rsid w:val="00BE78CC"/>
    <w:rsid w:val="00BE7B93"/>
    <w:rsid w:val="00BE7C86"/>
    <w:rsid w:val="00BE7D76"/>
    <w:rsid w:val="00BF06C1"/>
    <w:rsid w:val="00BF0740"/>
    <w:rsid w:val="00BF0C5E"/>
    <w:rsid w:val="00BF0CA0"/>
    <w:rsid w:val="00BF0FBA"/>
    <w:rsid w:val="00BF0FBD"/>
    <w:rsid w:val="00BF1166"/>
    <w:rsid w:val="00BF16EC"/>
    <w:rsid w:val="00BF18FB"/>
    <w:rsid w:val="00BF19A0"/>
    <w:rsid w:val="00BF1AD3"/>
    <w:rsid w:val="00BF1B3B"/>
    <w:rsid w:val="00BF1FF8"/>
    <w:rsid w:val="00BF25E1"/>
    <w:rsid w:val="00BF285D"/>
    <w:rsid w:val="00BF2CE7"/>
    <w:rsid w:val="00BF2F71"/>
    <w:rsid w:val="00BF32E8"/>
    <w:rsid w:val="00BF334E"/>
    <w:rsid w:val="00BF3A94"/>
    <w:rsid w:val="00BF3E44"/>
    <w:rsid w:val="00BF411D"/>
    <w:rsid w:val="00BF41AE"/>
    <w:rsid w:val="00BF44F1"/>
    <w:rsid w:val="00BF44FB"/>
    <w:rsid w:val="00BF4546"/>
    <w:rsid w:val="00BF464A"/>
    <w:rsid w:val="00BF465B"/>
    <w:rsid w:val="00BF4722"/>
    <w:rsid w:val="00BF4C29"/>
    <w:rsid w:val="00BF4F73"/>
    <w:rsid w:val="00BF5077"/>
    <w:rsid w:val="00BF53C2"/>
    <w:rsid w:val="00BF5424"/>
    <w:rsid w:val="00BF54CE"/>
    <w:rsid w:val="00BF57E4"/>
    <w:rsid w:val="00BF5B6C"/>
    <w:rsid w:val="00BF5C6D"/>
    <w:rsid w:val="00BF626A"/>
    <w:rsid w:val="00BF6631"/>
    <w:rsid w:val="00BF66DF"/>
    <w:rsid w:val="00BF6973"/>
    <w:rsid w:val="00BF6A09"/>
    <w:rsid w:val="00BF6C0D"/>
    <w:rsid w:val="00BF6D12"/>
    <w:rsid w:val="00BF6ED6"/>
    <w:rsid w:val="00BF716C"/>
    <w:rsid w:val="00BF71B3"/>
    <w:rsid w:val="00BF78A2"/>
    <w:rsid w:val="00BF79DC"/>
    <w:rsid w:val="00BF7A2F"/>
    <w:rsid w:val="00BF7BE7"/>
    <w:rsid w:val="00C001D3"/>
    <w:rsid w:val="00C00592"/>
    <w:rsid w:val="00C0064E"/>
    <w:rsid w:val="00C0068C"/>
    <w:rsid w:val="00C00FF9"/>
    <w:rsid w:val="00C0127C"/>
    <w:rsid w:val="00C0212F"/>
    <w:rsid w:val="00C02300"/>
    <w:rsid w:val="00C025E7"/>
    <w:rsid w:val="00C027BA"/>
    <w:rsid w:val="00C028B4"/>
    <w:rsid w:val="00C02B07"/>
    <w:rsid w:val="00C02CEC"/>
    <w:rsid w:val="00C02E32"/>
    <w:rsid w:val="00C03222"/>
    <w:rsid w:val="00C0323B"/>
    <w:rsid w:val="00C0339F"/>
    <w:rsid w:val="00C035B0"/>
    <w:rsid w:val="00C035EC"/>
    <w:rsid w:val="00C03625"/>
    <w:rsid w:val="00C038A8"/>
    <w:rsid w:val="00C03983"/>
    <w:rsid w:val="00C03B1F"/>
    <w:rsid w:val="00C03C31"/>
    <w:rsid w:val="00C03DC4"/>
    <w:rsid w:val="00C03F39"/>
    <w:rsid w:val="00C042B2"/>
    <w:rsid w:val="00C04487"/>
    <w:rsid w:val="00C04873"/>
    <w:rsid w:val="00C052A7"/>
    <w:rsid w:val="00C05548"/>
    <w:rsid w:val="00C0558B"/>
    <w:rsid w:val="00C05AE8"/>
    <w:rsid w:val="00C0603F"/>
    <w:rsid w:val="00C0620B"/>
    <w:rsid w:val="00C06ABE"/>
    <w:rsid w:val="00C06CA3"/>
    <w:rsid w:val="00C07223"/>
    <w:rsid w:val="00C074AB"/>
    <w:rsid w:val="00C074D9"/>
    <w:rsid w:val="00C07945"/>
    <w:rsid w:val="00C07A5F"/>
    <w:rsid w:val="00C07B6C"/>
    <w:rsid w:val="00C07D44"/>
    <w:rsid w:val="00C07D55"/>
    <w:rsid w:val="00C10178"/>
    <w:rsid w:val="00C1028F"/>
    <w:rsid w:val="00C10290"/>
    <w:rsid w:val="00C10366"/>
    <w:rsid w:val="00C10429"/>
    <w:rsid w:val="00C104A6"/>
    <w:rsid w:val="00C10730"/>
    <w:rsid w:val="00C10826"/>
    <w:rsid w:val="00C1084D"/>
    <w:rsid w:val="00C110E6"/>
    <w:rsid w:val="00C1124B"/>
    <w:rsid w:val="00C112F5"/>
    <w:rsid w:val="00C114FA"/>
    <w:rsid w:val="00C11748"/>
    <w:rsid w:val="00C11B66"/>
    <w:rsid w:val="00C11EBF"/>
    <w:rsid w:val="00C12228"/>
    <w:rsid w:val="00C124E5"/>
    <w:rsid w:val="00C12631"/>
    <w:rsid w:val="00C12934"/>
    <w:rsid w:val="00C12DF2"/>
    <w:rsid w:val="00C12E53"/>
    <w:rsid w:val="00C1371A"/>
    <w:rsid w:val="00C13B14"/>
    <w:rsid w:val="00C13C87"/>
    <w:rsid w:val="00C13FAD"/>
    <w:rsid w:val="00C14528"/>
    <w:rsid w:val="00C145BF"/>
    <w:rsid w:val="00C15029"/>
    <w:rsid w:val="00C15086"/>
    <w:rsid w:val="00C15149"/>
    <w:rsid w:val="00C15701"/>
    <w:rsid w:val="00C15AE4"/>
    <w:rsid w:val="00C15C45"/>
    <w:rsid w:val="00C15DEA"/>
    <w:rsid w:val="00C15E39"/>
    <w:rsid w:val="00C15F64"/>
    <w:rsid w:val="00C16183"/>
    <w:rsid w:val="00C163E1"/>
    <w:rsid w:val="00C164C7"/>
    <w:rsid w:val="00C171C3"/>
    <w:rsid w:val="00C175C5"/>
    <w:rsid w:val="00C17C3B"/>
    <w:rsid w:val="00C20030"/>
    <w:rsid w:val="00C201D5"/>
    <w:rsid w:val="00C202B6"/>
    <w:rsid w:val="00C205B6"/>
    <w:rsid w:val="00C208F0"/>
    <w:rsid w:val="00C20CB2"/>
    <w:rsid w:val="00C20DC9"/>
    <w:rsid w:val="00C20F29"/>
    <w:rsid w:val="00C21029"/>
    <w:rsid w:val="00C21565"/>
    <w:rsid w:val="00C21B33"/>
    <w:rsid w:val="00C21BA8"/>
    <w:rsid w:val="00C21D96"/>
    <w:rsid w:val="00C2225D"/>
    <w:rsid w:val="00C2284B"/>
    <w:rsid w:val="00C230D8"/>
    <w:rsid w:val="00C23918"/>
    <w:rsid w:val="00C239D6"/>
    <w:rsid w:val="00C23C7C"/>
    <w:rsid w:val="00C23E2A"/>
    <w:rsid w:val="00C23F0D"/>
    <w:rsid w:val="00C23F25"/>
    <w:rsid w:val="00C23F2E"/>
    <w:rsid w:val="00C24346"/>
    <w:rsid w:val="00C244C2"/>
    <w:rsid w:val="00C24544"/>
    <w:rsid w:val="00C24876"/>
    <w:rsid w:val="00C249A5"/>
    <w:rsid w:val="00C249A8"/>
    <w:rsid w:val="00C24D3C"/>
    <w:rsid w:val="00C253DE"/>
    <w:rsid w:val="00C25697"/>
    <w:rsid w:val="00C2585C"/>
    <w:rsid w:val="00C259A6"/>
    <w:rsid w:val="00C260FF"/>
    <w:rsid w:val="00C261DF"/>
    <w:rsid w:val="00C262AC"/>
    <w:rsid w:val="00C266BE"/>
    <w:rsid w:val="00C266EA"/>
    <w:rsid w:val="00C269EB"/>
    <w:rsid w:val="00C26B24"/>
    <w:rsid w:val="00C2712C"/>
    <w:rsid w:val="00C2724F"/>
    <w:rsid w:val="00C27470"/>
    <w:rsid w:val="00C27508"/>
    <w:rsid w:val="00C27632"/>
    <w:rsid w:val="00C2775D"/>
    <w:rsid w:val="00C2777C"/>
    <w:rsid w:val="00C279C6"/>
    <w:rsid w:val="00C27CCC"/>
    <w:rsid w:val="00C3000F"/>
    <w:rsid w:val="00C30306"/>
    <w:rsid w:val="00C3098E"/>
    <w:rsid w:val="00C30990"/>
    <w:rsid w:val="00C30BF3"/>
    <w:rsid w:val="00C30C39"/>
    <w:rsid w:val="00C31092"/>
    <w:rsid w:val="00C31611"/>
    <w:rsid w:val="00C31CEF"/>
    <w:rsid w:val="00C31D3A"/>
    <w:rsid w:val="00C31D53"/>
    <w:rsid w:val="00C31DEF"/>
    <w:rsid w:val="00C3254A"/>
    <w:rsid w:val="00C3260B"/>
    <w:rsid w:val="00C32724"/>
    <w:rsid w:val="00C32758"/>
    <w:rsid w:val="00C3276A"/>
    <w:rsid w:val="00C328E7"/>
    <w:rsid w:val="00C33007"/>
    <w:rsid w:val="00C3308C"/>
    <w:rsid w:val="00C33135"/>
    <w:rsid w:val="00C3318E"/>
    <w:rsid w:val="00C33A55"/>
    <w:rsid w:val="00C33A70"/>
    <w:rsid w:val="00C33B67"/>
    <w:rsid w:val="00C33C0B"/>
    <w:rsid w:val="00C3401B"/>
    <w:rsid w:val="00C3417D"/>
    <w:rsid w:val="00C34401"/>
    <w:rsid w:val="00C3462B"/>
    <w:rsid w:val="00C34743"/>
    <w:rsid w:val="00C34962"/>
    <w:rsid w:val="00C349DD"/>
    <w:rsid w:val="00C34A22"/>
    <w:rsid w:val="00C34A46"/>
    <w:rsid w:val="00C34FC8"/>
    <w:rsid w:val="00C3506C"/>
    <w:rsid w:val="00C35251"/>
    <w:rsid w:val="00C352EA"/>
    <w:rsid w:val="00C35302"/>
    <w:rsid w:val="00C35436"/>
    <w:rsid w:val="00C3555E"/>
    <w:rsid w:val="00C3573D"/>
    <w:rsid w:val="00C35D83"/>
    <w:rsid w:val="00C35E72"/>
    <w:rsid w:val="00C35F79"/>
    <w:rsid w:val="00C35FAF"/>
    <w:rsid w:val="00C35FD2"/>
    <w:rsid w:val="00C36332"/>
    <w:rsid w:val="00C3650A"/>
    <w:rsid w:val="00C36AA2"/>
    <w:rsid w:val="00C36B7F"/>
    <w:rsid w:val="00C36B85"/>
    <w:rsid w:val="00C36BD6"/>
    <w:rsid w:val="00C36F17"/>
    <w:rsid w:val="00C36F9E"/>
    <w:rsid w:val="00C36FC0"/>
    <w:rsid w:val="00C3735B"/>
    <w:rsid w:val="00C378A1"/>
    <w:rsid w:val="00C37AB5"/>
    <w:rsid w:val="00C401D9"/>
    <w:rsid w:val="00C4024E"/>
    <w:rsid w:val="00C40254"/>
    <w:rsid w:val="00C402D8"/>
    <w:rsid w:val="00C4039B"/>
    <w:rsid w:val="00C407EE"/>
    <w:rsid w:val="00C40AD0"/>
    <w:rsid w:val="00C4103D"/>
    <w:rsid w:val="00C41230"/>
    <w:rsid w:val="00C416B4"/>
    <w:rsid w:val="00C419CE"/>
    <w:rsid w:val="00C41AA7"/>
    <w:rsid w:val="00C41C3E"/>
    <w:rsid w:val="00C41EC6"/>
    <w:rsid w:val="00C428B4"/>
    <w:rsid w:val="00C428EF"/>
    <w:rsid w:val="00C431FC"/>
    <w:rsid w:val="00C43C63"/>
    <w:rsid w:val="00C43FA9"/>
    <w:rsid w:val="00C441B8"/>
    <w:rsid w:val="00C449B2"/>
    <w:rsid w:val="00C44F8F"/>
    <w:rsid w:val="00C453BC"/>
    <w:rsid w:val="00C45B1F"/>
    <w:rsid w:val="00C45DD2"/>
    <w:rsid w:val="00C45F79"/>
    <w:rsid w:val="00C46037"/>
    <w:rsid w:val="00C46268"/>
    <w:rsid w:val="00C462BE"/>
    <w:rsid w:val="00C463A0"/>
    <w:rsid w:val="00C46492"/>
    <w:rsid w:val="00C4679A"/>
    <w:rsid w:val="00C468C4"/>
    <w:rsid w:val="00C46C80"/>
    <w:rsid w:val="00C46DB6"/>
    <w:rsid w:val="00C46F78"/>
    <w:rsid w:val="00C47240"/>
    <w:rsid w:val="00C47253"/>
    <w:rsid w:val="00C47402"/>
    <w:rsid w:val="00C474B6"/>
    <w:rsid w:val="00C4755D"/>
    <w:rsid w:val="00C47BCF"/>
    <w:rsid w:val="00C47D37"/>
    <w:rsid w:val="00C5010C"/>
    <w:rsid w:val="00C502C4"/>
    <w:rsid w:val="00C507CC"/>
    <w:rsid w:val="00C507E7"/>
    <w:rsid w:val="00C5099E"/>
    <w:rsid w:val="00C5119C"/>
    <w:rsid w:val="00C511D4"/>
    <w:rsid w:val="00C513B9"/>
    <w:rsid w:val="00C5157B"/>
    <w:rsid w:val="00C51630"/>
    <w:rsid w:val="00C5168A"/>
    <w:rsid w:val="00C51690"/>
    <w:rsid w:val="00C51776"/>
    <w:rsid w:val="00C51864"/>
    <w:rsid w:val="00C518FA"/>
    <w:rsid w:val="00C5198D"/>
    <w:rsid w:val="00C51A0F"/>
    <w:rsid w:val="00C51C8E"/>
    <w:rsid w:val="00C51D6F"/>
    <w:rsid w:val="00C51F4A"/>
    <w:rsid w:val="00C52383"/>
    <w:rsid w:val="00C526BA"/>
    <w:rsid w:val="00C527A8"/>
    <w:rsid w:val="00C527FD"/>
    <w:rsid w:val="00C52A9B"/>
    <w:rsid w:val="00C52C53"/>
    <w:rsid w:val="00C530A0"/>
    <w:rsid w:val="00C5314D"/>
    <w:rsid w:val="00C535B3"/>
    <w:rsid w:val="00C53985"/>
    <w:rsid w:val="00C53B68"/>
    <w:rsid w:val="00C53C73"/>
    <w:rsid w:val="00C5401E"/>
    <w:rsid w:val="00C54102"/>
    <w:rsid w:val="00C5410A"/>
    <w:rsid w:val="00C54181"/>
    <w:rsid w:val="00C541A0"/>
    <w:rsid w:val="00C541C7"/>
    <w:rsid w:val="00C546BB"/>
    <w:rsid w:val="00C5501B"/>
    <w:rsid w:val="00C55108"/>
    <w:rsid w:val="00C55A37"/>
    <w:rsid w:val="00C55B3D"/>
    <w:rsid w:val="00C55B7E"/>
    <w:rsid w:val="00C55F79"/>
    <w:rsid w:val="00C56049"/>
    <w:rsid w:val="00C56274"/>
    <w:rsid w:val="00C57F10"/>
    <w:rsid w:val="00C600B0"/>
    <w:rsid w:val="00C6023B"/>
    <w:rsid w:val="00C6046C"/>
    <w:rsid w:val="00C609C5"/>
    <w:rsid w:val="00C60AC5"/>
    <w:rsid w:val="00C60CA2"/>
    <w:rsid w:val="00C610F7"/>
    <w:rsid w:val="00C610F8"/>
    <w:rsid w:val="00C6114A"/>
    <w:rsid w:val="00C612B9"/>
    <w:rsid w:val="00C614DD"/>
    <w:rsid w:val="00C61981"/>
    <w:rsid w:val="00C61C71"/>
    <w:rsid w:val="00C62037"/>
    <w:rsid w:val="00C6206A"/>
    <w:rsid w:val="00C625C7"/>
    <w:rsid w:val="00C627B6"/>
    <w:rsid w:val="00C63007"/>
    <w:rsid w:val="00C6318A"/>
    <w:rsid w:val="00C63295"/>
    <w:rsid w:val="00C6330C"/>
    <w:rsid w:val="00C6335C"/>
    <w:rsid w:val="00C6351B"/>
    <w:rsid w:val="00C635D4"/>
    <w:rsid w:val="00C64190"/>
    <w:rsid w:val="00C64192"/>
    <w:rsid w:val="00C64841"/>
    <w:rsid w:val="00C648DC"/>
    <w:rsid w:val="00C649EC"/>
    <w:rsid w:val="00C64A32"/>
    <w:rsid w:val="00C64C89"/>
    <w:rsid w:val="00C65112"/>
    <w:rsid w:val="00C65324"/>
    <w:rsid w:val="00C6546E"/>
    <w:rsid w:val="00C6582E"/>
    <w:rsid w:val="00C65A10"/>
    <w:rsid w:val="00C65B26"/>
    <w:rsid w:val="00C65C3B"/>
    <w:rsid w:val="00C65CFF"/>
    <w:rsid w:val="00C6610E"/>
    <w:rsid w:val="00C661DF"/>
    <w:rsid w:val="00C66999"/>
    <w:rsid w:val="00C66C3D"/>
    <w:rsid w:val="00C66C71"/>
    <w:rsid w:val="00C66EE4"/>
    <w:rsid w:val="00C66F5E"/>
    <w:rsid w:val="00C6760E"/>
    <w:rsid w:val="00C67AC0"/>
    <w:rsid w:val="00C702CA"/>
    <w:rsid w:val="00C703BA"/>
    <w:rsid w:val="00C706B4"/>
    <w:rsid w:val="00C707EF"/>
    <w:rsid w:val="00C70C58"/>
    <w:rsid w:val="00C70EA2"/>
    <w:rsid w:val="00C70F28"/>
    <w:rsid w:val="00C712CB"/>
    <w:rsid w:val="00C714F7"/>
    <w:rsid w:val="00C71518"/>
    <w:rsid w:val="00C71680"/>
    <w:rsid w:val="00C71749"/>
    <w:rsid w:val="00C71A5A"/>
    <w:rsid w:val="00C723C8"/>
    <w:rsid w:val="00C724EC"/>
    <w:rsid w:val="00C72B9C"/>
    <w:rsid w:val="00C72D07"/>
    <w:rsid w:val="00C72E07"/>
    <w:rsid w:val="00C73024"/>
    <w:rsid w:val="00C7327F"/>
    <w:rsid w:val="00C7334E"/>
    <w:rsid w:val="00C735CD"/>
    <w:rsid w:val="00C736CD"/>
    <w:rsid w:val="00C73888"/>
    <w:rsid w:val="00C73ADF"/>
    <w:rsid w:val="00C73BA5"/>
    <w:rsid w:val="00C741CD"/>
    <w:rsid w:val="00C742CA"/>
    <w:rsid w:val="00C7431F"/>
    <w:rsid w:val="00C74454"/>
    <w:rsid w:val="00C7469C"/>
    <w:rsid w:val="00C74A41"/>
    <w:rsid w:val="00C74AEA"/>
    <w:rsid w:val="00C74B63"/>
    <w:rsid w:val="00C74E7C"/>
    <w:rsid w:val="00C74F7F"/>
    <w:rsid w:val="00C75228"/>
    <w:rsid w:val="00C7534D"/>
    <w:rsid w:val="00C7558F"/>
    <w:rsid w:val="00C755AD"/>
    <w:rsid w:val="00C755B6"/>
    <w:rsid w:val="00C756BA"/>
    <w:rsid w:val="00C758B5"/>
    <w:rsid w:val="00C75A67"/>
    <w:rsid w:val="00C75A8F"/>
    <w:rsid w:val="00C76530"/>
    <w:rsid w:val="00C765F9"/>
    <w:rsid w:val="00C7678E"/>
    <w:rsid w:val="00C76859"/>
    <w:rsid w:val="00C76894"/>
    <w:rsid w:val="00C769C7"/>
    <w:rsid w:val="00C76F6B"/>
    <w:rsid w:val="00C76FD6"/>
    <w:rsid w:val="00C7726C"/>
    <w:rsid w:val="00C7741E"/>
    <w:rsid w:val="00C77A80"/>
    <w:rsid w:val="00C77B12"/>
    <w:rsid w:val="00C77B8E"/>
    <w:rsid w:val="00C77C22"/>
    <w:rsid w:val="00C80532"/>
    <w:rsid w:val="00C8074D"/>
    <w:rsid w:val="00C80A7D"/>
    <w:rsid w:val="00C80BE0"/>
    <w:rsid w:val="00C80D4A"/>
    <w:rsid w:val="00C8127F"/>
    <w:rsid w:val="00C815DC"/>
    <w:rsid w:val="00C8163F"/>
    <w:rsid w:val="00C816F1"/>
    <w:rsid w:val="00C818F6"/>
    <w:rsid w:val="00C821B4"/>
    <w:rsid w:val="00C821D0"/>
    <w:rsid w:val="00C8223E"/>
    <w:rsid w:val="00C82357"/>
    <w:rsid w:val="00C826A7"/>
    <w:rsid w:val="00C82CED"/>
    <w:rsid w:val="00C82FE7"/>
    <w:rsid w:val="00C8318F"/>
    <w:rsid w:val="00C832DE"/>
    <w:rsid w:val="00C8353C"/>
    <w:rsid w:val="00C83991"/>
    <w:rsid w:val="00C84151"/>
    <w:rsid w:val="00C84216"/>
    <w:rsid w:val="00C845F3"/>
    <w:rsid w:val="00C84853"/>
    <w:rsid w:val="00C8491B"/>
    <w:rsid w:val="00C84D0D"/>
    <w:rsid w:val="00C84D93"/>
    <w:rsid w:val="00C8501F"/>
    <w:rsid w:val="00C85037"/>
    <w:rsid w:val="00C8534D"/>
    <w:rsid w:val="00C8559E"/>
    <w:rsid w:val="00C85DE8"/>
    <w:rsid w:val="00C85F9D"/>
    <w:rsid w:val="00C860DA"/>
    <w:rsid w:val="00C86AC3"/>
    <w:rsid w:val="00C86F48"/>
    <w:rsid w:val="00C87148"/>
    <w:rsid w:val="00C871B7"/>
    <w:rsid w:val="00C871BC"/>
    <w:rsid w:val="00C87440"/>
    <w:rsid w:val="00C874D9"/>
    <w:rsid w:val="00C876EB"/>
    <w:rsid w:val="00C90195"/>
    <w:rsid w:val="00C904F8"/>
    <w:rsid w:val="00C909D0"/>
    <w:rsid w:val="00C909FB"/>
    <w:rsid w:val="00C90E1E"/>
    <w:rsid w:val="00C90E39"/>
    <w:rsid w:val="00C90EBB"/>
    <w:rsid w:val="00C910AC"/>
    <w:rsid w:val="00C910D8"/>
    <w:rsid w:val="00C912DE"/>
    <w:rsid w:val="00C9162A"/>
    <w:rsid w:val="00C916B2"/>
    <w:rsid w:val="00C91BDA"/>
    <w:rsid w:val="00C91D18"/>
    <w:rsid w:val="00C91EE2"/>
    <w:rsid w:val="00C91FB3"/>
    <w:rsid w:val="00C920FE"/>
    <w:rsid w:val="00C924BB"/>
    <w:rsid w:val="00C92522"/>
    <w:rsid w:val="00C925F8"/>
    <w:rsid w:val="00C92728"/>
    <w:rsid w:val="00C927A9"/>
    <w:rsid w:val="00C92855"/>
    <w:rsid w:val="00C92BD4"/>
    <w:rsid w:val="00C92CA3"/>
    <w:rsid w:val="00C92D07"/>
    <w:rsid w:val="00C93178"/>
    <w:rsid w:val="00C93273"/>
    <w:rsid w:val="00C9350E"/>
    <w:rsid w:val="00C9380A"/>
    <w:rsid w:val="00C939D9"/>
    <w:rsid w:val="00C93F16"/>
    <w:rsid w:val="00C93F39"/>
    <w:rsid w:val="00C9418C"/>
    <w:rsid w:val="00C944EB"/>
    <w:rsid w:val="00C94717"/>
    <w:rsid w:val="00C947AE"/>
    <w:rsid w:val="00C94884"/>
    <w:rsid w:val="00C949D7"/>
    <w:rsid w:val="00C94D68"/>
    <w:rsid w:val="00C951EB"/>
    <w:rsid w:val="00C951EC"/>
    <w:rsid w:val="00C95489"/>
    <w:rsid w:val="00C955F8"/>
    <w:rsid w:val="00C95860"/>
    <w:rsid w:val="00C95989"/>
    <w:rsid w:val="00C95CAD"/>
    <w:rsid w:val="00C95D28"/>
    <w:rsid w:val="00C95D33"/>
    <w:rsid w:val="00C95D9E"/>
    <w:rsid w:val="00C962B6"/>
    <w:rsid w:val="00C96804"/>
    <w:rsid w:val="00C96C23"/>
    <w:rsid w:val="00C971C9"/>
    <w:rsid w:val="00C9730F"/>
    <w:rsid w:val="00C977CB"/>
    <w:rsid w:val="00C97959"/>
    <w:rsid w:val="00C979CD"/>
    <w:rsid w:val="00C97B47"/>
    <w:rsid w:val="00C97DF2"/>
    <w:rsid w:val="00CA007D"/>
    <w:rsid w:val="00CA0158"/>
    <w:rsid w:val="00CA0344"/>
    <w:rsid w:val="00CA0B75"/>
    <w:rsid w:val="00CA0DA6"/>
    <w:rsid w:val="00CA0E91"/>
    <w:rsid w:val="00CA11DC"/>
    <w:rsid w:val="00CA1337"/>
    <w:rsid w:val="00CA1459"/>
    <w:rsid w:val="00CA17D8"/>
    <w:rsid w:val="00CA18F8"/>
    <w:rsid w:val="00CA1908"/>
    <w:rsid w:val="00CA2022"/>
    <w:rsid w:val="00CA222F"/>
    <w:rsid w:val="00CA249B"/>
    <w:rsid w:val="00CA259D"/>
    <w:rsid w:val="00CA2762"/>
    <w:rsid w:val="00CA2A10"/>
    <w:rsid w:val="00CA2BBE"/>
    <w:rsid w:val="00CA2C51"/>
    <w:rsid w:val="00CA3044"/>
    <w:rsid w:val="00CA320B"/>
    <w:rsid w:val="00CA3560"/>
    <w:rsid w:val="00CA35A0"/>
    <w:rsid w:val="00CA3A9C"/>
    <w:rsid w:val="00CA3B78"/>
    <w:rsid w:val="00CA3BE1"/>
    <w:rsid w:val="00CA3C01"/>
    <w:rsid w:val="00CA3EBA"/>
    <w:rsid w:val="00CA400C"/>
    <w:rsid w:val="00CA42FA"/>
    <w:rsid w:val="00CA43DB"/>
    <w:rsid w:val="00CA471E"/>
    <w:rsid w:val="00CA4A11"/>
    <w:rsid w:val="00CA4E74"/>
    <w:rsid w:val="00CA500D"/>
    <w:rsid w:val="00CA51E6"/>
    <w:rsid w:val="00CA523C"/>
    <w:rsid w:val="00CA541F"/>
    <w:rsid w:val="00CA57BD"/>
    <w:rsid w:val="00CA5A4E"/>
    <w:rsid w:val="00CA5AD9"/>
    <w:rsid w:val="00CA5B2E"/>
    <w:rsid w:val="00CA5D26"/>
    <w:rsid w:val="00CA5D3F"/>
    <w:rsid w:val="00CA5E53"/>
    <w:rsid w:val="00CA6395"/>
    <w:rsid w:val="00CA63EE"/>
    <w:rsid w:val="00CA660B"/>
    <w:rsid w:val="00CA6620"/>
    <w:rsid w:val="00CA6645"/>
    <w:rsid w:val="00CA6C25"/>
    <w:rsid w:val="00CA6D7E"/>
    <w:rsid w:val="00CA6F0B"/>
    <w:rsid w:val="00CA6FCA"/>
    <w:rsid w:val="00CA72CD"/>
    <w:rsid w:val="00CA78EA"/>
    <w:rsid w:val="00CA78F8"/>
    <w:rsid w:val="00CA7991"/>
    <w:rsid w:val="00CB0108"/>
    <w:rsid w:val="00CB03CE"/>
    <w:rsid w:val="00CB049C"/>
    <w:rsid w:val="00CB066D"/>
    <w:rsid w:val="00CB0699"/>
    <w:rsid w:val="00CB06B5"/>
    <w:rsid w:val="00CB0852"/>
    <w:rsid w:val="00CB0A14"/>
    <w:rsid w:val="00CB0CD5"/>
    <w:rsid w:val="00CB0E1E"/>
    <w:rsid w:val="00CB1305"/>
    <w:rsid w:val="00CB1405"/>
    <w:rsid w:val="00CB1448"/>
    <w:rsid w:val="00CB1464"/>
    <w:rsid w:val="00CB1629"/>
    <w:rsid w:val="00CB18BB"/>
    <w:rsid w:val="00CB18C3"/>
    <w:rsid w:val="00CB1B66"/>
    <w:rsid w:val="00CB1C8A"/>
    <w:rsid w:val="00CB1DF7"/>
    <w:rsid w:val="00CB1E47"/>
    <w:rsid w:val="00CB2153"/>
    <w:rsid w:val="00CB226C"/>
    <w:rsid w:val="00CB2300"/>
    <w:rsid w:val="00CB25C1"/>
    <w:rsid w:val="00CB25C4"/>
    <w:rsid w:val="00CB26EC"/>
    <w:rsid w:val="00CB2753"/>
    <w:rsid w:val="00CB276B"/>
    <w:rsid w:val="00CB281E"/>
    <w:rsid w:val="00CB293C"/>
    <w:rsid w:val="00CB29DD"/>
    <w:rsid w:val="00CB2AA6"/>
    <w:rsid w:val="00CB2AC2"/>
    <w:rsid w:val="00CB2CBF"/>
    <w:rsid w:val="00CB2DDC"/>
    <w:rsid w:val="00CB2F3A"/>
    <w:rsid w:val="00CB2FC5"/>
    <w:rsid w:val="00CB30BF"/>
    <w:rsid w:val="00CB3130"/>
    <w:rsid w:val="00CB33FB"/>
    <w:rsid w:val="00CB36D6"/>
    <w:rsid w:val="00CB3B2A"/>
    <w:rsid w:val="00CB459B"/>
    <w:rsid w:val="00CB48A9"/>
    <w:rsid w:val="00CB4CCB"/>
    <w:rsid w:val="00CB4F9E"/>
    <w:rsid w:val="00CB51FD"/>
    <w:rsid w:val="00CB53DA"/>
    <w:rsid w:val="00CB53E4"/>
    <w:rsid w:val="00CB5413"/>
    <w:rsid w:val="00CB54E5"/>
    <w:rsid w:val="00CB54F6"/>
    <w:rsid w:val="00CB55EA"/>
    <w:rsid w:val="00CB5C00"/>
    <w:rsid w:val="00CB5C90"/>
    <w:rsid w:val="00CB5E99"/>
    <w:rsid w:val="00CB5F25"/>
    <w:rsid w:val="00CB60F4"/>
    <w:rsid w:val="00CB672A"/>
    <w:rsid w:val="00CB710C"/>
    <w:rsid w:val="00CB7883"/>
    <w:rsid w:val="00CB7EAC"/>
    <w:rsid w:val="00CC095E"/>
    <w:rsid w:val="00CC09F6"/>
    <w:rsid w:val="00CC0FC3"/>
    <w:rsid w:val="00CC178A"/>
    <w:rsid w:val="00CC1C48"/>
    <w:rsid w:val="00CC1D7F"/>
    <w:rsid w:val="00CC1F49"/>
    <w:rsid w:val="00CC1F63"/>
    <w:rsid w:val="00CC2198"/>
    <w:rsid w:val="00CC259E"/>
    <w:rsid w:val="00CC266C"/>
    <w:rsid w:val="00CC2680"/>
    <w:rsid w:val="00CC27B6"/>
    <w:rsid w:val="00CC2E03"/>
    <w:rsid w:val="00CC3190"/>
    <w:rsid w:val="00CC3306"/>
    <w:rsid w:val="00CC33A7"/>
    <w:rsid w:val="00CC3785"/>
    <w:rsid w:val="00CC3FB3"/>
    <w:rsid w:val="00CC43C2"/>
    <w:rsid w:val="00CC45B0"/>
    <w:rsid w:val="00CC4B87"/>
    <w:rsid w:val="00CC4D2D"/>
    <w:rsid w:val="00CC4DBD"/>
    <w:rsid w:val="00CC4F6C"/>
    <w:rsid w:val="00CC5198"/>
    <w:rsid w:val="00CC558A"/>
    <w:rsid w:val="00CC55AB"/>
    <w:rsid w:val="00CC5837"/>
    <w:rsid w:val="00CC5987"/>
    <w:rsid w:val="00CC5A8B"/>
    <w:rsid w:val="00CC5B5C"/>
    <w:rsid w:val="00CC5F36"/>
    <w:rsid w:val="00CC5FCF"/>
    <w:rsid w:val="00CC604D"/>
    <w:rsid w:val="00CC6155"/>
    <w:rsid w:val="00CC6787"/>
    <w:rsid w:val="00CC6861"/>
    <w:rsid w:val="00CC688C"/>
    <w:rsid w:val="00CC68D4"/>
    <w:rsid w:val="00CC6AE5"/>
    <w:rsid w:val="00CC6BC8"/>
    <w:rsid w:val="00CC6C0C"/>
    <w:rsid w:val="00CC6E7D"/>
    <w:rsid w:val="00CC6E9F"/>
    <w:rsid w:val="00CC6ED8"/>
    <w:rsid w:val="00CC6F3E"/>
    <w:rsid w:val="00CC70C4"/>
    <w:rsid w:val="00CC73A8"/>
    <w:rsid w:val="00CC754E"/>
    <w:rsid w:val="00CC7A6F"/>
    <w:rsid w:val="00CC7A94"/>
    <w:rsid w:val="00CC7BDC"/>
    <w:rsid w:val="00CD0010"/>
    <w:rsid w:val="00CD0044"/>
    <w:rsid w:val="00CD02C1"/>
    <w:rsid w:val="00CD036A"/>
    <w:rsid w:val="00CD084D"/>
    <w:rsid w:val="00CD0966"/>
    <w:rsid w:val="00CD0B5C"/>
    <w:rsid w:val="00CD11D0"/>
    <w:rsid w:val="00CD1301"/>
    <w:rsid w:val="00CD1302"/>
    <w:rsid w:val="00CD1335"/>
    <w:rsid w:val="00CD1526"/>
    <w:rsid w:val="00CD1830"/>
    <w:rsid w:val="00CD1C7B"/>
    <w:rsid w:val="00CD1ECC"/>
    <w:rsid w:val="00CD225C"/>
    <w:rsid w:val="00CD260B"/>
    <w:rsid w:val="00CD27BE"/>
    <w:rsid w:val="00CD2958"/>
    <w:rsid w:val="00CD2C00"/>
    <w:rsid w:val="00CD33B4"/>
    <w:rsid w:val="00CD3A49"/>
    <w:rsid w:val="00CD4173"/>
    <w:rsid w:val="00CD429D"/>
    <w:rsid w:val="00CD42AC"/>
    <w:rsid w:val="00CD452A"/>
    <w:rsid w:val="00CD45B8"/>
    <w:rsid w:val="00CD45F1"/>
    <w:rsid w:val="00CD48BC"/>
    <w:rsid w:val="00CD4B23"/>
    <w:rsid w:val="00CD4BDE"/>
    <w:rsid w:val="00CD512C"/>
    <w:rsid w:val="00CD519E"/>
    <w:rsid w:val="00CD5328"/>
    <w:rsid w:val="00CD54D7"/>
    <w:rsid w:val="00CD568C"/>
    <w:rsid w:val="00CD569B"/>
    <w:rsid w:val="00CD5E75"/>
    <w:rsid w:val="00CD6008"/>
    <w:rsid w:val="00CD6269"/>
    <w:rsid w:val="00CD62E3"/>
    <w:rsid w:val="00CD66CB"/>
    <w:rsid w:val="00CD6AD7"/>
    <w:rsid w:val="00CD741C"/>
    <w:rsid w:val="00CD7530"/>
    <w:rsid w:val="00CD7867"/>
    <w:rsid w:val="00CD78BB"/>
    <w:rsid w:val="00CD7C1E"/>
    <w:rsid w:val="00CD7C72"/>
    <w:rsid w:val="00CD7E77"/>
    <w:rsid w:val="00CD7F21"/>
    <w:rsid w:val="00CE0840"/>
    <w:rsid w:val="00CE0A70"/>
    <w:rsid w:val="00CE0D7F"/>
    <w:rsid w:val="00CE124D"/>
    <w:rsid w:val="00CE14AB"/>
    <w:rsid w:val="00CE1768"/>
    <w:rsid w:val="00CE20BC"/>
    <w:rsid w:val="00CE2175"/>
    <w:rsid w:val="00CE2210"/>
    <w:rsid w:val="00CE25A4"/>
    <w:rsid w:val="00CE25C2"/>
    <w:rsid w:val="00CE279C"/>
    <w:rsid w:val="00CE28C6"/>
    <w:rsid w:val="00CE28EA"/>
    <w:rsid w:val="00CE298D"/>
    <w:rsid w:val="00CE29A0"/>
    <w:rsid w:val="00CE2A21"/>
    <w:rsid w:val="00CE2A6E"/>
    <w:rsid w:val="00CE2B25"/>
    <w:rsid w:val="00CE3087"/>
    <w:rsid w:val="00CE3A5A"/>
    <w:rsid w:val="00CE3C91"/>
    <w:rsid w:val="00CE403F"/>
    <w:rsid w:val="00CE4526"/>
    <w:rsid w:val="00CE466F"/>
    <w:rsid w:val="00CE5080"/>
    <w:rsid w:val="00CE50C0"/>
    <w:rsid w:val="00CE5113"/>
    <w:rsid w:val="00CE5148"/>
    <w:rsid w:val="00CE51DE"/>
    <w:rsid w:val="00CE5634"/>
    <w:rsid w:val="00CE5859"/>
    <w:rsid w:val="00CE5927"/>
    <w:rsid w:val="00CE5A16"/>
    <w:rsid w:val="00CE5A9D"/>
    <w:rsid w:val="00CE5C78"/>
    <w:rsid w:val="00CE5E78"/>
    <w:rsid w:val="00CE5FDA"/>
    <w:rsid w:val="00CE69E4"/>
    <w:rsid w:val="00CE6CDF"/>
    <w:rsid w:val="00CE6DF4"/>
    <w:rsid w:val="00CE6E1E"/>
    <w:rsid w:val="00CE7416"/>
    <w:rsid w:val="00CE7622"/>
    <w:rsid w:val="00CE763F"/>
    <w:rsid w:val="00CE769C"/>
    <w:rsid w:val="00CE79A1"/>
    <w:rsid w:val="00CE7ADD"/>
    <w:rsid w:val="00CF0015"/>
    <w:rsid w:val="00CF01EC"/>
    <w:rsid w:val="00CF0222"/>
    <w:rsid w:val="00CF0277"/>
    <w:rsid w:val="00CF0303"/>
    <w:rsid w:val="00CF032B"/>
    <w:rsid w:val="00CF048A"/>
    <w:rsid w:val="00CF049C"/>
    <w:rsid w:val="00CF05C0"/>
    <w:rsid w:val="00CF0A79"/>
    <w:rsid w:val="00CF0FE4"/>
    <w:rsid w:val="00CF1671"/>
    <w:rsid w:val="00CF1736"/>
    <w:rsid w:val="00CF1944"/>
    <w:rsid w:val="00CF1F0D"/>
    <w:rsid w:val="00CF1F64"/>
    <w:rsid w:val="00CF203B"/>
    <w:rsid w:val="00CF27EF"/>
    <w:rsid w:val="00CF29B0"/>
    <w:rsid w:val="00CF2CB1"/>
    <w:rsid w:val="00CF2DC1"/>
    <w:rsid w:val="00CF2E5B"/>
    <w:rsid w:val="00CF304E"/>
    <w:rsid w:val="00CF38E8"/>
    <w:rsid w:val="00CF4086"/>
    <w:rsid w:val="00CF428F"/>
    <w:rsid w:val="00CF42B4"/>
    <w:rsid w:val="00CF42E8"/>
    <w:rsid w:val="00CF443D"/>
    <w:rsid w:val="00CF4528"/>
    <w:rsid w:val="00CF455F"/>
    <w:rsid w:val="00CF4C24"/>
    <w:rsid w:val="00CF4E96"/>
    <w:rsid w:val="00CF4F57"/>
    <w:rsid w:val="00CF51E6"/>
    <w:rsid w:val="00CF53E5"/>
    <w:rsid w:val="00CF5C8E"/>
    <w:rsid w:val="00CF5CD2"/>
    <w:rsid w:val="00CF5CE9"/>
    <w:rsid w:val="00CF60E4"/>
    <w:rsid w:val="00CF6219"/>
    <w:rsid w:val="00CF6353"/>
    <w:rsid w:val="00CF6603"/>
    <w:rsid w:val="00CF6AC0"/>
    <w:rsid w:val="00CF6EA9"/>
    <w:rsid w:val="00CF745B"/>
    <w:rsid w:val="00CF773D"/>
    <w:rsid w:val="00CF777C"/>
    <w:rsid w:val="00CF785C"/>
    <w:rsid w:val="00CF79E3"/>
    <w:rsid w:val="00D0043A"/>
    <w:rsid w:val="00D0054D"/>
    <w:rsid w:val="00D00AE1"/>
    <w:rsid w:val="00D00C53"/>
    <w:rsid w:val="00D00DC7"/>
    <w:rsid w:val="00D01048"/>
    <w:rsid w:val="00D01151"/>
    <w:rsid w:val="00D01429"/>
    <w:rsid w:val="00D015DD"/>
    <w:rsid w:val="00D01B83"/>
    <w:rsid w:val="00D02169"/>
    <w:rsid w:val="00D023DB"/>
    <w:rsid w:val="00D02A09"/>
    <w:rsid w:val="00D02BCF"/>
    <w:rsid w:val="00D032FF"/>
    <w:rsid w:val="00D033AA"/>
    <w:rsid w:val="00D034DA"/>
    <w:rsid w:val="00D03876"/>
    <w:rsid w:val="00D03A3A"/>
    <w:rsid w:val="00D03B02"/>
    <w:rsid w:val="00D03D11"/>
    <w:rsid w:val="00D03FEA"/>
    <w:rsid w:val="00D04017"/>
    <w:rsid w:val="00D04308"/>
    <w:rsid w:val="00D0495F"/>
    <w:rsid w:val="00D04B0A"/>
    <w:rsid w:val="00D0506C"/>
    <w:rsid w:val="00D05567"/>
    <w:rsid w:val="00D05571"/>
    <w:rsid w:val="00D05709"/>
    <w:rsid w:val="00D05833"/>
    <w:rsid w:val="00D05B54"/>
    <w:rsid w:val="00D05EA3"/>
    <w:rsid w:val="00D060A5"/>
    <w:rsid w:val="00D06238"/>
    <w:rsid w:val="00D0666E"/>
    <w:rsid w:val="00D06809"/>
    <w:rsid w:val="00D06879"/>
    <w:rsid w:val="00D06D70"/>
    <w:rsid w:val="00D072B6"/>
    <w:rsid w:val="00D07509"/>
    <w:rsid w:val="00D07576"/>
    <w:rsid w:val="00D07628"/>
    <w:rsid w:val="00D0767E"/>
    <w:rsid w:val="00D0773F"/>
    <w:rsid w:val="00D07CA1"/>
    <w:rsid w:val="00D1014C"/>
    <w:rsid w:val="00D10430"/>
    <w:rsid w:val="00D107A8"/>
    <w:rsid w:val="00D10B5C"/>
    <w:rsid w:val="00D10B93"/>
    <w:rsid w:val="00D10DEA"/>
    <w:rsid w:val="00D110D7"/>
    <w:rsid w:val="00D11199"/>
    <w:rsid w:val="00D118D7"/>
    <w:rsid w:val="00D11988"/>
    <w:rsid w:val="00D1209F"/>
    <w:rsid w:val="00D121A5"/>
    <w:rsid w:val="00D12312"/>
    <w:rsid w:val="00D12520"/>
    <w:rsid w:val="00D12623"/>
    <w:rsid w:val="00D126B5"/>
    <w:rsid w:val="00D12776"/>
    <w:rsid w:val="00D127C1"/>
    <w:rsid w:val="00D12A25"/>
    <w:rsid w:val="00D12D96"/>
    <w:rsid w:val="00D12DE7"/>
    <w:rsid w:val="00D12E9E"/>
    <w:rsid w:val="00D12FE9"/>
    <w:rsid w:val="00D1332B"/>
    <w:rsid w:val="00D133F5"/>
    <w:rsid w:val="00D13600"/>
    <w:rsid w:val="00D13712"/>
    <w:rsid w:val="00D13728"/>
    <w:rsid w:val="00D137A0"/>
    <w:rsid w:val="00D138B2"/>
    <w:rsid w:val="00D13963"/>
    <w:rsid w:val="00D13CB8"/>
    <w:rsid w:val="00D1408B"/>
    <w:rsid w:val="00D14C82"/>
    <w:rsid w:val="00D14CB6"/>
    <w:rsid w:val="00D14D3C"/>
    <w:rsid w:val="00D14D54"/>
    <w:rsid w:val="00D14E45"/>
    <w:rsid w:val="00D14F8D"/>
    <w:rsid w:val="00D15102"/>
    <w:rsid w:val="00D153DB"/>
    <w:rsid w:val="00D15426"/>
    <w:rsid w:val="00D1568C"/>
    <w:rsid w:val="00D156E5"/>
    <w:rsid w:val="00D15926"/>
    <w:rsid w:val="00D1592B"/>
    <w:rsid w:val="00D15AD3"/>
    <w:rsid w:val="00D15C60"/>
    <w:rsid w:val="00D15DB4"/>
    <w:rsid w:val="00D15ED0"/>
    <w:rsid w:val="00D1622C"/>
    <w:rsid w:val="00D1671B"/>
    <w:rsid w:val="00D1685E"/>
    <w:rsid w:val="00D16B82"/>
    <w:rsid w:val="00D16D08"/>
    <w:rsid w:val="00D16E1F"/>
    <w:rsid w:val="00D16FC6"/>
    <w:rsid w:val="00D17154"/>
    <w:rsid w:val="00D1719C"/>
    <w:rsid w:val="00D1720D"/>
    <w:rsid w:val="00D173BF"/>
    <w:rsid w:val="00D1764D"/>
    <w:rsid w:val="00D17874"/>
    <w:rsid w:val="00D17A7B"/>
    <w:rsid w:val="00D17CC7"/>
    <w:rsid w:val="00D17DBE"/>
    <w:rsid w:val="00D203A1"/>
    <w:rsid w:val="00D203B0"/>
    <w:rsid w:val="00D20657"/>
    <w:rsid w:val="00D20725"/>
    <w:rsid w:val="00D20964"/>
    <w:rsid w:val="00D20A33"/>
    <w:rsid w:val="00D20D34"/>
    <w:rsid w:val="00D211DC"/>
    <w:rsid w:val="00D21431"/>
    <w:rsid w:val="00D214A1"/>
    <w:rsid w:val="00D216A0"/>
    <w:rsid w:val="00D21A03"/>
    <w:rsid w:val="00D21D3E"/>
    <w:rsid w:val="00D21E8C"/>
    <w:rsid w:val="00D21F44"/>
    <w:rsid w:val="00D21FCE"/>
    <w:rsid w:val="00D222A0"/>
    <w:rsid w:val="00D225E8"/>
    <w:rsid w:val="00D22BC4"/>
    <w:rsid w:val="00D22FE9"/>
    <w:rsid w:val="00D231B3"/>
    <w:rsid w:val="00D23324"/>
    <w:rsid w:val="00D233EE"/>
    <w:rsid w:val="00D23564"/>
    <w:rsid w:val="00D23602"/>
    <w:rsid w:val="00D2371B"/>
    <w:rsid w:val="00D2376D"/>
    <w:rsid w:val="00D2385D"/>
    <w:rsid w:val="00D2388A"/>
    <w:rsid w:val="00D23E09"/>
    <w:rsid w:val="00D240A9"/>
    <w:rsid w:val="00D244D8"/>
    <w:rsid w:val="00D244FD"/>
    <w:rsid w:val="00D24528"/>
    <w:rsid w:val="00D24712"/>
    <w:rsid w:val="00D24EB3"/>
    <w:rsid w:val="00D24FA0"/>
    <w:rsid w:val="00D258BB"/>
    <w:rsid w:val="00D25BE8"/>
    <w:rsid w:val="00D261D1"/>
    <w:rsid w:val="00D26364"/>
    <w:rsid w:val="00D27297"/>
    <w:rsid w:val="00D273A8"/>
    <w:rsid w:val="00D27413"/>
    <w:rsid w:val="00D27C1B"/>
    <w:rsid w:val="00D27EEF"/>
    <w:rsid w:val="00D27FAC"/>
    <w:rsid w:val="00D27FDF"/>
    <w:rsid w:val="00D3019F"/>
    <w:rsid w:val="00D305ED"/>
    <w:rsid w:val="00D3074E"/>
    <w:rsid w:val="00D30D6D"/>
    <w:rsid w:val="00D30E34"/>
    <w:rsid w:val="00D30F07"/>
    <w:rsid w:val="00D31183"/>
    <w:rsid w:val="00D3130C"/>
    <w:rsid w:val="00D31613"/>
    <w:rsid w:val="00D31638"/>
    <w:rsid w:val="00D3171E"/>
    <w:rsid w:val="00D31EDD"/>
    <w:rsid w:val="00D32247"/>
    <w:rsid w:val="00D324B5"/>
    <w:rsid w:val="00D327E4"/>
    <w:rsid w:val="00D32C6D"/>
    <w:rsid w:val="00D32CA1"/>
    <w:rsid w:val="00D330CF"/>
    <w:rsid w:val="00D3326A"/>
    <w:rsid w:val="00D339E4"/>
    <w:rsid w:val="00D33B8A"/>
    <w:rsid w:val="00D33B8B"/>
    <w:rsid w:val="00D33BB1"/>
    <w:rsid w:val="00D33CCD"/>
    <w:rsid w:val="00D34039"/>
    <w:rsid w:val="00D3419F"/>
    <w:rsid w:val="00D34316"/>
    <w:rsid w:val="00D34616"/>
    <w:rsid w:val="00D34859"/>
    <w:rsid w:val="00D34990"/>
    <w:rsid w:val="00D34C0C"/>
    <w:rsid w:val="00D34CE0"/>
    <w:rsid w:val="00D34E50"/>
    <w:rsid w:val="00D3565A"/>
    <w:rsid w:val="00D35B1E"/>
    <w:rsid w:val="00D35C48"/>
    <w:rsid w:val="00D35EA2"/>
    <w:rsid w:val="00D35F80"/>
    <w:rsid w:val="00D36209"/>
    <w:rsid w:val="00D364C7"/>
    <w:rsid w:val="00D36520"/>
    <w:rsid w:val="00D36B2F"/>
    <w:rsid w:val="00D370B2"/>
    <w:rsid w:val="00D3776E"/>
    <w:rsid w:val="00D3783C"/>
    <w:rsid w:val="00D3796F"/>
    <w:rsid w:val="00D37E63"/>
    <w:rsid w:val="00D408A6"/>
    <w:rsid w:val="00D40F9C"/>
    <w:rsid w:val="00D40F9E"/>
    <w:rsid w:val="00D410BA"/>
    <w:rsid w:val="00D417B2"/>
    <w:rsid w:val="00D4185D"/>
    <w:rsid w:val="00D41A6A"/>
    <w:rsid w:val="00D41AE7"/>
    <w:rsid w:val="00D41D33"/>
    <w:rsid w:val="00D41FAA"/>
    <w:rsid w:val="00D4244E"/>
    <w:rsid w:val="00D42477"/>
    <w:rsid w:val="00D426DE"/>
    <w:rsid w:val="00D428CB"/>
    <w:rsid w:val="00D42CD3"/>
    <w:rsid w:val="00D42D91"/>
    <w:rsid w:val="00D42DFC"/>
    <w:rsid w:val="00D42EA0"/>
    <w:rsid w:val="00D43084"/>
    <w:rsid w:val="00D4327D"/>
    <w:rsid w:val="00D43730"/>
    <w:rsid w:val="00D4376F"/>
    <w:rsid w:val="00D43D57"/>
    <w:rsid w:val="00D43F34"/>
    <w:rsid w:val="00D44284"/>
    <w:rsid w:val="00D442AE"/>
    <w:rsid w:val="00D4453B"/>
    <w:rsid w:val="00D44E26"/>
    <w:rsid w:val="00D44F33"/>
    <w:rsid w:val="00D45053"/>
    <w:rsid w:val="00D45317"/>
    <w:rsid w:val="00D455EE"/>
    <w:rsid w:val="00D4572F"/>
    <w:rsid w:val="00D45D2A"/>
    <w:rsid w:val="00D45E13"/>
    <w:rsid w:val="00D45E25"/>
    <w:rsid w:val="00D45ED9"/>
    <w:rsid w:val="00D45FF5"/>
    <w:rsid w:val="00D4638B"/>
    <w:rsid w:val="00D463F6"/>
    <w:rsid w:val="00D466B2"/>
    <w:rsid w:val="00D4675E"/>
    <w:rsid w:val="00D467AB"/>
    <w:rsid w:val="00D467E7"/>
    <w:rsid w:val="00D46995"/>
    <w:rsid w:val="00D469C7"/>
    <w:rsid w:val="00D46AC7"/>
    <w:rsid w:val="00D46B30"/>
    <w:rsid w:val="00D46D93"/>
    <w:rsid w:val="00D46ED6"/>
    <w:rsid w:val="00D4703C"/>
    <w:rsid w:val="00D4734F"/>
    <w:rsid w:val="00D47867"/>
    <w:rsid w:val="00D47930"/>
    <w:rsid w:val="00D479D6"/>
    <w:rsid w:val="00D47E3D"/>
    <w:rsid w:val="00D50121"/>
    <w:rsid w:val="00D5026B"/>
    <w:rsid w:val="00D50449"/>
    <w:rsid w:val="00D5045D"/>
    <w:rsid w:val="00D50D75"/>
    <w:rsid w:val="00D50DE2"/>
    <w:rsid w:val="00D5113E"/>
    <w:rsid w:val="00D51786"/>
    <w:rsid w:val="00D519CD"/>
    <w:rsid w:val="00D51AE0"/>
    <w:rsid w:val="00D51B51"/>
    <w:rsid w:val="00D51B62"/>
    <w:rsid w:val="00D51B87"/>
    <w:rsid w:val="00D51C34"/>
    <w:rsid w:val="00D51D7A"/>
    <w:rsid w:val="00D5219F"/>
    <w:rsid w:val="00D52229"/>
    <w:rsid w:val="00D52806"/>
    <w:rsid w:val="00D52839"/>
    <w:rsid w:val="00D529DC"/>
    <w:rsid w:val="00D52E50"/>
    <w:rsid w:val="00D53238"/>
    <w:rsid w:val="00D53285"/>
    <w:rsid w:val="00D537FB"/>
    <w:rsid w:val="00D53A08"/>
    <w:rsid w:val="00D53D41"/>
    <w:rsid w:val="00D54073"/>
    <w:rsid w:val="00D54280"/>
    <w:rsid w:val="00D54333"/>
    <w:rsid w:val="00D5465D"/>
    <w:rsid w:val="00D54D01"/>
    <w:rsid w:val="00D54F0F"/>
    <w:rsid w:val="00D550CE"/>
    <w:rsid w:val="00D55135"/>
    <w:rsid w:val="00D55157"/>
    <w:rsid w:val="00D5568E"/>
    <w:rsid w:val="00D55722"/>
    <w:rsid w:val="00D55871"/>
    <w:rsid w:val="00D558A1"/>
    <w:rsid w:val="00D55AD2"/>
    <w:rsid w:val="00D55B80"/>
    <w:rsid w:val="00D55B89"/>
    <w:rsid w:val="00D55C0E"/>
    <w:rsid w:val="00D55C90"/>
    <w:rsid w:val="00D5681B"/>
    <w:rsid w:val="00D56820"/>
    <w:rsid w:val="00D56822"/>
    <w:rsid w:val="00D56A24"/>
    <w:rsid w:val="00D56C83"/>
    <w:rsid w:val="00D5725B"/>
    <w:rsid w:val="00D5726C"/>
    <w:rsid w:val="00D57594"/>
    <w:rsid w:val="00D57932"/>
    <w:rsid w:val="00D57B2F"/>
    <w:rsid w:val="00D57C2A"/>
    <w:rsid w:val="00D60086"/>
    <w:rsid w:val="00D60133"/>
    <w:rsid w:val="00D60426"/>
    <w:rsid w:val="00D604D9"/>
    <w:rsid w:val="00D60B8A"/>
    <w:rsid w:val="00D60DC4"/>
    <w:rsid w:val="00D60F41"/>
    <w:rsid w:val="00D60F4A"/>
    <w:rsid w:val="00D61201"/>
    <w:rsid w:val="00D612CC"/>
    <w:rsid w:val="00D6147D"/>
    <w:rsid w:val="00D61691"/>
    <w:rsid w:val="00D616CA"/>
    <w:rsid w:val="00D617A7"/>
    <w:rsid w:val="00D619F6"/>
    <w:rsid w:val="00D61FFE"/>
    <w:rsid w:val="00D62B80"/>
    <w:rsid w:val="00D62F29"/>
    <w:rsid w:val="00D62F76"/>
    <w:rsid w:val="00D632EF"/>
    <w:rsid w:val="00D63371"/>
    <w:rsid w:val="00D639CE"/>
    <w:rsid w:val="00D63CEA"/>
    <w:rsid w:val="00D64252"/>
    <w:rsid w:val="00D643B7"/>
    <w:rsid w:val="00D6445D"/>
    <w:rsid w:val="00D6493B"/>
    <w:rsid w:val="00D64CA2"/>
    <w:rsid w:val="00D64E63"/>
    <w:rsid w:val="00D64FCC"/>
    <w:rsid w:val="00D65080"/>
    <w:rsid w:val="00D650EB"/>
    <w:rsid w:val="00D653ED"/>
    <w:rsid w:val="00D65436"/>
    <w:rsid w:val="00D6549F"/>
    <w:rsid w:val="00D65547"/>
    <w:rsid w:val="00D657D7"/>
    <w:rsid w:val="00D65B8F"/>
    <w:rsid w:val="00D65C3A"/>
    <w:rsid w:val="00D66063"/>
    <w:rsid w:val="00D6661D"/>
    <w:rsid w:val="00D667DB"/>
    <w:rsid w:val="00D66915"/>
    <w:rsid w:val="00D66AC8"/>
    <w:rsid w:val="00D66CEA"/>
    <w:rsid w:val="00D676D0"/>
    <w:rsid w:val="00D67878"/>
    <w:rsid w:val="00D67C5A"/>
    <w:rsid w:val="00D67E89"/>
    <w:rsid w:val="00D70616"/>
    <w:rsid w:val="00D70713"/>
    <w:rsid w:val="00D70899"/>
    <w:rsid w:val="00D70B3B"/>
    <w:rsid w:val="00D70B68"/>
    <w:rsid w:val="00D70ECE"/>
    <w:rsid w:val="00D70FFC"/>
    <w:rsid w:val="00D7100F"/>
    <w:rsid w:val="00D715B8"/>
    <w:rsid w:val="00D71762"/>
    <w:rsid w:val="00D718AB"/>
    <w:rsid w:val="00D71AF9"/>
    <w:rsid w:val="00D71C69"/>
    <w:rsid w:val="00D71CB6"/>
    <w:rsid w:val="00D720D1"/>
    <w:rsid w:val="00D720E6"/>
    <w:rsid w:val="00D721B6"/>
    <w:rsid w:val="00D723F5"/>
    <w:rsid w:val="00D72624"/>
    <w:rsid w:val="00D726C7"/>
    <w:rsid w:val="00D72B2B"/>
    <w:rsid w:val="00D72EFF"/>
    <w:rsid w:val="00D73955"/>
    <w:rsid w:val="00D739D4"/>
    <w:rsid w:val="00D74144"/>
    <w:rsid w:val="00D746A3"/>
    <w:rsid w:val="00D747FE"/>
    <w:rsid w:val="00D74957"/>
    <w:rsid w:val="00D749BE"/>
    <w:rsid w:val="00D74B83"/>
    <w:rsid w:val="00D74B84"/>
    <w:rsid w:val="00D74C54"/>
    <w:rsid w:val="00D74CB4"/>
    <w:rsid w:val="00D74D0D"/>
    <w:rsid w:val="00D74DCF"/>
    <w:rsid w:val="00D74FAB"/>
    <w:rsid w:val="00D751B8"/>
    <w:rsid w:val="00D753BA"/>
    <w:rsid w:val="00D755DB"/>
    <w:rsid w:val="00D75690"/>
    <w:rsid w:val="00D759E1"/>
    <w:rsid w:val="00D75BC2"/>
    <w:rsid w:val="00D75E90"/>
    <w:rsid w:val="00D7603F"/>
    <w:rsid w:val="00D7605F"/>
    <w:rsid w:val="00D761B1"/>
    <w:rsid w:val="00D761C2"/>
    <w:rsid w:val="00D76BA0"/>
    <w:rsid w:val="00D77008"/>
    <w:rsid w:val="00D7709F"/>
    <w:rsid w:val="00D770A4"/>
    <w:rsid w:val="00D77300"/>
    <w:rsid w:val="00D773DC"/>
    <w:rsid w:val="00D7750E"/>
    <w:rsid w:val="00D77CB6"/>
    <w:rsid w:val="00D77CCF"/>
    <w:rsid w:val="00D77D82"/>
    <w:rsid w:val="00D77E4C"/>
    <w:rsid w:val="00D77F34"/>
    <w:rsid w:val="00D80210"/>
    <w:rsid w:val="00D802CB"/>
    <w:rsid w:val="00D802ED"/>
    <w:rsid w:val="00D80466"/>
    <w:rsid w:val="00D808D8"/>
    <w:rsid w:val="00D809FA"/>
    <w:rsid w:val="00D80A34"/>
    <w:rsid w:val="00D80B2B"/>
    <w:rsid w:val="00D80D3A"/>
    <w:rsid w:val="00D80F1B"/>
    <w:rsid w:val="00D81B94"/>
    <w:rsid w:val="00D81C90"/>
    <w:rsid w:val="00D81D2E"/>
    <w:rsid w:val="00D82066"/>
    <w:rsid w:val="00D8211B"/>
    <w:rsid w:val="00D8229D"/>
    <w:rsid w:val="00D8259E"/>
    <w:rsid w:val="00D82A0E"/>
    <w:rsid w:val="00D831FE"/>
    <w:rsid w:val="00D83637"/>
    <w:rsid w:val="00D8365B"/>
    <w:rsid w:val="00D838D1"/>
    <w:rsid w:val="00D839CE"/>
    <w:rsid w:val="00D83FCE"/>
    <w:rsid w:val="00D84043"/>
    <w:rsid w:val="00D84397"/>
    <w:rsid w:val="00D84903"/>
    <w:rsid w:val="00D84D3F"/>
    <w:rsid w:val="00D84DB2"/>
    <w:rsid w:val="00D84E4C"/>
    <w:rsid w:val="00D84F51"/>
    <w:rsid w:val="00D85108"/>
    <w:rsid w:val="00D851D3"/>
    <w:rsid w:val="00D85267"/>
    <w:rsid w:val="00D853DF"/>
    <w:rsid w:val="00D8553A"/>
    <w:rsid w:val="00D85679"/>
    <w:rsid w:val="00D85905"/>
    <w:rsid w:val="00D85A1B"/>
    <w:rsid w:val="00D85BA3"/>
    <w:rsid w:val="00D85C45"/>
    <w:rsid w:val="00D86200"/>
    <w:rsid w:val="00D86384"/>
    <w:rsid w:val="00D866BB"/>
    <w:rsid w:val="00D868DC"/>
    <w:rsid w:val="00D869C0"/>
    <w:rsid w:val="00D86C90"/>
    <w:rsid w:val="00D87164"/>
    <w:rsid w:val="00D87547"/>
    <w:rsid w:val="00D87945"/>
    <w:rsid w:val="00D87AC5"/>
    <w:rsid w:val="00D87C0B"/>
    <w:rsid w:val="00D87D24"/>
    <w:rsid w:val="00D87F93"/>
    <w:rsid w:val="00D901C2"/>
    <w:rsid w:val="00D9089E"/>
    <w:rsid w:val="00D909F5"/>
    <w:rsid w:val="00D90A6C"/>
    <w:rsid w:val="00D90ADF"/>
    <w:rsid w:val="00D90D1E"/>
    <w:rsid w:val="00D90DD5"/>
    <w:rsid w:val="00D90F2D"/>
    <w:rsid w:val="00D91040"/>
    <w:rsid w:val="00D91230"/>
    <w:rsid w:val="00D91297"/>
    <w:rsid w:val="00D912C0"/>
    <w:rsid w:val="00D9151B"/>
    <w:rsid w:val="00D91523"/>
    <w:rsid w:val="00D9154E"/>
    <w:rsid w:val="00D9166A"/>
    <w:rsid w:val="00D91692"/>
    <w:rsid w:val="00D916CA"/>
    <w:rsid w:val="00D916CB"/>
    <w:rsid w:val="00D91897"/>
    <w:rsid w:val="00D91905"/>
    <w:rsid w:val="00D919D4"/>
    <w:rsid w:val="00D91AA3"/>
    <w:rsid w:val="00D91BA6"/>
    <w:rsid w:val="00D91F28"/>
    <w:rsid w:val="00D92450"/>
    <w:rsid w:val="00D925C7"/>
    <w:rsid w:val="00D928DF"/>
    <w:rsid w:val="00D92E34"/>
    <w:rsid w:val="00D930BF"/>
    <w:rsid w:val="00D93285"/>
    <w:rsid w:val="00D93822"/>
    <w:rsid w:val="00D93937"/>
    <w:rsid w:val="00D93A1E"/>
    <w:rsid w:val="00D93BC7"/>
    <w:rsid w:val="00D9467C"/>
    <w:rsid w:val="00D946BA"/>
    <w:rsid w:val="00D946F9"/>
    <w:rsid w:val="00D9489F"/>
    <w:rsid w:val="00D94C11"/>
    <w:rsid w:val="00D94D2B"/>
    <w:rsid w:val="00D9524B"/>
    <w:rsid w:val="00D9526B"/>
    <w:rsid w:val="00D953D6"/>
    <w:rsid w:val="00D954AE"/>
    <w:rsid w:val="00D955E3"/>
    <w:rsid w:val="00D9566B"/>
    <w:rsid w:val="00D956C4"/>
    <w:rsid w:val="00D95938"/>
    <w:rsid w:val="00D95BB9"/>
    <w:rsid w:val="00D95F66"/>
    <w:rsid w:val="00D961B7"/>
    <w:rsid w:val="00D961C9"/>
    <w:rsid w:val="00D96329"/>
    <w:rsid w:val="00D96721"/>
    <w:rsid w:val="00D9691B"/>
    <w:rsid w:val="00D96BAF"/>
    <w:rsid w:val="00D97A0E"/>
    <w:rsid w:val="00D97D2B"/>
    <w:rsid w:val="00D97FF4"/>
    <w:rsid w:val="00DA0129"/>
    <w:rsid w:val="00DA012C"/>
    <w:rsid w:val="00DA01E2"/>
    <w:rsid w:val="00DA0B12"/>
    <w:rsid w:val="00DA0B1A"/>
    <w:rsid w:val="00DA0DDA"/>
    <w:rsid w:val="00DA0F9D"/>
    <w:rsid w:val="00DA111C"/>
    <w:rsid w:val="00DA11E6"/>
    <w:rsid w:val="00DA1A92"/>
    <w:rsid w:val="00DA1DDC"/>
    <w:rsid w:val="00DA23E7"/>
    <w:rsid w:val="00DA24DA"/>
    <w:rsid w:val="00DA280F"/>
    <w:rsid w:val="00DA2A78"/>
    <w:rsid w:val="00DA2BA2"/>
    <w:rsid w:val="00DA2E21"/>
    <w:rsid w:val="00DA3784"/>
    <w:rsid w:val="00DA3928"/>
    <w:rsid w:val="00DA39FB"/>
    <w:rsid w:val="00DA422E"/>
    <w:rsid w:val="00DA423C"/>
    <w:rsid w:val="00DA4436"/>
    <w:rsid w:val="00DA44FC"/>
    <w:rsid w:val="00DA488E"/>
    <w:rsid w:val="00DA4A7D"/>
    <w:rsid w:val="00DA4A87"/>
    <w:rsid w:val="00DA4C12"/>
    <w:rsid w:val="00DA4CBC"/>
    <w:rsid w:val="00DA4EF9"/>
    <w:rsid w:val="00DA4F30"/>
    <w:rsid w:val="00DA5556"/>
    <w:rsid w:val="00DA5590"/>
    <w:rsid w:val="00DA5632"/>
    <w:rsid w:val="00DA61E5"/>
    <w:rsid w:val="00DA684D"/>
    <w:rsid w:val="00DA68F1"/>
    <w:rsid w:val="00DA6A70"/>
    <w:rsid w:val="00DA6B23"/>
    <w:rsid w:val="00DA6C95"/>
    <w:rsid w:val="00DA6CFC"/>
    <w:rsid w:val="00DA716F"/>
    <w:rsid w:val="00DA786F"/>
    <w:rsid w:val="00DA793C"/>
    <w:rsid w:val="00DA7B1E"/>
    <w:rsid w:val="00DA7B54"/>
    <w:rsid w:val="00DA7E23"/>
    <w:rsid w:val="00DB01A7"/>
    <w:rsid w:val="00DB08AE"/>
    <w:rsid w:val="00DB0993"/>
    <w:rsid w:val="00DB0B73"/>
    <w:rsid w:val="00DB0D2C"/>
    <w:rsid w:val="00DB0D4E"/>
    <w:rsid w:val="00DB0DD2"/>
    <w:rsid w:val="00DB0DF9"/>
    <w:rsid w:val="00DB11BA"/>
    <w:rsid w:val="00DB1282"/>
    <w:rsid w:val="00DB1328"/>
    <w:rsid w:val="00DB14CC"/>
    <w:rsid w:val="00DB1528"/>
    <w:rsid w:val="00DB15B0"/>
    <w:rsid w:val="00DB15E4"/>
    <w:rsid w:val="00DB1655"/>
    <w:rsid w:val="00DB166D"/>
    <w:rsid w:val="00DB1AE3"/>
    <w:rsid w:val="00DB1EBB"/>
    <w:rsid w:val="00DB2037"/>
    <w:rsid w:val="00DB2286"/>
    <w:rsid w:val="00DB2768"/>
    <w:rsid w:val="00DB2983"/>
    <w:rsid w:val="00DB2A1C"/>
    <w:rsid w:val="00DB2BDC"/>
    <w:rsid w:val="00DB2E2E"/>
    <w:rsid w:val="00DB3C10"/>
    <w:rsid w:val="00DB3CFA"/>
    <w:rsid w:val="00DB3DEF"/>
    <w:rsid w:val="00DB53D3"/>
    <w:rsid w:val="00DB53FB"/>
    <w:rsid w:val="00DB55D2"/>
    <w:rsid w:val="00DB5625"/>
    <w:rsid w:val="00DB5AAC"/>
    <w:rsid w:val="00DB5ADB"/>
    <w:rsid w:val="00DB5EFD"/>
    <w:rsid w:val="00DB6164"/>
    <w:rsid w:val="00DB633B"/>
    <w:rsid w:val="00DB6668"/>
    <w:rsid w:val="00DB6B3B"/>
    <w:rsid w:val="00DB6CAD"/>
    <w:rsid w:val="00DB6D23"/>
    <w:rsid w:val="00DB6E5F"/>
    <w:rsid w:val="00DB7055"/>
    <w:rsid w:val="00DB7151"/>
    <w:rsid w:val="00DB72B2"/>
    <w:rsid w:val="00DB7754"/>
    <w:rsid w:val="00DB7BE1"/>
    <w:rsid w:val="00DC01DD"/>
    <w:rsid w:val="00DC0424"/>
    <w:rsid w:val="00DC0513"/>
    <w:rsid w:val="00DC0C96"/>
    <w:rsid w:val="00DC1CA1"/>
    <w:rsid w:val="00DC1E5B"/>
    <w:rsid w:val="00DC1FFF"/>
    <w:rsid w:val="00DC2466"/>
    <w:rsid w:val="00DC2593"/>
    <w:rsid w:val="00DC2655"/>
    <w:rsid w:val="00DC26DF"/>
    <w:rsid w:val="00DC279C"/>
    <w:rsid w:val="00DC2A4D"/>
    <w:rsid w:val="00DC2AB5"/>
    <w:rsid w:val="00DC2B80"/>
    <w:rsid w:val="00DC2EF4"/>
    <w:rsid w:val="00DC30BA"/>
    <w:rsid w:val="00DC3253"/>
    <w:rsid w:val="00DC32B7"/>
    <w:rsid w:val="00DC3321"/>
    <w:rsid w:val="00DC38EA"/>
    <w:rsid w:val="00DC3A4F"/>
    <w:rsid w:val="00DC3B06"/>
    <w:rsid w:val="00DC3B19"/>
    <w:rsid w:val="00DC3DC9"/>
    <w:rsid w:val="00DC3EE2"/>
    <w:rsid w:val="00DC445C"/>
    <w:rsid w:val="00DC462D"/>
    <w:rsid w:val="00DC470F"/>
    <w:rsid w:val="00DC4B82"/>
    <w:rsid w:val="00DC4CD1"/>
    <w:rsid w:val="00DC4E58"/>
    <w:rsid w:val="00DC50FD"/>
    <w:rsid w:val="00DC526F"/>
    <w:rsid w:val="00DC54F1"/>
    <w:rsid w:val="00DC55B0"/>
    <w:rsid w:val="00DC599F"/>
    <w:rsid w:val="00DC5B14"/>
    <w:rsid w:val="00DC5E9C"/>
    <w:rsid w:val="00DC6698"/>
    <w:rsid w:val="00DC6831"/>
    <w:rsid w:val="00DC69B2"/>
    <w:rsid w:val="00DC6F45"/>
    <w:rsid w:val="00DC6F7B"/>
    <w:rsid w:val="00DC6F95"/>
    <w:rsid w:val="00DC7041"/>
    <w:rsid w:val="00DC70F2"/>
    <w:rsid w:val="00DC7238"/>
    <w:rsid w:val="00DC7377"/>
    <w:rsid w:val="00DC737E"/>
    <w:rsid w:val="00DC7682"/>
    <w:rsid w:val="00DC781C"/>
    <w:rsid w:val="00DC7EA7"/>
    <w:rsid w:val="00DD01A5"/>
    <w:rsid w:val="00DD01CA"/>
    <w:rsid w:val="00DD03F9"/>
    <w:rsid w:val="00DD0485"/>
    <w:rsid w:val="00DD051C"/>
    <w:rsid w:val="00DD0794"/>
    <w:rsid w:val="00DD096A"/>
    <w:rsid w:val="00DD1743"/>
    <w:rsid w:val="00DD17D7"/>
    <w:rsid w:val="00DD19DA"/>
    <w:rsid w:val="00DD1E61"/>
    <w:rsid w:val="00DD1F2F"/>
    <w:rsid w:val="00DD1FAE"/>
    <w:rsid w:val="00DD24B4"/>
    <w:rsid w:val="00DD2554"/>
    <w:rsid w:val="00DD2708"/>
    <w:rsid w:val="00DD27A7"/>
    <w:rsid w:val="00DD2B6A"/>
    <w:rsid w:val="00DD2C79"/>
    <w:rsid w:val="00DD2EB2"/>
    <w:rsid w:val="00DD335A"/>
    <w:rsid w:val="00DD3395"/>
    <w:rsid w:val="00DD3398"/>
    <w:rsid w:val="00DD3781"/>
    <w:rsid w:val="00DD387B"/>
    <w:rsid w:val="00DD3F5C"/>
    <w:rsid w:val="00DD417D"/>
    <w:rsid w:val="00DD4286"/>
    <w:rsid w:val="00DD46F9"/>
    <w:rsid w:val="00DD49B6"/>
    <w:rsid w:val="00DD4D21"/>
    <w:rsid w:val="00DD4D27"/>
    <w:rsid w:val="00DD505B"/>
    <w:rsid w:val="00DD5131"/>
    <w:rsid w:val="00DD516F"/>
    <w:rsid w:val="00DD5478"/>
    <w:rsid w:val="00DD550E"/>
    <w:rsid w:val="00DD5717"/>
    <w:rsid w:val="00DD5857"/>
    <w:rsid w:val="00DD591B"/>
    <w:rsid w:val="00DD5991"/>
    <w:rsid w:val="00DD5E37"/>
    <w:rsid w:val="00DD600E"/>
    <w:rsid w:val="00DD604A"/>
    <w:rsid w:val="00DD60AF"/>
    <w:rsid w:val="00DD613F"/>
    <w:rsid w:val="00DD62B4"/>
    <w:rsid w:val="00DD62FC"/>
    <w:rsid w:val="00DD6406"/>
    <w:rsid w:val="00DD6A95"/>
    <w:rsid w:val="00DD6B4D"/>
    <w:rsid w:val="00DD6CEF"/>
    <w:rsid w:val="00DD6F5C"/>
    <w:rsid w:val="00DD7432"/>
    <w:rsid w:val="00DD7772"/>
    <w:rsid w:val="00DD78DE"/>
    <w:rsid w:val="00DE002C"/>
    <w:rsid w:val="00DE058B"/>
    <w:rsid w:val="00DE0742"/>
    <w:rsid w:val="00DE08A5"/>
    <w:rsid w:val="00DE0C80"/>
    <w:rsid w:val="00DE0CB3"/>
    <w:rsid w:val="00DE0E0E"/>
    <w:rsid w:val="00DE1166"/>
    <w:rsid w:val="00DE1295"/>
    <w:rsid w:val="00DE1531"/>
    <w:rsid w:val="00DE16BC"/>
    <w:rsid w:val="00DE1B3B"/>
    <w:rsid w:val="00DE1C25"/>
    <w:rsid w:val="00DE228A"/>
    <w:rsid w:val="00DE22BC"/>
    <w:rsid w:val="00DE23CA"/>
    <w:rsid w:val="00DE2463"/>
    <w:rsid w:val="00DE2556"/>
    <w:rsid w:val="00DE25E5"/>
    <w:rsid w:val="00DE2C24"/>
    <w:rsid w:val="00DE30F5"/>
    <w:rsid w:val="00DE33A6"/>
    <w:rsid w:val="00DE35B0"/>
    <w:rsid w:val="00DE37E0"/>
    <w:rsid w:val="00DE3AFF"/>
    <w:rsid w:val="00DE3F01"/>
    <w:rsid w:val="00DE3FDE"/>
    <w:rsid w:val="00DE41C4"/>
    <w:rsid w:val="00DE4850"/>
    <w:rsid w:val="00DE4872"/>
    <w:rsid w:val="00DE4C40"/>
    <w:rsid w:val="00DE4D9E"/>
    <w:rsid w:val="00DE51B4"/>
    <w:rsid w:val="00DE525E"/>
    <w:rsid w:val="00DE5395"/>
    <w:rsid w:val="00DE562C"/>
    <w:rsid w:val="00DE5AD4"/>
    <w:rsid w:val="00DE5EF8"/>
    <w:rsid w:val="00DE60CC"/>
    <w:rsid w:val="00DE6520"/>
    <w:rsid w:val="00DE6937"/>
    <w:rsid w:val="00DE69A8"/>
    <w:rsid w:val="00DE6B5C"/>
    <w:rsid w:val="00DE71B8"/>
    <w:rsid w:val="00DE7685"/>
    <w:rsid w:val="00DE7718"/>
    <w:rsid w:val="00DE7976"/>
    <w:rsid w:val="00DE79BF"/>
    <w:rsid w:val="00DE7A74"/>
    <w:rsid w:val="00DE7DEE"/>
    <w:rsid w:val="00DE7EE8"/>
    <w:rsid w:val="00DF05C8"/>
    <w:rsid w:val="00DF0796"/>
    <w:rsid w:val="00DF0CA7"/>
    <w:rsid w:val="00DF0D61"/>
    <w:rsid w:val="00DF0EF8"/>
    <w:rsid w:val="00DF0F5E"/>
    <w:rsid w:val="00DF11B7"/>
    <w:rsid w:val="00DF1332"/>
    <w:rsid w:val="00DF165C"/>
    <w:rsid w:val="00DF1B94"/>
    <w:rsid w:val="00DF1BA6"/>
    <w:rsid w:val="00DF2022"/>
    <w:rsid w:val="00DF2334"/>
    <w:rsid w:val="00DF26AA"/>
    <w:rsid w:val="00DF2A55"/>
    <w:rsid w:val="00DF3541"/>
    <w:rsid w:val="00DF35F2"/>
    <w:rsid w:val="00DF38B6"/>
    <w:rsid w:val="00DF39A0"/>
    <w:rsid w:val="00DF3DC5"/>
    <w:rsid w:val="00DF4312"/>
    <w:rsid w:val="00DF46A7"/>
    <w:rsid w:val="00DF46E8"/>
    <w:rsid w:val="00DF4787"/>
    <w:rsid w:val="00DF47C9"/>
    <w:rsid w:val="00DF4890"/>
    <w:rsid w:val="00DF4915"/>
    <w:rsid w:val="00DF4AEA"/>
    <w:rsid w:val="00DF5201"/>
    <w:rsid w:val="00DF576D"/>
    <w:rsid w:val="00DF5998"/>
    <w:rsid w:val="00DF5AE0"/>
    <w:rsid w:val="00DF5B09"/>
    <w:rsid w:val="00DF5C97"/>
    <w:rsid w:val="00DF5E69"/>
    <w:rsid w:val="00DF6132"/>
    <w:rsid w:val="00DF6218"/>
    <w:rsid w:val="00DF642C"/>
    <w:rsid w:val="00DF664F"/>
    <w:rsid w:val="00DF669F"/>
    <w:rsid w:val="00DF695B"/>
    <w:rsid w:val="00DF6B52"/>
    <w:rsid w:val="00DF6CC1"/>
    <w:rsid w:val="00DF7032"/>
    <w:rsid w:val="00DF7347"/>
    <w:rsid w:val="00DF74CE"/>
    <w:rsid w:val="00DF7889"/>
    <w:rsid w:val="00DF7967"/>
    <w:rsid w:val="00DF7B20"/>
    <w:rsid w:val="00DF7CBE"/>
    <w:rsid w:val="00E001FA"/>
    <w:rsid w:val="00E00428"/>
    <w:rsid w:val="00E0074B"/>
    <w:rsid w:val="00E00B89"/>
    <w:rsid w:val="00E00BBB"/>
    <w:rsid w:val="00E00C3D"/>
    <w:rsid w:val="00E00E13"/>
    <w:rsid w:val="00E0130C"/>
    <w:rsid w:val="00E018BA"/>
    <w:rsid w:val="00E01B3B"/>
    <w:rsid w:val="00E01E44"/>
    <w:rsid w:val="00E01E7F"/>
    <w:rsid w:val="00E01FC7"/>
    <w:rsid w:val="00E021D6"/>
    <w:rsid w:val="00E0258D"/>
    <w:rsid w:val="00E025A9"/>
    <w:rsid w:val="00E02673"/>
    <w:rsid w:val="00E026AA"/>
    <w:rsid w:val="00E02BAE"/>
    <w:rsid w:val="00E02D1D"/>
    <w:rsid w:val="00E02E35"/>
    <w:rsid w:val="00E02EB3"/>
    <w:rsid w:val="00E02FA6"/>
    <w:rsid w:val="00E032DC"/>
    <w:rsid w:val="00E035D8"/>
    <w:rsid w:val="00E03652"/>
    <w:rsid w:val="00E039C0"/>
    <w:rsid w:val="00E03B44"/>
    <w:rsid w:val="00E03BA2"/>
    <w:rsid w:val="00E03C31"/>
    <w:rsid w:val="00E0479B"/>
    <w:rsid w:val="00E04810"/>
    <w:rsid w:val="00E048EB"/>
    <w:rsid w:val="00E04E2C"/>
    <w:rsid w:val="00E0514E"/>
    <w:rsid w:val="00E0538B"/>
    <w:rsid w:val="00E05766"/>
    <w:rsid w:val="00E0583E"/>
    <w:rsid w:val="00E0592A"/>
    <w:rsid w:val="00E0628E"/>
    <w:rsid w:val="00E0636B"/>
    <w:rsid w:val="00E066B9"/>
    <w:rsid w:val="00E06AD4"/>
    <w:rsid w:val="00E06B9F"/>
    <w:rsid w:val="00E06F00"/>
    <w:rsid w:val="00E06F7B"/>
    <w:rsid w:val="00E0717A"/>
    <w:rsid w:val="00E071BF"/>
    <w:rsid w:val="00E07252"/>
    <w:rsid w:val="00E079EF"/>
    <w:rsid w:val="00E07FEB"/>
    <w:rsid w:val="00E10041"/>
    <w:rsid w:val="00E100B0"/>
    <w:rsid w:val="00E102FF"/>
    <w:rsid w:val="00E10379"/>
    <w:rsid w:val="00E104CD"/>
    <w:rsid w:val="00E10B7D"/>
    <w:rsid w:val="00E10DE0"/>
    <w:rsid w:val="00E1140A"/>
    <w:rsid w:val="00E11507"/>
    <w:rsid w:val="00E1157F"/>
    <w:rsid w:val="00E11607"/>
    <w:rsid w:val="00E119B1"/>
    <w:rsid w:val="00E12265"/>
    <w:rsid w:val="00E12935"/>
    <w:rsid w:val="00E12ACD"/>
    <w:rsid w:val="00E12C99"/>
    <w:rsid w:val="00E12DD0"/>
    <w:rsid w:val="00E12F09"/>
    <w:rsid w:val="00E12F37"/>
    <w:rsid w:val="00E12F3E"/>
    <w:rsid w:val="00E12F88"/>
    <w:rsid w:val="00E13977"/>
    <w:rsid w:val="00E13B70"/>
    <w:rsid w:val="00E13B92"/>
    <w:rsid w:val="00E13EC0"/>
    <w:rsid w:val="00E1401F"/>
    <w:rsid w:val="00E1404E"/>
    <w:rsid w:val="00E140AB"/>
    <w:rsid w:val="00E144CB"/>
    <w:rsid w:val="00E14A62"/>
    <w:rsid w:val="00E14F48"/>
    <w:rsid w:val="00E14F5F"/>
    <w:rsid w:val="00E14FC9"/>
    <w:rsid w:val="00E15178"/>
    <w:rsid w:val="00E151D2"/>
    <w:rsid w:val="00E1542D"/>
    <w:rsid w:val="00E1587F"/>
    <w:rsid w:val="00E15A64"/>
    <w:rsid w:val="00E15B9C"/>
    <w:rsid w:val="00E15CCB"/>
    <w:rsid w:val="00E15D86"/>
    <w:rsid w:val="00E15E9B"/>
    <w:rsid w:val="00E15F8F"/>
    <w:rsid w:val="00E16257"/>
    <w:rsid w:val="00E162C5"/>
    <w:rsid w:val="00E16548"/>
    <w:rsid w:val="00E1662E"/>
    <w:rsid w:val="00E16795"/>
    <w:rsid w:val="00E169BF"/>
    <w:rsid w:val="00E16B33"/>
    <w:rsid w:val="00E16EA9"/>
    <w:rsid w:val="00E16F05"/>
    <w:rsid w:val="00E16F9A"/>
    <w:rsid w:val="00E16FE6"/>
    <w:rsid w:val="00E17387"/>
    <w:rsid w:val="00E175D4"/>
    <w:rsid w:val="00E179C2"/>
    <w:rsid w:val="00E17B27"/>
    <w:rsid w:val="00E17F15"/>
    <w:rsid w:val="00E2010D"/>
    <w:rsid w:val="00E203F2"/>
    <w:rsid w:val="00E20895"/>
    <w:rsid w:val="00E209F7"/>
    <w:rsid w:val="00E20C9B"/>
    <w:rsid w:val="00E21402"/>
    <w:rsid w:val="00E215C3"/>
    <w:rsid w:val="00E217B2"/>
    <w:rsid w:val="00E218EA"/>
    <w:rsid w:val="00E21BD5"/>
    <w:rsid w:val="00E221D5"/>
    <w:rsid w:val="00E221F6"/>
    <w:rsid w:val="00E22394"/>
    <w:rsid w:val="00E2271D"/>
    <w:rsid w:val="00E2291F"/>
    <w:rsid w:val="00E22A6B"/>
    <w:rsid w:val="00E22BDE"/>
    <w:rsid w:val="00E22CBF"/>
    <w:rsid w:val="00E23428"/>
    <w:rsid w:val="00E2347D"/>
    <w:rsid w:val="00E237CA"/>
    <w:rsid w:val="00E238B7"/>
    <w:rsid w:val="00E23AFF"/>
    <w:rsid w:val="00E23BE6"/>
    <w:rsid w:val="00E23DCC"/>
    <w:rsid w:val="00E23F15"/>
    <w:rsid w:val="00E24175"/>
    <w:rsid w:val="00E2425D"/>
    <w:rsid w:val="00E24587"/>
    <w:rsid w:val="00E24840"/>
    <w:rsid w:val="00E24936"/>
    <w:rsid w:val="00E24B26"/>
    <w:rsid w:val="00E24CE9"/>
    <w:rsid w:val="00E24D9A"/>
    <w:rsid w:val="00E24FA5"/>
    <w:rsid w:val="00E258A5"/>
    <w:rsid w:val="00E25BEF"/>
    <w:rsid w:val="00E2602B"/>
    <w:rsid w:val="00E26054"/>
    <w:rsid w:val="00E26847"/>
    <w:rsid w:val="00E268BA"/>
    <w:rsid w:val="00E2728B"/>
    <w:rsid w:val="00E27371"/>
    <w:rsid w:val="00E274AA"/>
    <w:rsid w:val="00E2752B"/>
    <w:rsid w:val="00E2757C"/>
    <w:rsid w:val="00E275CC"/>
    <w:rsid w:val="00E27970"/>
    <w:rsid w:val="00E27E1E"/>
    <w:rsid w:val="00E27EBB"/>
    <w:rsid w:val="00E27F14"/>
    <w:rsid w:val="00E302DE"/>
    <w:rsid w:val="00E303FD"/>
    <w:rsid w:val="00E30410"/>
    <w:rsid w:val="00E304AA"/>
    <w:rsid w:val="00E30685"/>
    <w:rsid w:val="00E3068B"/>
    <w:rsid w:val="00E3076B"/>
    <w:rsid w:val="00E30DD1"/>
    <w:rsid w:val="00E30ED4"/>
    <w:rsid w:val="00E30FFB"/>
    <w:rsid w:val="00E31185"/>
    <w:rsid w:val="00E311B3"/>
    <w:rsid w:val="00E31257"/>
    <w:rsid w:val="00E31418"/>
    <w:rsid w:val="00E3161E"/>
    <w:rsid w:val="00E318DB"/>
    <w:rsid w:val="00E318EC"/>
    <w:rsid w:val="00E31D39"/>
    <w:rsid w:val="00E32054"/>
    <w:rsid w:val="00E32076"/>
    <w:rsid w:val="00E3211F"/>
    <w:rsid w:val="00E3229F"/>
    <w:rsid w:val="00E32307"/>
    <w:rsid w:val="00E32778"/>
    <w:rsid w:val="00E3290B"/>
    <w:rsid w:val="00E32AF6"/>
    <w:rsid w:val="00E32D0E"/>
    <w:rsid w:val="00E32FF4"/>
    <w:rsid w:val="00E330D2"/>
    <w:rsid w:val="00E335B4"/>
    <w:rsid w:val="00E336CE"/>
    <w:rsid w:val="00E3392B"/>
    <w:rsid w:val="00E33D34"/>
    <w:rsid w:val="00E33E61"/>
    <w:rsid w:val="00E340B5"/>
    <w:rsid w:val="00E341C1"/>
    <w:rsid w:val="00E3423A"/>
    <w:rsid w:val="00E3426E"/>
    <w:rsid w:val="00E34419"/>
    <w:rsid w:val="00E346E8"/>
    <w:rsid w:val="00E34B06"/>
    <w:rsid w:val="00E34D68"/>
    <w:rsid w:val="00E35359"/>
    <w:rsid w:val="00E3568C"/>
    <w:rsid w:val="00E35768"/>
    <w:rsid w:val="00E357FB"/>
    <w:rsid w:val="00E35C61"/>
    <w:rsid w:val="00E35E53"/>
    <w:rsid w:val="00E3623F"/>
    <w:rsid w:val="00E3645C"/>
    <w:rsid w:val="00E366ED"/>
    <w:rsid w:val="00E36EA7"/>
    <w:rsid w:val="00E371C4"/>
    <w:rsid w:val="00E37257"/>
    <w:rsid w:val="00E37322"/>
    <w:rsid w:val="00E375C6"/>
    <w:rsid w:val="00E376A5"/>
    <w:rsid w:val="00E37860"/>
    <w:rsid w:val="00E37C8B"/>
    <w:rsid w:val="00E37CC2"/>
    <w:rsid w:val="00E37D7A"/>
    <w:rsid w:val="00E37ED8"/>
    <w:rsid w:val="00E37FA4"/>
    <w:rsid w:val="00E40271"/>
    <w:rsid w:val="00E404CB"/>
    <w:rsid w:val="00E4050E"/>
    <w:rsid w:val="00E407E7"/>
    <w:rsid w:val="00E409B9"/>
    <w:rsid w:val="00E409BC"/>
    <w:rsid w:val="00E40AC3"/>
    <w:rsid w:val="00E40CB4"/>
    <w:rsid w:val="00E40EE5"/>
    <w:rsid w:val="00E414F4"/>
    <w:rsid w:val="00E4173E"/>
    <w:rsid w:val="00E41A40"/>
    <w:rsid w:val="00E41A6D"/>
    <w:rsid w:val="00E41D48"/>
    <w:rsid w:val="00E41FE7"/>
    <w:rsid w:val="00E42144"/>
    <w:rsid w:val="00E4219C"/>
    <w:rsid w:val="00E424A3"/>
    <w:rsid w:val="00E428C0"/>
    <w:rsid w:val="00E428F1"/>
    <w:rsid w:val="00E42919"/>
    <w:rsid w:val="00E42A5C"/>
    <w:rsid w:val="00E42E2F"/>
    <w:rsid w:val="00E42F8C"/>
    <w:rsid w:val="00E43045"/>
    <w:rsid w:val="00E43328"/>
    <w:rsid w:val="00E43812"/>
    <w:rsid w:val="00E4398A"/>
    <w:rsid w:val="00E43CDF"/>
    <w:rsid w:val="00E43DB5"/>
    <w:rsid w:val="00E43EDE"/>
    <w:rsid w:val="00E4414E"/>
    <w:rsid w:val="00E44338"/>
    <w:rsid w:val="00E4496F"/>
    <w:rsid w:val="00E44F9E"/>
    <w:rsid w:val="00E454DB"/>
    <w:rsid w:val="00E45574"/>
    <w:rsid w:val="00E457F3"/>
    <w:rsid w:val="00E45813"/>
    <w:rsid w:val="00E461B3"/>
    <w:rsid w:val="00E4681D"/>
    <w:rsid w:val="00E468B8"/>
    <w:rsid w:val="00E46C48"/>
    <w:rsid w:val="00E46CFC"/>
    <w:rsid w:val="00E470BF"/>
    <w:rsid w:val="00E4751B"/>
    <w:rsid w:val="00E475E5"/>
    <w:rsid w:val="00E47BB2"/>
    <w:rsid w:val="00E47C0D"/>
    <w:rsid w:val="00E47D28"/>
    <w:rsid w:val="00E50654"/>
    <w:rsid w:val="00E50680"/>
    <w:rsid w:val="00E50681"/>
    <w:rsid w:val="00E50962"/>
    <w:rsid w:val="00E50A4A"/>
    <w:rsid w:val="00E50AC9"/>
    <w:rsid w:val="00E50DA7"/>
    <w:rsid w:val="00E50F33"/>
    <w:rsid w:val="00E50F3D"/>
    <w:rsid w:val="00E50FC7"/>
    <w:rsid w:val="00E51163"/>
    <w:rsid w:val="00E51341"/>
    <w:rsid w:val="00E51AE4"/>
    <w:rsid w:val="00E51B0D"/>
    <w:rsid w:val="00E51F89"/>
    <w:rsid w:val="00E522CC"/>
    <w:rsid w:val="00E524F5"/>
    <w:rsid w:val="00E528DB"/>
    <w:rsid w:val="00E528E0"/>
    <w:rsid w:val="00E52944"/>
    <w:rsid w:val="00E529AD"/>
    <w:rsid w:val="00E52AA9"/>
    <w:rsid w:val="00E52E82"/>
    <w:rsid w:val="00E53066"/>
    <w:rsid w:val="00E53413"/>
    <w:rsid w:val="00E53A73"/>
    <w:rsid w:val="00E542E5"/>
    <w:rsid w:val="00E543D4"/>
    <w:rsid w:val="00E544BE"/>
    <w:rsid w:val="00E5484F"/>
    <w:rsid w:val="00E54C92"/>
    <w:rsid w:val="00E54CEE"/>
    <w:rsid w:val="00E54E0F"/>
    <w:rsid w:val="00E54EC3"/>
    <w:rsid w:val="00E54F96"/>
    <w:rsid w:val="00E55017"/>
    <w:rsid w:val="00E55A8F"/>
    <w:rsid w:val="00E55CBA"/>
    <w:rsid w:val="00E55D75"/>
    <w:rsid w:val="00E55DFE"/>
    <w:rsid w:val="00E55EDA"/>
    <w:rsid w:val="00E56079"/>
    <w:rsid w:val="00E560D3"/>
    <w:rsid w:val="00E56EEA"/>
    <w:rsid w:val="00E56FF7"/>
    <w:rsid w:val="00E572B4"/>
    <w:rsid w:val="00E573A7"/>
    <w:rsid w:val="00E573FF"/>
    <w:rsid w:val="00E5764B"/>
    <w:rsid w:val="00E57B24"/>
    <w:rsid w:val="00E600A9"/>
    <w:rsid w:val="00E60948"/>
    <w:rsid w:val="00E60A1F"/>
    <w:rsid w:val="00E60A59"/>
    <w:rsid w:val="00E60B6D"/>
    <w:rsid w:val="00E60D0F"/>
    <w:rsid w:val="00E6105C"/>
    <w:rsid w:val="00E61122"/>
    <w:rsid w:val="00E61218"/>
    <w:rsid w:val="00E61332"/>
    <w:rsid w:val="00E6135C"/>
    <w:rsid w:val="00E616A1"/>
    <w:rsid w:val="00E61BBA"/>
    <w:rsid w:val="00E61C15"/>
    <w:rsid w:val="00E61F00"/>
    <w:rsid w:val="00E6217A"/>
    <w:rsid w:val="00E62265"/>
    <w:rsid w:val="00E62684"/>
    <w:rsid w:val="00E62706"/>
    <w:rsid w:val="00E62727"/>
    <w:rsid w:val="00E62E43"/>
    <w:rsid w:val="00E6337D"/>
    <w:rsid w:val="00E6367C"/>
    <w:rsid w:val="00E64208"/>
    <w:rsid w:val="00E643C1"/>
    <w:rsid w:val="00E6445D"/>
    <w:rsid w:val="00E64676"/>
    <w:rsid w:val="00E64C1A"/>
    <w:rsid w:val="00E64E8E"/>
    <w:rsid w:val="00E65412"/>
    <w:rsid w:val="00E655AE"/>
    <w:rsid w:val="00E658F9"/>
    <w:rsid w:val="00E65B31"/>
    <w:rsid w:val="00E65C37"/>
    <w:rsid w:val="00E65FE4"/>
    <w:rsid w:val="00E66771"/>
    <w:rsid w:val="00E66775"/>
    <w:rsid w:val="00E66B85"/>
    <w:rsid w:val="00E66D2A"/>
    <w:rsid w:val="00E671A0"/>
    <w:rsid w:val="00E6749D"/>
    <w:rsid w:val="00E674CD"/>
    <w:rsid w:val="00E67556"/>
    <w:rsid w:val="00E6757E"/>
    <w:rsid w:val="00E70658"/>
    <w:rsid w:val="00E71358"/>
    <w:rsid w:val="00E71556"/>
    <w:rsid w:val="00E718E3"/>
    <w:rsid w:val="00E7199D"/>
    <w:rsid w:val="00E71C32"/>
    <w:rsid w:val="00E71C3A"/>
    <w:rsid w:val="00E724B6"/>
    <w:rsid w:val="00E7263C"/>
    <w:rsid w:val="00E729AF"/>
    <w:rsid w:val="00E7311F"/>
    <w:rsid w:val="00E73D1E"/>
    <w:rsid w:val="00E73D79"/>
    <w:rsid w:val="00E7416C"/>
    <w:rsid w:val="00E74247"/>
    <w:rsid w:val="00E743B7"/>
    <w:rsid w:val="00E7445F"/>
    <w:rsid w:val="00E745FC"/>
    <w:rsid w:val="00E748EF"/>
    <w:rsid w:val="00E7491D"/>
    <w:rsid w:val="00E74938"/>
    <w:rsid w:val="00E74A66"/>
    <w:rsid w:val="00E74B58"/>
    <w:rsid w:val="00E74E99"/>
    <w:rsid w:val="00E74F01"/>
    <w:rsid w:val="00E74FD8"/>
    <w:rsid w:val="00E75201"/>
    <w:rsid w:val="00E754CC"/>
    <w:rsid w:val="00E75630"/>
    <w:rsid w:val="00E75ACB"/>
    <w:rsid w:val="00E75C8E"/>
    <w:rsid w:val="00E75EF9"/>
    <w:rsid w:val="00E761DB"/>
    <w:rsid w:val="00E7676E"/>
    <w:rsid w:val="00E76A61"/>
    <w:rsid w:val="00E77103"/>
    <w:rsid w:val="00E77321"/>
    <w:rsid w:val="00E777FE"/>
    <w:rsid w:val="00E779F2"/>
    <w:rsid w:val="00E77DF7"/>
    <w:rsid w:val="00E77E13"/>
    <w:rsid w:val="00E8026F"/>
    <w:rsid w:val="00E80509"/>
    <w:rsid w:val="00E8072B"/>
    <w:rsid w:val="00E8078D"/>
    <w:rsid w:val="00E80B01"/>
    <w:rsid w:val="00E80B50"/>
    <w:rsid w:val="00E80D55"/>
    <w:rsid w:val="00E81050"/>
    <w:rsid w:val="00E8106D"/>
    <w:rsid w:val="00E812CA"/>
    <w:rsid w:val="00E81318"/>
    <w:rsid w:val="00E8171B"/>
    <w:rsid w:val="00E81FA7"/>
    <w:rsid w:val="00E8208F"/>
    <w:rsid w:val="00E821A3"/>
    <w:rsid w:val="00E82380"/>
    <w:rsid w:val="00E8287A"/>
    <w:rsid w:val="00E829C4"/>
    <w:rsid w:val="00E833A9"/>
    <w:rsid w:val="00E83B43"/>
    <w:rsid w:val="00E83D0A"/>
    <w:rsid w:val="00E83EA1"/>
    <w:rsid w:val="00E84000"/>
    <w:rsid w:val="00E84329"/>
    <w:rsid w:val="00E84492"/>
    <w:rsid w:val="00E845C5"/>
    <w:rsid w:val="00E845D4"/>
    <w:rsid w:val="00E8492C"/>
    <w:rsid w:val="00E84CF0"/>
    <w:rsid w:val="00E84DA1"/>
    <w:rsid w:val="00E8504C"/>
    <w:rsid w:val="00E85124"/>
    <w:rsid w:val="00E85206"/>
    <w:rsid w:val="00E8550C"/>
    <w:rsid w:val="00E8563C"/>
    <w:rsid w:val="00E858A1"/>
    <w:rsid w:val="00E85BAA"/>
    <w:rsid w:val="00E85D0F"/>
    <w:rsid w:val="00E85E36"/>
    <w:rsid w:val="00E86392"/>
    <w:rsid w:val="00E86439"/>
    <w:rsid w:val="00E86480"/>
    <w:rsid w:val="00E864AE"/>
    <w:rsid w:val="00E86572"/>
    <w:rsid w:val="00E86738"/>
    <w:rsid w:val="00E867C9"/>
    <w:rsid w:val="00E867F9"/>
    <w:rsid w:val="00E86935"/>
    <w:rsid w:val="00E86AD7"/>
    <w:rsid w:val="00E86B79"/>
    <w:rsid w:val="00E86DAD"/>
    <w:rsid w:val="00E86FFB"/>
    <w:rsid w:val="00E87296"/>
    <w:rsid w:val="00E874E0"/>
    <w:rsid w:val="00E8751A"/>
    <w:rsid w:val="00E87544"/>
    <w:rsid w:val="00E875A8"/>
    <w:rsid w:val="00E877C3"/>
    <w:rsid w:val="00E9005E"/>
    <w:rsid w:val="00E900A3"/>
    <w:rsid w:val="00E90122"/>
    <w:rsid w:val="00E90295"/>
    <w:rsid w:val="00E90815"/>
    <w:rsid w:val="00E90904"/>
    <w:rsid w:val="00E90B0D"/>
    <w:rsid w:val="00E90C32"/>
    <w:rsid w:val="00E90F69"/>
    <w:rsid w:val="00E913CC"/>
    <w:rsid w:val="00E9140A"/>
    <w:rsid w:val="00E91586"/>
    <w:rsid w:val="00E91C2C"/>
    <w:rsid w:val="00E91E14"/>
    <w:rsid w:val="00E91E26"/>
    <w:rsid w:val="00E922E2"/>
    <w:rsid w:val="00E92830"/>
    <w:rsid w:val="00E92991"/>
    <w:rsid w:val="00E929F6"/>
    <w:rsid w:val="00E92B12"/>
    <w:rsid w:val="00E92D50"/>
    <w:rsid w:val="00E92D5E"/>
    <w:rsid w:val="00E92E43"/>
    <w:rsid w:val="00E935E3"/>
    <w:rsid w:val="00E93CC4"/>
    <w:rsid w:val="00E93D4E"/>
    <w:rsid w:val="00E9459A"/>
    <w:rsid w:val="00E948B0"/>
    <w:rsid w:val="00E9497A"/>
    <w:rsid w:val="00E94B95"/>
    <w:rsid w:val="00E94C73"/>
    <w:rsid w:val="00E95637"/>
    <w:rsid w:val="00E9569F"/>
    <w:rsid w:val="00E95745"/>
    <w:rsid w:val="00E961C8"/>
    <w:rsid w:val="00E962A7"/>
    <w:rsid w:val="00E96320"/>
    <w:rsid w:val="00E964CD"/>
    <w:rsid w:val="00E96605"/>
    <w:rsid w:val="00E966E7"/>
    <w:rsid w:val="00E9683F"/>
    <w:rsid w:val="00E96945"/>
    <w:rsid w:val="00E96B42"/>
    <w:rsid w:val="00E96BEA"/>
    <w:rsid w:val="00E96CD2"/>
    <w:rsid w:val="00E96DBF"/>
    <w:rsid w:val="00E96F8B"/>
    <w:rsid w:val="00E9731A"/>
    <w:rsid w:val="00E9779A"/>
    <w:rsid w:val="00E977BF"/>
    <w:rsid w:val="00E97878"/>
    <w:rsid w:val="00EA0290"/>
    <w:rsid w:val="00EA0333"/>
    <w:rsid w:val="00EA04F2"/>
    <w:rsid w:val="00EA0974"/>
    <w:rsid w:val="00EA0A07"/>
    <w:rsid w:val="00EA0AE0"/>
    <w:rsid w:val="00EA0CC7"/>
    <w:rsid w:val="00EA0D15"/>
    <w:rsid w:val="00EA0DD5"/>
    <w:rsid w:val="00EA0DEA"/>
    <w:rsid w:val="00EA0F4E"/>
    <w:rsid w:val="00EA1384"/>
    <w:rsid w:val="00EA13B2"/>
    <w:rsid w:val="00EA14BE"/>
    <w:rsid w:val="00EA15DA"/>
    <w:rsid w:val="00EA17BE"/>
    <w:rsid w:val="00EA18D6"/>
    <w:rsid w:val="00EA1A14"/>
    <w:rsid w:val="00EA1C41"/>
    <w:rsid w:val="00EA1CCF"/>
    <w:rsid w:val="00EA1D33"/>
    <w:rsid w:val="00EA2108"/>
    <w:rsid w:val="00EA249D"/>
    <w:rsid w:val="00EA26CC"/>
    <w:rsid w:val="00EA2726"/>
    <w:rsid w:val="00EA273F"/>
    <w:rsid w:val="00EA2760"/>
    <w:rsid w:val="00EA2CC6"/>
    <w:rsid w:val="00EA2D9D"/>
    <w:rsid w:val="00EA33AD"/>
    <w:rsid w:val="00EA3779"/>
    <w:rsid w:val="00EA399C"/>
    <w:rsid w:val="00EA3AE5"/>
    <w:rsid w:val="00EA3C85"/>
    <w:rsid w:val="00EA3D5C"/>
    <w:rsid w:val="00EA3D8B"/>
    <w:rsid w:val="00EA4397"/>
    <w:rsid w:val="00EA461D"/>
    <w:rsid w:val="00EA476A"/>
    <w:rsid w:val="00EA4A6E"/>
    <w:rsid w:val="00EA4FD5"/>
    <w:rsid w:val="00EA50AB"/>
    <w:rsid w:val="00EA52B1"/>
    <w:rsid w:val="00EA57A9"/>
    <w:rsid w:val="00EA5B1A"/>
    <w:rsid w:val="00EA6261"/>
    <w:rsid w:val="00EA63CB"/>
    <w:rsid w:val="00EA6469"/>
    <w:rsid w:val="00EA64AB"/>
    <w:rsid w:val="00EA6CBC"/>
    <w:rsid w:val="00EA6D22"/>
    <w:rsid w:val="00EA6E12"/>
    <w:rsid w:val="00EA70E1"/>
    <w:rsid w:val="00EA766D"/>
    <w:rsid w:val="00EA76B3"/>
    <w:rsid w:val="00EA7758"/>
    <w:rsid w:val="00EA7935"/>
    <w:rsid w:val="00EA7B51"/>
    <w:rsid w:val="00EA7CB3"/>
    <w:rsid w:val="00EB025C"/>
    <w:rsid w:val="00EB0AA7"/>
    <w:rsid w:val="00EB0CB4"/>
    <w:rsid w:val="00EB0CFD"/>
    <w:rsid w:val="00EB0D05"/>
    <w:rsid w:val="00EB0D46"/>
    <w:rsid w:val="00EB1109"/>
    <w:rsid w:val="00EB14C7"/>
    <w:rsid w:val="00EB16FE"/>
    <w:rsid w:val="00EB1C78"/>
    <w:rsid w:val="00EB1ED1"/>
    <w:rsid w:val="00EB2340"/>
    <w:rsid w:val="00EB23C4"/>
    <w:rsid w:val="00EB2563"/>
    <w:rsid w:val="00EB25C7"/>
    <w:rsid w:val="00EB2704"/>
    <w:rsid w:val="00EB2C09"/>
    <w:rsid w:val="00EB2DF8"/>
    <w:rsid w:val="00EB2EBF"/>
    <w:rsid w:val="00EB3000"/>
    <w:rsid w:val="00EB326A"/>
    <w:rsid w:val="00EB3362"/>
    <w:rsid w:val="00EB3565"/>
    <w:rsid w:val="00EB35AA"/>
    <w:rsid w:val="00EB360A"/>
    <w:rsid w:val="00EB3694"/>
    <w:rsid w:val="00EB3785"/>
    <w:rsid w:val="00EB4148"/>
    <w:rsid w:val="00EB4317"/>
    <w:rsid w:val="00EB452B"/>
    <w:rsid w:val="00EB4639"/>
    <w:rsid w:val="00EB473A"/>
    <w:rsid w:val="00EB4CC7"/>
    <w:rsid w:val="00EB4D49"/>
    <w:rsid w:val="00EB504D"/>
    <w:rsid w:val="00EB54E7"/>
    <w:rsid w:val="00EB59AC"/>
    <w:rsid w:val="00EB5C3E"/>
    <w:rsid w:val="00EB5D0B"/>
    <w:rsid w:val="00EB6059"/>
    <w:rsid w:val="00EB61A0"/>
    <w:rsid w:val="00EB646B"/>
    <w:rsid w:val="00EB64E8"/>
    <w:rsid w:val="00EB65EF"/>
    <w:rsid w:val="00EB6817"/>
    <w:rsid w:val="00EB6913"/>
    <w:rsid w:val="00EB6C8A"/>
    <w:rsid w:val="00EB6D17"/>
    <w:rsid w:val="00EB704F"/>
    <w:rsid w:val="00EB7592"/>
    <w:rsid w:val="00EB75B8"/>
    <w:rsid w:val="00EB764C"/>
    <w:rsid w:val="00EB76B0"/>
    <w:rsid w:val="00EB78D2"/>
    <w:rsid w:val="00EB78DB"/>
    <w:rsid w:val="00EB7C9E"/>
    <w:rsid w:val="00EC03A7"/>
    <w:rsid w:val="00EC0519"/>
    <w:rsid w:val="00EC0A23"/>
    <w:rsid w:val="00EC0A35"/>
    <w:rsid w:val="00EC0A67"/>
    <w:rsid w:val="00EC0B57"/>
    <w:rsid w:val="00EC1056"/>
    <w:rsid w:val="00EC123E"/>
    <w:rsid w:val="00EC12BE"/>
    <w:rsid w:val="00EC1652"/>
    <w:rsid w:val="00EC190F"/>
    <w:rsid w:val="00EC1A40"/>
    <w:rsid w:val="00EC1B33"/>
    <w:rsid w:val="00EC2143"/>
    <w:rsid w:val="00EC21D3"/>
    <w:rsid w:val="00EC2424"/>
    <w:rsid w:val="00EC24B1"/>
    <w:rsid w:val="00EC24FD"/>
    <w:rsid w:val="00EC29B5"/>
    <w:rsid w:val="00EC2B03"/>
    <w:rsid w:val="00EC2C3F"/>
    <w:rsid w:val="00EC2D9F"/>
    <w:rsid w:val="00EC303E"/>
    <w:rsid w:val="00EC30DB"/>
    <w:rsid w:val="00EC3157"/>
    <w:rsid w:val="00EC3432"/>
    <w:rsid w:val="00EC34A3"/>
    <w:rsid w:val="00EC38AC"/>
    <w:rsid w:val="00EC3BEA"/>
    <w:rsid w:val="00EC3F9E"/>
    <w:rsid w:val="00EC42BD"/>
    <w:rsid w:val="00EC468C"/>
    <w:rsid w:val="00EC4858"/>
    <w:rsid w:val="00EC4DD5"/>
    <w:rsid w:val="00EC52B1"/>
    <w:rsid w:val="00EC571E"/>
    <w:rsid w:val="00EC5848"/>
    <w:rsid w:val="00EC5A5C"/>
    <w:rsid w:val="00EC5E72"/>
    <w:rsid w:val="00EC6668"/>
    <w:rsid w:val="00EC6709"/>
    <w:rsid w:val="00EC6766"/>
    <w:rsid w:val="00EC7113"/>
    <w:rsid w:val="00EC71A4"/>
    <w:rsid w:val="00EC74EF"/>
    <w:rsid w:val="00EC770A"/>
    <w:rsid w:val="00EC78DA"/>
    <w:rsid w:val="00EC7B3E"/>
    <w:rsid w:val="00EC7EDD"/>
    <w:rsid w:val="00EC7EF4"/>
    <w:rsid w:val="00ED0053"/>
    <w:rsid w:val="00ED02AE"/>
    <w:rsid w:val="00ED042F"/>
    <w:rsid w:val="00ED04DF"/>
    <w:rsid w:val="00ED0F74"/>
    <w:rsid w:val="00ED12BA"/>
    <w:rsid w:val="00ED17AC"/>
    <w:rsid w:val="00ED19EE"/>
    <w:rsid w:val="00ED1D56"/>
    <w:rsid w:val="00ED1F46"/>
    <w:rsid w:val="00ED23CE"/>
    <w:rsid w:val="00ED2538"/>
    <w:rsid w:val="00ED2593"/>
    <w:rsid w:val="00ED2606"/>
    <w:rsid w:val="00ED2E7A"/>
    <w:rsid w:val="00ED305F"/>
    <w:rsid w:val="00ED3091"/>
    <w:rsid w:val="00ED325B"/>
    <w:rsid w:val="00ED3301"/>
    <w:rsid w:val="00ED359E"/>
    <w:rsid w:val="00ED3694"/>
    <w:rsid w:val="00ED3963"/>
    <w:rsid w:val="00ED3CC5"/>
    <w:rsid w:val="00ED3D11"/>
    <w:rsid w:val="00ED3D5C"/>
    <w:rsid w:val="00ED3EFA"/>
    <w:rsid w:val="00ED3FD7"/>
    <w:rsid w:val="00ED4194"/>
    <w:rsid w:val="00ED4903"/>
    <w:rsid w:val="00ED4B13"/>
    <w:rsid w:val="00ED4BF3"/>
    <w:rsid w:val="00ED50A1"/>
    <w:rsid w:val="00ED50E8"/>
    <w:rsid w:val="00ED538B"/>
    <w:rsid w:val="00ED557D"/>
    <w:rsid w:val="00ED57E9"/>
    <w:rsid w:val="00ED5872"/>
    <w:rsid w:val="00ED5A5D"/>
    <w:rsid w:val="00ED5E8E"/>
    <w:rsid w:val="00ED5ED5"/>
    <w:rsid w:val="00ED6036"/>
    <w:rsid w:val="00ED60D6"/>
    <w:rsid w:val="00ED6162"/>
    <w:rsid w:val="00ED61F5"/>
    <w:rsid w:val="00ED64AF"/>
    <w:rsid w:val="00ED65F3"/>
    <w:rsid w:val="00ED6658"/>
    <w:rsid w:val="00ED69FB"/>
    <w:rsid w:val="00ED6CC3"/>
    <w:rsid w:val="00ED6CF1"/>
    <w:rsid w:val="00ED70EC"/>
    <w:rsid w:val="00ED7106"/>
    <w:rsid w:val="00ED727B"/>
    <w:rsid w:val="00ED73C6"/>
    <w:rsid w:val="00ED75BD"/>
    <w:rsid w:val="00ED7682"/>
    <w:rsid w:val="00ED77D6"/>
    <w:rsid w:val="00ED7C12"/>
    <w:rsid w:val="00ED7D67"/>
    <w:rsid w:val="00ED7E10"/>
    <w:rsid w:val="00ED7F7B"/>
    <w:rsid w:val="00EE0345"/>
    <w:rsid w:val="00EE05D7"/>
    <w:rsid w:val="00EE075A"/>
    <w:rsid w:val="00EE0DE7"/>
    <w:rsid w:val="00EE1169"/>
    <w:rsid w:val="00EE141A"/>
    <w:rsid w:val="00EE1662"/>
    <w:rsid w:val="00EE1852"/>
    <w:rsid w:val="00EE191D"/>
    <w:rsid w:val="00EE1976"/>
    <w:rsid w:val="00EE1F59"/>
    <w:rsid w:val="00EE2257"/>
    <w:rsid w:val="00EE26DC"/>
    <w:rsid w:val="00EE2785"/>
    <w:rsid w:val="00EE2A32"/>
    <w:rsid w:val="00EE2C24"/>
    <w:rsid w:val="00EE2C79"/>
    <w:rsid w:val="00EE30AC"/>
    <w:rsid w:val="00EE381A"/>
    <w:rsid w:val="00EE4101"/>
    <w:rsid w:val="00EE4123"/>
    <w:rsid w:val="00EE458A"/>
    <w:rsid w:val="00EE46A5"/>
    <w:rsid w:val="00EE46C3"/>
    <w:rsid w:val="00EE4B9B"/>
    <w:rsid w:val="00EE4E8C"/>
    <w:rsid w:val="00EE51BE"/>
    <w:rsid w:val="00EE5A6A"/>
    <w:rsid w:val="00EE5B60"/>
    <w:rsid w:val="00EE5D23"/>
    <w:rsid w:val="00EE5F29"/>
    <w:rsid w:val="00EE615B"/>
    <w:rsid w:val="00EE62DA"/>
    <w:rsid w:val="00EE646E"/>
    <w:rsid w:val="00EE65B9"/>
    <w:rsid w:val="00EE6F3C"/>
    <w:rsid w:val="00EE6FB0"/>
    <w:rsid w:val="00EE70C5"/>
    <w:rsid w:val="00EE7271"/>
    <w:rsid w:val="00EE79D1"/>
    <w:rsid w:val="00EE7A5E"/>
    <w:rsid w:val="00EE7C26"/>
    <w:rsid w:val="00EE7F3F"/>
    <w:rsid w:val="00EF008C"/>
    <w:rsid w:val="00EF0155"/>
    <w:rsid w:val="00EF03E7"/>
    <w:rsid w:val="00EF0A38"/>
    <w:rsid w:val="00EF0AF4"/>
    <w:rsid w:val="00EF0E0B"/>
    <w:rsid w:val="00EF0E4C"/>
    <w:rsid w:val="00EF11CB"/>
    <w:rsid w:val="00EF1ABA"/>
    <w:rsid w:val="00EF1AF6"/>
    <w:rsid w:val="00EF1D5C"/>
    <w:rsid w:val="00EF1D84"/>
    <w:rsid w:val="00EF238D"/>
    <w:rsid w:val="00EF2505"/>
    <w:rsid w:val="00EF2508"/>
    <w:rsid w:val="00EF287E"/>
    <w:rsid w:val="00EF28A4"/>
    <w:rsid w:val="00EF2C6C"/>
    <w:rsid w:val="00EF2F02"/>
    <w:rsid w:val="00EF361F"/>
    <w:rsid w:val="00EF375B"/>
    <w:rsid w:val="00EF398A"/>
    <w:rsid w:val="00EF3ED8"/>
    <w:rsid w:val="00EF40AB"/>
    <w:rsid w:val="00EF40B6"/>
    <w:rsid w:val="00EF4199"/>
    <w:rsid w:val="00EF419C"/>
    <w:rsid w:val="00EF425D"/>
    <w:rsid w:val="00EF4CE3"/>
    <w:rsid w:val="00EF5037"/>
    <w:rsid w:val="00EF527B"/>
    <w:rsid w:val="00EF5703"/>
    <w:rsid w:val="00EF577F"/>
    <w:rsid w:val="00EF5787"/>
    <w:rsid w:val="00EF5B61"/>
    <w:rsid w:val="00EF5BEB"/>
    <w:rsid w:val="00EF5EB5"/>
    <w:rsid w:val="00EF629F"/>
    <w:rsid w:val="00EF640A"/>
    <w:rsid w:val="00EF640E"/>
    <w:rsid w:val="00EF6443"/>
    <w:rsid w:val="00EF66D1"/>
    <w:rsid w:val="00EF6784"/>
    <w:rsid w:val="00EF69D6"/>
    <w:rsid w:val="00EF6B13"/>
    <w:rsid w:val="00EF6ECF"/>
    <w:rsid w:val="00EF7232"/>
    <w:rsid w:val="00EF725B"/>
    <w:rsid w:val="00EF7669"/>
    <w:rsid w:val="00EF7959"/>
    <w:rsid w:val="00EF7A69"/>
    <w:rsid w:val="00EF7AFD"/>
    <w:rsid w:val="00EF7EFC"/>
    <w:rsid w:val="00EF7FFE"/>
    <w:rsid w:val="00F0025C"/>
    <w:rsid w:val="00F0042A"/>
    <w:rsid w:val="00F005ED"/>
    <w:rsid w:val="00F00913"/>
    <w:rsid w:val="00F00D18"/>
    <w:rsid w:val="00F010F6"/>
    <w:rsid w:val="00F01316"/>
    <w:rsid w:val="00F013B1"/>
    <w:rsid w:val="00F0148C"/>
    <w:rsid w:val="00F0155E"/>
    <w:rsid w:val="00F015E8"/>
    <w:rsid w:val="00F01798"/>
    <w:rsid w:val="00F018F1"/>
    <w:rsid w:val="00F01BD3"/>
    <w:rsid w:val="00F01EF4"/>
    <w:rsid w:val="00F02103"/>
    <w:rsid w:val="00F02209"/>
    <w:rsid w:val="00F023ED"/>
    <w:rsid w:val="00F02551"/>
    <w:rsid w:val="00F02812"/>
    <w:rsid w:val="00F02955"/>
    <w:rsid w:val="00F0295C"/>
    <w:rsid w:val="00F02997"/>
    <w:rsid w:val="00F02999"/>
    <w:rsid w:val="00F029AC"/>
    <w:rsid w:val="00F02A19"/>
    <w:rsid w:val="00F03295"/>
    <w:rsid w:val="00F03561"/>
    <w:rsid w:val="00F036AD"/>
    <w:rsid w:val="00F0375F"/>
    <w:rsid w:val="00F03918"/>
    <w:rsid w:val="00F03A7D"/>
    <w:rsid w:val="00F0410A"/>
    <w:rsid w:val="00F041A1"/>
    <w:rsid w:val="00F0487C"/>
    <w:rsid w:val="00F04FCB"/>
    <w:rsid w:val="00F05176"/>
    <w:rsid w:val="00F05239"/>
    <w:rsid w:val="00F0523D"/>
    <w:rsid w:val="00F05CD8"/>
    <w:rsid w:val="00F06067"/>
    <w:rsid w:val="00F06090"/>
    <w:rsid w:val="00F06719"/>
    <w:rsid w:val="00F067AC"/>
    <w:rsid w:val="00F06E6F"/>
    <w:rsid w:val="00F072E3"/>
    <w:rsid w:val="00F074A7"/>
    <w:rsid w:val="00F074C1"/>
    <w:rsid w:val="00F07677"/>
    <w:rsid w:val="00F07772"/>
    <w:rsid w:val="00F077A7"/>
    <w:rsid w:val="00F07875"/>
    <w:rsid w:val="00F07910"/>
    <w:rsid w:val="00F07D5E"/>
    <w:rsid w:val="00F100C9"/>
    <w:rsid w:val="00F102EE"/>
    <w:rsid w:val="00F10816"/>
    <w:rsid w:val="00F10DA8"/>
    <w:rsid w:val="00F11016"/>
    <w:rsid w:val="00F11745"/>
    <w:rsid w:val="00F11833"/>
    <w:rsid w:val="00F11A0B"/>
    <w:rsid w:val="00F11B26"/>
    <w:rsid w:val="00F11BD4"/>
    <w:rsid w:val="00F11C03"/>
    <w:rsid w:val="00F11ECF"/>
    <w:rsid w:val="00F11F4F"/>
    <w:rsid w:val="00F11F8D"/>
    <w:rsid w:val="00F122F9"/>
    <w:rsid w:val="00F122FB"/>
    <w:rsid w:val="00F125F0"/>
    <w:rsid w:val="00F1272E"/>
    <w:rsid w:val="00F12AB3"/>
    <w:rsid w:val="00F12C5A"/>
    <w:rsid w:val="00F12EA9"/>
    <w:rsid w:val="00F13682"/>
    <w:rsid w:val="00F1369F"/>
    <w:rsid w:val="00F13921"/>
    <w:rsid w:val="00F13B15"/>
    <w:rsid w:val="00F13F73"/>
    <w:rsid w:val="00F142D7"/>
    <w:rsid w:val="00F14425"/>
    <w:rsid w:val="00F1448E"/>
    <w:rsid w:val="00F145DF"/>
    <w:rsid w:val="00F14977"/>
    <w:rsid w:val="00F14E02"/>
    <w:rsid w:val="00F14F9C"/>
    <w:rsid w:val="00F150C8"/>
    <w:rsid w:val="00F15214"/>
    <w:rsid w:val="00F15259"/>
    <w:rsid w:val="00F152EB"/>
    <w:rsid w:val="00F1546B"/>
    <w:rsid w:val="00F1577D"/>
    <w:rsid w:val="00F15AF9"/>
    <w:rsid w:val="00F15C84"/>
    <w:rsid w:val="00F15EEA"/>
    <w:rsid w:val="00F1608C"/>
    <w:rsid w:val="00F1614A"/>
    <w:rsid w:val="00F162B2"/>
    <w:rsid w:val="00F1672E"/>
    <w:rsid w:val="00F16747"/>
    <w:rsid w:val="00F167AF"/>
    <w:rsid w:val="00F16A78"/>
    <w:rsid w:val="00F16C50"/>
    <w:rsid w:val="00F16D06"/>
    <w:rsid w:val="00F16EF2"/>
    <w:rsid w:val="00F1707E"/>
    <w:rsid w:val="00F173CC"/>
    <w:rsid w:val="00F173F7"/>
    <w:rsid w:val="00F17826"/>
    <w:rsid w:val="00F17B50"/>
    <w:rsid w:val="00F17F6A"/>
    <w:rsid w:val="00F17FD2"/>
    <w:rsid w:val="00F200F1"/>
    <w:rsid w:val="00F205B0"/>
    <w:rsid w:val="00F20E75"/>
    <w:rsid w:val="00F21044"/>
    <w:rsid w:val="00F21281"/>
    <w:rsid w:val="00F21329"/>
    <w:rsid w:val="00F21882"/>
    <w:rsid w:val="00F21970"/>
    <w:rsid w:val="00F21B9B"/>
    <w:rsid w:val="00F21D4C"/>
    <w:rsid w:val="00F22445"/>
    <w:rsid w:val="00F22515"/>
    <w:rsid w:val="00F22848"/>
    <w:rsid w:val="00F22925"/>
    <w:rsid w:val="00F22AEE"/>
    <w:rsid w:val="00F22B91"/>
    <w:rsid w:val="00F22F57"/>
    <w:rsid w:val="00F22FC2"/>
    <w:rsid w:val="00F230B9"/>
    <w:rsid w:val="00F2326E"/>
    <w:rsid w:val="00F2352C"/>
    <w:rsid w:val="00F2363E"/>
    <w:rsid w:val="00F237A9"/>
    <w:rsid w:val="00F23B1B"/>
    <w:rsid w:val="00F23D6F"/>
    <w:rsid w:val="00F23DBA"/>
    <w:rsid w:val="00F2408C"/>
    <w:rsid w:val="00F240BE"/>
    <w:rsid w:val="00F2419B"/>
    <w:rsid w:val="00F24429"/>
    <w:rsid w:val="00F24833"/>
    <w:rsid w:val="00F24995"/>
    <w:rsid w:val="00F25014"/>
    <w:rsid w:val="00F25095"/>
    <w:rsid w:val="00F25316"/>
    <w:rsid w:val="00F2538C"/>
    <w:rsid w:val="00F254BD"/>
    <w:rsid w:val="00F256A9"/>
    <w:rsid w:val="00F25872"/>
    <w:rsid w:val="00F25964"/>
    <w:rsid w:val="00F26226"/>
    <w:rsid w:val="00F26AE6"/>
    <w:rsid w:val="00F26C24"/>
    <w:rsid w:val="00F26DD4"/>
    <w:rsid w:val="00F27149"/>
    <w:rsid w:val="00F271E7"/>
    <w:rsid w:val="00F27433"/>
    <w:rsid w:val="00F274DB"/>
    <w:rsid w:val="00F279AA"/>
    <w:rsid w:val="00F27BE1"/>
    <w:rsid w:val="00F27E8D"/>
    <w:rsid w:val="00F27F6B"/>
    <w:rsid w:val="00F3022D"/>
    <w:rsid w:val="00F30309"/>
    <w:rsid w:val="00F3033D"/>
    <w:rsid w:val="00F30398"/>
    <w:rsid w:val="00F306E1"/>
    <w:rsid w:val="00F306F9"/>
    <w:rsid w:val="00F3077D"/>
    <w:rsid w:val="00F30C09"/>
    <w:rsid w:val="00F31003"/>
    <w:rsid w:val="00F310BD"/>
    <w:rsid w:val="00F311EB"/>
    <w:rsid w:val="00F31209"/>
    <w:rsid w:val="00F31393"/>
    <w:rsid w:val="00F318D0"/>
    <w:rsid w:val="00F31C43"/>
    <w:rsid w:val="00F31CFD"/>
    <w:rsid w:val="00F32328"/>
    <w:rsid w:val="00F324B5"/>
    <w:rsid w:val="00F3257D"/>
    <w:rsid w:val="00F325A6"/>
    <w:rsid w:val="00F32614"/>
    <w:rsid w:val="00F32756"/>
    <w:rsid w:val="00F32834"/>
    <w:rsid w:val="00F32AF4"/>
    <w:rsid w:val="00F32F72"/>
    <w:rsid w:val="00F3300A"/>
    <w:rsid w:val="00F3315C"/>
    <w:rsid w:val="00F3334D"/>
    <w:rsid w:val="00F33437"/>
    <w:rsid w:val="00F33764"/>
    <w:rsid w:val="00F338DB"/>
    <w:rsid w:val="00F33AE6"/>
    <w:rsid w:val="00F33F58"/>
    <w:rsid w:val="00F3417C"/>
    <w:rsid w:val="00F349BB"/>
    <w:rsid w:val="00F34D84"/>
    <w:rsid w:val="00F34F26"/>
    <w:rsid w:val="00F35292"/>
    <w:rsid w:val="00F354F8"/>
    <w:rsid w:val="00F35649"/>
    <w:rsid w:val="00F357CE"/>
    <w:rsid w:val="00F359DE"/>
    <w:rsid w:val="00F35F77"/>
    <w:rsid w:val="00F36312"/>
    <w:rsid w:val="00F3661F"/>
    <w:rsid w:val="00F367AD"/>
    <w:rsid w:val="00F369AB"/>
    <w:rsid w:val="00F36A5A"/>
    <w:rsid w:val="00F36D54"/>
    <w:rsid w:val="00F36D85"/>
    <w:rsid w:val="00F374A9"/>
    <w:rsid w:val="00F3758A"/>
    <w:rsid w:val="00F37869"/>
    <w:rsid w:val="00F3795E"/>
    <w:rsid w:val="00F37EB2"/>
    <w:rsid w:val="00F37F54"/>
    <w:rsid w:val="00F40606"/>
    <w:rsid w:val="00F40977"/>
    <w:rsid w:val="00F40A41"/>
    <w:rsid w:val="00F40BB8"/>
    <w:rsid w:val="00F40C91"/>
    <w:rsid w:val="00F41105"/>
    <w:rsid w:val="00F415E5"/>
    <w:rsid w:val="00F41617"/>
    <w:rsid w:val="00F416CB"/>
    <w:rsid w:val="00F41FF7"/>
    <w:rsid w:val="00F4223F"/>
    <w:rsid w:val="00F424E8"/>
    <w:rsid w:val="00F42EE4"/>
    <w:rsid w:val="00F42F97"/>
    <w:rsid w:val="00F42FCE"/>
    <w:rsid w:val="00F4301A"/>
    <w:rsid w:val="00F43338"/>
    <w:rsid w:val="00F43479"/>
    <w:rsid w:val="00F4351E"/>
    <w:rsid w:val="00F43B0A"/>
    <w:rsid w:val="00F4401A"/>
    <w:rsid w:val="00F44427"/>
    <w:rsid w:val="00F445BB"/>
    <w:rsid w:val="00F445D4"/>
    <w:rsid w:val="00F44709"/>
    <w:rsid w:val="00F449A0"/>
    <w:rsid w:val="00F44C1B"/>
    <w:rsid w:val="00F44CD9"/>
    <w:rsid w:val="00F44D32"/>
    <w:rsid w:val="00F44F03"/>
    <w:rsid w:val="00F45076"/>
    <w:rsid w:val="00F45350"/>
    <w:rsid w:val="00F45425"/>
    <w:rsid w:val="00F4546F"/>
    <w:rsid w:val="00F45B41"/>
    <w:rsid w:val="00F45BFF"/>
    <w:rsid w:val="00F4649E"/>
    <w:rsid w:val="00F467BC"/>
    <w:rsid w:val="00F47177"/>
    <w:rsid w:val="00F4746C"/>
    <w:rsid w:val="00F47819"/>
    <w:rsid w:val="00F47869"/>
    <w:rsid w:val="00F479A9"/>
    <w:rsid w:val="00F479B7"/>
    <w:rsid w:val="00F47B03"/>
    <w:rsid w:val="00F47CC4"/>
    <w:rsid w:val="00F47CDF"/>
    <w:rsid w:val="00F50221"/>
    <w:rsid w:val="00F50414"/>
    <w:rsid w:val="00F5081C"/>
    <w:rsid w:val="00F50B12"/>
    <w:rsid w:val="00F50DF0"/>
    <w:rsid w:val="00F50EE1"/>
    <w:rsid w:val="00F50F6A"/>
    <w:rsid w:val="00F51347"/>
    <w:rsid w:val="00F5162D"/>
    <w:rsid w:val="00F516CA"/>
    <w:rsid w:val="00F516CD"/>
    <w:rsid w:val="00F51A90"/>
    <w:rsid w:val="00F51C0D"/>
    <w:rsid w:val="00F520E8"/>
    <w:rsid w:val="00F52131"/>
    <w:rsid w:val="00F523A1"/>
    <w:rsid w:val="00F524C3"/>
    <w:rsid w:val="00F525CE"/>
    <w:rsid w:val="00F52CAB"/>
    <w:rsid w:val="00F52EC3"/>
    <w:rsid w:val="00F53407"/>
    <w:rsid w:val="00F53948"/>
    <w:rsid w:val="00F53983"/>
    <w:rsid w:val="00F53ACD"/>
    <w:rsid w:val="00F54176"/>
    <w:rsid w:val="00F54832"/>
    <w:rsid w:val="00F54953"/>
    <w:rsid w:val="00F54A6E"/>
    <w:rsid w:val="00F54AC4"/>
    <w:rsid w:val="00F54B03"/>
    <w:rsid w:val="00F54C03"/>
    <w:rsid w:val="00F54C53"/>
    <w:rsid w:val="00F54D50"/>
    <w:rsid w:val="00F550F7"/>
    <w:rsid w:val="00F55E45"/>
    <w:rsid w:val="00F55ED2"/>
    <w:rsid w:val="00F5612C"/>
    <w:rsid w:val="00F5641C"/>
    <w:rsid w:val="00F56594"/>
    <w:rsid w:val="00F566E4"/>
    <w:rsid w:val="00F56703"/>
    <w:rsid w:val="00F56826"/>
    <w:rsid w:val="00F56B06"/>
    <w:rsid w:val="00F56D85"/>
    <w:rsid w:val="00F56E78"/>
    <w:rsid w:val="00F56F76"/>
    <w:rsid w:val="00F57027"/>
    <w:rsid w:val="00F5715F"/>
    <w:rsid w:val="00F571D8"/>
    <w:rsid w:val="00F572E5"/>
    <w:rsid w:val="00F57390"/>
    <w:rsid w:val="00F57B6F"/>
    <w:rsid w:val="00F600F8"/>
    <w:rsid w:val="00F60191"/>
    <w:rsid w:val="00F60290"/>
    <w:rsid w:val="00F60508"/>
    <w:rsid w:val="00F60564"/>
    <w:rsid w:val="00F60F4D"/>
    <w:rsid w:val="00F60F61"/>
    <w:rsid w:val="00F612E5"/>
    <w:rsid w:val="00F61627"/>
    <w:rsid w:val="00F6163F"/>
    <w:rsid w:val="00F616EE"/>
    <w:rsid w:val="00F61F80"/>
    <w:rsid w:val="00F62235"/>
    <w:rsid w:val="00F627C8"/>
    <w:rsid w:val="00F6293F"/>
    <w:rsid w:val="00F62BD1"/>
    <w:rsid w:val="00F62C80"/>
    <w:rsid w:val="00F632BE"/>
    <w:rsid w:val="00F6333E"/>
    <w:rsid w:val="00F633B3"/>
    <w:rsid w:val="00F63496"/>
    <w:rsid w:val="00F6354F"/>
    <w:rsid w:val="00F636CE"/>
    <w:rsid w:val="00F63CDC"/>
    <w:rsid w:val="00F63CED"/>
    <w:rsid w:val="00F63FF4"/>
    <w:rsid w:val="00F63FF9"/>
    <w:rsid w:val="00F642F0"/>
    <w:rsid w:val="00F6450B"/>
    <w:rsid w:val="00F646DF"/>
    <w:rsid w:val="00F6483E"/>
    <w:rsid w:val="00F64C8A"/>
    <w:rsid w:val="00F64CFB"/>
    <w:rsid w:val="00F64F1E"/>
    <w:rsid w:val="00F65225"/>
    <w:rsid w:val="00F6538A"/>
    <w:rsid w:val="00F6600D"/>
    <w:rsid w:val="00F66044"/>
    <w:rsid w:val="00F6608A"/>
    <w:rsid w:val="00F66123"/>
    <w:rsid w:val="00F66150"/>
    <w:rsid w:val="00F666AC"/>
    <w:rsid w:val="00F669BD"/>
    <w:rsid w:val="00F66D32"/>
    <w:rsid w:val="00F66F34"/>
    <w:rsid w:val="00F678EE"/>
    <w:rsid w:val="00F67E85"/>
    <w:rsid w:val="00F707F3"/>
    <w:rsid w:val="00F70800"/>
    <w:rsid w:val="00F7082E"/>
    <w:rsid w:val="00F70856"/>
    <w:rsid w:val="00F71047"/>
    <w:rsid w:val="00F719DD"/>
    <w:rsid w:val="00F71E45"/>
    <w:rsid w:val="00F71F3F"/>
    <w:rsid w:val="00F71FE4"/>
    <w:rsid w:val="00F72107"/>
    <w:rsid w:val="00F721D6"/>
    <w:rsid w:val="00F72211"/>
    <w:rsid w:val="00F72435"/>
    <w:rsid w:val="00F72559"/>
    <w:rsid w:val="00F72616"/>
    <w:rsid w:val="00F730EC"/>
    <w:rsid w:val="00F73381"/>
    <w:rsid w:val="00F73750"/>
    <w:rsid w:val="00F73821"/>
    <w:rsid w:val="00F7398A"/>
    <w:rsid w:val="00F73CA8"/>
    <w:rsid w:val="00F73D88"/>
    <w:rsid w:val="00F73DE1"/>
    <w:rsid w:val="00F74324"/>
    <w:rsid w:val="00F74486"/>
    <w:rsid w:val="00F748CD"/>
    <w:rsid w:val="00F74A54"/>
    <w:rsid w:val="00F74CB9"/>
    <w:rsid w:val="00F74DA1"/>
    <w:rsid w:val="00F74DB2"/>
    <w:rsid w:val="00F74E04"/>
    <w:rsid w:val="00F74E76"/>
    <w:rsid w:val="00F74E97"/>
    <w:rsid w:val="00F74FD0"/>
    <w:rsid w:val="00F750B2"/>
    <w:rsid w:val="00F752A6"/>
    <w:rsid w:val="00F75339"/>
    <w:rsid w:val="00F7538F"/>
    <w:rsid w:val="00F755EC"/>
    <w:rsid w:val="00F75641"/>
    <w:rsid w:val="00F75C50"/>
    <w:rsid w:val="00F75E08"/>
    <w:rsid w:val="00F760D9"/>
    <w:rsid w:val="00F760DE"/>
    <w:rsid w:val="00F76112"/>
    <w:rsid w:val="00F768FA"/>
    <w:rsid w:val="00F76D6C"/>
    <w:rsid w:val="00F772DD"/>
    <w:rsid w:val="00F772E1"/>
    <w:rsid w:val="00F77345"/>
    <w:rsid w:val="00F77951"/>
    <w:rsid w:val="00F77AF0"/>
    <w:rsid w:val="00F77BC2"/>
    <w:rsid w:val="00F77EFC"/>
    <w:rsid w:val="00F80632"/>
    <w:rsid w:val="00F8065F"/>
    <w:rsid w:val="00F809F8"/>
    <w:rsid w:val="00F80A4C"/>
    <w:rsid w:val="00F80D94"/>
    <w:rsid w:val="00F80EC5"/>
    <w:rsid w:val="00F80FA6"/>
    <w:rsid w:val="00F81201"/>
    <w:rsid w:val="00F81390"/>
    <w:rsid w:val="00F8155F"/>
    <w:rsid w:val="00F81911"/>
    <w:rsid w:val="00F8192B"/>
    <w:rsid w:val="00F81D44"/>
    <w:rsid w:val="00F81F9F"/>
    <w:rsid w:val="00F81FFD"/>
    <w:rsid w:val="00F82258"/>
    <w:rsid w:val="00F82406"/>
    <w:rsid w:val="00F82415"/>
    <w:rsid w:val="00F8242A"/>
    <w:rsid w:val="00F824F4"/>
    <w:rsid w:val="00F8265E"/>
    <w:rsid w:val="00F82D15"/>
    <w:rsid w:val="00F83846"/>
    <w:rsid w:val="00F8392F"/>
    <w:rsid w:val="00F83A1D"/>
    <w:rsid w:val="00F83BC4"/>
    <w:rsid w:val="00F83BC5"/>
    <w:rsid w:val="00F83DC9"/>
    <w:rsid w:val="00F84059"/>
    <w:rsid w:val="00F840AD"/>
    <w:rsid w:val="00F841F3"/>
    <w:rsid w:val="00F848C9"/>
    <w:rsid w:val="00F8499A"/>
    <w:rsid w:val="00F84CCB"/>
    <w:rsid w:val="00F84E90"/>
    <w:rsid w:val="00F84EFD"/>
    <w:rsid w:val="00F8573D"/>
    <w:rsid w:val="00F858AF"/>
    <w:rsid w:val="00F8606E"/>
    <w:rsid w:val="00F8607A"/>
    <w:rsid w:val="00F863E7"/>
    <w:rsid w:val="00F86548"/>
    <w:rsid w:val="00F86FC8"/>
    <w:rsid w:val="00F873AE"/>
    <w:rsid w:val="00F87987"/>
    <w:rsid w:val="00F87B5D"/>
    <w:rsid w:val="00F87C6B"/>
    <w:rsid w:val="00F87E26"/>
    <w:rsid w:val="00F87E43"/>
    <w:rsid w:val="00F90230"/>
    <w:rsid w:val="00F902AB"/>
    <w:rsid w:val="00F906EA"/>
    <w:rsid w:val="00F90874"/>
    <w:rsid w:val="00F90A47"/>
    <w:rsid w:val="00F90D27"/>
    <w:rsid w:val="00F9109F"/>
    <w:rsid w:val="00F91438"/>
    <w:rsid w:val="00F9155F"/>
    <w:rsid w:val="00F91713"/>
    <w:rsid w:val="00F923AF"/>
    <w:rsid w:val="00F9251D"/>
    <w:rsid w:val="00F9257D"/>
    <w:rsid w:val="00F925E5"/>
    <w:rsid w:val="00F92801"/>
    <w:rsid w:val="00F928EE"/>
    <w:rsid w:val="00F92A77"/>
    <w:rsid w:val="00F92BDA"/>
    <w:rsid w:val="00F92CFC"/>
    <w:rsid w:val="00F92E65"/>
    <w:rsid w:val="00F93565"/>
    <w:rsid w:val="00F93CBB"/>
    <w:rsid w:val="00F940B9"/>
    <w:rsid w:val="00F941A4"/>
    <w:rsid w:val="00F946F9"/>
    <w:rsid w:val="00F94F81"/>
    <w:rsid w:val="00F950BA"/>
    <w:rsid w:val="00F95277"/>
    <w:rsid w:val="00F954DC"/>
    <w:rsid w:val="00F95948"/>
    <w:rsid w:val="00F95A39"/>
    <w:rsid w:val="00F95A98"/>
    <w:rsid w:val="00F95D1F"/>
    <w:rsid w:val="00F95EAF"/>
    <w:rsid w:val="00F96001"/>
    <w:rsid w:val="00F964B9"/>
    <w:rsid w:val="00F96561"/>
    <w:rsid w:val="00F96A26"/>
    <w:rsid w:val="00F96B99"/>
    <w:rsid w:val="00F96D8B"/>
    <w:rsid w:val="00F96DDF"/>
    <w:rsid w:val="00F971CF"/>
    <w:rsid w:val="00F979D9"/>
    <w:rsid w:val="00F97CE7"/>
    <w:rsid w:val="00F97E0C"/>
    <w:rsid w:val="00FA01AE"/>
    <w:rsid w:val="00FA04A6"/>
    <w:rsid w:val="00FA073D"/>
    <w:rsid w:val="00FA0A3F"/>
    <w:rsid w:val="00FA0B57"/>
    <w:rsid w:val="00FA0F52"/>
    <w:rsid w:val="00FA14D9"/>
    <w:rsid w:val="00FA17FD"/>
    <w:rsid w:val="00FA1866"/>
    <w:rsid w:val="00FA18E9"/>
    <w:rsid w:val="00FA1D7F"/>
    <w:rsid w:val="00FA234B"/>
    <w:rsid w:val="00FA24E6"/>
    <w:rsid w:val="00FA2561"/>
    <w:rsid w:val="00FA27CB"/>
    <w:rsid w:val="00FA2E66"/>
    <w:rsid w:val="00FA2F83"/>
    <w:rsid w:val="00FA317B"/>
    <w:rsid w:val="00FA323D"/>
    <w:rsid w:val="00FA3317"/>
    <w:rsid w:val="00FA3407"/>
    <w:rsid w:val="00FA39C9"/>
    <w:rsid w:val="00FA3A5A"/>
    <w:rsid w:val="00FA3D07"/>
    <w:rsid w:val="00FA42FE"/>
    <w:rsid w:val="00FA4441"/>
    <w:rsid w:val="00FA46F4"/>
    <w:rsid w:val="00FA47E2"/>
    <w:rsid w:val="00FA4D56"/>
    <w:rsid w:val="00FA4EF7"/>
    <w:rsid w:val="00FA4F46"/>
    <w:rsid w:val="00FA4F6D"/>
    <w:rsid w:val="00FA50AE"/>
    <w:rsid w:val="00FA520A"/>
    <w:rsid w:val="00FA569F"/>
    <w:rsid w:val="00FA5DA8"/>
    <w:rsid w:val="00FA5E59"/>
    <w:rsid w:val="00FA5EC0"/>
    <w:rsid w:val="00FA5F5F"/>
    <w:rsid w:val="00FA626C"/>
    <w:rsid w:val="00FA6322"/>
    <w:rsid w:val="00FA64E3"/>
    <w:rsid w:val="00FA659D"/>
    <w:rsid w:val="00FA65AE"/>
    <w:rsid w:val="00FA6EAD"/>
    <w:rsid w:val="00FA7055"/>
    <w:rsid w:val="00FA76F2"/>
    <w:rsid w:val="00FA77B6"/>
    <w:rsid w:val="00FA78D4"/>
    <w:rsid w:val="00FA7969"/>
    <w:rsid w:val="00FA7C58"/>
    <w:rsid w:val="00FA7E5C"/>
    <w:rsid w:val="00FA7F76"/>
    <w:rsid w:val="00FB032A"/>
    <w:rsid w:val="00FB080A"/>
    <w:rsid w:val="00FB0BD6"/>
    <w:rsid w:val="00FB0D6C"/>
    <w:rsid w:val="00FB0D9E"/>
    <w:rsid w:val="00FB1103"/>
    <w:rsid w:val="00FB14E8"/>
    <w:rsid w:val="00FB1529"/>
    <w:rsid w:val="00FB168F"/>
    <w:rsid w:val="00FB1979"/>
    <w:rsid w:val="00FB2107"/>
    <w:rsid w:val="00FB211E"/>
    <w:rsid w:val="00FB2384"/>
    <w:rsid w:val="00FB2421"/>
    <w:rsid w:val="00FB2528"/>
    <w:rsid w:val="00FB270F"/>
    <w:rsid w:val="00FB2712"/>
    <w:rsid w:val="00FB2884"/>
    <w:rsid w:val="00FB2921"/>
    <w:rsid w:val="00FB2958"/>
    <w:rsid w:val="00FB2A6C"/>
    <w:rsid w:val="00FB2AB9"/>
    <w:rsid w:val="00FB2C52"/>
    <w:rsid w:val="00FB315E"/>
    <w:rsid w:val="00FB379B"/>
    <w:rsid w:val="00FB3950"/>
    <w:rsid w:val="00FB3E7F"/>
    <w:rsid w:val="00FB42E3"/>
    <w:rsid w:val="00FB44DF"/>
    <w:rsid w:val="00FB4CDA"/>
    <w:rsid w:val="00FB4D5D"/>
    <w:rsid w:val="00FB4EE6"/>
    <w:rsid w:val="00FB5030"/>
    <w:rsid w:val="00FB55A2"/>
    <w:rsid w:val="00FB599F"/>
    <w:rsid w:val="00FB5A96"/>
    <w:rsid w:val="00FB5DCE"/>
    <w:rsid w:val="00FB5E8E"/>
    <w:rsid w:val="00FB6130"/>
    <w:rsid w:val="00FB6212"/>
    <w:rsid w:val="00FB642A"/>
    <w:rsid w:val="00FB649F"/>
    <w:rsid w:val="00FB654B"/>
    <w:rsid w:val="00FB6761"/>
    <w:rsid w:val="00FB69AE"/>
    <w:rsid w:val="00FB6A30"/>
    <w:rsid w:val="00FB6AC6"/>
    <w:rsid w:val="00FB6B2B"/>
    <w:rsid w:val="00FB6D02"/>
    <w:rsid w:val="00FB6D25"/>
    <w:rsid w:val="00FB6D5B"/>
    <w:rsid w:val="00FB6F13"/>
    <w:rsid w:val="00FB70C6"/>
    <w:rsid w:val="00FB75AD"/>
    <w:rsid w:val="00FB763B"/>
    <w:rsid w:val="00FB763E"/>
    <w:rsid w:val="00FB7724"/>
    <w:rsid w:val="00FB7D16"/>
    <w:rsid w:val="00FB7F81"/>
    <w:rsid w:val="00FC0224"/>
    <w:rsid w:val="00FC040A"/>
    <w:rsid w:val="00FC041C"/>
    <w:rsid w:val="00FC0448"/>
    <w:rsid w:val="00FC074B"/>
    <w:rsid w:val="00FC0A66"/>
    <w:rsid w:val="00FC0B67"/>
    <w:rsid w:val="00FC0BF8"/>
    <w:rsid w:val="00FC0CD6"/>
    <w:rsid w:val="00FC0FF6"/>
    <w:rsid w:val="00FC1012"/>
    <w:rsid w:val="00FC151C"/>
    <w:rsid w:val="00FC1662"/>
    <w:rsid w:val="00FC176D"/>
    <w:rsid w:val="00FC1C60"/>
    <w:rsid w:val="00FC1C94"/>
    <w:rsid w:val="00FC1D77"/>
    <w:rsid w:val="00FC1E3D"/>
    <w:rsid w:val="00FC21CD"/>
    <w:rsid w:val="00FC26BD"/>
    <w:rsid w:val="00FC2742"/>
    <w:rsid w:val="00FC279B"/>
    <w:rsid w:val="00FC28D3"/>
    <w:rsid w:val="00FC2B6E"/>
    <w:rsid w:val="00FC2C1F"/>
    <w:rsid w:val="00FC2E37"/>
    <w:rsid w:val="00FC2E6F"/>
    <w:rsid w:val="00FC2EE3"/>
    <w:rsid w:val="00FC2FA8"/>
    <w:rsid w:val="00FC2FF3"/>
    <w:rsid w:val="00FC319C"/>
    <w:rsid w:val="00FC34B8"/>
    <w:rsid w:val="00FC3CD1"/>
    <w:rsid w:val="00FC3E52"/>
    <w:rsid w:val="00FC4692"/>
    <w:rsid w:val="00FC5164"/>
    <w:rsid w:val="00FC5194"/>
    <w:rsid w:val="00FC529F"/>
    <w:rsid w:val="00FC52E8"/>
    <w:rsid w:val="00FC5564"/>
    <w:rsid w:val="00FC5860"/>
    <w:rsid w:val="00FC5BC8"/>
    <w:rsid w:val="00FC610B"/>
    <w:rsid w:val="00FC68A8"/>
    <w:rsid w:val="00FC68AE"/>
    <w:rsid w:val="00FC6AE2"/>
    <w:rsid w:val="00FC70AC"/>
    <w:rsid w:val="00FC710E"/>
    <w:rsid w:val="00FC717E"/>
    <w:rsid w:val="00FC71DF"/>
    <w:rsid w:val="00FC7228"/>
    <w:rsid w:val="00FC7413"/>
    <w:rsid w:val="00FC7490"/>
    <w:rsid w:val="00FC7571"/>
    <w:rsid w:val="00FD0116"/>
    <w:rsid w:val="00FD0783"/>
    <w:rsid w:val="00FD0890"/>
    <w:rsid w:val="00FD08E1"/>
    <w:rsid w:val="00FD09B5"/>
    <w:rsid w:val="00FD0CC3"/>
    <w:rsid w:val="00FD0F36"/>
    <w:rsid w:val="00FD14A8"/>
    <w:rsid w:val="00FD1653"/>
    <w:rsid w:val="00FD197B"/>
    <w:rsid w:val="00FD1C41"/>
    <w:rsid w:val="00FD1E66"/>
    <w:rsid w:val="00FD1F3C"/>
    <w:rsid w:val="00FD1FE2"/>
    <w:rsid w:val="00FD2CBB"/>
    <w:rsid w:val="00FD2EA7"/>
    <w:rsid w:val="00FD2F2D"/>
    <w:rsid w:val="00FD3011"/>
    <w:rsid w:val="00FD317B"/>
    <w:rsid w:val="00FD323A"/>
    <w:rsid w:val="00FD3BA5"/>
    <w:rsid w:val="00FD426E"/>
    <w:rsid w:val="00FD458B"/>
    <w:rsid w:val="00FD4881"/>
    <w:rsid w:val="00FD4917"/>
    <w:rsid w:val="00FD4D4A"/>
    <w:rsid w:val="00FD5182"/>
    <w:rsid w:val="00FD51C5"/>
    <w:rsid w:val="00FD5417"/>
    <w:rsid w:val="00FD560E"/>
    <w:rsid w:val="00FD56DA"/>
    <w:rsid w:val="00FD576D"/>
    <w:rsid w:val="00FD57AF"/>
    <w:rsid w:val="00FD57FA"/>
    <w:rsid w:val="00FD5983"/>
    <w:rsid w:val="00FD5ABC"/>
    <w:rsid w:val="00FD5B72"/>
    <w:rsid w:val="00FD5BFD"/>
    <w:rsid w:val="00FD5C8E"/>
    <w:rsid w:val="00FD5D38"/>
    <w:rsid w:val="00FD5E7E"/>
    <w:rsid w:val="00FD5EB7"/>
    <w:rsid w:val="00FD601D"/>
    <w:rsid w:val="00FD6316"/>
    <w:rsid w:val="00FD651E"/>
    <w:rsid w:val="00FD65AE"/>
    <w:rsid w:val="00FD66CA"/>
    <w:rsid w:val="00FD6809"/>
    <w:rsid w:val="00FD6868"/>
    <w:rsid w:val="00FD69BD"/>
    <w:rsid w:val="00FD6A58"/>
    <w:rsid w:val="00FD6B56"/>
    <w:rsid w:val="00FD6B60"/>
    <w:rsid w:val="00FD7436"/>
    <w:rsid w:val="00FD7546"/>
    <w:rsid w:val="00FD7548"/>
    <w:rsid w:val="00FD7D2F"/>
    <w:rsid w:val="00FD7D43"/>
    <w:rsid w:val="00FE0090"/>
    <w:rsid w:val="00FE00C0"/>
    <w:rsid w:val="00FE0174"/>
    <w:rsid w:val="00FE0478"/>
    <w:rsid w:val="00FE062C"/>
    <w:rsid w:val="00FE07F7"/>
    <w:rsid w:val="00FE0A18"/>
    <w:rsid w:val="00FE0B69"/>
    <w:rsid w:val="00FE0BAB"/>
    <w:rsid w:val="00FE0F98"/>
    <w:rsid w:val="00FE124D"/>
    <w:rsid w:val="00FE12DA"/>
    <w:rsid w:val="00FE156D"/>
    <w:rsid w:val="00FE1604"/>
    <w:rsid w:val="00FE1782"/>
    <w:rsid w:val="00FE17F2"/>
    <w:rsid w:val="00FE18DB"/>
    <w:rsid w:val="00FE1BB1"/>
    <w:rsid w:val="00FE1C08"/>
    <w:rsid w:val="00FE1E90"/>
    <w:rsid w:val="00FE226C"/>
    <w:rsid w:val="00FE27C5"/>
    <w:rsid w:val="00FE2FE4"/>
    <w:rsid w:val="00FE30B9"/>
    <w:rsid w:val="00FE32CA"/>
    <w:rsid w:val="00FE39AC"/>
    <w:rsid w:val="00FE3DBD"/>
    <w:rsid w:val="00FE436B"/>
    <w:rsid w:val="00FE4510"/>
    <w:rsid w:val="00FE4539"/>
    <w:rsid w:val="00FE463B"/>
    <w:rsid w:val="00FE4798"/>
    <w:rsid w:val="00FE490B"/>
    <w:rsid w:val="00FE4C80"/>
    <w:rsid w:val="00FE4D52"/>
    <w:rsid w:val="00FE4E02"/>
    <w:rsid w:val="00FE52D3"/>
    <w:rsid w:val="00FE5482"/>
    <w:rsid w:val="00FE560E"/>
    <w:rsid w:val="00FE5A99"/>
    <w:rsid w:val="00FE5FEE"/>
    <w:rsid w:val="00FE60D0"/>
    <w:rsid w:val="00FE6134"/>
    <w:rsid w:val="00FE61B0"/>
    <w:rsid w:val="00FE6249"/>
    <w:rsid w:val="00FE6338"/>
    <w:rsid w:val="00FE66C1"/>
    <w:rsid w:val="00FE69CB"/>
    <w:rsid w:val="00FE6A6A"/>
    <w:rsid w:val="00FE6BC6"/>
    <w:rsid w:val="00FE6CF6"/>
    <w:rsid w:val="00FE6D81"/>
    <w:rsid w:val="00FE6E45"/>
    <w:rsid w:val="00FE7057"/>
    <w:rsid w:val="00FE73A2"/>
    <w:rsid w:val="00FE7790"/>
    <w:rsid w:val="00FE7B95"/>
    <w:rsid w:val="00FE7C05"/>
    <w:rsid w:val="00FF0974"/>
    <w:rsid w:val="00FF0C42"/>
    <w:rsid w:val="00FF0E9D"/>
    <w:rsid w:val="00FF0F65"/>
    <w:rsid w:val="00FF100E"/>
    <w:rsid w:val="00FF145B"/>
    <w:rsid w:val="00FF1465"/>
    <w:rsid w:val="00FF15F0"/>
    <w:rsid w:val="00FF1822"/>
    <w:rsid w:val="00FF1B73"/>
    <w:rsid w:val="00FF1B7F"/>
    <w:rsid w:val="00FF1CCA"/>
    <w:rsid w:val="00FF2625"/>
    <w:rsid w:val="00FF2CFE"/>
    <w:rsid w:val="00FF2EEE"/>
    <w:rsid w:val="00FF3722"/>
    <w:rsid w:val="00FF376F"/>
    <w:rsid w:val="00FF3775"/>
    <w:rsid w:val="00FF3A42"/>
    <w:rsid w:val="00FF3D8A"/>
    <w:rsid w:val="00FF42F4"/>
    <w:rsid w:val="00FF4891"/>
    <w:rsid w:val="00FF49C2"/>
    <w:rsid w:val="00FF4D2A"/>
    <w:rsid w:val="00FF5487"/>
    <w:rsid w:val="00FF573B"/>
    <w:rsid w:val="00FF57A2"/>
    <w:rsid w:val="00FF5892"/>
    <w:rsid w:val="00FF5A6D"/>
    <w:rsid w:val="00FF5FE9"/>
    <w:rsid w:val="00FF6019"/>
    <w:rsid w:val="00FF627B"/>
    <w:rsid w:val="00FF6908"/>
    <w:rsid w:val="00FF6AEC"/>
    <w:rsid w:val="00FF7573"/>
    <w:rsid w:val="00FF7711"/>
    <w:rsid w:val="00FF7A99"/>
    <w:rsid w:val="00FF7C12"/>
    <w:rsid w:val="00FF7CBB"/>
    <w:rsid w:val="00FF7D9C"/>
    <w:rsid w:val="00FF7E51"/>
    <w:rsid w:val="00FF7EA4"/>
    <w:rsid w:val="00FF7F15"/>
    <w:rsid w:val="00FF7F45"/>
    <w:rsid w:val="01C32B2B"/>
    <w:rsid w:val="02BA5DC4"/>
    <w:rsid w:val="0359D7AB"/>
    <w:rsid w:val="036283DA"/>
    <w:rsid w:val="058C3ED9"/>
    <w:rsid w:val="059FD2D9"/>
    <w:rsid w:val="065B4A8E"/>
    <w:rsid w:val="07ACBF2F"/>
    <w:rsid w:val="09C302EC"/>
    <w:rsid w:val="09F76847"/>
    <w:rsid w:val="0C639C3B"/>
    <w:rsid w:val="0C9F5D73"/>
    <w:rsid w:val="0CE8AF91"/>
    <w:rsid w:val="0D17DC44"/>
    <w:rsid w:val="0D77A98F"/>
    <w:rsid w:val="0E57CD36"/>
    <w:rsid w:val="0ECF0FEC"/>
    <w:rsid w:val="12216E74"/>
    <w:rsid w:val="1273610E"/>
    <w:rsid w:val="129EC688"/>
    <w:rsid w:val="12D7697A"/>
    <w:rsid w:val="1324181C"/>
    <w:rsid w:val="134EE804"/>
    <w:rsid w:val="14AA8B05"/>
    <w:rsid w:val="14D024DF"/>
    <w:rsid w:val="14F45727"/>
    <w:rsid w:val="15520801"/>
    <w:rsid w:val="1700A7A2"/>
    <w:rsid w:val="185EA6D9"/>
    <w:rsid w:val="18AB81BA"/>
    <w:rsid w:val="1AB3FBE0"/>
    <w:rsid w:val="1AF3CE39"/>
    <w:rsid w:val="1B8B26C9"/>
    <w:rsid w:val="1BB7E6D1"/>
    <w:rsid w:val="1C736541"/>
    <w:rsid w:val="1C74FA44"/>
    <w:rsid w:val="1C9E473F"/>
    <w:rsid w:val="1D30EC3F"/>
    <w:rsid w:val="1DD83864"/>
    <w:rsid w:val="1DEB07B8"/>
    <w:rsid w:val="1E60F339"/>
    <w:rsid w:val="1EA371CF"/>
    <w:rsid w:val="1EB9EB16"/>
    <w:rsid w:val="1F08E236"/>
    <w:rsid w:val="20AEB821"/>
    <w:rsid w:val="2122CD27"/>
    <w:rsid w:val="23463B6F"/>
    <w:rsid w:val="237E3271"/>
    <w:rsid w:val="237FA161"/>
    <w:rsid w:val="23B27A3B"/>
    <w:rsid w:val="243BDF27"/>
    <w:rsid w:val="24815C78"/>
    <w:rsid w:val="24D86DF0"/>
    <w:rsid w:val="2509B8D0"/>
    <w:rsid w:val="252B4E02"/>
    <w:rsid w:val="25436CE5"/>
    <w:rsid w:val="254AFA13"/>
    <w:rsid w:val="25B7423E"/>
    <w:rsid w:val="2688FB94"/>
    <w:rsid w:val="26B6E64F"/>
    <w:rsid w:val="26EA9C5D"/>
    <w:rsid w:val="2725EAC8"/>
    <w:rsid w:val="273FCFE5"/>
    <w:rsid w:val="2745CC31"/>
    <w:rsid w:val="27EE7214"/>
    <w:rsid w:val="2960D52D"/>
    <w:rsid w:val="2A6A903F"/>
    <w:rsid w:val="2B4CA9E0"/>
    <w:rsid w:val="2BED169C"/>
    <w:rsid w:val="2C1805B9"/>
    <w:rsid w:val="2C4F0F4C"/>
    <w:rsid w:val="2C5EFBD6"/>
    <w:rsid w:val="2CA598D3"/>
    <w:rsid w:val="2E70A124"/>
    <w:rsid w:val="2E9D1811"/>
    <w:rsid w:val="2ECA98D2"/>
    <w:rsid w:val="2F71B0A4"/>
    <w:rsid w:val="2F7EF1AB"/>
    <w:rsid w:val="2FD2AB3E"/>
    <w:rsid w:val="2FF1D0AB"/>
    <w:rsid w:val="316CDB2E"/>
    <w:rsid w:val="3178FF1F"/>
    <w:rsid w:val="31C53FC6"/>
    <w:rsid w:val="3405E9AD"/>
    <w:rsid w:val="343C7C08"/>
    <w:rsid w:val="345D9BC8"/>
    <w:rsid w:val="3463FB97"/>
    <w:rsid w:val="37CBE1A3"/>
    <w:rsid w:val="393C050F"/>
    <w:rsid w:val="3A946A68"/>
    <w:rsid w:val="3AB76936"/>
    <w:rsid w:val="3AD45766"/>
    <w:rsid w:val="3ADB831D"/>
    <w:rsid w:val="3C4579C4"/>
    <w:rsid w:val="3C8EC1E6"/>
    <w:rsid w:val="3CD9490C"/>
    <w:rsid w:val="3CDA5625"/>
    <w:rsid w:val="3F427159"/>
    <w:rsid w:val="3F96EEED"/>
    <w:rsid w:val="40601F55"/>
    <w:rsid w:val="4111511D"/>
    <w:rsid w:val="4387A480"/>
    <w:rsid w:val="44D61D4D"/>
    <w:rsid w:val="45A3F0E1"/>
    <w:rsid w:val="45B81EC5"/>
    <w:rsid w:val="46B1057F"/>
    <w:rsid w:val="475383E2"/>
    <w:rsid w:val="48B8BEEF"/>
    <w:rsid w:val="48DC8481"/>
    <w:rsid w:val="49423A94"/>
    <w:rsid w:val="49A2C02F"/>
    <w:rsid w:val="4B5F92AE"/>
    <w:rsid w:val="4B6A741C"/>
    <w:rsid w:val="4B757E8A"/>
    <w:rsid w:val="4BFEDB0F"/>
    <w:rsid w:val="4C93F025"/>
    <w:rsid w:val="4CD9537F"/>
    <w:rsid w:val="4D042FF3"/>
    <w:rsid w:val="4D67430F"/>
    <w:rsid w:val="4D7E011B"/>
    <w:rsid w:val="4E29C22D"/>
    <w:rsid w:val="4E511C65"/>
    <w:rsid w:val="4E77B8DA"/>
    <w:rsid w:val="4EC13623"/>
    <w:rsid w:val="4F3E2166"/>
    <w:rsid w:val="501447F5"/>
    <w:rsid w:val="5091F9BE"/>
    <w:rsid w:val="50DA1DB7"/>
    <w:rsid w:val="51B15244"/>
    <w:rsid w:val="532E346E"/>
    <w:rsid w:val="5411CCB2"/>
    <w:rsid w:val="54DDAC12"/>
    <w:rsid w:val="553A6C4E"/>
    <w:rsid w:val="5576EBBC"/>
    <w:rsid w:val="560E17E7"/>
    <w:rsid w:val="56386B6A"/>
    <w:rsid w:val="57BC8FA9"/>
    <w:rsid w:val="57E3C387"/>
    <w:rsid w:val="58C0ABAF"/>
    <w:rsid w:val="5A1B4A73"/>
    <w:rsid w:val="5A75A7B5"/>
    <w:rsid w:val="5B354771"/>
    <w:rsid w:val="5C1E8074"/>
    <w:rsid w:val="5C4C8732"/>
    <w:rsid w:val="5CE1A9A6"/>
    <w:rsid w:val="5CE3B1F1"/>
    <w:rsid w:val="5D1189CE"/>
    <w:rsid w:val="5DC17FD6"/>
    <w:rsid w:val="5DCB7E20"/>
    <w:rsid w:val="5EFBD0B1"/>
    <w:rsid w:val="5FC58285"/>
    <w:rsid w:val="606EAAC0"/>
    <w:rsid w:val="60A8ECAE"/>
    <w:rsid w:val="61EC7BCD"/>
    <w:rsid w:val="6210AFB7"/>
    <w:rsid w:val="6216B53A"/>
    <w:rsid w:val="6234F2DD"/>
    <w:rsid w:val="62A69B64"/>
    <w:rsid w:val="636B564E"/>
    <w:rsid w:val="63BAD6C1"/>
    <w:rsid w:val="63BD2752"/>
    <w:rsid w:val="6409E136"/>
    <w:rsid w:val="65E9A9A0"/>
    <w:rsid w:val="669104DC"/>
    <w:rsid w:val="66A0AD1D"/>
    <w:rsid w:val="67103D4E"/>
    <w:rsid w:val="67959590"/>
    <w:rsid w:val="67C02FF6"/>
    <w:rsid w:val="68541F98"/>
    <w:rsid w:val="68AC40CA"/>
    <w:rsid w:val="68BD3A64"/>
    <w:rsid w:val="6991831A"/>
    <w:rsid w:val="69C96AF1"/>
    <w:rsid w:val="6BFE0F18"/>
    <w:rsid w:val="6BFE6D66"/>
    <w:rsid w:val="6D45D180"/>
    <w:rsid w:val="6F138C8D"/>
    <w:rsid w:val="6F259E06"/>
    <w:rsid w:val="70A2338F"/>
    <w:rsid w:val="70AD1D59"/>
    <w:rsid w:val="70B1C850"/>
    <w:rsid w:val="71637483"/>
    <w:rsid w:val="7177C119"/>
    <w:rsid w:val="71CF130E"/>
    <w:rsid w:val="7226463C"/>
    <w:rsid w:val="736921A0"/>
    <w:rsid w:val="73C35B7D"/>
    <w:rsid w:val="73E9F549"/>
    <w:rsid w:val="7409E354"/>
    <w:rsid w:val="742A2920"/>
    <w:rsid w:val="742B2748"/>
    <w:rsid w:val="7588B305"/>
    <w:rsid w:val="76E053A1"/>
    <w:rsid w:val="776873BA"/>
    <w:rsid w:val="77E88F05"/>
    <w:rsid w:val="78ECF5AB"/>
    <w:rsid w:val="7A1D49CC"/>
    <w:rsid w:val="7A7F4880"/>
    <w:rsid w:val="7AA85677"/>
    <w:rsid w:val="7B1679DC"/>
    <w:rsid w:val="7B3BA2BB"/>
    <w:rsid w:val="7BF929D3"/>
    <w:rsid w:val="7C079A86"/>
    <w:rsid w:val="7C7BA92A"/>
    <w:rsid w:val="7CBCA677"/>
    <w:rsid w:val="7D779170"/>
    <w:rsid w:val="7E713FAE"/>
    <w:rsid w:val="7E9CFF54"/>
    <w:rsid w:val="7F461C42"/>
    <w:rsid w:val="7FFAE5C4"/>
    <w:rsid w:val="7FFFE7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AA8B05"/>
  <w15:chartTrackingRefBased/>
  <w15:docId w15:val="{569D8B8E-C0FB-42EC-B416-DEE35668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Paragraphe EI,Paragraphe de liste1,EC,Paragraphe de liste2,Colorful List Accent 1,Liste couleur - Accent 11,Paragraphe de liste11,RETRAIT 1,List Paragraph1,Colorful List - Accent 11,Paragraphe de liste,Dot pt,F5 List Paragraph,3,BULLET 1"/>
    <w:basedOn w:val="Normal"/>
    <w:link w:val="ListParagraphChar"/>
    <w:uiPriority w:val="34"/>
    <w:qFormat/>
    <w:rsid w:val="45B81EC5"/>
    <w:pPr>
      <w:ind w:left="720"/>
      <w:contextualSpacing/>
    </w:pPr>
  </w:style>
  <w:style w:type="paragraph" w:styleId="Revision">
    <w:name w:val="Revision"/>
    <w:hidden/>
    <w:uiPriority w:val="99"/>
    <w:semiHidden/>
    <w:rsid w:val="007E0C70"/>
    <w:pPr>
      <w:spacing w:after="0" w:line="240" w:lineRule="auto"/>
    </w:pPr>
  </w:style>
  <w:style w:type="character" w:styleId="Hyperlink">
    <w:name w:val="Hyperlink"/>
    <w:basedOn w:val="DefaultParagraphFont"/>
    <w:uiPriority w:val="99"/>
    <w:unhideWhenUsed/>
    <w:rsid w:val="2745CC31"/>
    <w:rPr>
      <w:color w:val="467886"/>
      <w:u w:val="single"/>
    </w:rPr>
  </w:style>
  <w:style w:type="paragraph" w:styleId="FootnoteText">
    <w:name w:val="footnote text"/>
    <w:basedOn w:val="Normal"/>
    <w:link w:val="FootnoteTextChar"/>
    <w:uiPriority w:val="99"/>
    <w:semiHidden/>
    <w:unhideWhenUsed/>
    <w:rsid w:val="00E8563C"/>
    <w:pPr>
      <w:spacing w:after="0" w:line="240" w:lineRule="auto"/>
      <w:ind w:left="425" w:hanging="425"/>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8563C"/>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E8563C"/>
    <w:rPr>
      <w:vertAlign w:val="superscript"/>
    </w:rPr>
  </w:style>
  <w:style w:type="character" w:customStyle="1" w:styleId="ListParagraphChar">
    <w:name w:val="List Paragraph Char"/>
    <w:aliases w:val="Paragraphe EI Char,Paragraphe de liste1 Char,EC Char,Paragraphe de liste2 Char,Colorful List Accent 1 Char,Liste couleur - Accent 11 Char,Paragraphe de liste11 Char,RETRAIT 1 Char,List Paragraph1 Char,Colorful List - Accent 11 Char"/>
    <w:basedOn w:val="DefaultParagraphFont"/>
    <w:link w:val="ListParagraph"/>
    <w:uiPriority w:val="34"/>
    <w:qFormat/>
    <w:rsid w:val="00B16279"/>
  </w:style>
  <w:style w:type="paragraph" w:styleId="Header">
    <w:name w:val="header"/>
    <w:basedOn w:val="Normal"/>
    <w:link w:val="HeaderChar"/>
    <w:uiPriority w:val="99"/>
    <w:unhideWhenUsed/>
    <w:rsid w:val="00AD1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521"/>
  </w:style>
  <w:style w:type="paragraph" w:styleId="Footer">
    <w:name w:val="footer"/>
    <w:basedOn w:val="Normal"/>
    <w:link w:val="FooterChar"/>
    <w:uiPriority w:val="99"/>
    <w:unhideWhenUsed/>
    <w:rsid w:val="00AD1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521"/>
  </w:style>
  <w:style w:type="character" w:styleId="CommentReference">
    <w:name w:val="annotation reference"/>
    <w:basedOn w:val="DefaultParagraphFont"/>
    <w:uiPriority w:val="99"/>
    <w:semiHidden/>
    <w:unhideWhenUsed/>
    <w:rsid w:val="00737C21"/>
    <w:rPr>
      <w:sz w:val="16"/>
      <w:szCs w:val="16"/>
    </w:rPr>
  </w:style>
  <w:style w:type="paragraph" w:styleId="CommentText">
    <w:name w:val="annotation text"/>
    <w:basedOn w:val="Normal"/>
    <w:link w:val="CommentTextChar"/>
    <w:uiPriority w:val="99"/>
    <w:unhideWhenUsed/>
    <w:rsid w:val="00737C21"/>
    <w:pPr>
      <w:spacing w:line="240" w:lineRule="auto"/>
    </w:pPr>
    <w:rPr>
      <w:sz w:val="20"/>
      <w:szCs w:val="20"/>
    </w:rPr>
  </w:style>
  <w:style w:type="character" w:customStyle="1" w:styleId="CommentTextChar">
    <w:name w:val="Comment Text Char"/>
    <w:basedOn w:val="DefaultParagraphFont"/>
    <w:link w:val="CommentText"/>
    <w:uiPriority w:val="99"/>
    <w:rsid w:val="00737C21"/>
    <w:rPr>
      <w:sz w:val="20"/>
      <w:szCs w:val="20"/>
    </w:rPr>
  </w:style>
  <w:style w:type="paragraph" w:styleId="CommentSubject">
    <w:name w:val="annotation subject"/>
    <w:basedOn w:val="CommentText"/>
    <w:next w:val="CommentText"/>
    <w:link w:val="CommentSubjectChar"/>
    <w:uiPriority w:val="99"/>
    <w:semiHidden/>
    <w:unhideWhenUsed/>
    <w:rsid w:val="00737C21"/>
    <w:rPr>
      <w:b/>
      <w:bCs/>
    </w:rPr>
  </w:style>
  <w:style w:type="character" w:customStyle="1" w:styleId="CommentSubjectChar">
    <w:name w:val="Comment Subject Char"/>
    <w:basedOn w:val="CommentTextChar"/>
    <w:link w:val="CommentSubject"/>
    <w:uiPriority w:val="99"/>
    <w:semiHidden/>
    <w:rsid w:val="00737C21"/>
    <w:rPr>
      <w:b/>
      <w:bCs/>
      <w:sz w:val="20"/>
      <w:szCs w:val="20"/>
    </w:rPr>
  </w:style>
  <w:style w:type="character" w:styleId="FollowedHyperlink">
    <w:name w:val="FollowedHyperlink"/>
    <w:basedOn w:val="DefaultParagraphFont"/>
    <w:uiPriority w:val="99"/>
    <w:semiHidden/>
    <w:unhideWhenUsed/>
    <w:rsid w:val="00DC2655"/>
    <w:rPr>
      <w:color w:val="96607D" w:themeColor="followedHyperlink"/>
      <w:u w:val="single"/>
    </w:rPr>
  </w:style>
  <w:style w:type="paragraph" w:customStyle="1" w:styleId="Text1">
    <w:name w:val="Text 1"/>
    <w:basedOn w:val="Normal"/>
    <w:qFormat/>
    <w:rsid w:val="00895183"/>
    <w:pPr>
      <w:spacing w:after="240" w:line="240" w:lineRule="auto"/>
      <w:ind w:left="482"/>
      <w:jc w:val="both"/>
    </w:pPr>
    <w:rPr>
      <w:rFonts w:ascii="Times New Roman" w:eastAsia="Times New Roman" w:hAnsi="Times New Roman" w:cs="Times New Roman"/>
      <w:szCs w:val="20"/>
      <w:lang w:eastAsia="de-DE"/>
    </w:rPr>
  </w:style>
  <w:style w:type="character" w:customStyle="1" w:styleId="UnresolvedMention">
    <w:name w:val="Unresolved Mention"/>
    <w:basedOn w:val="DefaultParagraphFont"/>
    <w:uiPriority w:val="99"/>
    <w:semiHidden/>
    <w:unhideWhenUsed/>
    <w:rsid w:val="00D1568C"/>
    <w:rPr>
      <w:color w:val="605E5C"/>
      <w:shd w:val="clear" w:color="auto" w:fill="E1DFDD"/>
    </w:rPr>
  </w:style>
  <w:style w:type="character" w:customStyle="1" w:styleId="Mention">
    <w:name w:val="Mention"/>
    <w:basedOn w:val="DefaultParagraphFont"/>
    <w:uiPriority w:val="99"/>
    <w:unhideWhenUsed/>
    <w:rsid w:val="009A5056"/>
    <w:rPr>
      <w:color w:val="2B579A"/>
      <w:shd w:val="clear" w:color="auto" w:fill="E1DFDD"/>
    </w:rPr>
  </w:style>
  <w:style w:type="character" w:customStyle="1" w:styleId="Marker">
    <w:name w:val="Marker"/>
    <w:basedOn w:val="DefaultParagraphFont"/>
    <w:rsid w:val="009902EB"/>
    <w:rPr>
      <w:color w:val="0000FF"/>
      <w:shd w:val="clear" w:color="auto" w:fill="auto"/>
    </w:rPr>
  </w:style>
  <w:style w:type="paragraph" w:customStyle="1" w:styleId="Pagedecouverture">
    <w:name w:val="Page de couverture"/>
    <w:basedOn w:val="Normal"/>
    <w:next w:val="Normal"/>
    <w:link w:val="PagedecouvertureChar"/>
    <w:rsid w:val="009902EB"/>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9902E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9902EB"/>
    <w:rPr>
      <w:rFonts w:ascii="Times New Roman" w:eastAsiaTheme="minorHAnsi" w:hAnsi="Times New Roman" w:cs="Times New Roman"/>
      <w:szCs w:val="22"/>
      <w:lang w:eastAsia="en-US"/>
    </w:rPr>
  </w:style>
  <w:style w:type="character" w:customStyle="1" w:styleId="FooterCoverPageChar">
    <w:name w:val="Footer Cover Page Char"/>
    <w:basedOn w:val="PagedecouvertureChar"/>
    <w:link w:val="FooterCoverPage"/>
    <w:rsid w:val="009902EB"/>
    <w:rPr>
      <w:rFonts w:ascii="Times New Roman" w:eastAsiaTheme="minorHAnsi" w:hAnsi="Times New Roman" w:cs="Times New Roman"/>
      <w:szCs w:val="22"/>
      <w:lang w:val="en-GB" w:eastAsia="en-US"/>
    </w:rPr>
  </w:style>
  <w:style w:type="paragraph" w:customStyle="1" w:styleId="FooterSensitivity">
    <w:name w:val="Footer Sensitivity"/>
    <w:basedOn w:val="Normal"/>
    <w:link w:val="FooterSensitivityChar"/>
    <w:rsid w:val="009902E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902EB"/>
    <w:rPr>
      <w:rFonts w:ascii="Times New Roman" w:eastAsiaTheme="minorHAnsi" w:hAnsi="Times New Roman" w:cs="Times New Roman"/>
      <w:b/>
      <w:sz w:val="32"/>
      <w:szCs w:val="22"/>
      <w:lang w:val="en-GB" w:eastAsia="en-US"/>
    </w:rPr>
  </w:style>
  <w:style w:type="paragraph" w:customStyle="1" w:styleId="HeaderCoverPage">
    <w:name w:val="Header Cover Page"/>
    <w:basedOn w:val="Normal"/>
    <w:link w:val="HeaderCoverPageChar"/>
    <w:rsid w:val="009902E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9902EB"/>
    <w:rPr>
      <w:rFonts w:ascii="Times New Roman" w:eastAsiaTheme="minorHAnsi" w:hAnsi="Times New Roman" w:cs="Times New Roman"/>
      <w:szCs w:val="22"/>
      <w:lang w:val="en-GB" w:eastAsia="en-US"/>
    </w:rPr>
  </w:style>
  <w:style w:type="paragraph" w:customStyle="1" w:styleId="HeaderSensitivity">
    <w:name w:val="Header Sensitivity"/>
    <w:basedOn w:val="Normal"/>
    <w:link w:val="HeaderSensitivityChar"/>
    <w:rsid w:val="009902E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902EB"/>
    <w:rPr>
      <w:rFonts w:ascii="Times New Roman" w:eastAsiaTheme="minorHAnsi" w:hAnsi="Times New Roman" w:cs="Times New Roman"/>
      <w:b/>
      <w:sz w:val="32"/>
      <w:szCs w:val="22"/>
      <w:lang w:val="en-GB" w:eastAsia="en-US"/>
    </w:rPr>
  </w:style>
  <w:style w:type="paragraph" w:customStyle="1" w:styleId="HeaderSensitivityRight">
    <w:name w:val="Header Sensitivity Right"/>
    <w:basedOn w:val="Normal"/>
    <w:link w:val="HeaderSensitivityRightChar"/>
    <w:rsid w:val="004652E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902EB"/>
    <w:rPr>
      <w:rFonts w:ascii="Times New Roman" w:eastAsiaTheme="minorHAnsi" w:hAnsi="Times New Roman" w:cs="Times New Roman"/>
      <w:sz w:val="28"/>
      <w:szCs w:val="22"/>
      <w:lang w:val="en-GB" w:eastAsia="en-US"/>
    </w:rPr>
  </w:style>
  <w:style w:type="paragraph" w:customStyle="1" w:styleId="Disclaimer">
    <w:name w:val="Disclaimer"/>
    <w:basedOn w:val="Normal"/>
    <w:rsid w:val="004652E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eastAsia="en-US"/>
    </w:rPr>
  </w:style>
  <w:style w:type="paragraph" w:customStyle="1" w:styleId="SecurityMarking">
    <w:name w:val="SecurityMarking"/>
    <w:basedOn w:val="Normal"/>
    <w:rsid w:val="004652E5"/>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4652E5"/>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4652E5"/>
    <w:pPr>
      <w:spacing w:after="0" w:line="276" w:lineRule="auto"/>
      <w:ind w:left="5103"/>
    </w:pPr>
    <w:rPr>
      <w:rFonts w:ascii="Times New Roman" w:eastAsiaTheme="minorHAnsi" w:hAnsi="Times New Roman" w:cs="Times New Roman"/>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89514">
      <w:bodyDiv w:val="1"/>
      <w:marLeft w:val="0"/>
      <w:marRight w:val="0"/>
      <w:marTop w:val="0"/>
      <w:marBottom w:val="0"/>
      <w:divBdr>
        <w:top w:val="none" w:sz="0" w:space="0" w:color="auto"/>
        <w:left w:val="none" w:sz="0" w:space="0" w:color="auto"/>
        <w:bottom w:val="none" w:sz="0" w:space="0" w:color="auto"/>
        <w:right w:val="none" w:sz="0" w:space="0" w:color="auto"/>
      </w:divBdr>
      <w:divsChild>
        <w:div w:id="282078757">
          <w:marLeft w:val="0"/>
          <w:marRight w:val="0"/>
          <w:marTop w:val="240"/>
          <w:marBottom w:val="240"/>
          <w:divBdr>
            <w:top w:val="none" w:sz="0" w:space="0" w:color="auto"/>
            <w:left w:val="none" w:sz="0" w:space="0" w:color="auto"/>
            <w:bottom w:val="none" w:sz="0" w:space="0" w:color="auto"/>
            <w:right w:val="none" w:sz="0" w:space="0" w:color="auto"/>
          </w:divBdr>
        </w:div>
        <w:div w:id="319504620">
          <w:marLeft w:val="0"/>
          <w:marRight w:val="0"/>
          <w:marTop w:val="240"/>
          <w:marBottom w:val="240"/>
          <w:divBdr>
            <w:top w:val="none" w:sz="0" w:space="0" w:color="auto"/>
            <w:left w:val="none" w:sz="0" w:space="0" w:color="auto"/>
            <w:bottom w:val="none" w:sz="0" w:space="0" w:color="auto"/>
            <w:right w:val="none" w:sz="0" w:space="0" w:color="auto"/>
          </w:divBdr>
        </w:div>
        <w:div w:id="1152991079">
          <w:marLeft w:val="0"/>
          <w:marRight w:val="0"/>
          <w:marTop w:val="450"/>
          <w:marBottom w:val="240"/>
          <w:divBdr>
            <w:top w:val="none" w:sz="0" w:space="0" w:color="auto"/>
            <w:left w:val="none" w:sz="0" w:space="0" w:color="auto"/>
            <w:bottom w:val="none" w:sz="0" w:space="0" w:color="auto"/>
            <w:right w:val="none" w:sz="0" w:space="0" w:color="auto"/>
          </w:divBdr>
        </w:div>
        <w:div w:id="1440952579">
          <w:marLeft w:val="0"/>
          <w:marRight w:val="0"/>
          <w:marTop w:val="240"/>
          <w:marBottom w:val="240"/>
          <w:divBdr>
            <w:top w:val="none" w:sz="0" w:space="0" w:color="auto"/>
            <w:left w:val="none" w:sz="0" w:space="0" w:color="auto"/>
            <w:bottom w:val="none" w:sz="0" w:space="0" w:color="auto"/>
            <w:right w:val="none" w:sz="0" w:space="0" w:color="auto"/>
          </w:divBdr>
        </w:div>
      </w:divsChild>
    </w:div>
    <w:div w:id="84152238">
      <w:bodyDiv w:val="1"/>
      <w:marLeft w:val="0"/>
      <w:marRight w:val="0"/>
      <w:marTop w:val="0"/>
      <w:marBottom w:val="0"/>
      <w:divBdr>
        <w:top w:val="none" w:sz="0" w:space="0" w:color="auto"/>
        <w:left w:val="none" w:sz="0" w:space="0" w:color="auto"/>
        <w:bottom w:val="none" w:sz="0" w:space="0" w:color="auto"/>
        <w:right w:val="none" w:sz="0" w:space="0" w:color="auto"/>
      </w:divBdr>
      <w:divsChild>
        <w:div w:id="187062034">
          <w:marLeft w:val="0"/>
          <w:marRight w:val="0"/>
          <w:marTop w:val="0"/>
          <w:marBottom w:val="0"/>
          <w:divBdr>
            <w:top w:val="none" w:sz="0" w:space="0" w:color="auto"/>
            <w:left w:val="none" w:sz="0" w:space="0" w:color="auto"/>
            <w:bottom w:val="none" w:sz="0" w:space="0" w:color="auto"/>
            <w:right w:val="none" w:sz="0" w:space="0" w:color="auto"/>
          </w:divBdr>
        </w:div>
        <w:div w:id="208494506">
          <w:marLeft w:val="0"/>
          <w:marRight w:val="0"/>
          <w:marTop w:val="0"/>
          <w:marBottom w:val="0"/>
          <w:divBdr>
            <w:top w:val="none" w:sz="0" w:space="0" w:color="auto"/>
            <w:left w:val="none" w:sz="0" w:space="0" w:color="auto"/>
            <w:bottom w:val="none" w:sz="0" w:space="0" w:color="auto"/>
            <w:right w:val="none" w:sz="0" w:space="0" w:color="auto"/>
          </w:divBdr>
        </w:div>
        <w:div w:id="231164340">
          <w:marLeft w:val="0"/>
          <w:marRight w:val="0"/>
          <w:marTop w:val="0"/>
          <w:marBottom w:val="0"/>
          <w:divBdr>
            <w:top w:val="none" w:sz="0" w:space="0" w:color="auto"/>
            <w:left w:val="none" w:sz="0" w:space="0" w:color="auto"/>
            <w:bottom w:val="none" w:sz="0" w:space="0" w:color="auto"/>
            <w:right w:val="none" w:sz="0" w:space="0" w:color="auto"/>
          </w:divBdr>
        </w:div>
        <w:div w:id="484007756">
          <w:marLeft w:val="0"/>
          <w:marRight w:val="0"/>
          <w:marTop w:val="0"/>
          <w:marBottom w:val="0"/>
          <w:divBdr>
            <w:top w:val="none" w:sz="0" w:space="0" w:color="auto"/>
            <w:left w:val="none" w:sz="0" w:space="0" w:color="auto"/>
            <w:bottom w:val="none" w:sz="0" w:space="0" w:color="auto"/>
            <w:right w:val="none" w:sz="0" w:space="0" w:color="auto"/>
          </w:divBdr>
        </w:div>
        <w:div w:id="615138848">
          <w:marLeft w:val="0"/>
          <w:marRight w:val="0"/>
          <w:marTop w:val="0"/>
          <w:marBottom w:val="0"/>
          <w:divBdr>
            <w:top w:val="none" w:sz="0" w:space="0" w:color="auto"/>
            <w:left w:val="none" w:sz="0" w:space="0" w:color="auto"/>
            <w:bottom w:val="none" w:sz="0" w:space="0" w:color="auto"/>
            <w:right w:val="none" w:sz="0" w:space="0" w:color="auto"/>
          </w:divBdr>
        </w:div>
        <w:div w:id="728042383">
          <w:marLeft w:val="0"/>
          <w:marRight w:val="0"/>
          <w:marTop w:val="0"/>
          <w:marBottom w:val="0"/>
          <w:divBdr>
            <w:top w:val="none" w:sz="0" w:space="0" w:color="auto"/>
            <w:left w:val="none" w:sz="0" w:space="0" w:color="auto"/>
            <w:bottom w:val="none" w:sz="0" w:space="0" w:color="auto"/>
            <w:right w:val="none" w:sz="0" w:space="0" w:color="auto"/>
          </w:divBdr>
        </w:div>
        <w:div w:id="741950335">
          <w:marLeft w:val="0"/>
          <w:marRight w:val="0"/>
          <w:marTop w:val="0"/>
          <w:marBottom w:val="0"/>
          <w:divBdr>
            <w:top w:val="none" w:sz="0" w:space="0" w:color="auto"/>
            <w:left w:val="none" w:sz="0" w:space="0" w:color="auto"/>
            <w:bottom w:val="none" w:sz="0" w:space="0" w:color="auto"/>
            <w:right w:val="none" w:sz="0" w:space="0" w:color="auto"/>
          </w:divBdr>
        </w:div>
        <w:div w:id="1302150955">
          <w:marLeft w:val="0"/>
          <w:marRight w:val="0"/>
          <w:marTop w:val="0"/>
          <w:marBottom w:val="0"/>
          <w:divBdr>
            <w:top w:val="none" w:sz="0" w:space="0" w:color="auto"/>
            <w:left w:val="none" w:sz="0" w:space="0" w:color="auto"/>
            <w:bottom w:val="none" w:sz="0" w:space="0" w:color="auto"/>
            <w:right w:val="none" w:sz="0" w:space="0" w:color="auto"/>
          </w:divBdr>
        </w:div>
        <w:div w:id="1448432152">
          <w:marLeft w:val="0"/>
          <w:marRight w:val="0"/>
          <w:marTop w:val="0"/>
          <w:marBottom w:val="0"/>
          <w:divBdr>
            <w:top w:val="none" w:sz="0" w:space="0" w:color="auto"/>
            <w:left w:val="none" w:sz="0" w:space="0" w:color="auto"/>
            <w:bottom w:val="none" w:sz="0" w:space="0" w:color="auto"/>
            <w:right w:val="none" w:sz="0" w:space="0" w:color="auto"/>
          </w:divBdr>
        </w:div>
        <w:div w:id="1726442651">
          <w:marLeft w:val="0"/>
          <w:marRight w:val="0"/>
          <w:marTop w:val="0"/>
          <w:marBottom w:val="0"/>
          <w:divBdr>
            <w:top w:val="none" w:sz="0" w:space="0" w:color="auto"/>
            <w:left w:val="none" w:sz="0" w:space="0" w:color="auto"/>
            <w:bottom w:val="none" w:sz="0" w:space="0" w:color="auto"/>
            <w:right w:val="none" w:sz="0" w:space="0" w:color="auto"/>
          </w:divBdr>
        </w:div>
        <w:div w:id="1994799425">
          <w:marLeft w:val="0"/>
          <w:marRight w:val="0"/>
          <w:marTop w:val="0"/>
          <w:marBottom w:val="0"/>
          <w:divBdr>
            <w:top w:val="none" w:sz="0" w:space="0" w:color="auto"/>
            <w:left w:val="none" w:sz="0" w:space="0" w:color="auto"/>
            <w:bottom w:val="none" w:sz="0" w:space="0" w:color="auto"/>
            <w:right w:val="none" w:sz="0" w:space="0" w:color="auto"/>
          </w:divBdr>
        </w:div>
        <w:div w:id="2003196015">
          <w:marLeft w:val="0"/>
          <w:marRight w:val="0"/>
          <w:marTop w:val="0"/>
          <w:marBottom w:val="0"/>
          <w:divBdr>
            <w:top w:val="none" w:sz="0" w:space="0" w:color="auto"/>
            <w:left w:val="none" w:sz="0" w:space="0" w:color="auto"/>
            <w:bottom w:val="none" w:sz="0" w:space="0" w:color="auto"/>
            <w:right w:val="none" w:sz="0" w:space="0" w:color="auto"/>
          </w:divBdr>
        </w:div>
      </w:divsChild>
    </w:div>
    <w:div w:id="121969084">
      <w:bodyDiv w:val="1"/>
      <w:marLeft w:val="0"/>
      <w:marRight w:val="0"/>
      <w:marTop w:val="0"/>
      <w:marBottom w:val="0"/>
      <w:divBdr>
        <w:top w:val="none" w:sz="0" w:space="0" w:color="auto"/>
        <w:left w:val="none" w:sz="0" w:space="0" w:color="auto"/>
        <w:bottom w:val="none" w:sz="0" w:space="0" w:color="auto"/>
        <w:right w:val="none" w:sz="0" w:space="0" w:color="auto"/>
      </w:divBdr>
    </w:div>
    <w:div w:id="155076780">
      <w:bodyDiv w:val="1"/>
      <w:marLeft w:val="0"/>
      <w:marRight w:val="0"/>
      <w:marTop w:val="0"/>
      <w:marBottom w:val="0"/>
      <w:divBdr>
        <w:top w:val="none" w:sz="0" w:space="0" w:color="auto"/>
        <w:left w:val="none" w:sz="0" w:space="0" w:color="auto"/>
        <w:bottom w:val="none" w:sz="0" w:space="0" w:color="auto"/>
        <w:right w:val="none" w:sz="0" w:space="0" w:color="auto"/>
      </w:divBdr>
      <w:divsChild>
        <w:div w:id="212736184">
          <w:marLeft w:val="0"/>
          <w:marRight w:val="0"/>
          <w:marTop w:val="0"/>
          <w:marBottom w:val="0"/>
          <w:divBdr>
            <w:top w:val="none" w:sz="0" w:space="0" w:color="auto"/>
            <w:left w:val="none" w:sz="0" w:space="0" w:color="auto"/>
            <w:bottom w:val="none" w:sz="0" w:space="0" w:color="auto"/>
            <w:right w:val="none" w:sz="0" w:space="0" w:color="auto"/>
          </w:divBdr>
        </w:div>
        <w:div w:id="309362016">
          <w:marLeft w:val="0"/>
          <w:marRight w:val="0"/>
          <w:marTop w:val="0"/>
          <w:marBottom w:val="0"/>
          <w:divBdr>
            <w:top w:val="none" w:sz="0" w:space="0" w:color="auto"/>
            <w:left w:val="none" w:sz="0" w:space="0" w:color="auto"/>
            <w:bottom w:val="none" w:sz="0" w:space="0" w:color="auto"/>
            <w:right w:val="none" w:sz="0" w:space="0" w:color="auto"/>
          </w:divBdr>
        </w:div>
      </w:divsChild>
    </w:div>
    <w:div w:id="225846018">
      <w:bodyDiv w:val="1"/>
      <w:marLeft w:val="0"/>
      <w:marRight w:val="0"/>
      <w:marTop w:val="0"/>
      <w:marBottom w:val="0"/>
      <w:divBdr>
        <w:top w:val="none" w:sz="0" w:space="0" w:color="auto"/>
        <w:left w:val="none" w:sz="0" w:space="0" w:color="auto"/>
        <w:bottom w:val="none" w:sz="0" w:space="0" w:color="auto"/>
        <w:right w:val="none" w:sz="0" w:space="0" w:color="auto"/>
      </w:divBdr>
    </w:div>
    <w:div w:id="255407633">
      <w:bodyDiv w:val="1"/>
      <w:marLeft w:val="0"/>
      <w:marRight w:val="0"/>
      <w:marTop w:val="0"/>
      <w:marBottom w:val="0"/>
      <w:divBdr>
        <w:top w:val="none" w:sz="0" w:space="0" w:color="auto"/>
        <w:left w:val="none" w:sz="0" w:space="0" w:color="auto"/>
        <w:bottom w:val="none" w:sz="0" w:space="0" w:color="auto"/>
        <w:right w:val="none" w:sz="0" w:space="0" w:color="auto"/>
      </w:divBdr>
    </w:div>
    <w:div w:id="261111824">
      <w:bodyDiv w:val="1"/>
      <w:marLeft w:val="0"/>
      <w:marRight w:val="0"/>
      <w:marTop w:val="0"/>
      <w:marBottom w:val="0"/>
      <w:divBdr>
        <w:top w:val="none" w:sz="0" w:space="0" w:color="auto"/>
        <w:left w:val="none" w:sz="0" w:space="0" w:color="auto"/>
        <w:bottom w:val="none" w:sz="0" w:space="0" w:color="auto"/>
        <w:right w:val="none" w:sz="0" w:space="0" w:color="auto"/>
      </w:divBdr>
      <w:divsChild>
        <w:div w:id="504319748">
          <w:marLeft w:val="0"/>
          <w:marRight w:val="0"/>
          <w:marTop w:val="0"/>
          <w:marBottom w:val="0"/>
          <w:divBdr>
            <w:top w:val="none" w:sz="0" w:space="0" w:color="auto"/>
            <w:left w:val="none" w:sz="0" w:space="0" w:color="auto"/>
            <w:bottom w:val="none" w:sz="0" w:space="0" w:color="auto"/>
            <w:right w:val="none" w:sz="0" w:space="0" w:color="auto"/>
          </w:divBdr>
        </w:div>
        <w:div w:id="1698970568">
          <w:marLeft w:val="0"/>
          <w:marRight w:val="0"/>
          <w:marTop w:val="0"/>
          <w:marBottom w:val="0"/>
          <w:divBdr>
            <w:top w:val="none" w:sz="0" w:space="0" w:color="auto"/>
            <w:left w:val="none" w:sz="0" w:space="0" w:color="auto"/>
            <w:bottom w:val="none" w:sz="0" w:space="0" w:color="auto"/>
            <w:right w:val="none" w:sz="0" w:space="0" w:color="auto"/>
          </w:divBdr>
        </w:div>
        <w:div w:id="1963414029">
          <w:marLeft w:val="0"/>
          <w:marRight w:val="0"/>
          <w:marTop w:val="0"/>
          <w:marBottom w:val="0"/>
          <w:divBdr>
            <w:top w:val="none" w:sz="0" w:space="0" w:color="auto"/>
            <w:left w:val="none" w:sz="0" w:space="0" w:color="auto"/>
            <w:bottom w:val="none" w:sz="0" w:space="0" w:color="auto"/>
            <w:right w:val="none" w:sz="0" w:space="0" w:color="auto"/>
          </w:divBdr>
        </w:div>
        <w:div w:id="1992978897">
          <w:marLeft w:val="0"/>
          <w:marRight w:val="0"/>
          <w:marTop w:val="0"/>
          <w:marBottom w:val="0"/>
          <w:divBdr>
            <w:top w:val="none" w:sz="0" w:space="0" w:color="auto"/>
            <w:left w:val="none" w:sz="0" w:space="0" w:color="auto"/>
            <w:bottom w:val="none" w:sz="0" w:space="0" w:color="auto"/>
            <w:right w:val="none" w:sz="0" w:space="0" w:color="auto"/>
          </w:divBdr>
        </w:div>
      </w:divsChild>
    </w:div>
    <w:div w:id="439840502">
      <w:bodyDiv w:val="1"/>
      <w:marLeft w:val="0"/>
      <w:marRight w:val="0"/>
      <w:marTop w:val="0"/>
      <w:marBottom w:val="0"/>
      <w:divBdr>
        <w:top w:val="none" w:sz="0" w:space="0" w:color="auto"/>
        <w:left w:val="none" w:sz="0" w:space="0" w:color="auto"/>
        <w:bottom w:val="none" w:sz="0" w:space="0" w:color="auto"/>
        <w:right w:val="none" w:sz="0" w:space="0" w:color="auto"/>
      </w:divBdr>
      <w:divsChild>
        <w:div w:id="15933793">
          <w:marLeft w:val="0"/>
          <w:marRight w:val="0"/>
          <w:marTop w:val="0"/>
          <w:marBottom w:val="0"/>
          <w:divBdr>
            <w:top w:val="none" w:sz="0" w:space="0" w:color="auto"/>
            <w:left w:val="none" w:sz="0" w:space="0" w:color="auto"/>
            <w:bottom w:val="none" w:sz="0" w:space="0" w:color="auto"/>
            <w:right w:val="none" w:sz="0" w:space="0" w:color="auto"/>
          </w:divBdr>
        </w:div>
        <w:div w:id="531504179">
          <w:marLeft w:val="0"/>
          <w:marRight w:val="0"/>
          <w:marTop w:val="0"/>
          <w:marBottom w:val="0"/>
          <w:divBdr>
            <w:top w:val="none" w:sz="0" w:space="0" w:color="auto"/>
            <w:left w:val="none" w:sz="0" w:space="0" w:color="auto"/>
            <w:bottom w:val="none" w:sz="0" w:space="0" w:color="auto"/>
            <w:right w:val="none" w:sz="0" w:space="0" w:color="auto"/>
          </w:divBdr>
        </w:div>
        <w:div w:id="551816086">
          <w:marLeft w:val="0"/>
          <w:marRight w:val="0"/>
          <w:marTop w:val="0"/>
          <w:marBottom w:val="0"/>
          <w:divBdr>
            <w:top w:val="none" w:sz="0" w:space="0" w:color="auto"/>
            <w:left w:val="none" w:sz="0" w:space="0" w:color="auto"/>
            <w:bottom w:val="none" w:sz="0" w:space="0" w:color="auto"/>
            <w:right w:val="none" w:sz="0" w:space="0" w:color="auto"/>
          </w:divBdr>
        </w:div>
        <w:div w:id="1317956009">
          <w:marLeft w:val="0"/>
          <w:marRight w:val="0"/>
          <w:marTop w:val="0"/>
          <w:marBottom w:val="0"/>
          <w:divBdr>
            <w:top w:val="none" w:sz="0" w:space="0" w:color="auto"/>
            <w:left w:val="none" w:sz="0" w:space="0" w:color="auto"/>
            <w:bottom w:val="none" w:sz="0" w:space="0" w:color="auto"/>
            <w:right w:val="none" w:sz="0" w:space="0" w:color="auto"/>
          </w:divBdr>
        </w:div>
        <w:div w:id="1716152646">
          <w:marLeft w:val="0"/>
          <w:marRight w:val="0"/>
          <w:marTop w:val="0"/>
          <w:marBottom w:val="0"/>
          <w:divBdr>
            <w:top w:val="none" w:sz="0" w:space="0" w:color="auto"/>
            <w:left w:val="none" w:sz="0" w:space="0" w:color="auto"/>
            <w:bottom w:val="none" w:sz="0" w:space="0" w:color="auto"/>
            <w:right w:val="none" w:sz="0" w:space="0" w:color="auto"/>
          </w:divBdr>
        </w:div>
        <w:div w:id="1912037960">
          <w:marLeft w:val="0"/>
          <w:marRight w:val="0"/>
          <w:marTop w:val="0"/>
          <w:marBottom w:val="0"/>
          <w:divBdr>
            <w:top w:val="none" w:sz="0" w:space="0" w:color="auto"/>
            <w:left w:val="none" w:sz="0" w:space="0" w:color="auto"/>
            <w:bottom w:val="none" w:sz="0" w:space="0" w:color="auto"/>
            <w:right w:val="none" w:sz="0" w:space="0" w:color="auto"/>
          </w:divBdr>
        </w:div>
        <w:div w:id="1997343190">
          <w:marLeft w:val="0"/>
          <w:marRight w:val="0"/>
          <w:marTop w:val="0"/>
          <w:marBottom w:val="0"/>
          <w:divBdr>
            <w:top w:val="none" w:sz="0" w:space="0" w:color="auto"/>
            <w:left w:val="none" w:sz="0" w:space="0" w:color="auto"/>
            <w:bottom w:val="none" w:sz="0" w:space="0" w:color="auto"/>
            <w:right w:val="none" w:sz="0" w:space="0" w:color="auto"/>
          </w:divBdr>
        </w:div>
        <w:div w:id="2084519973">
          <w:marLeft w:val="0"/>
          <w:marRight w:val="0"/>
          <w:marTop w:val="0"/>
          <w:marBottom w:val="0"/>
          <w:divBdr>
            <w:top w:val="none" w:sz="0" w:space="0" w:color="auto"/>
            <w:left w:val="none" w:sz="0" w:space="0" w:color="auto"/>
            <w:bottom w:val="none" w:sz="0" w:space="0" w:color="auto"/>
            <w:right w:val="none" w:sz="0" w:space="0" w:color="auto"/>
          </w:divBdr>
        </w:div>
      </w:divsChild>
    </w:div>
    <w:div w:id="460264896">
      <w:bodyDiv w:val="1"/>
      <w:marLeft w:val="0"/>
      <w:marRight w:val="0"/>
      <w:marTop w:val="0"/>
      <w:marBottom w:val="0"/>
      <w:divBdr>
        <w:top w:val="none" w:sz="0" w:space="0" w:color="auto"/>
        <w:left w:val="none" w:sz="0" w:space="0" w:color="auto"/>
        <w:bottom w:val="none" w:sz="0" w:space="0" w:color="auto"/>
        <w:right w:val="none" w:sz="0" w:space="0" w:color="auto"/>
      </w:divBdr>
      <w:divsChild>
        <w:div w:id="423263373">
          <w:marLeft w:val="0"/>
          <w:marRight w:val="0"/>
          <w:marTop w:val="0"/>
          <w:marBottom w:val="0"/>
          <w:divBdr>
            <w:top w:val="none" w:sz="0" w:space="0" w:color="auto"/>
            <w:left w:val="none" w:sz="0" w:space="0" w:color="auto"/>
            <w:bottom w:val="none" w:sz="0" w:space="0" w:color="auto"/>
            <w:right w:val="none" w:sz="0" w:space="0" w:color="auto"/>
          </w:divBdr>
        </w:div>
        <w:div w:id="1225599980">
          <w:marLeft w:val="0"/>
          <w:marRight w:val="0"/>
          <w:marTop w:val="0"/>
          <w:marBottom w:val="0"/>
          <w:divBdr>
            <w:top w:val="none" w:sz="0" w:space="0" w:color="auto"/>
            <w:left w:val="none" w:sz="0" w:space="0" w:color="auto"/>
            <w:bottom w:val="none" w:sz="0" w:space="0" w:color="auto"/>
            <w:right w:val="none" w:sz="0" w:space="0" w:color="auto"/>
          </w:divBdr>
          <w:divsChild>
            <w:div w:id="94133966">
              <w:marLeft w:val="0"/>
              <w:marRight w:val="0"/>
              <w:marTop w:val="0"/>
              <w:marBottom w:val="0"/>
              <w:divBdr>
                <w:top w:val="none" w:sz="0" w:space="0" w:color="auto"/>
                <w:left w:val="none" w:sz="0" w:space="0" w:color="auto"/>
                <w:bottom w:val="none" w:sz="0" w:space="0" w:color="auto"/>
                <w:right w:val="none" w:sz="0" w:space="0" w:color="auto"/>
              </w:divBdr>
            </w:div>
            <w:div w:id="201596327">
              <w:marLeft w:val="0"/>
              <w:marRight w:val="0"/>
              <w:marTop w:val="0"/>
              <w:marBottom w:val="0"/>
              <w:divBdr>
                <w:top w:val="none" w:sz="0" w:space="0" w:color="auto"/>
                <w:left w:val="none" w:sz="0" w:space="0" w:color="auto"/>
                <w:bottom w:val="none" w:sz="0" w:space="0" w:color="auto"/>
                <w:right w:val="none" w:sz="0" w:space="0" w:color="auto"/>
              </w:divBdr>
            </w:div>
            <w:div w:id="239027954">
              <w:marLeft w:val="0"/>
              <w:marRight w:val="0"/>
              <w:marTop w:val="0"/>
              <w:marBottom w:val="0"/>
              <w:divBdr>
                <w:top w:val="none" w:sz="0" w:space="0" w:color="auto"/>
                <w:left w:val="none" w:sz="0" w:space="0" w:color="auto"/>
                <w:bottom w:val="none" w:sz="0" w:space="0" w:color="auto"/>
                <w:right w:val="none" w:sz="0" w:space="0" w:color="auto"/>
              </w:divBdr>
            </w:div>
            <w:div w:id="244656800">
              <w:marLeft w:val="0"/>
              <w:marRight w:val="0"/>
              <w:marTop w:val="0"/>
              <w:marBottom w:val="0"/>
              <w:divBdr>
                <w:top w:val="none" w:sz="0" w:space="0" w:color="auto"/>
                <w:left w:val="none" w:sz="0" w:space="0" w:color="auto"/>
                <w:bottom w:val="none" w:sz="0" w:space="0" w:color="auto"/>
                <w:right w:val="none" w:sz="0" w:space="0" w:color="auto"/>
              </w:divBdr>
            </w:div>
            <w:div w:id="791632976">
              <w:marLeft w:val="0"/>
              <w:marRight w:val="0"/>
              <w:marTop w:val="0"/>
              <w:marBottom w:val="0"/>
              <w:divBdr>
                <w:top w:val="none" w:sz="0" w:space="0" w:color="auto"/>
                <w:left w:val="none" w:sz="0" w:space="0" w:color="auto"/>
                <w:bottom w:val="none" w:sz="0" w:space="0" w:color="auto"/>
                <w:right w:val="none" w:sz="0" w:space="0" w:color="auto"/>
              </w:divBdr>
            </w:div>
            <w:div w:id="820192389">
              <w:marLeft w:val="0"/>
              <w:marRight w:val="0"/>
              <w:marTop w:val="0"/>
              <w:marBottom w:val="0"/>
              <w:divBdr>
                <w:top w:val="none" w:sz="0" w:space="0" w:color="auto"/>
                <w:left w:val="none" w:sz="0" w:space="0" w:color="auto"/>
                <w:bottom w:val="none" w:sz="0" w:space="0" w:color="auto"/>
                <w:right w:val="none" w:sz="0" w:space="0" w:color="auto"/>
              </w:divBdr>
            </w:div>
            <w:div w:id="837576017">
              <w:marLeft w:val="0"/>
              <w:marRight w:val="0"/>
              <w:marTop w:val="0"/>
              <w:marBottom w:val="0"/>
              <w:divBdr>
                <w:top w:val="none" w:sz="0" w:space="0" w:color="auto"/>
                <w:left w:val="none" w:sz="0" w:space="0" w:color="auto"/>
                <w:bottom w:val="none" w:sz="0" w:space="0" w:color="auto"/>
                <w:right w:val="none" w:sz="0" w:space="0" w:color="auto"/>
              </w:divBdr>
            </w:div>
            <w:div w:id="878779456">
              <w:marLeft w:val="0"/>
              <w:marRight w:val="0"/>
              <w:marTop w:val="0"/>
              <w:marBottom w:val="0"/>
              <w:divBdr>
                <w:top w:val="none" w:sz="0" w:space="0" w:color="auto"/>
                <w:left w:val="none" w:sz="0" w:space="0" w:color="auto"/>
                <w:bottom w:val="none" w:sz="0" w:space="0" w:color="auto"/>
                <w:right w:val="none" w:sz="0" w:space="0" w:color="auto"/>
              </w:divBdr>
            </w:div>
            <w:div w:id="1201670186">
              <w:marLeft w:val="0"/>
              <w:marRight w:val="0"/>
              <w:marTop w:val="0"/>
              <w:marBottom w:val="0"/>
              <w:divBdr>
                <w:top w:val="none" w:sz="0" w:space="0" w:color="auto"/>
                <w:left w:val="none" w:sz="0" w:space="0" w:color="auto"/>
                <w:bottom w:val="none" w:sz="0" w:space="0" w:color="auto"/>
                <w:right w:val="none" w:sz="0" w:space="0" w:color="auto"/>
              </w:divBdr>
            </w:div>
            <w:div w:id="1288897489">
              <w:marLeft w:val="0"/>
              <w:marRight w:val="0"/>
              <w:marTop w:val="0"/>
              <w:marBottom w:val="0"/>
              <w:divBdr>
                <w:top w:val="none" w:sz="0" w:space="0" w:color="auto"/>
                <w:left w:val="none" w:sz="0" w:space="0" w:color="auto"/>
                <w:bottom w:val="none" w:sz="0" w:space="0" w:color="auto"/>
                <w:right w:val="none" w:sz="0" w:space="0" w:color="auto"/>
              </w:divBdr>
            </w:div>
            <w:div w:id="1305310109">
              <w:marLeft w:val="0"/>
              <w:marRight w:val="0"/>
              <w:marTop w:val="0"/>
              <w:marBottom w:val="0"/>
              <w:divBdr>
                <w:top w:val="none" w:sz="0" w:space="0" w:color="auto"/>
                <w:left w:val="none" w:sz="0" w:space="0" w:color="auto"/>
                <w:bottom w:val="none" w:sz="0" w:space="0" w:color="auto"/>
                <w:right w:val="none" w:sz="0" w:space="0" w:color="auto"/>
              </w:divBdr>
            </w:div>
            <w:div w:id="1668744636">
              <w:marLeft w:val="0"/>
              <w:marRight w:val="0"/>
              <w:marTop w:val="0"/>
              <w:marBottom w:val="0"/>
              <w:divBdr>
                <w:top w:val="none" w:sz="0" w:space="0" w:color="auto"/>
                <w:left w:val="none" w:sz="0" w:space="0" w:color="auto"/>
                <w:bottom w:val="none" w:sz="0" w:space="0" w:color="auto"/>
                <w:right w:val="none" w:sz="0" w:space="0" w:color="auto"/>
              </w:divBdr>
            </w:div>
            <w:div w:id="1878817068">
              <w:marLeft w:val="0"/>
              <w:marRight w:val="0"/>
              <w:marTop w:val="0"/>
              <w:marBottom w:val="0"/>
              <w:divBdr>
                <w:top w:val="none" w:sz="0" w:space="0" w:color="auto"/>
                <w:left w:val="none" w:sz="0" w:space="0" w:color="auto"/>
                <w:bottom w:val="none" w:sz="0" w:space="0" w:color="auto"/>
                <w:right w:val="none" w:sz="0" w:space="0" w:color="auto"/>
              </w:divBdr>
            </w:div>
            <w:div w:id="1979526152">
              <w:marLeft w:val="0"/>
              <w:marRight w:val="0"/>
              <w:marTop w:val="0"/>
              <w:marBottom w:val="0"/>
              <w:divBdr>
                <w:top w:val="none" w:sz="0" w:space="0" w:color="auto"/>
                <w:left w:val="none" w:sz="0" w:space="0" w:color="auto"/>
                <w:bottom w:val="none" w:sz="0" w:space="0" w:color="auto"/>
                <w:right w:val="none" w:sz="0" w:space="0" w:color="auto"/>
              </w:divBdr>
            </w:div>
            <w:div w:id="2138377322">
              <w:marLeft w:val="0"/>
              <w:marRight w:val="0"/>
              <w:marTop w:val="0"/>
              <w:marBottom w:val="0"/>
              <w:divBdr>
                <w:top w:val="none" w:sz="0" w:space="0" w:color="auto"/>
                <w:left w:val="none" w:sz="0" w:space="0" w:color="auto"/>
                <w:bottom w:val="none" w:sz="0" w:space="0" w:color="auto"/>
                <w:right w:val="none" w:sz="0" w:space="0" w:color="auto"/>
              </w:divBdr>
            </w:div>
          </w:divsChild>
        </w:div>
        <w:div w:id="1686441571">
          <w:marLeft w:val="0"/>
          <w:marRight w:val="0"/>
          <w:marTop w:val="0"/>
          <w:marBottom w:val="0"/>
          <w:divBdr>
            <w:top w:val="none" w:sz="0" w:space="0" w:color="auto"/>
            <w:left w:val="none" w:sz="0" w:space="0" w:color="auto"/>
            <w:bottom w:val="none" w:sz="0" w:space="0" w:color="auto"/>
            <w:right w:val="none" w:sz="0" w:space="0" w:color="auto"/>
          </w:divBdr>
        </w:div>
        <w:div w:id="2095004286">
          <w:marLeft w:val="0"/>
          <w:marRight w:val="0"/>
          <w:marTop w:val="0"/>
          <w:marBottom w:val="0"/>
          <w:divBdr>
            <w:top w:val="none" w:sz="0" w:space="0" w:color="auto"/>
            <w:left w:val="none" w:sz="0" w:space="0" w:color="auto"/>
            <w:bottom w:val="none" w:sz="0" w:space="0" w:color="auto"/>
            <w:right w:val="none" w:sz="0" w:space="0" w:color="auto"/>
          </w:divBdr>
        </w:div>
      </w:divsChild>
    </w:div>
    <w:div w:id="466898896">
      <w:bodyDiv w:val="1"/>
      <w:marLeft w:val="0"/>
      <w:marRight w:val="0"/>
      <w:marTop w:val="0"/>
      <w:marBottom w:val="0"/>
      <w:divBdr>
        <w:top w:val="none" w:sz="0" w:space="0" w:color="auto"/>
        <w:left w:val="none" w:sz="0" w:space="0" w:color="auto"/>
        <w:bottom w:val="none" w:sz="0" w:space="0" w:color="auto"/>
        <w:right w:val="none" w:sz="0" w:space="0" w:color="auto"/>
      </w:divBdr>
      <w:divsChild>
        <w:div w:id="363756473">
          <w:marLeft w:val="0"/>
          <w:marRight w:val="0"/>
          <w:marTop w:val="0"/>
          <w:marBottom w:val="0"/>
          <w:divBdr>
            <w:top w:val="none" w:sz="0" w:space="0" w:color="auto"/>
            <w:left w:val="none" w:sz="0" w:space="0" w:color="auto"/>
            <w:bottom w:val="none" w:sz="0" w:space="0" w:color="auto"/>
            <w:right w:val="none" w:sz="0" w:space="0" w:color="auto"/>
          </w:divBdr>
        </w:div>
        <w:div w:id="985360608">
          <w:marLeft w:val="0"/>
          <w:marRight w:val="0"/>
          <w:marTop w:val="0"/>
          <w:marBottom w:val="0"/>
          <w:divBdr>
            <w:top w:val="none" w:sz="0" w:space="0" w:color="auto"/>
            <w:left w:val="none" w:sz="0" w:space="0" w:color="auto"/>
            <w:bottom w:val="none" w:sz="0" w:space="0" w:color="auto"/>
            <w:right w:val="none" w:sz="0" w:space="0" w:color="auto"/>
          </w:divBdr>
        </w:div>
        <w:div w:id="1473064367">
          <w:marLeft w:val="0"/>
          <w:marRight w:val="0"/>
          <w:marTop w:val="0"/>
          <w:marBottom w:val="0"/>
          <w:divBdr>
            <w:top w:val="none" w:sz="0" w:space="0" w:color="auto"/>
            <w:left w:val="none" w:sz="0" w:space="0" w:color="auto"/>
            <w:bottom w:val="none" w:sz="0" w:space="0" w:color="auto"/>
            <w:right w:val="none" w:sz="0" w:space="0" w:color="auto"/>
          </w:divBdr>
        </w:div>
        <w:div w:id="2016955288">
          <w:marLeft w:val="0"/>
          <w:marRight w:val="0"/>
          <w:marTop w:val="0"/>
          <w:marBottom w:val="0"/>
          <w:divBdr>
            <w:top w:val="none" w:sz="0" w:space="0" w:color="auto"/>
            <w:left w:val="none" w:sz="0" w:space="0" w:color="auto"/>
            <w:bottom w:val="none" w:sz="0" w:space="0" w:color="auto"/>
            <w:right w:val="none" w:sz="0" w:space="0" w:color="auto"/>
          </w:divBdr>
        </w:div>
      </w:divsChild>
    </w:div>
    <w:div w:id="519587014">
      <w:bodyDiv w:val="1"/>
      <w:marLeft w:val="0"/>
      <w:marRight w:val="0"/>
      <w:marTop w:val="0"/>
      <w:marBottom w:val="0"/>
      <w:divBdr>
        <w:top w:val="none" w:sz="0" w:space="0" w:color="auto"/>
        <w:left w:val="none" w:sz="0" w:space="0" w:color="auto"/>
        <w:bottom w:val="none" w:sz="0" w:space="0" w:color="auto"/>
        <w:right w:val="none" w:sz="0" w:space="0" w:color="auto"/>
      </w:divBdr>
      <w:divsChild>
        <w:div w:id="443382078">
          <w:marLeft w:val="0"/>
          <w:marRight w:val="0"/>
          <w:marTop w:val="0"/>
          <w:marBottom w:val="0"/>
          <w:divBdr>
            <w:top w:val="none" w:sz="0" w:space="0" w:color="auto"/>
            <w:left w:val="none" w:sz="0" w:space="0" w:color="auto"/>
            <w:bottom w:val="none" w:sz="0" w:space="0" w:color="auto"/>
            <w:right w:val="none" w:sz="0" w:space="0" w:color="auto"/>
          </w:divBdr>
        </w:div>
        <w:div w:id="1830559653">
          <w:marLeft w:val="0"/>
          <w:marRight w:val="0"/>
          <w:marTop w:val="0"/>
          <w:marBottom w:val="0"/>
          <w:divBdr>
            <w:top w:val="none" w:sz="0" w:space="0" w:color="auto"/>
            <w:left w:val="none" w:sz="0" w:space="0" w:color="auto"/>
            <w:bottom w:val="none" w:sz="0" w:space="0" w:color="auto"/>
            <w:right w:val="none" w:sz="0" w:space="0" w:color="auto"/>
          </w:divBdr>
        </w:div>
      </w:divsChild>
    </w:div>
    <w:div w:id="533009014">
      <w:bodyDiv w:val="1"/>
      <w:marLeft w:val="0"/>
      <w:marRight w:val="0"/>
      <w:marTop w:val="0"/>
      <w:marBottom w:val="0"/>
      <w:divBdr>
        <w:top w:val="none" w:sz="0" w:space="0" w:color="auto"/>
        <w:left w:val="none" w:sz="0" w:space="0" w:color="auto"/>
        <w:bottom w:val="none" w:sz="0" w:space="0" w:color="auto"/>
        <w:right w:val="none" w:sz="0" w:space="0" w:color="auto"/>
      </w:divBdr>
      <w:divsChild>
        <w:div w:id="306085791">
          <w:marLeft w:val="0"/>
          <w:marRight w:val="0"/>
          <w:marTop w:val="0"/>
          <w:marBottom w:val="0"/>
          <w:divBdr>
            <w:top w:val="none" w:sz="0" w:space="0" w:color="auto"/>
            <w:left w:val="none" w:sz="0" w:space="0" w:color="auto"/>
            <w:bottom w:val="none" w:sz="0" w:space="0" w:color="auto"/>
            <w:right w:val="none" w:sz="0" w:space="0" w:color="auto"/>
          </w:divBdr>
        </w:div>
        <w:div w:id="446703907">
          <w:marLeft w:val="0"/>
          <w:marRight w:val="0"/>
          <w:marTop w:val="0"/>
          <w:marBottom w:val="0"/>
          <w:divBdr>
            <w:top w:val="none" w:sz="0" w:space="0" w:color="auto"/>
            <w:left w:val="none" w:sz="0" w:space="0" w:color="auto"/>
            <w:bottom w:val="none" w:sz="0" w:space="0" w:color="auto"/>
            <w:right w:val="none" w:sz="0" w:space="0" w:color="auto"/>
          </w:divBdr>
          <w:divsChild>
            <w:div w:id="112940390">
              <w:marLeft w:val="0"/>
              <w:marRight w:val="0"/>
              <w:marTop w:val="0"/>
              <w:marBottom w:val="0"/>
              <w:divBdr>
                <w:top w:val="none" w:sz="0" w:space="0" w:color="auto"/>
                <w:left w:val="none" w:sz="0" w:space="0" w:color="auto"/>
                <w:bottom w:val="none" w:sz="0" w:space="0" w:color="auto"/>
                <w:right w:val="none" w:sz="0" w:space="0" w:color="auto"/>
              </w:divBdr>
            </w:div>
            <w:div w:id="336613527">
              <w:marLeft w:val="0"/>
              <w:marRight w:val="0"/>
              <w:marTop w:val="0"/>
              <w:marBottom w:val="0"/>
              <w:divBdr>
                <w:top w:val="none" w:sz="0" w:space="0" w:color="auto"/>
                <w:left w:val="none" w:sz="0" w:space="0" w:color="auto"/>
                <w:bottom w:val="none" w:sz="0" w:space="0" w:color="auto"/>
                <w:right w:val="none" w:sz="0" w:space="0" w:color="auto"/>
              </w:divBdr>
            </w:div>
            <w:div w:id="387998091">
              <w:marLeft w:val="0"/>
              <w:marRight w:val="0"/>
              <w:marTop w:val="0"/>
              <w:marBottom w:val="0"/>
              <w:divBdr>
                <w:top w:val="none" w:sz="0" w:space="0" w:color="auto"/>
                <w:left w:val="none" w:sz="0" w:space="0" w:color="auto"/>
                <w:bottom w:val="none" w:sz="0" w:space="0" w:color="auto"/>
                <w:right w:val="none" w:sz="0" w:space="0" w:color="auto"/>
              </w:divBdr>
            </w:div>
            <w:div w:id="846792129">
              <w:marLeft w:val="0"/>
              <w:marRight w:val="0"/>
              <w:marTop w:val="0"/>
              <w:marBottom w:val="0"/>
              <w:divBdr>
                <w:top w:val="none" w:sz="0" w:space="0" w:color="auto"/>
                <w:left w:val="none" w:sz="0" w:space="0" w:color="auto"/>
                <w:bottom w:val="none" w:sz="0" w:space="0" w:color="auto"/>
                <w:right w:val="none" w:sz="0" w:space="0" w:color="auto"/>
              </w:divBdr>
            </w:div>
            <w:div w:id="928731706">
              <w:marLeft w:val="0"/>
              <w:marRight w:val="0"/>
              <w:marTop w:val="0"/>
              <w:marBottom w:val="0"/>
              <w:divBdr>
                <w:top w:val="none" w:sz="0" w:space="0" w:color="auto"/>
                <w:left w:val="none" w:sz="0" w:space="0" w:color="auto"/>
                <w:bottom w:val="none" w:sz="0" w:space="0" w:color="auto"/>
                <w:right w:val="none" w:sz="0" w:space="0" w:color="auto"/>
              </w:divBdr>
            </w:div>
            <w:div w:id="1098481038">
              <w:marLeft w:val="0"/>
              <w:marRight w:val="0"/>
              <w:marTop w:val="0"/>
              <w:marBottom w:val="0"/>
              <w:divBdr>
                <w:top w:val="none" w:sz="0" w:space="0" w:color="auto"/>
                <w:left w:val="none" w:sz="0" w:space="0" w:color="auto"/>
                <w:bottom w:val="none" w:sz="0" w:space="0" w:color="auto"/>
                <w:right w:val="none" w:sz="0" w:space="0" w:color="auto"/>
              </w:divBdr>
            </w:div>
            <w:div w:id="1339389287">
              <w:marLeft w:val="0"/>
              <w:marRight w:val="0"/>
              <w:marTop w:val="0"/>
              <w:marBottom w:val="0"/>
              <w:divBdr>
                <w:top w:val="none" w:sz="0" w:space="0" w:color="auto"/>
                <w:left w:val="none" w:sz="0" w:space="0" w:color="auto"/>
                <w:bottom w:val="none" w:sz="0" w:space="0" w:color="auto"/>
                <w:right w:val="none" w:sz="0" w:space="0" w:color="auto"/>
              </w:divBdr>
            </w:div>
            <w:div w:id="1392801518">
              <w:marLeft w:val="0"/>
              <w:marRight w:val="0"/>
              <w:marTop w:val="0"/>
              <w:marBottom w:val="0"/>
              <w:divBdr>
                <w:top w:val="none" w:sz="0" w:space="0" w:color="auto"/>
                <w:left w:val="none" w:sz="0" w:space="0" w:color="auto"/>
                <w:bottom w:val="none" w:sz="0" w:space="0" w:color="auto"/>
                <w:right w:val="none" w:sz="0" w:space="0" w:color="auto"/>
              </w:divBdr>
            </w:div>
            <w:div w:id="1494756174">
              <w:marLeft w:val="0"/>
              <w:marRight w:val="0"/>
              <w:marTop w:val="0"/>
              <w:marBottom w:val="0"/>
              <w:divBdr>
                <w:top w:val="none" w:sz="0" w:space="0" w:color="auto"/>
                <w:left w:val="none" w:sz="0" w:space="0" w:color="auto"/>
                <w:bottom w:val="none" w:sz="0" w:space="0" w:color="auto"/>
                <w:right w:val="none" w:sz="0" w:space="0" w:color="auto"/>
              </w:divBdr>
            </w:div>
            <w:div w:id="1547371903">
              <w:marLeft w:val="0"/>
              <w:marRight w:val="0"/>
              <w:marTop w:val="0"/>
              <w:marBottom w:val="0"/>
              <w:divBdr>
                <w:top w:val="none" w:sz="0" w:space="0" w:color="auto"/>
                <w:left w:val="none" w:sz="0" w:space="0" w:color="auto"/>
                <w:bottom w:val="none" w:sz="0" w:space="0" w:color="auto"/>
                <w:right w:val="none" w:sz="0" w:space="0" w:color="auto"/>
              </w:divBdr>
            </w:div>
            <w:div w:id="1605066034">
              <w:marLeft w:val="0"/>
              <w:marRight w:val="0"/>
              <w:marTop w:val="0"/>
              <w:marBottom w:val="0"/>
              <w:divBdr>
                <w:top w:val="none" w:sz="0" w:space="0" w:color="auto"/>
                <w:left w:val="none" w:sz="0" w:space="0" w:color="auto"/>
                <w:bottom w:val="none" w:sz="0" w:space="0" w:color="auto"/>
                <w:right w:val="none" w:sz="0" w:space="0" w:color="auto"/>
              </w:divBdr>
            </w:div>
            <w:div w:id="1674186695">
              <w:marLeft w:val="0"/>
              <w:marRight w:val="0"/>
              <w:marTop w:val="0"/>
              <w:marBottom w:val="0"/>
              <w:divBdr>
                <w:top w:val="none" w:sz="0" w:space="0" w:color="auto"/>
                <w:left w:val="none" w:sz="0" w:space="0" w:color="auto"/>
                <w:bottom w:val="none" w:sz="0" w:space="0" w:color="auto"/>
                <w:right w:val="none" w:sz="0" w:space="0" w:color="auto"/>
              </w:divBdr>
            </w:div>
            <w:div w:id="1819035633">
              <w:marLeft w:val="0"/>
              <w:marRight w:val="0"/>
              <w:marTop w:val="0"/>
              <w:marBottom w:val="0"/>
              <w:divBdr>
                <w:top w:val="none" w:sz="0" w:space="0" w:color="auto"/>
                <w:left w:val="none" w:sz="0" w:space="0" w:color="auto"/>
                <w:bottom w:val="none" w:sz="0" w:space="0" w:color="auto"/>
                <w:right w:val="none" w:sz="0" w:space="0" w:color="auto"/>
              </w:divBdr>
            </w:div>
            <w:div w:id="1870683912">
              <w:marLeft w:val="0"/>
              <w:marRight w:val="0"/>
              <w:marTop w:val="0"/>
              <w:marBottom w:val="0"/>
              <w:divBdr>
                <w:top w:val="none" w:sz="0" w:space="0" w:color="auto"/>
                <w:left w:val="none" w:sz="0" w:space="0" w:color="auto"/>
                <w:bottom w:val="none" w:sz="0" w:space="0" w:color="auto"/>
                <w:right w:val="none" w:sz="0" w:space="0" w:color="auto"/>
              </w:divBdr>
            </w:div>
            <w:div w:id="1975216665">
              <w:marLeft w:val="0"/>
              <w:marRight w:val="0"/>
              <w:marTop w:val="0"/>
              <w:marBottom w:val="0"/>
              <w:divBdr>
                <w:top w:val="none" w:sz="0" w:space="0" w:color="auto"/>
                <w:left w:val="none" w:sz="0" w:space="0" w:color="auto"/>
                <w:bottom w:val="none" w:sz="0" w:space="0" w:color="auto"/>
                <w:right w:val="none" w:sz="0" w:space="0" w:color="auto"/>
              </w:divBdr>
            </w:div>
          </w:divsChild>
        </w:div>
        <w:div w:id="900092715">
          <w:marLeft w:val="0"/>
          <w:marRight w:val="0"/>
          <w:marTop w:val="0"/>
          <w:marBottom w:val="0"/>
          <w:divBdr>
            <w:top w:val="none" w:sz="0" w:space="0" w:color="auto"/>
            <w:left w:val="none" w:sz="0" w:space="0" w:color="auto"/>
            <w:bottom w:val="none" w:sz="0" w:space="0" w:color="auto"/>
            <w:right w:val="none" w:sz="0" w:space="0" w:color="auto"/>
          </w:divBdr>
        </w:div>
        <w:div w:id="1226988854">
          <w:marLeft w:val="0"/>
          <w:marRight w:val="0"/>
          <w:marTop w:val="0"/>
          <w:marBottom w:val="0"/>
          <w:divBdr>
            <w:top w:val="none" w:sz="0" w:space="0" w:color="auto"/>
            <w:left w:val="none" w:sz="0" w:space="0" w:color="auto"/>
            <w:bottom w:val="none" w:sz="0" w:space="0" w:color="auto"/>
            <w:right w:val="none" w:sz="0" w:space="0" w:color="auto"/>
          </w:divBdr>
        </w:div>
      </w:divsChild>
    </w:div>
    <w:div w:id="570192045">
      <w:bodyDiv w:val="1"/>
      <w:marLeft w:val="0"/>
      <w:marRight w:val="0"/>
      <w:marTop w:val="0"/>
      <w:marBottom w:val="0"/>
      <w:divBdr>
        <w:top w:val="none" w:sz="0" w:space="0" w:color="auto"/>
        <w:left w:val="none" w:sz="0" w:space="0" w:color="auto"/>
        <w:bottom w:val="none" w:sz="0" w:space="0" w:color="auto"/>
        <w:right w:val="none" w:sz="0" w:space="0" w:color="auto"/>
      </w:divBdr>
    </w:div>
    <w:div w:id="619188190">
      <w:bodyDiv w:val="1"/>
      <w:marLeft w:val="0"/>
      <w:marRight w:val="0"/>
      <w:marTop w:val="0"/>
      <w:marBottom w:val="0"/>
      <w:divBdr>
        <w:top w:val="none" w:sz="0" w:space="0" w:color="auto"/>
        <w:left w:val="none" w:sz="0" w:space="0" w:color="auto"/>
        <w:bottom w:val="none" w:sz="0" w:space="0" w:color="auto"/>
        <w:right w:val="none" w:sz="0" w:space="0" w:color="auto"/>
      </w:divBdr>
      <w:divsChild>
        <w:div w:id="1343044325">
          <w:marLeft w:val="0"/>
          <w:marRight w:val="0"/>
          <w:marTop w:val="0"/>
          <w:marBottom w:val="0"/>
          <w:divBdr>
            <w:top w:val="none" w:sz="0" w:space="0" w:color="auto"/>
            <w:left w:val="none" w:sz="0" w:space="0" w:color="auto"/>
            <w:bottom w:val="none" w:sz="0" w:space="0" w:color="auto"/>
            <w:right w:val="none" w:sz="0" w:space="0" w:color="auto"/>
          </w:divBdr>
          <w:divsChild>
            <w:div w:id="831215889">
              <w:marLeft w:val="0"/>
              <w:marRight w:val="0"/>
              <w:marTop w:val="0"/>
              <w:marBottom w:val="0"/>
              <w:divBdr>
                <w:top w:val="none" w:sz="0" w:space="0" w:color="auto"/>
                <w:left w:val="none" w:sz="0" w:space="0" w:color="auto"/>
                <w:bottom w:val="none" w:sz="0" w:space="0" w:color="auto"/>
                <w:right w:val="none" w:sz="0" w:space="0" w:color="auto"/>
              </w:divBdr>
            </w:div>
            <w:div w:id="1522546606">
              <w:marLeft w:val="0"/>
              <w:marRight w:val="0"/>
              <w:marTop w:val="0"/>
              <w:marBottom w:val="0"/>
              <w:divBdr>
                <w:top w:val="none" w:sz="0" w:space="0" w:color="auto"/>
                <w:left w:val="none" w:sz="0" w:space="0" w:color="auto"/>
                <w:bottom w:val="none" w:sz="0" w:space="0" w:color="auto"/>
                <w:right w:val="none" w:sz="0" w:space="0" w:color="auto"/>
              </w:divBdr>
            </w:div>
            <w:div w:id="1574512221">
              <w:marLeft w:val="0"/>
              <w:marRight w:val="0"/>
              <w:marTop w:val="0"/>
              <w:marBottom w:val="0"/>
              <w:divBdr>
                <w:top w:val="none" w:sz="0" w:space="0" w:color="auto"/>
                <w:left w:val="none" w:sz="0" w:space="0" w:color="auto"/>
                <w:bottom w:val="none" w:sz="0" w:space="0" w:color="auto"/>
                <w:right w:val="none" w:sz="0" w:space="0" w:color="auto"/>
              </w:divBdr>
            </w:div>
            <w:div w:id="1597905153">
              <w:marLeft w:val="0"/>
              <w:marRight w:val="0"/>
              <w:marTop w:val="0"/>
              <w:marBottom w:val="0"/>
              <w:divBdr>
                <w:top w:val="none" w:sz="0" w:space="0" w:color="auto"/>
                <w:left w:val="none" w:sz="0" w:space="0" w:color="auto"/>
                <w:bottom w:val="none" w:sz="0" w:space="0" w:color="auto"/>
                <w:right w:val="none" w:sz="0" w:space="0" w:color="auto"/>
              </w:divBdr>
            </w:div>
            <w:div w:id="1745177661">
              <w:marLeft w:val="0"/>
              <w:marRight w:val="0"/>
              <w:marTop w:val="0"/>
              <w:marBottom w:val="0"/>
              <w:divBdr>
                <w:top w:val="none" w:sz="0" w:space="0" w:color="auto"/>
                <w:left w:val="none" w:sz="0" w:space="0" w:color="auto"/>
                <w:bottom w:val="none" w:sz="0" w:space="0" w:color="auto"/>
                <w:right w:val="none" w:sz="0" w:space="0" w:color="auto"/>
              </w:divBdr>
            </w:div>
            <w:div w:id="1995521331">
              <w:marLeft w:val="0"/>
              <w:marRight w:val="0"/>
              <w:marTop w:val="0"/>
              <w:marBottom w:val="0"/>
              <w:divBdr>
                <w:top w:val="none" w:sz="0" w:space="0" w:color="auto"/>
                <w:left w:val="none" w:sz="0" w:space="0" w:color="auto"/>
                <w:bottom w:val="none" w:sz="0" w:space="0" w:color="auto"/>
                <w:right w:val="none" w:sz="0" w:space="0" w:color="auto"/>
              </w:divBdr>
            </w:div>
            <w:div w:id="2064598246">
              <w:marLeft w:val="0"/>
              <w:marRight w:val="0"/>
              <w:marTop w:val="0"/>
              <w:marBottom w:val="0"/>
              <w:divBdr>
                <w:top w:val="none" w:sz="0" w:space="0" w:color="auto"/>
                <w:left w:val="none" w:sz="0" w:space="0" w:color="auto"/>
                <w:bottom w:val="none" w:sz="0" w:space="0" w:color="auto"/>
                <w:right w:val="none" w:sz="0" w:space="0" w:color="auto"/>
              </w:divBdr>
            </w:div>
          </w:divsChild>
        </w:div>
        <w:div w:id="1649554233">
          <w:marLeft w:val="0"/>
          <w:marRight w:val="0"/>
          <w:marTop w:val="0"/>
          <w:marBottom w:val="0"/>
          <w:divBdr>
            <w:top w:val="none" w:sz="0" w:space="0" w:color="auto"/>
            <w:left w:val="none" w:sz="0" w:space="0" w:color="auto"/>
            <w:bottom w:val="none" w:sz="0" w:space="0" w:color="auto"/>
            <w:right w:val="none" w:sz="0" w:space="0" w:color="auto"/>
          </w:divBdr>
          <w:divsChild>
            <w:div w:id="17396388">
              <w:marLeft w:val="0"/>
              <w:marRight w:val="0"/>
              <w:marTop w:val="0"/>
              <w:marBottom w:val="0"/>
              <w:divBdr>
                <w:top w:val="none" w:sz="0" w:space="0" w:color="auto"/>
                <w:left w:val="none" w:sz="0" w:space="0" w:color="auto"/>
                <w:bottom w:val="none" w:sz="0" w:space="0" w:color="auto"/>
                <w:right w:val="none" w:sz="0" w:space="0" w:color="auto"/>
              </w:divBdr>
            </w:div>
            <w:div w:id="329451790">
              <w:marLeft w:val="0"/>
              <w:marRight w:val="0"/>
              <w:marTop w:val="0"/>
              <w:marBottom w:val="0"/>
              <w:divBdr>
                <w:top w:val="none" w:sz="0" w:space="0" w:color="auto"/>
                <w:left w:val="none" w:sz="0" w:space="0" w:color="auto"/>
                <w:bottom w:val="none" w:sz="0" w:space="0" w:color="auto"/>
                <w:right w:val="none" w:sz="0" w:space="0" w:color="auto"/>
              </w:divBdr>
            </w:div>
            <w:div w:id="607542720">
              <w:marLeft w:val="0"/>
              <w:marRight w:val="0"/>
              <w:marTop w:val="0"/>
              <w:marBottom w:val="0"/>
              <w:divBdr>
                <w:top w:val="none" w:sz="0" w:space="0" w:color="auto"/>
                <w:left w:val="none" w:sz="0" w:space="0" w:color="auto"/>
                <w:bottom w:val="none" w:sz="0" w:space="0" w:color="auto"/>
                <w:right w:val="none" w:sz="0" w:space="0" w:color="auto"/>
              </w:divBdr>
            </w:div>
            <w:div w:id="648749079">
              <w:marLeft w:val="0"/>
              <w:marRight w:val="0"/>
              <w:marTop w:val="0"/>
              <w:marBottom w:val="0"/>
              <w:divBdr>
                <w:top w:val="none" w:sz="0" w:space="0" w:color="auto"/>
                <w:left w:val="none" w:sz="0" w:space="0" w:color="auto"/>
                <w:bottom w:val="none" w:sz="0" w:space="0" w:color="auto"/>
                <w:right w:val="none" w:sz="0" w:space="0" w:color="auto"/>
              </w:divBdr>
            </w:div>
            <w:div w:id="657458086">
              <w:marLeft w:val="0"/>
              <w:marRight w:val="0"/>
              <w:marTop w:val="0"/>
              <w:marBottom w:val="0"/>
              <w:divBdr>
                <w:top w:val="none" w:sz="0" w:space="0" w:color="auto"/>
                <w:left w:val="none" w:sz="0" w:space="0" w:color="auto"/>
                <w:bottom w:val="none" w:sz="0" w:space="0" w:color="auto"/>
                <w:right w:val="none" w:sz="0" w:space="0" w:color="auto"/>
              </w:divBdr>
            </w:div>
            <w:div w:id="1106778117">
              <w:marLeft w:val="0"/>
              <w:marRight w:val="0"/>
              <w:marTop w:val="0"/>
              <w:marBottom w:val="0"/>
              <w:divBdr>
                <w:top w:val="none" w:sz="0" w:space="0" w:color="auto"/>
                <w:left w:val="none" w:sz="0" w:space="0" w:color="auto"/>
                <w:bottom w:val="none" w:sz="0" w:space="0" w:color="auto"/>
                <w:right w:val="none" w:sz="0" w:space="0" w:color="auto"/>
              </w:divBdr>
            </w:div>
            <w:div w:id="1235237648">
              <w:marLeft w:val="0"/>
              <w:marRight w:val="0"/>
              <w:marTop w:val="0"/>
              <w:marBottom w:val="0"/>
              <w:divBdr>
                <w:top w:val="none" w:sz="0" w:space="0" w:color="auto"/>
                <w:left w:val="none" w:sz="0" w:space="0" w:color="auto"/>
                <w:bottom w:val="none" w:sz="0" w:space="0" w:color="auto"/>
                <w:right w:val="none" w:sz="0" w:space="0" w:color="auto"/>
              </w:divBdr>
            </w:div>
            <w:div w:id="1617834894">
              <w:marLeft w:val="0"/>
              <w:marRight w:val="0"/>
              <w:marTop w:val="0"/>
              <w:marBottom w:val="0"/>
              <w:divBdr>
                <w:top w:val="none" w:sz="0" w:space="0" w:color="auto"/>
                <w:left w:val="none" w:sz="0" w:space="0" w:color="auto"/>
                <w:bottom w:val="none" w:sz="0" w:space="0" w:color="auto"/>
                <w:right w:val="none" w:sz="0" w:space="0" w:color="auto"/>
              </w:divBdr>
            </w:div>
            <w:div w:id="1662806539">
              <w:marLeft w:val="0"/>
              <w:marRight w:val="0"/>
              <w:marTop w:val="0"/>
              <w:marBottom w:val="0"/>
              <w:divBdr>
                <w:top w:val="none" w:sz="0" w:space="0" w:color="auto"/>
                <w:left w:val="none" w:sz="0" w:space="0" w:color="auto"/>
                <w:bottom w:val="none" w:sz="0" w:space="0" w:color="auto"/>
                <w:right w:val="none" w:sz="0" w:space="0" w:color="auto"/>
              </w:divBdr>
            </w:div>
            <w:div w:id="169511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02531">
      <w:bodyDiv w:val="1"/>
      <w:marLeft w:val="0"/>
      <w:marRight w:val="0"/>
      <w:marTop w:val="0"/>
      <w:marBottom w:val="0"/>
      <w:divBdr>
        <w:top w:val="none" w:sz="0" w:space="0" w:color="auto"/>
        <w:left w:val="none" w:sz="0" w:space="0" w:color="auto"/>
        <w:bottom w:val="none" w:sz="0" w:space="0" w:color="auto"/>
        <w:right w:val="none" w:sz="0" w:space="0" w:color="auto"/>
      </w:divBdr>
      <w:divsChild>
        <w:div w:id="136456101">
          <w:marLeft w:val="0"/>
          <w:marRight w:val="0"/>
          <w:marTop w:val="0"/>
          <w:marBottom w:val="0"/>
          <w:divBdr>
            <w:top w:val="none" w:sz="0" w:space="0" w:color="auto"/>
            <w:left w:val="none" w:sz="0" w:space="0" w:color="auto"/>
            <w:bottom w:val="none" w:sz="0" w:space="0" w:color="auto"/>
            <w:right w:val="none" w:sz="0" w:space="0" w:color="auto"/>
          </w:divBdr>
        </w:div>
        <w:div w:id="143939563">
          <w:marLeft w:val="0"/>
          <w:marRight w:val="0"/>
          <w:marTop w:val="0"/>
          <w:marBottom w:val="0"/>
          <w:divBdr>
            <w:top w:val="none" w:sz="0" w:space="0" w:color="auto"/>
            <w:left w:val="none" w:sz="0" w:space="0" w:color="auto"/>
            <w:bottom w:val="none" w:sz="0" w:space="0" w:color="auto"/>
            <w:right w:val="none" w:sz="0" w:space="0" w:color="auto"/>
          </w:divBdr>
        </w:div>
        <w:div w:id="305361566">
          <w:marLeft w:val="0"/>
          <w:marRight w:val="0"/>
          <w:marTop w:val="0"/>
          <w:marBottom w:val="0"/>
          <w:divBdr>
            <w:top w:val="none" w:sz="0" w:space="0" w:color="auto"/>
            <w:left w:val="none" w:sz="0" w:space="0" w:color="auto"/>
            <w:bottom w:val="none" w:sz="0" w:space="0" w:color="auto"/>
            <w:right w:val="none" w:sz="0" w:space="0" w:color="auto"/>
          </w:divBdr>
        </w:div>
        <w:div w:id="805440503">
          <w:marLeft w:val="0"/>
          <w:marRight w:val="0"/>
          <w:marTop w:val="0"/>
          <w:marBottom w:val="0"/>
          <w:divBdr>
            <w:top w:val="none" w:sz="0" w:space="0" w:color="auto"/>
            <w:left w:val="none" w:sz="0" w:space="0" w:color="auto"/>
            <w:bottom w:val="none" w:sz="0" w:space="0" w:color="auto"/>
            <w:right w:val="none" w:sz="0" w:space="0" w:color="auto"/>
          </w:divBdr>
        </w:div>
        <w:div w:id="1112944044">
          <w:marLeft w:val="0"/>
          <w:marRight w:val="0"/>
          <w:marTop w:val="0"/>
          <w:marBottom w:val="0"/>
          <w:divBdr>
            <w:top w:val="none" w:sz="0" w:space="0" w:color="auto"/>
            <w:left w:val="none" w:sz="0" w:space="0" w:color="auto"/>
            <w:bottom w:val="none" w:sz="0" w:space="0" w:color="auto"/>
            <w:right w:val="none" w:sz="0" w:space="0" w:color="auto"/>
          </w:divBdr>
        </w:div>
        <w:div w:id="1625573085">
          <w:marLeft w:val="0"/>
          <w:marRight w:val="0"/>
          <w:marTop w:val="0"/>
          <w:marBottom w:val="0"/>
          <w:divBdr>
            <w:top w:val="none" w:sz="0" w:space="0" w:color="auto"/>
            <w:left w:val="none" w:sz="0" w:space="0" w:color="auto"/>
            <w:bottom w:val="none" w:sz="0" w:space="0" w:color="auto"/>
            <w:right w:val="none" w:sz="0" w:space="0" w:color="auto"/>
          </w:divBdr>
        </w:div>
        <w:div w:id="1664121664">
          <w:marLeft w:val="0"/>
          <w:marRight w:val="0"/>
          <w:marTop w:val="0"/>
          <w:marBottom w:val="0"/>
          <w:divBdr>
            <w:top w:val="none" w:sz="0" w:space="0" w:color="auto"/>
            <w:left w:val="none" w:sz="0" w:space="0" w:color="auto"/>
            <w:bottom w:val="none" w:sz="0" w:space="0" w:color="auto"/>
            <w:right w:val="none" w:sz="0" w:space="0" w:color="auto"/>
          </w:divBdr>
        </w:div>
        <w:div w:id="1804495945">
          <w:marLeft w:val="0"/>
          <w:marRight w:val="0"/>
          <w:marTop w:val="0"/>
          <w:marBottom w:val="0"/>
          <w:divBdr>
            <w:top w:val="none" w:sz="0" w:space="0" w:color="auto"/>
            <w:left w:val="none" w:sz="0" w:space="0" w:color="auto"/>
            <w:bottom w:val="none" w:sz="0" w:space="0" w:color="auto"/>
            <w:right w:val="none" w:sz="0" w:space="0" w:color="auto"/>
          </w:divBdr>
        </w:div>
      </w:divsChild>
    </w:div>
    <w:div w:id="777262109">
      <w:bodyDiv w:val="1"/>
      <w:marLeft w:val="0"/>
      <w:marRight w:val="0"/>
      <w:marTop w:val="0"/>
      <w:marBottom w:val="0"/>
      <w:divBdr>
        <w:top w:val="none" w:sz="0" w:space="0" w:color="auto"/>
        <w:left w:val="none" w:sz="0" w:space="0" w:color="auto"/>
        <w:bottom w:val="none" w:sz="0" w:space="0" w:color="auto"/>
        <w:right w:val="none" w:sz="0" w:space="0" w:color="auto"/>
      </w:divBdr>
      <w:divsChild>
        <w:div w:id="138618934">
          <w:marLeft w:val="0"/>
          <w:marRight w:val="0"/>
          <w:marTop w:val="0"/>
          <w:marBottom w:val="0"/>
          <w:divBdr>
            <w:top w:val="none" w:sz="0" w:space="0" w:color="auto"/>
            <w:left w:val="none" w:sz="0" w:space="0" w:color="auto"/>
            <w:bottom w:val="none" w:sz="0" w:space="0" w:color="auto"/>
            <w:right w:val="none" w:sz="0" w:space="0" w:color="auto"/>
          </w:divBdr>
        </w:div>
        <w:div w:id="446966636">
          <w:marLeft w:val="0"/>
          <w:marRight w:val="0"/>
          <w:marTop w:val="0"/>
          <w:marBottom w:val="0"/>
          <w:divBdr>
            <w:top w:val="none" w:sz="0" w:space="0" w:color="auto"/>
            <w:left w:val="none" w:sz="0" w:space="0" w:color="auto"/>
            <w:bottom w:val="none" w:sz="0" w:space="0" w:color="auto"/>
            <w:right w:val="none" w:sz="0" w:space="0" w:color="auto"/>
          </w:divBdr>
        </w:div>
        <w:div w:id="593248669">
          <w:marLeft w:val="0"/>
          <w:marRight w:val="0"/>
          <w:marTop w:val="0"/>
          <w:marBottom w:val="0"/>
          <w:divBdr>
            <w:top w:val="none" w:sz="0" w:space="0" w:color="auto"/>
            <w:left w:val="none" w:sz="0" w:space="0" w:color="auto"/>
            <w:bottom w:val="none" w:sz="0" w:space="0" w:color="auto"/>
            <w:right w:val="none" w:sz="0" w:space="0" w:color="auto"/>
          </w:divBdr>
        </w:div>
        <w:div w:id="681862742">
          <w:marLeft w:val="0"/>
          <w:marRight w:val="0"/>
          <w:marTop w:val="0"/>
          <w:marBottom w:val="0"/>
          <w:divBdr>
            <w:top w:val="none" w:sz="0" w:space="0" w:color="auto"/>
            <w:left w:val="none" w:sz="0" w:space="0" w:color="auto"/>
            <w:bottom w:val="none" w:sz="0" w:space="0" w:color="auto"/>
            <w:right w:val="none" w:sz="0" w:space="0" w:color="auto"/>
          </w:divBdr>
        </w:div>
        <w:div w:id="749230615">
          <w:marLeft w:val="0"/>
          <w:marRight w:val="0"/>
          <w:marTop w:val="0"/>
          <w:marBottom w:val="0"/>
          <w:divBdr>
            <w:top w:val="none" w:sz="0" w:space="0" w:color="auto"/>
            <w:left w:val="none" w:sz="0" w:space="0" w:color="auto"/>
            <w:bottom w:val="none" w:sz="0" w:space="0" w:color="auto"/>
            <w:right w:val="none" w:sz="0" w:space="0" w:color="auto"/>
          </w:divBdr>
        </w:div>
        <w:div w:id="934097443">
          <w:marLeft w:val="0"/>
          <w:marRight w:val="0"/>
          <w:marTop w:val="0"/>
          <w:marBottom w:val="0"/>
          <w:divBdr>
            <w:top w:val="none" w:sz="0" w:space="0" w:color="auto"/>
            <w:left w:val="none" w:sz="0" w:space="0" w:color="auto"/>
            <w:bottom w:val="none" w:sz="0" w:space="0" w:color="auto"/>
            <w:right w:val="none" w:sz="0" w:space="0" w:color="auto"/>
          </w:divBdr>
        </w:div>
        <w:div w:id="1087579621">
          <w:marLeft w:val="0"/>
          <w:marRight w:val="0"/>
          <w:marTop w:val="0"/>
          <w:marBottom w:val="0"/>
          <w:divBdr>
            <w:top w:val="none" w:sz="0" w:space="0" w:color="auto"/>
            <w:left w:val="none" w:sz="0" w:space="0" w:color="auto"/>
            <w:bottom w:val="none" w:sz="0" w:space="0" w:color="auto"/>
            <w:right w:val="none" w:sz="0" w:space="0" w:color="auto"/>
          </w:divBdr>
        </w:div>
        <w:div w:id="1220483452">
          <w:marLeft w:val="0"/>
          <w:marRight w:val="0"/>
          <w:marTop w:val="0"/>
          <w:marBottom w:val="0"/>
          <w:divBdr>
            <w:top w:val="none" w:sz="0" w:space="0" w:color="auto"/>
            <w:left w:val="none" w:sz="0" w:space="0" w:color="auto"/>
            <w:bottom w:val="none" w:sz="0" w:space="0" w:color="auto"/>
            <w:right w:val="none" w:sz="0" w:space="0" w:color="auto"/>
          </w:divBdr>
        </w:div>
        <w:div w:id="1294678890">
          <w:marLeft w:val="0"/>
          <w:marRight w:val="0"/>
          <w:marTop w:val="0"/>
          <w:marBottom w:val="0"/>
          <w:divBdr>
            <w:top w:val="none" w:sz="0" w:space="0" w:color="auto"/>
            <w:left w:val="none" w:sz="0" w:space="0" w:color="auto"/>
            <w:bottom w:val="none" w:sz="0" w:space="0" w:color="auto"/>
            <w:right w:val="none" w:sz="0" w:space="0" w:color="auto"/>
          </w:divBdr>
        </w:div>
        <w:div w:id="1525706960">
          <w:marLeft w:val="0"/>
          <w:marRight w:val="0"/>
          <w:marTop w:val="0"/>
          <w:marBottom w:val="0"/>
          <w:divBdr>
            <w:top w:val="none" w:sz="0" w:space="0" w:color="auto"/>
            <w:left w:val="none" w:sz="0" w:space="0" w:color="auto"/>
            <w:bottom w:val="none" w:sz="0" w:space="0" w:color="auto"/>
            <w:right w:val="none" w:sz="0" w:space="0" w:color="auto"/>
          </w:divBdr>
        </w:div>
        <w:div w:id="1738241437">
          <w:marLeft w:val="0"/>
          <w:marRight w:val="0"/>
          <w:marTop w:val="0"/>
          <w:marBottom w:val="0"/>
          <w:divBdr>
            <w:top w:val="none" w:sz="0" w:space="0" w:color="auto"/>
            <w:left w:val="none" w:sz="0" w:space="0" w:color="auto"/>
            <w:bottom w:val="none" w:sz="0" w:space="0" w:color="auto"/>
            <w:right w:val="none" w:sz="0" w:space="0" w:color="auto"/>
          </w:divBdr>
        </w:div>
        <w:div w:id="2116902969">
          <w:marLeft w:val="0"/>
          <w:marRight w:val="0"/>
          <w:marTop w:val="0"/>
          <w:marBottom w:val="0"/>
          <w:divBdr>
            <w:top w:val="none" w:sz="0" w:space="0" w:color="auto"/>
            <w:left w:val="none" w:sz="0" w:space="0" w:color="auto"/>
            <w:bottom w:val="none" w:sz="0" w:space="0" w:color="auto"/>
            <w:right w:val="none" w:sz="0" w:space="0" w:color="auto"/>
          </w:divBdr>
        </w:div>
      </w:divsChild>
    </w:div>
    <w:div w:id="844436697">
      <w:bodyDiv w:val="1"/>
      <w:marLeft w:val="0"/>
      <w:marRight w:val="0"/>
      <w:marTop w:val="0"/>
      <w:marBottom w:val="0"/>
      <w:divBdr>
        <w:top w:val="none" w:sz="0" w:space="0" w:color="auto"/>
        <w:left w:val="none" w:sz="0" w:space="0" w:color="auto"/>
        <w:bottom w:val="none" w:sz="0" w:space="0" w:color="auto"/>
        <w:right w:val="none" w:sz="0" w:space="0" w:color="auto"/>
      </w:divBdr>
    </w:div>
    <w:div w:id="872884480">
      <w:bodyDiv w:val="1"/>
      <w:marLeft w:val="0"/>
      <w:marRight w:val="0"/>
      <w:marTop w:val="0"/>
      <w:marBottom w:val="0"/>
      <w:divBdr>
        <w:top w:val="none" w:sz="0" w:space="0" w:color="auto"/>
        <w:left w:val="none" w:sz="0" w:space="0" w:color="auto"/>
        <w:bottom w:val="none" w:sz="0" w:space="0" w:color="auto"/>
        <w:right w:val="none" w:sz="0" w:space="0" w:color="auto"/>
      </w:divBdr>
      <w:divsChild>
        <w:div w:id="312563262">
          <w:marLeft w:val="0"/>
          <w:marRight w:val="0"/>
          <w:marTop w:val="0"/>
          <w:marBottom w:val="0"/>
          <w:divBdr>
            <w:top w:val="none" w:sz="0" w:space="0" w:color="auto"/>
            <w:left w:val="none" w:sz="0" w:space="0" w:color="auto"/>
            <w:bottom w:val="none" w:sz="0" w:space="0" w:color="auto"/>
            <w:right w:val="none" w:sz="0" w:space="0" w:color="auto"/>
          </w:divBdr>
        </w:div>
        <w:div w:id="757560135">
          <w:marLeft w:val="0"/>
          <w:marRight w:val="0"/>
          <w:marTop w:val="0"/>
          <w:marBottom w:val="0"/>
          <w:divBdr>
            <w:top w:val="none" w:sz="0" w:space="0" w:color="auto"/>
            <w:left w:val="none" w:sz="0" w:space="0" w:color="auto"/>
            <w:bottom w:val="none" w:sz="0" w:space="0" w:color="auto"/>
            <w:right w:val="none" w:sz="0" w:space="0" w:color="auto"/>
          </w:divBdr>
        </w:div>
      </w:divsChild>
    </w:div>
    <w:div w:id="878931481">
      <w:bodyDiv w:val="1"/>
      <w:marLeft w:val="0"/>
      <w:marRight w:val="0"/>
      <w:marTop w:val="0"/>
      <w:marBottom w:val="0"/>
      <w:divBdr>
        <w:top w:val="none" w:sz="0" w:space="0" w:color="auto"/>
        <w:left w:val="none" w:sz="0" w:space="0" w:color="auto"/>
        <w:bottom w:val="none" w:sz="0" w:space="0" w:color="auto"/>
        <w:right w:val="none" w:sz="0" w:space="0" w:color="auto"/>
      </w:divBdr>
    </w:div>
    <w:div w:id="988097282">
      <w:bodyDiv w:val="1"/>
      <w:marLeft w:val="0"/>
      <w:marRight w:val="0"/>
      <w:marTop w:val="0"/>
      <w:marBottom w:val="0"/>
      <w:divBdr>
        <w:top w:val="none" w:sz="0" w:space="0" w:color="auto"/>
        <w:left w:val="none" w:sz="0" w:space="0" w:color="auto"/>
        <w:bottom w:val="none" w:sz="0" w:space="0" w:color="auto"/>
        <w:right w:val="none" w:sz="0" w:space="0" w:color="auto"/>
      </w:divBdr>
      <w:divsChild>
        <w:div w:id="538903902">
          <w:marLeft w:val="0"/>
          <w:marRight w:val="0"/>
          <w:marTop w:val="0"/>
          <w:marBottom w:val="0"/>
          <w:divBdr>
            <w:top w:val="none" w:sz="0" w:space="0" w:color="auto"/>
            <w:left w:val="none" w:sz="0" w:space="0" w:color="auto"/>
            <w:bottom w:val="none" w:sz="0" w:space="0" w:color="auto"/>
            <w:right w:val="none" w:sz="0" w:space="0" w:color="auto"/>
          </w:divBdr>
        </w:div>
        <w:div w:id="1113986867">
          <w:marLeft w:val="0"/>
          <w:marRight w:val="0"/>
          <w:marTop w:val="0"/>
          <w:marBottom w:val="0"/>
          <w:divBdr>
            <w:top w:val="none" w:sz="0" w:space="0" w:color="auto"/>
            <w:left w:val="none" w:sz="0" w:space="0" w:color="auto"/>
            <w:bottom w:val="none" w:sz="0" w:space="0" w:color="auto"/>
            <w:right w:val="none" w:sz="0" w:space="0" w:color="auto"/>
          </w:divBdr>
        </w:div>
        <w:div w:id="1626689891">
          <w:marLeft w:val="0"/>
          <w:marRight w:val="0"/>
          <w:marTop w:val="0"/>
          <w:marBottom w:val="0"/>
          <w:divBdr>
            <w:top w:val="none" w:sz="0" w:space="0" w:color="auto"/>
            <w:left w:val="none" w:sz="0" w:space="0" w:color="auto"/>
            <w:bottom w:val="none" w:sz="0" w:space="0" w:color="auto"/>
            <w:right w:val="none" w:sz="0" w:space="0" w:color="auto"/>
          </w:divBdr>
        </w:div>
        <w:div w:id="1930119571">
          <w:marLeft w:val="0"/>
          <w:marRight w:val="0"/>
          <w:marTop w:val="0"/>
          <w:marBottom w:val="0"/>
          <w:divBdr>
            <w:top w:val="none" w:sz="0" w:space="0" w:color="auto"/>
            <w:left w:val="none" w:sz="0" w:space="0" w:color="auto"/>
            <w:bottom w:val="none" w:sz="0" w:space="0" w:color="auto"/>
            <w:right w:val="none" w:sz="0" w:space="0" w:color="auto"/>
          </w:divBdr>
        </w:div>
      </w:divsChild>
    </w:div>
    <w:div w:id="1032538156">
      <w:bodyDiv w:val="1"/>
      <w:marLeft w:val="0"/>
      <w:marRight w:val="0"/>
      <w:marTop w:val="0"/>
      <w:marBottom w:val="0"/>
      <w:divBdr>
        <w:top w:val="none" w:sz="0" w:space="0" w:color="auto"/>
        <w:left w:val="none" w:sz="0" w:space="0" w:color="auto"/>
        <w:bottom w:val="none" w:sz="0" w:space="0" w:color="auto"/>
        <w:right w:val="none" w:sz="0" w:space="0" w:color="auto"/>
      </w:divBdr>
    </w:div>
    <w:div w:id="1033118484">
      <w:bodyDiv w:val="1"/>
      <w:marLeft w:val="0"/>
      <w:marRight w:val="0"/>
      <w:marTop w:val="0"/>
      <w:marBottom w:val="0"/>
      <w:divBdr>
        <w:top w:val="none" w:sz="0" w:space="0" w:color="auto"/>
        <w:left w:val="none" w:sz="0" w:space="0" w:color="auto"/>
        <w:bottom w:val="none" w:sz="0" w:space="0" w:color="auto"/>
        <w:right w:val="none" w:sz="0" w:space="0" w:color="auto"/>
      </w:divBdr>
      <w:divsChild>
        <w:div w:id="13042775">
          <w:marLeft w:val="0"/>
          <w:marRight w:val="0"/>
          <w:marTop w:val="0"/>
          <w:marBottom w:val="0"/>
          <w:divBdr>
            <w:top w:val="none" w:sz="0" w:space="0" w:color="auto"/>
            <w:left w:val="none" w:sz="0" w:space="0" w:color="auto"/>
            <w:bottom w:val="none" w:sz="0" w:space="0" w:color="auto"/>
            <w:right w:val="none" w:sz="0" w:space="0" w:color="auto"/>
          </w:divBdr>
        </w:div>
        <w:div w:id="1088425981">
          <w:marLeft w:val="0"/>
          <w:marRight w:val="0"/>
          <w:marTop w:val="0"/>
          <w:marBottom w:val="0"/>
          <w:divBdr>
            <w:top w:val="none" w:sz="0" w:space="0" w:color="auto"/>
            <w:left w:val="none" w:sz="0" w:space="0" w:color="auto"/>
            <w:bottom w:val="none" w:sz="0" w:space="0" w:color="auto"/>
            <w:right w:val="none" w:sz="0" w:space="0" w:color="auto"/>
          </w:divBdr>
        </w:div>
        <w:div w:id="1590772782">
          <w:marLeft w:val="0"/>
          <w:marRight w:val="0"/>
          <w:marTop w:val="0"/>
          <w:marBottom w:val="0"/>
          <w:divBdr>
            <w:top w:val="none" w:sz="0" w:space="0" w:color="auto"/>
            <w:left w:val="none" w:sz="0" w:space="0" w:color="auto"/>
            <w:bottom w:val="none" w:sz="0" w:space="0" w:color="auto"/>
            <w:right w:val="none" w:sz="0" w:space="0" w:color="auto"/>
          </w:divBdr>
        </w:div>
        <w:div w:id="2062512951">
          <w:marLeft w:val="0"/>
          <w:marRight w:val="0"/>
          <w:marTop w:val="0"/>
          <w:marBottom w:val="0"/>
          <w:divBdr>
            <w:top w:val="none" w:sz="0" w:space="0" w:color="auto"/>
            <w:left w:val="none" w:sz="0" w:space="0" w:color="auto"/>
            <w:bottom w:val="none" w:sz="0" w:space="0" w:color="auto"/>
            <w:right w:val="none" w:sz="0" w:space="0" w:color="auto"/>
          </w:divBdr>
        </w:div>
      </w:divsChild>
    </w:div>
    <w:div w:id="1038119467">
      <w:bodyDiv w:val="1"/>
      <w:marLeft w:val="0"/>
      <w:marRight w:val="0"/>
      <w:marTop w:val="0"/>
      <w:marBottom w:val="0"/>
      <w:divBdr>
        <w:top w:val="none" w:sz="0" w:space="0" w:color="auto"/>
        <w:left w:val="none" w:sz="0" w:space="0" w:color="auto"/>
        <w:bottom w:val="none" w:sz="0" w:space="0" w:color="auto"/>
        <w:right w:val="none" w:sz="0" w:space="0" w:color="auto"/>
      </w:divBdr>
      <w:divsChild>
        <w:div w:id="232860023">
          <w:marLeft w:val="0"/>
          <w:marRight w:val="0"/>
          <w:marTop w:val="0"/>
          <w:marBottom w:val="0"/>
          <w:divBdr>
            <w:top w:val="none" w:sz="0" w:space="0" w:color="auto"/>
            <w:left w:val="none" w:sz="0" w:space="0" w:color="auto"/>
            <w:bottom w:val="none" w:sz="0" w:space="0" w:color="auto"/>
            <w:right w:val="none" w:sz="0" w:space="0" w:color="auto"/>
          </w:divBdr>
        </w:div>
        <w:div w:id="291323226">
          <w:marLeft w:val="0"/>
          <w:marRight w:val="0"/>
          <w:marTop w:val="0"/>
          <w:marBottom w:val="0"/>
          <w:divBdr>
            <w:top w:val="none" w:sz="0" w:space="0" w:color="auto"/>
            <w:left w:val="none" w:sz="0" w:space="0" w:color="auto"/>
            <w:bottom w:val="none" w:sz="0" w:space="0" w:color="auto"/>
            <w:right w:val="none" w:sz="0" w:space="0" w:color="auto"/>
          </w:divBdr>
        </w:div>
        <w:div w:id="383910255">
          <w:marLeft w:val="0"/>
          <w:marRight w:val="0"/>
          <w:marTop w:val="0"/>
          <w:marBottom w:val="0"/>
          <w:divBdr>
            <w:top w:val="none" w:sz="0" w:space="0" w:color="auto"/>
            <w:left w:val="none" w:sz="0" w:space="0" w:color="auto"/>
            <w:bottom w:val="none" w:sz="0" w:space="0" w:color="auto"/>
            <w:right w:val="none" w:sz="0" w:space="0" w:color="auto"/>
          </w:divBdr>
        </w:div>
        <w:div w:id="460925674">
          <w:marLeft w:val="0"/>
          <w:marRight w:val="0"/>
          <w:marTop w:val="0"/>
          <w:marBottom w:val="0"/>
          <w:divBdr>
            <w:top w:val="none" w:sz="0" w:space="0" w:color="auto"/>
            <w:left w:val="none" w:sz="0" w:space="0" w:color="auto"/>
            <w:bottom w:val="none" w:sz="0" w:space="0" w:color="auto"/>
            <w:right w:val="none" w:sz="0" w:space="0" w:color="auto"/>
          </w:divBdr>
        </w:div>
        <w:div w:id="576403707">
          <w:marLeft w:val="0"/>
          <w:marRight w:val="0"/>
          <w:marTop w:val="0"/>
          <w:marBottom w:val="0"/>
          <w:divBdr>
            <w:top w:val="none" w:sz="0" w:space="0" w:color="auto"/>
            <w:left w:val="none" w:sz="0" w:space="0" w:color="auto"/>
            <w:bottom w:val="none" w:sz="0" w:space="0" w:color="auto"/>
            <w:right w:val="none" w:sz="0" w:space="0" w:color="auto"/>
          </w:divBdr>
        </w:div>
        <w:div w:id="1013873154">
          <w:marLeft w:val="0"/>
          <w:marRight w:val="0"/>
          <w:marTop w:val="0"/>
          <w:marBottom w:val="0"/>
          <w:divBdr>
            <w:top w:val="none" w:sz="0" w:space="0" w:color="auto"/>
            <w:left w:val="none" w:sz="0" w:space="0" w:color="auto"/>
            <w:bottom w:val="none" w:sz="0" w:space="0" w:color="auto"/>
            <w:right w:val="none" w:sz="0" w:space="0" w:color="auto"/>
          </w:divBdr>
        </w:div>
        <w:div w:id="1082218061">
          <w:marLeft w:val="0"/>
          <w:marRight w:val="0"/>
          <w:marTop w:val="0"/>
          <w:marBottom w:val="0"/>
          <w:divBdr>
            <w:top w:val="none" w:sz="0" w:space="0" w:color="auto"/>
            <w:left w:val="none" w:sz="0" w:space="0" w:color="auto"/>
            <w:bottom w:val="none" w:sz="0" w:space="0" w:color="auto"/>
            <w:right w:val="none" w:sz="0" w:space="0" w:color="auto"/>
          </w:divBdr>
        </w:div>
        <w:div w:id="1220291013">
          <w:marLeft w:val="0"/>
          <w:marRight w:val="0"/>
          <w:marTop w:val="0"/>
          <w:marBottom w:val="0"/>
          <w:divBdr>
            <w:top w:val="none" w:sz="0" w:space="0" w:color="auto"/>
            <w:left w:val="none" w:sz="0" w:space="0" w:color="auto"/>
            <w:bottom w:val="none" w:sz="0" w:space="0" w:color="auto"/>
            <w:right w:val="none" w:sz="0" w:space="0" w:color="auto"/>
          </w:divBdr>
        </w:div>
        <w:div w:id="1532256353">
          <w:marLeft w:val="0"/>
          <w:marRight w:val="0"/>
          <w:marTop w:val="0"/>
          <w:marBottom w:val="0"/>
          <w:divBdr>
            <w:top w:val="none" w:sz="0" w:space="0" w:color="auto"/>
            <w:left w:val="none" w:sz="0" w:space="0" w:color="auto"/>
            <w:bottom w:val="none" w:sz="0" w:space="0" w:color="auto"/>
            <w:right w:val="none" w:sz="0" w:space="0" w:color="auto"/>
          </w:divBdr>
        </w:div>
        <w:div w:id="1568301674">
          <w:marLeft w:val="0"/>
          <w:marRight w:val="0"/>
          <w:marTop w:val="0"/>
          <w:marBottom w:val="0"/>
          <w:divBdr>
            <w:top w:val="none" w:sz="0" w:space="0" w:color="auto"/>
            <w:left w:val="none" w:sz="0" w:space="0" w:color="auto"/>
            <w:bottom w:val="none" w:sz="0" w:space="0" w:color="auto"/>
            <w:right w:val="none" w:sz="0" w:space="0" w:color="auto"/>
          </w:divBdr>
        </w:div>
        <w:div w:id="1578782559">
          <w:marLeft w:val="0"/>
          <w:marRight w:val="0"/>
          <w:marTop w:val="0"/>
          <w:marBottom w:val="0"/>
          <w:divBdr>
            <w:top w:val="none" w:sz="0" w:space="0" w:color="auto"/>
            <w:left w:val="none" w:sz="0" w:space="0" w:color="auto"/>
            <w:bottom w:val="none" w:sz="0" w:space="0" w:color="auto"/>
            <w:right w:val="none" w:sz="0" w:space="0" w:color="auto"/>
          </w:divBdr>
        </w:div>
        <w:div w:id="1904875852">
          <w:marLeft w:val="0"/>
          <w:marRight w:val="0"/>
          <w:marTop w:val="0"/>
          <w:marBottom w:val="0"/>
          <w:divBdr>
            <w:top w:val="none" w:sz="0" w:space="0" w:color="auto"/>
            <w:left w:val="none" w:sz="0" w:space="0" w:color="auto"/>
            <w:bottom w:val="none" w:sz="0" w:space="0" w:color="auto"/>
            <w:right w:val="none" w:sz="0" w:space="0" w:color="auto"/>
          </w:divBdr>
        </w:div>
        <w:div w:id="1965117171">
          <w:marLeft w:val="0"/>
          <w:marRight w:val="0"/>
          <w:marTop w:val="0"/>
          <w:marBottom w:val="0"/>
          <w:divBdr>
            <w:top w:val="none" w:sz="0" w:space="0" w:color="auto"/>
            <w:left w:val="none" w:sz="0" w:space="0" w:color="auto"/>
            <w:bottom w:val="none" w:sz="0" w:space="0" w:color="auto"/>
            <w:right w:val="none" w:sz="0" w:space="0" w:color="auto"/>
          </w:divBdr>
        </w:div>
        <w:div w:id="2077781311">
          <w:marLeft w:val="0"/>
          <w:marRight w:val="0"/>
          <w:marTop w:val="0"/>
          <w:marBottom w:val="0"/>
          <w:divBdr>
            <w:top w:val="none" w:sz="0" w:space="0" w:color="auto"/>
            <w:left w:val="none" w:sz="0" w:space="0" w:color="auto"/>
            <w:bottom w:val="none" w:sz="0" w:space="0" w:color="auto"/>
            <w:right w:val="none" w:sz="0" w:space="0" w:color="auto"/>
          </w:divBdr>
        </w:div>
        <w:div w:id="2086998490">
          <w:marLeft w:val="0"/>
          <w:marRight w:val="0"/>
          <w:marTop w:val="0"/>
          <w:marBottom w:val="0"/>
          <w:divBdr>
            <w:top w:val="none" w:sz="0" w:space="0" w:color="auto"/>
            <w:left w:val="none" w:sz="0" w:space="0" w:color="auto"/>
            <w:bottom w:val="none" w:sz="0" w:space="0" w:color="auto"/>
            <w:right w:val="none" w:sz="0" w:space="0" w:color="auto"/>
          </w:divBdr>
        </w:div>
        <w:div w:id="2128422869">
          <w:marLeft w:val="0"/>
          <w:marRight w:val="0"/>
          <w:marTop w:val="0"/>
          <w:marBottom w:val="0"/>
          <w:divBdr>
            <w:top w:val="none" w:sz="0" w:space="0" w:color="auto"/>
            <w:left w:val="none" w:sz="0" w:space="0" w:color="auto"/>
            <w:bottom w:val="none" w:sz="0" w:space="0" w:color="auto"/>
            <w:right w:val="none" w:sz="0" w:space="0" w:color="auto"/>
          </w:divBdr>
        </w:div>
      </w:divsChild>
    </w:div>
    <w:div w:id="1077479412">
      <w:bodyDiv w:val="1"/>
      <w:marLeft w:val="0"/>
      <w:marRight w:val="0"/>
      <w:marTop w:val="0"/>
      <w:marBottom w:val="0"/>
      <w:divBdr>
        <w:top w:val="none" w:sz="0" w:space="0" w:color="auto"/>
        <w:left w:val="none" w:sz="0" w:space="0" w:color="auto"/>
        <w:bottom w:val="none" w:sz="0" w:space="0" w:color="auto"/>
        <w:right w:val="none" w:sz="0" w:space="0" w:color="auto"/>
      </w:divBdr>
      <w:divsChild>
        <w:div w:id="617417006">
          <w:marLeft w:val="0"/>
          <w:marRight w:val="0"/>
          <w:marTop w:val="0"/>
          <w:marBottom w:val="0"/>
          <w:divBdr>
            <w:top w:val="none" w:sz="0" w:space="0" w:color="auto"/>
            <w:left w:val="none" w:sz="0" w:space="0" w:color="auto"/>
            <w:bottom w:val="none" w:sz="0" w:space="0" w:color="auto"/>
            <w:right w:val="none" w:sz="0" w:space="0" w:color="auto"/>
          </w:divBdr>
        </w:div>
        <w:div w:id="1251236295">
          <w:marLeft w:val="0"/>
          <w:marRight w:val="0"/>
          <w:marTop w:val="0"/>
          <w:marBottom w:val="0"/>
          <w:divBdr>
            <w:top w:val="none" w:sz="0" w:space="0" w:color="auto"/>
            <w:left w:val="none" w:sz="0" w:space="0" w:color="auto"/>
            <w:bottom w:val="none" w:sz="0" w:space="0" w:color="auto"/>
            <w:right w:val="none" w:sz="0" w:space="0" w:color="auto"/>
          </w:divBdr>
        </w:div>
      </w:divsChild>
    </w:div>
    <w:div w:id="1241331547">
      <w:bodyDiv w:val="1"/>
      <w:marLeft w:val="0"/>
      <w:marRight w:val="0"/>
      <w:marTop w:val="0"/>
      <w:marBottom w:val="0"/>
      <w:divBdr>
        <w:top w:val="none" w:sz="0" w:space="0" w:color="auto"/>
        <w:left w:val="none" w:sz="0" w:space="0" w:color="auto"/>
        <w:bottom w:val="none" w:sz="0" w:space="0" w:color="auto"/>
        <w:right w:val="none" w:sz="0" w:space="0" w:color="auto"/>
      </w:divBdr>
      <w:divsChild>
        <w:div w:id="374815546">
          <w:marLeft w:val="0"/>
          <w:marRight w:val="0"/>
          <w:marTop w:val="0"/>
          <w:marBottom w:val="0"/>
          <w:divBdr>
            <w:top w:val="none" w:sz="0" w:space="0" w:color="auto"/>
            <w:left w:val="none" w:sz="0" w:space="0" w:color="auto"/>
            <w:bottom w:val="none" w:sz="0" w:space="0" w:color="auto"/>
            <w:right w:val="none" w:sz="0" w:space="0" w:color="auto"/>
          </w:divBdr>
        </w:div>
        <w:div w:id="1563248659">
          <w:marLeft w:val="0"/>
          <w:marRight w:val="0"/>
          <w:marTop w:val="0"/>
          <w:marBottom w:val="0"/>
          <w:divBdr>
            <w:top w:val="none" w:sz="0" w:space="0" w:color="auto"/>
            <w:left w:val="none" w:sz="0" w:space="0" w:color="auto"/>
            <w:bottom w:val="none" w:sz="0" w:space="0" w:color="auto"/>
            <w:right w:val="none" w:sz="0" w:space="0" w:color="auto"/>
          </w:divBdr>
        </w:div>
      </w:divsChild>
    </w:div>
    <w:div w:id="1279140246">
      <w:bodyDiv w:val="1"/>
      <w:marLeft w:val="0"/>
      <w:marRight w:val="0"/>
      <w:marTop w:val="0"/>
      <w:marBottom w:val="0"/>
      <w:divBdr>
        <w:top w:val="none" w:sz="0" w:space="0" w:color="auto"/>
        <w:left w:val="none" w:sz="0" w:space="0" w:color="auto"/>
        <w:bottom w:val="none" w:sz="0" w:space="0" w:color="auto"/>
        <w:right w:val="none" w:sz="0" w:space="0" w:color="auto"/>
      </w:divBdr>
    </w:div>
    <w:div w:id="1308978111">
      <w:bodyDiv w:val="1"/>
      <w:marLeft w:val="0"/>
      <w:marRight w:val="0"/>
      <w:marTop w:val="0"/>
      <w:marBottom w:val="0"/>
      <w:divBdr>
        <w:top w:val="none" w:sz="0" w:space="0" w:color="auto"/>
        <w:left w:val="none" w:sz="0" w:space="0" w:color="auto"/>
        <w:bottom w:val="none" w:sz="0" w:space="0" w:color="auto"/>
        <w:right w:val="none" w:sz="0" w:space="0" w:color="auto"/>
      </w:divBdr>
    </w:div>
    <w:div w:id="1526597461">
      <w:bodyDiv w:val="1"/>
      <w:marLeft w:val="0"/>
      <w:marRight w:val="0"/>
      <w:marTop w:val="0"/>
      <w:marBottom w:val="0"/>
      <w:divBdr>
        <w:top w:val="none" w:sz="0" w:space="0" w:color="auto"/>
        <w:left w:val="none" w:sz="0" w:space="0" w:color="auto"/>
        <w:bottom w:val="none" w:sz="0" w:space="0" w:color="auto"/>
        <w:right w:val="none" w:sz="0" w:space="0" w:color="auto"/>
      </w:divBdr>
      <w:divsChild>
        <w:div w:id="756512245">
          <w:marLeft w:val="0"/>
          <w:marRight w:val="0"/>
          <w:marTop w:val="0"/>
          <w:marBottom w:val="0"/>
          <w:divBdr>
            <w:top w:val="none" w:sz="0" w:space="0" w:color="auto"/>
            <w:left w:val="none" w:sz="0" w:space="0" w:color="auto"/>
            <w:bottom w:val="none" w:sz="0" w:space="0" w:color="auto"/>
            <w:right w:val="none" w:sz="0" w:space="0" w:color="auto"/>
          </w:divBdr>
          <w:divsChild>
            <w:div w:id="673342048">
              <w:marLeft w:val="0"/>
              <w:marRight w:val="0"/>
              <w:marTop w:val="0"/>
              <w:marBottom w:val="0"/>
              <w:divBdr>
                <w:top w:val="none" w:sz="0" w:space="0" w:color="auto"/>
                <w:left w:val="none" w:sz="0" w:space="0" w:color="auto"/>
                <w:bottom w:val="none" w:sz="0" w:space="0" w:color="auto"/>
                <w:right w:val="none" w:sz="0" w:space="0" w:color="auto"/>
              </w:divBdr>
            </w:div>
            <w:div w:id="741177591">
              <w:marLeft w:val="0"/>
              <w:marRight w:val="0"/>
              <w:marTop w:val="0"/>
              <w:marBottom w:val="0"/>
              <w:divBdr>
                <w:top w:val="none" w:sz="0" w:space="0" w:color="auto"/>
                <w:left w:val="none" w:sz="0" w:space="0" w:color="auto"/>
                <w:bottom w:val="none" w:sz="0" w:space="0" w:color="auto"/>
                <w:right w:val="none" w:sz="0" w:space="0" w:color="auto"/>
              </w:divBdr>
            </w:div>
            <w:div w:id="780345948">
              <w:marLeft w:val="0"/>
              <w:marRight w:val="0"/>
              <w:marTop w:val="0"/>
              <w:marBottom w:val="0"/>
              <w:divBdr>
                <w:top w:val="none" w:sz="0" w:space="0" w:color="auto"/>
                <w:left w:val="none" w:sz="0" w:space="0" w:color="auto"/>
                <w:bottom w:val="none" w:sz="0" w:space="0" w:color="auto"/>
                <w:right w:val="none" w:sz="0" w:space="0" w:color="auto"/>
              </w:divBdr>
            </w:div>
            <w:div w:id="1111049714">
              <w:marLeft w:val="0"/>
              <w:marRight w:val="0"/>
              <w:marTop w:val="0"/>
              <w:marBottom w:val="0"/>
              <w:divBdr>
                <w:top w:val="none" w:sz="0" w:space="0" w:color="auto"/>
                <w:left w:val="none" w:sz="0" w:space="0" w:color="auto"/>
                <w:bottom w:val="none" w:sz="0" w:space="0" w:color="auto"/>
                <w:right w:val="none" w:sz="0" w:space="0" w:color="auto"/>
              </w:divBdr>
            </w:div>
            <w:div w:id="1208487647">
              <w:marLeft w:val="0"/>
              <w:marRight w:val="0"/>
              <w:marTop w:val="0"/>
              <w:marBottom w:val="0"/>
              <w:divBdr>
                <w:top w:val="none" w:sz="0" w:space="0" w:color="auto"/>
                <w:left w:val="none" w:sz="0" w:space="0" w:color="auto"/>
                <w:bottom w:val="none" w:sz="0" w:space="0" w:color="auto"/>
                <w:right w:val="none" w:sz="0" w:space="0" w:color="auto"/>
              </w:divBdr>
            </w:div>
            <w:div w:id="1764372550">
              <w:marLeft w:val="0"/>
              <w:marRight w:val="0"/>
              <w:marTop w:val="0"/>
              <w:marBottom w:val="0"/>
              <w:divBdr>
                <w:top w:val="none" w:sz="0" w:space="0" w:color="auto"/>
                <w:left w:val="none" w:sz="0" w:space="0" w:color="auto"/>
                <w:bottom w:val="none" w:sz="0" w:space="0" w:color="auto"/>
                <w:right w:val="none" w:sz="0" w:space="0" w:color="auto"/>
              </w:divBdr>
            </w:div>
            <w:div w:id="2053380236">
              <w:marLeft w:val="0"/>
              <w:marRight w:val="0"/>
              <w:marTop w:val="0"/>
              <w:marBottom w:val="0"/>
              <w:divBdr>
                <w:top w:val="none" w:sz="0" w:space="0" w:color="auto"/>
                <w:left w:val="none" w:sz="0" w:space="0" w:color="auto"/>
                <w:bottom w:val="none" w:sz="0" w:space="0" w:color="auto"/>
                <w:right w:val="none" w:sz="0" w:space="0" w:color="auto"/>
              </w:divBdr>
            </w:div>
          </w:divsChild>
        </w:div>
        <w:div w:id="1160073441">
          <w:marLeft w:val="0"/>
          <w:marRight w:val="0"/>
          <w:marTop w:val="0"/>
          <w:marBottom w:val="0"/>
          <w:divBdr>
            <w:top w:val="none" w:sz="0" w:space="0" w:color="auto"/>
            <w:left w:val="none" w:sz="0" w:space="0" w:color="auto"/>
            <w:bottom w:val="none" w:sz="0" w:space="0" w:color="auto"/>
            <w:right w:val="none" w:sz="0" w:space="0" w:color="auto"/>
          </w:divBdr>
          <w:divsChild>
            <w:div w:id="224410741">
              <w:marLeft w:val="0"/>
              <w:marRight w:val="0"/>
              <w:marTop w:val="0"/>
              <w:marBottom w:val="0"/>
              <w:divBdr>
                <w:top w:val="none" w:sz="0" w:space="0" w:color="auto"/>
                <w:left w:val="none" w:sz="0" w:space="0" w:color="auto"/>
                <w:bottom w:val="none" w:sz="0" w:space="0" w:color="auto"/>
                <w:right w:val="none" w:sz="0" w:space="0" w:color="auto"/>
              </w:divBdr>
            </w:div>
            <w:div w:id="231814220">
              <w:marLeft w:val="0"/>
              <w:marRight w:val="0"/>
              <w:marTop w:val="0"/>
              <w:marBottom w:val="0"/>
              <w:divBdr>
                <w:top w:val="none" w:sz="0" w:space="0" w:color="auto"/>
                <w:left w:val="none" w:sz="0" w:space="0" w:color="auto"/>
                <w:bottom w:val="none" w:sz="0" w:space="0" w:color="auto"/>
                <w:right w:val="none" w:sz="0" w:space="0" w:color="auto"/>
              </w:divBdr>
            </w:div>
            <w:div w:id="444354251">
              <w:marLeft w:val="0"/>
              <w:marRight w:val="0"/>
              <w:marTop w:val="0"/>
              <w:marBottom w:val="0"/>
              <w:divBdr>
                <w:top w:val="none" w:sz="0" w:space="0" w:color="auto"/>
                <w:left w:val="none" w:sz="0" w:space="0" w:color="auto"/>
                <w:bottom w:val="none" w:sz="0" w:space="0" w:color="auto"/>
                <w:right w:val="none" w:sz="0" w:space="0" w:color="auto"/>
              </w:divBdr>
            </w:div>
            <w:div w:id="893084203">
              <w:marLeft w:val="0"/>
              <w:marRight w:val="0"/>
              <w:marTop w:val="0"/>
              <w:marBottom w:val="0"/>
              <w:divBdr>
                <w:top w:val="none" w:sz="0" w:space="0" w:color="auto"/>
                <w:left w:val="none" w:sz="0" w:space="0" w:color="auto"/>
                <w:bottom w:val="none" w:sz="0" w:space="0" w:color="auto"/>
                <w:right w:val="none" w:sz="0" w:space="0" w:color="auto"/>
              </w:divBdr>
            </w:div>
            <w:div w:id="973562679">
              <w:marLeft w:val="0"/>
              <w:marRight w:val="0"/>
              <w:marTop w:val="0"/>
              <w:marBottom w:val="0"/>
              <w:divBdr>
                <w:top w:val="none" w:sz="0" w:space="0" w:color="auto"/>
                <w:left w:val="none" w:sz="0" w:space="0" w:color="auto"/>
                <w:bottom w:val="none" w:sz="0" w:space="0" w:color="auto"/>
                <w:right w:val="none" w:sz="0" w:space="0" w:color="auto"/>
              </w:divBdr>
            </w:div>
            <w:div w:id="1359041380">
              <w:marLeft w:val="0"/>
              <w:marRight w:val="0"/>
              <w:marTop w:val="0"/>
              <w:marBottom w:val="0"/>
              <w:divBdr>
                <w:top w:val="none" w:sz="0" w:space="0" w:color="auto"/>
                <w:left w:val="none" w:sz="0" w:space="0" w:color="auto"/>
                <w:bottom w:val="none" w:sz="0" w:space="0" w:color="auto"/>
                <w:right w:val="none" w:sz="0" w:space="0" w:color="auto"/>
              </w:divBdr>
            </w:div>
            <w:div w:id="1557861061">
              <w:marLeft w:val="0"/>
              <w:marRight w:val="0"/>
              <w:marTop w:val="0"/>
              <w:marBottom w:val="0"/>
              <w:divBdr>
                <w:top w:val="none" w:sz="0" w:space="0" w:color="auto"/>
                <w:left w:val="none" w:sz="0" w:space="0" w:color="auto"/>
                <w:bottom w:val="none" w:sz="0" w:space="0" w:color="auto"/>
                <w:right w:val="none" w:sz="0" w:space="0" w:color="auto"/>
              </w:divBdr>
            </w:div>
            <w:div w:id="1627079776">
              <w:marLeft w:val="0"/>
              <w:marRight w:val="0"/>
              <w:marTop w:val="0"/>
              <w:marBottom w:val="0"/>
              <w:divBdr>
                <w:top w:val="none" w:sz="0" w:space="0" w:color="auto"/>
                <w:left w:val="none" w:sz="0" w:space="0" w:color="auto"/>
                <w:bottom w:val="none" w:sz="0" w:space="0" w:color="auto"/>
                <w:right w:val="none" w:sz="0" w:space="0" w:color="auto"/>
              </w:divBdr>
            </w:div>
            <w:div w:id="1991902847">
              <w:marLeft w:val="0"/>
              <w:marRight w:val="0"/>
              <w:marTop w:val="0"/>
              <w:marBottom w:val="0"/>
              <w:divBdr>
                <w:top w:val="none" w:sz="0" w:space="0" w:color="auto"/>
                <w:left w:val="none" w:sz="0" w:space="0" w:color="auto"/>
                <w:bottom w:val="none" w:sz="0" w:space="0" w:color="auto"/>
                <w:right w:val="none" w:sz="0" w:space="0" w:color="auto"/>
              </w:divBdr>
            </w:div>
            <w:div w:id="204023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330442">
      <w:bodyDiv w:val="1"/>
      <w:marLeft w:val="0"/>
      <w:marRight w:val="0"/>
      <w:marTop w:val="0"/>
      <w:marBottom w:val="0"/>
      <w:divBdr>
        <w:top w:val="none" w:sz="0" w:space="0" w:color="auto"/>
        <w:left w:val="none" w:sz="0" w:space="0" w:color="auto"/>
        <w:bottom w:val="none" w:sz="0" w:space="0" w:color="auto"/>
        <w:right w:val="none" w:sz="0" w:space="0" w:color="auto"/>
      </w:divBdr>
    </w:div>
    <w:div w:id="1576432469">
      <w:bodyDiv w:val="1"/>
      <w:marLeft w:val="0"/>
      <w:marRight w:val="0"/>
      <w:marTop w:val="0"/>
      <w:marBottom w:val="0"/>
      <w:divBdr>
        <w:top w:val="none" w:sz="0" w:space="0" w:color="auto"/>
        <w:left w:val="none" w:sz="0" w:space="0" w:color="auto"/>
        <w:bottom w:val="none" w:sz="0" w:space="0" w:color="auto"/>
        <w:right w:val="none" w:sz="0" w:space="0" w:color="auto"/>
      </w:divBdr>
    </w:div>
    <w:div w:id="1594850350">
      <w:bodyDiv w:val="1"/>
      <w:marLeft w:val="0"/>
      <w:marRight w:val="0"/>
      <w:marTop w:val="0"/>
      <w:marBottom w:val="0"/>
      <w:divBdr>
        <w:top w:val="none" w:sz="0" w:space="0" w:color="auto"/>
        <w:left w:val="none" w:sz="0" w:space="0" w:color="auto"/>
        <w:bottom w:val="none" w:sz="0" w:space="0" w:color="auto"/>
        <w:right w:val="none" w:sz="0" w:space="0" w:color="auto"/>
      </w:divBdr>
      <w:divsChild>
        <w:div w:id="1289629565">
          <w:marLeft w:val="0"/>
          <w:marRight w:val="0"/>
          <w:marTop w:val="0"/>
          <w:marBottom w:val="0"/>
          <w:divBdr>
            <w:top w:val="none" w:sz="0" w:space="0" w:color="auto"/>
            <w:left w:val="none" w:sz="0" w:space="0" w:color="auto"/>
            <w:bottom w:val="none" w:sz="0" w:space="0" w:color="auto"/>
            <w:right w:val="none" w:sz="0" w:space="0" w:color="auto"/>
          </w:divBdr>
        </w:div>
        <w:div w:id="2007050879">
          <w:marLeft w:val="0"/>
          <w:marRight w:val="0"/>
          <w:marTop w:val="0"/>
          <w:marBottom w:val="0"/>
          <w:divBdr>
            <w:top w:val="none" w:sz="0" w:space="0" w:color="auto"/>
            <w:left w:val="none" w:sz="0" w:space="0" w:color="auto"/>
            <w:bottom w:val="none" w:sz="0" w:space="0" w:color="auto"/>
            <w:right w:val="none" w:sz="0" w:space="0" w:color="auto"/>
          </w:divBdr>
        </w:div>
      </w:divsChild>
    </w:div>
    <w:div w:id="1599172629">
      <w:bodyDiv w:val="1"/>
      <w:marLeft w:val="0"/>
      <w:marRight w:val="0"/>
      <w:marTop w:val="0"/>
      <w:marBottom w:val="0"/>
      <w:divBdr>
        <w:top w:val="none" w:sz="0" w:space="0" w:color="auto"/>
        <w:left w:val="none" w:sz="0" w:space="0" w:color="auto"/>
        <w:bottom w:val="none" w:sz="0" w:space="0" w:color="auto"/>
        <w:right w:val="none" w:sz="0" w:space="0" w:color="auto"/>
      </w:divBdr>
      <w:divsChild>
        <w:div w:id="112136388">
          <w:marLeft w:val="0"/>
          <w:marRight w:val="0"/>
          <w:marTop w:val="0"/>
          <w:marBottom w:val="0"/>
          <w:divBdr>
            <w:top w:val="none" w:sz="0" w:space="0" w:color="auto"/>
            <w:left w:val="none" w:sz="0" w:space="0" w:color="auto"/>
            <w:bottom w:val="none" w:sz="0" w:space="0" w:color="auto"/>
            <w:right w:val="none" w:sz="0" w:space="0" w:color="auto"/>
          </w:divBdr>
        </w:div>
        <w:div w:id="420881336">
          <w:marLeft w:val="0"/>
          <w:marRight w:val="0"/>
          <w:marTop w:val="0"/>
          <w:marBottom w:val="0"/>
          <w:divBdr>
            <w:top w:val="none" w:sz="0" w:space="0" w:color="auto"/>
            <w:left w:val="none" w:sz="0" w:space="0" w:color="auto"/>
            <w:bottom w:val="none" w:sz="0" w:space="0" w:color="auto"/>
            <w:right w:val="none" w:sz="0" w:space="0" w:color="auto"/>
          </w:divBdr>
        </w:div>
        <w:div w:id="483662923">
          <w:marLeft w:val="0"/>
          <w:marRight w:val="0"/>
          <w:marTop w:val="0"/>
          <w:marBottom w:val="0"/>
          <w:divBdr>
            <w:top w:val="none" w:sz="0" w:space="0" w:color="auto"/>
            <w:left w:val="none" w:sz="0" w:space="0" w:color="auto"/>
            <w:bottom w:val="none" w:sz="0" w:space="0" w:color="auto"/>
            <w:right w:val="none" w:sz="0" w:space="0" w:color="auto"/>
          </w:divBdr>
        </w:div>
        <w:div w:id="625545482">
          <w:marLeft w:val="0"/>
          <w:marRight w:val="0"/>
          <w:marTop w:val="0"/>
          <w:marBottom w:val="0"/>
          <w:divBdr>
            <w:top w:val="none" w:sz="0" w:space="0" w:color="auto"/>
            <w:left w:val="none" w:sz="0" w:space="0" w:color="auto"/>
            <w:bottom w:val="none" w:sz="0" w:space="0" w:color="auto"/>
            <w:right w:val="none" w:sz="0" w:space="0" w:color="auto"/>
          </w:divBdr>
        </w:div>
        <w:div w:id="712390046">
          <w:marLeft w:val="0"/>
          <w:marRight w:val="0"/>
          <w:marTop w:val="0"/>
          <w:marBottom w:val="0"/>
          <w:divBdr>
            <w:top w:val="none" w:sz="0" w:space="0" w:color="auto"/>
            <w:left w:val="none" w:sz="0" w:space="0" w:color="auto"/>
            <w:bottom w:val="none" w:sz="0" w:space="0" w:color="auto"/>
            <w:right w:val="none" w:sz="0" w:space="0" w:color="auto"/>
          </w:divBdr>
        </w:div>
        <w:div w:id="781261999">
          <w:marLeft w:val="0"/>
          <w:marRight w:val="0"/>
          <w:marTop w:val="0"/>
          <w:marBottom w:val="0"/>
          <w:divBdr>
            <w:top w:val="none" w:sz="0" w:space="0" w:color="auto"/>
            <w:left w:val="none" w:sz="0" w:space="0" w:color="auto"/>
            <w:bottom w:val="none" w:sz="0" w:space="0" w:color="auto"/>
            <w:right w:val="none" w:sz="0" w:space="0" w:color="auto"/>
          </w:divBdr>
        </w:div>
        <w:div w:id="975063247">
          <w:marLeft w:val="0"/>
          <w:marRight w:val="0"/>
          <w:marTop w:val="0"/>
          <w:marBottom w:val="0"/>
          <w:divBdr>
            <w:top w:val="none" w:sz="0" w:space="0" w:color="auto"/>
            <w:left w:val="none" w:sz="0" w:space="0" w:color="auto"/>
            <w:bottom w:val="none" w:sz="0" w:space="0" w:color="auto"/>
            <w:right w:val="none" w:sz="0" w:space="0" w:color="auto"/>
          </w:divBdr>
        </w:div>
        <w:div w:id="1242759627">
          <w:marLeft w:val="0"/>
          <w:marRight w:val="0"/>
          <w:marTop w:val="0"/>
          <w:marBottom w:val="0"/>
          <w:divBdr>
            <w:top w:val="none" w:sz="0" w:space="0" w:color="auto"/>
            <w:left w:val="none" w:sz="0" w:space="0" w:color="auto"/>
            <w:bottom w:val="none" w:sz="0" w:space="0" w:color="auto"/>
            <w:right w:val="none" w:sz="0" w:space="0" w:color="auto"/>
          </w:divBdr>
        </w:div>
        <w:div w:id="1383017928">
          <w:marLeft w:val="0"/>
          <w:marRight w:val="0"/>
          <w:marTop w:val="0"/>
          <w:marBottom w:val="0"/>
          <w:divBdr>
            <w:top w:val="none" w:sz="0" w:space="0" w:color="auto"/>
            <w:left w:val="none" w:sz="0" w:space="0" w:color="auto"/>
            <w:bottom w:val="none" w:sz="0" w:space="0" w:color="auto"/>
            <w:right w:val="none" w:sz="0" w:space="0" w:color="auto"/>
          </w:divBdr>
        </w:div>
        <w:div w:id="1482967887">
          <w:marLeft w:val="0"/>
          <w:marRight w:val="0"/>
          <w:marTop w:val="0"/>
          <w:marBottom w:val="0"/>
          <w:divBdr>
            <w:top w:val="none" w:sz="0" w:space="0" w:color="auto"/>
            <w:left w:val="none" w:sz="0" w:space="0" w:color="auto"/>
            <w:bottom w:val="none" w:sz="0" w:space="0" w:color="auto"/>
            <w:right w:val="none" w:sz="0" w:space="0" w:color="auto"/>
          </w:divBdr>
        </w:div>
        <w:div w:id="1536699199">
          <w:marLeft w:val="0"/>
          <w:marRight w:val="0"/>
          <w:marTop w:val="0"/>
          <w:marBottom w:val="0"/>
          <w:divBdr>
            <w:top w:val="none" w:sz="0" w:space="0" w:color="auto"/>
            <w:left w:val="none" w:sz="0" w:space="0" w:color="auto"/>
            <w:bottom w:val="none" w:sz="0" w:space="0" w:color="auto"/>
            <w:right w:val="none" w:sz="0" w:space="0" w:color="auto"/>
          </w:divBdr>
        </w:div>
        <w:div w:id="1567954388">
          <w:marLeft w:val="0"/>
          <w:marRight w:val="0"/>
          <w:marTop w:val="0"/>
          <w:marBottom w:val="0"/>
          <w:divBdr>
            <w:top w:val="none" w:sz="0" w:space="0" w:color="auto"/>
            <w:left w:val="none" w:sz="0" w:space="0" w:color="auto"/>
            <w:bottom w:val="none" w:sz="0" w:space="0" w:color="auto"/>
            <w:right w:val="none" w:sz="0" w:space="0" w:color="auto"/>
          </w:divBdr>
        </w:div>
        <w:div w:id="1640265789">
          <w:marLeft w:val="0"/>
          <w:marRight w:val="0"/>
          <w:marTop w:val="0"/>
          <w:marBottom w:val="0"/>
          <w:divBdr>
            <w:top w:val="none" w:sz="0" w:space="0" w:color="auto"/>
            <w:left w:val="none" w:sz="0" w:space="0" w:color="auto"/>
            <w:bottom w:val="none" w:sz="0" w:space="0" w:color="auto"/>
            <w:right w:val="none" w:sz="0" w:space="0" w:color="auto"/>
          </w:divBdr>
        </w:div>
        <w:div w:id="1691566146">
          <w:marLeft w:val="0"/>
          <w:marRight w:val="0"/>
          <w:marTop w:val="0"/>
          <w:marBottom w:val="0"/>
          <w:divBdr>
            <w:top w:val="none" w:sz="0" w:space="0" w:color="auto"/>
            <w:left w:val="none" w:sz="0" w:space="0" w:color="auto"/>
            <w:bottom w:val="none" w:sz="0" w:space="0" w:color="auto"/>
            <w:right w:val="none" w:sz="0" w:space="0" w:color="auto"/>
          </w:divBdr>
        </w:div>
        <w:div w:id="1793742866">
          <w:marLeft w:val="0"/>
          <w:marRight w:val="0"/>
          <w:marTop w:val="0"/>
          <w:marBottom w:val="0"/>
          <w:divBdr>
            <w:top w:val="none" w:sz="0" w:space="0" w:color="auto"/>
            <w:left w:val="none" w:sz="0" w:space="0" w:color="auto"/>
            <w:bottom w:val="none" w:sz="0" w:space="0" w:color="auto"/>
            <w:right w:val="none" w:sz="0" w:space="0" w:color="auto"/>
          </w:divBdr>
        </w:div>
        <w:div w:id="2042627914">
          <w:marLeft w:val="0"/>
          <w:marRight w:val="0"/>
          <w:marTop w:val="0"/>
          <w:marBottom w:val="0"/>
          <w:divBdr>
            <w:top w:val="none" w:sz="0" w:space="0" w:color="auto"/>
            <w:left w:val="none" w:sz="0" w:space="0" w:color="auto"/>
            <w:bottom w:val="none" w:sz="0" w:space="0" w:color="auto"/>
            <w:right w:val="none" w:sz="0" w:space="0" w:color="auto"/>
          </w:divBdr>
        </w:div>
      </w:divsChild>
    </w:div>
    <w:div w:id="1678146507">
      <w:bodyDiv w:val="1"/>
      <w:marLeft w:val="0"/>
      <w:marRight w:val="0"/>
      <w:marTop w:val="0"/>
      <w:marBottom w:val="0"/>
      <w:divBdr>
        <w:top w:val="none" w:sz="0" w:space="0" w:color="auto"/>
        <w:left w:val="none" w:sz="0" w:space="0" w:color="auto"/>
        <w:bottom w:val="none" w:sz="0" w:space="0" w:color="auto"/>
        <w:right w:val="none" w:sz="0" w:space="0" w:color="auto"/>
      </w:divBdr>
    </w:div>
    <w:div w:id="1683819923">
      <w:bodyDiv w:val="1"/>
      <w:marLeft w:val="0"/>
      <w:marRight w:val="0"/>
      <w:marTop w:val="0"/>
      <w:marBottom w:val="0"/>
      <w:divBdr>
        <w:top w:val="none" w:sz="0" w:space="0" w:color="auto"/>
        <w:left w:val="none" w:sz="0" w:space="0" w:color="auto"/>
        <w:bottom w:val="none" w:sz="0" w:space="0" w:color="auto"/>
        <w:right w:val="none" w:sz="0" w:space="0" w:color="auto"/>
      </w:divBdr>
      <w:divsChild>
        <w:div w:id="751004921">
          <w:marLeft w:val="0"/>
          <w:marRight w:val="0"/>
          <w:marTop w:val="0"/>
          <w:marBottom w:val="0"/>
          <w:divBdr>
            <w:top w:val="none" w:sz="0" w:space="0" w:color="auto"/>
            <w:left w:val="none" w:sz="0" w:space="0" w:color="auto"/>
            <w:bottom w:val="none" w:sz="0" w:space="0" w:color="auto"/>
            <w:right w:val="none" w:sz="0" w:space="0" w:color="auto"/>
          </w:divBdr>
        </w:div>
        <w:div w:id="980770198">
          <w:marLeft w:val="0"/>
          <w:marRight w:val="0"/>
          <w:marTop w:val="0"/>
          <w:marBottom w:val="0"/>
          <w:divBdr>
            <w:top w:val="none" w:sz="0" w:space="0" w:color="auto"/>
            <w:left w:val="none" w:sz="0" w:space="0" w:color="auto"/>
            <w:bottom w:val="none" w:sz="0" w:space="0" w:color="auto"/>
            <w:right w:val="none" w:sz="0" w:space="0" w:color="auto"/>
          </w:divBdr>
        </w:div>
        <w:div w:id="1057630609">
          <w:marLeft w:val="0"/>
          <w:marRight w:val="0"/>
          <w:marTop w:val="0"/>
          <w:marBottom w:val="0"/>
          <w:divBdr>
            <w:top w:val="none" w:sz="0" w:space="0" w:color="auto"/>
            <w:left w:val="none" w:sz="0" w:space="0" w:color="auto"/>
            <w:bottom w:val="none" w:sz="0" w:space="0" w:color="auto"/>
            <w:right w:val="none" w:sz="0" w:space="0" w:color="auto"/>
          </w:divBdr>
        </w:div>
        <w:div w:id="1230923672">
          <w:marLeft w:val="0"/>
          <w:marRight w:val="0"/>
          <w:marTop w:val="0"/>
          <w:marBottom w:val="0"/>
          <w:divBdr>
            <w:top w:val="none" w:sz="0" w:space="0" w:color="auto"/>
            <w:left w:val="none" w:sz="0" w:space="0" w:color="auto"/>
            <w:bottom w:val="none" w:sz="0" w:space="0" w:color="auto"/>
            <w:right w:val="none" w:sz="0" w:space="0" w:color="auto"/>
          </w:divBdr>
        </w:div>
        <w:div w:id="1444881499">
          <w:marLeft w:val="0"/>
          <w:marRight w:val="0"/>
          <w:marTop w:val="0"/>
          <w:marBottom w:val="0"/>
          <w:divBdr>
            <w:top w:val="none" w:sz="0" w:space="0" w:color="auto"/>
            <w:left w:val="none" w:sz="0" w:space="0" w:color="auto"/>
            <w:bottom w:val="none" w:sz="0" w:space="0" w:color="auto"/>
            <w:right w:val="none" w:sz="0" w:space="0" w:color="auto"/>
          </w:divBdr>
        </w:div>
        <w:div w:id="1645812006">
          <w:marLeft w:val="0"/>
          <w:marRight w:val="0"/>
          <w:marTop w:val="0"/>
          <w:marBottom w:val="0"/>
          <w:divBdr>
            <w:top w:val="none" w:sz="0" w:space="0" w:color="auto"/>
            <w:left w:val="none" w:sz="0" w:space="0" w:color="auto"/>
            <w:bottom w:val="none" w:sz="0" w:space="0" w:color="auto"/>
            <w:right w:val="none" w:sz="0" w:space="0" w:color="auto"/>
          </w:divBdr>
        </w:div>
      </w:divsChild>
    </w:div>
    <w:div w:id="1824085630">
      <w:bodyDiv w:val="1"/>
      <w:marLeft w:val="0"/>
      <w:marRight w:val="0"/>
      <w:marTop w:val="0"/>
      <w:marBottom w:val="0"/>
      <w:divBdr>
        <w:top w:val="none" w:sz="0" w:space="0" w:color="auto"/>
        <w:left w:val="none" w:sz="0" w:space="0" w:color="auto"/>
        <w:bottom w:val="none" w:sz="0" w:space="0" w:color="auto"/>
        <w:right w:val="none" w:sz="0" w:space="0" w:color="auto"/>
      </w:divBdr>
      <w:divsChild>
        <w:div w:id="548492519">
          <w:marLeft w:val="0"/>
          <w:marRight w:val="0"/>
          <w:marTop w:val="0"/>
          <w:marBottom w:val="0"/>
          <w:divBdr>
            <w:top w:val="none" w:sz="0" w:space="0" w:color="auto"/>
            <w:left w:val="none" w:sz="0" w:space="0" w:color="auto"/>
            <w:bottom w:val="none" w:sz="0" w:space="0" w:color="auto"/>
            <w:right w:val="none" w:sz="0" w:space="0" w:color="auto"/>
          </w:divBdr>
        </w:div>
        <w:div w:id="968634154">
          <w:marLeft w:val="0"/>
          <w:marRight w:val="0"/>
          <w:marTop w:val="0"/>
          <w:marBottom w:val="0"/>
          <w:divBdr>
            <w:top w:val="none" w:sz="0" w:space="0" w:color="auto"/>
            <w:left w:val="none" w:sz="0" w:space="0" w:color="auto"/>
            <w:bottom w:val="none" w:sz="0" w:space="0" w:color="auto"/>
            <w:right w:val="none" w:sz="0" w:space="0" w:color="auto"/>
          </w:divBdr>
        </w:div>
        <w:div w:id="1161851011">
          <w:marLeft w:val="0"/>
          <w:marRight w:val="0"/>
          <w:marTop w:val="0"/>
          <w:marBottom w:val="0"/>
          <w:divBdr>
            <w:top w:val="none" w:sz="0" w:space="0" w:color="auto"/>
            <w:left w:val="none" w:sz="0" w:space="0" w:color="auto"/>
            <w:bottom w:val="none" w:sz="0" w:space="0" w:color="auto"/>
            <w:right w:val="none" w:sz="0" w:space="0" w:color="auto"/>
          </w:divBdr>
        </w:div>
        <w:div w:id="1170490117">
          <w:marLeft w:val="0"/>
          <w:marRight w:val="0"/>
          <w:marTop w:val="0"/>
          <w:marBottom w:val="0"/>
          <w:divBdr>
            <w:top w:val="none" w:sz="0" w:space="0" w:color="auto"/>
            <w:left w:val="none" w:sz="0" w:space="0" w:color="auto"/>
            <w:bottom w:val="none" w:sz="0" w:space="0" w:color="auto"/>
            <w:right w:val="none" w:sz="0" w:space="0" w:color="auto"/>
          </w:divBdr>
        </w:div>
        <w:div w:id="1762213612">
          <w:marLeft w:val="0"/>
          <w:marRight w:val="0"/>
          <w:marTop w:val="0"/>
          <w:marBottom w:val="0"/>
          <w:divBdr>
            <w:top w:val="none" w:sz="0" w:space="0" w:color="auto"/>
            <w:left w:val="none" w:sz="0" w:space="0" w:color="auto"/>
            <w:bottom w:val="none" w:sz="0" w:space="0" w:color="auto"/>
            <w:right w:val="none" w:sz="0" w:space="0" w:color="auto"/>
          </w:divBdr>
        </w:div>
        <w:div w:id="2136753919">
          <w:marLeft w:val="0"/>
          <w:marRight w:val="0"/>
          <w:marTop w:val="0"/>
          <w:marBottom w:val="0"/>
          <w:divBdr>
            <w:top w:val="none" w:sz="0" w:space="0" w:color="auto"/>
            <w:left w:val="none" w:sz="0" w:space="0" w:color="auto"/>
            <w:bottom w:val="none" w:sz="0" w:space="0" w:color="auto"/>
            <w:right w:val="none" w:sz="0" w:space="0" w:color="auto"/>
          </w:divBdr>
        </w:div>
      </w:divsChild>
    </w:div>
    <w:div w:id="1848861459">
      <w:bodyDiv w:val="1"/>
      <w:marLeft w:val="0"/>
      <w:marRight w:val="0"/>
      <w:marTop w:val="0"/>
      <w:marBottom w:val="0"/>
      <w:divBdr>
        <w:top w:val="none" w:sz="0" w:space="0" w:color="auto"/>
        <w:left w:val="none" w:sz="0" w:space="0" w:color="auto"/>
        <w:bottom w:val="none" w:sz="0" w:space="0" w:color="auto"/>
        <w:right w:val="none" w:sz="0" w:space="0" w:color="auto"/>
      </w:divBdr>
      <w:divsChild>
        <w:div w:id="234358519">
          <w:marLeft w:val="0"/>
          <w:marRight w:val="0"/>
          <w:marTop w:val="0"/>
          <w:marBottom w:val="0"/>
          <w:divBdr>
            <w:top w:val="none" w:sz="0" w:space="0" w:color="auto"/>
            <w:left w:val="none" w:sz="0" w:space="0" w:color="auto"/>
            <w:bottom w:val="none" w:sz="0" w:space="0" w:color="auto"/>
            <w:right w:val="none" w:sz="0" w:space="0" w:color="auto"/>
          </w:divBdr>
        </w:div>
        <w:div w:id="415057854">
          <w:marLeft w:val="0"/>
          <w:marRight w:val="0"/>
          <w:marTop w:val="0"/>
          <w:marBottom w:val="0"/>
          <w:divBdr>
            <w:top w:val="none" w:sz="0" w:space="0" w:color="auto"/>
            <w:left w:val="none" w:sz="0" w:space="0" w:color="auto"/>
            <w:bottom w:val="none" w:sz="0" w:space="0" w:color="auto"/>
            <w:right w:val="none" w:sz="0" w:space="0" w:color="auto"/>
          </w:divBdr>
        </w:div>
        <w:div w:id="771895418">
          <w:marLeft w:val="0"/>
          <w:marRight w:val="0"/>
          <w:marTop w:val="0"/>
          <w:marBottom w:val="0"/>
          <w:divBdr>
            <w:top w:val="none" w:sz="0" w:space="0" w:color="auto"/>
            <w:left w:val="none" w:sz="0" w:space="0" w:color="auto"/>
            <w:bottom w:val="none" w:sz="0" w:space="0" w:color="auto"/>
            <w:right w:val="none" w:sz="0" w:space="0" w:color="auto"/>
          </w:divBdr>
        </w:div>
        <w:div w:id="842401853">
          <w:marLeft w:val="0"/>
          <w:marRight w:val="0"/>
          <w:marTop w:val="0"/>
          <w:marBottom w:val="0"/>
          <w:divBdr>
            <w:top w:val="none" w:sz="0" w:space="0" w:color="auto"/>
            <w:left w:val="none" w:sz="0" w:space="0" w:color="auto"/>
            <w:bottom w:val="none" w:sz="0" w:space="0" w:color="auto"/>
            <w:right w:val="none" w:sz="0" w:space="0" w:color="auto"/>
          </w:divBdr>
        </w:div>
        <w:div w:id="907812170">
          <w:marLeft w:val="0"/>
          <w:marRight w:val="0"/>
          <w:marTop w:val="0"/>
          <w:marBottom w:val="0"/>
          <w:divBdr>
            <w:top w:val="none" w:sz="0" w:space="0" w:color="auto"/>
            <w:left w:val="none" w:sz="0" w:space="0" w:color="auto"/>
            <w:bottom w:val="none" w:sz="0" w:space="0" w:color="auto"/>
            <w:right w:val="none" w:sz="0" w:space="0" w:color="auto"/>
          </w:divBdr>
        </w:div>
        <w:div w:id="1134909033">
          <w:marLeft w:val="0"/>
          <w:marRight w:val="0"/>
          <w:marTop w:val="0"/>
          <w:marBottom w:val="0"/>
          <w:divBdr>
            <w:top w:val="none" w:sz="0" w:space="0" w:color="auto"/>
            <w:left w:val="none" w:sz="0" w:space="0" w:color="auto"/>
            <w:bottom w:val="none" w:sz="0" w:space="0" w:color="auto"/>
            <w:right w:val="none" w:sz="0" w:space="0" w:color="auto"/>
          </w:divBdr>
        </w:div>
        <w:div w:id="1487167426">
          <w:marLeft w:val="0"/>
          <w:marRight w:val="0"/>
          <w:marTop w:val="0"/>
          <w:marBottom w:val="0"/>
          <w:divBdr>
            <w:top w:val="none" w:sz="0" w:space="0" w:color="auto"/>
            <w:left w:val="none" w:sz="0" w:space="0" w:color="auto"/>
            <w:bottom w:val="none" w:sz="0" w:space="0" w:color="auto"/>
            <w:right w:val="none" w:sz="0" w:space="0" w:color="auto"/>
          </w:divBdr>
        </w:div>
      </w:divsChild>
    </w:div>
    <w:div w:id="1895777462">
      <w:bodyDiv w:val="1"/>
      <w:marLeft w:val="0"/>
      <w:marRight w:val="0"/>
      <w:marTop w:val="0"/>
      <w:marBottom w:val="0"/>
      <w:divBdr>
        <w:top w:val="none" w:sz="0" w:space="0" w:color="auto"/>
        <w:left w:val="none" w:sz="0" w:space="0" w:color="auto"/>
        <w:bottom w:val="none" w:sz="0" w:space="0" w:color="auto"/>
        <w:right w:val="none" w:sz="0" w:space="0" w:color="auto"/>
      </w:divBdr>
      <w:divsChild>
        <w:div w:id="42220112">
          <w:marLeft w:val="0"/>
          <w:marRight w:val="0"/>
          <w:marTop w:val="0"/>
          <w:marBottom w:val="0"/>
          <w:divBdr>
            <w:top w:val="none" w:sz="0" w:space="0" w:color="auto"/>
            <w:left w:val="none" w:sz="0" w:space="0" w:color="auto"/>
            <w:bottom w:val="none" w:sz="0" w:space="0" w:color="auto"/>
            <w:right w:val="none" w:sz="0" w:space="0" w:color="auto"/>
          </w:divBdr>
        </w:div>
        <w:div w:id="448858351">
          <w:marLeft w:val="0"/>
          <w:marRight w:val="0"/>
          <w:marTop w:val="0"/>
          <w:marBottom w:val="0"/>
          <w:divBdr>
            <w:top w:val="none" w:sz="0" w:space="0" w:color="auto"/>
            <w:left w:val="none" w:sz="0" w:space="0" w:color="auto"/>
            <w:bottom w:val="none" w:sz="0" w:space="0" w:color="auto"/>
            <w:right w:val="none" w:sz="0" w:space="0" w:color="auto"/>
          </w:divBdr>
        </w:div>
        <w:div w:id="1073702434">
          <w:marLeft w:val="0"/>
          <w:marRight w:val="0"/>
          <w:marTop w:val="0"/>
          <w:marBottom w:val="0"/>
          <w:divBdr>
            <w:top w:val="none" w:sz="0" w:space="0" w:color="auto"/>
            <w:left w:val="none" w:sz="0" w:space="0" w:color="auto"/>
            <w:bottom w:val="none" w:sz="0" w:space="0" w:color="auto"/>
            <w:right w:val="none" w:sz="0" w:space="0" w:color="auto"/>
          </w:divBdr>
        </w:div>
        <w:div w:id="1565988651">
          <w:marLeft w:val="0"/>
          <w:marRight w:val="0"/>
          <w:marTop w:val="0"/>
          <w:marBottom w:val="0"/>
          <w:divBdr>
            <w:top w:val="none" w:sz="0" w:space="0" w:color="auto"/>
            <w:left w:val="none" w:sz="0" w:space="0" w:color="auto"/>
            <w:bottom w:val="none" w:sz="0" w:space="0" w:color="auto"/>
            <w:right w:val="none" w:sz="0" w:space="0" w:color="auto"/>
          </w:divBdr>
        </w:div>
        <w:div w:id="1633055051">
          <w:marLeft w:val="0"/>
          <w:marRight w:val="0"/>
          <w:marTop w:val="0"/>
          <w:marBottom w:val="0"/>
          <w:divBdr>
            <w:top w:val="none" w:sz="0" w:space="0" w:color="auto"/>
            <w:left w:val="none" w:sz="0" w:space="0" w:color="auto"/>
            <w:bottom w:val="none" w:sz="0" w:space="0" w:color="auto"/>
            <w:right w:val="none" w:sz="0" w:space="0" w:color="auto"/>
          </w:divBdr>
        </w:div>
        <w:div w:id="1692074571">
          <w:marLeft w:val="0"/>
          <w:marRight w:val="0"/>
          <w:marTop w:val="0"/>
          <w:marBottom w:val="0"/>
          <w:divBdr>
            <w:top w:val="none" w:sz="0" w:space="0" w:color="auto"/>
            <w:left w:val="none" w:sz="0" w:space="0" w:color="auto"/>
            <w:bottom w:val="none" w:sz="0" w:space="0" w:color="auto"/>
            <w:right w:val="none" w:sz="0" w:space="0" w:color="auto"/>
          </w:divBdr>
        </w:div>
        <w:div w:id="2036341044">
          <w:marLeft w:val="0"/>
          <w:marRight w:val="0"/>
          <w:marTop w:val="0"/>
          <w:marBottom w:val="0"/>
          <w:divBdr>
            <w:top w:val="none" w:sz="0" w:space="0" w:color="auto"/>
            <w:left w:val="none" w:sz="0" w:space="0" w:color="auto"/>
            <w:bottom w:val="none" w:sz="0" w:space="0" w:color="auto"/>
            <w:right w:val="none" w:sz="0" w:space="0" w:color="auto"/>
          </w:divBdr>
        </w:div>
      </w:divsChild>
    </w:div>
    <w:div w:id="1913152049">
      <w:bodyDiv w:val="1"/>
      <w:marLeft w:val="0"/>
      <w:marRight w:val="0"/>
      <w:marTop w:val="0"/>
      <w:marBottom w:val="0"/>
      <w:divBdr>
        <w:top w:val="none" w:sz="0" w:space="0" w:color="auto"/>
        <w:left w:val="none" w:sz="0" w:space="0" w:color="auto"/>
        <w:bottom w:val="none" w:sz="0" w:space="0" w:color="auto"/>
        <w:right w:val="none" w:sz="0" w:space="0" w:color="auto"/>
      </w:divBdr>
      <w:divsChild>
        <w:div w:id="729302725">
          <w:marLeft w:val="0"/>
          <w:marRight w:val="0"/>
          <w:marTop w:val="240"/>
          <w:marBottom w:val="240"/>
          <w:divBdr>
            <w:top w:val="none" w:sz="0" w:space="0" w:color="auto"/>
            <w:left w:val="none" w:sz="0" w:space="0" w:color="auto"/>
            <w:bottom w:val="none" w:sz="0" w:space="0" w:color="auto"/>
            <w:right w:val="none" w:sz="0" w:space="0" w:color="auto"/>
          </w:divBdr>
        </w:div>
        <w:div w:id="1038313604">
          <w:marLeft w:val="0"/>
          <w:marRight w:val="0"/>
          <w:marTop w:val="450"/>
          <w:marBottom w:val="240"/>
          <w:divBdr>
            <w:top w:val="none" w:sz="0" w:space="0" w:color="auto"/>
            <w:left w:val="none" w:sz="0" w:space="0" w:color="auto"/>
            <w:bottom w:val="none" w:sz="0" w:space="0" w:color="auto"/>
            <w:right w:val="none" w:sz="0" w:space="0" w:color="auto"/>
          </w:divBdr>
        </w:div>
        <w:div w:id="1241791837">
          <w:marLeft w:val="0"/>
          <w:marRight w:val="0"/>
          <w:marTop w:val="240"/>
          <w:marBottom w:val="240"/>
          <w:divBdr>
            <w:top w:val="none" w:sz="0" w:space="0" w:color="auto"/>
            <w:left w:val="none" w:sz="0" w:space="0" w:color="auto"/>
            <w:bottom w:val="none" w:sz="0" w:space="0" w:color="auto"/>
            <w:right w:val="none" w:sz="0" w:space="0" w:color="auto"/>
          </w:divBdr>
        </w:div>
        <w:div w:id="129683697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445/oj" TargetMode="External"/><Relationship Id="rId2" Type="http://schemas.openxmlformats.org/officeDocument/2006/relationships/hyperlink" Target="https://commission.europa.eu/topics/preparedness_en" TargetMode="External"/><Relationship Id="rId1" Type="http://schemas.openxmlformats.org/officeDocument/2006/relationships/hyperlink" Target="https://commission.europa.eu/document/download/526806b6-c4e1-43d1-81b7-947308efbab1_en?filename=Joint%20Communic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0DCB9447BD744ABB7779D87DFF2D13" ma:contentTypeVersion="3" ma:contentTypeDescription="Create a new document." ma:contentTypeScope="" ma:versionID="b61b5bd7c20a3ee04a4ca2469216c0a5">
  <xsd:schema xmlns:xsd="http://www.w3.org/2001/XMLSchema" xmlns:xs="http://www.w3.org/2001/XMLSchema" xmlns:p="http://schemas.microsoft.com/office/2006/metadata/properties" xmlns:ns2="2df98db3-3620-4103-92c3-581a907270ee" targetNamespace="http://schemas.microsoft.com/office/2006/metadata/properties" ma:root="true" ma:fieldsID="07b8a53ff171dff69e6ea270d2c1ad34" ns2:_="">
    <xsd:import namespace="2df98db3-3620-4103-92c3-581a907270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98db3-3620-4103-92c3-581a90727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F0712-69B1-4DCF-AE71-BFE37E28FFDD}">
  <ds:schemaRefs>
    <ds:schemaRef ds:uri="http://schemas.microsoft.com/sharepoint/v3/contenttype/forms"/>
  </ds:schemaRefs>
</ds:datastoreItem>
</file>

<file path=customXml/itemProps2.xml><?xml version="1.0" encoding="utf-8"?>
<ds:datastoreItem xmlns:ds="http://schemas.openxmlformats.org/officeDocument/2006/customXml" ds:itemID="{37CDF444-468B-4D85-BEDD-DE4CFBE43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98db3-3620-4103-92c3-581a90727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79E472-DE3D-4936-8DDC-6A0C192B7A94}">
  <ds:schemaRefs>
    <ds:schemaRef ds:uri="http://purl.org/dc/terms/"/>
    <ds:schemaRef ds:uri="http://schemas.openxmlformats.org/package/2006/metadata/core-properties"/>
    <ds:schemaRef ds:uri="http://schemas.microsoft.com/office/infopath/2007/PartnerControls"/>
    <ds:schemaRef ds:uri="http://purl.org/dc/elements/1.1/"/>
    <ds:schemaRef ds:uri="2df98db3-3620-4103-92c3-581a907270ee"/>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B5CE5FA-AFD2-45C1-8078-FDC556B4A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4450</Words>
  <Characters>25370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29761</CharactersWithSpaces>
  <SharedDoc>false</SharedDoc>
  <HLinks>
    <vt:vector size="30" baseType="variant">
      <vt:variant>
        <vt:i4>983067</vt:i4>
      </vt:variant>
      <vt:variant>
        <vt:i4>6</vt:i4>
      </vt:variant>
      <vt:variant>
        <vt:i4>0</vt:i4>
      </vt:variant>
      <vt:variant>
        <vt:i4>5</vt:i4>
      </vt:variant>
      <vt:variant>
        <vt:lpwstr>http://data.europa.eu/eli/C/2025/3445/oj</vt:lpwstr>
      </vt:variant>
      <vt:variant>
        <vt:lpwstr/>
      </vt:variant>
      <vt:variant>
        <vt:i4>7602178</vt:i4>
      </vt:variant>
      <vt:variant>
        <vt:i4>3</vt:i4>
      </vt:variant>
      <vt:variant>
        <vt:i4>0</vt:i4>
      </vt:variant>
      <vt:variant>
        <vt:i4>5</vt:i4>
      </vt:variant>
      <vt:variant>
        <vt:lpwstr>https://commission.europa.eu/topics/preparedness_en</vt:lpwstr>
      </vt:variant>
      <vt:variant>
        <vt:lpwstr/>
      </vt:variant>
      <vt:variant>
        <vt:i4>7077968</vt:i4>
      </vt:variant>
      <vt:variant>
        <vt:i4>0</vt:i4>
      </vt:variant>
      <vt:variant>
        <vt:i4>0</vt:i4>
      </vt:variant>
      <vt:variant>
        <vt:i4>5</vt:i4>
      </vt:variant>
      <vt:variant>
        <vt:lpwstr>https://commission.europa.eu/document/download/526806b6-c4e1-43d1-81b7-947308efbab1_en?filename=Joint%20Communication.pdf</vt:lpwstr>
      </vt:variant>
      <vt:variant>
        <vt:lpwstr/>
      </vt:variant>
      <vt:variant>
        <vt:i4>1507329</vt:i4>
      </vt:variant>
      <vt:variant>
        <vt:i4>3</vt:i4>
      </vt:variant>
      <vt:variant>
        <vt:i4>0</vt:i4>
      </vt:variant>
      <vt:variant>
        <vt:i4>5</vt:i4>
      </vt:variant>
      <vt:variant>
        <vt:lpwstr>https://myintracomm.ec.europa.eu/sg/Documents/commission_style_guide.pdf</vt:lpwstr>
      </vt:variant>
      <vt:variant>
        <vt:lpwstr/>
      </vt:variant>
      <vt:variant>
        <vt:i4>2818133</vt:i4>
      </vt:variant>
      <vt:variant>
        <vt:i4>0</vt:i4>
      </vt:variant>
      <vt:variant>
        <vt:i4>0</vt:i4>
      </vt:variant>
      <vt:variant>
        <vt:i4>5</vt:i4>
      </vt:variant>
      <vt:variant>
        <vt:lpwstr>https://myintracomm-collab.ec.europa.eu/networks/dgtedit/Knowledge_base/clear-writing-tips/Lists/Posts/Post.aspx?ID=421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2026-02-09T12:26:00Z</cp:lastPrinted>
  <dcterms:created xsi:type="dcterms:W3CDTF">2026-02-20T16:17:00Z</dcterms:created>
  <dcterms:modified xsi:type="dcterms:W3CDTF">2026-03-03T09:14:00Z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2026-01-27T10:30:55Z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f33f74b5-39fa-41b5-8647-0281a36c200b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0x0101001D0DCB9447BD744ABB7779D87DFF2D13</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CP-005</vt:lpwstr>
  </property>
</Properties>
</file>