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C71B7" w14:textId="17116EC7" w:rsidR="006F74FD" w:rsidRPr="00967D8A" w:rsidRDefault="00EC45E3" w:rsidP="00EC45E3">
      <w:pPr>
        <w:pStyle w:val="Pagedecouverture"/>
        <w:rPr>
          <w:noProof/>
        </w:rPr>
      </w:pPr>
      <w:r>
        <w:rPr>
          <w:noProof/>
        </w:rPr>
        <w:pict w14:anchorId="307B4B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069002-CBF8-46F9-B273-AE1146FE8419" style="width:455.25pt;height:396pt">
            <v:imagedata r:id="rId10" o:title=""/>
          </v:shape>
        </w:pict>
      </w:r>
    </w:p>
    <w:p w14:paraId="0C7337F9" w14:textId="77777777" w:rsidR="005D7F0B" w:rsidRPr="00967D8A" w:rsidRDefault="005D7F0B">
      <w:pPr>
        <w:rPr>
          <w:noProof/>
        </w:rPr>
        <w:sectPr w:rsidR="005D7F0B" w:rsidRPr="00967D8A" w:rsidSect="00EC45E3">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3B3711AA" w14:textId="77777777" w:rsidR="005D7F0B" w:rsidRPr="00967D8A" w:rsidRDefault="000C62D9">
      <w:pPr>
        <w:pStyle w:val="Annexetitre"/>
        <w:rPr>
          <w:noProof/>
        </w:rPr>
      </w:pPr>
      <w:bookmarkStart w:id="0" w:name="_GoBack"/>
      <w:bookmarkEnd w:id="0"/>
      <w:r w:rsidRPr="00967D8A">
        <w:rPr>
          <w:noProof/>
        </w:rPr>
        <w:lastRenderedPageBreak/>
        <w:t>Annexe</w:t>
      </w:r>
    </w:p>
    <w:p w14:paraId="4AAD882A" w14:textId="77777777" w:rsidR="005D7F0B" w:rsidRPr="00967D8A" w:rsidRDefault="005D7F0B">
      <w:pPr>
        <w:pStyle w:val="NormalCentered"/>
        <w:rPr>
          <w:noProof/>
        </w:rPr>
      </w:pPr>
    </w:p>
    <w:p w14:paraId="7E4D9230" w14:textId="77777777" w:rsidR="005D7F0B" w:rsidRPr="00967D8A" w:rsidRDefault="000C62D9" w:rsidP="007311D6">
      <w:pPr>
        <w:pStyle w:val="NumPar1"/>
        <w:numPr>
          <w:ilvl w:val="0"/>
          <w:numId w:val="5"/>
        </w:numPr>
        <w:rPr>
          <w:noProof/>
        </w:rPr>
      </w:pPr>
      <w:r w:rsidRPr="00967D8A">
        <w:rPr>
          <w:noProof/>
        </w:rPr>
        <w:t>Introduction</w:t>
      </w:r>
    </w:p>
    <w:p w14:paraId="00EE40F7" w14:textId="78E1F188" w:rsidR="005D7F0B" w:rsidRPr="00967D8A" w:rsidRDefault="000C62D9">
      <w:pPr>
        <w:pStyle w:val="Text1"/>
        <w:rPr>
          <w:noProof/>
        </w:rPr>
      </w:pPr>
      <w:r w:rsidRPr="00967D8A">
        <w:rPr>
          <w:noProof/>
        </w:rPr>
        <w:t>La troisième session de l’Autorité de surveillance du protocole portant sur les questions spécifiques au matériel roulant ferroviaire à la convention relative aux garanties internationales portant sur des matériels d’équipement mobiles, adopté à Luxembourg le 23 février 2007 (ci-après dénommé «protocole de Luxembourg»), se tiendra le 14 avril 2026.</w:t>
      </w:r>
    </w:p>
    <w:p w14:paraId="4F3EEB38" w14:textId="43B23921" w:rsidR="005D7F0B" w:rsidRPr="00967D8A" w:rsidRDefault="000C62D9">
      <w:pPr>
        <w:pStyle w:val="NumPar1"/>
        <w:rPr>
          <w:noProof/>
        </w:rPr>
      </w:pPr>
      <w:r w:rsidRPr="00967D8A">
        <w:rPr>
          <w:noProof/>
        </w:rPr>
        <w:t>Compétence de l’Union</w:t>
      </w:r>
    </w:p>
    <w:p w14:paraId="3BD2929F" w14:textId="06A8F0EA" w:rsidR="005D7F0B" w:rsidRPr="00967D8A" w:rsidRDefault="000C62D9">
      <w:pPr>
        <w:pStyle w:val="Text1"/>
        <w:rPr>
          <w:noProof/>
        </w:rPr>
      </w:pPr>
      <w:r w:rsidRPr="00967D8A">
        <w:rPr>
          <w:noProof/>
        </w:rPr>
        <w:t>L’Union européenne est partie contractante au protocole de Luxembourg. Elle dispose d’une compétence exclusive concernant les points inscrits à l’ordre du jour de cette réunion pour lesquels l’Autorité de surveillance sera appelée à adopter des actes ayant des effets juridiques au sens de l’article 218, paragraphe 9, du traité sur le fonctionnement de l’Union européenne (TFUE), à savoir les points 9 et 10.</w:t>
      </w:r>
    </w:p>
    <w:p w14:paraId="184FA373" w14:textId="66A4A16E" w:rsidR="005D7F0B" w:rsidRPr="00967D8A" w:rsidRDefault="000C62D9">
      <w:pPr>
        <w:pStyle w:val="NumPar1"/>
        <w:rPr>
          <w:noProof/>
        </w:rPr>
      </w:pPr>
      <w:r w:rsidRPr="00967D8A">
        <w:rPr>
          <w:noProof/>
        </w:rPr>
        <w:t>Commentaires sur les points inscrits à l’ordre du jour de la troisième session de l’Autorité de surveillance</w:t>
      </w:r>
    </w:p>
    <w:p w14:paraId="423E2368" w14:textId="22A30D79" w:rsidR="005D7F0B" w:rsidRPr="00967D8A" w:rsidRDefault="000C62D9">
      <w:pPr>
        <w:pStyle w:val="Text1"/>
        <w:rPr>
          <w:noProof/>
        </w:rPr>
      </w:pPr>
      <w:r w:rsidRPr="00967D8A">
        <w:rPr>
          <w:noProof/>
        </w:rPr>
        <w:t>Point 9 de l’ordre du jour – Règles types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0"/>
        <w:gridCol w:w="3700"/>
      </w:tblGrid>
      <w:tr w:rsidR="005D7F0B" w:rsidRPr="00967D8A" w14:paraId="4585DB2A" w14:textId="77777777">
        <w:trPr>
          <w:jc w:val="center"/>
        </w:trPr>
        <w:tc>
          <w:tcPr>
            <w:tcW w:w="3700" w:type="dxa"/>
          </w:tcPr>
          <w:p w14:paraId="64E12233" w14:textId="77777777" w:rsidR="005D7F0B" w:rsidRPr="00967D8A" w:rsidRDefault="000C62D9">
            <w:pPr>
              <w:rPr>
                <w:noProof/>
              </w:rPr>
            </w:pPr>
            <w:r w:rsidRPr="00967D8A">
              <w:rPr>
                <w:noProof/>
              </w:rPr>
              <w:t>Document(s)</w:t>
            </w:r>
          </w:p>
        </w:tc>
        <w:tc>
          <w:tcPr>
            <w:tcW w:w="3700" w:type="dxa"/>
          </w:tcPr>
          <w:p w14:paraId="2BE9DB11" w14:textId="69D81113" w:rsidR="005D7F0B" w:rsidRPr="00967D8A" w:rsidRDefault="00603DEB">
            <w:pPr>
              <w:rPr>
                <w:noProof/>
              </w:rPr>
            </w:pPr>
            <w:r w:rsidRPr="00967D8A">
              <w:rPr>
                <w:noProof/>
              </w:rPr>
              <w:t>LUX-26011-SA3-09-Model Rules</w:t>
            </w:r>
            <w:r w:rsidRPr="00967D8A">
              <w:rPr>
                <w:i/>
                <w:noProof/>
              </w:rPr>
              <w:t>.pdf</w:t>
            </w:r>
          </w:p>
        </w:tc>
      </w:tr>
      <w:tr w:rsidR="005D7F0B" w:rsidRPr="00967D8A" w14:paraId="09AA0EBA" w14:textId="77777777">
        <w:trPr>
          <w:jc w:val="center"/>
        </w:trPr>
        <w:tc>
          <w:tcPr>
            <w:tcW w:w="3700" w:type="dxa"/>
          </w:tcPr>
          <w:p w14:paraId="3B35B8BE" w14:textId="77777777" w:rsidR="005D7F0B" w:rsidRPr="00967D8A" w:rsidRDefault="000C62D9">
            <w:pPr>
              <w:rPr>
                <w:noProof/>
              </w:rPr>
            </w:pPr>
            <w:r w:rsidRPr="00967D8A">
              <w:rPr>
                <w:noProof/>
              </w:rPr>
              <w:t>Exercice des droits de vote</w:t>
            </w:r>
          </w:p>
        </w:tc>
        <w:tc>
          <w:tcPr>
            <w:tcW w:w="3700" w:type="dxa"/>
          </w:tcPr>
          <w:p w14:paraId="16FD2CBD" w14:textId="77777777" w:rsidR="005D7F0B" w:rsidRPr="00967D8A" w:rsidRDefault="000C62D9">
            <w:pPr>
              <w:rPr>
                <w:noProof/>
              </w:rPr>
            </w:pPr>
            <w:r w:rsidRPr="00967D8A">
              <w:rPr>
                <w:noProof/>
              </w:rPr>
              <w:t>Union européenne</w:t>
            </w:r>
          </w:p>
        </w:tc>
      </w:tr>
      <w:tr w:rsidR="005D7F0B" w:rsidRPr="00967D8A" w14:paraId="69184059" w14:textId="77777777">
        <w:trPr>
          <w:jc w:val="center"/>
        </w:trPr>
        <w:tc>
          <w:tcPr>
            <w:tcW w:w="3700" w:type="dxa"/>
          </w:tcPr>
          <w:p w14:paraId="5C03B4A9" w14:textId="77777777" w:rsidR="005D7F0B" w:rsidRPr="00967D8A" w:rsidRDefault="000C62D9">
            <w:pPr>
              <w:rPr>
                <w:noProof/>
              </w:rPr>
            </w:pPr>
            <w:r w:rsidRPr="00967D8A">
              <w:rPr>
                <w:noProof/>
              </w:rPr>
              <w:t>Position</w:t>
            </w:r>
          </w:p>
        </w:tc>
        <w:tc>
          <w:tcPr>
            <w:tcW w:w="3700" w:type="dxa"/>
          </w:tcPr>
          <w:p w14:paraId="16B0BBD1" w14:textId="77777777" w:rsidR="002F16CF" w:rsidRPr="00967D8A" w:rsidRDefault="004B227E" w:rsidP="004B227E">
            <w:pPr>
              <w:jc w:val="left"/>
              <w:rPr>
                <w:i/>
                <w:iCs/>
                <w:noProof/>
              </w:rPr>
            </w:pPr>
            <w:r w:rsidRPr="00967D8A">
              <w:rPr>
                <w:noProof/>
              </w:rPr>
              <w:t>Modifier la décision à prendre par l’Autorité de surveillance comme suit: «</w:t>
            </w:r>
            <w:r w:rsidRPr="00967D8A">
              <w:rPr>
                <w:i/>
                <w:noProof/>
              </w:rPr>
              <w:t>L’Autorité de surveillance:</w:t>
            </w:r>
          </w:p>
          <w:p w14:paraId="2E13657A" w14:textId="5AD71F2E" w:rsidR="002F16CF" w:rsidRPr="00967D8A" w:rsidRDefault="002F16CF" w:rsidP="002F16CF">
            <w:pPr>
              <w:jc w:val="left"/>
              <w:rPr>
                <w:i/>
                <w:iCs/>
                <w:noProof/>
              </w:rPr>
            </w:pPr>
            <w:r w:rsidRPr="00967D8A">
              <w:rPr>
                <w:i/>
                <w:iCs/>
                <w:noProof/>
              </w:rPr>
              <w:t>- prend acte des modifications apportées aux Règles types pour l’identification permanente du matériel roulant ferroviaire (révision 3) examinées lors de la troisième session du Comité de révision des Règles types pour l’identification permanente du matériel roulant ferroviaire, qui s’est tenue en septembre 2025;</w:t>
            </w:r>
            <w:r w:rsidRPr="00967D8A">
              <w:rPr>
                <w:noProof/>
              </w:rPr>
              <w:t>».</w:t>
            </w:r>
          </w:p>
          <w:p w14:paraId="295D04AB" w14:textId="76CD3983" w:rsidR="00600415" w:rsidRPr="00967D8A" w:rsidRDefault="00600415" w:rsidP="002F16CF">
            <w:pPr>
              <w:jc w:val="left"/>
              <w:rPr>
                <w:noProof/>
              </w:rPr>
            </w:pPr>
            <w:r w:rsidRPr="00967D8A">
              <w:rPr>
                <w:noProof/>
              </w:rPr>
              <w:t>Si les Règles types n’entrent pas en vigueur avant la troisième session de l’Autorité de surveillance:</w:t>
            </w:r>
          </w:p>
          <w:p w14:paraId="38EAF48B" w14:textId="5EB25FC2" w:rsidR="002F16CF" w:rsidRPr="00967D8A" w:rsidRDefault="00DC0C11" w:rsidP="002F16CF">
            <w:pPr>
              <w:jc w:val="left"/>
              <w:rPr>
                <w:i/>
                <w:iCs/>
                <w:noProof/>
              </w:rPr>
            </w:pPr>
            <w:r w:rsidRPr="00967D8A">
              <w:rPr>
                <w:noProof/>
              </w:rPr>
              <w:t>«</w:t>
            </w:r>
            <w:r w:rsidRPr="00967D8A">
              <w:rPr>
                <w:i/>
                <w:iCs/>
                <w:noProof/>
              </w:rPr>
              <w:t>- prend acte de ce que les modifications de ces Règles types ne devraient entrer en vigueur qu’au moment de la publication du rapport de la soixante-dix-neuvième session du Groupe de travail des transports par chemin de fer (SC.2) de la Commission économique des Nations unies pour l’Europe (CEE-ONU);</w:t>
            </w:r>
          </w:p>
          <w:p w14:paraId="537DAE8A" w14:textId="77777777" w:rsidR="005D7F0B" w:rsidRPr="00967D8A" w:rsidRDefault="002F16CF" w:rsidP="002F16CF">
            <w:pPr>
              <w:jc w:val="left"/>
              <w:rPr>
                <w:noProof/>
              </w:rPr>
            </w:pPr>
            <w:r w:rsidRPr="00967D8A">
              <w:rPr>
                <w:i/>
                <w:iCs/>
                <w:noProof/>
              </w:rPr>
              <w:t>- n’entreprend rien concernant l’approbation de la révision 3 de ces Règles types avant l’entrée en vigueur de ces règles.»</w:t>
            </w:r>
            <w:r w:rsidRPr="00967D8A">
              <w:rPr>
                <w:noProof/>
              </w:rPr>
              <w:t>.</w:t>
            </w:r>
          </w:p>
          <w:p w14:paraId="059FAE8C" w14:textId="0B596E9C" w:rsidR="00DC0C11" w:rsidRPr="00967D8A" w:rsidRDefault="00DC0C11" w:rsidP="00DC0C11">
            <w:pPr>
              <w:jc w:val="left"/>
              <w:rPr>
                <w:noProof/>
              </w:rPr>
            </w:pPr>
            <w:r w:rsidRPr="00967D8A">
              <w:rPr>
                <w:noProof/>
              </w:rPr>
              <w:t>Si les Règles types entrent en vigueur avant la troisième session de l’Autorité de surveillance et correspondent à la version non officielle publiée sur le site web de la CEE-ONU</w:t>
            </w:r>
            <w:r w:rsidRPr="00967D8A">
              <w:rPr>
                <w:rStyle w:val="FootnoteReference"/>
                <w:noProof/>
              </w:rPr>
              <w:footnoteReference w:id="1"/>
            </w:r>
            <w:r w:rsidRPr="00967D8A">
              <w:rPr>
                <w:noProof/>
              </w:rPr>
              <w:t>:</w:t>
            </w:r>
          </w:p>
          <w:p w14:paraId="15368EFD" w14:textId="4F42ADE2" w:rsidR="00DC0C11" w:rsidRPr="00967D8A" w:rsidRDefault="00DC0C11" w:rsidP="00DC0C11">
            <w:pPr>
              <w:jc w:val="left"/>
              <w:rPr>
                <w:noProof/>
              </w:rPr>
            </w:pPr>
            <w:r w:rsidRPr="00967D8A">
              <w:rPr>
                <w:noProof/>
              </w:rPr>
              <w:t>«</w:t>
            </w:r>
            <w:r w:rsidRPr="00967D8A">
              <w:rPr>
                <w:i/>
                <w:iCs/>
                <w:noProof/>
              </w:rPr>
              <w:t>- approuve les Règles types (révision 3)</w:t>
            </w:r>
            <w:r w:rsidRPr="00967D8A">
              <w:rPr>
                <w:noProof/>
              </w:rPr>
              <w:t>».</w:t>
            </w:r>
          </w:p>
        </w:tc>
      </w:tr>
    </w:tbl>
    <w:p w14:paraId="62697843" w14:textId="497049C5" w:rsidR="005D7F0B" w:rsidRPr="00967D8A" w:rsidRDefault="000C62D9">
      <w:pPr>
        <w:pStyle w:val="Text1"/>
        <w:rPr>
          <w:noProof/>
        </w:rPr>
      </w:pPr>
      <w:r w:rsidRPr="00967D8A">
        <w:rPr>
          <w:noProof/>
        </w:rPr>
        <w:t>Point 10 de l’ordre du jour – Statuts et règles de procédure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0"/>
        <w:gridCol w:w="3700"/>
      </w:tblGrid>
      <w:tr w:rsidR="005D7F0B" w:rsidRPr="00967D8A" w14:paraId="0A54A25D" w14:textId="77777777">
        <w:trPr>
          <w:jc w:val="center"/>
        </w:trPr>
        <w:tc>
          <w:tcPr>
            <w:tcW w:w="3700" w:type="dxa"/>
          </w:tcPr>
          <w:p w14:paraId="03378BB1" w14:textId="77777777" w:rsidR="005D7F0B" w:rsidRPr="00967D8A" w:rsidRDefault="000C62D9">
            <w:pPr>
              <w:rPr>
                <w:noProof/>
              </w:rPr>
            </w:pPr>
            <w:r w:rsidRPr="00967D8A">
              <w:rPr>
                <w:noProof/>
              </w:rPr>
              <w:t>Document(s)</w:t>
            </w:r>
          </w:p>
        </w:tc>
        <w:tc>
          <w:tcPr>
            <w:tcW w:w="3700" w:type="dxa"/>
          </w:tcPr>
          <w:p w14:paraId="04F6C79E" w14:textId="6F34BFB5" w:rsidR="005D7F0B" w:rsidRPr="00967D8A" w:rsidRDefault="002748E4">
            <w:pPr>
              <w:rPr>
                <w:i/>
                <w:iCs/>
                <w:noProof/>
              </w:rPr>
            </w:pPr>
            <w:r w:rsidRPr="00967D8A">
              <w:rPr>
                <w:noProof/>
              </w:rPr>
              <w:t>LUX-26012-SA3-10-Statutes and Rules of Procedure (&amp;ad)</w:t>
            </w:r>
            <w:r w:rsidRPr="00967D8A">
              <w:rPr>
                <w:i/>
                <w:noProof/>
              </w:rPr>
              <w:t>.pdf</w:t>
            </w:r>
          </w:p>
        </w:tc>
      </w:tr>
      <w:tr w:rsidR="005D7F0B" w:rsidRPr="00967D8A" w14:paraId="6787FC6E" w14:textId="77777777">
        <w:trPr>
          <w:jc w:val="center"/>
        </w:trPr>
        <w:tc>
          <w:tcPr>
            <w:tcW w:w="3700" w:type="dxa"/>
          </w:tcPr>
          <w:p w14:paraId="6BE58976" w14:textId="77777777" w:rsidR="005D7F0B" w:rsidRPr="00967D8A" w:rsidRDefault="000C62D9">
            <w:pPr>
              <w:rPr>
                <w:noProof/>
              </w:rPr>
            </w:pPr>
            <w:r w:rsidRPr="00967D8A">
              <w:rPr>
                <w:noProof/>
              </w:rPr>
              <w:t>Exercice des droits de vote</w:t>
            </w:r>
          </w:p>
        </w:tc>
        <w:tc>
          <w:tcPr>
            <w:tcW w:w="3700" w:type="dxa"/>
          </w:tcPr>
          <w:p w14:paraId="5FD773F2" w14:textId="77777777" w:rsidR="005D7F0B" w:rsidRPr="00967D8A" w:rsidRDefault="000C62D9">
            <w:pPr>
              <w:rPr>
                <w:noProof/>
              </w:rPr>
            </w:pPr>
            <w:r w:rsidRPr="00967D8A">
              <w:rPr>
                <w:noProof/>
              </w:rPr>
              <w:t>Union européenne</w:t>
            </w:r>
          </w:p>
        </w:tc>
      </w:tr>
      <w:tr w:rsidR="005D7F0B" w:rsidRPr="00967D8A" w14:paraId="2FD17B72" w14:textId="77777777">
        <w:trPr>
          <w:jc w:val="center"/>
        </w:trPr>
        <w:tc>
          <w:tcPr>
            <w:tcW w:w="3700" w:type="dxa"/>
          </w:tcPr>
          <w:p w14:paraId="66EBE8EB" w14:textId="77777777" w:rsidR="005D7F0B" w:rsidRPr="00967D8A" w:rsidRDefault="000C62D9">
            <w:pPr>
              <w:rPr>
                <w:noProof/>
              </w:rPr>
            </w:pPr>
            <w:r w:rsidRPr="00967D8A">
              <w:rPr>
                <w:noProof/>
              </w:rPr>
              <w:t>Position</w:t>
            </w:r>
          </w:p>
        </w:tc>
        <w:tc>
          <w:tcPr>
            <w:tcW w:w="3700" w:type="dxa"/>
          </w:tcPr>
          <w:p w14:paraId="67F5054A" w14:textId="19ADCE5D" w:rsidR="005D7F0B" w:rsidRPr="00967D8A" w:rsidRDefault="000C62D9" w:rsidP="009464CA">
            <w:pPr>
              <w:jc w:val="left"/>
              <w:rPr>
                <w:noProof/>
              </w:rPr>
            </w:pPr>
            <w:r w:rsidRPr="00967D8A">
              <w:rPr>
                <w:noProof/>
              </w:rPr>
              <w:t>Favorable à l’approbation de la proposition de modification des statuts.</w:t>
            </w:r>
          </w:p>
          <w:p w14:paraId="08614BAA" w14:textId="701B29F1" w:rsidR="000C62D9" w:rsidRPr="00967D8A" w:rsidRDefault="000C62D9" w:rsidP="009464CA">
            <w:pPr>
              <w:jc w:val="left"/>
              <w:rPr>
                <w:noProof/>
              </w:rPr>
            </w:pPr>
            <w:r w:rsidRPr="00967D8A">
              <w:rPr>
                <w:noProof/>
              </w:rPr>
              <w:t>Favorable à l’approbation de la proposition de modification des règles de procédure, sous réserve des modifications suivantes:</w:t>
            </w:r>
          </w:p>
          <w:p w14:paraId="5BD4C8D4" w14:textId="0EEAB632" w:rsidR="002F16CF" w:rsidRPr="00967D8A" w:rsidRDefault="002F16CF" w:rsidP="009464CA">
            <w:pPr>
              <w:jc w:val="left"/>
              <w:rPr>
                <w:noProof/>
              </w:rPr>
            </w:pPr>
            <w:r w:rsidRPr="00967D8A">
              <w:rPr>
                <w:noProof/>
              </w:rPr>
              <w:t>- à l’article 16, paragraphe 6, point c), remplacer «</w:t>
            </w:r>
            <w:r w:rsidRPr="00967D8A">
              <w:rPr>
                <w:i/>
                <w:iCs/>
                <w:noProof/>
              </w:rPr>
              <w:t>deux semaines</w:t>
            </w:r>
            <w:r w:rsidRPr="00967D8A">
              <w:rPr>
                <w:noProof/>
              </w:rPr>
              <w:t>» par «</w:t>
            </w:r>
            <w:r w:rsidRPr="00967D8A">
              <w:rPr>
                <w:i/>
                <w:iCs/>
                <w:noProof/>
              </w:rPr>
              <w:t>10 semaines</w:t>
            </w:r>
            <w:r w:rsidRPr="00967D8A">
              <w:rPr>
                <w:noProof/>
              </w:rPr>
              <w:t>»;</w:t>
            </w:r>
          </w:p>
          <w:p w14:paraId="03535ADD" w14:textId="3286CFE2" w:rsidR="000C62D9" w:rsidRPr="00967D8A" w:rsidRDefault="00571EAB" w:rsidP="00EB4BCD">
            <w:pPr>
              <w:jc w:val="left"/>
              <w:rPr>
                <w:noProof/>
              </w:rPr>
            </w:pPr>
            <w:r w:rsidRPr="00967D8A">
              <w:rPr>
                <w:noProof/>
              </w:rPr>
              <w:t>- à l’article 16, paragraphe 7, retirer «</w:t>
            </w:r>
            <w:r w:rsidRPr="00967D8A">
              <w:rPr>
                <w:i/>
                <w:iCs/>
                <w:noProof/>
              </w:rPr>
              <w:t>ou lorsque l’Autorité de surveillance en décide ainsi</w:t>
            </w:r>
            <w:r w:rsidRPr="00967D8A">
              <w:rPr>
                <w:noProof/>
              </w:rPr>
              <w:t>» du paragraphe introductif.</w:t>
            </w:r>
          </w:p>
        </w:tc>
      </w:tr>
    </w:tbl>
    <w:p w14:paraId="12798FDF" w14:textId="77777777" w:rsidR="000C62D9" w:rsidRPr="00967D8A" w:rsidRDefault="000C62D9">
      <w:pPr>
        <w:rPr>
          <w:noProof/>
        </w:rPr>
      </w:pPr>
    </w:p>
    <w:sectPr w:rsidR="000C62D9" w:rsidRPr="00967D8A" w:rsidSect="00EC45E3">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6EDCD" w14:textId="77777777" w:rsidR="0019020C" w:rsidRDefault="0019020C" w:rsidP="00BC3913">
      <w:pPr>
        <w:spacing w:before="0" w:after="0"/>
      </w:pPr>
      <w:r>
        <w:separator/>
      </w:r>
    </w:p>
  </w:endnote>
  <w:endnote w:type="continuationSeparator" w:id="0">
    <w:p w14:paraId="4A60BF10" w14:textId="77777777" w:rsidR="0019020C" w:rsidRDefault="0019020C" w:rsidP="00BC39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BFC7D" w14:textId="6897214B" w:rsidR="00EC45E3" w:rsidRPr="00EC45E3" w:rsidRDefault="00EC45E3" w:rsidP="00EC45E3">
    <w:pPr>
      <w:pStyle w:val="Footer"/>
      <w:rPr>
        <w:rFonts w:ascii="Arial" w:hAnsi="Arial" w:cs="Arial"/>
        <w:b/>
        <w:sz w:val="48"/>
      </w:rPr>
    </w:pPr>
    <w:r w:rsidRPr="00EC45E3">
      <w:rPr>
        <w:rFonts w:ascii="Arial" w:hAnsi="Arial" w:cs="Arial"/>
        <w:b/>
        <w:sz w:val="48"/>
      </w:rPr>
      <w:t>FR</w:t>
    </w:r>
    <w:r w:rsidRPr="00EC45E3">
      <w:rPr>
        <w:rFonts w:ascii="Arial" w:hAnsi="Arial" w:cs="Arial"/>
        <w:b/>
        <w:sz w:val="48"/>
      </w:rPr>
      <w:tab/>
    </w:r>
    <w:r w:rsidRPr="00EC45E3">
      <w:rPr>
        <w:rFonts w:ascii="Arial" w:hAnsi="Arial" w:cs="Arial"/>
        <w:b/>
        <w:sz w:val="48"/>
      </w:rPr>
      <w:tab/>
    </w:r>
    <w:r w:rsidRPr="00EC45E3">
      <w:tab/>
    </w:r>
    <w:r w:rsidRPr="00EC45E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E2BDE" w14:textId="6A53A1D3" w:rsidR="00EC45E3" w:rsidRPr="00EC45E3" w:rsidRDefault="00EC45E3" w:rsidP="00EC45E3">
    <w:pPr>
      <w:pStyle w:val="Footer"/>
      <w:rPr>
        <w:rFonts w:ascii="Arial" w:hAnsi="Arial" w:cs="Arial"/>
        <w:b/>
        <w:sz w:val="48"/>
      </w:rPr>
    </w:pPr>
    <w:r w:rsidRPr="00EC45E3">
      <w:rPr>
        <w:rFonts w:ascii="Arial" w:hAnsi="Arial" w:cs="Arial"/>
        <w:b/>
        <w:sz w:val="48"/>
      </w:rPr>
      <w:t>FR</w:t>
    </w:r>
    <w:r w:rsidRPr="00EC45E3">
      <w:rPr>
        <w:rFonts w:ascii="Arial" w:hAnsi="Arial" w:cs="Arial"/>
        <w:b/>
        <w:sz w:val="48"/>
      </w:rPr>
      <w:tab/>
    </w:r>
    <w:r w:rsidRPr="00EC45E3">
      <w:rPr>
        <w:rFonts w:ascii="Arial" w:hAnsi="Arial" w:cs="Arial"/>
        <w:b/>
        <w:sz w:val="48"/>
      </w:rPr>
      <w:tab/>
    </w:r>
    <w:r w:rsidRPr="00EC45E3">
      <w:tab/>
    </w:r>
    <w:r w:rsidRPr="00EC45E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62174" w14:textId="77777777" w:rsidR="00EC45E3" w:rsidRPr="00EC45E3" w:rsidRDefault="00EC45E3" w:rsidP="00EC45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A80F2" w14:textId="77777777" w:rsidR="00EC45E3" w:rsidRDefault="00EC45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4E181" w14:textId="5DD85724" w:rsidR="00EC45E3" w:rsidRPr="00EC45E3" w:rsidRDefault="00EC45E3" w:rsidP="00EC45E3">
    <w:pPr>
      <w:pStyle w:val="Footer"/>
      <w:rPr>
        <w:rFonts w:ascii="Arial" w:hAnsi="Arial" w:cs="Arial"/>
        <w:b/>
        <w:sz w:val="48"/>
      </w:rPr>
    </w:pPr>
    <w:r w:rsidRPr="00EC45E3">
      <w:rPr>
        <w:rFonts w:ascii="Arial" w:hAnsi="Arial" w:cs="Arial"/>
        <w:b/>
        <w:sz w:val="48"/>
      </w:rPr>
      <w:t>FR</w:t>
    </w:r>
    <w:r w:rsidRPr="00EC45E3">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C45E3">
      <w:tab/>
    </w:r>
    <w:r w:rsidRPr="00EC45E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A1063" w14:textId="77777777" w:rsidR="00EC45E3" w:rsidRDefault="00EC45E3" w:rsidP="00EC4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F8291" w14:textId="77777777" w:rsidR="0019020C" w:rsidRDefault="0019020C" w:rsidP="00BC3913">
      <w:pPr>
        <w:spacing w:before="0" w:after="0"/>
      </w:pPr>
      <w:r>
        <w:separator/>
      </w:r>
    </w:p>
  </w:footnote>
  <w:footnote w:type="continuationSeparator" w:id="0">
    <w:p w14:paraId="2546E6B8" w14:textId="77777777" w:rsidR="0019020C" w:rsidRDefault="0019020C" w:rsidP="00BC3913">
      <w:pPr>
        <w:spacing w:before="0" w:after="0"/>
      </w:pPr>
      <w:r>
        <w:continuationSeparator/>
      </w:r>
    </w:p>
  </w:footnote>
  <w:footnote w:id="1">
    <w:p w14:paraId="00F50E46" w14:textId="50443626" w:rsidR="00DC0C11" w:rsidRPr="00DC0C11" w:rsidRDefault="00DC0C11">
      <w:pPr>
        <w:pStyle w:val="FootnoteText"/>
      </w:pPr>
      <w:r>
        <w:rPr>
          <w:rStyle w:val="FootnoteReference"/>
        </w:rPr>
        <w:footnoteRef/>
      </w:r>
      <w:r>
        <w:tab/>
      </w:r>
      <w:hyperlink r:id="rId1" w:history="1">
        <w:r>
          <w:rPr>
            <w:rStyle w:val="Hyperlink"/>
          </w:rPr>
          <w:t>https://unece.org/sites/default/files/2026-02/ECE-TRANS-SC.2-337-Rev.3EFR_Unofficial.pdf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99434" w14:textId="77777777" w:rsidR="00EC45E3" w:rsidRPr="00EC45E3" w:rsidRDefault="00EC45E3" w:rsidP="00EC45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DB88D" w14:textId="77777777" w:rsidR="00EC45E3" w:rsidRPr="00EC45E3" w:rsidRDefault="00EC45E3" w:rsidP="00EC45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B7899" w14:textId="77777777" w:rsidR="00EC45E3" w:rsidRPr="00EC45E3" w:rsidRDefault="00EC45E3" w:rsidP="00EC45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1677B" w14:textId="77777777" w:rsidR="00EC45E3" w:rsidRDefault="00EC45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6DDA9" w14:textId="77777777" w:rsidR="00EC45E3" w:rsidRDefault="00EC4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37E25C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64A204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13221E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5E66A0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3B08F48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71A621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074746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1D4D6A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13 16:47: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KN_IMPORT" w:val="20241104"/>
    <w:docVar w:name="LW_ANNEX_NBR_FIRST" w:val="1"/>
    <w:docVar w:name="LW_ANNEX_NBR_LAST" w:val="1"/>
    <w:docVar w:name="LW_ANNEX_UNIQUE" w:val="1"/>
    <w:docVar w:name="LW_CORRIGENDUM" w:val="&lt;UNUSED&gt;"/>
    <w:docVar w:name="LW_COVERPAGE_EXISTS" w:val="True"/>
    <w:docVar w:name="LW_COVERPAGE_GUID" w:val="61069002-CBF8-46F9-B273-AE1146FE8419"/>
    <w:docVar w:name="LW_COVERPAGE_TYPE" w:val="1"/>
    <w:docVar w:name="LW_CROSSREFERENCE" w:val="&lt;UNUSED&gt;"/>
    <w:docVar w:name="LW_DocType" w:val="ANNEX"/>
    <w:docVar w:name="LW_EMISSION" w:val="9.3.2026"/>
    <w:docVar w:name="LW_EMISSION_ISODATE" w:val="2026-03-09"/>
    <w:docVar w:name="LW_EMISSION_LOCATION" w:val="BRX"/>
    <w:docVar w:name="LW_EMISSION_PREFIX" w:val="Bruxelles, le "/>
    <w:docVar w:name="LW_EMISSION_SUFFIX" w:val=" "/>
    <w:docVar w:name="LW_ID_DOCSTRUCTURE" w:val="COM/ANNEX"/>
    <w:docVar w:name="LW_ID_DOCTYPE" w:val="SG-017"/>
    <w:docVar w:name="LW_INTERETEEE.CP" w:val="&lt;UNUSED&gt;"/>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lors de la troisième session de l\u8217?Autorité de surveillance établie au titre de l\u8217?article XII du protocole de Luxembourg portant sur les questions spécifiques au matériel roulant ferroviaire à la convention relative aux garanties internationales portant sur des matériels d\u8217?équipement mobiles_x000b_"/>
    <w:docVar w:name="LW_OBJETACTEPRINCIPAL.CP" w:val="relative à la position à prendre, au nom de l\u8217?Union, lors de la troisième session de l\u8217?Autorité de surveillance établie au titre de l\u8217?article XII du protocole de Luxembourg portant sur les questions spécifiques au matériel roulant ferroviaire à la convention relative aux garanties internationales portant sur des matériels d\u8217?équipement mobiles_x000b_"/>
    <w:docVar w:name="LW_PART_NBR" w:val="1"/>
    <w:docVar w:name="LW_PART_NBR_TOTAL" w:val="1"/>
    <w:docVar w:name="LW_REF.INST.NEW" w:val="COM"/>
    <w:docVar w:name="LW_REF.INST.NEW_ADOPTED" w:val="final"/>
    <w:docVar w:name="LW_REF.INST.NEW_TEXT" w:val="(2026) 12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DÉCISION DU CONSEIL"/>
    <w:docVar w:name="LW_TYPEACTEPRINCIPAL.CP" w:val="DÉCISION DU CONSEIL"/>
    <w:docVar w:name="LwApiVersions" w:val="LW4CoDe 1.24.5.0; LW 9.2, Build 20251112"/>
  </w:docVars>
  <w:rsids>
    <w:rsidRoot w:val="00905D22"/>
    <w:rsid w:val="000003CA"/>
    <w:rsid w:val="000066D1"/>
    <w:rsid w:val="000A6EFB"/>
    <w:rsid w:val="000C62D9"/>
    <w:rsid w:val="000D6292"/>
    <w:rsid w:val="000E509A"/>
    <w:rsid w:val="000F4869"/>
    <w:rsid w:val="001219ED"/>
    <w:rsid w:val="00142204"/>
    <w:rsid w:val="00144A7D"/>
    <w:rsid w:val="00165C4F"/>
    <w:rsid w:val="00170A39"/>
    <w:rsid w:val="00171169"/>
    <w:rsid w:val="0019020C"/>
    <w:rsid w:val="001C1FB6"/>
    <w:rsid w:val="001D2E09"/>
    <w:rsid w:val="001F343E"/>
    <w:rsid w:val="002002C8"/>
    <w:rsid w:val="00213DF8"/>
    <w:rsid w:val="00221A88"/>
    <w:rsid w:val="00236C1B"/>
    <w:rsid w:val="002412FE"/>
    <w:rsid w:val="00246AAE"/>
    <w:rsid w:val="002748E4"/>
    <w:rsid w:val="0028755F"/>
    <w:rsid w:val="00292752"/>
    <w:rsid w:val="002A02C6"/>
    <w:rsid w:val="002C4E3B"/>
    <w:rsid w:val="002D67DD"/>
    <w:rsid w:val="002F16CF"/>
    <w:rsid w:val="002F3468"/>
    <w:rsid w:val="003242ED"/>
    <w:rsid w:val="00326A08"/>
    <w:rsid w:val="00343CFE"/>
    <w:rsid w:val="003544AA"/>
    <w:rsid w:val="00387832"/>
    <w:rsid w:val="00397E55"/>
    <w:rsid w:val="003A7D99"/>
    <w:rsid w:val="003B03B9"/>
    <w:rsid w:val="003E6268"/>
    <w:rsid w:val="003F7B5E"/>
    <w:rsid w:val="00407814"/>
    <w:rsid w:val="0041717C"/>
    <w:rsid w:val="004256EE"/>
    <w:rsid w:val="004742B5"/>
    <w:rsid w:val="00492EB7"/>
    <w:rsid w:val="004967D7"/>
    <w:rsid w:val="004A3F30"/>
    <w:rsid w:val="004B227E"/>
    <w:rsid w:val="004B7AEB"/>
    <w:rsid w:val="004D511B"/>
    <w:rsid w:val="00555A00"/>
    <w:rsid w:val="00571EAB"/>
    <w:rsid w:val="005921C0"/>
    <w:rsid w:val="005A2409"/>
    <w:rsid w:val="005C683F"/>
    <w:rsid w:val="005D6F9E"/>
    <w:rsid w:val="005D7F0B"/>
    <w:rsid w:val="005F6B76"/>
    <w:rsid w:val="00600415"/>
    <w:rsid w:val="0060241C"/>
    <w:rsid w:val="00603DEB"/>
    <w:rsid w:val="006151E7"/>
    <w:rsid w:val="00616B0F"/>
    <w:rsid w:val="00626E37"/>
    <w:rsid w:val="00636F72"/>
    <w:rsid w:val="0065494C"/>
    <w:rsid w:val="00654AB1"/>
    <w:rsid w:val="00657C1D"/>
    <w:rsid w:val="0066425F"/>
    <w:rsid w:val="00665A22"/>
    <w:rsid w:val="00666074"/>
    <w:rsid w:val="006A01C5"/>
    <w:rsid w:val="006A08B3"/>
    <w:rsid w:val="006A6BCB"/>
    <w:rsid w:val="006F74FD"/>
    <w:rsid w:val="006F7CED"/>
    <w:rsid w:val="0073048C"/>
    <w:rsid w:val="007311D6"/>
    <w:rsid w:val="00737F58"/>
    <w:rsid w:val="00781270"/>
    <w:rsid w:val="007C7FC4"/>
    <w:rsid w:val="007D63C8"/>
    <w:rsid w:val="007F0C52"/>
    <w:rsid w:val="007F3D5F"/>
    <w:rsid w:val="007F78CC"/>
    <w:rsid w:val="008377BA"/>
    <w:rsid w:val="00843B21"/>
    <w:rsid w:val="00851CCB"/>
    <w:rsid w:val="00872108"/>
    <w:rsid w:val="00880F16"/>
    <w:rsid w:val="00896F9C"/>
    <w:rsid w:val="008D4A62"/>
    <w:rsid w:val="008D5B82"/>
    <w:rsid w:val="008D6398"/>
    <w:rsid w:val="008E374B"/>
    <w:rsid w:val="008E4E3E"/>
    <w:rsid w:val="008E6040"/>
    <w:rsid w:val="008F00DD"/>
    <w:rsid w:val="008F0757"/>
    <w:rsid w:val="00900291"/>
    <w:rsid w:val="00905D22"/>
    <w:rsid w:val="009350C8"/>
    <w:rsid w:val="009464CA"/>
    <w:rsid w:val="009631F4"/>
    <w:rsid w:val="00967D8A"/>
    <w:rsid w:val="00971558"/>
    <w:rsid w:val="009A2608"/>
    <w:rsid w:val="009A3928"/>
    <w:rsid w:val="009B504C"/>
    <w:rsid w:val="009C30CF"/>
    <w:rsid w:val="009C5E8C"/>
    <w:rsid w:val="009E1277"/>
    <w:rsid w:val="009F3EE2"/>
    <w:rsid w:val="009F5096"/>
    <w:rsid w:val="00A2134B"/>
    <w:rsid w:val="00A32D81"/>
    <w:rsid w:val="00A428F3"/>
    <w:rsid w:val="00A61600"/>
    <w:rsid w:val="00A6243B"/>
    <w:rsid w:val="00A64FE4"/>
    <w:rsid w:val="00A6693B"/>
    <w:rsid w:val="00A71F6D"/>
    <w:rsid w:val="00A724D5"/>
    <w:rsid w:val="00B30864"/>
    <w:rsid w:val="00B47A0D"/>
    <w:rsid w:val="00BA4F3C"/>
    <w:rsid w:val="00BB30BC"/>
    <w:rsid w:val="00BC3913"/>
    <w:rsid w:val="00BD0271"/>
    <w:rsid w:val="00C14937"/>
    <w:rsid w:val="00C21B6D"/>
    <w:rsid w:val="00C26133"/>
    <w:rsid w:val="00C30585"/>
    <w:rsid w:val="00C51406"/>
    <w:rsid w:val="00C602D2"/>
    <w:rsid w:val="00C87BF1"/>
    <w:rsid w:val="00C953CA"/>
    <w:rsid w:val="00CA558C"/>
    <w:rsid w:val="00CA73CA"/>
    <w:rsid w:val="00CE541B"/>
    <w:rsid w:val="00CF07C6"/>
    <w:rsid w:val="00D328C4"/>
    <w:rsid w:val="00D33986"/>
    <w:rsid w:val="00DC0C11"/>
    <w:rsid w:val="00E01631"/>
    <w:rsid w:val="00E36683"/>
    <w:rsid w:val="00E4518D"/>
    <w:rsid w:val="00E5477A"/>
    <w:rsid w:val="00E87B78"/>
    <w:rsid w:val="00E916DB"/>
    <w:rsid w:val="00E936B5"/>
    <w:rsid w:val="00EB4BCD"/>
    <w:rsid w:val="00EC45E3"/>
    <w:rsid w:val="00EE0D93"/>
    <w:rsid w:val="00F14785"/>
    <w:rsid w:val="00F2768B"/>
    <w:rsid w:val="00F31967"/>
    <w:rsid w:val="00F34957"/>
    <w:rsid w:val="00F7024E"/>
    <w:rsid w:val="00F727F6"/>
    <w:rsid w:val="00F82260"/>
    <w:rsid w:val="00F947F2"/>
    <w:rsid w:val="00FB0854"/>
    <w:rsid w:val="00FB5108"/>
    <w:rsid w:val="00FC739D"/>
    <w:rsid w:val="00FD5F02"/>
    <w:rsid w:val="00FD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683BDE5"/>
  <w15:docId w15:val="{09F53965-9710-411E-8F26-50DA8E884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0C62D9"/>
    <w:pPr>
      <w:numPr>
        <w:numId w:val="1"/>
      </w:numPr>
      <w:contextualSpacing/>
    </w:pPr>
  </w:style>
  <w:style w:type="paragraph" w:styleId="ListBullet2">
    <w:name w:val="List Bullet 2"/>
    <w:basedOn w:val="Normal"/>
    <w:uiPriority w:val="99"/>
    <w:semiHidden/>
    <w:unhideWhenUsed/>
    <w:rsid w:val="000C62D9"/>
    <w:pPr>
      <w:numPr>
        <w:numId w:val="2"/>
      </w:numPr>
      <w:contextualSpacing/>
    </w:pPr>
  </w:style>
  <w:style w:type="paragraph" w:styleId="ListBullet3">
    <w:name w:val="List Bullet 3"/>
    <w:basedOn w:val="Normal"/>
    <w:uiPriority w:val="99"/>
    <w:semiHidden/>
    <w:unhideWhenUsed/>
    <w:rsid w:val="000C62D9"/>
    <w:pPr>
      <w:numPr>
        <w:numId w:val="3"/>
      </w:numPr>
      <w:contextualSpacing/>
    </w:pPr>
  </w:style>
  <w:style w:type="paragraph" w:styleId="ListBullet4">
    <w:name w:val="List Bullet 4"/>
    <w:basedOn w:val="Normal"/>
    <w:uiPriority w:val="99"/>
    <w:semiHidden/>
    <w:unhideWhenUsed/>
    <w:rsid w:val="000C62D9"/>
    <w:pPr>
      <w:numPr>
        <w:numId w:val="4"/>
      </w:numPr>
      <w:contextualSpacing/>
    </w:pPr>
  </w:style>
  <w:style w:type="paragraph" w:styleId="Revision">
    <w:name w:val="Revision"/>
    <w:hidden/>
    <w:uiPriority w:val="99"/>
    <w:semiHidden/>
    <w:rsid w:val="000C62D9"/>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0C62D9"/>
    <w:rPr>
      <w:sz w:val="16"/>
      <w:szCs w:val="16"/>
    </w:rPr>
  </w:style>
  <w:style w:type="paragraph" w:styleId="CommentText">
    <w:name w:val="annotation text"/>
    <w:basedOn w:val="Normal"/>
    <w:link w:val="CommentTextChar"/>
    <w:uiPriority w:val="99"/>
    <w:unhideWhenUsed/>
    <w:rsid w:val="000C62D9"/>
    <w:rPr>
      <w:sz w:val="20"/>
      <w:szCs w:val="20"/>
    </w:rPr>
  </w:style>
  <w:style w:type="character" w:customStyle="1" w:styleId="CommentTextChar">
    <w:name w:val="Comment Text Char"/>
    <w:basedOn w:val="DefaultParagraphFont"/>
    <w:link w:val="CommentText"/>
    <w:uiPriority w:val="99"/>
    <w:rsid w:val="000C62D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0C62D9"/>
    <w:rPr>
      <w:b/>
      <w:bCs/>
    </w:rPr>
  </w:style>
  <w:style w:type="character" w:customStyle="1" w:styleId="CommentSubjectChar">
    <w:name w:val="Comment Subject Char"/>
    <w:basedOn w:val="CommentTextChar"/>
    <w:link w:val="CommentSubject"/>
    <w:uiPriority w:val="99"/>
    <w:semiHidden/>
    <w:rsid w:val="000C62D9"/>
    <w:rPr>
      <w:rFonts w:ascii="Times New Roman" w:hAnsi="Times New Roman" w:cs="Times New Roman"/>
      <w:b/>
      <w:bCs/>
      <w:sz w:val="20"/>
      <w:szCs w:val="20"/>
      <w:lang w:val="fr-FR"/>
    </w:rPr>
  </w:style>
  <w:style w:type="paragraph" w:styleId="ListParagraph">
    <w:name w:val="List Paragraph"/>
    <w:basedOn w:val="Normal"/>
    <w:uiPriority w:val="34"/>
    <w:qFormat/>
    <w:rsid w:val="000C62D9"/>
    <w:pPr>
      <w:ind w:left="720"/>
      <w:contextualSpacing/>
    </w:pPr>
  </w:style>
  <w:style w:type="character" w:customStyle="1" w:styleId="UnresolvedMention">
    <w:name w:val="Unresolved Mention"/>
    <w:basedOn w:val="DefaultParagraphFont"/>
    <w:uiPriority w:val="99"/>
    <w:semiHidden/>
    <w:unhideWhenUsed/>
    <w:rsid w:val="00EB4BCD"/>
    <w:rPr>
      <w:color w:val="605E5C"/>
      <w:shd w:val="clear" w:color="auto" w:fill="E1DFDD"/>
    </w:rPr>
  </w:style>
  <w:style w:type="paragraph" w:styleId="Caption">
    <w:name w:val="caption"/>
    <w:basedOn w:val="Normal"/>
    <w:next w:val="Normal"/>
    <w:uiPriority w:val="35"/>
    <w:semiHidden/>
    <w:unhideWhenUsed/>
    <w:qFormat/>
    <w:rsid w:val="00FD5F0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D5F02"/>
    <w:pPr>
      <w:spacing w:after="0"/>
    </w:pPr>
  </w:style>
  <w:style w:type="paragraph" w:styleId="ListNumber">
    <w:name w:val="List Number"/>
    <w:basedOn w:val="Normal"/>
    <w:uiPriority w:val="99"/>
    <w:semiHidden/>
    <w:unhideWhenUsed/>
    <w:rsid w:val="00FD5F02"/>
    <w:pPr>
      <w:numPr>
        <w:numId w:val="6"/>
      </w:numPr>
      <w:contextualSpacing/>
    </w:pPr>
  </w:style>
  <w:style w:type="paragraph" w:styleId="ListNumber2">
    <w:name w:val="List Number 2"/>
    <w:basedOn w:val="Normal"/>
    <w:uiPriority w:val="99"/>
    <w:semiHidden/>
    <w:unhideWhenUsed/>
    <w:rsid w:val="00FD5F02"/>
    <w:pPr>
      <w:numPr>
        <w:numId w:val="7"/>
      </w:numPr>
      <w:contextualSpacing/>
    </w:pPr>
  </w:style>
  <w:style w:type="paragraph" w:styleId="ListNumber3">
    <w:name w:val="List Number 3"/>
    <w:basedOn w:val="Normal"/>
    <w:uiPriority w:val="99"/>
    <w:semiHidden/>
    <w:unhideWhenUsed/>
    <w:rsid w:val="00FD5F02"/>
    <w:pPr>
      <w:numPr>
        <w:numId w:val="8"/>
      </w:numPr>
      <w:contextualSpacing/>
    </w:pPr>
  </w:style>
  <w:style w:type="paragraph" w:styleId="ListNumber4">
    <w:name w:val="List Number 4"/>
    <w:basedOn w:val="Normal"/>
    <w:uiPriority w:val="99"/>
    <w:semiHidden/>
    <w:unhideWhenUsed/>
    <w:rsid w:val="00FD5F02"/>
    <w:pPr>
      <w:numPr>
        <w:numId w:val="9"/>
      </w:numPr>
      <w:contextualSpacing/>
    </w:pPr>
  </w:style>
  <w:style w:type="character" w:customStyle="1" w:styleId="HeaderChar">
    <w:name w:val="Header Char"/>
    <w:basedOn w:val="DefaultParagraphFont"/>
    <w:link w:val="Header"/>
    <w:uiPriority w:val="99"/>
    <w:rsid w:val="00EC45E3"/>
    <w:rPr>
      <w:rFonts w:ascii="Times New Roman" w:hAnsi="Times New Roman" w:cs="Times New Roman"/>
      <w:sz w:val="24"/>
      <w:lang w:val="fr-FR"/>
    </w:rPr>
  </w:style>
  <w:style w:type="character" w:customStyle="1" w:styleId="FooterChar">
    <w:name w:val="Footer Char"/>
    <w:basedOn w:val="DefaultParagraphFont"/>
    <w:link w:val="Footer"/>
    <w:uiPriority w:val="99"/>
    <w:rsid w:val="00EC45E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C45E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C45E3"/>
    <w:pPr>
      <w:spacing w:before="0"/>
      <w:jc w:val="right"/>
    </w:pPr>
    <w:rPr>
      <w:sz w:val="28"/>
    </w:rPr>
  </w:style>
  <w:style w:type="paragraph" w:customStyle="1" w:styleId="FooterSensitivity">
    <w:name w:val="Footer Sensitivity"/>
    <w:basedOn w:val="Normal"/>
    <w:rsid w:val="00EC45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C45E3"/>
    <w:pPr>
      <w:tabs>
        <w:tab w:val="center" w:pos="4535"/>
        <w:tab w:val="right" w:pos="9071"/>
      </w:tabs>
      <w:spacing w:before="0"/>
    </w:pPr>
  </w:style>
  <w:style w:type="paragraph" w:customStyle="1" w:styleId="HeaderLandscape">
    <w:name w:val="HeaderLandscape"/>
    <w:basedOn w:val="Normal"/>
    <w:rsid w:val="00EC45E3"/>
    <w:pPr>
      <w:tabs>
        <w:tab w:val="center" w:pos="7285"/>
        <w:tab w:val="right" w:pos="14003"/>
      </w:tabs>
      <w:spacing w:before="0"/>
    </w:pPr>
  </w:style>
  <w:style w:type="paragraph" w:styleId="Footer">
    <w:name w:val="footer"/>
    <w:basedOn w:val="Normal"/>
    <w:link w:val="FooterChar"/>
    <w:uiPriority w:val="99"/>
    <w:unhideWhenUsed/>
    <w:rsid w:val="00EC45E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C45E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692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unece.org/sites/default/files/2026-02/ECE-TRANS-SC.2-337-Rev.3EFR_Unoffici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c60b09-739e-4693-8901-93c6edee2864" xsi:nil="true"/>
    <lcf76f155ced4ddcb4097134ff3c332f xmlns="d74c950a-78ac-4838-92ef-a1426a5f274c">
      <Terms xmlns="http://schemas.microsoft.com/office/infopath/2007/PartnerControls"/>
    </lcf76f155ced4ddcb4097134ff3c332f>
    <Contributor xmlns="d74c950a-78ac-4838-92ef-a1426a5f274c">
      <UserInfo>
        <DisplayName/>
        <AccountId xsi:nil="true"/>
        <AccountType/>
      </UserInfo>
    </Contributor>
    <Linktothefile xmlns="d74c950a-78ac-4838-92ef-a1426a5f274c">
      <Url xsi:nil="true"/>
      <Description xsi:nil="true"/>
    </Linktothefile>
    <EC_ARES_DATE_TRANSFERRED xmlns="17c60b09-739e-4693-8901-93c6edee2864" xsi:nil="true"/>
    <IconOverlay xmlns="http://schemas.microsoft.com/sharepoint/v4" xsi:nil="true"/>
    <EC_ARES_NUMBER xmlns="17c60b09-739e-4693-8901-93c6edee2864">
      <Url xsi:nil="true"/>
      <Description xsi:nil="true"/>
    </EC_ARES_NUMBER>
    <_Flow_SignoffStatus xmlns="d74c950a-78ac-4838-92ef-a1426a5f274c" xsi:nil="true"/>
    <EC_ARES_TRANSFERRED_BY xmlns="17c60b09-739e-4693-8901-93c6edee286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26" ma:contentTypeDescription="Crée un document." ma:contentTypeScope="" ma:versionID="2bf57dbcb596a7ab70443dffe7c87a54">
  <xsd:schema xmlns:xsd="http://www.w3.org/2001/XMLSchema" xmlns:xs="http://www.w3.org/2001/XMLSchema" xmlns:p="http://schemas.microsoft.com/office/2006/metadata/properties" xmlns:ns1="http://schemas.microsoft.com/sharepoint/v3" xmlns:ns2="d74c950a-78ac-4838-92ef-a1426a5f274c" xmlns:ns3="17c60b09-739e-4693-8901-93c6edee2864" xmlns:ns4="http://schemas.microsoft.com/sharepoint/v4" targetNamespace="http://schemas.microsoft.com/office/2006/metadata/properties" ma:root="true" ma:fieldsID="08dbc51dde236442b47bb49b4b961c23" ns1:_="" ns2:_="" ns3:_="" ns4:_="">
    <xsd:import namespace="http://schemas.microsoft.com/sharepoint/v3"/>
    <xsd:import namespace="d74c950a-78ac-4838-92ef-a1426a5f274c"/>
    <xsd:import namespace="17c60b09-739e-4693-8901-93c6edee2864"/>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Contributor" minOccurs="0"/>
                <xsd:element ref="ns2:Linktothefile" minOccurs="0"/>
                <xsd:element ref="ns2:_Flow_SignoffStatus" minOccurs="0"/>
                <xsd:element ref="ns3:EC_ARES_NUMBER" minOccurs="0"/>
                <xsd:element ref="ns3:EC_ARES_DATE_TRANSFERRED" minOccurs="0"/>
                <xsd:element ref="ns3:EC_ARES_TRANSFERRED_BY" minOccurs="0"/>
                <xsd:element ref="ns1:_vti_ItemHoldRecordStatus" minOccurs="0"/>
                <xsd:element ref="ns4:IconOverlay" minOccurs="0"/>
                <xsd:element ref="ns1:_vti_ItemDeclaredRecor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8" nillable="true" ma:displayName="État de conservation et d’enregistrement" ma:decimals="0" ma:hidden="true" ma:internalName="_vti_ItemHoldRecordStatus" ma:readOnly="true">
      <xsd:simpleType>
        <xsd:restriction base="dms:Unknown"/>
      </xsd:simpleType>
    </xsd:element>
    <xsd:element name="_vti_ItemDeclaredRecord" ma:index="30" nillable="true" ma:displayName="Enregistrement déclaré"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ntributor" ma:index="22" nillable="true" ma:displayName="Contributor" ma:format="Dropdown" ma:list="UserInfo" ma:SharePointGroup="0" ma:internalName="Contribu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thefile" ma:index="23" nillable="true" ma:displayName="Link to the file" ma:format="Hyperlink" ma:internalName="Linktothefile">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4" nillable="true" ma:displayName="État de validation" ma:internalName="_x0024_Resources_x003a_core_x002c_Signoff_Status">
      <xsd:simpleType>
        <xsd:restriction base="dms:Text"/>
      </xsd:simpleType>
    </xsd:element>
    <xsd:element name="MediaServiceLocation" ma:index="3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c60b09-739e-4693-8901-93c6edee2864"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ff648ecc-43ea-4bde-9c3e-1c8fecc211d7}" ma:internalName="TaxCatchAll" ma:showField="CatchAllData" ma:web="17c60b09-739e-4693-8901-93c6edee2864">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CD189C-7C66-4228-9310-87EA3D71B2E9}">
  <ds:schemaRefs>
    <ds:schemaRef ds:uri="http://schemas.microsoft.com/office/2006/metadata/properties"/>
    <ds:schemaRef ds:uri="http://schemas.microsoft.com/office/infopath/2007/PartnerControls"/>
    <ds:schemaRef ds:uri="17c60b09-739e-4693-8901-93c6edee2864"/>
    <ds:schemaRef ds:uri="d74c950a-78ac-4838-92ef-a1426a5f274c"/>
    <ds:schemaRef ds:uri="http://schemas.microsoft.com/sharepoint/v4"/>
  </ds:schemaRefs>
</ds:datastoreItem>
</file>

<file path=customXml/itemProps2.xml><?xml version="1.0" encoding="utf-8"?>
<ds:datastoreItem xmlns:ds="http://schemas.openxmlformats.org/officeDocument/2006/customXml" ds:itemID="{2158B9C4-5C10-4092-81FA-E8946C865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4c950a-78ac-4838-92ef-a1426a5f274c"/>
    <ds:schemaRef ds:uri="17c60b09-739e-4693-8901-93c6edee286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B8770F-35FE-4A28-89F8-FF15CAAAA1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12</TotalTime>
  <Pages>3</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2026-02-20T13:53:00Z</dcterms:created>
  <dcterms:modified xsi:type="dcterms:W3CDTF">2026-03-13T15:48:00Z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20241104</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2025-02-27T16:40:27Z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c0e6595d-d3ef-4329-bbbb-8676f5fe165a</vt:lpwstr>
  </property>
  <property fmtid="{D5CDD505-2E9C-101B-9397-08002B2CF9AE}" pid="15" name="MSIP_Label_6bd9ddd1-4d20-43f6-abfa-fc3c07406f94_ContentBits">
    <vt:lpwstr>0</vt:lpwstr>
  </property>
  <property fmtid="{D5CDD505-2E9C-101B-9397-08002B2CF9AE}" pid="16" name="ContentTypeId">
    <vt:lpwstr>0x010100F3DA1763E5DCF94383754B6D3E5E6622</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1</vt:lpwstr>
  </property>
  <property fmtid="{D5CDD505-2E9C-101B-9397-08002B2CF9AE}" pid="20" name="MediaServiceImageTags">
    <vt:lpwstr/>
  </property>
  <property fmtid="{D5CDD505-2E9C-101B-9397-08002B2CF9AE}" pid="21" name="DQCStatus">
    <vt:lpwstr>Green (DQC version 03)</vt:lpwstr>
  </property>
</Properties>
</file>