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BE9F95" w14:textId="0C67FD1B" w:rsidR="00A5183C" w:rsidRDefault="00102803" w:rsidP="00102803">
      <w:pPr>
        <w:pStyle w:val="Pagedecouverture"/>
        <w:rPr>
          <w:noProof/>
        </w:rPr>
      </w:pPr>
      <w:r>
        <w:rPr>
          <w:noProof/>
        </w:rPr>
        <w:pict w14:anchorId="515825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9437708-40AB-4BDE-8A14-E563D1216507" style="width:455.25pt;height:318pt">
            <v:imagedata r:id="rId11" o:title=""/>
          </v:shape>
        </w:pict>
      </w:r>
    </w:p>
    <w:p w14:paraId="70FCC116" w14:textId="77777777" w:rsidR="00A5183C" w:rsidRDefault="00A5183C" w:rsidP="00A5183C">
      <w:pPr>
        <w:rPr>
          <w:noProof/>
        </w:rPr>
        <w:sectPr w:rsidR="00A5183C" w:rsidSect="00102803">
          <w:footerReference w:type="even" r:id="rId12"/>
          <w:footerReference w:type="default" r:id="rId13"/>
          <w:pgSz w:w="11907" w:h="16839"/>
          <w:pgMar w:top="1134" w:right="1417" w:bottom="1134" w:left="1417" w:header="709" w:footer="709" w:gutter="0"/>
          <w:pgNumType w:start="0"/>
          <w:cols w:space="720"/>
          <w:docGrid w:linePitch="360"/>
        </w:sectPr>
      </w:pPr>
    </w:p>
    <w:p w14:paraId="2B8869E8" w14:textId="77777777" w:rsidR="00A5183C" w:rsidRDefault="00A5183C">
      <w:pPr>
        <w:pStyle w:val="Exposdesmotifstitre"/>
        <w:rPr>
          <w:noProof/>
        </w:rPr>
      </w:pPr>
      <w:bookmarkStart w:id="0" w:name="_GoBack"/>
      <w:bookmarkEnd w:id="0"/>
      <w:r w:rsidRPr="006F770D">
        <w:rPr>
          <w:noProof/>
        </w:rPr>
        <w:lastRenderedPageBreak/>
        <w:t>EXPLANATORY MEMORANDUM</w:t>
      </w:r>
    </w:p>
    <w:p w14:paraId="2B53C3B9" w14:textId="77777777" w:rsidR="00A5183C" w:rsidRPr="0029266A" w:rsidRDefault="00A5183C">
      <w:pPr>
        <w:widowControl w:val="0"/>
        <w:shd w:val="clear" w:color="auto" w:fill="FFFFFF"/>
        <w:autoSpaceDE w:val="0"/>
        <w:autoSpaceDN w:val="0"/>
        <w:adjustRightInd w:val="0"/>
        <w:spacing w:before="230" w:after="0" w:line="269" w:lineRule="exact"/>
        <w:ind w:right="86"/>
        <w:rPr>
          <w:noProof/>
          <w:color w:val="008000"/>
          <w:lang w:val="en-US"/>
        </w:rPr>
      </w:pPr>
      <w:r w:rsidRPr="00A827A6">
        <w:rPr>
          <w:noProof/>
        </w:rPr>
        <w:t>With this recommendation</w:t>
      </w:r>
      <w:r>
        <w:rPr>
          <w:noProof/>
        </w:rPr>
        <w:t xml:space="preserve"> for a Council Decision</w:t>
      </w:r>
      <w:r w:rsidRPr="00A827A6">
        <w:rPr>
          <w:noProof/>
        </w:rPr>
        <w:t>, the</w:t>
      </w:r>
      <w:r>
        <w:rPr>
          <w:noProof/>
        </w:rPr>
        <w:t xml:space="preserve"> European</w:t>
      </w:r>
      <w:r w:rsidRPr="00A827A6">
        <w:rPr>
          <w:noProof/>
        </w:rPr>
        <w:t xml:space="preserve"> Commission is requesting authorisation from the Council to open negotiations </w:t>
      </w:r>
      <w:r w:rsidRPr="00CC016E">
        <w:rPr>
          <w:noProof/>
        </w:rPr>
        <w:t xml:space="preserve">on </w:t>
      </w:r>
      <w:r>
        <w:rPr>
          <w:noProof/>
        </w:rPr>
        <w:t>an</w:t>
      </w:r>
      <w:r w:rsidRPr="00CC016E">
        <w:rPr>
          <w:noProof/>
        </w:rPr>
        <w:t xml:space="preserve"> </w:t>
      </w:r>
      <w:r w:rsidR="00F02C7C">
        <w:rPr>
          <w:noProof/>
        </w:rPr>
        <w:t xml:space="preserve">agreement </w:t>
      </w:r>
      <w:r w:rsidRPr="00CC016E">
        <w:rPr>
          <w:noProof/>
        </w:rPr>
        <w:t xml:space="preserve">that would allow the European Union (EU) to become a shareholder of the </w:t>
      </w:r>
      <w:r w:rsidRPr="00CC016E">
        <w:rPr>
          <w:rFonts w:cs="Arial"/>
          <w:noProof/>
          <w:lang w:eastAsia="en-GB" w:bidi="hi-IN"/>
        </w:rPr>
        <w:t>Council of Europe</w:t>
      </w:r>
      <w:r w:rsidRPr="00856234">
        <w:rPr>
          <w:rFonts w:cs="Arial"/>
          <w:noProof/>
          <w:lang w:eastAsia="en-GB" w:bidi="hi-IN"/>
        </w:rPr>
        <w:t xml:space="preserve"> Development</w:t>
      </w:r>
      <w:r w:rsidRPr="00401EC5">
        <w:rPr>
          <w:rFonts w:cs="Arial"/>
          <w:noProof/>
          <w:lang w:eastAsia="en-GB" w:bidi="hi-IN"/>
        </w:rPr>
        <w:t xml:space="preserve"> Bank (CEB)</w:t>
      </w:r>
      <w:r>
        <w:rPr>
          <w:rFonts w:cs="Arial"/>
          <w:noProof/>
          <w:lang w:eastAsia="en-GB" w:bidi="hi-IN"/>
        </w:rPr>
        <w:t>.</w:t>
      </w:r>
    </w:p>
    <w:p w14:paraId="47884CE6" w14:textId="77777777" w:rsidR="00A5183C" w:rsidRPr="006F770D" w:rsidRDefault="00A5183C">
      <w:pPr>
        <w:pStyle w:val="ManualHeading1"/>
        <w:rPr>
          <w:noProof/>
        </w:rPr>
      </w:pPr>
      <w:r w:rsidRPr="00C567EE">
        <w:rPr>
          <w:noProof/>
        </w:rPr>
        <w:t>1.</w:t>
      </w:r>
      <w:r w:rsidRPr="00C567EE">
        <w:rPr>
          <w:noProof/>
        </w:rPr>
        <w:tab/>
      </w:r>
      <w:r w:rsidRPr="006F770D">
        <w:rPr>
          <w:noProof/>
        </w:rPr>
        <w:t>CONTEXT OF THE PROPOSAL</w:t>
      </w:r>
    </w:p>
    <w:p w14:paraId="52FAF257" w14:textId="77777777" w:rsidR="00A5183C" w:rsidRPr="00044058" w:rsidRDefault="00A5183C">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14:paraId="002FC4D5" w14:textId="77777777" w:rsidR="00A5183C" w:rsidRPr="00594DF7" w:rsidRDefault="00A5183C" w:rsidP="00594DF7">
      <w:pPr>
        <w:rPr>
          <w:b/>
          <w:noProof/>
          <w:u w:val="single"/>
          <w:bdr w:val="nil"/>
          <w:lang w:val="en-US" w:eastAsia="en-GB"/>
        </w:rPr>
      </w:pPr>
      <w:r w:rsidRPr="00594DF7">
        <w:rPr>
          <w:noProof/>
          <w:u w:val="single"/>
          <w:bdr w:val="nil"/>
          <w:lang w:val="en-US" w:eastAsia="en-GB"/>
        </w:rPr>
        <w:t>Introduction</w:t>
      </w:r>
    </w:p>
    <w:p w14:paraId="439ECEF5" w14:textId="1C062A97" w:rsidR="00A5183C" w:rsidRDefault="00A5183C" w:rsidP="00A5183C">
      <w:pPr>
        <w:autoSpaceDE w:val="0"/>
        <w:autoSpaceDN w:val="0"/>
        <w:adjustRightInd w:val="0"/>
        <w:rPr>
          <w:noProof/>
        </w:rPr>
      </w:pPr>
      <w:r w:rsidRPr="00274B47">
        <w:rPr>
          <w:rFonts w:cs="Arial"/>
          <w:noProof/>
          <w:lang w:eastAsia="en-GB" w:bidi="hi-IN"/>
        </w:rPr>
        <w:t xml:space="preserve">The </w:t>
      </w:r>
      <w:r>
        <w:rPr>
          <w:noProof/>
          <w:lang w:eastAsia="en-GB"/>
        </w:rPr>
        <w:t>CEB i</w:t>
      </w:r>
      <w:r w:rsidRPr="2056E52F">
        <w:rPr>
          <w:noProof/>
          <w:lang w:eastAsia="en-GB"/>
        </w:rPr>
        <w:t xml:space="preserve">s a multilateral development bank (MDB) set up as </w:t>
      </w:r>
      <w:r>
        <w:rPr>
          <w:noProof/>
          <w:lang w:eastAsia="en-GB"/>
        </w:rPr>
        <w:t>a Partial Agreement</w:t>
      </w:r>
      <w:r>
        <w:rPr>
          <w:rStyle w:val="FootnoteReference"/>
          <w:noProof/>
          <w:lang w:eastAsia="en-GB"/>
        </w:rPr>
        <w:footnoteReference w:id="2"/>
      </w:r>
      <w:r>
        <w:rPr>
          <w:noProof/>
          <w:lang w:eastAsia="en-GB"/>
        </w:rPr>
        <w:t xml:space="preserve"> of</w:t>
      </w:r>
      <w:r w:rsidRPr="2056E52F">
        <w:rPr>
          <w:noProof/>
          <w:lang w:eastAsia="en-GB"/>
        </w:rPr>
        <w:t xml:space="preserve"> the Council of Europe</w:t>
      </w:r>
      <w:r>
        <w:rPr>
          <w:rFonts w:cs="Arial"/>
          <w:noProof/>
          <w:lang w:eastAsia="en-GB" w:bidi="hi-IN"/>
        </w:rPr>
        <w:t>.</w:t>
      </w:r>
      <w:r w:rsidRPr="00E83072">
        <w:rPr>
          <w:noProof/>
        </w:rPr>
        <w:t xml:space="preserve"> </w:t>
      </w:r>
      <w:r>
        <w:rPr>
          <w:rFonts w:cs="Arial"/>
          <w:noProof/>
          <w:lang w:eastAsia="en-GB" w:bidi="hi-IN"/>
        </w:rPr>
        <w:t>Founded</w:t>
      </w:r>
      <w:r w:rsidRPr="00274B47">
        <w:rPr>
          <w:rFonts w:cs="Arial"/>
          <w:noProof/>
          <w:lang w:eastAsia="en-GB" w:bidi="hi-IN"/>
        </w:rPr>
        <w:t xml:space="preserve"> </w:t>
      </w:r>
      <w:r w:rsidRPr="2056E52F">
        <w:rPr>
          <w:noProof/>
          <w:lang w:eastAsia="en-GB"/>
        </w:rPr>
        <w:t>in 195</w:t>
      </w:r>
      <w:r>
        <w:rPr>
          <w:noProof/>
          <w:lang w:eastAsia="en-GB"/>
        </w:rPr>
        <w:t>6, the CEB was o</w:t>
      </w:r>
      <w:r w:rsidRPr="2056E52F">
        <w:rPr>
          <w:noProof/>
          <w:lang w:eastAsia="en-GB"/>
        </w:rPr>
        <w:t xml:space="preserve">riginally established to provide support to refugees and displaced people but </w:t>
      </w:r>
      <w:r>
        <w:rPr>
          <w:noProof/>
          <w:lang w:eastAsia="en-GB"/>
        </w:rPr>
        <w:t xml:space="preserve">has </w:t>
      </w:r>
      <w:r w:rsidRPr="2056E52F">
        <w:rPr>
          <w:noProof/>
          <w:lang w:eastAsia="en-GB"/>
        </w:rPr>
        <w:t>progressively widened its scope of action to other sectors contributing to strengthening social cohesion in Europe. It currently has 4</w:t>
      </w:r>
      <w:r>
        <w:rPr>
          <w:noProof/>
          <w:lang w:eastAsia="en-GB"/>
        </w:rPr>
        <w:t>3</w:t>
      </w:r>
      <w:r w:rsidRPr="2056E52F">
        <w:rPr>
          <w:noProof/>
          <w:lang w:eastAsia="en-GB"/>
        </w:rPr>
        <w:t xml:space="preserve"> </w:t>
      </w:r>
      <w:r>
        <w:rPr>
          <w:noProof/>
          <w:lang w:eastAsia="en-GB"/>
        </w:rPr>
        <w:t>m</w:t>
      </w:r>
      <w:r w:rsidRPr="2056E52F">
        <w:rPr>
          <w:noProof/>
          <w:lang w:eastAsia="en-GB"/>
        </w:rPr>
        <w:t xml:space="preserve">ember </w:t>
      </w:r>
      <w:r>
        <w:rPr>
          <w:noProof/>
          <w:lang w:eastAsia="en-GB"/>
        </w:rPr>
        <w:t>s</w:t>
      </w:r>
      <w:r w:rsidRPr="2056E52F">
        <w:rPr>
          <w:noProof/>
          <w:lang w:eastAsia="en-GB"/>
        </w:rPr>
        <w:t>tates (</w:t>
      </w:r>
      <w:r w:rsidRPr="2056E52F">
        <w:rPr>
          <w:rStyle w:val="FootnoteReference"/>
          <w:noProof/>
          <w:lang w:eastAsia="en-GB"/>
        </w:rPr>
        <w:footnoteReference w:id="3"/>
      </w:r>
      <w:r w:rsidRPr="2056E52F">
        <w:rPr>
          <w:noProof/>
          <w:lang w:eastAsia="en-GB"/>
        </w:rPr>
        <w:t xml:space="preserve">), including 26 out of 27 EU </w:t>
      </w:r>
      <w:r>
        <w:rPr>
          <w:noProof/>
          <w:lang w:eastAsia="en-GB"/>
        </w:rPr>
        <w:t>Member States</w:t>
      </w:r>
      <w:r w:rsidRPr="2056E52F">
        <w:rPr>
          <w:noProof/>
          <w:lang w:eastAsia="en-GB"/>
        </w:rPr>
        <w:t> (</w:t>
      </w:r>
      <w:r w:rsidRPr="2056E52F">
        <w:rPr>
          <w:rStyle w:val="FootnoteReference"/>
          <w:noProof/>
          <w:lang w:eastAsia="en-GB"/>
        </w:rPr>
        <w:footnoteReference w:id="4"/>
      </w:r>
      <w:r w:rsidRPr="2056E52F">
        <w:rPr>
          <w:noProof/>
          <w:lang w:eastAsia="en-GB"/>
        </w:rPr>
        <w:t xml:space="preserve">). </w:t>
      </w:r>
      <w:r w:rsidRPr="00CC016E">
        <w:rPr>
          <w:noProof/>
          <w:lang w:eastAsia="en-GB"/>
        </w:rPr>
        <w:t xml:space="preserve">Together, the EU Member States hold </w:t>
      </w:r>
      <w:r w:rsidRPr="00D2123B">
        <w:rPr>
          <w:noProof/>
          <w:lang w:eastAsia="en-GB"/>
        </w:rPr>
        <w:t>87.9</w:t>
      </w:r>
      <w:r w:rsidRPr="00E32643">
        <w:rPr>
          <w:noProof/>
          <w:lang w:eastAsia="en-GB"/>
        </w:rPr>
        <w:t>% of</w:t>
      </w:r>
      <w:r w:rsidRPr="2056E52F">
        <w:rPr>
          <w:noProof/>
          <w:lang w:eastAsia="en-GB"/>
        </w:rPr>
        <w:t xml:space="preserve"> the CEB</w:t>
      </w:r>
      <w:r w:rsidR="00FC306F">
        <w:rPr>
          <w:noProof/>
          <w:lang w:eastAsia="en-GB"/>
        </w:rPr>
        <w:t>’s</w:t>
      </w:r>
      <w:r w:rsidRPr="2056E52F">
        <w:rPr>
          <w:noProof/>
          <w:lang w:eastAsia="en-GB"/>
        </w:rPr>
        <w:t xml:space="preserve"> shares. France, Germany and Italy are the largest shareholders with 16.</w:t>
      </w:r>
      <w:r>
        <w:rPr>
          <w:noProof/>
          <w:lang w:eastAsia="en-GB"/>
        </w:rPr>
        <w:t>9</w:t>
      </w:r>
      <w:r w:rsidRPr="2056E52F">
        <w:rPr>
          <w:noProof/>
          <w:lang w:eastAsia="en-GB"/>
        </w:rPr>
        <w:t xml:space="preserve">% of shares each. The CEB provides loans and guarantees to its participating </w:t>
      </w:r>
      <w:r>
        <w:rPr>
          <w:noProof/>
          <w:lang w:eastAsia="en-GB"/>
        </w:rPr>
        <w:t>member states</w:t>
      </w:r>
      <w:r w:rsidRPr="2056E52F">
        <w:rPr>
          <w:noProof/>
          <w:lang w:eastAsia="en-GB"/>
        </w:rPr>
        <w:t>, including their central government</w:t>
      </w:r>
      <w:r>
        <w:rPr>
          <w:noProof/>
          <w:lang w:eastAsia="en-GB"/>
        </w:rPr>
        <w:t>s</w:t>
      </w:r>
      <w:r w:rsidRPr="2056E52F">
        <w:rPr>
          <w:noProof/>
          <w:lang w:eastAsia="en-GB"/>
        </w:rPr>
        <w:t>, to financial institutions and local authorities for the financing of projects in the social sector, mainly in social infrastructure. The activity is</w:t>
      </w:r>
      <w:r>
        <w:rPr>
          <w:noProof/>
          <w:lang w:eastAsia="en-GB"/>
        </w:rPr>
        <w:t xml:space="preserve"> mainly</w:t>
      </w:r>
      <w:r w:rsidRPr="2056E52F">
        <w:rPr>
          <w:noProof/>
          <w:lang w:eastAsia="en-GB"/>
        </w:rPr>
        <w:t xml:space="preserve"> carried out through the CEB’s own resources and partly through donor funding.</w:t>
      </w:r>
      <w:r w:rsidRPr="00E16FE3">
        <w:rPr>
          <w:noProof/>
          <w:lang w:eastAsia="en-GB"/>
        </w:rPr>
        <w:t xml:space="preserve"> </w:t>
      </w:r>
      <w:r w:rsidRPr="00F95B7D">
        <w:rPr>
          <w:noProof/>
          <w:lang w:eastAsia="en-GB"/>
        </w:rPr>
        <w:t xml:space="preserve">The EU is the CEB’s largest donor, having provided EUR </w:t>
      </w:r>
      <w:r w:rsidR="00051679">
        <w:rPr>
          <w:noProof/>
          <w:lang w:eastAsia="en-GB"/>
        </w:rPr>
        <w:t>844</w:t>
      </w:r>
      <w:r w:rsidR="007718D7">
        <w:rPr>
          <w:noProof/>
          <w:lang w:eastAsia="en-GB"/>
        </w:rPr>
        <w:t xml:space="preserve"> </w:t>
      </w:r>
      <w:r w:rsidRPr="00F95B7D">
        <w:rPr>
          <w:noProof/>
          <w:lang w:eastAsia="en-GB"/>
        </w:rPr>
        <w:t>million</w:t>
      </w:r>
      <w:r w:rsidR="007718D7">
        <w:rPr>
          <w:noProof/>
          <w:lang w:eastAsia="en-GB"/>
        </w:rPr>
        <w:t xml:space="preserve"> (</w:t>
      </w:r>
      <w:r w:rsidR="007718D7">
        <w:rPr>
          <w:rStyle w:val="FootnoteReference"/>
          <w:noProof/>
          <w:lang w:eastAsia="en-GB"/>
        </w:rPr>
        <w:footnoteReference w:id="5"/>
      </w:r>
      <w:r w:rsidR="007718D7">
        <w:rPr>
          <w:noProof/>
          <w:lang w:eastAsia="en-GB"/>
        </w:rPr>
        <w:t>)</w:t>
      </w:r>
      <w:r w:rsidRPr="00F95B7D">
        <w:rPr>
          <w:noProof/>
          <w:lang w:eastAsia="en-GB"/>
        </w:rPr>
        <w:t xml:space="preserve"> in favour of CEB projects since 2010</w:t>
      </w:r>
      <w:r w:rsidR="00051679">
        <w:rPr>
          <w:noProof/>
          <w:lang w:eastAsia="en-GB"/>
        </w:rPr>
        <w:t>.</w:t>
      </w:r>
    </w:p>
    <w:p w14:paraId="3E7673F5" w14:textId="3EBE47C5" w:rsidR="00A5183C" w:rsidRPr="004375C8" w:rsidRDefault="00A5183C" w:rsidP="00A5183C">
      <w:pPr>
        <w:autoSpaceDE w:val="0"/>
        <w:autoSpaceDN w:val="0"/>
        <w:adjustRightInd w:val="0"/>
        <w:rPr>
          <w:rFonts w:cs="Arial"/>
          <w:noProof/>
          <w:lang w:eastAsia="en-GB" w:bidi="hi-IN"/>
        </w:rPr>
      </w:pPr>
      <w:r w:rsidRPr="3DCD957F">
        <w:rPr>
          <w:noProof/>
        </w:rPr>
        <w:t>The CEB</w:t>
      </w:r>
      <w:r>
        <w:rPr>
          <w:noProof/>
        </w:rPr>
        <w:t xml:space="preserve"> enjoys a </w:t>
      </w:r>
      <w:r w:rsidRPr="3DCD957F">
        <w:rPr>
          <w:noProof/>
        </w:rPr>
        <w:t>strong credit rating</w:t>
      </w:r>
      <w:r>
        <w:rPr>
          <w:noProof/>
          <w:szCs w:val="24"/>
        </w:rPr>
        <w:t>,</w:t>
      </w:r>
      <w:r>
        <w:rPr>
          <w:noProof/>
        </w:rPr>
        <w:t xml:space="preserve"> </w:t>
      </w:r>
      <w:r w:rsidRPr="3DCD957F">
        <w:rPr>
          <w:noProof/>
        </w:rPr>
        <w:t>reflect</w:t>
      </w:r>
      <w:r>
        <w:rPr>
          <w:noProof/>
        </w:rPr>
        <w:t>ing</w:t>
      </w:r>
      <w:r w:rsidRPr="3DCD957F">
        <w:rPr>
          <w:noProof/>
        </w:rPr>
        <w:t xml:space="preserve"> a strong capital base</w:t>
      </w:r>
      <w:r>
        <w:rPr>
          <w:noProof/>
          <w:szCs w:val="24"/>
        </w:rPr>
        <w:t xml:space="preserve">, </w:t>
      </w:r>
      <w:r w:rsidRPr="3DCD957F">
        <w:rPr>
          <w:noProof/>
        </w:rPr>
        <w:t>a solid asset quality and excellent asset performance</w:t>
      </w:r>
      <w:r w:rsidR="005A3052">
        <w:rPr>
          <w:noProof/>
        </w:rPr>
        <w:t>.</w:t>
      </w:r>
      <w:r w:rsidRPr="00C40699">
        <w:rPr>
          <w:noProof/>
          <w:szCs w:val="24"/>
        </w:rPr>
        <w:t xml:space="preserve"> </w:t>
      </w:r>
      <w:r>
        <w:rPr>
          <w:noProof/>
          <w:szCs w:val="24"/>
        </w:rPr>
        <w:t>It has had triple-A status since 2020 (Scope), 2021 (S&amp;P) and 2023 (Fitch and Moody’s). In 202</w:t>
      </w:r>
      <w:r w:rsidR="007D620D">
        <w:rPr>
          <w:noProof/>
          <w:szCs w:val="24"/>
        </w:rPr>
        <w:t>5</w:t>
      </w:r>
      <w:r>
        <w:rPr>
          <w:noProof/>
          <w:szCs w:val="24"/>
        </w:rPr>
        <w:t>, its triple-A status has been confirmed by all major rating companies.</w:t>
      </w:r>
    </w:p>
    <w:p w14:paraId="614B55E5" w14:textId="7AD997AC" w:rsidR="00A5183C" w:rsidRDefault="00A5183C" w:rsidP="00A5183C">
      <w:pPr>
        <w:pBdr>
          <w:top w:val="nil"/>
          <w:left w:val="nil"/>
          <w:bottom w:val="nil"/>
          <w:right w:val="nil"/>
          <w:between w:val="nil"/>
          <w:bar w:val="nil"/>
        </w:pBdr>
        <w:spacing w:before="0" w:after="240"/>
        <w:rPr>
          <w:noProof/>
        </w:rPr>
      </w:pPr>
      <w:r>
        <w:rPr>
          <w:noProof/>
        </w:rPr>
        <w:t xml:space="preserve">The CEB’s official remit, reinforced in its </w:t>
      </w:r>
      <w:r w:rsidRPr="0131BF87">
        <w:rPr>
          <w:noProof/>
          <w:lang w:eastAsia="en-GB"/>
        </w:rPr>
        <w:t>Strategic Framework 2023-2027, is to promote social cohesion and strengthen social integration in Europe</w:t>
      </w:r>
      <w:r w:rsidR="00142C7F">
        <w:rPr>
          <w:noProof/>
          <w:lang w:eastAsia="en-GB"/>
        </w:rPr>
        <w:t xml:space="preserve">, as well as </w:t>
      </w:r>
      <w:r w:rsidR="00FC306F">
        <w:rPr>
          <w:noProof/>
          <w:lang w:eastAsia="en-GB"/>
        </w:rPr>
        <w:t xml:space="preserve">to </w:t>
      </w:r>
      <w:r w:rsidR="00142C7F" w:rsidRPr="00142C7F">
        <w:rPr>
          <w:noProof/>
          <w:lang w:eastAsia="en-GB"/>
        </w:rPr>
        <w:t>assist migrants and refugees</w:t>
      </w:r>
      <w:r w:rsidRPr="0131BF87">
        <w:rPr>
          <w:noProof/>
          <w:lang w:eastAsia="en-GB"/>
        </w:rPr>
        <w:t>. The aims are</w:t>
      </w:r>
      <w:r>
        <w:rPr>
          <w:noProof/>
        </w:rPr>
        <w:t xml:space="preserve"> broadly in line with the Commission's priorities</w:t>
      </w:r>
      <w:r w:rsidR="00A52186">
        <w:rPr>
          <w:noProof/>
        </w:rPr>
        <w:t xml:space="preserve"> when it comes to social, economic and territorial cohesion, as well as regarding migration policy</w:t>
      </w:r>
      <w:r>
        <w:rPr>
          <w:noProof/>
        </w:rPr>
        <w:t>. The CEB’s social investments serving vulnerable groups have the potential to contribute to implementing the EU’s European Pillar of Social Rights. In addition, given that Ukraine became on 15 June 2023 a member of the CEB, the Bank now provides assistance to Ukraine and supports the country’s reconstruction efforts. Engaging with Ukraine is one of the overarching goals of the CEB’s Strategic Framework 2023-2027.</w:t>
      </w:r>
    </w:p>
    <w:p w14:paraId="222B0E81" w14:textId="7DCDF944" w:rsidR="00A5183C" w:rsidRDefault="00A5183C" w:rsidP="00A5183C">
      <w:pPr>
        <w:autoSpaceDE w:val="0"/>
        <w:autoSpaceDN w:val="0"/>
        <w:adjustRightInd w:val="0"/>
        <w:rPr>
          <w:noProof/>
        </w:rPr>
      </w:pPr>
      <w:r>
        <w:rPr>
          <w:noProof/>
        </w:rPr>
        <w:t xml:space="preserve">Becoming a shareholder will allow the EU </w:t>
      </w:r>
      <w:r w:rsidRPr="00914A22">
        <w:rPr>
          <w:noProof/>
        </w:rPr>
        <w:t>to</w:t>
      </w:r>
      <w:r w:rsidR="00A52186" w:rsidRPr="00914A22">
        <w:rPr>
          <w:noProof/>
        </w:rPr>
        <w:t xml:space="preserve"> ensure better coordination </w:t>
      </w:r>
      <w:r w:rsidR="00EA6A55" w:rsidRPr="00914A22">
        <w:rPr>
          <w:noProof/>
        </w:rPr>
        <w:t xml:space="preserve">of the EU position in the wider network of the boards of </w:t>
      </w:r>
      <w:r w:rsidR="004E7F1E" w:rsidRPr="79B867AC">
        <w:rPr>
          <w:noProof/>
        </w:rPr>
        <w:t xml:space="preserve">International Financial Institutions </w:t>
      </w:r>
      <w:r w:rsidR="004E7F1E">
        <w:rPr>
          <w:noProof/>
        </w:rPr>
        <w:t>(</w:t>
      </w:r>
      <w:r w:rsidR="00EA6A55" w:rsidRPr="00914A22">
        <w:rPr>
          <w:noProof/>
        </w:rPr>
        <w:t>IF</w:t>
      </w:r>
      <w:r w:rsidR="00AB597B" w:rsidRPr="00914A22">
        <w:rPr>
          <w:noProof/>
        </w:rPr>
        <w:t>I</w:t>
      </w:r>
      <w:r w:rsidR="00EA6A55" w:rsidRPr="00914A22">
        <w:rPr>
          <w:noProof/>
        </w:rPr>
        <w:t>s</w:t>
      </w:r>
      <w:r w:rsidR="004E7F1E">
        <w:rPr>
          <w:noProof/>
        </w:rPr>
        <w:t>)</w:t>
      </w:r>
      <w:r w:rsidR="00EA6A55" w:rsidRPr="00914A22">
        <w:rPr>
          <w:noProof/>
        </w:rPr>
        <w:t xml:space="preserve">, contribute to the </w:t>
      </w:r>
      <w:r w:rsidR="003B0C84" w:rsidRPr="00914A22">
        <w:rPr>
          <w:noProof/>
        </w:rPr>
        <w:lastRenderedPageBreak/>
        <w:t xml:space="preserve">implementation of </w:t>
      </w:r>
      <w:r w:rsidR="00545928" w:rsidRPr="00914A22">
        <w:rPr>
          <w:noProof/>
        </w:rPr>
        <w:t>EU priorities,</w:t>
      </w:r>
      <w:r w:rsidRPr="00914A22">
        <w:rPr>
          <w:noProof/>
        </w:rPr>
        <w:t xml:space="preserve"> deepen</w:t>
      </w:r>
      <w:r>
        <w:rPr>
          <w:noProof/>
        </w:rPr>
        <w:t xml:space="preserve"> its strategic partnership with the CEB to foster </w:t>
      </w:r>
      <w:r w:rsidRPr="0026441F">
        <w:rPr>
          <w:noProof/>
          <w:lang w:val="en-IE"/>
        </w:rPr>
        <w:t xml:space="preserve">social investments </w:t>
      </w:r>
      <w:r>
        <w:rPr>
          <w:noProof/>
          <w:lang w:val="en-IE"/>
        </w:rPr>
        <w:t>in Europe</w:t>
      </w:r>
      <w:r w:rsidR="00623A6F">
        <w:rPr>
          <w:noProof/>
          <w:lang w:val="en-IE"/>
        </w:rPr>
        <w:t xml:space="preserve">, </w:t>
      </w:r>
      <w:r w:rsidR="00DE496F">
        <w:rPr>
          <w:noProof/>
          <w:lang w:val="en-IE"/>
        </w:rPr>
        <w:t>support</w:t>
      </w:r>
      <w:r w:rsidR="00623A6F">
        <w:rPr>
          <w:noProof/>
          <w:lang w:val="en-IE"/>
        </w:rPr>
        <w:t xml:space="preserve"> </w:t>
      </w:r>
      <w:r w:rsidR="00C54532">
        <w:rPr>
          <w:noProof/>
          <w:lang w:val="en-IE"/>
        </w:rPr>
        <w:t>legal migration and integration</w:t>
      </w:r>
      <w:r w:rsidR="00CD1C8E">
        <w:rPr>
          <w:noProof/>
          <w:lang w:val="en-IE"/>
        </w:rPr>
        <w:t xml:space="preserve"> and</w:t>
      </w:r>
      <w:r w:rsidR="00D60F92">
        <w:rPr>
          <w:noProof/>
          <w:lang w:val="en-IE"/>
        </w:rPr>
        <w:t xml:space="preserve"> promote </w:t>
      </w:r>
      <w:r w:rsidR="00185617">
        <w:rPr>
          <w:noProof/>
          <w:lang w:val="en-IE"/>
        </w:rPr>
        <w:t xml:space="preserve">stability and economic </w:t>
      </w:r>
      <w:r w:rsidR="00936F50">
        <w:rPr>
          <w:noProof/>
          <w:lang w:val="en-IE"/>
        </w:rPr>
        <w:t>gro</w:t>
      </w:r>
      <w:r w:rsidR="00CD1C8E">
        <w:rPr>
          <w:noProof/>
          <w:lang w:val="en-IE"/>
        </w:rPr>
        <w:t>w</w:t>
      </w:r>
      <w:r w:rsidR="00936F50">
        <w:rPr>
          <w:noProof/>
          <w:lang w:val="en-IE"/>
        </w:rPr>
        <w:t>th in enlargement and neighbourhood countries</w:t>
      </w:r>
      <w:r>
        <w:rPr>
          <w:noProof/>
          <w:lang w:val="en-IE"/>
        </w:rPr>
        <w:t>.</w:t>
      </w:r>
      <w:r>
        <w:rPr>
          <w:noProof/>
        </w:rPr>
        <w:t xml:space="preserve"> EU participation in the CEB would be enacted by the Commission.</w:t>
      </w:r>
    </w:p>
    <w:p w14:paraId="68D83C4F" w14:textId="77777777" w:rsidR="00A5183C" w:rsidRDefault="00A5183C" w:rsidP="00A5183C">
      <w:pPr>
        <w:autoSpaceDE w:val="0"/>
        <w:autoSpaceDN w:val="0"/>
        <w:adjustRightInd w:val="0"/>
        <w:spacing w:after="0"/>
        <w:rPr>
          <w:noProof/>
          <w:szCs w:val="24"/>
          <w:u w:val="single"/>
          <w:lang w:eastAsia="en-GB"/>
        </w:rPr>
      </w:pPr>
      <w:r w:rsidRPr="00301593">
        <w:rPr>
          <w:noProof/>
          <w:szCs w:val="24"/>
          <w:u w:val="single"/>
          <w:lang w:eastAsia="en-GB"/>
        </w:rPr>
        <w:t>Objectives</w:t>
      </w:r>
    </w:p>
    <w:p w14:paraId="4A8E8D8C" w14:textId="61E0B005" w:rsidR="00A5183C" w:rsidRDefault="00A5183C" w:rsidP="00025167">
      <w:pPr>
        <w:autoSpaceDE w:val="0"/>
        <w:autoSpaceDN w:val="0"/>
        <w:adjustRightInd w:val="0"/>
        <w:rPr>
          <w:noProof/>
        </w:rPr>
      </w:pPr>
      <w:r>
        <w:rPr>
          <w:noProof/>
        </w:rPr>
        <w:t xml:space="preserve">Acquiring a share in the CEB has the potential to </w:t>
      </w:r>
      <w:r w:rsidR="006359BA">
        <w:rPr>
          <w:noProof/>
        </w:rPr>
        <w:t>increase synerg</w:t>
      </w:r>
      <w:r w:rsidR="00FC306F">
        <w:rPr>
          <w:noProof/>
        </w:rPr>
        <w:t>ies</w:t>
      </w:r>
      <w:r>
        <w:rPr>
          <w:noProof/>
        </w:rPr>
        <w:t xml:space="preserve"> </w:t>
      </w:r>
      <w:r w:rsidRPr="001B12DB">
        <w:rPr>
          <w:noProof/>
        </w:rPr>
        <w:t>of the CEB’s priorities with those of the EU</w:t>
      </w:r>
      <w:r w:rsidRPr="00933719">
        <w:rPr>
          <w:noProof/>
        </w:rPr>
        <w:t>, i</w:t>
      </w:r>
      <w:r>
        <w:rPr>
          <w:noProof/>
        </w:rPr>
        <w:t>n particular in the area of social infrastructure and social inclusion</w:t>
      </w:r>
      <w:r w:rsidR="00915E44">
        <w:rPr>
          <w:noProof/>
        </w:rPr>
        <w:t xml:space="preserve">, </w:t>
      </w:r>
      <w:r w:rsidR="00F93E18">
        <w:rPr>
          <w:noProof/>
        </w:rPr>
        <w:t>migration</w:t>
      </w:r>
      <w:r w:rsidR="000B5BA4">
        <w:rPr>
          <w:noProof/>
        </w:rPr>
        <w:t>,</w:t>
      </w:r>
      <w:r w:rsidR="00E9268E">
        <w:rPr>
          <w:noProof/>
        </w:rPr>
        <w:t xml:space="preserve"> en</w:t>
      </w:r>
      <w:r w:rsidR="00940BA2">
        <w:rPr>
          <w:noProof/>
        </w:rPr>
        <w:t>largement</w:t>
      </w:r>
      <w:r w:rsidR="00F93E18">
        <w:rPr>
          <w:noProof/>
        </w:rPr>
        <w:t xml:space="preserve"> </w:t>
      </w:r>
      <w:r w:rsidR="000B5BA4">
        <w:rPr>
          <w:noProof/>
        </w:rPr>
        <w:t xml:space="preserve">and neighbourhood </w:t>
      </w:r>
      <w:r w:rsidR="00F93E18">
        <w:rPr>
          <w:noProof/>
        </w:rPr>
        <w:t>pol</w:t>
      </w:r>
      <w:r w:rsidR="00A06EF7">
        <w:rPr>
          <w:noProof/>
        </w:rPr>
        <w:t>icy</w:t>
      </w:r>
      <w:r w:rsidR="00940BA2">
        <w:rPr>
          <w:noProof/>
        </w:rPr>
        <w:t xml:space="preserve">, </w:t>
      </w:r>
      <w:r w:rsidR="00D56A4A">
        <w:rPr>
          <w:noProof/>
        </w:rPr>
        <w:t xml:space="preserve">with significant </w:t>
      </w:r>
      <w:r w:rsidR="00805844">
        <w:rPr>
          <w:noProof/>
        </w:rPr>
        <w:t>e</w:t>
      </w:r>
      <w:r w:rsidR="00ED0489">
        <w:rPr>
          <w:noProof/>
        </w:rPr>
        <w:t xml:space="preserve">mphasis </w:t>
      </w:r>
      <w:r w:rsidR="00085274">
        <w:rPr>
          <w:noProof/>
        </w:rPr>
        <w:t>on assistance to</w:t>
      </w:r>
      <w:r w:rsidR="00F74851">
        <w:rPr>
          <w:noProof/>
        </w:rPr>
        <w:t xml:space="preserve"> </w:t>
      </w:r>
      <w:r w:rsidR="008078EA" w:rsidRPr="008078EA">
        <w:rPr>
          <w:noProof/>
        </w:rPr>
        <w:t>Ukraine</w:t>
      </w:r>
      <w:r>
        <w:rPr>
          <w:noProof/>
        </w:rPr>
        <w:t xml:space="preserve">. It would allow the EU to have a voice in the setting of the CEB’s strategy and on its investment decisions and operations beyond those already supported by EU mandates. It could also help deepen the </w:t>
      </w:r>
      <w:r w:rsidRPr="003D6A42">
        <w:rPr>
          <w:noProof/>
        </w:rPr>
        <w:t xml:space="preserve">relationship between the EU institutions and the Council of Europe, as well as with the many partner countries in the immediate neighbourhood that are members of the CEB. </w:t>
      </w:r>
      <w:r>
        <w:rPr>
          <w:noProof/>
        </w:rPr>
        <w:t>Moreover</w:t>
      </w:r>
      <w:r w:rsidRPr="003D6A42">
        <w:rPr>
          <w:noProof/>
        </w:rPr>
        <w:t xml:space="preserve">, it could help </w:t>
      </w:r>
      <w:r w:rsidR="00EA6A55">
        <w:rPr>
          <w:noProof/>
        </w:rPr>
        <w:t xml:space="preserve">coordinate </w:t>
      </w:r>
      <w:r w:rsidRPr="003D6A42">
        <w:rPr>
          <w:noProof/>
        </w:rPr>
        <w:t xml:space="preserve">support to Ukraine </w:t>
      </w:r>
      <w:r w:rsidR="00EA6A55">
        <w:rPr>
          <w:noProof/>
        </w:rPr>
        <w:t xml:space="preserve">with that of the other international players in its </w:t>
      </w:r>
      <w:r w:rsidRPr="003D6A42">
        <w:rPr>
          <w:noProof/>
        </w:rPr>
        <w:t>reco</w:t>
      </w:r>
      <w:r w:rsidR="00EA6A55">
        <w:rPr>
          <w:noProof/>
        </w:rPr>
        <w:t>nstruction</w:t>
      </w:r>
      <w:r w:rsidRPr="003D6A42">
        <w:rPr>
          <w:noProof/>
        </w:rPr>
        <w:t>.</w:t>
      </w:r>
    </w:p>
    <w:p w14:paraId="59D90E72" w14:textId="4D9042A6" w:rsidR="00A5183C" w:rsidRDefault="00A5183C" w:rsidP="00A5183C">
      <w:pPr>
        <w:autoSpaceDE w:val="0"/>
        <w:autoSpaceDN w:val="0"/>
        <w:adjustRightInd w:val="0"/>
        <w:rPr>
          <w:noProof/>
        </w:rPr>
      </w:pPr>
      <w:r w:rsidRPr="79B867AC">
        <w:rPr>
          <w:noProof/>
        </w:rPr>
        <w:t xml:space="preserve">The Council has encouraged the Commission and Member States to ensure closer coordination with and among the IFIs in the context of </w:t>
      </w:r>
      <w:r w:rsidR="0069285A">
        <w:rPr>
          <w:noProof/>
        </w:rPr>
        <w:t xml:space="preserve">the </w:t>
      </w:r>
      <w:r w:rsidRPr="79B867AC">
        <w:rPr>
          <w:noProof/>
        </w:rPr>
        <w:t xml:space="preserve">European Financial Architecture </w:t>
      </w:r>
      <w:r>
        <w:rPr>
          <w:noProof/>
        </w:rPr>
        <w:t xml:space="preserve">for </w:t>
      </w:r>
      <w:r w:rsidRPr="79B867AC">
        <w:rPr>
          <w:noProof/>
        </w:rPr>
        <w:t>Development (</w:t>
      </w:r>
      <w:r w:rsidRPr="79B867AC">
        <w:rPr>
          <w:rStyle w:val="FootnoteReference"/>
          <w:noProof/>
        </w:rPr>
        <w:footnoteReference w:id="6"/>
      </w:r>
      <w:r w:rsidRPr="79B867AC">
        <w:rPr>
          <w:noProof/>
        </w:rPr>
        <w:t xml:space="preserve">) and </w:t>
      </w:r>
      <w:r w:rsidRPr="00C34C4A">
        <w:rPr>
          <w:noProof/>
        </w:rPr>
        <w:t>Climate Finance (</w:t>
      </w:r>
      <w:r w:rsidRPr="00C34C4A">
        <w:rPr>
          <w:rStyle w:val="FootnoteReference"/>
          <w:noProof/>
        </w:rPr>
        <w:footnoteReference w:id="7"/>
      </w:r>
      <w:r w:rsidRPr="00C34C4A">
        <w:rPr>
          <w:noProof/>
          <w:szCs w:val="24"/>
        </w:rPr>
        <w:t>).</w:t>
      </w:r>
      <w:r>
        <w:rPr>
          <w:noProof/>
        </w:rPr>
        <w:t xml:space="preserve"> The participation in the governing bodies of financial institutions has clearly shown to have benefits</w:t>
      </w:r>
      <w:r w:rsidR="00FC306F">
        <w:rPr>
          <w:noProof/>
        </w:rPr>
        <w:t xml:space="preserve"> in this regard.</w:t>
      </w:r>
      <w:r>
        <w:rPr>
          <w:noProof/>
        </w:rPr>
        <w:t xml:space="preserve"> </w:t>
      </w:r>
      <w:r w:rsidR="00FC306F">
        <w:rPr>
          <w:noProof/>
        </w:rPr>
        <w:t>I</w:t>
      </w:r>
      <w:r>
        <w:rPr>
          <w:noProof/>
        </w:rPr>
        <w:t>t has allowed to develop strong</w:t>
      </w:r>
      <w:r w:rsidR="003173EE">
        <w:rPr>
          <w:noProof/>
        </w:rPr>
        <w:t xml:space="preserve"> </w:t>
      </w:r>
      <w:r>
        <w:rPr>
          <w:noProof/>
        </w:rPr>
        <w:t>coordination of the Commission's policy and financial cooperation with these institutions, including through the implementation of EU mandates.</w:t>
      </w:r>
    </w:p>
    <w:p w14:paraId="770C1C67" w14:textId="77777777" w:rsidR="00A5183C" w:rsidRPr="00301593" w:rsidRDefault="00A5183C" w:rsidP="00A5183C">
      <w:pPr>
        <w:rPr>
          <w:noProof/>
          <w:u w:val="single"/>
        </w:rPr>
      </w:pPr>
      <w:r w:rsidRPr="00301593">
        <w:rPr>
          <w:noProof/>
          <w:u w:val="single"/>
        </w:rPr>
        <w:t>Presence in the CEB governing bodies</w:t>
      </w:r>
    </w:p>
    <w:p w14:paraId="26AA9853" w14:textId="38FBA31C" w:rsidR="00A5183C" w:rsidRPr="00C40699" w:rsidRDefault="00A5183C" w:rsidP="00A5183C">
      <w:pPr>
        <w:autoSpaceDE w:val="0"/>
        <w:autoSpaceDN w:val="0"/>
        <w:adjustRightInd w:val="0"/>
        <w:rPr>
          <w:noProof/>
        </w:rPr>
      </w:pPr>
      <w:r>
        <w:rPr>
          <w:noProof/>
        </w:rPr>
        <w:t>By becoming a shareholder, the EU would be formally involved</w:t>
      </w:r>
      <w:r w:rsidR="0021743A">
        <w:rPr>
          <w:noProof/>
        </w:rPr>
        <w:t xml:space="preserve"> in </w:t>
      </w:r>
      <w:r w:rsidR="00931954">
        <w:rPr>
          <w:noProof/>
        </w:rPr>
        <w:t xml:space="preserve">the </w:t>
      </w:r>
      <w:r w:rsidR="0021743A">
        <w:rPr>
          <w:noProof/>
        </w:rPr>
        <w:t xml:space="preserve">development of </w:t>
      </w:r>
      <w:r w:rsidR="00931954">
        <w:rPr>
          <w:noProof/>
        </w:rPr>
        <w:t xml:space="preserve">the </w:t>
      </w:r>
      <w:r w:rsidR="0021743A">
        <w:rPr>
          <w:noProof/>
        </w:rPr>
        <w:t>policies of the CEB and their implementation,</w:t>
      </w:r>
      <w:r w:rsidR="00FC306F">
        <w:rPr>
          <w:noProof/>
        </w:rPr>
        <w:t xml:space="preserve"> it would</w:t>
      </w:r>
      <w:r w:rsidR="0021743A">
        <w:rPr>
          <w:noProof/>
        </w:rPr>
        <w:t xml:space="preserve"> participate in the </w:t>
      </w:r>
      <w:r>
        <w:rPr>
          <w:noProof/>
        </w:rPr>
        <w:t>CEB’s decision-making</w:t>
      </w:r>
      <w:r w:rsidR="0021743A">
        <w:rPr>
          <w:noProof/>
        </w:rPr>
        <w:t xml:space="preserve"> process and be represented in </w:t>
      </w:r>
      <w:r w:rsidR="00931954">
        <w:rPr>
          <w:noProof/>
        </w:rPr>
        <w:t xml:space="preserve">its </w:t>
      </w:r>
      <w:r w:rsidR="0021743A">
        <w:rPr>
          <w:noProof/>
        </w:rPr>
        <w:t>governing bodies by the E</w:t>
      </w:r>
      <w:r w:rsidR="005A3052">
        <w:rPr>
          <w:noProof/>
        </w:rPr>
        <w:t>uropean</w:t>
      </w:r>
      <w:r w:rsidR="0021743A">
        <w:rPr>
          <w:noProof/>
        </w:rPr>
        <w:t xml:space="preserve"> Commission</w:t>
      </w:r>
      <w:r>
        <w:rPr>
          <w:noProof/>
        </w:rPr>
        <w:t>. It w</w:t>
      </w:r>
      <w:r w:rsidRPr="004F0D86">
        <w:rPr>
          <w:noProof/>
        </w:rPr>
        <w:t>ould obtain voting rights</w:t>
      </w:r>
      <w:r>
        <w:rPr>
          <w:noProof/>
        </w:rPr>
        <w:t xml:space="preserve"> in proportion to the number of subscribed shares and secure a seat in both the Governing Board and </w:t>
      </w:r>
      <w:r w:rsidR="00931954">
        <w:rPr>
          <w:noProof/>
        </w:rPr>
        <w:t xml:space="preserve">the </w:t>
      </w:r>
      <w:r>
        <w:rPr>
          <w:noProof/>
        </w:rPr>
        <w:t>Administrative Council of the CEB</w:t>
      </w:r>
      <w:r>
        <w:rPr>
          <w:rStyle w:val="FootnoteReference"/>
          <w:noProof/>
        </w:rPr>
        <w:footnoteReference w:id="8"/>
      </w:r>
      <w:r w:rsidRPr="00954A4A">
        <w:rPr>
          <w:noProof/>
        </w:rPr>
        <w:t xml:space="preserve">. </w:t>
      </w:r>
    </w:p>
    <w:p w14:paraId="79A27A32" w14:textId="158859F5" w:rsidR="00A5183C" w:rsidRPr="00F630D8" w:rsidRDefault="00A5183C" w:rsidP="00A06B99">
      <w:pPr>
        <w:rPr>
          <w:noProof/>
        </w:rPr>
      </w:pPr>
      <w:r>
        <w:rPr>
          <w:noProof/>
        </w:rPr>
        <w:t>The Governing Board sets out the general orientations for the CEB's activity, lays down the conditions for membership by other states, decides on capital increases</w:t>
      </w:r>
      <w:r w:rsidR="00AB6852">
        <w:rPr>
          <w:noProof/>
        </w:rPr>
        <w:t xml:space="preserve"> and endorses </w:t>
      </w:r>
      <w:r w:rsidR="00361985">
        <w:rPr>
          <w:noProof/>
        </w:rPr>
        <w:t>the institution</w:t>
      </w:r>
      <w:r w:rsidR="00C404B7">
        <w:rPr>
          <w:noProof/>
        </w:rPr>
        <w:t xml:space="preserve">’s </w:t>
      </w:r>
      <w:r w:rsidR="002309A7">
        <w:rPr>
          <w:noProof/>
        </w:rPr>
        <w:t>key</w:t>
      </w:r>
      <w:r w:rsidR="00C404B7">
        <w:rPr>
          <w:noProof/>
        </w:rPr>
        <w:t xml:space="preserve"> </w:t>
      </w:r>
      <w:r w:rsidR="00583F25">
        <w:rPr>
          <w:noProof/>
        </w:rPr>
        <w:t>corporate and financial</w:t>
      </w:r>
      <w:r w:rsidR="006F4C18">
        <w:rPr>
          <w:noProof/>
        </w:rPr>
        <w:t xml:space="preserve"> documents</w:t>
      </w:r>
      <w:r w:rsidR="002309A7">
        <w:rPr>
          <w:noProof/>
        </w:rPr>
        <w:t>.</w:t>
      </w:r>
      <w:r w:rsidR="00914A22">
        <w:rPr>
          <w:noProof/>
        </w:rPr>
        <w:t xml:space="preserve"> </w:t>
      </w:r>
      <w:r>
        <w:rPr>
          <w:noProof/>
        </w:rPr>
        <w:t xml:space="preserve">It elects its own Chairperson and the Chairperson of the Administrative Council and appoints the Governor and the members of the Auditing Board. </w:t>
      </w:r>
      <w:r w:rsidR="00900257">
        <w:rPr>
          <w:noProof/>
        </w:rPr>
        <w:t>In general, d</w:t>
      </w:r>
      <w:r>
        <w:rPr>
          <w:noProof/>
        </w:rPr>
        <w:t xml:space="preserve">ecisions in the Governing Board require </w:t>
      </w:r>
      <w:r w:rsidR="007D721E" w:rsidRPr="002F2379">
        <w:rPr>
          <w:noProof/>
        </w:rPr>
        <w:t>a majority of members vot</w:t>
      </w:r>
      <w:r w:rsidR="007D721E">
        <w:rPr>
          <w:noProof/>
        </w:rPr>
        <w:t xml:space="preserve">ing </w:t>
      </w:r>
      <w:r w:rsidR="007D721E" w:rsidRPr="002F2379">
        <w:rPr>
          <w:noProof/>
        </w:rPr>
        <w:t xml:space="preserve">for or against, and those members </w:t>
      </w:r>
      <w:r w:rsidR="007D721E">
        <w:rPr>
          <w:noProof/>
        </w:rPr>
        <w:t xml:space="preserve">must </w:t>
      </w:r>
      <w:r w:rsidR="007D721E" w:rsidRPr="002F2379">
        <w:rPr>
          <w:noProof/>
        </w:rPr>
        <w:t>represent at least two-thirds of the voting rights</w:t>
      </w:r>
      <w:r>
        <w:rPr>
          <w:noProof/>
        </w:rPr>
        <w:t>. The</w:t>
      </w:r>
      <w:r w:rsidRPr="62291B22">
        <w:rPr>
          <w:noProof/>
          <w:color w:val="1F4E79"/>
        </w:rPr>
        <w:t xml:space="preserve"> </w:t>
      </w:r>
      <w:r>
        <w:rPr>
          <w:noProof/>
        </w:rPr>
        <w:t>Administrative Council</w:t>
      </w:r>
      <w:r w:rsidRPr="62291B22">
        <w:rPr>
          <w:noProof/>
          <w:color w:val="1F4E79"/>
        </w:rPr>
        <w:t xml:space="preserve"> </w:t>
      </w:r>
      <w:r>
        <w:rPr>
          <w:noProof/>
        </w:rPr>
        <w:t>exercises the powers delegated to it by the Governing Board, establishes and supervises operational policies, and approves investment projects submitted by the governments.</w:t>
      </w:r>
    </w:p>
    <w:p w14:paraId="6936CC65" w14:textId="77777777" w:rsidR="00A5183C" w:rsidRPr="00301593" w:rsidRDefault="00A5183C" w:rsidP="00A5183C">
      <w:pPr>
        <w:rPr>
          <w:noProof/>
          <w:u w:val="single"/>
          <w:lang w:eastAsia="en-GB" w:bidi="hi-IN"/>
        </w:rPr>
      </w:pPr>
      <w:r>
        <w:rPr>
          <w:noProof/>
          <w:u w:val="single"/>
          <w:lang w:eastAsia="en-GB" w:bidi="hi-IN"/>
        </w:rPr>
        <w:t xml:space="preserve">General objectives on </w:t>
      </w:r>
      <w:r w:rsidRPr="00301593">
        <w:rPr>
          <w:noProof/>
          <w:u w:val="single"/>
          <w:lang w:eastAsia="en-GB" w:bidi="hi-IN"/>
        </w:rPr>
        <w:t>capital participation</w:t>
      </w:r>
    </w:p>
    <w:p w14:paraId="764C1ED2" w14:textId="7C19BD0B" w:rsidR="00A5183C" w:rsidRPr="00FC2701" w:rsidRDefault="00A5183C" w:rsidP="00A5183C">
      <w:pPr>
        <w:rPr>
          <w:noProof/>
          <w:szCs w:val="24"/>
          <w:lang w:eastAsia="en-GB" w:bidi="hi-IN"/>
        </w:rPr>
      </w:pPr>
      <w:r>
        <w:rPr>
          <w:noProof/>
        </w:rPr>
        <w:t xml:space="preserve">Following the approval of the CEB’s first-ever capital increase with paid-in capital in 2022, the subscription period closed </w:t>
      </w:r>
      <w:r w:rsidRPr="006E7E44">
        <w:rPr>
          <w:noProof/>
        </w:rPr>
        <w:t>on 31</w:t>
      </w:r>
      <w:r>
        <w:rPr>
          <w:noProof/>
        </w:rPr>
        <w:t xml:space="preserve"> December 20</w:t>
      </w:r>
      <w:r w:rsidRPr="006E7E44">
        <w:rPr>
          <w:noProof/>
        </w:rPr>
        <w:t xml:space="preserve">24 </w:t>
      </w:r>
      <w:r>
        <w:rPr>
          <w:noProof/>
        </w:rPr>
        <w:t xml:space="preserve">with </w:t>
      </w:r>
      <w:r w:rsidR="00AD44F0">
        <w:rPr>
          <w:noProof/>
        </w:rPr>
        <w:t xml:space="preserve">a </w:t>
      </w:r>
      <w:r>
        <w:rPr>
          <w:noProof/>
        </w:rPr>
        <w:t xml:space="preserve">participation rate </w:t>
      </w:r>
      <w:r w:rsidRPr="00951406">
        <w:rPr>
          <w:noProof/>
        </w:rPr>
        <w:t xml:space="preserve">of over 95%. As a result, with a capital increase of EUR 4.14 billion, </w:t>
      </w:r>
      <w:r w:rsidRPr="00251596">
        <w:rPr>
          <w:noProof/>
        </w:rPr>
        <w:t>the total subscribed capital of CEB stands at EUR 9.62</w:t>
      </w:r>
      <w:r w:rsidR="00EC15D4">
        <w:rPr>
          <w:noProof/>
        </w:rPr>
        <w:t>(</w:t>
      </w:r>
      <w:r w:rsidR="00EC15D4">
        <w:rPr>
          <w:rStyle w:val="FootnoteReference"/>
          <w:noProof/>
        </w:rPr>
        <w:footnoteReference w:id="9"/>
      </w:r>
      <w:r w:rsidR="00EC15D4">
        <w:rPr>
          <w:noProof/>
        </w:rPr>
        <w:t>)</w:t>
      </w:r>
      <w:r w:rsidRPr="00251596">
        <w:rPr>
          <w:noProof/>
        </w:rPr>
        <w:t xml:space="preserve"> billion (out of which EUR 1.766</w:t>
      </w:r>
      <w:r w:rsidR="0069285A">
        <w:rPr>
          <w:noProof/>
        </w:rPr>
        <w:t xml:space="preserve"> billion</w:t>
      </w:r>
      <w:r w:rsidRPr="00251596">
        <w:rPr>
          <w:noProof/>
        </w:rPr>
        <w:t xml:space="preserve"> is paid</w:t>
      </w:r>
      <w:r w:rsidRPr="00951406">
        <w:rPr>
          <w:noProof/>
        </w:rPr>
        <w:t>-in capital).</w:t>
      </w:r>
    </w:p>
    <w:p w14:paraId="61476037" w14:textId="574DE7C0" w:rsidR="00A5183C" w:rsidRPr="00C40699" w:rsidRDefault="00A5183C" w:rsidP="00A5183C">
      <w:pPr>
        <w:autoSpaceDE w:val="0"/>
        <w:autoSpaceDN w:val="0"/>
        <w:adjustRightInd w:val="0"/>
        <w:rPr>
          <w:noProof/>
        </w:rPr>
      </w:pPr>
      <w:r>
        <w:rPr>
          <w:noProof/>
        </w:rPr>
        <w:lastRenderedPageBreak/>
        <w:t xml:space="preserve">The aim for the EU would be to become a mid-range shareholder, situating it in the middle of the list of shareholders with an </w:t>
      </w:r>
      <w:r w:rsidRPr="00954A4A">
        <w:rPr>
          <w:noProof/>
        </w:rPr>
        <w:t xml:space="preserve">approximate </w:t>
      </w:r>
      <w:r w:rsidRPr="00CD3D1C">
        <w:rPr>
          <w:noProof/>
          <w:color w:val="000000" w:themeColor="text1"/>
        </w:rPr>
        <w:t xml:space="preserve">0.4% </w:t>
      </w:r>
      <w:r w:rsidR="00B35A26">
        <w:rPr>
          <w:noProof/>
          <w:color w:val="000000" w:themeColor="text1"/>
        </w:rPr>
        <w:t xml:space="preserve">(0.419%) </w:t>
      </w:r>
      <w:r w:rsidRPr="00CD3D1C">
        <w:rPr>
          <w:noProof/>
          <w:color w:val="000000" w:themeColor="text1"/>
        </w:rPr>
        <w:t xml:space="preserve">direct share </w:t>
      </w:r>
      <w:r w:rsidRPr="00CD3D1C">
        <w:rPr>
          <w:noProof/>
          <w:lang w:eastAsia="en-GB" w:bidi="hi-IN"/>
        </w:rPr>
        <w:t>of</w:t>
      </w:r>
      <w:r w:rsidRPr="00CD3D1C">
        <w:rPr>
          <w:noProof/>
        </w:rPr>
        <w:t xml:space="preserve"> the </w:t>
      </w:r>
      <w:r w:rsidRPr="00CD3D1C">
        <w:rPr>
          <w:noProof/>
          <w:lang w:eastAsia="en-GB" w:bidi="hi-IN"/>
        </w:rPr>
        <w:t>total subscribed capital</w:t>
      </w:r>
      <w:r w:rsidRPr="00CD3D1C">
        <w:rPr>
          <w:noProof/>
          <w:color w:val="000000" w:themeColor="text1"/>
        </w:rPr>
        <w:t xml:space="preserve"> of the CEB</w:t>
      </w:r>
      <w:r w:rsidRPr="07F1AD64">
        <w:rPr>
          <w:noProof/>
          <w:color w:val="000000" w:themeColor="text1"/>
        </w:rPr>
        <w:t xml:space="preserve"> </w:t>
      </w:r>
      <w:r>
        <w:rPr>
          <w:noProof/>
        </w:rPr>
        <w:t xml:space="preserve">thus </w:t>
      </w:r>
      <w:r w:rsidRPr="004F0D86">
        <w:rPr>
          <w:noProof/>
        </w:rPr>
        <w:t>obtain</w:t>
      </w:r>
      <w:r>
        <w:rPr>
          <w:noProof/>
        </w:rPr>
        <w:t>ing</w:t>
      </w:r>
      <w:r w:rsidRPr="004F0D86">
        <w:rPr>
          <w:noProof/>
        </w:rPr>
        <w:t xml:space="preserve"> voting rights</w:t>
      </w:r>
      <w:r>
        <w:rPr>
          <w:noProof/>
        </w:rPr>
        <w:t xml:space="preserve"> in proportion to such number of subscribed shares and securing seats in the governing bodies of the CEB, </w:t>
      </w:r>
      <w:r w:rsidR="0021743A">
        <w:rPr>
          <w:noProof/>
        </w:rPr>
        <w:t xml:space="preserve">i.e. </w:t>
      </w:r>
      <w:r>
        <w:rPr>
          <w:noProof/>
        </w:rPr>
        <w:t>a seat at the Governing Board and at the Administrative Council. T</w:t>
      </w:r>
      <w:r w:rsidRPr="00193491">
        <w:rPr>
          <w:noProof/>
        </w:rPr>
        <w:t xml:space="preserve">his shareholding </w:t>
      </w:r>
      <w:r w:rsidR="0021743A">
        <w:rPr>
          <w:noProof/>
        </w:rPr>
        <w:t>will allow</w:t>
      </w:r>
      <w:r w:rsidR="0021743A" w:rsidRPr="00193491">
        <w:rPr>
          <w:noProof/>
        </w:rPr>
        <w:t xml:space="preserve"> </w:t>
      </w:r>
      <w:r w:rsidRPr="00193491">
        <w:rPr>
          <w:noProof/>
        </w:rPr>
        <w:t xml:space="preserve">the EU to </w:t>
      </w:r>
      <w:r>
        <w:rPr>
          <w:noProof/>
        </w:rPr>
        <w:t xml:space="preserve">engage </w:t>
      </w:r>
      <w:r w:rsidR="00AD44F0">
        <w:rPr>
          <w:noProof/>
        </w:rPr>
        <w:t xml:space="preserve">more effectively </w:t>
      </w:r>
      <w:r w:rsidRPr="00193491">
        <w:rPr>
          <w:noProof/>
        </w:rPr>
        <w:t>with the CEB</w:t>
      </w:r>
      <w:r w:rsidR="0021743A">
        <w:rPr>
          <w:noProof/>
        </w:rPr>
        <w:t>, coordinate the position among EU shareholders and ensure greater synergy with EU policy priorities,</w:t>
      </w:r>
      <w:r w:rsidRPr="00193491">
        <w:rPr>
          <w:noProof/>
        </w:rPr>
        <w:t xml:space="preserve"> </w:t>
      </w:r>
      <w:r>
        <w:rPr>
          <w:noProof/>
        </w:rPr>
        <w:t>while committing a limited</w:t>
      </w:r>
      <w:r w:rsidRPr="00193491">
        <w:rPr>
          <w:noProof/>
        </w:rPr>
        <w:t xml:space="preserve"> </w:t>
      </w:r>
      <w:r>
        <w:rPr>
          <w:noProof/>
        </w:rPr>
        <w:t xml:space="preserve">amount of </w:t>
      </w:r>
      <w:r w:rsidRPr="00193491">
        <w:rPr>
          <w:noProof/>
        </w:rPr>
        <w:t>resources</w:t>
      </w:r>
      <w:r>
        <w:rPr>
          <w:noProof/>
        </w:rPr>
        <w:t xml:space="preserve">. </w:t>
      </w:r>
    </w:p>
    <w:p w14:paraId="0A42F6A0" w14:textId="77777777" w:rsidR="00A5183C" w:rsidRPr="00A5183C" w:rsidRDefault="00A5183C" w:rsidP="00A5183C">
      <w:pPr>
        <w:autoSpaceDE w:val="0"/>
        <w:autoSpaceDN w:val="0"/>
        <w:adjustRightInd w:val="0"/>
        <w:rPr>
          <w:noProof/>
        </w:rPr>
      </w:pPr>
      <w:r>
        <w:rPr>
          <w:noProof/>
          <w:szCs w:val="24"/>
        </w:rPr>
        <w:t>T</w:t>
      </w:r>
      <w:r w:rsidRPr="00F26B68">
        <w:rPr>
          <w:noProof/>
          <w:szCs w:val="24"/>
        </w:rPr>
        <w:t>his would necessitate a</w:t>
      </w:r>
      <w:r>
        <w:rPr>
          <w:noProof/>
          <w:szCs w:val="24"/>
        </w:rPr>
        <w:t xml:space="preserve"> </w:t>
      </w:r>
      <w:r w:rsidRPr="00F26B68">
        <w:rPr>
          <w:noProof/>
          <w:szCs w:val="24"/>
        </w:rPr>
        <w:t>subscription of EUR 40</w:t>
      </w:r>
      <w:r>
        <w:rPr>
          <w:noProof/>
          <w:szCs w:val="24"/>
        </w:rPr>
        <w:t>.294</w:t>
      </w:r>
      <w:r w:rsidRPr="00F26B68">
        <w:rPr>
          <w:noProof/>
          <w:szCs w:val="24"/>
        </w:rPr>
        <w:t xml:space="preserve"> million in shares</w:t>
      </w:r>
      <w:r>
        <w:rPr>
          <w:noProof/>
          <w:szCs w:val="24"/>
        </w:rPr>
        <w:t>. According to the</w:t>
      </w:r>
      <w:r w:rsidRPr="00B863CB">
        <w:rPr>
          <w:rStyle w:val="CommentTextChar"/>
          <w:rFonts w:eastAsiaTheme="minorHAnsi"/>
          <w:noProof/>
          <w:szCs w:val="24"/>
          <w:lang w:val="en-US"/>
        </w:rPr>
        <w:t xml:space="preserve"> </w:t>
      </w:r>
      <w:r w:rsidRPr="00F26B68">
        <w:rPr>
          <w:noProof/>
          <w:szCs w:val="24"/>
        </w:rPr>
        <w:t>compulsory paid-in/subscribed capital ratio</w:t>
      </w:r>
      <w:r>
        <w:rPr>
          <w:noProof/>
          <w:szCs w:val="24"/>
        </w:rPr>
        <w:t xml:space="preserve"> (18.59%) </w:t>
      </w:r>
      <w:r>
        <w:rPr>
          <w:rStyle w:val="null1"/>
          <w:noProof/>
          <w:szCs w:val="24"/>
        </w:rPr>
        <w:t xml:space="preserve">of the CEB, this would require an investment by the EU of EUR 20 million: </w:t>
      </w:r>
      <w:r w:rsidRPr="00CD3D1C">
        <w:rPr>
          <w:noProof/>
        </w:rPr>
        <w:t>EUR 7.</w:t>
      </w:r>
      <w:r>
        <w:rPr>
          <w:noProof/>
        </w:rPr>
        <w:t>49</w:t>
      </w:r>
      <w:r w:rsidRPr="00CD3D1C">
        <w:rPr>
          <w:noProof/>
        </w:rPr>
        <w:t xml:space="preserve"> million </w:t>
      </w:r>
      <w:r>
        <w:rPr>
          <w:noProof/>
        </w:rPr>
        <w:t>for</w:t>
      </w:r>
      <w:r w:rsidRPr="00CD3D1C">
        <w:rPr>
          <w:noProof/>
        </w:rPr>
        <w:t xml:space="preserve"> paid-in capital EUR </w:t>
      </w:r>
      <w:r>
        <w:rPr>
          <w:noProof/>
        </w:rPr>
        <w:t xml:space="preserve">(with </w:t>
      </w:r>
      <w:r w:rsidRPr="00CD3D1C">
        <w:rPr>
          <w:noProof/>
        </w:rPr>
        <w:t>EUR 32.</w:t>
      </w:r>
      <w:r>
        <w:rPr>
          <w:noProof/>
        </w:rPr>
        <w:t>804</w:t>
      </w:r>
      <w:r w:rsidRPr="00CD3D1C">
        <w:rPr>
          <w:noProof/>
        </w:rPr>
        <w:t xml:space="preserve"> million </w:t>
      </w:r>
      <w:r>
        <w:rPr>
          <w:noProof/>
        </w:rPr>
        <w:t>as</w:t>
      </w:r>
      <w:r w:rsidRPr="00CD3D1C">
        <w:rPr>
          <w:noProof/>
        </w:rPr>
        <w:t xml:space="preserve"> callable capital</w:t>
      </w:r>
      <w:r>
        <w:rPr>
          <w:noProof/>
        </w:rPr>
        <w:t xml:space="preserve">) plus EUR </w:t>
      </w:r>
      <w:r w:rsidRPr="00CD3D1C">
        <w:rPr>
          <w:noProof/>
        </w:rPr>
        <w:t>12.5</w:t>
      </w:r>
      <w:r>
        <w:rPr>
          <w:noProof/>
        </w:rPr>
        <w:t xml:space="preserve">1 </w:t>
      </w:r>
      <w:r w:rsidRPr="00CD3D1C">
        <w:rPr>
          <w:noProof/>
        </w:rPr>
        <w:t>million in compulsory reserve</w:t>
      </w:r>
      <w:r>
        <w:rPr>
          <w:noProof/>
        </w:rPr>
        <w:t>s.</w:t>
      </w:r>
      <w:r w:rsidRPr="00B863CB">
        <w:rPr>
          <w:rFonts w:eastAsia="Times New Roman"/>
          <w:noProof/>
        </w:rPr>
        <w:t xml:space="preserve"> </w:t>
      </w:r>
      <w:r>
        <w:rPr>
          <w:rFonts w:eastAsia="Times New Roman"/>
          <w:noProof/>
        </w:rPr>
        <w:t xml:space="preserve">To </w:t>
      </w:r>
      <w:r w:rsidRPr="00CC7DDB">
        <w:rPr>
          <w:rFonts w:eastAsia="Times New Roman"/>
          <w:noProof/>
        </w:rPr>
        <w:t xml:space="preserve">this </w:t>
      </w:r>
      <w:r>
        <w:rPr>
          <w:rFonts w:eastAsia="Times New Roman"/>
          <w:noProof/>
        </w:rPr>
        <w:t>end</w:t>
      </w:r>
      <w:r w:rsidRPr="00CC7DDB">
        <w:rPr>
          <w:rFonts w:eastAsia="Times New Roman"/>
          <w:noProof/>
        </w:rPr>
        <w:t>, the Commission would propose to make use of appropriations totalling EUR 20 million</w:t>
      </w:r>
      <w:r w:rsidR="0021743A">
        <w:rPr>
          <w:rFonts w:eastAsia="Times New Roman"/>
          <w:noProof/>
        </w:rPr>
        <w:t xml:space="preserve"> in </w:t>
      </w:r>
      <w:r w:rsidR="002A2F37">
        <w:rPr>
          <w:rFonts w:eastAsia="Times New Roman"/>
          <w:noProof/>
        </w:rPr>
        <w:t xml:space="preserve">both </w:t>
      </w:r>
      <w:r w:rsidR="0021743A">
        <w:rPr>
          <w:rFonts w:eastAsia="Times New Roman"/>
          <w:noProof/>
        </w:rPr>
        <w:t>commitment</w:t>
      </w:r>
      <w:r w:rsidR="005F3A49">
        <w:rPr>
          <w:rFonts w:eastAsia="Times New Roman"/>
          <w:noProof/>
        </w:rPr>
        <w:t>s</w:t>
      </w:r>
      <w:r w:rsidR="0021743A">
        <w:rPr>
          <w:rFonts w:eastAsia="Times New Roman"/>
          <w:noProof/>
        </w:rPr>
        <w:t xml:space="preserve"> and payment</w:t>
      </w:r>
      <w:r w:rsidR="005F3A49">
        <w:rPr>
          <w:rFonts w:eastAsia="Times New Roman"/>
          <w:noProof/>
        </w:rPr>
        <w:t>s</w:t>
      </w:r>
      <w:r w:rsidR="0021743A">
        <w:rPr>
          <w:rFonts w:eastAsia="Times New Roman"/>
          <w:noProof/>
        </w:rPr>
        <w:t xml:space="preserve"> </w:t>
      </w:r>
      <w:r w:rsidRPr="00CC7DDB">
        <w:rPr>
          <w:rFonts w:eastAsia="Times New Roman"/>
          <w:noProof/>
        </w:rPr>
        <w:t>programmed for the Employment and Social Innovation (EaSI) strand of the European Social Fund Plus (ESF+), the Asylum, Migration and Integration Fund (AMIF) and the Neighbourhood, Development and International Cooperation Instrument – Global Europe (NDICI-GE) programme under the EU’s annual budget for the financial year 202</w:t>
      </w:r>
      <w:r>
        <w:rPr>
          <w:rFonts w:eastAsia="Times New Roman"/>
          <w:noProof/>
        </w:rPr>
        <w:t>7</w:t>
      </w:r>
      <w:r w:rsidRPr="00CC7DDB">
        <w:rPr>
          <w:rFonts w:eastAsia="Times New Roman"/>
          <w:noProof/>
        </w:rPr>
        <w:t>.</w:t>
      </w:r>
    </w:p>
    <w:p w14:paraId="45FC0708" w14:textId="77777777" w:rsidR="00A5183C" w:rsidRPr="002D5EE2" w:rsidRDefault="00A5183C">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14:paraId="70A68C81" w14:textId="77777777" w:rsidR="00A5183C" w:rsidRDefault="00A5183C" w:rsidP="00A5183C">
      <w:pPr>
        <w:rPr>
          <w:noProof/>
        </w:rPr>
      </w:pPr>
      <w:r>
        <w:rPr>
          <w:noProof/>
        </w:rPr>
        <w:t>The Union shareholding in the CEB would contribute to EU policies in the following areas:</w:t>
      </w:r>
    </w:p>
    <w:p w14:paraId="40691F75" w14:textId="77777777" w:rsidR="00A5183C" w:rsidRPr="00423178" w:rsidRDefault="00A5183C" w:rsidP="00A5183C">
      <w:pPr>
        <w:rPr>
          <w:noProof/>
          <w:u w:val="single"/>
        </w:rPr>
      </w:pPr>
      <w:r w:rsidRPr="001B12DB">
        <w:rPr>
          <w:noProof/>
          <w:u w:val="single"/>
        </w:rPr>
        <w:t>Social and employment policy</w:t>
      </w:r>
    </w:p>
    <w:p w14:paraId="1BE8A93E" w14:textId="046D015E" w:rsidR="00A5183C" w:rsidRDefault="00A5183C" w:rsidP="00A5183C">
      <w:pPr>
        <w:rPr>
          <w:noProof/>
          <w:szCs w:val="24"/>
        </w:rPr>
      </w:pPr>
      <w:r w:rsidRPr="00103FDB">
        <w:rPr>
          <w:noProof/>
          <w:szCs w:val="24"/>
        </w:rPr>
        <w:t xml:space="preserve">The CEB's focus on social policy and infrastructure could complement the EU’s funding programmes aimed at addressing economic and social disparities within and between </w:t>
      </w:r>
      <w:r>
        <w:rPr>
          <w:noProof/>
          <w:szCs w:val="24"/>
        </w:rPr>
        <w:t xml:space="preserve">Member States and/or other </w:t>
      </w:r>
      <w:r w:rsidRPr="00103FDB">
        <w:rPr>
          <w:noProof/>
          <w:szCs w:val="24"/>
        </w:rPr>
        <w:t xml:space="preserve">countries, particularly in areas such as affordable housing, healthcare, poverty reduction and education. With the EU becoming a shareholder, </w:t>
      </w:r>
      <w:r w:rsidR="00A73184">
        <w:rPr>
          <w:noProof/>
          <w:szCs w:val="24"/>
        </w:rPr>
        <w:t>it</w:t>
      </w:r>
      <w:r w:rsidRPr="00697C5E">
        <w:rPr>
          <w:noProof/>
          <w:szCs w:val="24"/>
        </w:rPr>
        <w:t xml:space="preserve"> could </w:t>
      </w:r>
      <w:r w:rsidR="00697C5E" w:rsidRPr="00A06B99">
        <w:rPr>
          <w:noProof/>
          <w:szCs w:val="24"/>
        </w:rPr>
        <w:t>advocate</w:t>
      </w:r>
      <w:r w:rsidR="00697C5E" w:rsidRPr="00697C5E">
        <w:rPr>
          <w:noProof/>
          <w:szCs w:val="24"/>
        </w:rPr>
        <w:t xml:space="preserve"> </w:t>
      </w:r>
      <w:r w:rsidRPr="00697C5E">
        <w:rPr>
          <w:noProof/>
          <w:szCs w:val="24"/>
        </w:rPr>
        <w:t xml:space="preserve">for increased and adequate funding for </w:t>
      </w:r>
      <w:r w:rsidR="00A73184">
        <w:rPr>
          <w:noProof/>
          <w:szCs w:val="24"/>
        </w:rPr>
        <w:t>such</w:t>
      </w:r>
      <w:r w:rsidR="00A73184" w:rsidRPr="00697C5E">
        <w:rPr>
          <w:noProof/>
          <w:szCs w:val="24"/>
        </w:rPr>
        <w:t xml:space="preserve"> </w:t>
      </w:r>
      <w:r w:rsidRPr="00697C5E">
        <w:rPr>
          <w:noProof/>
          <w:szCs w:val="24"/>
        </w:rPr>
        <w:t>projects, particularly in less</w:t>
      </w:r>
      <w:r w:rsidR="0021743A">
        <w:rPr>
          <w:noProof/>
          <w:szCs w:val="24"/>
        </w:rPr>
        <w:t xml:space="preserve"> </w:t>
      </w:r>
      <w:r w:rsidRPr="00103FDB">
        <w:rPr>
          <w:noProof/>
          <w:szCs w:val="24"/>
        </w:rPr>
        <w:t xml:space="preserve">developed regions </w:t>
      </w:r>
      <w:r>
        <w:rPr>
          <w:noProof/>
          <w:szCs w:val="24"/>
        </w:rPr>
        <w:t>of Member States</w:t>
      </w:r>
      <w:r w:rsidRPr="00103FDB">
        <w:rPr>
          <w:noProof/>
          <w:szCs w:val="24"/>
        </w:rPr>
        <w:t>. The CEB's focus on social infrastructure complements EU program</w:t>
      </w:r>
      <w:r>
        <w:rPr>
          <w:noProof/>
          <w:szCs w:val="24"/>
        </w:rPr>
        <w:t>me</w:t>
      </w:r>
      <w:r w:rsidRPr="00103FDB">
        <w:rPr>
          <w:noProof/>
          <w:szCs w:val="24"/>
        </w:rPr>
        <w:t xml:space="preserve">s </w:t>
      </w:r>
      <w:r w:rsidR="00345B8B">
        <w:rPr>
          <w:noProof/>
          <w:szCs w:val="24"/>
        </w:rPr>
        <w:t>such as</w:t>
      </w:r>
      <w:r w:rsidR="00345B8B" w:rsidRPr="00103FDB">
        <w:rPr>
          <w:noProof/>
          <w:szCs w:val="24"/>
        </w:rPr>
        <w:t xml:space="preserve"> </w:t>
      </w:r>
      <w:r w:rsidRPr="00103FDB">
        <w:rPr>
          <w:noProof/>
          <w:szCs w:val="24"/>
        </w:rPr>
        <w:t xml:space="preserve">InvestEU or the Recovery and Resilience Facility (RRF). </w:t>
      </w:r>
    </w:p>
    <w:p w14:paraId="47B16BEA" w14:textId="6627352C" w:rsidR="00A5183C" w:rsidRPr="008F3CBB" w:rsidRDefault="00A5183C" w:rsidP="00A5183C">
      <w:pPr>
        <w:spacing w:before="220" w:after="220"/>
        <w:rPr>
          <w:strike/>
          <w:noProof/>
          <w:sz w:val="22"/>
          <w:lang w:eastAsia="en-GB"/>
        </w:rPr>
      </w:pPr>
      <w:r w:rsidRPr="00051679">
        <w:rPr>
          <w:noProof/>
        </w:rPr>
        <w:t xml:space="preserve">The guarantee agreement </w:t>
      </w:r>
      <w:r w:rsidR="00345B8B" w:rsidRPr="00051679">
        <w:rPr>
          <w:noProof/>
        </w:rPr>
        <w:t xml:space="preserve">with the CEB under InvestEU </w:t>
      </w:r>
      <w:r w:rsidRPr="00051679">
        <w:rPr>
          <w:noProof/>
        </w:rPr>
        <w:t xml:space="preserve">signed in November 2022 </w:t>
      </w:r>
      <w:r w:rsidR="00345B8B">
        <w:rPr>
          <w:noProof/>
        </w:rPr>
        <w:t>and</w:t>
      </w:r>
      <w:r w:rsidRPr="00051679">
        <w:rPr>
          <w:noProof/>
        </w:rPr>
        <w:t xml:space="preserve"> </w:t>
      </w:r>
      <w:r w:rsidR="00DE136E">
        <w:rPr>
          <w:noProof/>
        </w:rPr>
        <w:t xml:space="preserve">last </w:t>
      </w:r>
      <w:r w:rsidRPr="00051679">
        <w:rPr>
          <w:noProof/>
        </w:rPr>
        <w:t xml:space="preserve">amended in </w:t>
      </w:r>
      <w:r w:rsidR="00DE136E">
        <w:rPr>
          <w:noProof/>
        </w:rPr>
        <w:t>December</w:t>
      </w:r>
      <w:r w:rsidR="00051679" w:rsidRPr="00051679">
        <w:rPr>
          <w:noProof/>
        </w:rPr>
        <w:t xml:space="preserve"> </w:t>
      </w:r>
      <w:r w:rsidRPr="00051679">
        <w:rPr>
          <w:noProof/>
        </w:rPr>
        <w:t xml:space="preserve">2025 is currently worth up to EUR </w:t>
      </w:r>
      <w:r w:rsidR="00DE136E">
        <w:rPr>
          <w:noProof/>
        </w:rPr>
        <w:t>318</w:t>
      </w:r>
      <w:r w:rsidRPr="00051679">
        <w:rPr>
          <w:noProof/>
        </w:rPr>
        <w:t xml:space="preserve"> million of EU guarantee and supports a portfolio of around EUR </w:t>
      </w:r>
      <w:r w:rsidR="00DE136E">
        <w:rPr>
          <w:noProof/>
        </w:rPr>
        <w:t>1</w:t>
      </w:r>
      <w:r w:rsidRPr="00051679">
        <w:rPr>
          <w:noProof/>
        </w:rPr>
        <w:t xml:space="preserve"> </w:t>
      </w:r>
      <w:r w:rsidR="00DE136E">
        <w:rPr>
          <w:noProof/>
        </w:rPr>
        <w:t>b</w:t>
      </w:r>
      <w:r w:rsidRPr="00051679">
        <w:rPr>
          <w:noProof/>
        </w:rPr>
        <w:t>illion of investments</w:t>
      </w:r>
      <w:r w:rsidRPr="008F3CBB">
        <w:rPr>
          <w:noProof/>
        </w:rPr>
        <w:t xml:space="preserve"> under the Social Investments and Skills window (SISW). The portfolio of projects covered includes social infrastructure (affordable social housing, public hospital</w:t>
      </w:r>
      <w:r w:rsidR="0069285A">
        <w:rPr>
          <w:noProof/>
        </w:rPr>
        <w:t>s</w:t>
      </w:r>
      <w:r w:rsidRPr="008F3CBB">
        <w:rPr>
          <w:noProof/>
        </w:rPr>
        <w:t>, education and training), microfinance and support for social enterprises with cross-cutting objectives such as the social and economic inclusion of vulnerable groups and gender equality</w:t>
      </w:r>
      <w:r w:rsidR="00AE4AE9">
        <w:rPr>
          <w:noProof/>
        </w:rPr>
        <w:t>.</w:t>
      </w:r>
      <w:r w:rsidRPr="008F3CBB">
        <w:rPr>
          <w:noProof/>
        </w:rPr>
        <w:t xml:space="preserve"> The CEB is the only InvestEU implementing partner – in addition to the EIF – that has a focus on supporting microfinance and social enterprises.</w:t>
      </w:r>
      <w:r w:rsidR="006514FF">
        <w:rPr>
          <w:noProof/>
        </w:rPr>
        <w:t xml:space="preserve"> The</w:t>
      </w:r>
      <w:r w:rsidRPr="008F3CBB">
        <w:rPr>
          <w:noProof/>
        </w:rPr>
        <w:t> CEB is delivering on its InvestEU policy goals and is among the implementing partners with the highest implementation record, both when measured by approved operations and by signed operations.   </w:t>
      </w:r>
    </w:p>
    <w:p w14:paraId="7C85D947" w14:textId="092FD153" w:rsidR="00A5183C" w:rsidRDefault="00A5183C" w:rsidP="00A5183C">
      <w:pPr>
        <w:pBdr>
          <w:top w:val="nil"/>
          <w:left w:val="nil"/>
          <w:bottom w:val="nil"/>
          <w:right w:val="nil"/>
          <w:between w:val="nil"/>
          <w:bar w:val="nil"/>
        </w:pBdr>
        <w:spacing w:before="0" w:after="240"/>
        <w:rPr>
          <w:noProof/>
        </w:rPr>
      </w:pPr>
      <w:r>
        <w:rPr>
          <w:noProof/>
        </w:rPr>
        <w:t xml:space="preserve">The CEB could also play an important technical and funding role in housing policy in the EU, including through the European Affordable Housing Plan, given its decades-long experience in supporting housing for vulnerable groups. Together with </w:t>
      </w:r>
      <w:r w:rsidR="0069285A">
        <w:rPr>
          <w:noProof/>
        </w:rPr>
        <w:t xml:space="preserve">the European </w:t>
      </w:r>
      <w:r w:rsidR="0021743A">
        <w:rPr>
          <w:noProof/>
        </w:rPr>
        <w:t>Commission</w:t>
      </w:r>
      <w:r>
        <w:rPr>
          <w:noProof/>
        </w:rPr>
        <w:t>, the CEB is co-chairing the European Platform on Combatting Homelessness (EPOCH) workstream on access to finance, to look for additional ways to expand on common social cohesion objectives.</w:t>
      </w:r>
      <w:r w:rsidRPr="465D8D70">
        <w:rPr>
          <w:rFonts w:eastAsia="Times New Roman"/>
          <w:noProof/>
        </w:rPr>
        <w:t xml:space="preserve"> For </w:t>
      </w:r>
      <w:r>
        <w:rPr>
          <w:noProof/>
        </w:rPr>
        <w:t xml:space="preserve">Roma populations, the CEB has </w:t>
      </w:r>
      <w:r w:rsidRPr="465D8D70">
        <w:rPr>
          <w:noProof/>
          <w:color w:val="000000" w:themeColor="text1"/>
        </w:rPr>
        <w:t xml:space="preserve">implemented the </w:t>
      </w:r>
      <w:r w:rsidRPr="465D8D70">
        <w:rPr>
          <w:rFonts w:eastAsia="Times New Roman"/>
          <w:noProof/>
          <w:color w:val="000000" w:themeColor="text1"/>
        </w:rPr>
        <w:t xml:space="preserve">Housing and Empowerment for Roma (HERO) European Parliament Pilot Project </w:t>
      </w:r>
      <w:r>
        <w:rPr>
          <w:noProof/>
        </w:rPr>
        <w:t>and continues to strengthen its efforts to further support this segment of vulnerable groups.</w:t>
      </w:r>
    </w:p>
    <w:p w14:paraId="35ED80DD" w14:textId="77777777" w:rsidR="00A5183C" w:rsidRDefault="00A5183C" w:rsidP="00A5183C">
      <w:pPr>
        <w:rPr>
          <w:noProof/>
          <w:u w:val="single"/>
        </w:rPr>
      </w:pPr>
      <w:r w:rsidRPr="0030334C">
        <w:rPr>
          <w:noProof/>
          <w:u w:val="single"/>
        </w:rPr>
        <w:lastRenderedPageBreak/>
        <w:t>Enlargement and neighbourhood policy</w:t>
      </w:r>
    </w:p>
    <w:p w14:paraId="737572BA" w14:textId="3FF2FD40" w:rsidR="00A5183C" w:rsidRPr="002B72C4" w:rsidRDefault="00A5183C" w:rsidP="00A5183C">
      <w:pPr>
        <w:rPr>
          <w:noProof/>
        </w:rPr>
      </w:pPr>
      <w:r>
        <w:rPr>
          <w:noProof/>
        </w:rPr>
        <w:t xml:space="preserve">The CEB’s expertise in post-conflict reconstruction and social integration aligns with the EU's goals of promoting stability and cohesion in Europe and </w:t>
      </w:r>
      <w:r w:rsidR="00AF4FD3">
        <w:rPr>
          <w:noProof/>
        </w:rPr>
        <w:t xml:space="preserve">of </w:t>
      </w:r>
      <w:r>
        <w:rPr>
          <w:noProof/>
        </w:rPr>
        <w:t>boosting economic growth in enlargement and neighbourhood countries. By becoming a shareholder, the EU could amplify these efforts and further use the CEB’s unique expertise. The Commission has a long-standing relationship with the CEB in the enlargement region, both as a major donor and in terms of the CEB participating in EU initiatives and frameworks, such as the Western Balkans Investment Framework (WBIF) or the Neighbourhood Investment Platform (NIP). The WBIF blends different forms of non-reimbursable and reimbursable types of financing in the public and private sectors of the Western Balkans, which aims to support socio-economic development. The WBIF is designated as the main vehicle for the delivery and implementation of the Global Gateway Strategy and the main channel for developing the investments of the Growth Plan and the Reform and Growth Facility for the Western Balkans. The CEB is also an implementing partner under the EU blending platform for the Eastern Partnership countries – the Neighbourhood Investment Platform</w:t>
      </w:r>
      <w:r w:rsidRPr="0030334C">
        <w:rPr>
          <w:noProof/>
        </w:rPr>
        <w:t xml:space="preserve">. Up until </w:t>
      </w:r>
      <w:r w:rsidR="00BB0A77">
        <w:rPr>
          <w:noProof/>
        </w:rPr>
        <w:t xml:space="preserve">end </w:t>
      </w:r>
      <w:r w:rsidR="00BB0A77" w:rsidRPr="0030334C">
        <w:rPr>
          <w:noProof/>
        </w:rPr>
        <w:t>2025</w:t>
      </w:r>
      <w:r>
        <w:rPr>
          <w:noProof/>
        </w:rPr>
        <w:t xml:space="preserve">, two blending operations were approved in the health sector in the Republic of Moldova (Moldova) with CEB. The CEB has also received grant funding from the Eastern Europe Energy Efficiency and Environment Partnership (E5P) – of which the EU is a key donor. </w:t>
      </w:r>
      <w:r w:rsidR="0030334C">
        <w:rPr>
          <w:noProof/>
        </w:rPr>
        <w:t>T</w:t>
      </w:r>
      <w:r>
        <w:rPr>
          <w:noProof/>
        </w:rPr>
        <w:t xml:space="preserve">he CEB </w:t>
      </w:r>
      <w:r w:rsidR="0030334C">
        <w:rPr>
          <w:noProof/>
        </w:rPr>
        <w:t>is</w:t>
      </w:r>
      <w:r>
        <w:rPr>
          <w:noProof/>
        </w:rPr>
        <w:t xml:space="preserve"> also a key partner in implementing the Growth Plan for Moldova which will boost Moldova's economy and bring the country closer to EU membership by accelerating reforms.</w:t>
      </w:r>
    </w:p>
    <w:p w14:paraId="7BBF3E9B" w14:textId="1FAD150B" w:rsidR="00A5183C" w:rsidRPr="00132FB9" w:rsidRDefault="00A5183C" w:rsidP="00A5183C">
      <w:pPr>
        <w:rPr>
          <w:noProof/>
        </w:rPr>
      </w:pPr>
      <w:r>
        <w:rPr>
          <w:noProof/>
        </w:rPr>
        <w:t xml:space="preserve">The EU’s partnership with the CEB </w:t>
      </w:r>
      <w:r w:rsidR="00740C20">
        <w:rPr>
          <w:noProof/>
        </w:rPr>
        <w:t>can</w:t>
      </w:r>
      <w:r>
        <w:rPr>
          <w:noProof/>
        </w:rPr>
        <w:t xml:space="preserve"> also be </w:t>
      </w:r>
      <w:r w:rsidR="00740C20">
        <w:rPr>
          <w:noProof/>
        </w:rPr>
        <w:t>crucial</w:t>
      </w:r>
      <w:r>
        <w:rPr>
          <w:noProof/>
        </w:rPr>
        <w:t xml:space="preserve"> as regards the reconstruction of Ukraine. </w:t>
      </w:r>
      <w:r w:rsidR="00EE440E">
        <w:rPr>
          <w:noProof/>
        </w:rPr>
        <w:t xml:space="preserve">With </w:t>
      </w:r>
      <w:r>
        <w:rPr>
          <w:noProof/>
        </w:rPr>
        <w:t xml:space="preserve">Ukraine </w:t>
      </w:r>
      <w:r w:rsidR="007A3CB7">
        <w:rPr>
          <w:noProof/>
        </w:rPr>
        <w:t xml:space="preserve">having </w:t>
      </w:r>
      <w:r w:rsidR="00EE440E">
        <w:rPr>
          <w:noProof/>
        </w:rPr>
        <w:t>becom</w:t>
      </w:r>
      <w:r w:rsidR="007A3CB7">
        <w:rPr>
          <w:noProof/>
        </w:rPr>
        <w:t>e</w:t>
      </w:r>
      <w:r w:rsidR="00EE440E">
        <w:rPr>
          <w:noProof/>
        </w:rPr>
        <w:t xml:space="preserve"> </w:t>
      </w:r>
      <w:r w:rsidR="00740C20">
        <w:rPr>
          <w:noProof/>
        </w:rPr>
        <w:t xml:space="preserve">a new member country of </w:t>
      </w:r>
      <w:r w:rsidR="00226274">
        <w:rPr>
          <w:noProof/>
        </w:rPr>
        <w:t xml:space="preserve">the </w:t>
      </w:r>
      <w:r w:rsidR="00EE440E">
        <w:rPr>
          <w:noProof/>
        </w:rPr>
        <w:t xml:space="preserve">CEB </w:t>
      </w:r>
      <w:r>
        <w:rPr>
          <w:noProof/>
        </w:rPr>
        <w:t>in 2023</w:t>
      </w:r>
      <w:r w:rsidR="00740C20">
        <w:rPr>
          <w:noProof/>
        </w:rPr>
        <w:t>,</w:t>
      </w:r>
      <w:r>
        <w:rPr>
          <w:noProof/>
        </w:rPr>
        <w:t xml:space="preserve"> new possibilities</w:t>
      </w:r>
      <w:r w:rsidR="00EE440E">
        <w:rPr>
          <w:noProof/>
        </w:rPr>
        <w:t xml:space="preserve"> for closer coordination and cooperation </w:t>
      </w:r>
      <w:r w:rsidR="00740C20">
        <w:rPr>
          <w:noProof/>
        </w:rPr>
        <w:t xml:space="preserve">have </w:t>
      </w:r>
      <w:r w:rsidR="00EE440E">
        <w:rPr>
          <w:noProof/>
        </w:rPr>
        <w:t>emerged</w:t>
      </w:r>
      <w:r>
        <w:rPr>
          <w:noProof/>
        </w:rPr>
        <w:t xml:space="preserve">. The CEB </w:t>
      </w:r>
      <w:r w:rsidR="000D7DAB">
        <w:rPr>
          <w:noProof/>
        </w:rPr>
        <w:t xml:space="preserve">is an implementing partner of </w:t>
      </w:r>
      <w:r>
        <w:rPr>
          <w:noProof/>
        </w:rPr>
        <w:t>the Ukraine Facility and</w:t>
      </w:r>
      <w:r w:rsidR="000D7DAB">
        <w:rPr>
          <w:noProof/>
        </w:rPr>
        <w:t xml:space="preserve"> through it</w:t>
      </w:r>
      <w:r w:rsidR="00740C20">
        <w:rPr>
          <w:noProof/>
        </w:rPr>
        <w:t xml:space="preserve"> is helping</w:t>
      </w:r>
      <w:r>
        <w:rPr>
          <w:noProof/>
        </w:rPr>
        <w:t xml:space="preserve"> rebuild the social infrastructure damaged or destroyed</w:t>
      </w:r>
      <w:r w:rsidR="00740C20">
        <w:rPr>
          <w:noProof/>
        </w:rPr>
        <w:t xml:space="preserve"> in the country,</w:t>
      </w:r>
      <w:r w:rsidR="00914A22">
        <w:rPr>
          <w:noProof/>
        </w:rPr>
        <w:t xml:space="preserve"> </w:t>
      </w:r>
      <w:r>
        <w:rPr>
          <w:noProof/>
        </w:rPr>
        <w:t xml:space="preserve">with a focus on housing and healthcare. </w:t>
      </w:r>
    </w:p>
    <w:p w14:paraId="72D1B605" w14:textId="4E0D143F" w:rsidR="00A5183C" w:rsidRPr="002B0377" w:rsidRDefault="00A5183C" w:rsidP="00A5183C">
      <w:pPr>
        <w:rPr>
          <w:noProof/>
        </w:rPr>
      </w:pPr>
      <w:r w:rsidRPr="0030334C">
        <w:rPr>
          <w:noProof/>
        </w:rPr>
        <w:t>As of June 2025, the CEB has approved EUR 553 million in loans to Ukraine, out of which EUR 400 million are for housing solutions. A programme of EUR 200 million (EUR 100 million approved in March 2024 and another EUR 100 million approved in January 2025) benefits from a</w:t>
      </w:r>
      <w:r w:rsidR="00C11DB7">
        <w:rPr>
          <w:noProof/>
        </w:rPr>
        <w:t>n amount of</w:t>
      </w:r>
      <w:r w:rsidRPr="0030334C">
        <w:rPr>
          <w:noProof/>
        </w:rPr>
        <w:t xml:space="preserve"> EUR 10 million in Technical Assistance (TA) from the Ukraine Investment Framework (UIF). In addition to housing and healthcare, in September 2024, the CEB approved its first microfinance operation in Ukraine - EUR 3 million to Bank Lviv to ensure access to credit for microentrepreneurs and small businesses in Ukraine. The Bank’s activities in this sector</w:t>
      </w:r>
      <w:r w:rsidR="0030334C">
        <w:rPr>
          <w:noProof/>
        </w:rPr>
        <w:t xml:space="preserve"> are </w:t>
      </w:r>
      <w:r w:rsidRPr="0030334C">
        <w:rPr>
          <w:noProof/>
        </w:rPr>
        <w:t>expanding</w:t>
      </w:r>
      <w:r w:rsidR="0030334C">
        <w:rPr>
          <w:noProof/>
        </w:rPr>
        <w:t>. I</w:t>
      </w:r>
      <w:r w:rsidRPr="0030334C">
        <w:rPr>
          <w:noProof/>
        </w:rPr>
        <w:t xml:space="preserve">n cooperation with the </w:t>
      </w:r>
      <w:r w:rsidR="00C11DB7">
        <w:rPr>
          <w:noProof/>
        </w:rPr>
        <w:t>Commission</w:t>
      </w:r>
      <w:r w:rsidRPr="0030334C">
        <w:rPr>
          <w:noProof/>
        </w:rPr>
        <w:t xml:space="preserve">, </w:t>
      </w:r>
      <w:r w:rsidR="0030334C">
        <w:rPr>
          <w:noProof/>
        </w:rPr>
        <w:t xml:space="preserve">an </w:t>
      </w:r>
      <w:r w:rsidRPr="0030334C">
        <w:rPr>
          <w:noProof/>
        </w:rPr>
        <w:t>EUR 40 million product was approved by the UIF board in June 2025 (including a EUR 15 million UIF grant).</w:t>
      </w:r>
    </w:p>
    <w:p w14:paraId="7240C571" w14:textId="66CE9924" w:rsidR="00A5183C" w:rsidRPr="00A63186" w:rsidRDefault="00A5183C" w:rsidP="00A5183C">
      <w:pPr>
        <w:spacing w:before="0" w:after="0"/>
        <w:rPr>
          <w:noProof/>
        </w:rPr>
      </w:pPr>
      <w:r>
        <w:rPr>
          <w:noProof/>
        </w:rPr>
        <w:t xml:space="preserve">With regards to </w:t>
      </w:r>
      <w:r w:rsidRPr="002A472C">
        <w:rPr>
          <w:noProof/>
        </w:rPr>
        <w:t>Türkiye</w:t>
      </w:r>
      <w:r>
        <w:rPr>
          <w:noProof/>
        </w:rPr>
        <w:t xml:space="preserve">, it </w:t>
      </w:r>
      <w:r w:rsidRPr="002A472C">
        <w:rPr>
          <w:noProof/>
        </w:rPr>
        <w:t xml:space="preserve">is one of the most important </w:t>
      </w:r>
      <w:r>
        <w:rPr>
          <w:noProof/>
        </w:rPr>
        <w:t>recipient</w:t>
      </w:r>
      <w:r w:rsidRPr="002A472C">
        <w:rPr>
          <w:noProof/>
        </w:rPr>
        <w:t xml:space="preserve"> countries </w:t>
      </w:r>
      <w:r>
        <w:rPr>
          <w:noProof/>
        </w:rPr>
        <w:t>for t</w:t>
      </w:r>
      <w:r w:rsidRPr="002A472C">
        <w:rPr>
          <w:noProof/>
        </w:rPr>
        <w:t xml:space="preserve">he CEB and one of its founding members. </w:t>
      </w:r>
      <w:bookmarkStart w:id="1" w:name="_Hlk192010373"/>
      <w:r>
        <w:rPr>
          <w:noProof/>
        </w:rPr>
        <w:t xml:space="preserve">With the EU becoming a shareholder of the bank, the </w:t>
      </w:r>
      <w:r w:rsidRPr="002A3173">
        <w:rPr>
          <w:noProof/>
        </w:rPr>
        <w:t xml:space="preserve">CEB </w:t>
      </w:r>
      <w:r>
        <w:rPr>
          <w:noProof/>
        </w:rPr>
        <w:t>could become a solid</w:t>
      </w:r>
      <w:r w:rsidRPr="002A3173">
        <w:rPr>
          <w:noProof/>
        </w:rPr>
        <w:t xml:space="preserve"> partner in </w:t>
      </w:r>
      <w:r>
        <w:rPr>
          <w:noProof/>
        </w:rPr>
        <w:t xml:space="preserve">the </w:t>
      </w:r>
      <w:r w:rsidRPr="002A3173">
        <w:rPr>
          <w:noProof/>
        </w:rPr>
        <w:t>Mediterranean basin via</w:t>
      </w:r>
      <w:r>
        <w:rPr>
          <w:noProof/>
        </w:rPr>
        <w:t xml:space="preserve"> enhanced</w:t>
      </w:r>
      <w:r w:rsidRPr="002A3173">
        <w:rPr>
          <w:noProof/>
        </w:rPr>
        <w:t xml:space="preserve"> investments in Türkiye</w:t>
      </w:r>
      <w:r w:rsidRPr="002A472C">
        <w:rPr>
          <w:noProof/>
        </w:rPr>
        <w:t>,</w:t>
      </w:r>
      <w:bookmarkEnd w:id="1"/>
      <w:r w:rsidRPr="002A472C">
        <w:rPr>
          <w:noProof/>
        </w:rPr>
        <w:t xml:space="preserve"> </w:t>
      </w:r>
      <w:r>
        <w:rPr>
          <w:noProof/>
        </w:rPr>
        <w:t xml:space="preserve">where </w:t>
      </w:r>
      <w:r w:rsidRPr="002A472C">
        <w:rPr>
          <w:noProof/>
        </w:rPr>
        <w:t xml:space="preserve">the CEB provides new loans in the range of up to EUR 300 million annually, focused on human capital infrastructure, especially in health, education and seismic risk mitigation. In particular, the CEB collaborates with the EU through </w:t>
      </w:r>
      <w:r>
        <w:rPr>
          <w:noProof/>
        </w:rPr>
        <w:t>the</w:t>
      </w:r>
      <w:r w:rsidRPr="002A472C">
        <w:rPr>
          <w:noProof/>
        </w:rPr>
        <w:t xml:space="preserve"> EU Facility for Refugees in Türkiye (FRiT). Going forward, the CEB would be interested in participating in the Türkiye Investment </w:t>
      </w:r>
      <w:r>
        <w:rPr>
          <w:noProof/>
        </w:rPr>
        <w:t>P</w:t>
      </w:r>
      <w:r w:rsidRPr="002A472C">
        <w:rPr>
          <w:noProof/>
        </w:rPr>
        <w:t>latform</w:t>
      </w:r>
      <w:r w:rsidR="0083771C">
        <w:rPr>
          <w:noProof/>
        </w:rPr>
        <w:t>. This is coherent with</w:t>
      </w:r>
      <w:r w:rsidR="00A93594">
        <w:rPr>
          <w:noProof/>
        </w:rPr>
        <w:t xml:space="preserve"> </w:t>
      </w:r>
      <w:r w:rsidR="0083771C">
        <w:rPr>
          <w:noProof/>
        </w:rPr>
        <w:t xml:space="preserve">the </w:t>
      </w:r>
      <w:r w:rsidR="00A93594">
        <w:rPr>
          <w:noProof/>
        </w:rPr>
        <w:t>EU</w:t>
      </w:r>
      <w:r w:rsidR="0083771C">
        <w:rPr>
          <w:noProof/>
        </w:rPr>
        <w:t>’s recent phased and proportionate re</w:t>
      </w:r>
      <w:r w:rsidR="004C37C0">
        <w:rPr>
          <w:noProof/>
        </w:rPr>
        <w:t>-</w:t>
      </w:r>
      <w:r w:rsidR="0083771C">
        <w:rPr>
          <w:noProof/>
        </w:rPr>
        <w:t xml:space="preserve">engagement </w:t>
      </w:r>
      <w:r w:rsidR="001310B9">
        <w:rPr>
          <w:noProof/>
        </w:rPr>
        <w:t xml:space="preserve">with Türkiye </w:t>
      </w:r>
      <w:r w:rsidR="0083771C">
        <w:rPr>
          <w:noProof/>
        </w:rPr>
        <w:t>aimed at</w:t>
      </w:r>
      <w:r w:rsidR="001310B9">
        <w:rPr>
          <w:noProof/>
        </w:rPr>
        <w:t xml:space="preserve"> enhanc</w:t>
      </w:r>
      <w:r w:rsidR="0083771C">
        <w:rPr>
          <w:noProof/>
        </w:rPr>
        <w:t xml:space="preserve">ing </w:t>
      </w:r>
      <w:r w:rsidR="001310B9">
        <w:rPr>
          <w:noProof/>
        </w:rPr>
        <w:t>cooperation in a number of areas of common interest.</w:t>
      </w:r>
    </w:p>
    <w:p w14:paraId="39E361FC" w14:textId="77777777" w:rsidR="00A5183C" w:rsidRPr="00945CCF" w:rsidRDefault="00A5183C" w:rsidP="00A5183C">
      <w:pPr>
        <w:rPr>
          <w:noProof/>
          <w:u w:val="single"/>
        </w:rPr>
      </w:pPr>
      <w:r w:rsidRPr="46F17B25">
        <w:rPr>
          <w:noProof/>
          <w:u w:val="single"/>
        </w:rPr>
        <w:t>Migration policy</w:t>
      </w:r>
    </w:p>
    <w:p w14:paraId="6332C39B" w14:textId="1ED5D545" w:rsidR="00A5183C" w:rsidRPr="0030334C" w:rsidRDefault="00A5183C" w:rsidP="00914A22">
      <w:pPr>
        <w:spacing w:line="252" w:lineRule="auto"/>
        <w:rPr>
          <w:noProof/>
          <w:szCs w:val="24"/>
        </w:rPr>
      </w:pPr>
      <w:r w:rsidRPr="0030334C">
        <w:rPr>
          <w:noProof/>
          <w:szCs w:val="24"/>
        </w:rPr>
        <w:t xml:space="preserve">Aid to refugees, migrants and displaced persons is one of the CEB’s statutory priorities. In the area of migration </w:t>
      </w:r>
      <w:r w:rsidR="004C37C0">
        <w:rPr>
          <w:noProof/>
          <w:szCs w:val="24"/>
        </w:rPr>
        <w:t xml:space="preserve">the </w:t>
      </w:r>
      <w:r w:rsidRPr="0030334C">
        <w:rPr>
          <w:noProof/>
          <w:szCs w:val="24"/>
        </w:rPr>
        <w:t xml:space="preserve">CEB has reported an overall project value of EUR 2.5 billion over the </w:t>
      </w:r>
      <w:r w:rsidRPr="0030334C">
        <w:rPr>
          <w:noProof/>
          <w:szCs w:val="24"/>
        </w:rPr>
        <w:lastRenderedPageBreak/>
        <w:t>past 15 years.</w:t>
      </w:r>
      <w:r w:rsidR="00283271">
        <w:rPr>
          <w:noProof/>
          <w:szCs w:val="24"/>
        </w:rPr>
        <w:t xml:space="preserve"> </w:t>
      </w:r>
      <w:r w:rsidR="0093443A">
        <w:rPr>
          <w:noProof/>
          <w:szCs w:val="24"/>
        </w:rPr>
        <w:t xml:space="preserve">The CEB has been particularly active in </w:t>
      </w:r>
      <w:r w:rsidR="0093443A">
        <w:rPr>
          <w:noProof/>
        </w:rPr>
        <w:t xml:space="preserve">helping Türkiye cope with the unprecedented influx of Syrian refugees fleeing from the country after the war. </w:t>
      </w:r>
      <w:r w:rsidR="00EE440E">
        <w:rPr>
          <w:noProof/>
          <w:szCs w:val="24"/>
        </w:rPr>
        <w:t>T</w:t>
      </w:r>
      <w:r w:rsidRPr="0030334C">
        <w:rPr>
          <w:noProof/>
          <w:szCs w:val="24"/>
        </w:rPr>
        <w:t xml:space="preserve">he CEB has collaborated </w:t>
      </w:r>
      <w:r w:rsidR="00EE440E">
        <w:rPr>
          <w:noProof/>
          <w:szCs w:val="24"/>
        </w:rPr>
        <w:t xml:space="preserve">with the Commission </w:t>
      </w:r>
      <w:r w:rsidRPr="0030334C">
        <w:rPr>
          <w:noProof/>
          <w:szCs w:val="24"/>
        </w:rPr>
        <w:t>through PAFMI, the Partnerships and Financing for Migrant Inclusion programme, designed to support new ways of financing to address integration and inclusion challenges faced by third country nationals. The programme focuse</w:t>
      </w:r>
      <w:r w:rsidR="0030334C" w:rsidRPr="0030334C">
        <w:rPr>
          <w:noProof/>
          <w:szCs w:val="24"/>
        </w:rPr>
        <w:t>s</w:t>
      </w:r>
      <w:r w:rsidRPr="0030334C">
        <w:rPr>
          <w:noProof/>
          <w:szCs w:val="24"/>
        </w:rPr>
        <w:t xml:space="preserve"> mainly on promoting employment opportunities (including entrepreneurship) and education. </w:t>
      </w:r>
      <w:r w:rsidR="0030334C" w:rsidRPr="0030334C">
        <w:rPr>
          <w:noProof/>
          <w:szCs w:val="24"/>
        </w:rPr>
        <w:t xml:space="preserve">Another collaboration with </w:t>
      </w:r>
      <w:r w:rsidR="00C11DB7">
        <w:rPr>
          <w:noProof/>
          <w:szCs w:val="24"/>
        </w:rPr>
        <w:t>the European</w:t>
      </w:r>
      <w:r w:rsidR="00EE440E">
        <w:rPr>
          <w:noProof/>
          <w:szCs w:val="24"/>
        </w:rPr>
        <w:t xml:space="preserve"> C</w:t>
      </w:r>
      <w:r w:rsidR="00FF4E64">
        <w:rPr>
          <w:noProof/>
          <w:szCs w:val="24"/>
        </w:rPr>
        <w:t>o</w:t>
      </w:r>
      <w:r w:rsidR="00EE440E">
        <w:rPr>
          <w:noProof/>
          <w:szCs w:val="24"/>
        </w:rPr>
        <w:t>mmission</w:t>
      </w:r>
      <w:r w:rsidR="0030334C" w:rsidRPr="0030334C">
        <w:rPr>
          <w:noProof/>
          <w:szCs w:val="24"/>
        </w:rPr>
        <w:t xml:space="preserve"> has been the Urban Agenda Partnership on Inclusion, including on developing a potential project pipeline based on EU grants and/or financial instruments. </w:t>
      </w:r>
    </w:p>
    <w:p w14:paraId="2D8700F4" w14:textId="2DEF79A8" w:rsidR="00A5183C" w:rsidRPr="00DD47B1" w:rsidRDefault="001A28B4" w:rsidP="00DD47B1">
      <w:pPr>
        <w:spacing w:line="252" w:lineRule="auto"/>
        <w:rPr>
          <w:noProof/>
          <w:szCs w:val="24"/>
        </w:rPr>
      </w:pPr>
      <w:r>
        <w:rPr>
          <w:noProof/>
          <w:szCs w:val="24"/>
        </w:rPr>
        <w:t xml:space="preserve">The </w:t>
      </w:r>
      <w:r w:rsidR="00A5183C" w:rsidRPr="00DD47B1">
        <w:rPr>
          <w:noProof/>
          <w:szCs w:val="24"/>
        </w:rPr>
        <w:t xml:space="preserve">CEB’s opening to operations in Ukraine </w:t>
      </w:r>
      <w:r>
        <w:rPr>
          <w:noProof/>
          <w:szCs w:val="24"/>
        </w:rPr>
        <w:t xml:space="preserve">is highly </w:t>
      </w:r>
      <w:r w:rsidR="00A5183C" w:rsidRPr="00DD47B1">
        <w:rPr>
          <w:noProof/>
          <w:szCs w:val="24"/>
        </w:rPr>
        <w:t>relevant, given that the CEB is Europe’s specialised bank in dealing with refugees and the integration of third</w:t>
      </w:r>
      <w:r>
        <w:rPr>
          <w:noProof/>
          <w:szCs w:val="24"/>
        </w:rPr>
        <w:t>-</w:t>
      </w:r>
      <w:r w:rsidR="00A5183C" w:rsidRPr="00DD47B1">
        <w:rPr>
          <w:noProof/>
          <w:szCs w:val="24"/>
        </w:rPr>
        <w:t xml:space="preserve">country nationals with </w:t>
      </w:r>
      <w:r w:rsidR="00EA3DA6">
        <w:rPr>
          <w:noProof/>
          <w:szCs w:val="24"/>
        </w:rPr>
        <w:t xml:space="preserve">considerable </w:t>
      </w:r>
      <w:r w:rsidR="00A5183C" w:rsidRPr="00DD47B1">
        <w:rPr>
          <w:noProof/>
          <w:szCs w:val="24"/>
        </w:rPr>
        <w:t xml:space="preserve">experience with former Yugoslavia and Syrian refugees. </w:t>
      </w:r>
      <w:r w:rsidR="0095702E" w:rsidRPr="00DD47B1">
        <w:rPr>
          <w:noProof/>
          <w:szCs w:val="24"/>
        </w:rPr>
        <w:t>The</w:t>
      </w:r>
      <w:r w:rsidR="008C33C4" w:rsidRPr="00DD47B1">
        <w:rPr>
          <w:noProof/>
          <w:szCs w:val="24"/>
        </w:rPr>
        <w:t xml:space="preserve">re could be a strong </w:t>
      </w:r>
      <w:r w:rsidR="006B3CE0" w:rsidRPr="00DD47B1">
        <w:rPr>
          <w:noProof/>
          <w:szCs w:val="24"/>
        </w:rPr>
        <w:t xml:space="preserve">role </w:t>
      </w:r>
      <w:r w:rsidR="008C33C4" w:rsidRPr="00DD47B1">
        <w:rPr>
          <w:noProof/>
          <w:szCs w:val="24"/>
        </w:rPr>
        <w:t>for</w:t>
      </w:r>
      <w:r w:rsidR="006B3CE0" w:rsidRPr="00DD47B1">
        <w:rPr>
          <w:noProof/>
          <w:szCs w:val="24"/>
        </w:rPr>
        <w:t xml:space="preserve"> the CEB </w:t>
      </w:r>
      <w:r w:rsidR="008C33C4" w:rsidRPr="00DD47B1">
        <w:rPr>
          <w:noProof/>
          <w:szCs w:val="24"/>
        </w:rPr>
        <w:t>in the</w:t>
      </w:r>
      <w:r w:rsidR="00227ECA" w:rsidRPr="00DD47B1">
        <w:rPr>
          <w:noProof/>
          <w:szCs w:val="24"/>
        </w:rPr>
        <w:t xml:space="preserve"> reconstruction of Ukraine</w:t>
      </w:r>
      <w:r w:rsidR="00422A0E">
        <w:rPr>
          <w:noProof/>
          <w:szCs w:val="24"/>
        </w:rPr>
        <w:t xml:space="preserve">. </w:t>
      </w:r>
      <w:r w:rsidR="0043058F">
        <w:rPr>
          <w:noProof/>
          <w:szCs w:val="24"/>
        </w:rPr>
        <w:t>It could also</w:t>
      </w:r>
      <w:r w:rsidR="00227ECA" w:rsidRPr="00DD47B1">
        <w:rPr>
          <w:noProof/>
          <w:szCs w:val="24"/>
        </w:rPr>
        <w:t xml:space="preserve"> channe</w:t>
      </w:r>
      <w:r w:rsidR="00697C5E">
        <w:rPr>
          <w:noProof/>
          <w:szCs w:val="24"/>
        </w:rPr>
        <w:t>l</w:t>
      </w:r>
      <w:r w:rsidR="00800FC6" w:rsidRPr="00DD47B1">
        <w:rPr>
          <w:noProof/>
          <w:szCs w:val="24"/>
        </w:rPr>
        <w:t xml:space="preserve"> the appropriate aid and support to </w:t>
      </w:r>
      <w:r w:rsidR="00A5183C" w:rsidRPr="00DD47B1">
        <w:rPr>
          <w:noProof/>
          <w:szCs w:val="24"/>
        </w:rPr>
        <w:t>Moldova</w:t>
      </w:r>
      <w:r w:rsidR="001543B1" w:rsidRPr="00DD47B1">
        <w:rPr>
          <w:noProof/>
          <w:szCs w:val="24"/>
        </w:rPr>
        <w:t xml:space="preserve"> </w:t>
      </w:r>
      <w:r w:rsidR="00A5183C" w:rsidRPr="00DD47B1">
        <w:rPr>
          <w:noProof/>
          <w:szCs w:val="24"/>
        </w:rPr>
        <w:t xml:space="preserve">and relevant Member States that are CEB members and currently share a significant part of the responsibility </w:t>
      </w:r>
      <w:r w:rsidR="002E3BF7" w:rsidRPr="00DD47B1">
        <w:rPr>
          <w:noProof/>
          <w:szCs w:val="24"/>
        </w:rPr>
        <w:t>in re-</w:t>
      </w:r>
      <w:r w:rsidR="00BB0A77" w:rsidRPr="00DD47B1">
        <w:rPr>
          <w:noProof/>
          <w:szCs w:val="24"/>
        </w:rPr>
        <w:t>integrating displaced</w:t>
      </w:r>
      <w:r w:rsidR="00A5183C" w:rsidRPr="00DD47B1">
        <w:rPr>
          <w:noProof/>
          <w:szCs w:val="24"/>
        </w:rPr>
        <w:t xml:space="preserve"> persons from Ukraine.</w:t>
      </w:r>
    </w:p>
    <w:p w14:paraId="2F3C5CD8" w14:textId="77777777" w:rsidR="00804976" w:rsidRDefault="00A5183C" w:rsidP="00BB0A77">
      <w:pPr>
        <w:pStyle w:val="ManualHeading1"/>
        <w:rPr>
          <w:noProof/>
        </w:rPr>
      </w:pPr>
      <w:r w:rsidRPr="002D5EE2">
        <w:rPr>
          <w:noProof/>
        </w:rPr>
        <w:t>2.</w:t>
      </w:r>
      <w:r w:rsidRPr="002D5EE2">
        <w:rPr>
          <w:noProof/>
        </w:rPr>
        <w:tab/>
        <w:t>LEGAL BASIS, SUBSIDIARITY AND PROPORTIONALITY</w:t>
      </w:r>
    </w:p>
    <w:p w14:paraId="39C299E5" w14:textId="77777777" w:rsidR="00804976" w:rsidRPr="00F931EE" w:rsidRDefault="00804976" w:rsidP="00913230">
      <w:pPr>
        <w:pStyle w:val="Bullet0"/>
        <w:numPr>
          <w:ilvl w:val="0"/>
          <w:numId w:val="20"/>
        </w:numPr>
        <w:rPr>
          <w:b/>
          <w:bCs/>
          <w:noProof/>
          <w:bdr w:val="nil"/>
        </w:rPr>
      </w:pPr>
      <w:bookmarkStart w:id="2" w:name="_Toc216446634"/>
      <w:r w:rsidRPr="00F931EE">
        <w:rPr>
          <w:b/>
          <w:bCs/>
          <w:noProof/>
          <w:bdr w:val="nil"/>
        </w:rPr>
        <w:t>Procedural legal basis</w:t>
      </w:r>
      <w:bookmarkEnd w:id="2"/>
    </w:p>
    <w:p w14:paraId="7996AE58" w14:textId="571AF13B" w:rsidR="00804976" w:rsidRPr="00E76D3D" w:rsidRDefault="00804976" w:rsidP="00804976">
      <w:pPr>
        <w:pBdr>
          <w:top w:val="nil"/>
          <w:left w:val="nil"/>
          <w:bottom w:val="nil"/>
          <w:right w:val="nil"/>
          <w:between w:val="nil"/>
          <w:bar w:val="nil"/>
        </w:pBdr>
        <w:spacing w:after="240"/>
        <w:rPr>
          <w:rFonts w:eastAsia="Arial Unicode MS"/>
          <w:noProof/>
          <w:szCs w:val="24"/>
        </w:rPr>
      </w:pPr>
      <w:r w:rsidRPr="00E76D3D">
        <w:rPr>
          <w:rFonts w:eastAsia="Arial Unicode MS"/>
          <w:noProof/>
          <w:szCs w:val="24"/>
        </w:rPr>
        <w:t xml:space="preserve">Article 218(3) TFEU provides that, where the agreement envisaged does not relate exclusively or principally to the common foreign and security policy, the Commission shall submit recommendations to the Council. The Council shall adopt a decision authorising the opening of negotiations and nominating the Union negotiator or the head of the Union’s negotiating team. </w:t>
      </w:r>
    </w:p>
    <w:p w14:paraId="24AB631A" w14:textId="77777777" w:rsidR="00804976" w:rsidRDefault="00804976" w:rsidP="00804976">
      <w:pPr>
        <w:pBdr>
          <w:top w:val="nil"/>
          <w:left w:val="nil"/>
          <w:bottom w:val="nil"/>
          <w:right w:val="nil"/>
          <w:between w:val="nil"/>
          <w:bar w:val="nil"/>
        </w:pBdr>
        <w:spacing w:after="240"/>
        <w:rPr>
          <w:rFonts w:eastAsia="Arial Unicode MS"/>
          <w:noProof/>
          <w:szCs w:val="24"/>
        </w:rPr>
      </w:pPr>
      <w:r w:rsidRPr="00E76D3D">
        <w:rPr>
          <w:rFonts w:eastAsia="Arial Unicode MS"/>
          <w:noProof/>
          <w:szCs w:val="24"/>
        </w:rPr>
        <w:t>Article 218(4) TFEU provides that the Council may address negotiating directives to the negotiator and designate a special committee to consult the negotiator.</w:t>
      </w:r>
    </w:p>
    <w:p w14:paraId="5E059D1B" w14:textId="56F2E229" w:rsidR="00804976" w:rsidRPr="00E76D3D" w:rsidRDefault="00804976" w:rsidP="00804976">
      <w:pPr>
        <w:pBdr>
          <w:top w:val="nil"/>
          <w:left w:val="nil"/>
          <w:bottom w:val="nil"/>
          <w:right w:val="nil"/>
          <w:between w:val="nil"/>
          <w:bar w:val="nil"/>
        </w:pBdr>
        <w:spacing w:after="240"/>
        <w:rPr>
          <w:rFonts w:eastAsia="Arial Unicode MS"/>
          <w:noProof/>
          <w:szCs w:val="24"/>
        </w:rPr>
      </w:pPr>
      <w:r w:rsidRPr="00E76D3D">
        <w:rPr>
          <w:rFonts w:eastAsia="Arial Unicode MS"/>
          <w:noProof/>
          <w:szCs w:val="24"/>
        </w:rPr>
        <w:t xml:space="preserve">The Commission recommends to open negotiations </w:t>
      </w:r>
      <w:r w:rsidRPr="009530F8">
        <w:rPr>
          <w:noProof/>
        </w:rPr>
        <w:t xml:space="preserve">on the </w:t>
      </w:r>
      <w:r w:rsidRPr="00A06B99">
        <w:rPr>
          <w:noProof/>
          <w:color w:val="000000" w:themeColor="text1"/>
        </w:rPr>
        <w:t xml:space="preserve">conditions </w:t>
      </w:r>
      <w:r w:rsidRPr="009530F8">
        <w:rPr>
          <w:noProof/>
        </w:rPr>
        <w:t>for the Union’s membership in the CEB</w:t>
      </w:r>
      <w:r w:rsidRPr="00697C5E">
        <w:rPr>
          <w:rFonts w:eastAsia="Arial Unicode MS"/>
          <w:noProof/>
          <w:szCs w:val="24"/>
        </w:rPr>
        <w:t>. The CEB’s activities relate to p</w:t>
      </w:r>
      <w:r>
        <w:rPr>
          <w:rFonts w:eastAsia="Arial Unicode MS"/>
          <w:noProof/>
          <w:szCs w:val="24"/>
        </w:rPr>
        <w:t xml:space="preserve">roviding </w:t>
      </w:r>
      <w:r w:rsidRPr="2056E52F">
        <w:rPr>
          <w:noProof/>
          <w:lang w:eastAsia="en-GB"/>
        </w:rPr>
        <w:t xml:space="preserve">loans and guarantees to its participating </w:t>
      </w:r>
      <w:r>
        <w:rPr>
          <w:noProof/>
          <w:lang w:eastAsia="en-GB"/>
        </w:rPr>
        <w:t>members</w:t>
      </w:r>
      <w:r w:rsidRPr="2056E52F">
        <w:rPr>
          <w:noProof/>
          <w:lang w:eastAsia="en-GB"/>
        </w:rPr>
        <w:t>, including their central government</w:t>
      </w:r>
      <w:r>
        <w:rPr>
          <w:noProof/>
          <w:lang w:eastAsia="en-GB"/>
        </w:rPr>
        <w:t>s</w:t>
      </w:r>
      <w:r w:rsidRPr="2056E52F">
        <w:rPr>
          <w:noProof/>
          <w:lang w:eastAsia="en-GB"/>
        </w:rPr>
        <w:t>, to financial institutions and local authorities for the financing of projects in the social sector, mainly in social infrastructure</w:t>
      </w:r>
      <w:r w:rsidRPr="00E76D3D">
        <w:rPr>
          <w:rFonts w:eastAsia="Arial Unicode MS"/>
          <w:noProof/>
          <w:szCs w:val="24"/>
        </w:rPr>
        <w:t>. The Commission is to be nominated as negotiator.</w:t>
      </w:r>
    </w:p>
    <w:p w14:paraId="18690BA6" w14:textId="2AD4FEDE" w:rsidR="00804976" w:rsidRDefault="00804976" w:rsidP="00BB0A77">
      <w:pPr>
        <w:pBdr>
          <w:top w:val="nil"/>
          <w:left w:val="nil"/>
          <w:bottom w:val="nil"/>
          <w:right w:val="nil"/>
          <w:between w:val="nil"/>
          <w:bar w:val="nil"/>
        </w:pBdr>
        <w:spacing w:after="240"/>
        <w:rPr>
          <w:rFonts w:eastAsia="Arial Unicode MS"/>
          <w:noProof/>
          <w:szCs w:val="24"/>
        </w:rPr>
      </w:pPr>
      <w:r w:rsidRPr="00E76D3D">
        <w:rPr>
          <w:rFonts w:eastAsia="Arial Unicode MS"/>
          <w:noProof/>
          <w:szCs w:val="24"/>
        </w:rPr>
        <w:t xml:space="preserve">The procedural legal basis for the proposed decision to authorise </w:t>
      </w:r>
      <w:r w:rsidR="003D0E77">
        <w:rPr>
          <w:rFonts w:eastAsia="Arial Unicode MS"/>
          <w:noProof/>
          <w:szCs w:val="24"/>
        </w:rPr>
        <w:t xml:space="preserve">the </w:t>
      </w:r>
      <w:r w:rsidRPr="00E76D3D">
        <w:rPr>
          <w:rFonts w:eastAsia="Arial Unicode MS"/>
          <w:noProof/>
          <w:szCs w:val="24"/>
        </w:rPr>
        <w:t>opening of negotiations of the envisaged agreement is Article 218(3) and (4) TFEU</w:t>
      </w:r>
      <w:r>
        <w:rPr>
          <w:rFonts w:eastAsia="Arial Unicode MS"/>
          <w:noProof/>
          <w:szCs w:val="24"/>
        </w:rPr>
        <w:t>.</w:t>
      </w:r>
    </w:p>
    <w:p w14:paraId="10F095EE" w14:textId="77777777" w:rsidR="00BB0A77" w:rsidRPr="00BB0A77" w:rsidRDefault="00BB0A77" w:rsidP="00BB0A77">
      <w:pPr>
        <w:pBdr>
          <w:top w:val="nil"/>
          <w:left w:val="nil"/>
          <w:bottom w:val="nil"/>
          <w:right w:val="nil"/>
          <w:between w:val="nil"/>
          <w:bar w:val="nil"/>
        </w:pBdr>
        <w:spacing w:after="240"/>
        <w:rPr>
          <w:rFonts w:eastAsia="Arial Unicode MS"/>
          <w:noProof/>
          <w:szCs w:val="24"/>
        </w:rPr>
      </w:pPr>
    </w:p>
    <w:p w14:paraId="78B48EE5" w14:textId="77777777" w:rsidR="00804976" w:rsidRPr="00F931EE" w:rsidRDefault="00804976" w:rsidP="00F931EE">
      <w:pPr>
        <w:pStyle w:val="Bullet0"/>
        <w:rPr>
          <w:b/>
          <w:bCs/>
          <w:noProof/>
          <w:bdr w:val="nil"/>
        </w:rPr>
      </w:pPr>
      <w:bookmarkStart w:id="3" w:name="_Toc216446635"/>
      <w:r w:rsidRPr="00F931EE">
        <w:rPr>
          <w:b/>
          <w:bCs/>
          <w:noProof/>
          <w:bdr w:val="nil"/>
        </w:rPr>
        <w:t>Substantive legal basis</w:t>
      </w:r>
      <w:bookmarkEnd w:id="3"/>
    </w:p>
    <w:p w14:paraId="41DAD350" w14:textId="0889BC41" w:rsidR="00804976" w:rsidRPr="00BB0A77" w:rsidRDefault="00804976" w:rsidP="00BB0A77">
      <w:pPr>
        <w:pBdr>
          <w:top w:val="nil"/>
          <w:left w:val="nil"/>
          <w:bottom w:val="nil"/>
          <w:right w:val="nil"/>
          <w:between w:val="nil"/>
          <w:bar w:val="nil"/>
        </w:pBdr>
        <w:spacing w:before="0" w:after="240"/>
        <w:rPr>
          <w:noProof/>
          <w:szCs w:val="24"/>
        </w:rPr>
      </w:pPr>
      <w:r>
        <w:rPr>
          <w:noProof/>
        </w:rPr>
        <w:t xml:space="preserve">The CEB’s aim </w:t>
      </w:r>
      <w:r w:rsidRPr="0131BF87">
        <w:rPr>
          <w:noProof/>
        </w:rPr>
        <w:t>is to promote social cohesion and strengthen social integration in Europe</w:t>
      </w:r>
      <w:r>
        <w:rPr>
          <w:noProof/>
        </w:rPr>
        <w:t xml:space="preserve">, as well as </w:t>
      </w:r>
      <w:r w:rsidR="003D0E77">
        <w:rPr>
          <w:noProof/>
        </w:rPr>
        <w:t xml:space="preserve">to </w:t>
      </w:r>
      <w:r w:rsidRPr="00142C7F">
        <w:rPr>
          <w:noProof/>
        </w:rPr>
        <w:t>assist migrants and refugees</w:t>
      </w:r>
      <w:r>
        <w:rPr>
          <w:noProof/>
        </w:rPr>
        <w:t>. To this effect, it provides financial assistance to its members. This assistance is given both to EU Member States and to third countries</w:t>
      </w:r>
      <w:r w:rsidR="0068641D">
        <w:rPr>
          <w:noProof/>
        </w:rPr>
        <w:t>.</w:t>
      </w:r>
    </w:p>
    <w:p w14:paraId="02E9821A" w14:textId="39DD6E5A" w:rsidR="00A5183C" w:rsidRPr="00BB0A77" w:rsidRDefault="00A5183C" w:rsidP="00BB0A77">
      <w:pPr>
        <w:pBdr>
          <w:top w:val="nil"/>
          <w:left w:val="nil"/>
          <w:bottom w:val="nil"/>
          <w:right w:val="nil"/>
          <w:between w:val="nil"/>
          <w:bar w:val="nil"/>
        </w:pBdr>
        <w:spacing w:before="0" w:after="240"/>
        <w:rPr>
          <w:noProof/>
          <w:szCs w:val="24"/>
          <w:shd w:val="clear" w:color="auto" w:fill="FFFFFF"/>
        </w:rPr>
      </w:pPr>
      <w:r w:rsidRPr="00BB0A77">
        <w:rPr>
          <w:noProof/>
          <w:szCs w:val="24"/>
        </w:rPr>
        <w:t xml:space="preserve">Article 175 TFEU provides that </w:t>
      </w:r>
      <w:r w:rsidRPr="00BB0A77">
        <w:rPr>
          <w:noProof/>
          <w:szCs w:val="24"/>
          <w:shd w:val="clear" w:color="auto" w:fill="FFFFFF"/>
        </w:rPr>
        <w:t xml:space="preserve">the </w:t>
      </w:r>
      <w:r w:rsidRPr="00080A09">
        <w:rPr>
          <w:noProof/>
          <w:szCs w:val="24"/>
          <w:shd w:val="clear" w:color="auto" w:fill="FFFFFF"/>
        </w:rPr>
        <w:t xml:space="preserve">Union </w:t>
      </w:r>
      <w:r w:rsidR="00080A09" w:rsidRPr="00A06B99">
        <w:rPr>
          <w:noProof/>
          <w:szCs w:val="24"/>
          <w:shd w:val="clear" w:color="auto" w:fill="FFFFFF"/>
        </w:rPr>
        <w:t>conducts and coordinates its economic policies in such a way as to attain the objectives set out in Article 174 TFE</w:t>
      </w:r>
      <w:r w:rsidR="00080A09">
        <w:rPr>
          <w:noProof/>
          <w:szCs w:val="24"/>
          <w:shd w:val="clear" w:color="auto" w:fill="FFFFFF"/>
        </w:rPr>
        <w:t>U</w:t>
      </w:r>
      <w:r w:rsidR="00080A09" w:rsidRPr="00A06B99">
        <w:rPr>
          <w:noProof/>
          <w:szCs w:val="24"/>
          <w:shd w:val="clear" w:color="auto" w:fill="FFFFFF"/>
        </w:rPr>
        <w:t xml:space="preserve"> which are the strengthening of its economic, social and territorial cohesion.</w:t>
      </w:r>
    </w:p>
    <w:p w14:paraId="5330D159" w14:textId="55CD4426" w:rsidR="00A5183C" w:rsidRDefault="00A5183C" w:rsidP="00BB0A77">
      <w:pPr>
        <w:pBdr>
          <w:top w:val="nil"/>
          <w:left w:val="nil"/>
          <w:bottom w:val="nil"/>
          <w:right w:val="nil"/>
          <w:between w:val="nil"/>
          <w:bar w:val="nil"/>
        </w:pBdr>
        <w:spacing w:before="0" w:after="240"/>
        <w:rPr>
          <w:noProof/>
        </w:rPr>
      </w:pPr>
      <w:r>
        <w:rPr>
          <w:noProof/>
        </w:rPr>
        <w:lastRenderedPageBreak/>
        <w:t>Article 212</w:t>
      </w:r>
      <w:r w:rsidRPr="442D48E1">
        <w:rPr>
          <w:noProof/>
        </w:rPr>
        <w:t>(1) and 212</w:t>
      </w:r>
      <w:r>
        <w:rPr>
          <w:noProof/>
        </w:rPr>
        <w:t xml:space="preserve">(3) </w:t>
      </w:r>
      <w:r w:rsidR="002059FA">
        <w:rPr>
          <w:noProof/>
        </w:rPr>
        <w:t xml:space="preserve">TFEU </w:t>
      </w:r>
      <w:r>
        <w:rPr>
          <w:noProof/>
        </w:rPr>
        <w:t xml:space="preserve">provide </w:t>
      </w:r>
      <w:r w:rsidRPr="00BB0A77">
        <w:rPr>
          <w:noProof/>
          <w:color w:val="000000"/>
          <w:shd w:val="clear" w:color="auto" w:fill="FFFFFF"/>
        </w:rPr>
        <w:t>that the Union carr</w:t>
      </w:r>
      <w:r w:rsidRPr="00BB0A77">
        <w:rPr>
          <w:noProof/>
          <w:color w:val="000000" w:themeColor="text1"/>
        </w:rPr>
        <w:t>ies</w:t>
      </w:r>
      <w:r w:rsidRPr="00BB0A77">
        <w:rPr>
          <w:noProof/>
          <w:color w:val="000000"/>
          <w:shd w:val="clear" w:color="auto" w:fill="FFFFFF"/>
        </w:rPr>
        <w:t xml:space="preserve"> out economic, financial and technical cooperation measures with third countries other than developing countries, and that the Union shall cooperate with third countries and competent international organisations. </w:t>
      </w:r>
    </w:p>
    <w:p w14:paraId="212FCB79" w14:textId="661D13E5" w:rsidR="00BB0A77" w:rsidRDefault="00A5183C" w:rsidP="00BB0A77">
      <w:pPr>
        <w:pStyle w:val="Text1"/>
        <w:ind w:left="0"/>
        <w:rPr>
          <w:noProof/>
        </w:rPr>
      </w:pPr>
      <w:r w:rsidRPr="07F1AD64">
        <w:rPr>
          <w:noProof/>
        </w:rPr>
        <w:t>Therefore, the substantive legal basis underpinning this proposal are Article 175</w:t>
      </w:r>
      <w:r w:rsidR="002059FA">
        <w:rPr>
          <w:noProof/>
        </w:rPr>
        <w:t>(3)</w:t>
      </w:r>
      <w:r w:rsidRPr="07F1AD64">
        <w:rPr>
          <w:noProof/>
        </w:rPr>
        <w:t xml:space="preserve"> TFEU</w:t>
      </w:r>
      <w:r>
        <w:rPr>
          <w:noProof/>
        </w:rPr>
        <w:t xml:space="preserve"> </w:t>
      </w:r>
      <w:r w:rsidRPr="07F1AD64">
        <w:rPr>
          <w:noProof/>
        </w:rPr>
        <w:t>and Article 212 TFE</w:t>
      </w:r>
      <w:r>
        <w:rPr>
          <w:noProof/>
        </w:rPr>
        <w:t>U</w:t>
      </w:r>
      <w:r w:rsidRPr="07F1AD64">
        <w:rPr>
          <w:noProof/>
        </w:rPr>
        <w:t>.</w:t>
      </w:r>
    </w:p>
    <w:p w14:paraId="419D9E40" w14:textId="77777777" w:rsidR="00804976" w:rsidRPr="00F931EE" w:rsidRDefault="00804976" w:rsidP="00F931EE">
      <w:pPr>
        <w:pStyle w:val="Bullet0"/>
        <w:rPr>
          <w:b/>
          <w:bCs/>
          <w:noProof/>
          <w:bdr w:val="nil"/>
        </w:rPr>
      </w:pPr>
      <w:bookmarkStart w:id="4" w:name="_Toc216446636"/>
      <w:r w:rsidRPr="00F931EE">
        <w:rPr>
          <w:b/>
          <w:bCs/>
          <w:noProof/>
          <w:bdr w:val="nil"/>
        </w:rPr>
        <w:t>Choice of negotiator</w:t>
      </w:r>
      <w:bookmarkEnd w:id="4"/>
    </w:p>
    <w:p w14:paraId="08FD3AB5" w14:textId="04913480" w:rsidR="00BB0A77" w:rsidRPr="00BB0A77" w:rsidRDefault="00804976" w:rsidP="00BB0A77">
      <w:pPr>
        <w:pStyle w:val="Text1"/>
        <w:ind w:left="0"/>
        <w:rPr>
          <w:noProof/>
          <w:szCs w:val="24"/>
          <w:lang w:val="en-US"/>
        </w:rPr>
      </w:pPr>
      <w:r w:rsidRPr="00BB0A77">
        <w:rPr>
          <w:noProof/>
          <w:szCs w:val="24"/>
          <w:lang w:val="en-US"/>
        </w:rPr>
        <w:t xml:space="preserve">Given that the agreement envisaged exclusively covers </w:t>
      </w:r>
      <w:r w:rsidR="00BB0A77" w:rsidRPr="00BB0A77">
        <w:rPr>
          <w:noProof/>
          <w:szCs w:val="24"/>
          <w:lang w:val="en-US"/>
        </w:rPr>
        <w:t>matters</w:t>
      </w:r>
      <w:r w:rsidRPr="00BB0A77">
        <w:rPr>
          <w:noProof/>
          <w:szCs w:val="24"/>
          <w:lang w:val="en-US"/>
        </w:rPr>
        <w:t xml:space="preserve"> other than the common foreign and security policy, the Commission </w:t>
      </w:r>
      <w:r w:rsidRPr="00BB0A77">
        <w:rPr>
          <w:rFonts w:eastAsia="Arial Unicode MS"/>
          <w:noProof/>
          <w:szCs w:val="24"/>
        </w:rPr>
        <w:t xml:space="preserve">should be nominated </w:t>
      </w:r>
      <w:r w:rsidRPr="00BB0A77">
        <w:rPr>
          <w:noProof/>
          <w:szCs w:val="24"/>
          <w:lang w:val="en-US"/>
        </w:rPr>
        <w:t>as the negotiator pursuant to Article 218(3) TFEU.</w:t>
      </w:r>
    </w:p>
    <w:p w14:paraId="75C1E454" w14:textId="77777777" w:rsidR="00804976" w:rsidRPr="00F931EE" w:rsidRDefault="00804976" w:rsidP="00F931EE">
      <w:pPr>
        <w:pStyle w:val="Bullet0"/>
        <w:rPr>
          <w:b/>
          <w:bCs/>
          <w:noProof/>
        </w:rPr>
      </w:pPr>
      <w:bookmarkStart w:id="5" w:name="_Hlk223441920"/>
      <w:r w:rsidRPr="00F931EE">
        <w:rPr>
          <w:b/>
          <w:bCs/>
          <w:noProof/>
        </w:rPr>
        <w:t>Union competence</w:t>
      </w:r>
    </w:p>
    <w:p w14:paraId="740620A8" w14:textId="6CD0F307" w:rsidR="00BB0A77" w:rsidRPr="00BB0A77" w:rsidRDefault="00804976" w:rsidP="00BB0A77">
      <w:pPr>
        <w:pBdr>
          <w:top w:val="nil"/>
          <w:left w:val="nil"/>
          <w:bottom w:val="nil"/>
          <w:right w:val="nil"/>
          <w:between w:val="nil"/>
          <w:bar w:val="nil"/>
        </w:pBdr>
        <w:spacing w:before="0" w:after="240"/>
        <w:rPr>
          <w:noProof/>
          <w:color w:val="000000" w:themeColor="text1"/>
        </w:rPr>
      </w:pPr>
      <w:r w:rsidRPr="00BB0A77">
        <w:rPr>
          <w:rFonts w:eastAsia="Arial Unicode MS"/>
          <w:noProof/>
          <w:color w:val="000000" w:themeColor="text1"/>
          <w:szCs w:val="24"/>
        </w:rPr>
        <w:t xml:space="preserve">Pursuant to </w:t>
      </w:r>
      <w:r w:rsidRPr="00BB0A77">
        <w:rPr>
          <w:noProof/>
          <w:color w:val="000000" w:themeColor="text1"/>
          <w:szCs w:val="24"/>
        </w:rPr>
        <w:t xml:space="preserve">Article 175 TFEU, </w:t>
      </w:r>
      <w:r w:rsidRPr="00BB0A77">
        <w:rPr>
          <w:noProof/>
          <w:color w:val="000000" w:themeColor="text1"/>
          <w:szCs w:val="24"/>
          <w:shd w:val="clear" w:color="auto" w:fill="FFFFFF"/>
        </w:rPr>
        <w:t xml:space="preserve">the Union </w:t>
      </w:r>
      <w:r w:rsidR="00F90BE4">
        <w:rPr>
          <w:noProof/>
          <w:color w:val="000000" w:themeColor="text1"/>
          <w:szCs w:val="24"/>
          <w:shd w:val="clear" w:color="auto" w:fill="FFFFFF"/>
        </w:rPr>
        <w:t xml:space="preserve">supports </w:t>
      </w:r>
      <w:r w:rsidRPr="00BB0A77">
        <w:rPr>
          <w:noProof/>
          <w:color w:val="000000" w:themeColor="text1"/>
          <w:szCs w:val="24"/>
          <w:shd w:val="clear" w:color="auto" w:fill="FFFFFF"/>
        </w:rPr>
        <w:t xml:space="preserve">actions leading to the strengthening of its economic, social and territorial cohesion. In accordance with </w:t>
      </w:r>
      <w:r w:rsidRPr="00BB0A77">
        <w:rPr>
          <w:noProof/>
          <w:color w:val="000000" w:themeColor="text1"/>
          <w:szCs w:val="24"/>
        </w:rPr>
        <w:t>Article 212(1)</w:t>
      </w:r>
      <w:r w:rsidRPr="00BB0A77">
        <w:rPr>
          <w:noProof/>
          <w:color w:val="000000" w:themeColor="text1"/>
        </w:rPr>
        <w:t xml:space="preserve"> and 212(3) TFEU </w:t>
      </w:r>
      <w:r w:rsidRPr="00BB0A77">
        <w:rPr>
          <w:noProof/>
          <w:color w:val="000000" w:themeColor="text1"/>
          <w:shd w:val="clear" w:color="auto" w:fill="FFFFFF"/>
        </w:rPr>
        <w:t>the Union carr</w:t>
      </w:r>
      <w:r w:rsidRPr="00BB0A77">
        <w:rPr>
          <w:noProof/>
          <w:color w:val="000000" w:themeColor="text1"/>
        </w:rPr>
        <w:t>ies</w:t>
      </w:r>
      <w:r w:rsidRPr="00BB0A77">
        <w:rPr>
          <w:noProof/>
          <w:color w:val="000000" w:themeColor="text1"/>
          <w:shd w:val="clear" w:color="auto" w:fill="FFFFFF"/>
        </w:rPr>
        <w:t xml:space="preserve"> out economic, financial and technical cooperation measures with third countries other than developing countries, and the Union shall cooperate with third countries and competent international organisations. Thus, the Union has the competence to accede to the CEB.</w:t>
      </w:r>
      <w:bookmarkEnd w:id="5"/>
    </w:p>
    <w:p w14:paraId="2A1FCB10" w14:textId="77777777" w:rsidR="00A5183C" w:rsidRPr="00F931EE" w:rsidRDefault="00A5183C" w:rsidP="00F931EE">
      <w:pPr>
        <w:pStyle w:val="Bullet0"/>
        <w:rPr>
          <w:b/>
          <w:bCs/>
          <w:noProof/>
          <w:u w:color="000000"/>
          <w:bdr w:val="nil"/>
          <w:lang w:val="en-US" w:eastAsia="en-GB"/>
        </w:rPr>
      </w:pPr>
      <w:r w:rsidRPr="00F931EE">
        <w:rPr>
          <w:b/>
          <w:bCs/>
          <w:noProof/>
          <w:u w:color="000000"/>
          <w:bdr w:val="nil"/>
          <w:lang w:val="en-US" w:eastAsia="en-GB"/>
        </w:rPr>
        <w:t>Proportionality</w:t>
      </w:r>
    </w:p>
    <w:p w14:paraId="20BDEC5F" w14:textId="77777777" w:rsidR="00A5183C" w:rsidRPr="00752D25" w:rsidRDefault="00A5183C" w:rsidP="00BB0A77">
      <w:pPr>
        <w:pBdr>
          <w:top w:val="nil"/>
          <w:left w:val="nil"/>
          <w:bottom w:val="nil"/>
          <w:right w:val="nil"/>
          <w:between w:val="nil"/>
          <w:bar w:val="nil"/>
        </w:pBdr>
        <w:spacing w:before="0" w:after="240"/>
        <w:rPr>
          <w:noProof/>
        </w:rPr>
      </w:pPr>
      <w:r w:rsidRPr="00752D25">
        <w:rPr>
          <w:noProof/>
        </w:rPr>
        <w:t>The present Recommendation for a Council Decision authorising the opening of negotiations on behalf of the Union for its membership in the Council of Europe Development Bank does not go beyond what is necessary to achieve the policy objectives at stake.</w:t>
      </w:r>
      <w:r w:rsidR="00247D39" w:rsidRPr="00247D39">
        <w:rPr>
          <w:noProof/>
        </w:rPr>
        <w:t xml:space="preserve"> </w:t>
      </w:r>
      <w:r w:rsidR="00247D39" w:rsidRPr="00A55523">
        <w:rPr>
          <w:noProof/>
        </w:rPr>
        <w:t xml:space="preserve">The conditions of the membership of the EU in the </w:t>
      </w:r>
      <w:r w:rsidR="00247D39">
        <w:rPr>
          <w:noProof/>
        </w:rPr>
        <w:t>CEB can only be achieved through negotiations by the Commission with the CEB.</w:t>
      </w:r>
    </w:p>
    <w:p w14:paraId="767EDBAC" w14:textId="5A64A70E" w:rsidR="00F931EE" w:rsidRPr="00F931EE" w:rsidRDefault="00A5183C" w:rsidP="00F931EE">
      <w:pPr>
        <w:rPr>
          <w:noProof/>
        </w:rPr>
      </w:pPr>
      <w:r w:rsidRPr="00752D25">
        <w:rPr>
          <w:noProof/>
        </w:rPr>
        <w:t>The authorised capital will provide the CEB with additional resources to complement EU objectives.</w:t>
      </w:r>
    </w:p>
    <w:p w14:paraId="7BBE3B62" w14:textId="77777777" w:rsidR="00A5183C" w:rsidRPr="00F931EE" w:rsidRDefault="00A5183C" w:rsidP="00F931EE">
      <w:pPr>
        <w:pStyle w:val="Bullet0"/>
        <w:rPr>
          <w:b/>
          <w:bCs/>
          <w:noProof/>
          <w:u w:color="000000"/>
          <w:bdr w:val="nil"/>
          <w:lang w:val="en-US" w:eastAsia="en-GB"/>
        </w:rPr>
      </w:pPr>
      <w:r w:rsidRPr="00F931EE">
        <w:rPr>
          <w:b/>
          <w:bCs/>
          <w:noProof/>
          <w:u w:color="000000"/>
          <w:bdr w:val="nil"/>
          <w:lang w:val="en-US" w:eastAsia="en-GB"/>
        </w:rPr>
        <w:t>Choice of the instrument</w:t>
      </w:r>
    </w:p>
    <w:p w14:paraId="4BF92001" w14:textId="77777777" w:rsidR="00804976" w:rsidRPr="00BB0A77" w:rsidRDefault="00804976" w:rsidP="00BB0A77">
      <w:pPr>
        <w:pBdr>
          <w:top w:val="nil"/>
          <w:left w:val="nil"/>
          <w:bottom w:val="nil"/>
          <w:right w:val="nil"/>
          <w:between w:val="nil"/>
          <w:bar w:val="nil"/>
        </w:pBdr>
        <w:spacing w:before="0" w:after="240"/>
        <w:rPr>
          <w:rFonts w:eastAsia="Arial Unicode MS"/>
          <w:noProof/>
        </w:rPr>
      </w:pPr>
      <w:r w:rsidRPr="00BB0A77">
        <w:rPr>
          <w:rFonts w:eastAsia="Arial Unicode MS"/>
          <w:noProof/>
          <w:szCs w:val="24"/>
        </w:rPr>
        <w:t>This recommendation for a Council decision is submitted in accordance with Article 218(3) and (4) TFEU, which envisage the adoption by the Council of a decision authorising the opening of negotiations and nominating the Union negotiator. The Council may also address negotiating directives to the negotiator. There exists no other legal instrument that could be used in order to achieve the objective expressed in this recommendation.</w:t>
      </w:r>
    </w:p>
    <w:p w14:paraId="2F4D9484" w14:textId="77777777" w:rsidR="00A5183C" w:rsidRDefault="00A5183C">
      <w:pPr>
        <w:pStyle w:val="ManualHeading1"/>
        <w:rPr>
          <w:noProof/>
        </w:rPr>
      </w:pPr>
      <w:r w:rsidRPr="00550536">
        <w:rPr>
          <w:noProof/>
        </w:rPr>
        <w:t>3.</w:t>
      </w:r>
      <w:r w:rsidRPr="00550536">
        <w:rPr>
          <w:noProof/>
        </w:rPr>
        <w:tab/>
        <w:t>RESULTS OF EX-POST EVALUATIONS, STAKEHOLDER CONSULTATIONS AND IMPACT ASSESSMENTS</w:t>
      </w:r>
    </w:p>
    <w:p w14:paraId="4E4750BD" w14:textId="77777777" w:rsidR="00935F0D" w:rsidRPr="00935F0D" w:rsidRDefault="00935F0D" w:rsidP="00935F0D">
      <w:pPr>
        <w:pStyle w:val="Text1"/>
        <w:rPr>
          <w:noProof/>
        </w:rPr>
      </w:pPr>
    </w:p>
    <w:p w14:paraId="20F132C3" w14:textId="77777777" w:rsidR="00A5183C" w:rsidRDefault="00A5183C">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14:paraId="60351CFC" w14:textId="0AFDA467" w:rsidR="00DD70D6" w:rsidRDefault="002063BE" w:rsidP="002063BE">
      <w:pPr>
        <w:rPr>
          <w:noProof/>
          <w:lang w:val="en-IE"/>
        </w:rPr>
      </w:pPr>
      <w:r>
        <w:rPr>
          <w:noProof/>
          <w:lang w:val="en-US" w:eastAsia="en-GB"/>
        </w:rPr>
        <w:t>There have been frequent consultations with the CEB at management and technical level. CEB shareholders actively discussed and reflected on Union membership during several Governing Boards sessions in 2025</w:t>
      </w:r>
      <w:r w:rsidR="00EE440E">
        <w:rPr>
          <w:noProof/>
          <w:lang w:val="en-US" w:eastAsia="en-GB"/>
        </w:rPr>
        <w:t>.</w:t>
      </w:r>
      <w:r>
        <w:rPr>
          <w:noProof/>
          <w:lang w:val="en-US" w:eastAsia="en-GB"/>
        </w:rPr>
        <w:t xml:space="preserve"> </w:t>
      </w:r>
      <w:r w:rsidR="00EE440E">
        <w:rPr>
          <w:noProof/>
          <w:lang w:val="en-US" w:eastAsia="en-GB"/>
        </w:rPr>
        <w:t>T</w:t>
      </w:r>
      <w:r w:rsidR="00DD70D6">
        <w:rPr>
          <w:noProof/>
          <w:lang w:val="en-US" w:eastAsia="en-GB"/>
        </w:rPr>
        <w:t xml:space="preserve">he CEB </w:t>
      </w:r>
      <w:r w:rsidR="00EE440E">
        <w:rPr>
          <w:noProof/>
          <w:lang w:val="en-US" w:eastAsia="en-GB"/>
        </w:rPr>
        <w:t xml:space="preserve">in its letter to the Commission </w:t>
      </w:r>
      <w:r w:rsidR="00DD70D6">
        <w:rPr>
          <w:noProof/>
          <w:lang w:val="en-US" w:eastAsia="en-GB"/>
        </w:rPr>
        <w:t>expressed</w:t>
      </w:r>
      <w:r w:rsidR="00F73F69">
        <w:rPr>
          <w:rStyle w:val="FootnoteReference"/>
          <w:noProof/>
          <w:lang w:val="en-US" w:eastAsia="en-GB"/>
        </w:rPr>
        <w:footnoteReference w:id="10"/>
      </w:r>
      <w:r w:rsidR="00DD70D6">
        <w:rPr>
          <w:noProof/>
          <w:lang w:val="en-US" w:eastAsia="en-GB"/>
        </w:rPr>
        <w:t xml:space="preserve"> its willingness to </w:t>
      </w:r>
      <w:r w:rsidR="00DD70D6">
        <w:rPr>
          <w:noProof/>
          <w:lang w:val="en-IE"/>
        </w:rPr>
        <w:t>continue to explore how membership of the Union could further strengthen the mutual partnership.</w:t>
      </w:r>
    </w:p>
    <w:p w14:paraId="70A5C796" w14:textId="77777777" w:rsidR="00935F0D" w:rsidRDefault="00935F0D" w:rsidP="002063BE">
      <w:pPr>
        <w:rPr>
          <w:noProof/>
          <w:lang w:val="en-US" w:eastAsia="en-GB"/>
        </w:rPr>
      </w:pPr>
    </w:p>
    <w:p w14:paraId="22E6AFBE" w14:textId="77777777" w:rsidR="00A5183C" w:rsidRDefault="00A5183C">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14:paraId="06F0D562" w14:textId="77777777" w:rsidR="00A5183C" w:rsidRDefault="002063BE" w:rsidP="001A3323">
      <w:pPr>
        <w:autoSpaceDE w:val="0"/>
        <w:autoSpaceDN w:val="0"/>
        <w:adjustRightInd w:val="0"/>
        <w:rPr>
          <w:noProof/>
          <w:lang w:eastAsia="en-GB"/>
        </w:rPr>
      </w:pPr>
      <w:r w:rsidRPr="001A3323">
        <w:rPr>
          <w:noProof/>
          <w:lang w:eastAsia="en-GB"/>
        </w:rPr>
        <w:t>There have been frequent consultations with technical experts within the CEB.</w:t>
      </w:r>
    </w:p>
    <w:p w14:paraId="6036BD68" w14:textId="77777777" w:rsidR="00935F0D" w:rsidRPr="001A3323" w:rsidRDefault="00935F0D" w:rsidP="001A3323">
      <w:pPr>
        <w:autoSpaceDE w:val="0"/>
        <w:autoSpaceDN w:val="0"/>
        <w:adjustRightInd w:val="0"/>
        <w:rPr>
          <w:noProof/>
          <w:lang w:eastAsia="en-GB"/>
        </w:rPr>
      </w:pPr>
    </w:p>
    <w:p w14:paraId="2F0D3073" w14:textId="77777777" w:rsidR="00A5183C" w:rsidRDefault="00A5183C">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14:paraId="2808744F" w14:textId="77777777" w:rsidR="00A5183C" w:rsidRDefault="002063BE" w:rsidP="002063BE">
      <w:pPr>
        <w:autoSpaceDE w:val="0"/>
        <w:autoSpaceDN w:val="0"/>
        <w:adjustRightInd w:val="0"/>
        <w:rPr>
          <w:noProof/>
          <w:lang w:eastAsia="en-GB"/>
        </w:rPr>
      </w:pPr>
      <w:r w:rsidRPr="00C11EFB">
        <w:rPr>
          <w:noProof/>
          <w:lang w:eastAsia="en-GB"/>
        </w:rPr>
        <w:t>Against th</w:t>
      </w:r>
      <w:r>
        <w:rPr>
          <w:noProof/>
          <w:lang w:eastAsia="en-GB"/>
        </w:rPr>
        <w:t>e background laid out in the previous two sections, in</w:t>
      </w:r>
      <w:r w:rsidRPr="00C11EFB">
        <w:rPr>
          <w:noProof/>
          <w:lang w:eastAsia="en-GB"/>
        </w:rPr>
        <w:t xml:space="preserve"> accordance with the proportionality principle</w:t>
      </w:r>
      <w:r>
        <w:rPr>
          <w:noProof/>
          <w:lang w:eastAsia="en-GB"/>
        </w:rPr>
        <w:t xml:space="preserve"> and past practice</w:t>
      </w:r>
      <w:r w:rsidRPr="00C11EFB">
        <w:rPr>
          <w:noProof/>
          <w:lang w:eastAsia="en-GB"/>
        </w:rPr>
        <w:t xml:space="preserve">, the Commission </w:t>
      </w:r>
      <w:r>
        <w:rPr>
          <w:noProof/>
          <w:lang w:eastAsia="en-GB"/>
        </w:rPr>
        <w:t xml:space="preserve">has </w:t>
      </w:r>
      <w:r w:rsidRPr="00C11EFB">
        <w:rPr>
          <w:noProof/>
          <w:lang w:eastAsia="en-GB"/>
        </w:rPr>
        <w:t>not develop</w:t>
      </w:r>
      <w:r>
        <w:rPr>
          <w:noProof/>
          <w:lang w:eastAsia="en-GB"/>
        </w:rPr>
        <w:t>ed</w:t>
      </w:r>
      <w:r w:rsidRPr="00C11EFB">
        <w:rPr>
          <w:noProof/>
          <w:lang w:eastAsia="en-GB"/>
        </w:rPr>
        <w:t xml:space="preserve"> a formal impact assessment</w:t>
      </w:r>
      <w:r>
        <w:rPr>
          <w:noProof/>
          <w:lang w:eastAsia="en-GB"/>
        </w:rPr>
        <w:t>.</w:t>
      </w:r>
    </w:p>
    <w:p w14:paraId="6762CDF1" w14:textId="77777777" w:rsidR="00935F0D" w:rsidRPr="002063BE" w:rsidRDefault="00935F0D" w:rsidP="002063BE">
      <w:pPr>
        <w:autoSpaceDE w:val="0"/>
        <w:autoSpaceDN w:val="0"/>
        <w:adjustRightInd w:val="0"/>
        <w:rPr>
          <w:noProof/>
          <w:lang w:eastAsia="en-GB"/>
        </w:rPr>
      </w:pPr>
    </w:p>
    <w:p w14:paraId="54838F2F" w14:textId="77777777" w:rsidR="00A5183C" w:rsidRDefault="00A5183C">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14:paraId="5618E8D9" w14:textId="3F98C6DB" w:rsidR="002063BE" w:rsidRPr="00534029" w:rsidRDefault="002063BE" w:rsidP="002063BE">
      <w:pPr>
        <w:pBdr>
          <w:top w:val="nil"/>
          <w:left w:val="nil"/>
          <w:bottom w:val="nil"/>
          <w:right w:val="nil"/>
          <w:between w:val="nil"/>
          <w:bar w:val="nil"/>
        </w:pBdr>
        <w:spacing w:after="240"/>
        <w:rPr>
          <w:rFonts w:eastAsia="Arial Unicode MS"/>
          <w:noProof/>
          <w:lang w:val="en-IE"/>
        </w:rPr>
      </w:pPr>
      <w:r>
        <w:rPr>
          <w:rFonts w:eastAsia="Arial Unicode MS"/>
          <w:noProof/>
        </w:rPr>
        <w:t xml:space="preserve">The aim of the CEB is to </w:t>
      </w:r>
      <w:r w:rsidRPr="00534029">
        <w:rPr>
          <w:rFonts w:eastAsia="Arial Unicode MS"/>
          <w:noProof/>
          <w:lang w:val="en-IE"/>
        </w:rPr>
        <w:t>promote social cohesion in Europe, defined as “the capacity of a society to ensure the well-being of all its members, minimising disparities and avoiding marginalisation”.</w:t>
      </w:r>
    </w:p>
    <w:p w14:paraId="14A9A074" w14:textId="77777777" w:rsidR="002063BE" w:rsidRPr="00534029" w:rsidRDefault="002063BE" w:rsidP="002063BE">
      <w:pPr>
        <w:pBdr>
          <w:top w:val="nil"/>
          <w:left w:val="nil"/>
          <w:bottom w:val="nil"/>
          <w:right w:val="nil"/>
          <w:between w:val="nil"/>
          <w:bar w:val="nil"/>
        </w:pBdr>
        <w:spacing w:before="0" w:after="240"/>
        <w:rPr>
          <w:rFonts w:eastAsia="Arial Unicode MS"/>
          <w:noProof/>
          <w:lang w:val="en-IE"/>
        </w:rPr>
      </w:pPr>
      <w:r w:rsidRPr="00534029">
        <w:rPr>
          <w:rFonts w:eastAsia="Arial Unicode MS"/>
          <w:noProof/>
          <w:lang w:val="en-IE"/>
        </w:rPr>
        <w:t>The CEB pursues its mission by financing social investment and projects that serve vulnerable people, across three lines of action:</w:t>
      </w:r>
    </w:p>
    <w:p w14:paraId="4A7D50E4" w14:textId="77777777" w:rsidR="002063BE" w:rsidRPr="00534029" w:rsidRDefault="002063BE" w:rsidP="00913230">
      <w:pPr>
        <w:pStyle w:val="Bullet0"/>
        <w:numPr>
          <w:ilvl w:val="0"/>
          <w:numId w:val="3"/>
        </w:numPr>
        <w:rPr>
          <w:noProof/>
          <w:lang w:val="en-IE"/>
        </w:rPr>
      </w:pPr>
      <w:r w:rsidRPr="00534029">
        <w:rPr>
          <w:noProof/>
          <w:lang w:val="en-IE"/>
        </w:rPr>
        <w:t>Investing in people and enhancing human capital;</w:t>
      </w:r>
    </w:p>
    <w:p w14:paraId="449510FF" w14:textId="77777777" w:rsidR="00A5183C" w:rsidRDefault="002063BE" w:rsidP="002D7D03">
      <w:pPr>
        <w:pStyle w:val="Bullet0"/>
        <w:numPr>
          <w:ilvl w:val="0"/>
          <w:numId w:val="1"/>
        </w:numPr>
        <w:rPr>
          <w:noProof/>
          <w:lang w:val="en-IE"/>
        </w:rPr>
      </w:pPr>
      <w:r w:rsidRPr="002063BE">
        <w:rPr>
          <w:noProof/>
          <w:lang w:val="en-IE"/>
        </w:rPr>
        <w:t>Promoting inclusive and resilient living environments;</w:t>
      </w:r>
    </w:p>
    <w:p w14:paraId="25B9DC22" w14:textId="77777777" w:rsidR="002063BE" w:rsidRPr="002063BE" w:rsidRDefault="002063BE" w:rsidP="002D7D03">
      <w:pPr>
        <w:pStyle w:val="Bullet0"/>
        <w:numPr>
          <w:ilvl w:val="0"/>
          <w:numId w:val="1"/>
        </w:numPr>
        <w:rPr>
          <w:noProof/>
          <w:lang w:val="en-IE"/>
        </w:rPr>
      </w:pPr>
      <w:r w:rsidRPr="00534029">
        <w:rPr>
          <w:rFonts w:eastAsia="Arial Unicode MS"/>
          <w:noProof/>
          <w:lang w:val="en-IE"/>
        </w:rPr>
        <w:t>Supporting jobs and economic and financial inclusion</w:t>
      </w:r>
      <w:r>
        <w:rPr>
          <w:rFonts w:eastAsia="Arial Unicode MS"/>
          <w:noProof/>
          <w:lang w:val="en-IE"/>
        </w:rPr>
        <w:t>.</w:t>
      </w:r>
    </w:p>
    <w:p w14:paraId="663EC17E" w14:textId="77777777" w:rsidR="002063BE" w:rsidRDefault="002063BE" w:rsidP="002063BE">
      <w:pPr>
        <w:rPr>
          <w:noProof/>
        </w:rPr>
      </w:pPr>
      <w:r>
        <w:rPr>
          <w:noProof/>
        </w:rPr>
        <w:t>I</w:t>
      </w:r>
      <w:r w:rsidRPr="002B0377">
        <w:rPr>
          <w:noProof/>
        </w:rPr>
        <w:t xml:space="preserve">t is, therefore, expected that the increase of the capital of the </w:t>
      </w:r>
      <w:r>
        <w:rPr>
          <w:noProof/>
        </w:rPr>
        <w:t>CEB</w:t>
      </w:r>
      <w:r w:rsidRPr="002B0377">
        <w:rPr>
          <w:noProof/>
        </w:rPr>
        <w:t xml:space="preserve"> will allow it to be more active in the above areas, which should be beneficial for the protection of fundamental rights</w:t>
      </w:r>
      <w:r>
        <w:rPr>
          <w:noProof/>
        </w:rPr>
        <w:t>.</w:t>
      </w:r>
    </w:p>
    <w:p w14:paraId="1091E102" w14:textId="77777777" w:rsidR="00935F0D" w:rsidRPr="002063BE" w:rsidRDefault="00935F0D" w:rsidP="002063BE">
      <w:pPr>
        <w:rPr>
          <w:noProof/>
          <w:lang w:val="en-IE"/>
        </w:rPr>
      </w:pPr>
    </w:p>
    <w:p w14:paraId="4771C239" w14:textId="41C6AF29" w:rsidR="00A5183C" w:rsidRDefault="00A5183C">
      <w:pPr>
        <w:pStyle w:val="ManualHeading1"/>
        <w:rPr>
          <w:noProof/>
        </w:rPr>
      </w:pPr>
      <w:r w:rsidRPr="00550536">
        <w:rPr>
          <w:noProof/>
        </w:rPr>
        <w:t>4.</w:t>
      </w:r>
      <w:r w:rsidRPr="00550536">
        <w:rPr>
          <w:noProof/>
        </w:rPr>
        <w:tab/>
        <w:t>BUDGETARY IMPLICATIONS</w:t>
      </w:r>
    </w:p>
    <w:p w14:paraId="7234DCE5" w14:textId="77777777" w:rsidR="00935F0D" w:rsidRDefault="002063BE" w:rsidP="005734AE">
      <w:pPr>
        <w:autoSpaceDE w:val="0"/>
        <w:autoSpaceDN w:val="0"/>
        <w:adjustRightInd w:val="0"/>
        <w:rPr>
          <w:rFonts w:eastAsia="Times New Roman"/>
          <w:noProof/>
        </w:rPr>
      </w:pPr>
      <w:r>
        <w:rPr>
          <w:noProof/>
        </w:rPr>
        <w:t xml:space="preserve">Reaching the stated aim of acquiring an approximate </w:t>
      </w:r>
      <w:r w:rsidRPr="19009DC3">
        <w:rPr>
          <w:noProof/>
          <w:color w:val="000000" w:themeColor="text1"/>
        </w:rPr>
        <w:t>0.4</w:t>
      </w:r>
      <w:r w:rsidR="00B35A26">
        <w:rPr>
          <w:noProof/>
          <w:color w:val="000000" w:themeColor="text1"/>
        </w:rPr>
        <w:t>19</w:t>
      </w:r>
      <w:r w:rsidRPr="19009DC3">
        <w:rPr>
          <w:noProof/>
          <w:color w:val="000000" w:themeColor="text1"/>
        </w:rPr>
        <w:t xml:space="preserve">% direct share </w:t>
      </w:r>
      <w:r w:rsidRPr="19009DC3">
        <w:rPr>
          <w:noProof/>
          <w:lang w:eastAsia="en-GB" w:bidi="hi-IN"/>
        </w:rPr>
        <w:t>of</w:t>
      </w:r>
      <w:r>
        <w:rPr>
          <w:noProof/>
        </w:rPr>
        <w:t xml:space="preserve"> the </w:t>
      </w:r>
      <w:r w:rsidRPr="19009DC3">
        <w:rPr>
          <w:noProof/>
          <w:lang w:eastAsia="en-GB" w:bidi="hi-IN"/>
        </w:rPr>
        <w:t>total subscribed capital</w:t>
      </w:r>
      <w:r w:rsidRPr="19009DC3">
        <w:rPr>
          <w:noProof/>
          <w:color w:val="000000" w:themeColor="text1"/>
        </w:rPr>
        <w:t xml:space="preserve"> of the CEB would </w:t>
      </w:r>
      <w:r>
        <w:rPr>
          <w:noProof/>
        </w:rPr>
        <w:t xml:space="preserve">necessitate a subscription of EUR 40.294 million in shares, in the form of EUR 7.49 million in paid-in shares and EUR 32.804 million in non-paid-in shares. This would imply a </w:t>
      </w:r>
      <w:r w:rsidRPr="19009DC3">
        <w:rPr>
          <w:noProof/>
          <w:lang w:val="en-IE"/>
        </w:rPr>
        <w:t xml:space="preserve">contingent liability for the EU budget of </w:t>
      </w:r>
      <w:r>
        <w:rPr>
          <w:noProof/>
          <w:lang w:val="en-IE"/>
        </w:rPr>
        <w:t xml:space="preserve">the same amount, </w:t>
      </w:r>
      <w:r w:rsidRPr="19009DC3">
        <w:rPr>
          <w:noProof/>
          <w:lang w:val="en-IE"/>
        </w:rPr>
        <w:t>EUR 32.804 million.</w:t>
      </w:r>
      <w:r>
        <w:rPr>
          <w:noProof/>
        </w:rPr>
        <w:t xml:space="preserve"> In addition, the Union would need to contribute EUR 12.51 million to the compulsory reserves. This totals an investment of EUR 20 million for the E</w:t>
      </w:r>
      <w:r w:rsidRPr="19009DC3">
        <w:rPr>
          <w:noProof/>
        </w:rPr>
        <w:t xml:space="preserve">U, which the Commission proposes to fund by making use of </w:t>
      </w:r>
      <w:r w:rsidRPr="19009DC3">
        <w:rPr>
          <w:rFonts w:eastAsia="Times New Roman"/>
          <w:noProof/>
        </w:rPr>
        <w:t>appropriations programmed for the Employment and Social Innovation (EaSI) strand of the European Social Fund Plus (ESF+), the Asylum, Migration and Integration Fund (AMIF) and the Neighbourhood, Development and</w:t>
      </w:r>
      <w:r>
        <w:rPr>
          <w:rFonts w:eastAsia="Times New Roman"/>
          <w:noProof/>
        </w:rPr>
        <w:t xml:space="preserve"> </w:t>
      </w:r>
      <w:r w:rsidRPr="19009DC3">
        <w:rPr>
          <w:rFonts w:eastAsia="Times New Roman"/>
          <w:noProof/>
        </w:rPr>
        <w:t>International Cooperation Instrument – Global Europe (NDICI-GE) programme under the EU’s annual budget for the financial year 202</w:t>
      </w:r>
      <w:r>
        <w:rPr>
          <w:rFonts w:eastAsia="Times New Roman"/>
          <w:noProof/>
        </w:rPr>
        <w:t>7</w:t>
      </w:r>
      <w:r w:rsidRPr="19009DC3">
        <w:rPr>
          <w:rFonts w:eastAsia="Times New Roman"/>
          <w:noProof/>
        </w:rPr>
        <w:t>.</w:t>
      </w:r>
    </w:p>
    <w:p w14:paraId="4DCD1B99" w14:textId="77777777" w:rsidR="00A2079A" w:rsidRDefault="00A2079A" w:rsidP="005734AE">
      <w:pPr>
        <w:autoSpaceDE w:val="0"/>
        <w:autoSpaceDN w:val="0"/>
        <w:adjustRightInd w:val="0"/>
        <w:rPr>
          <w:rFonts w:eastAsia="Times New Roman"/>
          <w:noProof/>
        </w:rPr>
      </w:pPr>
    </w:p>
    <w:p w14:paraId="710B3560" w14:textId="13520D18" w:rsidR="00A5183C" w:rsidRPr="006B222E" w:rsidRDefault="002063BE" w:rsidP="005734AE">
      <w:pPr>
        <w:autoSpaceDE w:val="0"/>
        <w:autoSpaceDN w:val="0"/>
        <w:adjustRightInd w:val="0"/>
        <w:rPr>
          <w:noProof/>
        </w:rPr>
      </w:pPr>
      <w:r>
        <w:rPr>
          <w:rFonts w:eastAsia="Times New Roman"/>
          <w:noProof/>
        </w:rPr>
        <w:t xml:space="preserve">Becoming a shareholder of the CEB will also entail the obligation to contribute annually to the budget of the secretariat that manages the </w:t>
      </w:r>
      <w:r w:rsidRPr="260CEEDE">
        <w:rPr>
          <w:noProof/>
          <w:color w:val="000000" w:themeColor="text1"/>
        </w:rPr>
        <w:t>Partial Agreement</w:t>
      </w:r>
      <w:r>
        <w:rPr>
          <w:noProof/>
          <w:color w:val="000000" w:themeColor="text1"/>
        </w:rPr>
        <w:t xml:space="preserve"> upon which CEB is constituted within the rules of the Council of Europe. These costs are of</w:t>
      </w:r>
      <w:r w:rsidRPr="260CEEDE">
        <w:rPr>
          <w:noProof/>
          <w:color w:val="000000" w:themeColor="text1"/>
        </w:rPr>
        <w:t xml:space="preserve"> an administrative nature and represent</w:t>
      </w:r>
      <w:r>
        <w:rPr>
          <w:noProof/>
          <w:color w:val="000000" w:themeColor="text1"/>
        </w:rPr>
        <w:t xml:space="preserve"> </w:t>
      </w:r>
      <w:r w:rsidRPr="260CEEDE">
        <w:rPr>
          <w:noProof/>
          <w:color w:val="000000" w:themeColor="text1"/>
        </w:rPr>
        <w:t>a modest annual contribution</w:t>
      </w:r>
      <w:r>
        <w:rPr>
          <w:noProof/>
          <w:color w:val="000000" w:themeColor="text1"/>
        </w:rPr>
        <w:t>, which will be funded by the Commission.</w:t>
      </w:r>
    </w:p>
    <w:p w14:paraId="560B8B33" w14:textId="77777777" w:rsidR="00A5183C" w:rsidRDefault="00A5183C">
      <w:pPr>
        <w:rPr>
          <w:noProof/>
        </w:rPr>
        <w:sectPr w:rsidR="00A5183C" w:rsidSect="0010280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13E80FF4" w14:textId="77777777" w:rsidR="00A5183C" w:rsidRDefault="001C7026" w:rsidP="001C7026">
      <w:pPr>
        <w:pStyle w:val="Statut"/>
        <w:rPr>
          <w:noProof/>
        </w:rPr>
      </w:pPr>
      <w:r w:rsidRPr="001C7026">
        <w:rPr>
          <w:noProof/>
        </w:rPr>
        <w:lastRenderedPageBreak/>
        <w:t>Recommendation for a</w:t>
      </w:r>
    </w:p>
    <w:p w14:paraId="48B8B0BF" w14:textId="77777777" w:rsidR="00A5183C" w:rsidRDefault="001C7026" w:rsidP="001C7026">
      <w:pPr>
        <w:pStyle w:val="Typedudocument"/>
        <w:rPr>
          <w:noProof/>
        </w:rPr>
      </w:pPr>
      <w:r w:rsidRPr="001C7026">
        <w:rPr>
          <w:noProof/>
        </w:rPr>
        <w:t>COUNCIL DECISION</w:t>
      </w:r>
    </w:p>
    <w:p w14:paraId="7061768F" w14:textId="77777777" w:rsidR="00A5183C" w:rsidRDefault="001C7026" w:rsidP="001C7026">
      <w:pPr>
        <w:pStyle w:val="Titreobjet"/>
        <w:rPr>
          <w:noProof/>
        </w:rPr>
      </w:pPr>
      <w:r w:rsidRPr="001C7026">
        <w:rPr>
          <w:noProof/>
        </w:rPr>
        <w:t>authorising the opening of negotiations on the conditions for the Union’s membership in the Council of Europe Development Bank (CEB)</w:t>
      </w:r>
    </w:p>
    <w:p w14:paraId="660E50B8" w14:textId="77777777" w:rsidR="00A5183C" w:rsidRDefault="00A5183C">
      <w:pPr>
        <w:pStyle w:val="Institutionquiagit"/>
        <w:rPr>
          <w:noProof/>
        </w:rPr>
      </w:pPr>
      <w:r w:rsidRPr="008C4321">
        <w:rPr>
          <w:noProof/>
        </w:rPr>
        <w:t>THE COUNCIL OF THE EUROPEAN UNION,</w:t>
      </w:r>
    </w:p>
    <w:p w14:paraId="4E3B9DF3" w14:textId="64A2FC0C" w:rsidR="00A5183C" w:rsidRDefault="005734AE" w:rsidP="005734AE">
      <w:pPr>
        <w:pBdr>
          <w:top w:val="nil"/>
          <w:left w:val="nil"/>
          <w:bottom w:val="nil"/>
          <w:right w:val="nil"/>
          <w:between w:val="nil"/>
          <w:bar w:val="nil"/>
        </w:pBdr>
        <w:spacing w:before="0" w:after="240"/>
        <w:rPr>
          <w:noProof/>
        </w:rPr>
      </w:pPr>
      <w:r w:rsidRPr="442D48E1">
        <w:rPr>
          <w:noProof/>
        </w:rPr>
        <w:t xml:space="preserve">Having regard to the Treaty on the Functioning of the European Union, and in particular </w:t>
      </w:r>
      <w:r w:rsidRPr="004C0224">
        <w:rPr>
          <w:noProof/>
        </w:rPr>
        <w:t>Article 175</w:t>
      </w:r>
      <w:r w:rsidR="00BC3A4A">
        <w:rPr>
          <w:noProof/>
        </w:rPr>
        <w:t>(3)</w:t>
      </w:r>
      <w:r w:rsidRPr="004C0224">
        <w:rPr>
          <w:noProof/>
        </w:rPr>
        <w:t>, Article 212 and</w:t>
      </w:r>
      <w:r w:rsidRPr="442D48E1">
        <w:rPr>
          <w:noProof/>
        </w:rPr>
        <w:t xml:space="preserve"> Article 218(3) and (4) thereof,</w:t>
      </w:r>
    </w:p>
    <w:p w14:paraId="60275DD3" w14:textId="77777777" w:rsidR="005734AE" w:rsidRDefault="005734AE" w:rsidP="005734AE">
      <w:pPr>
        <w:rPr>
          <w:noProof/>
        </w:rPr>
      </w:pPr>
      <w:r>
        <w:rPr>
          <w:noProof/>
        </w:rPr>
        <w:t>Having regard to the recommendation from the European Commission,</w:t>
      </w:r>
    </w:p>
    <w:p w14:paraId="61474CBB" w14:textId="77777777" w:rsidR="005734AE" w:rsidRDefault="005734AE" w:rsidP="005734AE">
      <w:pPr>
        <w:rPr>
          <w:noProof/>
        </w:rPr>
      </w:pPr>
      <w:r>
        <w:rPr>
          <w:noProof/>
        </w:rPr>
        <w:t>Whereas:</w:t>
      </w:r>
    </w:p>
    <w:p w14:paraId="07577D0D" w14:textId="77777777" w:rsidR="005734AE" w:rsidRDefault="005734AE" w:rsidP="00913230">
      <w:pPr>
        <w:pStyle w:val="ManualConsidrant"/>
        <w:rPr>
          <w:noProof/>
        </w:rPr>
      </w:pPr>
      <w:r>
        <w:rPr>
          <w:noProof/>
        </w:rPr>
        <w:t>(1)</w:t>
      </w:r>
      <w:r>
        <w:rPr>
          <w:noProof/>
        </w:rPr>
        <w:tab/>
        <w:t xml:space="preserve">The conditions of </w:t>
      </w:r>
      <w:r w:rsidRPr="00752D25">
        <w:rPr>
          <w:noProof/>
        </w:rPr>
        <w:t>membership of the Council of Europe Development Bank (the ‘CEB’) are laid</w:t>
      </w:r>
      <w:r w:rsidRPr="002D7D03">
        <w:rPr>
          <w:noProof/>
        </w:rPr>
        <w:t xml:space="preserve"> down in its Articles of Agreement. Pursuant to article III.c thereof, international institutions with a European focus may become Members of the Bank. The Governing Board of the CEB decides on </w:t>
      </w:r>
      <w:r w:rsidR="004E55AD">
        <w:rPr>
          <w:noProof/>
        </w:rPr>
        <w:t xml:space="preserve">the conditions of </w:t>
      </w:r>
      <w:r w:rsidRPr="002D7D03">
        <w:rPr>
          <w:noProof/>
        </w:rPr>
        <w:t xml:space="preserve">admission of new Members. For the Union to become a member, it is, therefore, necessary to enter into negotiations on </w:t>
      </w:r>
      <w:r w:rsidR="004E55AD">
        <w:rPr>
          <w:noProof/>
        </w:rPr>
        <w:t xml:space="preserve">those conditions </w:t>
      </w:r>
      <w:r w:rsidRPr="002D7D03">
        <w:rPr>
          <w:noProof/>
        </w:rPr>
        <w:t>with the CEB.</w:t>
      </w:r>
    </w:p>
    <w:p w14:paraId="42650A67" w14:textId="77777777" w:rsidR="005734AE" w:rsidRDefault="004C6047" w:rsidP="005734AE">
      <w:pPr>
        <w:pStyle w:val="ManualConsidrant"/>
        <w:rPr>
          <w:noProof/>
        </w:rPr>
      </w:pPr>
      <w:r>
        <w:rPr>
          <w:noProof/>
        </w:rPr>
        <w:t>(2)</w:t>
      </w:r>
      <w:r>
        <w:rPr>
          <w:noProof/>
        </w:rPr>
        <w:tab/>
        <w:t>In view of the Council</w:t>
      </w:r>
      <w:r w:rsidR="00935A3E">
        <w:rPr>
          <w:noProof/>
        </w:rPr>
        <w:t>’s invitation</w:t>
      </w:r>
      <w:r>
        <w:rPr>
          <w:noProof/>
        </w:rPr>
        <w:t xml:space="preserve"> to</w:t>
      </w:r>
      <w:r w:rsidRPr="79B867AC">
        <w:rPr>
          <w:noProof/>
        </w:rPr>
        <w:t xml:space="preserve"> the Commission and the Member States to ensure closer coordination with and among International Financial Institutions in the context of </w:t>
      </w:r>
      <w:r>
        <w:rPr>
          <w:noProof/>
        </w:rPr>
        <w:t xml:space="preserve">the </w:t>
      </w:r>
      <w:r w:rsidRPr="79B867AC">
        <w:rPr>
          <w:noProof/>
        </w:rPr>
        <w:t xml:space="preserve">European Financial Architecture </w:t>
      </w:r>
      <w:r>
        <w:rPr>
          <w:noProof/>
        </w:rPr>
        <w:t xml:space="preserve">for </w:t>
      </w:r>
      <w:r w:rsidRPr="79B867AC">
        <w:rPr>
          <w:noProof/>
        </w:rPr>
        <w:t>Development</w:t>
      </w:r>
      <w:r>
        <w:rPr>
          <w:noProof/>
        </w:rPr>
        <w:t>, i</w:t>
      </w:r>
      <w:r w:rsidR="005734AE">
        <w:rPr>
          <w:noProof/>
        </w:rPr>
        <w:t>t is appropriate for the Union to become a member of the CEB by acquiring shares in its capital in order to deliver more effective coherence of the CEB’s priorities with Union priorities and achieve the Union’s objectives in the field of social cohesion and external economic relations, by exercising the voting power that is conferred with ownership.</w:t>
      </w:r>
      <w:r w:rsidR="002F2E65">
        <w:rPr>
          <w:noProof/>
        </w:rPr>
        <w:t xml:space="preserve"> </w:t>
      </w:r>
      <w:r w:rsidR="005734AE">
        <w:rPr>
          <w:noProof/>
        </w:rPr>
        <w:t xml:space="preserve">It will in addition help deepen the relationship between the EU and the other partner countries in the </w:t>
      </w:r>
      <w:r w:rsidR="008B264E">
        <w:rPr>
          <w:noProof/>
        </w:rPr>
        <w:t>enlargement and</w:t>
      </w:r>
      <w:r w:rsidR="005734AE">
        <w:rPr>
          <w:noProof/>
        </w:rPr>
        <w:t xml:space="preserve"> neighbourhood </w:t>
      </w:r>
      <w:r w:rsidR="008B264E">
        <w:rPr>
          <w:noProof/>
        </w:rPr>
        <w:t xml:space="preserve">region </w:t>
      </w:r>
      <w:r w:rsidR="005734AE">
        <w:rPr>
          <w:noProof/>
        </w:rPr>
        <w:t>that are members of the CEB. Moreover, it will also help bolster support for Ukraine,</w:t>
      </w:r>
      <w:r w:rsidR="00EE440E">
        <w:rPr>
          <w:noProof/>
        </w:rPr>
        <w:t xml:space="preserve"> including </w:t>
      </w:r>
      <w:r w:rsidR="008B264E">
        <w:rPr>
          <w:noProof/>
        </w:rPr>
        <w:t xml:space="preserve">as </w:t>
      </w:r>
      <w:r w:rsidR="00774D70">
        <w:rPr>
          <w:noProof/>
        </w:rPr>
        <w:t>regards its</w:t>
      </w:r>
      <w:r w:rsidR="00EE440E">
        <w:rPr>
          <w:noProof/>
        </w:rPr>
        <w:t xml:space="preserve"> post-war reconstruction,</w:t>
      </w:r>
      <w:r w:rsidR="005734AE">
        <w:rPr>
          <w:noProof/>
        </w:rPr>
        <w:t xml:space="preserve"> now that this country is a member of the CEB and a core target of its policies.</w:t>
      </w:r>
    </w:p>
    <w:p w14:paraId="394CF17A" w14:textId="77777777" w:rsidR="005734AE" w:rsidRPr="00FD26FA" w:rsidRDefault="005734AE" w:rsidP="00860D6E">
      <w:pPr>
        <w:pStyle w:val="ManualConsidrant"/>
        <w:rPr>
          <w:noProof/>
          <w:lang w:val="en-US"/>
        </w:rPr>
      </w:pPr>
      <w:r>
        <w:rPr>
          <w:noProof/>
        </w:rPr>
        <w:t>(3)</w:t>
      </w:r>
      <w:r>
        <w:rPr>
          <w:noProof/>
        </w:rPr>
        <w:tab/>
      </w:r>
      <w:r w:rsidRPr="00FD26FA">
        <w:rPr>
          <w:noProof/>
        </w:rPr>
        <w:t xml:space="preserve">The CEB's focus on social policy and infrastructure can complement and create synergies with the EU’s funding programmes and policy actions aimed at addressing economic and social disparities </w:t>
      </w:r>
      <w:r w:rsidR="00535FFC">
        <w:rPr>
          <w:noProof/>
        </w:rPr>
        <w:t>in the Union</w:t>
      </w:r>
      <w:r w:rsidRPr="00FD26FA">
        <w:rPr>
          <w:noProof/>
        </w:rPr>
        <w:t xml:space="preserve">, particularly in areas such as affordable and social housing, healthcare, poverty reduction, education, gender equality and the social and economic inclusion of vulnerable groups, including persons with disabilities, Roma populations and the homeless. The CEB can also play an important technical and funding role in housing policy in the EU, given its decades-long experience in supporting housing for vulnerable groups. </w:t>
      </w:r>
    </w:p>
    <w:p w14:paraId="57D8A9EA" w14:textId="77777777" w:rsidR="005734AE" w:rsidRPr="0050463D" w:rsidRDefault="005734AE" w:rsidP="00860D6E">
      <w:pPr>
        <w:pStyle w:val="ManualConsidrant"/>
        <w:rPr>
          <w:noProof/>
        </w:rPr>
      </w:pPr>
      <w:r>
        <w:rPr>
          <w:noProof/>
        </w:rPr>
        <w:t>(4)</w:t>
      </w:r>
      <w:r>
        <w:rPr>
          <w:noProof/>
        </w:rPr>
        <w:tab/>
        <w:t xml:space="preserve">The CEB’s expertise in post-conflict reconstruction and social integration aligns with the EU's goals of promoting stability and cohesion in Europe. The CEB could support the EU to prepare accession countries in their path towards EU membership and support the implementation of the Growth Plans in the Western Balkans and Moldova. With the geographic scope of the CEB operations having been extended to Ukraine, providing assistance to support the country’s reconstruction, recovery and long-term </w:t>
      </w:r>
      <w:r w:rsidRPr="00774D70">
        <w:rPr>
          <w:noProof/>
          <w:color w:val="000000" w:themeColor="text1"/>
        </w:rPr>
        <w:lastRenderedPageBreak/>
        <w:t xml:space="preserve">social development is now one of the overarching new goals of the CEB. </w:t>
      </w:r>
      <w:r w:rsidRPr="00774D70">
        <w:rPr>
          <w:noProof/>
          <w:color w:val="000000" w:themeColor="text1"/>
          <w:lang w:eastAsia="en-GB"/>
        </w:rPr>
        <w:t xml:space="preserve">The recently completed capital increase provides further </w:t>
      </w:r>
      <w:r w:rsidR="00935A3E" w:rsidRPr="00774D70">
        <w:rPr>
          <w:noProof/>
          <w:color w:val="000000" w:themeColor="text1"/>
          <w:lang w:eastAsia="en-GB"/>
        </w:rPr>
        <w:t>financial capacity</w:t>
      </w:r>
      <w:r w:rsidRPr="00774D70">
        <w:rPr>
          <w:noProof/>
          <w:color w:val="000000" w:themeColor="text1"/>
          <w:lang w:eastAsia="en-GB"/>
        </w:rPr>
        <w:t xml:space="preserve"> to support Ukraine on its EU membership path.</w:t>
      </w:r>
      <w:r w:rsidRPr="00774D70">
        <w:rPr>
          <w:noProof/>
          <w:color w:val="000000" w:themeColor="text1"/>
        </w:rPr>
        <w:t xml:space="preserve"> The CEB could support the EU in its implementation of the Ukraine Facility</w:t>
      </w:r>
      <w:r w:rsidRPr="00774D70">
        <w:rPr>
          <w:noProof/>
          <w:color w:val="000000" w:themeColor="text1"/>
          <w:lang w:eastAsia="en-GB"/>
        </w:rPr>
        <w:t>. The EU and CEB could also further enhance their partnership with regard to social infrastructure investments in Türkiye</w:t>
      </w:r>
      <w:r w:rsidRPr="00774D70">
        <w:rPr>
          <w:noProof/>
          <w:color w:val="000000" w:themeColor="text1"/>
        </w:rPr>
        <w:t>.</w:t>
      </w:r>
    </w:p>
    <w:p w14:paraId="2DFB529F" w14:textId="77777777" w:rsidR="005734AE" w:rsidRPr="005734AE" w:rsidRDefault="005734AE" w:rsidP="00860D6E">
      <w:pPr>
        <w:pStyle w:val="ManualConsidrant"/>
        <w:pBdr>
          <w:top w:val="nil"/>
          <w:left w:val="nil"/>
          <w:bottom w:val="nil"/>
          <w:right w:val="nil"/>
          <w:between w:val="nil"/>
          <w:bar w:val="nil"/>
        </w:pBdr>
        <w:spacing w:before="0" w:after="240"/>
        <w:rPr>
          <w:noProof/>
          <w:lang w:val="en-US"/>
        </w:rPr>
      </w:pPr>
      <w:r>
        <w:rPr>
          <w:noProof/>
        </w:rPr>
        <w:t>(5)</w:t>
      </w:r>
      <w:r>
        <w:rPr>
          <w:noProof/>
        </w:rPr>
        <w:tab/>
      </w:r>
      <w:r w:rsidRPr="005734AE">
        <w:rPr>
          <w:noProof/>
          <w:lang w:val="en-US"/>
        </w:rPr>
        <w:t xml:space="preserve">Aid to refugees, migrants and displaced persons is one of the CEB’s statutory priorities, </w:t>
      </w:r>
      <w:r w:rsidRPr="002A472C">
        <w:rPr>
          <w:noProof/>
          <w:lang w:eastAsia="en-GB"/>
        </w:rPr>
        <w:t xml:space="preserve">making </w:t>
      </w:r>
      <w:r>
        <w:rPr>
          <w:noProof/>
          <w:lang w:eastAsia="en-GB"/>
        </w:rPr>
        <w:t>it</w:t>
      </w:r>
      <w:r w:rsidRPr="002A472C">
        <w:rPr>
          <w:noProof/>
        </w:rPr>
        <w:t xml:space="preserve"> Europe’s specialised bank in dealing with </w:t>
      </w:r>
      <w:r>
        <w:rPr>
          <w:noProof/>
        </w:rPr>
        <w:t xml:space="preserve">beneficiaries of international protection </w:t>
      </w:r>
      <w:r w:rsidRPr="002A472C">
        <w:rPr>
          <w:noProof/>
        </w:rPr>
        <w:t>and the integration of third country nationals</w:t>
      </w:r>
      <w:r>
        <w:rPr>
          <w:noProof/>
        </w:rPr>
        <w:t>. This expertise can complement the EU’s actions in support of beneficiaries of international protection, focusing t</w:t>
      </w:r>
      <w:r w:rsidRPr="005734AE">
        <w:rPr>
          <w:noProof/>
          <w:lang w:val="en-US"/>
        </w:rPr>
        <w:t>he CEB’s action among others on the reintegration of returning refugees, migrants or internally-displaced persons and contributing to the lasting integration of third country nationals in host countries.</w:t>
      </w:r>
    </w:p>
    <w:p w14:paraId="1D9D64B9" w14:textId="77777777" w:rsidR="00F15E0C" w:rsidRDefault="00F15E0C" w:rsidP="00F931EE">
      <w:pPr>
        <w:rPr>
          <w:noProof/>
        </w:rPr>
      </w:pPr>
    </w:p>
    <w:p w14:paraId="3A2DC135" w14:textId="77777777" w:rsidR="00A5183C" w:rsidRDefault="00A5183C">
      <w:pPr>
        <w:pStyle w:val="Formuledadoption"/>
        <w:rPr>
          <w:noProof/>
        </w:rPr>
      </w:pPr>
      <w:r w:rsidRPr="008C4321">
        <w:rPr>
          <w:noProof/>
        </w:rPr>
        <w:t xml:space="preserve">HAS ADOPTED THIS DECISION: </w:t>
      </w:r>
    </w:p>
    <w:p w14:paraId="0859EA58" w14:textId="77777777" w:rsidR="00A5183C" w:rsidRDefault="00A5183C">
      <w:pPr>
        <w:pStyle w:val="Titrearticle"/>
        <w:rPr>
          <w:noProof/>
        </w:rPr>
      </w:pPr>
      <w:r w:rsidRPr="008C4321">
        <w:rPr>
          <w:noProof/>
        </w:rPr>
        <w:t xml:space="preserve">Article </w:t>
      </w:r>
      <w:r w:rsidR="005734AE">
        <w:rPr>
          <w:noProof/>
        </w:rPr>
        <w:t>1</w:t>
      </w:r>
    </w:p>
    <w:p w14:paraId="7C7FEE82" w14:textId="77777777" w:rsidR="00774D70" w:rsidRDefault="00F15E0C" w:rsidP="00F931EE">
      <w:pPr>
        <w:rPr>
          <w:i/>
          <w:noProof/>
          <w:szCs w:val="24"/>
          <w:lang w:val="en-US"/>
        </w:rPr>
      </w:pPr>
      <w:r w:rsidRPr="00774D70">
        <w:rPr>
          <w:noProof/>
        </w:rPr>
        <w:t xml:space="preserve">The </w:t>
      </w:r>
      <w:r w:rsidRPr="00774D70">
        <w:rPr>
          <w:noProof/>
          <w:szCs w:val="24"/>
          <w:lang w:val="en-US"/>
        </w:rPr>
        <w:t xml:space="preserve">opening of negotiations </w:t>
      </w:r>
      <w:r w:rsidRPr="00774D70">
        <w:rPr>
          <w:noProof/>
        </w:rPr>
        <w:t xml:space="preserve">with the Council of Europe Development Bank (the ‘CEB’) </w:t>
      </w:r>
      <w:r w:rsidRPr="00774D70">
        <w:rPr>
          <w:noProof/>
          <w:szCs w:val="24"/>
          <w:lang w:val="en-US"/>
        </w:rPr>
        <w:t xml:space="preserve">on the </w:t>
      </w:r>
      <w:r w:rsidRPr="00774D70">
        <w:rPr>
          <w:noProof/>
        </w:rPr>
        <w:t xml:space="preserve">conditions of the Union’s membership in the CEB </w:t>
      </w:r>
      <w:r w:rsidRPr="00774D70">
        <w:rPr>
          <w:noProof/>
          <w:szCs w:val="24"/>
          <w:lang w:val="en-US"/>
        </w:rPr>
        <w:t>is hereby authorised.</w:t>
      </w:r>
    </w:p>
    <w:p w14:paraId="52EDE870" w14:textId="77777777" w:rsidR="00380D43" w:rsidRPr="00774D70" w:rsidRDefault="00380D43" w:rsidP="00774D70">
      <w:pPr>
        <w:pStyle w:val="Titrearticle"/>
        <w:rPr>
          <w:noProof/>
        </w:rPr>
      </w:pPr>
      <w:r w:rsidRPr="00774D70">
        <w:rPr>
          <w:noProof/>
        </w:rPr>
        <w:t>Article 2</w:t>
      </w:r>
    </w:p>
    <w:p w14:paraId="0BFAEA3B" w14:textId="77777777" w:rsidR="002B7438" w:rsidRDefault="002B7438" w:rsidP="00F931EE">
      <w:pPr>
        <w:rPr>
          <w:i/>
          <w:noProof/>
        </w:rPr>
      </w:pPr>
      <w:r w:rsidRPr="00DB2046">
        <w:rPr>
          <w:noProof/>
        </w:rPr>
        <w:t xml:space="preserve">The Commission is </w:t>
      </w:r>
      <w:r w:rsidRPr="002D304C">
        <w:rPr>
          <w:noProof/>
        </w:rPr>
        <w:t>hereby</w:t>
      </w:r>
      <w:r w:rsidRPr="00DB2046">
        <w:rPr>
          <w:noProof/>
        </w:rPr>
        <w:t xml:space="preserve"> nominated as the Union negotiator.</w:t>
      </w:r>
    </w:p>
    <w:p w14:paraId="33F88F3C" w14:textId="77777777" w:rsidR="00380D43" w:rsidRDefault="00380D43" w:rsidP="00380D43">
      <w:pPr>
        <w:pStyle w:val="Titrearticle"/>
        <w:rPr>
          <w:noProof/>
        </w:rPr>
      </w:pPr>
      <w:r w:rsidRPr="008C4321">
        <w:rPr>
          <w:noProof/>
        </w:rPr>
        <w:t xml:space="preserve">Article </w:t>
      </w:r>
      <w:r>
        <w:rPr>
          <w:noProof/>
        </w:rPr>
        <w:t>3</w:t>
      </w:r>
    </w:p>
    <w:p w14:paraId="619BB44E" w14:textId="77777777" w:rsidR="002B7438" w:rsidRPr="000A7FDA" w:rsidRDefault="002B7438" w:rsidP="002B7438">
      <w:pPr>
        <w:rPr>
          <w:noProof/>
          <w:szCs w:val="24"/>
        </w:rPr>
      </w:pPr>
      <w:r w:rsidRPr="00FF08D9">
        <w:rPr>
          <w:noProof/>
        </w:rPr>
        <w:t xml:space="preserve">The negotiating directives </w:t>
      </w:r>
      <w:r w:rsidRPr="001F3D69">
        <w:rPr>
          <w:noProof/>
          <w:szCs w:val="24"/>
        </w:rPr>
        <w:t>set out in the addendum to this decision are hereby addressed to the Commission</w:t>
      </w:r>
      <w:r w:rsidR="00774D70">
        <w:rPr>
          <w:noProof/>
          <w:szCs w:val="24"/>
        </w:rPr>
        <w:t>.</w:t>
      </w:r>
    </w:p>
    <w:p w14:paraId="2D61076D" w14:textId="77777777" w:rsidR="002B7438" w:rsidRDefault="002B7438" w:rsidP="002B7438">
      <w:pPr>
        <w:pStyle w:val="Titrearticle"/>
        <w:rPr>
          <w:noProof/>
        </w:rPr>
      </w:pPr>
      <w:r w:rsidRPr="008C4321">
        <w:rPr>
          <w:noProof/>
        </w:rPr>
        <w:t xml:space="preserve">Article </w:t>
      </w:r>
      <w:r>
        <w:rPr>
          <w:noProof/>
        </w:rPr>
        <w:t>4</w:t>
      </w:r>
    </w:p>
    <w:p w14:paraId="7E66BA6F" w14:textId="77777777" w:rsidR="002B7438" w:rsidRPr="00774D70" w:rsidRDefault="002B7438" w:rsidP="00BF4B2D">
      <w:pPr>
        <w:rPr>
          <w:noProof/>
          <w:color w:val="0000FF"/>
          <w:szCs w:val="24"/>
        </w:rPr>
      </w:pPr>
      <w:r w:rsidRPr="001452B7">
        <w:rPr>
          <w:noProof/>
        </w:rPr>
        <w:t xml:space="preserve">The negotiations shall be conducted in consultation with </w:t>
      </w:r>
      <w:r w:rsidRPr="00EB4E1A">
        <w:rPr>
          <w:noProof/>
        </w:rPr>
        <w:t xml:space="preserve">the </w:t>
      </w:r>
      <w:r w:rsidRPr="00EB4E1A">
        <w:rPr>
          <w:noProof/>
          <w:szCs w:val="24"/>
        </w:rPr>
        <w:t>[name of the special committee to be inserted by the Council],</w:t>
      </w:r>
      <w:r w:rsidRPr="001452B7">
        <w:rPr>
          <w:noProof/>
          <w:szCs w:val="24"/>
        </w:rPr>
        <w:t xml:space="preserve"> which is hereby designated as the special committee within the meaning of Article 218(4) </w:t>
      </w:r>
      <w:r w:rsidRPr="006B222E">
        <w:rPr>
          <w:noProof/>
        </w:rPr>
        <w:t>TFEU.</w:t>
      </w:r>
    </w:p>
    <w:p w14:paraId="460B2C5C" w14:textId="77777777" w:rsidR="00DC14F8" w:rsidRPr="009410DA" w:rsidRDefault="00DC14F8" w:rsidP="00DC14F8">
      <w:pPr>
        <w:pStyle w:val="Titrearticle"/>
        <w:rPr>
          <w:noProof/>
        </w:rPr>
      </w:pPr>
      <w:r w:rsidRPr="009410DA">
        <w:rPr>
          <w:noProof/>
        </w:rPr>
        <w:t xml:space="preserve">Article </w:t>
      </w:r>
      <w:r>
        <w:rPr>
          <w:noProof/>
        </w:rPr>
        <w:t>5</w:t>
      </w:r>
    </w:p>
    <w:p w14:paraId="35B19EF6" w14:textId="77777777" w:rsidR="00DC14F8" w:rsidRDefault="00DC14F8" w:rsidP="00DC14F8">
      <w:pPr>
        <w:rPr>
          <w:noProof/>
          <w:szCs w:val="24"/>
        </w:rPr>
      </w:pPr>
      <w:r w:rsidRPr="009410DA">
        <w:rPr>
          <w:noProof/>
          <w:szCs w:val="24"/>
        </w:rPr>
        <w:t>This Decision is addressed to the</w:t>
      </w:r>
      <w:r>
        <w:rPr>
          <w:noProof/>
          <w:szCs w:val="24"/>
        </w:rPr>
        <w:t xml:space="preserve"> </w:t>
      </w:r>
      <w:r w:rsidRPr="009410DA">
        <w:rPr>
          <w:noProof/>
          <w:szCs w:val="24"/>
        </w:rPr>
        <w:t>Commission.</w:t>
      </w:r>
    </w:p>
    <w:p w14:paraId="7A2C1F87" w14:textId="77777777" w:rsidR="002044C8" w:rsidRDefault="002044C8" w:rsidP="00DC14F8">
      <w:pPr>
        <w:rPr>
          <w:noProof/>
          <w:szCs w:val="24"/>
        </w:rPr>
      </w:pPr>
    </w:p>
    <w:p w14:paraId="09C267EC" w14:textId="77777777" w:rsidR="002044C8" w:rsidRDefault="001C7026" w:rsidP="00374C98">
      <w:pPr>
        <w:pStyle w:val="Fait"/>
        <w:rPr>
          <w:noProof/>
        </w:rPr>
      </w:pPr>
      <w:r>
        <w:rPr>
          <w:noProof/>
        </w:rPr>
        <w:t>Done at Brussels,</w:t>
      </w:r>
    </w:p>
    <w:p w14:paraId="02196F2D" w14:textId="77777777" w:rsidR="002044C8" w:rsidRDefault="002044C8" w:rsidP="00374C98">
      <w:pPr>
        <w:pStyle w:val="Institutionquisigne"/>
        <w:rPr>
          <w:noProof/>
        </w:rPr>
      </w:pPr>
      <w:r w:rsidRPr="00A5183C">
        <w:rPr>
          <w:noProof/>
        </w:rPr>
        <w:tab/>
        <w:t>For the Council</w:t>
      </w:r>
    </w:p>
    <w:p w14:paraId="24CACBCB" w14:textId="77777777" w:rsidR="00DC14F8" w:rsidRDefault="002044C8" w:rsidP="006B222E">
      <w:pPr>
        <w:pStyle w:val="Personnequisigne"/>
        <w:rPr>
          <w:noProof/>
        </w:rPr>
      </w:pPr>
      <w:r w:rsidRPr="00A5183C">
        <w:rPr>
          <w:noProof/>
        </w:rPr>
        <w:tab/>
        <w:t>The President</w:t>
      </w:r>
      <w:r w:rsidR="00DC14F8">
        <w:rPr>
          <w:noProof/>
        </w:rPr>
        <w:br w:type="page"/>
      </w:r>
    </w:p>
    <w:p w14:paraId="12F8F84D" w14:textId="77777777" w:rsidR="00F931EE" w:rsidRPr="00F931EE" w:rsidRDefault="00F931EE" w:rsidP="00F931EE">
      <w:pPr>
        <w:rPr>
          <w:noProof/>
        </w:rPr>
        <w:sectPr w:rsidR="00F931EE" w:rsidRPr="00F931EE" w:rsidSect="00102803">
          <w:pgSz w:w="11907" w:h="16840"/>
          <w:pgMar w:top="1134" w:right="1418" w:bottom="1134" w:left="1418" w:header="709" w:footer="709" w:gutter="0"/>
          <w:cols w:space="720"/>
          <w:docGrid w:linePitch="326"/>
        </w:sectPr>
      </w:pPr>
    </w:p>
    <w:p w14:paraId="745A6C60" w14:textId="77777777" w:rsidR="009D5D80" w:rsidRPr="009908E5" w:rsidRDefault="009D5D80" w:rsidP="006F3E7F">
      <w:pPr>
        <w:pStyle w:val="Fichefinanciretitre"/>
        <w:rPr>
          <w:noProof/>
        </w:rPr>
      </w:pPr>
      <w:r w:rsidRPr="009908E5">
        <w:rPr>
          <w:noProof/>
        </w:rPr>
        <w:lastRenderedPageBreak/>
        <w:t>LEGISLATIVE FINANCIAL STATEMENT</w:t>
      </w:r>
    </w:p>
    <w:p w14:paraId="4BFC86E0" w14:textId="77777777" w:rsidR="009D5D80" w:rsidRPr="009908E5" w:rsidRDefault="009D5D80" w:rsidP="009D5D80">
      <w:pPr>
        <w:rPr>
          <w:b/>
          <w:noProof/>
          <w:u w:val="single"/>
        </w:rPr>
      </w:pPr>
    </w:p>
    <w:p w14:paraId="31CF1DB6" w14:textId="77777777" w:rsidR="00E35E55" w:rsidRPr="00B45104" w:rsidRDefault="00E35E55" w:rsidP="00E35E55">
      <w:pPr>
        <w:pStyle w:val="ManualHeading1"/>
        <w:rPr>
          <w:noProof/>
          <w:lang w:eastAsia="ja-JP"/>
        </w:rPr>
      </w:pPr>
      <w:bookmarkStart w:id="6" w:name="_Toc514938008"/>
      <w:bookmarkStart w:id="7" w:name="_Toc520485026"/>
      <w:r>
        <w:rPr>
          <w:noProof/>
          <w:lang w:eastAsia="ja-JP"/>
        </w:rPr>
        <w:t xml:space="preserve">1. </w:t>
      </w:r>
      <w:r w:rsidRPr="00B45104">
        <w:rPr>
          <w:noProof/>
          <w:lang w:eastAsia="ja-JP"/>
        </w:rPr>
        <w:t xml:space="preserve">FRAMEWORK OF THE PROPOSAL/INITIATIVE </w:t>
      </w:r>
    </w:p>
    <w:p w14:paraId="71B39CE4" w14:textId="77777777" w:rsidR="009D5D80" w:rsidRPr="009908E5" w:rsidRDefault="009D5D80" w:rsidP="006F3E7F">
      <w:pPr>
        <w:pStyle w:val="ManualHeading2"/>
        <w:rPr>
          <w:noProof/>
        </w:rPr>
      </w:pPr>
      <w:r w:rsidRPr="009908E5">
        <w:rPr>
          <w:noProof/>
        </w:rPr>
        <w:t>1.1.</w:t>
      </w:r>
      <w:r w:rsidRPr="009908E5">
        <w:rPr>
          <w:noProof/>
        </w:rPr>
        <w:tab/>
        <w:t>Title of the proposal/initiative</w:t>
      </w:r>
      <w:bookmarkEnd w:id="6"/>
      <w:bookmarkEnd w:id="7"/>
    </w:p>
    <w:p w14:paraId="1296C580" w14:textId="2D1A7379" w:rsidR="009D5D80" w:rsidRPr="009908E5" w:rsidRDefault="009D5D80" w:rsidP="009D5D80">
      <w:pPr>
        <w:rPr>
          <w:bCs/>
          <w:noProof/>
        </w:rPr>
      </w:pPr>
      <w:r w:rsidRPr="009908E5">
        <w:rPr>
          <w:bCs/>
          <w:noProof/>
        </w:rPr>
        <w:t xml:space="preserve">Recommendation for a COUNCIL DECISION authorising the opening of negotiations on </w:t>
      </w:r>
      <w:r w:rsidR="00647258">
        <w:rPr>
          <w:bCs/>
          <w:noProof/>
        </w:rPr>
        <w:t>the conditions for</w:t>
      </w:r>
      <w:r w:rsidRPr="009908E5">
        <w:rPr>
          <w:bCs/>
          <w:noProof/>
        </w:rPr>
        <w:t xml:space="preserve"> the Union</w:t>
      </w:r>
      <w:r w:rsidR="00647258">
        <w:rPr>
          <w:bCs/>
          <w:noProof/>
        </w:rPr>
        <w:t>’s</w:t>
      </w:r>
      <w:r w:rsidRPr="009908E5">
        <w:rPr>
          <w:bCs/>
          <w:noProof/>
        </w:rPr>
        <w:t xml:space="preserve"> membership in the Council of Europe Development Bank (CEB)</w:t>
      </w:r>
      <w:r>
        <w:rPr>
          <w:bCs/>
          <w:noProof/>
        </w:rPr>
        <w:t>.</w:t>
      </w:r>
    </w:p>
    <w:p w14:paraId="3D237DEA" w14:textId="77777777" w:rsidR="009D5D80" w:rsidRPr="006F3E7F" w:rsidRDefault="009D5D80" w:rsidP="006F3E7F">
      <w:pPr>
        <w:pStyle w:val="ManualHeading2"/>
        <w:rPr>
          <w:noProof/>
        </w:rPr>
      </w:pPr>
      <w:bookmarkStart w:id="8" w:name="_Toc514938011"/>
      <w:bookmarkStart w:id="9" w:name="_Toc520485027"/>
      <w:r w:rsidRPr="009908E5">
        <w:rPr>
          <w:noProof/>
        </w:rPr>
        <w:t>1.2.</w:t>
      </w:r>
      <w:r w:rsidRPr="009908E5">
        <w:rPr>
          <w:noProof/>
        </w:rPr>
        <w:tab/>
        <w:t>Policy area(s) concerned</w:t>
      </w:r>
      <w:bookmarkEnd w:id="8"/>
      <w:bookmarkEnd w:id="9"/>
      <w:r w:rsidRPr="006F3E7F">
        <w:rPr>
          <w:noProof/>
        </w:rPr>
        <w:t xml:space="preserve"> </w:t>
      </w:r>
    </w:p>
    <w:p w14:paraId="15A25F9D" w14:textId="77777777" w:rsidR="009D5D80" w:rsidRPr="009908E5" w:rsidRDefault="009D5D80" w:rsidP="009D5D80">
      <w:pPr>
        <w:rPr>
          <w:noProof/>
        </w:rPr>
      </w:pPr>
      <w:r w:rsidRPr="799A3D88">
        <w:rPr>
          <w:noProof/>
        </w:rPr>
        <w:t xml:space="preserve">Heading 6. Neighbourhood and the World </w:t>
      </w:r>
    </w:p>
    <w:p w14:paraId="113AC934" w14:textId="77777777" w:rsidR="009D5D80" w:rsidRPr="006F3E7F" w:rsidRDefault="009D5D80" w:rsidP="006F3E7F">
      <w:pPr>
        <w:pStyle w:val="ManualHeading2"/>
        <w:rPr>
          <w:noProof/>
        </w:rPr>
      </w:pPr>
      <w:bookmarkStart w:id="10" w:name="_Toc514938015"/>
      <w:bookmarkStart w:id="11" w:name="_Toc520485029"/>
      <w:r w:rsidRPr="009908E5">
        <w:rPr>
          <w:noProof/>
        </w:rPr>
        <w:t>1.3.</w:t>
      </w:r>
      <w:r w:rsidRPr="009908E5">
        <w:rPr>
          <w:noProof/>
        </w:rPr>
        <w:tab/>
        <w:t>Objective(s)</w:t>
      </w:r>
      <w:bookmarkEnd w:id="10"/>
      <w:bookmarkEnd w:id="11"/>
    </w:p>
    <w:p w14:paraId="17458817" w14:textId="77777777" w:rsidR="009D5D80" w:rsidRPr="009908E5" w:rsidRDefault="009D5D80" w:rsidP="009D5D80">
      <w:pPr>
        <w:rPr>
          <w:i/>
          <w:noProof/>
        </w:rPr>
      </w:pPr>
      <w:bookmarkStart w:id="12" w:name="_Toc514938016"/>
      <w:bookmarkStart w:id="13" w:name="_Toc520485030"/>
      <w:r w:rsidRPr="009908E5">
        <w:rPr>
          <w:i/>
          <w:noProof/>
        </w:rPr>
        <w:t>1.3.1.</w:t>
      </w:r>
      <w:r w:rsidRPr="009908E5">
        <w:rPr>
          <w:i/>
          <w:noProof/>
        </w:rPr>
        <w:tab/>
        <w:t>General objective(s)</w:t>
      </w:r>
      <w:bookmarkEnd w:id="12"/>
      <w:bookmarkEnd w:id="13"/>
    </w:p>
    <w:p w14:paraId="618296AC" w14:textId="77777777" w:rsidR="009D5D80" w:rsidRPr="009908E5" w:rsidRDefault="009D5D80" w:rsidP="009D5D80">
      <w:pPr>
        <w:rPr>
          <w:iCs/>
          <w:noProof/>
        </w:rPr>
      </w:pPr>
      <w:bookmarkStart w:id="14" w:name="_Toc514938018"/>
      <w:bookmarkStart w:id="15" w:name="_Toc520485031"/>
      <w:r w:rsidRPr="009908E5">
        <w:rPr>
          <w:iCs/>
          <w:noProof/>
        </w:rPr>
        <w:t>Aid the EU’s social cohesion policies through investment, including assistance for Ukraine in its preparation for accession to the EU.</w:t>
      </w:r>
    </w:p>
    <w:p w14:paraId="69DB26CA" w14:textId="77777777" w:rsidR="009D5D80" w:rsidRPr="009908E5" w:rsidRDefault="009D5D80" w:rsidP="009D5D80">
      <w:pPr>
        <w:rPr>
          <w:bCs/>
          <w:i/>
          <w:noProof/>
        </w:rPr>
      </w:pPr>
      <w:r w:rsidRPr="009908E5">
        <w:rPr>
          <w:i/>
          <w:noProof/>
        </w:rPr>
        <w:t>1.3.2.</w:t>
      </w:r>
      <w:r w:rsidRPr="009908E5">
        <w:rPr>
          <w:i/>
          <w:noProof/>
        </w:rPr>
        <w:tab/>
        <w:t>Specific objective(s)</w:t>
      </w:r>
      <w:bookmarkEnd w:id="14"/>
      <w:bookmarkEnd w:id="15"/>
    </w:p>
    <w:p w14:paraId="176BF937" w14:textId="769A223C" w:rsidR="009D5D80" w:rsidRPr="009908E5" w:rsidRDefault="009D5D80" w:rsidP="009D5D80">
      <w:pPr>
        <w:rPr>
          <w:noProof/>
        </w:rPr>
      </w:pPr>
      <w:r w:rsidRPr="009908E5">
        <w:rPr>
          <w:noProof/>
        </w:rPr>
        <w:t>To deliver more effective alignment of the CEB’s priorities with Union priorities and achieve the Union’s objectives in the field of social cohesion and economic external relations; to help deepen the relationship between the EU institutions, the Council of Europe and the 26 EU Member States that form part the CEB, as well as with the many partner countries in the immediate neighbourhood that are members of the CEB; to help in providing more and better support to Ukraine and its recovery efforts.</w:t>
      </w:r>
    </w:p>
    <w:p w14:paraId="244460B0" w14:textId="77777777" w:rsidR="009D5D80" w:rsidRPr="009908E5" w:rsidRDefault="009D5D80" w:rsidP="009D5D80">
      <w:pPr>
        <w:rPr>
          <w:i/>
          <w:noProof/>
        </w:rPr>
      </w:pPr>
      <w:bookmarkStart w:id="16" w:name="_Toc514938019"/>
      <w:bookmarkStart w:id="17" w:name="_Toc520485032"/>
      <w:r w:rsidRPr="009908E5">
        <w:rPr>
          <w:i/>
          <w:noProof/>
        </w:rPr>
        <w:t>1.3.3.</w:t>
      </w:r>
      <w:r w:rsidRPr="009908E5">
        <w:rPr>
          <w:i/>
          <w:noProof/>
        </w:rPr>
        <w:tab/>
        <w:t>Expected result(s) and impact</w:t>
      </w:r>
      <w:bookmarkEnd w:id="16"/>
      <w:bookmarkEnd w:id="17"/>
    </w:p>
    <w:p w14:paraId="6E3E1222" w14:textId="488AF440" w:rsidR="009D5D80" w:rsidRPr="009908E5" w:rsidRDefault="009D5D80" w:rsidP="009D5D80">
      <w:pPr>
        <w:rPr>
          <w:noProof/>
        </w:rPr>
      </w:pPr>
      <w:r w:rsidRPr="009908E5">
        <w:rPr>
          <w:noProof/>
        </w:rPr>
        <w:t xml:space="preserve">More effective alignment of the CEB’s priorities with EU priorities in Europe, as well as with those of other </w:t>
      </w:r>
      <w:r w:rsidR="009E1F72">
        <w:rPr>
          <w:noProof/>
        </w:rPr>
        <w:t>I</w:t>
      </w:r>
      <w:r w:rsidRPr="009908E5">
        <w:rPr>
          <w:noProof/>
        </w:rPr>
        <w:t xml:space="preserve">nternational </w:t>
      </w:r>
      <w:r w:rsidR="009E1F72">
        <w:rPr>
          <w:noProof/>
        </w:rPr>
        <w:t>F</w:t>
      </w:r>
      <w:r w:rsidRPr="009908E5">
        <w:rPr>
          <w:noProof/>
        </w:rPr>
        <w:t xml:space="preserve">inancial </w:t>
      </w:r>
      <w:r w:rsidR="009E1F72">
        <w:rPr>
          <w:noProof/>
        </w:rPr>
        <w:t>I</w:t>
      </w:r>
      <w:r w:rsidRPr="009908E5">
        <w:rPr>
          <w:noProof/>
        </w:rPr>
        <w:t>nstitutions (IFIs), in particular in the area of social infrastructure, social inclusion and social innovation. With the formal involvement of the Commission in its decision-making bodies, facilitating the steering of the CEB Board in a more efficient manner than through only existing mandates such as InvestEU and the Financial Framework Partnership Agreement (FFPA). Shaping the CEB’s political priorities, investment decisions and operations largely beyond those already supported by EU mandates. Deepening of the relationship between the EU institutions, the Council of Europe and the 26 EU Member States that form part the CEB, as well as with the many partner countries in the immediate neighbourhood that are members of the CEB. Helping provid</w:t>
      </w:r>
      <w:r w:rsidR="002A3791">
        <w:rPr>
          <w:noProof/>
        </w:rPr>
        <w:t>e</w:t>
      </w:r>
      <w:r w:rsidRPr="009908E5">
        <w:rPr>
          <w:noProof/>
        </w:rPr>
        <w:t xml:space="preserve"> more and better support to Ukraine and its recovery efforts, given that Ukraine is now a member of the CEB and engaging with Ukraine is one of the overarching goals of the Strategic Framework of the Bank.</w:t>
      </w:r>
    </w:p>
    <w:p w14:paraId="5E4A8628" w14:textId="77777777" w:rsidR="009D5D80" w:rsidRPr="009908E5" w:rsidRDefault="009D5D80" w:rsidP="009D5D80">
      <w:pPr>
        <w:rPr>
          <w:i/>
          <w:noProof/>
        </w:rPr>
      </w:pPr>
      <w:bookmarkStart w:id="18" w:name="_Toc514938023"/>
      <w:bookmarkStart w:id="19" w:name="_Toc520485033"/>
      <w:r w:rsidRPr="009908E5">
        <w:rPr>
          <w:i/>
          <w:noProof/>
        </w:rPr>
        <w:t>1.3.4.</w:t>
      </w:r>
      <w:r w:rsidRPr="009908E5">
        <w:rPr>
          <w:i/>
          <w:noProof/>
        </w:rPr>
        <w:tab/>
        <w:t>Indicators of performance</w:t>
      </w:r>
      <w:bookmarkEnd w:id="18"/>
      <w:bookmarkEnd w:id="19"/>
    </w:p>
    <w:p w14:paraId="6C098445" w14:textId="77777777" w:rsidR="009D5D80" w:rsidRPr="009908E5" w:rsidRDefault="009D5D80" w:rsidP="009D5D80">
      <w:pPr>
        <w:rPr>
          <w:noProof/>
        </w:rPr>
      </w:pPr>
      <w:bookmarkStart w:id="20" w:name="_Toc514938025"/>
      <w:bookmarkStart w:id="21" w:name="_Toc520485034"/>
      <w:r w:rsidRPr="009908E5">
        <w:rPr>
          <w:noProof/>
        </w:rPr>
        <w:t xml:space="preserve">The attainment of objectives will be measured by the volume of CEB financing operations by regions, especially in Ukraine and other countries of operations affected by Russia’s war, by sectors and by the volume of CEB financing operations co-financed with other IFIs and/or Commission programmes, as well as by other indicators set out in the CEB impact framework. </w:t>
      </w:r>
    </w:p>
    <w:p w14:paraId="44243FCE" w14:textId="77777777" w:rsidR="009D5D80" w:rsidRPr="003C6515" w:rsidRDefault="009D5D80" w:rsidP="009D5D80">
      <w:pPr>
        <w:rPr>
          <w:b/>
          <w:noProof/>
        </w:rPr>
      </w:pPr>
      <w:bookmarkStart w:id="22" w:name="_Toc514938014"/>
      <w:bookmarkStart w:id="23" w:name="_Toc520485028"/>
    </w:p>
    <w:p w14:paraId="3DB09BAD" w14:textId="77777777" w:rsidR="009D5D80" w:rsidRPr="006F3E7F" w:rsidRDefault="009D5D80" w:rsidP="006F3E7F">
      <w:pPr>
        <w:pStyle w:val="ManualHeading2"/>
        <w:rPr>
          <w:noProof/>
        </w:rPr>
      </w:pPr>
      <w:r w:rsidRPr="003C6515">
        <w:rPr>
          <w:noProof/>
        </w:rPr>
        <w:t>1.4.</w:t>
      </w:r>
      <w:r w:rsidRPr="003C6515">
        <w:rPr>
          <w:noProof/>
        </w:rPr>
        <w:tab/>
        <w:t>The proposal/initiative relates to:</w:t>
      </w:r>
      <w:bookmarkEnd w:id="22"/>
      <w:bookmarkEnd w:id="23"/>
      <w:r w:rsidRPr="003C6515">
        <w:rPr>
          <w:noProof/>
        </w:rPr>
        <w:t xml:space="preserve"> </w:t>
      </w:r>
    </w:p>
    <w:p w14:paraId="3B510D85" w14:textId="77777777" w:rsidR="009D5D80" w:rsidRPr="007A5D8F" w:rsidRDefault="009D5D80" w:rsidP="00774D70">
      <w:pPr>
        <w:pStyle w:val="Text1"/>
        <w:ind w:left="0"/>
        <w:rPr>
          <w:noProof/>
        </w:rPr>
      </w:pPr>
      <w:r>
        <w:rPr>
          <w:noProof/>
        </w:rPr>
        <w:t>A n</w:t>
      </w:r>
      <w:r w:rsidRPr="007A5D8F">
        <w:rPr>
          <w:noProof/>
        </w:rPr>
        <w:t>ew action</w:t>
      </w:r>
      <w:r>
        <w:rPr>
          <w:noProof/>
        </w:rPr>
        <w:t>.</w:t>
      </w:r>
    </w:p>
    <w:p w14:paraId="2F8080B5" w14:textId="77777777" w:rsidR="009D5D80" w:rsidRPr="009908E5" w:rsidRDefault="009D5D80" w:rsidP="009D5D80">
      <w:pPr>
        <w:rPr>
          <w:b/>
          <w:noProof/>
        </w:rPr>
      </w:pPr>
    </w:p>
    <w:p w14:paraId="6FD66DFA" w14:textId="77777777" w:rsidR="009D5D80" w:rsidRPr="006F3E7F" w:rsidRDefault="009D5D80" w:rsidP="006F3E7F">
      <w:pPr>
        <w:pStyle w:val="ManualHeading2"/>
        <w:rPr>
          <w:noProof/>
        </w:rPr>
      </w:pPr>
      <w:r w:rsidRPr="009908E5">
        <w:rPr>
          <w:noProof/>
        </w:rPr>
        <w:t>1.5.</w:t>
      </w:r>
      <w:r w:rsidRPr="009908E5">
        <w:rPr>
          <w:noProof/>
        </w:rPr>
        <w:tab/>
        <w:t>Grounds for the proposal/initiative</w:t>
      </w:r>
      <w:bookmarkEnd w:id="20"/>
      <w:bookmarkEnd w:id="21"/>
      <w:r w:rsidRPr="009908E5">
        <w:rPr>
          <w:noProof/>
        </w:rPr>
        <w:t xml:space="preserve"> </w:t>
      </w:r>
    </w:p>
    <w:p w14:paraId="104601F0" w14:textId="77777777" w:rsidR="009D5D80" w:rsidRPr="009908E5" w:rsidRDefault="009D5D80" w:rsidP="009D5D80">
      <w:pPr>
        <w:rPr>
          <w:i/>
          <w:noProof/>
        </w:rPr>
      </w:pPr>
      <w:bookmarkStart w:id="24" w:name="_Toc514938026"/>
      <w:bookmarkStart w:id="25" w:name="_Toc520485035"/>
      <w:r w:rsidRPr="009908E5">
        <w:rPr>
          <w:i/>
          <w:noProof/>
        </w:rPr>
        <w:t>1.5.1.</w:t>
      </w:r>
      <w:r w:rsidRPr="009908E5">
        <w:rPr>
          <w:i/>
          <w:noProof/>
        </w:rPr>
        <w:tab/>
        <w:t xml:space="preserve">Requirement(s) to be met in the short or </w:t>
      </w:r>
      <w:r w:rsidR="0049390F" w:rsidRPr="009908E5">
        <w:rPr>
          <w:i/>
          <w:noProof/>
        </w:rPr>
        <w:t>long-term</w:t>
      </w:r>
      <w:r w:rsidRPr="009908E5">
        <w:rPr>
          <w:i/>
          <w:noProof/>
        </w:rPr>
        <w:t xml:space="preserve"> including a detailed timeline for roll-out of the implementation of the initiative</w:t>
      </w:r>
      <w:bookmarkEnd w:id="24"/>
      <w:bookmarkEnd w:id="25"/>
    </w:p>
    <w:p w14:paraId="68C5203D" w14:textId="77777777" w:rsidR="009D5D80" w:rsidRDefault="009D5D80" w:rsidP="009D5D80">
      <w:pPr>
        <w:spacing w:after="0"/>
        <w:rPr>
          <w:noProof/>
          <w:lang w:val="en-US"/>
        </w:rPr>
      </w:pPr>
      <w:bookmarkStart w:id="26" w:name="_Toc514938029"/>
      <w:bookmarkStart w:id="27" w:name="_Toc520485036"/>
      <w:r>
        <w:rPr>
          <w:noProof/>
          <w:lang w:val="en-US"/>
        </w:rPr>
        <w:t xml:space="preserve">In order to implement the initiative, the Union needs to purchase shares of the CEB capital and thus </w:t>
      </w:r>
      <w:r w:rsidRPr="00C747A4">
        <w:rPr>
          <w:noProof/>
          <w:lang w:val="en-US"/>
        </w:rPr>
        <w:t xml:space="preserve">become a member of the CEB </w:t>
      </w:r>
      <w:r>
        <w:rPr>
          <w:noProof/>
          <w:lang w:val="en-US"/>
        </w:rPr>
        <w:t>allowing it to</w:t>
      </w:r>
      <w:r w:rsidRPr="00C747A4">
        <w:rPr>
          <w:noProof/>
          <w:lang w:val="en-US"/>
        </w:rPr>
        <w:t xml:space="preserve"> exercis</w:t>
      </w:r>
      <w:r>
        <w:rPr>
          <w:noProof/>
          <w:lang w:val="en-US"/>
        </w:rPr>
        <w:t xml:space="preserve">e </w:t>
      </w:r>
      <w:r w:rsidRPr="00C747A4">
        <w:rPr>
          <w:noProof/>
          <w:lang w:val="en-US"/>
        </w:rPr>
        <w:t>the voting power that is conferred with ownership</w:t>
      </w:r>
      <w:r>
        <w:rPr>
          <w:noProof/>
          <w:lang w:val="en-US"/>
        </w:rPr>
        <w:t xml:space="preserve"> so as to </w:t>
      </w:r>
      <w:r w:rsidRPr="00C747A4">
        <w:rPr>
          <w:noProof/>
          <w:lang w:val="en-US"/>
        </w:rPr>
        <w:t>deliver more effective coherence of the CEB’s priorities with Union priorities and achieve the Union’s objectives in the field of social cohesion and external economic relations</w:t>
      </w:r>
      <w:r>
        <w:rPr>
          <w:noProof/>
          <w:lang w:val="en-US"/>
        </w:rPr>
        <w:t>.</w:t>
      </w:r>
    </w:p>
    <w:p w14:paraId="6D72AC02" w14:textId="10027C70" w:rsidR="009D5D80" w:rsidRPr="00C747A4" w:rsidRDefault="009D5D80" w:rsidP="009D5D80">
      <w:pPr>
        <w:spacing w:after="0"/>
        <w:rPr>
          <w:rFonts w:eastAsia="Times New Roman"/>
          <w:noProof/>
          <w:lang w:val="en-IE"/>
        </w:rPr>
      </w:pPr>
      <w:r>
        <w:rPr>
          <w:noProof/>
          <w:lang w:val="en-US"/>
        </w:rPr>
        <w:t xml:space="preserve">The </w:t>
      </w:r>
      <w:r w:rsidR="005C6EEB">
        <w:rPr>
          <w:noProof/>
          <w:lang w:val="en-US"/>
        </w:rPr>
        <w:t xml:space="preserve">legislative </w:t>
      </w:r>
      <w:r>
        <w:rPr>
          <w:noProof/>
          <w:lang w:val="en-US"/>
        </w:rPr>
        <w:t>process</w:t>
      </w:r>
      <w:r w:rsidR="005C6EEB">
        <w:rPr>
          <w:noProof/>
          <w:lang w:val="en-US"/>
        </w:rPr>
        <w:t xml:space="preserve"> </w:t>
      </w:r>
      <w:r>
        <w:rPr>
          <w:noProof/>
          <w:lang w:val="en-US"/>
        </w:rPr>
        <w:t xml:space="preserve">under article 218 </w:t>
      </w:r>
      <w:r w:rsidR="00B61B39">
        <w:rPr>
          <w:noProof/>
          <w:lang w:val="en-US"/>
        </w:rPr>
        <w:t>TFEU</w:t>
      </w:r>
      <w:r>
        <w:rPr>
          <w:noProof/>
          <w:lang w:val="en-US"/>
        </w:rPr>
        <w:t xml:space="preserve">, consists first in the adoption by the Commission of a </w:t>
      </w:r>
      <w:r w:rsidRPr="00C747A4">
        <w:rPr>
          <w:noProof/>
          <w:lang w:val="en-US"/>
        </w:rPr>
        <w:t>Recommendation to the Council under article 218</w:t>
      </w:r>
      <w:r w:rsidR="00BC3A4A">
        <w:rPr>
          <w:noProof/>
          <w:lang w:val="en-US"/>
        </w:rPr>
        <w:t>(</w:t>
      </w:r>
      <w:r w:rsidRPr="00C747A4">
        <w:rPr>
          <w:noProof/>
          <w:lang w:val="en-US"/>
        </w:rPr>
        <w:t>3</w:t>
      </w:r>
      <w:r w:rsidR="00BC3A4A">
        <w:rPr>
          <w:noProof/>
          <w:lang w:val="en-US"/>
        </w:rPr>
        <w:t>)</w:t>
      </w:r>
      <w:r w:rsidRPr="00C747A4">
        <w:rPr>
          <w:noProof/>
          <w:lang w:val="en-US"/>
        </w:rPr>
        <w:t xml:space="preserve"> and 218</w:t>
      </w:r>
      <w:r w:rsidR="00BC3A4A">
        <w:rPr>
          <w:noProof/>
          <w:lang w:val="en-US"/>
        </w:rPr>
        <w:t>(</w:t>
      </w:r>
      <w:r w:rsidRPr="00C747A4">
        <w:rPr>
          <w:noProof/>
          <w:lang w:val="en-US"/>
        </w:rPr>
        <w:t>4</w:t>
      </w:r>
      <w:r w:rsidR="00BC3A4A">
        <w:rPr>
          <w:noProof/>
          <w:lang w:val="en-US"/>
        </w:rPr>
        <w:t>)</w:t>
      </w:r>
      <w:r w:rsidRPr="00C747A4">
        <w:rPr>
          <w:noProof/>
          <w:lang w:val="en-US"/>
        </w:rPr>
        <w:t xml:space="preserve"> TFEU to </w:t>
      </w:r>
      <w:r w:rsidRPr="00C747A4">
        <w:rPr>
          <w:noProof/>
          <w:shd w:val="clear" w:color="auto" w:fill="FFFFFF"/>
          <w:lang w:val="en-US"/>
        </w:rPr>
        <w:t xml:space="preserve">adopt a Decision </w:t>
      </w:r>
      <w:r w:rsidRPr="00C747A4">
        <w:rPr>
          <w:noProof/>
          <w:shd w:val="clear" w:color="auto" w:fill="FFFFFF"/>
        </w:rPr>
        <w:t>authorising</w:t>
      </w:r>
      <w:r w:rsidRPr="00C747A4">
        <w:rPr>
          <w:noProof/>
          <w:shd w:val="clear" w:color="auto" w:fill="FFFFFF"/>
          <w:lang w:val="en-US"/>
        </w:rPr>
        <w:t xml:space="preserve"> the opening of negotiations for Union membership in the CEB. The Decision </w:t>
      </w:r>
      <w:r>
        <w:rPr>
          <w:noProof/>
          <w:shd w:val="clear" w:color="auto" w:fill="FFFFFF"/>
          <w:lang w:val="en-US"/>
        </w:rPr>
        <w:t>should</w:t>
      </w:r>
      <w:r w:rsidRPr="00C747A4">
        <w:rPr>
          <w:noProof/>
          <w:shd w:val="clear" w:color="auto" w:fill="FFFFFF"/>
          <w:lang w:val="en-US"/>
        </w:rPr>
        <w:t xml:space="preserve"> contain broad ‘negotiating guidelines/objectives’ set by the Council</w:t>
      </w:r>
      <w:r>
        <w:rPr>
          <w:noProof/>
          <w:shd w:val="clear" w:color="auto" w:fill="FFFFFF"/>
          <w:lang w:val="en-US"/>
        </w:rPr>
        <w:t>. Once adopted, the</w:t>
      </w:r>
      <w:r w:rsidRPr="00C747A4">
        <w:rPr>
          <w:noProof/>
          <w:shd w:val="clear" w:color="auto" w:fill="FFFFFF"/>
          <w:lang w:val="en-US"/>
        </w:rPr>
        <w:t xml:space="preserve"> Commission will send a formal request for membership/accession to the CEB Governing Board, after which </w:t>
      </w:r>
      <w:r>
        <w:rPr>
          <w:noProof/>
          <w:shd w:val="clear" w:color="auto" w:fill="FFFFFF"/>
          <w:lang w:val="en-US"/>
        </w:rPr>
        <w:t>a</w:t>
      </w:r>
      <w:r w:rsidRPr="00C747A4">
        <w:rPr>
          <w:noProof/>
          <w:shd w:val="clear" w:color="auto" w:fill="FFFFFF"/>
          <w:lang w:val="en-US"/>
        </w:rPr>
        <w:t xml:space="preserve"> process of negotiations </w:t>
      </w:r>
      <w:r w:rsidR="00C1326C">
        <w:rPr>
          <w:noProof/>
          <w:shd w:val="clear" w:color="auto" w:fill="FFFFFF"/>
          <w:lang w:val="en-US"/>
        </w:rPr>
        <w:t xml:space="preserve">would </w:t>
      </w:r>
      <w:r>
        <w:rPr>
          <w:noProof/>
          <w:shd w:val="clear" w:color="auto" w:fill="FFFFFF"/>
          <w:lang w:val="en-US"/>
        </w:rPr>
        <w:t xml:space="preserve">start </w:t>
      </w:r>
      <w:r w:rsidRPr="00C747A4">
        <w:rPr>
          <w:noProof/>
          <w:shd w:val="clear" w:color="auto" w:fill="FFFFFF"/>
          <w:lang w:val="en-US"/>
        </w:rPr>
        <w:t xml:space="preserve">with the CEB on the conditions of Membership. </w:t>
      </w:r>
      <w:r>
        <w:rPr>
          <w:noProof/>
          <w:shd w:val="clear" w:color="auto" w:fill="FFFFFF"/>
          <w:lang w:val="en-US"/>
        </w:rPr>
        <w:t xml:space="preserve">Once an agreement </w:t>
      </w:r>
      <w:r w:rsidR="00C1326C">
        <w:rPr>
          <w:noProof/>
          <w:shd w:val="clear" w:color="auto" w:fill="FFFFFF"/>
          <w:lang w:val="en-US"/>
        </w:rPr>
        <w:t xml:space="preserve">will </w:t>
      </w:r>
      <w:r>
        <w:rPr>
          <w:noProof/>
          <w:shd w:val="clear" w:color="auto" w:fill="FFFFFF"/>
          <w:lang w:val="en-US"/>
        </w:rPr>
        <w:t>ha</w:t>
      </w:r>
      <w:r w:rsidR="00C1326C">
        <w:rPr>
          <w:noProof/>
          <w:shd w:val="clear" w:color="auto" w:fill="FFFFFF"/>
          <w:lang w:val="en-US"/>
        </w:rPr>
        <w:t>ve</w:t>
      </w:r>
      <w:r>
        <w:rPr>
          <w:noProof/>
          <w:shd w:val="clear" w:color="auto" w:fill="FFFFFF"/>
          <w:lang w:val="en-US"/>
        </w:rPr>
        <w:t xml:space="preserve"> been reached, </w:t>
      </w:r>
      <w:r w:rsidRPr="00C747A4">
        <w:rPr>
          <w:noProof/>
          <w:lang w:val="en-US"/>
        </w:rPr>
        <w:t>the Commission can adopt a proposal for a Council decision under Article 218</w:t>
      </w:r>
      <w:r w:rsidR="00BC3A4A">
        <w:rPr>
          <w:noProof/>
          <w:lang w:val="en-US"/>
        </w:rPr>
        <w:t>(</w:t>
      </w:r>
      <w:r w:rsidRPr="00C747A4">
        <w:rPr>
          <w:noProof/>
          <w:lang w:val="en-US"/>
        </w:rPr>
        <w:t>6</w:t>
      </w:r>
      <w:r w:rsidR="00BC3A4A">
        <w:rPr>
          <w:noProof/>
          <w:lang w:val="en-US"/>
        </w:rPr>
        <w:t>)</w:t>
      </w:r>
      <w:r w:rsidRPr="00C747A4">
        <w:rPr>
          <w:noProof/>
          <w:lang w:val="en-US"/>
        </w:rPr>
        <w:t xml:space="preserve"> TFEU on the approval of </w:t>
      </w:r>
      <w:r>
        <w:rPr>
          <w:noProof/>
          <w:lang w:val="en-US"/>
        </w:rPr>
        <w:t>the agreement</w:t>
      </w:r>
      <w:r w:rsidRPr="00C747A4">
        <w:rPr>
          <w:noProof/>
          <w:lang w:val="en-US"/>
        </w:rPr>
        <w:t xml:space="preserve">. </w:t>
      </w:r>
      <w:r>
        <w:rPr>
          <w:noProof/>
          <w:lang w:val="en-US"/>
        </w:rPr>
        <w:t>Once the</w:t>
      </w:r>
      <w:r w:rsidRPr="00C747A4">
        <w:rPr>
          <w:noProof/>
          <w:lang w:val="en-US"/>
        </w:rPr>
        <w:t xml:space="preserve"> Council</w:t>
      </w:r>
      <w:r>
        <w:rPr>
          <w:noProof/>
          <w:lang w:val="en-US"/>
        </w:rPr>
        <w:t xml:space="preserve"> has</w:t>
      </w:r>
      <w:r w:rsidRPr="00C747A4">
        <w:rPr>
          <w:noProof/>
          <w:lang w:val="en-US"/>
        </w:rPr>
        <w:t xml:space="preserve"> adopt</w:t>
      </w:r>
      <w:r>
        <w:rPr>
          <w:noProof/>
          <w:lang w:val="en-US"/>
        </w:rPr>
        <w:t>ed</w:t>
      </w:r>
      <w:r w:rsidRPr="00C747A4">
        <w:rPr>
          <w:noProof/>
          <w:lang w:val="en-US"/>
        </w:rPr>
        <w:t xml:space="preserve"> the decision on the conclusion of the international agreement on membership</w:t>
      </w:r>
      <w:r>
        <w:rPr>
          <w:noProof/>
          <w:lang w:val="en-US"/>
        </w:rPr>
        <w:t>, the next phase is the d</w:t>
      </w:r>
      <w:r w:rsidRPr="00C747A4">
        <w:rPr>
          <w:noProof/>
          <w:lang w:val="en-US"/>
        </w:rPr>
        <w:t>epositi</w:t>
      </w:r>
      <w:r w:rsidR="00D469BA">
        <w:rPr>
          <w:noProof/>
          <w:lang w:val="en-US"/>
        </w:rPr>
        <w:t>o</w:t>
      </w:r>
      <w:r w:rsidRPr="00C747A4">
        <w:rPr>
          <w:noProof/>
          <w:lang w:val="en-US"/>
        </w:rPr>
        <w:t xml:space="preserve">n </w:t>
      </w:r>
      <w:r>
        <w:rPr>
          <w:noProof/>
          <w:lang w:val="en-US"/>
        </w:rPr>
        <w:t xml:space="preserve">of </w:t>
      </w:r>
      <w:r w:rsidRPr="00C747A4">
        <w:rPr>
          <w:noProof/>
          <w:lang w:val="en-US"/>
        </w:rPr>
        <w:t>the instrument of accession (including subscription of shares</w:t>
      </w:r>
      <w:r>
        <w:rPr>
          <w:noProof/>
          <w:lang w:val="en-US"/>
        </w:rPr>
        <w:t xml:space="preserve"> to the CEB</w:t>
      </w:r>
      <w:r w:rsidR="00774D70">
        <w:rPr>
          <w:noProof/>
          <w:lang w:val="en-US"/>
        </w:rPr>
        <w:t>)</w:t>
      </w:r>
      <w:r>
        <w:rPr>
          <w:noProof/>
          <w:lang w:val="en-US"/>
        </w:rPr>
        <w:t xml:space="preserve">. </w:t>
      </w:r>
      <w:r w:rsidRPr="00C747A4">
        <w:rPr>
          <w:noProof/>
          <w:lang w:val="en-US"/>
        </w:rPr>
        <w:t>Membership is then effective, and C</w:t>
      </w:r>
      <w:r>
        <w:rPr>
          <w:noProof/>
          <w:lang w:val="en-US"/>
        </w:rPr>
        <w:t>ommission</w:t>
      </w:r>
      <w:r w:rsidRPr="00C747A4">
        <w:rPr>
          <w:noProof/>
          <w:lang w:val="en-US"/>
        </w:rPr>
        <w:t xml:space="preserve"> representatives can appoint representatives in the CEB statutory bodies: Govern</w:t>
      </w:r>
      <w:r w:rsidR="00A64AC5">
        <w:rPr>
          <w:noProof/>
          <w:lang w:val="en-US"/>
        </w:rPr>
        <w:t>ing Board</w:t>
      </w:r>
      <w:r w:rsidRPr="00C747A4">
        <w:rPr>
          <w:noProof/>
          <w:lang w:val="en-US"/>
        </w:rPr>
        <w:t xml:space="preserve"> and Administrative Council.</w:t>
      </w:r>
    </w:p>
    <w:p w14:paraId="633DBF7C" w14:textId="77777777" w:rsidR="009D5D80" w:rsidRPr="009908E5" w:rsidRDefault="009D5D80" w:rsidP="009D5D80">
      <w:pPr>
        <w:rPr>
          <w:bCs/>
          <w:i/>
          <w:noProof/>
        </w:rPr>
      </w:pPr>
      <w:r w:rsidRPr="009908E5">
        <w:rPr>
          <w:i/>
          <w:noProof/>
        </w:rPr>
        <w:t>1.5.2.</w:t>
      </w:r>
      <w:r w:rsidRPr="009908E5">
        <w:rPr>
          <w:i/>
          <w:noProof/>
        </w:rPr>
        <w:tab/>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bookmarkEnd w:id="26"/>
      <w:bookmarkEnd w:id="27"/>
    </w:p>
    <w:p w14:paraId="52E7F480" w14:textId="48F8AF85" w:rsidR="009D5D80" w:rsidRPr="00397CD3" w:rsidRDefault="009D5D80" w:rsidP="009D5D80">
      <w:pPr>
        <w:rPr>
          <w:noProof/>
          <w:lang w:val="en-US"/>
        </w:rPr>
      </w:pPr>
      <w:bookmarkStart w:id="28" w:name="_Toc514938030"/>
      <w:bookmarkStart w:id="29" w:name="_Toc520485037"/>
      <w:r w:rsidRPr="00295B5E">
        <w:rPr>
          <w:noProof/>
        </w:rPr>
        <w:t xml:space="preserve">EU membership of the CEB aims at delivering </w:t>
      </w:r>
      <w:r w:rsidRPr="00295B5E">
        <w:rPr>
          <w:noProof/>
          <w:lang w:val="en-US"/>
        </w:rPr>
        <w:t>more effective coherence of the CEB’s priorities with Union priorities that would otherwise be achieved solely by Member States’ presence at the CEB</w:t>
      </w:r>
      <w:r w:rsidR="002775E7">
        <w:rPr>
          <w:noProof/>
          <w:lang w:val="en-IE"/>
        </w:rPr>
        <w:t>’s</w:t>
      </w:r>
      <w:r w:rsidRPr="00295B5E">
        <w:rPr>
          <w:noProof/>
          <w:lang w:val="en-US"/>
        </w:rPr>
        <w:t xml:space="preserve"> governing bodies</w:t>
      </w:r>
      <w:r>
        <w:rPr>
          <w:noProof/>
          <w:lang w:val="en-US"/>
        </w:rPr>
        <w:t>. EU membership could</w:t>
      </w:r>
      <w:r w:rsidRPr="00295B5E">
        <w:rPr>
          <w:noProof/>
          <w:lang w:val="en-US"/>
        </w:rPr>
        <w:t xml:space="preserve"> increase synerg</w:t>
      </w:r>
      <w:r w:rsidR="002775E7">
        <w:rPr>
          <w:noProof/>
          <w:lang w:val="en-US"/>
        </w:rPr>
        <w:t>ies</w:t>
      </w:r>
      <w:r w:rsidRPr="00295B5E">
        <w:rPr>
          <w:noProof/>
          <w:lang w:val="en-US"/>
        </w:rPr>
        <w:t xml:space="preserve"> of the CEB’s priorities with those of the EU, in particular in the area of social infrastructure and social inclusion, migration, enlargement and </w:t>
      </w:r>
      <w:r w:rsidRPr="00397CD3">
        <w:rPr>
          <w:noProof/>
          <w:lang w:val="en-US"/>
        </w:rPr>
        <w:t xml:space="preserve">neighbourhood policy, with significant emphasis on assistance to Ukraine. Sitting at the CEB decision-making bodies will allow the EU to have a stronger voice, in addition to that of Member States alone, in the setting of the CEB’s strategy and on its investment decisions and operations beyond those already supported by EU mandates. It could also help deepen the relationship between the EU institutions and the Council of Europe, as well as with the many partner countries in the immediate neighbourhood </w:t>
      </w:r>
      <w:r w:rsidR="00DE41F8">
        <w:rPr>
          <w:noProof/>
          <w:lang w:val="en-US"/>
        </w:rPr>
        <w:t>which</w:t>
      </w:r>
      <w:r w:rsidR="00DE41F8" w:rsidRPr="00397CD3">
        <w:rPr>
          <w:noProof/>
          <w:lang w:val="en-US"/>
        </w:rPr>
        <w:t xml:space="preserve"> </w:t>
      </w:r>
      <w:r w:rsidRPr="00397CD3">
        <w:rPr>
          <w:noProof/>
          <w:lang w:val="en-US"/>
        </w:rPr>
        <w:t>are members of the CEB. Moreover, it could help coordinate support to Ukraine with that of the other international players in its reconstruction.</w:t>
      </w:r>
    </w:p>
    <w:p w14:paraId="279BC764" w14:textId="77777777" w:rsidR="009D5D80" w:rsidRPr="00397CD3" w:rsidRDefault="009D5D80" w:rsidP="009D5D80">
      <w:pPr>
        <w:rPr>
          <w:rFonts w:eastAsiaTheme="minorEastAsia"/>
          <w:noProof/>
          <w:lang w:val="en-US"/>
        </w:rPr>
      </w:pPr>
      <w:r w:rsidRPr="00397CD3">
        <w:rPr>
          <w:rFonts w:eastAsiaTheme="minorEastAsia"/>
          <w:noProof/>
          <w:lang w:val="en-US"/>
        </w:rPr>
        <w:t>Membership of the CEB would also be a relatively cost-effective means of giving effect to the longstanding objective of enhancing the EU's role in international fora, as instructed by the June 2021 Council conclusions.</w:t>
      </w:r>
    </w:p>
    <w:p w14:paraId="1E3D0898" w14:textId="77C5D939" w:rsidR="009D5D80" w:rsidRPr="00397CD3" w:rsidRDefault="009D5D80" w:rsidP="009D5D80">
      <w:pPr>
        <w:rPr>
          <w:noProof/>
          <w:lang w:val="en-US"/>
        </w:rPr>
      </w:pPr>
      <w:r w:rsidRPr="00397CD3">
        <w:rPr>
          <w:rFonts w:eastAsiaTheme="minorEastAsia"/>
          <w:noProof/>
          <w:lang w:val="en-US"/>
        </w:rPr>
        <w:t xml:space="preserve">There is also potential financial added value to be gained by EU membership: </w:t>
      </w:r>
      <w:r w:rsidR="00EA0310">
        <w:rPr>
          <w:rFonts w:eastAsiaTheme="minorEastAsia"/>
          <w:noProof/>
          <w:lang w:val="en-US"/>
        </w:rPr>
        <w:t>with its</w:t>
      </w:r>
      <w:r w:rsidRPr="00397CD3">
        <w:rPr>
          <w:noProof/>
          <w:lang w:val="en-US"/>
        </w:rPr>
        <w:t xml:space="preserve"> current loan-to-equity ratio</w:t>
      </w:r>
      <w:r w:rsidR="00EA0310">
        <w:rPr>
          <w:noProof/>
          <w:lang w:val="en-US"/>
        </w:rPr>
        <w:t>,</w:t>
      </w:r>
      <w:r w:rsidRPr="00397CD3">
        <w:rPr>
          <w:noProof/>
          <w:lang w:val="en-US"/>
        </w:rPr>
        <w:t xml:space="preserve"> the CEB is in a position to generate about EUR 5.4 in loans</w:t>
      </w:r>
      <w:r w:rsidR="00EA0310">
        <w:rPr>
          <w:noProof/>
          <w:lang w:val="en-US"/>
        </w:rPr>
        <w:t xml:space="preserve"> for every euro of equity</w:t>
      </w:r>
      <w:r w:rsidRPr="00397CD3">
        <w:rPr>
          <w:noProof/>
          <w:lang w:val="en-US"/>
        </w:rPr>
        <w:t>. Such a ratio is consistent with the prudent but impactful leverage strategies typically employed by MDBs, which aim to maximi</w:t>
      </w:r>
      <w:r w:rsidR="00D13790">
        <w:rPr>
          <w:noProof/>
          <w:lang w:val="en-US"/>
        </w:rPr>
        <w:t>s</w:t>
      </w:r>
      <w:r w:rsidRPr="00397CD3">
        <w:rPr>
          <w:noProof/>
          <w:lang w:val="en-US"/>
        </w:rPr>
        <w:t>e development financing while maintaining financial stability and strong credit ratings. When this ratio is applied to the projected increase in CEB equity from EU membership – EUR 20 million in paid-in capital plus reserves - a hypothetical estimate suggests that the CEB could generate up to EUR 108 million in additional lending capacity as a result of EU membership. This estimate is derived from the fundamental financial multiplier effect of leveraging equity capital to mobili</w:t>
      </w:r>
      <w:r w:rsidR="00D13790">
        <w:rPr>
          <w:noProof/>
          <w:lang w:val="en-US"/>
        </w:rPr>
        <w:t>s</w:t>
      </w:r>
      <w:r w:rsidRPr="00397CD3">
        <w:rPr>
          <w:noProof/>
          <w:lang w:val="en-US"/>
        </w:rPr>
        <w:t>e loanable funds. This calculation</w:t>
      </w:r>
      <w:r>
        <w:rPr>
          <w:noProof/>
          <w:lang w:val="en-US"/>
        </w:rPr>
        <w:t xml:space="preserve"> </w:t>
      </w:r>
      <w:r w:rsidRPr="00397CD3">
        <w:rPr>
          <w:noProof/>
          <w:lang w:val="en-US"/>
        </w:rPr>
        <w:t xml:space="preserve">provides an indication that the opportunity cost of the membership is modest, as membership will result in increased lending towards social infrastructure and their beneficiaries of support. </w:t>
      </w:r>
      <w:r>
        <w:rPr>
          <w:noProof/>
          <w:lang w:val="en-US"/>
        </w:rPr>
        <w:t>T</w:t>
      </w:r>
      <w:r w:rsidRPr="00397CD3">
        <w:rPr>
          <w:noProof/>
          <w:lang w:val="en-US"/>
        </w:rPr>
        <w:t>he financial leverage enabled by CEB’s capital structure, when combined with the catalytic effect of EU membership, suggests a net-positive economic rationale.</w:t>
      </w:r>
    </w:p>
    <w:p w14:paraId="267F6AB7" w14:textId="77777777" w:rsidR="009D5D80" w:rsidRPr="009908E5" w:rsidRDefault="009D5D80" w:rsidP="009D5D80">
      <w:pPr>
        <w:rPr>
          <w:i/>
          <w:noProof/>
        </w:rPr>
      </w:pPr>
      <w:r w:rsidRPr="009908E5">
        <w:rPr>
          <w:i/>
          <w:noProof/>
        </w:rPr>
        <w:t>1.5.3.</w:t>
      </w:r>
      <w:r w:rsidRPr="009908E5">
        <w:rPr>
          <w:i/>
          <w:noProof/>
        </w:rPr>
        <w:tab/>
        <w:t>Lessons learned from similar experiences in the past</w:t>
      </w:r>
      <w:bookmarkEnd w:id="28"/>
      <w:bookmarkEnd w:id="29"/>
    </w:p>
    <w:p w14:paraId="012DAA81" w14:textId="57F6050A" w:rsidR="009D5D80" w:rsidRPr="00A06B99" w:rsidRDefault="009D5D80" w:rsidP="00A06B99">
      <w:pPr>
        <w:spacing w:before="100" w:beforeAutospacing="1" w:after="100" w:afterAutospacing="1"/>
        <w:rPr>
          <w:rFonts w:eastAsia="Times New Roman"/>
          <w:noProof/>
          <w:szCs w:val="24"/>
          <w:lang w:val="en-US"/>
        </w:rPr>
      </w:pPr>
      <w:bookmarkStart w:id="30" w:name="_Toc514938033"/>
      <w:bookmarkStart w:id="31" w:name="_Toc520485038"/>
      <w:r w:rsidRPr="00D72E00">
        <w:rPr>
          <w:noProof/>
          <w:lang w:val="en-US"/>
        </w:rPr>
        <w:t xml:space="preserve">The EU can build on its experience as a shareholder and board member in several International Financial </w:t>
      </w:r>
      <w:r w:rsidR="00B60075">
        <w:rPr>
          <w:noProof/>
          <w:lang w:val="en-US"/>
        </w:rPr>
        <w:t xml:space="preserve">Institutions </w:t>
      </w:r>
      <w:r w:rsidRPr="00D72E00">
        <w:rPr>
          <w:noProof/>
          <w:lang w:val="en-US"/>
        </w:rPr>
        <w:t>(IFIs), such as the EBRD and the EIB Group (EIB and EIF). In the case of the EIB, the EU is not a shareholder of the EIB but has an institutional role anchored in the Bank's statutes, which includes board membership</w:t>
      </w:r>
      <w:r>
        <w:rPr>
          <w:noProof/>
          <w:lang w:val="en-US"/>
        </w:rPr>
        <w:t>. I</w:t>
      </w:r>
      <w:r w:rsidRPr="00D72E00">
        <w:rPr>
          <w:noProof/>
          <w:lang w:val="en-US"/>
        </w:rPr>
        <w:t>n these institutions, EU presence at the respective Boards’ deliberations has proven to have a significant positive impact on the institutions’ policies</w:t>
      </w:r>
      <w:r w:rsidR="0051604F">
        <w:rPr>
          <w:noProof/>
          <w:lang w:val="en-US"/>
        </w:rPr>
        <w:t xml:space="preserve"> and helps ensure their </w:t>
      </w:r>
      <w:r w:rsidR="00ED6348">
        <w:rPr>
          <w:noProof/>
          <w:lang w:val="en-US"/>
        </w:rPr>
        <w:t xml:space="preserve">continued close </w:t>
      </w:r>
      <w:r w:rsidR="0051604F">
        <w:rPr>
          <w:noProof/>
          <w:lang w:val="en-US"/>
        </w:rPr>
        <w:t>alignment with EU policies</w:t>
      </w:r>
      <w:r w:rsidRPr="00D72E00">
        <w:rPr>
          <w:noProof/>
          <w:lang w:val="en-US"/>
        </w:rPr>
        <w:t xml:space="preserve">. This impact does not directly depend on the size of the shareholding but rather on the Commission’s expertise with financial instruments and its role as a donor, manager of the EU Budget and board member across different IFIs. </w:t>
      </w:r>
      <w:r w:rsidR="00A65BC0">
        <w:rPr>
          <w:noProof/>
          <w:lang w:val="en-US"/>
        </w:rPr>
        <w:t>Indeed, the added value created by EU participation in IFIs is</w:t>
      </w:r>
      <w:r w:rsidR="005C6EEB" w:rsidRPr="002B47A3">
        <w:rPr>
          <w:rFonts w:eastAsia="Times New Roman"/>
          <w:noProof/>
          <w:szCs w:val="24"/>
          <w:lang w:val="en-US"/>
        </w:rPr>
        <w:t xml:space="preserve"> multifaceted and extends beyond mere participation in Board deliberations. By leveraging its position, the Commission</w:t>
      </w:r>
      <w:r w:rsidR="00A65BC0">
        <w:rPr>
          <w:rFonts w:eastAsia="Times New Roman"/>
          <w:noProof/>
          <w:szCs w:val="24"/>
          <w:lang w:val="en-US"/>
        </w:rPr>
        <w:t xml:space="preserve"> can help</w:t>
      </w:r>
      <w:r w:rsidR="005C6EEB" w:rsidRPr="002B47A3">
        <w:rPr>
          <w:rFonts w:eastAsia="Times New Roman"/>
          <w:noProof/>
          <w:szCs w:val="24"/>
          <w:lang w:val="en-US"/>
        </w:rPr>
        <w:t xml:space="preserve"> influence the strategic direction of </w:t>
      </w:r>
      <w:r w:rsidR="00A65BC0">
        <w:rPr>
          <w:rFonts w:eastAsia="Times New Roman"/>
          <w:noProof/>
          <w:szCs w:val="24"/>
          <w:lang w:val="en-US"/>
        </w:rPr>
        <w:t xml:space="preserve">the institutions and can </w:t>
      </w:r>
      <w:r w:rsidR="005C6EEB" w:rsidRPr="002B47A3">
        <w:rPr>
          <w:rFonts w:eastAsia="Times New Roman"/>
          <w:noProof/>
          <w:szCs w:val="24"/>
          <w:lang w:val="en-US"/>
        </w:rPr>
        <w:t xml:space="preserve">contribute to policy formulation and </w:t>
      </w:r>
      <w:r w:rsidR="00A65BC0">
        <w:rPr>
          <w:rFonts w:eastAsia="Times New Roman"/>
          <w:noProof/>
          <w:szCs w:val="24"/>
          <w:lang w:val="en-US"/>
        </w:rPr>
        <w:t>a</w:t>
      </w:r>
      <w:r w:rsidR="005C6EEB" w:rsidRPr="002B47A3">
        <w:rPr>
          <w:rFonts w:eastAsia="Times New Roman"/>
          <w:noProof/>
          <w:szCs w:val="24"/>
          <w:lang w:val="en-US"/>
        </w:rPr>
        <w:t xml:space="preserve">dvocacy, </w:t>
      </w:r>
      <w:r w:rsidR="00A65BC0">
        <w:rPr>
          <w:rFonts w:eastAsia="Times New Roman"/>
          <w:noProof/>
          <w:szCs w:val="24"/>
          <w:lang w:val="en-US"/>
        </w:rPr>
        <w:t>also</w:t>
      </w:r>
      <w:r w:rsidR="005C6EEB" w:rsidRPr="002B47A3">
        <w:rPr>
          <w:rFonts w:eastAsia="Times New Roman"/>
          <w:noProof/>
          <w:szCs w:val="24"/>
          <w:lang w:val="en-US"/>
        </w:rPr>
        <w:t xml:space="preserve"> facilitat</w:t>
      </w:r>
      <w:r w:rsidR="00A65BC0">
        <w:rPr>
          <w:rFonts w:eastAsia="Times New Roman"/>
          <w:noProof/>
          <w:szCs w:val="24"/>
          <w:lang w:val="en-US"/>
        </w:rPr>
        <w:t xml:space="preserve">ing </w:t>
      </w:r>
      <w:r w:rsidR="005C6EEB" w:rsidRPr="002B47A3">
        <w:rPr>
          <w:rFonts w:eastAsia="Times New Roman"/>
          <w:noProof/>
          <w:szCs w:val="24"/>
          <w:lang w:val="en-US"/>
        </w:rPr>
        <w:t>dialogue between interested stakeholders</w:t>
      </w:r>
      <w:r w:rsidR="00A65BC0">
        <w:rPr>
          <w:rFonts w:eastAsia="Times New Roman"/>
          <w:noProof/>
          <w:szCs w:val="24"/>
          <w:lang w:val="en-US"/>
        </w:rPr>
        <w:t>.</w:t>
      </w:r>
    </w:p>
    <w:p w14:paraId="4FF2B6EF" w14:textId="77777777" w:rsidR="009D5D80" w:rsidRPr="009908E5" w:rsidRDefault="009D5D80" w:rsidP="009D5D80">
      <w:pPr>
        <w:rPr>
          <w:i/>
          <w:noProof/>
        </w:rPr>
      </w:pPr>
      <w:r w:rsidRPr="009908E5">
        <w:rPr>
          <w:i/>
          <w:noProof/>
        </w:rPr>
        <w:t>1.5.4.</w:t>
      </w:r>
      <w:r w:rsidRPr="009908E5">
        <w:rPr>
          <w:i/>
          <w:noProof/>
        </w:rPr>
        <w:tab/>
        <w:t>Compatibility with the Multiannual Financial Framework and possible synergies with other appropriate instruments</w:t>
      </w:r>
      <w:bookmarkEnd w:id="30"/>
      <w:bookmarkEnd w:id="31"/>
    </w:p>
    <w:p w14:paraId="2D60BEC6" w14:textId="77777777" w:rsidR="009D5D80" w:rsidRPr="00244B6B" w:rsidRDefault="009D5D80" w:rsidP="009D5D80">
      <w:pPr>
        <w:rPr>
          <w:iCs/>
          <w:noProof/>
          <w:lang w:val="en-US"/>
        </w:rPr>
      </w:pPr>
      <w:bookmarkStart w:id="32" w:name="_Toc514938036"/>
      <w:bookmarkStart w:id="33" w:name="_Toc520485039"/>
      <w:r w:rsidRPr="00244B6B">
        <w:rPr>
          <w:iCs/>
          <w:noProof/>
        </w:rPr>
        <w:t xml:space="preserve">There is clear compatibility with the Multiannual Financial Framework and with several EU budgetary programmes. </w:t>
      </w:r>
      <w:r w:rsidRPr="00244B6B">
        <w:rPr>
          <w:iCs/>
          <w:noProof/>
          <w:lang w:val="en-US"/>
        </w:rPr>
        <w:t xml:space="preserve">The CEB's focus on social infrastructure complements EU programmes like InvestEU or the Recovery and Resilience Facility (RRF). </w:t>
      </w:r>
    </w:p>
    <w:p w14:paraId="73838FF6" w14:textId="37F210E4" w:rsidR="009D5D80" w:rsidRDefault="009D5D80" w:rsidP="009D5D80">
      <w:pPr>
        <w:spacing w:before="220" w:after="220"/>
        <w:rPr>
          <w:noProof/>
        </w:rPr>
      </w:pPr>
      <w:r w:rsidRPr="00244B6B">
        <w:rPr>
          <w:noProof/>
          <w:lang w:val="en-US"/>
        </w:rPr>
        <w:t xml:space="preserve">The guarantee agreement </w:t>
      </w:r>
      <w:r>
        <w:rPr>
          <w:noProof/>
          <w:lang w:val="en-US"/>
        </w:rPr>
        <w:t xml:space="preserve">signed </w:t>
      </w:r>
      <w:r w:rsidRPr="00244B6B">
        <w:rPr>
          <w:noProof/>
          <w:lang w:val="en-US"/>
        </w:rPr>
        <w:t xml:space="preserve">with the CEB under InvestEU currently </w:t>
      </w:r>
      <w:r w:rsidR="00456298">
        <w:rPr>
          <w:noProof/>
          <w:lang w:val="en-US"/>
        </w:rPr>
        <w:t>foresees</w:t>
      </w:r>
      <w:r w:rsidRPr="00244B6B">
        <w:rPr>
          <w:noProof/>
          <w:lang w:val="en-US"/>
        </w:rPr>
        <w:t xml:space="preserve"> up to EUR </w:t>
      </w:r>
      <w:r w:rsidR="0013555F">
        <w:rPr>
          <w:noProof/>
          <w:lang w:val="en-US"/>
        </w:rPr>
        <w:t>318</w:t>
      </w:r>
      <w:r w:rsidRPr="00244B6B">
        <w:rPr>
          <w:noProof/>
          <w:lang w:val="en-US"/>
        </w:rPr>
        <w:t xml:space="preserve"> million </w:t>
      </w:r>
      <w:r w:rsidR="00EA0310">
        <w:rPr>
          <w:noProof/>
          <w:lang w:val="en-US"/>
        </w:rPr>
        <w:t>in</w:t>
      </w:r>
      <w:r w:rsidRPr="00244B6B">
        <w:rPr>
          <w:noProof/>
          <w:lang w:val="en-US"/>
        </w:rPr>
        <w:t xml:space="preserve"> EU guarantee</w:t>
      </w:r>
      <w:r w:rsidR="00EA0310">
        <w:rPr>
          <w:noProof/>
          <w:lang w:val="en-US"/>
        </w:rPr>
        <w:t>s</w:t>
      </w:r>
      <w:r w:rsidRPr="00244B6B">
        <w:rPr>
          <w:noProof/>
          <w:lang w:val="en-US"/>
        </w:rPr>
        <w:t xml:space="preserve"> and supports a portfolio of around EUR </w:t>
      </w:r>
      <w:r w:rsidR="0013555F">
        <w:rPr>
          <w:noProof/>
          <w:lang w:val="en-US"/>
        </w:rPr>
        <w:t>1</w:t>
      </w:r>
      <w:r w:rsidRPr="00244B6B">
        <w:rPr>
          <w:noProof/>
          <w:lang w:val="en-US"/>
        </w:rPr>
        <w:t xml:space="preserve"> </w:t>
      </w:r>
      <w:r w:rsidR="0013555F">
        <w:rPr>
          <w:noProof/>
          <w:lang w:val="en-US"/>
        </w:rPr>
        <w:t>b</w:t>
      </w:r>
      <w:r w:rsidRPr="00244B6B">
        <w:rPr>
          <w:noProof/>
          <w:lang w:val="en-US"/>
        </w:rPr>
        <w:t>illion</w:t>
      </w:r>
      <w:r w:rsidR="00774D70">
        <w:rPr>
          <w:noProof/>
          <w:lang w:val="en-US"/>
        </w:rPr>
        <w:t xml:space="preserve"> </w:t>
      </w:r>
      <w:r w:rsidRPr="00244B6B">
        <w:rPr>
          <w:noProof/>
          <w:lang w:val="en-US"/>
        </w:rPr>
        <w:t>of investments under the Social Investments and Skills window (SISW). The CEB is the only InvestEU implementing partner – in addition to the EIF – that has a focus on supporting microfinance and social enterprises. </w:t>
      </w:r>
      <w:r>
        <w:rPr>
          <w:noProof/>
          <w:lang w:val="en-US"/>
        </w:rPr>
        <w:t>T</w:t>
      </w:r>
      <w:r w:rsidRPr="00244B6B">
        <w:rPr>
          <w:noProof/>
          <w:lang w:val="en-US"/>
        </w:rPr>
        <w:t>he CEB participa</w:t>
      </w:r>
      <w:r>
        <w:rPr>
          <w:noProof/>
          <w:lang w:val="en-US"/>
        </w:rPr>
        <w:t>tes in several other</w:t>
      </w:r>
      <w:r w:rsidRPr="00244B6B">
        <w:rPr>
          <w:noProof/>
          <w:lang w:val="en-US"/>
        </w:rPr>
        <w:t xml:space="preserve"> EU initiatives and frameworks, such as the Western Balkans Investment Framework (WBIF) or the Neighbourhood Investment Platform (NIP). The CEB is </w:t>
      </w:r>
      <w:r>
        <w:rPr>
          <w:noProof/>
          <w:lang w:val="en-US"/>
        </w:rPr>
        <w:t>also a</w:t>
      </w:r>
      <w:r w:rsidRPr="00244B6B">
        <w:rPr>
          <w:noProof/>
          <w:lang w:val="en-US"/>
        </w:rPr>
        <w:t xml:space="preserve">n implementing partner of the Ukraine Facility and through it is helping rebuild the social infrastructure damaged or destroyed in the country, with a focus on housing and healthcare. </w:t>
      </w:r>
      <w:r w:rsidR="00647258">
        <w:rPr>
          <w:noProof/>
          <w:lang w:val="en-US"/>
        </w:rPr>
        <w:t xml:space="preserve">In the area of migration, </w:t>
      </w:r>
      <w:r w:rsidR="00647258">
        <w:rPr>
          <w:noProof/>
          <w:szCs w:val="24"/>
        </w:rPr>
        <w:t>t</w:t>
      </w:r>
      <w:r w:rsidR="00647258" w:rsidRPr="0030334C">
        <w:rPr>
          <w:noProof/>
          <w:szCs w:val="24"/>
        </w:rPr>
        <w:t xml:space="preserve">he CEB has collaborated </w:t>
      </w:r>
      <w:r w:rsidR="00647258">
        <w:rPr>
          <w:noProof/>
          <w:szCs w:val="24"/>
        </w:rPr>
        <w:t xml:space="preserve">with the Commission </w:t>
      </w:r>
      <w:r w:rsidR="00647258" w:rsidRPr="0030334C">
        <w:rPr>
          <w:noProof/>
          <w:szCs w:val="24"/>
        </w:rPr>
        <w:t>through the Partnerships and Financing for Migrant Inclusion programme</w:t>
      </w:r>
      <w:r w:rsidR="0000350A">
        <w:rPr>
          <w:noProof/>
          <w:szCs w:val="24"/>
        </w:rPr>
        <w:t xml:space="preserve"> (</w:t>
      </w:r>
      <w:r w:rsidR="0000350A" w:rsidRPr="0030334C">
        <w:rPr>
          <w:noProof/>
          <w:szCs w:val="24"/>
        </w:rPr>
        <w:t>PAFMI</w:t>
      </w:r>
      <w:r w:rsidR="0000350A">
        <w:rPr>
          <w:noProof/>
          <w:szCs w:val="24"/>
        </w:rPr>
        <w:t>)</w:t>
      </w:r>
      <w:r w:rsidR="00647258">
        <w:rPr>
          <w:noProof/>
          <w:szCs w:val="24"/>
        </w:rPr>
        <w:t xml:space="preserve">. </w:t>
      </w:r>
      <w:r w:rsidRPr="00244B6B">
        <w:rPr>
          <w:noProof/>
          <w:lang w:val="en-US"/>
        </w:rPr>
        <w:t>With regards to Türkiye, the CEB collaborates with the EU through the EU Facility for Refugees in Türkiye (FRiT). Going forward, the CEB would be interested in participating in the Türkiye Investment Platform</w:t>
      </w:r>
      <w:r w:rsidR="001E0E1F">
        <w:rPr>
          <w:noProof/>
          <w:lang w:val="en-US"/>
        </w:rPr>
        <w:t>.</w:t>
      </w:r>
    </w:p>
    <w:p w14:paraId="1936CF00" w14:textId="77777777" w:rsidR="009D5D80" w:rsidRPr="009908E5" w:rsidRDefault="009D5D80" w:rsidP="009D5D80">
      <w:pPr>
        <w:rPr>
          <w:i/>
          <w:noProof/>
        </w:rPr>
      </w:pPr>
      <w:bookmarkStart w:id="34" w:name="_Hlk218510682"/>
      <w:r w:rsidRPr="009908E5">
        <w:rPr>
          <w:i/>
          <w:noProof/>
        </w:rPr>
        <w:t>1.5.5.</w:t>
      </w:r>
      <w:r w:rsidRPr="009908E5">
        <w:rPr>
          <w:i/>
          <w:noProof/>
        </w:rPr>
        <w:tab/>
        <w:t>Assessment of the different available financing options, including scope for redeployment</w:t>
      </w:r>
      <w:bookmarkEnd w:id="32"/>
      <w:bookmarkEnd w:id="33"/>
    </w:p>
    <w:p w14:paraId="66AFE593" w14:textId="77777777" w:rsidR="009D5D80" w:rsidRDefault="009D5D80" w:rsidP="009D5D80">
      <w:pPr>
        <w:rPr>
          <w:noProof/>
        </w:rPr>
      </w:pPr>
      <w:r w:rsidRPr="799A3D88">
        <w:rPr>
          <w:noProof/>
        </w:rPr>
        <w:t xml:space="preserve">Reaching the stated aim of acquiring an approximate 0.419% direct share of the total subscribed capital of the CEB would necessitate a subscription of EUR 40.294 million in shares, in the form of EUR 7.49 million in paid-in shares and EUR 32.804 million in non-paid-in shares. This would imply a contingent liability for the EU budget of the same amount, EUR 32.804 million. </w:t>
      </w:r>
      <w:r w:rsidR="00274C21">
        <w:rPr>
          <w:noProof/>
        </w:rPr>
        <w:t>Out of this amount</w:t>
      </w:r>
      <w:r w:rsidRPr="799A3D88">
        <w:rPr>
          <w:noProof/>
        </w:rPr>
        <w:t>, the Union would need to contribute EUR 12.51 million to the compulsory reserves. This totals an investment of EUR 20 million for the EU.</w:t>
      </w:r>
    </w:p>
    <w:p w14:paraId="0507298C" w14:textId="77777777" w:rsidR="009D5D80" w:rsidRDefault="009D5D80" w:rsidP="009D5D80">
      <w:pPr>
        <w:rPr>
          <w:noProof/>
        </w:rPr>
      </w:pPr>
      <w:r w:rsidRPr="799A3D88">
        <w:rPr>
          <w:noProof/>
        </w:rPr>
        <w:t>For this purpose, a dedicated budget line under Heading 6 (Neighbourhood and the World)</w:t>
      </w:r>
      <w:r w:rsidRPr="799A3D88">
        <w:rPr>
          <w:noProof/>
          <w:lang w:val="en-US"/>
        </w:rPr>
        <w:t xml:space="preserve"> </w:t>
      </w:r>
      <w:r w:rsidRPr="799A3D88">
        <w:rPr>
          <w:noProof/>
        </w:rPr>
        <w:t xml:space="preserve">will need to cater for an amount of commitment appropriations equivalent to the full size of the EU participation in the CEB </w:t>
      </w:r>
      <w:r w:rsidR="0030145C">
        <w:rPr>
          <w:noProof/>
        </w:rPr>
        <w:t>paid-in capital and reserves</w:t>
      </w:r>
      <w:r w:rsidRPr="799A3D88">
        <w:rPr>
          <w:noProof/>
        </w:rPr>
        <w:t xml:space="preserve">, i.e. EUR 20 </w:t>
      </w:r>
      <w:r w:rsidR="0030145C">
        <w:rPr>
          <w:noProof/>
        </w:rPr>
        <w:t>million</w:t>
      </w:r>
      <w:r w:rsidRPr="799A3D88">
        <w:rPr>
          <w:noProof/>
        </w:rPr>
        <w:t>.</w:t>
      </w:r>
    </w:p>
    <w:p w14:paraId="7ED19DF9" w14:textId="4426F9B2" w:rsidR="00261C78" w:rsidRPr="00261C78" w:rsidRDefault="009D5D80" w:rsidP="009D5D80">
      <w:pPr>
        <w:rPr>
          <w:i/>
          <w:iCs/>
          <w:strike/>
          <w:noProof/>
        </w:rPr>
      </w:pPr>
      <w:r w:rsidRPr="00C460B3">
        <w:rPr>
          <w:noProof/>
          <w:lang w:val="en-US"/>
        </w:rPr>
        <w:t xml:space="preserve">On the issue of the </w:t>
      </w:r>
      <w:r w:rsidR="00774D70" w:rsidRPr="00C460B3">
        <w:rPr>
          <w:noProof/>
          <w:lang w:val="en-US"/>
        </w:rPr>
        <w:t>contingent liability created</w:t>
      </w:r>
      <w:r w:rsidRPr="00C460B3">
        <w:rPr>
          <w:noProof/>
          <w:lang w:val="en-US"/>
        </w:rPr>
        <w:t xml:space="preserve"> for the EU budget due to the existence of </w:t>
      </w:r>
      <w:r w:rsidR="00774D70" w:rsidRPr="00C460B3">
        <w:rPr>
          <w:noProof/>
          <w:lang w:val="en-US"/>
        </w:rPr>
        <w:t>callable</w:t>
      </w:r>
      <w:r w:rsidRPr="00C460B3">
        <w:rPr>
          <w:noProof/>
          <w:lang w:val="en-US"/>
        </w:rPr>
        <w:t xml:space="preserve"> capital, it is to be noted that the future financial risks for the EU are negligible. The CEB is a prudent institution, with very large reserves, enjoying a triple-A credit rating from the leading rating agencies, reflecting its strong capital base, solid asset quality and the excellent track record of asset performance.</w:t>
      </w:r>
      <w:r>
        <w:rPr>
          <w:noProof/>
          <w:lang w:val="en-US"/>
        </w:rPr>
        <w:t xml:space="preserve"> </w:t>
      </w:r>
      <w:r w:rsidRPr="00C460B3">
        <w:rPr>
          <w:noProof/>
          <w:lang w:val="en-US"/>
        </w:rPr>
        <w:t xml:space="preserve">In line with other IFI shareholdings the </w:t>
      </w:r>
      <w:r w:rsidR="00A65BC0">
        <w:rPr>
          <w:noProof/>
          <w:lang w:val="en-US"/>
        </w:rPr>
        <w:t>EU</w:t>
      </w:r>
      <w:r w:rsidRPr="00C460B3">
        <w:rPr>
          <w:noProof/>
          <w:lang w:val="en-US"/>
        </w:rPr>
        <w:t xml:space="preserve"> has (EBRD, EIF), no</w:t>
      </w:r>
      <w:r w:rsidR="00CB0BBF">
        <w:rPr>
          <w:noProof/>
          <w:lang w:val="en-US"/>
        </w:rPr>
        <w:t xml:space="preserve"> </w:t>
      </w:r>
      <w:r w:rsidR="00774D70">
        <w:rPr>
          <w:noProof/>
          <w:lang w:val="en-US"/>
        </w:rPr>
        <w:t>ex-ante</w:t>
      </w:r>
      <w:r w:rsidRPr="00C460B3">
        <w:rPr>
          <w:noProof/>
          <w:lang w:val="en-US"/>
        </w:rPr>
        <w:t xml:space="preserve"> cash provisioning would be necessary to cover the callable capital, given the extremely low likelihood that the capital will be called. It is to be noted that CEB has never called any capital from its members since its establishment in 1956. The same is true of</w:t>
      </w:r>
      <w:r>
        <w:rPr>
          <w:noProof/>
          <w:lang w:val="en-US"/>
        </w:rPr>
        <w:t xml:space="preserve"> all</w:t>
      </w:r>
      <w:r w:rsidRPr="00C460B3">
        <w:rPr>
          <w:noProof/>
          <w:lang w:val="en-US"/>
        </w:rPr>
        <w:t xml:space="preserve"> other Multilateral Development Banks (MDBs</w:t>
      </w:r>
      <w:r w:rsidRPr="00774D70">
        <w:rPr>
          <w:noProof/>
          <w:color w:val="000000" w:themeColor="text1"/>
          <w:lang w:val="en-US"/>
        </w:rPr>
        <w:t>).</w:t>
      </w:r>
      <w:r w:rsidR="00CB0BBF" w:rsidRPr="00774D70">
        <w:rPr>
          <w:noProof/>
          <w:color w:val="000000" w:themeColor="text1"/>
          <w:lang w:val="en-US"/>
        </w:rPr>
        <w:t xml:space="preserve"> </w:t>
      </w:r>
      <w:r w:rsidR="00CB0BBF" w:rsidRPr="00774D70">
        <w:rPr>
          <w:noProof/>
          <w:color w:val="000000" w:themeColor="text1"/>
          <w:lang w:val="en-IE"/>
        </w:rPr>
        <w:t xml:space="preserve">In the remote case that the capital </w:t>
      </w:r>
      <w:r w:rsidR="00881707" w:rsidRPr="00774D70">
        <w:rPr>
          <w:noProof/>
          <w:color w:val="000000" w:themeColor="text1"/>
          <w:lang w:val="en-IE"/>
        </w:rPr>
        <w:t>was</w:t>
      </w:r>
      <w:r w:rsidR="00CB0BBF" w:rsidRPr="00774D70">
        <w:rPr>
          <w:noProof/>
          <w:color w:val="000000" w:themeColor="text1"/>
          <w:lang w:val="en-IE"/>
        </w:rPr>
        <w:t xml:space="preserve"> to be called, the contingent liability should be </w:t>
      </w:r>
      <w:r w:rsidR="00CB0BBF" w:rsidRPr="00261C78">
        <w:rPr>
          <w:noProof/>
          <w:color w:val="000000" w:themeColor="text1"/>
          <w:lang w:val="en-IE"/>
        </w:rPr>
        <w:t>covered</w:t>
      </w:r>
      <w:r w:rsidR="00261C78">
        <w:rPr>
          <w:noProof/>
          <w:color w:val="000000" w:themeColor="text1"/>
          <w:lang w:val="en-IE"/>
        </w:rPr>
        <w:t xml:space="preserve"> </w:t>
      </w:r>
      <w:r w:rsidR="00261C78" w:rsidRPr="00261C78">
        <w:rPr>
          <w:noProof/>
        </w:rPr>
        <w:t>through redeployment of resources from the contributing programmes or their successor programmes.</w:t>
      </w:r>
      <w:r w:rsidR="00261C78" w:rsidRPr="00261C78">
        <w:rPr>
          <w:i/>
          <w:iCs/>
          <w:noProof/>
        </w:rPr>
        <w:t xml:space="preserve"> </w:t>
      </w:r>
    </w:p>
    <w:p w14:paraId="4AA6498D" w14:textId="6647101A" w:rsidR="009D5D80" w:rsidRDefault="009D5D80" w:rsidP="009D5D80">
      <w:pPr>
        <w:rPr>
          <w:noProof/>
        </w:rPr>
      </w:pPr>
      <w:r w:rsidRPr="6C13906E">
        <w:rPr>
          <w:noProof/>
        </w:rPr>
        <w:t xml:space="preserve">The proposal will be indirectly funded through appropriations programmed for the Employment and Social Innovation (EaSI) strand of the European Social Fund Plus (ESF+) (EUR </w:t>
      </w:r>
      <w:r>
        <w:rPr>
          <w:noProof/>
        </w:rPr>
        <w:t>10</w:t>
      </w:r>
      <w:r w:rsidRPr="6C13906E">
        <w:rPr>
          <w:noProof/>
        </w:rPr>
        <w:t xml:space="preserve"> million), the Asylum, Migration and Integration Fund (AMIF) (EUR </w:t>
      </w:r>
      <w:r>
        <w:rPr>
          <w:noProof/>
        </w:rPr>
        <w:t>5</w:t>
      </w:r>
      <w:r w:rsidRPr="6C13906E">
        <w:rPr>
          <w:noProof/>
        </w:rPr>
        <w:t xml:space="preserve"> million) and the Neighbourhood, Development and International Cooperation Instrument – Global Europe (NDICI-GE) programme (EUR </w:t>
      </w:r>
      <w:r>
        <w:rPr>
          <w:noProof/>
        </w:rPr>
        <w:t>5</w:t>
      </w:r>
      <w:r w:rsidRPr="6C13906E">
        <w:rPr>
          <w:noProof/>
        </w:rPr>
        <w:t xml:space="preserve"> million) under the EU’s annual budget for the financial year 2027. The programmed commitment and payment appropriations of these three programmes for 2027 will be reduced. The reduction under the AMIF will lead to an increased margin under the heading 4 of the MFF.  The reduction under the EaSI of the ESF+ will result in an increased margin under the heading 2b of the MFF, before the application of the EURI</w:t>
      </w:r>
      <w:r w:rsidR="00A65BC0">
        <w:rPr>
          <w:noProof/>
        </w:rPr>
        <w:t xml:space="preserve"> (European Union Recovery Instrument)</w:t>
      </w:r>
      <w:r w:rsidR="00B60075">
        <w:rPr>
          <w:noProof/>
        </w:rPr>
        <w:t xml:space="preserve"> </w:t>
      </w:r>
      <w:r w:rsidRPr="6C13906E">
        <w:rPr>
          <w:noProof/>
        </w:rPr>
        <w:t xml:space="preserve">cascade. </w:t>
      </w:r>
      <w:r w:rsidR="00022942">
        <w:rPr>
          <w:noProof/>
        </w:rPr>
        <w:t>T</w:t>
      </w:r>
      <w:r w:rsidRPr="6C13906E">
        <w:rPr>
          <w:noProof/>
        </w:rPr>
        <w:t xml:space="preserve">he reduction under the heading 2b will ultimately lead to a </w:t>
      </w:r>
      <w:r w:rsidR="00022942">
        <w:rPr>
          <w:noProof/>
        </w:rPr>
        <w:t xml:space="preserve">higher availability of margin in the EURI cascade, and thus </w:t>
      </w:r>
      <w:r w:rsidRPr="6C13906E">
        <w:rPr>
          <w:noProof/>
        </w:rPr>
        <w:t>lower use of special instruments.</w:t>
      </w:r>
    </w:p>
    <w:p w14:paraId="686075DF" w14:textId="77777777" w:rsidR="009D5D80" w:rsidRDefault="009D5D80" w:rsidP="009D5D80">
      <w:pPr>
        <w:rPr>
          <w:noProof/>
          <w:lang w:val="en-US"/>
        </w:rPr>
      </w:pPr>
      <w:r w:rsidRPr="1618C3DF">
        <w:rPr>
          <w:noProof/>
          <w:lang w:val="en-US"/>
        </w:rPr>
        <w:t xml:space="preserve">In this context, financing the proposal under Heading 6 would require the use of the unallocated margin under Heading 6 for </w:t>
      </w:r>
      <w:bookmarkStart w:id="35" w:name="_Hlk218703243"/>
      <w:r w:rsidRPr="1618C3DF">
        <w:rPr>
          <w:noProof/>
          <w:lang w:val="en-US"/>
        </w:rPr>
        <w:t xml:space="preserve">EUR </w:t>
      </w:r>
      <w:r>
        <w:rPr>
          <w:noProof/>
          <w:lang w:val="en-US"/>
        </w:rPr>
        <w:t xml:space="preserve">15 </w:t>
      </w:r>
      <w:r w:rsidRPr="1618C3DF">
        <w:rPr>
          <w:noProof/>
          <w:lang w:val="en-US"/>
        </w:rPr>
        <w:t xml:space="preserve">million and redeployment of EUR </w:t>
      </w:r>
      <w:r>
        <w:rPr>
          <w:noProof/>
          <w:lang w:val="en-US"/>
        </w:rPr>
        <w:t>5</w:t>
      </w:r>
      <w:r w:rsidRPr="1618C3DF">
        <w:rPr>
          <w:noProof/>
          <w:lang w:val="en-US"/>
        </w:rPr>
        <w:t xml:space="preserve"> </w:t>
      </w:r>
      <w:bookmarkStart w:id="36" w:name="_Int_77YTZwdf"/>
      <w:r w:rsidRPr="1618C3DF">
        <w:rPr>
          <w:noProof/>
          <w:lang w:val="en-US"/>
        </w:rPr>
        <w:t>million</w:t>
      </w:r>
      <w:bookmarkEnd w:id="36"/>
      <w:r w:rsidRPr="1618C3DF">
        <w:rPr>
          <w:noProof/>
          <w:lang w:val="en-US"/>
        </w:rPr>
        <w:t xml:space="preserve"> of programmed appropriations from NDICI-GE</w:t>
      </w:r>
      <w:r w:rsidR="00673741">
        <w:rPr>
          <w:noProof/>
          <w:lang w:val="en-US"/>
        </w:rPr>
        <w:t xml:space="preserve">. </w:t>
      </w:r>
      <w:bookmarkEnd w:id="35"/>
      <w:r w:rsidRPr="1618C3DF">
        <w:rPr>
          <w:noProof/>
          <w:lang w:val="en-US"/>
        </w:rPr>
        <w:t xml:space="preserve"> </w:t>
      </w:r>
    </w:p>
    <w:p w14:paraId="5796C912" w14:textId="77777777" w:rsidR="009D5D80" w:rsidRPr="00C460B3" w:rsidRDefault="009D5D80" w:rsidP="009D5D80">
      <w:pPr>
        <w:autoSpaceDE w:val="0"/>
        <w:autoSpaceDN w:val="0"/>
        <w:adjustRightInd w:val="0"/>
        <w:rPr>
          <w:noProof/>
          <w:lang w:val="en-US"/>
        </w:rPr>
      </w:pPr>
      <w:r w:rsidRPr="00C460B3">
        <w:rPr>
          <w:rFonts w:eastAsia="Times New Roman"/>
          <w:noProof/>
          <w:lang w:val="en-US"/>
        </w:rPr>
        <w:t xml:space="preserve">Finally, it is to be mentioned that becoming a shareholder of the CEB will also entail the obligation to contribute annually to the budget of the secretariat that manages the </w:t>
      </w:r>
      <w:r w:rsidRPr="00C460B3">
        <w:rPr>
          <w:noProof/>
          <w:color w:val="000000" w:themeColor="text1"/>
          <w:lang w:val="en-US"/>
        </w:rPr>
        <w:t xml:space="preserve">Partial Agreement upon which CEB is constituted within the rules of the Council of Europe. These costs are of an administrative nature and represent a modest annual contribution </w:t>
      </w:r>
      <w:r>
        <w:rPr>
          <w:noProof/>
          <w:color w:val="000000" w:themeColor="text1"/>
          <w:lang w:val="en-US"/>
        </w:rPr>
        <w:t xml:space="preserve">(approximately EUR 10,000 per year) </w:t>
      </w:r>
      <w:r w:rsidRPr="00C460B3">
        <w:rPr>
          <w:noProof/>
          <w:color w:val="000000" w:themeColor="text1"/>
          <w:lang w:val="en-US"/>
        </w:rPr>
        <w:t xml:space="preserve">which will be funded </w:t>
      </w:r>
      <w:r>
        <w:rPr>
          <w:noProof/>
          <w:color w:val="000000" w:themeColor="text1"/>
          <w:lang w:val="en-US"/>
        </w:rPr>
        <w:t xml:space="preserve">from DG ECFIN’s </w:t>
      </w:r>
      <w:r w:rsidR="00774D70">
        <w:rPr>
          <w:noProof/>
          <w:color w:val="000000" w:themeColor="text1"/>
          <w:lang w:val="en-US"/>
        </w:rPr>
        <w:t>administrative expenditure</w:t>
      </w:r>
      <w:r>
        <w:rPr>
          <w:noProof/>
          <w:color w:val="000000" w:themeColor="text1"/>
          <w:lang w:val="en-US"/>
        </w:rPr>
        <w:t xml:space="preserve"> under Heading 7. </w:t>
      </w:r>
      <w:r w:rsidRPr="008D2DC1">
        <w:rPr>
          <w:noProof/>
          <w:szCs w:val="28"/>
          <w:lang w:val="en-IE"/>
        </w:rPr>
        <w:t xml:space="preserve">The appropriations required for other expenditure of an administrative nature will be met by appropriations </w:t>
      </w:r>
      <w:r>
        <w:rPr>
          <w:noProof/>
          <w:szCs w:val="28"/>
          <w:lang w:val="en-IE"/>
        </w:rPr>
        <w:t>already allocated to</w:t>
      </w:r>
      <w:r w:rsidRPr="008D2DC1">
        <w:rPr>
          <w:noProof/>
          <w:szCs w:val="28"/>
          <w:lang w:val="en-IE"/>
        </w:rPr>
        <w:t xml:space="preserve"> the DG</w:t>
      </w:r>
      <w:r>
        <w:rPr>
          <w:noProof/>
          <w:color w:val="000000" w:themeColor="text1"/>
          <w:lang w:val="en-US"/>
        </w:rPr>
        <w:t>.</w:t>
      </w:r>
    </w:p>
    <w:p w14:paraId="4EACA84E" w14:textId="77777777" w:rsidR="009D5D80" w:rsidRDefault="009D5D80" w:rsidP="009D5D80">
      <w:pPr>
        <w:rPr>
          <w:noProof/>
        </w:rPr>
      </w:pPr>
    </w:p>
    <w:p w14:paraId="50C1A056" w14:textId="77777777" w:rsidR="009D5D80" w:rsidRPr="006F3E7F" w:rsidRDefault="009D5D80" w:rsidP="006F3E7F">
      <w:pPr>
        <w:pStyle w:val="ManualHeading2"/>
        <w:rPr>
          <w:noProof/>
        </w:rPr>
      </w:pPr>
      <w:bookmarkStart w:id="37" w:name="_Toc514938039"/>
      <w:bookmarkStart w:id="38" w:name="_Toc520485040"/>
      <w:bookmarkEnd w:id="34"/>
      <w:r w:rsidRPr="007A5D8F">
        <w:rPr>
          <w:noProof/>
        </w:rPr>
        <w:t>1.6.</w:t>
      </w:r>
      <w:r w:rsidRPr="007A5D8F">
        <w:rPr>
          <w:noProof/>
        </w:rPr>
        <w:tab/>
        <w:t>Duration and financial impact of the proposal/initiative</w:t>
      </w:r>
      <w:bookmarkEnd w:id="37"/>
      <w:bookmarkEnd w:id="38"/>
    </w:p>
    <w:p w14:paraId="2F30E194" w14:textId="77777777" w:rsidR="009D5D80" w:rsidRPr="006F3E7F" w:rsidRDefault="009D5D80" w:rsidP="009D5D80">
      <w:pPr>
        <w:pStyle w:val="Text1"/>
        <w:ind w:left="0"/>
        <w:rPr>
          <w:noProof/>
          <w:color w:val="000000" w:themeColor="text1"/>
          <w:lang w:val="en-US"/>
        </w:rPr>
      </w:pPr>
      <w:r w:rsidRPr="006F3E7F">
        <w:rPr>
          <w:noProof/>
          <w:color w:val="000000" w:themeColor="text1"/>
          <w:lang w:val="en-US"/>
        </w:rPr>
        <w:t>Limited duration: Financial impact in 2027 for operational commitment and payment appropriations.</w:t>
      </w:r>
    </w:p>
    <w:p w14:paraId="014AB88C" w14:textId="77777777" w:rsidR="00673741" w:rsidRPr="007A5D8F" w:rsidRDefault="00673741" w:rsidP="00673741">
      <w:pPr>
        <w:pStyle w:val="Text1"/>
        <w:ind w:left="0"/>
        <w:rPr>
          <w:noProof/>
          <w:sz w:val="22"/>
        </w:rPr>
      </w:pPr>
      <w:r w:rsidRPr="00BF4B2D">
        <w:rPr>
          <w:rStyle w:val="cf01"/>
          <w:rFonts w:ascii="Times New Roman" w:hAnsi="Times New Roman" w:cs="Times New Roman"/>
          <w:noProof/>
          <w:sz w:val="24"/>
          <w:szCs w:val="24"/>
        </w:rPr>
        <w:t>As of 2027, a permanent annual financial impact is expected for administrative commitment and payment appropriations for as long as the EU remains a shareholder in the CEB.</w:t>
      </w:r>
    </w:p>
    <w:p w14:paraId="2A9674CE" w14:textId="77777777" w:rsidR="009D5D80" w:rsidRPr="007A5D8F" w:rsidRDefault="009D5D80" w:rsidP="009D5D80">
      <w:pPr>
        <w:rPr>
          <w:noProof/>
        </w:rPr>
      </w:pPr>
    </w:p>
    <w:p w14:paraId="690BC12D" w14:textId="77777777" w:rsidR="009D5D80" w:rsidRPr="007A5D8F" w:rsidRDefault="009D5D80" w:rsidP="009D5D80">
      <w:pPr>
        <w:rPr>
          <w:b/>
          <w:bCs/>
          <w:noProof/>
        </w:rPr>
      </w:pPr>
      <w:bookmarkStart w:id="39" w:name="_Toc514938040"/>
      <w:bookmarkStart w:id="40" w:name="_Toc520485041"/>
      <w:r w:rsidRPr="007A5D8F">
        <w:rPr>
          <w:b/>
          <w:noProof/>
        </w:rPr>
        <w:t>1.7.</w:t>
      </w:r>
      <w:r w:rsidRPr="007A5D8F">
        <w:rPr>
          <w:b/>
          <w:noProof/>
        </w:rPr>
        <w:tab/>
        <w:t>Method(s) of budget implementation planned</w:t>
      </w:r>
      <w:bookmarkEnd w:id="39"/>
      <w:bookmarkEnd w:id="40"/>
    </w:p>
    <w:p w14:paraId="02FEC57D" w14:textId="77777777" w:rsidR="009D5D80" w:rsidRPr="006F3E7F" w:rsidRDefault="009D5D80" w:rsidP="006F3E7F">
      <w:pPr>
        <w:pStyle w:val="Text1"/>
        <w:ind w:left="0"/>
        <w:rPr>
          <w:noProof/>
          <w:color w:val="000000" w:themeColor="text1"/>
          <w:lang w:val="en-US"/>
        </w:rPr>
      </w:pPr>
      <w:r w:rsidRPr="006F3E7F">
        <w:rPr>
          <w:noProof/>
          <w:color w:val="000000" w:themeColor="text1"/>
          <w:lang w:val="en-US"/>
        </w:rPr>
        <w:t>Direct management by the Commission, by its departments, including by its staff in the Union delegations.</w:t>
      </w:r>
    </w:p>
    <w:p w14:paraId="02EAF806" w14:textId="77777777" w:rsidR="00AC5854" w:rsidRPr="006F3E7F" w:rsidRDefault="00AC5854" w:rsidP="006F3E7F">
      <w:pPr>
        <w:pStyle w:val="Text1"/>
        <w:ind w:left="0"/>
        <w:rPr>
          <w:noProof/>
          <w:color w:val="000000" w:themeColor="text1"/>
          <w:lang w:val="en-US"/>
        </w:rPr>
        <w:sectPr w:rsidR="00AC5854" w:rsidRPr="006F3E7F" w:rsidSect="00102803">
          <w:pgSz w:w="11907" w:h="16840"/>
          <w:pgMar w:top="1134" w:right="1418" w:bottom="1134" w:left="1418" w:header="709" w:footer="709" w:gutter="0"/>
          <w:cols w:space="720"/>
          <w:docGrid w:linePitch="326"/>
        </w:sectPr>
      </w:pPr>
    </w:p>
    <w:p w14:paraId="0B39A6B9" w14:textId="77777777" w:rsidR="009D5D80" w:rsidRPr="009908E5" w:rsidRDefault="009D5D80" w:rsidP="00695D7A">
      <w:pPr>
        <w:pStyle w:val="ManualHeading1"/>
        <w:rPr>
          <w:bCs/>
          <w:noProof/>
        </w:rPr>
      </w:pPr>
      <w:bookmarkStart w:id="41" w:name="_Toc514938041"/>
      <w:bookmarkStart w:id="42" w:name="_Toc520485042"/>
      <w:r w:rsidRPr="009908E5">
        <w:rPr>
          <w:noProof/>
        </w:rPr>
        <w:t>2.</w:t>
      </w:r>
      <w:r w:rsidRPr="009908E5">
        <w:rPr>
          <w:noProof/>
        </w:rPr>
        <w:tab/>
        <w:t>MANAGEMENT MEASURES</w:t>
      </w:r>
      <w:bookmarkEnd w:id="41"/>
      <w:bookmarkEnd w:id="42"/>
      <w:r w:rsidRPr="009908E5">
        <w:rPr>
          <w:noProof/>
        </w:rPr>
        <w:t xml:space="preserve"> </w:t>
      </w:r>
    </w:p>
    <w:p w14:paraId="3DBDB595" w14:textId="77777777" w:rsidR="009D5D80" w:rsidRPr="009908E5" w:rsidRDefault="009D5D80" w:rsidP="00695D7A">
      <w:pPr>
        <w:pStyle w:val="ManualHeading2"/>
        <w:rPr>
          <w:noProof/>
        </w:rPr>
      </w:pPr>
      <w:bookmarkStart w:id="43" w:name="_Toc514938042"/>
      <w:bookmarkStart w:id="44" w:name="_Toc520485043"/>
      <w:r w:rsidRPr="009908E5">
        <w:rPr>
          <w:noProof/>
        </w:rPr>
        <w:t>2.1.</w:t>
      </w:r>
      <w:r w:rsidRPr="009908E5">
        <w:rPr>
          <w:noProof/>
        </w:rPr>
        <w:tab/>
        <w:t>Monitoring and reporting rules</w:t>
      </w:r>
      <w:bookmarkEnd w:id="43"/>
      <w:bookmarkEnd w:id="44"/>
      <w:r w:rsidRPr="009908E5">
        <w:rPr>
          <w:noProof/>
        </w:rPr>
        <w:t xml:space="preserve"> </w:t>
      </w:r>
    </w:p>
    <w:p w14:paraId="31EBF80E" w14:textId="53F3AC08" w:rsidR="009D5D80" w:rsidRPr="009908E5" w:rsidRDefault="009D5D80" w:rsidP="009D5D80">
      <w:pPr>
        <w:rPr>
          <w:noProof/>
        </w:rPr>
      </w:pPr>
      <w:bookmarkStart w:id="45" w:name="_Toc514938045"/>
      <w:bookmarkStart w:id="46" w:name="_Toc520485044"/>
      <w:r w:rsidRPr="009908E5">
        <w:rPr>
          <w:noProof/>
        </w:rPr>
        <w:t>The CEB operations will be managed in accordance with the CEB’s own monitoring and reporting procedures. The CEB reports on its operations, the attainment of its policy objectives as well as on its audited accounts for each financial year to its Governing Boar</w:t>
      </w:r>
      <w:r w:rsidR="00B60075">
        <w:rPr>
          <w:noProof/>
        </w:rPr>
        <w:t>d</w:t>
      </w:r>
      <w:r w:rsidRPr="009908E5">
        <w:rPr>
          <w:noProof/>
        </w:rPr>
        <w:t xml:space="preserve">. The Governing Board approves, after reviewing the auditor's report, the general balance sheet and the statement of profit and loss of the CEB. </w:t>
      </w:r>
    </w:p>
    <w:p w14:paraId="4497FA11" w14:textId="77777777" w:rsidR="009D5D80" w:rsidRPr="009908E5" w:rsidRDefault="009D5D80" w:rsidP="009D5D80">
      <w:pPr>
        <w:rPr>
          <w:noProof/>
        </w:rPr>
      </w:pPr>
      <w:r w:rsidRPr="009908E5">
        <w:rPr>
          <w:noProof/>
        </w:rPr>
        <w:t>The Governor of the CEB representing the Union shall report on the CEB’s activities and operations to promote the EU's objectives in the field of social cohesion, the use of the CEB’s capital, measures to ensure transparency of the CEB’s operations via financial intermediaries, the CEB's contributions to risk-taking and effectiveness in leveraging additional financing from the private sector, and cooperation between the CEB and the EIB and EBRD inside and outside the Union.</w:t>
      </w:r>
    </w:p>
    <w:p w14:paraId="156134DF" w14:textId="77777777" w:rsidR="009D5D80" w:rsidRPr="00695D7A" w:rsidRDefault="009D5D80" w:rsidP="00695D7A">
      <w:pPr>
        <w:pStyle w:val="ManualHeading2"/>
        <w:rPr>
          <w:noProof/>
        </w:rPr>
      </w:pPr>
      <w:r w:rsidRPr="009908E5">
        <w:rPr>
          <w:noProof/>
        </w:rPr>
        <w:t>2.2.</w:t>
      </w:r>
      <w:r w:rsidRPr="009908E5">
        <w:rPr>
          <w:noProof/>
        </w:rPr>
        <w:tab/>
        <w:t>Management and control system(s)</w:t>
      </w:r>
      <w:bookmarkEnd w:id="45"/>
      <w:bookmarkEnd w:id="46"/>
      <w:r w:rsidRPr="009908E5">
        <w:rPr>
          <w:noProof/>
        </w:rPr>
        <w:t xml:space="preserve"> </w:t>
      </w:r>
    </w:p>
    <w:p w14:paraId="4D36088E" w14:textId="77777777" w:rsidR="009D5D80" w:rsidRPr="009908E5" w:rsidRDefault="009D5D80" w:rsidP="009D5D80">
      <w:pPr>
        <w:rPr>
          <w:i/>
          <w:noProof/>
        </w:rPr>
      </w:pPr>
      <w:bookmarkStart w:id="47" w:name="_Toc514938046"/>
      <w:bookmarkStart w:id="48" w:name="_Toc520485045"/>
      <w:r w:rsidRPr="009908E5">
        <w:rPr>
          <w:i/>
          <w:noProof/>
        </w:rPr>
        <w:t>2.2.1.</w:t>
      </w:r>
      <w:r w:rsidRPr="009908E5">
        <w:rPr>
          <w:i/>
          <w:noProof/>
        </w:rPr>
        <w:tab/>
        <w:t>Justification of the management mode(s), the funding implementation mechanism(s), the payment modalities and the control strategy proposed</w:t>
      </w:r>
      <w:bookmarkEnd w:id="47"/>
      <w:bookmarkEnd w:id="48"/>
    </w:p>
    <w:p w14:paraId="2CF31C9C" w14:textId="687B191F" w:rsidR="009D5D80" w:rsidRPr="009908E5" w:rsidRDefault="009D5D80" w:rsidP="009D5D80">
      <w:pPr>
        <w:rPr>
          <w:noProof/>
          <w:lang w:val="en-IE"/>
        </w:rPr>
      </w:pPr>
      <w:bookmarkStart w:id="49" w:name="_Toc514938047"/>
      <w:bookmarkStart w:id="50" w:name="_Toc520485046"/>
      <w:r w:rsidRPr="009908E5">
        <w:rPr>
          <w:noProof/>
          <w:lang w:val="en-IE"/>
        </w:rPr>
        <w:t>The Governing Board (GB) is the supreme organ and highest decision-making authority of the Bank with regard to strategic issues and is vested with all powers of the Bank which have not been delegated to the Administrative Council (AC). The key prerogatives of the GB are to determine</w:t>
      </w:r>
      <w:r w:rsidR="00A65BC0">
        <w:rPr>
          <w:noProof/>
          <w:lang w:val="en-IE"/>
        </w:rPr>
        <w:t xml:space="preserve"> </w:t>
      </w:r>
      <w:r w:rsidR="00A65BC0" w:rsidRPr="00A06B99">
        <w:rPr>
          <w:rStyle w:val="Style1Char"/>
          <w:noProof/>
        </w:rPr>
        <w:t>the strategic orientation of the Bank, exercise high-level institutional oversight, decide on capital matters, approve annual accounts, and appoint senior officials.</w:t>
      </w:r>
      <w:r w:rsidRPr="00A65BC0">
        <w:rPr>
          <w:noProof/>
          <w:lang w:val="en-IE"/>
        </w:rPr>
        <w:t xml:space="preserve"> </w:t>
      </w:r>
      <w:r w:rsidRPr="009908E5">
        <w:rPr>
          <w:noProof/>
          <w:lang w:val="en-IE"/>
        </w:rPr>
        <w:t>There are three governance bodies which are independent of the management of the Entity: the Governing Board, the Administrative Council and the Auditing Board. The composition, mandate and operating standards of each body are provided in the Articles of Agreement of the Bank and in the rules of procedure of each body. The key powers of the AC are to approve the operating budget of the Bank, to approve loan requests and to discharge the Governor from his responsibility for financial management each year. The Governor is the legal representative of the Bank, the Head of the Bank's operational services and is responsible for the Bank's staff under the general supervision of the Administrative Council. The Auditing Board, as an independent supervising body of the Bank’s activities, shall inspect the Bank’s accounts and certify in its annual report the Bank’s balance sheet and operational accounts.</w:t>
      </w:r>
    </w:p>
    <w:p w14:paraId="059D4B2A" w14:textId="77777777" w:rsidR="009D5D80" w:rsidRPr="009908E5" w:rsidRDefault="009D5D80" w:rsidP="009D5D80">
      <w:pPr>
        <w:rPr>
          <w:noProof/>
          <w:lang w:val="en-IE"/>
        </w:rPr>
      </w:pPr>
      <w:r w:rsidRPr="009908E5">
        <w:rPr>
          <w:noProof/>
          <w:lang w:val="en-IE"/>
        </w:rPr>
        <w:t>The internal audit and compliance departments regularly monitor the risks of significant loss or damage to the Bank’s reputation resulting from failure to comply with procedures attached to its operations, whether it would be its own rules, current legislation, the code of conduct, professional and ethical standards, or good practices.</w:t>
      </w:r>
    </w:p>
    <w:p w14:paraId="25E7E451" w14:textId="10F16DAB" w:rsidR="00A65BC0" w:rsidRPr="009908E5" w:rsidRDefault="009D5D80" w:rsidP="00A06B99">
      <w:pPr>
        <w:spacing w:before="0" w:after="0"/>
        <w:rPr>
          <w:noProof/>
          <w:lang w:val="en-IE"/>
        </w:rPr>
      </w:pPr>
      <w:r w:rsidRPr="009908E5">
        <w:rPr>
          <w:noProof/>
          <w:lang w:val="en-IE"/>
        </w:rPr>
        <w:t>Control activities are defined by high level policies and operational procedures. Policies are adopted by the Collegial Organs or approved by the Governor whereas operational procedures are approved by the Directors supervising the different business lines and endorsed by the dedicated CORO</w:t>
      </w:r>
      <w:r w:rsidR="00A65BC0" w:rsidRPr="00A65BC0">
        <w:rPr>
          <w:rFonts w:eastAsia="Times New Roman"/>
          <w:noProof/>
          <w:szCs w:val="24"/>
          <w:lang w:val="en-US"/>
        </w:rPr>
        <w:t xml:space="preserve"> </w:t>
      </w:r>
      <w:r w:rsidR="00A65BC0">
        <w:rPr>
          <w:rFonts w:eastAsia="Times New Roman"/>
          <w:noProof/>
          <w:szCs w:val="24"/>
          <w:lang w:val="en-US"/>
        </w:rPr>
        <w:t>(</w:t>
      </w:r>
      <w:r w:rsidR="00A65BC0" w:rsidRPr="00A65BC0">
        <w:rPr>
          <w:rFonts w:eastAsia="Times New Roman"/>
          <w:noProof/>
          <w:szCs w:val="24"/>
          <w:lang w:val="en-US"/>
        </w:rPr>
        <w:t>C</w:t>
      </w:r>
      <w:r w:rsidR="00A65BC0">
        <w:rPr>
          <w:rFonts w:eastAsia="Times New Roman"/>
          <w:noProof/>
          <w:szCs w:val="24"/>
          <w:lang w:val="en-US"/>
        </w:rPr>
        <w:t>o</w:t>
      </w:r>
      <w:r w:rsidR="00A65BC0" w:rsidRPr="00A65BC0">
        <w:rPr>
          <w:rFonts w:eastAsia="Times New Roman"/>
          <w:noProof/>
          <w:szCs w:val="24"/>
          <w:lang w:val="en-US"/>
        </w:rPr>
        <w:t>mmittee for Operational</w:t>
      </w:r>
      <w:r w:rsidR="001E0E1F">
        <w:rPr>
          <w:rFonts w:eastAsia="Times New Roman"/>
          <w:noProof/>
          <w:szCs w:val="24"/>
          <w:lang w:val="en-US"/>
        </w:rPr>
        <w:t xml:space="preserve"> Risks </w:t>
      </w:r>
      <w:r w:rsidR="00C858D0">
        <w:rPr>
          <w:rFonts w:eastAsia="Times New Roman"/>
          <w:noProof/>
          <w:szCs w:val="24"/>
          <w:lang w:val="en-US"/>
        </w:rPr>
        <w:sym w:font="Symbol" w:char="F026"/>
      </w:r>
      <w:r w:rsidR="001E0E1F">
        <w:rPr>
          <w:rFonts w:eastAsia="Times New Roman"/>
          <w:noProof/>
          <w:szCs w:val="24"/>
          <w:lang w:val="en-US"/>
        </w:rPr>
        <w:t xml:space="preserve"> Organisation</w:t>
      </w:r>
      <w:r w:rsidR="00A65BC0">
        <w:rPr>
          <w:rFonts w:eastAsia="Times New Roman"/>
          <w:noProof/>
          <w:szCs w:val="24"/>
          <w:lang w:val="en-US"/>
        </w:rPr>
        <w:t>)</w:t>
      </w:r>
      <w:r w:rsidRPr="009908E5">
        <w:rPr>
          <w:noProof/>
          <w:lang w:val="en-IE"/>
        </w:rPr>
        <w:t xml:space="preserve"> Sub-committees.</w:t>
      </w:r>
    </w:p>
    <w:p w14:paraId="4370C6A3" w14:textId="27B56B27" w:rsidR="009D5D80" w:rsidRPr="009908E5" w:rsidRDefault="009D5D80" w:rsidP="009D5D80">
      <w:pPr>
        <w:rPr>
          <w:noProof/>
          <w:lang w:val="en-IE"/>
        </w:rPr>
      </w:pPr>
      <w:r w:rsidRPr="009908E5">
        <w:rPr>
          <w:noProof/>
          <w:lang w:val="en-IE"/>
        </w:rPr>
        <w:t>The Bank’s financial policies (i.e. liquidity, investments, ALM and derivatives) and the new prudential framework approved by the Administrative Council constitute a set of standards for risk-related control activities. In addition, the Administrative Council receives from the management a financial report and a risk management report with details on all risks incurred by the Bank, on a quarterly basis</w:t>
      </w:r>
      <w:r w:rsidR="00CA666A">
        <w:rPr>
          <w:noProof/>
          <w:lang w:val="en-IE"/>
        </w:rPr>
        <w:t>.</w:t>
      </w:r>
      <w:r w:rsidRPr="009908E5">
        <w:rPr>
          <w:noProof/>
          <w:lang w:val="en-IE"/>
        </w:rPr>
        <w:t xml:space="preserve"> Operational procedures are established by the Heads of business lines with the assistance of the Operational Risk Department. In close cooperation with the various business lines, the Operational Risk Department regularly reviews the procedures from an operational risk management perspective, recommending process improvements and new controls in order to mitigate the risks identified. Procedures are modelled by the Operational Risk Department in a specialised Business Process Management tool (MEGA) and are accessible to all staff members via a dedicated intranet site in order to maintain awareness of their application</w:t>
      </w:r>
    </w:p>
    <w:p w14:paraId="58813A26" w14:textId="407ECAC6" w:rsidR="009D5D80" w:rsidRPr="009908E5" w:rsidRDefault="009D5D80" w:rsidP="009D5D80">
      <w:pPr>
        <w:rPr>
          <w:noProof/>
          <w:lang w:val="en-IE"/>
        </w:rPr>
      </w:pPr>
      <w:r w:rsidRPr="009908E5">
        <w:rPr>
          <w:noProof/>
          <w:lang w:val="en-IE"/>
        </w:rPr>
        <w:t xml:space="preserve">It is the Chief Compliance Officer’s mission to ensure that the Bank conducts its activities in compliance with its own rules, current legislation, codes of conduct, good practices and standards in order to avoid any risk of irregularity in the functioning of the Institution, of its Organs or its staff. A set of </w:t>
      </w:r>
      <w:r w:rsidR="00774D70" w:rsidRPr="009908E5">
        <w:rPr>
          <w:noProof/>
          <w:lang w:val="en-IE"/>
        </w:rPr>
        <w:t>high-level</w:t>
      </w:r>
      <w:r w:rsidRPr="009908E5">
        <w:rPr>
          <w:noProof/>
          <w:lang w:val="en-IE"/>
        </w:rPr>
        <w:t xml:space="preserve"> policies (Compliance Policy</w:t>
      </w:r>
      <w:r w:rsidRPr="00E91CF8">
        <w:rPr>
          <w:noProof/>
          <w:lang w:val="en-IE"/>
        </w:rPr>
        <w:t>, Anti-</w:t>
      </w:r>
      <w:r w:rsidR="00B60075" w:rsidRPr="00A06B99">
        <w:rPr>
          <w:noProof/>
          <w:lang w:val="en-IE"/>
        </w:rPr>
        <w:t>C</w:t>
      </w:r>
      <w:r w:rsidRPr="00E91CF8">
        <w:rPr>
          <w:noProof/>
          <w:lang w:val="en-IE"/>
        </w:rPr>
        <w:t xml:space="preserve">orruption </w:t>
      </w:r>
      <w:r w:rsidR="00B60075" w:rsidRPr="00A06B99">
        <w:rPr>
          <w:noProof/>
          <w:lang w:val="en-IE"/>
        </w:rPr>
        <w:t>C</w:t>
      </w:r>
      <w:r w:rsidRPr="00E91CF8">
        <w:rPr>
          <w:noProof/>
          <w:lang w:val="en-IE"/>
        </w:rPr>
        <w:t xml:space="preserve">harter, Codes </w:t>
      </w:r>
      <w:r w:rsidRPr="002639D0">
        <w:rPr>
          <w:noProof/>
          <w:lang w:val="en-IE"/>
        </w:rPr>
        <w:t xml:space="preserve">of </w:t>
      </w:r>
      <w:r w:rsidR="00B60075" w:rsidRPr="00A06B99">
        <w:rPr>
          <w:noProof/>
          <w:lang w:val="en-IE"/>
        </w:rPr>
        <w:t>C</w:t>
      </w:r>
      <w:r w:rsidRPr="002639D0">
        <w:rPr>
          <w:noProof/>
          <w:lang w:val="en-IE"/>
        </w:rPr>
        <w:t>onduct</w:t>
      </w:r>
      <w:r w:rsidRPr="009908E5">
        <w:rPr>
          <w:noProof/>
          <w:lang w:val="en-IE"/>
        </w:rPr>
        <w:t>) are in place to ensure the highest ethical level in the CEB’s operations. In its Operational Risk Policy, the CEB declares that it has a zero tolerance for fraud and corruption.</w:t>
      </w:r>
    </w:p>
    <w:p w14:paraId="70A0A2F6" w14:textId="77777777" w:rsidR="009D5D80" w:rsidRPr="009908E5" w:rsidRDefault="009D5D80" w:rsidP="009D5D80">
      <w:pPr>
        <w:rPr>
          <w:bCs/>
          <w:i/>
          <w:noProof/>
        </w:rPr>
      </w:pPr>
      <w:r w:rsidRPr="009908E5">
        <w:rPr>
          <w:i/>
          <w:noProof/>
        </w:rPr>
        <w:t>2.2.2.</w:t>
      </w:r>
      <w:r w:rsidRPr="009908E5">
        <w:rPr>
          <w:i/>
          <w:noProof/>
        </w:rPr>
        <w:tab/>
        <w:t>Information concerning the risks identified and the internal control system(s) set up to mitigate them</w:t>
      </w:r>
      <w:bookmarkEnd w:id="49"/>
      <w:bookmarkEnd w:id="50"/>
    </w:p>
    <w:p w14:paraId="5D98AB6E" w14:textId="61CBE6CB" w:rsidR="009D5D80" w:rsidRPr="009908E5" w:rsidRDefault="009D5D80" w:rsidP="009D5D80">
      <w:pPr>
        <w:rPr>
          <w:noProof/>
          <w:lang w:val="en-IE"/>
        </w:rPr>
      </w:pPr>
      <w:bookmarkStart w:id="51" w:name="_Toc514938048"/>
      <w:bookmarkStart w:id="52" w:name="_Toc520485047"/>
      <w:r w:rsidRPr="009908E5">
        <w:rPr>
          <w:noProof/>
          <w:lang w:val="en-IE"/>
        </w:rPr>
        <w:t>The CEB specifies its objectives through it</w:t>
      </w:r>
      <w:r w:rsidR="001E0E1F">
        <w:rPr>
          <w:noProof/>
          <w:lang w:val="en-IE"/>
        </w:rPr>
        <w:t>s</w:t>
      </w:r>
      <w:r w:rsidRPr="009908E5">
        <w:rPr>
          <w:noProof/>
          <w:lang w:val="en-IE"/>
        </w:rPr>
        <w:t xml:space="preserve"> medium- term Development Plan. This plan sets out strategic guidelines for the activity over the next 3 years. CEB has an integrated risk management system with the directorate for Risk &amp; Control. A clearly defined framework has been provided for managing the Bank’s risks. Risk assessment procedures are documented. Dedicated Risk management departments have been established by CEB in order to identify, manage and control risks. </w:t>
      </w:r>
    </w:p>
    <w:p w14:paraId="44F582BD" w14:textId="743B0E1F" w:rsidR="009D5D80" w:rsidRPr="009908E5" w:rsidRDefault="009D5D80" w:rsidP="009D5D80">
      <w:pPr>
        <w:rPr>
          <w:noProof/>
          <w:lang w:val="en-IE"/>
        </w:rPr>
      </w:pPr>
      <w:r w:rsidRPr="009908E5">
        <w:rPr>
          <w:noProof/>
          <w:lang w:val="en-IE"/>
        </w:rPr>
        <w:t>Subject to a mid-term review, this document defines the Bank’s scope of action, assesses its budgetary and organi</w:t>
      </w:r>
      <w:r w:rsidR="00525C89">
        <w:rPr>
          <w:noProof/>
          <w:lang w:val="en-IE"/>
        </w:rPr>
        <w:t>s</w:t>
      </w:r>
      <w:r w:rsidRPr="009908E5">
        <w:rPr>
          <w:noProof/>
          <w:lang w:val="en-IE"/>
        </w:rPr>
        <w:t>ational means and makes sure that these objectives are in line with the Institution’s capital.</w:t>
      </w:r>
    </w:p>
    <w:p w14:paraId="19A55618" w14:textId="77777777" w:rsidR="009D5D80" w:rsidRPr="009908E5" w:rsidRDefault="009D5D80" w:rsidP="009D5D80">
      <w:pPr>
        <w:rPr>
          <w:noProof/>
          <w:lang w:val="en-IE"/>
        </w:rPr>
      </w:pPr>
      <w:r w:rsidRPr="009908E5">
        <w:rPr>
          <w:noProof/>
          <w:lang w:val="en-IE"/>
        </w:rPr>
        <w:t>In addition, as regards the CEB implementing EU programmes, its internal control systems have been found equivalent to the Commission ones in the pillar assessment conducted in line with the Financial Regulation</w:t>
      </w:r>
    </w:p>
    <w:p w14:paraId="76E48A7E" w14:textId="77777777" w:rsidR="009D5D80" w:rsidRPr="009908E5" w:rsidRDefault="009D5D80" w:rsidP="009D5D80">
      <w:pPr>
        <w:rPr>
          <w:i/>
          <w:noProof/>
        </w:rPr>
      </w:pPr>
      <w:r w:rsidRPr="009908E5">
        <w:rPr>
          <w:i/>
          <w:noProof/>
        </w:rPr>
        <w:t>2.2.3.</w:t>
      </w:r>
      <w:r w:rsidRPr="009908E5">
        <w:rPr>
          <w:i/>
          <w:noProof/>
        </w:rPr>
        <w:tab/>
        <w:t>Estimation and justification of the cost-effectiveness of the controls (ratio of "control costs ÷ value of the related funds managed"), and assessment of the expected levels of risk of error (at payment &amp; at closure)</w:t>
      </w:r>
      <w:bookmarkEnd w:id="51"/>
      <w:bookmarkEnd w:id="52"/>
      <w:r w:rsidRPr="009908E5">
        <w:rPr>
          <w:i/>
          <w:noProof/>
        </w:rPr>
        <w:t xml:space="preserve"> </w:t>
      </w:r>
    </w:p>
    <w:p w14:paraId="38A1F152" w14:textId="77777777" w:rsidR="009D5D80" w:rsidRPr="009908E5" w:rsidRDefault="009D5D80" w:rsidP="009D5D80">
      <w:pPr>
        <w:rPr>
          <w:noProof/>
        </w:rPr>
      </w:pPr>
      <w:r w:rsidRPr="009908E5">
        <w:rPr>
          <w:noProof/>
        </w:rPr>
        <w:t>See reply above in 2.2.2.</w:t>
      </w:r>
    </w:p>
    <w:p w14:paraId="37B39FD8" w14:textId="77777777" w:rsidR="009D5D80" w:rsidRPr="009908E5" w:rsidRDefault="009D5D80" w:rsidP="009D5D80">
      <w:pPr>
        <w:rPr>
          <w:b/>
          <w:noProof/>
        </w:rPr>
      </w:pPr>
      <w:bookmarkStart w:id="53" w:name="_Toc514938049"/>
      <w:bookmarkStart w:id="54" w:name="_Toc520485048"/>
    </w:p>
    <w:p w14:paraId="0107FF22" w14:textId="77777777" w:rsidR="009D5D80" w:rsidRPr="00695D7A" w:rsidRDefault="009D5D80" w:rsidP="00695D7A">
      <w:pPr>
        <w:pStyle w:val="ManualHeading2"/>
        <w:rPr>
          <w:noProof/>
        </w:rPr>
      </w:pPr>
      <w:r w:rsidRPr="009908E5">
        <w:rPr>
          <w:noProof/>
        </w:rPr>
        <w:t>2.3.</w:t>
      </w:r>
      <w:r w:rsidRPr="009908E5">
        <w:rPr>
          <w:noProof/>
        </w:rPr>
        <w:tab/>
        <w:t>Measures to prevent fraud and irregularities</w:t>
      </w:r>
      <w:bookmarkEnd w:id="53"/>
      <w:bookmarkEnd w:id="54"/>
      <w:r w:rsidRPr="009908E5">
        <w:rPr>
          <w:noProof/>
        </w:rPr>
        <w:t xml:space="preserve"> </w:t>
      </w:r>
    </w:p>
    <w:p w14:paraId="2AD370C7" w14:textId="77777777" w:rsidR="009D5D80" w:rsidRPr="009908E5" w:rsidRDefault="009D5D80" w:rsidP="009D5D80">
      <w:pPr>
        <w:rPr>
          <w:noProof/>
          <w:lang w:val="en-IE"/>
        </w:rPr>
      </w:pPr>
      <w:r w:rsidRPr="009908E5">
        <w:rPr>
          <w:noProof/>
          <w:lang w:val="en-IE"/>
        </w:rPr>
        <w:t xml:space="preserve">The Bank attaches the greatest importance to the prevention against fraud and irregularities, both within the institution itself and within the framework of the projects it finances. To avoid any risk of fraud and corruption in the functioning of the institution, its organs and its staff, the CEB has drawn up a compliance policy. In this context, mention should also be made of the </w:t>
      </w:r>
      <w:r w:rsidRPr="00E91CF8">
        <w:rPr>
          <w:noProof/>
          <w:lang w:val="en-IE"/>
        </w:rPr>
        <w:t>Code of Conduct and the Anti-Corruption Charter.</w:t>
      </w:r>
    </w:p>
    <w:p w14:paraId="0C9A4954" w14:textId="14C1E669" w:rsidR="009D5D80" w:rsidRPr="009908E5" w:rsidRDefault="003C2E72" w:rsidP="009D5D80">
      <w:pPr>
        <w:rPr>
          <w:noProof/>
          <w:lang w:val="en-IE"/>
        </w:rPr>
      </w:pPr>
      <w:r>
        <w:rPr>
          <w:noProof/>
          <w:lang w:val="en-IE"/>
        </w:rPr>
        <w:t xml:space="preserve">The </w:t>
      </w:r>
      <w:r w:rsidR="009D5D80" w:rsidRPr="009908E5">
        <w:rPr>
          <w:noProof/>
          <w:lang w:val="en-IE"/>
        </w:rPr>
        <w:t xml:space="preserve">CEB has elaborated a framework composed of principles and procedures to prevent and manage cases of errors, fraud or irregularities. Controlling bodies in charge of </w:t>
      </w:r>
      <w:r w:rsidR="00774D70" w:rsidRPr="009908E5">
        <w:rPr>
          <w:noProof/>
          <w:lang w:val="en-IE"/>
        </w:rPr>
        <w:t>anti-fraud</w:t>
      </w:r>
      <w:r w:rsidR="009D5D80" w:rsidRPr="009908E5">
        <w:rPr>
          <w:noProof/>
          <w:lang w:val="en-IE"/>
        </w:rPr>
        <w:t xml:space="preserve"> actions, errors or irregularities:</w:t>
      </w:r>
    </w:p>
    <w:p w14:paraId="15FBE1FD" w14:textId="77777777" w:rsidR="009D5D80" w:rsidRPr="009908E5" w:rsidRDefault="009D5D80" w:rsidP="009D5D80">
      <w:pPr>
        <w:rPr>
          <w:noProof/>
          <w:lang w:val="en-IE"/>
        </w:rPr>
      </w:pPr>
      <w:r w:rsidRPr="009908E5">
        <w:rPr>
          <w:i/>
          <w:iCs/>
          <w:noProof/>
          <w:lang w:val="en-IE"/>
        </w:rPr>
        <w:t xml:space="preserve">Internal </w:t>
      </w:r>
      <w:r w:rsidR="00774D70" w:rsidRPr="009908E5">
        <w:rPr>
          <w:i/>
          <w:iCs/>
          <w:noProof/>
          <w:lang w:val="en-IE"/>
        </w:rPr>
        <w:t>Audit</w:t>
      </w:r>
      <w:r w:rsidR="00774D70" w:rsidRPr="009908E5">
        <w:rPr>
          <w:noProof/>
          <w:lang w:val="en-IE"/>
        </w:rPr>
        <w:t>:</w:t>
      </w:r>
    </w:p>
    <w:p w14:paraId="7B196728" w14:textId="176FC2AF" w:rsidR="009D5D80" w:rsidRPr="009908E5" w:rsidRDefault="009D5D80" w:rsidP="009D5D80">
      <w:pPr>
        <w:rPr>
          <w:noProof/>
          <w:lang w:val="en-IE"/>
        </w:rPr>
      </w:pPr>
      <w:r w:rsidRPr="009908E5">
        <w:rPr>
          <w:noProof/>
          <w:lang w:val="en-IE"/>
        </w:rPr>
        <w:t xml:space="preserve">Internal Audit recommends process improvements to increase overall effectiveness of the business activities and lends support to the bank to assure proper reflection and implementation of the agreed corrective action. Internal Audit provides assurance to management that the accounting entries for the business transactions are processed in a correct and controlled manner. Recommendations are reported </w:t>
      </w:r>
      <w:r w:rsidR="005A0943">
        <w:rPr>
          <w:noProof/>
          <w:lang w:val="en-IE"/>
        </w:rPr>
        <w:t xml:space="preserve">in the </w:t>
      </w:r>
      <w:r w:rsidRPr="009908E5">
        <w:rPr>
          <w:noProof/>
          <w:lang w:val="en-IE"/>
        </w:rPr>
        <w:t>Internal Audit Reports. Follow up</w:t>
      </w:r>
      <w:r w:rsidR="008238A6">
        <w:rPr>
          <w:noProof/>
          <w:lang w:val="en-IE"/>
        </w:rPr>
        <w:t xml:space="preserve"> actions</w:t>
      </w:r>
      <w:r w:rsidRPr="009908E5">
        <w:rPr>
          <w:noProof/>
          <w:lang w:val="en-IE"/>
        </w:rPr>
        <w:t xml:space="preserve"> are formali</w:t>
      </w:r>
      <w:r w:rsidR="00AE2080">
        <w:rPr>
          <w:noProof/>
          <w:lang w:val="en-IE"/>
        </w:rPr>
        <w:t>s</w:t>
      </w:r>
      <w:r w:rsidRPr="009908E5">
        <w:rPr>
          <w:noProof/>
          <w:lang w:val="en-IE"/>
        </w:rPr>
        <w:t xml:space="preserve">ed by Internal Audit in </w:t>
      </w:r>
      <w:r w:rsidR="00AE2080">
        <w:rPr>
          <w:noProof/>
          <w:lang w:val="en-IE"/>
        </w:rPr>
        <w:t>a</w:t>
      </w:r>
      <w:r w:rsidR="005A0943">
        <w:rPr>
          <w:noProof/>
          <w:lang w:val="en-IE"/>
        </w:rPr>
        <w:t xml:space="preserve"> </w:t>
      </w:r>
      <w:r w:rsidRPr="009908E5">
        <w:rPr>
          <w:noProof/>
          <w:lang w:val="en-IE"/>
        </w:rPr>
        <w:t>corrective action plan.</w:t>
      </w:r>
    </w:p>
    <w:p w14:paraId="18977397" w14:textId="77777777" w:rsidR="009D5D80" w:rsidRPr="009908E5" w:rsidRDefault="009D5D80" w:rsidP="009D5D80">
      <w:pPr>
        <w:rPr>
          <w:noProof/>
          <w:lang w:val="en-IE"/>
        </w:rPr>
      </w:pPr>
      <w:r w:rsidRPr="009908E5">
        <w:rPr>
          <w:i/>
          <w:iCs/>
          <w:noProof/>
          <w:lang w:val="en-IE"/>
        </w:rPr>
        <w:t>Compliance</w:t>
      </w:r>
      <w:r w:rsidRPr="009908E5">
        <w:rPr>
          <w:noProof/>
          <w:lang w:val="en-IE"/>
        </w:rPr>
        <w:t xml:space="preserve">: </w:t>
      </w:r>
    </w:p>
    <w:p w14:paraId="053A2214" w14:textId="77777777" w:rsidR="009D5D80" w:rsidRPr="009908E5" w:rsidRDefault="009D5D80" w:rsidP="009D5D80">
      <w:pPr>
        <w:rPr>
          <w:noProof/>
          <w:lang w:val="en-IE"/>
        </w:rPr>
      </w:pPr>
      <w:r w:rsidRPr="009908E5">
        <w:rPr>
          <w:noProof/>
          <w:lang w:val="en-IE"/>
        </w:rPr>
        <w:t>The compliance purpose is to enable the CEB to limit its exposure to the legal, administrative or regulatory sanctions, material financial loss, or loss to reputation incurred in the event of non-compliance.</w:t>
      </w:r>
    </w:p>
    <w:p w14:paraId="223A11EA" w14:textId="77777777" w:rsidR="009D5D80" w:rsidRPr="009908E5" w:rsidRDefault="009D5D80" w:rsidP="009D5D80">
      <w:pPr>
        <w:rPr>
          <w:noProof/>
          <w:lang w:val="en-IE"/>
        </w:rPr>
      </w:pPr>
      <w:r w:rsidRPr="009908E5">
        <w:rPr>
          <w:noProof/>
          <w:lang w:val="en-IE"/>
        </w:rPr>
        <w:t xml:space="preserve">If any suspicion arises, the Chief Compliance Officer (CCO) reports functionally and administratively directly to the Governor. Furthermore, a committee is established within the Governing Board (the </w:t>
      </w:r>
      <w:r w:rsidRPr="009908E5">
        <w:rPr>
          <w:i/>
          <w:iCs/>
          <w:noProof/>
          <w:lang w:val="en-IE"/>
        </w:rPr>
        <w:t>Compliance Committee</w:t>
      </w:r>
      <w:r w:rsidRPr="009908E5">
        <w:rPr>
          <w:noProof/>
          <w:lang w:val="en-IE"/>
        </w:rPr>
        <w:t xml:space="preserve">), with the mandate to address cases of alleged violations of the applicable codes of conduct involving the Governor, a member of the Bank’s Collegial Organs including their Chairperson, or a member of the Auditing Board. This Committee is composed of the Chairperson, Vice Chairperson and a third member, drawn by lots from the Governing Board, who will act in this capacity for a </w:t>
      </w:r>
      <w:r w:rsidR="00774D70" w:rsidRPr="009908E5">
        <w:rPr>
          <w:noProof/>
          <w:lang w:val="en-IE"/>
        </w:rPr>
        <w:t>three-year</w:t>
      </w:r>
      <w:r w:rsidRPr="009908E5">
        <w:rPr>
          <w:noProof/>
          <w:lang w:val="en-IE"/>
        </w:rPr>
        <w:t xml:space="preserve"> term.</w:t>
      </w:r>
    </w:p>
    <w:p w14:paraId="28CDFDC6" w14:textId="77777777" w:rsidR="009D5D80" w:rsidRPr="009908E5" w:rsidRDefault="009D5D80" w:rsidP="009D5D80">
      <w:pPr>
        <w:rPr>
          <w:i/>
          <w:iCs/>
          <w:noProof/>
          <w:lang w:val="en-IE"/>
        </w:rPr>
      </w:pPr>
      <w:r w:rsidRPr="009908E5">
        <w:rPr>
          <w:i/>
          <w:iCs/>
          <w:noProof/>
          <w:lang w:val="en-IE"/>
        </w:rPr>
        <w:t>External audit:</w:t>
      </w:r>
    </w:p>
    <w:p w14:paraId="018D5E83" w14:textId="77777777" w:rsidR="009D5D80" w:rsidRPr="009908E5" w:rsidRDefault="009D5D80" w:rsidP="009D5D80">
      <w:pPr>
        <w:rPr>
          <w:b/>
          <w:bCs/>
          <w:i/>
          <w:iCs/>
          <w:noProof/>
          <w:lang w:val="en-IE"/>
        </w:rPr>
      </w:pPr>
      <w:r w:rsidRPr="009908E5">
        <w:rPr>
          <w:noProof/>
          <w:lang w:val="en-IE"/>
        </w:rPr>
        <w:t>The External Auditor is appointed by the Governing Board for a three-year term, renewable once, based on the Auditing Board’s opinion and recommendations by the Administrative Council, following a tender procedure. The External Auditor is responsible for auditing the Bank’s financial statements and reviewing its internal control and risk management processes. The external auditor issues an interim report related to CEB Internal control with recommendations and follow up of former ones. This report is presented to the Auditing board annually.</w:t>
      </w:r>
    </w:p>
    <w:p w14:paraId="276F894E" w14:textId="77777777" w:rsidR="009D5D80" w:rsidRPr="009908E5" w:rsidRDefault="009D5D80" w:rsidP="009D5D80">
      <w:pPr>
        <w:rPr>
          <w:noProof/>
        </w:rPr>
        <w:sectPr w:rsidR="009D5D80" w:rsidRPr="009908E5" w:rsidSect="00102803">
          <w:pgSz w:w="11907" w:h="16840"/>
          <w:pgMar w:top="1134" w:right="1418" w:bottom="1134" w:left="1418" w:header="709" w:footer="709" w:gutter="0"/>
          <w:cols w:space="720"/>
          <w:docGrid w:linePitch="326"/>
        </w:sectPr>
      </w:pPr>
    </w:p>
    <w:p w14:paraId="7CF33446" w14:textId="77777777" w:rsidR="009D5D80" w:rsidRPr="009908E5" w:rsidRDefault="009D5D80" w:rsidP="00512CB5">
      <w:pPr>
        <w:pStyle w:val="ManualHeading1"/>
        <w:rPr>
          <w:bCs/>
          <w:noProof/>
        </w:rPr>
      </w:pPr>
      <w:bookmarkStart w:id="55" w:name="_Toc514938050"/>
      <w:bookmarkStart w:id="56" w:name="_Toc520485049"/>
      <w:r w:rsidRPr="009908E5">
        <w:rPr>
          <w:noProof/>
        </w:rPr>
        <w:t>3.</w:t>
      </w:r>
      <w:r w:rsidRPr="009908E5">
        <w:rPr>
          <w:noProof/>
        </w:rPr>
        <w:tab/>
        <w:t>ESTIMATED FINANCIAL IMPACT OF THE PROPOSAL/INITIATIVE</w:t>
      </w:r>
      <w:bookmarkEnd w:id="55"/>
      <w:bookmarkEnd w:id="56"/>
      <w:r w:rsidRPr="009908E5">
        <w:rPr>
          <w:noProof/>
        </w:rPr>
        <w:t xml:space="preserve"> </w:t>
      </w:r>
    </w:p>
    <w:p w14:paraId="19295CF4" w14:textId="77777777" w:rsidR="005D2ED0" w:rsidRDefault="005D2ED0" w:rsidP="00512CB5">
      <w:pPr>
        <w:pStyle w:val="ManualHeading2"/>
        <w:rPr>
          <w:noProof/>
        </w:rPr>
      </w:pPr>
      <w:bookmarkStart w:id="57" w:name="_Toc520485050"/>
      <w:bookmarkStart w:id="58" w:name="_Toc514938051"/>
    </w:p>
    <w:p w14:paraId="62DFADB8" w14:textId="77777777" w:rsidR="009D5D80" w:rsidRPr="009908E5" w:rsidRDefault="009D5D80" w:rsidP="00512CB5">
      <w:pPr>
        <w:pStyle w:val="ManualHeading2"/>
        <w:rPr>
          <w:noProof/>
        </w:rPr>
      </w:pPr>
      <w:r w:rsidRPr="007A5D8F">
        <w:rPr>
          <w:noProof/>
        </w:rPr>
        <w:t>3.1.</w:t>
      </w:r>
      <w:r w:rsidRPr="007A5D8F">
        <w:rPr>
          <w:noProof/>
        </w:rPr>
        <w:tab/>
        <w:t>Heading(s) of the multiannual financial framework and expenditure budget line(s) affected</w:t>
      </w:r>
      <w:bookmarkEnd w:id="57"/>
      <w:bookmarkEnd w:id="58"/>
      <w:r w:rsidRPr="009908E5">
        <w:rPr>
          <w:noProof/>
        </w:rPr>
        <w:t xml:space="preserve"> </w:t>
      </w:r>
    </w:p>
    <w:p w14:paraId="3A1844B6" w14:textId="77777777" w:rsidR="005D2ED0" w:rsidRDefault="005D2ED0" w:rsidP="009D5D80">
      <w:pPr>
        <w:rPr>
          <w:noProof/>
        </w:rPr>
      </w:pPr>
    </w:p>
    <w:p w14:paraId="5010BDED" w14:textId="77777777" w:rsidR="00D67268" w:rsidRPr="009908E5" w:rsidRDefault="009D5D80" w:rsidP="009D5D80">
      <w:pPr>
        <w:rPr>
          <w:noProof/>
        </w:rPr>
      </w:pPr>
      <w:r w:rsidRPr="009908E5">
        <w:rPr>
          <w:noProof/>
        </w:rPr>
        <w:t>Existing budget lines</w:t>
      </w:r>
      <w:r w:rsidR="00D67268">
        <w:rPr>
          <w:noProof/>
        </w:rPr>
        <w:t>.</w:t>
      </w:r>
    </w:p>
    <w:p w14:paraId="2D5315B3" w14:textId="77777777" w:rsidR="009D5D80" w:rsidRPr="009908E5" w:rsidRDefault="009D5D80" w:rsidP="009D5D80">
      <w:pPr>
        <w:rPr>
          <w:i/>
          <w:noProof/>
        </w:rPr>
      </w:pPr>
      <w:r w:rsidRPr="009908E5">
        <w:rPr>
          <w:i/>
          <w:noProof/>
          <w:u w:val="single"/>
        </w:rPr>
        <w:t>In order</w:t>
      </w:r>
      <w:r w:rsidRPr="009908E5">
        <w:rPr>
          <w:i/>
          <w:noProof/>
        </w:rPr>
        <w:t xml:space="preserve"> of multiannual financial framework headings and budget lines.</w:t>
      </w: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1"/>
        <w:gridCol w:w="2665"/>
        <w:gridCol w:w="1559"/>
        <w:gridCol w:w="1134"/>
        <w:gridCol w:w="1276"/>
        <w:gridCol w:w="992"/>
        <w:gridCol w:w="851"/>
      </w:tblGrid>
      <w:tr w:rsidR="009D5D80" w:rsidRPr="009908E5" w14:paraId="2A25FDA2" w14:textId="77777777" w:rsidTr="00D67268">
        <w:tc>
          <w:tcPr>
            <w:tcW w:w="1381" w:type="dxa"/>
            <w:vMerge w:val="restart"/>
            <w:tcBorders>
              <w:top w:val="single" w:sz="4" w:space="0" w:color="auto"/>
              <w:left w:val="single" w:sz="4" w:space="0" w:color="auto"/>
              <w:bottom w:val="single" w:sz="4" w:space="0" w:color="auto"/>
              <w:right w:val="single" w:sz="4" w:space="0" w:color="auto"/>
            </w:tcBorders>
            <w:vAlign w:val="center"/>
            <w:hideMark/>
          </w:tcPr>
          <w:p w14:paraId="67743D61" w14:textId="77777777" w:rsidR="009D5D80" w:rsidRPr="009908E5" w:rsidRDefault="009D5D80" w:rsidP="00306454">
            <w:pPr>
              <w:rPr>
                <w:noProof/>
                <w:lang w:val="en-IE"/>
              </w:rPr>
            </w:pPr>
            <w:r w:rsidRPr="009908E5">
              <w:rPr>
                <w:noProof/>
                <w:lang w:val="en-IE"/>
              </w:rPr>
              <w:t>Heading of multiannual financial framework</w:t>
            </w:r>
          </w:p>
        </w:tc>
        <w:tc>
          <w:tcPr>
            <w:tcW w:w="2665" w:type="dxa"/>
            <w:tcBorders>
              <w:top w:val="single" w:sz="4" w:space="0" w:color="auto"/>
              <w:left w:val="single" w:sz="4" w:space="0" w:color="auto"/>
              <w:bottom w:val="single" w:sz="4" w:space="0" w:color="auto"/>
              <w:right w:val="single" w:sz="4" w:space="0" w:color="auto"/>
            </w:tcBorders>
            <w:vAlign w:val="center"/>
            <w:hideMark/>
          </w:tcPr>
          <w:p w14:paraId="7163ABC5" w14:textId="77777777" w:rsidR="009D5D80" w:rsidRPr="009908E5" w:rsidRDefault="009D5D80" w:rsidP="00306454">
            <w:pPr>
              <w:rPr>
                <w:noProof/>
              </w:rPr>
            </w:pPr>
            <w:r w:rsidRPr="009908E5">
              <w:rPr>
                <w:noProof/>
              </w:rPr>
              <w:t>Budget line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7C1963C" w14:textId="77777777" w:rsidR="009D5D80" w:rsidRPr="009908E5" w:rsidRDefault="009D5D80" w:rsidP="00306454">
            <w:pPr>
              <w:rPr>
                <w:noProof/>
              </w:rPr>
            </w:pPr>
            <w:r w:rsidRPr="009908E5">
              <w:rPr>
                <w:noProof/>
              </w:rPr>
              <w:t xml:space="preserve">Type of </w:t>
            </w:r>
            <w:r w:rsidRPr="009908E5">
              <w:rPr>
                <w:noProof/>
              </w:rPr>
              <w:br/>
              <w:t>expenditure</w:t>
            </w:r>
          </w:p>
        </w:tc>
        <w:tc>
          <w:tcPr>
            <w:tcW w:w="4253" w:type="dxa"/>
            <w:gridSpan w:val="4"/>
            <w:tcBorders>
              <w:top w:val="single" w:sz="4" w:space="0" w:color="auto"/>
              <w:left w:val="single" w:sz="4" w:space="0" w:color="auto"/>
              <w:bottom w:val="single" w:sz="4" w:space="0" w:color="auto"/>
              <w:right w:val="single" w:sz="4" w:space="0" w:color="auto"/>
            </w:tcBorders>
            <w:vAlign w:val="center"/>
            <w:hideMark/>
          </w:tcPr>
          <w:p w14:paraId="78AD4466" w14:textId="77777777" w:rsidR="009D5D80" w:rsidRPr="009908E5" w:rsidRDefault="009D5D80" w:rsidP="00306454">
            <w:pPr>
              <w:rPr>
                <w:noProof/>
              </w:rPr>
            </w:pPr>
            <w:r w:rsidRPr="009908E5">
              <w:rPr>
                <w:noProof/>
              </w:rPr>
              <w:t xml:space="preserve">Contribution </w:t>
            </w:r>
          </w:p>
        </w:tc>
      </w:tr>
      <w:tr w:rsidR="009D5D80" w:rsidRPr="009908E5" w14:paraId="6FA7A1CF" w14:textId="77777777" w:rsidTr="00D67268">
        <w:tc>
          <w:tcPr>
            <w:tcW w:w="1381" w:type="dxa"/>
            <w:vMerge/>
            <w:tcBorders>
              <w:top w:val="single" w:sz="4" w:space="0" w:color="auto"/>
              <w:left w:val="single" w:sz="4" w:space="0" w:color="auto"/>
              <w:bottom w:val="single" w:sz="4" w:space="0" w:color="auto"/>
              <w:right w:val="single" w:sz="4" w:space="0" w:color="auto"/>
            </w:tcBorders>
            <w:vAlign w:val="center"/>
            <w:hideMark/>
          </w:tcPr>
          <w:p w14:paraId="0E7FFE01" w14:textId="77777777" w:rsidR="009D5D80" w:rsidRPr="009908E5" w:rsidRDefault="009D5D80" w:rsidP="00306454">
            <w:pPr>
              <w:rPr>
                <w:noProof/>
                <w:lang w:val="en-IE"/>
              </w:rPr>
            </w:pPr>
          </w:p>
        </w:tc>
        <w:tc>
          <w:tcPr>
            <w:tcW w:w="2665" w:type="dxa"/>
            <w:tcBorders>
              <w:top w:val="single" w:sz="4" w:space="0" w:color="auto"/>
              <w:left w:val="single" w:sz="4" w:space="0" w:color="auto"/>
              <w:bottom w:val="single" w:sz="4" w:space="0" w:color="auto"/>
              <w:right w:val="single" w:sz="4" w:space="0" w:color="auto"/>
            </w:tcBorders>
            <w:vAlign w:val="center"/>
            <w:hideMark/>
          </w:tcPr>
          <w:p w14:paraId="5F403125" w14:textId="77777777" w:rsidR="009D5D80" w:rsidRPr="009908E5" w:rsidRDefault="009D5D80" w:rsidP="00306454">
            <w:pPr>
              <w:rPr>
                <w:noProof/>
              </w:rPr>
            </w:pPr>
            <w:r w:rsidRPr="009908E5">
              <w:rPr>
                <w:noProof/>
              </w:rPr>
              <w:t xml:space="preserve">Number </w:t>
            </w:r>
            <w:r w:rsidRPr="009908E5">
              <w:rPr>
                <w:noProof/>
              </w:rPr>
              <w:br/>
            </w:r>
          </w:p>
        </w:tc>
        <w:tc>
          <w:tcPr>
            <w:tcW w:w="1559" w:type="dxa"/>
            <w:tcBorders>
              <w:top w:val="single" w:sz="4" w:space="0" w:color="auto"/>
              <w:left w:val="single" w:sz="4" w:space="0" w:color="auto"/>
              <w:bottom w:val="single" w:sz="4" w:space="0" w:color="auto"/>
              <w:right w:val="single" w:sz="4" w:space="0" w:color="auto"/>
            </w:tcBorders>
            <w:vAlign w:val="center"/>
            <w:hideMark/>
          </w:tcPr>
          <w:p w14:paraId="3CAA4EE7" w14:textId="77777777" w:rsidR="009D5D80" w:rsidRPr="00D67268" w:rsidRDefault="009D5D80" w:rsidP="00306454">
            <w:pPr>
              <w:rPr>
                <w:noProof/>
                <w:sz w:val="18"/>
                <w:szCs w:val="18"/>
              </w:rPr>
            </w:pPr>
            <w:r w:rsidRPr="00D67268">
              <w:rPr>
                <w:noProof/>
                <w:sz w:val="18"/>
                <w:szCs w:val="18"/>
              </w:rPr>
              <w:t>Diff./Non-diff.</w:t>
            </w:r>
            <w:r w:rsidRPr="00D67268">
              <w:rPr>
                <w:rStyle w:val="FootnoteReference"/>
                <w:noProof/>
                <w:sz w:val="18"/>
                <w:szCs w:val="18"/>
              </w:rPr>
              <w:footnoteReference w:id="11"/>
            </w:r>
          </w:p>
        </w:tc>
        <w:tc>
          <w:tcPr>
            <w:tcW w:w="1134" w:type="dxa"/>
            <w:tcBorders>
              <w:top w:val="single" w:sz="4" w:space="0" w:color="auto"/>
              <w:left w:val="single" w:sz="4" w:space="0" w:color="auto"/>
              <w:bottom w:val="single" w:sz="4" w:space="0" w:color="auto"/>
              <w:right w:val="single" w:sz="4" w:space="0" w:color="auto"/>
            </w:tcBorders>
            <w:vAlign w:val="center"/>
            <w:hideMark/>
          </w:tcPr>
          <w:p w14:paraId="6CA1D46C" w14:textId="77777777" w:rsidR="009D5D80" w:rsidRPr="00D67268" w:rsidRDefault="009D5D80" w:rsidP="00306454">
            <w:pPr>
              <w:rPr>
                <w:b/>
                <w:noProof/>
                <w:sz w:val="18"/>
                <w:szCs w:val="18"/>
              </w:rPr>
            </w:pPr>
            <w:r w:rsidRPr="00D67268">
              <w:rPr>
                <w:noProof/>
                <w:sz w:val="18"/>
                <w:szCs w:val="18"/>
              </w:rPr>
              <w:t>from EFTA countries</w:t>
            </w:r>
            <w:r w:rsidRPr="00D67268">
              <w:rPr>
                <w:rStyle w:val="FootnoteReference"/>
                <w:noProof/>
                <w:sz w:val="18"/>
                <w:szCs w:val="18"/>
              </w:rPr>
              <w:footnoteReference w:id="12"/>
            </w:r>
          </w:p>
        </w:tc>
        <w:tc>
          <w:tcPr>
            <w:tcW w:w="1276" w:type="dxa"/>
            <w:tcBorders>
              <w:top w:val="single" w:sz="4" w:space="0" w:color="auto"/>
              <w:left w:val="single" w:sz="4" w:space="0" w:color="auto"/>
              <w:bottom w:val="single" w:sz="4" w:space="0" w:color="auto"/>
              <w:right w:val="single" w:sz="4" w:space="0" w:color="auto"/>
            </w:tcBorders>
            <w:vAlign w:val="center"/>
            <w:hideMark/>
          </w:tcPr>
          <w:p w14:paraId="175F31A4" w14:textId="77777777" w:rsidR="009D5D80" w:rsidRPr="00D67268" w:rsidRDefault="009D5D80" w:rsidP="00306454">
            <w:pPr>
              <w:rPr>
                <w:noProof/>
                <w:sz w:val="18"/>
                <w:szCs w:val="18"/>
                <w:lang w:val="en-IE"/>
              </w:rPr>
            </w:pPr>
            <w:r w:rsidRPr="00D67268">
              <w:rPr>
                <w:noProof/>
                <w:sz w:val="18"/>
                <w:szCs w:val="18"/>
                <w:lang w:val="en-IE"/>
              </w:rPr>
              <w:t>from candidate countries and potential candidates</w:t>
            </w:r>
            <w:r w:rsidRPr="00D67268">
              <w:rPr>
                <w:rStyle w:val="FootnoteReference"/>
                <w:noProof/>
                <w:sz w:val="18"/>
                <w:szCs w:val="18"/>
              </w:rPr>
              <w:footnoteReference w:id="13"/>
            </w:r>
          </w:p>
        </w:tc>
        <w:tc>
          <w:tcPr>
            <w:tcW w:w="992" w:type="dxa"/>
            <w:tcBorders>
              <w:top w:val="single" w:sz="4" w:space="0" w:color="auto"/>
              <w:left w:val="single" w:sz="4" w:space="0" w:color="auto"/>
              <w:bottom w:val="single" w:sz="4" w:space="0" w:color="auto"/>
              <w:right w:val="single" w:sz="4" w:space="0" w:color="auto"/>
            </w:tcBorders>
            <w:vAlign w:val="center"/>
            <w:hideMark/>
          </w:tcPr>
          <w:p w14:paraId="3A00248A" w14:textId="77777777" w:rsidR="009D5D80" w:rsidRPr="00D67268" w:rsidRDefault="005D2ED0" w:rsidP="00306454">
            <w:pPr>
              <w:rPr>
                <w:noProof/>
                <w:sz w:val="18"/>
                <w:szCs w:val="18"/>
              </w:rPr>
            </w:pPr>
            <w:r w:rsidRPr="00D67268">
              <w:rPr>
                <w:noProof/>
                <w:sz w:val="18"/>
                <w:szCs w:val="18"/>
              </w:rPr>
              <w:t>F</w:t>
            </w:r>
            <w:r w:rsidR="009D5D80" w:rsidRPr="00D67268">
              <w:rPr>
                <w:noProof/>
                <w:sz w:val="18"/>
                <w:szCs w:val="18"/>
              </w:rPr>
              <w:t>rom</w:t>
            </w:r>
            <w:r w:rsidRPr="00D67268">
              <w:rPr>
                <w:noProof/>
                <w:sz w:val="18"/>
                <w:szCs w:val="18"/>
              </w:rPr>
              <w:t xml:space="preserve"> </w:t>
            </w:r>
            <w:r w:rsidR="009D5D80" w:rsidRPr="00D67268">
              <w:rPr>
                <w:noProof/>
                <w:sz w:val="18"/>
                <w:szCs w:val="18"/>
              </w:rPr>
              <w:t>other third countries</w:t>
            </w:r>
          </w:p>
        </w:tc>
        <w:tc>
          <w:tcPr>
            <w:tcW w:w="851" w:type="dxa"/>
            <w:tcBorders>
              <w:top w:val="single" w:sz="4" w:space="0" w:color="auto"/>
              <w:left w:val="single" w:sz="4" w:space="0" w:color="auto"/>
              <w:bottom w:val="single" w:sz="4" w:space="0" w:color="auto"/>
              <w:right w:val="single" w:sz="4" w:space="0" w:color="auto"/>
            </w:tcBorders>
            <w:vAlign w:val="center"/>
            <w:hideMark/>
          </w:tcPr>
          <w:p w14:paraId="3286924F" w14:textId="77777777" w:rsidR="009D5D80" w:rsidRPr="00D67268" w:rsidRDefault="009D5D80" w:rsidP="00306454">
            <w:pPr>
              <w:rPr>
                <w:noProof/>
                <w:sz w:val="18"/>
                <w:szCs w:val="18"/>
              </w:rPr>
            </w:pPr>
            <w:r w:rsidRPr="00D67268">
              <w:rPr>
                <w:noProof/>
                <w:sz w:val="18"/>
                <w:szCs w:val="18"/>
                <w:lang w:val="en-IE"/>
              </w:rPr>
              <w:t>other assigned revenue</w:t>
            </w:r>
          </w:p>
        </w:tc>
      </w:tr>
      <w:tr w:rsidR="009D5D80" w:rsidRPr="009908E5" w14:paraId="54254BEE" w14:textId="77777777" w:rsidTr="00D67268">
        <w:tc>
          <w:tcPr>
            <w:tcW w:w="1381" w:type="dxa"/>
            <w:tcBorders>
              <w:top w:val="single" w:sz="4" w:space="0" w:color="auto"/>
              <w:left w:val="single" w:sz="4" w:space="0" w:color="auto"/>
              <w:bottom w:val="single" w:sz="4" w:space="0" w:color="auto"/>
              <w:right w:val="single" w:sz="4" w:space="0" w:color="auto"/>
            </w:tcBorders>
            <w:vAlign w:val="center"/>
          </w:tcPr>
          <w:p w14:paraId="0CF77C7C" w14:textId="77777777" w:rsidR="009D5D80" w:rsidRPr="009908E5" w:rsidRDefault="009D5D80" w:rsidP="00306454">
            <w:pPr>
              <w:rPr>
                <w:noProof/>
              </w:rPr>
            </w:pPr>
          </w:p>
        </w:tc>
        <w:tc>
          <w:tcPr>
            <w:tcW w:w="2665" w:type="dxa"/>
            <w:tcBorders>
              <w:top w:val="single" w:sz="4" w:space="0" w:color="auto"/>
              <w:left w:val="single" w:sz="4" w:space="0" w:color="auto"/>
              <w:bottom w:val="single" w:sz="4" w:space="0" w:color="auto"/>
              <w:right w:val="single" w:sz="4" w:space="0" w:color="auto"/>
            </w:tcBorders>
            <w:vAlign w:val="center"/>
          </w:tcPr>
          <w:p w14:paraId="0D6F654F" w14:textId="77777777" w:rsidR="009D5D80" w:rsidRPr="009908E5" w:rsidRDefault="009D5D80" w:rsidP="00306454">
            <w:pPr>
              <w:rPr>
                <w:noProof/>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058E4D63" w14:textId="77777777" w:rsidR="009D5D80" w:rsidRPr="009908E5" w:rsidRDefault="009D5D80" w:rsidP="00306454">
            <w:pPr>
              <w:rPr>
                <w:noProof/>
              </w:rPr>
            </w:pPr>
            <w:r w:rsidRPr="009908E5">
              <w:rPr>
                <w:noProof/>
              </w:rPr>
              <w:t>Diff</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3B7F98" w14:textId="77777777" w:rsidR="009D5D80" w:rsidRPr="009908E5" w:rsidRDefault="009D5D80" w:rsidP="00306454">
            <w:pPr>
              <w:rPr>
                <w:noProof/>
              </w:rPr>
            </w:pPr>
            <w:r w:rsidRPr="009908E5">
              <w:rPr>
                <w:noProof/>
              </w:rPr>
              <w:t>NO</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89ABFA3" w14:textId="77777777" w:rsidR="009D5D80" w:rsidRPr="009908E5" w:rsidRDefault="009D5D80" w:rsidP="00306454">
            <w:pPr>
              <w:rPr>
                <w:noProof/>
              </w:rPr>
            </w:pPr>
            <w:r w:rsidRPr="009908E5">
              <w:rPr>
                <w:noProof/>
              </w:rPr>
              <w:t>NO</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B6ACC1" w14:textId="77777777" w:rsidR="009D5D80" w:rsidRPr="009908E5" w:rsidRDefault="009D5D80" w:rsidP="00306454">
            <w:pPr>
              <w:rPr>
                <w:noProof/>
              </w:rPr>
            </w:pPr>
            <w:r w:rsidRPr="009908E5">
              <w:rPr>
                <w:noProof/>
              </w:rPr>
              <w:t>NO</w:t>
            </w:r>
          </w:p>
        </w:tc>
        <w:tc>
          <w:tcPr>
            <w:tcW w:w="851" w:type="dxa"/>
            <w:tcBorders>
              <w:top w:val="single" w:sz="4" w:space="0" w:color="auto"/>
              <w:left w:val="single" w:sz="4" w:space="0" w:color="auto"/>
              <w:bottom w:val="single" w:sz="4" w:space="0" w:color="auto"/>
              <w:right w:val="single" w:sz="4" w:space="0" w:color="auto"/>
            </w:tcBorders>
            <w:vAlign w:val="center"/>
            <w:hideMark/>
          </w:tcPr>
          <w:p w14:paraId="620E281A" w14:textId="77777777" w:rsidR="009D5D80" w:rsidRPr="009908E5" w:rsidRDefault="009D5D80" w:rsidP="00306454">
            <w:pPr>
              <w:rPr>
                <w:noProof/>
              </w:rPr>
            </w:pPr>
            <w:r w:rsidRPr="009908E5">
              <w:rPr>
                <w:noProof/>
              </w:rPr>
              <w:t>NO</w:t>
            </w:r>
          </w:p>
        </w:tc>
      </w:tr>
    </w:tbl>
    <w:p w14:paraId="35DEC52D" w14:textId="77777777" w:rsidR="009D5D80" w:rsidRDefault="009D5D80" w:rsidP="009D5D80">
      <w:pPr>
        <w:rPr>
          <w:noProof/>
        </w:rPr>
      </w:pPr>
    </w:p>
    <w:p w14:paraId="3E3F0F69" w14:textId="77777777" w:rsidR="001E6396" w:rsidRPr="009908E5" w:rsidRDefault="009D5D80" w:rsidP="009D5D80">
      <w:pPr>
        <w:rPr>
          <w:noProof/>
        </w:rPr>
      </w:pPr>
      <w:r w:rsidRPr="009908E5">
        <w:rPr>
          <w:noProof/>
        </w:rPr>
        <w:t>New budget lines requested</w:t>
      </w:r>
      <w:r>
        <w:rPr>
          <w:noProof/>
        </w:rPr>
        <w:t>.</w:t>
      </w:r>
    </w:p>
    <w:p w14:paraId="143F149A" w14:textId="77777777" w:rsidR="009D5D80" w:rsidRDefault="009D5D80" w:rsidP="009D5D80">
      <w:pPr>
        <w:rPr>
          <w:i/>
          <w:noProof/>
        </w:rPr>
      </w:pPr>
      <w:r w:rsidRPr="009908E5">
        <w:rPr>
          <w:i/>
          <w:noProof/>
          <w:u w:val="single"/>
        </w:rPr>
        <w:t>In order</w:t>
      </w:r>
      <w:r w:rsidRPr="009908E5">
        <w:rPr>
          <w:i/>
          <w:noProof/>
        </w:rPr>
        <w:t xml:space="preserve"> of multiannual financial framework headings and budget lines.</w:t>
      </w:r>
    </w:p>
    <w:p w14:paraId="5306092C" w14:textId="77777777" w:rsidR="001E6396" w:rsidRPr="009908E5" w:rsidRDefault="001E6396" w:rsidP="009D5D80">
      <w:pPr>
        <w:rPr>
          <w:i/>
          <w:noProof/>
        </w:rPr>
      </w:pP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1"/>
        <w:gridCol w:w="2665"/>
        <w:gridCol w:w="1559"/>
        <w:gridCol w:w="1134"/>
        <w:gridCol w:w="1276"/>
        <w:gridCol w:w="992"/>
        <w:gridCol w:w="851"/>
      </w:tblGrid>
      <w:tr w:rsidR="009D5D80" w:rsidRPr="009908E5" w14:paraId="5DC400CB" w14:textId="77777777" w:rsidTr="00D67268">
        <w:tc>
          <w:tcPr>
            <w:tcW w:w="1381" w:type="dxa"/>
            <w:vMerge w:val="restart"/>
            <w:tcBorders>
              <w:top w:val="single" w:sz="4" w:space="0" w:color="auto"/>
              <w:left w:val="single" w:sz="4" w:space="0" w:color="auto"/>
              <w:bottom w:val="single" w:sz="4" w:space="0" w:color="auto"/>
              <w:right w:val="single" w:sz="4" w:space="0" w:color="auto"/>
            </w:tcBorders>
            <w:vAlign w:val="center"/>
            <w:hideMark/>
          </w:tcPr>
          <w:p w14:paraId="299AC3CA" w14:textId="77777777" w:rsidR="009D5D80" w:rsidRPr="009908E5" w:rsidRDefault="009D5D80" w:rsidP="00306454">
            <w:pPr>
              <w:rPr>
                <w:noProof/>
                <w:lang w:val="en-IE"/>
              </w:rPr>
            </w:pPr>
            <w:r w:rsidRPr="009908E5">
              <w:rPr>
                <w:noProof/>
                <w:lang w:val="en-IE"/>
              </w:rPr>
              <w:t>Heading of multiannual financial framework</w:t>
            </w:r>
          </w:p>
        </w:tc>
        <w:tc>
          <w:tcPr>
            <w:tcW w:w="2665" w:type="dxa"/>
            <w:tcBorders>
              <w:top w:val="single" w:sz="4" w:space="0" w:color="auto"/>
              <w:left w:val="single" w:sz="4" w:space="0" w:color="auto"/>
              <w:bottom w:val="single" w:sz="4" w:space="0" w:color="auto"/>
              <w:right w:val="single" w:sz="4" w:space="0" w:color="auto"/>
            </w:tcBorders>
            <w:vAlign w:val="center"/>
            <w:hideMark/>
          </w:tcPr>
          <w:p w14:paraId="3155D7F4" w14:textId="77777777" w:rsidR="009D5D80" w:rsidRPr="009908E5" w:rsidRDefault="009D5D80" w:rsidP="00306454">
            <w:pPr>
              <w:rPr>
                <w:noProof/>
              </w:rPr>
            </w:pPr>
            <w:r w:rsidRPr="009908E5">
              <w:rPr>
                <w:noProof/>
              </w:rPr>
              <w:t>Budget line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4A6EA0" w14:textId="77777777" w:rsidR="009D5D80" w:rsidRPr="009908E5" w:rsidRDefault="009D5D80" w:rsidP="00306454">
            <w:pPr>
              <w:rPr>
                <w:noProof/>
              </w:rPr>
            </w:pPr>
            <w:r w:rsidRPr="009908E5">
              <w:rPr>
                <w:noProof/>
              </w:rPr>
              <w:t>Type of</w:t>
            </w:r>
            <w:r w:rsidRPr="009908E5">
              <w:rPr>
                <w:noProof/>
              </w:rPr>
              <w:br/>
              <w:t>expenditure</w:t>
            </w:r>
          </w:p>
        </w:tc>
        <w:tc>
          <w:tcPr>
            <w:tcW w:w="4253" w:type="dxa"/>
            <w:gridSpan w:val="4"/>
            <w:tcBorders>
              <w:top w:val="single" w:sz="4" w:space="0" w:color="auto"/>
              <w:left w:val="single" w:sz="4" w:space="0" w:color="auto"/>
              <w:bottom w:val="single" w:sz="4" w:space="0" w:color="auto"/>
              <w:right w:val="single" w:sz="4" w:space="0" w:color="auto"/>
            </w:tcBorders>
            <w:vAlign w:val="center"/>
            <w:hideMark/>
          </w:tcPr>
          <w:p w14:paraId="5382D8CD" w14:textId="77777777" w:rsidR="009D5D80" w:rsidRPr="009908E5" w:rsidRDefault="009D5D80" w:rsidP="00306454">
            <w:pPr>
              <w:rPr>
                <w:noProof/>
              </w:rPr>
            </w:pPr>
            <w:r w:rsidRPr="009908E5">
              <w:rPr>
                <w:noProof/>
              </w:rPr>
              <w:t xml:space="preserve">Contribution </w:t>
            </w:r>
          </w:p>
        </w:tc>
      </w:tr>
      <w:tr w:rsidR="009D5D80" w:rsidRPr="009908E5" w14:paraId="7EC2C069" w14:textId="77777777" w:rsidTr="00D67268">
        <w:tc>
          <w:tcPr>
            <w:tcW w:w="1381" w:type="dxa"/>
            <w:vMerge/>
            <w:tcBorders>
              <w:top w:val="single" w:sz="4" w:space="0" w:color="auto"/>
              <w:left w:val="single" w:sz="4" w:space="0" w:color="auto"/>
              <w:bottom w:val="single" w:sz="4" w:space="0" w:color="auto"/>
              <w:right w:val="single" w:sz="4" w:space="0" w:color="auto"/>
            </w:tcBorders>
            <w:vAlign w:val="center"/>
            <w:hideMark/>
          </w:tcPr>
          <w:p w14:paraId="435F6129" w14:textId="77777777" w:rsidR="009D5D80" w:rsidRPr="009908E5" w:rsidRDefault="009D5D80" w:rsidP="00306454">
            <w:pPr>
              <w:rPr>
                <w:noProof/>
                <w:lang w:val="en-IE"/>
              </w:rPr>
            </w:pPr>
          </w:p>
        </w:tc>
        <w:tc>
          <w:tcPr>
            <w:tcW w:w="2665" w:type="dxa"/>
            <w:tcBorders>
              <w:top w:val="single" w:sz="4" w:space="0" w:color="auto"/>
              <w:left w:val="single" w:sz="4" w:space="0" w:color="auto"/>
              <w:bottom w:val="single" w:sz="4" w:space="0" w:color="auto"/>
              <w:right w:val="single" w:sz="4" w:space="0" w:color="auto"/>
            </w:tcBorders>
            <w:vAlign w:val="center"/>
            <w:hideMark/>
          </w:tcPr>
          <w:p w14:paraId="3D1F2D93" w14:textId="77777777" w:rsidR="009D5D80" w:rsidRPr="009908E5" w:rsidRDefault="009D5D80" w:rsidP="00306454">
            <w:pPr>
              <w:rPr>
                <w:noProof/>
              </w:rPr>
            </w:pPr>
            <w:r w:rsidRPr="009908E5">
              <w:rPr>
                <w:noProof/>
              </w:rPr>
              <w:t xml:space="preserve">Number </w:t>
            </w:r>
            <w:r w:rsidRPr="009908E5">
              <w:rPr>
                <w:noProof/>
              </w:rPr>
              <w:br/>
            </w:r>
          </w:p>
        </w:tc>
        <w:tc>
          <w:tcPr>
            <w:tcW w:w="1559" w:type="dxa"/>
            <w:tcBorders>
              <w:top w:val="single" w:sz="4" w:space="0" w:color="auto"/>
              <w:left w:val="single" w:sz="4" w:space="0" w:color="auto"/>
              <w:bottom w:val="single" w:sz="4" w:space="0" w:color="auto"/>
              <w:right w:val="single" w:sz="4" w:space="0" w:color="auto"/>
            </w:tcBorders>
            <w:vAlign w:val="center"/>
            <w:hideMark/>
          </w:tcPr>
          <w:p w14:paraId="70242569" w14:textId="77777777" w:rsidR="009D5D80" w:rsidRPr="00D67268" w:rsidRDefault="009D5D80" w:rsidP="00306454">
            <w:pPr>
              <w:rPr>
                <w:noProof/>
                <w:sz w:val="18"/>
                <w:szCs w:val="18"/>
              </w:rPr>
            </w:pPr>
            <w:r w:rsidRPr="00D67268">
              <w:rPr>
                <w:noProof/>
                <w:sz w:val="18"/>
                <w:szCs w:val="18"/>
              </w:rPr>
              <w:t>Diff./Non-diff.</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5BC1226" w14:textId="77777777" w:rsidR="009D5D80" w:rsidRPr="00D67268" w:rsidRDefault="009D5D80" w:rsidP="00306454">
            <w:pPr>
              <w:rPr>
                <w:noProof/>
                <w:sz w:val="18"/>
                <w:szCs w:val="18"/>
              </w:rPr>
            </w:pPr>
            <w:r w:rsidRPr="00D67268">
              <w:rPr>
                <w:noProof/>
                <w:sz w:val="18"/>
                <w:szCs w:val="18"/>
              </w:rPr>
              <w:t>from EFTA countries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110FF4" w14:textId="77777777" w:rsidR="009D5D80" w:rsidRPr="00D67268" w:rsidRDefault="009D5D80" w:rsidP="00306454">
            <w:pPr>
              <w:rPr>
                <w:noProof/>
                <w:sz w:val="18"/>
                <w:szCs w:val="18"/>
                <w:lang w:val="en-IE"/>
              </w:rPr>
            </w:pPr>
            <w:r w:rsidRPr="00D67268">
              <w:rPr>
                <w:noProof/>
                <w:sz w:val="18"/>
                <w:szCs w:val="18"/>
                <w:lang w:val="en-IE"/>
              </w:rPr>
              <w:t>from candidate countries and potential candidates</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9DB672" w14:textId="77777777" w:rsidR="009D5D80" w:rsidRPr="00D67268" w:rsidRDefault="009D5D80" w:rsidP="00306454">
            <w:pPr>
              <w:rPr>
                <w:noProof/>
                <w:sz w:val="18"/>
                <w:szCs w:val="18"/>
              </w:rPr>
            </w:pPr>
            <w:r w:rsidRPr="00D67268">
              <w:rPr>
                <w:noProof/>
                <w:sz w:val="18"/>
                <w:szCs w:val="18"/>
              </w:rPr>
              <w:t>from  other third countries</w:t>
            </w:r>
          </w:p>
        </w:tc>
        <w:tc>
          <w:tcPr>
            <w:tcW w:w="851" w:type="dxa"/>
            <w:tcBorders>
              <w:top w:val="single" w:sz="4" w:space="0" w:color="auto"/>
              <w:left w:val="single" w:sz="4" w:space="0" w:color="auto"/>
              <w:bottom w:val="single" w:sz="4" w:space="0" w:color="auto"/>
              <w:right w:val="single" w:sz="4" w:space="0" w:color="auto"/>
            </w:tcBorders>
            <w:vAlign w:val="center"/>
            <w:hideMark/>
          </w:tcPr>
          <w:p w14:paraId="456CECBC" w14:textId="77777777" w:rsidR="009D5D80" w:rsidRPr="00D67268" w:rsidRDefault="009D5D80" w:rsidP="00306454">
            <w:pPr>
              <w:rPr>
                <w:noProof/>
                <w:sz w:val="18"/>
                <w:szCs w:val="18"/>
              </w:rPr>
            </w:pPr>
            <w:r w:rsidRPr="00D67268">
              <w:rPr>
                <w:noProof/>
                <w:sz w:val="18"/>
                <w:szCs w:val="18"/>
                <w:lang w:val="en-IE"/>
              </w:rPr>
              <w:t xml:space="preserve">other assigned revenue </w:t>
            </w:r>
          </w:p>
        </w:tc>
      </w:tr>
      <w:tr w:rsidR="009D5D80" w:rsidRPr="009908E5" w14:paraId="058D4CC3" w14:textId="77777777" w:rsidTr="00D67268">
        <w:tc>
          <w:tcPr>
            <w:tcW w:w="1381" w:type="dxa"/>
            <w:tcBorders>
              <w:top w:val="single" w:sz="4" w:space="0" w:color="auto"/>
              <w:left w:val="single" w:sz="4" w:space="0" w:color="auto"/>
              <w:bottom w:val="single" w:sz="4" w:space="0" w:color="auto"/>
              <w:right w:val="single" w:sz="4" w:space="0" w:color="auto"/>
            </w:tcBorders>
            <w:vAlign w:val="center"/>
            <w:hideMark/>
          </w:tcPr>
          <w:p w14:paraId="105C6D5D" w14:textId="77777777" w:rsidR="009D5D80" w:rsidRPr="009908E5" w:rsidRDefault="009D5D80" w:rsidP="00306454">
            <w:pPr>
              <w:rPr>
                <w:noProof/>
              </w:rPr>
            </w:pPr>
            <w:r w:rsidRPr="009908E5">
              <w:rPr>
                <w:noProof/>
              </w:rPr>
              <w:t>6</w:t>
            </w:r>
          </w:p>
        </w:tc>
        <w:tc>
          <w:tcPr>
            <w:tcW w:w="2665" w:type="dxa"/>
            <w:tcBorders>
              <w:top w:val="single" w:sz="4" w:space="0" w:color="auto"/>
              <w:left w:val="single" w:sz="4" w:space="0" w:color="auto"/>
              <w:bottom w:val="single" w:sz="4" w:space="0" w:color="auto"/>
              <w:right w:val="single" w:sz="4" w:space="0" w:color="auto"/>
            </w:tcBorders>
            <w:vAlign w:val="center"/>
          </w:tcPr>
          <w:p w14:paraId="44DC4DF2" w14:textId="77777777" w:rsidR="009D5D80" w:rsidRPr="008C1662" w:rsidRDefault="00E96355" w:rsidP="00306454">
            <w:pPr>
              <w:rPr>
                <w:noProof/>
                <w:sz w:val="20"/>
                <w:szCs w:val="20"/>
              </w:rPr>
            </w:pPr>
            <w:r w:rsidRPr="008C1662">
              <w:rPr>
                <w:noProof/>
                <w:sz w:val="20"/>
                <w:szCs w:val="20"/>
              </w:rPr>
              <w:t>14.20</w:t>
            </w:r>
            <w:r w:rsidR="009D5D80" w:rsidRPr="008C1662">
              <w:rPr>
                <w:noProof/>
                <w:sz w:val="20"/>
                <w:szCs w:val="20"/>
              </w:rPr>
              <w:t>XXX – Council of Europe Development Bank – Provision of paid-up shares of subscribed capital</w:t>
            </w:r>
          </w:p>
          <w:p w14:paraId="52A7097D" w14:textId="77777777" w:rsidR="009D5D80" w:rsidRPr="008C1662" w:rsidRDefault="009D5D80" w:rsidP="00306454">
            <w:pPr>
              <w:rPr>
                <w:noProof/>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D23F2AC" w14:textId="77777777" w:rsidR="009D5D80" w:rsidRPr="008C1662" w:rsidRDefault="009D5D80" w:rsidP="00306454">
            <w:pPr>
              <w:rPr>
                <w:noProof/>
                <w:sz w:val="20"/>
                <w:szCs w:val="20"/>
              </w:rPr>
            </w:pPr>
            <w:r w:rsidRPr="008C1662">
              <w:rPr>
                <w:noProof/>
                <w:sz w:val="20"/>
                <w:szCs w:val="20"/>
              </w:rPr>
              <w:t>Diff</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21B0C4" w14:textId="77777777" w:rsidR="009D5D80" w:rsidRPr="008C1662" w:rsidRDefault="009D5D80" w:rsidP="00306454">
            <w:pPr>
              <w:rPr>
                <w:noProof/>
                <w:sz w:val="20"/>
                <w:szCs w:val="20"/>
              </w:rPr>
            </w:pPr>
            <w:r w:rsidRPr="008C1662">
              <w:rPr>
                <w:noProof/>
                <w:sz w:val="20"/>
                <w:szCs w:val="20"/>
              </w:rPr>
              <w:t>NO</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287017C" w14:textId="77777777" w:rsidR="009D5D80" w:rsidRPr="008C1662" w:rsidRDefault="009D5D80" w:rsidP="00306454">
            <w:pPr>
              <w:rPr>
                <w:noProof/>
                <w:sz w:val="20"/>
                <w:szCs w:val="20"/>
              </w:rPr>
            </w:pPr>
            <w:r w:rsidRPr="008C1662">
              <w:rPr>
                <w:noProof/>
                <w:sz w:val="20"/>
                <w:szCs w:val="20"/>
              </w:rPr>
              <w:t>NO</w:t>
            </w:r>
          </w:p>
        </w:tc>
        <w:tc>
          <w:tcPr>
            <w:tcW w:w="992" w:type="dxa"/>
            <w:tcBorders>
              <w:top w:val="single" w:sz="4" w:space="0" w:color="auto"/>
              <w:left w:val="single" w:sz="4" w:space="0" w:color="auto"/>
              <w:bottom w:val="single" w:sz="4" w:space="0" w:color="auto"/>
              <w:right w:val="single" w:sz="4" w:space="0" w:color="auto"/>
            </w:tcBorders>
            <w:vAlign w:val="center"/>
            <w:hideMark/>
          </w:tcPr>
          <w:p w14:paraId="1050A0F5" w14:textId="77777777" w:rsidR="009D5D80" w:rsidRPr="008C1662" w:rsidRDefault="009D5D80" w:rsidP="00306454">
            <w:pPr>
              <w:rPr>
                <w:noProof/>
                <w:sz w:val="20"/>
                <w:szCs w:val="20"/>
              </w:rPr>
            </w:pPr>
            <w:r w:rsidRPr="008C1662">
              <w:rPr>
                <w:noProof/>
                <w:sz w:val="20"/>
                <w:szCs w:val="20"/>
              </w:rPr>
              <w:t>NO</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3B7F3F" w14:textId="77777777" w:rsidR="009D5D80" w:rsidRPr="008C1662" w:rsidRDefault="009D5D80" w:rsidP="00306454">
            <w:pPr>
              <w:rPr>
                <w:noProof/>
                <w:sz w:val="20"/>
                <w:szCs w:val="20"/>
              </w:rPr>
            </w:pPr>
            <w:r w:rsidRPr="008C1662">
              <w:rPr>
                <w:noProof/>
                <w:sz w:val="20"/>
                <w:szCs w:val="20"/>
              </w:rPr>
              <w:t>NO</w:t>
            </w:r>
          </w:p>
        </w:tc>
      </w:tr>
      <w:tr w:rsidR="009D5D80" w:rsidRPr="009908E5" w14:paraId="522CBCE7" w14:textId="77777777" w:rsidTr="00D67268">
        <w:trPr>
          <w:trHeight w:val="300"/>
        </w:trPr>
        <w:tc>
          <w:tcPr>
            <w:tcW w:w="1381" w:type="dxa"/>
            <w:tcBorders>
              <w:top w:val="single" w:sz="4" w:space="0" w:color="auto"/>
              <w:left w:val="single" w:sz="4" w:space="0" w:color="auto"/>
              <w:bottom w:val="single" w:sz="4" w:space="0" w:color="auto"/>
              <w:right w:val="single" w:sz="4" w:space="0" w:color="auto"/>
            </w:tcBorders>
            <w:vAlign w:val="center"/>
            <w:hideMark/>
          </w:tcPr>
          <w:p w14:paraId="18C68326" w14:textId="77777777" w:rsidR="009D5D80" w:rsidRPr="009908E5" w:rsidRDefault="009D5D80" w:rsidP="00306454">
            <w:pPr>
              <w:rPr>
                <w:noProof/>
              </w:rPr>
            </w:pPr>
            <w:r w:rsidRPr="009908E5">
              <w:rPr>
                <w:noProof/>
              </w:rPr>
              <w:t>6</w:t>
            </w:r>
          </w:p>
        </w:tc>
        <w:tc>
          <w:tcPr>
            <w:tcW w:w="2665" w:type="dxa"/>
            <w:tcBorders>
              <w:top w:val="single" w:sz="4" w:space="0" w:color="auto"/>
              <w:left w:val="single" w:sz="4" w:space="0" w:color="auto"/>
              <w:bottom w:val="single" w:sz="4" w:space="0" w:color="auto"/>
              <w:right w:val="single" w:sz="4" w:space="0" w:color="auto"/>
            </w:tcBorders>
            <w:vAlign w:val="center"/>
          </w:tcPr>
          <w:p w14:paraId="12A21465" w14:textId="77777777" w:rsidR="009D5D80" w:rsidRPr="008C1662" w:rsidRDefault="00E96355" w:rsidP="00306454">
            <w:pPr>
              <w:rPr>
                <w:noProof/>
                <w:sz w:val="20"/>
                <w:szCs w:val="20"/>
              </w:rPr>
            </w:pPr>
            <w:r w:rsidRPr="008C1662">
              <w:rPr>
                <w:noProof/>
                <w:sz w:val="20"/>
                <w:szCs w:val="20"/>
              </w:rPr>
              <w:t>14.20</w:t>
            </w:r>
            <w:r w:rsidR="009D5D80" w:rsidRPr="008C1662">
              <w:rPr>
                <w:noProof/>
                <w:sz w:val="20"/>
                <w:szCs w:val="20"/>
              </w:rPr>
              <w:t>XXX - Council of Europe Development Bank – Callable portion of subscribed capital</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EF53434" w14:textId="77777777" w:rsidR="009D5D80" w:rsidRPr="008C1662" w:rsidRDefault="009D5D80" w:rsidP="00306454">
            <w:pPr>
              <w:rPr>
                <w:noProof/>
                <w:sz w:val="20"/>
                <w:szCs w:val="20"/>
              </w:rPr>
            </w:pPr>
            <w:r w:rsidRPr="008C1662">
              <w:rPr>
                <w:noProof/>
                <w:sz w:val="20"/>
                <w:szCs w:val="20"/>
              </w:rPr>
              <w:t>Diff</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E0985A" w14:textId="77777777" w:rsidR="009D5D80" w:rsidRPr="008C1662" w:rsidRDefault="009D5D80" w:rsidP="00306454">
            <w:pPr>
              <w:rPr>
                <w:noProof/>
                <w:sz w:val="20"/>
                <w:szCs w:val="20"/>
              </w:rPr>
            </w:pPr>
            <w:r w:rsidRPr="008C1662">
              <w:rPr>
                <w:noProof/>
                <w:sz w:val="20"/>
                <w:szCs w:val="20"/>
              </w:rPr>
              <w:t>NO</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4194AD" w14:textId="77777777" w:rsidR="009D5D80" w:rsidRPr="008C1662" w:rsidRDefault="009D5D80" w:rsidP="00306454">
            <w:pPr>
              <w:rPr>
                <w:noProof/>
                <w:sz w:val="20"/>
                <w:szCs w:val="20"/>
              </w:rPr>
            </w:pPr>
            <w:r w:rsidRPr="008C1662">
              <w:rPr>
                <w:noProof/>
                <w:sz w:val="20"/>
                <w:szCs w:val="20"/>
              </w:rPr>
              <w:t>NO</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F1A4D6" w14:textId="77777777" w:rsidR="009D5D80" w:rsidRPr="008C1662" w:rsidRDefault="009D5D80" w:rsidP="00306454">
            <w:pPr>
              <w:rPr>
                <w:noProof/>
                <w:sz w:val="20"/>
                <w:szCs w:val="20"/>
              </w:rPr>
            </w:pPr>
            <w:r w:rsidRPr="008C1662">
              <w:rPr>
                <w:noProof/>
                <w:sz w:val="20"/>
                <w:szCs w:val="20"/>
              </w:rPr>
              <w:t>NO</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4D8679" w14:textId="77777777" w:rsidR="009D5D80" w:rsidRPr="008C1662" w:rsidRDefault="009D5D80" w:rsidP="00306454">
            <w:pPr>
              <w:rPr>
                <w:noProof/>
                <w:sz w:val="20"/>
                <w:szCs w:val="20"/>
              </w:rPr>
            </w:pPr>
            <w:r w:rsidRPr="008C1662">
              <w:rPr>
                <w:noProof/>
                <w:sz w:val="20"/>
                <w:szCs w:val="20"/>
              </w:rPr>
              <w:t>NO</w:t>
            </w:r>
          </w:p>
        </w:tc>
      </w:tr>
      <w:tr w:rsidR="009D5D80" w:rsidRPr="009908E5" w14:paraId="61F9EE16" w14:textId="77777777" w:rsidTr="00D67268">
        <w:trPr>
          <w:trHeight w:val="300"/>
        </w:trPr>
        <w:tc>
          <w:tcPr>
            <w:tcW w:w="1381" w:type="dxa"/>
            <w:tcBorders>
              <w:top w:val="single" w:sz="4" w:space="0" w:color="auto"/>
              <w:left w:val="single" w:sz="4" w:space="0" w:color="auto"/>
              <w:bottom w:val="single" w:sz="4" w:space="0" w:color="auto"/>
              <w:right w:val="single" w:sz="4" w:space="0" w:color="auto"/>
            </w:tcBorders>
            <w:vAlign w:val="center"/>
            <w:hideMark/>
          </w:tcPr>
          <w:p w14:paraId="1957C7F5" w14:textId="77777777" w:rsidR="009D5D80" w:rsidRPr="009908E5" w:rsidRDefault="009D5D80" w:rsidP="00306454">
            <w:pPr>
              <w:rPr>
                <w:noProof/>
              </w:rPr>
            </w:pPr>
            <w:r w:rsidRPr="009908E5">
              <w:rPr>
                <w:noProof/>
              </w:rPr>
              <w:t>X</w:t>
            </w:r>
          </w:p>
        </w:tc>
        <w:tc>
          <w:tcPr>
            <w:tcW w:w="2665" w:type="dxa"/>
            <w:tcBorders>
              <w:top w:val="single" w:sz="4" w:space="0" w:color="auto"/>
              <w:left w:val="single" w:sz="4" w:space="0" w:color="auto"/>
              <w:bottom w:val="single" w:sz="4" w:space="0" w:color="auto"/>
              <w:right w:val="single" w:sz="4" w:space="0" w:color="auto"/>
            </w:tcBorders>
            <w:vAlign w:val="center"/>
          </w:tcPr>
          <w:p w14:paraId="579EB3E8" w14:textId="77777777" w:rsidR="009D5D80" w:rsidRPr="009908E5" w:rsidRDefault="009D5D80" w:rsidP="00306454">
            <w:pPr>
              <w:rPr>
                <w:noProof/>
              </w:rPr>
            </w:pPr>
          </w:p>
        </w:tc>
        <w:tc>
          <w:tcPr>
            <w:tcW w:w="1559" w:type="dxa"/>
            <w:tcBorders>
              <w:top w:val="single" w:sz="4" w:space="0" w:color="auto"/>
              <w:left w:val="single" w:sz="4" w:space="0" w:color="auto"/>
              <w:bottom w:val="single" w:sz="4" w:space="0" w:color="auto"/>
              <w:right w:val="single" w:sz="4" w:space="0" w:color="auto"/>
            </w:tcBorders>
            <w:vAlign w:val="center"/>
          </w:tcPr>
          <w:p w14:paraId="7E68A411" w14:textId="77777777" w:rsidR="009D5D80" w:rsidRPr="009908E5" w:rsidRDefault="009D5D80" w:rsidP="00306454">
            <w:pPr>
              <w:rPr>
                <w:noProof/>
              </w:rPr>
            </w:pPr>
          </w:p>
        </w:tc>
        <w:tc>
          <w:tcPr>
            <w:tcW w:w="1134" w:type="dxa"/>
            <w:tcBorders>
              <w:top w:val="single" w:sz="4" w:space="0" w:color="auto"/>
              <w:left w:val="single" w:sz="4" w:space="0" w:color="auto"/>
              <w:bottom w:val="single" w:sz="4" w:space="0" w:color="auto"/>
              <w:right w:val="single" w:sz="4" w:space="0" w:color="auto"/>
            </w:tcBorders>
            <w:vAlign w:val="center"/>
          </w:tcPr>
          <w:p w14:paraId="0F6B29BF" w14:textId="77777777" w:rsidR="009D5D80" w:rsidRPr="009908E5" w:rsidRDefault="009D5D80" w:rsidP="00306454">
            <w:pPr>
              <w:rPr>
                <w:noProof/>
              </w:rPr>
            </w:pPr>
          </w:p>
        </w:tc>
        <w:tc>
          <w:tcPr>
            <w:tcW w:w="1276" w:type="dxa"/>
            <w:tcBorders>
              <w:top w:val="single" w:sz="4" w:space="0" w:color="auto"/>
              <w:left w:val="single" w:sz="4" w:space="0" w:color="auto"/>
              <w:bottom w:val="single" w:sz="4" w:space="0" w:color="auto"/>
              <w:right w:val="single" w:sz="4" w:space="0" w:color="auto"/>
            </w:tcBorders>
            <w:vAlign w:val="center"/>
          </w:tcPr>
          <w:p w14:paraId="1D2D4ABF" w14:textId="77777777" w:rsidR="009D5D80" w:rsidRPr="009908E5" w:rsidRDefault="009D5D80" w:rsidP="00306454">
            <w:pPr>
              <w:rPr>
                <w:noProof/>
              </w:rPr>
            </w:pPr>
          </w:p>
        </w:tc>
        <w:tc>
          <w:tcPr>
            <w:tcW w:w="992" w:type="dxa"/>
            <w:tcBorders>
              <w:top w:val="single" w:sz="4" w:space="0" w:color="auto"/>
              <w:left w:val="single" w:sz="4" w:space="0" w:color="auto"/>
              <w:bottom w:val="single" w:sz="4" w:space="0" w:color="auto"/>
              <w:right w:val="single" w:sz="4" w:space="0" w:color="auto"/>
            </w:tcBorders>
            <w:vAlign w:val="center"/>
          </w:tcPr>
          <w:p w14:paraId="6D994A5D" w14:textId="77777777" w:rsidR="009D5D80" w:rsidRPr="009908E5" w:rsidRDefault="009D5D80" w:rsidP="00306454">
            <w:pPr>
              <w:rPr>
                <w:noProof/>
              </w:rPr>
            </w:pPr>
          </w:p>
        </w:tc>
        <w:tc>
          <w:tcPr>
            <w:tcW w:w="851" w:type="dxa"/>
            <w:tcBorders>
              <w:top w:val="single" w:sz="4" w:space="0" w:color="auto"/>
              <w:left w:val="single" w:sz="4" w:space="0" w:color="auto"/>
              <w:bottom w:val="single" w:sz="4" w:space="0" w:color="auto"/>
              <w:right w:val="single" w:sz="4" w:space="0" w:color="auto"/>
            </w:tcBorders>
            <w:vAlign w:val="center"/>
          </w:tcPr>
          <w:p w14:paraId="2CC6CED8" w14:textId="77777777" w:rsidR="009D5D80" w:rsidRPr="009908E5" w:rsidRDefault="009D5D80" w:rsidP="00306454">
            <w:pPr>
              <w:rPr>
                <w:noProof/>
              </w:rPr>
            </w:pPr>
          </w:p>
        </w:tc>
      </w:tr>
    </w:tbl>
    <w:p w14:paraId="4C2FB5FB" w14:textId="77777777" w:rsidR="009D5D80" w:rsidRPr="009908E5" w:rsidRDefault="009D5D80" w:rsidP="009D5D80">
      <w:pPr>
        <w:rPr>
          <w:noProof/>
        </w:rPr>
        <w:sectPr w:rsidR="009D5D80" w:rsidRPr="009908E5" w:rsidSect="00102803">
          <w:pgSz w:w="11907" w:h="16840"/>
          <w:pgMar w:top="1134" w:right="1418" w:bottom="1134" w:left="1418" w:header="709" w:footer="709" w:gutter="0"/>
          <w:cols w:space="720"/>
          <w:docGrid w:linePitch="326"/>
        </w:sectPr>
      </w:pPr>
    </w:p>
    <w:p w14:paraId="5D653EEA" w14:textId="77777777" w:rsidR="009D5D80" w:rsidRPr="00512CB5" w:rsidRDefault="009D5D80" w:rsidP="00512CB5">
      <w:pPr>
        <w:pStyle w:val="ManualHeading2"/>
        <w:rPr>
          <w:noProof/>
        </w:rPr>
      </w:pPr>
      <w:bookmarkStart w:id="59" w:name="_Toc514938052"/>
      <w:bookmarkStart w:id="60" w:name="_Toc520485051"/>
      <w:r w:rsidRPr="009908E5">
        <w:rPr>
          <w:noProof/>
        </w:rPr>
        <w:t>3.2.</w:t>
      </w:r>
      <w:r w:rsidRPr="009908E5">
        <w:rPr>
          <w:noProof/>
        </w:rPr>
        <w:tab/>
        <w:t>Estimated financial impact of the proposal on appropriations</w:t>
      </w:r>
      <w:bookmarkEnd w:id="59"/>
      <w:bookmarkEnd w:id="60"/>
      <w:r w:rsidRPr="009908E5">
        <w:rPr>
          <w:noProof/>
        </w:rPr>
        <w:t xml:space="preserve"> </w:t>
      </w:r>
    </w:p>
    <w:p w14:paraId="102B83F5" w14:textId="77777777" w:rsidR="009D5D80" w:rsidRPr="009908E5" w:rsidRDefault="009D5D80" w:rsidP="009D5D80">
      <w:pPr>
        <w:rPr>
          <w:i/>
          <w:noProof/>
        </w:rPr>
      </w:pPr>
      <w:bookmarkStart w:id="61" w:name="_Toc514938053"/>
      <w:bookmarkStart w:id="62" w:name="_Toc520485052"/>
      <w:bookmarkStart w:id="63" w:name="_Hlk218511594"/>
      <w:r w:rsidRPr="009908E5">
        <w:rPr>
          <w:i/>
          <w:noProof/>
        </w:rPr>
        <w:t>3.2.1.</w:t>
      </w:r>
      <w:r w:rsidRPr="009908E5">
        <w:rPr>
          <w:i/>
          <w:noProof/>
        </w:rPr>
        <w:tab/>
        <w:t>Summary of estimated impact on operational appropriations</w:t>
      </w:r>
      <w:bookmarkEnd w:id="61"/>
      <w:bookmarkEnd w:id="62"/>
      <w:r w:rsidRPr="009908E5">
        <w:rPr>
          <w:i/>
          <w:noProof/>
        </w:rPr>
        <w:t xml:space="preserve"> </w:t>
      </w:r>
    </w:p>
    <w:bookmarkEnd w:id="63"/>
    <w:p w14:paraId="70720586" w14:textId="77777777" w:rsidR="009D5D80" w:rsidRPr="009908E5" w:rsidRDefault="009D5D80" w:rsidP="009D5D80">
      <w:pPr>
        <w:rPr>
          <w:noProof/>
        </w:rPr>
      </w:pPr>
      <w:r w:rsidRPr="009908E5">
        <w:rPr>
          <w:noProof/>
        </w:rPr>
        <w:t>The proposal/initiative requires the use of operational appropriations, as explained below:</w:t>
      </w:r>
    </w:p>
    <w:p w14:paraId="614AD65F" w14:textId="77777777" w:rsidR="001E6396" w:rsidRDefault="009D5D80" w:rsidP="009D5D80">
      <w:pPr>
        <w:rPr>
          <w:noProof/>
          <w:lang w:val="en-IE"/>
        </w:rPr>
      </w:pPr>
      <w:r w:rsidRPr="009908E5">
        <w:rPr>
          <w:noProof/>
          <w:lang w:val="en-IE"/>
        </w:rPr>
        <w:t>EUR million (to three decimal places)</w:t>
      </w:r>
    </w:p>
    <w:p w14:paraId="0F0EDB8C" w14:textId="77777777" w:rsidR="00672A0B" w:rsidRPr="009908E5" w:rsidRDefault="00672A0B" w:rsidP="009D5D80">
      <w:pPr>
        <w:rPr>
          <w:noProof/>
          <w:lang w:val="en-IE"/>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3"/>
        <w:gridCol w:w="1080"/>
        <w:gridCol w:w="3782"/>
      </w:tblGrid>
      <w:tr w:rsidR="009D5D80" w:rsidRPr="009908E5" w14:paraId="0770A59A" w14:textId="77777777" w:rsidTr="00E01EA3">
        <w:tc>
          <w:tcPr>
            <w:tcW w:w="5203"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480945F4" w14:textId="77777777" w:rsidR="009D5D80" w:rsidRPr="009908E5" w:rsidRDefault="009D5D80" w:rsidP="00306454">
            <w:pPr>
              <w:rPr>
                <w:b/>
                <w:noProof/>
                <w:lang w:val="en-IE"/>
              </w:rPr>
            </w:pPr>
            <w:r w:rsidRPr="009908E5">
              <w:rPr>
                <w:b/>
                <w:noProof/>
                <w:lang w:val="en-IE"/>
              </w:rPr>
              <w:t xml:space="preserve">Heading of multiannual financial </w:t>
            </w:r>
            <w:r w:rsidRPr="009908E5">
              <w:rPr>
                <w:noProof/>
                <w:lang w:val="en-IE"/>
              </w:rPr>
              <w:br/>
            </w:r>
            <w:r w:rsidRPr="009908E5">
              <w:rPr>
                <w:b/>
                <w:noProof/>
                <w:lang w:val="en-IE"/>
              </w:rPr>
              <w:t xml:space="preserve">framework </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6CD6F0B" w14:textId="77777777" w:rsidR="009D5D80" w:rsidRPr="009908E5" w:rsidRDefault="009D5D80" w:rsidP="00306454">
            <w:pPr>
              <w:rPr>
                <w:noProof/>
              </w:rPr>
            </w:pPr>
            <w:r w:rsidRPr="009908E5">
              <w:rPr>
                <w:noProof/>
              </w:rPr>
              <w:t>Number</w:t>
            </w:r>
          </w:p>
        </w:tc>
        <w:tc>
          <w:tcPr>
            <w:tcW w:w="3782" w:type="dxa"/>
            <w:tcBorders>
              <w:top w:val="single" w:sz="4" w:space="0" w:color="auto"/>
              <w:left w:val="single" w:sz="4" w:space="0" w:color="auto"/>
              <w:bottom w:val="single" w:sz="4" w:space="0" w:color="auto"/>
              <w:right w:val="single" w:sz="4" w:space="0" w:color="auto"/>
            </w:tcBorders>
            <w:vAlign w:val="center"/>
            <w:hideMark/>
          </w:tcPr>
          <w:p w14:paraId="3229C4D3" w14:textId="77777777" w:rsidR="009D5D80" w:rsidRPr="009908E5" w:rsidRDefault="009D5D80" w:rsidP="00306454">
            <w:pPr>
              <w:rPr>
                <w:noProof/>
              </w:rPr>
            </w:pPr>
            <w:r w:rsidRPr="009908E5">
              <w:rPr>
                <w:noProof/>
              </w:rPr>
              <w:t xml:space="preserve"> 6</w:t>
            </w:r>
          </w:p>
        </w:tc>
      </w:tr>
    </w:tbl>
    <w:p w14:paraId="078DBB59" w14:textId="77777777" w:rsidR="009D5D80" w:rsidRPr="009908E5" w:rsidRDefault="009D5D80" w:rsidP="009D5D80">
      <w:pPr>
        <w:rPr>
          <w:noProof/>
        </w:rPr>
      </w:pPr>
    </w:p>
    <w:tbl>
      <w:tblPr>
        <w:tblW w:w="9932"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8"/>
        <w:gridCol w:w="1170"/>
        <w:gridCol w:w="851"/>
        <w:gridCol w:w="850"/>
        <w:gridCol w:w="814"/>
        <w:gridCol w:w="851"/>
        <w:gridCol w:w="709"/>
        <w:gridCol w:w="850"/>
        <w:gridCol w:w="992"/>
        <w:gridCol w:w="1067"/>
      </w:tblGrid>
      <w:tr w:rsidR="009D5D80" w:rsidRPr="009908E5" w14:paraId="43F1A7F4" w14:textId="77777777" w:rsidTr="00054719">
        <w:tc>
          <w:tcPr>
            <w:tcW w:w="1778" w:type="dxa"/>
            <w:tcBorders>
              <w:top w:val="single" w:sz="4" w:space="0" w:color="auto"/>
              <w:left w:val="single" w:sz="4" w:space="0" w:color="auto"/>
              <w:bottom w:val="single" w:sz="4" w:space="0" w:color="auto"/>
              <w:right w:val="single" w:sz="4" w:space="0" w:color="auto"/>
            </w:tcBorders>
            <w:vAlign w:val="center"/>
            <w:hideMark/>
          </w:tcPr>
          <w:p w14:paraId="6358F3DC" w14:textId="77777777" w:rsidR="009D5D80" w:rsidRPr="009908E5" w:rsidRDefault="009D5D80" w:rsidP="00306454">
            <w:pPr>
              <w:rPr>
                <w:noProof/>
              </w:rPr>
            </w:pPr>
            <w:r w:rsidRPr="009908E5">
              <w:rPr>
                <w:noProof/>
              </w:rPr>
              <w:t>DG: ECFIN</w:t>
            </w:r>
          </w:p>
        </w:tc>
        <w:tc>
          <w:tcPr>
            <w:tcW w:w="1170" w:type="dxa"/>
            <w:tcBorders>
              <w:top w:val="single" w:sz="4" w:space="0" w:color="auto"/>
              <w:left w:val="single" w:sz="4" w:space="0" w:color="auto"/>
              <w:bottom w:val="single" w:sz="4" w:space="0" w:color="auto"/>
              <w:right w:val="single" w:sz="4" w:space="0" w:color="auto"/>
            </w:tcBorders>
          </w:tcPr>
          <w:p w14:paraId="66903768" w14:textId="77777777" w:rsidR="009D5D80" w:rsidRPr="009908E5" w:rsidRDefault="009D5D80" w:rsidP="00306454">
            <w:pPr>
              <w:rPr>
                <w:noProof/>
              </w:rPr>
            </w:pPr>
          </w:p>
        </w:tc>
        <w:tc>
          <w:tcPr>
            <w:tcW w:w="851" w:type="dxa"/>
            <w:tcBorders>
              <w:top w:val="single" w:sz="4" w:space="0" w:color="auto"/>
              <w:left w:val="single" w:sz="4" w:space="0" w:color="auto"/>
              <w:bottom w:val="single" w:sz="4" w:space="0" w:color="auto"/>
              <w:right w:val="single" w:sz="4" w:space="0" w:color="auto"/>
            </w:tcBorders>
          </w:tcPr>
          <w:p w14:paraId="45AA6D9E" w14:textId="77777777" w:rsidR="009D5D80" w:rsidRPr="009908E5" w:rsidRDefault="009D5D80" w:rsidP="00306454">
            <w:pPr>
              <w:rPr>
                <w:noProof/>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63C2243" w14:textId="77777777" w:rsidR="009D5D80" w:rsidRPr="008C6686" w:rsidRDefault="009D5D80" w:rsidP="00306454">
            <w:pPr>
              <w:rPr>
                <w:noProof/>
                <w:sz w:val="20"/>
                <w:szCs w:val="20"/>
              </w:rPr>
            </w:pPr>
            <w:r w:rsidRPr="008C6686">
              <w:rPr>
                <w:noProof/>
                <w:sz w:val="20"/>
                <w:szCs w:val="20"/>
              </w:rPr>
              <w:t>Year</w:t>
            </w:r>
            <w:r w:rsidRPr="008C6686">
              <w:rPr>
                <w:noProof/>
                <w:sz w:val="20"/>
                <w:szCs w:val="20"/>
              </w:rPr>
              <w:br/>
            </w:r>
            <w:r w:rsidRPr="008C6686">
              <w:rPr>
                <w:b/>
                <w:noProof/>
                <w:sz w:val="20"/>
                <w:szCs w:val="20"/>
              </w:rPr>
              <w:t>2027</w:t>
            </w:r>
          </w:p>
        </w:tc>
        <w:tc>
          <w:tcPr>
            <w:tcW w:w="814" w:type="dxa"/>
            <w:tcBorders>
              <w:top w:val="single" w:sz="4" w:space="0" w:color="auto"/>
              <w:left w:val="single" w:sz="4" w:space="0" w:color="auto"/>
              <w:bottom w:val="single" w:sz="4" w:space="0" w:color="auto"/>
              <w:right w:val="single" w:sz="4" w:space="0" w:color="auto"/>
            </w:tcBorders>
            <w:vAlign w:val="center"/>
            <w:hideMark/>
          </w:tcPr>
          <w:p w14:paraId="3BFB3257" w14:textId="77777777" w:rsidR="009D5D80" w:rsidRPr="008C6686" w:rsidRDefault="009D5D80" w:rsidP="00306454">
            <w:pPr>
              <w:rPr>
                <w:noProof/>
                <w:sz w:val="20"/>
                <w:szCs w:val="20"/>
              </w:rPr>
            </w:pPr>
            <w:r w:rsidRPr="008C6686">
              <w:rPr>
                <w:noProof/>
                <w:sz w:val="20"/>
                <w:szCs w:val="20"/>
              </w:rPr>
              <w:t>Year</w:t>
            </w:r>
            <w:r w:rsidRPr="008C6686">
              <w:rPr>
                <w:noProof/>
                <w:sz w:val="20"/>
                <w:szCs w:val="20"/>
              </w:rPr>
              <w:br/>
            </w:r>
            <w:r w:rsidRPr="008C6686">
              <w:rPr>
                <w:b/>
                <w:noProof/>
                <w:sz w:val="20"/>
                <w:szCs w:val="20"/>
              </w:rPr>
              <w:t>2028</w:t>
            </w:r>
          </w:p>
        </w:tc>
        <w:tc>
          <w:tcPr>
            <w:tcW w:w="851" w:type="dxa"/>
            <w:tcBorders>
              <w:top w:val="single" w:sz="4" w:space="0" w:color="auto"/>
              <w:left w:val="single" w:sz="4" w:space="0" w:color="auto"/>
              <w:bottom w:val="single" w:sz="4" w:space="0" w:color="auto"/>
              <w:right w:val="single" w:sz="4" w:space="0" w:color="auto"/>
            </w:tcBorders>
            <w:vAlign w:val="center"/>
            <w:hideMark/>
          </w:tcPr>
          <w:p w14:paraId="2EC710D1" w14:textId="77777777" w:rsidR="009D5D80" w:rsidRPr="008C6686" w:rsidRDefault="009D5D80" w:rsidP="00306454">
            <w:pPr>
              <w:rPr>
                <w:noProof/>
                <w:sz w:val="20"/>
                <w:szCs w:val="20"/>
              </w:rPr>
            </w:pPr>
            <w:r w:rsidRPr="008C6686">
              <w:rPr>
                <w:noProof/>
                <w:sz w:val="20"/>
                <w:szCs w:val="20"/>
              </w:rPr>
              <w:t>Year</w:t>
            </w:r>
            <w:r w:rsidRPr="008C6686">
              <w:rPr>
                <w:noProof/>
                <w:sz w:val="20"/>
                <w:szCs w:val="20"/>
              </w:rPr>
              <w:br/>
            </w:r>
            <w:r w:rsidRPr="008C6686">
              <w:rPr>
                <w:b/>
                <w:noProof/>
                <w:sz w:val="20"/>
                <w:szCs w:val="20"/>
              </w:rPr>
              <w:t>2029</w:t>
            </w:r>
          </w:p>
        </w:tc>
        <w:tc>
          <w:tcPr>
            <w:tcW w:w="2551" w:type="dxa"/>
            <w:gridSpan w:val="3"/>
            <w:tcBorders>
              <w:top w:val="single" w:sz="4" w:space="0" w:color="auto"/>
              <w:left w:val="single" w:sz="4" w:space="0" w:color="auto"/>
              <w:bottom w:val="single" w:sz="4" w:space="0" w:color="auto"/>
              <w:right w:val="single" w:sz="4" w:space="0" w:color="auto"/>
            </w:tcBorders>
            <w:vAlign w:val="center"/>
            <w:hideMark/>
          </w:tcPr>
          <w:p w14:paraId="25DCFA45" w14:textId="77777777" w:rsidR="009D5D80" w:rsidRPr="008C6686" w:rsidRDefault="009D5D80" w:rsidP="00306454">
            <w:pPr>
              <w:rPr>
                <w:b/>
                <w:noProof/>
                <w:sz w:val="20"/>
                <w:szCs w:val="20"/>
                <w:lang w:val="en-IE"/>
              </w:rPr>
            </w:pPr>
            <w:r w:rsidRPr="008C6686">
              <w:rPr>
                <w:noProof/>
                <w:sz w:val="20"/>
                <w:szCs w:val="20"/>
                <w:lang w:val="en-IE"/>
              </w:rPr>
              <w:t>Enter as many years as necessary to show the duration of the impact (see point 1.6)</w:t>
            </w:r>
          </w:p>
        </w:tc>
        <w:tc>
          <w:tcPr>
            <w:tcW w:w="1067" w:type="dxa"/>
            <w:tcBorders>
              <w:top w:val="single" w:sz="4" w:space="0" w:color="auto"/>
              <w:left w:val="single" w:sz="4" w:space="0" w:color="auto"/>
              <w:bottom w:val="single" w:sz="4" w:space="0" w:color="auto"/>
              <w:right w:val="single" w:sz="4" w:space="0" w:color="auto"/>
            </w:tcBorders>
            <w:vAlign w:val="center"/>
            <w:hideMark/>
          </w:tcPr>
          <w:p w14:paraId="2979E277" w14:textId="77777777" w:rsidR="009D5D80" w:rsidRPr="008C6686" w:rsidRDefault="009D5D80" w:rsidP="00306454">
            <w:pPr>
              <w:rPr>
                <w:b/>
                <w:noProof/>
                <w:sz w:val="20"/>
                <w:szCs w:val="20"/>
              </w:rPr>
            </w:pPr>
            <w:r w:rsidRPr="008C6686">
              <w:rPr>
                <w:b/>
                <w:noProof/>
                <w:sz w:val="20"/>
                <w:szCs w:val="20"/>
              </w:rPr>
              <w:t>TOTAL</w:t>
            </w:r>
          </w:p>
        </w:tc>
      </w:tr>
      <w:tr w:rsidR="009D5D80" w:rsidRPr="009908E5" w14:paraId="7AF7FFB3" w14:textId="77777777" w:rsidTr="00054719">
        <w:trPr>
          <w:trHeight w:val="213"/>
        </w:trPr>
        <w:tc>
          <w:tcPr>
            <w:tcW w:w="3799" w:type="dxa"/>
            <w:gridSpan w:val="3"/>
            <w:tcBorders>
              <w:top w:val="single" w:sz="4" w:space="0" w:color="auto"/>
              <w:left w:val="single" w:sz="4" w:space="0" w:color="auto"/>
              <w:bottom w:val="single" w:sz="4" w:space="0" w:color="auto"/>
              <w:right w:val="single" w:sz="4" w:space="0" w:color="auto"/>
            </w:tcBorders>
            <w:vAlign w:val="center"/>
            <w:hideMark/>
          </w:tcPr>
          <w:p w14:paraId="28C50260" w14:textId="77777777" w:rsidR="009D5D80" w:rsidRPr="000D3A57" w:rsidRDefault="009D5D80" w:rsidP="00306454">
            <w:pPr>
              <w:rPr>
                <w:noProof/>
                <w:sz w:val="20"/>
                <w:szCs w:val="20"/>
              </w:rPr>
            </w:pPr>
            <w:r w:rsidRPr="000D3A57">
              <w:rPr>
                <w:noProof/>
                <w:sz w:val="20"/>
                <w:szCs w:val="20"/>
              </w:rPr>
              <w:t xml:space="preserve">□ Operational appropriations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8F8E256" w14:textId="77777777" w:rsidR="009D5D80" w:rsidRPr="008C6686" w:rsidRDefault="009D5D80" w:rsidP="00306454">
            <w:pPr>
              <w:rPr>
                <w:noProof/>
                <w:sz w:val="20"/>
                <w:szCs w:val="20"/>
              </w:rPr>
            </w:pPr>
            <w:r w:rsidRPr="008C6686">
              <w:rPr>
                <w:noProof/>
                <w:sz w:val="20"/>
                <w:szCs w:val="20"/>
              </w:rPr>
              <w:t>2027</w:t>
            </w:r>
          </w:p>
        </w:tc>
        <w:tc>
          <w:tcPr>
            <w:tcW w:w="814" w:type="dxa"/>
            <w:tcBorders>
              <w:top w:val="single" w:sz="4" w:space="0" w:color="auto"/>
              <w:left w:val="single" w:sz="4" w:space="0" w:color="auto"/>
              <w:bottom w:val="single" w:sz="4" w:space="0" w:color="auto"/>
              <w:right w:val="single" w:sz="4" w:space="0" w:color="auto"/>
            </w:tcBorders>
            <w:vAlign w:val="center"/>
            <w:hideMark/>
          </w:tcPr>
          <w:p w14:paraId="6F0FBF54" w14:textId="77777777" w:rsidR="009D5D80" w:rsidRPr="008C6686" w:rsidRDefault="009D5D80" w:rsidP="00306454">
            <w:pPr>
              <w:rPr>
                <w:noProof/>
                <w:sz w:val="20"/>
                <w:szCs w:val="20"/>
              </w:rPr>
            </w:pPr>
            <w:r w:rsidRPr="008C6686">
              <w:rPr>
                <w:noProof/>
                <w:sz w:val="20"/>
                <w:szCs w:val="20"/>
              </w:rPr>
              <w:t>2028</w:t>
            </w:r>
          </w:p>
        </w:tc>
        <w:tc>
          <w:tcPr>
            <w:tcW w:w="851" w:type="dxa"/>
            <w:tcBorders>
              <w:top w:val="single" w:sz="4" w:space="0" w:color="auto"/>
              <w:left w:val="single" w:sz="4" w:space="0" w:color="auto"/>
              <w:bottom w:val="single" w:sz="4" w:space="0" w:color="auto"/>
              <w:right w:val="single" w:sz="4" w:space="0" w:color="auto"/>
            </w:tcBorders>
            <w:vAlign w:val="center"/>
            <w:hideMark/>
          </w:tcPr>
          <w:p w14:paraId="4A2BDB4C" w14:textId="77777777" w:rsidR="009D5D80" w:rsidRPr="008C6686" w:rsidRDefault="009D5D80" w:rsidP="00306454">
            <w:pPr>
              <w:rPr>
                <w:noProof/>
                <w:sz w:val="20"/>
                <w:szCs w:val="20"/>
              </w:rPr>
            </w:pPr>
            <w:r w:rsidRPr="008C6686">
              <w:rPr>
                <w:noProof/>
                <w:sz w:val="20"/>
                <w:szCs w:val="20"/>
              </w:rPr>
              <w:t>2029</w:t>
            </w:r>
            <w:bookmarkStart w:id="64" w:name="_Ref151631112"/>
            <w:r w:rsidRPr="008C6686">
              <w:rPr>
                <w:rStyle w:val="FootnoteReference"/>
                <w:noProof/>
                <w:sz w:val="20"/>
                <w:szCs w:val="20"/>
              </w:rPr>
              <w:footnoteReference w:id="14"/>
            </w:r>
            <w:bookmarkEnd w:id="64"/>
          </w:p>
        </w:tc>
        <w:tc>
          <w:tcPr>
            <w:tcW w:w="709" w:type="dxa"/>
            <w:tcBorders>
              <w:top w:val="single" w:sz="4" w:space="0" w:color="auto"/>
              <w:left w:val="single" w:sz="4" w:space="0" w:color="auto"/>
              <w:bottom w:val="single" w:sz="4" w:space="0" w:color="auto"/>
              <w:right w:val="single" w:sz="4" w:space="0" w:color="auto"/>
            </w:tcBorders>
            <w:vAlign w:val="center"/>
            <w:hideMark/>
          </w:tcPr>
          <w:p w14:paraId="0F88CE1A" w14:textId="77777777" w:rsidR="009D5D80" w:rsidRPr="008C6686" w:rsidRDefault="009D5D80" w:rsidP="00306454">
            <w:pPr>
              <w:rPr>
                <w:noProof/>
                <w:sz w:val="20"/>
                <w:szCs w:val="20"/>
              </w:rPr>
            </w:pPr>
            <w:r w:rsidRPr="008C6686">
              <w:rPr>
                <w:noProof/>
                <w:sz w:val="20"/>
                <w:szCs w:val="20"/>
              </w:rPr>
              <w:t>2030</w:t>
            </w:r>
          </w:p>
        </w:tc>
        <w:tc>
          <w:tcPr>
            <w:tcW w:w="850" w:type="dxa"/>
            <w:tcBorders>
              <w:top w:val="single" w:sz="4" w:space="0" w:color="auto"/>
              <w:left w:val="single" w:sz="4" w:space="0" w:color="auto"/>
              <w:bottom w:val="single" w:sz="4" w:space="0" w:color="auto"/>
              <w:right w:val="single" w:sz="4" w:space="0" w:color="auto"/>
            </w:tcBorders>
            <w:vAlign w:val="center"/>
          </w:tcPr>
          <w:p w14:paraId="0E57669B" w14:textId="77777777" w:rsidR="009D5D80" w:rsidRPr="008C6686"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A0813C3" w14:textId="77777777" w:rsidR="009D5D80" w:rsidRPr="008C6686"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tcPr>
          <w:p w14:paraId="32EAF64F" w14:textId="77777777" w:rsidR="009D5D80" w:rsidRPr="008C6686" w:rsidRDefault="009D5D80" w:rsidP="00306454">
            <w:pPr>
              <w:rPr>
                <w:b/>
                <w:noProof/>
                <w:sz w:val="20"/>
                <w:szCs w:val="20"/>
              </w:rPr>
            </w:pPr>
          </w:p>
        </w:tc>
      </w:tr>
      <w:tr w:rsidR="000D3A57" w:rsidRPr="009908E5" w14:paraId="6D2DC680" w14:textId="77777777" w:rsidTr="00054719">
        <w:trPr>
          <w:trHeight w:val="277"/>
        </w:trPr>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17196F6A" w14:textId="77777777" w:rsidR="009D5D80" w:rsidRPr="000D3A57" w:rsidRDefault="006573B0" w:rsidP="00306454">
            <w:pPr>
              <w:rPr>
                <w:noProof/>
                <w:sz w:val="20"/>
                <w:szCs w:val="20"/>
              </w:rPr>
            </w:pPr>
            <w:r w:rsidRPr="000D3A57">
              <w:rPr>
                <w:noProof/>
                <w:sz w:val="20"/>
                <w:szCs w:val="20"/>
              </w:rPr>
              <w:t>14.20</w:t>
            </w:r>
            <w:r w:rsidR="009D5D80" w:rsidRPr="000D3A57">
              <w:rPr>
                <w:noProof/>
                <w:sz w:val="20"/>
                <w:szCs w:val="20"/>
              </w:rPr>
              <w:t>XXXX - – Council of Europe Development Bank – Provision of paid-up shares of subscribed capital</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5D3F2E0" w14:textId="77777777" w:rsidR="009D5D80" w:rsidRPr="00E01EA3" w:rsidRDefault="009D5D80" w:rsidP="00306454">
            <w:pPr>
              <w:rPr>
                <w:noProof/>
                <w:sz w:val="16"/>
                <w:szCs w:val="16"/>
              </w:rPr>
            </w:pPr>
            <w:r w:rsidRPr="00E01EA3">
              <w:rPr>
                <w:noProof/>
                <w:sz w:val="16"/>
                <w:szCs w:val="16"/>
              </w:rPr>
              <w:t>Commitments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6F194C25" w14:textId="77777777" w:rsidR="009D5D80" w:rsidRPr="008C6686" w:rsidRDefault="009D5D80" w:rsidP="00306454">
            <w:pPr>
              <w:rPr>
                <w:noProof/>
                <w:sz w:val="20"/>
                <w:szCs w:val="20"/>
              </w:rPr>
            </w:pPr>
            <w:r w:rsidRPr="008C6686">
              <w:rPr>
                <w:noProof/>
                <w:sz w:val="20"/>
                <w:szCs w:val="20"/>
              </w:rPr>
              <w:t>(1a)</w:t>
            </w:r>
          </w:p>
        </w:tc>
        <w:tc>
          <w:tcPr>
            <w:tcW w:w="850" w:type="dxa"/>
            <w:tcBorders>
              <w:top w:val="single" w:sz="4" w:space="0" w:color="auto"/>
              <w:left w:val="single" w:sz="4" w:space="0" w:color="auto"/>
              <w:bottom w:val="single" w:sz="4" w:space="0" w:color="auto"/>
              <w:right w:val="single" w:sz="4" w:space="0" w:color="auto"/>
            </w:tcBorders>
            <w:vAlign w:val="center"/>
            <w:hideMark/>
          </w:tcPr>
          <w:p w14:paraId="388B204D" w14:textId="77777777" w:rsidR="009D5D80" w:rsidRPr="008C6686" w:rsidRDefault="009D5D80" w:rsidP="00306454">
            <w:pPr>
              <w:rPr>
                <w:noProof/>
                <w:sz w:val="20"/>
                <w:szCs w:val="20"/>
              </w:rPr>
            </w:pPr>
            <w:r w:rsidRPr="008C6686">
              <w:rPr>
                <w:noProof/>
                <w:sz w:val="20"/>
                <w:szCs w:val="20"/>
              </w:rPr>
              <w:t>20.000</w:t>
            </w:r>
          </w:p>
        </w:tc>
        <w:tc>
          <w:tcPr>
            <w:tcW w:w="814" w:type="dxa"/>
            <w:tcBorders>
              <w:top w:val="single" w:sz="4" w:space="0" w:color="auto"/>
              <w:left w:val="single" w:sz="4" w:space="0" w:color="auto"/>
              <w:bottom w:val="single" w:sz="4" w:space="0" w:color="auto"/>
              <w:right w:val="single" w:sz="4" w:space="0" w:color="auto"/>
            </w:tcBorders>
            <w:vAlign w:val="center"/>
          </w:tcPr>
          <w:p w14:paraId="4C63035D" w14:textId="77777777" w:rsidR="009D5D80" w:rsidRPr="008C6686" w:rsidRDefault="009D5D80"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D84D504" w14:textId="77777777" w:rsidR="009D5D80" w:rsidRPr="008C6686" w:rsidRDefault="009D5D80" w:rsidP="00306454">
            <w:pPr>
              <w:rPr>
                <w:noProof/>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3BEC9FD8" w14:textId="77777777" w:rsidR="009D5D80" w:rsidRPr="008C6686" w:rsidRDefault="009D5D8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FBCED71" w14:textId="77777777" w:rsidR="009D5D80" w:rsidRPr="008C6686"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DEE0F4D" w14:textId="77777777" w:rsidR="009D5D80" w:rsidRPr="008C6686"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hideMark/>
          </w:tcPr>
          <w:p w14:paraId="00CDAB35" w14:textId="77777777" w:rsidR="009D5D80" w:rsidRPr="008C6686" w:rsidRDefault="009D5D80" w:rsidP="00306454">
            <w:pPr>
              <w:rPr>
                <w:b/>
                <w:noProof/>
                <w:sz w:val="20"/>
                <w:szCs w:val="20"/>
              </w:rPr>
            </w:pPr>
            <w:r w:rsidRPr="008C6686">
              <w:rPr>
                <w:b/>
                <w:noProof/>
                <w:sz w:val="20"/>
                <w:szCs w:val="20"/>
              </w:rPr>
              <w:t>20.000</w:t>
            </w:r>
          </w:p>
        </w:tc>
      </w:tr>
      <w:tr w:rsidR="000D3A57" w:rsidRPr="009908E5" w14:paraId="7ACD6690" w14:textId="77777777" w:rsidTr="00054719">
        <w:tc>
          <w:tcPr>
            <w:tcW w:w="1778" w:type="dxa"/>
            <w:vMerge/>
            <w:vAlign w:val="center"/>
            <w:hideMark/>
          </w:tcPr>
          <w:p w14:paraId="102509D3" w14:textId="77777777" w:rsidR="009D5D80" w:rsidRPr="000D3A57" w:rsidRDefault="009D5D80" w:rsidP="00306454">
            <w:pPr>
              <w:rPr>
                <w:noProof/>
                <w:sz w:val="20"/>
                <w:szCs w:val="20"/>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77F6A343" w14:textId="77777777" w:rsidR="009D5D80" w:rsidRPr="00E01EA3" w:rsidRDefault="009D5D80" w:rsidP="00306454">
            <w:pPr>
              <w:rPr>
                <w:noProof/>
                <w:sz w:val="16"/>
                <w:szCs w:val="16"/>
              </w:rPr>
            </w:pPr>
            <w:r w:rsidRPr="00E01EA3">
              <w:rPr>
                <w:noProof/>
                <w:sz w:val="16"/>
                <w:szCs w:val="16"/>
              </w:rPr>
              <w:t>Payments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4BE249B5" w14:textId="77777777" w:rsidR="009D5D80" w:rsidRPr="008C6686" w:rsidRDefault="009D5D80" w:rsidP="00306454">
            <w:pPr>
              <w:rPr>
                <w:noProof/>
                <w:sz w:val="20"/>
                <w:szCs w:val="20"/>
              </w:rPr>
            </w:pPr>
            <w:r w:rsidRPr="008C6686">
              <w:rPr>
                <w:noProof/>
                <w:sz w:val="20"/>
                <w:szCs w:val="20"/>
              </w:rPr>
              <w:t>(2a)</w:t>
            </w:r>
          </w:p>
        </w:tc>
        <w:tc>
          <w:tcPr>
            <w:tcW w:w="850" w:type="dxa"/>
            <w:tcBorders>
              <w:top w:val="single" w:sz="4" w:space="0" w:color="auto"/>
              <w:left w:val="single" w:sz="4" w:space="0" w:color="auto"/>
              <w:bottom w:val="single" w:sz="4" w:space="0" w:color="auto"/>
              <w:right w:val="single" w:sz="4" w:space="0" w:color="auto"/>
            </w:tcBorders>
            <w:vAlign w:val="center"/>
            <w:hideMark/>
          </w:tcPr>
          <w:p w14:paraId="43329512" w14:textId="77777777" w:rsidR="009D5D80" w:rsidRPr="008C6686" w:rsidRDefault="009D5D80" w:rsidP="00306454">
            <w:pPr>
              <w:rPr>
                <w:noProof/>
                <w:sz w:val="20"/>
                <w:szCs w:val="20"/>
              </w:rPr>
            </w:pPr>
            <w:r w:rsidRPr="008C6686">
              <w:rPr>
                <w:noProof/>
                <w:sz w:val="20"/>
                <w:szCs w:val="20"/>
              </w:rPr>
              <w:t>20.000</w:t>
            </w:r>
          </w:p>
        </w:tc>
        <w:tc>
          <w:tcPr>
            <w:tcW w:w="814" w:type="dxa"/>
            <w:tcBorders>
              <w:top w:val="single" w:sz="4" w:space="0" w:color="auto"/>
              <w:left w:val="single" w:sz="4" w:space="0" w:color="auto"/>
              <w:bottom w:val="single" w:sz="4" w:space="0" w:color="auto"/>
              <w:right w:val="single" w:sz="4" w:space="0" w:color="auto"/>
            </w:tcBorders>
            <w:vAlign w:val="center"/>
          </w:tcPr>
          <w:p w14:paraId="068DB819" w14:textId="77777777" w:rsidR="009D5D80" w:rsidRPr="008C6686" w:rsidRDefault="009D5D80"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5DC416C" w14:textId="77777777" w:rsidR="009D5D80" w:rsidRPr="008C6686" w:rsidRDefault="009D5D80" w:rsidP="00306454">
            <w:pPr>
              <w:rPr>
                <w:noProof/>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DC67165" w14:textId="77777777" w:rsidR="009D5D80" w:rsidRPr="008C6686" w:rsidRDefault="009D5D8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0F9337D" w14:textId="77777777" w:rsidR="009D5D80" w:rsidRPr="008C6686"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3392FBC" w14:textId="77777777" w:rsidR="009D5D80" w:rsidRPr="008C6686"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hideMark/>
          </w:tcPr>
          <w:p w14:paraId="63E8F35F" w14:textId="77777777" w:rsidR="009D5D80" w:rsidRPr="008C6686" w:rsidRDefault="009D5D80" w:rsidP="00306454">
            <w:pPr>
              <w:rPr>
                <w:b/>
                <w:noProof/>
                <w:sz w:val="20"/>
                <w:szCs w:val="20"/>
              </w:rPr>
            </w:pPr>
            <w:r w:rsidRPr="008C6686">
              <w:rPr>
                <w:b/>
                <w:noProof/>
                <w:sz w:val="20"/>
                <w:szCs w:val="20"/>
              </w:rPr>
              <w:t>20.000</w:t>
            </w:r>
          </w:p>
        </w:tc>
      </w:tr>
      <w:tr w:rsidR="000D3A57" w:rsidRPr="009908E5" w14:paraId="367F4C9F" w14:textId="77777777" w:rsidTr="00054719">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34E4A776" w14:textId="77777777" w:rsidR="009D5D80" w:rsidRPr="000D3A57" w:rsidRDefault="006573B0" w:rsidP="00306454">
            <w:pPr>
              <w:rPr>
                <w:noProof/>
                <w:sz w:val="20"/>
                <w:szCs w:val="20"/>
              </w:rPr>
            </w:pPr>
            <w:r w:rsidRPr="000D3A57">
              <w:rPr>
                <w:noProof/>
                <w:sz w:val="20"/>
                <w:szCs w:val="20"/>
              </w:rPr>
              <w:t>14.20</w:t>
            </w:r>
            <w:r w:rsidR="009D5D80" w:rsidRPr="000D3A57">
              <w:rPr>
                <w:noProof/>
                <w:sz w:val="20"/>
                <w:szCs w:val="20"/>
              </w:rPr>
              <w:t>XXX - Council of Europe Development Bank – Callable portion of subscribed capital</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2F92B2A" w14:textId="77777777" w:rsidR="009D5D80" w:rsidRPr="00E01EA3" w:rsidRDefault="009D5D80" w:rsidP="00306454">
            <w:pPr>
              <w:rPr>
                <w:noProof/>
                <w:sz w:val="16"/>
                <w:szCs w:val="16"/>
              </w:rPr>
            </w:pPr>
            <w:r w:rsidRPr="00E01EA3">
              <w:rPr>
                <w:noProof/>
                <w:sz w:val="16"/>
                <w:szCs w:val="16"/>
              </w:rPr>
              <w:t>Commitments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6BF9C72B" w14:textId="77777777" w:rsidR="009D5D80" w:rsidRPr="008C6686" w:rsidRDefault="009D5D80" w:rsidP="00306454">
            <w:pPr>
              <w:rPr>
                <w:noProof/>
                <w:sz w:val="20"/>
                <w:szCs w:val="20"/>
              </w:rPr>
            </w:pPr>
            <w:r w:rsidRPr="008C6686">
              <w:rPr>
                <w:noProof/>
                <w:sz w:val="20"/>
                <w:szCs w:val="20"/>
              </w:rPr>
              <w:t>(1b)</w:t>
            </w:r>
          </w:p>
        </w:tc>
        <w:tc>
          <w:tcPr>
            <w:tcW w:w="850" w:type="dxa"/>
            <w:tcBorders>
              <w:top w:val="single" w:sz="4" w:space="0" w:color="auto"/>
              <w:left w:val="single" w:sz="4" w:space="0" w:color="auto"/>
              <w:bottom w:val="single" w:sz="4" w:space="0" w:color="auto"/>
              <w:right w:val="single" w:sz="4" w:space="0" w:color="auto"/>
            </w:tcBorders>
            <w:vAlign w:val="center"/>
            <w:hideMark/>
          </w:tcPr>
          <w:p w14:paraId="685A9F73" w14:textId="77777777" w:rsidR="009D5D80" w:rsidRPr="008C6686" w:rsidRDefault="009D5D80" w:rsidP="00306454">
            <w:pPr>
              <w:rPr>
                <w:noProof/>
                <w:sz w:val="20"/>
                <w:szCs w:val="20"/>
              </w:rPr>
            </w:pPr>
            <w:r w:rsidRPr="008C6686">
              <w:rPr>
                <w:noProof/>
                <w:sz w:val="20"/>
                <w:szCs w:val="20"/>
              </w:rPr>
              <w:t>p.m.</w:t>
            </w:r>
          </w:p>
        </w:tc>
        <w:tc>
          <w:tcPr>
            <w:tcW w:w="814" w:type="dxa"/>
            <w:tcBorders>
              <w:top w:val="single" w:sz="4" w:space="0" w:color="auto"/>
              <w:left w:val="single" w:sz="4" w:space="0" w:color="auto"/>
              <w:bottom w:val="single" w:sz="4" w:space="0" w:color="auto"/>
              <w:right w:val="single" w:sz="4" w:space="0" w:color="auto"/>
            </w:tcBorders>
            <w:vAlign w:val="center"/>
            <w:hideMark/>
          </w:tcPr>
          <w:p w14:paraId="77A3EF17" w14:textId="77777777" w:rsidR="009D5D80" w:rsidRPr="008C6686" w:rsidRDefault="009D5D80" w:rsidP="00306454">
            <w:pPr>
              <w:rPr>
                <w:noProof/>
                <w:sz w:val="20"/>
                <w:szCs w:val="20"/>
              </w:rPr>
            </w:pPr>
            <w:r w:rsidRPr="008C6686">
              <w:rPr>
                <w:noProof/>
                <w:sz w:val="20"/>
                <w:szCs w:val="20"/>
              </w:rPr>
              <w:t>p.m.</w:t>
            </w:r>
          </w:p>
        </w:tc>
        <w:tc>
          <w:tcPr>
            <w:tcW w:w="851" w:type="dxa"/>
            <w:tcBorders>
              <w:top w:val="single" w:sz="4" w:space="0" w:color="auto"/>
              <w:left w:val="single" w:sz="4" w:space="0" w:color="auto"/>
              <w:bottom w:val="single" w:sz="4" w:space="0" w:color="auto"/>
              <w:right w:val="single" w:sz="4" w:space="0" w:color="auto"/>
            </w:tcBorders>
            <w:vAlign w:val="center"/>
          </w:tcPr>
          <w:p w14:paraId="67185045" w14:textId="77777777" w:rsidR="009D5D80" w:rsidRPr="008C6686" w:rsidRDefault="009D5D80" w:rsidP="00306454">
            <w:pPr>
              <w:rPr>
                <w:noProof/>
                <w:sz w:val="20"/>
                <w:szCs w:val="20"/>
              </w:rPr>
            </w:pPr>
            <w:r w:rsidRPr="008C6686">
              <w:rPr>
                <w:noProof/>
                <w:sz w:val="20"/>
                <w:szCs w:val="20"/>
              </w:rPr>
              <w:t>p.m.</w:t>
            </w:r>
          </w:p>
        </w:tc>
        <w:tc>
          <w:tcPr>
            <w:tcW w:w="709" w:type="dxa"/>
            <w:tcBorders>
              <w:top w:val="single" w:sz="4" w:space="0" w:color="auto"/>
              <w:left w:val="single" w:sz="4" w:space="0" w:color="auto"/>
              <w:bottom w:val="single" w:sz="4" w:space="0" w:color="auto"/>
              <w:right w:val="single" w:sz="4" w:space="0" w:color="auto"/>
            </w:tcBorders>
            <w:vAlign w:val="center"/>
          </w:tcPr>
          <w:p w14:paraId="2ACC5E47" w14:textId="77777777" w:rsidR="009D5D80" w:rsidRPr="008C6686" w:rsidRDefault="009D5D8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D49A341" w14:textId="77777777" w:rsidR="009D5D80" w:rsidRPr="008C6686"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D08F02C" w14:textId="77777777" w:rsidR="009D5D80" w:rsidRPr="008C6686"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tcPr>
          <w:p w14:paraId="2AF28FB1" w14:textId="77777777" w:rsidR="009D5D80" w:rsidRPr="008C6686" w:rsidRDefault="009D5D80" w:rsidP="00306454">
            <w:pPr>
              <w:rPr>
                <w:b/>
                <w:noProof/>
                <w:sz w:val="20"/>
                <w:szCs w:val="20"/>
              </w:rPr>
            </w:pPr>
          </w:p>
        </w:tc>
      </w:tr>
      <w:tr w:rsidR="000D3A57" w:rsidRPr="009908E5" w14:paraId="32DC2E28" w14:textId="77777777" w:rsidTr="00054719">
        <w:tc>
          <w:tcPr>
            <w:tcW w:w="1778" w:type="dxa"/>
            <w:vMerge/>
            <w:vAlign w:val="center"/>
            <w:hideMark/>
          </w:tcPr>
          <w:p w14:paraId="4CAB4900" w14:textId="77777777" w:rsidR="009D5D80" w:rsidRPr="000D3A57" w:rsidRDefault="009D5D80" w:rsidP="00306454">
            <w:pPr>
              <w:rPr>
                <w:noProof/>
                <w:sz w:val="20"/>
                <w:szCs w:val="20"/>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621C6BA6" w14:textId="77777777" w:rsidR="009D5D80" w:rsidRPr="00E01EA3" w:rsidRDefault="009D5D80" w:rsidP="00306454">
            <w:pPr>
              <w:rPr>
                <w:noProof/>
                <w:sz w:val="16"/>
                <w:szCs w:val="16"/>
              </w:rPr>
            </w:pPr>
            <w:r w:rsidRPr="00E01EA3">
              <w:rPr>
                <w:noProof/>
                <w:sz w:val="16"/>
                <w:szCs w:val="16"/>
              </w:rPr>
              <w:t>Payments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775AB9A9" w14:textId="77777777" w:rsidR="009D5D80" w:rsidRPr="008C6686" w:rsidRDefault="009D5D80" w:rsidP="00306454">
            <w:pPr>
              <w:rPr>
                <w:noProof/>
                <w:sz w:val="20"/>
                <w:szCs w:val="20"/>
              </w:rPr>
            </w:pPr>
            <w:r w:rsidRPr="008C6686">
              <w:rPr>
                <w:noProof/>
                <w:sz w:val="20"/>
                <w:szCs w:val="20"/>
              </w:rPr>
              <w:t>(2b)</w:t>
            </w:r>
          </w:p>
        </w:tc>
        <w:tc>
          <w:tcPr>
            <w:tcW w:w="850" w:type="dxa"/>
            <w:tcBorders>
              <w:top w:val="single" w:sz="4" w:space="0" w:color="auto"/>
              <w:left w:val="single" w:sz="4" w:space="0" w:color="auto"/>
              <w:bottom w:val="single" w:sz="4" w:space="0" w:color="auto"/>
              <w:right w:val="single" w:sz="4" w:space="0" w:color="auto"/>
            </w:tcBorders>
            <w:vAlign w:val="center"/>
            <w:hideMark/>
          </w:tcPr>
          <w:p w14:paraId="6E9179FC" w14:textId="77777777" w:rsidR="009D5D80" w:rsidRPr="008C6686" w:rsidRDefault="009D5D80" w:rsidP="00306454">
            <w:pPr>
              <w:rPr>
                <w:noProof/>
                <w:sz w:val="20"/>
                <w:szCs w:val="20"/>
              </w:rPr>
            </w:pPr>
            <w:r w:rsidRPr="008C6686">
              <w:rPr>
                <w:noProof/>
                <w:sz w:val="20"/>
                <w:szCs w:val="20"/>
              </w:rPr>
              <w:t>p.m.</w:t>
            </w:r>
          </w:p>
        </w:tc>
        <w:tc>
          <w:tcPr>
            <w:tcW w:w="814" w:type="dxa"/>
            <w:tcBorders>
              <w:top w:val="single" w:sz="4" w:space="0" w:color="auto"/>
              <w:left w:val="single" w:sz="4" w:space="0" w:color="auto"/>
              <w:bottom w:val="single" w:sz="4" w:space="0" w:color="auto"/>
              <w:right w:val="single" w:sz="4" w:space="0" w:color="auto"/>
            </w:tcBorders>
            <w:vAlign w:val="center"/>
            <w:hideMark/>
          </w:tcPr>
          <w:p w14:paraId="5E01A079" w14:textId="77777777" w:rsidR="009D5D80" w:rsidRPr="008C6686" w:rsidRDefault="009D5D80" w:rsidP="00306454">
            <w:pPr>
              <w:rPr>
                <w:noProof/>
                <w:sz w:val="20"/>
                <w:szCs w:val="20"/>
              </w:rPr>
            </w:pPr>
            <w:r w:rsidRPr="008C6686">
              <w:rPr>
                <w:noProof/>
                <w:sz w:val="20"/>
                <w:szCs w:val="20"/>
              </w:rPr>
              <w:t>p.m.</w:t>
            </w:r>
          </w:p>
        </w:tc>
        <w:tc>
          <w:tcPr>
            <w:tcW w:w="851" w:type="dxa"/>
            <w:tcBorders>
              <w:top w:val="single" w:sz="4" w:space="0" w:color="auto"/>
              <w:left w:val="single" w:sz="4" w:space="0" w:color="auto"/>
              <w:bottom w:val="single" w:sz="4" w:space="0" w:color="auto"/>
              <w:right w:val="single" w:sz="4" w:space="0" w:color="auto"/>
            </w:tcBorders>
            <w:vAlign w:val="center"/>
          </w:tcPr>
          <w:p w14:paraId="7F761965" w14:textId="77777777" w:rsidR="009D5D80" w:rsidRPr="008C6686" w:rsidRDefault="009D5D80" w:rsidP="00306454">
            <w:pPr>
              <w:rPr>
                <w:noProof/>
                <w:sz w:val="20"/>
                <w:szCs w:val="20"/>
              </w:rPr>
            </w:pPr>
            <w:r w:rsidRPr="008C6686">
              <w:rPr>
                <w:noProof/>
                <w:sz w:val="20"/>
                <w:szCs w:val="20"/>
              </w:rPr>
              <w:t>p.m.</w:t>
            </w:r>
          </w:p>
        </w:tc>
        <w:tc>
          <w:tcPr>
            <w:tcW w:w="709" w:type="dxa"/>
            <w:tcBorders>
              <w:top w:val="single" w:sz="4" w:space="0" w:color="auto"/>
              <w:left w:val="single" w:sz="4" w:space="0" w:color="auto"/>
              <w:bottom w:val="single" w:sz="4" w:space="0" w:color="auto"/>
              <w:right w:val="single" w:sz="4" w:space="0" w:color="auto"/>
            </w:tcBorders>
            <w:vAlign w:val="center"/>
          </w:tcPr>
          <w:p w14:paraId="70B936EB" w14:textId="77777777" w:rsidR="009D5D80" w:rsidRPr="008C6686" w:rsidRDefault="009D5D8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C7CBFB3" w14:textId="77777777" w:rsidR="009D5D80" w:rsidRPr="008C6686" w:rsidRDefault="009D5D80"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8D2DFEA" w14:textId="77777777" w:rsidR="009D5D80" w:rsidRPr="008C6686" w:rsidRDefault="009D5D80" w:rsidP="00306454">
            <w:pPr>
              <w:rPr>
                <w:b/>
                <w:noProof/>
                <w:sz w:val="20"/>
                <w:szCs w:val="20"/>
              </w:rPr>
            </w:pPr>
          </w:p>
        </w:tc>
        <w:tc>
          <w:tcPr>
            <w:tcW w:w="1067" w:type="dxa"/>
            <w:tcBorders>
              <w:top w:val="single" w:sz="4" w:space="0" w:color="auto"/>
              <w:left w:val="single" w:sz="4" w:space="0" w:color="auto"/>
              <w:bottom w:val="single" w:sz="4" w:space="0" w:color="auto"/>
              <w:right w:val="single" w:sz="4" w:space="0" w:color="auto"/>
            </w:tcBorders>
            <w:vAlign w:val="center"/>
          </w:tcPr>
          <w:p w14:paraId="3CE4DC17" w14:textId="77777777" w:rsidR="00672A0B" w:rsidRPr="008C6686" w:rsidRDefault="00672A0B" w:rsidP="00306454">
            <w:pPr>
              <w:rPr>
                <w:b/>
                <w:noProof/>
                <w:sz w:val="20"/>
                <w:szCs w:val="20"/>
              </w:rPr>
            </w:pPr>
          </w:p>
        </w:tc>
      </w:tr>
      <w:tr w:rsidR="000D3A57" w:rsidRPr="009908E5" w14:paraId="50C17810" w14:textId="77777777" w:rsidTr="00054719">
        <w:trPr>
          <w:trHeight w:val="319"/>
        </w:trPr>
        <w:tc>
          <w:tcPr>
            <w:tcW w:w="1778" w:type="dxa"/>
            <w:tcBorders>
              <w:top w:val="single" w:sz="4" w:space="0" w:color="auto"/>
              <w:left w:val="single" w:sz="4" w:space="0" w:color="auto"/>
              <w:bottom w:val="single" w:sz="4" w:space="0" w:color="auto"/>
              <w:right w:val="single" w:sz="4" w:space="0" w:color="auto"/>
            </w:tcBorders>
            <w:vAlign w:val="center"/>
            <w:hideMark/>
          </w:tcPr>
          <w:p w14:paraId="43E3792A" w14:textId="77777777" w:rsidR="009D5D80" w:rsidRPr="000D3A57" w:rsidRDefault="009D5D80" w:rsidP="00306454">
            <w:pPr>
              <w:rPr>
                <w:noProof/>
                <w:sz w:val="20"/>
                <w:szCs w:val="20"/>
              </w:rPr>
            </w:pPr>
            <w:r w:rsidRPr="000D3A57">
              <w:rPr>
                <w:noProof/>
                <w:sz w:val="20"/>
                <w:szCs w:val="20"/>
              </w:rPr>
              <w:t>Budget line</w:t>
            </w:r>
          </w:p>
        </w:tc>
        <w:tc>
          <w:tcPr>
            <w:tcW w:w="1170" w:type="dxa"/>
            <w:tcBorders>
              <w:top w:val="single" w:sz="4" w:space="0" w:color="auto"/>
              <w:left w:val="single" w:sz="4" w:space="0" w:color="auto"/>
              <w:bottom w:val="single" w:sz="4" w:space="0" w:color="auto"/>
              <w:right w:val="single" w:sz="4" w:space="0" w:color="auto"/>
            </w:tcBorders>
            <w:vAlign w:val="center"/>
          </w:tcPr>
          <w:p w14:paraId="08AC28C9" w14:textId="77777777" w:rsidR="009D5D80" w:rsidRPr="00E01EA3" w:rsidRDefault="009D5D80" w:rsidP="00306454">
            <w:pPr>
              <w:rPr>
                <w:noProof/>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4FA56968" w14:textId="77777777" w:rsidR="009D5D80" w:rsidRPr="00500B66" w:rsidRDefault="009D5D80" w:rsidP="00306454">
            <w:pPr>
              <w:rPr>
                <w:noProof/>
                <w:sz w:val="20"/>
                <w:szCs w:val="20"/>
              </w:rPr>
            </w:pPr>
            <w:r w:rsidRPr="00500B66">
              <w:rPr>
                <w:noProof/>
                <w:sz w:val="20"/>
                <w:szCs w:val="20"/>
              </w:rPr>
              <w:t>(3)</w:t>
            </w:r>
          </w:p>
        </w:tc>
        <w:tc>
          <w:tcPr>
            <w:tcW w:w="850" w:type="dxa"/>
            <w:tcBorders>
              <w:top w:val="single" w:sz="4" w:space="0" w:color="auto"/>
              <w:left w:val="single" w:sz="4" w:space="0" w:color="auto"/>
              <w:bottom w:val="single" w:sz="4" w:space="0" w:color="auto"/>
              <w:right w:val="single" w:sz="4" w:space="0" w:color="auto"/>
            </w:tcBorders>
            <w:vAlign w:val="center"/>
          </w:tcPr>
          <w:p w14:paraId="17C99213" w14:textId="77777777" w:rsidR="009D5D80" w:rsidRPr="009908E5" w:rsidRDefault="009D5D80" w:rsidP="00306454">
            <w:pPr>
              <w:rPr>
                <w:b/>
                <w:noProof/>
              </w:rPr>
            </w:pPr>
          </w:p>
        </w:tc>
        <w:tc>
          <w:tcPr>
            <w:tcW w:w="814" w:type="dxa"/>
            <w:tcBorders>
              <w:top w:val="single" w:sz="4" w:space="0" w:color="auto"/>
              <w:left w:val="single" w:sz="4" w:space="0" w:color="auto"/>
              <w:bottom w:val="single" w:sz="4" w:space="0" w:color="auto"/>
              <w:right w:val="single" w:sz="4" w:space="0" w:color="auto"/>
            </w:tcBorders>
            <w:vAlign w:val="center"/>
          </w:tcPr>
          <w:p w14:paraId="2AF5ADD5" w14:textId="77777777" w:rsidR="009D5D80" w:rsidRPr="009908E5" w:rsidRDefault="009D5D80" w:rsidP="00306454">
            <w:pPr>
              <w:rPr>
                <w:b/>
                <w:noProof/>
              </w:rPr>
            </w:pPr>
          </w:p>
        </w:tc>
        <w:tc>
          <w:tcPr>
            <w:tcW w:w="851" w:type="dxa"/>
            <w:tcBorders>
              <w:top w:val="single" w:sz="4" w:space="0" w:color="auto"/>
              <w:left w:val="single" w:sz="4" w:space="0" w:color="auto"/>
              <w:bottom w:val="single" w:sz="4" w:space="0" w:color="auto"/>
              <w:right w:val="single" w:sz="4" w:space="0" w:color="auto"/>
            </w:tcBorders>
            <w:vAlign w:val="center"/>
          </w:tcPr>
          <w:p w14:paraId="2E1A906F" w14:textId="77777777" w:rsidR="009D5D80" w:rsidRPr="009908E5" w:rsidRDefault="009D5D80" w:rsidP="00306454">
            <w:pPr>
              <w:rPr>
                <w:b/>
                <w:noProof/>
              </w:rPr>
            </w:pPr>
          </w:p>
        </w:tc>
        <w:tc>
          <w:tcPr>
            <w:tcW w:w="709" w:type="dxa"/>
            <w:tcBorders>
              <w:top w:val="single" w:sz="4" w:space="0" w:color="auto"/>
              <w:left w:val="single" w:sz="4" w:space="0" w:color="auto"/>
              <w:bottom w:val="single" w:sz="4" w:space="0" w:color="auto"/>
              <w:right w:val="single" w:sz="4" w:space="0" w:color="auto"/>
            </w:tcBorders>
            <w:vAlign w:val="center"/>
          </w:tcPr>
          <w:p w14:paraId="4C23B3D0" w14:textId="77777777" w:rsidR="009D5D80" w:rsidRPr="009908E5" w:rsidRDefault="009D5D80" w:rsidP="00306454">
            <w:pPr>
              <w:rPr>
                <w:b/>
                <w:noProof/>
              </w:rPr>
            </w:pPr>
          </w:p>
        </w:tc>
        <w:tc>
          <w:tcPr>
            <w:tcW w:w="850" w:type="dxa"/>
            <w:tcBorders>
              <w:top w:val="single" w:sz="4" w:space="0" w:color="auto"/>
              <w:left w:val="single" w:sz="4" w:space="0" w:color="auto"/>
              <w:bottom w:val="single" w:sz="4" w:space="0" w:color="auto"/>
              <w:right w:val="single" w:sz="4" w:space="0" w:color="auto"/>
            </w:tcBorders>
            <w:vAlign w:val="center"/>
          </w:tcPr>
          <w:p w14:paraId="10B602F7" w14:textId="77777777" w:rsidR="009D5D80" w:rsidRPr="009908E5" w:rsidRDefault="009D5D80" w:rsidP="00306454">
            <w:pPr>
              <w:rPr>
                <w:b/>
                <w:noProof/>
              </w:rPr>
            </w:pPr>
          </w:p>
        </w:tc>
        <w:tc>
          <w:tcPr>
            <w:tcW w:w="992" w:type="dxa"/>
            <w:tcBorders>
              <w:top w:val="single" w:sz="4" w:space="0" w:color="auto"/>
              <w:left w:val="single" w:sz="4" w:space="0" w:color="auto"/>
              <w:bottom w:val="single" w:sz="4" w:space="0" w:color="auto"/>
              <w:right w:val="single" w:sz="4" w:space="0" w:color="auto"/>
            </w:tcBorders>
            <w:vAlign w:val="center"/>
          </w:tcPr>
          <w:p w14:paraId="319C6D63" w14:textId="77777777" w:rsidR="009D5D80" w:rsidRPr="009908E5" w:rsidRDefault="009D5D80" w:rsidP="00306454">
            <w:pPr>
              <w:rPr>
                <w:b/>
                <w:noProof/>
              </w:rPr>
            </w:pPr>
          </w:p>
        </w:tc>
        <w:tc>
          <w:tcPr>
            <w:tcW w:w="1067" w:type="dxa"/>
            <w:tcBorders>
              <w:top w:val="single" w:sz="4" w:space="0" w:color="auto"/>
              <w:left w:val="single" w:sz="4" w:space="0" w:color="auto"/>
              <w:bottom w:val="single" w:sz="4" w:space="0" w:color="auto"/>
              <w:right w:val="single" w:sz="4" w:space="0" w:color="auto"/>
            </w:tcBorders>
            <w:vAlign w:val="center"/>
          </w:tcPr>
          <w:p w14:paraId="591D3685" w14:textId="77777777" w:rsidR="009D5D80" w:rsidRPr="009908E5" w:rsidRDefault="009D5D80" w:rsidP="00306454">
            <w:pPr>
              <w:rPr>
                <w:b/>
                <w:noProof/>
              </w:rPr>
            </w:pPr>
          </w:p>
        </w:tc>
      </w:tr>
      <w:tr w:rsidR="000D3A57" w:rsidRPr="00E01EA3" w14:paraId="655B66E1" w14:textId="77777777" w:rsidTr="00054719">
        <w:tc>
          <w:tcPr>
            <w:tcW w:w="1778" w:type="dxa"/>
            <w:vMerge w:val="restart"/>
            <w:tcBorders>
              <w:top w:val="single" w:sz="4" w:space="0" w:color="auto"/>
              <w:left w:val="single" w:sz="4" w:space="0" w:color="auto"/>
              <w:bottom w:val="single" w:sz="4" w:space="0" w:color="auto"/>
              <w:right w:val="single" w:sz="4" w:space="0" w:color="auto"/>
            </w:tcBorders>
            <w:vAlign w:val="center"/>
            <w:hideMark/>
          </w:tcPr>
          <w:p w14:paraId="2927DF4C" w14:textId="77777777" w:rsidR="009D5D80" w:rsidRPr="000D3A57" w:rsidRDefault="009D5D80" w:rsidP="00306454">
            <w:pPr>
              <w:rPr>
                <w:b/>
                <w:noProof/>
                <w:sz w:val="20"/>
                <w:szCs w:val="20"/>
              </w:rPr>
            </w:pPr>
            <w:r w:rsidRPr="000D3A57">
              <w:rPr>
                <w:b/>
                <w:noProof/>
                <w:sz w:val="20"/>
                <w:szCs w:val="20"/>
              </w:rPr>
              <w:t>TOTAL appropriations</w:t>
            </w:r>
            <w:r w:rsidRPr="000D3A57">
              <w:rPr>
                <w:noProof/>
                <w:sz w:val="20"/>
                <w:szCs w:val="20"/>
              </w:rPr>
              <w:br/>
            </w:r>
            <w:r w:rsidRPr="000D3A57">
              <w:rPr>
                <w:b/>
                <w:noProof/>
                <w:sz w:val="20"/>
                <w:szCs w:val="20"/>
              </w:rPr>
              <w:t>for DG ECFIN</w:t>
            </w:r>
          </w:p>
        </w:tc>
        <w:tc>
          <w:tcPr>
            <w:tcW w:w="1170" w:type="dxa"/>
            <w:tcBorders>
              <w:top w:val="single" w:sz="4" w:space="0" w:color="auto"/>
              <w:left w:val="single" w:sz="4" w:space="0" w:color="auto"/>
              <w:bottom w:val="single" w:sz="4" w:space="0" w:color="auto"/>
              <w:right w:val="single" w:sz="4" w:space="0" w:color="auto"/>
            </w:tcBorders>
            <w:vAlign w:val="center"/>
            <w:hideMark/>
          </w:tcPr>
          <w:p w14:paraId="79AE2625" w14:textId="77777777" w:rsidR="009D5D80" w:rsidRPr="00E01EA3" w:rsidRDefault="009D5D80" w:rsidP="00306454">
            <w:pPr>
              <w:rPr>
                <w:noProof/>
                <w:sz w:val="16"/>
                <w:szCs w:val="16"/>
              </w:rPr>
            </w:pPr>
            <w:r w:rsidRPr="00E01EA3">
              <w:rPr>
                <w:noProof/>
                <w:sz w:val="16"/>
                <w:szCs w:val="16"/>
              </w:rPr>
              <w:t>Commitments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28FA5AD8" w14:textId="77777777" w:rsidR="009D5D80" w:rsidRPr="00500B66" w:rsidRDefault="009D5D80" w:rsidP="00306454">
            <w:pPr>
              <w:rPr>
                <w:noProof/>
                <w:sz w:val="20"/>
                <w:szCs w:val="20"/>
              </w:rPr>
            </w:pPr>
            <w:r w:rsidRPr="00500B66">
              <w:rPr>
                <w:noProof/>
                <w:sz w:val="20"/>
                <w:szCs w:val="20"/>
              </w:rPr>
              <w:t>=1a+1b +3</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7BDE9F" w14:textId="77777777" w:rsidR="009D5D80" w:rsidRPr="00E01EA3" w:rsidRDefault="009D5D80" w:rsidP="00306454">
            <w:pPr>
              <w:rPr>
                <w:noProof/>
                <w:sz w:val="22"/>
              </w:rPr>
            </w:pPr>
            <w:r w:rsidRPr="00E01EA3">
              <w:rPr>
                <w:noProof/>
                <w:sz w:val="22"/>
              </w:rPr>
              <w:t>20.000</w:t>
            </w:r>
          </w:p>
        </w:tc>
        <w:tc>
          <w:tcPr>
            <w:tcW w:w="814" w:type="dxa"/>
            <w:tcBorders>
              <w:top w:val="single" w:sz="4" w:space="0" w:color="auto"/>
              <w:left w:val="single" w:sz="4" w:space="0" w:color="auto"/>
              <w:bottom w:val="single" w:sz="4" w:space="0" w:color="auto"/>
              <w:right w:val="single" w:sz="4" w:space="0" w:color="auto"/>
            </w:tcBorders>
            <w:vAlign w:val="center"/>
          </w:tcPr>
          <w:p w14:paraId="56183E8B" w14:textId="77777777" w:rsidR="009D5D80" w:rsidRPr="00E01EA3" w:rsidRDefault="009D5D80" w:rsidP="00306454">
            <w:pPr>
              <w:rPr>
                <w:noProof/>
                <w:sz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7B2450F4" w14:textId="77777777" w:rsidR="009D5D80" w:rsidRPr="00E01EA3" w:rsidRDefault="009D5D80" w:rsidP="00306454">
            <w:pPr>
              <w:rPr>
                <w:noProof/>
                <w:sz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3B42A783" w14:textId="77777777" w:rsidR="009D5D80" w:rsidRPr="00E01EA3" w:rsidRDefault="009D5D80" w:rsidP="00306454">
            <w:pPr>
              <w:rPr>
                <w:noProof/>
                <w:sz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072124A2" w14:textId="77777777" w:rsidR="009D5D80" w:rsidRPr="00E01EA3" w:rsidRDefault="009D5D80" w:rsidP="00306454">
            <w:pPr>
              <w:rPr>
                <w:noProof/>
                <w:sz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D871EBD" w14:textId="77777777" w:rsidR="009D5D80" w:rsidRPr="00E01EA3" w:rsidRDefault="009D5D80" w:rsidP="00306454">
            <w:pPr>
              <w:rPr>
                <w:b/>
                <w:noProof/>
                <w:sz w:val="22"/>
              </w:rPr>
            </w:pPr>
          </w:p>
        </w:tc>
        <w:tc>
          <w:tcPr>
            <w:tcW w:w="1067" w:type="dxa"/>
            <w:tcBorders>
              <w:top w:val="single" w:sz="4" w:space="0" w:color="auto"/>
              <w:left w:val="single" w:sz="4" w:space="0" w:color="auto"/>
              <w:bottom w:val="single" w:sz="4" w:space="0" w:color="auto"/>
              <w:right w:val="single" w:sz="4" w:space="0" w:color="auto"/>
            </w:tcBorders>
            <w:vAlign w:val="center"/>
            <w:hideMark/>
          </w:tcPr>
          <w:p w14:paraId="63B301DD" w14:textId="77777777" w:rsidR="009D5D80" w:rsidRPr="00E01EA3" w:rsidRDefault="009D5D80" w:rsidP="00306454">
            <w:pPr>
              <w:rPr>
                <w:b/>
                <w:noProof/>
                <w:sz w:val="22"/>
              </w:rPr>
            </w:pPr>
            <w:r w:rsidRPr="00E01EA3">
              <w:rPr>
                <w:b/>
                <w:noProof/>
                <w:sz w:val="22"/>
              </w:rPr>
              <w:t>20.000</w:t>
            </w:r>
          </w:p>
        </w:tc>
      </w:tr>
      <w:tr w:rsidR="000D3A57" w:rsidRPr="00E01EA3" w14:paraId="1A2D17AC" w14:textId="77777777" w:rsidTr="00054719">
        <w:tc>
          <w:tcPr>
            <w:tcW w:w="1778" w:type="dxa"/>
            <w:vMerge/>
            <w:vAlign w:val="center"/>
            <w:hideMark/>
          </w:tcPr>
          <w:p w14:paraId="7E86BFA5" w14:textId="77777777" w:rsidR="009D5D80" w:rsidRPr="009908E5" w:rsidRDefault="009D5D80" w:rsidP="00306454">
            <w:pPr>
              <w:rPr>
                <w:b/>
                <w:noProof/>
              </w:rPr>
            </w:pPr>
          </w:p>
        </w:tc>
        <w:tc>
          <w:tcPr>
            <w:tcW w:w="1170" w:type="dxa"/>
            <w:tcBorders>
              <w:top w:val="single" w:sz="4" w:space="0" w:color="auto"/>
              <w:left w:val="single" w:sz="4" w:space="0" w:color="auto"/>
              <w:bottom w:val="single" w:sz="4" w:space="0" w:color="auto"/>
              <w:right w:val="single" w:sz="4" w:space="0" w:color="auto"/>
            </w:tcBorders>
            <w:vAlign w:val="center"/>
            <w:hideMark/>
          </w:tcPr>
          <w:p w14:paraId="12730B17" w14:textId="77777777" w:rsidR="009D5D80" w:rsidRPr="00E01EA3" w:rsidRDefault="009D5D80" w:rsidP="00306454">
            <w:pPr>
              <w:rPr>
                <w:noProof/>
                <w:sz w:val="16"/>
                <w:szCs w:val="16"/>
              </w:rPr>
            </w:pPr>
            <w:r w:rsidRPr="00E01EA3">
              <w:rPr>
                <w:noProof/>
                <w:sz w:val="16"/>
                <w:szCs w:val="16"/>
              </w:rPr>
              <w:t>Payments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627D256E" w14:textId="77777777" w:rsidR="009D5D80" w:rsidRPr="00500B66" w:rsidRDefault="009D5D80" w:rsidP="00D005E9">
            <w:pPr>
              <w:rPr>
                <w:noProof/>
                <w:sz w:val="20"/>
                <w:szCs w:val="20"/>
              </w:rPr>
            </w:pPr>
            <w:r w:rsidRPr="00500B66">
              <w:rPr>
                <w:noProof/>
                <w:sz w:val="20"/>
                <w:szCs w:val="20"/>
              </w:rPr>
              <w:t>=2a+2b+3</w:t>
            </w:r>
          </w:p>
        </w:tc>
        <w:tc>
          <w:tcPr>
            <w:tcW w:w="850" w:type="dxa"/>
            <w:tcBorders>
              <w:top w:val="single" w:sz="4" w:space="0" w:color="auto"/>
              <w:left w:val="single" w:sz="4" w:space="0" w:color="auto"/>
              <w:bottom w:val="single" w:sz="4" w:space="0" w:color="auto"/>
              <w:right w:val="single" w:sz="4" w:space="0" w:color="auto"/>
            </w:tcBorders>
            <w:vAlign w:val="center"/>
            <w:hideMark/>
          </w:tcPr>
          <w:p w14:paraId="7611D003" w14:textId="77777777" w:rsidR="009D5D80" w:rsidRPr="00E01EA3" w:rsidRDefault="009D5D80" w:rsidP="00306454">
            <w:pPr>
              <w:rPr>
                <w:noProof/>
                <w:sz w:val="22"/>
              </w:rPr>
            </w:pPr>
            <w:r w:rsidRPr="00E01EA3">
              <w:rPr>
                <w:noProof/>
                <w:sz w:val="22"/>
              </w:rPr>
              <w:t>20.000</w:t>
            </w:r>
          </w:p>
        </w:tc>
        <w:tc>
          <w:tcPr>
            <w:tcW w:w="814" w:type="dxa"/>
            <w:tcBorders>
              <w:top w:val="single" w:sz="4" w:space="0" w:color="auto"/>
              <w:left w:val="single" w:sz="4" w:space="0" w:color="auto"/>
              <w:bottom w:val="single" w:sz="4" w:space="0" w:color="auto"/>
              <w:right w:val="single" w:sz="4" w:space="0" w:color="auto"/>
            </w:tcBorders>
            <w:vAlign w:val="center"/>
          </w:tcPr>
          <w:p w14:paraId="2466083D" w14:textId="77777777" w:rsidR="009D5D80" w:rsidRPr="00E01EA3" w:rsidRDefault="009D5D80" w:rsidP="00306454">
            <w:pPr>
              <w:rPr>
                <w:noProof/>
                <w:sz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7956DD74" w14:textId="77777777" w:rsidR="009D5D80" w:rsidRPr="00E01EA3" w:rsidRDefault="009D5D80" w:rsidP="00306454">
            <w:pPr>
              <w:rPr>
                <w:noProof/>
                <w:sz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147AAE6B" w14:textId="77777777" w:rsidR="009D5D80" w:rsidRPr="00E01EA3" w:rsidRDefault="009D5D80" w:rsidP="00306454">
            <w:pPr>
              <w:rPr>
                <w:noProof/>
                <w:sz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4181FB57" w14:textId="77777777" w:rsidR="009D5D80" w:rsidRPr="00E01EA3" w:rsidRDefault="009D5D80" w:rsidP="00306454">
            <w:pPr>
              <w:rPr>
                <w:noProof/>
                <w:sz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294027C" w14:textId="77777777" w:rsidR="009D5D80" w:rsidRPr="00E01EA3" w:rsidRDefault="009D5D80" w:rsidP="00306454">
            <w:pPr>
              <w:rPr>
                <w:b/>
                <w:noProof/>
                <w:sz w:val="22"/>
              </w:rPr>
            </w:pPr>
          </w:p>
        </w:tc>
        <w:tc>
          <w:tcPr>
            <w:tcW w:w="1067" w:type="dxa"/>
            <w:tcBorders>
              <w:top w:val="single" w:sz="4" w:space="0" w:color="auto"/>
              <w:left w:val="single" w:sz="4" w:space="0" w:color="auto"/>
              <w:bottom w:val="single" w:sz="4" w:space="0" w:color="auto"/>
              <w:right w:val="single" w:sz="4" w:space="0" w:color="auto"/>
            </w:tcBorders>
            <w:vAlign w:val="center"/>
            <w:hideMark/>
          </w:tcPr>
          <w:p w14:paraId="73302CA1" w14:textId="77777777" w:rsidR="009D5D80" w:rsidRPr="00E01EA3" w:rsidRDefault="009D5D80" w:rsidP="00306454">
            <w:pPr>
              <w:rPr>
                <w:b/>
                <w:noProof/>
                <w:sz w:val="22"/>
              </w:rPr>
            </w:pPr>
            <w:r w:rsidRPr="00E01EA3">
              <w:rPr>
                <w:b/>
                <w:noProof/>
                <w:sz w:val="22"/>
              </w:rPr>
              <w:t>20.000</w:t>
            </w:r>
          </w:p>
        </w:tc>
      </w:tr>
    </w:tbl>
    <w:p w14:paraId="4EF1ECA3" w14:textId="77777777" w:rsidR="009D5D80" w:rsidRDefault="009D5D80" w:rsidP="009D5D80">
      <w:pPr>
        <w:rPr>
          <w:noProof/>
        </w:rPr>
      </w:pPr>
    </w:p>
    <w:p w14:paraId="32100A2C" w14:textId="77777777" w:rsidR="00E01EA3" w:rsidRDefault="00E01EA3" w:rsidP="009D5D80">
      <w:pPr>
        <w:rPr>
          <w:noProof/>
        </w:rPr>
      </w:pPr>
    </w:p>
    <w:p w14:paraId="2C631579" w14:textId="77777777" w:rsidR="00E01EA3" w:rsidRDefault="00E01EA3" w:rsidP="009D5D80">
      <w:pPr>
        <w:rPr>
          <w:noProof/>
        </w:rPr>
      </w:pPr>
    </w:p>
    <w:p w14:paraId="703B947A" w14:textId="77777777" w:rsidR="00E01EA3" w:rsidRDefault="00E01EA3" w:rsidP="009D5D80">
      <w:pPr>
        <w:rPr>
          <w:noProof/>
        </w:rPr>
      </w:pPr>
    </w:p>
    <w:p w14:paraId="38BBFE23" w14:textId="77777777" w:rsidR="00E01EA3" w:rsidRDefault="00E01EA3" w:rsidP="009D5D80">
      <w:pPr>
        <w:rPr>
          <w:noProof/>
        </w:rPr>
      </w:pPr>
    </w:p>
    <w:p w14:paraId="1F115B42" w14:textId="77777777" w:rsidR="00E01EA3" w:rsidRPr="009908E5" w:rsidRDefault="00E01EA3" w:rsidP="009D5D80">
      <w:pPr>
        <w:rPr>
          <w:noProof/>
        </w:rPr>
      </w:pPr>
    </w:p>
    <w:tbl>
      <w:tblPr>
        <w:tblpPr w:leftFromText="180" w:rightFromText="180" w:horzAnchor="margin" w:tblpXSpec="center" w:tblpY="457"/>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6"/>
        <w:gridCol w:w="1307"/>
        <w:gridCol w:w="851"/>
        <w:gridCol w:w="850"/>
        <w:gridCol w:w="567"/>
        <w:gridCol w:w="851"/>
        <w:gridCol w:w="2662"/>
        <w:gridCol w:w="992"/>
      </w:tblGrid>
      <w:tr w:rsidR="00E01EA3" w:rsidRPr="009908E5" w14:paraId="5C0BAE3A" w14:textId="77777777" w:rsidTr="00C02ECA">
        <w:trPr>
          <w:trHeight w:val="277"/>
        </w:trPr>
        <w:tc>
          <w:tcPr>
            <w:tcW w:w="1636" w:type="dxa"/>
            <w:vMerge w:val="restart"/>
            <w:tcBorders>
              <w:top w:val="single" w:sz="4" w:space="0" w:color="auto"/>
              <w:left w:val="single" w:sz="4" w:space="0" w:color="auto"/>
              <w:bottom w:val="single" w:sz="4" w:space="0" w:color="auto"/>
              <w:right w:val="single" w:sz="4" w:space="0" w:color="auto"/>
            </w:tcBorders>
            <w:vAlign w:val="center"/>
            <w:hideMark/>
          </w:tcPr>
          <w:p w14:paraId="77E6C4F2" w14:textId="77777777" w:rsidR="00E01EA3" w:rsidRPr="008C6686" w:rsidRDefault="00E01EA3" w:rsidP="00E01EA3">
            <w:pPr>
              <w:rPr>
                <w:noProof/>
                <w:sz w:val="20"/>
                <w:szCs w:val="20"/>
              </w:rPr>
            </w:pPr>
            <w:r w:rsidRPr="008C6686">
              <w:rPr>
                <w:noProof/>
                <w:sz w:val="20"/>
                <w:szCs w:val="20"/>
              </w:rPr>
              <w:br w:type="page"/>
              <w:t xml:space="preserve">□ TOTAL operational appropriations </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B1E6D2D" w14:textId="77777777" w:rsidR="00E01EA3" w:rsidRPr="00E01EA3" w:rsidRDefault="00E01EA3" w:rsidP="00E01EA3">
            <w:pPr>
              <w:rPr>
                <w:noProof/>
                <w:sz w:val="18"/>
                <w:szCs w:val="18"/>
              </w:rPr>
            </w:pPr>
            <w:r w:rsidRPr="00E01EA3">
              <w:rPr>
                <w:noProof/>
                <w:sz w:val="18"/>
                <w:szCs w:val="18"/>
              </w:rPr>
              <w:t>Commitments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4F3B88" w14:textId="77777777" w:rsidR="00E01EA3" w:rsidRPr="00C02ECA" w:rsidRDefault="00E01EA3" w:rsidP="00E01EA3">
            <w:pPr>
              <w:rPr>
                <w:noProof/>
                <w:sz w:val="20"/>
                <w:szCs w:val="20"/>
              </w:rPr>
            </w:pPr>
            <w:r w:rsidRPr="00C02ECA">
              <w:rPr>
                <w:noProof/>
                <w:sz w:val="20"/>
                <w:szCs w:val="20"/>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3FAB7E56" w14:textId="77777777" w:rsidR="00E01EA3" w:rsidRPr="008C6686" w:rsidRDefault="00E01EA3" w:rsidP="00E01EA3">
            <w:pPr>
              <w:rPr>
                <w:noProof/>
                <w:sz w:val="20"/>
                <w:szCs w:val="20"/>
              </w:rPr>
            </w:pPr>
            <w:r w:rsidRPr="008C6686">
              <w:rPr>
                <w:noProof/>
                <w:sz w:val="20"/>
                <w:szCs w:val="20"/>
              </w:rPr>
              <w:t>20.000</w:t>
            </w:r>
          </w:p>
        </w:tc>
        <w:tc>
          <w:tcPr>
            <w:tcW w:w="567" w:type="dxa"/>
            <w:tcBorders>
              <w:top w:val="single" w:sz="4" w:space="0" w:color="auto"/>
              <w:left w:val="single" w:sz="4" w:space="0" w:color="auto"/>
              <w:bottom w:val="single" w:sz="4" w:space="0" w:color="auto"/>
              <w:right w:val="single" w:sz="4" w:space="0" w:color="auto"/>
            </w:tcBorders>
            <w:vAlign w:val="center"/>
          </w:tcPr>
          <w:p w14:paraId="311A9058" w14:textId="77777777" w:rsidR="00E01EA3" w:rsidRPr="008C6686" w:rsidRDefault="00E01EA3" w:rsidP="00E01EA3">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3205769" w14:textId="77777777" w:rsidR="00E01EA3" w:rsidRPr="008C6686" w:rsidRDefault="00E01EA3" w:rsidP="00E01EA3">
            <w:pPr>
              <w:rPr>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6AC63002" w14:textId="77777777" w:rsidR="00E01EA3" w:rsidRPr="008C6686" w:rsidRDefault="00E01EA3" w:rsidP="00E01EA3">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02CA6E6" w14:textId="77777777" w:rsidR="00E01EA3" w:rsidRPr="008C6686" w:rsidRDefault="00E01EA3" w:rsidP="00E01EA3">
            <w:pPr>
              <w:rPr>
                <w:b/>
                <w:noProof/>
                <w:sz w:val="20"/>
                <w:szCs w:val="20"/>
              </w:rPr>
            </w:pPr>
            <w:r w:rsidRPr="008C6686">
              <w:rPr>
                <w:b/>
                <w:noProof/>
                <w:sz w:val="20"/>
                <w:szCs w:val="20"/>
              </w:rPr>
              <w:t>20.000</w:t>
            </w:r>
          </w:p>
        </w:tc>
      </w:tr>
      <w:tr w:rsidR="00E01EA3" w:rsidRPr="009908E5" w14:paraId="24864720" w14:textId="77777777" w:rsidTr="00C02ECA">
        <w:tc>
          <w:tcPr>
            <w:tcW w:w="1636" w:type="dxa"/>
            <w:vMerge/>
            <w:tcBorders>
              <w:top w:val="single" w:sz="4" w:space="0" w:color="auto"/>
              <w:left w:val="single" w:sz="4" w:space="0" w:color="auto"/>
              <w:bottom w:val="single" w:sz="4" w:space="0" w:color="auto"/>
              <w:right w:val="single" w:sz="4" w:space="0" w:color="auto"/>
            </w:tcBorders>
            <w:vAlign w:val="center"/>
            <w:hideMark/>
          </w:tcPr>
          <w:p w14:paraId="4727DDC2" w14:textId="77777777" w:rsidR="00E01EA3" w:rsidRPr="008C6686" w:rsidRDefault="00E01EA3" w:rsidP="00E01EA3">
            <w:pPr>
              <w:rPr>
                <w:noProof/>
                <w:sz w:val="20"/>
                <w:szCs w:val="20"/>
              </w:rPr>
            </w:pPr>
          </w:p>
        </w:tc>
        <w:tc>
          <w:tcPr>
            <w:tcW w:w="1307" w:type="dxa"/>
            <w:tcBorders>
              <w:top w:val="single" w:sz="4" w:space="0" w:color="auto"/>
              <w:left w:val="single" w:sz="4" w:space="0" w:color="auto"/>
              <w:bottom w:val="single" w:sz="4" w:space="0" w:color="auto"/>
              <w:right w:val="single" w:sz="4" w:space="0" w:color="auto"/>
            </w:tcBorders>
            <w:vAlign w:val="center"/>
            <w:hideMark/>
          </w:tcPr>
          <w:p w14:paraId="5F732A86" w14:textId="77777777" w:rsidR="00E01EA3" w:rsidRPr="00E01EA3" w:rsidRDefault="00E01EA3" w:rsidP="00E01EA3">
            <w:pPr>
              <w:rPr>
                <w:noProof/>
                <w:sz w:val="18"/>
                <w:szCs w:val="18"/>
              </w:rPr>
            </w:pPr>
            <w:r w:rsidRPr="00E01EA3">
              <w:rPr>
                <w:noProof/>
                <w:sz w:val="18"/>
                <w:szCs w:val="18"/>
              </w:rPr>
              <w:t>Payments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603348B8" w14:textId="77777777" w:rsidR="00E01EA3" w:rsidRPr="00C02ECA" w:rsidRDefault="00E01EA3" w:rsidP="00E01EA3">
            <w:pPr>
              <w:rPr>
                <w:noProof/>
                <w:sz w:val="20"/>
                <w:szCs w:val="20"/>
              </w:rPr>
            </w:pPr>
            <w:r w:rsidRPr="00C02ECA">
              <w:rPr>
                <w:noProof/>
                <w:sz w:val="20"/>
                <w:szCs w:val="20"/>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79A638" w14:textId="77777777" w:rsidR="00E01EA3" w:rsidRPr="008C6686" w:rsidRDefault="00E01EA3" w:rsidP="00E01EA3">
            <w:pPr>
              <w:rPr>
                <w:noProof/>
                <w:sz w:val="20"/>
                <w:szCs w:val="20"/>
              </w:rPr>
            </w:pPr>
            <w:r w:rsidRPr="008C6686">
              <w:rPr>
                <w:noProof/>
                <w:sz w:val="20"/>
                <w:szCs w:val="20"/>
              </w:rPr>
              <w:t>20.000</w:t>
            </w:r>
          </w:p>
        </w:tc>
        <w:tc>
          <w:tcPr>
            <w:tcW w:w="567" w:type="dxa"/>
            <w:tcBorders>
              <w:top w:val="single" w:sz="4" w:space="0" w:color="auto"/>
              <w:left w:val="single" w:sz="4" w:space="0" w:color="auto"/>
              <w:bottom w:val="single" w:sz="4" w:space="0" w:color="auto"/>
              <w:right w:val="single" w:sz="4" w:space="0" w:color="auto"/>
            </w:tcBorders>
            <w:vAlign w:val="center"/>
          </w:tcPr>
          <w:p w14:paraId="17EA70FD" w14:textId="77777777" w:rsidR="00E01EA3" w:rsidRPr="008C6686" w:rsidRDefault="00E01EA3" w:rsidP="00E01EA3">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7FD47B2" w14:textId="77777777" w:rsidR="00E01EA3" w:rsidRPr="008C6686" w:rsidRDefault="00E01EA3" w:rsidP="00E01EA3">
            <w:pPr>
              <w:rPr>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6AB42A77" w14:textId="77777777" w:rsidR="00E01EA3" w:rsidRPr="008C6686" w:rsidRDefault="00E01EA3" w:rsidP="00E01EA3">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1CCDF6EB" w14:textId="77777777" w:rsidR="00E01EA3" w:rsidRPr="008C6686" w:rsidRDefault="00E01EA3" w:rsidP="00E01EA3">
            <w:pPr>
              <w:rPr>
                <w:b/>
                <w:noProof/>
                <w:sz w:val="20"/>
                <w:szCs w:val="20"/>
              </w:rPr>
            </w:pPr>
            <w:r w:rsidRPr="008C6686">
              <w:rPr>
                <w:b/>
                <w:noProof/>
                <w:sz w:val="20"/>
                <w:szCs w:val="20"/>
              </w:rPr>
              <w:t>20.000</w:t>
            </w:r>
          </w:p>
        </w:tc>
      </w:tr>
      <w:tr w:rsidR="00E01EA3" w:rsidRPr="009908E5" w14:paraId="1E0E078D" w14:textId="77777777" w:rsidTr="00C02ECA">
        <w:trPr>
          <w:trHeight w:val="533"/>
        </w:trPr>
        <w:tc>
          <w:tcPr>
            <w:tcW w:w="2943" w:type="dxa"/>
            <w:gridSpan w:val="2"/>
            <w:tcBorders>
              <w:top w:val="single" w:sz="4" w:space="0" w:color="auto"/>
              <w:left w:val="single" w:sz="4" w:space="0" w:color="auto"/>
              <w:bottom w:val="single" w:sz="4" w:space="0" w:color="auto"/>
              <w:right w:val="single" w:sz="4" w:space="0" w:color="auto"/>
            </w:tcBorders>
            <w:vAlign w:val="center"/>
            <w:hideMark/>
          </w:tcPr>
          <w:p w14:paraId="4E63617A" w14:textId="77777777" w:rsidR="00E01EA3" w:rsidRPr="008C6686" w:rsidRDefault="00E01EA3" w:rsidP="00E01EA3">
            <w:pPr>
              <w:rPr>
                <w:noProof/>
                <w:sz w:val="20"/>
                <w:szCs w:val="20"/>
                <w:lang w:val="en-IE"/>
              </w:rPr>
            </w:pPr>
            <w:r w:rsidRPr="008C6686">
              <w:rPr>
                <w:noProof/>
                <w:sz w:val="20"/>
                <w:szCs w:val="20"/>
              </w:rPr>
              <w:t>□</w:t>
            </w:r>
            <w:r w:rsidRPr="008C6686">
              <w:rPr>
                <w:noProof/>
                <w:sz w:val="20"/>
                <w:szCs w:val="20"/>
                <w:lang w:val="en-IE"/>
              </w:rPr>
              <w:t xml:space="preserve"> TOTAL appropriations of an administrative nature financed from the envelope for specific programmes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59F70C4" w14:textId="77777777" w:rsidR="00E01EA3" w:rsidRPr="00C02ECA" w:rsidRDefault="00E01EA3" w:rsidP="00E01EA3">
            <w:pPr>
              <w:rPr>
                <w:noProof/>
                <w:sz w:val="20"/>
                <w:szCs w:val="20"/>
              </w:rPr>
            </w:pPr>
            <w:r w:rsidRPr="00C02ECA">
              <w:rPr>
                <w:noProof/>
                <w:sz w:val="20"/>
                <w:szCs w:val="20"/>
              </w:rPr>
              <w:t>(6)</w:t>
            </w:r>
          </w:p>
        </w:tc>
        <w:tc>
          <w:tcPr>
            <w:tcW w:w="850" w:type="dxa"/>
            <w:tcBorders>
              <w:top w:val="single" w:sz="4" w:space="0" w:color="auto"/>
              <w:left w:val="single" w:sz="4" w:space="0" w:color="auto"/>
              <w:bottom w:val="single" w:sz="4" w:space="0" w:color="auto"/>
              <w:right w:val="single" w:sz="4" w:space="0" w:color="auto"/>
            </w:tcBorders>
            <w:vAlign w:val="center"/>
          </w:tcPr>
          <w:p w14:paraId="60B5FB2C" w14:textId="77777777" w:rsidR="00E01EA3" w:rsidRPr="008C6686" w:rsidRDefault="00E01EA3" w:rsidP="00E01EA3">
            <w:pPr>
              <w:rPr>
                <w:b/>
                <w:noProof/>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071BD5F" w14:textId="77777777" w:rsidR="00E01EA3" w:rsidRPr="008C6686" w:rsidRDefault="00E01EA3" w:rsidP="00E01EA3">
            <w:pPr>
              <w:rPr>
                <w:b/>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67ABF0D" w14:textId="77777777" w:rsidR="00E01EA3" w:rsidRPr="008C6686" w:rsidRDefault="00E01EA3" w:rsidP="00E01EA3">
            <w:pPr>
              <w:rPr>
                <w:b/>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0E0031E3" w14:textId="77777777" w:rsidR="00E01EA3" w:rsidRPr="008C6686" w:rsidRDefault="00E01EA3" w:rsidP="00E01EA3">
            <w:pPr>
              <w:rPr>
                <w:b/>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88694FA" w14:textId="77777777" w:rsidR="00E01EA3" w:rsidRPr="008C6686" w:rsidRDefault="00E01EA3" w:rsidP="00E01EA3">
            <w:pPr>
              <w:rPr>
                <w:b/>
                <w:noProof/>
                <w:sz w:val="20"/>
                <w:szCs w:val="20"/>
              </w:rPr>
            </w:pPr>
          </w:p>
        </w:tc>
      </w:tr>
      <w:tr w:rsidR="00E01EA3" w:rsidRPr="009908E5" w14:paraId="1391CFC8" w14:textId="77777777" w:rsidTr="00C02ECA">
        <w:tc>
          <w:tcPr>
            <w:tcW w:w="1636" w:type="dxa"/>
            <w:vMerge w:val="restart"/>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1B445FB3" w14:textId="77777777" w:rsidR="00E01EA3" w:rsidRPr="00E01EA3" w:rsidRDefault="00E01EA3" w:rsidP="00E01EA3">
            <w:pPr>
              <w:rPr>
                <w:b/>
                <w:noProof/>
                <w:sz w:val="22"/>
                <w:lang w:val="en-IE"/>
              </w:rPr>
            </w:pPr>
            <w:r w:rsidRPr="00E01EA3">
              <w:rPr>
                <w:b/>
                <w:noProof/>
                <w:sz w:val="22"/>
                <w:lang w:val="en-IE"/>
              </w:rPr>
              <w:t xml:space="preserve">TOTAL appropriations </w:t>
            </w:r>
            <w:r w:rsidRPr="00E01EA3">
              <w:rPr>
                <w:noProof/>
                <w:sz w:val="22"/>
                <w:lang w:val="en-IE"/>
              </w:rPr>
              <w:br/>
            </w:r>
            <w:r w:rsidRPr="00E01EA3">
              <w:rPr>
                <w:b/>
                <w:noProof/>
                <w:sz w:val="22"/>
                <w:lang w:val="en-IE"/>
              </w:rPr>
              <w:t>under HEADING 6</w:t>
            </w:r>
            <w:r w:rsidRPr="00E01EA3">
              <w:rPr>
                <w:noProof/>
                <w:sz w:val="22"/>
                <w:lang w:val="en-IE"/>
              </w:rPr>
              <w:br/>
              <w:t>of the multiannual financial framework</w:t>
            </w:r>
          </w:p>
        </w:tc>
        <w:tc>
          <w:tcPr>
            <w:tcW w:w="1307" w:type="dxa"/>
            <w:tcBorders>
              <w:top w:val="single" w:sz="4" w:space="0" w:color="auto"/>
              <w:left w:val="single" w:sz="4" w:space="0" w:color="auto"/>
              <w:bottom w:val="single" w:sz="4" w:space="0" w:color="auto"/>
              <w:right w:val="single" w:sz="4" w:space="0" w:color="auto"/>
            </w:tcBorders>
            <w:vAlign w:val="center"/>
            <w:hideMark/>
          </w:tcPr>
          <w:p w14:paraId="291827B3" w14:textId="77777777" w:rsidR="00E01EA3" w:rsidRPr="00E01EA3" w:rsidRDefault="00E01EA3" w:rsidP="00E01EA3">
            <w:pPr>
              <w:rPr>
                <w:noProof/>
                <w:sz w:val="18"/>
                <w:szCs w:val="18"/>
              </w:rPr>
            </w:pPr>
            <w:r w:rsidRPr="00E01EA3">
              <w:rPr>
                <w:noProof/>
                <w:sz w:val="18"/>
                <w:szCs w:val="18"/>
              </w:rPr>
              <w:t>Commitments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1EB7D76B" w14:textId="77777777" w:rsidR="00E01EA3" w:rsidRPr="00C02ECA" w:rsidRDefault="00E01EA3" w:rsidP="00E01EA3">
            <w:pPr>
              <w:rPr>
                <w:noProof/>
                <w:sz w:val="20"/>
                <w:szCs w:val="20"/>
              </w:rPr>
            </w:pPr>
            <w:r w:rsidRPr="00C02ECA">
              <w:rPr>
                <w:noProof/>
                <w:sz w:val="20"/>
                <w:szCs w:val="20"/>
              </w:rPr>
              <w:t>=4+6</w:t>
            </w:r>
          </w:p>
        </w:tc>
        <w:tc>
          <w:tcPr>
            <w:tcW w:w="850" w:type="dxa"/>
            <w:tcBorders>
              <w:top w:val="single" w:sz="4" w:space="0" w:color="auto"/>
              <w:left w:val="single" w:sz="4" w:space="0" w:color="auto"/>
              <w:bottom w:val="single" w:sz="4" w:space="0" w:color="auto"/>
              <w:right w:val="single" w:sz="4" w:space="0" w:color="auto"/>
            </w:tcBorders>
            <w:vAlign w:val="center"/>
            <w:hideMark/>
          </w:tcPr>
          <w:p w14:paraId="0DCFF21A" w14:textId="77777777" w:rsidR="00E01EA3" w:rsidRPr="008C6686" w:rsidRDefault="00E01EA3" w:rsidP="00E01EA3">
            <w:pPr>
              <w:rPr>
                <w:noProof/>
                <w:sz w:val="20"/>
                <w:szCs w:val="20"/>
              </w:rPr>
            </w:pPr>
            <w:r w:rsidRPr="008C6686">
              <w:rPr>
                <w:noProof/>
                <w:sz w:val="20"/>
                <w:szCs w:val="20"/>
              </w:rPr>
              <w:t>20.000</w:t>
            </w:r>
          </w:p>
        </w:tc>
        <w:tc>
          <w:tcPr>
            <w:tcW w:w="567" w:type="dxa"/>
            <w:tcBorders>
              <w:top w:val="single" w:sz="4" w:space="0" w:color="auto"/>
              <w:left w:val="single" w:sz="4" w:space="0" w:color="auto"/>
              <w:bottom w:val="single" w:sz="4" w:space="0" w:color="auto"/>
              <w:right w:val="single" w:sz="4" w:space="0" w:color="auto"/>
            </w:tcBorders>
            <w:vAlign w:val="center"/>
          </w:tcPr>
          <w:p w14:paraId="7D8774D5" w14:textId="77777777" w:rsidR="00E01EA3" w:rsidRPr="008C6686" w:rsidRDefault="00E01EA3" w:rsidP="00E01EA3">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09A01B8" w14:textId="77777777" w:rsidR="00E01EA3" w:rsidRPr="008C6686" w:rsidRDefault="00E01EA3" w:rsidP="00E01EA3">
            <w:pPr>
              <w:rPr>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3F40D0E0" w14:textId="77777777" w:rsidR="00E01EA3" w:rsidRPr="008C6686" w:rsidRDefault="00E01EA3" w:rsidP="00E01EA3">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49A03D5" w14:textId="77777777" w:rsidR="00E01EA3" w:rsidRPr="008C6686" w:rsidRDefault="00E01EA3" w:rsidP="00E01EA3">
            <w:pPr>
              <w:rPr>
                <w:b/>
                <w:noProof/>
                <w:sz w:val="20"/>
                <w:szCs w:val="20"/>
              </w:rPr>
            </w:pPr>
            <w:r w:rsidRPr="008C6686">
              <w:rPr>
                <w:b/>
                <w:noProof/>
                <w:sz w:val="20"/>
                <w:szCs w:val="20"/>
              </w:rPr>
              <w:t>20.000</w:t>
            </w:r>
          </w:p>
        </w:tc>
      </w:tr>
      <w:tr w:rsidR="00E01EA3" w:rsidRPr="009908E5" w14:paraId="2EF9851A" w14:textId="77777777" w:rsidTr="00C02ECA">
        <w:tc>
          <w:tcPr>
            <w:tcW w:w="1636" w:type="dxa"/>
            <w:vMerge/>
            <w:tcBorders>
              <w:top w:val="single" w:sz="4" w:space="0" w:color="auto"/>
              <w:left w:val="single" w:sz="4" w:space="0" w:color="auto"/>
              <w:bottom w:val="single" w:sz="4" w:space="0" w:color="auto"/>
              <w:right w:val="single" w:sz="4" w:space="0" w:color="auto"/>
            </w:tcBorders>
            <w:vAlign w:val="center"/>
            <w:hideMark/>
          </w:tcPr>
          <w:p w14:paraId="5BDCF77B" w14:textId="77777777" w:rsidR="00E01EA3" w:rsidRPr="009908E5" w:rsidRDefault="00E01EA3" w:rsidP="00E01EA3">
            <w:pPr>
              <w:rPr>
                <w:b/>
                <w:noProof/>
                <w:lang w:val="en-IE"/>
              </w:rPr>
            </w:pPr>
          </w:p>
        </w:tc>
        <w:tc>
          <w:tcPr>
            <w:tcW w:w="1307" w:type="dxa"/>
            <w:tcBorders>
              <w:top w:val="single" w:sz="4" w:space="0" w:color="auto"/>
              <w:left w:val="single" w:sz="4" w:space="0" w:color="auto"/>
              <w:bottom w:val="single" w:sz="4" w:space="0" w:color="auto"/>
              <w:right w:val="single" w:sz="4" w:space="0" w:color="auto"/>
            </w:tcBorders>
            <w:vAlign w:val="center"/>
            <w:hideMark/>
          </w:tcPr>
          <w:p w14:paraId="470F22FE" w14:textId="77777777" w:rsidR="00E01EA3" w:rsidRPr="00E01EA3" w:rsidRDefault="00E01EA3" w:rsidP="00E01EA3">
            <w:pPr>
              <w:rPr>
                <w:noProof/>
                <w:sz w:val="18"/>
                <w:szCs w:val="18"/>
              </w:rPr>
            </w:pPr>
            <w:r w:rsidRPr="00E01EA3">
              <w:rPr>
                <w:noProof/>
                <w:sz w:val="18"/>
                <w:szCs w:val="18"/>
              </w:rPr>
              <w:t>Payments</w:t>
            </w:r>
          </w:p>
        </w:tc>
        <w:tc>
          <w:tcPr>
            <w:tcW w:w="851" w:type="dxa"/>
            <w:tcBorders>
              <w:top w:val="single" w:sz="4" w:space="0" w:color="auto"/>
              <w:left w:val="single" w:sz="4" w:space="0" w:color="auto"/>
              <w:bottom w:val="single" w:sz="4" w:space="0" w:color="auto"/>
              <w:right w:val="single" w:sz="4" w:space="0" w:color="auto"/>
            </w:tcBorders>
            <w:vAlign w:val="center"/>
            <w:hideMark/>
          </w:tcPr>
          <w:p w14:paraId="2ABE4709" w14:textId="77777777" w:rsidR="00E01EA3" w:rsidRPr="00C02ECA" w:rsidRDefault="00E01EA3" w:rsidP="00E01EA3">
            <w:pPr>
              <w:rPr>
                <w:noProof/>
                <w:sz w:val="20"/>
                <w:szCs w:val="20"/>
              </w:rPr>
            </w:pPr>
            <w:r w:rsidRPr="00C02ECA">
              <w:rPr>
                <w:noProof/>
                <w:sz w:val="20"/>
                <w:szCs w:val="20"/>
              </w:rPr>
              <w:t>=5+ 6</w:t>
            </w:r>
          </w:p>
        </w:tc>
        <w:tc>
          <w:tcPr>
            <w:tcW w:w="850" w:type="dxa"/>
            <w:tcBorders>
              <w:top w:val="single" w:sz="4" w:space="0" w:color="auto"/>
              <w:left w:val="single" w:sz="4" w:space="0" w:color="auto"/>
              <w:bottom w:val="single" w:sz="4" w:space="0" w:color="auto"/>
              <w:right w:val="single" w:sz="4" w:space="0" w:color="auto"/>
            </w:tcBorders>
            <w:vAlign w:val="center"/>
            <w:hideMark/>
          </w:tcPr>
          <w:p w14:paraId="60B7F929" w14:textId="77777777" w:rsidR="00E01EA3" w:rsidRPr="008C6686" w:rsidRDefault="00E01EA3" w:rsidP="00E01EA3">
            <w:pPr>
              <w:rPr>
                <w:noProof/>
                <w:sz w:val="20"/>
                <w:szCs w:val="20"/>
              </w:rPr>
            </w:pPr>
            <w:r w:rsidRPr="008C6686">
              <w:rPr>
                <w:noProof/>
                <w:sz w:val="20"/>
                <w:szCs w:val="20"/>
              </w:rPr>
              <w:t>20.000</w:t>
            </w:r>
          </w:p>
        </w:tc>
        <w:tc>
          <w:tcPr>
            <w:tcW w:w="567" w:type="dxa"/>
            <w:tcBorders>
              <w:top w:val="single" w:sz="4" w:space="0" w:color="auto"/>
              <w:left w:val="single" w:sz="4" w:space="0" w:color="auto"/>
              <w:bottom w:val="single" w:sz="4" w:space="0" w:color="auto"/>
              <w:right w:val="single" w:sz="4" w:space="0" w:color="auto"/>
            </w:tcBorders>
            <w:vAlign w:val="center"/>
          </w:tcPr>
          <w:p w14:paraId="0CDE9262" w14:textId="77777777" w:rsidR="00E01EA3" w:rsidRPr="008C6686" w:rsidRDefault="00E01EA3" w:rsidP="00E01EA3">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1A27013" w14:textId="77777777" w:rsidR="00E01EA3" w:rsidRPr="008C6686" w:rsidRDefault="00E01EA3" w:rsidP="00E01EA3">
            <w:pPr>
              <w:rPr>
                <w:noProof/>
                <w:sz w:val="20"/>
                <w:szCs w:val="20"/>
              </w:rPr>
            </w:pPr>
          </w:p>
        </w:tc>
        <w:tc>
          <w:tcPr>
            <w:tcW w:w="2662" w:type="dxa"/>
            <w:tcBorders>
              <w:top w:val="single" w:sz="4" w:space="0" w:color="auto"/>
              <w:left w:val="single" w:sz="4" w:space="0" w:color="auto"/>
              <w:bottom w:val="single" w:sz="4" w:space="0" w:color="auto"/>
              <w:right w:val="single" w:sz="4" w:space="0" w:color="auto"/>
            </w:tcBorders>
            <w:vAlign w:val="center"/>
          </w:tcPr>
          <w:p w14:paraId="5FB264C3" w14:textId="77777777" w:rsidR="00E01EA3" w:rsidRPr="008C6686" w:rsidRDefault="00E01EA3" w:rsidP="00E01EA3">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9D08134" w14:textId="77777777" w:rsidR="00E01EA3" w:rsidRPr="008C6686" w:rsidRDefault="00E01EA3" w:rsidP="00E01EA3">
            <w:pPr>
              <w:rPr>
                <w:b/>
                <w:noProof/>
                <w:sz w:val="20"/>
                <w:szCs w:val="20"/>
              </w:rPr>
            </w:pPr>
            <w:r w:rsidRPr="008C6686">
              <w:rPr>
                <w:b/>
                <w:noProof/>
                <w:sz w:val="20"/>
                <w:szCs w:val="20"/>
              </w:rPr>
              <w:t>20.000</w:t>
            </w:r>
          </w:p>
        </w:tc>
      </w:tr>
    </w:tbl>
    <w:p w14:paraId="35740EC9" w14:textId="77777777" w:rsidR="009D5D80" w:rsidRDefault="009D5D80" w:rsidP="009D5D80">
      <w:pPr>
        <w:rPr>
          <w:b/>
          <w:noProof/>
          <w:u w:val="single"/>
          <w:lang w:val="en-IE"/>
        </w:rPr>
      </w:pPr>
    </w:p>
    <w:p w14:paraId="406814C7" w14:textId="77777777" w:rsidR="009D5D80" w:rsidRDefault="009D5D80" w:rsidP="009D5D80">
      <w:pPr>
        <w:rPr>
          <w:b/>
          <w:noProof/>
          <w:u w:val="single"/>
          <w:lang w:val="en-IE"/>
        </w:rPr>
      </w:pPr>
      <w:r w:rsidRPr="009908E5">
        <w:rPr>
          <w:b/>
          <w:noProof/>
          <w:u w:val="single"/>
          <w:lang w:val="en-IE"/>
        </w:rPr>
        <w:t>If more than one operational heading is affected by the proposal / initiative, repeat the section above:</w:t>
      </w:r>
    </w:p>
    <w:p w14:paraId="73F1F560" w14:textId="77777777" w:rsidR="006142EA" w:rsidRPr="009908E5" w:rsidRDefault="006142EA" w:rsidP="009D5D80">
      <w:pPr>
        <w:rPr>
          <w:b/>
          <w:noProof/>
          <w:u w:val="single"/>
          <w:lang w:val="en-IE"/>
        </w:rPr>
      </w:pPr>
    </w:p>
    <w:tbl>
      <w:tblPr>
        <w:tblW w:w="9640" w:type="dxa"/>
        <w:tblInd w:w="-176"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1560"/>
        <w:gridCol w:w="1276"/>
        <w:gridCol w:w="709"/>
        <w:gridCol w:w="850"/>
        <w:gridCol w:w="709"/>
        <w:gridCol w:w="850"/>
        <w:gridCol w:w="851"/>
        <w:gridCol w:w="850"/>
        <w:gridCol w:w="993"/>
        <w:gridCol w:w="992"/>
      </w:tblGrid>
      <w:tr w:rsidR="008C6686" w:rsidRPr="008C6686" w14:paraId="159C0453" w14:textId="77777777" w:rsidTr="00786315">
        <w:trPr>
          <w:trHeight w:val="277"/>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245F50F9" w14:textId="77777777" w:rsidR="008C6686" w:rsidRPr="008C6686" w:rsidRDefault="008C6686" w:rsidP="00306454">
            <w:pPr>
              <w:rPr>
                <w:noProof/>
                <w:sz w:val="20"/>
                <w:szCs w:val="20"/>
                <w:lang w:val="en-IE"/>
              </w:rPr>
            </w:pPr>
            <w:r w:rsidRPr="008C6686">
              <w:rPr>
                <w:noProof/>
                <w:sz w:val="20"/>
                <w:szCs w:val="20"/>
              </w:rPr>
              <w:t>□</w:t>
            </w:r>
            <w:r w:rsidRPr="008C6686">
              <w:rPr>
                <w:noProof/>
                <w:sz w:val="20"/>
                <w:szCs w:val="20"/>
                <w:lang w:val="en-IE"/>
              </w:rPr>
              <w:t xml:space="preserve"> TOTAL operational appropriations (all operational headings)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7B225EA" w14:textId="77777777" w:rsidR="008C6686" w:rsidRPr="00E94D98" w:rsidRDefault="008C6686" w:rsidP="00306454">
            <w:pPr>
              <w:rPr>
                <w:noProof/>
                <w:sz w:val="16"/>
                <w:szCs w:val="16"/>
              </w:rPr>
            </w:pPr>
            <w:r w:rsidRPr="00E94D98">
              <w:rPr>
                <w:noProof/>
                <w:sz w:val="16"/>
                <w:szCs w:val="16"/>
              </w:rPr>
              <w:t>Commitments</w:t>
            </w:r>
          </w:p>
        </w:tc>
        <w:tc>
          <w:tcPr>
            <w:tcW w:w="709" w:type="dxa"/>
            <w:tcBorders>
              <w:top w:val="single" w:sz="4" w:space="0" w:color="auto"/>
              <w:left w:val="single" w:sz="4" w:space="0" w:color="auto"/>
              <w:bottom w:val="single" w:sz="4" w:space="0" w:color="auto"/>
              <w:right w:val="single" w:sz="4" w:space="0" w:color="auto"/>
            </w:tcBorders>
            <w:vAlign w:val="center"/>
            <w:hideMark/>
          </w:tcPr>
          <w:p w14:paraId="08656A76" w14:textId="77777777" w:rsidR="008C6686" w:rsidRPr="008C6686" w:rsidRDefault="008C6686" w:rsidP="00306454">
            <w:pPr>
              <w:rPr>
                <w:noProof/>
                <w:sz w:val="20"/>
                <w:szCs w:val="20"/>
              </w:rPr>
            </w:pPr>
            <w:r w:rsidRPr="008C6686">
              <w:rPr>
                <w:noProof/>
                <w:sz w:val="20"/>
                <w:szCs w:val="20"/>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35B1EC70" w14:textId="77777777" w:rsidR="008C6686" w:rsidRPr="008C6686" w:rsidRDefault="008C6686" w:rsidP="00306454">
            <w:pPr>
              <w:rPr>
                <w:noProof/>
                <w:sz w:val="20"/>
                <w:szCs w:val="20"/>
              </w:rPr>
            </w:pPr>
            <w:r w:rsidRPr="008C6686">
              <w:rPr>
                <w:noProof/>
                <w:sz w:val="20"/>
                <w:szCs w:val="20"/>
              </w:rPr>
              <w:t>20.000</w:t>
            </w:r>
          </w:p>
        </w:tc>
        <w:tc>
          <w:tcPr>
            <w:tcW w:w="709" w:type="dxa"/>
            <w:tcBorders>
              <w:top w:val="single" w:sz="4" w:space="0" w:color="auto"/>
              <w:left w:val="single" w:sz="4" w:space="0" w:color="auto"/>
              <w:bottom w:val="single" w:sz="4" w:space="0" w:color="auto"/>
              <w:right w:val="single" w:sz="4" w:space="0" w:color="auto"/>
            </w:tcBorders>
            <w:vAlign w:val="center"/>
          </w:tcPr>
          <w:p w14:paraId="05C847AD" w14:textId="77777777" w:rsidR="008C6686" w:rsidRPr="008C6686"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F727A28" w14:textId="77777777" w:rsidR="008C6686" w:rsidRPr="008C6686" w:rsidRDefault="008C6686"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15C54738" w14:textId="77777777" w:rsidR="008C6686" w:rsidRPr="008C6686"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C49FE65" w14:textId="77777777" w:rsidR="008C6686" w:rsidRPr="008C6686" w:rsidRDefault="008C6686" w:rsidP="00306454">
            <w:pPr>
              <w:rPr>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4DB1345E" w14:textId="77777777" w:rsidR="008C6686" w:rsidRPr="008C6686" w:rsidRDefault="008C6686"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2232E586" w14:textId="77777777" w:rsidR="008C6686" w:rsidRPr="008C6686" w:rsidRDefault="008C6686" w:rsidP="00306454">
            <w:pPr>
              <w:rPr>
                <w:b/>
                <w:noProof/>
                <w:sz w:val="20"/>
                <w:szCs w:val="20"/>
              </w:rPr>
            </w:pPr>
            <w:r w:rsidRPr="008C6686">
              <w:rPr>
                <w:b/>
                <w:noProof/>
                <w:sz w:val="20"/>
                <w:szCs w:val="20"/>
              </w:rPr>
              <w:t>20.000</w:t>
            </w:r>
          </w:p>
        </w:tc>
      </w:tr>
      <w:tr w:rsidR="008C6686" w:rsidRPr="008C6686" w14:paraId="1F499C80" w14:textId="77777777" w:rsidTr="00786315">
        <w:tc>
          <w:tcPr>
            <w:tcW w:w="1560" w:type="dxa"/>
            <w:vMerge/>
            <w:tcBorders>
              <w:top w:val="single" w:sz="4" w:space="0" w:color="auto"/>
              <w:left w:val="single" w:sz="4" w:space="0" w:color="auto"/>
              <w:bottom w:val="single" w:sz="4" w:space="0" w:color="auto"/>
            </w:tcBorders>
            <w:vAlign w:val="center"/>
            <w:hideMark/>
          </w:tcPr>
          <w:p w14:paraId="1D5E91F0" w14:textId="77777777" w:rsidR="008C6686" w:rsidRPr="008C6686" w:rsidRDefault="008C6686" w:rsidP="00306454">
            <w:pPr>
              <w:rPr>
                <w:noProof/>
                <w:sz w:val="20"/>
                <w:szCs w:val="20"/>
                <w:lang w:val="en-IE"/>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01156FD" w14:textId="77777777" w:rsidR="008C6686" w:rsidRPr="00E94D98" w:rsidRDefault="008C6686" w:rsidP="00306454">
            <w:pPr>
              <w:rPr>
                <w:noProof/>
                <w:sz w:val="16"/>
                <w:szCs w:val="16"/>
              </w:rPr>
            </w:pPr>
            <w:r w:rsidRPr="00E94D98">
              <w:rPr>
                <w:noProof/>
                <w:sz w:val="16"/>
                <w:szCs w:val="16"/>
              </w:rPr>
              <w:t>Payments</w:t>
            </w:r>
          </w:p>
        </w:tc>
        <w:tc>
          <w:tcPr>
            <w:tcW w:w="709" w:type="dxa"/>
            <w:tcBorders>
              <w:top w:val="single" w:sz="4" w:space="0" w:color="auto"/>
              <w:left w:val="single" w:sz="4" w:space="0" w:color="auto"/>
              <w:bottom w:val="single" w:sz="4" w:space="0" w:color="auto"/>
              <w:right w:val="single" w:sz="4" w:space="0" w:color="auto"/>
            </w:tcBorders>
            <w:vAlign w:val="center"/>
            <w:hideMark/>
          </w:tcPr>
          <w:p w14:paraId="44430798" w14:textId="77777777" w:rsidR="008C6686" w:rsidRPr="008C6686" w:rsidRDefault="008C6686" w:rsidP="00306454">
            <w:pPr>
              <w:rPr>
                <w:noProof/>
                <w:sz w:val="20"/>
                <w:szCs w:val="20"/>
              </w:rPr>
            </w:pPr>
            <w:r w:rsidRPr="008C6686">
              <w:rPr>
                <w:noProof/>
                <w:sz w:val="20"/>
                <w:szCs w:val="20"/>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872A55" w14:textId="77777777" w:rsidR="008C6686" w:rsidRPr="008C6686" w:rsidRDefault="008C6686" w:rsidP="00306454">
            <w:pPr>
              <w:rPr>
                <w:noProof/>
                <w:sz w:val="20"/>
                <w:szCs w:val="20"/>
              </w:rPr>
            </w:pPr>
            <w:r w:rsidRPr="008C6686">
              <w:rPr>
                <w:noProof/>
                <w:sz w:val="20"/>
                <w:szCs w:val="20"/>
              </w:rPr>
              <w:t>20.000</w:t>
            </w:r>
          </w:p>
        </w:tc>
        <w:tc>
          <w:tcPr>
            <w:tcW w:w="709" w:type="dxa"/>
            <w:tcBorders>
              <w:top w:val="single" w:sz="4" w:space="0" w:color="auto"/>
              <w:left w:val="single" w:sz="4" w:space="0" w:color="auto"/>
              <w:bottom w:val="single" w:sz="4" w:space="0" w:color="auto"/>
              <w:right w:val="single" w:sz="4" w:space="0" w:color="auto"/>
            </w:tcBorders>
            <w:vAlign w:val="center"/>
          </w:tcPr>
          <w:p w14:paraId="0E6FF019" w14:textId="77777777" w:rsidR="008C6686" w:rsidRPr="008C6686"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75AB42A" w14:textId="77777777" w:rsidR="008C6686" w:rsidRPr="008C6686" w:rsidRDefault="008C6686"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6DBE9B3A" w14:textId="77777777" w:rsidR="008C6686" w:rsidRPr="008C6686"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455F688" w14:textId="77777777" w:rsidR="008C6686" w:rsidRPr="008C6686" w:rsidRDefault="008C6686" w:rsidP="00306454">
            <w:pPr>
              <w:rPr>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0DF9FFD" w14:textId="77777777" w:rsidR="008C6686" w:rsidRPr="008C6686" w:rsidRDefault="008C6686"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E098BEC" w14:textId="77777777" w:rsidR="008C6686" w:rsidRPr="008C6686" w:rsidRDefault="008C6686" w:rsidP="00306454">
            <w:pPr>
              <w:rPr>
                <w:b/>
                <w:noProof/>
                <w:sz w:val="20"/>
                <w:szCs w:val="20"/>
              </w:rPr>
            </w:pPr>
            <w:r w:rsidRPr="008C6686">
              <w:rPr>
                <w:b/>
                <w:noProof/>
                <w:sz w:val="20"/>
                <w:szCs w:val="20"/>
              </w:rPr>
              <w:t>20.000</w:t>
            </w:r>
          </w:p>
        </w:tc>
      </w:tr>
      <w:tr w:rsidR="008C6686" w:rsidRPr="008C6686" w14:paraId="2EDD9D13" w14:textId="77777777" w:rsidTr="00786315">
        <w:trPr>
          <w:trHeight w:val="533"/>
        </w:trPr>
        <w:tc>
          <w:tcPr>
            <w:tcW w:w="2836" w:type="dxa"/>
            <w:gridSpan w:val="2"/>
            <w:tcBorders>
              <w:top w:val="single" w:sz="4" w:space="0" w:color="auto"/>
              <w:left w:val="single" w:sz="4" w:space="0" w:color="auto"/>
              <w:bottom w:val="single" w:sz="4" w:space="0" w:color="auto"/>
              <w:right w:val="single" w:sz="4" w:space="0" w:color="auto"/>
            </w:tcBorders>
            <w:vAlign w:val="center"/>
            <w:hideMark/>
          </w:tcPr>
          <w:p w14:paraId="6605A414" w14:textId="77777777" w:rsidR="008C6686" w:rsidRPr="008C6686" w:rsidRDefault="008C6686" w:rsidP="00306454">
            <w:pPr>
              <w:rPr>
                <w:noProof/>
                <w:sz w:val="20"/>
                <w:szCs w:val="20"/>
                <w:lang w:val="en-IE"/>
              </w:rPr>
            </w:pPr>
            <w:r w:rsidRPr="008C6686">
              <w:rPr>
                <w:noProof/>
                <w:sz w:val="20"/>
                <w:szCs w:val="20"/>
                <w:lang w:val="en-IE"/>
              </w:rPr>
              <w:t xml:space="preserve"> TOTAL appropriations of an administrative nature financed from the envelope for specific programmes (all operational headings)</w:t>
            </w:r>
          </w:p>
        </w:tc>
        <w:tc>
          <w:tcPr>
            <w:tcW w:w="709" w:type="dxa"/>
            <w:tcBorders>
              <w:top w:val="single" w:sz="4" w:space="0" w:color="auto"/>
              <w:left w:val="single" w:sz="4" w:space="0" w:color="auto"/>
              <w:bottom w:val="single" w:sz="4" w:space="0" w:color="auto"/>
              <w:right w:val="single" w:sz="4" w:space="0" w:color="auto"/>
            </w:tcBorders>
            <w:vAlign w:val="center"/>
          </w:tcPr>
          <w:p w14:paraId="01747B58" w14:textId="77777777" w:rsidR="008C6686" w:rsidRPr="008C6686" w:rsidRDefault="008C6686" w:rsidP="00306454">
            <w:pPr>
              <w:rPr>
                <w:noProof/>
                <w:sz w:val="20"/>
                <w:szCs w:val="20"/>
                <w:lang w:val="en-IE"/>
              </w:rPr>
            </w:pPr>
          </w:p>
          <w:p w14:paraId="6CAC9DE8" w14:textId="77777777" w:rsidR="008C6686" w:rsidRPr="008C6686" w:rsidRDefault="008C6686" w:rsidP="00306454">
            <w:pPr>
              <w:rPr>
                <w:noProof/>
                <w:sz w:val="20"/>
                <w:szCs w:val="20"/>
              </w:rPr>
            </w:pPr>
            <w:r w:rsidRPr="008C6686">
              <w:rPr>
                <w:noProof/>
                <w:sz w:val="20"/>
                <w:szCs w:val="20"/>
              </w:rPr>
              <w:t>(6)</w:t>
            </w:r>
          </w:p>
        </w:tc>
        <w:tc>
          <w:tcPr>
            <w:tcW w:w="850" w:type="dxa"/>
            <w:tcBorders>
              <w:top w:val="single" w:sz="4" w:space="0" w:color="auto"/>
              <w:left w:val="single" w:sz="4" w:space="0" w:color="auto"/>
              <w:bottom w:val="single" w:sz="4" w:space="0" w:color="auto"/>
              <w:right w:val="single" w:sz="4" w:space="0" w:color="auto"/>
            </w:tcBorders>
            <w:vAlign w:val="center"/>
          </w:tcPr>
          <w:p w14:paraId="3532BD4D" w14:textId="77777777" w:rsidR="008C6686" w:rsidRPr="008C6686" w:rsidRDefault="008C6686" w:rsidP="00306454">
            <w:pPr>
              <w:rPr>
                <w:b/>
                <w:noProof/>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76950744" w14:textId="77777777" w:rsidR="008C6686" w:rsidRPr="008C6686" w:rsidRDefault="008C6686" w:rsidP="00306454">
            <w:pPr>
              <w:rPr>
                <w:b/>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E44A2CE" w14:textId="77777777" w:rsidR="008C6686" w:rsidRPr="008C6686" w:rsidRDefault="008C6686" w:rsidP="00306454">
            <w:pPr>
              <w:rPr>
                <w:b/>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3A269047" w14:textId="77777777" w:rsidR="008C6686" w:rsidRPr="008C6686" w:rsidRDefault="008C6686" w:rsidP="00306454">
            <w:pPr>
              <w:rPr>
                <w:b/>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479CCA8" w14:textId="77777777" w:rsidR="008C6686" w:rsidRPr="008C6686" w:rsidRDefault="008C6686" w:rsidP="00306454">
            <w:pPr>
              <w:rPr>
                <w:b/>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7FAD3333" w14:textId="77777777" w:rsidR="008C6686" w:rsidRPr="008C6686" w:rsidRDefault="008C6686" w:rsidP="00306454">
            <w:pPr>
              <w:rPr>
                <w:b/>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2923A91" w14:textId="77777777" w:rsidR="008C6686" w:rsidRPr="008C6686" w:rsidRDefault="008C6686" w:rsidP="00306454">
            <w:pPr>
              <w:rPr>
                <w:b/>
                <w:noProof/>
                <w:sz w:val="20"/>
                <w:szCs w:val="20"/>
              </w:rPr>
            </w:pPr>
          </w:p>
        </w:tc>
      </w:tr>
      <w:tr w:rsidR="008C6686" w:rsidRPr="008C6686" w14:paraId="0FCA8AF0" w14:textId="77777777" w:rsidTr="00786315">
        <w:tc>
          <w:tcPr>
            <w:tcW w:w="1560" w:type="dxa"/>
            <w:vMerge w:val="restart"/>
            <w:tcBorders>
              <w:top w:val="single" w:sz="4" w:space="0" w:color="FF0000"/>
              <w:left w:val="single" w:sz="4" w:space="0" w:color="auto"/>
              <w:bottom w:val="single" w:sz="4" w:space="0" w:color="auto"/>
              <w:right w:val="single" w:sz="4" w:space="0" w:color="auto"/>
            </w:tcBorders>
            <w:vAlign w:val="center"/>
            <w:hideMark/>
          </w:tcPr>
          <w:p w14:paraId="06DFB7ED" w14:textId="77777777" w:rsidR="008C6686" w:rsidRPr="00E94D98" w:rsidRDefault="008C6686" w:rsidP="00306454">
            <w:pPr>
              <w:rPr>
                <w:b/>
                <w:bCs/>
                <w:noProof/>
                <w:sz w:val="18"/>
                <w:szCs w:val="18"/>
                <w:lang w:val="en-IE"/>
              </w:rPr>
            </w:pPr>
            <w:r w:rsidRPr="00E94D98">
              <w:rPr>
                <w:b/>
                <w:bCs/>
                <w:noProof/>
                <w:sz w:val="18"/>
                <w:szCs w:val="18"/>
                <w:lang w:val="en-IE"/>
              </w:rPr>
              <w:t xml:space="preserve">TOTAL appropriations </w:t>
            </w:r>
            <w:r w:rsidRPr="00E94D98">
              <w:rPr>
                <w:noProof/>
                <w:sz w:val="18"/>
                <w:szCs w:val="18"/>
                <w:lang w:val="en-IE"/>
              </w:rPr>
              <w:br/>
            </w:r>
            <w:r w:rsidRPr="00E94D98">
              <w:rPr>
                <w:b/>
                <w:bCs/>
                <w:noProof/>
                <w:sz w:val="18"/>
                <w:szCs w:val="18"/>
                <w:lang w:val="en-IE"/>
              </w:rPr>
              <w:t>under HEADINGS 1 to 6</w:t>
            </w:r>
            <w:r w:rsidRPr="00E94D98">
              <w:rPr>
                <w:noProof/>
                <w:sz w:val="18"/>
                <w:szCs w:val="18"/>
                <w:lang w:val="en-IE"/>
              </w:rPr>
              <w:br/>
              <w:t>of the multiannual financial framework</w:t>
            </w:r>
            <w:r w:rsidRPr="00E94D98">
              <w:rPr>
                <w:noProof/>
                <w:sz w:val="18"/>
                <w:szCs w:val="18"/>
                <w:lang w:val="en-IE"/>
              </w:rPr>
              <w:br/>
              <w:t>(Reference amount)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F9FA04A" w14:textId="77777777" w:rsidR="008C6686" w:rsidRPr="00E94D98" w:rsidRDefault="008C6686" w:rsidP="00306454">
            <w:pPr>
              <w:rPr>
                <w:noProof/>
                <w:sz w:val="16"/>
                <w:szCs w:val="16"/>
              </w:rPr>
            </w:pPr>
            <w:r w:rsidRPr="00E94D98">
              <w:rPr>
                <w:noProof/>
                <w:sz w:val="16"/>
                <w:szCs w:val="16"/>
              </w:rPr>
              <w:t>Commitments</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D522A1" w14:textId="77777777" w:rsidR="008C6686" w:rsidRPr="008C6686" w:rsidRDefault="008C6686" w:rsidP="00306454">
            <w:pPr>
              <w:rPr>
                <w:noProof/>
                <w:sz w:val="20"/>
                <w:szCs w:val="20"/>
              </w:rPr>
            </w:pPr>
            <w:r w:rsidRPr="008C6686">
              <w:rPr>
                <w:noProof/>
                <w:sz w:val="20"/>
                <w:szCs w:val="20"/>
              </w:rPr>
              <w:t>=4+ 6</w:t>
            </w:r>
          </w:p>
        </w:tc>
        <w:tc>
          <w:tcPr>
            <w:tcW w:w="850" w:type="dxa"/>
            <w:tcBorders>
              <w:top w:val="single" w:sz="4" w:space="0" w:color="auto"/>
              <w:left w:val="single" w:sz="4" w:space="0" w:color="auto"/>
              <w:bottom w:val="single" w:sz="4" w:space="0" w:color="auto"/>
              <w:right w:val="single" w:sz="4" w:space="0" w:color="auto"/>
            </w:tcBorders>
            <w:vAlign w:val="center"/>
            <w:hideMark/>
          </w:tcPr>
          <w:p w14:paraId="409E5BF8" w14:textId="77777777" w:rsidR="008C6686" w:rsidRPr="008C6686" w:rsidRDefault="008C6686" w:rsidP="00306454">
            <w:pPr>
              <w:rPr>
                <w:noProof/>
                <w:sz w:val="20"/>
                <w:szCs w:val="20"/>
              </w:rPr>
            </w:pPr>
            <w:r w:rsidRPr="008C6686">
              <w:rPr>
                <w:noProof/>
                <w:sz w:val="20"/>
                <w:szCs w:val="20"/>
              </w:rPr>
              <w:t>20.000</w:t>
            </w:r>
          </w:p>
        </w:tc>
        <w:tc>
          <w:tcPr>
            <w:tcW w:w="709" w:type="dxa"/>
            <w:tcBorders>
              <w:top w:val="single" w:sz="4" w:space="0" w:color="auto"/>
              <w:left w:val="single" w:sz="4" w:space="0" w:color="auto"/>
              <w:bottom w:val="single" w:sz="4" w:space="0" w:color="auto"/>
              <w:right w:val="single" w:sz="4" w:space="0" w:color="auto"/>
            </w:tcBorders>
            <w:vAlign w:val="center"/>
          </w:tcPr>
          <w:p w14:paraId="163B1F00" w14:textId="77777777" w:rsidR="008C6686" w:rsidRPr="008C6686"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520F7AC" w14:textId="77777777" w:rsidR="008C6686" w:rsidRPr="008C6686" w:rsidRDefault="008C6686"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0CCA75ED" w14:textId="77777777" w:rsidR="008C6686" w:rsidRPr="008C6686"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E1AC310" w14:textId="77777777" w:rsidR="008C6686" w:rsidRPr="008C6686" w:rsidRDefault="008C6686" w:rsidP="00306454">
            <w:pPr>
              <w:rPr>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73BA1EF7" w14:textId="77777777" w:rsidR="008C6686" w:rsidRPr="008C6686" w:rsidRDefault="008C6686"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4642E7FC" w14:textId="77777777" w:rsidR="008C6686" w:rsidRPr="008C6686" w:rsidRDefault="008C6686" w:rsidP="00306454">
            <w:pPr>
              <w:rPr>
                <w:b/>
                <w:noProof/>
                <w:sz w:val="20"/>
                <w:szCs w:val="20"/>
              </w:rPr>
            </w:pPr>
            <w:r w:rsidRPr="008C6686">
              <w:rPr>
                <w:b/>
                <w:noProof/>
                <w:sz w:val="20"/>
                <w:szCs w:val="20"/>
              </w:rPr>
              <w:t>20.000</w:t>
            </w:r>
          </w:p>
        </w:tc>
      </w:tr>
      <w:tr w:rsidR="008C6686" w:rsidRPr="008C6686" w14:paraId="439CFF72" w14:textId="77777777" w:rsidTr="00786315">
        <w:tc>
          <w:tcPr>
            <w:tcW w:w="1560" w:type="dxa"/>
            <w:vMerge/>
            <w:tcBorders>
              <w:top w:val="single" w:sz="4" w:space="0" w:color="auto"/>
              <w:left w:val="single" w:sz="4" w:space="0" w:color="auto"/>
              <w:bottom w:val="single" w:sz="4" w:space="0" w:color="auto"/>
            </w:tcBorders>
            <w:vAlign w:val="center"/>
            <w:hideMark/>
          </w:tcPr>
          <w:p w14:paraId="6840CB3D" w14:textId="77777777" w:rsidR="008C6686" w:rsidRPr="008C6686" w:rsidRDefault="008C6686" w:rsidP="00306454">
            <w:pPr>
              <w:rPr>
                <w:b/>
                <w:noProof/>
                <w:sz w:val="20"/>
                <w:szCs w:val="20"/>
                <w:lang w:val="en-IE"/>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18C1C9E4" w14:textId="77777777" w:rsidR="008C6686" w:rsidRPr="00E94D98" w:rsidRDefault="008C6686" w:rsidP="00306454">
            <w:pPr>
              <w:rPr>
                <w:noProof/>
                <w:sz w:val="16"/>
                <w:szCs w:val="16"/>
              </w:rPr>
            </w:pPr>
            <w:r w:rsidRPr="00E94D98">
              <w:rPr>
                <w:noProof/>
                <w:sz w:val="16"/>
                <w:szCs w:val="16"/>
              </w:rPr>
              <w:t>Payments</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6AE46D" w14:textId="77777777" w:rsidR="008C6686" w:rsidRPr="008C6686" w:rsidRDefault="008C6686" w:rsidP="00306454">
            <w:pPr>
              <w:rPr>
                <w:noProof/>
                <w:sz w:val="20"/>
                <w:szCs w:val="20"/>
              </w:rPr>
            </w:pPr>
            <w:r w:rsidRPr="008C6686">
              <w:rPr>
                <w:noProof/>
                <w:sz w:val="20"/>
                <w:szCs w:val="20"/>
              </w:rPr>
              <w:t>=5+ 6</w:t>
            </w:r>
          </w:p>
        </w:tc>
        <w:tc>
          <w:tcPr>
            <w:tcW w:w="850" w:type="dxa"/>
            <w:tcBorders>
              <w:top w:val="single" w:sz="4" w:space="0" w:color="auto"/>
              <w:left w:val="single" w:sz="4" w:space="0" w:color="auto"/>
              <w:bottom w:val="single" w:sz="4" w:space="0" w:color="auto"/>
              <w:right w:val="single" w:sz="4" w:space="0" w:color="auto"/>
            </w:tcBorders>
            <w:vAlign w:val="center"/>
            <w:hideMark/>
          </w:tcPr>
          <w:p w14:paraId="68CA1711" w14:textId="77777777" w:rsidR="008C6686" w:rsidRPr="008C6686" w:rsidRDefault="008C6686" w:rsidP="00306454">
            <w:pPr>
              <w:rPr>
                <w:noProof/>
                <w:sz w:val="20"/>
                <w:szCs w:val="20"/>
              </w:rPr>
            </w:pPr>
            <w:r w:rsidRPr="008C6686">
              <w:rPr>
                <w:noProof/>
                <w:sz w:val="20"/>
                <w:szCs w:val="20"/>
              </w:rPr>
              <w:t>20.000</w:t>
            </w:r>
          </w:p>
        </w:tc>
        <w:tc>
          <w:tcPr>
            <w:tcW w:w="709" w:type="dxa"/>
            <w:tcBorders>
              <w:top w:val="single" w:sz="4" w:space="0" w:color="auto"/>
              <w:left w:val="single" w:sz="4" w:space="0" w:color="auto"/>
              <w:bottom w:val="single" w:sz="4" w:space="0" w:color="auto"/>
              <w:right w:val="single" w:sz="4" w:space="0" w:color="auto"/>
            </w:tcBorders>
            <w:vAlign w:val="center"/>
          </w:tcPr>
          <w:p w14:paraId="2BE3CF7A" w14:textId="77777777" w:rsidR="008C6686" w:rsidRPr="008C6686"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D9B4F2A" w14:textId="77777777" w:rsidR="008C6686" w:rsidRPr="008C6686" w:rsidRDefault="008C6686"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2A38E1EA" w14:textId="77777777" w:rsidR="008C6686" w:rsidRPr="008C6686" w:rsidRDefault="008C6686"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33F97CF" w14:textId="77777777" w:rsidR="008C6686" w:rsidRPr="008C6686" w:rsidRDefault="008C6686" w:rsidP="00306454">
            <w:pPr>
              <w:rPr>
                <w:noProof/>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19AFDD2F" w14:textId="77777777" w:rsidR="008C6686" w:rsidRPr="008C6686" w:rsidRDefault="008C6686" w:rsidP="00306454">
            <w:pPr>
              <w:rPr>
                <w:noProof/>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AC506A8" w14:textId="77777777" w:rsidR="008C6686" w:rsidRPr="008C6686" w:rsidRDefault="008C6686" w:rsidP="00306454">
            <w:pPr>
              <w:rPr>
                <w:b/>
                <w:noProof/>
                <w:sz w:val="20"/>
                <w:szCs w:val="20"/>
              </w:rPr>
            </w:pPr>
            <w:r w:rsidRPr="008C6686">
              <w:rPr>
                <w:b/>
                <w:noProof/>
                <w:sz w:val="20"/>
                <w:szCs w:val="20"/>
              </w:rPr>
              <w:t>20.000</w:t>
            </w:r>
          </w:p>
        </w:tc>
      </w:tr>
    </w:tbl>
    <w:p w14:paraId="79009CE4" w14:textId="77777777" w:rsidR="009D5D80" w:rsidRPr="008C6686" w:rsidRDefault="009D5D80" w:rsidP="009D5D80">
      <w:pPr>
        <w:rPr>
          <w:noProof/>
          <w:sz w:val="20"/>
          <w:szCs w:val="20"/>
        </w:rPr>
      </w:pPr>
    </w:p>
    <w:p w14:paraId="278FC6EC" w14:textId="77777777" w:rsidR="008E432A" w:rsidRDefault="008E432A" w:rsidP="009D5D80">
      <w:pPr>
        <w:rPr>
          <w:noProof/>
        </w:rPr>
      </w:pPr>
    </w:p>
    <w:p w14:paraId="51CF1B62" w14:textId="77777777" w:rsidR="006D321D" w:rsidRDefault="006D321D" w:rsidP="009D5D80">
      <w:pPr>
        <w:rPr>
          <w:noProof/>
        </w:rPr>
      </w:pPr>
    </w:p>
    <w:p w14:paraId="115A5BAA" w14:textId="77777777" w:rsidR="006D321D" w:rsidRDefault="006D321D" w:rsidP="009D5D80">
      <w:pPr>
        <w:rPr>
          <w:noProof/>
        </w:rPr>
      </w:pPr>
    </w:p>
    <w:p w14:paraId="527B5329" w14:textId="77777777" w:rsidR="006D321D" w:rsidRDefault="006D321D" w:rsidP="009D5D80">
      <w:pPr>
        <w:rPr>
          <w:noProof/>
        </w:rPr>
      </w:pPr>
    </w:p>
    <w:p w14:paraId="603233E5" w14:textId="77777777" w:rsidR="006D321D" w:rsidRDefault="006D321D" w:rsidP="009D5D80">
      <w:pPr>
        <w:rPr>
          <w:noProof/>
        </w:rPr>
      </w:pPr>
    </w:p>
    <w:tbl>
      <w:tblPr>
        <w:tblpPr w:leftFromText="180" w:rightFromText="180" w:vertAnchor="text" w:horzAnchor="margin" w:tblpXSpec="center" w:tblpY="308"/>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94"/>
        <w:gridCol w:w="1080"/>
        <w:gridCol w:w="1906"/>
      </w:tblGrid>
      <w:tr w:rsidR="00E94D98" w:rsidRPr="009908E5" w14:paraId="70B2CD6C" w14:textId="77777777" w:rsidTr="00E94D98">
        <w:tc>
          <w:tcPr>
            <w:tcW w:w="619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00FDB688" w14:textId="77777777" w:rsidR="00E94D98" w:rsidRPr="009908E5" w:rsidRDefault="00E94D98" w:rsidP="00E94D98">
            <w:pPr>
              <w:rPr>
                <w:b/>
                <w:noProof/>
                <w:lang w:val="en-IE"/>
              </w:rPr>
            </w:pPr>
            <w:r w:rsidRPr="009908E5">
              <w:rPr>
                <w:noProof/>
                <w:lang w:val="en-IE"/>
              </w:rPr>
              <w:br w:type="page"/>
            </w:r>
            <w:r w:rsidRPr="009908E5">
              <w:rPr>
                <w:b/>
                <w:noProof/>
                <w:lang w:val="en-IE"/>
              </w:rPr>
              <w:t xml:space="preserve">Heading of multiannual financial </w:t>
            </w:r>
            <w:r w:rsidRPr="009908E5">
              <w:rPr>
                <w:noProof/>
                <w:lang w:val="en-IE"/>
              </w:rPr>
              <w:br/>
            </w:r>
            <w:r w:rsidRPr="009908E5">
              <w:rPr>
                <w:b/>
                <w:noProof/>
                <w:lang w:val="en-IE"/>
              </w:rPr>
              <w:t xml:space="preserve">framework </w:t>
            </w:r>
          </w:p>
        </w:tc>
        <w:tc>
          <w:tcPr>
            <w:tcW w:w="1080"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205026D2" w14:textId="77777777" w:rsidR="00E94D98" w:rsidRPr="009908E5" w:rsidRDefault="00E94D98" w:rsidP="00E94D98">
            <w:pPr>
              <w:rPr>
                <w:noProof/>
              </w:rPr>
            </w:pPr>
            <w:r w:rsidRPr="009908E5">
              <w:rPr>
                <w:b/>
                <w:noProof/>
              </w:rPr>
              <w:t>7</w:t>
            </w:r>
          </w:p>
        </w:tc>
        <w:tc>
          <w:tcPr>
            <w:tcW w:w="1906" w:type="dxa"/>
            <w:tcBorders>
              <w:top w:val="single" w:sz="4" w:space="0" w:color="auto"/>
              <w:left w:val="single" w:sz="4" w:space="0" w:color="auto"/>
              <w:bottom w:val="single" w:sz="4" w:space="0" w:color="auto"/>
              <w:right w:val="single" w:sz="4" w:space="0" w:color="auto"/>
            </w:tcBorders>
            <w:vAlign w:val="center"/>
            <w:hideMark/>
          </w:tcPr>
          <w:p w14:paraId="3DEE0E99" w14:textId="77777777" w:rsidR="00E94D98" w:rsidRPr="009908E5" w:rsidRDefault="00E94D98" w:rsidP="00E94D98">
            <w:pPr>
              <w:rPr>
                <w:noProof/>
              </w:rPr>
            </w:pPr>
            <w:r w:rsidRPr="009908E5">
              <w:rPr>
                <w:noProof/>
              </w:rPr>
              <w:t>‘Administrative expenditure’</w:t>
            </w:r>
          </w:p>
        </w:tc>
      </w:tr>
    </w:tbl>
    <w:p w14:paraId="167F957C" w14:textId="77777777" w:rsidR="006142EA" w:rsidRDefault="006142EA" w:rsidP="009D5D80">
      <w:pPr>
        <w:rPr>
          <w:noProof/>
          <w:lang w:val="en-IE"/>
        </w:rPr>
      </w:pPr>
    </w:p>
    <w:p w14:paraId="3796633B" w14:textId="77777777" w:rsidR="009D5D80" w:rsidRPr="009908E5" w:rsidRDefault="009D5D80" w:rsidP="009D5D80">
      <w:pPr>
        <w:rPr>
          <w:noProof/>
          <w:lang w:val="en-IE"/>
        </w:rPr>
      </w:pPr>
      <w:r w:rsidRPr="009908E5">
        <w:rPr>
          <w:noProof/>
          <w:lang w:val="en-IE"/>
        </w:rPr>
        <w:t xml:space="preserve">This section should be filled in using the 'budget data of an administrative nature' to be firstly introduced in the </w:t>
      </w:r>
      <w:hyperlink r:id="rId19" w:history="1">
        <w:r w:rsidRPr="009908E5">
          <w:rPr>
            <w:rStyle w:val="Hyperlink"/>
            <w:noProof/>
            <w:lang w:val="en-IE"/>
          </w:rPr>
          <w:t>Annex to the Legislative Financial Statement</w:t>
        </w:r>
      </w:hyperlink>
      <w:r w:rsidRPr="009908E5">
        <w:rPr>
          <w:noProof/>
          <w:lang w:val="en-IE"/>
        </w:rPr>
        <w:t xml:space="preserve"> (Annex 5 to the Commission decision on the internal rules for the implementation of the Commission section of the general budget of the European Union), which is uploaded to DECIDE for interservice consultation purposes.</w:t>
      </w:r>
    </w:p>
    <w:p w14:paraId="1F699638" w14:textId="77777777" w:rsidR="00DE43C3" w:rsidRDefault="00DE43C3" w:rsidP="009D5D80">
      <w:pPr>
        <w:rPr>
          <w:noProof/>
          <w:lang w:val="en-IE"/>
        </w:rPr>
      </w:pPr>
    </w:p>
    <w:p w14:paraId="30B49645" w14:textId="77777777" w:rsidR="009D5D80" w:rsidRPr="009908E5" w:rsidRDefault="009D5D80" w:rsidP="009D5D80">
      <w:pPr>
        <w:rPr>
          <w:noProof/>
          <w:lang w:val="en-IE"/>
        </w:rPr>
      </w:pPr>
      <w:r w:rsidRPr="009908E5">
        <w:rPr>
          <w:noProof/>
          <w:lang w:val="en-IE"/>
        </w:rPr>
        <w:t>EUR million (to three decimal places)</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982"/>
        <w:gridCol w:w="236"/>
        <w:gridCol w:w="704"/>
        <w:gridCol w:w="708"/>
        <w:gridCol w:w="709"/>
        <w:gridCol w:w="607"/>
        <w:gridCol w:w="851"/>
        <w:gridCol w:w="850"/>
      </w:tblGrid>
      <w:tr w:rsidR="00AD2550" w:rsidRPr="00C83670" w14:paraId="421B7A36" w14:textId="77777777" w:rsidTr="00786315">
        <w:tc>
          <w:tcPr>
            <w:tcW w:w="993" w:type="dxa"/>
            <w:tcBorders>
              <w:top w:val="nil"/>
              <w:left w:val="nil"/>
              <w:bottom w:val="single" w:sz="4" w:space="0" w:color="auto"/>
              <w:right w:val="nil"/>
            </w:tcBorders>
            <w:vAlign w:val="center"/>
          </w:tcPr>
          <w:p w14:paraId="1AF5AA30" w14:textId="77777777" w:rsidR="00AD2550" w:rsidRPr="009908E5" w:rsidRDefault="00AD2550" w:rsidP="00306454">
            <w:pPr>
              <w:rPr>
                <w:noProof/>
                <w:lang w:val="en-IE"/>
              </w:rPr>
            </w:pPr>
          </w:p>
        </w:tc>
        <w:tc>
          <w:tcPr>
            <w:tcW w:w="3982" w:type="dxa"/>
            <w:tcBorders>
              <w:top w:val="nil"/>
              <w:left w:val="nil"/>
              <w:bottom w:val="single" w:sz="4" w:space="0" w:color="auto"/>
              <w:right w:val="nil"/>
            </w:tcBorders>
          </w:tcPr>
          <w:p w14:paraId="5D8EB419" w14:textId="77777777" w:rsidR="00AD2550" w:rsidRPr="009908E5" w:rsidRDefault="00AD2550" w:rsidP="00306454">
            <w:pPr>
              <w:rPr>
                <w:noProof/>
                <w:lang w:val="en-IE"/>
              </w:rPr>
            </w:pPr>
          </w:p>
        </w:tc>
        <w:tc>
          <w:tcPr>
            <w:tcW w:w="236" w:type="dxa"/>
            <w:tcBorders>
              <w:top w:val="nil"/>
              <w:left w:val="nil"/>
              <w:bottom w:val="single" w:sz="4" w:space="0" w:color="auto"/>
              <w:right w:val="single" w:sz="4" w:space="0" w:color="auto"/>
            </w:tcBorders>
          </w:tcPr>
          <w:p w14:paraId="46A019EB" w14:textId="77777777" w:rsidR="00AD2550" w:rsidRPr="009908E5" w:rsidRDefault="00AD2550" w:rsidP="00306454">
            <w:pPr>
              <w:rPr>
                <w:noProof/>
                <w:lang w:val="en-IE"/>
              </w:rPr>
            </w:pPr>
          </w:p>
        </w:tc>
        <w:tc>
          <w:tcPr>
            <w:tcW w:w="704" w:type="dxa"/>
            <w:tcBorders>
              <w:top w:val="single" w:sz="4" w:space="0" w:color="auto"/>
              <w:left w:val="single" w:sz="4" w:space="0" w:color="auto"/>
              <w:bottom w:val="single" w:sz="4" w:space="0" w:color="auto"/>
              <w:right w:val="single" w:sz="4" w:space="0" w:color="auto"/>
            </w:tcBorders>
            <w:vAlign w:val="center"/>
            <w:hideMark/>
          </w:tcPr>
          <w:p w14:paraId="070F295C" w14:textId="77777777" w:rsidR="00AD2550" w:rsidRPr="00C83670" w:rsidRDefault="00AD2550" w:rsidP="00306454">
            <w:pPr>
              <w:rPr>
                <w:noProof/>
                <w:sz w:val="16"/>
                <w:szCs w:val="16"/>
              </w:rPr>
            </w:pPr>
            <w:r w:rsidRPr="00C83670">
              <w:rPr>
                <w:noProof/>
                <w:sz w:val="16"/>
                <w:szCs w:val="16"/>
              </w:rPr>
              <w:t>Year</w:t>
            </w:r>
            <w:r w:rsidRPr="00C83670">
              <w:rPr>
                <w:noProof/>
                <w:sz w:val="16"/>
                <w:szCs w:val="16"/>
              </w:rPr>
              <w:br/>
            </w:r>
            <w:r w:rsidRPr="00C83670">
              <w:rPr>
                <w:b/>
                <w:bCs/>
                <w:noProof/>
                <w:sz w:val="16"/>
                <w:szCs w:val="16"/>
              </w:rPr>
              <w:t>2027</w:t>
            </w:r>
          </w:p>
        </w:tc>
        <w:tc>
          <w:tcPr>
            <w:tcW w:w="708" w:type="dxa"/>
            <w:tcBorders>
              <w:top w:val="single" w:sz="4" w:space="0" w:color="auto"/>
              <w:left w:val="single" w:sz="4" w:space="0" w:color="auto"/>
              <w:bottom w:val="single" w:sz="4" w:space="0" w:color="auto"/>
              <w:right w:val="single" w:sz="4" w:space="0" w:color="auto"/>
            </w:tcBorders>
            <w:vAlign w:val="center"/>
            <w:hideMark/>
          </w:tcPr>
          <w:p w14:paraId="6BB271DB" w14:textId="77777777" w:rsidR="00AD2550" w:rsidRPr="00C83670" w:rsidRDefault="00AD2550" w:rsidP="00306454">
            <w:pPr>
              <w:rPr>
                <w:noProof/>
                <w:sz w:val="16"/>
                <w:szCs w:val="16"/>
              </w:rPr>
            </w:pPr>
            <w:r w:rsidRPr="00C83670">
              <w:rPr>
                <w:noProof/>
                <w:sz w:val="16"/>
                <w:szCs w:val="16"/>
              </w:rPr>
              <w:t>Year</w:t>
            </w:r>
            <w:r w:rsidRPr="00C83670">
              <w:rPr>
                <w:noProof/>
                <w:sz w:val="16"/>
                <w:szCs w:val="16"/>
              </w:rPr>
              <w:br/>
            </w:r>
            <w:r w:rsidRPr="00C83670">
              <w:rPr>
                <w:b/>
                <w:noProof/>
                <w:sz w:val="16"/>
                <w:szCs w:val="16"/>
              </w:rPr>
              <w:t>2028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7C6CAAE" w14:textId="77777777" w:rsidR="00AD2550" w:rsidRPr="00C83670" w:rsidRDefault="00AD2550" w:rsidP="00306454">
            <w:pPr>
              <w:rPr>
                <w:noProof/>
                <w:sz w:val="16"/>
                <w:szCs w:val="16"/>
              </w:rPr>
            </w:pPr>
            <w:r w:rsidRPr="00C83670">
              <w:rPr>
                <w:noProof/>
                <w:sz w:val="16"/>
                <w:szCs w:val="16"/>
              </w:rPr>
              <w:t xml:space="preserve">Year </w:t>
            </w:r>
            <w:r w:rsidRPr="00C83670">
              <w:rPr>
                <w:b/>
                <w:bCs/>
                <w:noProof/>
                <w:sz w:val="16"/>
                <w:szCs w:val="16"/>
              </w:rPr>
              <w:t>2029</w:t>
            </w:r>
          </w:p>
        </w:tc>
        <w:tc>
          <w:tcPr>
            <w:tcW w:w="607" w:type="dxa"/>
            <w:tcBorders>
              <w:top w:val="single" w:sz="4" w:space="0" w:color="auto"/>
              <w:left w:val="single" w:sz="4" w:space="0" w:color="auto"/>
              <w:bottom w:val="single" w:sz="4" w:space="0" w:color="auto"/>
              <w:right w:val="single" w:sz="4" w:space="0" w:color="auto"/>
            </w:tcBorders>
            <w:vAlign w:val="center"/>
          </w:tcPr>
          <w:p w14:paraId="605A533F" w14:textId="77777777" w:rsidR="00AD2550" w:rsidRPr="00C83670" w:rsidRDefault="00AD2550" w:rsidP="00786315">
            <w:pPr>
              <w:jc w:val="center"/>
              <w:rPr>
                <w:b/>
                <w:bCs/>
                <w:noProof/>
                <w:sz w:val="16"/>
                <w:szCs w:val="16"/>
                <w:lang w:val="en-IE"/>
              </w:rPr>
            </w:pPr>
            <w:r w:rsidRPr="00C83670">
              <w:rPr>
                <w:noProof/>
                <w:sz w:val="16"/>
                <w:szCs w:val="16"/>
                <w:lang w:val="en-IE"/>
              </w:rPr>
              <w:t>Year</w:t>
            </w:r>
            <w:r w:rsidR="00786315">
              <w:rPr>
                <w:noProof/>
                <w:sz w:val="16"/>
                <w:szCs w:val="16"/>
                <w:lang w:val="en-IE"/>
              </w:rPr>
              <w:br/>
            </w:r>
            <w:r w:rsidRPr="00C83670">
              <w:rPr>
                <w:b/>
                <w:bCs/>
                <w:noProof/>
                <w:sz w:val="16"/>
                <w:szCs w:val="16"/>
                <w:lang w:val="en-IE"/>
              </w:rPr>
              <w:t>2030</w:t>
            </w:r>
          </w:p>
        </w:tc>
        <w:tc>
          <w:tcPr>
            <w:tcW w:w="851" w:type="dxa"/>
            <w:tcBorders>
              <w:top w:val="single" w:sz="4" w:space="0" w:color="auto"/>
              <w:left w:val="single" w:sz="4" w:space="0" w:color="auto"/>
              <w:bottom w:val="single" w:sz="4" w:space="0" w:color="auto"/>
              <w:right w:val="single" w:sz="4" w:space="0" w:color="auto"/>
            </w:tcBorders>
            <w:vAlign w:val="center"/>
            <w:hideMark/>
          </w:tcPr>
          <w:p w14:paraId="04387028" w14:textId="77777777" w:rsidR="00AD2550" w:rsidRPr="00C83670" w:rsidRDefault="00AD2550" w:rsidP="00306454">
            <w:pPr>
              <w:rPr>
                <w:b/>
                <w:noProof/>
                <w:sz w:val="16"/>
                <w:szCs w:val="16"/>
                <w:lang w:val="en-IE"/>
              </w:rPr>
            </w:pPr>
            <w:r w:rsidRPr="00C83670">
              <w:rPr>
                <w:noProof/>
                <w:sz w:val="16"/>
                <w:szCs w:val="16"/>
                <w:lang w:val="en-IE"/>
              </w:rPr>
              <w:t xml:space="preserve">Enter as many years as necessary to show the duration of the impact (see point 1.6) </w:t>
            </w:r>
          </w:p>
        </w:tc>
        <w:tc>
          <w:tcPr>
            <w:tcW w:w="850" w:type="dxa"/>
            <w:tcBorders>
              <w:top w:val="single" w:sz="4" w:space="0" w:color="auto"/>
              <w:left w:val="single" w:sz="4" w:space="0" w:color="auto"/>
              <w:bottom w:val="single" w:sz="4" w:space="0" w:color="auto"/>
              <w:right w:val="single" w:sz="4" w:space="0" w:color="auto"/>
            </w:tcBorders>
            <w:vAlign w:val="center"/>
            <w:hideMark/>
          </w:tcPr>
          <w:p w14:paraId="043360F6" w14:textId="77777777" w:rsidR="00AD2550" w:rsidRPr="003A0D92" w:rsidRDefault="00AD2550" w:rsidP="00306454">
            <w:pPr>
              <w:rPr>
                <w:b/>
                <w:noProof/>
                <w:sz w:val="16"/>
                <w:szCs w:val="16"/>
              </w:rPr>
            </w:pPr>
            <w:r w:rsidRPr="003A0D92">
              <w:rPr>
                <w:b/>
                <w:noProof/>
                <w:sz w:val="16"/>
                <w:szCs w:val="16"/>
              </w:rPr>
              <w:t>TOTAL</w:t>
            </w:r>
          </w:p>
        </w:tc>
      </w:tr>
      <w:tr w:rsidR="00AD2550" w:rsidRPr="00AD2550" w14:paraId="4F2A592A" w14:textId="77777777" w:rsidTr="003A0D92">
        <w:trPr>
          <w:gridAfter w:val="6"/>
          <w:wAfter w:w="4429" w:type="dxa"/>
        </w:trPr>
        <w:tc>
          <w:tcPr>
            <w:tcW w:w="993" w:type="dxa"/>
            <w:tcBorders>
              <w:top w:val="single" w:sz="4" w:space="0" w:color="auto"/>
              <w:left w:val="single" w:sz="4" w:space="0" w:color="auto"/>
              <w:bottom w:val="single" w:sz="4" w:space="0" w:color="auto"/>
              <w:right w:val="single" w:sz="4" w:space="0" w:color="auto"/>
            </w:tcBorders>
            <w:vAlign w:val="center"/>
            <w:hideMark/>
          </w:tcPr>
          <w:p w14:paraId="332C2FFA" w14:textId="77777777" w:rsidR="00AD2550" w:rsidRPr="00AD2550" w:rsidRDefault="00AD2550" w:rsidP="00306454">
            <w:pPr>
              <w:rPr>
                <w:noProof/>
                <w:sz w:val="20"/>
                <w:szCs w:val="20"/>
              </w:rPr>
            </w:pPr>
            <w:r w:rsidRPr="00AD2550">
              <w:rPr>
                <w:noProof/>
                <w:sz w:val="20"/>
                <w:szCs w:val="20"/>
              </w:rPr>
              <w:t>DG: &lt;xxx&gt;z</w:t>
            </w:r>
          </w:p>
        </w:tc>
        <w:tc>
          <w:tcPr>
            <w:tcW w:w="4218" w:type="dxa"/>
            <w:gridSpan w:val="2"/>
            <w:tcBorders>
              <w:top w:val="single" w:sz="4" w:space="0" w:color="auto"/>
              <w:left w:val="single" w:sz="4" w:space="0" w:color="auto"/>
              <w:bottom w:val="single" w:sz="4" w:space="0" w:color="auto"/>
              <w:right w:val="single" w:sz="4" w:space="0" w:color="auto"/>
            </w:tcBorders>
          </w:tcPr>
          <w:p w14:paraId="413952CD" w14:textId="77777777" w:rsidR="00AD2550" w:rsidRPr="00AD2550" w:rsidRDefault="00AD2550" w:rsidP="00306454">
            <w:pPr>
              <w:rPr>
                <w:noProof/>
                <w:sz w:val="20"/>
                <w:szCs w:val="20"/>
              </w:rPr>
            </w:pPr>
          </w:p>
        </w:tc>
      </w:tr>
      <w:tr w:rsidR="00AD2550" w:rsidRPr="009908E5" w14:paraId="3E277F19" w14:textId="77777777" w:rsidTr="003A0D92">
        <w:trPr>
          <w:trHeight w:val="313"/>
        </w:trPr>
        <w:tc>
          <w:tcPr>
            <w:tcW w:w="5211" w:type="dxa"/>
            <w:gridSpan w:val="3"/>
            <w:tcBorders>
              <w:top w:val="single" w:sz="4" w:space="0" w:color="auto"/>
              <w:left w:val="single" w:sz="4" w:space="0" w:color="auto"/>
              <w:bottom w:val="single" w:sz="4" w:space="0" w:color="auto"/>
              <w:right w:val="single" w:sz="4" w:space="0" w:color="auto"/>
            </w:tcBorders>
            <w:vAlign w:val="center"/>
            <w:hideMark/>
          </w:tcPr>
          <w:p w14:paraId="26AB802B" w14:textId="77777777" w:rsidR="00AD2550" w:rsidRPr="00AD2550" w:rsidRDefault="00AD2550" w:rsidP="00306454">
            <w:pPr>
              <w:rPr>
                <w:noProof/>
                <w:sz w:val="20"/>
                <w:szCs w:val="20"/>
              </w:rPr>
            </w:pPr>
            <w:r w:rsidRPr="00AD2550">
              <w:rPr>
                <w:noProof/>
                <w:sz w:val="20"/>
                <w:szCs w:val="20"/>
              </w:rPr>
              <w:t xml:space="preserve">□ Human resources </w:t>
            </w:r>
          </w:p>
        </w:tc>
        <w:tc>
          <w:tcPr>
            <w:tcW w:w="704" w:type="dxa"/>
            <w:tcBorders>
              <w:top w:val="single" w:sz="4" w:space="0" w:color="auto"/>
              <w:left w:val="single" w:sz="4" w:space="0" w:color="auto"/>
              <w:bottom w:val="single" w:sz="4" w:space="0" w:color="auto"/>
              <w:right w:val="single" w:sz="4" w:space="0" w:color="auto"/>
            </w:tcBorders>
            <w:vAlign w:val="center"/>
          </w:tcPr>
          <w:p w14:paraId="1C60B848" w14:textId="77777777" w:rsidR="00AD2550" w:rsidRPr="00AD2550" w:rsidRDefault="00AD2550" w:rsidP="00306454">
            <w:pPr>
              <w:rPr>
                <w:noProof/>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14:paraId="458A60A5" w14:textId="77777777" w:rsidR="00AD2550" w:rsidRPr="00AD2550" w:rsidRDefault="00AD2550" w:rsidP="00306454">
            <w:pPr>
              <w:rPr>
                <w:noProof/>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8AA8683" w14:textId="77777777" w:rsidR="00AD2550" w:rsidRPr="00AD2550" w:rsidRDefault="00AD2550" w:rsidP="00306454">
            <w:pPr>
              <w:rPr>
                <w:noProof/>
                <w:sz w:val="20"/>
                <w:szCs w:val="20"/>
              </w:rPr>
            </w:pPr>
          </w:p>
        </w:tc>
        <w:tc>
          <w:tcPr>
            <w:tcW w:w="607" w:type="dxa"/>
            <w:tcBorders>
              <w:top w:val="single" w:sz="4" w:space="0" w:color="auto"/>
              <w:left w:val="single" w:sz="4" w:space="0" w:color="auto"/>
              <w:bottom w:val="single" w:sz="4" w:space="0" w:color="auto"/>
              <w:right w:val="single" w:sz="4" w:space="0" w:color="auto"/>
            </w:tcBorders>
          </w:tcPr>
          <w:p w14:paraId="70F730FE" w14:textId="77777777" w:rsidR="00AD2550" w:rsidRPr="00AD2550" w:rsidRDefault="00AD2550" w:rsidP="00306454">
            <w:pPr>
              <w:rPr>
                <w:noProof/>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561F8592" w14:textId="77777777" w:rsidR="00AD2550" w:rsidRPr="00AD2550" w:rsidRDefault="00AD2550" w:rsidP="00306454">
            <w:pPr>
              <w:rPr>
                <w:noProof/>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2541147" w14:textId="77777777" w:rsidR="00AD2550" w:rsidRPr="00AD2550" w:rsidRDefault="00AD2550" w:rsidP="00306454">
            <w:pPr>
              <w:rPr>
                <w:noProof/>
                <w:sz w:val="20"/>
                <w:szCs w:val="20"/>
              </w:rPr>
            </w:pPr>
          </w:p>
        </w:tc>
      </w:tr>
      <w:tr w:rsidR="00AD2550" w:rsidRPr="009908E5" w14:paraId="22723BC5" w14:textId="77777777" w:rsidTr="00B477D9">
        <w:trPr>
          <w:trHeight w:val="351"/>
        </w:trPr>
        <w:tc>
          <w:tcPr>
            <w:tcW w:w="5211" w:type="dxa"/>
            <w:gridSpan w:val="3"/>
            <w:tcBorders>
              <w:top w:val="single" w:sz="4" w:space="0" w:color="auto"/>
              <w:left w:val="single" w:sz="4" w:space="0" w:color="auto"/>
              <w:bottom w:val="single" w:sz="4" w:space="0" w:color="auto"/>
              <w:right w:val="single" w:sz="4" w:space="0" w:color="auto"/>
            </w:tcBorders>
            <w:vAlign w:val="center"/>
            <w:hideMark/>
          </w:tcPr>
          <w:p w14:paraId="0C43C5AA" w14:textId="77777777" w:rsidR="00AD2550" w:rsidRPr="00AD2550" w:rsidRDefault="00AD2550" w:rsidP="00306454">
            <w:pPr>
              <w:rPr>
                <w:noProof/>
                <w:sz w:val="20"/>
                <w:szCs w:val="20"/>
              </w:rPr>
            </w:pPr>
            <w:r w:rsidRPr="00AD2550">
              <w:rPr>
                <w:noProof/>
                <w:sz w:val="20"/>
                <w:szCs w:val="20"/>
              </w:rPr>
              <w:t xml:space="preserve">□ Other administrative expenditure </w:t>
            </w:r>
          </w:p>
        </w:tc>
        <w:tc>
          <w:tcPr>
            <w:tcW w:w="704" w:type="dxa"/>
            <w:tcBorders>
              <w:top w:val="single" w:sz="4" w:space="0" w:color="auto"/>
              <w:left w:val="single" w:sz="4" w:space="0" w:color="auto"/>
              <w:bottom w:val="single" w:sz="4" w:space="0" w:color="auto"/>
              <w:right w:val="single" w:sz="4" w:space="0" w:color="auto"/>
            </w:tcBorders>
            <w:vAlign w:val="center"/>
          </w:tcPr>
          <w:p w14:paraId="1F02CD99" w14:textId="77777777" w:rsidR="00AD2550" w:rsidRPr="00C83670" w:rsidRDefault="00AD2550" w:rsidP="00306454">
            <w:pPr>
              <w:rPr>
                <w:b/>
                <w:noProof/>
                <w:sz w:val="16"/>
                <w:szCs w:val="16"/>
              </w:rPr>
            </w:pPr>
            <w:r w:rsidRPr="00C83670">
              <w:rPr>
                <w:b/>
                <w:noProof/>
                <w:sz w:val="16"/>
                <w:szCs w:val="16"/>
              </w:rPr>
              <w:t>0.010</w:t>
            </w:r>
          </w:p>
        </w:tc>
        <w:tc>
          <w:tcPr>
            <w:tcW w:w="708" w:type="dxa"/>
            <w:tcBorders>
              <w:top w:val="single" w:sz="4" w:space="0" w:color="auto"/>
              <w:left w:val="single" w:sz="4" w:space="0" w:color="auto"/>
              <w:bottom w:val="single" w:sz="4" w:space="0" w:color="auto"/>
              <w:right w:val="single" w:sz="4" w:space="0" w:color="auto"/>
            </w:tcBorders>
            <w:vAlign w:val="center"/>
          </w:tcPr>
          <w:p w14:paraId="49961AF5" w14:textId="77777777" w:rsidR="00AD2550" w:rsidRPr="00C83670" w:rsidRDefault="00AD2550" w:rsidP="00306454">
            <w:pPr>
              <w:rPr>
                <w:b/>
                <w:noProof/>
                <w:sz w:val="16"/>
                <w:szCs w:val="16"/>
              </w:rPr>
            </w:pPr>
            <w:r w:rsidRPr="00C83670">
              <w:rPr>
                <w:b/>
                <w:noProof/>
                <w:sz w:val="16"/>
                <w:szCs w:val="16"/>
              </w:rPr>
              <w:t>0.010</w:t>
            </w:r>
          </w:p>
        </w:tc>
        <w:tc>
          <w:tcPr>
            <w:tcW w:w="709" w:type="dxa"/>
            <w:tcBorders>
              <w:top w:val="single" w:sz="4" w:space="0" w:color="auto"/>
              <w:left w:val="single" w:sz="4" w:space="0" w:color="auto"/>
              <w:bottom w:val="single" w:sz="4" w:space="0" w:color="auto"/>
              <w:right w:val="single" w:sz="4" w:space="0" w:color="auto"/>
            </w:tcBorders>
            <w:vAlign w:val="center"/>
          </w:tcPr>
          <w:p w14:paraId="1E950192" w14:textId="77777777" w:rsidR="00AD2550" w:rsidRPr="00C83670" w:rsidRDefault="00AD2550" w:rsidP="00306454">
            <w:pPr>
              <w:rPr>
                <w:b/>
                <w:noProof/>
                <w:sz w:val="16"/>
                <w:szCs w:val="16"/>
              </w:rPr>
            </w:pPr>
            <w:r w:rsidRPr="00C83670">
              <w:rPr>
                <w:b/>
                <w:noProof/>
                <w:sz w:val="16"/>
                <w:szCs w:val="16"/>
              </w:rPr>
              <w:t>0.010</w:t>
            </w:r>
          </w:p>
        </w:tc>
        <w:tc>
          <w:tcPr>
            <w:tcW w:w="607" w:type="dxa"/>
            <w:tcBorders>
              <w:top w:val="single" w:sz="4" w:space="0" w:color="auto"/>
              <w:left w:val="single" w:sz="4" w:space="0" w:color="auto"/>
              <w:bottom w:val="single" w:sz="4" w:space="0" w:color="auto"/>
              <w:right w:val="single" w:sz="4" w:space="0" w:color="auto"/>
            </w:tcBorders>
            <w:vAlign w:val="center"/>
          </w:tcPr>
          <w:p w14:paraId="556A0C57" w14:textId="77777777" w:rsidR="00AD2550" w:rsidRPr="00C83670" w:rsidRDefault="00AD2550" w:rsidP="00B477D9">
            <w:pPr>
              <w:jc w:val="center"/>
              <w:rPr>
                <w:b/>
                <w:noProof/>
                <w:sz w:val="16"/>
                <w:szCs w:val="16"/>
              </w:rPr>
            </w:pPr>
            <w:r w:rsidRPr="00C83670">
              <w:rPr>
                <w:b/>
                <w:noProof/>
                <w:sz w:val="16"/>
                <w:szCs w:val="16"/>
              </w:rPr>
              <w:t>0.010</w:t>
            </w:r>
          </w:p>
        </w:tc>
        <w:tc>
          <w:tcPr>
            <w:tcW w:w="851" w:type="dxa"/>
            <w:tcBorders>
              <w:top w:val="single" w:sz="4" w:space="0" w:color="auto"/>
              <w:left w:val="single" w:sz="4" w:space="0" w:color="auto"/>
              <w:bottom w:val="single" w:sz="4" w:space="0" w:color="auto"/>
              <w:right w:val="single" w:sz="4" w:space="0" w:color="auto"/>
            </w:tcBorders>
            <w:vAlign w:val="center"/>
          </w:tcPr>
          <w:p w14:paraId="60683853" w14:textId="77777777" w:rsidR="00AD2550" w:rsidRPr="00C83670" w:rsidRDefault="00AD2550" w:rsidP="00306454">
            <w:pPr>
              <w:rPr>
                <w:b/>
                <w:noProof/>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945B660" w14:textId="77777777" w:rsidR="00AD2550" w:rsidRPr="00C83670" w:rsidRDefault="00AD2550" w:rsidP="00306454">
            <w:pPr>
              <w:rPr>
                <w:b/>
                <w:noProof/>
                <w:sz w:val="16"/>
                <w:szCs w:val="16"/>
              </w:rPr>
            </w:pPr>
            <w:r w:rsidRPr="00C83670">
              <w:rPr>
                <w:b/>
                <w:noProof/>
                <w:sz w:val="16"/>
                <w:szCs w:val="16"/>
              </w:rPr>
              <w:t>0.</w:t>
            </w:r>
            <w:r w:rsidR="006D321D">
              <w:rPr>
                <w:b/>
                <w:noProof/>
                <w:sz w:val="16"/>
                <w:szCs w:val="16"/>
              </w:rPr>
              <w:t>0</w:t>
            </w:r>
            <w:r w:rsidRPr="00C83670">
              <w:rPr>
                <w:b/>
                <w:noProof/>
                <w:sz w:val="16"/>
                <w:szCs w:val="16"/>
              </w:rPr>
              <w:t>40</w:t>
            </w:r>
          </w:p>
        </w:tc>
      </w:tr>
      <w:tr w:rsidR="00AD2550" w:rsidRPr="009908E5" w14:paraId="3DA1B7E4" w14:textId="77777777" w:rsidTr="00B477D9">
        <w:tc>
          <w:tcPr>
            <w:tcW w:w="993" w:type="dxa"/>
            <w:tcBorders>
              <w:top w:val="single" w:sz="4" w:space="0" w:color="auto"/>
              <w:left w:val="single" w:sz="4" w:space="0" w:color="auto"/>
              <w:bottom w:val="single" w:sz="4" w:space="0" w:color="auto"/>
              <w:right w:val="single" w:sz="4" w:space="0" w:color="auto"/>
            </w:tcBorders>
            <w:vAlign w:val="center"/>
            <w:hideMark/>
          </w:tcPr>
          <w:p w14:paraId="136BC591" w14:textId="77777777" w:rsidR="00AD2550" w:rsidRPr="00C83670" w:rsidRDefault="00AD2550" w:rsidP="00306454">
            <w:pPr>
              <w:rPr>
                <w:b/>
                <w:noProof/>
                <w:sz w:val="18"/>
                <w:szCs w:val="18"/>
              </w:rPr>
            </w:pPr>
            <w:r w:rsidRPr="00C83670">
              <w:rPr>
                <w:b/>
                <w:noProof/>
                <w:sz w:val="18"/>
                <w:szCs w:val="18"/>
              </w:rPr>
              <w:t xml:space="preserve">TOTAL DG </w:t>
            </w:r>
            <w:r w:rsidRPr="00C83670">
              <w:rPr>
                <w:noProof/>
                <w:sz w:val="18"/>
                <w:szCs w:val="18"/>
              </w:rPr>
              <w:t xml:space="preserve">ECFIN </w:t>
            </w:r>
          </w:p>
        </w:tc>
        <w:tc>
          <w:tcPr>
            <w:tcW w:w="4218" w:type="dxa"/>
            <w:gridSpan w:val="2"/>
            <w:tcBorders>
              <w:top w:val="single" w:sz="4" w:space="0" w:color="auto"/>
              <w:left w:val="single" w:sz="4" w:space="0" w:color="auto"/>
              <w:bottom w:val="single" w:sz="4" w:space="0" w:color="auto"/>
              <w:right w:val="single" w:sz="4" w:space="0" w:color="auto"/>
            </w:tcBorders>
            <w:vAlign w:val="center"/>
            <w:hideMark/>
          </w:tcPr>
          <w:p w14:paraId="28870CB7" w14:textId="77777777" w:rsidR="00AD2550" w:rsidRPr="00AD2550" w:rsidRDefault="00AD2550" w:rsidP="00306454">
            <w:pPr>
              <w:rPr>
                <w:noProof/>
                <w:sz w:val="20"/>
                <w:szCs w:val="20"/>
              </w:rPr>
            </w:pPr>
            <w:r w:rsidRPr="00AD2550">
              <w:rPr>
                <w:noProof/>
                <w:sz w:val="20"/>
                <w:szCs w:val="20"/>
              </w:rPr>
              <w:t xml:space="preserve">Appropriations </w:t>
            </w:r>
          </w:p>
        </w:tc>
        <w:tc>
          <w:tcPr>
            <w:tcW w:w="704" w:type="dxa"/>
            <w:tcBorders>
              <w:top w:val="single" w:sz="4" w:space="0" w:color="auto"/>
              <w:left w:val="single" w:sz="4" w:space="0" w:color="auto"/>
              <w:bottom w:val="single" w:sz="4" w:space="0" w:color="auto"/>
              <w:right w:val="single" w:sz="4" w:space="0" w:color="auto"/>
            </w:tcBorders>
            <w:vAlign w:val="center"/>
          </w:tcPr>
          <w:p w14:paraId="5FFF956E" w14:textId="77777777" w:rsidR="00AD2550" w:rsidRPr="00C83670" w:rsidRDefault="00AD2550" w:rsidP="00306454">
            <w:pPr>
              <w:rPr>
                <w:noProof/>
                <w:sz w:val="16"/>
                <w:szCs w:val="16"/>
              </w:rPr>
            </w:pPr>
            <w:r w:rsidRPr="00C83670">
              <w:rPr>
                <w:noProof/>
                <w:sz w:val="16"/>
                <w:szCs w:val="16"/>
              </w:rPr>
              <w:t>0.010</w:t>
            </w:r>
          </w:p>
        </w:tc>
        <w:tc>
          <w:tcPr>
            <w:tcW w:w="708" w:type="dxa"/>
            <w:tcBorders>
              <w:top w:val="single" w:sz="4" w:space="0" w:color="auto"/>
              <w:left w:val="single" w:sz="4" w:space="0" w:color="auto"/>
              <w:bottom w:val="single" w:sz="4" w:space="0" w:color="auto"/>
              <w:right w:val="single" w:sz="4" w:space="0" w:color="auto"/>
            </w:tcBorders>
            <w:vAlign w:val="center"/>
          </w:tcPr>
          <w:p w14:paraId="6B148BB4" w14:textId="77777777" w:rsidR="00AD2550" w:rsidRPr="00C83670" w:rsidRDefault="00AD2550" w:rsidP="00306454">
            <w:pPr>
              <w:rPr>
                <w:noProof/>
                <w:sz w:val="16"/>
                <w:szCs w:val="16"/>
              </w:rPr>
            </w:pPr>
            <w:r w:rsidRPr="00C83670">
              <w:rPr>
                <w:noProof/>
                <w:sz w:val="16"/>
                <w:szCs w:val="16"/>
              </w:rPr>
              <w:t>0.010</w:t>
            </w:r>
          </w:p>
        </w:tc>
        <w:tc>
          <w:tcPr>
            <w:tcW w:w="709" w:type="dxa"/>
            <w:tcBorders>
              <w:top w:val="single" w:sz="4" w:space="0" w:color="auto"/>
              <w:left w:val="single" w:sz="4" w:space="0" w:color="auto"/>
              <w:bottom w:val="single" w:sz="4" w:space="0" w:color="auto"/>
              <w:right w:val="single" w:sz="4" w:space="0" w:color="auto"/>
            </w:tcBorders>
            <w:vAlign w:val="center"/>
          </w:tcPr>
          <w:p w14:paraId="0E406411" w14:textId="77777777" w:rsidR="00AD2550" w:rsidRPr="00C83670" w:rsidRDefault="00AD2550" w:rsidP="00306454">
            <w:pPr>
              <w:rPr>
                <w:noProof/>
                <w:sz w:val="16"/>
                <w:szCs w:val="16"/>
              </w:rPr>
            </w:pPr>
            <w:r w:rsidRPr="00C83670">
              <w:rPr>
                <w:noProof/>
                <w:sz w:val="16"/>
                <w:szCs w:val="16"/>
              </w:rPr>
              <w:t>0.010</w:t>
            </w:r>
          </w:p>
        </w:tc>
        <w:tc>
          <w:tcPr>
            <w:tcW w:w="607" w:type="dxa"/>
            <w:tcBorders>
              <w:top w:val="single" w:sz="4" w:space="0" w:color="auto"/>
              <w:left w:val="single" w:sz="4" w:space="0" w:color="auto"/>
              <w:bottom w:val="single" w:sz="4" w:space="0" w:color="auto"/>
              <w:right w:val="single" w:sz="4" w:space="0" w:color="auto"/>
            </w:tcBorders>
            <w:vAlign w:val="center"/>
          </w:tcPr>
          <w:p w14:paraId="574B9466" w14:textId="77777777" w:rsidR="00AD2550" w:rsidRPr="00C83670" w:rsidRDefault="00AD2550" w:rsidP="00B477D9">
            <w:pPr>
              <w:jc w:val="center"/>
              <w:rPr>
                <w:noProof/>
                <w:sz w:val="16"/>
                <w:szCs w:val="16"/>
              </w:rPr>
            </w:pPr>
            <w:r w:rsidRPr="00C83670">
              <w:rPr>
                <w:noProof/>
                <w:sz w:val="16"/>
                <w:szCs w:val="16"/>
              </w:rPr>
              <w:t>0.010</w:t>
            </w:r>
          </w:p>
        </w:tc>
        <w:tc>
          <w:tcPr>
            <w:tcW w:w="851" w:type="dxa"/>
            <w:tcBorders>
              <w:top w:val="single" w:sz="4" w:space="0" w:color="auto"/>
              <w:left w:val="single" w:sz="4" w:space="0" w:color="auto"/>
              <w:bottom w:val="single" w:sz="4" w:space="0" w:color="auto"/>
              <w:right w:val="single" w:sz="4" w:space="0" w:color="auto"/>
            </w:tcBorders>
            <w:vAlign w:val="center"/>
          </w:tcPr>
          <w:p w14:paraId="0988FE0D" w14:textId="77777777" w:rsidR="00AD2550" w:rsidRPr="00C83670" w:rsidRDefault="00AD2550" w:rsidP="00306454">
            <w:pPr>
              <w:rPr>
                <w:noProof/>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786E8E6" w14:textId="77777777" w:rsidR="00AD2550" w:rsidRPr="00C83670" w:rsidRDefault="00AD2550" w:rsidP="00306454">
            <w:pPr>
              <w:rPr>
                <w:b/>
                <w:bCs/>
                <w:noProof/>
                <w:sz w:val="16"/>
                <w:szCs w:val="16"/>
              </w:rPr>
            </w:pPr>
            <w:r w:rsidRPr="00C83670">
              <w:rPr>
                <w:b/>
                <w:bCs/>
                <w:noProof/>
                <w:sz w:val="16"/>
                <w:szCs w:val="16"/>
              </w:rPr>
              <w:t>0.</w:t>
            </w:r>
            <w:r w:rsidR="006D321D">
              <w:rPr>
                <w:b/>
                <w:bCs/>
                <w:noProof/>
                <w:sz w:val="16"/>
                <w:szCs w:val="16"/>
              </w:rPr>
              <w:t>0</w:t>
            </w:r>
            <w:r w:rsidRPr="00C83670">
              <w:rPr>
                <w:b/>
                <w:bCs/>
                <w:noProof/>
                <w:sz w:val="16"/>
                <w:szCs w:val="16"/>
              </w:rPr>
              <w:t>40</w:t>
            </w:r>
          </w:p>
        </w:tc>
      </w:tr>
    </w:tbl>
    <w:p w14:paraId="001874BB" w14:textId="77777777" w:rsidR="007124AA" w:rsidRPr="009908E5" w:rsidRDefault="007124AA" w:rsidP="009D5D80">
      <w:pPr>
        <w:rPr>
          <w:noProof/>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4"/>
        <w:gridCol w:w="3119"/>
        <w:gridCol w:w="709"/>
        <w:gridCol w:w="708"/>
        <w:gridCol w:w="709"/>
        <w:gridCol w:w="590"/>
        <w:gridCol w:w="851"/>
        <w:gridCol w:w="850"/>
      </w:tblGrid>
      <w:tr w:rsidR="00AD2550" w:rsidRPr="009908E5" w14:paraId="22E131E0" w14:textId="77777777" w:rsidTr="00B477D9">
        <w:tc>
          <w:tcPr>
            <w:tcW w:w="2104" w:type="dxa"/>
            <w:tcBorders>
              <w:top w:val="single" w:sz="4" w:space="0" w:color="auto"/>
              <w:left w:val="single" w:sz="4" w:space="0" w:color="auto"/>
              <w:bottom w:val="single" w:sz="4" w:space="0" w:color="auto"/>
              <w:right w:val="single" w:sz="4" w:space="0" w:color="auto"/>
            </w:tcBorders>
            <w:shd w:val="thinDiagStripe" w:color="C0C0C0" w:fill="auto"/>
            <w:vAlign w:val="center"/>
            <w:hideMark/>
          </w:tcPr>
          <w:p w14:paraId="4542E7AD" w14:textId="77777777" w:rsidR="00AD2550" w:rsidRPr="007124AA" w:rsidRDefault="00AD2550" w:rsidP="00306454">
            <w:pPr>
              <w:rPr>
                <w:b/>
                <w:noProof/>
                <w:sz w:val="20"/>
                <w:szCs w:val="20"/>
                <w:lang w:val="en-IE"/>
              </w:rPr>
            </w:pPr>
            <w:r w:rsidRPr="007124AA">
              <w:rPr>
                <w:b/>
                <w:noProof/>
                <w:sz w:val="20"/>
                <w:szCs w:val="20"/>
                <w:lang w:val="en-IE"/>
              </w:rPr>
              <w:t>TOTAL appropriations</w:t>
            </w:r>
            <w:r w:rsidRPr="007124AA">
              <w:rPr>
                <w:noProof/>
                <w:sz w:val="20"/>
                <w:szCs w:val="20"/>
                <w:lang w:val="en-IE"/>
              </w:rPr>
              <w:br/>
            </w:r>
            <w:r w:rsidRPr="007124AA">
              <w:rPr>
                <w:b/>
                <w:noProof/>
                <w:sz w:val="20"/>
                <w:szCs w:val="20"/>
                <w:lang w:val="en-IE"/>
              </w:rPr>
              <w:t>under HEADING 7</w:t>
            </w:r>
            <w:r w:rsidRPr="007124AA">
              <w:rPr>
                <w:noProof/>
                <w:sz w:val="20"/>
                <w:szCs w:val="20"/>
                <w:lang w:val="en-IE"/>
              </w:rPr>
              <w:br/>
              <w:t>of the multiannual financial framework</w:t>
            </w:r>
            <w:r w:rsidRPr="007124AA">
              <w:rPr>
                <w:b/>
                <w:noProof/>
                <w:sz w:val="20"/>
                <w:szCs w:val="20"/>
                <w:lang w:val="en-IE"/>
              </w:rPr>
              <w:t xml:space="preserve"> </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2BEA51A" w14:textId="77777777" w:rsidR="00AD2550" w:rsidRPr="00AD2550" w:rsidRDefault="00AD2550" w:rsidP="00306454">
            <w:pPr>
              <w:rPr>
                <w:noProof/>
                <w:sz w:val="20"/>
                <w:szCs w:val="20"/>
              </w:rPr>
            </w:pPr>
            <w:r w:rsidRPr="00AD2550">
              <w:rPr>
                <w:noProof/>
                <w:sz w:val="20"/>
                <w:szCs w:val="20"/>
              </w:rPr>
              <w:t>(Total commitments = Total payments)</w:t>
            </w:r>
          </w:p>
        </w:tc>
        <w:tc>
          <w:tcPr>
            <w:tcW w:w="709" w:type="dxa"/>
            <w:tcBorders>
              <w:top w:val="single" w:sz="4" w:space="0" w:color="auto"/>
              <w:left w:val="single" w:sz="4" w:space="0" w:color="auto"/>
              <w:bottom w:val="single" w:sz="4" w:space="0" w:color="auto"/>
              <w:right w:val="single" w:sz="4" w:space="0" w:color="auto"/>
            </w:tcBorders>
            <w:vAlign w:val="center"/>
          </w:tcPr>
          <w:p w14:paraId="56D0A1F9" w14:textId="77777777" w:rsidR="00AD2550" w:rsidRPr="007124AA" w:rsidRDefault="00AD2550" w:rsidP="00306454">
            <w:pPr>
              <w:rPr>
                <w:noProof/>
                <w:sz w:val="16"/>
                <w:szCs w:val="16"/>
              </w:rPr>
            </w:pPr>
            <w:r w:rsidRPr="007124AA">
              <w:rPr>
                <w:noProof/>
                <w:sz w:val="16"/>
                <w:szCs w:val="16"/>
              </w:rPr>
              <w:t>0.010</w:t>
            </w:r>
          </w:p>
        </w:tc>
        <w:tc>
          <w:tcPr>
            <w:tcW w:w="708" w:type="dxa"/>
            <w:tcBorders>
              <w:top w:val="single" w:sz="4" w:space="0" w:color="auto"/>
              <w:left w:val="single" w:sz="4" w:space="0" w:color="auto"/>
              <w:bottom w:val="single" w:sz="4" w:space="0" w:color="auto"/>
              <w:right w:val="single" w:sz="4" w:space="0" w:color="auto"/>
            </w:tcBorders>
            <w:vAlign w:val="center"/>
          </w:tcPr>
          <w:p w14:paraId="1CE2AAE5" w14:textId="77777777" w:rsidR="00AD2550" w:rsidRPr="007124AA" w:rsidRDefault="00AD2550" w:rsidP="00306454">
            <w:pPr>
              <w:rPr>
                <w:noProof/>
                <w:sz w:val="16"/>
                <w:szCs w:val="16"/>
              </w:rPr>
            </w:pPr>
            <w:r w:rsidRPr="007124AA">
              <w:rPr>
                <w:noProof/>
                <w:sz w:val="16"/>
                <w:szCs w:val="16"/>
              </w:rPr>
              <w:t>0.010</w:t>
            </w:r>
          </w:p>
        </w:tc>
        <w:tc>
          <w:tcPr>
            <w:tcW w:w="709" w:type="dxa"/>
            <w:tcBorders>
              <w:top w:val="single" w:sz="4" w:space="0" w:color="auto"/>
              <w:left w:val="single" w:sz="4" w:space="0" w:color="auto"/>
              <w:bottom w:val="single" w:sz="4" w:space="0" w:color="auto"/>
              <w:right w:val="single" w:sz="4" w:space="0" w:color="auto"/>
            </w:tcBorders>
            <w:vAlign w:val="center"/>
          </w:tcPr>
          <w:p w14:paraId="3EC2DA13" w14:textId="77777777" w:rsidR="00AD2550" w:rsidRPr="007124AA" w:rsidRDefault="00AD2550" w:rsidP="00306454">
            <w:pPr>
              <w:rPr>
                <w:noProof/>
                <w:sz w:val="16"/>
                <w:szCs w:val="16"/>
              </w:rPr>
            </w:pPr>
            <w:r w:rsidRPr="007124AA">
              <w:rPr>
                <w:noProof/>
                <w:sz w:val="16"/>
                <w:szCs w:val="16"/>
              </w:rPr>
              <w:t>0.010</w:t>
            </w:r>
          </w:p>
        </w:tc>
        <w:tc>
          <w:tcPr>
            <w:tcW w:w="590" w:type="dxa"/>
            <w:tcBorders>
              <w:top w:val="single" w:sz="4" w:space="0" w:color="auto"/>
              <w:left w:val="single" w:sz="4" w:space="0" w:color="auto"/>
              <w:bottom w:val="single" w:sz="4" w:space="0" w:color="auto"/>
              <w:right w:val="single" w:sz="4" w:space="0" w:color="auto"/>
            </w:tcBorders>
            <w:vAlign w:val="center"/>
          </w:tcPr>
          <w:p w14:paraId="5434DE4C" w14:textId="77777777" w:rsidR="00AD2550" w:rsidRPr="007124AA" w:rsidRDefault="00AD2550" w:rsidP="00B477D9">
            <w:pPr>
              <w:jc w:val="center"/>
              <w:rPr>
                <w:noProof/>
                <w:sz w:val="16"/>
                <w:szCs w:val="16"/>
              </w:rPr>
            </w:pPr>
            <w:r w:rsidRPr="007124AA">
              <w:rPr>
                <w:noProof/>
                <w:sz w:val="16"/>
                <w:szCs w:val="16"/>
              </w:rPr>
              <w:t>0.010</w:t>
            </w:r>
          </w:p>
        </w:tc>
        <w:tc>
          <w:tcPr>
            <w:tcW w:w="851" w:type="dxa"/>
            <w:tcBorders>
              <w:top w:val="single" w:sz="4" w:space="0" w:color="auto"/>
              <w:left w:val="single" w:sz="4" w:space="0" w:color="auto"/>
              <w:bottom w:val="single" w:sz="4" w:space="0" w:color="auto"/>
              <w:right w:val="single" w:sz="4" w:space="0" w:color="auto"/>
            </w:tcBorders>
            <w:vAlign w:val="center"/>
          </w:tcPr>
          <w:p w14:paraId="0B40E9D2" w14:textId="77777777" w:rsidR="00AD2550" w:rsidRPr="007124AA" w:rsidRDefault="00AD2550" w:rsidP="00306454">
            <w:pPr>
              <w:rPr>
                <w:noProof/>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456D975" w14:textId="77777777" w:rsidR="00AD2550" w:rsidRPr="00AD2550" w:rsidRDefault="00AD2550" w:rsidP="00306454">
            <w:pPr>
              <w:rPr>
                <w:b/>
                <w:bCs/>
                <w:noProof/>
                <w:sz w:val="20"/>
                <w:szCs w:val="20"/>
              </w:rPr>
            </w:pPr>
            <w:r w:rsidRPr="00AD2550">
              <w:rPr>
                <w:b/>
                <w:bCs/>
                <w:noProof/>
                <w:sz w:val="20"/>
                <w:szCs w:val="20"/>
              </w:rPr>
              <w:t>0.</w:t>
            </w:r>
            <w:r w:rsidR="006D321D">
              <w:rPr>
                <w:b/>
                <w:bCs/>
                <w:noProof/>
                <w:sz w:val="20"/>
                <w:szCs w:val="20"/>
              </w:rPr>
              <w:t>0</w:t>
            </w:r>
            <w:r w:rsidRPr="00AD2550">
              <w:rPr>
                <w:b/>
                <w:bCs/>
                <w:noProof/>
                <w:sz w:val="20"/>
                <w:szCs w:val="20"/>
              </w:rPr>
              <w:t>40</w:t>
            </w:r>
          </w:p>
        </w:tc>
      </w:tr>
    </w:tbl>
    <w:p w14:paraId="34432615" w14:textId="77777777" w:rsidR="00672A0B" w:rsidRDefault="00672A0B" w:rsidP="006142EA">
      <w:pPr>
        <w:tabs>
          <w:tab w:val="left" w:pos="4583"/>
        </w:tabs>
        <w:rPr>
          <w:noProof/>
          <w:lang w:val="en-IE"/>
        </w:rPr>
      </w:pPr>
    </w:p>
    <w:p w14:paraId="0F18C6F4" w14:textId="77777777" w:rsidR="007124AA" w:rsidRDefault="007124AA" w:rsidP="006142EA">
      <w:pPr>
        <w:tabs>
          <w:tab w:val="left" w:pos="4583"/>
        </w:tabs>
        <w:rPr>
          <w:noProof/>
          <w:lang w:val="en-IE"/>
        </w:rPr>
      </w:pPr>
    </w:p>
    <w:p w14:paraId="44953184" w14:textId="77777777" w:rsidR="007124AA" w:rsidRDefault="007124AA" w:rsidP="006142EA">
      <w:pPr>
        <w:tabs>
          <w:tab w:val="left" w:pos="4583"/>
        </w:tabs>
        <w:rPr>
          <w:noProof/>
          <w:lang w:val="en-IE"/>
        </w:rPr>
      </w:pPr>
    </w:p>
    <w:p w14:paraId="2A997B9B" w14:textId="77777777" w:rsidR="007124AA" w:rsidRDefault="007124AA" w:rsidP="006142EA">
      <w:pPr>
        <w:tabs>
          <w:tab w:val="left" w:pos="4583"/>
        </w:tabs>
        <w:rPr>
          <w:noProof/>
          <w:lang w:val="en-IE"/>
        </w:rPr>
      </w:pPr>
    </w:p>
    <w:p w14:paraId="5D27BD4D" w14:textId="77777777" w:rsidR="007124AA" w:rsidRDefault="007124AA" w:rsidP="006142EA">
      <w:pPr>
        <w:tabs>
          <w:tab w:val="left" w:pos="4583"/>
        </w:tabs>
        <w:rPr>
          <w:noProof/>
          <w:lang w:val="en-IE"/>
        </w:rPr>
      </w:pPr>
    </w:p>
    <w:p w14:paraId="58962490" w14:textId="77777777" w:rsidR="007124AA" w:rsidRDefault="007124AA" w:rsidP="006142EA">
      <w:pPr>
        <w:tabs>
          <w:tab w:val="left" w:pos="4583"/>
        </w:tabs>
        <w:rPr>
          <w:noProof/>
          <w:lang w:val="en-IE"/>
        </w:rPr>
      </w:pPr>
    </w:p>
    <w:p w14:paraId="1305903E" w14:textId="77777777" w:rsidR="007124AA" w:rsidRDefault="007124AA" w:rsidP="006142EA">
      <w:pPr>
        <w:tabs>
          <w:tab w:val="left" w:pos="4583"/>
        </w:tabs>
        <w:rPr>
          <w:noProof/>
          <w:lang w:val="en-IE"/>
        </w:rPr>
      </w:pPr>
    </w:p>
    <w:p w14:paraId="577B4B87" w14:textId="77777777" w:rsidR="007124AA" w:rsidRDefault="007124AA" w:rsidP="006142EA">
      <w:pPr>
        <w:tabs>
          <w:tab w:val="left" w:pos="4583"/>
        </w:tabs>
        <w:rPr>
          <w:noProof/>
          <w:lang w:val="en-IE"/>
        </w:rPr>
      </w:pPr>
    </w:p>
    <w:tbl>
      <w:tblPr>
        <w:tblpPr w:leftFromText="180" w:rightFromText="180" w:vertAnchor="page" w:horzAnchor="margin" w:tblpXSpec="center" w:tblpY="1772"/>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3283"/>
        <w:gridCol w:w="242"/>
        <w:gridCol w:w="727"/>
        <w:gridCol w:w="567"/>
        <w:gridCol w:w="567"/>
        <w:gridCol w:w="567"/>
        <w:gridCol w:w="992"/>
        <w:gridCol w:w="284"/>
        <w:gridCol w:w="283"/>
        <w:gridCol w:w="817"/>
      </w:tblGrid>
      <w:tr w:rsidR="003A0D92" w:rsidRPr="009908E5" w14:paraId="41C2812E" w14:textId="77777777" w:rsidTr="003A0D92">
        <w:tc>
          <w:tcPr>
            <w:tcW w:w="2127" w:type="dxa"/>
            <w:tcBorders>
              <w:top w:val="nil"/>
              <w:left w:val="nil"/>
              <w:bottom w:val="single" w:sz="4" w:space="0" w:color="auto"/>
              <w:right w:val="nil"/>
            </w:tcBorders>
            <w:vAlign w:val="center"/>
          </w:tcPr>
          <w:p w14:paraId="300D4BF1" w14:textId="77777777" w:rsidR="003A0D92" w:rsidRPr="009908E5" w:rsidRDefault="003A0D92" w:rsidP="003A0D92">
            <w:pPr>
              <w:rPr>
                <w:noProof/>
                <w:lang w:val="en-IE"/>
              </w:rPr>
            </w:pPr>
          </w:p>
        </w:tc>
        <w:tc>
          <w:tcPr>
            <w:tcW w:w="3283" w:type="dxa"/>
            <w:tcBorders>
              <w:top w:val="nil"/>
              <w:left w:val="nil"/>
              <w:bottom w:val="single" w:sz="4" w:space="0" w:color="auto"/>
              <w:right w:val="nil"/>
            </w:tcBorders>
          </w:tcPr>
          <w:p w14:paraId="0927247C" w14:textId="77777777" w:rsidR="003A0D92" w:rsidRPr="009908E5" w:rsidRDefault="003A0D92" w:rsidP="003A0D92">
            <w:pPr>
              <w:rPr>
                <w:noProof/>
                <w:lang w:val="en-IE"/>
              </w:rPr>
            </w:pPr>
          </w:p>
        </w:tc>
        <w:tc>
          <w:tcPr>
            <w:tcW w:w="242" w:type="dxa"/>
            <w:tcBorders>
              <w:top w:val="nil"/>
              <w:left w:val="nil"/>
              <w:bottom w:val="single" w:sz="4" w:space="0" w:color="auto"/>
              <w:right w:val="single" w:sz="4" w:space="0" w:color="auto"/>
            </w:tcBorders>
          </w:tcPr>
          <w:p w14:paraId="3DAF6AE9" w14:textId="77777777" w:rsidR="003A0D92" w:rsidRPr="009908E5" w:rsidRDefault="003A0D92" w:rsidP="003A0D92">
            <w:pPr>
              <w:rPr>
                <w:noProof/>
                <w:lang w:val="en-IE"/>
              </w:rPr>
            </w:pPr>
          </w:p>
        </w:tc>
        <w:tc>
          <w:tcPr>
            <w:tcW w:w="727" w:type="dxa"/>
            <w:tcBorders>
              <w:top w:val="single" w:sz="4" w:space="0" w:color="auto"/>
              <w:left w:val="single" w:sz="4" w:space="0" w:color="auto"/>
              <w:bottom w:val="single" w:sz="4" w:space="0" w:color="auto"/>
              <w:right w:val="single" w:sz="4" w:space="0" w:color="auto"/>
            </w:tcBorders>
            <w:vAlign w:val="center"/>
            <w:hideMark/>
          </w:tcPr>
          <w:p w14:paraId="0DA53986" w14:textId="77777777" w:rsidR="003A0D92" w:rsidRPr="003A0D92" w:rsidRDefault="003A0D92" w:rsidP="003A0D92">
            <w:pPr>
              <w:rPr>
                <w:noProof/>
                <w:sz w:val="16"/>
                <w:szCs w:val="16"/>
              </w:rPr>
            </w:pPr>
            <w:r w:rsidRPr="003A0D92">
              <w:rPr>
                <w:noProof/>
                <w:sz w:val="16"/>
                <w:szCs w:val="16"/>
              </w:rPr>
              <w:t>Year</w:t>
            </w:r>
            <w:r w:rsidRPr="003A0D92">
              <w:rPr>
                <w:noProof/>
                <w:sz w:val="16"/>
                <w:szCs w:val="16"/>
              </w:rPr>
              <w:br/>
            </w:r>
            <w:r w:rsidRPr="003A0D92">
              <w:rPr>
                <w:b/>
                <w:noProof/>
                <w:sz w:val="16"/>
                <w:szCs w:val="16"/>
              </w:rPr>
              <w:t>2027</w:t>
            </w:r>
          </w:p>
        </w:tc>
        <w:tc>
          <w:tcPr>
            <w:tcW w:w="567" w:type="dxa"/>
            <w:tcBorders>
              <w:top w:val="single" w:sz="4" w:space="0" w:color="auto"/>
              <w:left w:val="single" w:sz="4" w:space="0" w:color="auto"/>
              <w:bottom w:val="single" w:sz="4" w:space="0" w:color="auto"/>
              <w:right w:val="single" w:sz="4" w:space="0" w:color="auto"/>
            </w:tcBorders>
            <w:vAlign w:val="center"/>
            <w:hideMark/>
          </w:tcPr>
          <w:p w14:paraId="169C8B18" w14:textId="77777777" w:rsidR="003A0D92" w:rsidRPr="003A0D92" w:rsidRDefault="003A0D92" w:rsidP="003A0D92">
            <w:pPr>
              <w:rPr>
                <w:noProof/>
                <w:sz w:val="16"/>
                <w:szCs w:val="16"/>
              </w:rPr>
            </w:pPr>
            <w:r w:rsidRPr="003A0D92">
              <w:rPr>
                <w:noProof/>
                <w:sz w:val="16"/>
                <w:szCs w:val="16"/>
              </w:rPr>
              <w:t>Year</w:t>
            </w:r>
            <w:r w:rsidRPr="003A0D92">
              <w:rPr>
                <w:noProof/>
                <w:sz w:val="16"/>
                <w:szCs w:val="16"/>
              </w:rPr>
              <w:br/>
            </w:r>
            <w:r w:rsidRPr="003A0D92">
              <w:rPr>
                <w:b/>
                <w:noProof/>
                <w:sz w:val="16"/>
                <w:szCs w:val="16"/>
              </w:rPr>
              <w:t>2028</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90E127" w14:textId="77777777" w:rsidR="003A0D92" w:rsidRPr="003A0D92" w:rsidRDefault="003A0D92" w:rsidP="003A0D92">
            <w:pPr>
              <w:rPr>
                <w:noProof/>
                <w:sz w:val="16"/>
                <w:szCs w:val="16"/>
              </w:rPr>
            </w:pPr>
            <w:r w:rsidRPr="003A0D92">
              <w:rPr>
                <w:noProof/>
                <w:sz w:val="16"/>
                <w:szCs w:val="16"/>
              </w:rPr>
              <w:t xml:space="preserve">Year </w:t>
            </w:r>
            <w:r w:rsidRPr="003A0D92">
              <w:rPr>
                <w:b/>
                <w:bCs/>
                <w:noProof/>
                <w:sz w:val="16"/>
                <w:szCs w:val="16"/>
              </w:rPr>
              <w:t>2029</w:t>
            </w:r>
          </w:p>
        </w:tc>
        <w:tc>
          <w:tcPr>
            <w:tcW w:w="567" w:type="dxa"/>
            <w:tcBorders>
              <w:top w:val="single" w:sz="4" w:space="0" w:color="auto"/>
              <w:left w:val="single" w:sz="4" w:space="0" w:color="auto"/>
              <w:bottom w:val="single" w:sz="4" w:space="0" w:color="auto"/>
              <w:right w:val="single" w:sz="4" w:space="0" w:color="auto"/>
            </w:tcBorders>
          </w:tcPr>
          <w:p w14:paraId="671A48F1" w14:textId="77777777" w:rsidR="003A0D92" w:rsidRDefault="003A0D92" w:rsidP="003A0D92">
            <w:pPr>
              <w:rPr>
                <w:noProof/>
                <w:sz w:val="16"/>
                <w:szCs w:val="16"/>
                <w:lang w:val="en-IE"/>
              </w:rPr>
            </w:pPr>
          </w:p>
          <w:p w14:paraId="766D3318" w14:textId="77777777" w:rsidR="003A0D92" w:rsidRDefault="003A0D92" w:rsidP="003A0D92">
            <w:pPr>
              <w:rPr>
                <w:noProof/>
                <w:sz w:val="16"/>
                <w:szCs w:val="16"/>
                <w:lang w:val="en-IE"/>
              </w:rPr>
            </w:pPr>
          </w:p>
          <w:p w14:paraId="564E0EFC" w14:textId="77777777" w:rsidR="003A0D92" w:rsidRPr="003A0D92" w:rsidRDefault="003A0D92" w:rsidP="003A0D92">
            <w:pPr>
              <w:rPr>
                <w:noProof/>
                <w:sz w:val="16"/>
                <w:szCs w:val="16"/>
                <w:lang w:val="en-IE"/>
              </w:rPr>
            </w:pPr>
            <w:r w:rsidRPr="003A0D92">
              <w:rPr>
                <w:noProof/>
                <w:sz w:val="16"/>
                <w:szCs w:val="16"/>
                <w:lang w:val="en-IE"/>
              </w:rPr>
              <w:t>Year</w:t>
            </w:r>
          </w:p>
          <w:p w14:paraId="0BA1CFB6" w14:textId="77777777" w:rsidR="003A0D92" w:rsidRPr="003A0D92" w:rsidRDefault="003A0D92" w:rsidP="003A0D92">
            <w:pPr>
              <w:rPr>
                <w:noProof/>
                <w:sz w:val="16"/>
                <w:szCs w:val="16"/>
                <w:lang w:val="en-IE"/>
              </w:rPr>
            </w:pPr>
            <w:r w:rsidRPr="003A0D92">
              <w:rPr>
                <w:b/>
                <w:bCs/>
                <w:noProof/>
                <w:sz w:val="16"/>
                <w:szCs w:val="16"/>
                <w:lang w:val="en-IE"/>
              </w:rPr>
              <w:t>2030</w:t>
            </w:r>
          </w:p>
        </w:tc>
        <w:tc>
          <w:tcPr>
            <w:tcW w:w="992" w:type="dxa"/>
            <w:tcBorders>
              <w:top w:val="single" w:sz="4" w:space="0" w:color="auto"/>
              <w:left w:val="single" w:sz="4" w:space="0" w:color="auto"/>
              <w:bottom w:val="single" w:sz="4" w:space="0" w:color="auto"/>
              <w:right w:val="single" w:sz="4" w:space="0" w:color="auto"/>
            </w:tcBorders>
            <w:vAlign w:val="center"/>
            <w:hideMark/>
          </w:tcPr>
          <w:p w14:paraId="59AA3DC0" w14:textId="77777777" w:rsidR="003A0D92" w:rsidRPr="003A0D92" w:rsidRDefault="003A0D92" w:rsidP="003A0D92">
            <w:pPr>
              <w:rPr>
                <w:b/>
                <w:noProof/>
                <w:sz w:val="16"/>
                <w:szCs w:val="16"/>
                <w:lang w:val="en-IE"/>
              </w:rPr>
            </w:pPr>
            <w:r w:rsidRPr="003A0D92">
              <w:rPr>
                <w:noProof/>
                <w:sz w:val="16"/>
                <w:szCs w:val="16"/>
                <w:lang w:val="en-IE"/>
              </w:rPr>
              <w:t>Enter as many years as necessary to show the duration of the impact (see point 1.6)</w:t>
            </w:r>
          </w:p>
        </w:tc>
        <w:tc>
          <w:tcPr>
            <w:tcW w:w="1384" w:type="dxa"/>
            <w:gridSpan w:val="3"/>
            <w:tcBorders>
              <w:top w:val="single" w:sz="4" w:space="0" w:color="auto"/>
              <w:left w:val="single" w:sz="4" w:space="0" w:color="auto"/>
              <w:bottom w:val="single" w:sz="4" w:space="0" w:color="auto"/>
              <w:right w:val="single" w:sz="4" w:space="0" w:color="auto"/>
            </w:tcBorders>
            <w:vAlign w:val="center"/>
            <w:hideMark/>
          </w:tcPr>
          <w:p w14:paraId="730FD746" w14:textId="77777777" w:rsidR="003A0D92" w:rsidRPr="00AD2550" w:rsidRDefault="003A0D92" w:rsidP="003A0D92">
            <w:pPr>
              <w:rPr>
                <w:b/>
                <w:noProof/>
                <w:sz w:val="20"/>
                <w:szCs w:val="20"/>
              </w:rPr>
            </w:pPr>
            <w:r w:rsidRPr="00AD2550">
              <w:rPr>
                <w:b/>
                <w:noProof/>
                <w:sz w:val="20"/>
                <w:szCs w:val="20"/>
              </w:rPr>
              <w:t>TOTAL</w:t>
            </w:r>
          </w:p>
        </w:tc>
      </w:tr>
      <w:tr w:rsidR="003A0D92" w:rsidRPr="009908E5" w14:paraId="388BAE58" w14:textId="77777777" w:rsidTr="00093327">
        <w:tc>
          <w:tcPr>
            <w:tcW w:w="2127"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14:paraId="5DE29927" w14:textId="77777777" w:rsidR="003A0D92" w:rsidRPr="003A0D92" w:rsidRDefault="003A0D92" w:rsidP="003A0D92">
            <w:pPr>
              <w:rPr>
                <w:b/>
                <w:noProof/>
                <w:sz w:val="18"/>
                <w:szCs w:val="18"/>
                <w:lang w:val="en-IE"/>
              </w:rPr>
            </w:pPr>
            <w:r w:rsidRPr="003A0D92">
              <w:rPr>
                <w:b/>
                <w:noProof/>
                <w:sz w:val="18"/>
                <w:szCs w:val="18"/>
                <w:lang w:val="en-IE"/>
              </w:rPr>
              <w:t xml:space="preserve">TOTAL appropriations </w:t>
            </w:r>
            <w:r w:rsidRPr="003A0D92">
              <w:rPr>
                <w:noProof/>
                <w:sz w:val="18"/>
                <w:szCs w:val="18"/>
                <w:lang w:val="en-IE"/>
              </w:rPr>
              <w:br/>
            </w:r>
            <w:r w:rsidRPr="003A0D92">
              <w:rPr>
                <w:b/>
                <w:noProof/>
                <w:sz w:val="18"/>
                <w:szCs w:val="18"/>
                <w:lang w:val="en-IE"/>
              </w:rPr>
              <w:t>under HEADINGS 1 to 7</w:t>
            </w:r>
            <w:r w:rsidRPr="003A0D92">
              <w:rPr>
                <w:noProof/>
                <w:sz w:val="18"/>
                <w:szCs w:val="18"/>
                <w:lang w:val="en-IE"/>
              </w:rPr>
              <w:br/>
              <w:t>of the multiannual financial framework</w:t>
            </w:r>
            <w:r w:rsidRPr="003A0D92">
              <w:rPr>
                <w:b/>
                <w:noProof/>
                <w:sz w:val="18"/>
                <w:szCs w:val="18"/>
                <w:lang w:val="en-IE"/>
              </w:rPr>
              <w:t xml:space="preserve"> </w:t>
            </w:r>
          </w:p>
        </w:tc>
        <w:tc>
          <w:tcPr>
            <w:tcW w:w="3525" w:type="dxa"/>
            <w:gridSpan w:val="2"/>
            <w:tcBorders>
              <w:top w:val="single" w:sz="4" w:space="0" w:color="auto"/>
              <w:left w:val="single" w:sz="4" w:space="0" w:color="auto"/>
              <w:bottom w:val="single" w:sz="4" w:space="0" w:color="auto"/>
              <w:right w:val="single" w:sz="4" w:space="0" w:color="auto"/>
            </w:tcBorders>
            <w:vAlign w:val="center"/>
            <w:hideMark/>
          </w:tcPr>
          <w:p w14:paraId="591A4608" w14:textId="77777777" w:rsidR="003A0D92" w:rsidRPr="003A0D92" w:rsidRDefault="003A0D92" w:rsidP="003A0D92">
            <w:pPr>
              <w:rPr>
                <w:noProof/>
                <w:sz w:val="16"/>
                <w:szCs w:val="16"/>
              </w:rPr>
            </w:pPr>
            <w:r w:rsidRPr="003A0D92">
              <w:rPr>
                <w:noProof/>
                <w:sz w:val="16"/>
                <w:szCs w:val="16"/>
              </w:rPr>
              <w:t>Commitments</w:t>
            </w:r>
          </w:p>
        </w:tc>
        <w:tc>
          <w:tcPr>
            <w:tcW w:w="727" w:type="dxa"/>
            <w:tcBorders>
              <w:top w:val="single" w:sz="4" w:space="0" w:color="auto"/>
              <w:left w:val="single" w:sz="4" w:space="0" w:color="auto"/>
              <w:bottom w:val="single" w:sz="4" w:space="0" w:color="auto"/>
              <w:right w:val="single" w:sz="4" w:space="0" w:color="auto"/>
            </w:tcBorders>
            <w:vAlign w:val="center"/>
          </w:tcPr>
          <w:p w14:paraId="5FFD8B14" w14:textId="77777777" w:rsidR="003A0D92" w:rsidRPr="003A0D92" w:rsidRDefault="003A0D92" w:rsidP="003A0D92">
            <w:pPr>
              <w:jc w:val="center"/>
              <w:rPr>
                <w:noProof/>
                <w:sz w:val="14"/>
                <w:szCs w:val="14"/>
              </w:rPr>
            </w:pPr>
            <w:r w:rsidRPr="003A0D92">
              <w:rPr>
                <w:noProof/>
                <w:sz w:val="14"/>
                <w:szCs w:val="14"/>
              </w:rPr>
              <w:t>20.010</w:t>
            </w:r>
          </w:p>
        </w:tc>
        <w:tc>
          <w:tcPr>
            <w:tcW w:w="567" w:type="dxa"/>
            <w:tcBorders>
              <w:top w:val="single" w:sz="4" w:space="0" w:color="auto"/>
              <w:left w:val="single" w:sz="4" w:space="0" w:color="auto"/>
              <w:bottom w:val="single" w:sz="4" w:space="0" w:color="auto"/>
              <w:right w:val="single" w:sz="4" w:space="0" w:color="auto"/>
            </w:tcBorders>
            <w:vAlign w:val="center"/>
          </w:tcPr>
          <w:p w14:paraId="1CCD66DE" w14:textId="77777777" w:rsidR="003A0D92" w:rsidRPr="003A0D92" w:rsidRDefault="003A0D92" w:rsidP="003A0D92">
            <w:pPr>
              <w:jc w:val="center"/>
              <w:rPr>
                <w:noProof/>
                <w:sz w:val="14"/>
                <w:szCs w:val="14"/>
              </w:rPr>
            </w:pPr>
            <w:r w:rsidRPr="003A0D92">
              <w:rPr>
                <w:noProof/>
                <w:sz w:val="14"/>
                <w:szCs w:val="14"/>
              </w:rPr>
              <w:t>0.010</w:t>
            </w:r>
          </w:p>
        </w:tc>
        <w:tc>
          <w:tcPr>
            <w:tcW w:w="567" w:type="dxa"/>
            <w:tcBorders>
              <w:top w:val="single" w:sz="4" w:space="0" w:color="auto"/>
              <w:left w:val="single" w:sz="4" w:space="0" w:color="auto"/>
              <w:bottom w:val="single" w:sz="4" w:space="0" w:color="auto"/>
              <w:right w:val="single" w:sz="4" w:space="0" w:color="auto"/>
            </w:tcBorders>
            <w:vAlign w:val="center"/>
          </w:tcPr>
          <w:p w14:paraId="0EF01C02" w14:textId="77777777" w:rsidR="003A0D92" w:rsidRPr="003A0D92" w:rsidRDefault="003A0D92" w:rsidP="003A0D92">
            <w:pPr>
              <w:jc w:val="center"/>
              <w:rPr>
                <w:noProof/>
                <w:sz w:val="14"/>
                <w:szCs w:val="14"/>
              </w:rPr>
            </w:pPr>
            <w:r w:rsidRPr="003A0D92">
              <w:rPr>
                <w:noProof/>
                <w:sz w:val="14"/>
                <w:szCs w:val="14"/>
              </w:rPr>
              <w:t>0.010</w:t>
            </w:r>
          </w:p>
        </w:tc>
        <w:tc>
          <w:tcPr>
            <w:tcW w:w="567" w:type="dxa"/>
            <w:tcBorders>
              <w:top w:val="single" w:sz="4" w:space="0" w:color="auto"/>
              <w:left w:val="single" w:sz="4" w:space="0" w:color="auto"/>
              <w:bottom w:val="single" w:sz="4" w:space="0" w:color="auto"/>
              <w:right w:val="single" w:sz="4" w:space="0" w:color="auto"/>
            </w:tcBorders>
            <w:vAlign w:val="center"/>
          </w:tcPr>
          <w:p w14:paraId="2C6F2589" w14:textId="77777777" w:rsidR="003A0D92" w:rsidRPr="003A0D92" w:rsidRDefault="003A0D92" w:rsidP="00093327">
            <w:pPr>
              <w:jc w:val="center"/>
              <w:rPr>
                <w:noProof/>
                <w:sz w:val="14"/>
                <w:szCs w:val="14"/>
              </w:rPr>
            </w:pPr>
            <w:r w:rsidRPr="003A0D92">
              <w:rPr>
                <w:noProof/>
                <w:sz w:val="14"/>
                <w:szCs w:val="14"/>
              </w:rPr>
              <w:t>0.010</w:t>
            </w:r>
          </w:p>
        </w:tc>
        <w:tc>
          <w:tcPr>
            <w:tcW w:w="992" w:type="dxa"/>
            <w:tcBorders>
              <w:top w:val="single" w:sz="4" w:space="0" w:color="auto"/>
              <w:left w:val="single" w:sz="4" w:space="0" w:color="auto"/>
              <w:bottom w:val="single" w:sz="4" w:space="0" w:color="auto"/>
              <w:right w:val="single" w:sz="4" w:space="0" w:color="auto"/>
            </w:tcBorders>
            <w:vAlign w:val="center"/>
          </w:tcPr>
          <w:p w14:paraId="3EFFC413" w14:textId="77777777" w:rsidR="003A0D92" w:rsidRPr="003A0D92" w:rsidRDefault="003A0D92" w:rsidP="003A0D92">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7511D56E" w14:textId="77777777" w:rsidR="003A0D92" w:rsidRPr="00AD2550" w:rsidRDefault="003A0D92" w:rsidP="003A0D92">
            <w:pPr>
              <w:rPr>
                <w:noProof/>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14:paraId="4835D692" w14:textId="77777777" w:rsidR="003A0D92" w:rsidRPr="00AD2550" w:rsidRDefault="003A0D92" w:rsidP="003A0D92">
            <w:pPr>
              <w:rPr>
                <w:b/>
                <w:noProof/>
                <w:sz w:val="20"/>
                <w:szCs w:val="20"/>
              </w:rPr>
            </w:pPr>
          </w:p>
        </w:tc>
        <w:tc>
          <w:tcPr>
            <w:tcW w:w="817" w:type="dxa"/>
            <w:tcBorders>
              <w:top w:val="single" w:sz="4" w:space="0" w:color="auto"/>
              <w:left w:val="single" w:sz="4" w:space="0" w:color="auto"/>
              <w:bottom w:val="single" w:sz="4" w:space="0" w:color="auto"/>
              <w:right w:val="single" w:sz="4" w:space="0" w:color="auto"/>
            </w:tcBorders>
            <w:vAlign w:val="center"/>
          </w:tcPr>
          <w:p w14:paraId="54757162" w14:textId="77777777" w:rsidR="003A0D92" w:rsidRPr="003A0D92" w:rsidRDefault="003A0D92" w:rsidP="003A0D92">
            <w:pPr>
              <w:rPr>
                <w:b/>
                <w:noProof/>
                <w:sz w:val="18"/>
                <w:szCs w:val="18"/>
              </w:rPr>
            </w:pPr>
            <w:r w:rsidRPr="003A0D92">
              <w:rPr>
                <w:b/>
                <w:noProof/>
                <w:sz w:val="18"/>
                <w:szCs w:val="18"/>
              </w:rPr>
              <w:t>20.040</w:t>
            </w:r>
          </w:p>
        </w:tc>
      </w:tr>
      <w:tr w:rsidR="003A0D92" w:rsidRPr="009908E5" w14:paraId="03A1CCAD" w14:textId="77777777" w:rsidTr="00093327">
        <w:tc>
          <w:tcPr>
            <w:tcW w:w="2127" w:type="dxa"/>
            <w:vMerge/>
            <w:tcBorders>
              <w:top w:val="single" w:sz="4" w:space="0" w:color="auto"/>
              <w:left w:val="single" w:sz="4" w:space="0" w:color="auto"/>
              <w:bottom w:val="single" w:sz="4" w:space="0" w:color="auto"/>
              <w:right w:val="single" w:sz="4" w:space="0" w:color="auto"/>
            </w:tcBorders>
            <w:vAlign w:val="center"/>
            <w:hideMark/>
          </w:tcPr>
          <w:p w14:paraId="61AC3577" w14:textId="77777777" w:rsidR="003A0D92" w:rsidRPr="009908E5" w:rsidRDefault="003A0D92" w:rsidP="003A0D92">
            <w:pPr>
              <w:rPr>
                <w:b/>
                <w:noProof/>
                <w:lang w:val="en-IE"/>
              </w:rPr>
            </w:pPr>
          </w:p>
        </w:tc>
        <w:tc>
          <w:tcPr>
            <w:tcW w:w="3525" w:type="dxa"/>
            <w:gridSpan w:val="2"/>
            <w:tcBorders>
              <w:top w:val="single" w:sz="4" w:space="0" w:color="auto"/>
              <w:left w:val="single" w:sz="4" w:space="0" w:color="auto"/>
              <w:bottom w:val="single" w:sz="4" w:space="0" w:color="auto"/>
              <w:right w:val="single" w:sz="4" w:space="0" w:color="auto"/>
            </w:tcBorders>
            <w:vAlign w:val="center"/>
            <w:hideMark/>
          </w:tcPr>
          <w:p w14:paraId="268C0BB8" w14:textId="77777777" w:rsidR="003A0D92" w:rsidRPr="003A0D92" w:rsidRDefault="003A0D92" w:rsidP="003A0D92">
            <w:pPr>
              <w:rPr>
                <w:noProof/>
                <w:sz w:val="16"/>
                <w:szCs w:val="16"/>
              </w:rPr>
            </w:pPr>
            <w:r w:rsidRPr="003A0D92">
              <w:rPr>
                <w:noProof/>
                <w:sz w:val="16"/>
                <w:szCs w:val="16"/>
              </w:rPr>
              <w:t>Payments</w:t>
            </w:r>
          </w:p>
        </w:tc>
        <w:tc>
          <w:tcPr>
            <w:tcW w:w="727" w:type="dxa"/>
            <w:tcBorders>
              <w:top w:val="single" w:sz="4" w:space="0" w:color="auto"/>
              <w:left w:val="single" w:sz="4" w:space="0" w:color="auto"/>
              <w:bottom w:val="single" w:sz="4" w:space="0" w:color="auto"/>
              <w:right w:val="single" w:sz="4" w:space="0" w:color="auto"/>
            </w:tcBorders>
            <w:vAlign w:val="center"/>
          </w:tcPr>
          <w:p w14:paraId="65AA647D" w14:textId="77777777" w:rsidR="003A0D92" w:rsidRPr="003A0D92" w:rsidRDefault="003A0D92" w:rsidP="003A0D92">
            <w:pPr>
              <w:jc w:val="center"/>
              <w:rPr>
                <w:noProof/>
                <w:sz w:val="14"/>
                <w:szCs w:val="14"/>
              </w:rPr>
            </w:pPr>
            <w:r w:rsidRPr="003A0D92">
              <w:rPr>
                <w:noProof/>
                <w:sz w:val="14"/>
                <w:szCs w:val="14"/>
              </w:rPr>
              <w:t>20.010</w:t>
            </w:r>
          </w:p>
        </w:tc>
        <w:tc>
          <w:tcPr>
            <w:tcW w:w="567" w:type="dxa"/>
            <w:tcBorders>
              <w:top w:val="single" w:sz="4" w:space="0" w:color="auto"/>
              <w:left w:val="single" w:sz="4" w:space="0" w:color="auto"/>
              <w:bottom w:val="single" w:sz="4" w:space="0" w:color="auto"/>
              <w:right w:val="single" w:sz="4" w:space="0" w:color="auto"/>
            </w:tcBorders>
            <w:vAlign w:val="center"/>
          </w:tcPr>
          <w:p w14:paraId="54DDF6A9" w14:textId="77777777" w:rsidR="003A0D92" w:rsidRPr="003A0D92" w:rsidRDefault="003A0D92" w:rsidP="003A0D92">
            <w:pPr>
              <w:jc w:val="center"/>
              <w:rPr>
                <w:noProof/>
                <w:sz w:val="14"/>
                <w:szCs w:val="14"/>
              </w:rPr>
            </w:pPr>
            <w:r w:rsidRPr="003A0D92">
              <w:rPr>
                <w:noProof/>
                <w:sz w:val="14"/>
                <w:szCs w:val="14"/>
              </w:rPr>
              <w:t>0.010</w:t>
            </w:r>
          </w:p>
        </w:tc>
        <w:tc>
          <w:tcPr>
            <w:tcW w:w="567" w:type="dxa"/>
            <w:tcBorders>
              <w:top w:val="single" w:sz="4" w:space="0" w:color="auto"/>
              <w:left w:val="single" w:sz="4" w:space="0" w:color="auto"/>
              <w:bottom w:val="single" w:sz="4" w:space="0" w:color="auto"/>
              <w:right w:val="single" w:sz="4" w:space="0" w:color="auto"/>
            </w:tcBorders>
            <w:vAlign w:val="center"/>
          </w:tcPr>
          <w:p w14:paraId="624C96C5" w14:textId="77777777" w:rsidR="003A0D92" w:rsidRPr="003A0D92" w:rsidRDefault="003A0D92" w:rsidP="003A0D92">
            <w:pPr>
              <w:jc w:val="center"/>
              <w:rPr>
                <w:noProof/>
                <w:sz w:val="14"/>
                <w:szCs w:val="14"/>
              </w:rPr>
            </w:pPr>
            <w:r w:rsidRPr="003A0D92">
              <w:rPr>
                <w:noProof/>
                <w:sz w:val="14"/>
                <w:szCs w:val="14"/>
              </w:rPr>
              <w:t>0.010</w:t>
            </w:r>
          </w:p>
        </w:tc>
        <w:tc>
          <w:tcPr>
            <w:tcW w:w="567" w:type="dxa"/>
            <w:tcBorders>
              <w:top w:val="single" w:sz="4" w:space="0" w:color="auto"/>
              <w:left w:val="single" w:sz="4" w:space="0" w:color="auto"/>
              <w:bottom w:val="single" w:sz="4" w:space="0" w:color="auto"/>
              <w:right w:val="single" w:sz="4" w:space="0" w:color="auto"/>
            </w:tcBorders>
            <w:vAlign w:val="center"/>
          </w:tcPr>
          <w:p w14:paraId="2F40FA8E" w14:textId="77777777" w:rsidR="003A0D92" w:rsidRPr="003A0D92" w:rsidRDefault="003A0D92" w:rsidP="00093327">
            <w:pPr>
              <w:jc w:val="center"/>
              <w:rPr>
                <w:noProof/>
                <w:sz w:val="14"/>
                <w:szCs w:val="14"/>
              </w:rPr>
            </w:pPr>
            <w:r w:rsidRPr="003A0D92">
              <w:rPr>
                <w:noProof/>
                <w:sz w:val="14"/>
                <w:szCs w:val="14"/>
              </w:rPr>
              <w:t>0.010</w:t>
            </w:r>
          </w:p>
        </w:tc>
        <w:tc>
          <w:tcPr>
            <w:tcW w:w="992" w:type="dxa"/>
            <w:tcBorders>
              <w:top w:val="single" w:sz="4" w:space="0" w:color="auto"/>
              <w:left w:val="single" w:sz="4" w:space="0" w:color="auto"/>
              <w:bottom w:val="single" w:sz="4" w:space="0" w:color="auto"/>
              <w:right w:val="single" w:sz="4" w:space="0" w:color="auto"/>
            </w:tcBorders>
            <w:vAlign w:val="center"/>
          </w:tcPr>
          <w:p w14:paraId="6AD8DE25" w14:textId="77777777" w:rsidR="003A0D92" w:rsidRPr="003A0D92" w:rsidRDefault="003A0D92" w:rsidP="003A0D92">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14:paraId="1CCF1300" w14:textId="77777777" w:rsidR="003A0D92" w:rsidRPr="00AD2550" w:rsidRDefault="003A0D92" w:rsidP="003A0D92">
            <w:pPr>
              <w:rPr>
                <w:noProof/>
                <w:sz w:val="20"/>
                <w:szCs w:val="20"/>
              </w:rPr>
            </w:pPr>
          </w:p>
        </w:tc>
        <w:tc>
          <w:tcPr>
            <w:tcW w:w="283" w:type="dxa"/>
            <w:tcBorders>
              <w:top w:val="single" w:sz="4" w:space="0" w:color="auto"/>
              <w:left w:val="single" w:sz="4" w:space="0" w:color="auto"/>
              <w:bottom w:val="single" w:sz="4" w:space="0" w:color="auto"/>
              <w:right w:val="single" w:sz="4" w:space="0" w:color="auto"/>
            </w:tcBorders>
            <w:vAlign w:val="center"/>
          </w:tcPr>
          <w:p w14:paraId="4F18ADA8" w14:textId="77777777" w:rsidR="003A0D92" w:rsidRPr="00AD2550" w:rsidRDefault="003A0D92" w:rsidP="003A0D92">
            <w:pPr>
              <w:rPr>
                <w:b/>
                <w:noProof/>
                <w:sz w:val="20"/>
                <w:szCs w:val="20"/>
              </w:rPr>
            </w:pPr>
          </w:p>
        </w:tc>
        <w:tc>
          <w:tcPr>
            <w:tcW w:w="817" w:type="dxa"/>
            <w:tcBorders>
              <w:top w:val="single" w:sz="4" w:space="0" w:color="auto"/>
              <w:left w:val="single" w:sz="4" w:space="0" w:color="auto"/>
              <w:bottom w:val="single" w:sz="4" w:space="0" w:color="auto"/>
              <w:right w:val="single" w:sz="4" w:space="0" w:color="auto"/>
            </w:tcBorders>
            <w:vAlign w:val="center"/>
          </w:tcPr>
          <w:p w14:paraId="00CAEAE4" w14:textId="77777777" w:rsidR="003A0D92" w:rsidRPr="003A0D92" w:rsidRDefault="003A0D92" w:rsidP="003A0D92">
            <w:pPr>
              <w:rPr>
                <w:b/>
                <w:noProof/>
                <w:sz w:val="18"/>
                <w:szCs w:val="18"/>
              </w:rPr>
            </w:pPr>
            <w:r w:rsidRPr="003A0D92">
              <w:rPr>
                <w:b/>
                <w:noProof/>
                <w:sz w:val="18"/>
                <w:szCs w:val="18"/>
              </w:rPr>
              <w:t>20.040</w:t>
            </w:r>
          </w:p>
        </w:tc>
      </w:tr>
    </w:tbl>
    <w:p w14:paraId="7135C3E4" w14:textId="77777777" w:rsidR="006142EA" w:rsidRDefault="009D5D80" w:rsidP="006142EA">
      <w:pPr>
        <w:tabs>
          <w:tab w:val="left" w:pos="4583"/>
        </w:tabs>
        <w:rPr>
          <w:noProof/>
          <w:lang w:val="en-IE"/>
        </w:rPr>
      </w:pPr>
      <w:r w:rsidRPr="009908E5">
        <w:rPr>
          <w:noProof/>
          <w:lang w:val="en-IE"/>
        </w:rPr>
        <w:t>EUR million (to three decimal places)</w:t>
      </w:r>
      <w:r w:rsidR="006142EA">
        <w:rPr>
          <w:noProof/>
          <w:lang w:val="en-IE"/>
        </w:rPr>
        <w:tab/>
      </w:r>
    </w:p>
    <w:p w14:paraId="36A8EC43" w14:textId="77777777" w:rsidR="003A0D92" w:rsidRDefault="003A0D92" w:rsidP="006142EA">
      <w:pPr>
        <w:tabs>
          <w:tab w:val="left" w:pos="4583"/>
        </w:tabs>
        <w:rPr>
          <w:noProof/>
          <w:lang w:val="en-IE"/>
        </w:rPr>
      </w:pPr>
    </w:p>
    <w:p w14:paraId="097C8642" w14:textId="77777777" w:rsidR="00381B41" w:rsidRPr="00BF4B2D" w:rsidRDefault="00381B41" w:rsidP="00381B41">
      <w:pPr>
        <w:pStyle w:val="Text1"/>
        <w:ind w:left="0"/>
        <w:rPr>
          <w:rStyle w:val="cf01"/>
          <w:rFonts w:ascii="Times New Roman" w:hAnsi="Times New Roman" w:cs="Times New Roman"/>
          <w:noProof/>
          <w:sz w:val="24"/>
          <w:szCs w:val="24"/>
        </w:rPr>
      </w:pPr>
      <w:bookmarkStart w:id="66" w:name="_Hlk219713079"/>
      <w:r w:rsidRPr="00BF4B2D">
        <w:rPr>
          <w:rStyle w:val="cf01"/>
          <w:rFonts w:ascii="Times New Roman" w:hAnsi="Times New Roman" w:cs="Times New Roman"/>
          <w:noProof/>
          <w:sz w:val="24"/>
          <w:szCs w:val="24"/>
        </w:rPr>
        <w:t>The financial impact on administrative commitment and payment appropriations is expected to be permanent for as long as the EU remains a shareholder in the CEB.</w:t>
      </w:r>
    </w:p>
    <w:p w14:paraId="09374322" w14:textId="77777777" w:rsidR="005930E7" w:rsidRDefault="005930E7" w:rsidP="009D5D80">
      <w:pPr>
        <w:rPr>
          <w:noProof/>
        </w:rPr>
      </w:pPr>
      <w:bookmarkStart w:id="67" w:name="_Toc514938054"/>
      <w:bookmarkStart w:id="68" w:name="_Toc520485053"/>
      <w:bookmarkEnd w:id="66"/>
    </w:p>
    <w:p w14:paraId="281728D3" w14:textId="77777777" w:rsidR="009D5D80" w:rsidRPr="009908E5" w:rsidRDefault="009D5D80" w:rsidP="009D5D80">
      <w:pPr>
        <w:rPr>
          <w:bCs/>
          <w:i/>
          <w:noProof/>
        </w:rPr>
      </w:pPr>
      <w:r w:rsidRPr="009908E5">
        <w:rPr>
          <w:i/>
          <w:noProof/>
        </w:rPr>
        <w:t>3.2.2.</w:t>
      </w:r>
      <w:r w:rsidRPr="009908E5">
        <w:rPr>
          <w:i/>
          <w:noProof/>
        </w:rPr>
        <w:tab/>
        <w:t>Estimated output funded with operational appropriations</w:t>
      </w:r>
      <w:bookmarkEnd w:id="67"/>
      <w:bookmarkEnd w:id="68"/>
      <w:r w:rsidRPr="009908E5">
        <w:rPr>
          <w:i/>
          <w:noProof/>
        </w:rPr>
        <w:t xml:space="preserve"> </w:t>
      </w:r>
    </w:p>
    <w:tbl>
      <w:tblPr>
        <w:tblpPr w:leftFromText="180" w:rightFromText="180" w:vertAnchor="text" w:horzAnchor="margin" w:tblpXSpec="center" w:tblpY="479"/>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567"/>
        <w:gridCol w:w="709"/>
        <w:gridCol w:w="425"/>
        <w:gridCol w:w="709"/>
        <w:gridCol w:w="283"/>
        <w:gridCol w:w="567"/>
        <w:gridCol w:w="284"/>
        <w:gridCol w:w="567"/>
        <w:gridCol w:w="283"/>
        <w:gridCol w:w="709"/>
        <w:gridCol w:w="284"/>
        <w:gridCol w:w="708"/>
        <w:gridCol w:w="284"/>
        <w:gridCol w:w="567"/>
        <w:gridCol w:w="992"/>
        <w:gridCol w:w="851"/>
      </w:tblGrid>
      <w:tr w:rsidR="005930E7" w:rsidRPr="009908E5" w14:paraId="44E0C15F" w14:textId="77777777" w:rsidTr="005930E7">
        <w:tc>
          <w:tcPr>
            <w:tcW w:w="1384" w:type="dxa"/>
            <w:vMerge w:val="restart"/>
            <w:tcBorders>
              <w:top w:val="single" w:sz="4" w:space="0" w:color="000000" w:themeColor="text1"/>
              <w:left w:val="single" w:sz="4" w:space="0" w:color="auto"/>
              <w:bottom w:val="single" w:sz="4" w:space="0" w:color="auto"/>
              <w:right w:val="single" w:sz="4" w:space="0" w:color="auto"/>
            </w:tcBorders>
            <w:vAlign w:val="center"/>
          </w:tcPr>
          <w:p w14:paraId="1B85E658" w14:textId="77777777" w:rsidR="005930E7" w:rsidRPr="00262C9E" w:rsidRDefault="005930E7" w:rsidP="005930E7">
            <w:pPr>
              <w:rPr>
                <w:b/>
                <w:noProof/>
                <w:sz w:val="16"/>
                <w:szCs w:val="16"/>
              </w:rPr>
            </w:pPr>
            <w:r w:rsidRPr="00262C9E">
              <w:rPr>
                <w:b/>
                <w:noProof/>
                <w:sz w:val="16"/>
                <w:szCs w:val="16"/>
              </w:rPr>
              <w:t xml:space="preserve">Indicate objectives and outputs </w:t>
            </w:r>
          </w:p>
          <w:p w14:paraId="7AE28094" w14:textId="77777777" w:rsidR="005930E7" w:rsidRPr="00262C9E" w:rsidRDefault="005930E7" w:rsidP="005930E7">
            <w:pPr>
              <w:rPr>
                <w:b/>
                <w:noProof/>
                <w:sz w:val="16"/>
                <w:szCs w:val="16"/>
              </w:rPr>
            </w:pPr>
          </w:p>
          <w:p w14:paraId="5E6B99F6" w14:textId="77777777" w:rsidR="005930E7" w:rsidRPr="00262C9E" w:rsidRDefault="005930E7" w:rsidP="005930E7">
            <w:pPr>
              <w:rPr>
                <w:b/>
                <w:noProof/>
                <w:sz w:val="16"/>
                <w:szCs w:val="16"/>
              </w:rPr>
            </w:pPr>
            <w:r w:rsidRPr="00262C9E">
              <w:rPr>
                <w:noProof/>
                <w:sz w:val="16"/>
                <w:szCs w:val="16"/>
              </w:rPr>
              <w:t>SPECIFIC OBJECTIVE No 1</w:t>
            </w:r>
            <w:r w:rsidRPr="00262C9E">
              <w:rPr>
                <w:rStyle w:val="FootnoteReference"/>
                <w:noProof/>
                <w:sz w:val="16"/>
                <w:szCs w:val="16"/>
              </w:rPr>
              <w:footnoteReference w:id="15"/>
            </w:r>
            <w:r w:rsidRPr="00262C9E">
              <w:rPr>
                <w:rStyle w:val="cf01"/>
                <w:rFonts w:ascii="Times New Roman" w:eastAsiaTheme="majorEastAsia" w:hAnsi="Times New Roman" w:cs="Times New Roman"/>
                <w:noProof/>
                <w:sz w:val="16"/>
                <w:szCs w:val="16"/>
              </w:rPr>
              <w:t>b Objective: to become a member of the CEB by acquiring shares in its capital in order to deliver more effective coherence of the CEB’s priorities with Union priorities.</w:t>
            </w:r>
          </w:p>
        </w:tc>
        <w:tc>
          <w:tcPr>
            <w:tcW w:w="567" w:type="dxa"/>
            <w:tcBorders>
              <w:top w:val="single" w:sz="4" w:space="0" w:color="000000" w:themeColor="text1"/>
              <w:left w:val="single" w:sz="4" w:space="0" w:color="auto"/>
              <w:bottom w:val="single" w:sz="4" w:space="0" w:color="auto"/>
              <w:right w:val="single" w:sz="4" w:space="0" w:color="auto"/>
            </w:tcBorders>
            <w:vAlign w:val="center"/>
          </w:tcPr>
          <w:p w14:paraId="60FE574B" w14:textId="77777777" w:rsidR="005930E7" w:rsidRPr="00262C9E" w:rsidRDefault="005930E7" w:rsidP="005930E7">
            <w:pPr>
              <w:rPr>
                <w:noProof/>
                <w:sz w:val="16"/>
                <w:szCs w:val="16"/>
              </w:rPr>
            </w:pPr>
          </w:p>
        </w:tc>
        <w:tc>
          <w:tcPr>
            <w:tcW w:w="709" w:type="dxa"/>
            <w:tcBorders>
              <w:top w:val="single" w:sz="4" w:space="0" w:color="000000" w:themeColor="text1"/>
              <w:left w:val="single" w:sz="4" w:space="0" w:color="auto"/>
              <w:bottom w:val="single" w:sz="4" w:space="0" w:color="auto"/>
              <w:right w:val="single" w:sz="4" w:space="0" w:color="auto"/>
            </w:tcBorders>
            <w:vAlign w:val="center"/>
          </w:tcPr>
          <w:p w14:paraId="1867CBCA" w14:textId="77777777" w:rsidR="005930E7" w:rsidRPr="00262C9E" w:rsidRDefault="005930E7" w:rsidP="005930E7">
            <w:pPr>
              <w:rPr>
                <w:noProof/>
                <w:sz w:val="16"/>
                <w:szCs w:val="16"/>
              </w:rPr>
            </w:pPr>
          </w:p>
        </w:tc>
        <w:tc>
          <w:tcPr>
            <w:tcW w:w="1134" w:type="dxa"/>
            <w:gridSpan w:val="2"/>
            <w:tcBorders>
              <w:top w:val="single" w:sz="4" w:space="0" w:color="000000" w:themeColor="text1"/>
              <w:left w:val="single" w:sz="4" w:space="0" w:color="auto"/>
              <w:bottom w:val="single" w:sz="4" w:space="0" w:color="auto"/>
              <w:right w:val="single" w:sz="4" w:space="0" w:color="auto"/>
            </w:tcBorders>
            <w:vAlign w:val="center"/>
            <w:hideMark/>
          </w:tcPr>
          <w:p w14:paraId="6101BB4E" w14:textId="77777777" w:rsidR="005930E7" w:rsidRPr="00262C9E" w:rsidRDefault="005930E7" w:rsidP="005930E7">
            <w:pPr>
              <w:rPr>
                <w:noProof/>
                <w:sz w:val="16"/>
                <w:szCs w:val="16"/>
              </w:rPr>
            </w:pPr>
            <w:r w:rsidRPr="00262C9E">
              <w:rPr>
                <w:noProof/>
                <w:sz w:val="16"/>
                <w:szCs w:val="16"/>
              </w:rPr>
              <w:t>2027</w:t>
            </w:r>
          </w:p>
        </w:tc>
        <w:tc>
          <w:tcPr>
            <w:tcW w:w="850" w:type="dxa"/>
            <w:gridSpan w:val="2"/>
            <w:tcBorders>
              <w:top w:val="single" w:sz="4" w:space="0" w:color="000000" w:themeColor="text1"/>
              <w:left w:val="single" w:sz="4" w:space="0" w:color="auto"/>
              <w:bottom w:val="single" w:sz="4" w:space="0" w:color="auto"/>
              <w:right w:val="single" w:sz="4" w:space="0" w:color="auto"/>
            </w:tcBorders>
            <w:vAlign w:val="center"/>
            <w:hideMark/>
          </w:tcPr>
          <w:p w14:paraId="1A7B7EA6" w14:textId="77777777" w:rsidR="005930E7" w:rsidRPr="00262C9E" w:rsidRDefault="005930E7" w:rsidP="005930E7">
            <w:pPr>
              <w:rPr>
                <w:noProof/>
                <w:sz w:val="16"/>
                <w:szCs w:val="16"/>
              </w:rPr>
            </w:pPr>
            <w:r w:rsidRPr="00262C9E">
              <w:rPr>
                <w:noProof/>
                <w:sz w:val="16"/>
                <w:szCs w:val="16"/>
              </w:rPr>
              <w:t>2028</w:t>
            </w:r>
          </w:p>
        </w:tc>
        <w:tc>
          <w:tcPr>
            <w:tcW w:w="851" w:type="dxa"/>
            <w:gridSpan w:val="2"/>
            <w:tcBorders>
              <w:top w:val="single" w:sz="4" w:space="0" w:color="000000" w:themeColor="text1"/>
              <w:left w:val="single" w:sz="4" w:space="0" w:color="auto"/>
              <w:bottom w:val="single" w:sz="4" w:space="0" w:color="auto"/>
              <w:right w:val="single" w:sz="4" w:space="0" w:color="auto"/>
            </w:tcBorders>
            <w:vAlign w:val="center"/>
            <w:hideMark/>
          </w:tcPr>
          <w:p w14:paraId="0EB65B95" w14:textId="77777777" w:rsidR="005930E7" w:rsidRPr="00262C9E" w:rsidRDefault="005930E7" w:rsidP="005930E7">
            <w:pPr>
              <w:rPr>
                <w:noProof/>
                <w:sz w:val="16"/>
                <w:szCs w:val="16"/>
              </w:rPr>
            </w:pPr>
            <w:r w:rsidRPr="00262C9E">
              <w:rPr>
                <w:noProof/>
                <w:sz w:val="16"/>
                <w:szCs w:val="16"/>
              </w:rPr>
              <w:t>2029</w:t>
            </w:r>
          </w:p>
        </w:tc>
        <w:tc>
          <w:tcPr>
            <w:tcW w:w="2835" w:type="dxa"/>
            <w:gridSpan w:val="6"/>
            <w:tcBorders>
              <w:top w:val="single" w:sz="4" w:space="0" w:color="000000" w:themeColor="text1"/>
              <w:left w:val="single" w:sz="4" w:space="0" w:color="auto"/>
              <w:bottom w:val="single" w:sz="4" w:space="0" w:color="auto"/>
              <w:right w:val="single" w:sz="4" w:space="0" w:color="auto"/>
            </w:tcBorders>
            <w:vAlign w:val="center"/>
            <w:hideMark/>
          </w:tcPr>
          <w:p w14:paraId="04E41C3A" w14:textId="77777777" w:rsidR="005930E7" w:rsidRPr="00262C9E" w:rsidRDefault="005930E7" w:rsidP="005930E7">
            <w:pPr>
              <w:rPr>
                <w:noProof/>
                <w:sz w:val="16"/>
                <w:szCs w:val="16"/>
                <w:lang w:val="en-IE"/>
              </w:rPr>
            </w:pPr>
            <w:r w:rsidRPr="00262C9E">
              <w:rPr>
                <w:noProof/>
                <w:sz w:val="16"/>
                <w:szCs w:val="16"/>
                <w:lang w:val="en-IE"/>
              </w:rPr>
              <w:t xml:space="preserve">  2030             2031            2032 </w:t>
            </w:r>
          </w:p>
        </w:tc>
        <w:tc>
          <w:tcPr>
            <w:tcW w:w="1843" w:type="dxa"/>
            <w:gridSpan w:val="2"/>
            <w:tcBorders>
              <w:top w:val="single" w:sz="4" w:space="0" w:color="000000" w:themeColor="text1"/>
              <w:left w:val="nil"/>
              <w:bottom w:val="single" w:sz="12" w:space="0" w:color="auto"/>
              <w:right w:val="single" w:sz="4" w:space="0" w:color="auto"/>
            </w:tcBorders>
            <w:vAlign w:val="center"/>
            <w:hideMark/>
          </w:tcPr>
          <w:p w14:paraId="3E1BA048" w14:textId="77777777" w:rsidR="005930E7" w:rsidRPr="00262C9E" w:rsidRDefault="005930E7" w:rsidP="005930E7">
            <w:pPr>
              <w:rPr>
                <w:noProof/>
                <w:sz w:val="16"/>
                <w:szCs w:val="16"/>
              </w:rPr>
            </w:pPr>
            <w:r w:rsidRPr="00262C9E">
              <w:rPr>
                <w:b/>
                <w:noProof/>
                <w:sz w:val="16"/>
                <w:szCs w:val="16"/>
              </w:rPr>
              <w:t>TOTAL</w:t>
            </w:r>
          </w:p>
        </w:tc>
      </w:tr>
      <w:tr w:rsidR="005930E7" w:rsidRPr="00262C9E" w14:paraId="7DA238E9" w14:textId="77777777" w:rsidTr="005930E7">
        <w:trPr>
          <w:gridAfter w:val="16"/>
          <w:wAfter w:w="8789" w:type="dxa"/>
          <w:trHeight w:val="517"/>
        </w:trPr>
        <w:tc>
          <w:tcPr>
            <w:tcW w:w="1384" w:type="dxa"/>
            <w:vMerge/>
            <w:tcBorders>
              <w:top w:val="single" w:sz="4" w:space="0" w:color="auto"/>
              <w:left w:val="single" w:sz="4" w:space="0" w:color="auto"/>
              <w:bottom w:val="single" w:sz="4" w:space="0" w:color="auto"/>
              <w:right w:val="single" w:sz="4" w:space="0" w:color="auto"/>
            </w:tcBorders>
            <w:vAlign w:val="center"/>
            <w:hideMark/>
          </w:tcPr>
          <w:p w14:paraId="7D6743D5" w14:textId="77777777" w:rsidR="005930E7" w:rsidRPr="00262C9E" w:rsidRDefault="005930E7" w:rsidP="005930E7">
            <w:pPr>
              <w:rPr>
                <w:noProof/>
                <w:sz w:val="16"/>
                <w:szCs w:val="16"/>
              </w:rPr>
            </w:pPr>
          </w:p>
        </w:tc>
      </w:tr>
      <w:tr w:rsidR="005930E7" w:rsidRPr="009908E5" w14:paraId="7DDBE8CF" w14:textId="77777777" w:rsidTr="005930E7">
        <w:trPr>
          <w:cantSplit/>
          <w:trHeight w:val="1134"/>
        </w:trPr>
        <w:tc>
          <w:tcPr>
            <w:tcW w:w="1384" w:type="dxa"/>
            <w:vMerge/>
            <w:tcBorders>
              <w:top w:val="single" w:sz="4" w:space="0" w:color="auto"/>
              <w:left w:val="single" w:sz="4" w:space="0" w:color="auto"/>
              <w:bottom w:val="single" w:sz="4" w:space="0" w:color="auto"/>
              <w:right w:val="single" w:sz="4" w:space="0" w:color="auto"/>
            </w:tcBorders>
            <w:vAlign w:val="center"/>
            <w:hideMark/>
          </w:tcPr>
          <w:p w14:paraId="536E50A2" w14:textId="77777777" w:rsidR="005930E7" w:rsidRPr="00262C9E"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A1838C8" w14:textId="77777777" w:rsidR="005930E7" w:rsidRPr="00262C9E" w:rsidRDefault="005930E7" w:rsidP="005930E7">
            <w:pPr>
              <w:rPr>
                <w:noProof/>
                <w:sz w:val="16"/>
                <w:szCs w:val="16"/>
              </w:rPr>
            </w:pPr>
            <w:r w:rsidRPr="00262C9E">
              <w:rPr>
                <w:noProof/>
                <w:sz w:val="16"/>
                <w:szCs w:val="16"/>
              </w:rPr>
              <w:t>Type</w:t>
            </w:r>
            <w:r w:rsidRPr="00262C9E">
              <w:rPr>
                <w:rStyle w:val="FootnoteReference"/>
                <w:noProof/>
                <w:sz w:val="16"/>
                <w:szCs w:val="16"/>
              </w:rPr>
              <w:footnoteReference w:id="16"/>
            </w:r>
          </w:p>
          <w:p w14:paraId="1E473A02" w14:textId="77777777" w:rsidR="005930E7" w:rsidRPr="00262C9E"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D89210A" w14:textId="77777777" w:rsidR="005930E7" w:rsidRPr="005930E7" w:rsidRDefault="005930E7" w:rsidP="005930E7">
            <w:pPr>
              <w:rPr>
                <w:noProof/>
                <w:sz w:val="14"/>
                <w:szCs w:val="14"/>
              </w:rPr>
            </w:pPr>
            <w:r w:rsidRPr="005930E7">
              <w:rPr>
                <w:noProof/>
                <w:sz w:val="14"/>
                <w:szCs w:val="14"/>
              </w:rPr>
              <w:t>Average cost</w:t>
            </w:r>
          </w:p>
        </w:tc>
        <w:tc>
          <w:tcPr>
            <w:tcW w:w="425"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00C54CF6" w14:textId="77777777" w:rsidR="005930E7" w:rsidRPr="00262C9E" w:rsidRDefault="005930E7" w:rsidP="005930E7">
            <w:pPr>
              <w:jc w:val="center"/>
              <w:rPr>
                <w:noProof/>
                <w:sz w:val="16"/>
                <w:szCs w:val="16"/>
              </w:rPr>
            </w:pPr>
            <w:r w:rsidRPr="00262C9E">
              <w:rPr>
                <w:noProof/>
                <w:sz w:val="16"/>
                <w:szCs w:val="16"/>
              </w:rPr>
              <w:t>Annual investment</w:t>
            </w:r>
          </w:p>
        </w:tc>
        <w:tc>
          <w:tcPr>
            <w:tcW w:w="709"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2C26220E" w14:textId="77777777" w:rsidR="005930E7" w:rsidRPr="00262C9E" w:rsidRDefault="005930E7" w:rsidP="005930E7">
            <w:pPr>
              <w:jc w:val="center"/>
              <w:rPr>
                <w:noProof/>
                <w:sz w:val="16"/>
                <w:szCs w:val="16"/>
              </w:rPr>
            </w:pPr>
            <w:r w:rsidRPr="00262C9E">
              <w:rPr>
                <w:noProof/>
                <w:sz w:val="16"/>
                <w:szCs w:val="16"/>
              </w:rPr>
              <w:t>Cost</w:t>
            </w:r>
          </w:p>
        </w:tc>
        <w:tc>
          <w:tcPr>
            <w:tcW w:w="283"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4DF53EC4" w14:textId="77777777" w:rsidR="005930E7" w:rsidRPr="00262C9E" w:rsidRDefault="005930E7" w:rsidP="005930E7">
            <w:pPr>
              <w:jc w:val="center"/>
              <w:rPr>
                <w:noProof/>
                <w:sz w:val="16"/>
                <w:szCs w:val="16"/>
              </w:rPr>
            </w:pPr>
            <w:r w:rsidRPr="00262C9E">
              <w:rPr>
                <w:noProof/>
                <w:sz w:val="16"/>
                <w:szCs w:val="16"/>
              </w:rPr>
              <w:t>Annual investment</w:t>
            </w:r>
          </w:p>
        </w:tc>
        <w:tc>
          <w:tcPr>
            <w:tcW w:w="567"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5475B5B6" w14:textId="77777777" w:rsidR="005930E7" w:rsidRPr="00262C9E" w:rsidRDefault="005930E7" w:rsidP="005930E7">
            <w:pPr>
              <w:jc w:val="center"/>
              <w:rPr>
                <w:noProof/>
                <w:sz w:val="16"/>
                <w:szCs w:val="16"/>
              </w:rPr>
            </w:pPr>
            <w:r w:rsidRPr="00262C9E">
              <w:rPr>
                <w:noProof/>
                <w:sz w:val="16"/>
                <w:szCs w:val="16"/>
              </w:rPr>
              <w:t>Cost</w:t>
            </w:r>
          </w:p>
        </w:tc>
        <w:tc>
          <w:tcPr>
            <w:tcW w:w="284"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42C8FACE" w14:textId="77777777" w:rsidR="005930E7" w:rsidRPr="00262C9E" w:rsidRDefault="005930E7" w:rsidP="005930E7">
            <w:pPr>
              <w:jc w:val="center"/>
              <w:rPr>
                <w:noProof/>
                <w:sz w:val="16"/>
                <w:szCs w:val="16"/>
              </w:rPr>
            </w:pPr>
            <w:r w:rsidRPr="00262C9E">
              <w:rPr>
                <w:noProof/>
                <w:sz w:val="16"/>
                <w:szCs w:val="16"/>
              </w:rPr>
              <w:t>Annual investment</w:t>
            </w:r>
          </w:p>
        </w:tc>
        <w:tc>
          <w:tcPr>
            <w:tcW w:w="567"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334A9C0F" w14:textId="77777777" w:rsidR="005930E7" w:rsidRPr="00262C9E" w:rsidRDefault="005930E7" w:rsidP="005930E7">
            <w:pPr>
              <w:jc w:val="center"/>
              <w:rPr>
                <w:noProof/>
                <w:sz w:val="16"/>
                <w:szCs w:val="16"/>
              </w:rPr>
            </w:pPr>
            <w:r w:rsidRPr="00262C9E">
              <w:rPr>
                <w:noProof/>
                <w:sz w:val="16"/>
                <w:szCs w:val="16"/>
              </w:rPr>
              <w:t>Cost</w:t>
            </w:r>
          </w:p>
        </w:tc>
        <w:tc>
          <w:tcPr>
            <w:tcW w:w="283"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5051C284" w14:textId="77777777" w:rsidR="005930E7" w:rsidRPr="00262C9E" w:rsidRDefault="005930E7" w:rsidP="005930E7">
            <w:pPr>
              <w:jc w:val="center"/>
              <w:rPr>
                <w:noProof/>
                <w:sz w:val="16"/>
                <w:szCs w:val="16"/>
              </w:rPr>
            </w:pPr>
            <w:r w:rsidRPr="00262C9E">
              <w:rPr>
                <w:noProof/>
                <w:sz w:val="16"/>
                <w:szCs w:val="16"/>
              </w:rPr>
              <w:t>Annual investment</w:t>
            </w:r>
          </w:p>
        </w:tc>
        <w:tc>
          <w:tcPr>
            <w:tcW w:w="709"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6BA01E56" w14:textId="77777777" w:rsidR="005930E7" w:rsidRPr="00262C9E" w:rsidRDefault="005930E7" w:rsidP="005930E7">
            <w:pPr>
              <w:jc w:val="center"/>
              <w:rPr>
                <w:noProof/>
                <w:sz w:val="16"/>
                <w:szCs w:val="16"/>
              </w:rPr>
            </w:pPr>
            <w:r w:rsidRPr="00262C9E">
              <w:rPr>
                <w:noProof/>
                <w:sz w:val="16"/>
                <w:szCs w:val="16"/>
              </w:rPr>
              <w:t>Cost</w:t>
            </w:r>
          </w:p>
        </w:tc>
        <w:tc>
          <w:tcPr>
            <w:tcW w:w="284"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78B8C805" w14:textId="77777777" w:rsidR="005930E7" w:rsidRPr="00262C9E" w:rsidRDefault="005930E7" w:rsidP="005930E7">
            <w:pPr>
              <w:jc w:val="center"/>
              <w:rPr>
                <w:noProof/>
                <w:sz w:val="16"/>
                <w:szCs w:val="16"/>
              </w:rPr>
            </w:pPr>
            <w:r w:rsidRPr="00262C9E">
              <w:rPr>
                <w:noProof/>
                <w:sz w:val="16"/>
                <w:szCs w:val="16"/>
              </w:rPr>
              <w:t>Annual investment</w:t>
            </w:r>
          </w:p>
        </w:tc>
        <w:tc>
          <w:tcPr>
            <w:tcW w:w="708"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63DE4E8B" w14:textId="77777777" w:rsidR="005930E7" w:rsidRPr="00262C9E" w:rsidRDefault="005930E7" w:rsidP="005930E7">
            <w:pPr>
              <w:jc w:val="center"/>
              <w:rPr>
                <w:noProof/>
                <w:sz w:val="16"/>
                <w:szCs w:val="16"/>
              </w:rPr>
            </w:pPr>
            <w:r w:rsidRPr="00262C9E">
              <w:rPr>
                <w:noProof/>
                <w:sz w:val="16"/>
                <w:szCs w:val="16"/>
              </w:rPr>
              <w:t>Cost</w:t>
            </w:r>
          </w:p>
        </w:tc>
        <w:tc>
          <w:tcPr>
            <w:tcW w:w="284" w:type="dxa"/>
            <w:tcBorders>
              <w:top w:val="single" w:sz="4" w:space="0" w:color="auto"/>
              <w:left w:val="single" w:sz="4" w:space="0" w:color="auto"/>
              <w:bottom w:val="single" w:sz="4" w:space="0" w:color="auto"/>
              <w:right w:val="dashSmallGap" w:sz="4" w:space="0" w:color="auto"/>
            </w:tcBorders>
            <w:shd w:val="pct10" w:color="auto" w:fill="auto"/>
            <w:textDirection w:val="btLr"/>
            <w:vAlign w:val="center"/>
            <w:hideMark/>
          </w:tcPr>
          <w:p w14:paraId="62780588" w14:textId="77777777" w:rsidR="005930E7" w:rsidRPr="00262C9E" w:rsidRDefault="005930E7" w:rsidP="005930E7">
            <w:pPr>
              <w:jc w:val="center"/>
              <w:rPr>
                <w:noProof/>
                <w:sz w:val="16"/>
                <w:szCs w:val="16"/>
              </w:rPr>
            </w:pPr>
            <w:r w:rsidRPr="00262C9E">
              <w:rPr>
                <w:noProof/>
                <w:sz w:val="16"/>
                <w:szCs w:val="16"/>
              </w:rPr>
              <w:t>Annual investment</w:t>
            </w:r>
          </w:p>
        </w:tc>
        <w:tc>
          <w:tcPr>
            <w:tcW w:w="567"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317926D9" w14:textId="77777777" w:rsidR="005930E7" w:rsidRPr="00262C9E" w:rsidRDefault="005930E7" w:rsidP="005930E7">
            <w:pPr>
              <w:jc w:val="center"/>
              <w:rPr>
                <w:noProof/>
                <w:sz w:val="16"/>
                <w:szCs w:val="16"/>
              </w:rPr>
            </w:pPr>
            <w:r w:rsidRPr="00262C9E">
              <w:rPr>
                <w:noProof/>
                <w:sz w:val="16"/>
                <w:szCs w:val="16"/>
              </w:rPr>
              <w:t>Cost</w:t>
            </w:r>
          </w:p>
        </w:tc>
        <w:tc>
          <w:tcPr>
            <w:tcW w:w="992" w:type="dxa"/>
            <w:tcBorders>
              <w:top w:val="single" w:sz="4" w:space="0" w:color="auto"/>
              <w:left w:val="single" w:sz="4" w:space="0" w:color="auto"/>
              <w:bottom w:val="single" w:sz="4" w:space="0" w:color="auto"/>
              <w:right w:val="dashSmallGap" w:sz="4" w:space="0" w:color="auto"/>
            </w:tcBorders>
            <w:shd w:val="pct10" w:color="auto" w:fill="auto"/>
            <w:vAlign w:val="center"/>
            <w:hideMark/>
          </w:tcPr>
          <w:p w14:paraId="0FD410A7" w14:textId="77777777" w:rsidR="005930E7" w:rsidRPr="00262C9E" w:rsidRDefault="005930E7" w:rsidP="005930E7">
            <w:pPr>
              <w:rPr>
                <w:noProof/>
                <w:sz w:val="16"/>
                <w:szCs w:val="16"/>
              </w:rPr>
            </w:pPr>
            <w:r w:rsidRPr="00262C9E">
              <w:rPr>
                <w:noProof/>
                <w:sz w:val="16"/>
                <w:szCs w:val="16"/>
              </w:rPr>
              <w:t>Total Investment</w:t>
            </w:r>
          </w:p>
        </w:tc>
        <w:tc>
          <w:tcPr>
            <w:tcW w:w="851" w:type="dxa"/>
            <w:tcBorders>
              <w:top w:val="single" w:sz="4" w:space="0" w:color="auto"/>
              <w:left w:val="dashSmallGap" w:sz="4" w:space="0" w:color="auto"/>
              <w:bottom w:val="single" w:sz="4" w:space="0" w:color="auto"/>
              <w:right w:val="single" w:sz="4" w:space="0" w:color="auto"/>
            </w:tcBorders>
            <w:shd w:val="pct10" w:color="auto" w:fill="auto"/>
            <w:vAlign w:val="center"/>
            <w:hideMark/>
          </w:tcPr>
          <w:p w14:paraId="558F8486" w14:textId="77777777" w:rsidR="005930E7" w:rsidRPr="00262C9E" w:rsidRDefault="005930E7" w:rsidP="005930E7">
            <w:pPr>
              <w:rPr>
                <w:noProof/>
                <w:sz w:val="16"/>
                <w:szCs w:val="16"/>
              </w:rPr>
            </w:pPr>
            <w:r w:rsidRPr="00262C9E">
              <w:rPr>
                <w:noProof/>
                <w:sz w:val="16"/>
                <w:szCs w:val="16"/>
              </w:rPr>
              <w:t>Total cost</w:t>
            </w:r>
          </w:p>
        </w:tc>
      </w:tr>
      <w:tr w:rsidR="005930E7" w:rsidRPr="009908E5" w14:paraId="7CA48C22" w14:textId="77777777" w:rsidTr="005930E7">
        <w:trPr>
          <w:trHeight w:hRule="exact" w:val="524"/>
        </w:trPr>
        <w:tc>
          <w:tcPr>
            <w:tcW w:w="1384" w:type="dxa"/>
            <w:tcBorders>
              <w:top w:val="single" w:sz="4" w:space="0" w:color="auto"/>
              <w:left w:val="single" w:sz="4" w:space="0" w:color="auto"/>
              <w:bottom w:val="single" w:sz="4" w:space="0" w:color="auto"/>
              <w:right w:val="single" w:sz="4" w:space="0" w:color="auto"/>
            </w:tcBorders>
            <w:hideMark/>
          </w:tcPr>
          <w:p w14:paraId="787F4F1F" w14:textId="77777777" w:rsidR="005930E7" w:rsidRPr="00262C9E"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hideMark/>
          </w:tcPr>
          <w:p w14:paraId="470B5744" w14:textId="77777777" w:rsidR="005930E7" w:rsidRPr="00262C9E"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191FA10D" w14:textId="77777777" w:rsidR="005930E7" w:rsidRPr="00262C9E" w:rsidRDefault="005930E7" w:rsidP="005930E7">
            <w:pPr>
              <w:rPr>
                <w:noProof/>
                <w:sz w:val="16"/>
                <w:szCs w:val="16"/>
              </w:rPr>
            </w:pPr>
          </w:p>
        </w:tc>
        <w:tc>
          <w:tcPr>
            <w:tcW w:w="425" w:type="dxa"/>
            <w:tcBorders>
              <w:top w:val="single" w:sz="4" w:space="0" w:color="auto"/>
              <w:left w:val="single" w:sz="4" w:space="0" w:color="auto"/>
              <w:bottom w:val="single" w:sz="4" w:space="0" w:color="auto"/>
              <w:right w:val="dashSmallGap" w:sz="4" w:space="0" w:color="auto"/>
            </w:tcBorders>
          </w:tcPr>
          <w:p w14:paraId="6D721EED" w14:textId="77777777" w:rsidR="005930E7" w:rsidRPr="00262C9E" w:rsidRDefault="005930E7" w:rsidP="005930E7">
            <w:pPr>
              <w:rPr>
                <w:noProof/>
                <w:sz w:val="16"/>
                <w:szCs w:val="16"/>
              </w:rPr>
            </w:pPr>
          </w:p>
        </w:tc>
        <w:tc>
          <w:tcPr>
            <w:tcW w:w="709" w:type="dxa"/>
            <w:tcBorders>
              <w:top w:val="single" w:sz="4" w:space="0" w:color="auto"/>
              <w:left w:val="dashSmallGap" w:sz="4" w:space="0" w:color="auto"/>
              <w:bottom w:val="single" w:sz="4" w:space="0" w:color="auto"/>
              <w:right w:val="single" w:sz="4" w:space="0" w:color="auto"/>
            </w:tcBorders>
            <w:hideMark/>
          </w:tcPr>
          <w:p w14:paraId="4E195492" w14:textId="77777777" w:rsidR="005930E7" w:rsidRPr="00262C9E" w:rsidRDefault="005930E7" w:rsidP="005930E7">
            <w:pPr>
              <w:rPr>
                <w:noProof/>
                <w:sz w:val="16"/>
                <w:szCs w:val="16"/>
              </w:rPr>
            </w:pPr>
            <w:r w:rsidRPr="00262C9E">
              <w:rPr>
                <w:noProof/>
                <w:sz w:val="16"/>
                <w:szCs w:val="16"/>
              </w:rPr>
              <w:t>20.000</w:t>
            </w:r>
          </w:p>
        </w:tc>
        <w:tc>
          <w:tcPr>
            <w:tcW w:w="283" w:type="dxa"/>
            <w:tcBorders>
              <w:top w:val="single" w:sz="4" w:space="0" w:color="auto"/>
              <w:left w:val="single" w:sz="4" w:space="0" w:color="auto"/>
              <w:bottom w:val="single" w:sz="4" w:space="0" w:color="auto"/>
              <w:right w:val="dashSmallGap" w:sz="4" w:space="0" w:color="auto"/>
            </w:tcBorders>
          </w:tcPr>
          <w:p w14:paraId="3CCE4339" w14:textId="77777777" w:rsidR="005930E7" w:rsidRPr="00262C9E"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4FF5C7E9" w14:textId="77777777" w:rsidR="005930E7" w:rsidRPr="00262C9E"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23030632" w14:textId="77777777" w:rsidR="005930E7" w:rsidRPr="00262C9E"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461169C1" w14:textId="77777777" w:rsidR="005930E7" w:rsidRPr="00262C9E" w:rsidRDefault="005930E7" w:rsidP="005930E7">
            <w:pPr>
              <w:rPr>
                <w:noProof/>
                <w:sz w:val="16"/>
                <w:szCs w:val="16"/>
              </w:rPr>
            </w:pPr>
          </w:p>
        </w:tc>
        <w:tc>
          <w:tcPr>
            <w:tcW w:w="283" w:type="dxa"/>
            <w:tcBorders>
              <w:top w:val="single" w:sz="4" w:space="0" w:color="auto"/>
              <w:left w:val="single" w:sz="4" w:space="0" w:color="auto"/>
              <w:bottom w:val="single" w:sz="4" w:space="0" w:color="auto"/>
              <w:right w:val="dashSmallGap" w:sz="4" w:space="0" w:color="auto"/>
            </w:tcBorders>
          </w:tcPr>
          <w:p w14:paraId="2512F6CB" w14:textId="77777777" w:rsidR="005930E7" w:rsidRPr="00262C9E" w:rsidRDefault="005930E7" w:rsidP="005930E7">
            <w:pPr>
              <w:rPr>
                <w:noProof/>
                <w:sz w:val="16"/>
                <w:szCs w:val="16"/>
              </w:rPr>
            </w:pPr>
          </w:p>
        </w:tc>
        <w:tc>
          <w:tcPr>
            <w:tcW w:w="709" w:type="dxa"/>
            <w:tcBorders>
              <w:top w:val="single" w:sz="4" w:space="0" w:color="auto"/>
              <w:left w:val="dashSmallGap" w:sz="4" w:space="0" w:color="auto"/>
              <w:bottom w:val="single" w:sz="4" w:space="0" w:color="auto"/>
              <w:right w:val="single" w:sz="4" w:space="0" w:color="auto"/>
            </w:tcBorders>
          </w:tcPr>
          <w:p w14:paraId="63928FE1" w14:textId="77777777" w:rsidR="005930E7" w:rsidRPr="00262C9E"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08A6852E" w14:textId="77777777" w:rsidR="005930E7" w:rsidRPr="00262C9E" w:rsidRDefault="005930E7" w:rsidP="005930E7">
            <w:pPr>
              <w:rPr>
                <w:noProof/>
                <w:sz w:val="16"/>
                <w:szCs w:val="16"/>
              </w:rPr>
            </w:pPr>
          </w:p>
        </w:tc>
        <w:tc>
          <w:tcPr>
            <w:tcW w:w="708" w:type="dxa"/>
            <w:tcBorders>
              <w:top w:val="single" w:sz="4" w:space="0" w:color="auto"/>
              <w:left w:val="dashSmallGap" w:sz="4" w:space="0" w:color="auto"/>
              <w:bottom w:val="single" w:sz="4" w:space="0" w:color="auto"/>
              <w:right w:val="single" w:sz="4" w:space="0" w:color="auto"/>
            </w:tcBorders>
          </w:tcPr>
          <w:p w14:paraId="774FF266" w14:textId="77777777" w:rsidR="005930E7" w:rsidRPr="00262C9E"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51133834" w14:textId="77777777" w:rsidR="005930E7" w:rsidRPr="00262C9E"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695FF430" w14:textId="77777777" w:rsidR="005930E7" w:rsidRPr="00262C9E" w:rsidRDefault="005930E7" w:rsidP="005930E7">
            <w:pPr>
              <w:rPr>
                <w:noProof/>
                <w:sz w:val="16"/>
                <w:szCs w:val="16"/>
              </w:rPr>
            </w:pPr>
          </w:p>
        </w:tc>
        <w:tc>
          <w:tcPr>
            <w:tcW w:w="992" w:type="dxa"/>
            <w:tcBorders>
              <w:top w:val="single" w:sz="4" w:space="0" w:color="auto"/>
              <w:left w:val="single" w:sz="4" w:space="0" w:color="auto"/>
              <w:bottom w:val="single" w:sz="4" w:space="0" w:color="auto"/>
              <w:right w:val="single" w:sz="4" w:space="0" w:color="auto"/>
            </w:tcBorders>
          </w:tcPr>
          <w:p w14:paraId="2127B25A" w14:textId="77777777" w:rsidR="005930E7" w:rsidRPr="00262C9E" w:rsidRDefault="005930E7" w:rsidP="005930E7">
            <w:pPr>
              <w:rPr>
                <w:noProof/>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14:paraId="0AF1E32A" w14:textId="77777777" w:rsidR="005930E7" w:rsidRPr="00262C9E" w:rsidRDefault="005930E7" w:rsidP="005930E7">
            <w:pPr>
              <w:rPr>
                <w:noProof/>
                <w:sz w:val="16"/>
                <w:szCs w:val="16"/>
              </w:rPr>
            </w:pPr>
            <w:r w:rsidRPr="00262C9E">
              <w:rPr>
                <w:noProof/>
                <w:sz w:val="16"/>
                <w:szCs w:val="16"/>
              </w:rPr>
              <w:t>20.000</w:t>
            </w:r>
          </w:p>
        </w:tc>
      </w:tr>
      <w:tr w:rsidR="005930E7" w:rsidRPr="009908E5" w14:paraId="3F0D8E3C" w14:textId="77777777" w:rsidTr="005930E7">
        <w:trPr>
          <w:trHeight w:hRule="exact" w:val="369"/>
        </w:trPr>
        <w:tc>
          <w:tcPr>
            <w:tcW w:w="1384" w:type="dxa"/>
            <w:tcBorders>
              <w:top w:val="single" w:sz="4" w:space="0" w:color="auto"/>
              <w:left w:val="single" w:sz="4" w:space="0" w:color="auto"/>
              <w:bottom w:val="single" w:sz="4" w:space="0" w:color="auto"/>
              <w:right w:val="single" w:sz="4" w:space="0" w:color="auto"/>
            </w:tcBorders>
            <w:hideMark/>
          </w:tcPr>
          <w:p w14:paraId="4FA0F84D" w14:textId="77777777" w:rsidR="005930E7" w:rsidRPr="00262C9E" w:rsidRDefault="005930E7" w:rsidP="005930E7">
            <w:pPr>
              <w:jc w:val="left"/>
              <w:rPr>
                <w:noProof/>
                <w:sz w:val="16"/>
                <w:szCs w:val="16"/>
              </w:rPr>
            </w:pPr>
            <w:r w:rsidRPr="00262C9E">
              <w:rPr>
                <w:noProof/>
                <w:sz w:val="16"/>
                <w:szCs w:val="16"/>
              </w:rPr>
              <w:t>- Output</w:t>
            </w:r>
          </w:p>
        </w:tc>
        <w:tc>
          <w:tcPr>
            <w:tcW w:w="567" w:type="dxa"/>
            <w:tcBorders>
              <w:top w:val="single" w:sz="4" w:space="0" w:color="auto"/>
              <w:left w:val="single" w:sz="4" w:space="0" w:color="auto"/>
              <w:bottom w:val="single" w:sz="4" w:space="0" w:color="auto"/>
              <w:right w:val="single" w:sz="4" w:space="0" w:color="auto"/>
            </w:tcBorders>
          </w:tcPr>
          <w:p w14:paraId="6D6276DD" w14:textId="77777777" w:rsidR="005930E7" w:rsidRPr="00262C9E"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7576F4C4" w14:textId="77777777" w:rsidR="005930E7" w:rsidRPr="00262C9E" w:rsidRDefault="005930E7" w:rsidP="005930E7">
            <w:pPr>
              <w:rPr>
                <w:noProof/>
                <w:sz w:val="16"/>
                <w:szCs w:val="16"/>
              </w:rPr>
            </w:pPr>
          </w:p>
        </w:tc>
        <w:tc>
          <w:tcPr>
            <w:tcW w:w="425" w:type="dxa"/>
            <w:tcBorders>
              <w:top w:val="single" w:sz="4" w:space="0" w:color="auto"/>
              <w:left w:val="single" w:sz="4" w:space="0" w:color="auto"/>
              <w:bottom w:val="single" w:sz="4" w:space="0" w:color="auto"/>
              <w:right w:val="dashSmallGap" w:sz="4" w:space="0" w:color="auto"/>
            </w:tcBorders>
          </w:tcPr>
          <w:p w14:paraId="6F990666" w14:textId="77777777" w:rsidR="005930E7" w:rsidRPr="00262C9E" w:rsidRDefault="005930E7" w:rsidP="005930E7">
            <w:pPr>
              <w:rPr>
                <w:noProof/>
                <w:sz w:val="16"/>
                <w:szCs w:val="16"/>
              </w:rPr>
            </w:pPr>
          </w:p>
        </w:tc>
        <w:tc>
          <w:tcPr>
            <w:tcW w:w="709" w:type="dxa"/>
            <w:tcBorders>
              <w:top w:val="single" w:sz="4" w:space="0" w:color="auto"/>
              <w:left w:val="dashSmallGap" w:sz="4" w:space="0" w:color="auto"/>
              <w:bottom w:val="single" w:sz="4" w:space="0" w:color="auto"/>
              <w:right w:val="single" w:sz="4" w:space="0" w:color="auto"/>
            </w:tcBorders>
            <w:hideMark/>
          </w:tcPr>
          <w:p w14:paraId="5C97795B" w14:textId="77777777" w:rsidR="005930E7" w:rsidRPr="00262C9E" w:rsidRDefault="005930E7" w:rsidP="005930E7">
            <w:pPr>
              <w:rPr>
                <w:noProof/>
                <w:sz w:val="16"/>
                <w:szCs w:val="16"/>
              </w:rPr>
            </w:pPr>
          </w:p>
        </w:tc>
        <w:tc>
          <w:tcPr>
            <w:tcW w:w="283" w:type="dxa"/>
            <w:tcBorders>
              <w:top w:val="single" w:sz="4" w:space="0" w:color="auto"/>
              <w:left w:val="single" w:sz="4" w:space="0" w:color="auto"/>
              <w:bottom w:val="single" w:sz="4" w:space="0" w:color="auto"/>
              <w:right w:val="dashSmallGap" w:sz="4" w:space="0" w:color="auto"/>
            </w:tcBorders>
          </w:tcPr>
          <w:p w14:paraId="3A176D1A" w14:textId="77777777" w:rsidR="005930E7" w:rsidRPr="00262C9E"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2FC15E81" w14:textId="77777777" w:rsidR="005930E7" w:rsidRPr="00262C9E"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28534F76" w14:textId="77777777" w:rsidR="005930E7" w:rsidRPr="00262C9E"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1F1C181E" w14:textId="77777777" w:rsidR="005930E7" w:rsidRPr="00262C9E" w:rsidRDefault="005930E7" w:rsidP="005930E7">
            <w:pPr>
              <w:rPr>
                <w:noProof/>
                <w:sz w:val="16"/>
                <w:szCs w:val="16"/>
              </w:rPr>
            </w:pPr>
          </w:p>
        </w:tc>
        <w:tc>
          <w:tcPr>
            <w:tcW w:w="283" w:type="dxa"/>
            <w:tcBorders>
              <w:top w:val="single" w:sz="4" w:space="0" w:color="auto"/>
              <w:left w:val="single" w:sz="4" w:space="0" w:color="auto"/>
              <w:bottom w:val="single" w:sz="4" w:space="0" w:color="auto"/>
              <w:right w:val="dashSmallGap" w:sz="4" w:space="0" w:color="auto"/>
            </w:tcBorders>
          </w:tcPr>
          <w:p w14:paraId="13D5FDDC" w14:textId="77777777" w:rsidR="005930E7" w:rsidRPr="00262C9E" w:rsidRDefault="005930E7" w:rsidP="005930E7">
            <w:pPr>
              <w:rPr>
                <w:noProof/>
                <w:sz w:val="16"/>
                <w:szCs w:val="16"/>
              </w:rPr>
            </w:pPr>
          </w:p>
        </w:tc>
        <w:tc>
          <w:tcPr>
            <w:tcW w:w="709" w:type="dxa"/>
            <w:tcBorders>
              <w:top w:val="single" w:sz="4" w:space="0" w:color="auto"/>
              <w:left w:val="dashSmallGap" w:sz="4" w:space="0" w:color="auto"/>
              <w:bottom w:val="single" w:sz="4" w:space="0" w:color="auto"/>
              <w:right w:val="single" w:sz="4" w:space="0" w:color="auto"/>
            </w:tcBorders>
          </w:tcPr>
          <w:p w14:paraId="137894ED" w14:textId="77777777" w:rsidR="005930E7" w:rsidRPr="00262C9E"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13F5FDD3" w14:textId="77777777" w:rsidR="005930E7" w:rsidRPr="00262C9E" w:rsidRDefault="005930E7" w:rsidP="005930E7">
            <w:pPr>
              <w:rPr>
                <w:noProof/>
                <w:sz w:val="16"/>
                <w:szCs w:val="16"/>
              </w:rPr>
            </w:pPr>
          </w:p>
        </w:tc>
        <w:tc>
          <w:tcPr>
            <w:tcW w:w="708" w:type="dxa"/>
            <w:tcBorders>
              <w:top w:val="single" w:sz="4" w:space="0" w:color="auto"/>
              <w:left w:val="dashSmallGap" w:sz="4" w:space="0" w:color="auto"/>
              <w:bottom w:val="single" w:sz="4" w:space="0" w:color="auto"/>
              <w:right w:val="single" w:sz="4" w:space="0" w:color="auto"/>
            </w:tcBorders>
          </w:tcPr>
          <w:p w14:paraId="5F174431" w14:textId="77777777" w:rsidR="005930E7" w:rsidRPr="00262C9E" w:rsidRDefault="005930E7" w:rsidP="005930E7">
            <w:pPr>
              <w:rPr>
                <w:noProof/>
                <w:sz w:val="16"/>
                <w:szCs w:val="16"/>
              </w:rPr>
            </w:pPr>
          </w:p>
        </w:tc>
        <w:tc>
          <w:tcPr>
            <w:tcW w:w="284" w:type="dxa"/>
            <w:tcBorders>
              <w:top w:val="single" w:sz="4" w:space="0" w:color="auto"/>
              <w:left w:val="single" w:sz="4" w:space="0" w:color="auto"/>
              <w:bottom w:val="single" w:sz="4" w:space="0" w:color="auto"/>
              <w:right w:val="dashSmallGap" w:sz="4" w:space="0" w:color="auto"/>
            </w:tcBorders>
          </w:tcPr>
          <w:p w14:paraId="1AA00304" w14:textId="77777777" w:rsidR="005930E7" w:rsidRPr="00262C9E" w:rsidRDefault="005930E7" w:rsidP="005930E7">
            <w:pPr>
              <w:rPr>
                <w:noProof/>
                <w:sz w:val="16"/>
                <w:szCs w:val="16"/>
              </w:rPr>
            </w:pPr>
          </w:p>
        </w:tc>
        <w:tc>
          <w:tcPr>
            <w:tcW w:w="567" w:type="dxa"/>
            <w:tcBorders>
              <w:top w:val="single" w:sz="4" w:space="0" w:color="auto"/>
              <w:left w:val="dashSmallGap" w:sz="4" w:space="0" w:color="auto"/>
              <w:bottom w:val="single" w:sz="4" w:space="0" w:color="auto"/>
              <w:right w:val="single" w:sz="4" w:space="0" w:color="auto"/>
            </w:tcBorders>
          </w:tcPr>
          <w:p w14:paraId="07A0638F" w14:textId="77777777" w:rsidR="005930E7" w:rsidRPr="00262C9E" w:rsidRDefault="005930E7" w:rsidP="005930E7">
            <w:pPr>
              <w:rPr>
                <w:noProof/>
                <w:sz w:val="16"/>
                <w:szCs w:val="16"/>
              </w:rPr>
            </w:pPr>
          </w:p>
        </w:tc>
        <w:tc>
          <w:tcPr>
            <w:tcW w:w="992" w:type="dxa"/>
            <w:tcBorders>
              <w:top w:val="single" w:sz="4" w:space="0" w:color="auto"/>
              <w:left w:val="single" w:sz="4" w:space="0" w:color="auto"/>
              <w:bottom w:val="single" w:sz="4" w:space="0" w:color="auto"/>
              <w:right w:val="single" w:sz="4" w:space="0" w:color="auto"/>
            </w:tcBorders>
          </w:tcPr>
          <w:p w14:paraId="2F1813C8" w14:textId="77777777" w:rsidR="005930E7" w:rsidRPr="00262C9E" w:rsidRDefault="005930E7" w:rsidP="005930E7">
            <w:pPr>
              <w:rPr>
                <w:noProof/>
                <w:sz w:val="16"/>
                <w:szCs w:val="16"/>
              </w:rPr>
            </w:pPr>
          </w:p>
        </w:tc>
        <w:tc>
          <w:tcPr>
            <w:tcW w:w="851" w:type="dxa"/>
            <w:tcBorders>
              <w:top w:val="single" w:sz="4" w:space="0" w:color="auto"/>
              <w:left w:val="single" w:sz="4" w:space="0" w:color="auto"/>
              <w:bottom w:val="single" w:sz="4" w:space="0" w:color="auto"/>
              <w:right w:val="single" w:sz="4" w:space="0" w:color="auto"/>
            </w:tcBorders>
            <w:hideMark/>
          </w:tcPr>
          <w:p w14:paraId="49BBA74A" w14:textId="77777777" w:rsidR="005930E7" w:rsidRPr="00262C9E" w:rsidRDefault="005930E7" w:rsidP="005930E7">
            <w:pPr>
              <w:rPr>
                <w:noProof/>
                <w:sz w:val="16"/>
                <w:szCs w:val="16"/>
              </w:rPr>
            </w:pPr>
          </w:p>
        </w:tc>
      </w:tr>
      <w:tr w:rsidR="005930E7" w:rsidRPr="009908E5" w14:paraId="0F56673C" w14:textId="77777777" w:rsidTr="005930E7">
        <w:trPr>
          <w:trHeight w:hRule="exact" w:val="369"/>
        </w:trPr>
        <w:tc>
          <w:tcPr>
            <w:tcW w:w="1384" w:type="dxa"/>
            <w:tcBorders>
              <w:top w:val="single" w:sz="4" w:space="0" w:color="auto"/>
              <w:left w:val="single" w:sz="4" w:space="0" w:color="auto"/>
              <w:bottom w:val="single" w:sz="4" w:space="0" w:color="auto"/>
              <w:right w:val="single" w:sz="4" w:space="0" w:color="auto"/>
            </w:tcBorders>
            <w:hideMark/>
          </w:tcPr>
          <w:p w14:paraId="06167129" w14:textId="77777777" w:rsidR="005930E7" w:rsidRPr="00262C9E" w:rsidRDefault="005930E7" w:rsidP="005930E7">
            <w:pPr>
              <w:jc w:val="left"/>
              <w:rPr>
                <w:noProof/>
                <w:sz w:val="16"/>
                <w:szCs w:val="16"/>
              </w:rPr>
            </w:pPr>
            <w:r w:rsidRPr="00262C9E">
              <w:rPr>
                <w:noProof/>
                <w:sz w:val="16"/>
                <w:szCs w:val="16"/>
              </w:rPr>
              <w:t>- Output</w:t>
            </w:r>
          </w:p>
        </w:tc>
        <w:tc>
          <w:tcPr>
            <w:tcW w:w="567" w:type="dxa"/>
            <w:tcBorders>
              <w:top w:val="single" w:sz="4" w:space="0" w:color="auto"/>
              <w:left w:val="single" w:sz="4" w:space="0" w:color="auto"/>
              <w:bottom w:val="single" w:sz="4" w:space="0" w:color="auto"/>
              <w:right w:val="single" w:sz="4" w:space="0" w:color="auto"/>
            </w:tcBorders>
          </w:tcPr>
          <w:p w14:paraId="25FFF1CF" w14:textId="77777777" w:rsidR="005930E7" w:rsidRPr="00262C9E"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66EC69B7" w14:textId="77777777" w:rsidR="005930E7" w:rsidRPr="00262C9E" w:rsidRDefault="005930E7" w:rsidP="005930E7">
            <w:pPr>
              <w:rPr>
                <w:noProof/>
                <w:sz w:val="16"/>
                <w:szCs w:val="16"/>
              </w:rPr>
            </w:pPr>
          </w:p>
        </w:tc>
        <w:tc>
          <w:tcPr>
            <w:tcW w:w="425" w:type="dxa"/>
            <w:tcBorders>
              <w:top w:val="single" w:sz="4" w:space="0" w:color="auto"/>
              <w:left w:val="single" w:sz="4" w:space="0" w:color="auto"/>
              <w:bottom w:val="single" w:sz="4" w:space="0" w:color="auto"/>
              <w:right w:val="single" w:sz="4" w:space="0" w:color="auto"/>
            </w:tcBorders>
          </w:tcPr>
          <w:p w14:paraId="16A07151" w14:textId="77777777" w:rsidR="005930E7" w:rsidRPr="00262C9E"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2427F01E" w14:textId="77777777" w:rsidR="005930E7" w:rsidRPr="00262C9E" w:rsidRDefault="005930E7" w:rsidP="005930E7">
            <w:pPr>
              <w:rPr>
                <w:noProof/>
                <w:sz w:val="16"/>
                <w:szCs w:val="16"/>
              </w:rPr>
            </w:pPr>
          </w:p>
        </w:tc>
        <w:tc>
          <w:tcPr>
            <w:tcW w:w="283" w:type="dxa"/>
            <w:tcBorders>
              <w:top w:val="single" w:sz="4" w:space="0" w:color="auto"/>
              <w:left w:val="single" w:sz="4" w:space="0" w:color="auto"/>
              <w:bottom w:val="single" w:sz="4" w:space="0" w:color="auto"/>
              <w:right w:val="single" w:sz="4" w:space="0" w:color="auto"/>
            </w:tcBorders>
          </w:tcPr>
          <w:p w14:paraId="2B337183" w14:textId="77777777" w:rsidR="005930E7" w:rsidRPr="00262C9E"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tcPr>
          <w:p w14:paraId="6F96746C" w14:textId="77777777" w:rsidR="005930E7" w:rsidRPr="00262C9E" w:rsidRDefault="005930E7" w:rsidP="005930E7">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tcPr>
          <w:p w14:paraId="79FD3829" w14:textId="77777777" w:rsidR="005930E7" w:rsidRPr="00262C9E"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tcPr>
          <w:p w14:paraId="02607083" w14:textId="77777777" w:rsidR="005930E7" w:rsidRPr="00262C9E" w:rsidRDefault="005930E7" w:rsidP="005930E7">
            <w:pPr>
              <w:rPr>
                <w:noProof/>
                <w:sz w:val="16"/>
                <w:szCs w:val="16"/>
              </w:rPr>
            </w:pPr>
          </w:p>
        </w:tc>
        <w:tc>
          <w:tcPr>
            <w:tcW w:w="283" w:type="dxa"/>
            <w:tcBorders>
              <w:top w:val="single" w:sz="4" w:space="0" w:color="auto"/>
              <w:left w:val="single" w:sz="4" w:space="0" w:color="auto"/>
              <w:bottom w:val="single" w:sz="4" w:space="0" w:color="auto"/>
              <w:right w:val="single" w:sz="4" w:space="0" w:color="auto"/>
            </w:tcBorders>
          </w:tcPr>
          <w:p w14:paraId="48C90F8E" w14:textId="77777777" w:rsidR="005930E7" w:rsidRPr="00262C9E" w:rsidRDefault="005930E7" w:rsidP="005930E7">
            <w:pPr>
              <w:rPr>
                <w:noProof/>
                <w:sz w:val="16"/>
                <w:szCs w:val="16"/>
              </w:rPr>
            </w:pPr>
          </w:p>
        </w:tc>
        <w:tc>
          <w:tcPr>
            <w:tcW w:w="709" w:type="dxa"/>
            <w:tcBorders>
              <w:top w:val="single" w:sz="4" w:space="0" w:color="auto"/>
              <w:left w:val="single" w:sz="4" w:space="0" w:color="auto"/>
              <w:bottom w:val="single" w:sz="4" w:space="0" w:color="auto"/>
              <w:right w:val="single" w:sz="4" w:space="0" w:color="auto"/>
            </w:tcBorders>
          </w:tcPr>
          <w:p w14:paraId="64669CBE" w14:textId="77777777" w:rsidR="005930E7" w:rsidRPr="00262C9E" w:rsidRDefault="005930E7" w:rsidP="005930E7">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tcPr>
          <w:p w14:paraId="4F9813EB" w14:textId="77777777" w:rsidR="005930E7" w:rsidRPr="00262C9E" w:rsidRDefault="005930E7" w:rsidP="005930E7">
            <w:pPr>
              <w:rPr>
                <w:noProof/>
                <w:sz w:val="16"/>
                <w:szCs w:val="16"/>
              </w:rPr>
            </w:pPr>
          </w:p>
        </w:tc>
        <w:tc>
          <w:tcPr>
            <w:tcW w:w="708" w:type="dxa"/>
            <w:tcBorders>
              <w:top w:val="single" w:sz="4" w:space="0" w:color="auto"/>
              <w:left w:val="single" w:sz="4" w:space="0" w:color="auto"/>
              <w:bottom w:val="single" w:sz="4" w:space="0" w:color="auto"/>
              <w:right w:val="single" w:sz="4" w:space="0" w:color="auto"/>
            </w:tcBorders>
          </w:tcPr>
          <w:p w14:paraId="1840F19F" w14:textId="77777777" w:rsidR="005930E7" w:rsidRPr="00262C9E" w:rsidRDefault="005930E7" w:rsidP="005930E7">
            <w:pPr>
              <w:rPr>
                <w:noProof/>
                <w:sz w:val="16"/>
                <w:szCs w:val="16"/>
              </w:rPr>
            </w:pPr>
          </w:p>
        </w:tc>
        <w:tc>
          <w:tcPr>
            <w:tcW w:w="284" w:type="dxa"/>
            <w:tcBorders>
              <w:top w:val="single" w:sz="4" w:space="0" w:color="auto"/>
              <w:left w:val="single" w:sz="4" w:space="0" w:color="auto"/>
              <w:bottom w:val="single" w:sz="4" w:space="0" w:color="auto"/>
              <w:right w:val="single" w:sz="4" w:space="0" w:color="auto"/>
            </w:tcBorders>
          </w:tcPr>
          <w:p w14:paraId="0E820CAC" w14:textId="77777777" w:rsidR="005930E7" w:rsidRPr="00262C9E" w:rsidRDefault="005930E7" w:rsidP="005930E7">
            <w:pPr>
              <w:rPr>
                <w:noProof/>
                <w:sz w:val="16"/>
                <w:szCs w:val="16"/>
              </w:rPr>
            </w:pPr>
          </w:p>
        </w:tc>
        <w:tc>
          <w:tcPr>
            <w:tcW w:w="567" w:type="dxa"/>
            <w:tcBorders>
              <w:top w:val="single" w:sz="4" w:space="0" w:color="auto"/>
              <w:left w:val="single" w:sz="4" w:space="0" w:color="auto"/>
              <w:bottom w:val="single" w:sz="4" w:space="0" w:color="auto"/>
              <w:right w:val="single" w:sz="4" w:space="0" w:color="auto"/>
            </w:tcBorders>
          </w:tcPr>
          <w:p w14:paraId="2E2CE6E5" w14:textId="77777777" w:rsidR="005930E7" w:rsidRPr="00262C9E" w:rsidRDefault="005930E7" w:rsidP="005930E7">
            <w:pPr>
              <w:rPr>
                <w:noProof/>
                <w:sz w:val="16"/>
                <w:szCs w:val="16"/>
              </w:rPr>
            </w:pPr>
          </w:p>
        </w:tc>
        <w:tc>
          <w:tcPr>
            <w:tcW w:w="992" w:type="dxa"/>
            <w:tcBorders>
              <w:top w:val="single" w:sz="4" w:space="0" w:color="auto"/>
              <w:left w:val="single" w:sz="4" w:space="0" w:color="auto"/>
              <w:bottom w:val="single" w:sz="4" w:space="0" w:color="auto"/>
              <w:right w:val="single" w:sz="4" w:space="0" w:color="auto"/>
            </w:tcBorders>
          </w:tcPr>
          <w:p w14:paraId="0BA2B2D1" w14:textId="77777777" w:rsidR="005930E7" w:rsidRPr="00262C9E" w:rsidRDefault="005930E7" w:rsidP="005930E7">
            <w:pPr>
              <w:rPr>
                <w:noProof/>
                <w:sz w:val="16"/>
                <w:szCs w:val="16"/>
              </w:rPr>
            </w:pPr>
          </w:p>
        </w:tc>
        <w:tc>
          <w:tcPr>
            <w:tcW w:w="851" w:type="dxa"/>
            <w:tcBorders>
              <w:top w:val="single" w:sz="4" w:space="0" w:color="auto"/>
              <w:left w:val="single" w:sz="4" w:space="0" w:color="auto"/>
              <w:bottom w:val="single" w:sz="4" w:space="0" w:color="auto"/>
              <w:right w:val="single" w:sz="4" w:space="0" w:color="auto"/>
            </w:tcBorders>
          </w:tcPr>
          <w:p w14:paraId="7BB2A44F" w14:textId="77777777" w:rsidR="005930E7" w:rsidRPr="00262C9E" w:rsidRDefault="005930E7" w:rsidP="005930E7">
            <w:pPr>
              <w:rPr>
                <w:noProof/>
                <w:sz w:val="16"/>
                <w:szCs w:val="16"/>
              </w:rPr>
            </w:pPr>
          </w:p>
        </w:tc>
      </w:tr>
      <w:tr w:rsidR="005930E7" w:rsidRPr="007C31EB" w14:paraId="00C428B6" w14:textId="77777777" w:rsidTr="005930E7">
        <w:trPr>
          <w:trHeight w:val="77"/>
        </w:trPr>
        <w:tc>
          <w:tcPr>
            <w:tcW w:w="2660" w:type="dxa"/>
            <w:gridSpan w:val="3"/>
            <w:tcBorders>
              <w:top w:val="single" w:sz="4" w:space="0" w:color="auto"/>
              <w:left w:val="single" w:sz="4" w:space="0" w:color="auto"/>
              <w:bottom w:val="single" w:sz="12" w:space="0" w:color="auto"/>
              <w:right w:val="single" w:sz="4" w:space="0" w:color="auto"/>
            </w:tcBorders>
            <w:vAlign w:val="center"/>
            <w:hideMark/>
          </w:tcPr>
          <w:p w14:paraId="00C31815" w14:textId="77777777" w:rsidR="005930E7" w:rsidRPr="00262C9E" w:rsidRDefault="005930E7" w:rsidP="005930E7">
            <w:pPr>
              <w:rPr>
                <w:noProof/>
                <w:sz w:val="16"/>
                <w:szCs w:val="16"/>
                <w:lang w:val="en-IE"/>
              </w:rPr>
            </w:pPr>
            <w:r w:rsidRPr="00262C9E">
              <w:rPr>
                <w:noProof/>
                <w:sz w:val="16"/>
                <w:szCs w:val="16"/>
                <w:lang w:val="en-IE"/>
              </w:rPr>
              <w:t>Subtotal for specific objective No 1</w:t>
            </w:r>
          </w:p>
        </w:tc>
        <w:tc>
          <w:tcPr>
            <w:tcW w:w="425" w:type="dxa"/>
            <w:tcBorders>
              <w:top w:val="single" w:sz="4" w:space="0" w:color="auto"/>
              <w:left w:val="single" w:sz="4" w:space="0" w:color="auto"/>
              <w:bottom w:val="single" w:sz="12" w:space="0" w:color="auto"/>
              <w:right w:val="single" w:sz="4" w:space="0" w:color="auto"/>
            </w:tcBorders>
          </w:tcPr>
          <w:p w14:paraId="577F8258" w14:textId="77777777" w:rsidR="005930E7" w:rsidRPr="00262C9E" w:rsidRDefault="005930E7" w:rsidP="005930E7">
            <w:pPr>
              <w:rPr>
                <w:noProof/>
                <w:sz w:val="16"/>
                <w:szCs w:val="16"/>
                <w:lang w:val="en-IE"/>
              </w:rPr>
            </w:pPr>
          </w:p>
        </w:tc>
        <w:tc>
          <w:tcPr>
            <w:tcW w:w="709" w:type="dxa"/>
            <w:tcBorders>
              <w:top w:val="single" w:sz="4" w:space="0" w:color="auto"/>
              <w:left w:val="single" w:sz="4" w:space="0" w:color="auto"/>
              <w:bottom w:val="single" w:sz="12" w:space="0" w:color="auto"/>
              <w:right w:val="single" w:sz="4" w:space="0" w:color="auto"/>
            </w:tcBorders>
          </w:tcPr>
          <w:p w14:paraId="51B843F5" w14:textId="77777777" w:rsidR="005930E7" w:rsidRPr="00262C9E" w:rsidRDefault="005930E7" w:rsidP="005930E7">
            <w:pPr>
              <w:rPr>
                <w:noProof/>
                <w:sz w:val="16"/>
                <w:szCs w:val="16"/>
                <w:lang w:val="en-IE"/>
              </w:rPr>
            </w:pPr>
          </w:p>
        </w:tc>
        <w:tc>
          <w:tcPr>
            <w:tcW w:w="283" w:type="dxa"/>
            <w:tcBorders>
              <w:top w:val="single" w:sz="4" w:space="0" w:color="auto"/>
              <w:left w:val="single" w:sz="4" w:space="0" w:color="auto"/>
              <w:bottom w:val="single" w:sz="12" w:space="0" w:color="auto"/>
              <w:right w:val="single" w:sz="4" w:space="0" w:color="auto"/>
            </w:tcBorders>
          </w:tcPr>
          <w:p w14:paraId="2513F914" w14:textId="77777777" w:rsidR="005930E7" w:rsidRPr="00262C9E" w:rsidRDefault="005930E7" w:rsidP="005930E7">
            <w:pPr>
              <w:rPr>
                <w:noProof/>
                <w:sz w:val="16"/>
                <w:szCs w:val="16"/>
                <w:lang w:val="en-IE"/>
              </w:rPr>
            </w:pPr>
          </w:p>
        </w:tc>
        <w:tc>
          <w:tcPr>
            <w:tcW w:w="567" w:type="dxa"/>
            <w:tcBorders>
              <w:top w:val="single" w:sz="4" w:space="0" w:color="auto"/>
              <w:left w:val="single" w:sz="4" w:space="0" w:color="auto"/>
              <w:bottom w:val="single" w:sz="12" w:space="0" w:color="auto"/>
              <w:right w:val="single" w:sz="4" w:space="0" w:color="auto"/>
            </w:tcBorders>
          </w:tcPr>
          <w:p w14:paraId="0A473D66" w14:textId="77777777" w:rsidR="005930E7" w:rsidRPr="00262C9E" w:rsidRDefault="005930E7" w:rsidP="005930E7">
            <w:pPr>
              <w:rPr>
                <w:noProof/>
                <w:sz w:val="16"/>
                <w:szCs w:val="16"/>
                <w:lang w:val="en-IE"/>
              </w:rPr>
            </w:pPr>
          </w:p>
        </w:tc>
        <w:tc>
          <w:tcPr>
            <w:tcW w:w="284" w:type="dxa"/>
            <w:tcBorders>
              <w:top w:val="single" w:sz="4" w:space="0" w:color="auto"/>
              <w:left w:val="single" w:sz="4" w:space="0" w:color="auto"/>
              <w:bottom w:val="single" w:sz="12" w:space="0" w:color="auto"/>
              <w:right w:val="single" w:sz="4" w:space="0" w:color="auto"/>
            </w:tcBorders>
          </w:tcPr>
          <w:p w14:paraId="6A0B3051" w14:textId="77777777" w:rsidR="005930E7" w:rsidRPr="00262C9E" w:rsidRDefault="005930E7" w:rsidP="005930E7">
            <w:pPr>
              <w:rPr>
                <w:noProof/>
                <w:sz w:val="16"/>
                <w:szCs w:val="16"/>
                <w:lang w:val="en-IE"/>
              </w:rPr>
            </w:pPr>
          </w:p>
        </w:tc>
        <w:tc>
          <w:tcPr>
            <w:tcW w:w="567" w:type="dxa"/>
            <w:tcBorders>
              <w:top w:val="single" w:sz="4" w:space="0" w:color="auto"/>
              <w:left w:val="single" w:sz="4" w:space="0" w:color="auto"/>
              <w:bottom w:val="single" w:sz="12" w:space="0" w:color="auto"/>
              <w:right w:val="single" w:sz="4" w:space="0" w:color="auto"/>
            </w:tcBorders>
          </w:tcPr>
          <w:p w14:paraId="4A499174" w14:textId="77777777" w:rsidR="005930E7" w:rsidRPr="00262C9E" w:rsidRDefault="005930E7" w:rsidP="005930E7">
            <w:pPr>
              <w:rPr>
                <w:noProof/>
                <w:sz w:val="16"/>
                <w:szCs w:val="16"/>
                <w:lang w:val="en-IE"/>
              </w:rPr>
            </w:pPr>
          </w:p>
        </w:tc>
        <w:tc>
          <w:tcPr>
            <w:tcW w:w="283" w:type="dxa"/>
            <w:tcBorders>
              <w:top w:val="single" w:sz="4" w:space="0" w:color="auto"/>
              <w:left w:val="single" w:sz="4" w:space="0" w:color="auto"/>
              <w:bottom w:val="single" w:sz="12" w:space="0" w:color="auto"/>
              <w:right w:val="single" w:sz="4" w:space="0" w:color="auto"/>
            </w:tcBorders>
          </w:tcPr>
          <w:p w14:paraId="035DFCEA" w14:textId="77777777" w:rsidR="005930E7" w:rsidRPr="00262C9E" w:rsidRDefault="005930E7" w:rsidP="005930E7">
            <w:pPr>
              <w:rPr>
                <w:noProof/>
                <w:sz w:val="16"/>
                <w:szCs w:val="16"/>
                <w:lang w:val="en-IE"/>
              </w:rPr>
            </w:pPr>
          </w:p>
        </w:tc>
        <w:tc>
          <w:tcPr>
            <w:tcW w:w="709" w:type="dxa"/>
            <w:tcBorders>
              <w:top w:val="single" w:sz="4" w:space="0" w:color="auto"/>
              <w:left w:val="single" w:sz="4" w:space="0" w:color="auto"/>
              <w:bottom w:val="single" w:sz="12" w:space="0" w:color="auto"/>
              <w:right w:val="single" w:sz="4" w:space="0" w:color="auto"/>
            </w:tcBorders>
          </w:tcPr>
          <w:p w14:paraId="47BC5474" w14:textId="77777777" w:rsidR="005930E7" w:rsidRPr="00262C9E" w:rsidRDefault="005930E7" w:rsidP="005930E7">
            <w:pPr>
              <w:rPr>
                <w:noProof/>
                <w:sz w:val="16"/>
                <w:szCs w:val="16"/>
                <w:lang w:val="en-IE"/>
              </w:rPr>
            </w:pPr>
          </w:p>
        </w:tc>
        <w:tc>
          <w:tcPr>
            <w:tcW w:w="284" w:type="dxa"/>
            <w:tcBorders>
              <w:top w:val="single" w:sz="4" w:space="0" w:color="auto"/>
              <w:left w:val="single" w:sz="4" w:space="0" w:color="auto"/>
              <w:bottom w:val="single" w:sz="12" w:space="0" w:color="auto"/>
              <w:right w:val="single" w:sz="4" w:space="0" w:color="auto"/>
            </w:tcBorders>
          </w:tcPr>
          <w:p w14:paraId="1F00CFDE" w14:textId="77777777" w:rsidR="005930E7" w:rsidRPr="00262C9E" w:rsidRDefault="005930E7" w:rsidP="005930E7">
            <w:pPr>
              <w:rPr>
                <w:noProof/>
                <w:sz w:val="16"/>
                <w:szCs w:val="16"/>
                <w:lang w:val="en-IE"/>
              </w:rPr>
            </w:pPr>
          </w:p>
        </w:tc>
        <w:tc>
          <w:tcPr>
            <w:tcW w:w="708" w:type="dxa"/>
            <w:tcBorders>
              <w:top w:val="single" w:sz="4" w:space="0" w:color="auto"/>
              <w:left w:val="single" w:sz="4" w:space="0" w:color="auto"/>
              <w:bottom w:val="single" w:sz="12" w:space="0" w:color="auto"/>
              <w:right w:val="single" w:sz="4" w:space="0" w:color="auto"/>
            </w:tcBorders>
          </w:tcPr>
          <w:p w14:paraId="7D33366F" w14:textId="77777777" w:rsidR="005930E7" w:rsidRPr="00262C9E" w:rsidRDefault="005930E7" w:rsidP="005930E7">
            <w:pPr>
              <w:rPr>
                <w:noProof/>
                <w:sz w:val="16"/>
                <w:szCs w:val="16"/>
                <w:lang w:val="en-IE"/>
              </w:rPr>
            </w:pPr>
          </w:p>
        </w:tc>
        <w:tc>
          <w:tcPr>
            <w:tcW w:w="284" w:type="dxa"/>
            <w:tcBorders>
              <w:top w:val="single" w:sz="4" w:space="0" w:color="auto"/>
              <w:left w:val="single" w:sz="4" w:space="0" w:color="auto"/>
              <w:bottom w:val="single" w:sz="12" w:space="0" w:color="auto"/>
              <w:right w:val="single" w:sz="4" w:space="0" w:color="auto"/>
            </w:tcBorders>
          </w:tcPr>
          <w:p w14:paraId="30BC48C5" w14:textId="77777777" w:rsidR="005930E7" w:rsidRPr="00262C9E" w:rsidRDefault="005930E7" w:rsidP="005930E7">
            <w:pPr>
              <w:rPr>
                <w:noProof/>
                <w:sz w:val="16"/>
                <w:szCs w:val="16"/>
                <w:lang w:val="en-IE"/>
              </w:rPr>
            </w:pPr>
          </w:p>
        </w:tc>
        <w:tc>
          <w:tcPr>
            <w:tcW w:w="567" w:type="dxa"/>
            <w:tcBorders>
              <w:top w:val="single" w:sz="4" w:space="0" w:color="auto"/>
              <w:left w:val="single" w:sz="4" w:space="0" w:color="auto"/>
              <w:bottom w:val="single" w:sz="12" w:space="0" w:color="auto"/>
              <w:right w:val="single" w:sz="4" w:space="0" w:color="auto"/>
            </w:tcBorders>
          </w:tcPr>
          <w:p w14:paraId="42407E90" w14:textId="77777777" w:rsidR="005930E7" w:rsidRPr="00262C9E" w:rsidRDefault="005930E7" w:rsidP="005930E7">
            <w:pPr>
              <w:rPr>
                <w:noProof/>
                <w:sz w:val="16"/>
                <w:szCs w:val="16"/>
                <w:lang w:val="en-IE"/>
              </w:rPr>
            </w:pPr>
          </w:p>
        </w:tc>
        <w:tc>
          <w:tcPr>
            <w:tcW w:w="992" w:type="dxa"/>
            <w:tcBorders>
              <w:top w:val="single" w:sz="4" w:space="0" w:color="auto"/>
              <w:left w:val="single" w:sz="4" w:space="0" w:color="auto"/>
              <w:bottom w:val="single" w:sz="12" w:space="0" w:color="auto"/>
              <w:right w:val="single" w:sz="4" w:space="0" w:color="auto"/>
            </w:tcBorders>
          </w:tcPr>
          <w:p w14:paraId="3F4441B7" w14:textId="77777777" w:rsidR="005930E7" w:rsidRPr="00262C9E" w:rsidRDefault="005930E7" w:rsidP="005930E7">
            <w:pPr>
              <w:rPr>
                <w:noProof/>
                <w:sz w:val="16"/>
                <w:szCs w:val="16"/>
                <w:lang w:val="en-IE"/>
              </w:rPr>
            </w:pPr>
          </w:p>
        </w:tc>
        <w:tc>
          <w:tcPr>
            <w:tcW w:w="851" w:type="dxa"/>
            <w:tcBorders>
              <w:top w:val="single" w:sz="4" w:space="0" w:color="auto"/>
              <w:left w:val="single" w:sz="4" w:space="0" w:color="auto"/>
              <w:bottom w:val="single" w:sz="12" w:space="0" w:color="auto"/>
              <w:right w:val="single" w:sz="4" w:space="0" w:color="auto"/>
            </w:tcBorders>
          </w:tcPr>
          <w:p w14:paraId="3899D66F" w14:textId="77777777" w:rsidR="005930E7" w:rsidRPr="00262C9E" w:rsidRDefault="005930E7" w:rsidP="005930E7">
            <w:pPr>
              <w:rPr>
                <w:noProof/>
                <w:sz w:val="16"/>
                <w:szCs w:val="16"/>
                <w:lang w:val="en-IE"/>
              </w:rPr>
            </w:pPr>
          </w:p>
        </w:tc>
      </w:tr>
      <w:tr w:rsidR="005930E7" w:rsidRPr="009908E5" w14:paraId="772821EB" w14:textId="77777777" w:rsidTr="005930E7">
        <w:tc>
          <w:tcPr>
            <w:tcW w:w="2660" w:type="dxa"/>
            <w:gridSpan w:val="3"/>
            <w:tcBorders>
              <w:top w:val="single" w:sz="12" w:space="0" w:color="auto"/>
              <w:left w:val="single" w:sz="12" w:space="0" w:color="auto"/>
              <w:bottom w:val="single" w:sz="12" w:space="0" w:color="auto"/>
              <w:right w:val="single" w:sz="4" w:space="0" w:color="auto"/>
            </w:tcBorders>
            <w:vAlign w:val="center"/>
            <w:hideMark/>
          </w:tcPr>
          <w:p w14:paraId="005A6D11" w14:textId="77777777" w:rsidR="005930E7" w:rsidRPr="00262C9E" w:rsidRDefault="005930E7" w:rsidP="005930E7">
            <w:pPr>
              <w:rPr>
                <w:noProof/>
                <w:sz w:val="16"/>
                <w:szCs w:val="16"/>
                <w:lang w:val="en-IE"/>
              </w:rPr>
            </w:pPr>
            <w:r w:rsidRPr="00262C9E">
              <w:rPr>
                <w:b/>
                <w:noProof/>
                <w:sz w:val="16"/>
                <w:szCs w:val="16"/>
              </w:rPr>
              <w:t>TOTALS</w:t>
            </w:r>
          </w:p>
        </w:tc>
        <w:tc>
          <w:tcPr>
            <w:tcW w:w="425" w:type="dxa"/>
            <w:tcBorders>
              <w:top w:val="single" w:sz="12" w:space="0" w:color="auto"/>
              <w:left w:val="single" w:sz="4" w:space="0" w:color="auto"/>
              <w:bottom w:val="single" w:sz="12" w:space="0" w:color="auto"/>
              <w:right w:val="single" w:sz="4" w:space="0" w:color="auto"/>
            </w:tcBorders>
          </w:tcPr>
          <w:p w14:paraId="2816D954" w14:textId="77777777" w:rsidR="005930E7" w:rsidRPr="00262C9E" w:rsidRDefault="005930E7" w:rsidP="005930E7">
            <w:pPr>
              <w:rPr>
                <w:noProof/>
                <w:sz w:val="16"/>
                <w:szCs w:val="16"/>
                <w:lang w:val="en-IE"/>
              </w:rPr>
            </w:pPr>
          </w:p>
        </w:tc>
        <w:tc>
          <w:tcPr>
            <w:tcW w:w="709" w:type="dxa"/>
            <w:tcBorders>
              <w:top w:val="single" w:sz="12" w:space="0" w:color="auto"/>
              <w:left w:val="single" w:sz="4" w:space="0" w:color="auto"/>
              <w:bottom w:val="single" w:sz="12" w:space="0" w:color="auto"/>
              <w:right w:val="single" w:sz="4" w:space="0" w:color="auto"/>
            </w:tcBorders>
            <w:hideMark/>
          </w:tcPr>
          <w:p w14:paraId="0F9C3AAE" w14:textId="77777777" w:rsidR="005930E7" w:rsidRPr="00262C9E" w:rsidRDefault="005930E7" w:rsidP="005930E7">
            <w:pPr>
              <w:rPr>
                <w:noProof/>
                <w:sz w:val="16"/>
                <w:szCs w:val="16"/>
                <w:lang w:val="en-IE"/>
              </w:rPr>
            </w:pPr>
            <w:r w:rsidRPr="00262C9E">
              <w:rPr>
                <w:noProof/>
                <w:sz w:val="16"/>
                <w:szCs w:val="16"/>
                <w:lang w:val="en-IE"/>
              </w:rPr>
              <w:t>20.000</w:t>
            </w:r>
          </w:p>
        </w:tc>
        <w:tc>
          <w:tcPr>
            <w:tcW w:w="283" w:type="dxa"/>
            <w:tcBorders>
              <w:top w:val="single" w:sz="12" w:space="0" w:color="auto"/>
              <w:left w:val="single" w:sz="4" w:space="0" w:color="auto"/>
              <w:bottom w:val="single" w:sz="12" w:space="0" w:color="auto"/>
              <w:right w:val="single" w:sz="4" w:space="0" w:color="auto"/>
            </w:tcBorders>
          </w:tcPr>
          <w:p w14:paraId="7783D40A" w14:textId="77777777" w:rsidR="005930E7" w:rsidRPr="00262C9E" w:rsidRDefault="005930E7" w:rsidP="005930E7">
            <w:pPr>
              <w:rPr>
                <w:noProof/>
                <w:sz w:val="16"/>
                <w:szCs w:val="16"/>
                <w:lang w:val="en-IE"/>
              </w:rPr>
            </w:pPr>
          </w:p>
        </w:tc>
        <w:tc>
          <w:tcPr>
            <w:tcW w:w="567" w:type="dxa"/>
            <w:tcBorders>
              <w:top w:val="single" w:sz="12" w:space="0" w:color="auto"/>
              <w:left w:val="single" w:sz="4" w:space="0" w:color="auto"/>
              <w:bottom w:val="single" w:sz="12" w:space="0" w:color="auto"/>
              <w:right w:val="single" w:sz="4" w:space="0" w:color="auto"/>
            </w:tcBorders>
          </w:tcPr>
          <w:p w14:paraId="176A71A1" w14:textId="77777777" w:rsidR="005930E7" w:rsidRPr="00262C9E" w:rsidRDefault="005930E7" w:rsidP="005930E7">
            <w:pPr>
              <w:rPr>
                <w:noProof/>
                <w:sz w:val="16"/>
                <w:szCs w:val="16"/>
                <w:lang w:val="en-IE"/>
              </w:rPr>
            </w:pPr>
          </w:p>
        </w:tc>
        <w:tc>
          <w:tcPr>
            <w:tcW w:w="284" w:type="dxa"/>
            <w:tcBorders>
              <w:top w:val="single" w:sz="12" w:space="0" w:color="auto"/>
              <w:left w:val="single" w:sz="4" w:space="0" w:color="auto"/>
              <w:bottom w:val="single" w:sz="12" w:space="0" w:color="auto"/>
              <w:right w:val="single" w:sz="4" w:space="0" w:color="auto"/>
            </w:tcBorders>
          </w:tcPr>
          <w:p w14:paraId="6995F9D7" w14:textId="77777777" w:rsidR="005930E7" w:rsidRPr="00262C9E" w:rsidRDefault="005930E7" w:rsidP="005930E7">
            <w:pPr>
              <w:rPr>
                <w:noProof/>
                <w:sz w:val="16"/>
                <w:szCs w:val="16"/>
                <w:lang w:val="en-IE"/>
              </w:rPr>
            </w:pPr>
          </w:p>
        </w:tc>
        <w:tc>
          <w:tcPr>
            <w:tcW w:w="567" w:type="dxa"/>
            <w:tcBorders>
              <w:top w:val="single" w:sz="12" w:space="0" w:color="auto"/>
              <w:left w:val="single" w:sz="4" w:space="0" w:color="auto"/>
              <w:bottom w:val="single" w:sz="12" w:space="0" w:color="auto"/>
              <w:right w:val="single" w:sz="4" w:space="0" w:color="auto"/>
            </w:tcBorders>
          </w:tcPr>
          <w:p w14:paraId="399E8A78" w14:textId="77777777" w:rsidR="005930E7" w:rsidRPr="00262C9E" w:rsidRDefault="005930E7" w:rsidP="005930E7">
            <w:pPr>
              <w:rPr>
                <w:noProof/>
                <w:sz w:val="16"/>
                <w:szCs w:val="16"/>
                <w:lang w:val="en-IE"/>
              </w:rPr>
            </w:pPr>
          </w:p>
        </w:tc>
        <w:tc>
          <w:tcPr>
            <w:tcW w:w="283" w:type="dxa"/>
            <w:tcBorders>
              <w:top w:val="single" w:sz="12" w:space="0" w:color="auto"/>
              <w:left w:val="single" w:sz="4" w:space="0" w:color="auto"/>
              <w:bottom w:val="single" w:sz="12" w:space="0" w:color="auto"/>
              <w:right w:val="single" w:sz="4" w:space="0" w:color="auto"/>
            </w:tcBorders>
          </w:tcPr>
          <w:p w14:paraId="1232DD83" w14:textId="77777777" w:rsidR="005930E7" w:rsidRPr="00262C9E" w:rsidRDefault="005930E7" w:rsidP="005930E7">
            <w:pPr>
              <w:rPr>
                <w:noProof/>
                <w:sz w:val="16"/>
                <w:szCs w:val="16"/>
                <w:lang w:val="en-IE"/>
              </w:rPr>
            </w:pPr>
          </w:p>
        </w:tc>
        <w:tc>
          <w:tcPr>
            <w:tcW w:w="709" w:type="dxa"/>
            <w:tcBorders>
              <w:top w:val="single" w:sz="12" w:space="0" w:color="auto"/>
              <w:left w:val="single" w:sz="4" w:space="0" w:color="auto"/>
              <w:bottom w:val="single" w:sz="12" w:space="0" w:color="auto"/>
              <w:right w:val="single" w:sz="4" w:space="0" w:color="auto"/>
            </w:tcBorders>
          </w:tcPr>
          <w:p w14:paraId="44689BBE" w14:textId="77777777" w:rsidR="005930E7" w:rsidRPr="00262C9E" w:rsidRDefault="005930E7" w:rsidP="005930E7">
            <w:pPr>
              <w:rPr>
                <w:noProof/>
                <w:sz w:val="16"/>
                <w:szCs w:val="16"/>
                <w:lang w:val="en-IE"/>
              </w:rPr>
            </w:pPr>
          </w:p>
        </w:tc>
        <w:tc>
          <w:tcPr>
            <w:tcW w:w="284" w:type="dxa"/>
            <w:tcBorders>
              <w:top w:val="single" w:sz="12" w:space="0" w:color="auto"/>
              <w:left w:val="single" w:sz="4" w:space="0" w:color="auto"/>
              <w:bottom w:val="single" w:sz="12" w:space="0" w:color="auto"/>
              <w:right w:val="single" w:sz="4" w:space="0" w:color="auto"/>
            </w:tcBorders>
          </w:tcPr>
          <w:p w14:paraId="7C2BA7DA" w14:textId="77777777" w:rsidR="005930E7" w:rsidRPr="00262C9E" w:rsidRDefault="005930E7" w:rsidP="005930E7">
            <w:pPr>
              <w:rPr>
                <w:noProof/>
                <w:sz w:val="16"/>
                <w:szCs w:val="16"/>
                <w:lang w:val="en-IE"/>
              </w:rPr>
            </w:pPr>
          </w:p>
        </w:tc>
        <w:tc>
          <w:tcPr>
            <w:tcW w:w="708" w:type="dxa"/>
            <w:tcBorders>
              <w:top w:val="single" w:sz="12" w:space="0" w:color="auto"/>
              <w:left w:val="single" w:sz="4" w:space="0" w:color="auto"/>
              <w:bottom w:val="single" w:sz="12" w:space="0" w:color="auto"/>
              <w:right w:val="single" w:sz="4" w:space="0" w:color="auto"/>
            </w:tcBorders>
          </w:tcPr>
          <w:p w14:paraId="31D3629D" w14:textId="77777777" w:rsidR="005930E7" w:rsidRPr="00262C9E" w:rsidRDefault="005930E7" w:rsidP="005930E7">
            <w:pPr>
              <w:rPr>
                <w:noProof/>
                <w:sz w:val="16"/>
                <w:szCs w:val="16"/>
                <w:lang w:val="en-IE"/>
              </w:rPr>
            </w:pPr>
          </w:p>
        </w:tc>
        <w:tc>
          <w:tcPr>
            <w:tcW w:w="284" w:type="dxa"/>
            <w:tcBorders>
              <w:top w:val="single" w:sz="12" w:space="0" w:color="auto"/>
              <w:left w:val="single" w:sz="4" w:space="0" w:color="auto"/>
              <w:bottom w:val="single" w:sz="12" w:space="0" w:color="auto"/>
              <w:right w:val="single" w:sz="4" w:space="0" w:color="auto"/>
            </w:tcBorders>
          </w:tcPr>
          <w:p w14:paraId="157AE3CD" w14:textId="77777777" w:rsidR="005930E7" w:rsidRPr="00262C9E" w:rsidRDefault="005930E7" w:rsidP="005930E7">
            <w:pPr>
              <w:rPr>
                <w:noProof/>
                <w:sz w:val="16"/>
                <w:szCs w:val="16"/>
                <w:lang w:val="en-IE"/>
              </w:rPr>
            </w:pPr>
          </w:p>
        </w:tc>
        <w:tc>
          <w:tcPr>
            <w:tcW w:w="567" w:type="dxa"/>
            <w:tcBorders>
              <w:top w:val="single" w:sz="12" w:space="0" w:color="auto"/>
              <w:left w:val="single" w:sz="4" w:space="0" w:color="auto"/>
              <w:bottom w:val="single" w:sz="12" w:space="0" w:color="auto"/>
              <w:right w:val="single" w:sz="4" w:space="0" w:color="auto"/>
            </w:tcBorders>
          </w:tcPr>
          <w:p w14:paraId="2681DCE2" w14:textId="77777777" w:rsidR="005930E7" w:rsidRPr="00262C9E" w:rsidRDefault="005930E7" w:rsidP="005930E7">
            <w:pPr>
              <w:rPr>
                <w:noProof/>
                <w:sz w:val="16"/>
                <w:szCs w:val="16"/>
                <w:lang w:val="en-IE"/>
              </w:rPr>
            </w:pPr>
          </w:p>
        </w:tc>
        <w:tc>
          <w:tcPr>
            <w:tcW w:w="992" w:type="dxa"/>
            <w:tcBorders>
              <w:top w:val="single" w:sz="12" w:space="0" w:color="auto"/>
              <w:left w:val="single" w:sz="4" w:space="0" w:color="auto"/>
              <w:bottom w:val="single" w:sz="12" w:space="0" w:color="auto"/>
              <w:right w:val="single" w:sz="4" w:space="0" w:color="auto"/>
            </w:tcBorders>
          </w:tcPr>
          <w:p w14:paraId="5F03806C" w14:textId="77777777" w:rsidR="005930E7" w:rsidRPr="00262C9E" w:rsidRDefault="005930E7" w:rsidP="005930E7">
            <w:pPr>
              <w:rPr>
                <w:noProof/>
                <w:sz w:val="16"/>
                <w:szCs w:val="16"/>
                <w:lang w:val="en-IE"/>
              </w:rPr>
            </w:pPr>
          </w:p>
        </w:tc>
        <w:tc>
          <w:tcPr>
            <w:tcW w:w="851" w:type="dxa"/>
            <w:tcBorders>
              <w:top w:val="single" w:sz="12" w:space="0" w:color="auto"/>
              <w:left w:val="single" w:sz="4" w:space="0" w:color="auto"/>
              <w:bottom w:val="single" w:sz="12" w:space="0" w:color="auto"/>
              <w:right w:val="single" w:sz="12" w:space="0" w:color="auto"/>
            </w:tcBorders>
            <w:hideMark/>
          </w:tcPr>
          <w:p w14:paraId="2462A386" w14:textId="77777777" w:rsidR="005930E7" w:rsidRPr="00262C9E" w:rsidRDefault="005930E7" w:rsidP="005930E7">
            <w:pPr>
              <w:rPr>
                <w:noProof/>
                <w:sz w:val="16"/>
                <w:szCs w:val="16"/>
                <w:lang w:val="en-IE"/>
              </w:rPr>
            </w:pPr>
            <w:r w:rsidRPr="00262C9E">
              <w:rPr>
                <w:noProof/>
                <w:sz w:val="16"/>
                <w:szCs w:val="16"/>
                <w:lang w:val="en-IE"/>
              </w:rPr>
              <w:t>20.000</w:t>
            </w:r>
          </w:p>
        </w:tc>
      </w:tr>
    </w:tbl>
    <w:p w14:paraId="59AA3732" w14:textId="77777777" w:rsidR="00262C9E" w:rsidRPr="005930E7" w:rsidRDefault="009D5D80" w:rsidP="009D5D80">
      <w:pPr>
        <w:rPr>
          <w:noProof/>
          <w:lang w:val="en-IE"/>
        </w:rPr>
      </w:pPr>
      <w:r w:rsidRPr="009908E5">
        <w:rPr>
          <w:noProof/>
          <w:lang w:val="en-IE"/>
        </w:rPr>
        <w:t>Commitment appropriations in EUR million (to three decimal places)</w:t>
      </w:r>
      <w:bookmarkStart w:id="69" w:name="_Toc520485054"/>
      <w:bookmarkStart w:id="70" w:name="_Toc514938055"/>
      <w:r w:rsidR="005930E7">
        <w:rPr>
          <w:noProof/>
          <w:lang w:val="en-IE"/>
        </w:rPr>
        <w:t>/</w:t>
      </w:r>
    </w:p>
    <w:p w14:paraId="721458B2" w14:textId="77777777" w:rsidR="00262C9E" w:rsidRDefault="00262C9E" w:rsidP="009D5D80">
      <w:pPr>
        <w:rPr>
          <w:i/>
          <w:noProof/>
        </w:rPr>
      </w:pPr>
    </w:p>
    <w:p w14:paraId="119B9536" w14:textId="77777777" w:rsidR="009D5D80" w:rsidRPr="003C6515" w:rsidRDefault="009D5D80" w:rsidP="009D5D80">
      <w:pPr>
        <w:rPr>
          <w:bCs/>
          <w:i/>
          <w:noProof/>
        </w:rPr>
      </w:pPr>
      <w:r w:rsidRPr="003C6515">
        <w:rPr>
          <w:i/>
          <w:noProof/>
        </w:rPr>
        <w:t>3.2.3.</w:t>
      </w:r>
      <w:r w:rsidRPr="003C6515">
        <w:rPr>
          <w:i/>
          <w:noProof/>
        </w:rPr>
        <w:tab/>
        <w:t>Summary of estimated impact on administrative appropriations</w:t>
      </w:r>
      <w:bookmarkEnd w:id="69"/>
      <w:bookmarkEnd w:id="70"/>
      <w:r w:rsidRPr="003C6515">
        <w:rPr>
          <w:i/>
          <w:noProof/>
        </w:rPr>
        <w:t xml:space="preserve"> </w:t>
      </w:r>
    </w:p>
    <w:p w14:paraId="18B7E581" w14:textId="77777777" w:rsidR="009D5D80" w:rsidRPr="003C6515" w:rsidRDefault="009D5D80" w:rsidP="009D5D80">
      <w:pPr>
        <w:pStyle w:val="ListDash1"/>
        <w:rPr>
          <w:noProof/>
          <w:sz w:val="22"/>
        </w:rPr>
      </w:pPr>
      <w:r w:rsidRPr="003C6515">
        <w:rPr>
          <w:noProof/>
          <w:sz w:val="22"/>
        </w:rPr>
        <w:t>The proposal/initiative  require</w:t>
      </w:r>
      <w:r>
        <w:rPr>
          <w:noProof/>
          <w:sz w:val="22"/>
        </w:rPr>
        <w:t>s</w:t>
      </w:r>
      <w:r w:rsidRPr="003C6515">
        <w:rPr>
          <w:noProof/>
          <w:sz w:val="22"/>
        </w:rPr>
        <w:t xml:space="preserve"> the use of appropriations of an administrative nature</w:t>
      </w:r>
      <w:r w:rsidR="001E6396">
        <w:rPr>
          <w:noProof/>
          <w:sz w:val="22"/>
        </w:rPr>
        <w:t>.</w:t>
      </w:r>
      <w:r w:rsidRPr="003C6515">
        <w:rPr>
          <w:noProof/>
          <w:sz w:val="22"/>
        </w:rPr>
        <w:t xml:space="preserve"> </w:t>
      </w:r>
    </w:p>
    <w:p w14:paraId="61EC31C5" w14:textId="77777777" w:rsidR="001E6396" w:rsidRDefault="001E6396" w:rsidP="009D5D80">
      <w:pPr>
        <w:pStyle w:val="ManualHeading3"/>
        <w:rPr>
          <w:noProof/>
          <w:sz w:val="22"/>
        </w:rPr>
      </w:pPr>
      <w:bookmarkStart w:id="71" w:name="_Toc167220291"/>
      <w:bookmarkStart w:id="72" w:name="_Toc177549024"/>
    </w:p>
    <w:p w14:paraId="3D3E3D57" w14:textId="77777777" w:rsidR="009D5D80" w:rsidRDefault="009D5D80" w:rsidP="009D5D80">
      <w:pPr>
        <w:pStyle w:val="ManualHeading3"/>
        <w:rPr>
          <w:noProof/>
          <w:sz w:val="22"/>
        </w:rPr>
      </w:pPr>
      <w:r w:rsidRPr="003C6515">
        <w:rPr>
          <w:noProof/>
          <w:sz w:val="22"/>
        </w:rPr>
        <w:t xml:space="preserve">3.2.3.1. Appropriations </w:t>
      </w:r>
      <w:r w:rsidRPr="003C6515">
        <w:rPr>
          <w:rFonts w:eastAsia="Calibri"/>
          <w:noProof/>
          <w:sz w:val="22"/>
        </w:rPr>
        <w:t>from</w:t>
      </w:r>
      <w:r w:rsidRPr="003C6515">
        <w:rPr>
          <w:noProof/>
          <w:sz w:val="22"/>
        </w:rPr>
        <w:t xml:space="preserve"> voted budget</w:t>
      </w:r>
      <w:bookmarkEnd w:id="71"/>
      <w:bookmarkEnd w:id="72"/>
    </w:p>
    <w:p w14:paraId="17C4063A" w14:textId="77777777" w:rsidR="006142EA" w:rsidRPr="006142EA" w:rsidRDefault="006142EA" w:rsidP="006142EA">
      <w:pPr>
        <w:pStyle w:val="Text1"/>
        <w:rPr>
          <w:noProof/>
        </w:rPr>
      </w:pPr>
    </w:p>
    <w:tbl>
      <w:tblPr>
        <w:tblW w:w="5000" w:type="pct"/>
        <w:tblLook w:val="04A0" w:firstRow="1" w:lastRow="0" w:firstColumn="1" w:lastColumn="0" w:noHBand="0" w:noVBand="1"/>
      </w:tblPr>
      <w:tblGrid>
        <w:gridCol w:w="4029"/>
        <w:gridCol w:w="1027"/>
        <w:gridCol w:w="1027"/>
        <w:gridCol w:w="1027"/>
        <w:gridCol w:w="1027"/>
        <w:gridCol w:w="1152"/>
      </w:tblGrid>
      <w:tr w:rsidR="009D5D80" w:rsidRPr="003C6515" w14:paraId="635A0A3B" w14:textId="77777777" w:rsidTr="00AE3554">
        <w:trPr>
          <w:trHeight w:val="300"/>
        </w:trPr>
        <w:tc>
          <w:tcPr>
            <w:tcW w:w="2168" w:type="pct"/>
            <w:vMerge w:val="restart"/>
            <w:tcBorders>
              <w:top w:val="single" w:sz="8" w:space="0" w:color="auto"/>
              <w:left w:val="single" w:sz="8" w:space="0" w:color="auto"/>
              <w:bottom w:val="single" w:sz="8" w:space="0" w:color="auto"/>
              <w:right w:val="single" w:sz="8" w:space="0" w:color="auto"/>
            </w:tcBorders>
            <w:vAlign w:val="center"/>
            <w:hideMark/>
          </w:tcPr>
          <w:p w14:paraId="562FADD2"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VOTED APPROPRIATIONS</w:t>
            </w:r>
          </w:p>
        </w:tc>
        <w:tc>
          <w:tcPr>
            <w:tcW w:w="553" w:type="pct"/>
            <w:tcBorders>
              <w:top w:val="single" w:sz="8" w:space="0" w:color="auto"/>
              <w:left w:val="nil"/>
              <w:bottom w:val="single" w:sz="8" w:space="0" w:color="auto"/>
              <w:right w:val="single" w:sz="8" w:space="0" w:color="auto"/>
            </w:tcBorders>
            <w:vAlign w:val="center"/>
            <w:hideMark/>
          </w:tcPr>
          <w:p w14:paraId="7E2C2774" w14:textId="77777777" w:rsidR="009D5D80" w:rsidRPr="003C6515" w:rsidRDefault="009D5D80" w:rsidP="00306454">
            <w:pPr>
              <w:spacing w:after="0"/>
              <w:jc w:val="center"/>
              <w:rPr>
                <w:noProof/>
                <w:color w:val="000000"/>
                <w:sz w:val="18"/>
                <w:szCs w:val="18"/>
                <w:lang w:val="en-IE" w:eastAsia="en-IE"/>
              </w:rPr>
            </w:pPr>
            <w:r w:rsidRPr="003C6515">
              <w:rPr>
                <w:noProof/>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7EF288FE" w14:textId="77777777" w:rsidR="009D5D80" w:rsidRPr="003C6515" w:rsidRDefault="009D5D80" w:rsidP="00306454">
            <w:pPr>
              <w:spacing w:after="0"/>
              <w:jc w:val="center"/>
              <w:rPr>
                <w:noProof/>
                <w:color w:val="000000"/>
                <w:sz w:val="18"/>
                <w:szCs w:val="18"/>
                <w:lang w:val="en-IE" w:eastAsia="en-IE"/>
              </w:rPr>
            </w:pPr>
            <w:r w:rsidRPr="003C6515">
              <w:rPr>
                <w:noProof/>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397E8238" w14:textId="77777777" w:rsidR="009D5D80" w:rsidRPr="003C6515" w:rsidRDefault="009D5D80" w:rsidP="00306454">
            <w:pPr>
              <w:spacing w:after="0"/>
              <w:jc w:val="center"/>
              <w:rPr>
                <w:noProof/>
                <w:color w:val="000000"/>
                <w:sz w:val="18"/>
                <w:szCs w:val="18"/>
                <w:lang w:val="en-IE" w:eastAsia="en-IE"/>
              </w:rPr>
            </w:pPr>
            <w:r w:rsidRPr="003C6515">
              <w:rPr>
                <w:noProof/>
                <w:color w:val="000000"/>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14:paraId="45566141" w14:textId="77777777" w:rsidR="009D5D80" w:rsidRPr="003C6515" w:rsidRDefault="009D5D80" w:rsidP="00306454">
            <w:pPr>
              <w:spacing w:after="0"/>
              <w:jc w:val="center"/>
              <w:rPr>
                <w:noProof/>
                <w:color w:val="000000"/>
                <w:sz w:val="18"/>
                <w:szCs w:val="18"/>
                <w:lang w:val="en-IE" w:eastAsia="en-IE"/>
              </w:rPr>
            </w:pPr>
            <w:r w:rsidRPr="003C6515">
              <w:rPr>
                <w:noProof/>
                <w:color w:val="000000"/>
                <w:sz w:val="18"/>
                <w:szCs w:val="18"/>
                <w:lang w:val="en-IE" w:eastAsia="en-IE"/>
              </w:rPr>
              <w:t>Year</w:t>
            </w:r>
          </w:p>
        </w:tc>
        <w:tc>
          <w:tcPr>
            <w:tcW w:w="621" w:type="pct"/>
            <w:vMerge w:val="restart"/>
            <w:tcBorders>
              <w:top w:val="single" w:sz="8" w:space="0" w:color="auto"/>
              <w:left w:val="single" w:sz="8" w:space="0" w:color="auto"/>
              <w:bottom w:val="single" w:sz="8" w:space="0" w:color="auto"/>
              <w:right w:val="single" w:sz="8" w:space="0" w:color="auto"/>
            </w:tcBorders>
            <w:vAlign w:val="center"/>
            <w:hideMark/>
          </w:tcPr>
          <w:p w14:paraId="1DDDDC52"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 xml:space="preserve">TOTAL </w:t>
            </w:r>
          </w:p>
        </w:tc>
      </w:tr>
      <w:tr w:rsidR="009D5D80" w:rsidRPr="003C6515" w14:paraId="484341E4" w14:textId="77777777" w:rsidTr="00AE3554">
        <w:trPr>
          <w:trHeight w:val="300"/>
        </w:trPr>
        <w:tc>
          <w:tcPr>
            <w:tcW w:w="2168" w:type="pct"/>
            <w:vMerge/>
            <w:tcBorders>
              <w:top w:val="single" w:sz="8" w:space="0" w:color="auto"/>
              <w:left w:val="single" w:sz="8" w:space="0" w:color="auto"/>
              <w:bottom w:val="single" w:sz="8" w:space="0" w:color="auto"/>
              <w:right w:val="single" w:sz="8" w:space="0" w:color="auto"/>
            </w:tcBorders>
            <w:vAlign w:val="center"/>
            <w:hideMark/>
          </w:tcPr>
          <w:p w14:paraId="10476E7A" w14:textId="77777777" w:rsidR="009D5D80" w:rsidRPr="003C6515" w:rsidRDefault="009D5D80" w:rsidP="00306454">
            <w:pPr>
              <w:spacing w:after="0"/>
              <w:rPr>
                <w:b/>
                <w:bCs/>
                <w:noProof/>
                <w:color w:val="000000"/>
                <w:sz w:val="18"/>
                <w:szCs w:val="18"/>
                <w:lang w:val="en-IE" w:eastAsia="en-IE"/>
              </w:rPr>
            </w:pPr>
          </w:p>
        </w:tc>
        <w:tc>
          <w:tcPr>
            <w:tcW w:w="553" w:type="pct"/>
            <w:tcBorders>
              <w:top w:val="nil"/>
              <w:left w:val="nil"/>
              <w:bottom w:val="single" w:sz="8" w:space="0" w:color="auto"/>
              <w:right w:val="single" w:sz="8" w:space="0" w:color="auto"/>
            </w:tcBorders>
            <w:vAlign w:val="center"/>
            <w:hideMark/>
          </w:tcPr>
          <w:p w14:paraId="1F65E729"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202</w:t>
            </w:r>
            <w:r>
              <w:rPr>
                <w:b/>
                <w:bCs/>
                <w:noProof/>
                <w:color w:val="000000"/>
                <w:sz w:val="18"/>
                <w:szCs w:val="18"/>
                <w:lang w:val="en-IE" w:eastAsia="en-IE"/>
              </w:rPr>
              <w:t>7</w:t>
            </w:r>
          </w:p>
        </w:tc>
        <w:tc>
          <w:tcPr>
            <w:tcW w:w="553" w:type="pct"/>
            <w:tcBorders>
              <w:top w:val="nil"/>
              <w:left w:val="nil"/>
              <w:bottom w:val="single" w:sz="8" w:space="0" w:color="auto"/>
              <w:right w:val="single" w:sz="8" w:space="0" w:color="auto"/>
            </w:tcBorders>
            <w:vAlign w:val="center"/>
            <w:hideMark/>
          </w:tcPr>
          <w:p w14:paraId="2361C326"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202</w:t>
            </w:r>
            <w:r>
              <w:rPr>
                <w:b/>
                <w:bCs/>
                <w:noProof/>
                <w:color w:val="000000"/>
                <w:sz w:val="18"/>
                <w:szCs w:val="18"/>
                <w:lang w:val="en-IE" w:eastAsia="en-IE"/>
              </w:rPr>
              <w:t>8</w:t>
            </w:r>
          </w:p>
        </w:tc>
        <w:tc>
          <w:tcPr>
            <w:tcW w:w="553" w:type="pct"/>
            <w:tcBorders>
              <w:top w:val="nil"/>
              <w:left w:val="nil"/>
              <w:bottom w:val="single" w:sz="8" w:space="0" w:color="auto"/>
              <w:right w:val="single" w:sz="8" w:space="0" w:color="auto"/>
            </w:tcBorders>
            <w:vAlign w:val="center"/>
            <w:hideMark/>
          </w:tcPr>
          <w:p w14:paraId="78884592"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202</w:t>
            </w:r>
            <w:r>
              <w:rPr>
                <w:b/>
                <w:bCs/>
                <w:noProof/>
                <w:color w:val="000000"/>
                <w:sz w:val="18"/>
                <w:szCs w:val="18"/>
                <w:lang w:val="en-IE" w:eastAsia="en-IE"/>
              </w:rPr>
              <w:t>9</w:t>
            </w:r>
          </w:p>
        </w:tc>
        <w:tc>
          <w:tcPr>
            <w:tcW w:w="553" w:type="pct"/>
            <w:tcBorders>
              <w:top w:val="nil"/>
              <w:left w:val="nil"/>
              <w:bottom w:val="single" w:sz="8" w:space="0" w:color="auto"/>
              <w:right w:val="single" w:sz="8" w:space="0" w:color="auto"/>
            </w:tcBorders>
            <w:vAlign w:val="center"/>
            <w:hideMark/>
          </w:tcPr>
          <w:p w14:paraId="1EE1D7CB"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20</w:t>
            </w:r>
            <w:r>
              <w:rPr>
                <w:b/>
                <w:bCs/>
                <w:noProof/>
                <w:color w:val="000000"/>
                <w:sz w:val="18"/>
                <w:szCs w:val="18"/>
                <w:lang w:val="en-IE" w:eastAsia="en-IE"/>
              </w:rPr>
              <w:t>30</w:t>
            </w:r>
          </w:p>
        </w:tc>
        <w:tc>
          <w:tcPr>
            <w:tcW w:w="621" w:type="pct"/>
            <w:vMerge/>
            <w:tcBorders>
              <w:top w:val="single" w:sz="8" w:space="0" w:color="auto"/>
              <w:left w:val="single" w:sz="8" w:space="0" w:color="auto"/>
              <w:bottom w:val="single" w:sz="8" w:space="0" w:color="auto"/>
              <w:right w:val="single" w:sz="8" w:space="0" w:color="auto"/>
            </w:tcBorders>
            <w:vAlign w:val="center"/>
            <w:hideMark/>
          </w:tcPr>
          <w:p w14:paraId="592053FF" w14:textId="77777777" w:rsidR="009D5D80" w:rsidRPr="003C6515" w:rsidRDefault="009D5D80" w:rsidP="00306454">
            <w:pPr>
              <w:spacing w:after="0"/>
              <w:rPr>
                <w:b/>
                <w:bCs/>
                <w:noProof/>
                <w:color w:val="000000"/>
                <w:sz w:val="18"/>
                <w:szCs w:val="18"/>
                <w:lang w:val="en-IE" w:eastAsia="en-IE"/>
              </w:rPr>
            </w:pPr>
          </w:p>
        </w:tc>
      </w:tr>
      <w:tr w:rsidR="009D5D80" w:rsidRPr="003C6515" w14:paraId="58D1AC77"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5743A304" w14:textId="77777777" w:rsidR="009D5D80" w:rsidRPr="003C6515" w:rsidRDefault="009D5D80" w:rsidP="00306454">
            <w:pPr>
              <w:spacing w:after="0"/>
              <w:rPr>
                <w:b/>
                <w:bCs/>
                <w:noProof/>
                <w:sz w:val="16"/>
                <w:szCs w:val="16"/>
                <w:lang w:val="en-IE" w:eastAsia="en-IE"/>
              </w:rPr>
            </w:pPr>
            <w:r w:rsidRPr="003C6515">
              <w:rPr>
                <w:b/>
                <w:bCs/>
                <w:noProof/>
                <w:sz w:val="16"/>
                <w:szCs w:val="16"/>
                <w:lang w:val="en-IE" w:eastAsia="en-IE"/>
              </w:rPr>
              <w:t>HEADING 7</w:t>
            </w:r>
          </w:p>
        </w:tc>
      </w:tr>
      <w:tr w:rsidR="009D5D80" w:rsidRPr="003C6515" w14:paraId="0D389012"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7ED22D2A" w14:textId="77777777" w:rsidR="009D5D80" w:rsidRPr="003C6515" w:rsidRDefault="009D5D80" w:rsidP="00306454">
            <w:pPr>
              <w:spacing w:after="0"/>
              <w:rPr>
                <w:noProof/>
                <w:color w:val="000000"/>
                <w:sz w:val="16"/>
                <w:szCs w:val="16"/>
                <w:lang w:val="en-IE" w:eastAsia="en-IE"/>
              </w:rPr>
            </w:pPr>
            <w:r w:rsidRPr="003C6515">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601B9F97"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EC63D19"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622A85F"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AA21881"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621" w:type="pct"/>
            <w:tcBorders>
              <w:top w:val="nil"/>
              <w:left w:val="nil"/>
              <w:bottom w:val="single" w:sz="8" w:space="0" w:color="auto"/>
              <w:right w:val="single" w:sz="8" w:space="0" w:color="auto"/>
            </w:tcBorders>
            <w:shd w:val="clear" w:color="000000" w:fill="D9D9D9"/>
            <w:vAlign w:val="center"/>
            <w:hideMark/>
          </w:tcPr>
          <w:p w14:paraId="6792FE74"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r w:rsidR="009D5D80" w:rsidRPr="003C6515" w14:paraId="2FB2498A"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4DFBB38B" w14:textId="77777777" w:rsidR="009D5D80" w:rsidRPr="003C6515" w:rsidRDefault="009D5D80" w:rsidP="00306454">
            <w:pPr>
              <w:spacing w:after="0"/>
              <w:rPr>
                <w:noProof/>
                <w:color w:val="000000"/>
                <w:sz w:val="16"/>
                <w:szCs w:val="16"/>
                <w:lang w:val="en-IE" w:eastAsia="en-IE"/>
              </w:rPr>
            </w:pPr>
            <w:r w:rsidRPr="003C6515">
              <w:rPr>
                <w:noProof/>
                <w:color w:val="000000"/>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14:paraId="4C23AD64"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w:t>
            </w:r>
            <w:r>
              <w:rPr>
                <w:noProof/>
                <w:color w:val="000000"/>
                <w:sz w:val="16"/>
                <w:szCs w:val="16"/>
                <w:lang w:val="en-IE" w:eastAsia="en-IE"/>
              </w:rPr>
              <w:t>1</w:t>
            </w:r>
            <w:r w:rsidRPr="003C6515">
              <w:rPr>
                <w:noProof/>
                <w:color w:val="000000"/>
                <w:sz w:val="16"/>
                <w:szCs w:val="16"/>
                <w:lang w:val="en-IE" w:eastAsia="en-IE"/>
              </w:rPr>
              <w:t>0</w:t>
            </w:r>
          </w:p>
        </w:tc>
        <w:tc>
          <w:tcPr>
            <w:tcW w:w="553" w:type="pct"/>
            <w:tcBorders>
              <w:top w:val="nil"/>
              <w:left w:val="nil"/>
              <w:bottom w:val="single" w:sz="8" w:space="0" w:color="auto"/>
              <w:right w:val="single" w:sz="8" w:space="0" w:color="auto"/>
            </w:tcBorders>
            <w:shd w:val="clear" w:color="000000" w:fill="D9D9D9"/>
            <w:vAlign w:val="center"/>
            <w:hideMark/>
          </w:tcPr>
          <w:p w14:paraId="0FBFC3A0"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w:t>
            </w:r>
            <w:r>
              <w:rPr>
                <w:noProof/>
                <w:color w:val="000000"/>
                <w:sz w:val="16"/>
                <w:szCs w:val="16"/>
                <w:lang w:val="en-IE" w:eastAsia="en-IE"/>
              </w:rPr>
              <w:t>1</w:t>
            </w:r>
            <w:r w:rsidRPr="003C6515">
              <w:rPr>
                <w:noProof/>
                <w:color w:val="000000"/>
                <w:sz w:val="16"/>
                <w:szCs w:val="16"/>
                <w:lang w:val="en-IE" w:eastAsia="en-IE"/>
              </w:rPr>
              <w:t>0</w:t>
            </w:r>
          </w:p>
        </w:tc>
        <w:tc>
          <w:tcPr>
            <w:tcW w:w="553" w:type="pct"/>
            <w:tcBorders>
              <w:top w:val="nil"/>
              <w:left w:val="nil"/>
              <w:bottom w:val="single" w:sz="8" w:space="0" w:color="auto"/>
              <w:right w:val="single" w:sz="8" w:space="0" w:color="auto"/>
            </w:tcBorders>
            <w:shd w:val="clear" w:color="000000" w:fill="D9D9D9"/>
            <w:vAlign w:val="center"/>
            <w:hideMark/>
          </w:tcPr>
          <w:p w14:paraId="4AC092FD"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w:t>
            </w:r>
            <w:r>
              <w:rPr>
                <w:noProof/>
                <w:color w:val="000000"/>
                <w:sz w:val="16"/>
                <w:szCs w:val="16"/>
                <w:lang w:val="en-IE" w:eastAsia="en-IE"/>
              </w:rPr>
              <w:t>1</w:t>
            </w:r>
            <w:r w:rsidRPr="003C6515">
              <w:rPr>
                <w:noProof/>
                <w:color w:val="000000"/>
                <w:sz w:val="16"/>
                <w:szCs w:val="16"/>
                <w:lang w:val="en-IE" w:eastAsia="en-IE"/>
              </w:rPr>
              <w:t>0</w:t>
            </w:r>
          </w:p>
        </w:tc>
        <w:tc>
          <w:tcPr>
            <w:tcW w:w="553" w:type="pct"/>
            <w:tcBorders>
              <w:top w:val="nil"/>
              <w:left w:val="nil"/>
              <w:bottom w:val="single" w:sz="8" w:space="0" w:color="auto"/>
              <w:right w:val="single" w:sz="8" w:space="0" w:color="auto"/>
            </w:tcBorders>
            <w:shd w:val="clear" w:color="000000" w:fill="D9D9D9"/>
            <w:vAlign w:val="center"/>
            <w:hideMark/>
          </w:tcPr>
          <w:p w14:paraId="58D3C0C9"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w:t>
            </w:r>
            <w:r>
              <w:rPr>
                <w:noProof/>
                <w:color w:val="000000"/>
                <w:sz w:val="16"/>
                <w:szCs w:val="16"/>
                <w:lang w:val="en-IE" w:eastAsia="en-IE"/>
              </w:rPr>
              <w:t>1</w:t>
            </w:r>
            <w:r w:rsidRPr="003C6515">
              <w:rPr>
                <w:noProof/>
                <w:color w:val="000000"/>
                <w:sz w:val="16"/>
                <w:szCs w:val="16"/>
                <w:lang w:val="en-IE" w:eastAsia="en-IE"/>
              </w:rPr>
              <w:t>0</w:t>
            </w:r>
          </w:p>
        </w:tc>
        <w:tc>
          <w:tcPr>
            <w:tcW w:w="621" w:type="pct"/>
            <w:tcBorders>
              <w:top w:val="nil"/>
              <w:left w:val="nil"/>
              <w:bottom w:val="single" w:sz="8" w:space="0" w:color="auto"/>
              <w:right w:val="single" w:sz="8" w:space="0" w:color="auto"/>
            </w:tcBorders>
            <w:shd w:val="clear" w:color="000000" w:fill="D9D9D9"/>
            <w:vAlign w:val="center"/>
            <w:hideMark/>
          </w:tcPr>
          <w:p w14:paraId="4E97C6CB"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4</w:t>
            </w:r>
            <w:r w:rsidRPr="003C6515">
              <w:rPr>
                <w:b/>
                <w:bCs/>
                <w:noProof/>
                <w:color w:val="000000"/>
                <w:sz w:val="16"/>
                <w:szCs w:val="16"/>
                <w:lang w:val="en-IE" w:eastAsia="en-IE"/>
              </w:rPr>
              <w:t>0</w:t>
            </w:r>
          </w:p>
        </w:tc>
      </w:tr>
      <w:tr w:rsidR="009D5D80" w:rsidRPr="003C6515" w14:paraId="7EB6ED61" w14:textId="77777777" w:rsidTr="00AE3554">
        <w:trPr>
          <w:trHeight w:val="300"/>
        </w:trPr>
        <w:tc>
          <w:tcPr>
            <w:tcW w:w="2168" w:type="pct"/>
            <w:tcBorders>
              <w:top w:val="nil"/>
              <w:left w:val="single" w:sz="8" w:space="0" w:color="auto"/>
              <w:bottom w:val="single" w:sz="8" w:space="0" w:color="auto"/>
              <w:right w:val="single" w:sz="8" w:space="0" w:color="auto"/>
            </w:tcBorders>
            <w:shd w:val="clear" w:color="000000" w:fill="CCCCCC"/>
            <w:vAlign w:val="center"/>
            <w:hideMark/>
          </w:tcPr>
          <w:p w14:paraId="65BC0D45"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14:paraId="7A55FD9C"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553" w:type="pct"/>
            <w:tcBorders>
              <w:top w:val="nil"/>
              <w:left w:val="nil"/>
              <w:bottom w:val="single" w:sz="8" w:space="0" w:color="auto"/>
              <w:right w:val="single" w:sz="8" w:space="0" w:color="auto"/>
            </w:tcBorders>
            <w:shd w:val="clear" w:color="000000" w:fill="D9D9D9"/>
            <w:vAlign w:val="center"/>
            <w:hideMark/>
          </w:tcPr>
          <w:p w14:paraId="4FEF38F1"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553" w:type="pct"/>
            <w:tcBorders>
              <w:top w:val="nil"/>
              <w:left w:val="nil"/>
              <w:bottom w:val="single" w:sz="8" w:space="0" w:color="auto"/>
              <w:right w:val="single" w:sz="8" w:space="0" w:color="auto"/>
            </w:tcBorders>
            <w:shd w:val="clear" w:color="000000" w:fill="D9D9D9"/>
            <w:vAlign w:val="center"/>
            <w:hideMark/>
          </w:tcPr>
          <w:p w14:paraId="2768455A"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553" w:type="pct"/>
            <w:tcBorders>
              <w:top w:val="nil"/>
              <w:left w:val="nil"/>
              <w:bottom w:val="single" w:sz="8" w:space="0" w:color="auto"/>
              <w:right w:val="single" w:sz="8" w:space="0" w:color="auto"/>
            </w:tcBorders>
            <w:shd w:val="clear" w:color="000000" w:fill="D9D9D9"/>
            <w:vAlign w:val="center"/>
            <w:hideMark/>
          </w:tcPr>
          <w:p w14:paraId="66395254"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621" w:type="pct"/>
            <w:tcBorders>
              <w:top w:val="nil"/>
              <w:left w:val="nil"/>
              <w:bottom w:val="single" w:sz="8" w:space="0" w:color="auto"/>
              <w:right w:val="single" w:sz="8" w:space="0" w:color="auto"/>
            </w:tcBorders>
            <w:shd w:val="clear" w:color="000000" w:fill="D9D9D9"/>
            <w:vAlign w:val="center"/>
            <w:hideMark/>
          </w:tcPr>
          <w:p w14:paraId="4018490A"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4</w:t>
            </w:r>
            <w:r w:rsidRPr="003C6515">
              <w:rPr>
                <w:b/>
                <w:bCs/>
                <w:noProof/>
                <w:color w:val="000000"/>
                <w:sz w:val="16"/>
                <w:szCs w:val="16"/>
                <w:lang w:val="en-IE" w:eastAsia="en-IE"/>
              </w:rPr>
              <w:t>0</w:t>
            </w:r>
          </w:p>
        </w:tc>
      </w:tr>
      <w:tr w:rsidR="009D5D80" w:rsidRPr="003C6515" w14:paraId="67ABDF31"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ABD9FE5" w14:textId="77777777" w:rsidR="009D5D80" w:rsidRPr="003C6515" w:rsidRDefault="009D5D80" w:rsidP="00306454">
            <w:pPr>
              <w:spacing w:after="0"/>
              <w:rPr>
                <w:b/>
                <w:bCs/>
                <w:noProof/>
                <w:sz w:val="16"/>
                <w:szCs w:val="16"/>
                <w:lang w:val="en-IE" w:eastAsia="en-IE"/>
              </w:rPr>
            </w:pPr>
            <w:r w:rsidRPr="003C6515">
              <w:rPr>
                <w:b/>
                <w:bCs/>
                <w:noProof/>
                <w:sz w:val="16"/>
                <w:szCs w:val="16"/>
                <w:lang w:val="en-IE" w:eastAsia="en-IE"/>
              </w:rPr>
              <w:t>Outside HEADING 7</w:t>
            </w:r>
          </w:p>
        </w:tc>
      </w:tr>
      <w:tr w:rsidR="009D5D80" w:rsidRPr="003C6515" w14:paraId="275F6D5D"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479E542F" w14:textId="77777777" w:rsidR="009D5D80" w:rsidRPr="003C6515" w:rsidRDefault="009D5D80" w:rsidP="00306454">
            <w:pPr>
              <w:spacing w:after="0"/>
              <w:rPr>
                <w:noProof/>
                <w:color w:val="000000"/>
                <w:sz w:val="16"/>
                <w:szCs w:val="16"/>
                <w:lang w:val="en-IE" w:eastAsia="en-IE"/>
              </w:rPr>
            </w:pPr>
            <w:r w:rsidRPr="003C6515">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201072CE"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211199C"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510482B"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CAD72EF"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621" w:type="pct"/>
            <w:tcBorders>
              <w:top w:val="nil"/>
              <w:left w:val="nil"/>
              <w:bottom w:val="single" w:sz="8" w:space="0" w:color="auto"/>
              <w:right w:val="single" w:sz="8" w:space="0" w:color="auto"/>
            </w:tcBorders>
            <w:shd w:val="clear" w:color="000000" w:fill="D9D9D9"/>
            <w:vAlign w:val="center"/>
            <w:hideMark/>
          </w:tcPr>
          <w:p w14:paraId="551F2871"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r w:rsidR="009D5D80" w:rsidRPr="003C6515" w14:paraId="5FFCDAE3"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12F35B5C" w14:textId="77777777" w:rsidR="009D5D80" w:rsidRPr="003C6515" w:rsidRDefault="009D5D80" w:rsidP="00306454">
            <w:pPr>
              <w:spacing w:after="0"/>
              <w:rPr>
                <w:noProof/>
                <w:color w:val="000000"/>
                <w:sz w:val="16"/>
                <w:szCs w:val="16"/>
                <w:lang w:val="en-IE" w:eastAsia="en-IE"/>
              </w:rPr>
            </w:pPr>
            <w:r w:rsidRPr="003C6515">
              <w:rPr>
                <w:noProof/>
                <w:color w:val="000000"/>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14:paraId="1D049258"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36EFD1B"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3F0C50E"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26C49888"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621" w:type="pct"/>
            <w:tcBorders>
              <w:top w:val="nil"/>
              <w:left w:val="nil"/>
              <w:bottom w:val="single" w:sz="8" w:space="0" w:color="auto"/>
              <w:right w:val="single" w:sz="8" w:space="0" w:color="auto"/>
            </w:tcBorders>
            <w:shd w:val="clear" w:color="000000" w:fill="D9D9D9"/>
            <w:vAlign w:val="center"/>
            <w:hideMark/>
          </w:tcPr>
          <w:p w14:paraId="5F1C6934"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r w:rsidR="009D5D80" w:rsidRPr="003C6515" w14:paraId="25F74C63" w14:textId="77777777" w:rsidTr="00AE3554">
        <w:trPr>
          <w:trHeight w:val="300"/>
        </w:trPr>
        <w:tc>
          <w:tcPr>
            <w:tcW w:w="2168" w:type="pct"/>
            <w:tcBorders>
              <w:top w:val="nil"/>
              <w:left w:val="single" w:sz="8" w:space="0" w:color="auto"/>
              <w:bottom w:val="single" w:sz="8" w:space="0" w:color="auto"/>
              <w:right w:val="single" w:sz="8" w:space="0" w:color="auto"/>
            </w:tcBorders>
            <w:shd w:val="clear" w:color="000000" w:fill="CCCCCC"/>
            <w:vAlign w:val="center"/>
            <w:hideMark/>
          </w:tcPr>
          <w:p w14:paraId="02661EFE"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14:paraId="22BFB8A9"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01C02B1"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D9FFBDF"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D8E5D00"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621" w:type="pct"/>
            <w:tcBorders>
              <w:top w:val="nil"/>
              <w:left w:val="nil"/>
              <w:bottom w:val="single" w:sz="8" w:space="0" w:color="auto"/>
              <w:right w:val="single" w:sz="8" w:space="0" w:color="auto"/>
            </w:tcBorders>
            <w:shd w:val="clear" w:color="000000" w:fill="D9D9D9"/>
            <w:vAlign w:val="center"/>
            <w:hideMark/>
          </w:tcPr>
          <w:p w14:paraId="19928B50"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r w:rsidR="009D5D80" w:rsidRPr="003C6515" w14:paraId="24DD0222"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1B3A4104"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 </w:t>
            </w:r>
          </w:p>
        </w:tc>
      </w:tr>
      <w:tr w:rsidR="009D5D80" w:rsidRPr="003C6515" w14:paraId="5609DDF6" w14:textId="77777777" w:rsidTr="00AE3554">
        <w:trPr>
          <w:trHeight w:val="300"/>
        </w:trPr>
        <w:tc>
          <w:tcPr>
            <w:tcW w:w="2168" w:type="pct"/>
            <w:tcBorders>
              <w:top w:val="nil"/>
              <w:left w:val="single" w:sz="8" w:space="0" w:color="auto"/>
              <w:bottom w:val="single" w:sz="8" w:space="0" w:color="auto"/>
              <w:right w:val="single" w:sz="8" w:space="0" w:color="auto"/>
            </w:tcBorders>
            <w:vAlign w:val="center"/>
            <w:hideMark/>
          </w:tcPr>
          <w:p w14:paraId="4DA7975C"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TOTAL</w:t>
            </w:r>
          </w:p>
        </w:tc>
        <w:tc>
          <w:tcPr>
            <w:tcW w:w="553" w:type="pct"/>
            <w:tcBorders>
              <w:top w:val="nil"/>
              <w:left w:val="nil"/>
              <w:bottom w:val="single" w:sz="8" w:space="0" w:color="auto"/>
              <w:right w:val="single" w:sz="8" w:space="0" w:color="auto"/>
            </w:tcBorders>
            <w:shd w:val="clear" w:color="000000" w:fill="D9D9D9"/>
            <w:vAlign w:val="center"/>
            <w:hideMark/>
          </w:tcPr>
          <w:p w14:paraId="3166896D"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553" w:type="pct"/>
            <w:tcBorders>
              <w:top w:val="nil"/>
              <w:left w:val="nil"/>
              <w:bottom w:val="single" w:sz="8" w:space="0" w:color="auto"/>
              <w:right w:val="single" w:sz="8" w:space="0" w:color="auto"/>
            </w:tcBorders>
            <w:shd w:val="clear" w:color="000000" w:fill="D9D9D9"/>
            <w:vAlign w:val="center"/>
            <w:hideMark/>
          </w:tcPr>
          <w:p w14:paraId="45B2EEBE"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553" w:type="pct"/>
            <w:tcBorders>
              <w:top w:val="nil"/>
              <w:left w:val="nil"/>
              <w:bottom w:val="single" w:sz="8" w:space="0" w:color="auto"/>
              <w:right w:val="single" w:sz="8" w:space="0" w:color="auto"/>
            </w:tcBorders>
            <w:shd w:val="clear" w:color="000000" w:fill="D9D9D9"/>
            <w:vAlign w:val="center"/>
            <w:hideMark/>
          </w:tcPr>
          <w:p w14:paraId="7C7DC82F"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553" w:type="pct"/>
            <w:tcBorders>
              <w:top w:val="nil"/>
              <w:left w:val="nil"/>
              <w:bottom w:val="single" w:sz="8" w:space="0" w:color="auto"/>
              <w:right w:val="single" w:sz="8" w:space="0" w:color="auto"/>
            </w:tcBorders>
            <w:shd w:val="clear" w:color="000000" w:fill="D9D9D9"/>
            <w:vAlign w:val="center"/>
            <w:hideMark/>
          </w:tcPr>
          <w:p w14:paraId="0075B920"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621" w:type="pct"/>
            <w:tcBorders>
              <w:top w:val="nil"/>
              <w:left w:val="nil"/>
              <w:bottom w:val="single" w:sz="8" w:space="0" w:color="auto"/>
              <w:right w:val="single" w:sz="8" w:space="0" w:color="auto"/>
            </w:tcBorders>
            <w:shd w:val="clear" w:color="000000" w:fill="D9D9D9"/>
            <w:vAlign w:val="center"/>
            <w:hideMark/>
          </w:tcPr>
          <w:p w14:paraId="3F4BB274"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4</w:t>
            </w:r>
            <w:r w:rsidRPr="003C6515">
              <w:rPr>
                <w:b/>
                <w:bCs/>
                <w:noProof/>
                <w:color w:val="000000"/>
                <w:sz w:val="16"/>
                <w:szCs w:val="16"/>
                <w:lang w:val="en-IE" w:eastAsia="en-IE"/>
              </w:rPr>
              <w:t>0</w:t>
            </w:r>
          </w:p>
        </w:tc>
      </w:tr>
    </w:tbl>
    <w:p w14:paraId="53951928" w14:textId="77777777" w:rsidR="00AE3554" w:rsidRPr="00BF4B2D" w:rsidRDefault="00AE3554" w:rsidP="00AE3554">
      <w:pPr>
        <w:pStyle w:val="Text1"/>
        <w:ind w:left="0"/>
        <w:rPr>
          <w:rStyle w:val="cf01"/>
          <w:rFonts w:ascii="Times New Roman" w:hAnsi="Times New Roman" w:cs="Times New Roman"/>
          <w:noProof/>
          <w:sz w:val="24"/>
          <w:szCs w:val="24"/>
        </w:rPr>
      </w:pPr>
      <w:bookmarkStart w:id="73" w:name="_Toc167220292"/>
      <w:bookmarkStart w:id="74" w:name="_Toc177549025"/>
      <w:r w:rsidRPr="00BF4B2D">
        <w:rPr>
          <w:rStyle w:val="cf01"/>
          <w:rFonts w:ascii="Times New Roman" w:hAnsi="Times New Roman" w:cs="Times New Roman"/>
          <w:noProof/>
          <w:sz w:val="24"/>
          <w:szCs w:val="24"/>
        </w:rPr>
        <w:t>The financial impact on administrative commitment and payment appropriations is expected to be permanent for as long as the EU remains a shareholder in the CEB.</w:t>
      </w:r>
    </w:p>
    <w:p w14:paraId="19F2F7DD" w14:textId="77777777" w:rsidR="0013543F" w:rsidRPr="0013543F" w:rsidRDefault="0013543F" w:rsidP="005930E7">
      <w:pPr>
        <w:pStyle w:val="Text1"/>
        <w:ind w:left="0"/>
        <w:rPr>
          <w:noProof/>
        </w:rPr>
      </w:pPr>
    </w:p>
    <w:p w14:paraId="191B9515" w14:textId="77777777" w:rsidR="009D5D80" w:rsidRPr="003C6515" w:rsidRDefault="009D5D80" w:rsidP="009D5D80">
      <w:pPr>
        <w:pStyle w:val="ManualHeading3"/>
        <w:rPr>
          <w:noProof/>
        </w:rPr>
      </w:pPr>
      <w:r w:rsidRPr="003C6515">
        <w:rPr>
          <w:noProof/>
        </w:rPr>
        <w:t>3.2.3.2.</w:t>
      </w:r>
      <w:r w:rsidRPr="003C6515">
        <w:rPr>
          <w:noProof/>
        </w:rPr>
        <w:tab/>
        <w:t>Appropriations from external assigned revenues</w:t>
      </w:r>
      <w:bookmarkEnd w:id="73"/>
      <w:bookmarkEnd w:id="74"/>
    </w:p>
    <w:tbl>
      <w:tblPr>
        <w:tblW w:w="5000" w:type="pct"/>
        <w:tblLook w:val="04A0" w:firstRow="1" w:lastRow="0" w:firstColumn="1" w:lastColumn="0" w:noHBand="0" w:noVBand="1"/>
      </w:tblPr>
      <w:tblGrid>
        <w:gridCol w:w="4025"/>
        <w:gridCol w:w="1027"/>
        <w:gridCol w:w="1027"/>
        <w:gridCol w:w="1027"/>
        <w:gridCol w:w="1027"/>
        <w:gridCol w:w="1156"/>
      </w:tblGrid>
      <w:tr w:rsidR="009D5D80" w:rsidRPr="003C6515" w14:paraId="6E7BB4CC" w14:textId="77777777" w:rsidTr="00306454">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14:paraId="5232F828"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EXTERNAL ASSIGNED REVENUES</w:t>
            </w:r>
          </w:p>
        </w:tc>
        <w:tc>
          <w:tcPr>
            <w:tcW w:w="553" w:type="pct"/>
            <w:tcBorders>
              <w:top w:val="single" w:sz="8" w:space="0" w:color="auto"/>
              <w:left w:val="nil"/>
              <w:bottom w:val="nil"/>
              <w:right w:val="single" w:sz="8" w:space="0" w:color="auto"/>
            </w:tcBorders>
            <w:vAlign w:val="center"/>
            <w:hideMark/>
          </w:tcPr>
          <w:p w14:paraId="0866F2D9" w14:textId="77777777" w:rsidR="009D5D80" w:rsidRPr="003C6515" w:rsidRDefault="009D5D80" w:rsidP="00306454">
            <w:pPr>
              <w:spacing w:after="0"/>
              <w:jc w:val="center"/>
              <w:rPr>
                <w:noProof/>
                <w:color w:val="000000"/>
                <w:sz w:val="18"/>
                <w:szCs w:val="18"/>
                <w:lang w:val="en-IE" w:eastAsia="en-IE"/>
              </w:rPr>
            </w:pPr>
            <w:r w:rsidRPr="003C6515">
              <w:rPr>
                <w:noProof/>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707F19EA" w14:textId="77777777" w:rsidR="009D5D80" w:rsidRPr="003C6515" w:rsidRDefault="009D5D80" w:rsidP="00306454">
            <w:pPr>
              <w:spacing w:after="0"/>
              <w:jc w:val="center"/>
              <w:rPr>
                <w:noProof/>
                <w:color w:val="000000"/>
                <w:sz w:val="18"/>
                <w:szCs w:val="18"/>
                <w:lang w:val="en-IE" w:eastAsia="en-IE"/>
              </w:rPr>
            </w:pPr>
            <w:r w:rsidRPr="003C6515">
              <w:rPr>
                <w:noProof/>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571210DB" w14:textId="77777777" w:rsidR="009D5D80" w:rsidRPr="003C6515" w:rsidRDefault="009D5D80" w:rsidP="00306454">
            <w:pPr>
              <w:spacing w:after="0"/>
              <w:jc w:val="center"/>
              <w:rPr>
                <w:noProof/>
                <w:color w:val="000000"/>
                <w:sz w:val="18"/>
                <w:szCs w:val="18"/>
                <w:lang w:val="en-IE" w:eastAsia="en-IE"/>
              </w:rPr>
            </w:pPr>
            <w:r w:rsidRPr="003C6515">
              <w:rPr>
                <w:noProof/>
                <w:color w:val="000000"/>
                <w:sz w:val="18"/>
                <w:szCs w:val="18"/>
                <w:lang w:val="en-IE" w:eastAsia="en-IE"/>
              </w:rPr>
              <w:t>Year</w:t>
            </w:r>
          </w:p>
        </w:tc>
        <w:tc>
          <w:tcPr>
            <w:tcW w:w="553" w:type="pct"/>
            <w:tcBorders>
              <w:top w:val="single" w:sz="8" w:space="0" w:color="auto"/>
              <w:left w:val="nil"/>
              <w:bottom w:val="nil"/>
              <w:right w:val="single" w:sz="8" w:space="0" w:color="auto"/>
            </w:tcBorders>
            <w:vAlign w:val="center"/>
            <w:hideMark/>
          </w:tcPr>
          <w:p w14:paraId="6B1D7C4B" w14:textId="77777777" w:rsidR="009D5D80" w:rsidRPr="003C6515" w:rsidRDefault="009D5D80" w:rsidP="00306454">
            <w:pPr>
              <w:spacing w:after="0"/>
              <w:jc w:val="center"/>
              <w:rPr>
                <w:noProof/>
                <w:color w:val="000000"/>
                <w:sz w:val="18"/>
                <w:szCs w:val="18"/>
                <w:lang w:val="en-IE" w:eastAsia="en-IE"/>
              </w:rPr>
            </w:pPr>
            <w:r w:rsidRPr="003C6515">
              <w:rPr>
                <w:noProof/>
                <w:color w:val="000000"/>
                <w:sz w:val="18"/>
                <w:szCs w:val="18"/>
                <w:lang w:val="en-IE" w:eastAsia="en-IE"/>
              </w:rPr>
              <w:t>Year</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14:paraId="6536482C"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 xml:space="preserve">TOTAL </w:t>
            </w:r>
          </w:p>
        </w:tc>
      </w:tr>
      <w:tr w:rsidR="009D5D80" w:rsidRPr="003C6515" w14:paraId="61E39AD8" w14:textId="77777777" w:rsidTr="00306454">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14:paraId="1AD3D6C5" w14:textId="77777777" w:rsidR="009D5D80" w:rsidRPr="003C6515" w:rsidRDefault="009D5D80" w:rsidP="00306454">
            <w:pPr>
              <w:spacing w:after="0"/>
              <w:rPr>
                <w:b/>
                <w:bCs/>
                <w:noProof/>
                <w:color w:val="000000"/>
                <w:sz w:val="18"/>
                <w:szCs w:val="18"/>
                <w:lang w:val="en-IE" w:eastAsia="en-IE"/>
              </w:rPr>
            </w:pPr>
          </w:p>
        </w:tc>
        <w:tc>
          <w:tcPr>
            <w:tcW w:w="553" w:type="pct"/>
            <w:tcBorders>
              <w:top w:val="nil"/>
              <w:left w:val="nil"/>
              <w:bottom w:val="single" w:sz="8" w:space="0" w:color="auto"/>
              <w:right w:val="single" w:sz="8" w:space="0" w:color="auto"/>
            </w:tcBorders>
            <w:vAlign w:val="center"/>
            <w:hideMark/>
          </w:tcPr>
          <w:p w14:paraId="4BE30354"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202</w:t>
            </w:r>
            <w:r>
              <w:rPr>
                <w:b/>
                <w:bCs/>
                <w:noProof/>
                <w:color w:val="000000"/>
                <w:sz w:val="18"/>
                <w:szCs w:val="18"/>
                <w:lang w:val="en-IE" w:eastAsia="en-IE"/>
              </w:rPr>
              <w:t>7</w:t>
            </w:r>
          </w:p>
        </w:tc>
        <w:tc>
          <w:tcPr>
            <w:tcW w:w="553" w:type="pct"/>
            <w:tcBorders>
              <w:top w:val="nil"/>
              <w:left w:val="nil"/>
              <w:bottom w:val="single" w:sz="8" w:space="0" w:color="auto"/>
              <w:right w:val="single" w:sz="8" w:space="0" w:color="auto"/>
            </w:tcBorders>
            <w:vAlign w:val="center"/>
            <w:hideMark/>
          </w:tcPr>
          <w:p w14:paraId="5F039D75"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202</w:t>
            </w:r>
            <w:r>
              <w:rPr>
                <w:b/>
                <w:bCs/>
                <w:noProof/>
                <w:color w:val="000000"/>
                <w:sz w:val="18"/>
                <w:szCs w:val="18"/>
                <w:lang w:val="en-IE" w:eastAsia="en-IE"/>
              </w:rPr>
              <w:t>8</w:t>
            </w:r>
          </w:p>
        </w:tc>
        <w:tc>
          <w:tcPr>
            <w:tcW w:w="553" w:type="pct"/>
            <w:tcBorders>
              <w:top w:val="nil"/>
              <w:left w:val="nil"/>
              <w:bottom w:val="single" w:sz="8" w:space="0" w:color="auto"/>
              <w:right w:val="single" w:sz="8" w:space="0" w:color="auto"/>
            </w:tcBorders>
            <w:vAlign w:val="center"/>
            <w:hideMark/>
          </w:tcPr>
          <w:p w14:paraId="28BC7995"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202</w:t>
            </w:r>
            <w:r>
              <w:rPr>
                <w:b/>
                <w:bCs/>
                <w:noProof/>
                <w:color w:val="000000"/>
                <w:sz w:val="18"/>
                <w:szCs w:val="18"/>
                <w:lang w:val="en-IE" w:eastAsia="en-IE"/>
              </w:rPr>
              <w:t>9</w:t>
            </w:r>
          </w:p>
        </w:tc>
        <w:tc>
          <w:tcPr>
            <w:tcW w:w="553" w:type="pct"/>
            <w:tcBorders>
              <w:top w:val="nil"/>
              <w:left w:val="nil"/>
              <w:bottom w:val="single" w:sz="8" w:space="0" w:color="auto"/>
              <w:right w:val="single" w:sz="8" w:space="0" w:color="auto"/>
            </w:tcBorders>
            <w:vAlign w:val="center"/>
            <w:hideMark/>
          </w:tcPr>
          <w:p w14:paraId="61910811"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20</w:t>
            </w:r>
            <w:r>
              <w:rPr>
                <w:b/>
                <w:bCs/>
                <w:noProof/>
                <w:color w:val="000000"/>
                <w:sz w:val="18"/>
                <w:szCs w:val="18"/>
                <w:lang w:val="en-IE" w:eastAsia="en-IE"/>
              </w:rPr>
              <w:t>30</w:t>
            </w:r>
          </w:p>
        </w:tc>
        <w:tc>
          <w:tcPr>
            <w:tcW w:w="622" w:type="pct"/>
            <w:vMerge/>
            <w:tcBorders>
              <w:top w:val="single" w:sz="8" w:space="0" w:color="auto"/>
              <w:left w:val="single" w:sz="8" w:space="0" w:color="auto"/>
              <w:bottom w:val="single" w:sz="8" w:space="0" w:color="auto"/>
              <w:right w:val="single" w:sz="8" w:space="0" w:color="auto"/>
            </w:tcBorders>
            <w:vAlign w:val="center"/>
            <w:hideMark/>
          </w:tcPr>
          <w:p w14:paraId="13EF6432" w14:textId="77777777" w:rsidR="009D5D80" w:rsidRPr="003C6515" w:rsidRDefault="009D5D80" w:rsidP="00306454">
            <w:pPr>
              <w:spacing w:after="0"/>
              <w:rPr>
                <w:b/>
                <w:bCs/>
                <w:noProof/>
                <w:color w:val="000000"/>
                <w:sz w:val="18"/>
                <w:szCs w:val="18"/>
                <w:lang w:val="en-IE" w:eastAsia="en-IE"/>
              </w:rPr>
            </w:pPr>
          </w:p>
        </w:tc>
      </w:tr>
      <w:tr w:rsidR="009D5D80" w:rsidRPr="003C6515" w14:paraId="7C559DB2"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73B831A6" w14:textId="77777777" w:rsidR="009D5D80" w:rsidRPr="003C6515" w:rsidRDefault="009D5D80" w:rsidP="00306454">
            <w:pPr>
              <w:spacing w:after="0"/>
              <w:rPr>
                <w:b/>
                <w:bCs/>
                <w:noProof/>
                <w:sz w:val="16"/>
                <w:szCs w:val="16"/>
                <w:lang w:val="en-IE" w:eastAsia="en-IE"/>
              </w:rPr>
            </w:pPr>
            <w:r w:rsidRPr="003C6515">
              <w:rPr>
                <w:b/>
                <w:bCs/>
                <w:noProof/>
                <w:sz w:val="16"/>
                <w:szCs w:val="16"/>
                <w:lang w:val="en-IE" w:eastAsia="en-IE"/>
              </w:rPr>
              <w:t>HEADING 7</w:t>
            </w:r>
          </w:p>
        </w:tc>
      </w:tr>
      <w:tr w:rsidR="009D5D80" w:rsidRPr="003C6515" w14:paraId="019E1A93" w14:textId="77777777" w:rsidTr="00306454">
        <w:trPr>
          <w:trHeight w:val="300"/>
        </w:trPr>
        <w:tc>
          <w:tcPr>
            <w:tcW w:w="2166" w:type="pct"/>
            <w:tcBorders>
              <w:top w:val="nil"/>
              <w:left w:val="single" w:sz="8" w:space="0" w:color="auto"/>
              <w:bottom w:val="single" w:sz="8" w:space="0" w:color="auto"/>
              <w:right w:val="single" w:sz="8" w:space="0" w:color="auto"/>
            </w:tcBorders>
            <w:vAlign w:val="center"/>
            <w:hideMark/>
          </w:tcPr>
          <w:p w14:paraId="7B8FA12F" w14:textId="77777777" w:rsidR="009D5D80" w:rsidRPr="003C6515" w:rsidRDefault="009D5D80" w:rsidP="00306454">
            <w:pPr>
              <w:spacing w:after="0"/>
              <w:rPr>
                <w:noProof/>
                <w:color w:val="000000"/>
                <w:sz w:val="16"/>
                <w:szCs w:val="16"/>
                <w:lang w:val="en-IE" w:eastAsia="en-IE"/>
              </w:rPr>
            </w:pPr>
            <w:r w:rsidRPr="003C6515">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50277B17"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5A9F44E"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40E0ABC"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9BEA331"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418760EC"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r w:rsidR="009D5D80" w:rsidRPr="003C6515" w14:paraId="54E06904" w14:textId="77777777" w:rsidTr="00306454">
        <w:trPr>
          <w:trHeight w:val="300"/>
        </w:trPr>
        <w:tc>
          <w:tcPr>
            <w:tcW w:w="2166" w:type="pct"/>
            <w:tcBorders>
              <w:top w:val="nil"/>
              <w:left w:val="single" w:sz="8" w:space="0" w:color="auto"/>
              <w:bottom w:val="single" w:sz="8" w:space="0" w:color="auto"/>
              <w:right w:val="single" w:sz="8" w:space="0" w:color="auto"/>
            </w:tcBorders>
            <w:vAlign w:val="center"/>
            <w:hideMark/>
          </w:tcPr>
          <w:p w14:paraId="296E2EE7" w14:textId="77777777" w:rsidR="009D5D80" w:rsidRPr="003C6515" w:rsidRDefault="009D5D80" w:rsidP="00306454">
            <w:pPr>
              <w:spacing w:after="0"/>
              <w:rPr>
                <w:noProof/>
                <w:color w:val="000000"/>
                <w:sz w:val="16"/>
                <w:szCs w:val="16"/>
                <w:lang w:val="en-IE" w:eastAsia="en-IE"/>
              </w:rPr>
            </w:pPr>
            <w:r w:rsidRPr="003C6515">
              <w:rPr>
                <w:noProof/>
                <w:color w:val="000000"/>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14:paraId="030A21EC"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6C41D16"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1C9C959F"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E24C589"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23BAEB45"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r w:rsidR="009D5D80" w:rsidRPr="003C6515" w14:paraId="0BFD005A" w14:textId="77777777" w:rsidTr="00306454">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4029AC13"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14:paraId="19BB24C7"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3B7EB1E5"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67B8299"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B4DEA58"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072405BE"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r w:rsidR="009D5D80" w:rsidRPr="003C6515" w14:paraId="0792CE39"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4032443" w14:textId="77777777" w:rsidR="009D5D80" w:rsidRPr="003C6515" w:rsidRDefault="009D5D80" w:rsidP="00306454">
            <w:pPr>
              <w:spacing w:after="0"/>
              <w:rPr>
                <w:b/>
                <w:bCs/>
                <w:noProof/>
                <w:sz w:val="16"/>
                <w:szCs w:val="16"/>
                <w:lang w:val="en-IE" w:eastAsia="en-IE"/>
              </w:rPr>
            </w:pPr>
            <w:r w:rsidRPr="003C6515">
              <w:rPr>
                <w:b/>
                <w:bCs/>
                <w:noProof/>
                <w:sz w:val="16"/>
                <w:szCs w:val="16"/>
                <w:lang w:val="en-IE" w:eastAsia="en-IE"/>
              </w:rPr>
              <w:t>Outside HEADING 7</w:t>
            </w:r>
          </w:p>
        </w:tc>
      </w:tr>
      <w:tr w:rsidR="009D5D80" w:rsidRPr="003C6515" w14:paraId="164A763F" w14:textId="77777777" w:rsidTr="00306454">
        <w:trPr>
          <w:trHeight w:val="300"/>
        </w:trPr>
        <w:tc>
          <w:tcPr>
            <w:tcW w:w="2166" w:type="pct"/>
            <w:tcBorders>
              <w:top w:val="nil"/>
              <w:left w:val="single" w:sz="8" w:space="0" w:color="auto"/>
              <w:bottom w:val="single" w:sz="8" w:space="0" w:color="auto"/>
              <w:right w:val="single" w:sz="8" w:space="0" w:color="auto"/>
            </w:tcBorders>
            <w:vAlign w:val="center"/>
            <w:hideMark/>
          </w:tcPr>
          <w:p w14:paraId="25FE16CF" w14:textId="77777777" w:rsidR="009D5D80" w:rsidRPr="003C6515" w:rsidRDefault="009D5D80" w:rsidP="00306454">
            <w:pPr>
              <w:spacing w:after="0"/>
              <w:rPr>
                <w:noProof/>
                <w:color w:val="000000"/>
                <w:sz w:val="16"/>
                <w:szCs w:val="16"/>
                <w:lang w:val="en-IE" w:eastAsia="en-IE"/>
              </w:rPr>
            </w:pPr>
            <w:r w:rsidRPr="003C6515">
              <w:rPr>
                <w:noProof/>
                <w:color w:val="000000"/>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14:paraId="1FBDBC39"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CEA92F3"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E144F9D"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4C3F23FC"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2D544E3E"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r w:rsidR="009D5D80" w:rsidRPr="003C6515" w14:paraId="1CF0C36B" w14:textId="77777777" w:rsidTr="00306454">
        <w:trPr>
          <w:trHeight w:val="300"/>
        </w:trPr>
        <w:tc>
          <w:tcPr>
            <w:tcW w:w="2166" w:type="pct"/>
            <w:tcBorders>
              <w:top w:val="nil"/>
              <w:left w:val="single" w:sz="8" w:space="0" w:color="auto"/>
              <w:bottom w:val="single" w:sz="8" w:space="0" w:color="auto"/>
              <w:right w:val="single" w:sz="8" w:space="0" w:color="auto"/>
            </w:tcBorders>
            <w:vAlign w:val="center"/>
            <w:hideMark/>
          </w:tcPr>
          <w:p w14:paraId="41A6FA92" w14:textId="77777777" w:rsidR="009D5D80" w:rsidRPr="003C6515" w:rsidRDefault="009D5D80" w:rsidP="00306454">
            <w:pPr>
              <w:spacing w:after="0"/>
              <w:rPr>
                <w:noProof/>
                <w:color w:val="000000"/>
                <w:sz w:val="16"/>
                <w:szCs w:val="16"/>
                <w:lang w:val="en-IE" w:eastAsia="en-IE"/>
              </w:rPr>
            </w:pPr>
            <w:r w:rsidRPr="003C6515">
              <w:rPr>
                <w:noProof/>
                <w:color w:val="000000"/>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14:paraId="3DE788E8"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67C0C43"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0FEF5A55"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6C69293F"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196042D6"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r w:rsidR="009D5D80" w:rsidRPr="003C6515" w14:paraId="726662BB" w14:textId="77777777" w:rsidTr="00306454">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14:paraId="5B8591C6"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14:paraId="2E3631B9"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01E430C"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53FF1014"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14:paraId="7B18BEAE"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14:paraId="7F581D3B"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r w:rsidR="009D5D80" w:rsidRPr="003C6515" w14:paraId="15E238BE"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14:paraId="5CE69B57"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 </w:t>
            </w:r>
          </w:p>
        </w:tc>
      </w:tr>
      <w:tr w:rsidR="009D5D80" w:rsidRPr="003C6515" w14:paraId="7D7AA62F" w14:textId="77777777" w:rsidTr="00306454">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14:paraId="22A7863A"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0FD51133"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7C0198DB"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645206C3"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14:paraId="39DA54C3"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14:paraId="07F2823A"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bl>
    <w:p w14:paraId="65466557" w14:textId="77777777" w:rsidR="001E6396" w:rsidRDefault="001E6396" w:rsidP="009D5D80">
      <w:pPr>
        <w:pStyle w:val="ManualHeading3"/>
        <w:rPr>
          <w:noProof/>
        </w:rPr>
      </w:pPr>
      <w:bookmarkStart w:id="75" w:name="_Toc167220293"/>
      <w:bookmarkStart w:id="76" w:name="_Toc177549026"/>
    </w:p>
    <w:p w14:paraId="58AA95A4" w14:textId="77777777" w:rsidR="009D5D80" w:rsidRPr="003C6515" w:rsidRDefault="009D5D80" w:rsidP="009D5D80">
      <w:pPr>
        <w:pStyle w:val="ManualHeading3"/>
        <w:rPr>
          <w:noProof/>
        </w:rPr>
      </w:pPr>
      <w:r w:rsidRPr="003C6515">
        <w:rPr>
          <w:noProof/>
        </w:rPr>
        <w:t>3.2.3.3.</w:t>
      </w:r>
      <w:r w:rsidRPr="003C6515">
        <w:rPr>
          <w:noProof/>
        </w:rPr>
        <w:tab/>
        <w:t>Total appropriations</w:t>
      </w:r>
      <w:bookmarkEnd w:id="75"/>
      <w:bookmarkEnd w:id="76"/>
    </w:p>
    <w:tbl>
      <w:tblPr>
        <w:tblW w:w="8680" w:type="dxa"/>
        <w:tblLook w:val="04A0" w:firstRow="1" w:lastRow="0" w:firstColumn="1" w:lastColumn="0" w:noHBand="0" w:noVBand="1"/>
      </w:tblPr>
      <w:tblGrid>
        <w:gridCol w:w="3760"/>
        <w:gridCol w:w="960"/>
        <w:gridCol w:w="960"/>
        <w:gridCol w:w="960"/>
        <w:gridCol w:w="960"/>
        <w:gridCol w:w="1080"/>
      </w:tblGrid>
      <w:tr w:rsidR="009D5D80" w:rsidRPr="003C6515" w14:paraId="6FB85786" w14:textId="77777777" w:rsidTr="00BF4B2D">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14:paraId="233BA905"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TOTAL</w:t>
            </w:r>
            <w:r w:rsidRPr="003C6515">
              <w:rPr>
                <w:b/>
                <w:bCs/>
                <w:noProof/>
                <w:color w:val="000000"/>
                <w:sz w:val="18"/>
                <w:szCs w:val="18"/>
                <w:lang w:val="en-IE" w:eastAsia="en-IE"/>
              </w:rPr>
              <w:br/>
              <w:t>VOTED APPROPRIATIONS</w:t>
            </w:r>
            <w:r w:rsidR="00A6612F">
              <w:rPr>
                <w:b/>
                <w:bCs/>
                <w:noProof/>
                <w:color w:val="000000"/>
                <w:sz w:val="18"/>
                <w:szCs w:val="18"/>
                <w:lang w:val="en-IE" w:eastAsia="en-IE"/>
              </w:rPr>
              <w:br/>
            </w:r>
            <w:r w:rsidRPr="003C6515">
              <w:rPr>
                <w:b/>
                <w:bCs/>
                <w:noProof/>
                <w:color w:val="000000"/>
                <w:sz w:val="18"/>
                <w:szCs w:val="18"/>
                <w:lang w:val="en-IE" w:eastAsia="en-IE"/>
              </w:rPr>
              <w:t>+</w:t>
            </w:r>
            <w:r w:rsidR="00A6612F">
              <w:rPr>
                <w:b/>
                <w:bCs/>
                <w:noProof/>
                <w:color w:val="000000"/>
                <w:sz w:val="18"/>
                <w:szCs w:val="18"/>
                <w:lang w:val="en-IE" w:eastAsia="en-IE"/>
              </w:rPr>
              <w:br/>
            </w:r>
            <w:r w:rsidRPr="003C6515">
              <w:rPr>
                <w:b/>
                <w:bCs/>
                <w:noProof/>
                <w:color w:val="000000"/>
                <w:sz w:val="18"/>
                <w:szCs w:val="18"/>
                <w:lang w:val="en-IE" w:eastAsia="en-IE"/>
              </w:rPr>
              <w:t>EXTERNAL ASSIGNED REVENUES</w:t>
            </w:r>
          </w:p>
        </w:tc>
        <w:tc>
          <w:tcPr>
            <w:tcW w:w="960" w:type="dxa"/>
            <w:tcBorders>
              <w:top w:val="single" w:sz="8" w:space="0" w:color="auto"/>
              <w:left w:val="nil"/>
              <w:bottom w:val="nil"/>
              <w:right w:val="single" w:sz="8" w:space="0" w:color="auto"/>
            </w:tcBorders>
            <w:vAlign w:val="center"/>
            <w:hideMark/>
          </w:tcPr>
          <w:p w14:paraId="42CFE2A2" w14:textId="77777777" w:rsidR="009D5D80" w:rsidRPr="003C6515" w:rsidRDefault="009D5D80" w:rsidP="00306454">
            <w:pPr>
              <w:spacing w:after="0"/>
              <w:jc w:val="center"/>
              <w:rPr>
                <w:noProof/>
                <w:color w:val="000000"/>
                <w:sz w:val="18"/>
                <w:szCs w:val="18"/>
                <w:lang w:val="en-IE" w:eastAsia="en-IE"/>
              </w:rPr>
            </w:pPr>
            <w:r w:rsidRPr="003C6515">
              <w:rPr>
                <w:noProof/>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3C363512" w14:textId="77777777" w:rsidR="009D5D80" w:rsidRPr="003C6515" w:rsidRDefault="009D5D80" w:rsidP="00306454">
            <w:pPr>
              <w:spacing w:after="0"/>
              <w:jc w:val="center"/>
              <w:rPr>
                <w:noProof/>
                <w:color w:val="000000"/>
                <w:sz w:val="18"/>
                <w:szCs w:val="18"/>
                <w:lang w:val="en-IE" w:eastAsia="en-IE"/>
              </w:rPr>
            </w:pPr>
            <w:r w:rsidRPr="003C6515">
              <w:rPr>
                <w:noProof/>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069ED3AD" w14:textId="77777777" w:rsidR="009D5D80" w:rsidRPr="003C6515" w:rsidRDefault="009D5D80" w:rsidP="00306454">
            <w:pPr>
              <w:spacing w:after="0"/>
              <w:jc w:val="center"/>
              <w:rPr>
                <w:noProof/>
                <w:color w:val="000000"/>
                <w:sz w:val="18"/>
                <w:szCs w:val="18"/>
                <w:lang w:val="en-IE" w:eastAsia="en-IE"/>
              </w:rPr>
            </w:pPr>
            <w:r w:rsidRPr="003C6515">
              <w:rPr>
                <w:noProof/>
                <w:color w:val="000000"/>
                <w:sz w:val="18"/>
                <w:szCs w:val="18"/>
                <w:lang w:val="en-IE" w:eastAsia="en-IE"/>
              </w:rPr>
              <w:t>Year</w:t>
            </w:r>
          </w:p>
        </w:tc>
        <w:tc>
          <w:tcPr>
            <w:tcW w:w="960" w:type="dxa"/>
            <w:tcBorders>
              <w:top w:val="single" w:sz="8" w:space="0" w:color="auto"/>
              <w:left w:val="nil"/>
              <w:bottom w:val="nil"/>
              <w:right w:val="single" w:sz="8" w:space="0" w:color="auto"/>
            </w:tcBorders>
            <w:vAlign w:val="center"/>
            <w:hideMark/>
          </w:tcPr>
          <w:p w14:paraId="162B490D" w14:textId="77777777" w:rsidR="009D5D80" w:rsidRPr="003C6515" w:rsidRDefault="009D5D80" w:rsidP="00306454">
            <w:pPr>
              <w:spacing w:after="0"/>
              <w:jc w:val="center"/>
              <w:rPr>
                <w:noProof/>
                <w:color w:val="000000"/>
                <w:sz w:val="18"/>
                <w:szCs w:val="18"/>
                <w:lang w:val="en-IE" w:eastAsia="en-IE"/>
              </w:rPr>
            </w:pPr>
            <w:r w:rsidRPr="003C6515">
              <w:rPr>
                <w:noProof/>
                <w:color w:val="000000"/>
                <w:sz w:val="18"/>
                <w:szCs w:val="18"/>
                <w:lang w:val="en-IE" w:eastAsia="en-IE"/>
              </w:rPr>
              <w:t>Year</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14:paraId="159E29DA"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 xml:space="preserve">TOTAL </w:t>
            </w:r>
          </w:p>
        </w:tc>
      </w:tr>
      <w:tr w:rsidR="009D5D80" w:rsidRPr="003C6515" w14:paraId="3E90120B" w14:textId="77777777" w:rsidTr="00BF4B2D">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14:paraId="0E02ACE3" w14:textId="77777777" w:rsidR="009D5D80" w:rsidRPr="003C6515" w:rsidRDefault="009D5D80" w:rsidP="00306454">
            <w:pPr>
              <w:spacing w:after="0"/>
              <w:rPr>
                <w:b/>
                <w:bCs/>
                <w:noProof/>
                <w:color w:val="000000"/>
                <w:sz w:val="18"/>
                <w:szCs w:val="18"/>
                <w:lang w:val="en-IE" w:eastAsia="en-IE"/>
              </w:rPr>
            </w:pPr>
          </w:p>
        </w:tc>
        <w:tc>
          <w:tcPr>
            <w:tcW w:w="960" w:type="dxa"/>
            <w:tcBorders>
              <w:top w:val="nil"/>
              <w:left w:val="nil"/>
              <w:bottom w:val="single" w:sz="8" w:space="0" w:color="auto"/>
              <w:right w:val="single" w:sz="8" w:space="0" w:color="auto"/>
            </w:tcBorders>
            <w:vAlign w:val="center"/>
            <w:hideMark/>
          </w:tcPr>
          <w:p w14:paraId="17AF4806"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202</w:t>
            </w:r>
            <w:r>
              <w:rPr>
                <w:b/>
                <w:bCs/>
                <w:noProof/>
                <w:color w:val="000000"/>
                <w:sz w:val="18"/>
                <w:szCs w:val="18"/>
                <w:lang w:val="en-IE" w:eastAsia="en-IE"/>
              </w:rPr>
              <w:t>7</w:t>
            </w:r>
          </w:p>
        </w:tc>
        <w:tc>
          <w:tcPr>
            <w:tcW w:w="960" w:type="dxa"/>
            <w:tcBorders>
              <w:top w:val="nil"/>
              <w:left w:val="nil"/>
              <w:bottom w:val="single" w:sz="8" w:space="0" w:color="auto"/>
              <w:right w:val="single" w:sz="8" w:space="0" w:color="auto"/>
            </w:tcBorders>
            <w:vAlign w:val="center"/>
            <w:hideMark/>
          </w:tcPr>
          <w:p w14:paraId="3A6AD390"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202</w:t>
            </w:r>
            <w:r>
              <w:rPr>
                <w:b/>
                <w:bCs/>
                <w:noProof/>
                <w:color w:val="000000"/>
                <w:sz w:val="18"/>
                <w:szCs w:val="18"/>
                <w:lang w:val="en-IE" w:eastAsia="en-IE"/>
              </w:rPr>
              <w:t>8</w:t>
            </w:r>
          </w:p>
        </w:tc>
        <w:tc>
          <w:tcPr>
            <w:tcW w:w="960" w:type="dxa"/>
            <w:tcBorders>
              <w:top w:val="nil"/>
              <w:left w:val="nil"/>
              <w:bottom w:val="single" w:sz="8" w:space="0" w:color="auto"/>
              <w:right w:val="single" w:sz="8" w:space="0" w:color="auto"/>
            </w:tcBorders>
            <w:vAlign w:val="center"/>
            <w:hideMark/>
          </w:tcPr>
          <w:p w14:paraId="2F431CCC"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202</w:t>
            </w:r>
            <w:r>
              <w:rPr>
                <w:b/>
                <w:bCs/>
                <w:noProof/>
                <w:color w:val="000000"/>
                <w:sz w:val="18"/>
                <w:szCs w:val="18"/>
                <w:lang w:val="en-IE" w:eastAsia="en-IE"/>
              </w:rPr>
              <w:t>9</w:t>
            </w:r>
          </w:p>
        </w:tc>
        <w:tc>
          <w:tcPr>
            <w:tcW w:w="960" w:type="dxa"/>
            <w:tcBorders>
              <w:top w:val="nil"/>
              <w:left w:val="nil"/>
              <w:bottom w:val="single" w:sz="8" w:space="0" w:color="auto"/>
              <w:right w:val="single" w:sz="8" w:space="0" w:color="auto"/>
            </w:tcBorders>
            <w:vAlign w:val="center"/>
            <w:hideMark/>
          </w:tcPr>
          <w:p w14:paraId="3CB47DA6"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20</w:t>
            </w:r>
            <w:r>
              <w:rPr>
                <w:b/>
                <w:bCs/>
                <w:noProof/>
                <w:color w:val="000000"/>
                <w:sz w:val="18"/>
                <w:szCs w:val="18"/>
                <w:lang w:val="en-IE" w:eastAsia="en-IE"/>
              </w:rPr>
              <w:t>30</w:t>
            </w:r>
          </w:p>
        </w:tc>
        <w:tc>
          <w:tcPr>
            <w:tcW w:w="1080" w:type="dxa"/>
            <w:vMerge/>
            <w:tcBorders>
              <w:top w:val="single" w:sz="8" w:space="0" w:color="auto"/>
              <w:left w:val="single" w:sz="8" w:space="0" w:color="auto"/>
              <w:bottom w:val="single" w:sz="8" w:space="0" w:color="auto"/>
              <w:right w:val="single" w:sz="8" w:space="0" w:color="auto"/>
            </w:tcBorders>
            <w:vAlign w:val="center"/>
            <w:hideMark/>
          </w:tcPr>
          <w:p w14:paraId="73452457" w14:textId="77777777" w:rsidR="009D5D80" w:rsidRPr="003C6515" w:rsidRDefault="009D5D80" w:rsidP="00306454">
            <w:pPr>
              <w:spacing w:after="0"/>
              <w:rPr>
                <w:b/>
                <w:bCs/>
                <w:noProof/>
                <w:color w:val="000000"/>
                <w:sz w:val="18"/>
                <w:szCs w:val="18"/>
                <w:lang w:val="en-IE" w:eastAsia="en-IE"/>
              </w:rPr>
            </w:pPr>
          </w:p>
        </w:tc>
      </w:tr>
      <w:tr w:rsidR="009D5D80" w:rsidRPr="003C6515" w14:paraId="02459650" w14:textId="77777777" w:rsidTr="00306454">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38111453" w14:textId="77777777" w:rsidR="009D5D80" w:rsidRPr="003C6515" w:rsidRDefault="009D5D80" w:rsidP="00306454">
            <w:pPr>
              <w:spacing w:after="0"/>
              <w:rPr>
                <w:b/>
                <w:bCs/>
                <w:noProof/>
                <w:sz w:val="16"/>
                <w:szCs w:val="16"/>
                <w:lang w:val="en-IE" w:eastAsia="en-IE"/>
              </w:rPr>
            </w:pPr>
            <w:r w:rsidRPr="003C6515">
              <w:rPr>
                <w:b/>
                <w:bCs/>
                <w:noProof/>
                <w:sz w:val="16"/>
                <w:szCs w:val="16"/>
                <w:lang w:val="en-IE" w:eastAsia="en-IE"/>
              </w:rPr>
              <w:t>HEADING 7</w:t>
            </w:r>
          </w:p>
        </w:tc>
      </w:tr>
      <w:tr w:rsidR="009D5D80" w:rsidRPr="003C6515" w14:paraId="2C2475FD" w14:textId="77777777" w:rsidTr="00BF4B2D">
        <w:trPr>
          <w:trHeight w:val="300"/>
        </w:trPr>
        <w:tc>
          <w:tcPr>
            <w:tcW w:w="3760" w:type="dxa"/>
            <w:tcBorders>
              <w:top w:val="nil"/>
              <w:left w:val="single" w:sz="8" w:space="0" w:color="auto"/>
              <w:bottom w:val="single" w:sz="8" w:space="0" w:color="auto"/>
              <w:right w:val="single" w:sz="8" w:space="0" w:color="auto"/>
            </w:tcBorders>
            <w:vAlign w:val="center"/>
            <w:hideMark/>
          </w:tcPr>
          <w:p w14:paraId="42A42C97" w14:textId="77777777" w:rsidR="009D5D80" w:rsidRPr="003C6515" w:rsidRDefault="009D5D80" w:rsidP="00306454">
            <w:pPr>
              <w:spacing w:after="0"/>
              <w:rPr>
                <w:noProof/>
                <w:color w:val="000000"/>
                <w:sz w:val="16"/>
                <w:szCs w:val="16"/>
                <w:lang w:val="en-IE" w:eastAsia="en-IE"/>
              </w:rPr>
            </w:pPr>
            <w:r w:rsidRPr="003C6515">
              <w:rPr>
                <w:noProof/>
                <w:color w:val="000000"/>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14:paraId="2F4F792C"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16E84F13"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692E4751"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2F72F034"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6775C571"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r w:rsidR="009D5D80" w:rsidRPr="003C6515" w14:paraId="1A9F3746" w14:textId="77777777" w:rsidTr="00BF4B2D">
        <w:trPr>
          <w:trHeight w:val="300"/>
        </w:trPr>
        <w:tc>
          <w:tcPr>
            <w:tcW w:w="3760" w:type="dxa"/>
            <w:tcBorders>
              <w:top w:val="nil"/>
              <w:left w:val="single" w:sz="8" w:space="0" w:color="auto"/>
              <w:bottom w:val="single" w:sz="8" w:space="0" w:color="auto"/>
              <w:right w:val="single" w:sz="8" w:space="0" w:color="auto"/>
            </w:tcBorders>
            <w:vAlign w:val="center"/>
            <w:hideMark/>
          </w:tcPr>
          <w:p w14:paraId="0DCF4102" w14:textId="77777777" w:rsidR="009D5D80" w:rsidRPr="003C6515" w:rsidRDefault="009D5D80" w:rsidP="00306454">
            <w:pPr>
              <w:spacing w:after="0"/>
              <w:rPr>
                <w:noProof/>
                <w:color w:val="000000"/>
                <w:sz w:val="16"/>
                <w:szCs w:val="16"/>
                <w:lang w:val="en-IE" w:eastAsia="en-IE"/>
              </w:rPr>
            </w:pPr>
            <w:r w:rsidRPr="003C6515">
              <w:rPr>
                <w:noProof/>
                <w:color w:val="000000"/>
                <w:sz w:val="16"/>
                <w:szCs w:val="16"/>
                <w:lang w:val="en-IE" w:eastAsia="en-IE"/>
              </w:rPr>
              <w:t xml:space="preserve">Other administrative expenditure </w:t>
            </w:r>
          </w:p>
        </w:tc>
        <w:tc>
          <w:tcPr>
            <w:tcW w:w="960" w:type="dxa"/>
            <w:tcBorders>
              <w:top w:val="nil"/>
              <w:left w:val="nil"/>
              <w:bottom w:val="single" w:sz="8" w:space="0" w:color="auto"/>
              <w:right w:val="single" w:sz="8" w:space="0" w:color="auto"/>
            </w:tcBorders>
            <w:shd w:val="clear" w:color="000000" w:fill="D9D9D9"/>
            <w:vAlign w:val="center"/>
            <w:hideMark/>
          </w:tcPr>
          <w:p w14:paraId="62FD91E3"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w:t>
            </w:r>
            <w:r>
              <w:rPr>
                <w:noProof/>
                <w:color w:val="000000"/>
                <w:sz w:val="16"/>
                <w:szCs w:val="16"/>
                <w:lang w:val="en-IE" w:eastAsia="en-IE"/>
              </w:rPr>
              <w:t>1</w:t>
            </w: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34D29917"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w:t>
            </w:r>
            <w:r>
              <w:rPr>
                <w:noProof/>
                <w:color w:val="000000"/>
                <w:sz w:val="16"/>
                <w:szCs w:val="16"/>
                <w:lang w:val="en-IE" w:eastAsia="en-IE"/>
              </w:rPr>
              <w:t>1</w:t>
            </w: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0E47E937"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w:t>
            </w:r>
            <w:r>
              <w:rPr>
                <w:noProof/>
                <w:color w:val="000000"/>
                <w:sz w:val="16"/>
                <w:szCs w:val="16"/>
                <w:lang w:val="en-IE" w:eastAsia="en-IE"/>
              </w:rPr>
              <w:t>1</w:t>
            </w: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77CA9EFF"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w:t>
            </w:r>
            <w:r>
              <w:rPr>
                <w:noProof/>
                <w:color w:val="000000"/>
                <w:sz w:val="16"/>
                <w:szCs w:val="16"/>
                <w:lang w:val="en-IE" w:eastAsia="en-IE"/>
              </w:rPr>
              <w:t>1</w:t>
            </w:r>
            <w:r w:rsidRPr="003C6515">
              <w:rPr>
                <w:noProof/>
                <w:color w:val="000000"/>
                <w:sz w:val="16"/>
                <w:szCs w:val="16"/>
                <w:lang w:val="en-IE" w:eastAsia="en-IE"/>
              </w:rPr>
              <w:t>0</w:t>
            </w:r>
          </w:p>
        </w:tc>
        <w:tc>
          <w:tcPr>
            <w:tcW w:w="1080" w:type="dxa"/>
            <w:tcBorders>
              <w:top w:val="nil"/>
              <w:left w:val="nil"/>
              <w:bottom w:val="single" w:sz="8" w:space="0" w:color="auto"/>
              <w:right w:val="single" w:sz="8" w:space="0" w:color="auto"/>
            </w:tcBorders>
            <w:shd w:val="clear" w:color="000000" w:fill="D9D9D9"/>
            <w:vAlign w:val="center"/>
            <w:hideMark/>
          </w:tcPr>
          <w:p w14:paraId="3342896F"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4</w:t>
            </w:r>
            <w:r w:rsidRPr="003C6515">
              <w:rPr>
                <w:b/>
                <w:bCs/>
                <w:noProof/>
                <w:color w:val="000000"/>
                <w:sz w:val="16"/>
                <w:szCs w:val="16"/>
                <w:lang w:val="en-IE" w:eastAsia="en-IE"/>
              </w:rPr>
              <w:t>0</w:t>
            </w:r>
          </w:p>
        </w:tc>
      </w:tr>
      <w:tr w:rsidR="009D5D80" w:rsidRPr="003C6515" w14:paraId="49075200" w14:textId="77777777" w:rsidTr="00BF4B2D">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69184B00"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Subtotal HEADING 7</w:t>
            </w:r>
          </w:p>
        </w:tc>
        <w:tc>
          <w:tcPr>
            <w:tcW w:w="960" w:type="dxa"/>
            <w:tcBorders>
              <w:top w:val="nil"/>
              <w:left w:val="nil"/>
              <w:bottom w:val="single" w:sz="8" w:space="0" w:color="auto"/>
              <w:right w:val="single" w:sz="8" w:space="0" w:color="auto"/>
            </w:tcBorders>
            <w:shd w:val="clear" w:color="000000" w:fill="D9D9D9"/>
            <w:vAlign w:val="center"/>
            <w:hideMark/>
          </w:tcPr>
          <w:p w14:paraId="64021F48"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4076F6A8"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2EE15B48"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000000" w:fill="D9D9D9"/>
            <w:vAlign w:val="center"/>
            <w:hideMark/>
          </w:tcPr>
          <w:p w14:paraId="1677A13D"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1080" w:type="dxa"/>
            <w:tcBorders>
              <w:top w:val="nil"/>
              <w:left w:val="nil"/>
              <w:bottom w:val="single" w:sz="8" w:space="0" w:color="auto"/>
              <w:right w:val="single" w:sz="8" w:space="0" w:color="auto"/>
            </w:tcBorders>
            <w:shd w:val="clear" w:color="000000" w:fill="D9D9D9"/>
            <w:vAlign w:val="center"/>
            <w:hideMark/>
          </w:tcPr>
          <w:p w14:paraId="067170F6"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4</w:t>
            </w:r>
            <w:r w:rsidRPr="003C6515">
              <w:rPr>
                <w:b/>
                <w:bCs/>
                <w:noProof/>
                <w:color w:val="000000"/>
                <w:sz w:val="16"/>
                <w:szCs w:val="16"/>
                <w:lang w:val="en-IE" w:eastAsia="en-IE"/>
              </w:rPr>
              <w:t>0</w:t>
            </w:r>
          </w:p>
        </w:tc>
      </w:tr>
      <w:tr w:rsidR="009D5D80" w:rsidRPr="003C6515" w14:paraId="458AA76E" w14:textId="77777777" w:rsidTr="00306454">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14:paraId="38E1B287" w14:textId="77777777" w:rsidR="009D5D80" w:rsidRPr="003C6515" w:rsidRDefault="009D5D80" w:rsidP="00306454">
            <w:pPr>
              <w:spacing w:after="0"/>
              <w:rPr>
                <w:b/>
                <w:bCs/>
                <w:noProof/>
                <w:sz w:val="16"/>
                <w:szCs w:val="16"/>
                <w:lang w:val="en-IE" w:eastAsia="en-IE"/>
              </w:rPr>
            </w:pPr>
            <w:r w:rsidRPr="003C6515">
              <w:rPr>
                <w:b/>
                <w:bCs/>
                <w:noProof/>
                <w:sz w:val="16"/>
                <w:szCs w:val="16"/>
                <w:lang w:val="en-IE" w:eastAsia="en-IE"/>
              </w:rPr>
              <w:t>Outside HEADING 7</w:t>
            </w:r>
          </w:p>
        </w:tc>
      </w:tr>
      <w:tr w:rsidR="009D5D80" w:rsidRPr="003C6515" w14:paraId="189BFACC" w14:textId="77777777" w:rsidTr="00BF4B2D">
        <w:trPr>
          <w:trHeight w:val="300"/>
        </w:trPr>
        <w:tc>
          <w:tcPr>
            <w:tcW w:w="3760" w:type="dxa"/>
            <w:tcBorders>
              <w:top w:val="nil"/>
              <w:left w:val="single" w:sz="8" w:space="0" w:color="auto"/>
              <w:bottom w:val="single" w:sz="8" w:space="0" w:color="auto"/>
              <w:right w:val="single" w:sz="8" w:space="0" w:color="auto"/>
            </w:tcBorders>
            <w:vAlign w:val="center"/>
            <w:hideMark/>
          </w:tcPr>
          <w:p w14:paraId="7345FE40" w14:textId="77777777" w:rsidR="009D5D80" w:rsidRPr="003C6515" w:rsidRDefault="009D5D80" w:rsidP="00306454">
            <w:pPr>
              <w:spacing w:after="0"/>
              <w:rPr>
                <w:noProof/>
                <w:color w:val="000000"/>
                <w:sz w:val="16"/>
                <w:szCs w:val="16"/>
                <w:lang w:val="en-IE" w:eastAsia="en-IE"/>
              </w:rPr>
            </w:pPr>
            <w:r w:rsidRPr="003C6515">
              <w:rPr>
                <w:noProof/>
                <w:color w:val="000000"/>
                <w:sz w:val="16"/>
                <w:szCs w:val="16"/>
                <w:lang w:val="en-IE" w:eastAsia="en-IE"/>
              </w:rPr>
              <w:t xml:space="preserve">Human resources </w:t>
            </w:r>
          </w:p>
        </w:tc>
        <w:tc>
          <w:tcPr>
            <w:tcW w:w="960" w:type="dxa"/>
            <w:tcBorders>
              <w:top w:val="nil"/>
              <w:left w:val="nil"/>
              <w:bottom w:val="single" w:sz="8" w:space="0" w:color="auto"/>
              <w:right w:val="single" w:sz="8" w:space="0" w:color="auto"/>
            </w:tcBorders>
            <w:shd w:val="clear" w:color="000000" w:fill="D9D9D9"/>
            <w:vAlign w:val="center"/>
            <w:hideMark/>
          </w:tcPr>
          <w:p w14:paraId="5F37CE8A"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7AFB768C"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1BFFC0B6"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3D90D6AA"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78881BB6"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r w:rsidR="009D5D80" w:rsidRPr="003C6515" w14:paraId="03B9DC83" w14:textId="77777777" w:rsidTr="00BF4B2D">
        <w:trPr>
          <w:trHeight w:val="300"/>
        </w:trPr>
        <w:tc>
          <w:tcPr>
            <w:tcW w:w="3760" w:type="dxa"/>
            <w:tcBorders>
              <w:top w:val="nil"/>
              <w:left w:val="single" w:sz="8" w:space="0" w:color="auto"/>
              <w:bottom w:val="single" w:sz="8" w:space="0" w:color="auto"/>
              <w:right w:val="single" w:sz="8" w:space="0" w:color="auto"/>
            </w:tcBorders>
            <w:vAlign w:val="center"/>
            <w:hideMark/>
          </w:tcPr>
          <w:p w14:paraId="32F12A51" w14:textId="77777777" w:rsidR="009D5D80" w:rsidRPr="003C6515" w:rsidRDefault="009D5D80" w:rsidP="00306454">
            <w:pPr>
              <w:spacing w:after="0"/>
              <w:rPr>
                <w:noProof/>
                <w:color w:val="000000"/>
                <w:sz w:val="16"/>
                <w:szCs w:val="16"/>
                <w:lang w:val="en-IE" w:eastAsia="en-IE"/>
              </w:rPr>
            </w:pPr>
            <w:r w:rsidRPr="003C6515">
              <w:rPr>
                <w:noProof/>
                <w:color w:val="000000"/>
                <w:sz w:val="16"/>
                <w:szCs w:val="16"/>
                <w:lang w:val="en-IE" w:eastAsia="en-IE"/>
              </w:rPr>
              <w:t>Other expenditure of an administrative nature</w:t>
            </w:r>
          </w:p>
        </w:tc>
        <w:tc>
          <w:tcPr>
            <w:tcW w:w="960" w:type="dxa"/>
            <w:tcBorders>
              <w:top w:val="nil"/>
              <w:left w:val="nil"/>
              <w:bottom w:val="single" w:sz="8" w:space="0" w:color="auto"/>
              <w:right w:val="single" w:sz="8" w:space="0" w:color="auto"/>
            </w:tcBorders>
            <w:shd w:val="clear" w:color="000000" w:fill="D9D9D9"/>
            <w:vAlign w:val="center"/>
            <w:hideMark/>
          </w:tcPr>
          <w:p w14:paraId="68F146D5"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0B373851"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60783438"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7E783C67" w14:textId="77777777" w:rsidR="009D5D80" w:rsidRPr="003C6515" w:rsidRDefault="009D5D80" w:rsidP="00306454">
            <w:pPr>
              <w:spacing w:after="0"/>
              <w:jc w:val="right"/>
              <w:rPr>
                <w:noProof/>
                <w:color w:val="000000"/>
                <w:sz w:val="16"/>
                <w:szCs w:val="16"/>
                <w:lang w:val="en-IE" w:eastAsia="en-IE"/>
              </w:rPr>
            </w:pPr>
            <w:r w:rsidRPr="003C6515">
              <w:rPr>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65B2497B"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r w:rsidR="009D5D80" w:rsidRPr="003C6515" w14:paraId="5BD97C04" w14:textId="77777777" w:rsidTr="00BF4B2D">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14:paraId="0C4D457D"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Subtotal outside HEADING 7</w:t>
            </w:r>
          </w:p>
        </w:tc>
        <w:tc>
          <w:tcPr>
            <w:tcW w:w="960" w:type="dxa"/>
            <w:tcBorders>
              <w:top w:val="nil"/>
              <w:left w:val="nil"/>
              <w:bottom w:val="single" w:sz="8" w:space="0" w:color="auto"/>
              <w:right w:val="single" w:sz="8" w:space="0" w:color="auto"/>
            </w:tcBorders>
            <w:shd w:val="clear" w:color="000000" w:fill="D9D9D9"/>
            <w:vAlign w:val="center"/>
            <w:hideMark/>
          </w:tcPr>
          <w:p w14:paraId="0B6F9339"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526F97C5"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1E1E44E6"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14:paraId="0A45E75A"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c>
          <w:tcPr>
            <w:tcW w:w="1080" w:type="dxa"/>
            <w:tcBorders>
              <w:top w:val="nil"/>
              <w:left w:val="nil"/>
              <w:bottom w:val="single" w:sz="8" w:space="0" w:color="auto"/>
              <w:right w:val="single" w:sz="8" w:space="0" w:color="auto"/>
            </w:tcBorders>
            <w:shd w:val="clear" w:color="000000" w:fill="D9D9D9"/>
            <w:vAlign w:val="center"/>
            <w:hideMark/>
          </w:tcPr>
          <w:p w14:paraId="36C91939"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0.000</w:t>
            </w:r>
          </w:p>
        </w:tc>
      </w:tr>
      <w:tr w:rsidR="009D5D80" w:rsidRPr="003C6515" w14:paraId="24D8FE31" w14:textId="77777777" w:rsidTr="00306454">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14:paraId="41779D44"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 </w:t>
            </w:r>
          </w:p>
        </w:tc>
      </w:tr>
      <w:tr w:rsidR="009D5D80" w:rsidRPr="003C6515" w14:paraId="54D329B9" w14:textId="77777777" w:rsidTr="00BF4B2D">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14:paraId="339C5207"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0F03A12D"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194AEB87"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6A3A6C03"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14:paraId="5E4EA45A"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1</w:t>
            </w:r>
            <w:r w:rsidRPr="003C6515">
              <w:rPr>
                <w:b/>
                <w:bCs/>
                <w:noProof/>
                <w:color w:val="000000"/>
                <w:sz w:val="16"/>
                <w:szCs w:val="16"/>
                <w:lang w:val="en-IE" w:eastAsia="en-IE"/>
              </w:rPr>
              <w:t>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14:paraId="0A03F4CE" w14:textId="77777777" w:rsidR="009D5D80" w:rsidRPr="003C6515" w:rsidRDefault="009D5D80" w:rsidP="00306454">
            <w:pPr>
              <w:spacing w:after="0"/>
              <w:jc w:val="right"/>
              <w:rPr>
                <w:b/>
                <w:bCs/>
                <w:noProof/>
                <w:color w:val="000000"/>
                <w:sz w:val="16"/>
                <w:szCs w:val="16"/>
                <w:lang w:val="en-IE" w:eastAsia="en-IE"/>
              </w:rPr>
            </w:pPr>
            <w:r w:rsidRPr="003C6515">
              <w:rPr>
                <w:b/>
                <w:bCs/>
                <w:noProof/>
                <w:color w:val="000000"/>
                <w:sz w:val="16"/>
                <w:szCs w:val="16"/>
                <w:lang w:val="en-IE" w:eastAsia="en-IE"/>
              </w:rPr>
              <w:t>0.0</w:t>
            </w:r>
            <w:r>
              <w:rPr>
                <w:b/>
                <w:bCs/>
                <w:noProof/>
                <w:color w:val="000000"/>
                <w:sz w:val="16"/>
                <w:szCs w:val="16"/>
                <w:lang w:val="en-IE" w:eastAsia="en-IE"/>
              </w:rPr>
              <w:t>4</w:t>
            </w:r>
            <w:r w:rsidRPr="003C6515">
              <w:rPr>
                <w:b/>
                <w:bCs/>
                <w:noProof/>
                <w:color w:val="000000"/>
                <w:sz w:val="16"/>
                <w:szCs w:val="16"/>
                <w:lang w:val="en-IE" w:eastAsia="en-IE"/>
              </w:rPr>
              <w:t>0</w:t>
            </w:r>
          </w:p>
        </w:tc>
      </w:tr>
    </w:tbl>
    <w:p w14:paraId="43F48276" w14:textId="77777777" w:rsidR="009D5D80" w:rsidRPr="006B222E" w:rsidRDefault="00600D83" w:rsidP="009D5D80">
      <w:pPr>
        <w:rPr>
          <w:noProof/>
        </w:rPr>
      </w:pPr>
      <w:r w:rsidRPr="746E74D8">
        <w:rPr>
          <w:noProof/>
          <w:lang w:val="en-IE"/>
        </w:rPr>
        <w:t xml:space="preserve">The figures in the tables above are all strictly indicative pending the outcome of the MFF negotiations. </w:t>
      </w:r>
    </w:p>
    <w:p w14:paraId="163DC40F" w14:textId="77777777" w:rsidR="009D5D80" w:rsidRDefault="009D5D80" w:rsidP="009D5D80">
      <w:pPr>
        <w:rPr>
          <w:noProof/>
          <w:szCs w:val="28"/>
          <w:lang w:val="en-IE"/>
        </w:rPr>
      </w:pPr>
      <w:r w:rsidRPr="008D2DC1">
        <w:rPr>
          <w:noProof/>
          <w:szCs w:val="28"/>
          <w:lang w:val="en-IE"/>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14:paraId="5A972919" w14:textId="77777777" w:rsidR="001E6396" w:rsidRPr="003C6515" w:rsidRDefault="001E6396" w:rsidP="009D5D80">
      <w:pPr>
        <w:rPr>
          <w:noProof/>
          <w:szCs w:val="28"/>
          <w:lang w:val="en-IE"/>
        </w:rPr>
      </w:pPr>
    </w:p>
    <w:p w14:paraId="74108004" w14:textId="77777777" w:rsidR="009D5D80" w:rsidRPr="00E10BFF" w:rsidRDefault="009D5D80" w:rsidP="009D5D80">
      <w:pPr>
        <w:pStyle w:val="ManualHeading3"/>
        <w:rPr>
          <w:bCs/>
          <w:noProof/>
          <w:szCs w:val="24"/>
        </w:rPr>
      </w:pPr>
      <w:bookmarkStart w:id="77" w:name="_Toc167220294"/>
      <w:bookmarkStart w:id="78" w:name="_Toc177549027"/>
      <w:r w:rsidRPr="00E10BFF">
        <w:rPr>
          <w:noProof/>
          <w:szCs w:val="24"/>
        </w:rPr>
        <w:t>3.2.4.</w:t>
      </w:r>
      <w:r w:rsidRPr="00E10BFF">
        <w:rPr>
          <w:noProof/>
          <w:szCs w:val="24"/>
        </w:rPr>
        <w:tab/>
        <w:t>Estimated requirements of human resources</w:t>
      </w:r>
      <w:bookmarkEnd w:id="77"/>
      <w:bookmarkEnd w:id="78"/>
      <w:r w:rsidRPr="00E10BFF">
        <w:rPr>
          <w:noProof/>
          <w:szCs w:val="24"/>
        </w:rPr>
        <w:t xml:space="preserve"> </w:t>
      </w:r>
    </w:p>
    <w:p w14:paraId="380C14C9" w14:textId="77777777" w:rsidR="009D5D80" w:rsidRPr="00E10BFF" w:rsidRDefault="009D5D80" w:rsidP="009D5D80">
      <w:pPr>
        <w:pStyle w:val="ListDash1"/>
        <w:rPr>
          <w:noProof/>
          <w:szCs w:val="24"/>
        </w:rPr>
      </w:pPr>
      <w:r w:rsidRPr="00E10BFF">
        <w:rPr>
          <w:noProof/>
          <w:szCs w:val="24"/>
        </w:rPr>
        <w:t>The proposal/initiative does not require the use of human resources</w:t>
      </w:r>
      <w:r w:rsidR="00E10BFF">
        <w:rPr>
          <w:noProof/>
          <w:szCs w:val="24"/>
        </w:rPr>
        <w:t>.</w:t>
      </w:r>
    </w:p>
    <w:p w14:paraId="42863C42" w14:textId="77777777" w:rsidR="009D5D80" w:rsidRPr="00E10BFF" w:rsidRDefault="009D5D80" w:rsidP="00F20114">
      <w:pPr>
        <w:rPr>
          <w:noProof/>
          <w:szCs w:val="24"/>
        </w:rPr>
      </w:pPr>
    </w:p>
    <w:p w14:paraId="32C296A1" w14:textId="77777777" w:rsidR="009D5D80" w:rsidRPr="00E10BFF" w:rsidRDefault="009D5D80" w:rsidP="009D5D80">
      <w:pPr>
        <w:pStyle w:val="ManualHeading3"/>
        <w:rPr>
          <w:noProof/>
          <w:szCs w:val="24"/>
        </w:rPr>
      </w:pPr>
      <w:bookmarkStart w:id="79" w:name="_Toc167220295"/>
      <w:bookmarkStart w:id="80" w:name="_Toc177549028"/>
      <w:r w:rsidRPr="00E10BFF">
        <w:rPr>
          <w:noProof/>
          <w:szCs w:val="24"/>
        </w:rPr>
        <w:t>3.2.4.1.</w:t>
      </w:r>
      <w:r w:rsidRPr="00E10BFF">
        <w:rPr>
          <w:noProof/>
          <w:szCs w:val="24"/>
        </w:rPr>
        <w:tab/>
        <w:t>Financed from voted budget</w:t>
      </w:r>
      <w:bookmarkEnd w:id="79"/>
      <w:bookmarkEnd w:id="80"/>
    </w:p>
    <w:p w14:paraId="6E19727B" w14:textId="77777777" w:rsidR="009D5D80" w:rsidRPr="003C6515" w:rsidRDefault="009D5D80" w:rsidP="009D5D80">
      <w:pPr>
        <w:spacing w:after="60"/>
        <w:jc w:val="right"/>
        <w:rPr>
          <w:i/>
          <w:noProof/>
          <w:sz w:val="20"/>
          <w:lang w:val="en-IE"/>
        </w:rPr>
      </w:pPr>
      <w:r w:rsidRPr="003C6515">
        <w:rPr>
          <w:i/>
          <w:noProof/>
          <w:sz w:val="20"/>
          <w:lang w:val="en-IE"/>
        </w:rPr>
        <w:t>Estimate to be expressed in full-time equivalent units (FTEs)</w:t>
      </w:r>
    </w:p>
    <w:p w14:paraId="6149CA46" w14:textId="77777777" w:rsidR="009D5D80" w:rsidRPr="003C6515" w:rsidRDefault="009D5D80" w:rsidP="009D5D80">
      <w:pPr>
        <w:pStyle w:val="Text1"/>
        <w:spacing w:before="60" w:after="60"/>
        <w:ind w:left="-426" w:right="-427"/>
        <w:rPr>
          <w:b/>
          <w:noProof/>
          <w:sz w:val="18"/>
          <w:szCs w:val="18"/>
          <w:lang w:val="en-IE"/>
        </w:rPr>
      </w:pPr>
      <w:bookmarkStart w:id="81" w:name="_Hlk156979231"/>
    </w:p>
    <w:tbl>
      <w:tblPr>
        <w:tblW w:w="5000" w:type="pct"/>
        <w:tblLook w:val="04A0" w:firstRow="1" w:lastRow="0" w:firstColumn="1" w:lastColumn="0" w:noHBand="0" w:noVBand="1"/>
      </w:tblPr>
      <w:tblGrid>
        <w:gridCol w:w="1513"/>
        <w:gridCol w:w="3898"/>
        <w:gridCol w:w="970"/>
        <w:gridCol w:w="970"/>
        <w:gridCol w:w="970"/>
        <w:gridCol w:w="968"/>
      </w:tblGrid>
      <w:tr w:rsidR="009D5D80" w:rsidRPr="003C6515" w14:paraId="6BA8B22F" w14:textId="77777777" w:rsidTr="002B1903">
        <w:trPr>
          <w:trHeight w:val="300"/>
        </w:trPr>
        <w:tc>
          <w:tcPr>
            <w:tcW w:w="2913" w:type="pct"/>
            <w:gridSpan w:val="2"/>
            <w:vMerge w:val="restart"/>
            <w:tcBorders>
              <w:top w:val="single" w:sz="8" w:space="0" w:color="auto"/>
              <w:left w:val="single" w:sz="8" w:space="0" w:color="auto"/>
              <w:right w:val="single" w:sz="8" w:space="0" w:color="auto"/>
            </w:tcBorders>
            <w:vAlign w:val="center"/>
            <w:hideMark/>
          </w:tcPr>
          <w:p w14:paraId="66E1C75A"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VOTED APPROPRIATIONS</w:t>
            </w:r>
          </w:p>
        </w:tc>
        <w:tc>
          <w:tcPr>
            <w:tcW w:w="522" w:type="pct"/>
            <w:tcBorders>
              <w:top w:val="single" w:sz="8" w:space="0" w:color="auto"/>
              <w:left w:val="single" w:sz="8" w:space="0" w:color="auto"/>
              <w:bottom w:val="nil"/>
              <w:right w:val="single" w:sz="8" w:space="0" w:color="auto"/>
            </w:tcBorders>
            <w:vAlign w:val="center"/>
            <w:hideMark/>
          </w:tcPr>
          <w:p w14:paraId="7EA9C56C" w14:textId="77777777" w:rsidR="009D5D80" w:rsidRPr="003C6515" w:rsidRDefault="009D5D80" w:rsidP="00306454">
            <w:pPr>
              <w:spacing w:after="0"/>
              <w:jc w:val="center"/>
              <w:rPr>
                <w:noProof/>
                <w:color w:val="000000"/>
                <w:sz w:val="20"/>
                <w:szCs w:val="20"/>
                <w:lang w:val="en-IE" w:eastAsia="en-IE"/>
              </w:rPr>
            </w:pPr>
            <w:r w:rsidRPr="003C6515">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5207B87E" w14:textId="77777777" w:rsidR="009D5D80" w:rsidRPr="003C6515" w:rsidRDefault="009D5D80" w:rsidP="00306454">
            <w:pPr>
              <w:spacing w:after="0"/>
              <w:jc w:val="center"/>
              <w:rPr>
                <w:noProof/>
                <w:color w:val="000000"/>
                <w:sz w:val="20"/>
                <w:szCs w:val="20"/>
                <w:lang w:val="en-IE" w:eastAsia="en-IE"/>
              </w:rPr>
            </w:pPr>
            <w:r w:rsidRPr="003C6515">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0D3DA825" w14:textId="77777777" w:rsidR="009D5D80" w:rsidRPr="003C6515" w:rsidRDefault="009D5D80" w:rsidP="00306454">
            <w:pPr>
              <w:spacing w:after="0"/>
              <w:jc w:val="center"/>
              <w:rPr>
                <w:noProof/>
                <w:color w:val="000000"/>
                <w:sz w:val="20"/>
                <w:szCs w:val="20"/>
                <w:lang w:val="en-IE" w:eastAsia="en-IE"/>
              </w:rPr>
            </w:pPr>
            <w:r w:rsidRPr="003C6515">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11685C46" w14:textId="77777777" w:rsidR="009D5D80" w:rsidRPr="003C6515" w:rsidRDefault="009D5D80" w:rsidP="00306454">
            <w:pPr>
              <w:spacing w:after="0"/>
              <w:jc w:val="center"/>
              <w:rPr>
                <w:noProof/>
                <w:color w:val="000000"/>
                <w:sz w:val="20"/>
                <w:szCs w:val="20"/>
                <w:lang w:val="en-IE" w:eastAsia="en-IE"/>
              </w:rPr>
            </w:pPr>
            <w:r w:rsidRPr="003C6515">
              <w:rPr>
                <w:noProof/>
                <w:color w:val="000000"/>
                <w:sz w:val="20"/>
                <w:szCs w:val="20"/>
                <w:lang w:val="en-IE" w:eastAsia="en-IE"/>
              </w:rPr>
              <w:t>Year</w:t>
            </w:r>
          </w:p>
        </w:tc>
      </w:tr>
      <w:tr w:rsidR="009D5D80" w:rsidRPr="003C6515" w14:paraId="2B95B582" w14:textId="77777777" w:rsidTr="002B1903">
        <w:trPr>
          <w:trHeight w:val="300"/>
        </w:trPr>
        <w:tc>
          <w:tcPr>
            <w:tcW w:w="2913" w:type="pct"/>
            <w:gridSpan w:val="2"/>
            <w:vMerge/>
            <w:tcBorders>
              <w:top w:val="single" w:sz="8" w:space="0" w:color="000000" w:themeColor="text1"/>
              <w:left w:val="single" w:sz="8" w:space="0" w:color="auto"/>
              <w:right w:val="single" w:sz="8" w:space="0" w:color="auto"/>
            </w:tcBorders>
            <w:vAlign w:val="center"/>
            <w:hideMark/>
          </w:tcPr>
          <w:p w14:paraId="41C89D3A" w14:textId="77777777" w:rsidR="009D5D80" w:rsidRPr="003C6515" w:rsidRDefault="009D5D80" w:rsidP="00306454">
            <w:pPr>
              <w:spacing w:after="0"/>
              <w:rPr>
                <w:b/>
                <w:bCs/>
                <w:noProof/>
                <w:color w:val="000000"/>
                <w:sz w:val="18"/>
                <w:szCs w:val="18"/>
                <w:lang w:val="en-IE" w:eastAsia="en-IE"/>
              </w:rPr>
            </w:pPr>
          </w:p>
        </w:tc>
        <w:tc>
          <w:tcPr>
            <w:tcW w:w="522" w:type="pct"/>
            <w:tcBorders>
              <w:top w:val="nil"/>
              <w:left w:val="single" w:sz="8" w:space="0" w:color="auto"/>
              <w:bottom w:val="single" w:sz="8" w:space="0" w:color="auto"/>
              <w:right w:val="single" w:sz="8" w:space="0" w:color="auto"/>
            </w:tcBorders>
            <w:vAlign w:val="center"/>
            <w:hideMark/>
          </w:tcPr>
          <w:p w14:paraId="48448021" w14:textId="77777777" w:rsidR="009D5D80" w:rsidRPr="003C6515" w:rsidRDefault="009D5D80" w:rsidP="00306454">
            <w:pPr>
              <w:spacing w:after="0"/>
              <w:jc w:val="center"/>
              <w:rPr>
                <w:b/>
                <w:bCs/>
                <w:noProof/>
                <w:color w:val="000000"/>
                <w:sz w:val="20"/>
                <w:szCs w:val="20"/>
                <w:lang w:val="en-IE" w:eastAsia="en-IE"/>
              </w:rPr>
            </w:pPr>
            <w:r w:rsidRPr="003C6515">
              <w:rPr>
                <w:b/>
                <w:bCs/>
                <w:noProof/>
                <w:color w:val="000000"/>
                <w:sz w:val="20"/>
                <w:szCs w:val="20"/>
                <w:lang w:val="en-IE" w:eastAsia="en-IE"/>
              </w:rPr>
              <w:t>202</w:t>
            </w:r>
            <w:r>
              <w:rPr>
                <w:b/>
                <w:bCs/>
                <w:noProof/>
                <w:color w:val="000000"/>
                <w:sz w:val="20"/>
                <w:szCs w:val="20"/>
                <w:lang w:val="en-IE" w:eastAsia="en-IE"/>
              </w:rPr>
              <w:t>7</w:t>
            </w:r>
          </w:p>
        </w:tc>
        <w:tc>
          <w:tcPr>
            <w:tcW w:w="522" w:type="pct"/>
            <w:tcBorders>
              <w:top w:val="nil"/>
              <w:left w:val="nil"/>
              <w:bottom w:val="single" w:sz="8" w:space="0" w:color="auto"/>
              <w:right w:val="single" w:sz="8" w:space="0" w:color="auto"/>
            </w:tcBorders>
            <w:vAlign w:val="center"/>
            <w:hideMark/>
          </w:tcPr>
          <w:p w14:paraId="06F44576" w14:textId="77777777" w:rsidR="009D5D80" w:rsidRPr="003C6515" w:rsidRDefault="009D5D80" w:rsidP="00306454">
            <w:pPr>
              <w:spacing w:after="0"/>
              <w:jc w:val="center"/>
              <w:rPr>
                <w:b/>
                <w:bCs/>
                <w:noProof/>
                <w:color w:val="000000"/>
                <w:sz w:val="20"/>
                <w:szCs w:val="20"/>
                <w:lang w:val="en-IE" w:eastAsia="en-IE"/>
              </w:rPr>
            </w:pPr>
            <w:r w:rsidRPr="003C6515">
              <w:rPr>
                <w:b/>
                <w:bCs/>
                <w:noProof/>
                <w:color w:val="000000"/>
                <w:sz w:val="20"/>
                <w:szCs w:val="20"/>
                <w:lang w:val="en-IE" w:eastAsia="en-IE"/>
              </w:rPr>
              <w:t>202</w:t>
            </w:r>
            <w:r>
              <w:rPr>
                <w:b/>
                <w:bCs/>
                <w:noProof/>
                <w:color w:val="000000"/>
                <w:sz w:val="20"/>
                <w:szCs w:val="20"/>
                <w:lang w:val="en-IE" w:eastAsia="en-IE"/>
              </w:rPr>
              <w:t>8</w:t>
            </w:r>
          </w:p>
        </w:tc>
        <w:tc>
          <w:tcPr>
            <w:tcW w:w="522" w:type="pct"/>
            <w:tcBorders>
              <w:top w:val="nil"/>
              <w:left w:val="nil"/>
              <w:bottom w:val="single" w:sz="8" w:space="0" w:color="auto"/>
              <w:right w:val="single" w:sz="8" w:space="0" w:color="auto"/>
            </w:tcBorders>
            <w:vAlign w:val="center"/>
            <w:hideMark/>
          </w:tcPr>
          <w:p w14:paraId="641980AE" w14:textId="77777777" w:rsidR="009D5D80" w:rsidRPr="003C6515" w:rsidRDefault="009D5D80" w:rsidP="00306454">
            <w:pPr>
              <w:spacing w:after="0"/>
              <w:jc w:val="center"/>
              <w:rPr>
                <w:b/>
                <w:bCs/>
                <w:noProof/>
                <w:color w:val="000000"/>
                <w:sz w:val="20"/>
                <w:szCs w:val="20"/>
                <w:lang w:val="en-IE" w:eastAsia="en-IE"/>
              </w:rPr>
            </w:pPr>
            <w:r w:rsidRPr="003C6515">
              <w:rPr>
                <w:b/>
                <w:bCs/>
                <w:noProof/>
                <w:color w:val="000000"/>
                <w:sz w:val="20"/>
                <w:szCs w:val="20"/>
                <w:lang w:val="en-IE" w:eastAsia="en-IE"/>
              </w:rPr>
              <w:t>202</w:t>
            </w:r>
            <w:r>
              <w:rPr>
                <w:b/>
                <w:bCs/>
                <w:noProof/>
                <w:color w:val="000000"/>
                <w:sz w:val="20"/>
                <w:szCs w:val="20"/>
                <w:lang w:val="en-IE" w:eastAsia="en-IE"/>
              </w:rPr>
              <w:t>9</w:t>
            </w:r>
          </w:p>
        </w:tc>
        <w:tc>
          <w:tcPr>
            <w:tcW w:w="522" w:type="pct"/>
            <w:tcBorders>
              <w:top w:val="nil"/>
              <w:left w:val="nil"/>
              <w:bottom w:val="single" w:sz="8" w:space="0" w:color="auto"/>
              <w:right w:val="single" w:sz="8" w:space="0" w:color="auto"/>
            </w:tcBorders>
            <w:vAlign w:val="center"/>
            <w:hideMark/>
          </w:tcPr>
          <w:p w14:paraId="416A719F" w14:textId="77777777" w:rsidR="009D5D80" w:rsidRPr="003C6515" w:rsidRDefault="009D5D80" w:rsidP="00306454">
            <w:pPr>
              <w:spacing w:after="0"/>
              <w:jc w:val="center"/>
              <w:rPr>
                <w:b/>
                <w:bCs/>
                <w:noProof/>
                <w:color w:val="000000"/>
                <w:sz w:val="20"/>
                <w:szCs w:val="20"/>
                <w:lang w:val="en-IE" w:eastAsia="en-IE"/>
              </w:rPr>
            </w:pPr>
            <w:r w:rsidRPr="1618C3DF">
              <w:rPr>
                <w:b/>
                <w:bCs/>
                <w:noProof/>
                <w:color w:val="000000" w:themeColor="text1"/>
                <w:sz w:val="20"/>
                <w:szCs w:val="20"/>
                <w:lang w:val="en-IE" w:eastAsia="en-IE"/>
              </w:rPr>
              <w:t>2030</w:t>
            </w:r>
          </w:p>
        </w:tc>
      </w:tr>
      <w:tr w:rsidR="009D5D80" w:rsidRPr="007C31EB" w14:paraId="0959A13A"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2961006A" w14:textId="77777777" w:rsidR="009D5D80" w:rsidRPr="005930E7" w:rsidRDefault="009D5D80" w:rsidP="00306454">
            <w:pPr>
              <w:spacing w:after="0"/>
              <w:rPr>
                <w:b/>
                <w:bCs/>
                <w:noProof/>
                <w:color w:val="000000"/>
                <w:sz w:val="14"/>
                <w:szCs w:val="14"/>
                <w:lang w:val="en-IE" w:eastAsia="en-IE"/>
              </w:rPr>
            </w:pPr>
            <w:r w:rsidRPr="005930E7">
              <w:rPr>
                <w:b/>
                <w:bCs/>
                <w:noProof/>
                <w:color w:val="000000"/>
                <w:sz w:val="14"/>
                <w:szCs w:val="14"/>
                <w:lang w:val="en-IE" w:eastAsia="en-IE"/>
              </w:rPr>
              <w:t>Establishment plan posts (officials and temporary staff)</w:t>
            </w:r>
          </w:p>
        </w:tc>
      </w:tr>
      <w:tr w:rsidR="009D5D80" w:rsidRPr="003C6515" w14:paraId="39840506"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E8AE2D2" w14:textId="77777777" w:rsidR="009D5D80" w:rsidRPr="005930E7" w:rsidRDefault="009D5D80" w:rsidP="00306454">
            <w:pPr>
              <w:spacing w:after="0"/>
              <w:ind w:firstLineChars="100" w:firstLine="140"/>
              <w:rPr>
                <w:noProof/>
                <w:color w:val="000000"/>
                <w:sz w:val="14"/>
                <w:szCs w:val="14"/>
                <w:lang w:val="en-IE" w:eastAsia="en-IE"/>
              </w:rPr>
            </w:pPr>
            <w:r w:rsidRPr="005930E7">
              <w:rPr>
                <w:noProof/>
                <w:color w:val="000000"/>
                <w:sz w:val="14"/>
                <w:szCs w:val="14"/>
                <w:lang w:val="en-IE" w:eastAsia="en-IE"/>
              </w:rPr>
              <w:t>20 01 02 01 (Headquarters and Commission’s Representation Offices)</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12C6755"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F8507EF"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D8E56C9"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8A41345"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r>
      <w:tr w:rsidR="009D5D80" w:rsidRPr="003C6515" w14:paraId="404396D9"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8C1918C" w14:textId="77777777" w:rsidR="009D5D80" w:rsidRPr="005930E7" w:rsidRDefault="009D5D80" w:rsidP="00306454">
            <w:pPr>
              <w:spacing w:after="0"/>
              <w:ind w:firstLineChars="100" w:firstLine="140"/>
              <w:rPr>
                <w:noProof/>
                <w:color w:val="000000"/>
                <w:sz w:val="14"/>
                <w:szCs w:val="14"/>
                <w:lang w:val="en-IE" w:eastAsia="en-IE"/>
              </w:rPr>
            </w:pPr>
            <w:r w:rsidRPr="005930E7">
              <w:rPr>
                <w:noProof/>
                <w:color w:val="000000"/>
                <w:sz w:val="14"/>
                <w:szCs w:val="14"/>
                <w:lang w:val="en-IE" w:eastAsia="en-IE"/>
              </w:rPr>
              <w:t>20 01 02 03 (EU Delegations)</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4F95D95"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D880008"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5762A1D"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13A9A71"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r>
      <w:tr w:rsidR="009D5D80" w:rsidRPr="003C6515" w14:paraId="6873EFC4"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BFEECB4" w14:textId="77777777" w:rsidR="009D5D80" w:rsidRPr="005930E7" w:rsidRDefault="009D5D80" w:rsidP="00306454">
            <w:pPr>
              <w:spacing w:after="0"/>
              <w:ind w:firstLineChars="100" w:firstLine="140"/>
              <w:rPr>
                <w:noProof/>
                <w:color w:val="000000"/>
                <w:sz w:val="14"/>
                <w:szCs w:val="14"/>
                <w:lang w:val="en-IE" w:eastAsia="en-IE"/>
              </w:rPr>
            </w:pPr>
            <w:r w:rsidRPr="005930E7">
              <w:rPr>
                <w:noProof/>
                <w:color w:val="000000"/>
                <w:sz w:val="14"/>
                <w:szCs w:val="14"/>
                <w:lang w:val="en-IE" w:eastAsia="en-IE"/>
              </w:rPr>
              <w:t>01 01 01 01 (Indirect research)</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DCBB3F1"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AC31CD0"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A351F91"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308ECDE"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r>
      <w:tr w:rsidR="009D5D80" w:rsidRPr="003C6515" w14:paraId="2AA1FA31"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2C21A5B" w14:textId="77777777" w:rsidR="009D5D80" w:rsidRPr="005930E7" w:rsidRDefault="009D5D80" w:rsidP="00306454">
            <w:pPr>
              <w:spacing w:after="0"/>
              <w:ind w:firstLineChars="100" w:firstLine="140"/>
              <w:rPr>
                <w:noProof/>
                <w:color w:val="000000"/>
                <w:sz w:val="14"/>
                <w:szCs w:val="14"/>
                <w:lang w:val="en-IE" w:eastAsia="en-IE"/>
              </w:rPr>
            </w:pPr>
            <w:r w:rsidRPr="005930E7">
              <w:rPr>
                <w:noProof/>
                <w:color w:val="000000"/>
                <w:sz w:val="14"/>
                <w:szCs w:val="14"/>
                <w:lang w:val="en-IE" w:eastAsia="en-IE"/>
              </w:rPr>
              <w:t>01 01 01 11 (Direct research)</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B79DAF8"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CD221A0"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460E68C"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479403B"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r>
      <w:tr w:rsidR="009D5D80" w:rsidRPr="003C6515" w14:paraId="452242C2"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307ECB7" w14:textId="77777777" w:rsidR="009D5D80" w:rsidRPr="005930E7" w:rsidRDefault="009D5D80" w:rsidP="00306454">
            <w:pPr>
              <w:spacing w:after="0"/>
              <w:ind w:firstLineChars="100" w:firstLine="140"/>
              <w:rPr>
                <w:noProof/>
                <w:color w:val="000000"/>
                <w:sz w:val="14"/>
                <w:szCs w:val="14"/>
                <w:lang w:val="en-IE" w:eastAsia="en-IE"/>
              </w:rPr>
            </w:pPr>
            <w:r w:rsidRPr="005930E7">
              <w:rPr>
                <w:noProof/>
                <w:color w:val="000000"/>
                <w:sz w:val="14"/>
                <w:szCs w:val="14"/>
                <w:lang w:val="en-IE" w:eastAsia="en-IE"/>
              </w:rPr>
              <w:t>Other budget lines (specify)</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210E3D4"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D00EA18"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7218FC3"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D94EBAE"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r>
      <w:tr w:rsidR="009D5D80" w:rsidRPr="003C6515" w14:paraId="047F91A5"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4E67F06E" w14:textId="77777777" w:rsidR="009D5D80" w:rsidRPr="005930E7" w:rsidRDefault="009D5D80" w:rsidP="00306454">
            <w:pPr>
              <w:spacing w:after="0"/>
              <w:rPr>
                <w:b/>
                <w:bCs/>
                <w:noProof/>
                <w:color w:val="000000"/>
                <w:sz w:val="14"/>
                <w:szCs w:val="14"/>
                <w:lang w:val="en-IE" w:eastAsia="en-IE"/>
              </w:rPr>
            </w:pPr>
            <w:r w:rsidRPr="005930E7">
              <w:rPr>
                <w:b/>
                <w:bCs/>
                <w:noProof/>
                <w:color w:val="000000"/>
                <w:sz w:val="14"/>
                <w:szCs w:val="14"/>
                <w:lang w:val="en-IE" w:eastAsia="en-IE"/>
              </w:rPr>
              <w:t>• External staff (inFTEs)</w:t>
            </w:r>
          </w:p>
        </w:tc>
      </w:tr>
      <w:tr w:rsidR="009D5D80" w:rsidRPr="003C6515" w14:paraId="0F50218B"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2D0306B6" w14:textId="77777777" w:rsidR="009D5D80" w:rsidRPr="005930E7" w:rsidRDefault="009D5D80" w:rsidP="00306454">
            <w:pPr>
              <w:spacing w:after="0"/>
              <w:ind w:firstLineChars="100" w:firstLine="140"/>
              <w:rPr>
                <w:noProof/>
                <w:color w:val="000000"/>
                <w:sz w:val="14"/>
                <w:szCs w:val="14"/>
                <w:lang w:val="en-IE" w:eastAsia="en-IE"/>
              </w:rPr>
            </w:pPr>
            <w:r w:rsidRPr="005930E7">
              <w:rPr>
                <w:noProof/>
                <w:color w:val="000000"/>
                <w:sz w:val="14"/>
                <w:szCs w:val="14"/>
                <w:lang w:val="en-IE" w:eastAsia="en-IE"/>
              </w:rPr>
              <w:t>20 02 01 (AC, END from the ‘global envelope’)</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8254E8E"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A4380A3"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AAAF25E"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B20AB15"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r>
      <w:tr w:rsidR="009D5D80" w:rsidRPr="003C6515" w14:paraId="6E12484B"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10238DF7" w14:textId="77777777" w:rsidR="009D5D80" w:rsidRPr="005930E7" w:rsidRDefault="009D5D80" w:rsidP="00306454">
            <w:pPr>
              <w:spacing w:after="0"/>
              <w:ind w:firstLineChars="100" w:firstLine="140"/>
              <w:rPr>
                <w:noProof/>
                <w:color w:val="000000"/>
                <w:sz w:val="14"/>
                <w:szCs w:val="14"/>
                <w:lang w:val="en-IE" w:eastAsia="en-IE"/>
              </w:rPr>
            </w:pPr>
            <w:r w:rsidRPr="005930E7">
              <w:rPr>
                <w:noProof/>
                <w:color w:val="000000"/>
                <w:sz w:val="14"/>
                <w:szCs w:val="14"/>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F0A069C"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EAC6C41"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7C1F4CC"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6D90144"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r>
      <w:tr w:rsidR="009D5D80" w:rsidRPr="003C6515" w14:paraId="1BC426C8" w14:textId="77777777" w:rsidTr="002B1903">
        <w:trPr>
          <w:trHeight w:val="300"/>
        </w:trPr>
        <w:tc>
          <w:tcPr>
            <w:tcW w:w="815" w:type="pct"/>
            <w:vMerge w:val="restart"/>
            <w:tcBorders>
              <w:top w:val="nil"/>
              <w:left w:val="single" w:sz="8" w:space="0" w:color="auto"/>
              <w:right w:val="single" w:sz="8" w:space="0" w:color="auto"/>
            </w:tcBorders>
            <w:vAlign w:val="center"/>
            <w:hideMark/>
          </w:tcPr>
          <w:p w14:paraId="4E6C6719"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Admin. Support line</w:t>
            </w:r>
            <w:r w:rsidRPr="005930E7">
              <w:rPr>
                <w:noProof/>
                <w:color w:val="000000"/>
                <w:sz w:val="14"/>
                <w:szCs w:val="14"/>
                <w:lang w:val="en-IE" w:eastAsia="en-IE"/>
              </w:rPr>
              <w:br/>
              <w:t>[XX.01.YY.YY]</w:t>
            </w:r>
          </w:p>
        </w:tc>
        <w:tc>
          <w:tcPr>
            <w:tcW w:w="2098" w:type="pct"/>
            <w:tcBorders>
              <w:top w:val="nil"/>
              <w:left w:val="nil"/>
              <w:bottom w:val="single" w:sz="8" w:space="0" w:color="auto"/>
              <w:right w:val="single" w:sz="8" w:space="0" w:color="auto"/>
            </w:tcBorders>
            <w:vAlign w:val="center"/>
            <w:hideMark/>
          </w:tcPr>
          <w:p w14:paraId="2FBBFBAE" w14:textId="77777777" w:rsidR="009D5D80" w:rsidRPr="005930E7" w:rsidRDefault="009D5D80" w:rsidP="00306454">
            <w:pPr>
              <w:spacing w:after="0"/>
              <w:ind w:firstLineChars="100" w:firstLine="140"/>
              <w:rPr>
                <w:noProof/>
                <w:color w:val="000000"/>
                <w:sz w:val="14"/>
                <w:szCs w:val="14"/>
                <w:lang w:val="en-IE" w:eastAsia="en-IE"/>
              </w:rPr>
            </w:pPr>
            <w:r w:rsidRPr="005930E7">
              <w:rPr>
                <w:noProof/>
                <w:color w:val="000000"/>
                <w:sz w:val="14"/>
                <w:szCs w:val="14"/>
                <w:lang w:val="en-IE" w:eastAsia="en-IE"/>
              </w:rPr>
              <w:t>- at Headquarters</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9B314A1"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62B5D33"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8A338E9"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8CAEBC7"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r>
      <w:tr w:rsidR="009D5D80" w:rsidRPr="003C6515" w14:paraId="550CD5D2" w14:textId="77777777" w:rsidTr="002B1903">
        <w:trPr>
          <w:trHeight w:val="300"/>
        </w:trPr>
        <w:tc>
          <w:tcPr>
            <w:tcW w:w="815" w:type="pct"/>
            <w:vMerge/>
            <w:tcBorders>
              <w:top w:val="single" w:sz="8" w:space="0" w:color="auto"/>
              <w:left w:val="single" w:sz="8" w:space="0" w:color="auto"/>
              <w:right w:val="single" w:sz="8" w:space="0" w:color="auto"/>
            </w:tcBorders>
            <w:vAlign w:val="center"/>
            <w:hideMark/>
          </w:tcPr>
          <w:p w14:paraId="4F10994D" w14:textId="77777777" w:rsidR="009D5D80" w:rsidRPr="005930E7" w:rsidRDefault="009D5D80" w:rsidP="00306454">
            <w:pPr>
              <w:spacing w:after="0"/>
              <w:rPr>
                <w:noProof/>
                <w:color w:val="000000"/>
                <w:sz w:val="14"/>
                <w:szCs w:val="14"/>
                <w:lang w:val="en-IE" w:eastAsia="en-IE"/>
              </w:rPr>
            </w:pPr>
          </w:p>
        </w:tc>
        <w:tc>
          <w:tcPr>
            <w:tcW w:w="2098" w:type="pct"/>
            <w:tcBorders>
              <w:top w:val="nil"/>
              <w:left w:val="single" w:sz="8" w:space="0" w:color="auto"/>
              <w:bottom w:val="single" w:sz="8" w:space="0" w:color="auto"/>
              <w:right w:val="single" w:sz="8" w:space="0" w:color="auto"/>
            </w:tcBorders>
            <w:vAlign w:val="center"/>
            <w:hideMark/>
          </w:tcPr>
          <w:p w14:paraId="4AD60639" w14:textId="77777777" w:rsidR="009D5D80" w:rsidRPr="005930E7" w:rsidRDefault="009D5D80" w:rsidP="00306454">
            <w:pPr>
              <w:spacing w:after="0"/>
              <w:ind w:firstLineChars="100" w:firstLine="140"/>
              <w:rPr>
                <w:noProof/>
                <w:color w:val="000000"/>
                <w:sz w:val="14"/>
                <w:szCs w:val="14"/>
                <w:lang w:val="en-IE" w:eastAsia="en-IE"/>
              </w:rPr>
            </w:pPr>
            <w:r w:rsidRPr="005930E7">
              <w:rPr>
                <w:noProof/>
                <w:color w:val="000000"/>
                <w:sz w:val="14"/>
                <w:szCs w:val="14"/>
                <w:lang w:val="en-IE" w:eastAsia="en-IE"/>
              </w:rPr>
              <w:t xml:space="preserve">- in EU Delegations </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FB99E17"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EF2829D"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889ABF6"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496B78F"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r>
      <w:tr w:rsidR="009D5D80" w:rsidRPr="003C6515" w14:paraId="6A45182F"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873B047" w14:textId="77777777" w:rsidR="009D5D80" w:rsidRPr="005930E7" w:rsidRDefault="009D5D80" w:rsidP="00306454">
            <w:pPr>
              <w:spacing w:after="0"/>
              <w:ind w:firstLineChars="100" w:firstLine="140"/>
              <w:rPr>
                <w:noProof/>
                <w:color w:val="000000"/>
                <w:sz w:val="14"/>
                <w:szCs w:val="14"/>
                <w:lang w:val="en-IE" w:eastAsia="en-IE"/>
              </w:rPr>
            </w:pPr>
            <w:r w:rsidRPr="005930E7">
              <w:rPr>
                <w:noProof/>
                <w:color w:val="000000"/>
                <w:sz w:val="14"/>
                <w:szCs w:val="14"/>
                <w:lang w:val="en-IE" w:eastAsia="en-IE"/>
              </w:rPr>
              <w:t>01 01 01 02 (AC, END - Indirect research)</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93E8F93"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016D6F1"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7409B89"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49BDB9F"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r>
      <w:tr w:rsidR="009D5D80" w:rsidRPr="003C6515" w14:paraId="5BBC987F"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7BDB077" w14:textId="77777777" w:rsidR="009D5D80" w:rsidRPr="005930E7" w:rsidRDefault="009D5D80" w:rsidP="00306454">
            <w:pPr>
              <w:spacing w:after="0"/>
              <w:ind w:firstLineChars="100" w:firstLine="140"/>
              <w:rPr>
                <w:noProof/>
                <w:color w:val="000000"/>
                <w:sz w:val="14"/>
                <w:szCs w:val="14"/>
                <w:lang w:val="en-IE" w:eastAsia="en-IE"/>
              </w:rPr>
            </w:pPr>
            <w:r w:rsidRPr="005930E7">
              <w:rPr>
                <w:noProof/>
                <w:color w:val="000000"/>
                <w:sz w:val="14"/>
                <w:szCs w:val="14"/>
                <w:lang w:val="en-IE" w:eastAsia="en-IE"/>
              </w:rPr>
              <w:t xml:space="preserve"> 01 01 01 12 (AC, END - Direct research)</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4327CCED"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8ED7823"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926C0F6"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EC58CEF"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r>
      <w:tr w:rsidR="009D5D80" w:rsidRPr="003C6515" w14:paraId="2D95038E"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D331AA6" w14:textId="77777777" w:rsidR="009D5D80" w:rsidRPr="005930E7" w:rsidRDefault="009D5D80" w:rsidP="00306454">
            <w:pPr>
              <w:spacing w:after="0"/>
              <w:ind w:firstLineChars="100" w:firstLine="140"/>
              <w:rPr>
                <w:noProof/>
                <w:color w:val="000000"/>
                <w:sz w:val="14"/>
                <w:szCs w:val="14"/>
                <w:lang w:val="en-IE" w:eastAsia="en-IE"/>
              </w:rPr>
            </w:pPr>
            <w:r w:rsidRPr="005930E7">
              <w:rPr>
                <w:noProof/>
                <w:color w:val="000000"/>
                <w:sz w:val="14"/>
                <w:szCs w:val="14"/>
                <w:lang w:val="en-IE" w:eastAsia="en-IE"/>
              </w:rPr>
              <w:t>Other budget lines (specify) - Heading 7</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C923C54"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1213D40"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337BF2E"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2CAE162A"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r>
      <w:tr w:rsidR="009D5D80" w:rsidRPr="003C6515" w14:paraId="0AC4C4AA"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8B61E33" w14:textId="77777777" w:rsidR="009D5D80" w:rsidRPr="005930E7" w:rsidRDefault="009D5D80" w:rsidP="00306454">
            <w:pPr>
              <w:spacing w:after="0"/>
              <w:ind w:firstLineChars="100" w:firstLine="140"/>
              <w:rPr>
                <w:noProof/>
                <w:color w:val="000000"/>
                <w:sz w:val="14"/>
                <w:szCs w:val="14"/>
                <w:lang w:val="en-IE" w:eastAsia="en-IE"/>
              </w:rPr>
            </w:pPr>
            <w:r w:rsidRPr="005930E7">
              <w:rPr>
                <w:noProof/>
                <w:color w:val="000000"/>
                <w:sz w:val="14"/>
                <w:szCs w:val="14"/>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0DB16C89"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A9D8DB9"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952D6C3"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3A05C78A" w14:textId="77777777" w:rsidR="009D5D80" w:rsidRPr="005930E7" w:rsidRDefault="009D5D80" w:rsidP="00306454">
            <w:pPr>
              <w:spacing w:after="0"/>
              <w:jc w:val="center"/>
              <w:rPr>
                <w:noProof/>
                <w:color w:val="000000"/>
                <w:sz w:val="14"/>
                <w:szCs w:val="14"/>
                <w:lang w:val="en-IE" w:eastAsia="en-IE"/>
              </w:rPr>
            </w:pPr>
            <w:r w:rsidRPr="005930E7">
              <w:rPr>
                <w:noProof/>
                <w:color w:val="000000"/>
                <w:sz w:val="14"/>
                <w:szCs w:val="14"/>
                <w:lang w:val="en-IE" w:eastAsia="en-IE"/>
              </w:rPr>
              <w:t>0</w:t>
            </w:r>
          </w:p>
        </w:tc>
      </w:tr>
      <w:tr w:rsidR="009D5D80" w:rsidRPr="003C6515" w14:paraId="5757950F"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9B964D5" w14:textId="77777777" w:rsidR="009D5D80" w:rsidRPr="005930E7" w:rsidRDefault="009D5D80" w:rsidP="00306454">
            <w:pPr>
              <w:spacing w:after="0"/>
              <w:ind w:firstLineChars="100" w:firstLine="140"/>
              <w:rPr>
                <w:b/>
                <w:bCs/>
                <w:noProof/>
                <w:color w:val="000000"/>
                <w:sz w:val="14"/>
                <w:szCs w:val="14"/>
                <w:lang w:val="en-IE" w:eastAsia="en-IE"/>
              </w:rPr>
            </w:pPr>
            <w:r w:rsidRPr="005930E7">
              <w:rPr>
                <w:b/>
                <w:bCs/>
                <w:noProof/>
                <w:color w:val="000000"/>
                <w:sz w:val="14"/>
                <w:szCs w:val="14"/>
                <w:lang w:val="en-IE" w:eastAsia="en-IE"/>
              </w:rPr>
              <w:t>TOTAL</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185E0644" w14:textId="77777777" w:rsidR="009D5D80" w:rsidRPr="005930E7" w:rsidRDefault="009D5D80" w:rsidP="00306454">
            <w:pPr>
              <w:spacing w:after="0"/>
              <w:jc w:val="center"/>
              <w:rPr>
                <w:b/>
                <w:bCs/>
                <w:noProof/>
                <w:color w:val="000000"/>
                <w:sz w:val="14"/>
                <w:szCs w:val="14"/>
                <w:lang w:val="en-IE" w:eastAsia="en-IE"/>
              </w:rPr>
            </w:pPr>
            <w:r w:rsidRPr="005930E7">
              <w:rPr>
                <w:b/>
                <w:bCs/>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6A230BBC" w14:textId="77777777" w:rsidR="009D5D80" w:rsidRPr="005930E7" w:rsidRDefault="009D5D80" w:rsidP="00306454">
            <w:pPr>
              <w:spacing w:after="0"/>
              <w:jc w:val="center"/>
              <w:rPr>
                <w:b/>
                <w:bCs/>
                <w:noProof/>
                <w:color w:val="000000"/>
                <w:sz w:val="14"/>
                <w:szCs w:val="14"/>
                <w:lang w:val="en-IE" w:eastAsia="en-IE"/>
              </w:rPr>
            </w:pPr>
            <w:r w:rsidRPr="005930E7">
              <w:rPr>
                <w:b/>
                <w:bCs/>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5D860B81" w14:textId="77777777" w:rsidR="009D5D80" w:rsidRPr="005930E7" w:rsidRDefault="009D5D80" w:rsidP="00306454">
            <w:pPr>
              <w:spacing w:after="0"/>
              <w:jc w:val="center"/>
              <w:rPr>
                <w:b/>
                <w:bCs/>
                <w:noProof/>
                <w:color w:val="000000"/>
                <w:sz w:val="14"/>
                <w:szCs w:val="14"/>
                <w:lang w:val="en-IE" w:eastAsia="en-IE"/>
              </w:rPr>
            </w:pPr>
            <w:r w:rsidRPr="005930E7">
              <w:rPr>
                <w:b/>
                <w:bCs/>
                <w:noProof/>
                <w:color w:val="000000"/>
                <w:sz w:val="14"/>
                <w:szCs w:val="14"/>
                <w:lang w:val="en-IE" w:eastAsia="en-IE"/>
              </w:rPr>
              <w:t>0</w:t>
            </w:r>
          </w:p>
        </w:tc>
        <w:tc>
          <w:tcPr>
            <w:tcW w:w="522" w:type="pct"/>
            <w:tcBorders>
              <w:top w:val="nil"/>
              <w:left w:val="nil"/>
              <w:bottom w:val="single" w:sz="8" w:space="0" w:color="auto"/>
              <w:right w:val="single" w:sz="8" w:space="0" w:color="auto"/>
            </w:tcBorders>
            <w:shd w:val="clear" w:color="auto" w:fill="D9D9D9" w:themeFill="background1" w:themeFillShade="D9"/>
            <w:vAlign w:val="center"/>
            <w:hideMark/>
          </w:tcPr>
          <w:p w14:paraId="7A743664" w14:textId="77777777" w:rsidR="009D5D80" w:rsidRPr="005930E7" w:rsidRDefault="009D5D80" w:rsidP="00306454">
            <w:pPr>
              <w:spacing w:after="0"/>
              <w:jc w:val="center"/>
              <w:rPr>
                <w:b/>
                <w:bCs/>
                <w:noProof/>
                <w:color w:val="000000"/>
                <w:sz w:val="14"/>
                <w:szCs w:val="14"/>
                <w:lang w:val="en-IE" w:eastAsia="en-IE"/>
              </w:rPr>
            </w:pPr>
            <w:r w:rsidRPr="005930E7">
              <w:rPr>
                <w:b/>
                <w:bCs/>
                <w:noProof/>
                <w:color w:val="000000"/>
                <w:sz w:val="14"/>
                <w:szCs w:val="14"/>
                <w:lang w:val="en-IE" w:eastAsia="en-IE"/>
              </w:rPr>
              <w:t>0</w:t>
            </w:r>
          </w:p>
        </w:tc>
      </w:tr>
    </w:tbl>
    <w:p w14:paraId="55FE4EAB" w14:textId="77777777" w:rsidR="009D5D80" w:rsidRDefault="009D5D80" w:rsidP="009D5D80">
      <w:pPr>
        <w:pStyle w:val="ManualHeading3"/>
        <w:rPr>
          <w:noProof/>
        </w:rPr>
      </w:pPr>
      <w:bookmarkStart w:id="82" w:name="_Toc167220296"/>
      <w:bookmarkStart w:id="83" w:name="_Toc177549029"/>
    </w:p>
    <w:p w14:paraId="181CD761" w14:textId="77777777" w:rsidR="009D5D80" w:rsidRPr="003C6515" w:rsidRDefault="009D5D80" w:rsidP="009D5D80">
      <w:pPr>
        <w:pStyle w:val="ManualHeading3"/>
        <w:rPr>
          <w:noProof/>
        </w:rPr>
      </w:pPr>
      <w:r w:rsidRPr="003C6515">
        <w:rPr>
          <w:noProof/>
        </w:rPr>
        <w:t>3.2.4.2.</w:t>
      </w:r>
      <w:r w:rsidRPr="003C6515">
        <w:rPr>
          <w:noProof/>
        </w:rPr>
        <w:tab/>
        <w:t>Financed from external assigned revenues</w:t>
      </w:r>
      <w:bookmarkEnd w:id="82"/>
      <w:bookmarkEnd w:id="83"/>
    </w:p>
    <w:tbl>
      <w:tblPr>
        <w:tblW w:w="5000" w:type="pct"/>
        <w:tblLook w:val="04A0" w:firstRow="1" w:lastRow="0" w:firstColumn="1" w:lastColumn="0" w:noHBand="0" w:noVBand="1"/>
      </w:tblPr>
      <w:tblGrid>
        <w:gridCol w:w="1513"/>
        <w:gridCol w:w="3898"/>
        <w:gridCol w:w="970"/>
        <w:gridCol w:w="970"/>
        <w:gridCol w:w="970"/>
        <w:gridCol w:w="968"/>
      </w:tblGrid>
      <w:tr w:rsidR="009D5D80" w:rsidRPr="003C6515" w14:paraId="1B6F8690" w14:textId="77777777" w:rsidTr="00306454">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257F753D"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EXTERNAL ASSIGNED REVENUES</w:t>
            </w:r>
          </w:p>
        </w:tc>
        <w:tc>
          <w:tcPr>
            <w:tcW w:w="522" w:type="pct"/>
            <w:tcBorders>
              <w:top w:val="single" w:sz="8" w:space="0" w:color="auto"/>
              <w:left w:val="nil"/>
              <w:bottom w:val="nil"/>
              <w:right w:val="single" w:sz="8" w:space="0" w:color="auto"/>
            </w:tcBorders>
            <w:vAlign w:val="center"/>
            <w:hideMark/>
          </w:tcPr>
          <w:p w14:paraId="25C16633" w14:textId="77777777" w:rsidR="009D5D80" w:rsidRPr="003C6515" w:rsidRDefault="009D5D80" w:rsidP="00306454">
            <w:pPr>
              <w:spacing w:after="0"/>
              <w:jc w:val="center"/>
              <w:rPr>
                <w:noProof/>
                <w:color w:val="000000"/>
                <w:sz w:val="20"/>
                <w:szCs w:val="20"/>
                <w:lang w:val="en-IE" w:eastAsia="en-IE"/>
              </w:rPr>
            </w:pPr>
            <w:r w:rsidRPr="003C6515">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077A7F7C" w14:textId="77777777" w:rsidR="009D5D80" w:rsidRPr="003C6515" w:rsidRDefault="009D5D80" w:rsidP="00306454">
            <w:pPr>
              <w:spacing w:after="0"/>
              <w:jc w:val="center"/>
              <w:rPr>
                <w:noProof/>
                <w:color w:val="000000"/>
                <w:sz w:val="20"/>
                <w:szCs w:val="20"/>
                <w:lang w:val="en-IE" w:eastAsia="en-IE"/>
              </w:rPr>
            </w:pPr>
            <w:r w:rsidRPr="003C6515">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01795A12" w14:textId="77777777" w:rsidR="009D5D80" w:rsidRPr="003C6515" w:rsidRDefault="009D5D80" w:rsidP="00306454">
            <w:pPr>
              <w:spacing w:after="0"/>
              <w:jc w:val="center"/>
              <w:rPr>
                <w:noProof/>
                <w:color w:val="000000"/>
                <w:sz w:val="20"/>
                <w:szCs w:val="20"/>
                <w:lang w:val="en-IE" w:eastAsia="en-IE"/>
              </w:rPr>
            </w:pPr>
            <w:r w:rsidRPr="003C6515">
              <w:rPr>
                <w:noProof/>
                <w:color w:val="000000"/>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14:paraId="2781037C" w14:textId="77777777" w:rsidR="009D5D80" w:rsidRPr="003C6515" w:rsidRDefault="009D5D80" w:rsidP="00306454">
            <w:pPr>
              <w:spacing w:after="0"/>
              <w:jc w:val="center"/>
              <w:rPr>
                <w:noProof/>
                <w:color w:val="000000"/>
                <w:sz w:val="20"/>
                <w:szCs w:val="20"/>
                <w:lang w:val="en-IE" w:eastAsia="en-IE"/>
              </w:rPr>
            </w:pPr>
            <w:r w:rsidRPr="003C6515">
              <w:rPr>
                <w:noProof/>
                <w:color w:val="000000"/>
                <w:sz w:val="20"/>
                <w:szCs w:val="20"/>
                <w:lang w:val="en-IE" w:eastAsia="en-IE"/>
              </w:rPr>
              <w:t>Year</w:t>
            </w:r>
          </w:p>
        </w:tc>
      </w:tr>
      <w:tr w:rsidR="009D5D80" w:rsidRPr="003C6515" w14:paraId="4BE409C7" w14:textId="77777777" w:rsidTr="00306454">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14:paraId="208A117A" w14:textId="77777777" w:rsidR="009D5D80" w:rsidRPr="003C6515" w:rsidRDefault="009D5D80" w:rsidP="00306454">
            <w:pPr>
              <w:spacing w:after="0"/>
              <w:rPr>
                <w:b/>
                <w:bCs/>
                <w:noProof/>
                <w:color w:val="000000"/>
                <w:sz w:val="18"/>
                <w:szCs w:val="18"/>
                <w:lang w:val="en-IE" w:eastAsia="en-IE"/>
              </w:rPr>
            </w:pPr>
          </w:p>
        </w:tc>
        <w:tc>
          <w:tcPr>
            <w:tcW w:w="522" w:type="pct"/>
            <w:tcBorders>
              <w:top w:val="nil"/>
              <w:left w:val="nil"/>
              <w:bottom w:val="single" w:sz="8" w:space="0" w:color="auto"/>
              <w:right w:val="single" w:sz="8" w:space="0" w:color="auto"/>
            </w:tcBorders>
            <w:vAlign w:val="center"/>
            <w:hideMark/>
          </w:tcPr>
          <w:p w14:paraId="6BCD3844" w14:textId="77777777" w:rsidR="009D5D80" w:rsidRPr="003C6515" w:rsidRDefault="009D5D80" w:rsidP="00306454">
            <w:pPr>
              <w:spacing w:after="0"/>
              <w:jc w:val="center"/>
              <w:rPr>
                <w:b/>
                <w:bCs/>
                <w:noProof/>
                <w:color w:val="000000"/>
                <w:sz w:val="20"/>
                <w:szCs w:val="20"/>
                <w:lang w:val="en-IE" w:eastAsia="en-IE"/>
              </w:rPr>
            </w:pPr>
            <w:r w:rsidRPr="003C6515">
              <w:rPr>
                <w:b/>
                <w:bCs/>
                <w:noProof/>
                <w:color w:val="000000"/>
                <w:sz w:val="20"/>
                <w:szCs w:val="20"/>
                <w:lang w:val="en-IE" w:eastAsia="en-IE"/>
              </w:rPr>
              <w:t>202</w:t>
            </w:r>
            <w:r>
              <w:rPr>
                <w:b/>
                <w:bCs/>
                <w:noProof/>
                <w:color w:val="000000"/>
                <w:sz w:val="20"/>
                <w:szCs w:val="20"/>
                <w:lang w:val="en-IE" w:eastAsia="en-IE"/>
              </w:rPr>
              <w:t>7</w:t>
            </w:r>
          </w:p>
        </w:tc>
        <w:tc>
          <w:tcPr>
            <w:tcW w:w="522" w:type="pct"/>
            <w:tcBorders>
              <w:top w:val="nil"/>
              <w:left w:val="nil"/>
              <w:bottom w:val="single" w:sz="8" w:space="0" w:color="auto"/>
              <w:right w:val="single" w:sz="8" w:space="0" w:color="auto"/>
            </w:tcBorders>
            <w:vAlign w:val="center"/>
            <w:hideMark/>
          </w:tcPr>
          <w:p w14:paraId="3AF48113" w14:textId="77777777" w:rsidR="009D5D80" w:rsidRPr="003C6515" w:rsidRDefault="009D5D80" w:rsidP="00306454">
            <w:pPr>
              <w:spacing w:after="0"/>
              <w:jc w:val="center"/>
              <w:rPr>
                <w:b/>
                <w:bCs/>
                <w:noProof/>
                <w:color w:val="000000"/>
                <w:sz w:val="20"/>
                <w:szCs w:val="20"/>
                <w:lang w:val="en-IE" w:eastAsia="en-IE"/>
              </w:rPr>
            </w:pPr>
            <w:r w:rsidRPr="003C6515">
              <w:rPr>
                <w:b/>
                <w:bCs/>
                <w:noProof/>
                <w:color w:val="000000"/>
                <w:sz w:val="20"/>
                <w:szCs w:val="20"/>
                <w:lang w:val="en-IE" w:eastAsia="en-IE"/>
              </w:rPr>
              <w:t>202</w:t>
            </w:r>
            <w:r>
              <w:rPr>
                <w:b/>
                <w:bCs/>
                <w:noProof/>
                <w:color w:val="000000"/>
                <w:sz w:val="20"/>
                <w:szCs w:val="20"/>
                <w:lang w:val="en-IE" w:eastAsia="en-IE"/>
              </w:rPr>
              <w:t>8</w:t>
            </w:r>
          </w:p>
        </w:tc>
        <w:tc>
          <w:tcPr>
            <w:tcW w:w="522" w:type="pct"/>
            <w:tcBorders>
              <w:top w:val="nil"/>
              <w:left w:val="nil"/>
              <w:bottom w:val="single" w:sz="8" w:space="0" w:color="auto"/>
              <w:right w:val="single" w:sz="8" w:space="0" w:color="auto"/>
            </w:tcBorders>
            <w:vAlign w:val="center"/>
            <w:hideMark/>
          </w:tcPr>
          <w:p w14:paraId="51089B94" w14:textId="77777777" w:rsidR="009D5D80" w:rsidRPr="003C6515" w:rsidRDefault="009D5D80" w:rsidP="00306454">
            <w:pPr>
              <w:spacing w:after="0"/>
              <w:jc w:val="center"/>
              <w:rPr>
                <w:b/>
                <w:bCs/>
                <w:noProof/>
                <w:color w:val="000000"/>
                <w:sz w:val="20"/>
                <w:szCs w:val="20"/>
                <w:lang w:val="en-IE" w:eastAsia="en-IE"/>
              </w:rPr>
            </w:pPr>
            <w:r w:rsidRPr="003C6515">
              <w:rPr>
                <w:b/>
                <w:bCs/>
                <w:noProof/>
                <w:color w:val="000000"/>
                <w:sz w:val="20"/>
                <w:szCs w:val="20"/>
                <w:lang w:val="en-IE" w:eastAsia="en-IE"/>
              </w:rPr>
              <w:t>202</w:t>
            </w:r>
            <w:r>
              <w:rPr>
                <w:b/>
                <w:bCs/>
                <w:noProof/>
                <w:color w:val="000000"/>
                <w:sz w:val="20"/>
                <w:szCs w:val="20"/>
                <w:lang w:val="en-IE" w:eastAsia="en-IE"/>
              </w:rPr>
              <w:t>9</w:t>
            </w:r>
          </w:p>
        </w:tc>
        <w:tc>
          <w:tcPr>
            <w:tcW w:w="522" w:type="pct"/>
            <w:tcBorders>
              <w:top w:val="nil"/>
              <w:left w:val="nil"/>
              <w:bottom w:val="single" w:sz="8" w:space="0" w:color="auto"/>
              <w:right w:val="single" w:sz="8" w:space="0" w:color="auto"/>
            </w:tcBorders>
            <w:vAlign w:val="center"/>
            <w:hideMark/>
          </w:tcPr>
          <w:p w14:paraId="52456943" w14:textId="77777777" w:rsidR="009D5D80" w:rsidRPr="003C6515" w:rsidRDefault="009D5D80" w:rsidP="00306454">
            <w:pPr>
              <w:spacing w:after="0"/>
              <w:jc w:val="center"/>
              <w:rPr>
                <w:b/>
                <w:bCs/>
                <w:noProof/>
                <w:color w:val="000000"/>
                <w:sz w:val="20"/>
                <w:szCs w:val="20"/>
                <w:lang w:val="en-IE" w:eastAsia="en-IE"/>
              </w:rPr>
            </w:pPr>
            <w:r w:rsidRPr="003C6515">
              <w:rPr>
                <w:b/>
                <w:bCs/>
                <w:noProof/>
                <w:color w:val="000000"/>
                <w:sz w:val="20"/>
                <w:szCs w:val="20"/>
                <w:lang w:val="en-IE" w:eastAsia="en-IE"/>
              </w:rPr>
              <w:t>20</w:t>
            </w:r>
            <w:r>
              <w:rPr>
                <w:b/>
                <w:bCs/>
                <w:noProof/>
                <w:color w:val="000000"/>
                <w:sz w:val="20"/>
                <w:szCs w:val="20"/>
                <w:lang w:val="en-IE" w:eastAsia="en-IE"/>
              </w:rPr>
              <w:t>30</w:t>
            </w:r>
          </w:p>
        </w:tc>
      </w:tr>
      <w:tr w:rsidR="009D5D80" w:rsidRPr="007C31EB" w14:paraId="782C071D"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0657FA5A" w14:textId="77777777" w:rsidR="009D5D80" w:rsidRPr="003C6515" w:rsidRDefault="009D5D80" w:rsidP="00306454">
            <w:pPr>
              <w:spacing w:after="0"/>
              <w:rPr>
                <w:b/>
                <w:bCs/>
                <w:noProof/>
                <w:color w:val="000000"/>
                <w:sz w:val="16"/>
                <w:szCs w:val="16"/>
                <w:lang w:val="en-IE" w:eastAsia="en-IE"/>
              </w:rPr>
            </w:pPr>
            <w:r w:rsidRPr="003C6515">
              <w:rPr>
                <w:b/>
                <w:bCs/>
                <w:noProof/>
                <w:color w:val="000000"/>
                <w:sz w:val="16"/>
                <w:szCs w:val="16"/>
                <w:lang w:val="en-IE" w:eastAsia="en-IE"/>
              </w:rPr>
              <w:t>Establishment plan posts (officials and temporary staff)</w:t>
            </w:r>
          </w:p>
        </w:tc>
      </w:tr>
      <w:tr w:rsidR="009D5D80" w:rsidRPr="003C6515" w14:paraId="161888BD"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C19DB1F"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20 01 02 01</w:t>
            </w:r>
            <w:r w:rsidRPr="003C6515">
              <w:rPr>
                <w:noProof/>
                <w:color w:val="000000"/>
                <w:sz w:val="20"/>
                <w:szCs w:val="20"/>
                <w:lang w:val="en-IE" w:eastAsia="en-IE"/>
              </w:rPr>
              <w:t xml:space="preserve"> </w:t>
            </w:r>
            <w:r w:rsidRPr="003C6515">
              <w:rPr>
                <w:noProof/>
                <w:color w:val="000000"/>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14:paraId="16F80A35"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4AC53D8"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2194EFA"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FF78790"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3E7D7965"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64283F1"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14:paraId="00CC80C2"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0743B8A"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61CE54A"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D952A1D"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60EFAFF8"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EA6EFE1"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01 01 01 01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154D82ED"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9A47F0F"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6AB4ECC"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4FAB49C"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17F5D708"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63E9B20"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0AD21942"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91FAB67"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EFF71A0"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8B6CD7B"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0FBDC07A"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D46FE62"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14:paraId="3799E373"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5B77132"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97E4A68"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CF936F2"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7C31EB" w14:paraId="42BD8385" w14:textId="77777777" w:rsidTr="00306454">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14:paraId="7D8DC4A2" w14:textId="77777777" w:rsidR="009D5D80" w:rsidRPr="003C6515" w:rsidRDefault="009D5D80" w:rsidP="00306454">
            <w:pPr>
              <w:spacing w:after="0"/>
              <w:rPr>
                <w:b/>
                <w:bCs/>
                <w:noProof/>
                <w:color w:val="000000"/>
                <w:sz w:val="16"/>
                <w:szCs w:val="16"/>
                <w:lang w:val="en-IE" w:eastAsia="en-IE"/>
              </w:rPr>
            </w:pPr>
            <w:r w:rsidRPr="003C6515">
              <w:rPr>
                <w:b/>
                <w:bCs/>
                <w:noProof/>
                <w:color w:val="000000"/>
                <w:sz w:val="16"/>
                <w:szCs w:val="16"/>
                <w:lang w:val="en-IE" w:eastAsia="en-IE"/>
              </w:rPr>
              <w:t>• External staff (in full time equivalent units)</w:t>
            </w:r>
          </w:p>
        </w:tc>
      </w:tr>
      <w:tr w:rsidR="009D5D80" w:rsidRPr="003C6515" w14:paraId="1556DE8D"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B6B6B24"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20 02 01</w:t>
            </w:r>
            <w:r w:rsidRPr="003C6515">
              <w:rPr>
                <w:noProof/>
                <w:color w:val="000000"/>
                <w:sz w:val="20"/>
                <w:szCs w:val="20"/>
                <w:lang w:val="en-IE" w:eastAsia="en-IE"/>
              </w:rPr>
              <w:t xml:space="preserve"> </w:t>
            </w:r>
            <w:r w:rsidRPr="003C6515">
              <w:rPr>
                <w:noProof/>
                <w:color w:val="000000"/>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14:paraId="62FA3E82"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53CF9F0"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F4D3790"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059852D"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00EC0438"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40A47A79"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14:paraId="00FB5717"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548CCBF"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4E3887E"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7F80530"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7D27BF11" w14:textId="77777777" w:rsidTr="00306454">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14:paraId="796A7C88"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 xml:space="preserve">Admin. Support line </w:t>
            </w:r>
            <w:r w:rsidRPr="003C6515">
              <w:rPr>
                <w:noProof/>
                <w:color w:val="000000"/>
                <w:sz w:val="16"/>
                <w:szCs w:val="16"/>
                <w:lang w:val="en-IE" w:eastAsia="en-IE"/>
              </w:rPr>
              <w:br/>
              <w:t>[XX.01.YY.YY]</w:t>
            </w:r>
          </w:p>
        </w:tc>
        <w:tc>
          <w:tcPr>
            <w:tcW w:w="2098" w:type="pct"/>
            <w:tcBorders>
              <w:top w:val="nil"/>
              <w:left w:val="nil"/>
              <w:bottom w:val="single" w:sz="8" w:space="0" w:color="auto"/>
              <w:right w:val="single" w:sz="8" w:space="0" w:color="auto"/>
            </w:tcBorders>
            <w:vAlign w:val="center"/>
            <w:hideMark/>
          </w:tcPr>
          <w:p w14:paraId="05386359"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14:paraId="5F480899"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97EC96B"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0020708"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8D48CBC"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54D0983A" w14:textId="77777777" w:rsidTr="00306454">
        <w:trPr>
          <w:trHeight w:val="300"/>
        </w:trPr>
        <w:tc>
          <w:tcPr>
            <w:tcW w:w="815" w:type="pct"/>
            <w:vMerge/>
            <w:tcBorders>
              <w:top w:val="nil"/>
              <w:left w:val="single" w:sz="8" w:space="0" w:color="auto"/>
              <w:bottom w:val="single" w:sz="8" w:space="0" w:color="auto"/>
              <w:right w:val="single" w:sz="8" w:space="0" w:color="auto"/>
            </w:tcBorders>
            <w:vAlign w:val="center"/>
            <w:hideMark/>
          </w:tcPr>
          <w:p w14:paraId="78D9E6E8" w14:textId="77777777" w:rsidR="009D5D80" w:rsidRPr="003C6515" w:rsidRDefault="009D5D80" w:rsidP="00306454">
            <w:pPr>
              <w:spacing w:after="0"/>
              <w:rPr>
                <w:noProof/>
                <w:color w:val="000000"/>
                <w:sz w:val="16"/>
                <w:szCs w:val="16"/>
                <w:lang w:val="en-IE" w:eastAsia="en-IE"/>
              </w:rPr>
            </w:pPr>
          </w:p>
        </w:tc>
        <w:tc>
          <w:tcPr>
            <w:tcW w:w="2098" w:type="pct"/>
            <w:tcBorders>
              <w:top w:val="nil"/>
              <w:left w:val="nil"/>
              <w:bottom w:val="single" w:sz="8" w:space="0" w:color="auto"/>
              <w:right w:val="single" w:sz="8" w:space="0" w:color="auto"/>
            </w:tcBorders>
            <w:vAlign w:val="center"/>
            <w:hideMark/>
          </w:tcPr>
          <w:p w14:paraId="5A7C5CAC"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14:paraId="6FFC1F34"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645FD3C"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610BDA4"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B48040F"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78448B05"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616CCEAC"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01 01 01 02</w:t>
            </w:r>
            <w:r w:rsidRPr="003C6515">
              <w:rPr>
                <w:noProof/>
                <w:color w:val="000000"/>
                <w:sz w:val="20"/>
                <w:szCs w:val="20"/>
                <w:lang w:val="en-IE" w:eastAsia="en-IE"/>
              </w:rPr>
              <w:t xml:space="preserve"> </w:t>
            </w:r>
            <w:r w:rsidRPr="003C6515">
              <w:rPr>
                <w:noProof/>
                <w:color w:val="000000"/>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14:paraId="26418204"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3A258BA6"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D6B41FC"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6CF42DB"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3AEDD7C7"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7896393F"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14:paraId="361F1E99"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62E59F08"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E12F2BD"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57F707AA"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0306C723"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517BD106"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14:paraId="160EA3F5"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AB49A23"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D8A0A08"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3AF9C2B"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6EA7F152"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6122EF5"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14:paraId="72A02B0B"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5A04521"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7088A77A"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458DDEC4"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613094BE" w14:textId="77777777" w:rsidTr="00306454">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14:paraId="3BE1DB1D" w14:textId="77777777" w:rsidR="009D5D80" w:rsidRPr="003C6515" w:rsidRDefault="009D5D80" w:rsidP="00306454">
            <w:pPr>
              <w:spacing w:after="0"/>
              <w:ind w:firstLineChars="100" w:firstLine="160"/>
              <w:rPr>
                <w:b/>
                <w:bCs/>
                <w:noProof/>
                <w:color w:val="000000"/>
                <w:sz w:val="16"/>
                <w:szCs w:val="16"/>
                <w:lang w:val="en-IE" w:eastAsia="en-IE"/>
              </w:rPr>
            </w:pPr>
            <w:r w:rsidRPr="003C6515">
              <w:rPr>
                <w:b/>
                <w:bCs/>
                <w:noProof/>
                <w:color w:val="000000"/>
                <w:sz w:val="16"/>
                <w:szCs w:val="16"/>
                <w:lang w:val="en-IE"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14:paraId="629FB8FB"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24886009"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1ED8ED7F"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14:paraId="031BEBC5"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0</w:t>
            </w:r>
          </w:p>
        </w:tc>
      </w:tr>
    </w:tbl>
    <w:p w14:paraId="1FC7355D" w14:textId="77777777" w:rsidR="001E6396" w:rsidRDefault="001E6396" w:rsidP="009D5D80">
      <w:pPr>
        <w:pStyle w:val="ManualHeading3"/>
        <w:rPr>
          <w:noProof/>
        </w:rPr>
      </w:pPr>
      <w:bookmarkStart w:id="84" w:name="_Toc167220297"/>
      <w:bookmarkStart w:id="85" w:name="_Toc177549030"/>
    </w:p>
    <w:p w14:paraId="3856F053" w14:textId="77777777" w:rsidR="009D5D80" w:rsidRPr="003C6515" w:rsidRDefault="009D5D80" w:rsidP="009D5D80">
      <w:pPr>
        <w:pStyle w:val="ManualHeading3"/>
        <w:rPr>
          <w:noProof/>
        </w:rPr>
      </w:pPr>
      <w:r w:rsidRPr="003C6515">
        <w:rPr>
          <w:noProof/>
        </w:rPr>
        <w:t>3.2.4.3.</w:t>
      </w:r>
      <w:r w:rsidRPr="003C6515">
        <w:rPr>
          <w:noProof/>
        </w:rPr>
        <w:tab/>
        <w:t>Total requirements of human resources</w:t>
      </w:r>
      <w:bookmarkEnd w:id="84"/>
      <w:bookmarkEnd w:id="85"/>
    </w:p>
    <w:tbl>
      <w:tblPr>
        <w:tblW w:w="9200" w:type="dxa"/>
        <w:tblLook w:val="04A0" w:firstRow="1" w:lastRow="0" w:firstColumn="1" w:lastColumn="0" w:noHBand="0" w:noVBand="1"/>
      </w:tblPr>
      <w:tblGrid>
        <w:gridCol w:w="1500"/>
        <w:gridCol w:w="3860"/>
        <w:gridCol w:w="960"/>
        <w:gridCol w:w="960"/>
        <w:gridCol w:w="960"/>
        <w:gridCol w:w="960"/>
      </w:tblGrid>
      <w:tr w:rsidR="009D5D80" w:rsidRPr="003C6515" w14:paraId="2F3A3C10" w14:textId="77777777" w:rsidTr="007A7043">
        <w:trPr>
          <w:trHeight w:val="492"/>
        </w:trPr>
        <w:tc>
          <w:tcPr>
            <w:tcW w:w="5360" w:type="dxa"/>
            <w:gridSpan w:val="2"/>
            <w:vMerge w:val="restart"/>
            <w:tcBorders>
              <w:top w:val="single" w:sz="8" w:space="0" w:color="auto"/>
              <w:left w:val="single" w:sz="8" w:space="0" w:color="auto"/>
              <w:right w:val="single" w:sz="8" w:space="0" w:color="auto"/>
            </w:tcBorders>
            <w:vAlign w:val="center"/>
            <w:hideMark/>
          </w:tcPr>
          <w:p w14:paraId="7A4E7B30" w14:textId="77777777" w:rsidR="009D5D80" w:rsidRPr="003C6515" w:rsidRDefault="009D5D80" w:rsidP="00306454">
            <w:pPr>
              <w:spacing w:after="0"/>
              <w:jc w:val="center"/>
              <w:rPr>
                <w:b/>
                <w:bCs/>
                <w:noProof/>
                <w:color w:val="000000"/>
                <w:sz w:val="18"/>
                <w:szCs w:val="18"/>
                <w:lang w:val="en-IE" w:eastAsia="en-IE"/>
              </w:rPr>
            </w:pPr>
            <w:r w:rsidRPr="003C6515">
              <w:rPr>
                <w:b/>
                <w:bCs/>
                <w:noProof/>
                <w:color w:val="000000"/>
                <w:sz w:val="18"/>
                <w:szCs w:val="18"/>
                <w:lang w:val="en-IE" w:eastAsia="en-IE"/>
              </w:rPr>
              <w:t>TOTAL VOTED APPROPRIATIONS</w:t>
            </w:r>
            <w:r w:rsidR="007A7043">
              <w:rPr>
                <w:b/>
                <w:bCs/>
                <w:noProof/>
                <w:color w:val="000000"/>
                <w:sz w:val="18"/>
                <w:szCs w:val="18"/>
                <w:lang w:val="en-IE" w:eastAsia="en-IE"/>
              </w:rPr>
              <w:br/>
            </w:r>
            <w:r w:rsidRPr="003C6515">
              <w:rPr>
                <w:b/>
                <w:bCs/>
                <w:noProof/>
                <w:color w:val="000000"/>
                <w:sz w:val="18"/>
                <w:szCs w:val="18"/>
                <w:lang w:val="en-IE" w:eastAsia="en-IE"/>
              </w:rPr>
              <w:t>+</w:t>
            </w:r>
            <w:r w:rsidR="007A7043">
              <w:rPr>
                <w:b/>
                <w:bCs/>
                <w:noProof/>
                <w:color w:val="000000"/>
                <w:sz w:val="18"/>
                <w:szCs w:val="18"/>
                <w:lang w:val="en-IE" w:eastAsia="en-IE"/>
              </w:rPr>
              <w:br/>
            </w:r>
            <w:r w:rsidRPr="003C6515">
              <w:rPr>
                <w:b/>
                <w:bCs/>
                <w:noProof/>
                <w:color w:val="000000"/>
                <w:sz w:val="18"/>
                <w:szCs w:val="18"/>
                <w:lang w:val="en-IE" w:eastAsia="en-IE"/>
              </w:rPr>
              <w:t>EXTERNAL ASSIGNED REVENUES</w:t>
            </w:r>
          </w:p>
        </w:tc>
        <w:tc>
          <w:tcPr>
            <w:tcW w:w="960" w:type="dxa"/>
            <w:tcBorders>
              <w:top w:val="single" w:sz="8" w:space="0" w:color="auto"/>
              <w:left w:val="single" w:sz="8" w:space="0" w:color="auto"/>
              <w:bottom w:val="nil"/>
              <w:right w:val="single" w:sz="8" w:space="0" w:color="auto"/>
            </w:tcBorders>
            <w:vAlign w:val="center"/>
            <w:hideMark/>
          </w:tcPr>
          <w:p w14:paraId="2FD8D4E1" w14:textId="77777777" w:rsidR="009D5D80" w:rsidRPr="003C6515" w:rsidRDefault="009D5D80" w:rsidP="00306454">
            <w:pPr>
              <w:spacing w:after="0"/>
              <w:jc w:val="center"/>
              <w:rPr>
                <w:noProof/>
                <w:color w:val="000000"/>
                <w:sz w:val="20"/>
                <w:szCs w:val="20"/>
                <w:lang w:val="en-IE" w:eastAsia="en-IE"/>
              </w:rPr>
            </w:pPr>
            <w:r w:rsidRPr="003C6515">
              <w:rPr>
                <w:noProof/>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2C6B79B5" w14:textId="77777777" w:rsidR="009D5D80" w:rsidRPr="003C6515" w:rsidRDefault="009D5D80" w:rsidP="00306454">
            <w:pPr>
              <w:spacing w:after="0"/>
              <w:jc w:val="center"/>
              <w:rPr>
                <w:noProof/>
                <w:color w:val="000000"/>
                <w:sz w:val="20"/>
                <w:szCs w:val="20"/>
                <w:lang w:val="en-IE" w:eastAsia="en-IE"/>
              </w:rPr>
            </w:pPr>
            <w:r w:rsidRPr="003C6515">
              <w:rPr>
                <w:noProof/>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3228D08C" w14:textId="77777777" w:rsidR="009D5D80" w:rsidRPr="003C6515" w:rsidRDefault="009D5D80" w:rsidP="00306454">
            <w:pPr>
              <w:spacing w:after="0"/>
              <w:jc w:val="center"/>
              <w:rPr>
                <w:noProof/>
                <w:color w:val="000000"/>
                <w:sz w:val="20"/>
                <w:szCs w:val="20"/>
                <w:lang w:val="en-IE" w:eastAsia="en-IE"/>
              </w:rPr>
            </w:pPr>
            <w:r w:rsidRPr="003C6515">
              <w:rPr>
                <w:noProof/>
                <w:color w:val="000000"/>
                <w:sz w:val="20"/>
                <w:szCs w:val="20"/>
                <w:lang w:val="en-IE" w:eastAsia="en-IE"/>
              </w:rPr>
              <w:t>Year</w:t>
            </w:r>
          </w:p>
        </w:tc>
        <w:tc>
          <w:tcPr>
            <w:tcW w:w="960" w:type="dxa"/>
            <w:tcBorders>
              <w:top w:val="single" w:sz="8" w:space="0" w:color="auto"/>
              <w:left w:val="nil"/>
              <w:bottom w:val="nil"/>
              <w:right w:val="single" w:sz="8" w:space="0" w:color="auto"/>
            </w:tcBorders>
            <w:vAlign w:val="center"/>
            <w:hideMark/>
          </w:tcPr>
          <w:p w14:paraId="62D562C0" w14:textId="77777777" w:rsidR="009D5D80" w:rsidRPr="003C6515" w:rsidRDefault="009D5D80" w:rsidP="00306454">
            <w:pPr>
              <w:spacing w:after="0"/>
              <w:jc w:val="center"/>
              <w:rPr>
                <w:noProof/>
                <w:color w:val="000000"/>
                <w:sz w:val="20"/>
                <w:szCs w:val="20"/>
                <w:lang w:val="en-IE" w:eastAsia="en-IE"/>
              </w:rPr>
            </w:pPr>
            <w:r w:rsidRPr="003C6515">
              <w:rPr>
                <w:noProof/>
                <w:color w:val="000000"/>
                <w:sz w:val="20"/>
                <w:szCs w:val="20"/>
                <w:lang w:val="en-IE" w:eastAsia="en-IE"/>
              </w:rPr>
              <w:t>Year</w:t>
            </w:r>
          </w:p>
        </w:tc>
      </w:tr>
      <w:tr w:rsidR="009D5D80" w:rsidRPr="003C6515" w14:paraId="346D1D17" w14:textId="77777777" w:rsidTr="007A7043">
        <w:trPr>
          <w:trHeight w:val="492"/>
        </w:trPr>
        <w:tc>
          <w:tcPr>
            <w:tcW w:w="5360" w:type="dxa"/>
            <w:gridSpan w:val="2"/>
            <w:vMerge/>
            <w:tcBorders>
              <w:top w:val="single" w:sz="8" w:space="0" w:color="000000" w:themeColor="text1"/>
              <w:left w:val="single" w:sz="8" w:space="0" w:color="auto"/>
              <w:right w:val="single" w:sz="8" w:space="0" w:color="auto"/>
            </w:tcBorders>
            <w:vAlign w:val="center"/>
            <w:hideMark/>
          </w:tcPr>
          <w:p w14:paraId="681F0342" w14:textId="77777777" w:rsidR="009D5D80" w:rsidRPr="003C6515" w:rsidRDefault="009D5D80" w:rsidP="00306454">
            <w:pPr>
              <w:spacing w:after="0"/>
              <w:rPr>
                <w:b/>
                <w:bCs/>
                <w:noProof/>
                <w:color w:val="000000"/>
                <w:sz w:val="18"/>
                <w:szCs w:val="18"/>
                <w:lang w:val="en-IE" w:eastAsia="en-IE"/>
              </w:rPr>
            </w:pPr>
          </w:p>
        </w:tc>
        <w:tc>
          <w:tcPr>
            <w:tcW w:w="960" w:type="dxa"/>
            <w:tcBorders>
              <w:top w:val="nil"/>
              <w:left w:val="single" w:sz="8" w:space="0" w:color="auto"/>
              <w:bottom w:val="single" w:sz="8" w:space="0" w:color="auto"/>
              <w:right w:val="single" w:sz="8" w:space="0" w:color="auto"/>
            </w:tcBorders>
            <w:vAlign w:val="center"/>
            <w:hideMark/>
          </w:tcPr>
          <w:p w14:paraId="08CCE5D4" w14:textId="77777777" w:rsidR="009D5D80" w:rsidRPr="003C6515" w:rsidRDefault="009D5D80" w:rsidP="00306454">
            <w:pPr>
              <w:spacing w:after="0"/>
              <w:jc w:val="center"/>
              <w:rPr>
                <w:b/>
                <w:bCs/>
                <w:noProof/>
                <w:color w:val="000000"/>
                <w:sz w:val="20"/>
                <w:szCs w:val="20"/>
                <w:lang w:val="en-IE" w:eastAsia="en-IE"/>
              </w:rPr>
            </w:pPr>
            <w:r w:rsidRPr="1618C3DF">
              <w:rPr>
                <w:b/>
                <w:bCs/>
                <w:noProof/>
                <w:color w:val="000000" w:themeColor="text1"/>
                <w:sz w:val="20"/>
                <w:szCs w:val="20"/>
                <w:lang w:val="en-IE" w:eastAsia="en-IE"/>
              </w:rPr>
              <w:t>2027</w:t>
            </w:r>
          </w:p>
        </w:tc>
        <w:tc>
          <w:tcPr>
            <w:tcW w:w="960" w:type="dxa"/>
            <w:tcBorders>
              <w:top w:val="nil"/>
              <w:left w:val="nil"/>
              <w:bottom w:val="single" w:sz="8" w:space="0" w:color="auto"/>
              <w:right w:val="single" w:sz="8" w:space="0" w:color="auto"/>
            </w:tcBorders>
            <w:vAlign w:val="center"/>
            <w:hideMark/>
          </w:tcPr>
          <w:p w14:paraId="3799AA3E" w14:textId="77777777" w:rsidR="009D5D80" w:rsidRPr="003C6515" w:rsidRDefault="009D5D80" w:rsidP="00306454">
            <w:pPr>
              <w:spacing w:after="0"/>
              <w:jc w:val="center"/>
              <w:rPr>
                <w:b/>
                <w:bCs/>
                <w:noProof/>
                <w:color w:val="000000"/>
                <w:sz w:val="20"/>
                <w:szCs w:val="20"/>
                <w:lang w:val="en-IE" w:eastAsia="en-IE"/>
              </w:rPr>
            </w:pPr>
            <w:r w:rsidRPr="1618C3DF">
              <w:rPr>
                <w:b/>
                <w:bCs/>
                <w:noProof/>
                <w:color w:val="000000" w:themeColor="text1"/>
                <w:sz w:val="20"/>
                <w:szCs w:val="20"/>
                <w:lang w:val="en-IE" w:eastAsia="en-IE"/>
              </w:rPr>
              <w:t>2028</w:t>
            </w:r>
          </w:p>
        </w:tc>
        <w:tc>
          <w:tcPr>
            <w:tcW w:w="960" w:type="dxa"/>
            <w:tcBorders>
              <w:top w:val="nil"/>
              <w:left w:val="nil"/>
              <w:bottom w:val="single" w:sz="8" w:space="0" w:color="auto"/>
              <w:right w:val="single" w:sz="8" w:space="0" w:color="auto"/>
            </w:tcBorders>
            <w:vAlign w:val="center"/>
            <w:hideMark/>
          </w:tcPr>
          <w:p w14:paraId="1D24D728" w14:textId="77777777" w:rsidR="009D5D80" w:rsidRPr="003C6515" w:rsidRDefault="009D5D80" w:rsidP="00306454">
            <w:pPr>
              <w:spacing w:after="0"/>
              <w:jc w:val="center"/>
              <w:rPr>
                <w:b/>
                <w:bCs/>
                <w:noProof/>
                <w:color w:val="000000"/>
                <w:sz w:val="20"/>
                <w:szCs w:val="20"/>
                <w:lang w:val="en-IE" w:eastAsia="en-IE"/>
              </w:rPr>
            </w:pPr>
            <w:r w:rsidRPr="1618C3DF">
              <w:rPr>
                <w:b/>
                <w:bCs/>
                <w:noProof/>
                <w:color w:val="000000" w:themeColor="text1"/>
                <w:sz w:val="20"/>
                <w:szCs w:val="20"/>
                <w:lang w:val="en-IE" w:eastAsia="en-IE"/>
              </w:rPr>
              <w:t>2029</w:t>
            </w:r>
          </w:p>
        </w:tc>
        <w:tc>
          <w:tcPr>
            <w:tcW w:w="960" w:type="dxa"/>
            <w:tcBorders>
              <w:top w:val="nil"/>
              <w:left w:val="nil"/>
              <w:bottom w:val="single" w:sz="8" w:space="0" w:color="auto"/>
              <w:right w:val="single" w:sz="8" w:space="0" w:color="auto"/>
            </w:tcBorders>
            <w:vAlign w:val="center"/>
            <w:hideMark/>
          </w:tcPr>
          <w:p w14:paraId="295EC9B6" w14:textId="77777777" w:rsidR="009D5D80" w:rsidRPr="003C6515" w:rsidRDefault="009D5D80" w:rsidP="00306454">
            <w:pPr>
              <w:spacing w:after="0"/>
              <w:jc w:val="center"/>
              <w:rPr>
                <w:b/>
                <w:bCs/>
                <w:noProof/>
                <w:color w:val="000000"/>
                <w:sz w:val="20"/>
                <w:szCs w:val="20"/>
                <w:lang w:val="en-IE" w:eastAsia="en-IE"/>
              </w:rPr>
            </w:pPr>
            <w:r w:rsidRPr="1618C3DF">
              <w:rPr>
                <w:b/>
                <w:bCs/>
                <w:noProof/>
                <w:color w:val="000000" w:themeColor="text1"/>
                <w:sz w:val="20"/>
                <w:szCs w:val="20"/>
                <w:lang w:val="en-IE" w:eastAsia="en-IE"/>
              </w:rPr>
              <w:t>2030</w:t>
            </w:r>
          </w:p>
        </w:tc>
      </w:tr>
      <w:tr w:rsidR="009D5D80" w:rsidRPr="007C31EB" w14:paraId="34B903B8" w14:textId="77777777" w:rsidTr="00306454">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5901CA41" w14:textId="77777777" w:rsidR="009D5D80" w:rsidRPr="003C6515" w:rsidRDefault="009D5D80" w:rsidP="00306454">
            <w:pPr>
              <w:spacing w:after="0"/>
              <w:rPr>
                <w:b/>
                <w:bCs/>
                <w:noProof/>
                <w:color w:val="000000"/>
                <w:sz w:val="16"/>
                <w:szCs w:val="16"/>
                <w:lang w:val="en-IE" w:eastAsia="en-IE"/>
              </w:rPr>
            </w:pPr>
            <w:r w:rsidRPr="003C6515">
              <w:rPr>
                <w:b/>
                <w:bCs/>
                <w:noProof/>
                <w:color w:val="000000"/>
                <w:sz w:val="16"/>
                <w:szCs w:val="16"/>
                <w:lang w:val="en-IE" w:eastAsia="en-IE"/>
              </w:rPr>
              <w:t>Establishment plan posts (officials and temporary staff)</w:t>
            </w:r>
          </w:p>
        </w:tc>
      </w:tr>
      <w:tr w:rsidR="009D5D80" w:rsidRPr="003C6515" w14:paraId="03F079D0"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8D07718"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20 01 02 01</w:t>
            </w:r>
            <w:r w:rsidRPr="003C6515">
              <w:rPr>
                <w:noProof/>
                <w:color w:val="000000"/>
                <w:sz w:val="20"/>
                <w:szCs w:val="20"/>
                <w:lang w:val="en-IE" w:eastAsia="en-IE"/>
              </w:rPr>
              <w:t xml:space="preserve"> </w:t>
            </w:r>
            <w:r w:rsidRPr="003C6515">
              <w:rPr>
                <w:noProof/>
                <w:color w:val="000000"/>
                <w:sz w:val="16"/>
                <w:szCs w:val="16"/>
                <w:lang w:val="en-IE" w:eastAsia="en-IE"/>
              </w:rPr>
              <w:t>(Headquarters and Commission’s Representation Offices)</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075B7F9"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F1FA6A5"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C48E3F3"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35DE394"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7A844B7E"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B7DDA42"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20 01 02 03 (EU Delegations)</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62AEA92"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775BFA7"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B4630A1"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EC4447C"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67F7CE67"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40512A1E"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01 01 01 01</w:t>
            </w:r>
            <w:r w:rsidRPr="003C6515">
              <w:rPr>
                <w:noProof/>
                <w:color w:val="000000"/>
                <w:sz w:val="20"/>
                <w:szCs w:val="20"/>
                <w:lang w:val="en-IE" w:eastAsia="en-IE"/>
              </w:rPr>
              <w:t xml:space="preserve"> </w:t>
            </w:r>
            <w:r w:rsidRPr="003C6515">
              <w:rPr>
                <w:noProof/>
                <w:color w:val="000000"/>
                <w:sz w:val="16"/>
                <w:szCs w:val="16"/>
                <w:lang w:val="en-IE" w:eastAsia="en-IE"/>
              </w:rPr>
              <w:t>(Indirect research)</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4C998CB"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4F759B2"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038D31C"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F07C404"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67E2CBFE"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8B6367D"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01 01 01 11 (Direct research)</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155108E"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7690BCC"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3F686D2"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39F0DD7"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504607E1"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02B8B5C8"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Other budget lines (specify)</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322595B"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7CAA52B"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42F3A6F"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2E18206"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7C31EB" w14:paraId="59F91192" w14:textId="77777777" w:rsidTr="00306454">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14:paraId="29A92B91" w14:textId="77777777" w:rsidR="009D5D80" w:rsidRPr="003C6515" w:rsidRDefault="009D5D80" w:rsidP="00306454">
            <w:pPr>
              <w:spacing w:after="0"/>
              <w:rPr>
                <w:b/>
                <w:bCs/>
                <w:noProof/>
                <w:color w:val="000000"/>
                <w:sz w:val="16"/>
                <w:szCs w:val="16"/>
                <w:lang w:val="en-IE" w:eastAsia="en-IE"/>
              </w:rPr>
            </w:pPr>
            <w:r w:rsidRPr="003C6515">
              <w:rPr>
                <w:b/>
                <w:bCs/>
                <w:noProof/>
                <w:color w:val="000000"/>
                <w:sz w:val="16"/>
                <w:szCs w:val="16"/>
                <w:lang w:val="en-IE" w:eastAsia="en-IE"/>
              </w:rPr>
              <w:t>• External staff (in full time equivalent units)</w:t>
            </w:r>
          </w:p>
        </w:tc>
      </w:tr>
      <w:tr w:rsidR="009D5D80" w:rsidRPr="003C6515" w14:paraId="16E04A2C"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4323FB36"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20 02 01</w:t>
            </w:r>
            <w:r w:rsidRPr="003C6515">
              <w:rPr>
                <w:noProof/>
                <w:color w:val="000000"/>
                <w:sz w:val="20"/>
                <w:szCs w:val="20"/>
                <w:lang w:val="en-IE" w:eastAsia="en-IE"/>
              </w:rPr>
              <w:t xml:space="preserve"> </w:t>
            </w:r>
            <w:r w:rsidRPr="003C6515">
              <w:rPr>
                <w:noProof/>
                <w:color w:val="000000"/>
                <w:sz w:val="16"/>
                <w:szCs w:val="16"/>
                <w:lang w:val="en-IE" w:eastAsia="en-IE"/>
              </w:rPr>
              <w:t>(AC, END from the ‘global envelope’)</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669130B"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80C7154"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0645F4F"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5A93198"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17216DBA"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58A2512"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20 02 03 (AC, AL, END and JPD in the EU Delegations)</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FBCE807"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D1E08C4"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4433831"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1CFACB6"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46CDE198" w14:textId="77777777" w:rsidTr="007A7043">
        <w:trPr>
          <w:trHeight w:val="300"/>
        </w:trPr>
        <w:tc>
          <w:tcPr>
            <w:tcW w:w="1500" w:type="dxa"/>
            <w:vMerge w:val="restart"/>
            <w:tcBorders>
              <w:top w:val="nil"/>
              <w:left w:val="single" w:sz="8" w:space="0" w:color="auto"/>
              <w:right w:val="single" w:sz="8" w:space="0" w:color="auto"/>
            </w:tcBorders>
            <w:vAlign w:val="center"/>
            <w:hideMark/>
          </w:tcPr>
          <w:p w14:paraId="787B4778"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 xml:space="preserve">Admin. Support line </w:t>
            </w:r>
            <w:r w:rsidRPr="003C6515">
              <w:rPr>
                <w:noProof/>
                <w:color w:val="000000"/>
                <w:sz w:val="16"/>
                <w:szCs w:val="16"/>
                <w:lang w:val="en-IE" w:eastAsia="en-IE"/>
              </w:rPr>
              <w:br/>
              <w:t>[XX.01.YY.YY]</w:t>
            </w:r>
          </w:p>
        </w:tc>
        <w:tc>
          <w:tcPr>
            <w:tcW w:w="3860" w:type="dxa"/>
            <w:tcBorders>
              <w:top w:val="nil"/>
              <w:left w:val="single" w:sz="8" w:space="0" w:color="auto"/>
              <w:bottom w:val="single" w:sz="8" w:space="0" w:color="auto"/>
              <w:right w:val="single" w:sz="8" w:space="0" w:color="auto"/>
            </w:tcBorders>
            <w:vAlign w:val="center"/>
            <w:hideMark/>
          </w:tcPr>
          <w:p w14:paraId="2C71C1B4"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 at Headquarters</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320DAA7"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E70FE5A"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FDA99B1"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046CA5B"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07D0C182" w14:textId="77777777" w:rsidTr="007A7043">
        <w:trPr>
          <w:trHeight w:val="300"/>
        </w:trPr>
        <w:tc>
          <w:tcPr>
            <w:tcW w:w="1500" w:type="dxa"/>
            <w:vMerge/>
            <w:tcBorders>
              <w:top w:val="single" w:sz="8" w:space="0" w:color="auto"/>
              <w:left w:val="single" w:sz="8" w:space="0" w:color="auto"/>
              <w:right w:val="single" w:sz="8" w:space="0" w:color="auto"/>
            </w:tcBorders>
            <w:vAlign w:val="center"/>
            <w:hideMark/>
          </w:tcPr>
          <w:p w14:paraId="63546A92" w14:textId="77777777" w:rsidR="009D5D80" w:rsidRPr="003C6515" w:rsidRDefault="009D5D80" w:rsidP="00306454">
            <w:pPr>
              <w:spacing w:after="0"/>
              <w:rPr>
                <w:noProof/>
                <w:color w:val="000000"/>
                <w:sz w:val="16"/>
                <w:szCs w:val="16"/>
                <w:lang w:val="en-IE" w:eastAsia="en-IE"/>
              </w:rPr>
            </w:pPr>
          </w:p>
        </w:tc>
        <w:tc>
          <w:tcPr>
            <w:tcW w:w="3860" w:type="dxa"/>
            <w:tcBorders>
              <w:top w:val="nil"/>
              <w:left w:val="single" w:sz="8" w:space="0" w:color="auto"/>
              <w:bottom w:val="single" w:sz="8" w:space="0" w:color="auto"/>
              <w:right w:val="single" w:sz="8" w:space="0" w:color="auto"/>
            </w:tcBorders>
            <w:vAlign w:val="center"/>
            <w:hideMark/>
          </w:tcPr>
          <w:p w14:paraId="38894186"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 xml:space="preserve">- in EU Delegations </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4A38D65"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1741BC2"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E59A091"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F71B244"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34017ED7"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E9C53CB"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01 01 01 02</w:t>
            </w:r>
            <w:r w:rsidRPr="003C6515">
              <w:rPr>
                <w:noProof/>
                <w:color w:val="000000"/>
                <w:sz w:val="20"/>
                <w:szCs w:val="20"/>
                <w:lang w:val="en-IE" w:eastAsia="en-IE"/>
              </w:rPr>
              <w:t xml:space="preserve"> </w:t>
            </w:r>
            <w:r w:rsidRPr="003C6515">
              <w:rPr>
                <w:noProof/>
                <w:color w:val="000000"/>
                <w:sz w:val="16"/>
                <w:szCs w:val="16"/>
                <w:lang w:val="en-IE" w:eastAsia="en-IE"/>
              </w:rPr>
              <w:t>(AC, END - Indirect research)</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E477C18"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7708D8C"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3F2EBD4"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94E1828"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39AAB8D8"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386BBC72"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 xml:space="preserve"> 01 01 01 12 (AC, END - Direct research)</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1829400D"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018AF603"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B0C88E9"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AED38D9"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6AA06398"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65821267"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Other budget lines (specify) - Heading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A08F4C0"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54A242D7"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FEB0AD1"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70AF687"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25B9A0C1"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2619B428" w14:textId="77777777" w:rsidR="009D5D80" w:rsidRPr="003C6515" w:rsidRDefault="009D5D80" w:rsidP="00306454">
            <w:pPr>
              <w:spacing w:after="0"/>
              <w:ind w:firstLineChars="100" w:firstLine="160"/>
              <w:rPr>
                <w:noProof/>
                <w:color w:val="000000"/>
                <w:sz w:val="16"/>
                <w:szCs w:val="16"/>
                <w:lang w:val="en-IE" w:eastAsia="en-IE"/>
              </w:rPr>
            </w:pPr>
            <w:r w:rsidRPr="003C6515">
              <w:rPr>
                <w:noProof/>
                <w:color w:val="000000"/>
                <w:sz w:val="16"/>
                <w:szCs w:val="16"/>
                <w:lang w:val="en-IE" w:eastAsia="en-IE"/>
              </w:rPr>
              <w:t>Other budget lines (specify) - Outside Heading 7</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432138A0"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C8620A6"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09F67EE"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2E62F765" w14:textId="77777777" w:rsidR="009D5D80" w:rsidRPr="003C6515" w:rsidRDefault="009D5D80" w:rsidP="00306454">
            <w:pPr>
              <w:spacing w:after="0"/>
              <w:jc w:val="center"/>
              <w:rPr>
                <w:noProof/>
                <w:color w:val="000000"/>
                <w:sz w:val="16"/>
                <w:szCs w:val="16"/>
                <w:lang w:val="en-IE" w:eastAsia="en-IE"/>
              </w:rPr>
            </w:pPr>
            <w:r w:rsidRPr="003C6515">
              <w:rPr>
                <w:noProof/>
                <w:color w:val="000000"/>
                <w:sz w:val="16"/>
                <w:szCs w:val="16"/>
                <w:lang w:val="en-IE" w:eastAsia="en-IE"/>
              </w:rPr>
              <w:t>0</w:t>
            </w:r>
          </w:p>
        </w:tc>
      </w:tr>
      <w:tr w:rsidR="009D5D80" w:rsidRPr="003C6515" w14:paraId="51184592" w14:textId="77777777" w:rsidTr="00306454">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14:paraId="5D58D564" w14:textId="77777777" w:rsidR="009D5D80" w:rsidRPr="003C6515" w:rsidRDefault="009D5D80" w:rsidP="00306454">
            <w:pPr>
              <w:spacing w:after="0"/>
              <w:ind w:firstLineChars="100" w:firstLine="160"/>
              <w:rPr>
                <w:b/>
                <w:bCs/>
                <w:noProof/>
                <w:color w:val="000000"/>
                <w:sz w:val="16"/>
                <w:szCs w:val="16"/>
                <w:lang w:val="en-IE" w:eastAsia="en-IE"/>
              </w:rPr>
            </w:pPr>
            <w:r w:rsidRPr="003C6515">
              <w:rPr>
                <w:b/>
                <w:bCs/>
                <w:noProof/>
                <w:color w:val="000000"/>
                <w:sz w:val="16"/>
                <w:szCs w:val="16"/>
                <w:lang w:val="en-IE" w:eastAsia="en-IE"/>
              </w:rPr>
              <w:t>TOTAL</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3FF4FE5"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64A8D39D"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3BCB1C8E"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0</w:t>
            </w:r>
          </w:p>
        </w:tc>
        <w:tc>
          <w:tcPr>
            <w:tcW w:w="960" w:type="dxa"/>
            <w:tcBorders>
              <w:top w:val="nil"/>
              <w:left w:val="nil"/>
              <w:bottom w:val="single" w:sz="8" w:space="0" w:color="auto"/>
              <w:right w:val="single" w:sz="8" w:space="0" w:color="auto"/>
            </w:tcBorders>
            <w:shd w:val="clear" w:color="auto" w:fill="D9D9D9" w:themeFill="background1" w:themeFillShade="D9"/>
            <w:vAlign w:val="center"/>
            <w:hideMark/>
          </w:tcPr>
          <w:p w14:paraId="7A134A5A" w14:textId="77777777" w:rsidR="009D5D80" w:rsidRPr="003C6515" w:rsidRDefault="009D5D80" w:rsidP="00306454">
            <w:pPr>
              <w:spacing w:after="0"/>
              <w:jc w:val="center"/>
              <w:rPr>
                <w:b/>
                <w:bCs/>
                <w:noProof/>
                <w:color w:val="000000"/>
                <w:sz w:val="16"/>
                <w:szCs w:val="16"/>
                <w:lang w:val="en-IE" w:eastAsia="en-IE"/>
              </w:rPr>
            </w:pPr>
            <w:r w:rsidRPr="003C6515">
              <w:rPr>
                <w:b/>
                <w:bCs/>
                <w:noProof/>
                <w:color w:val="000000"/>
                <w:sz w:val="16"/>
                <w:szCs w:val="16"/>
                <w:lang w:val="en-IE" w:eastAsia="en-IE"/>
              </w:rPr>
              <w:t>0</w:t>
            </w:r>
          </w:p>
        </w:tc>
      </w:tr>
    </w:tbl>
    <w:p w14:paraId="2B31DB04" w14:textId="77777777" w:rsidR="0013543F" w:rsidRDefault="0013543F" w:rsidP="005930E7">
      <w:pPr>
        <w:pStyle w:val="Text1"/>
        <w:ind w:left="0"/>
        <w:rPr>
          <w:noProof/>
          <w:color w:val="000000" w:themeColor="text1"/>
          <w:sz w:val="22"/>
        </w:rPr>
      </w:pPr>
      <w:bookmarkStart w:id="86" w:name="_Hlk218514400"/>
      <w:bookmarkStart w:id="87" w:name="_Hlk167692843"/>
      <w:bookmarkEnd w:id="81"/>
    </w:p>
    <w:p w14:paraId="32ABEE4A" w14:textId="77777777" w:rsidR="009D5D80" w:rsidRPr="00385BB2" w:rsidRDefault="009D5D80" w:rsidP="009D5D80">
      <w:pPr>
        <w:pStyle w:val="Text1"/>
        <w:ind w:left="-426"/>
        <w:rPr>
          <w:noProof/>
          <w:color w:val="000000" w:themeColor="text1"/>
          <w:sz w:val="22"/>
        </w:rPr>
      </w:pPr>
      <w:r w:rsidRPr="00385BB2">
        <w:rPr>
          <w:noProof/>
          <w:color w:val="000000" w:themeColor="text1"/>
          <w:sz w:val="22"/>
        </w:rPr>
        <w:t xml:space="preserve">The staff required to implement the proposal (in FTEs): </w:t>
      </w:r>
    </w:p>
    <w:bookmarkEnd w:id="86"/>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9D5D80" w:rsidRPr="00385BB2" w14:paraId="40CDBB68" w14:textId="77777777" w:rsidTr="00306454">
        <w:trPr>
          <w:trHeight w:val="300"/>
        </w:trPr>
        <w:tc>
          <w:tcPr>
            <w:tcW w:w="1845" w:type="dxa"/>
          </w:tcPr>
          <w:p w14:paraId="08E14B74" w14:textId="77777777" w:rsidR="009D5D80" w:rsidRPr="00385BB2" w:rsidRDefault="009D5D80" w:rsidP="00306454">
            <w:pPr>
              <w:pStyle w:val="Text1"/>
              <w:ind w:left="0"/>
              <w:jc w:val="center"/>
              <w:rPr>
                <w:b/>
                <w:bCs/>
                <w:noProof/>
                <w:sz w:val="22"/>
                <w:szCs w:val="22"/>
              </w:rPr>
            </w:pPr>
          </w:p>
        </w:tc>
        <w:tc>
          <w:tcPr>
            <w:tcW w:w="2031" w:type="dxa"/>
          </w:tcPr>
          <w:p w14:paraId="461847F4" w14:textId="77777777" w:rsidR="009D5D80" w:rsidRPr="00385BB2" w:rsidRDefault="009D5D80" w:rsidP="00306454">
            <w:pPr>
              <w:pStyle w:val="Text1"/>
              <w:ind w:left="0"/>
              <w:jc w:val="center"/>
              <w:rPr>
                <w:b/>
                <w:bCs/>
                <w:noProof/>
                <w:sz w:val="22"/>
                <w:szCs w:val="22"/>
              </w:rPr>
            </w:pPr>
            <w:r w:rsidRPr="00385BB2">
              <w:rPr>
                <w:b/>
                <w:bCs/>
                <w:noProof/>
                <w:sz w:val="22"/>
                <w:szCs w:val="22"/>
              </w:rPr>
              <w:t xml:space="preserve">To be covered by current staff available in the Commission services </w:t>
            </w:r>
          </w:p>
        </w:tc>
        <w:tc>
          <w:tcPr>
            <w:tcW w:w="5611" w:type="dxa"/>
            <w:gridSpan w:val="3"/>
          </w:tcPr>
          <w:p w14:paraId="2C8D38EE" w14:textId="77777777" w:rsidR="009D5D80" w:rsidRPr="00385BB2" w:rsidRDefault="009D5D80" w:rsidP="00306454">
            <w:pPr>
              <w:pStyle w:val="Text1"/>
              <w:ind w:left="0"/>
              <w:jc w:val="center"/>
              <w:rPr>
                <w:b/>
                <w:bCs/>
                <w:noProof/>
                <w:sz w:val="22"/>
                <w:szCs w:val="22"/>
              </w:rPr>
            </w:pPr>
            <w:r w:rsidRPr="00385BB2">
              <w:rPr>
                <w:b/>
                <w:bCs/>
                <w:noProof/>
                <w:sz w:val="22"/>
                <w:szCs w:val="22"/>
              </w:rPr>
              <w:t>Exceptional additional staff*</w:t>
            </w:r>
          </w:p>
        </w:tc>
      </w:tr>
      <w:tr w:rsidR="009D5D80" w:rsidRPr="007C31EB" w14:paraId="70A0E1B8" w14:textId="77777777" w:rsidTr="00306454">
        <w:trPr>
          <w:trHeight w:val="300"/>
        </w:trPr>
        <w:tc>
          <w:tcPr>
            <w:tcW w:w="1845" w:type="dxa"/>
          </w:tcPr>
          <w:p w14:paraId="2F9B606B" w14:textId="77777777" w:rsidR="009D5D80" w:rsidRPr="00385BB2" w:rsidRDefault="009D5D80" w:rsidP="00306454">
            <w:pPr>
              <w:pStyle w:val="Text1"/>
              <w:ind w:left="0"/>
              <w:jc w:val="center"/>
              <w:rPr>
                <w:b/>
                <w:bCs/>
                <w:noProof/>
                <w:sz w:val="22"/>
                <w:szCs w:val="22"/>
              </w:rPr>
            </w:pPr>
          </w:p>
        </w:tc>
        <w:tc>
          <w:tcPr>
            <w:tcW w:w="2031" w:type="dxa"/>
          </w:tcPr>
          <w:p w14:paraId="76CEC854" w14:textId="77777777" w:rsidR="009D5D80" w:rsidRPr="00385BB2" w:rsidRDefault="009D5D80" w:rsidP="00306454">
            <w:pPr>
              <w:pStyle w:val="Text1"/>
              <w:ind w:left="0"/>
              <w:jc w:val="center"/>
              <w:rPr>
                <w:b/>
                <w:bCs/>
                <w:noProof/>
                <w:sz w:val="22"/>
                <w:szCs w:val="22"/>
              </w:rPr>
            </w:pPr>
          </w:p>
        </w:tc>
        <w:tc>
          <w:tcPr>
            <w:tcW w:w="1925" w:type="dxa"/>
          </w:tcPr>
          <w:p w14:paraId="75E82816" w14:textId="77777777" w:rsidR="009D5D80" w:rsidRPr="00385BB2" w:rsidRDefault="009D5D80" w:rsidP="00306454">
            <w:pPr>
              <w:pStyle w:val="Text1"/>
              <w:ind w:left="0"/>
              <w:jc w:val="center"/>
              <w:rPr>
                <w:b/>
                <w:bCs/>
                <w:noProof/>
                <w:sz w:val="22"/>
                <w:szCs w:val="22"/>
              </w:rPr>
            </w:pPr>
            <w:r w:rsidRPr="00385BB2">
              <w:rPr>
                <w:b/>
                <w:bCs/>
                <w:noProof/>
                <w:sz w:val="22"/>
                <w:szCs w:val="22"/>
              </w:rPr>
              <w:t>To be financed under Heading 7 or Research</w:t>
            </w:r>
          </w:p>
        </w:tc>
        <w:tc>
          <w:tcPr>
            <w:tcW w:w="1938" w:type="dxa"/>
          </w:tcPr>
          <w:p w14:paraId="6656D1A5" w14:textId="77777777" w:rsidR="009D5D80" w:rsidRPr="00385BB2" w:rsidRDefault="009D5D80" w:rsidP="00306454">
            <w:pPr>
              <w:pStyle w:val="Text1"/>
              <w:ind w:left="0"/>
              <w:jc w:val="center"/>
              <w:rPr>
                <w:b/>
                <w:bCs/>
                <w:noProof/>
                <w:sz w:val="22"/>
                <w:szCs w:val="22"/>
              </w:rPr>
            </w:pPr>
            <w:r w:rsidRPr="00385BB2">
              <w:rPr>
                <w:b/>
                <w:bCs/>
                <w:noProof/>
                <w:sz w:val="22"/>
                <w:szCs w:val="22"/>
              </w:rPr>
              <w:t>To be financed from BA line</w:t>
            </w:r>
          </w:p>
        </w:tc>
        <w:tc>
          <w:tcPr>
            <w:tcW w:w="1748" w:type="dxa"/>
          </w:tcPr>
          <w:p w14:paraId="2BB5984F" w14:textId="77777777" w:rsidR="009D5D80" w:rsidRPr="00385BB2" w:rsidRDefault="009D5D80" w:rsidP="00306454">
            <w:pPr>
              <w:pStyle w:val="Text1"/>
              <w:ind w:left="0"/>
              <w:jc w:val="center"/>
              <w:rPr>
                <w:b/>
                <w:bCs/>
                <w:noProof/>
                <w:sz w:val="22"/>
                <w:szCs w:val="22"/>
              </w:rPr>
            </w:pPr>
            <w:r w:rsidRPr="00385BB2">
              <w:rPr>
                <w:b/>
                <w:bCs/>
                <w:noProof/>
                <w:sz w:val="22"/>
                <w:szCs w:val="22"/>
              </w:rPr>
              <w:t>To be financed from fees</w:t>
            </w:r>
          </w:p>
        </w:tc>
      </w:tr>
      <w:tr w:rsidR="009D5D80" w:rsidRPr="00385BB2" w14:paraId="766C6708" w14:textId="77777777" w:rsidTr="00306454">
        <w:trPr>
          <w:trHeight w:val="300"/>
        </w:trPr>
        <w:tc>
          <w:tcPr>
            <w:tcW w:w="1845" w:type="dxa"/>
          </w:tcPr>
          <w:p w14:paraId="67003392" w14:textId="77777777" w:rsidR="009D5D80" w:rsidRPr="00385BB2" w:rsidRDefault="009D5D80" w:rsidP="00306454">
            <w:pPr>
              <w:pStyle w:val="Text1"/>
              <w:ind w:left="0"/>
              <w:rPr>
                <w:noProof/>
                <w:sz w:val="22"/>
                <w:szCs w:val="22"/>
              </w:rPr>
            </w:pPr>
            <w:r w:rsidRPr="00385BB2">
              <w:rPr>
                <w:noProof/>
                <w:sz w:val="22"/>
                <w:szCs w:val="22"/>
              </w:rPr>
              <w:t>Establishment plan posts</w:t>
            </w:r>
          </w:p>
        </w:tc>
        <w:tc>
          <w:tcPr>
            <w:tcW w:w="2031" w:type="dxa"/>
          </w:tcPr>
          <w:p w14:paraId="0DC75F41" w14:textId="77777777" w:rsidR="009D5D80" w:rsidRPr="00385BB2" w:rsidRDefault="009D5D80" w:rsidP="00306454">
            <w:pPr>
              <w:pStyle w:val="Text1"/>
              <w:ind w:left="0"/>
              <w:rPr>
                <w:noProof/>
                <w:sz w:val="22"/>
                <w:szCs w:val="22"/>
              </w:rPr>
            </w:pPr>
          </w:p>
        </w:tc>
        <w:tc>
          <w:tcPr>
            <w:tcW w:w="1925" w:type="dxa"/>
          </w:tcPr>
          <w:p w14:paraId="349DF3B7" w14:textId="77777777" w:rsidR="009D5D80" w:rsidRPr="00385BB2" w:rsidRDefault="009D5D80" w:rsidP="00306454">
            <w:pPr>
              <w:pStyle w:val="Text1"/>
              <w:ind w:left="0"/>
              <w:rPr>
                <w:noProof/>
                <w:sz w:val="22"/>
                <w:szCs w:val="22"/>
              </w:rPr>
            </w:pPr>
          </w:p>
        </w:tc>
        <w:tc>
          <w:tcPr>
            <w:tcW w:w="1938" w:type="dxa"/>
          </w:tcPr>
          <w:p w14:paraId="2A9B88AD" w14:textId="77777777" w:rsidR="009D5D80" w:rsidRPr="00385BB2" w:rsidRDefault="009D5D80" w:rsidP="00306454">
            <w:pPr>
              <w:pStyle w:val="Text1"/>
              <w:ind w:left="0"/>
              <w:rPr>
                <w:noProof/>
                <w:sz w:val="22"/>
                <w:szCs w:val="22"/>
              </w:rPr>
            </w:pPr>
            <w:r w:rsidRPr="00385BB2">
              <w:rPr>
                <w:noProof/>
                <w:sz w:val="22"/>
                <w:szCs w:val="22"/>
              </w:rPr>
              <w:t>N/A</w:t>
            </w:r>
          </w:p>
        </w:tc>
        <w:tc>
          <w:tcPr>
            <w:tcW w:w="1748" w:type="dxa"/>
          </w:tcPr>
          <w:p w14:paraId="2BD71C7B" w14:textId="77777777" w:rsidR="009D5D80" w:rsidRPr="00385BB2" w:rsidRDefault="009D5D80" w:rsidP="00306454">
            <w:pPr>
              <w:pStyle w:val="Text1"/>
              <w:ind w:left="0"/>
              <w:rPr>
                <w:noProof/>
                <w:sz w:val="22"/>
                <w:szCs w:val="22"/>
              </w:rPr>
            </w:pPr>
          </w:p>
        </w:tc>
      </w:tr>
      <w:tr w:rsidR="009D5D80" w:rsidRPr="007C31EB" w14:paraId="2F5FDC45" w14:textId="77777777" w:rsidTr="00306454">
        <w:trPr>
          <w:trHeight w:val="300"/>
        </w:trPr>
        <w:tc>
          <w:tcPr>
            <w:tcW w:w="1845" w:type="dxa"/>
          </w:tcPr>
          <w:p w14:paraId="37B9A1A2" w14:textId="77777777" w:rsidR="009D5D80" w:rsidRPr="00385BB2" w:rsidRDefault="009D5D80" w:rsidP="00306454">
            <w:pPr>
              <w:pStyle w:val="Text1"/>
              <w:ind w:left="0"/>
              <w:rPr>
                <w:noProof/>
                <w:sz w:val="22"/>
                <w:szCs w:val="22"/>
              </w:rPr>
            </w:pPr>
            <w:r w:rsidRPr="00385BB2">
              <w:rPr>
                <w:noProof/>
                <w:sz w:val="22"/>
                <w:szCs w:val="22"/>
              </w:rPr>
              <w:t>External staff (CA, SNEs, INT)</w:t>
            </w:r>
          </w:p>
        </w:tc>
        <w:tc>
          <w:tcPr>
            <w:tcW w:w="2031" w:type="dxa"/>
          </w:tcPr>
          <w:p w14:paraId="677A83EA" w14:textId="77777777" w:rsidR="009D5D80" w:rsidRPr="00385BB2" w:rsidRDefault="009D5D80" w:rsidP="00306454">
            <w:pPr>
              <w:pStyle w:val="Text1"/>
              <w:ind w:left="0"/>
              <w:rPr>
                <w:noProof/>
                <w:sz w:val="22"/>
                <w:szCs w:val="22"/>
              </w:rPr>
            </w:pPr>
          </w:p>
        </w:tc>
        <w:tc>
          <w:tcPr>
            <w:tcW w:w="1925" w:type="dxa"/>
          </w:tcPr>
          <w:p w14:paraId="62238D75" w14:textId="77777777" w:rsidR="009D5D80" w:rsidRPr="00385BB2" w:rsidRDefault="009D5D80" w:rsidP="00306454">
            <w:pPr>
              <w:pStyle w:val="Text1"/>
              <w:ind w:left="0"/>
              <w:rPr>
                <w:noProof/>
                <w:sz w:val="22"/>
                <w:szCs w:val="22"/>
              </w:rPr>
            </w:pPr>
          </w:p>
        </w:tc>
        <w:tc>
          <w:tcPr>
            <w:tcW w:w="1938" w:type="dxa"/>
          </w:tcPr>
          <w:p w14:paraId="08F6BF76" w14:textId="77777777" w:rsidR="009D5D80" w:rsidRPr="00385BB2" w:rsidRDefault="009D5D80" w:rsidP="00306454">
            <w:pPr>
              <w:pStyle w:val="Text1"/>
              <w:ind w:left="0"/>
              <w:rPr>
                <w:noProof/>
                <w:sz w:val="22"/>
                <w:szCs w:val="22"/>
              </w:rPr>
            </w:pPr>
          </w:p>
        </w:tc>
        <w:tc>
          <w:tcPr>
            <w:tcW w:w="1748" w:type="dxa"/>
          </w:tcPr>
          <w:p w14:paraId="7D1BD24D" w14:textId="77777777" w:rsidR="009D5D80" w:rsidRPr="00385BB2" w:rsidRDefault="009D5D80" w:rsidP="00306454">
            <w:pPr>
              <w:pStyle w:val="Text1"/>
              <w:ind w:left="0"/>
              <w:rPr>
                <w:noProof/>
                <w:sz w:val="22"/>
                <w:szCs w:val="22"/>
              </w:rPr>
            </w:pPr>
          </w:p>
        </w:tc>
      </w:tr>
    </w:tbl>
    <w:p w14:paraId="0B920621" w14:textId="77777777" w:rsidR="009D5D80" w:rsidRPr="00385BB2" w:rsidRDefault="009D5D80" w:rsidP="009D5D80">
      <w:pPr>
        <w:pStyle w:val="Text1"/>
        <w:ind w:left="-426" w:right="-427"/>
        <w:rPr>
          <w:noProof/>
          <w:sz w:val="22"/>
          <w:lang w:val="en-IE"/>
        </w:rPr>
      </w:pPr>
      <w:r w:rsidRPr="00385BB2">
        <w:rPr>
          <w:noProof/>
          <w:sz w:val="22"/>
          <w:lang w:val="en-IE"/>
        </w:rPr>
        <w:t>Description of tasks to be carried out by:</w:t>
      </w:r>
    </w:p>
    <w:tbl>
      <w:tblPr>
        <w:tblW w:w="9471"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6231"/>
      </w:tblGrid>
      <w:tr w:rsidR="009D5D80" w:rsidRPr="00385BB2" w14:paraId="7F35CE90" w14:textId="77777777" w:rsidTr="0013543F">
        <w:tc>
          <w:tcPr>
            <w:tcW w:w="3240" w:type="dxa"/>
          </w:tcPr>
          <w:p w14:paraId="7C01E944" w14:textId="77777777" w:rsidR="009D5D80" w:rsidRPr="00385BB2" w:rsidRDefault="009D5D80" w:rsidP="00306454">
            <w:pPr>
              <w:rPr>
                <w:noProof/>
              </w:rPr>
            </w:pPr>
            <w:r w:rsidRPr="00385BB2">
              <w:rPr>
                <w:noProof/>
              </w:rPr>
              <w:t>Officials and temporary staff</w:t>
            </w:r>
          </w:p>
        </w:tc>
        <w:tc>
          <w:tcPr>
            <w:tcW w:w="6231" w:type="dxa"/>
          </w:tcPr>
          <w:p w14:paraId="705EC844" w14:textId="77777777" w:rsidR="009D5D80" w:rsidRPr="00385BB2" w:rsidRDefault="009D5D80" w:rsidP="00306454">
            <w:pPr>
              <w:rPr>
                <w:noProof/>
              </w:rPr>
            </w:pPr>
          </w:p>
        </w:tc>
      </w:tr>
      <w:tr w:rsidR="009D5D80" w:rsidRPr="00385BB2" w14:paraId="320DC5EA" w14:textId="77777777" w:rsidTr="0013543F">
        <w:tc>
          <w:tcPr>
            <w:tcW w:w="3240" w:type="dxa"/>
          </w:tcPr>
          <w:p w14:paraId="4E425FE0" w14:textId="77777777" w:rsidR="009D5D80" w:rsidRPr="00385BB2" w:rsidRDefault="009D5D80" w:rsidP="00306454">
            <w:pPr>
              <w:spacing w:before="60" w:after="60"/>
              <w:rPr>
                <w:noProof/>
              </w:rPr>
            </w:pPr>
            <w:r w:rsidRPr="00385BB2">
              <w:rPr>
                <w:noProof/>
              </w:rPr>
              <w:t>External staff</w:t>
            </w:r>
          </w:p>
        </w:tc>
        <w:tc>
          <w:tcPr>
            <w:tcW w:w="6231" w:type="dxa"/>
          </w:tcPr>
          <w:p w14:paraId="6364EE10" w14:textId="77777777" w:rsidR="009D5D80" w:rsidRPr="00385BB2" w:rsidRDefault="009D5D80" w:rsidP="00306454">
            <w:pPr>
              <w:rPr>
                <w:noProof/>
              </w:rPr>
            </w:pPr>
          </w:p>
        </w:tc>
      </w:tr>
    </w:tbl>
    <w:p w14:paraId="556E5D46" w14:textId="77777777" w:rsidR="009D5D80" w:rsidRDefault="009D5D80" w:rsidP="009D5D80">
      <w:pPr>
        <w:pStyle w:val="ManualHeading3"/>
        <w:rPr>
          <w:noProof/>
          <w:sz w:val="22"/>
        </w:rPr>
      </w:pPr>
      <w:bookmarkStart w:id="88" w:name="_Toc177549031"/>
    </w:p>
    <w:p w14:paraId="05FD3A46" w14:textId="77777777" w:rsidR="009D5D80" w:rsidRPr="00E10BFF" w:rsidRDefault="009D5D80" w:rsidP="009D5D80">
      <w:pPr>
        <w:pStyle w:val="ManualHeading3"/>
        <w:rPr>
          <w:noProof/>
          <w:szCs w:val="24"/>
        </w:rPr>
      </w:pPr>
      <w:r w:rsidRPr="00E10BFF">
        <w:rPr>
          <w:noProof/>
          <w:szCs w:val="24"/>
        </w:rPr>
        <w:t>3.2.5.</w:t>
      </w:r>
      <w:r w:rsidRPr="00E10BFF">
        <w:rPr>
          <w:noProof/>
          <w:szCs w:val="24"/>
        </w:rPr>
        <w:tab/>
        <w:t>Overview of estimated impact on digital technology-related investments</w:t>
      </w:r>
      <w:bookmarkEnd w:id="88"/>
    </w:p>
    <w:p w14:paraId="5EB13BDC" w14:textId="77777777" w:rsidR="009D5D80" w:rsidRPr="00E10BFF" w:rsidRDefault="0013543F" w:rsidP="009D5D80">
      <w:pPr>
        <w:pStyle w:val="Text1"/>
        <w:spacing w:line="259" w:lineRule="auto"/>
        <w:rPr>
          <w:noProof/>
          <w:szCs w:val="24"/>
        </w:rPr>
      </w:pPr>
      <w:r w:rsidRPr="00E10BFF">
        <w:rPr>
          <w:noProof/>
          <w:szCs w:val="24"/>
        </w:rPr>
        <w:t xml:space="preserve">- </w:t>
      </w:r>
      <w:r w:rsidR="009D5D80" w:rsidRPr="00E10BFF">
        <w:rPr>
          <w:noProof/>
          <w:szCs w:val="24"/>
        </w:rPr>
        <w:t>There is no impact on digital technology-related investments.</w:t>
      </w:r>
    </w:p>
    <w:p w14:paraId="50525C1C" w14:textId="77777777" w:rsidR="009D5D80" w:rsidRPr="00E10BFF" w:rsidRDefault="009D5D80" w:rsidP="009D5D80">
      <w:pPr>
        <w:pStyle w:val="Text1"/>
        <w:spacing w:line="259" w:lineRule="auto"/>
        <w:rPr>
          <w:noProof/>
          <w:szCs w:val="24"/>
        </w:rPr>
      </w:pPr>
    </w:p>
    <w:p w14:paraId="02A47B50" w14:textId="77777777" w:rsidR="009D5D80" w:rsidRPr="00E10BFF" w:rsidRDefault="009D5D80" w:rsidP="009D5D80">
      <w:pPr>
        <w:pStyle w:val="ManualHeading3"/>
        <w:rPr>
          <w:noProof/>
          <w:szCs w:val="24"/>
        </w:rPr>
      </w:pPr>
      <w:bookmarkStart w:id="89" w:name="_Toc514938056"/>
      <w:bookmarkStart w:id="90" w:name="_Toc520485055"/>
      <w:bookmarkStart w:id="91" w:name="_Toc160804599"/>
      <w:bookmarkStart w:id="92" w:name="_Toc167220298"/>
      <w:bookmarkStart w:id="93" w:name="_Toc177549032"/>
      <w:bookmarkEnd w:id="87"/>
      <w:r w:rsidRPr="00E10BFF">
        <w:rPr>
          <w:noProof/>
          <w:szCs w:val="24"/>
        </w:rPr>
        <w:t>3.2.6.</w:t>
      </w:r>
      <w:r w:rsidRPr="00E10BFF">
        <w:rPr>
          <w:noProof/>
          <w:szCs w:val="24"/>
        </w:rPr>
        <w:tab/>
      </w:r>
      <w:bookmarkStart w:id="94" w:name="_Hlk218514735"/>
      <w:r w:rsidRPr="00E10BFF">
        <w:rPr>
          <w:noProof/>
          <w:szCs w:val="24"/>
        </w:rPr>
        <w:t>Compatibility with the current multiannual financial framework</w:t>
      </w:r>
      <w:bookmarkEnd w:id="89"/>
      <w:bookmarkEnd w:id="90"/>
      <w:bookmarkEnd w:id="91"/>
      <w:bookmarkEnd w:id="92"/>
      <w:bookmarkEnd w:id="93"/>
      <w:r w:rsidRPr="00E10BFF">
        <w:rPr>
          <w:noProof/>
          <w:szCs w:val="24"/>
        </w:rPr>
        <w:t xml:space="preserve"> </w:t>
      </w:r>
    </w:p>
    <w:p w14:paraId="7B1B5711" w14:textId="77777777" w:rsidR="009D5D80" w:rsidRPr="00E10BFF" w:rsidRDefault="009D5D80" w:rsidP="009D5D80">
      <w:pPr>
        <w:pStyle w:val="Text1"/>
        <w:rPr>
          <w:noProof/>
          <w:szCs w:val="24"/>
        </w:rPr>
      </w:pPr>
      <w:r w:rsidRPr="00E10BFF">
        <w:rPr>
          <w:noProof/>
          <w:szCs w:val="24"/>
        </w:rPr>
        <w:t>The proposal/initiative:</w:t>
      </w:r>
    </w:p>
    <w:bookmarkEnd w:id="94"/>
    <w:p w14:paraId="62E8316B" w14:textId="77777777" w:rsidR="009D5D80" w:rsidRPr="00E10BFF" w:rsidRDefault="0013543F" w:rsidP="009D5D80">
      <w:pPr>
        <w:pStyle w:val="ListDash1"/>
        <w:rPr>
          <w:noProof/>
          <w:szCs w:val="24"/>
        </w:rPr>
      </w:pPr>
      <w:r w:rsidRPr="00E10BFF">
        <w:rPr>
          <w:noProof/>
          <w:szCs w:val="24"/>
        </w:rPr>
        <w:t>f</w:t>
      </w:r>
      <w:r w:rsidR="009D5D80" w:rsidRPr="00E10BFF">
        <w:rPr>
          <w:noProof/>
          <w:szCs w:val="24"/>
        </w:rPr>
        <w:t>or the share of the funding through appropriations programmed for NDICI-GE : can be fully financed through redeployment within the relevant heading of the multiannual financial framework (MFF)</w:t>
      </w:r>
      <w:r w:rsidR="00E10BFF">
        <w:rPr>
          <w:noProof/>
          <w:szCs w:val="24"/>
        </w:rPr>
        <w:t>.</w:t>
      </w:r>
    </w:p>
    <w:p w14:paraId="00BCCB96" w14:textId="77777777" w:rsidR="009D5D80" w:rsidRPr="00E10BFF" w:rsidRDefault="009D5D80" w:rsidP="009D5D80">
      <w:pPr>
        <w:pStyle w:val="ListDash1"/>
        <w:rPr>
          <w:noProof/>
          <w:szCs w:val="24"/>
        </w:rPr>
      </w:pPr>
      <w:r w:rsidRPr="00E10BFF">
        <w:rPr>
          <w:noProof/>
          <w:szCs w:val="24"/>
        </w:rPr>
        <w:t>For the share of the funding through appropriations programmed for EaSI and AMIF: requires use of the unallocated margin under heading 6</w:t>
      </w:r>
      <w:r w:rsidR="00E10BFF">
        <w:rPr>
          <w:noProof/>
          <w:szCs w:val="24"/>
        </w:rPr>
        <w:t>.</w:t>
      </w:r>
    </w:p>
    <w:p w14:paraId="65DAFAAE" w14:textId="77777777" w:rsidR="009D5D80" w:rsidRPr="00E10BFF" w:rsidRDefault="009D5D80" w:rsidP="00F20114">
      <w:pPr>
        <w:rPr>
          <w:noProof/>
          <w:szCs w:val="24"/>
          <w:lang w:val="en-US"/>
        </w:rPr>
      </w:pPr>
      <w:bookmarkStart w:id="95" w:name="_Toc514938058"/>
      <w:bookmarkStart w:id="96" w:name="_Toc520485056"/>
      <w:bookmarkStart w:id="97" w:name="_Toc160804600"/>
      <w:bookmarkStart w:id="98" w:name="_Toc167220299"/>
      <w:bookmarkStart w:id="99" w:name="_Toc177549033"/>
    </w:p>
    <w:p w14:paraId="1CCFC01A" w14:textId="77777777" w:rsidR="009D5D80" w:rsidRPr="00E10BFF" w:rsidRDefault="009D5D80" w:rsidP="00F20114">
      <w:pPr>
        <w:pStyle w:val="ManualHeading3"/>
        <w:rPr>
          <w:noProof/>
          <w:szCs w:val="24"/>
        </w:rPr>
      </w:pPr>
      <w:r w:rsidRPr="00E10BFF">
        <w:rPr>
          <w:noProof/>
          <w:szCs w:val="24"/>
        </w:rPr>
        <w:t>3.2.7.</w:t>
      </w:r>
      <w:r w:rsidRPr="00E10BFF">
        <w:rPr>
          <w:noProof/>
          <w:szCs w:val="24"/>
        </w:rPr>
        <w:tab/>
        <w:t>Third-party contributions</w:t>
      </w:r>
      <w:bookmarkEnd w:id="95"/>
      <w:bookmarkEnd w:id="96"/>
      <w:bookmarkEnd w:id="97"/>
      <w:bookmarkEnd w:id="98"/>
      <w:bookmarkEnd w:id="99"/>
      <w:r w:rsidRPr="00E10BFF">
        <w:rPr>
          <w:noProof/>
          <w:szCs w:val="24"/>
        </w:rPr>
        <w:t xml:space="preserve"> </w:t>
      </w:r>
    </w:p>
    <w:p w14:paraId="6909710C" w14:textId="77777777" w:rsidR="009D5D80" w:rsidRPr="00E10BFF" w:rsidRDefault="009D5D80" w:rsidP="009D5D80">
      <w:pPr>
        <w:pStyle w:val="Text1"/>
        <w:rPr>
          <w:noProof/>
          <w:szCs w:val="24"/>
        </w:rPr>
      </w:pPr>
      <w:r w:rsidRPr="00E10BFF">
        <w:rPr>
          <w:noProof/>
          <w:szCs w:val="24"/>
        </w:rPr>
        <w:t>The proposal/initiative:</w:t>
      </w:r>
    </w:p>
    <w:p w14:paraId="2A42BDC4" w14:textId="77777777" w:rsidR="009D5D80" w:rsidRPr="00E10BFF" w:rsidRDefault="009D5D80" w:rsidP="009D5D80">
      <w:pPr>
        <w:pStyle w:val="ListDash1"/>
        <w:rPr>
          <w:noProof/>
          <w:szCs w:val="24"/>
        </w:rPr>
      </w:pPr>
      <w:r w:rsidRPr="00E10BFF">
        <w:rPr>
          <w:noProof/>
          <w:szCs w:val="24"/>
        </w:rPr>
        <w:t>does not provide for co-financing by third parties</w:t>
      </w:r>
      <w:r w:rsidR="00E10BFF">
        <w:rPr>
          <w:noProof/>
          <w:szCs w:val="24"/>
        </w:rPr>
        <w:t>.</w:t>
      </w:r>
    </w:p>
    <w:p w14:paraId="5D76CAF6" w14:textId="77777777" w:rsidR="009D5D80" w:rsidRPr="00E10BFF" w:rsidRDefault="009D5D80" w:rsidP="009D5D80">
      <w:pPr>
        <w:outlineLvl w:val="1"/>
        <w:rPr>
          <w:i/>
          <w:iCs/>
          <w:noProof/>
          <w:szCs w:val="24"/>
        </w:rPr>
      </w:pPr>
      <w:r w:rsidRPr="00E10BFF">
        <w:rPr>
          <w:noProof/>
          <w:szCs w:val="24"/>
          <w:lang w:val="en-US"/>
        </w:rPr>
        <w:br/>
      </w:r>
      <w:bookmarkStart w:id="100" w:name="_Toc514938059"/>
      <w:bookmarkStart w:id="101" w:name="_Toc520485057"/>
      <w:bookmarkStart w:id="102" w:name="_Toc160804602"/>
      <w:bookmarkStart w:id="103" w:name="_Toc167220300"/>
      <w:bookmarkStart w:id="104" w:name="_Toc177549034"/>
      <w:bookmarkStart w:id="105" w:name="_Hlk166860179"/>
      <w:r w:rsidRPr="00E10BFF">
        <w:rPr>
          <w:i/>
          <w:iCs/>
          <w:noProof/>
          <w:szCs w:val="24"/>
        </w:rPr>
        <w:t>3.3.</w:t>
      </w:r>
      <w:r w:rsidRPr="00E10BFF">
        <w:rPr>
          <w:i/>
          <w:iCs/>
          <w:noProof/>
          <w:szCs w:val="24"/>
        </w:rPr>
        <w:tab/>
        <w:t>Estimated impact on revenue</w:t>
      </w:r>
      <w:bookmarkEnd w:id="100"/>
      <w:bookmarkEnd w:id="101"/>
      <w:bookmarkEnd w:id="102"/>
      <w:bookmarkEnd w:id="103"/>
      <w:bookmarkEnd w:id="104"/>
      <w:r w:rsidRPr="00E10BFF">
        <w:rPr>
          <w:i/>
          <w:iCs/>
          <w:noProof/>
          <w:szCs w:val="24"/>
        </w:rPr>
        <w:t xml:space="preserve"> </w:t>
      </w:r>
    </w:p>
    <w:bookmarkEnd w:id="105"/>
    <w:p w14:paraId="31553980" w14:textId="77777777" w:rsidR="009D5D80" w:rsidRDefault="009D5D80" w:rsidP="009D5D80">
      <w:pPr>
        <w:pStyle w:val="ListDash1"/>
        <w:rPr>
          <w:noProof/>
          <w:szCs w:val="24"/>
        </w:rPr>
      </w:pPr>
      <w:r w:rsidRPr="00E10BFF">
        <w:rPr>
          <w:noProof/>
          <w:szCs w:val="24"/>
        </w:rPr>
        <w:t>The proposal/initiative has no financial impact on revenue.</w:t>
      </w:r>
    </w:p>
    <w:p w14:paraId="2D8BC030" w14:textId="77777777" w:rsidR="00E10BFF" w:rsidRPr="00E10BFF" w:rsidRDefault="00E10BFF" w:rsidP="004B424A">
      <w:pPr>
        <w:rPr>
          <w:noProof/>
        </w:rPr>
      </w:pPr>
    </w:p>
    <w:p w14:paraId="6558BF5C" w14:textId="77777777" w:rsidR="009D5D80" w:rsidRPr="00E10BFF" w:rsidRDefault="009D5D80" w:rsidP="009D5D80">
      <w:pPr>
        <w:pStyle w:val="ManualHeading1"/>
        <w:rPr>
          <w:caps/>
          <w:noProof/>
          <w:szCs w:val="24"/>
        </w:rPr>
      </w:pPr>
      <w:bookmarkStart w:id="106" w:name="_Toc167220301"/>
      <w:bookmarkStart w:id="107" w:name="_Toc177549035"/>
      <w:r w:rsidRPr="00E10BFF">
        <w:rPr>
          <w:noProof/>
          <w:szCs w:val="24"/>
        </w:rPr>
        <w:t>4.</w:t>
      </w:r>
      <w:r w:rsidRPr="00E10BFF">
        <w:rPr>
          <w:noProof/>
          <w:szCs w:val="24"/>
        </w:rPr>
        <w:tab/>
      </w:r>
      <w:bookmarkStart w:id="108" w:name="_Hlk167692977"/>
      <w:r w:rsidRPr="00E10BFF">
        <w:rPr>
          <w:caps/>
          <w:noProof/>
          <w:szCs w:val="24"/>
        </w:rPr>
        <w:t>Digital dimensions</w:t>
      </w:r>
      <w:bookmarkEnd w:id="106"/>
      <w:bookmarkEnd w:id="107"/>
    </w:p>
    <w:p w14:paraId="18B22908" w14:textId="77777777" w:rsidR="009D5D80" w:rsidRPr="00E10BFF" w:rsidRDefault="009D5D80" w:rsidP="00C52E21">
      <w:pPr>
        <w:rPr>
          <w:noProof/>
          <w:szCs w:val="24"/>
        </w:rPr>
      </w:pPr>
      <w:bookmarkStart w:id="109" w:name="_Toc167220302"/>
      <w:bookmarkStart w:id="110" w:name="_Toc177549037"/>
    </w:p>
    <w:p w14:paraId="05DCCE02" w14:textId="77777777" w:rsidR="009D5D80" w:rsidRPr="00E10BFF" w:rsidRDefault="009D5D80" w:rsidP="009D5D80">
      <w:pPr>
        <w:pStyle w:val="ManualHeading2"/>
        <w:rPr>
          <w:noProof/>
          <w:szCs w:val="24"/>
        </w:rPr>
      </w:pPr>
      <w:r w:rsidRPr="00E10BFF">
        <w:rPr>
          <w:noProof/>
          <w:szCs w:val="24"/>
        </w:rPr>
        <w:t>4.1.</w:t>
      </w:r>
      <w:r w:rsidRPr="00E10BFF">
        <w:rPr>
          <w:noProof/>
          <w:szCs w:val="24"/>
        </w:rPr>
        <w:tab/>
        <w:t>Requirements of digital relevance</w:t>
      </w:r>
      <w:bookmarkEnd w:id="109"/>
      <w:bookmarkEnd w:id="110"/>
    </w:p>
    <w:p w14:paraId="02D7DBC0" w14:textId="77777777" w:rsidR="009D5D80" w:rsidRPr="00E10BFF" w:rsidRDefault="009D5D80" w:rsidP="00C52E21">
      <w:pPr>
        <w:rPr>
          <w:noProof/>
          <w:szCs w:val="24"/>
        </w:rPr>
      </w:pPr>
      <w:bookmarkStart w:id="111" w:name="_Toc167220303"/>
      <w:bookmarkStart w:id="112" w:name="_Toc177549038"/>
    </w:p>
    <w:p w14:paraId="2E1610FE" w14:textId="77777777" w:rsidR="009D5D80" w:rsidRPr="00E10BFF" w:rsidRDefault="009D5D80" w:rsidP="009D5D80">
      <w:pPr>
        <w:rPr>
          <w:rFonts w:eastAsia="Times New Roman"/>
          <w:noProof/>
          <w:szCs w:val="24"/>
          <w:lang w:eastAsia="de-DE"/>
        </w:rPr>
      </w:pPr>
      <w:r w:rsidRPr="00E10BFF">
        <w:rPr>
          <w:rFonts w:eastAsia="Times New Roman"/>
          <w:noProof/>
          <w:szCs w:val="24"/>
          <w:lang w:eastAsia="de-DE"/>
        </w:rPr>
        <w:t>This policy initiative is assessed as having no requirement of digital relevance. The objectives of the proposal, to achieve the Union’s objectives in the field of social cohesion and external economic relations through membership of the CEB, can only be achieved by becoming shareholders of the institution and attending physically the meetings of the governing bodies of the CEB.</w:t>
      </w:r>
    </w:p>
    <w:p w14:paraId="1F96BB9E" w14:textId="77777777" w:rsidR="009D5D80" w:rsidRPr="00E10BFF" w:rsidRDefault="009D5D80" w:rsidP="00512CB5">
      <w:pPr>
        <w:rPr>
          <w:noProof/>
          <w:szCs w:val="24"/>
        </w:rPr>
      </w:pPr>
    </w:p>
    <w:p w14:paraId="74A8509F" w14:textId="77777777" w:rsidR="009D5D80" w:rsidRPr="00E10BFF" w:rsidRDefault="009D5D80" w:rsidP="009D5D80">
      <w:pPr>
        <w:pStyle w:val="ManualHeading2"/>
        <w:rPr>
          <w:noProof/>
          <w:szCs w:val="24"/>
        </w:rPr>
      </w:pPr>
      <w:r w:rsidRPr="00E10BFF">
        <w:rPr>
          <w:noProof/>
          <w:szCs w:val="24"/>
        </w:rPr>
        <w:t>4.2.</w:t>
      </w:r>
      <w:r w:rsidRPr="00E10BFF">
        <w:rPr>
          <w:noProof/>
          <w:szCs w:val="24"/>
        </w:rPr>
        <w:tab/>
        <w:t>Data</w:t>
      </w:r>
      <w:bookmarkEnd w:id="111"/>
      <w:bookmarkEnd w:id="112"/>
    </w:p>
    <w:p w14:paraId="7829D4C0" w14:textId="77777777" w:rsidR="009D5D80" w:rsidRPr="00E10BFF" w:rsidRDefault="009D5D80" w:rsidP="00512CB5">
      <w:pPr>
        <w:rPr>
          <w:noProof/>
          <w:szCs w:val="24"/>
        </w:rPr>
      </w:pPr>
    </w:p>
    <w:p w14:paraId="77D3C6A7" w14:textId="77777777" w:rsidR="009D5D80" w:rsidRPr="00E10BFF" w:rsidRDefault="009D5D80" w:rsidP="009D5D80">
      <w:pPr>
        <w:pStyle w:val="Text1"/>
        <w:rPr>
          <w:noProof/>
          <w:szCs w:val="24"/>
        </w:rPr>
      </w:pPr>
      <w:r w:rsidRPr="00E10BFF">
        <w:rPr>
          <w:noProof/>
          <w:szCs w:val="24"/>
        </w:rPr>
        <w:t>N/A</w:t>
      </w:r>
    </w:p>
    <w:p w14:paraId="1278ED15" w14:textId="77777777" w:rsidR="009D5D80" w:rsidRPr="00E10BFF" w:rsidRDefault="009D5D80" w:rsidP="00512CB5">
      <w:pPr>
        <w:rPr>
          <w:noProof/>
          <w:szCs w:val="24"/>
        </w:rPr>
      </w:pPr>
    </w:p>
    <w:p w14:paraId="442BEE35" w14:textId="77777777" w:rsidR="009D5D80" w:rsidRPr="00E10BFF" w:rsidRDefault="009D5D80" w:rsidP="009D5D80">
      <w:pPr>
        <w:pStyle w:val="ManualHeading2"/>
        <w:rPr>
          <w:noProof/>
          <w:szCs w:val="24"/>
        </w:rPr>
      </w:pPr>
      <w:bookmarkStart w:id="113" w:name="_Toc167220305"/>
      <w:bookmarkStart w:id="114" w:name="_Toc177549039"/>
      <w:r w:rsidRPr="00E10BFF">
        <w:rPr>
          <w:noProof/>
          <w:szCs w:val="24"/>
        </w:rPr>
        <w:t>4.3.</w:t>
      </w:r>
      <w:r w:rsidRPr="00E10BFF">
        <w:rPr>
          <w:noProof/>
          <w:szCs w:val="24"/>
        </w:rPr>
        <w:tab/>
        <w:t>Digital solutions</w:t>
      </w:r>
      <w:bookmarkEnd w:id="113"/>
      <w:bookmarkEnd w:id="114"/>
    </w:p>
    <w:p w14:paraId="645E4E34" w14:textId="77777777" w:rsidR="009D5D80" w:rsidRPr="00E10BFF" w:rsidRDefault="009D5D80" w:rsidP="00512CB5">
      <w:pPr>
        <w:rPr>
          <w:noProof/>
          <w:szCs w:val="24"/>
        </w:rPr>
      </w:pPr>
    </w:p>
    <w:p w14:paraId="10EB10C3" w14:textId="77777777" w:rsidR="009D5D80" w:rsidRPr="00E10BFF" w:rsidRDefault="009D5D80" w:rsidP="009D5D80">
      <w:pPr>
        <w:pStyle w:val="Text1"/>
        <w:rPr>
          <w:noProof/>
          <w:szCs w:val="24"/>
        </w:rPr>
      </w:pPr>
      <w:r w:rsidRPr="00E10BFF">
        <w:rPr>
          <w:noProof/>
          <w:szCs w:val="24"/>
        </w:rPr>
        <w:t>N/A</w:t>
      </w:r>
    </w:p>
    <w:p w14:paraId="24EEC396" w14:textId="77777777" w:rsidR="009D5D80" w:rsidRPr="00E10BFF" w:rsidRDefault="009D5D80" w:rsidP="00512CB5">
      <w:pPr>
        <w:rPr>
          <w:noProof/>
          <w:szCs w:val="24"/>
        </w:rPr>
      </w:pPr>
    </w:p>
    <w:p w14:paraId="76D2148D" w14:textId="77777777" w:rsidR="009D5D80" w:rsidRPr="00E10BFF" w:rsidRDefault="009D5D80" w:rsidP="009D5D80">
      <w:pPr>
        <w:pStyle w:val="ManualHeading2"/>
        <w:rPr>
          <w:noProof/>
          <w:szCs w:val="24"/>
        </w:rPr>
      </w:pPr>
      <w:bookmarkStart w:id="115" w:name="_Toc167220304"/>
      <w:bookmarkStart w:id="116" w:name="_Toc177549040"/>
      <w:r w:rsidRPr="00E10BFF">
        <w:rPr>
          <w:noProof/>
          <w:szCs w:val="24"/>
        </w:rPr>
        <w:t>4.4.</w:t>
      </w:r>
      <w:r w:rsidRPr="00E10BFF">
        <w:rPr>
          <w:noProof/>
          <w:szCs w:val="24"/>
        </w:rPr>
        <w:tab/>
        <w:t>Interoperability assessment</w:t>
      </w:r>
      <w:bookmarkStart w:id="117" w:name="_Toc167220306"/>
      <w:bookmarkStart w:id="118" w:name="_Toc177549041"/>
      <w:bookmarkEnd w:id="115"/>
      <w:bookmarkEnd w:id="116"/>
    </w:p>
    <w:p w14:paraId="746B54DD" w14:textId="77777777" w:rsidR="009D5D80" w:rsidRPr="00E10BFF" w:rsidRDefault="009D5D80" w:rsidP="00512CB5">
      <w:pPr>
        <w:rPr>
          <w:noProof/>
          <w:szCs w:val="24"/>
        </w:rPr>
      </w:pPr>
    </w:p>
    <w:p w14:paraId="54A39500" w14:textId="77777777" w:rsidR="009D5D80" w:rsidRPr="00E10BFF" w:rsidRDefault="009D5D80" w:rsidP="009D5D80">
      <w:pPr>
        <w:pStyle w:val="Text1"/>
        <w:rPr>
          <w:noProof/>
          <w:szCs w:val="24"/>
        </w:rPr>
      </w:pPr>
      <w:r w:rsidRPr="00E10BFF">
        <w:rPr>
          <w:noProof/>
          <w:szCs w:val="24"/>
        </w:rPr>
        <w:t>N/A</w:t>
      </w:r>
    </w:p>
    <w:p w14:paraId="2297FE70" w14:textId="77777777" w:rsidR="009D5D80" w:rsidRPr="00E10BFF" w:rsidRDefault="009D5D80" w:rsidP="00512CB5">
      <w:pPr>
        <w:rPr>
          <w:i/>
          <w:iCs/>
          <w:noProof/>
          <w:szCs w:val="24"/>
        </w:rPr>
      </w:pPr>
    </w:p>
    <w:p w14:paraId="3C08D592" w14:textId="77777777" w:rsidR="009D5D80" w:rsidRPr="00E10BFF" w:rsidRDefault="009D5D80" w:rsidP="009D5D80">
      <w:pPr>
        <w:pStyle w:val="ManualHeading2"/>
        <w:rPr>
          <w:noProof/>
          <w:szCs w:val="24"/>
        </w:rPr>
      </w:pPr>
      <w:r w:rsidRPr="00E10BFF">
        <w:rPr>
          <w:noProof/>
          <w:szCs w:val="24"/>
        </w:rPr>
        <w:t>4.5.</w:t>
      </w:r>
      <w:r w:rsidRPr="00E10BFF">
        <w:rPr>
          <w:noProof/>
          <w:szCs w:val="24"/>
        </w:rPr>
        <w:tab/>
        <w:t>Measures to support digital implementation</w:t>
      </w:r>
      <w:bookmarkEnd w:id="117"/>
      <w:bookmarkEnd w:id="118"/>
    </w:p>
    <w:p w14:paraId="39F6156F" w14:textId="77777777" w:rsidR="009D5D80" w:rsidRPr="00E10BFF" w:rsidRDefault="009D5D80" w:rsidP="00512CB5">
      <w:pPr>
        <w:rPr>
          <w:i/>
          <w:iCs/>
          <w:noProof/>
          <w:szCs w:val="24"/>
        </w:rPr>
      </w:pPr>
    </w:p>
    <w:p w14:paraId="30A12389" w14:textId="77777777" w:rsidR="009D5D80" w:rsidRPr="00E10BFF" w:rsidRDefault="009D5D80" w:rsidP="009D5D80">
      <w:pPr>
        <w:pStyle w:val="Text1"/>
        <w:rPr>
          <w:noProof/>
          <w:szCs w:val="24"/>
        </w:rPr>
      </w:pPr>
      <w:r w:rsidRPr="00E10BFF">
        <w:rPr>
          <w:noProof/>
          <w:szCs w:val="24"/>
        </w:rPr>
        <w:t>N/A</w:t>
      </w:r>
      <w:bookmarkEnd w:id="108"/>
    </w:p>
    <w:sectPr w:rsidR="009D5D80" w:rsidRPr="00E10BFF" w:rsidSect="0010280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599E90" w14:textId="77777777" w:rsidR="008843E2" w:rsidRDefault="008843E2" w:rsidP="00A5183C">
      <w:pPr>
        <w:spacing w:before="0" w:after="0"/>
      </w:pPr>
      <w:r>
        <w:separator/>
      </w:r>
    </w:p>
  </w:endnote>
  <w:endnote w:type="continuationSeparator" w:id="0">
    <w:p w14:paraId="59F98AA9" w14:textId="77777777" w:rsidR="008843E2" w:rsidRDefault="008843E2" w:rsidP="00A5183C">
      <w:pPr>
        <w:spacing w:before="0" w:after="0"/>
      </w:pPr>
      <w:r>
        <w:continuationSeparator/>
      </w:r>
    </w:p>
  </w:endnote>
  <w:endnote w:type="continuationNotice" w:id="1">
    <w:p w14:paraId="7CDE0F83" w14:textId="77777777" w:rsidR="008843E2" w:rsidRDefault="008843E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765D5" w14:textId="045E80F7" w:rsidR="00102803" w:rsidRPr="00102803" w:rsidRDefault="00102803" w:rsidP="00102803">
    <w:pPr>
      <w:pStyle w:val="Footer"/>
      <w:rPr>
        <w:rFonts w:ascii="Arial" w:hAnsi="Arial" w:cs="Arial"/>
        <w:b/>
        <w:sz w:val="48"/>
      </w:rPr>
    </w:pPr>
    <w:r w:rsidRPr="00102803">
      <w:rPr>
        <w:rFonts w:ascii="Arial" w:hAnsi="Arial" w:cs="Arial"/>
        <w:b/>
        <w:sz w:val="48"/>
      </w:rPr>
      <w:t>EN</w:t>
    </w:r>
    <w:r w:rsidRPr="00102803">
      <w:rPr>
        <w:rFonts w:ascii="Arial" w:hAnsi="Arial" w:cs="Arial"/>
        <w:b/>
        <w:sz w:val="48"/>
      </w:rPr>
      <w:tab/>
    </w:r>
    <w:r w:rsidRPr="00102803">
      <w:rPr>
        <w:rFonts w:ascii="Arial" w:hAnsi="Arial" w:cs="Arial"/>
        <w:b/>
        <w:sz w:val="48"/>
      </w:rPr>
      <w:tab/>
    </w:r>
    <w:r w:rsidRPr="00102803">
      <w:tab/>
    </w:r>
    <w:r w:rsidRPr="0010280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4CA63" w14:textId="15A11D62" w:rsidR="00102803" w:rsidRPr="00102803" w:rsidRDefault="00102803" w:rsidP="00102803">
    <w:pPr>
      <w:pStyle w:val="Footer"/>
      <w:rPr>
        <w:rFonts w:ascii="Arial" w:hAnsi="Arial" w:cs="Arial"/>
        <w:b/>
        <w:sz w:val="48"/>
      </w:rPr>
    </w:pPr>
    <w:r w:rsidRPr="00102803">
      <w:rPr>
        <w:rFonts w:ascii="Arial" w:hAnsi="Arial" w:cs="Arial"/>
        <w:b/>
        <w:sz w:val="48"/>
      </w:rPr>
      <w:t>EN</w:t>
    </w:r>
    <w:r w:rsidRPr="00102803">
      <w:rPr>
        <w:rFonts w:ascii="Arial" w:hAnsi="Arial" w:cs="Arial"/>
        <w:b/>
        <w:sz w:val="48"/>
      </w:rPr>
      <w:tab/>
    </w:r>
    <w:r w:rsidRPr="00102803">
      <w:rPr>
        <w:rFonts w:ascii="Arial" w:hAnsi="Arial" w:cs="Arial"/>
        <w:b/>
        <w:sz w:val="48"/>
      </w:rPr>
      <w:tab/>
    </w:r>
    <w:r w:rsidRPr="00102803">
      <w:tab/>
    </w:r>
    <w:r w:rsidRPr="0010280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52B74" w14:textId="77777777" w:rsidR="00102803" w:rsidRDefault="001028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6066F" w14:textId="20567449" w:rsidR="00102803" w:rsidRPr="00102803" w:rsidRDefault="00102803" w:rsidP="00102803">
    <w:pPr>
      <w:pStyle w:val="Footer"/>
      <w:rPr>
        <w:rFonts w:ascii="Arial" w:hAnsi="Arial" w:cs="Arial"/>
        <w:b/>
        <w:sz w:val="48"/>
      </w:rPr>
    </w:pPr>
    <w:r w:rsidRPr="00102803">
      <w:rPr>
        <w:rFonts w:ascii="Arial" w:hAnsi="Arial" w:cs="Arial"/>
        <w:b/>
        <w:sz w:val="48"/>
      </w:rPr>
      <w:t>EN</w:t>
    </w:r>
    <w:r w:rsidRPr="00102803">
      <w:rPr>
        <w:rFonts w:ascii="Arial" w:hAnsi="Arial" w:cs="Arial"/>
        <w:b/>
        <w:sz w:val="48"/>
      </w:rPr>
      <w:tab/>
    </w:r>
    <w:r>
      <w:fldChar w:fldCharType="begin"/>
    </w:r>
    <w:r>
      <w:instrText xml:space="preserve"> PAGE  \* MERGEFORMAT </w:instrText>
    </w:r>
    <w:r>
      <w:fldChar w:fldCharType="separate"/>
    </w:r>
    <w:r w:rsidR="00374C98">
      <w:rPr>
        <w:noProof/>
      </w:rPr>
      <w:t>9</w:t>
    </w:r>
    <w:r>
      <w:fldChar w:fldCharType="end"/>
    </w:r>
    <w:r>
      <w:tab/>
    </w:r>
    <w:r w:rsidRPr="00102803">
      <w:tab/>
    </w:r>
    <w:r w:rsidRPr="0010280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0866B" w14:textId="77777777" w:rsidR="00102803" w:rsidRDefault="00102803" w:rsidP="001028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463BA" w14:textId="77777777" w:rsidR="008843E2" w:rsidRDefault="008843E2" w:rsidP="00A5183C">
      <w:pPr>
        <w:spacing w:before="0" w:after="0"/>
      </w:pPr>
      <w:r>
        <w:separator/>
      </w:r>
    </w:p>
  </w:footnote>
  <w:footnote w:type="continuationSeparator" w:id="0">
    <w:p w14:paraId="5DE31B7D" w14:textId="77777777" w:rsidR="008843E2" w:rsidRDefault="008843E2" w:rsidP="00A5183C">
      <w:pPr>
        <w:spacing w:before="0" w:after="0"/>
      </w:pPr>
      <w:r>
        <w:continuationSeparator/>
      </w:r>
    </w:p>
  </w:footnote>
  <w:footnote w:type="continuationNotice" w:id="1">
    <w:p w14:paraId="3059757B" w14:textId="77777777" w:rsidR="008843E2" w:rsidRDefault="008843E2">
      <w:pPr>
        <w:spacing w:before="0" w:after="0"/>
      </w:pPr>
    </w:p>
  </w:footnote>
  <w:footnote w:id="2">
    <w:p w14:paraId="15551E35" w14:textId="77777777" w:rsidR="00A5183C" w:rsidRPr="007C1B50" w:rsidRDefault="00A5183C" w:rsidP="007C1B50">
      <w:pPr>
        <w:pStyle w:val="FootnoteText"/>
        <w:rPr>
          <w:sz w:val="16"/>
          <w:szCs w:val="16"/>
          <w:lang w:val="en-US"/>
        </w:rPr>
      </w:pPr>
      <w:r w:rsidRPr="00C37B45">
        <w:rPr>
          <w:rStyle w:val="FootnoteReference"/>
        </w:rPr>
        <w:footnoteRef/>
      </w:r>
      <w:r>
        <w:rPr>
          <w:sz w:val="16"/>
          <w:szCs w:val="16"/>
        </w:rPr>
        <w:tab/>
      </w:r>
      <w:r w:rsidRPr="007C1B50">
        <w:rPr>
          <w:color w:val="161616"/>
          <w:sz w:val="16"/>
          <w:szCs w:val="16"/>
          <w:shd w:val="clear" w:color="auto" w:fill="FFFFFF"/>
        </w:rPr>
        <w:t>A Partial Agreement is a particular form of co-operation within the Council of Europe whereby only some Member States, not all, decide to participate in a certain activity. A partial agreement has its own budget and working methods, determined solely by the members of the partial agreement.</w:t>
      </w:r>
    </w:p>
  </w:footnote>
  <w:footnote w:id="3">
    <w:p w14:paraId="7D74846F" w14:textId="77777777" w:rsidR="00A5183C" w:rsidRPr="007C1B50" w:rsidRDefault="00A5183C" w:rsidP="007C1B50">
      <w:pPr>
        <w:spacing w:before="0" w:after="0"/>
        <w:ind w:left="720" w:hanging="720"/>
        <w:rPr>
          <w:sz w:val="16"/>
          <w:szCs w:val="16"/>
          <w:lang w:val="en-IE" w:eastAsia="fr-BE"/>
        </w:rPr>
      </w:pPr>
      <w:r w:rsidRPr="00B0582F">
        <w:rPr>
          <w:rStyle w:val="FootnoteReference"/>
        </w:rPr>
        <w:footnoteRef/>
      </w:r>
      <w:r w:rsidRPr="007C1B50">
        <w:rPr>
          <w:sz w:val="16"/>
          <w:szCs w:val="16"/>
        </w:rPr>
        <w:tab/>
        <w:t xml:space="preserve">Shareholders are currently: Albania, Andorra, Belgium, Bosnia and Herzegovina, Bulgaria, Croatia, Cyprus, Czech Republic, Denmark, Estonia, Finland, France, Georgia, Germany, Greece, Holy See, Hungary, Iceland, Ireland, Italy, Kosovo, Latvia, Liechtenstein, Lithuania, Luxembourg, North Macedonia, Malta, Moldova, Montenegro, Netherlands, Norway, Poland, Portugal, Romania, San Marino, Serbia, Slovakia, Slovenia, Spain, Sweden, Switzerland, </w:t>
      </w:r>
      <w:r w:rsidR="00972A7A" w:rsidRPr="007C1B50">
        <w:rPr>
          <w:sz w:val="16"/>
          <w:szCs w:val="16"/>
        </w:rPr>
        <w:t>Türkiye</w:t>
      </w:r>
      <w:r w:rsidRPr="007C1B50">
        <w:rPr>
          <w:sz w:val="16"/>
          <w:szCs w:val="16"/>
        </w:rPr>
        <w:t xml:space="preserve">and Ukraine. Neither Russia nor Belarus are shareholders of the CEB. In addition, </w:t>
      </w:r>
      <w:r w:rsidRPr="007C1B50">
        <w:rPr>
          <w:sz w:val="16"/>
          <w:szCs w:val="16"/>
          <w:lang w:eastAsia="fr-BE"/>
        </w:rPr>
        <w:t xml:space="preserve">in </w:t>
      </w:r>
      <w:r w:rsidRPr="007C1B50">
        <w:rPr>
          <w:sz w:val="16"/>
          <w:szCs w:val="16"/>
          <w:lang w:val="en-IE" w:eastAsia="fr-BE"/>
        </w:rPr>
        <w:t>March 2022, the Council of Europe expelled the Russian Federation from the organisation and suspended all relations with Belarus and its rights to participate in all meetings and activities of the Council of Europe.</w:t>
      </w:r>
    </w:p>
  </w:footnote>
  <w:footnote w:id="4">
    <w:p w14:paraId="7A098477" w14:textId="77777777" w:rsidR="00A5183C" w:rsidRPr="007C1B50" w:rsidRDefault="00A5183C" w:rsidP="007C1B50">
      <w:pPr>
        <w:pStyle w:val="FootnoteText"/>
        <w:rPr>
          <w:sz w:val="16"/>
          <w:szCs w:val="16"/>
        </w:rPr>
      </w:pPr>
      <w:r w:rsidRPr="00B0582F">
        <w:rPr>
          <w:rStyle w:val="FootnoteReference"/>
        </w:rPr>
        <w:footnoteRef/>
      </w:r>
      <w:r w:rsidRPr="007C1B50">
        <w:rPr>
          <w:sz w:val="16"/>
          <w:szCs w:val="16"/>
        </w:rPr>
        <w:tab/>
        <w:t xml:space="preserve">All EU Member States, except Austria, are members of the CEB. </w:t>
      </w:r>
    </w:p>
  </w:footnote>
  <w:footnote w:id="5">
    <w:p w14:paraId="5A2BCA08" w14:textId="77777777" w:rsidR="007718D7" w:rsidRPr="007C1B50" w:rsidRDefault="007718D7" w:rsidP="007C1B50">
      <w:pPr>
        <w:pStyle w:val="FootnoteText"/>
        <w:rPr>
          <w:sz w:val="16"/>
          <w:szCs w:val="16"/>
        </w:rPr>
      </w:pPr>
      <w:r w:rsidRPr="00B0582F">
        <w:rPr>
          <w:rStyle w:val="FootnoteReference"/>
        </w:rPr>
        <w:footnoteRef/>
      </w:r>
      <w:r w:rsidRPr="007C1B50">
        <w:rPr>
          <w:sz w:val="16"/>
          <w:szCs w:val="16"/>
        </w:rPr>
        <w:tab/>
      </w:r>
      <w:r w:rsidR="00E6783E" w:rsidRPr="007C1B50">
        <w:rPr>
          <w:sz w:val="16"/>
          <w:szCs w:val="16"/>
        </w:rPr>
        <w:t xml:space="preserve">Up to </w:t>
      </w:r>
      <w:r w:rsidR="00437FD8" w:rsidRPr="007C1B50">
        <w:rPr>
          <w:sz w:val="16"/>
          <w:szCs w:val="16"/>
        </w:rPr>
        <w:t xml:space="preserve">September 2025, </w:t>
      </w:r>
      <w:r w:rsidRPr="007C1B50">
        <w:rPr>
          <w:rFonts w:eastAsia="Times New Roman"/>
          <w:sz w:val="16"/>
          <w:szCs w:val="16"/>
        </w:rPr>
        <w:t xml:space="preserve">EUR 594 million in grants and EUR 250 </w:t>
      </w:r>
      <w:r w:rsidR="00EB12DA" w:rsidRPr="007C1B50">
        <w:rPr>
          <w:rFonts w:eastAsia="Times New Roman"/>
          <w:sz w:val="16"/>
          <w:szCs w:val="16"/>
        </w:rPr>
        <w:t>mi</w:t>
      </w:r>
      <w:r w:rsidR="00317910" w:rsidRPr="007C1B50">
        <w:rPr>
          <w:rFonts w:eastAsia="Times New Roman"/>
          <w:sz w:val="16"/>
          <w:szCs w:val="16"/>
        </w:rPr>
        <w:t>llion</w:t>
      </w:r>
      <w:r w:rsidRPr="007C1B50">
        <w:rPr>
          <w:rFonts w:eastAsia="Times New Roman"/>
          <w:sz w:val="16"/>
          <w:szCs w:val="16"/>
        </w:rPr>
        <w:t xml:space="preserve"> in guarantees (InvestEU)</w:t>
      </w:r>
      <w:r w:rsidR="007C1B50" w:rsidRPr="007C1B50">
        <w:rPr>
          <w:rFonts w:eastAsia="Times New Roman"/>
          <w:sz w:val="16"/>
          <w:szCs w:val="16"/>
        </w:rPr>
        <w:t>.</w:t>
      </w:r>
    </w:p>
  </w:footnote>
  <w:footnote w:id="6">
    <w:p w14:paraId="5CF27809" w14:textId="77777777" w:rsidR="00A5183C" w:rsidRPr="007C1B50" w:rsidRDefault="00A5183C" w:rsidP="007C1B50">
      <w:pPr>
        <w:pStyle w:val="FootnoteText"/>
        <w:rPr>
          <w:sz w:val="16"/>
          <w:szCs w:val="16"/>
          <w:highlight w:val="yellow"/>
        </w:rPr>
      </w:pPr>
      <w:r w:rsidRPr="00B0582F">
        <w:rPr>
          <w:rStyle w:val="FootnoteReference"/>
        </w:rPr>
        <w:footnoteRef/>
      </w:r>
      <w:r w:rsidRPr="007C1B50">
        <w:rPr>
          <w:sz w:val="16"/>
          <w:szCs w:val="16"/>
        </w:rPr>
        <w:tab/>
        <w:t>Council conclusions on enhancing the European financial architecture for development of 14 June 2021</w:t>
      </w:r>
    </w:p>
  </w:footnote>
  <w:footnote w:id="7">
    <w:p w14:paraId="5CF3D705" w14:textId="77777777" w:rsidR="00A5183C" w:rsidRPr="007C1B50" w:rsidRDefault="00A5183C" w:rsidP="007C1B50">
      <w:pPr>
        <w:pStyle w:val="FootnoteText"/>
        <w:rPr>
          <w:sz w:val="16"/>
          <w:szCs w:val="16"/>
        </w:rPr>
      </w:pPr>
      <w:r w:rsidRPr="00B0582F">
        <w:rPr>
          <w:rStyle w:val="FootnoteReference"/>
        </w:rPr>
        <w:footnoteRef/>
      </w:r>
      <w:r w:rsidRPr="007C1B50">
        <w:rPr>
          <w:sz w:val="16"/>
          <w:szCs w:val="16"/>
        </w:rPr>
        <w:tab/>
        <w:t>Council conclusions on international climate finance of 8 October 2024</w:t>
      </w:r>
    </w:p>
  </w:footnote>
  <w:footnote w:id="8">
    <w:p w14:paraId="118CCE49" w14:textId="77777777" w:rsidR="00A5183C" w:rsidRPr="00EC15D4" w:rsidRDefault="00A5183C" w:rsidP="007C1B50">
      <w:pPr>
        <w:pStyle w:val="FootnoteText"/>
        <w:rPr>
          <w:sz w:val="16"/>
          <w:szCs w:val="16"/>
        </w:rPr>
      </w:pPr>
      <w:r w:rsidRPr="00B0582F">
        <w:rPr>
          <w:rStyle w:val="FootnoteReference"/>
        </w:rPr>
        <w:footnoteRef/>
      </w:r>
      <w:r w:rsidR="002063BE" w:rsidRPr="007C1B50">
        <w:rPr>
          <w:sz w:val="16"/>
          <w:szCs w:val="16"/>
        </w:rPr>
        <w:tab/>
      </w:r>
      <w:r w:rsidRPr="007C1B50">
        <w:rPr>
          <w:sz w:val="16"/>
          <w:szCs w:val="16"/>
        </w:rPr>
        <w:t>CEB Members may also appoint a substitute representative to both governing bodies.</w:t>
      </w:r>
    </w:p>
  </w:footnote>
  <w:footnote w:id="9">
    <w:p w14:paraId="61D27679" w14:textId="77777777" w:rsidR="00EC15D4" w:rsidRPr="007C1B50" w:rsidRDefault="00EC15D4" w:rsidP="007C1B50">
      <w:pPr>
        <w:spacing w:before="0" w:after="0"/>
        <w:jc w:val="left"/>
        <w:rPr>
          <w:sz w:val="16"/>
          <w:szCs w:val="16"/>
          <w:lang w:eastAsia="en-GB"/>
        </w:rPr>
      </w:pPr>
      <w:r w:rsidRPr="00B0582F">
        <w:rPr>
          <w:rStyle w:val="FootnoteReference"/>
        </w:rPr>
        <w:footnoteRef/>
      </w:r>
      <w:r w:rsidR="00D9372C" w:rsidRPr="007C1B50">
        <w:rPr>
          <w:sz w:val="16"/>
          <w:szCs w:val="16"/>
        </w:rPr>
        <w:tab/>
      </w:r>
      <w:r w:rsidRPr="007C1B50">
        <w:rPr>
          <w:sz w:val="16"/>
          <w:szCs w:val="16"/>
        </w:rPr>
        <w:t xml:space="preserve">To be corrected </w:t>
      </w:r>
      <w:r w:rsidR="00955A4A" w:rsidRPr="007C1B50">
        <w:rPr>
          <w:sz w:val="16"/>
          <w:szCs w:val="16"/>
        </w:rPr>
        <w:t xml:space="preserve">in 2026 with the addition of new earnings from 2025, indicatively </w:t>
      </w:r>
      <w:r w:rsidRPr="007C1B50">
        <w:rPr>
          <w:sz w:val="16"/>
          <w:szCs w:val="16"/>
        </w:rPr>
        <w:t>EUR 100</w:t>
      </w:r>
      <w:r w:rsidR="00955A4A" w:rsidRPr="007C1B50">
        <w:rPr>
          <w:sz w:val="16"/>
          <w:szCs w:val="16"/>
        </w:rPr>
        <w:t xml:space="preserve"> million</w:t>
      </w:r>
      <w:r w:rsidRPr="007C1B50">
        <w:rPr>
          <w:sz w:val="16"/>
          <w:szCs w:val="16"/>
        </w:rPr>
        <w:t>.</w:t>
      </w:r>
    </w:p>
  </w:footnote>
  <w:footnote w:id="10">
    <w:p w14:paraId="6217E363" w14:textId="77777777" w:rsidR="00F73F69" w:rsidRPr="007C1B50" w:rsidRDefault="00F73F69">
      <w:pPr>
        <w:pStyle w:val="FootnoteText"/>
        <w:rPr>
          <w:sz w:val="16"/>
          <w:szCs w:val="16"/>
          <w:lang w:val="en-US"/>
        </w:rPr>
      </w:pPr>
      <w:r w:rsidRPr="00B0582F">
        <w:rPr>
          <w:rStyle w:val="FootnoteReference"/>
        </w:rPr>
        <w:footnoteRef/>
      </w:r>
      <w:r w:rsidR="00C37B45" w:rsidRPr="007C1B50">
        <w:rPr>
          <w:sz w:val="16"/>
          <w:szCs w:val="16"/>
        </w:rPr>
        <w:tab/>
      </w:r>
      <w:r w:rsidRPr="007C1B50">
        <w:rPr>
          <w:sz w:val="16"/>
          <w:szCs w:val="16"/>
          <w:lang w:val="en-US"/>
        </w:rPr>
        <w:t>CEB letter to the Commission of 21.10.</w:t>
      </w:r>
      <w:r w:rsidR="00C37B45" w:rsidRPr="007C1B50">
        <w:rPr>
          <w:sz w:val="16"/>
          <w:szCs w:val="16"/>
          <w:lang w:val="en-US"/>
        </w:rPr>
        <w:t>20</w:t>
      </w:r>
      <w:r w:rsidRPr="007C1B50">
        <w:rPr>
          <w:sz w:val="16"/>
          <w:szCs w:val="16"/>
          <w:lang w:val="en-US"/>
        </w:rPr>
        <w:t>25</w:t>
      </w:r>
      <w:r w:rsidR="007C1B50" w:rsidRPr="007C1B50">
        <w:rPr>
          <w:sz w:val="16"/>
          <w:szCs w:val="16"/>
          <w:lang w:val="en-US"/>
        </w:rPr>
        <w:t>.</w:t>
      </w:r>
    </w:p>
  </w:footnote>
  <w:footnote w:id="11">
    <w:p w14:paraId="497B283A" w14:textId="77777777" w:rsidR="009D5D80" w:rsidRDefault="009D5D80" w:rsidP="009D5D80">
      <w:pPr>
        <w:pStyle w:val="FootnoteText"/>
        <w:rPr>
          <w:szCs w:val="24"/>
        </w:rPr>
      </w:pPr>
      <w:r>
        <w:rPr>
          <w:rStyle w:val="FootnoteReference"/>
        </w:rPr>
        <w:footnoteRef/>
      </w:r>
      <w:r>
        <w:tab/>
        <w:t>Diff. = Differentiated appropriations / Non-diff. = Non-differentiated appropriations.</w:t>
      </w:r>
    </w:p>
  </w:footnote>
  <w:footnote w:id="12">
    <w:p w14:paraId="14C31C0E" w14:textId="77777777" w:rsidR="009D5D80" w:rsidRDefault="009D5D80" w:rsidP="009D5D80">
      <w:pPr>
        <w:pStyle w:val="FootnoteText"/>
        <w:rPr>
          <w:szCs w:val="24"/>
        </w:rPr>
      </w:pPr>
      <w:r>
        <w:rPr>
          <w:rStyle w:val="FootnoteReference"/>
        </w:rPr>
        <w:footnoteRef/>
      </w:r>
      <w:r>
        <w:tab/>
        <w:t xml:space="preserve">EFTA: European Free Trade Association. </w:t>
      </w:r>
    </w:p>
  </w:footnote>
  <w:footnote w:id="13">
    <w:p w14:paraId="1C17F68B" w14:textId="77777777" w:rsidR="009D5D80" w:rsidRDefault="009D5D80" w:rsidP="009D5D80">
      <w:pPr>
        <w:pStyle w:val="FootnoteText"/>
        <w:rPr>
          <w:szCs w:val="24"/>
        </w:rPr>
      </w:pPr>
      <w:r>
        <w:rPr>
          <w:rStyle w:val="FootnoteReference"/>
        </w:rPr>
        <w:footnoteRef/>
      </w:r>
      <w:r>
        <w:tab/>
        <w:t>Candidate countries and, where applicable, potential candidates from the Western Balkans.</w:t>
      </w:r>
    </w:p>
  </w:footnote>
  <w:footnote w:id="14">
    <w:p w14:paraId="5E59E17A" w14:textId="77777777" w:rsidR="009D5D80" w:rsidRDefault="009D5D80" w:rsidP="009D5D80">
      <w:pPr>
        <w:pStyle w:val="FootnoteText"/>
        <w:rPr>
          <w:lang w:val="en-IE"/>
        </w:rPr>
      </w:pPr>
      <w:r>
        <w:rPr>
          <w:rStyle w:val="FootnoteReference"/>
        </w:rPr>
        <w:footnoteRef/>
      </w:r>
      <w:bookmarkStart w:id="65" w:name="_Hlk151634426"/>
      <w:r>
        <w:tab/>
      </w:r>
      <w:r>
        <w:rPr>
          <w:sz w:val="18"/>
          <w:szCs w:val="18"/>
        </w:rPr>
        <w:t>Possible budgetary implications for the years post 2027 are indicative and presented for information purposes only without pre-empting the agreement on the Multi-Annual Financial Framework Regulation post 2027</w:t>
      </w:r>
      <w:bookmarkEnd w:id="65"/>
      <w:r>
        <w:rPr>
          <w:sz w:val="18"/>
          <w:szCs w:val="18"/>
        </w:rPr>
        <w:t>.</w:t>
      </w:r>
    </w:p>
  </w:footnote>
  <w:footnote w:id="15">
    <w:p w14:paraId="392BDAE4" w14:textId="77777777" w:rsidR="005930E7" w:rsidRDefault="005930E7" w:rsidP="005930E7">
      <w:pPr>
        <w:pStyle w:val="FootnoteText"/>
        <w:rPr>
          <w:szCs w:val="24"/>
        </w:rPr>
      </w:pPr>
      <w:r>
        <w:rPr>
          <w:rStyle w:val="FootnoteReference"/>
        </w:rPr>
        <w:footnoteRef/>
      </w:r>
      <w:r>
        <w:tab/>
        <w:t>As described in point 1.4.2. ‘Specific objective(s)…’</w:t>
      </w:r>
      <w:r w:rsidR="007C1B50">
        <w:t>.</w:t>
      </w:r>
    </w:p>
  </w:footnote>
  <w:footnote w:id="16">
    <w:p w14:paraId="627920F0" w14:textId="77777777" w:rsidR="005930E7" w:rsidRDefault="005930E7" w:rsidP="005930E7">
      <w:pPr>
        <w:pStyle w:val="FootnoteText"/>
        <w:rPr>
          <w:szCs w:val="24"/>
        </w:rPr>
      </w:pPr>
      <w:r>
        <w:rPr>
          <w:rStyle w:val="FootnoteReference"/>
        </w:rPr>
        <w:footnoteRef/>
      </w:r>
      <w:r>
        <w:tab/>
        <w:t>Outputs are products and services to be supplied (e.g.: number of student exchanges financed, number of km of roads built, etc.).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8EDAE" w14:textId="77777777" w:rsidR="00102803" w:rsidRDefault="00102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19820" w14:textId="77777777" w:rsidR="00102803" w:rsidRDefault="001028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70487D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0E2F17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3C8503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E8C870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pStyle w:val="ListDash1"/>
      <w:lvlText w:val="–"/>
      <w:lvlJc w:val="left"/>
      <w:pPr>
        <w:tabs>
          <w:tab w:val="num" w:pos="5102"/>
        </w:tabs>
        <w:ind w:left="5102"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1"/>
  </w:num>
  <w:num w:numId="3">
    <w:abstractNumId w:val="19"/>
    <w:lvlOverride w:ilvl="0">
      <w:startOverride w:val="1"/>
    </w:lvlOverride>
  </w:num>
  <w:num w:numId="4">
    <w:abstractNumId w:val="30"/>
    <w:lvlOverride w:ilvl="0">
      <w:startOverride w:val="1"/>
    </w:lvlOverride>
  </w:num>
  <w:num w:numId="5">
    <w:abstractNumId w:val="3"/>
  </w:num>
  <w:num w:numId="6">
    <w:abstractNumId w:val="2"/>
  </w:num>
  <w:num w:numId="7">
    <w:abstractNumId w:val="1"/>
  </w:num>
  <w:num w:numId="8">
    <w:abstractNumId w:val="0"/>
  </w:num>
  <w:num w:numId="9">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2"/>
  </w:num>
  <w:num w:numId="15">
    <w:abstractNumId w:val="21"/>
  </w:num>
  <w:num w:numId="16">
    <w:abstractNumId w:val="20"/>
  </w:num>
  <w:num w:numId="17">
    <w:abstractNumId w:val="5"/>
  </w:num>
  <w:num w:numId="18">
    <w:abstractNumId w:val="14"/>
  </w:num>
  <w:num w:numId="19">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num>
  <w:num w:numId="21">
    <w:abstractNumId w:val="26"/>
  </w:num>
  <w:num w:numId="22">
    <w:abstractNumId w:val="16"/>
  </w:num>
  <w:num w:numId="23">
    <w:abstractNumId w:val="28"/>
  </w:num>
  <w:num w:numId="24">
    <w:abstractNumId w:val="10"/>
  </w:num>
  <w:num w:numId="25">
    <w:abstractNumId w:val="17"/>
  </w:num>
  <w:num w:numId="26">
    <w:abstractNumId w:val="18"/>
  </w:num>
  <w:num w:numId="27">
    <w:abstractNumId w:val="8"/>
  </w:num>
  <w:num w:numId="28">
    <w:abstractNumId w:val="27"/>
  </w:num>
  <w:num w:numId="29">
    <w:abstractNumId w:val="7"/>
  </w:num>
  <w:num w:numId="30">
    <w:abstractNumId w:val="19"/>
  </w:num>
  <w:num w:numId="31">
    <w:abstractNumId w:val="24"/>
  </w:num>
  <w:num w:numId="32">
    <w:abstractNumId w:val="25"/>
  </w:num>
  <w:num w:numId="33">
    <w:abstractNumId w:val="9"/>
  </w:num>
  <w:num w:numId="34">
    <w:abstractNumId w:val="23"/>
  </w:num>
  <w:num w:numId="35">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1:09: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9437708-40AB-4BDE-8A14-E563D1216507"/>
    <w:docVar w:name="LW_COVERPAGE_TYPE" w:val="1"/>
    <w:docVar w:name="LW_CreatedUtc" w:val="2025-09-30T08:18:34.1082320Z"/>
    <w:docVar w:name="LW_CROSSREFERENCE" w:val="&lt;UNUSED&gt;"/>
    <w:docVar w:name="LW_DocType" w:val="COM"/>
    <w:docVar w:name="LW_EMISSION" w:val="24.3.2026"/>
    <w:docVar w:name="LW_EMISSION_ISODATE" w:val="2026-03-24"/>
    <w:docVar w:name="LW_EMISSION_LOCATION" w:val="BRX"/>
    <w:docVar w:name="LW_EMISSION_PREFIX" w:val="Brussel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uthorising the opening of negotiations on the conditions for the Union\u8217?s membership in the Council of Europe Development Bank (CEB)"/>
    <w:docVar w:name="LW_TYPE.DOC.CP" w:val="COUNCIL DECISION"/>
    <w:docVar w:name="LwApiVersions" w:val="LW4CoDe 1.24.5.0; LW 9.2, Build 20251112"/>
  </w:docVars>
  <w:rsids>
    <w:rsidRoot w:val="00A5183C"/>
    <w:rsid w:val="0000350A"/>
    <w:rsid w:val="000047FE"/>
    <w:rsid w:val="0000634B"/>
    <w:rsid w:val="00010910"/>
    <w:rsid w:val="00012816"/>
    <w:rsid w:val="00014481"/>
    <w:rsid w:val="00016090"/>
    <w:rsid w:val="000216BC"/>
    <w:rsid w:val="00022942"/>
    <w:rsid w:val="00025167"/>
    <w:rsid w:val="000266C1"/>
    <w:rsid w:val="000311CC"/>
    <w:rsid w:val="00033D2A"/>
    <w:rsid w:val="00040E61"/>
    <w:rsid w:val="0004503D"/>
    <w:rsid w:val="00051679"/>
    <w:rsid w:val="00052F86"/>
    <w:rsid w:val="00053548"/>
    <w:rsid w:val="00054719"/>
    <w:rsid w:val="000548C3"/>
    <w:rsid w:val="00054A8B"/>
    <w:rsid w:val="000557B5"/>
    <w:rsid w:val="00056365"/>
    <w:rsid w:val="00063406"/>
    <w:rsid w:val="00063D3E"/>
    <w:rsid w:val="00071125"/>
    <w:rsid w:val="00071260"/>
    <w:rsid w:val="00073014"/>
    <w:rsid w:val="0007731D"/>
    <w:rsid w:val="000802A8"/>
    <w:rsid w:val="00080A09"/>
    <w:rsid w:val="00085274"/>
    <w:rsid w:val="00091F1C"/>
    <w:rsid w:val="00093327"/>
    <w:rsid w:val="000972E0"/>
    <w:rsid w:val="000A0F2E"/>
    <w:rsid w:val="000A2A20"/>
    <w:rsid w:val="000A7576"/>
    <w:rsid w:val="000B04F0"/>
    <w:rsid w:val="000B126D"/>
    <w:rsid w:val="000B5BA4"/>
    <w:rsid w:val="000B6AB4"/>
    <w:rsid w:val="000B7B74"/>
    <w:rsid w:val="000C03EB"/>
    <w:rsid w:val="000C4AE3"/>
    <w:rsid w:val="000D10FE"/>
    <w:rsid w:val="000D3A57"/>
    <w:rsid w:val="000D7DAB"/>
    <w:rsid w:val="000D7DAD"/>
    <w:rsid w:val="000E1C89"/>
    <w:rsid w:val="000E604A"/>
    <w:rsid w:val="000F0FF6"/>
    <w:rsid w:val="000F20A2"/>
    <w:rsid w:val="000F27A1"/>
    <w:rsid w:val="000F570F"/>
    <w:rsid w:val="000F62FE"/>
    <w:rsid w:val="00102803"/>
    <w:rsid w:val="00103D91"/>
    <w:rsid w:val="0010631B"/>
    <w:rsid w:val="001065F5"/>
    <w:rsid w:val="001112B1"/>
    <w:rsid w:val="0011155D"/>
    <w:rsid w:val="00111763"/>
    <w:rsid w:val="00116E9F"/>
    <w:rsid w:val="001179E3"/>
    <w:rsid w:val="00117D33"/>
    <w:rsid w:val="001224C6"/>
    <w:rsid w:val="001238EF"/>
    <w:rsid w:val="00130050"/>
    <w:rsid w:val="001310B9"/>
    <w:rsid w:val="001313FD"/>
    <w:rsid w:val="001339A1"/>
    <w:rsid w:val="001342B8"/>
    <w:rsid w:val="0013543F"/>
    <w:rsid w:val="0013555F"/>
    <w:rsid w:val="00135C54"/>
    <w:rsid w:val="00142C7F"/>
    <w:rsid w:val="00143593"/>
    <w:rsid w:val="00145518"/>
    <w:rsid w:val="001543B1"/>
    <w:rsid w:val="00160EC0"/>
    <w:rsid w:val="00161E18"/>
    <w:rsid w:val="00161E4C"/>
    <w:rsid w:val="00162E37"/>
    <w:rsid w:val="001643F7"/>
    <w:rsid w:val="00164DB9"/>
    <w:rsid w:val="001705BA"/>
    <w:rsid w:val="0017349C"/>
    <w:rsid w:val="00185617"/>
    <w:rsid w:val="00197613"/>
    <w:rsid w:val="001A28B4"/>
    <w:rsid w:val="001A3323"/>
    <w:rsid w:val="001A6B07"/>
    <w:rsid w:val="001B29F5"/>
    <w:rsid w:val="001C5AC4"/>
    <w:rsid w:val="001C7026"/>
    <w:rsid w:val="001D0178"/>
    <w:rsid w:val="001D086E"/>
    <w:rsid w:val="001D1918"/>
    <w:rsid w:val="001D2040"/>
    <w:rsid w:val="001D2A5E"/>
    <w:rsid w:val="001D7715"/>
    <w:rsid w:val="001D7F10"/>
    <w:rsid w:val="001E052F"/>
    <w:rsid w:val="001E0E1F"/>
    <w:rsid w:val="001E0E53"/>
    <w:rsid w:val="001E3DDD"/>
    <w:rsid w:val="001E4B17"/>
    <w:rsid w:val="001E6396"/>
    <w:rsid w:val="001E7792"/>
    <w:rsid w:val="001F064C"/>
    <w:rsid w:val="001F6EE3"/>
    <w:rsid w:val="001F7590"/>
    <w:rsid w:val="00200AD8"/>
    <w:rsid w:val="002044C8"/>
    <w:rsid w:val="002059FA"/>
    <w:rsid w:val="002063BE"/>
    <w:rsid w:val="0021743A"/>
    <w:rsid w:val="00222675"/>
    <w:rsid w:val="00223642"/>
    <w:rsid w:val="0022419D"/>
    <w:rsid w:val="002247E9"/>
    <w:rsid w:val="00224B64"/>
    <w:rsid w:val="002254D4"/>
    <w:rsid w:val="00226274"/>
    <w:rsid w:val="002262F3"/>
    <w:rsid w:val="00227ECA"/>
    <w:rsid w:val="002309A7"/>
    <w:rsid w:val="00231DBA"/>
    <w:rsid w:val="00232068"/>
    <w:rsid w:val="00233C36"/>
    <w:rsid w:val="00233DC7"/>
    <w:rsid w:val="00236F5B"/>
    <w:rsid w:val="00237A23"/>
    <w:rsid w:val="00246525"/>
    <w:rsid w:val="00247779"/>
    <w:rsid w:val="00247D39"/>
    <w:rsid w:val="0025191C"/>
    <w:rsid w:val="0025394A"/>
    <w:rsid w:val="00253D24"/>
    <w:rsid w:val="002574F3"/>
    <w:rsid w:val="00261C78"/>
    <w:rsid w:val="00262C9E"/>
    <w:rsid w:val="002639D0"/>
    <w:rsid w:val="00263B78"/>
    <w:rsid w:val="0026480E"/>
    <w:rsid w:val="0026627A"/>
    <w:rsid w:val="00266384"/>
    <w:rsid w:val="00272921"/>
    <w:rsid w:val="00274C21"/>
    <w:rsid w:val="00275585"/>
    <w:rsid w:val="00275F5C"/>
    <w:rsid w:val="002775E7"/>
    <w:rsid w:val="00283271"/>
    <w:rsid w:val="002846D3"/>
    <w:rsid w:val="00284E52"/>
    <w:rsid w:val="00285BEE"/>
    <w:rsid w:val="00286381"/>
    <w:rsid w:val="00292B7C"/>
    <w:rsid w:val="0029533F"/>
    <w:rsid w:val="0029696D"/>
    <w:rsid w:val="002A0F56"/>
    <w:rsid w:val="002A2F37"/>
    <w:rsid w:val="002A3791"/>
    <w:rsid w:val="002A75C7"/>
    <w:rsid w:val="002B1903"/>
    <w:rsid w:val="002B30AF"/>
    <w:rsid w:val="002B3257"/>
    <w:rsid w:val="002B63F9"/>
    <w:rsid w:val="002B7438"/>
    <w:rsid w:val="002B7653"/>
    <w:rsid w:val="002D0060"/>
    <w:rsid w:val="002D07C7"/>
    <w:rsid w:val="002D7D03"/>
    <w:rsid w:val="002E3BF7"/>
    <w:rsid w:val="002E3FB2"/>
    <w:rsid w:val="002E476F"/>
    <w:rsid w:val="002E5BEF"/>
    <w:rsid w:val="002E6E3D"/>
    <w:rsid w:val="002F2E65"/>
    <w:rsid w:val="002F4C20"/>
    <w:rsid w:val="002F4F6F"/>
    <w:rsid w:val="002F5C78"/>
    <w:rsid w:val="0030145C"/>
    <w:rsid w:val="00301E34"/>
    <w:rsid w:val="0030334C"/>
    <w:rsid w:val="00305BCE"/>
    <w:rsid w:val="00305CB8"/>
    <w:rsid w:val="00307A88"/>
    <w:rsid w:val="00311D37"/>
    <w:rsid w:val="003165FE"/>
    <w:rsid w:val="003173EE"/>
    <w:rsid w:val="00317910"/>
    <w:rsid w:val="00317A98"/>
    <w:rsid w:val="0032270A"/>
    <w:rsid w:val="00322E26"/>
    <w:rsid w:val="00322E6F"/>
    <w:rsid w:val="00332F52"/>
    <w:rsid w:val="0033344A"/>
    <w:rsid w:val="003343FC"/>
    <w:rsid w:val="00335EBB"/>
    <w:rsid w:val="00337759"/>
    <w:rsid w:val="00341E44"/>
    <w:rsid w:val="003431A7"/>
    <w:rsid w:val="003458DA"/>
    <w:rsid w:val="00345B8B"/>
    <w:rsid w:val="00346DFC"/>
    <w:rsid w:val="00361985"/>
    <w:rsid w:val="003637D7"/>
    <w:rsid w:val="00365D2D"/>
    <w:rsid w:val="003660FD"/>
    <w:rsid w:val="00372D54"/>
    <w:rsid w:val="00374C98"/>
    <w:rsid w:val="00376DDB"/>
    <w:rsid w:val="0037716A"/>
    <w:rsid w:val="00380D43"/>
    <w:rsid w:val="00381B41"/>
    <w:rsid w:val="0038314A"/>
    <w:rsid w:val="00387545"/>
    <w:rsid w:val="00394521"/>
    <w:rsid w:val="00394D73"/>
    <w:rsid w:val="00395B36"/>
    <w:rsid w:val="00397066"/>
    <w:rsid w:val="003A0744"/>
    <w:rsid w:val="003A0BB9"/>
    <w:rsid w:val="003A0D92"/>
    <w:rsid w:val="003A1E4C"/>
    <w:rsid w:val="003A355D"/>
    <w:rsid w:val="003A5259"/>
    <w:rsid w:val="003A70DE"/>
    <w:rsid w:val="003B0C84"/>
    <w:rsid w:val="003B4799"/>
    <w:rsid w:val="003B48F5"/>
    <w:rsid w:val="003B4FAC"/>
    <w:rsid w:val="003B58BD"/>
    <w:rsid w:val="003B7C46"/>
    <w:rsid w:val="003C2E72"/>
    <w:rsid w:val="003C44E9"/>
    <w:rsid w:val="003D0931"/>
    <w:rsid w:val="003D0E77"/>
    <w:rsid w:val="003D6808"/>
    <w:rsid w:val="003E293A"/>
    <w:rsid w:val="003E3762"/>
    <w:rsid w:val="003F0DC7"/>
    <w:rsid w:val="003F464E"/>
    <w:rsid w:val="00400E0B"/>
    <w:rsid w:val="00403EE7"/>
    <w:rsid w:val="00405220"/>
    <w:rsid w:val="00410E8E"/>
    <w:rsid w:val="00412BE6"/>
    <w:rsid w:val="00413A02"/>
    <w:rsid w:val="00414B10"/>
    <w:rsid w:val="00415144"/>
    <w:rsid w:val="00415CC3"/>
    <w:rsid w:val="00422A0E"/>
    <w:rsid w:val="00423584"/>
    <w:rsid w:val="00424B57"/>
    <w:rsid w:val="0042648E"/>
    <w:rsid w:val="00427D48"/>
    <w:rsid w:val="0043058F"/>
    <w:rsid w:val="00436C09"/>
    <w:rsid w:val="00437A99"/>
    <w:rsid w:val="00437EE9"/>
    <w:rsid w:val="00437FD8"/>
    <w:rsid w:val="004449F8"/>
    <w:rsid w:val="004505EC"/>
    <w:rsid w:val="00451EAC"/>
    <w:rsid w:val="004521C4"/>
    <w:rsid w:val="00453D85"/>
    <w:rsid w:val="0045445B"/>
    <w:rsid w:val="00454FFB"/>
    <w:rsid w:val="00456298"/>
    <w:rsid w:val="00457FBA"/>
    <w:rsid w:val="00460F9E"/>
    <w:rsid w:val="0046196F"/>
    <w:rsid w:val="00471526"/>
    <w:rsid w:val="0048137C"/>
    <w:rsid w:val="00485EF2"/>
    <w:rsid w:val="00486499"/>
    <w:rsid w:val="00487065"/>
    <w:rsid w:val="00490153"/>
    <w:rsid w:val="0049198B"/>
    <w:rsid w:val="004936D2"/>
    <w:rsid w:val="0049390F"/>
    <w:rsid w:val="0049707B"/>
    <w:rsid w:val="004A0BCD"/>
    <w:rsid w:val="004A15AF"/>
    <w:rsid w:val="004A5155"/>
    <w:rsid w:val="004A6E91"/>
    <w:rsid w:val="004B0041"/>
    <w:rsid w:val="004B0C81"/>
    <w:rsid w:val="004B2E55"/>
    <w:rsid w:val="004B3EDF"/>
    <w:rsid w:val="004B424A"/>
    <w:rsid w:val="004B7FAE"/>
    <w:rsid w:val="004C37C0"/>
    <w:rsid w:val="004C6047"/>
    <w:rsid w:val="004D1072"/>
    <w:rsid w:val="004D37BF"/>
    <w:rsid w:val="004E55AD"/>
    <w:rsid w:val="004E7F1E"/>
    <w:rsid w:val="00500B66"/>
    <w:rsid w:val="005016DE"/>
    <w:rsid w:val="0050304A"/>
    <w:rsid w:val="00503BCF"/>
    <w:rsid w:val="00505631"/>
    <w:rsid w:val="00505888"/>
    <w:rsid w:val="005077B9"/>
    <w:rsid w:val="00512CB5"/>
    <w:rsid w:val="005135C5"/>
    <w:rsid w:val="0051604F"/>
    <w:rsid w:val="005170E6"/>
    <w:rsid w:val="00521604"/>
    <w:rsid w:val="00521C1C"/>
    <w:rsid w:val="00524787"/>
    <w:rsid w:val="00525C89"/>
    <w:rsid w:val="005309AA"/>
    <w:rsid w:val="00530AB7"/>
    <w:rsid w:val="005317F6"/>
    <w:rsid w:val="0053201F"/>
    <w:rsid w:val="00534218"/>
    <w:rsid w:val="00535FFC"/>
    <w:rsid w:val="00545928"/>
    <w:rsid w:val="005459D8"/>
    <w:rsid w:val="005469BC"/>
    <w:rsid w:val="00547D71"/>
    <w:rsid w:val="005532A6"/>
    <w:rsid w:val="00560245"/>
    <w:rsid w:val="00561234"/>
    <w:rsid w:val="00566CD1"/>
    <w:rsid w:val="00572780"/>
    <w:rsid w:val="0057287D"/>
    <w:rsid w:val="005734AE"/>
    <w:rsid w:val="0057402B"/>
    <w:rsid w:val="00575260"/>
    <w:rsid w:val="00577EBB"/>
    <w:rsid w:val="00580C1A"/>
    <w:rsid w:val="00583F25"/>
    <w:rsid w:val="0059105D"/>
    <w:rsid w:val="005930E7"/>
    <w:rsid w:val="00594DF7"/>
    <w:rsid w:val="00594F03"/>
    <w:rsid w:val="005A0375"/>
    <w:rsid w:val="005A0943"/>
    <w:rsid w:val="005A19BF"/>
    <w:rsid w:val="005A3052"/>
    <w:rsid w:val="005B1EB6"/>
    <w:rsid w:val="005B2001"/>
    <w:rsid w:val="005B37CE"/>
    <w:rsid w:val="005B5B94"/>
    <w:rsid w:val="005B6F54"/>
    <w:rsid w:val="005B71E1"/>
    <w:rsid w:val="005C0016"/>
    <w:rsid w:val="005C062F"/>
    <w:rsid w:val="005C1B11"/>
    <w:rsid w:val="005C2084"/>
    <w:rsid w:val="005C41F7"/>
    <w:rsid w:val="005C5F4F"/>
    <w:rsid w:val="005C6D24"/>
    <w:rsid w:val="005C6EEB"/>
    <w:rsid w:val="005D091A"/>
    <w:rsid w:val="005D2ED0"/>
    <w:rsid w:val="005E1615"/>
    <w:rsid w:val="005E2DA7"/>
    <w:rsid w:val="005E5341"/>
    <w:rsid w:val="005E7E07"/>
    <w:rsid w:val="005F1018"/>
    <w:rsid w:val="005F3A49"/>
    <w:rsid w:val="00600D83"/>
    <w:rsid w:val="00601983"/>
    <w:rsid w:val="00605549"/>
    <w:rsid w:val="006071B5"/>
    <w:rsid w:val="006142AC"/>
    <w:rsid w:val="006142EA"/>
    <w:rsid w:val="00616030"/>
    <w:rsid w:val="00623677"/>
    <w:rsid w:val="00623A6F"/>
    <w:rsid w:val="00624F29"/>
    <w:rsid w:val="006359BA"/>
    <w:rsid w:val="00640DCE"/>
    <w:rsid w:val="00643FD6"/>
    <w:rsid w:val="00647258"/>
    <w:rsid w:val="00647B6B"/>
    <w:rsid w:val="006514FF"/>
    <w:rsid w:val="006573B0"/>
    <w:rsid w:val="00660F72"/>
    <w:rsid w:val="00664588"/>
    <w:rsid w:val="00671611"/>
    <w:rsid w:val="00672A0B"/>
    <w:rsid w:val="00673741"/>
    <w:rsid w:val="006755E1"/>
    <w:rsid w:val="00676E46"/>
    <w:rsid w:val="00677019"/>
    <w:rsid w:val="006770C1"/>
    <w:rsid w:val="0068641D"/>
    <w:rsid w:val="0069285A"/>
    <w:rsid w:val="00695D7A"/>
    <w:rsid w:val="00697C5E"/>
    <w:rsid w:val="006A18A5"/>
    <w:rsid w:val="006A1F95"/>
    <w:rsid w:val="006A3E81"/>
    <w:rsid w:val="006B222E"/>
    <w:rsid w:val="006B3CE0"/>
    <w:rsid w:val="006B42AE"/>
    <w:rsid w:val="006C078E"/>
    <w:rsid w:val="006C087A"/>
    <w:rsid w:val="006D22CA"/>
    <w:rsid w:val="006D321D"/>
    <w:rsid w:val="006D44C7"/>
    <w:rsid w:val="006D528F"/>
    <w:rsid w:val="006D5A43"/>
    <w:rsid w:val="006E2C94"/>
    <w:rsid w:val="006E303C"/>
    <w:rsid w:val="006E502C"/>
    <w:rsid w:val="006E62CC"/>
    <w:rsid w:val="006E6D77"/>
    <w:rsid w:val="006F0D91"/>
    <w:rsid w:val="006F3E7F"/>
    <w:rsid w:val="006F487A"/>
    <w:rsid w:val="006F4C18"/>
    <w:rsid w:val="006F5BF3"/>
    <w:rsid w:val="006F5E83"/>
    <w:rsid w:val="006F74D1"/>
    <w:rsid w:val="0070231C"/>
    <w:rsid w:val="00703F72"/>
    <w:rsid w:val="00710255"/>
    <w:rsid w:val="00711C77"/>
    <w:rsid w:val="00712433"/>
    <w:rsid w:val="007124AA"/>
    <w:rsid w:val="0071378B"/>
    <w:rsid w:val="007159E5"/>
    <w:rsid w:val="007275C3"/>
    <w:rsid w:val="00733198"/>
    <w:rsid w:val="0073377F"/>
    <w:rsid w:val="00733D72"/>
    <w:rsid w:val="00740C20"/>
    <w:rsid w:val="00752957"/>
    <w:rsid w:val="00752D25"/>
    <w:rsid w:val="00753C55"/>
    <w:rsid w:val="00755084"/>
    <w:rsid w:val="0075520D"/>
    <w:rsid w:val="00755416"/>
    <w:rsid w:val="00762B25"/>
    <w:rsid w:val="007638F7"/>
    <w:rsid w:val="0077132B"/>
    <w:rsid w:val="007718D7"/>
    <w:rsid w:val="00773331"/>
    <w:rsid w:val="00774D70"/>
    <w:rsid w:val="00775F55"/>
    <w:rsid w:val="00776596"/>
    <w:rsid w:val="0078358F"/>
    <w:rsid w:val="00786315"/>
    <w:rsid w:val="00786490"/>
    <w:rsid w:val="007932EF"/>
    <w:rsid w:val="007A2E02"/>
    <w:rsid w:val="007A36CD"/>
    <w:rsid w:val="007A3CB7"/>
    <w:rsid w:val="007A6BA2"/>
    <w:rsid w:val="007A7043"/>
    <w:rsid w:val="007B33B0"/>
    <w:rsid w:val="007C1B50"/>
    <w:rsid w:val="007C22FC"/>
    <w:rsid w:val="007C6CA5"/>
    <w:rsid w:val="007C7A11"/>
    <w:rsid w:val="007D0880"/>
    <w:rsid w:val="007D4BDB"/>
    <w:rsid w:val="007D5DAE"/>
    <w:rsid w:val="007D620D"/>
    <w:rsid w:val="007D6F1E"/>
    <w:rsid w:val="007D721E"/>
    <w:rsid w:val="007E05B0"/>
    <w:rsid w:val="007F182F"/>
    <w:rsid w:val="00800FC6"/>
    <w:rsid w:val="00801029"/>
    <w:rsid w:val="00804976"/>
    <w:rsid w:val="008054A3"/>
    <w:rsid w:val="00805844"/>
    <w:rsid w:val="008078EA"/>
    <w:rsid w:val="00815949"/>
    <w:rsid w:val="00820E54"/>
    <w:rsid w:val="00821274"/>
    <w:rsid w:val="008212DB"/>
    <w:rsid w:val="00822EDB"/>
    <w:rsid w:val="008238A6"/>
    <w:rsid w:val="00825A3A"/>
    <w:rsid w:val="0083085C"/>
    <w:rsid w:val="00832587"/>
    <w:rsid w:val="008333D3"/>
    <w:rsid w:val="0083363E"/>
    <w:rsid w:val="0083391D"/>
    <w:rsid w:val="0083771C"/>
    <w:rsid w:val="00840BF6"/>
    <w:rsid w:val="00841F3E"/>
    <w:rsid w:val="00845AAD"/>
    <w:rsid w:val="008507AA"/>
    <w:rsid w:val="00855388"/>
    <w:rsid w:val="00857838"/>
    <w:rsid w:val="008607CC"/>
    <w:rsid w:val="00860D6E"/>
    <w:rsid w:val="0086421E"/>
    <w:rsid w:val="008679EF"/>
    <w:rsid w:val="00874D22"/>
    <w:rsid w:val="00881707"/>
    <w:rsid w:val="008843E2"/>
    <w:rsid w:val="00885AD9"/>
    <w:rsid w:val="00890CEC"/>
    <w:rsid w:val="00891B87"/>
    <w:rsid w:val="00891D22"/>
    <w:rsid w:val="0089321D"/>
    <w:rsid w:val="00893D83"/>
    <w:rsid w:val="00894D5B"/>
    <w:rsid w:val="008A03F0"/>
    <w:rsid w:val="008A2914"/>
    <w:rsid w:val="008A3571"/>
    <w:rsid w:val="008A58D3"/>
    <w:rsid w:val="008B15B5"/>
    <w:rsid w:val="008B251C"/>
    <w:rsid w:val="008B264E"/>
    <w:rsid w:val="008C1662"/>
    <w:rsid w:val="008C33C4"/>
    <w:rsid w:val="008C3CED"/>
    <w:rsid w:val="008C6686"/>
    <w:rsid w:val="008C691F"/>
    <w:rsid w:val="008C6A0B"/>
    <w:rsid w:val="008D4F56"/>
    <w:rsid w:val="008E1AAD"/>
    <w:rsid w:val="008E432A"/>
    <w:rsid w:val="008E4D8E"/>
    <w:rsid w:val="008E4DAF"/>
    <w:rsid w:val="008F1765"/>
    <w:rsid w:val="008F614F"/>
    <w:rsid w:val="00900257"/>
    <w:rsid w:val="00905080"/>
    <w:rsid w:val="00913230"/>
    <w:rsid w:val="009138AD"/>
    <w:rsid w:val="00914283"/>
    <w:rsid w:val="00914A22"/>
    <w:rsid w:val="00915E44"/>
    <w:rsid w:val="00923DCA"/>
    <w:rsid w:val="0092610F"/>
    <w:rsid w:val="00926DC5"/>
    <w:rsid w:val="00930B61"/>
    <w:rsid w:val="009313BB"/>
    <w:rsid w:val="00931954"/>
    <w:rsid w:val="009330F7"/>
    <w:rsid w:val="0093443A"/>
    <w:rsid w:val="00935A3E"/>
    <w:rsid w:val="00935F0D"/>
    <w:rsid w:val="00936F50"/>
    <w:rsid w:val="00937F30"/>
    <w:rsid w:val="00940BA2"/>
    <w:rsid w:val="00940BB0"/>
    <w:rsid w:val="00944EE6"/>
    <w:rsid w:val="00945CE7"/>
    <w:rsid w:val="009463C3"/>
    <w:rsid w:val="00952AC9"/>
    <w:rsid w:val="009530F8"/>
    <w:rsid w:val="00953928"/>
    <w:rsid w:val="00953D41"/>
    <w:rsid w:val="00954987"/>
    <w:rsid w:val="00955A4A"/>
    <w:rsid w:val="00956AFE"/>
    <w:rsid w:val="0095702E"/>
    <w:rsid w:val="00962853"/>
    <w:rsid w:val="0096658C"/>
    <w:rsid w:val="00966F75"/>
    <w:rsid w:val="009711C9"/>
    <w:rsid w:val="00972A7A"/>
    <w:rsid w:val="00975BE7"/>
    <w:rsid w:val="00984635"/>
    <w:rsid w:val="0098566C"/>
    <w:rsid w:val="00986340"/>
    <w:rsid w:val="009913CB"/>
    <w:rsid w:val="00993D27"/>
    <w:rsid w:val="00997BB9"/>
    <w:rsid w:val="009A3D48"/>
    <w:rsid w:val="009B7222"/>
    <w:rsid w:val="009C3DC6"/>
    <w:rsid w:val="009C602B"/>
    <w:rsid w:val="009D042B"/>
    <w:rsid w:val="009D2EF5"/>
    <w:rsid w:val="009D32D5"/>
    <w:rsid w:val="009D3A00"/>
    <w:rsid w:val="009D5126"/>
    <w:rsid w:val="009D5BA8"/>
    <w:rsid w:val="009D5D80"/>
    <w:rsid w:val="009E0322"/>
    <w:rsid w:val="009E1F72"/>
    <w:rsid w:val="009E44EB"/>
    <w:rsid w:val="009E6C19"/>
    <w:rsid w:val="009F754E"/>
    <w:rsid w:val="00A0098B"/>
    <w:rsid w:val="00A04FF4"/>
    <w:rsid w:val="00A06B99"/>
    <w:rsid w:val="00A06EF7"/>
    <w:rsid w:val="00A075FE"/>
    <w:rsid w:val="00A12A0B"/>
    <w:rsid w:val="00A168B4"/>
    <w:rsid w:val="00A2079A"/>
    <w:rsid w:val="00A2632B"/>
    <w:rsid w:val="00A26B98"/>
    <w:rsid w:val="00A433D6"/>
    <w:rsid w:val="00A5157E"/>
    <w:rsid w:val="00A5183C"/>
    <w:rsid w:val="00A52186"/>
    <w:rsid w:val="00A52EF9"/>
    <w:rsid w:val="00A55523"/>
    <w:rsid w:val="00A64AC5"/>
    <w:rsid w:val="00A65BC0"/>
    <w:rsid w:val="00A660DC"/>
    <w:rsid w:val="00A6612F"/>
    <w:rsid w:val="00A678DC"/>
    <w:rsid w:val="00A70B7A"/>
    <w:rsid w:val="00A72F84"/>
    <w:rsid w:val="00A73184"/>
    <w:rsid w:val="00A736EE"/>
    <w:rsid w:val="00A74A17"/>
    <w:rsid w:val="00A91FDB"/>
    <w:rsid w:val="00A93594"/>
    <w:rsid w:val="00A95425"/>
    <w:rsid w:val="00AA0AE0"/>
    <w:rsid w:val="00AA0DE8"/>
    <w:rsid w:val="00AB0459"/>
    <w:rsid w:val="00AB53B2"/>
    <w:rsid w:val="00AB597B"/>
    <w:rsid w:val="00AB6852"/>
    <w:rsid w:val="00AB7D1A"/>
    <w:rsid w:val="00AB7DBA"/>
    <w:rsid w:val="00AC0383"/>
    <w:rsid w:val="00AC552D"/>
    <w:rsid w:val="00AC5854"/>
    <w:rsid w:val="00AC7A51"/>
    <w:rsid w:val="00AC7BA6"/>
    <w:rsid w:val="00AD0A7E"/>
    <w:rsid w:val="00AD2550"/>
    <w:rsid w:val="00AD44F0"/>
    <w:rsid w:val="00AD4E54"/>
    <w:rsid w:val="00AE2080"/>
    <w:rsid w:val="00AE26CB"/>
    <w:rsid w:val="00AE27AA"/>
    <w:rsid w:val="00AE3554"/>
    <w:rsid w:val="00AE4AE9"/>
    <w:rsid w:val="00AF4FD3"/>
    <w:rsid w:val="00AF59B6"/>
    <w:rsid w:val="00B01144"/>
    <w:rsid w:val="00B0582F"/>
    <w:rsid w:val="00B144B3"/>
    <w:rsid w:val="00B1747B"/>
    <w:rsid w:val="00B3138E"/>
    <w:rsid w:val="00B318CA"/>
    <w:rsid w:val="00B33815"/>
    <w:rsid w:val="00B35A26"/>
    <w:rsid w:val="00B376B4"/>
    <w:rsid w:val="00B4003A"/>
    <w:rsid w:val="00B4059A"/>
    <w:rsid w:val="00B42491"/>
    <w:rsid w:val="00B44BB3"/>
    <w:rsid w:val="00B477D9"/>
    <w:rsid w:val="00B50AD8"/>
    <w:rsid w:val="00B51237"/>
    <w:rsid w:val="00B542F5"/>
    <w:rsid w:val="00B54955"/>
    <w:rsid w:val="00B60075"/>
    <w:rsid w:val="00B60CBC"/>
    <w:rsid w:val="00B61B39"/>
    <w:rsid w:val="00B653D7"/>
    <w:rsid w:val="00B653FA"/>
    <w:rsid w:val="00B73187"/>
    <w:rsid w:val="00B77A3B"/>
    <w:rsid w:val="00B80FB0"/>
    <w:rsid w:val="00B82786"/>
    <w:rsid w:val="00B82E78"/>
    <w:rsid w:val="00B8330F"/>
    <w:rsid w:val="00B865DD"/>
    <w:rsid w:val="00B962E2"/>
    <w:rsid w:val="00BA3348"/>
    <w:rsid w:val="00BB0A77"/>
    <w:rsid w:val="00BB148C"/>
    <w:rsid w:val="00BB1DCE"/>
    <w:rsid w:val="00BB467E"/>
    <w:rsid w:val="00BB4A2E"/>
    <w:rsid w:val="00BB579B"/>
    <w:rsid w:val="00BB7BDF"/>
    <w:rsid w:val="00BC2853"/>
    <w:rsid w:val="00BC3A4A"/>
    <w:rsid w:val="00BC7EC3"/>
    <w:rsid w:val="00BD0F77"/>
    <w:rsid w:val="00BD421A"/>
    <w:rsid w:val="00BD55F1"/>
    <w:rsid w:val="00BD779C"/>
    <w:rsid w:val="00BE216B"/>
    <w:rsid w:val="00BE4327"/>
    <w:rsid w:val="00BE6AE3"/>
    <w:rsid w:val="00BE76F5"/>
    <w:rsid w:val="00BF4B2D"/>
    <w:rsid w:val="00C02ECA"/>
    <w:rsid w:val="00C0333F"/>
    <w:rsid w:val="00C05E60"/>
    <w:rsid w:val="00C07EA3"/>
    <w:rsid w:val="00C11DB7"/>
    <w:rsid w:val="00C12301"/>
    <w:rsid w:val="00C1326C"/>
    <w:rsid w:val="00C16A09"/>
    <w:rsid w:val="00C17264"/>
    <w:rsid w:val="00C21A63"/>
    <w:rsid w:val="00C25F56"/>
    <w:rsid w:val="00C3038D"/>
    <w:rsid w:val="00C37B45"/>
    <w:rsid w:val="00C404B7"/>
    <w:rsid w:val="00C405F2"/>
    <w:rsid w:val="00C41008"/>
    <w:rsid w:val="00C42AE1"/>
    <w:rsid w:val="00C47D8E"/>
    <w:rsid w:val="00C52E21"/>
    <w:rsid w:val="00C54532"/>
    <w:rsid w:val="00C564FB"/>
    <w:rsid w:val="00C57A91"/>
    <w:rsid w:val="00C60163"/>
    <w:rsid w:val="00C62422"/>
    <w:rsid w:val="00C64E97"/>
    <w:rsid w:val="00C667F9"/>
    <w:rsid w:val="00C71207"/>
    <w:rsid w:val="00C761BF"/>
    <w:rsid w:val="00C83670"/>
    <w:rsid w:val="00C858D0"/>
    <w:rsid w:val="00C930A4"/>
    <w:rsid w:val="00C931A0"/>
    <w:rsid w:val="00C937AD"/>
    <w:rsid w:val="00C95808"/>
    <w:rsid w:val="00C9694C"/>
    <w:rsid w:val="00C96AA0"/>
    <w:rsid w:val="00CA2356"/>
    <w:rsid w:val="00CA5331"/>
    <w:rsid w:val="00CA666A"/>
    <w:rsid w:val="00CA7113"/>
    <w:rsid w:val="00CA73DE"/>
    <w:rsid w:val="00CB0BBF"/>
    <w:rsid w:val="00CB0D61"/>
    <w:rsid w:val="00CB0FAF"/>
    <w:rsid w:val="00CB52AE"/>
    <w:rsid w:val="00CB5EB5"/>
    <w:rsid w:val="00CC28EF"/>
    <w:rsid w:val="00CC32F4"/>
    <w:rsid w:val="00CC4CDF"/>
    <w:rsid w:val="00CD14A4"/>
    <w:rsid w:val="00CD1C8E"/>
    <w:rsid w:val="00CD32F0"/>
    <w:rsid w:val="00CD4240"/>
    <w:rsid w:val="00CD4B57"/>
    <w:rsid w:val="00CD5FD7"/>
    <w:rsid w:val="00CE17E7"/>
    <w:rsid w:val="00CE5366"/>
    <w:rsid w:val="00CE5812"/>
    <w:rsid w:val="00CF5A37"/>
    <w:rsid w:val="00D005E9"/>
    <w:rsid w:val="00D031C7"/>
    <w:rsid w:val="00D12DE2"/>
    <w:rsid w:val="00D13790"/>
    <w:rsid w:val="00D202CA"/>
    <w:rsid w:val="00D20381"/>
    <w:rsid w:val="00D20455"/>
    <w:rsid w:val="00D26559"/>
    <w:rsid w:val="00D2769D"/>
    <w:rsid w:val="00D3767D"/>
    <w:rsid w:val="00D40D4B"/>
    <w:rsid w:val="00D415E3"/>
    <w:rsid w:val="00D416B9"/>
    <w:rsid w:val="00D469BA"/>
    <w:rsid w:val="00D5190A"/>
    <w:rsid w:val="00D56A4A"/>
    <w:rsid w:val="00D577CE"/>
    <w:rsid w:val="00D60F92"/>
    <w:rsid w:val="00D64297"/>
    <w:rsid w:val="00D64CEE"/>
    <w:rsid w:val="00D67268"/>
    <w:rsid w:val="00D701CD"/>
    <w:rsid w:val="00D76717"/>
    <w:rsid w:val="00D81F9A"/>
    <w:rsid w:val="00D84120"/>
    <w:rsid w:val="00D876E2"/>
    <w:rsid w:val="00D9372C"/>
    <w:rsid w:val="00D950E6"/>
    <w:rsid w:val="00D9630A"/>
    <w:rsid w:val="00DA0A51"/>
    <w:rsid w:val="00DA2C6A"/>
    <w:rsid w:val="00DB0D06"/>
    <w:rsid w:val="00DB0E7E"/>
    <w:rsid w:val="00DB57A5"/>
    <w:rsid w:val="00DB7196"/>
    <w:rsid w:val="00DC1145"/>
    <w:rsid w:val="00DC14F8"/>
    <w:rsid w:val="00DC1EED"/>
    <w:rsid w:val="00DC1F9A"/>
    <w:rsid w:val="00DC2A15"/>
    <w:rsid w:val="00DC43B4"/>
    <w:rsid w:val="00DD3303"/>
    <w:rsid w:val="00DD41A9"/>
    <w:rsid w:val="00DD47B1"/>
    <w:rsid w:val="00DD6C14"/>
    <w:rsid w:val="00DD70D6"/>
    <w:rsid w:val="00DD7F43"/>
    <w:rsid w:val="00DE06A4"/>
    <w:rsid w:val="00DE136E"/>
    <w:rsid w:val="00DE24E0"/>
    <w:rsid w:val="00DE41F8"/>
    <w:rsid w:val="00DE43C3"/>
    <w:rsid w:val="00DE496F"/>
    <w:rsid w:val="00DE7B76"/>
    <w:rsid w:val="00DE7F30"/>
    <w:rsid w:val="00DF106F"/>
    <w:rsid w:val="00DF1571"/>
    <w:rsid w:val="00DF2DDA"/>
    <w:rsid w:val="00DF537F"/>
    <w:rsid w:val="00DF5DD7"/>
    <w:rsid w:val="00E006B2"/>
    <w:rsid w:val="00E01EA3"/>
    <w:rsid w:val="00E02ABA"/>
    <w:rsid w:val="00E10BFF"/>
    <w:rsid w:val="00E10E2D"/>
    <w:rsid w:val="00E13D64"/>
    <w:rsid w:val="00E16091"/>
    <w:rsid w:val="00E16ED0"/>
    <w:rsid w:val="00E2607B"/>
    <w:rsid w:val="00E30628"/>
    <w:rsid w:val="00E33BBF"/>
    <w:rsid w:val="00E33C83"/>
    <w:rsid w:val="00E35E55"/>
    <w:rsid w:val="00E413B3"/>
    <w:rsid w:val="00E4527B"/>
    <w:rsid w:val="00E4732D"/>
    <w:rsid w:val="00E51D10"/>
    <w:rsid w:val="00E56551"/>
    <w:rsid w:val="00E6024E"/>
    <w:rsid w:val="00E62977"/>
    <w:rsid w:val="00E6783E"/>
    <w:rsid w:val="00E7251C"/>
    <w:rsid w:val="00E74088"/>
    <w:rsid w:val="00E91CF8"/>
    <w:rsid w:val="00E91F9A"/>
    <w:rsid w:val="00E9268E"/>
    <w:rsid w:val="00E931EA"/>
    <w:rsid w:val="00E949E1"/>
    <w:rsid w:val="00E94D98"/>
    <w:rsid w:val="00E95AAB"/>
    <w:rsid w:val="00E96355"/>
    <w:rsid w:val="00E96F5A"/>
    <w:rsid w:val="00EA0310"/>
    <w:rsid w:val="00EA3DA6"/>
    <w:rsid w:val="00EA55F7"/>
    <w:rsid w:val="00EA6A55"/>
    <w:rsid w:val="00EA6B25"/>
    <w:rsid w:val="00EB12DA"/>
    <w:rsid w:val="00EB6332"/>
    <w:rsid w:val="00EC15D4"/>
    <w:rsid w:val="00EC1C4D"/>
    <w:rsid w:val="00EC6DD1"/>
    <w:rsid w:val="00ED0489"/>
    <w:rsid w:val="00ED0D30"/>
    <w:rsid w:val="00ED6348"/>
    <w:rsid w:val="00EE440E"/>
    <w:rsid w:val="00EE57C4"/>
    <w:rsid w:val="00EE65D1"/>
    <w:rsid w:val="00F00571"/>
    <w:rsid w:val="00F025F5"/>
    <w:rsid w:val="00F02BAD"/>
    <w:rsid w:val="00F02C7C"/>
    <w:rsid w:val="00F0364F"/>
    <w:rsid w:val="00F0365D"/>
    <w:rsid w:val="00F04E7E"/>
    <w:rsid w:val="00F112E2"/>
    <w:rsid w:val="00F12AEE"/>
    <w:rsid w:val="00F15E0C"/>
    <w:rsid w:val="00F20114"/>
    <w:rsid w:val="00F20232"/>
    <w:rsid w:val="00F23386"/>
    <w:rsid w:val="00F341CE"/>
    <w:rsid w:val="00F4076B"/>
    <w:rsid w:val="00F40C36"/>
    <w:rsid w:val="00F433B0"/>
    <w:rsid w:val="00F44A5C"/>
    <w:rsid w:val="00F51F5A"/>
    <w:rsid w:val="00F601D0"/>
    <w:rsid w:val="00F67487"/>
    <w:rsid w:val="00F6777E"/>
    <w:rsid w:val="00F72047"/>
    <w:rsid w:val="00F73F69"/>
    <w:rsid w:val="00F74851"/>
    <w:rsid w:val="00F750EC"/>
    <w:rsid w:val="00F75252"/>
    <w:rsid w:val="00F81597"/>
    <w:rsid w:val="00F82A0B"/>
    <w:rsid w:val="00F90811"/>
    <w:rsid w:val="00F90BE4"/>
    <w:rsid w:val="00F90E4B"/>
    <w:rsid w:val="00F93026"/>
    <w:rsid w:val="00F931EE"/>
    <w:rsid w:val="00F93E18"/>
    <w:rsid w:val="00F95E85"/>
    <w:rsid w:val="00FA009D"/>
    <w:rsid w:val="00FA1C73"/>
    <w:rsid w:val="00FA5CA3"/>
    <w:rsid w:val="00FA5D32"/>
    <w:rsid w:val="00FB04BA"/>
    <w:rsid w:val="00FB09EC"/>
    <w:rsid w:val="00FB3B8C"/>
    <w:rsid w:val="00FB62B5"/>
    <w:rsid w:val="00FC306F"/>
    <w:rsid w:val="00FC369D"/>
    <w:rsid w:val="00FC38F8"/>
    <w:rsid w:val="00FC39DA"/>
    <w:rsid w:val="00FC3C3A"/>
    <w:rsid w:val="00FC5DD4"/>
    <w:rsid w:val="00FD12A4"/>
    <w:rsid w:val="00FD5399"/>
    <w:rsid w:val="00FD558A"/>
    <w:rsid w:val="00FD5E3B"/>
    <w:rsid w:val="00FE31AB"/>
    <w:rsid w:val="00FF1846"/>
    <w:rsid w:val="00FF4E64"/>
    <w:rsid w:val="00FF73B2"/>
    <w:rsid w:val="00FF7F02"/>
    <w:rsid w:val="1C7E56ED"/>
    <w:rsid w:val="39CBDE36"/>
    <w:rsid w:val="3E464556"/>
    <w:rsid w:val="48DA1245"/>
    <w:rsid w:val="6DF2FC29"/>
    <w:rsid w:val="71831F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1B5A73"/>
  <w15:docId w15:val="{60BE352B-3E80-4709-8A45-0E31B6EDA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paragraph" w:styleId="Heading8">
    <w:name w:val="heading 8"/>
    <w:basedOn w:val="Normal"/>
    <w:next w:val="Normal"/>
    <w:link w:val="Heading8Char"/>
    <w:uiPriority w:val="9"/>
    <w:semiHidden/>
    <w:unhideWhenUsed/>
    <w:qFormat/>
    <w:rsid w:val="009D5D80"/>
    <w:pPr>
      <w:keepNext/>
      <w:keepLines/>
      <w:spacing w:before="0" w:after="0" w:line="259" w:lineRule="auto"/>
      <w:jc w:val="left"/>
      <w:outlineLvl w:val="7"/>
    </w:pPr>
    <w:rPr>
      <w:rFonts w:asciiTheme="minorHAnsi" w:eastAsiaTheme="majorEastAsia" w:hAnsiTheme="minorHAnsi" w:cstheme="majorBidi"/>
      <w:i/>
      <w:iCs/>
      <w:color w:val="272727" w:themeColor="text1" w:themeTint="D8"/>
      <w:kern w:val="2"/>
      <w:sz w:val="22"/>
      <w:lang w:val="fr-BE"/>
      <w14:ligatures w14:val="standardContextual"/>
    </w:rPr>
  </w:style>
  <w:style w:type="paragraph" w:styleId="Heading9">
    <w:name w:val="heading 9"/>
    <w:basedOn w:val="Normal"/>
    <w:next w:val="Normal"/>
    <w:link w:val="Heading9Char"/>
    <w:uiPriority w:val="9"/>
    <w:semiHidden/>
    <w:unhideWhenUsed/>
    <w:qFormat/>
    <w:rsid w:val="009D5D80"/>
    <w:pPr>
      <w:keepNext/>
      <w:keepLines/>
      <w:spacing w:before="0" w:after="0" w:line="259" w:lineRule="auto"/>
      <w:jc w:val="left"/>
      <w:outlineLvl w:val="8"/>
    </w:pPr>
    <w:rPr>
      <w:rFonts w:asciiTheme="minorHAnsi" w:eastAsiaTheme="majorEastAsia" w:hAnsiTheme="minorHAnsi" w:cstheme="majorBidi"/>
      <w:color w:val="272727" w:themeColor="text1" w:themeTint="D8"/>
      <w:kern w:val="2"/>
      <w:sz w:val="22"/>
      <w:lang w:val="fr-B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5183C"/>
    <w:rPr>
      <w:color w:val="0000FF"/>
      <w:u w:val="single"/>
    </w:rPr>
  </w:style>
  <w:style w:type="character" w:styleId="CommentReference">
    <w:name w:val="annotation reference"/>
    <w:rsid w:val="00A5183C"/>
    <w:rPr>
      <w:rFonts w:cs="Times New Roman"/>
      <w:sz w:val="16"/>
      <w:szCs w:val="16"/>
    </w:rPr>
  </w:style>
  <w:style w:type="paragraph" w:styleId="CommentText">
    <w:name w:val="annotation text"/>
    <w:basedOn w:val="Normal"/>
    <w:link w:val="CommentTextChar"/>
    <w:rsid w:val="00A5183C"/>
    <w:rPr>
      <w:rFonts w:eastAsia="Times New Roman"/>
      <w:sz w:val="20"/>
      <w:szCs w:val="20"/>
      <w:lang w:val="fr-FR" w:eastAsia="en-GB"/>
    </w:rPr>
  </w:style>
  <w:style w:type="character" w:customStyle="1" w:styleId="CommentTextChar">
    <w:name w:val="Comment Text Char"/>
    <w:basedOn w:val="DefaultParagraphFont"/>
    <w:link w:val="CommentText"/>
    <w:rsid w:val="00A5183C"/>
    <w:rPr>
      <w:rFonts w:ascii="Times New Roman" w:eastAsia="Times New Roman" w:hAnsi="Times New Roman" w:cs="Times New Roman"/>
      <w:sz w:val="20"/>
      <w:szCs w:val="20"/>
      <w:lang w:val="fr-FR" w:eastAsia="en-GB"/>
    </w:rPr>
  </w:style>
  <w:style w:type="paragraph" w:styleId="NormalWeb">
    <w:name w:val="Normal (Web)"/>
    <w:basedOn w:val="Normal"/>
    <w:uiPriority w:val="99"/>
    <w:unhideWhenUsed/>
    <w:rsid w:val="00A5183C"/>
    <w:pPr>
      <w:spacing w:before="100" w:beforeAutospacing="1" w:after="100" w:afterAutospacing="1"/>
      <w:jc w:val="left"/>
    </w:pPr>
    <w:rPr>
      <w:rFonts w:eastAsia="Times New Roman"/>
      <w:szCs w:val="24"/>
      <w:lang w:eastAsia="zh-CN"/>
    </w:rPr>
  </w:style>
  <w:style w:type="character" w:customStyle="1" w:styleId="null1">
    <w:name w:val="null1"/>
    <w:basedOn w:val="DefaultParagraphFont"/>
    <w:rsid w:val="00A5183C"/>
  </w:style>
  <w:style w:type="paragraph" w:styleId="ListParagraph">
    <w:name w:val="List Paragraph"/>
    <w:aliases w:val="Normal bullet 2,Table of contents numbered,Elenco num ARGEA,body,Odsek zoznamu2,Opsom 1,Mummuga loetelu,Loendi lõik,2,List Paragraph (numbered (a)),Bullets,List Paragraph Char Char Char,Use Case List Paragraph,Bullet paras,L,Yellow Bullet"/>
    <w:basedOn w:val="Normal"/>
    <w:link w:val="ListParagraphChar"/>
    <w:uiPriority w:val="34"/>
    <w:qFormat/>
    <w:rsid w:val="005734AE"/>
    <w:pPr>
      <w:ind w:left="720"/>
      <w:contextualSpacing/>
    </w:pPr>
    <w:rPr>
      <w:rFonts w:eastAsia="Times New Roman"/>
      <w:lang w:eastAsia="en-GB"/>
    </w:rPr>
  </w:style>
  <w:style w:type="character" w:customStyle="1" w:styleId="ListParagraphChar">
    <w:name w:val="List Paragraph Char"/>
    <w:aliases w:val="Normal bullet 2 Char,Table of contents numbered Char,Elenco num ARGEA Char,body Char,Odsek zoznamu2 Char,Opsom 1 Char,Mummuga loetelu Char,Loendi lõik Char,2 Char,List Paragraph (numbered (a)) Char,Bullets Char,Bullet paras Char"/>
    <w:basedOn w:val="DefaultParagraphFont"/>
    <w:link w:val="ListParagraph"/>
    <w:uiPriority w:val="34"/>
    <w:locked/>
    <w:rsid w:val="005734AE"/>
    <w:rPr>
      <w:rFonts w:ascii="Times New Roman" w:eastAsia="Times New Roman" w:hAnsi="Times New Roman" w:cs="Times New Roman"/>
      <w:sz w:val="24"/>
      <w:lang w:val="en-GB" w:eastAsia="en-GB"/>
    </w:rPr>
  </w:style>
  <w:style w:type="paragraph" w:customStyle="1" w:styleId="LegalNumPar">
    <w:name w:val="LegalNumPar"/>
    <w:basedOn w:val="Normal"/>
    <w:rsid w:val="00E51D10"/>
    <w:pPr>
      <w:numPr>
        <w:numId w:val="2"/>
      </w:numPr>
      <w:spacing w:line="360" w:lineRule="auto"/>
    </w:pPr>
  </w:style>
  <w:style w:type="paragraph" w:customStyle="1" w:styleId="LegalNumPar2">
    <w:name w:val="LegalNumPar2"/>
    <w:basedOn w:val="Normal"/>
    <w:rsid w:val="00E51D10"/>
    <w:pPr>
      <w:numPr>
        <w:ilvl w:val="1"/>
        <w:numId w:val="2"/>
      </w:numPr>
      <w:spacing w:line="360" w:lineRule="auto"/>
    </w:pPr>
  </w:style>
  <w:style w:type="paragraph" w:customStyle="1" w:styleId="LegalNumPar3">
    <w:name w:val="LegalNumPar3"/>
    <w:basedOn w:val="Normal"/>
    <w:rsid w:val="00E51D10"/>
    <w:pPr>
      <w:numPr>
        <w:ilvl w:val="2"/>
        <w:numId w:val="2"/>
      </w:numPr>
      <w:spacing w:line="360" w:lineRule="auto"/>
    </w:pPr>
  </w:style>
  <w:style w:type="paragraph" w:styleId="ListBullet">
    <w:name w:val="List Bullet"/>
    <w:basedOn w:val="Normal"/>
    <w:unhideWhenUsed/>
    <w:rsid w:val="002D7D03"/>
    <w:pPr>
      <w:numPr>
        <w:numId w:val="5"/>
      </w:numPr>
      <w:contextualSpacing/>
    </w:pPr>
  </w:style>
  <w:style w:type="paragraph" w:styleId="ListBullet2">
    <w:name w:val="List Bullet 2"/>
    <w:basedOn w:val="Normal"/>
    <w:unhideWhenUsed/>
    <w:rsid w:val="002D7D03"/>
    <w:pPr>
      <w:numPr>
        <w:numId w:val="6"/>
      </w:numPr>
      <w:contextualSpacing/>
    </w:pPr>
  </w:style>
  <w:style w:type="paragraph" w:styleId="ListBullet3">
    <w:name w:val="List Bullet 3"/>
    <w:basedOn w:val="Normal"/>
    <w:unhideWhenUsed/>
    <w:rsid w:val="002D7D03"/>
    <w:pPr>
      <w:numPr>
        <w:numId w:val="7"/>
      </w:numPr>
      <w:contextualSpacing/>
    </w:pPr>
  </w:style>
  <w:style w:type="paragraph" w:styleId="ListBullet4">
    <w:name w:val="List Bullet 4"/>
    <w:basedOn w:val="Normal"/>
    <w:unhideWhenUsed/>
    <w:rsid w:val="002D7D03"/>
    <w:pPr>
      <w:numPr>
        <w:numId w:val="8"/>
      </w:numPr>
      <w:contextualSpacing/>
    </w:pPr>
  </w:style>
  <w:style w:type="paragraph" w:styleId="CommentSubject">
    <w:name w:val="annotation subject"/>
    <w:basedOn w:val="CommentText"/>
    <w:next w:val="CommentText"/>
    <w:link w:val="CommentSubjectChar"/>
    <w:unhideWhenUsed/>
    <w:rsid w:val="00752D25"/>
    <w:rPr>
      <w:rFonts w:eastAsiaTheme="minorHAnsi"/>
      <w:b/>
      <w:bCs/>
      <w:lang w:val="en-GB" w:eastAsia="en-US"/>
    </w:rPr>
  </w:style>
  <w:style w:type="character" w:customStyle="1" w:styleId="CommentSubjectChar">
    <w:name w:val="Comment Subject Char"/>
    <w:basedOn w:val="CommentTextChar"/>
    <w:link w:val="CommentSubject"/>
    <w:rsid w:val="00752D25"/>
    <w:rPr>
      <w:rFonts w:ascii="Times New Roman" w:eastAsia="Times New Roman" w:hAnsi="Times New Roman" w:cs="Times New Roman"/>
      <w:b/>
      <w:bCs/>
      <w:sz w:val="20"/>
      <w:szCs w:val="20"/>
      <w:lang w:val="en-GB" w:eastAsia="en-GB"/>
    </w:rPr>
  </w:style>
  <w:style w:type="character" w:customStyle="1" w:styleId="UnresolvedMention">
    <w:name w:val="Unresolved Mention"/>
    <w:basedOn w:val="DefaultParagraphFont"/>
    <w:uiPriority w:val="99"/>
    <w:semiHidden/>
    <w:unhideWhenUsed/>
    <w:rsid w:val="00752D25"/>
    <w:rPr>
      <w:color w:val="605E5C"/>
      <w:shd w:val="clear" w:color="auto" w:fill="E1DFDD"/>
    </w:rPr>
  </w:style>
  <w:style w:type="paragraph" w:styleId="Revision">
    <w:name w:val="Revision"/>
    <w:hidden/>
    <w:uiPriority w:val="99"/>
    <w:semiHidden/>
    <w:rsid w:val="00EE65D1"/>
    <w:pPr>
      <w:spacing w:after="0" w:line="240" w:lineRule="auto"/>
    </w:pPr>
    <w:rPr>
      <w:rFonts w:ascii="Times New Roman" w:hAnsi="Times New Roman" w:cs="Times New Roman"/>
      <w:sz w:val="24"/>
      <w:lang w:val="en-GB"/>
    </w:rPr>
  </w:style>
  <w:style w:type="paragraph" w:customStyle="1" w:styleId="pf0">
    <w:name w:val="pf0"/>
    <w:basedOn w:val="Normal"/>
    <w:rsid w:val="00F23386"/>
    <w:pPr>
      <w:spacing w:before="100" w:beforeAutospacing="1" w:after="100" w:afterAutospacing="1"/>
      <w:jc w:val="left"/>
    </w:pPr>
    <w:rPr>
      <w:rFonts w:eastAsia="Times New Roman"/>
      <w:szCs w:val="24"/>
      <w:lang w:val="en-US"/>
    </w:rPr>
  </w:style>
  <w:style w:type="character" w:customStyle="1" w:styleId="cf01">
    <w:name w:val="cf01"/>
    <w:basedOn w:val="DefaultParagraphFont"/>
    <w:rsid w:val="00F23386"/>
    <w:rPr>
      <w:rFonts w:ascii="Segoe UI" w:hAnsi="Segoe UI" w:cs="Segoe UI" w:hint="default"/>
      <w:sz w:val="18"/>
      <w:szCs w:val="18"/>
    </w:rPr>
  </w:style>
  <w:style w:type="character" w:customStyle="1" w:styleId="Heading8Char">
    <w:name w:val="Heading 8 Char"/>
    <w:basedOn w:val="DefaultParagraphFont"/>
    <w:link w:val="Heading8"/>
    <w:uiPriority w:val="9"/>
    <w:semiHidden/>
    <w:rsid w:val="009D5D80"/>
    <w:rPr>
      <w:rFonts w:eastAsiaTheme="majorEastAsia" w:cstheme="majorBidi"/>
      <w:i/>
      <w:iCs/>
      <w:color w:val="272727" w:themeColor="text1" w:themeTint="D8"/>
      <w:kern w:val="2"/>
      <w:lang w:val="fr-BE"/>
      <w14:ligatures w14:val="standardContextual"/>
    </w:rPr>
  </w:style>
  <w:style w:type="character" w:customStyle="1" w:styleId="Heading9Char">
    <w:name w:val="Heading 9 Char"/>
    <w:basedOn w:val="DefaultParagraphFont"/>
    <w:link w:val="Heading9"/>
    <w:uiPriority w:val="9"/>
    <w:semiHidden/>
    <w:rsid w:val="009D5D80"/>
    <w:rPr>
      <w:rFonts w:eastAsiaTheme="majorEastAsia" w:cstheme="majorBidi"/>
      <w:color w:val="272727" w:themeColor="text1" w:themeTint="D8"/>
      <w:kern w:val="2"/>
      <w:lang w:val="fr-BE"/>
      <w14:ligatures w14:val="standardContextual"/>
    </w:rPr>
  </w:style>
  <w:style w:type="paragraph" w:styleId="Title">
    <w:name w:val="Title"/>
    <w:basedOn w:val="Normal"/>
    <w:next w:val="Normal"/>
    <w:link w:val="TitleChar"/>
    <w:uiPriority w:val="10"/>
    <w:qFormat/>
    <w:rsid w:val="009D5D80"/>
    <w:pPr>
      <w:spacing w:before="0" w:after="80"/>
      <w:contextualSpacing/>
      <w:jc w:val="left"/>
    </w:pPr>
    <w:rPr>
      <w:rFonts w:asciiTheme="majorHAnsi" w:eastAsiaTheme="majorEastAsia" w:hAnsiTheme="majorHAnsi" w:cstheme="majorBidi"/>
      <w:spacing w:val="-10"/>
      <w:kern w:val="28"/>
      <w:sz w:val="56"/>
      <w:szCs w:val="56"/>
      <w:lang w:val="fr-BE"/>
      <w14:ligatures w14:val="standardContextual"/>
    </w:rPr>
  </w:style>
  <w:style w:type="character" w:customStyle="1" w:styleId="TitleChar">
    <w:name w:val="Title Char"/>
    <w:basedOn w:val="DefaultParagraphFont"/>
    <w:link w:val="Title"/>
    <w:uiPriority w:val="10"/>
    <w:rsid w:val="009D5D80"/>
    <w:rPr>
      <w:rFonts w:asciiTheme="majorHAnsi" w:eastAsiaTheme="majorEastAsia" w:hAnsiTheme="majorHAnsi" w:cstheme="majorBidi"/>
      <w:spacing w:val="-10"/>
      <w:kern w:val="28"/>
      <w:sz w:val="56"/>
      <w:szCs w:val="56"/>
      <w:lang w:val="fr-BE"/>
      <w14:ligatures w14:val="standardContextual"/>
    </w:rPr>
  </w:style>
  <w:style w:type="paragraph" w:styleId="Subtitle">
    <w:name w:val="Subtitle"/>
    <w:basedOn w:val="Normal"/>
    <w:next w:val="Normal"/>
    <w:link w:val="SubtitleChar"/>
    <w:uiPriority w:val="11"/>
    <w:qFormat/>
    <w:rsid w:val="009D5D80"/>
    <w:pPr>
      <w:numPr>
        <w:ilvl w:val="1"/>
      </w:numPr>
      <w:spacing w:before="0" w:after="160" w:line="259" w:lineRule="auto"/>
      <w:jc w:val="left"/>
    </w:pPr>
    <w:rPr>
      <w:rFonts w:asciiTheme="minorHAnsi" w:eastAsiaTheme="majorEastAsia" w:hAnsiTheme="minorHAnsi" w:cstheme="majorBidi"/>
      <w:color w:val="595959" w:themeColor="text1" w:themeTint="A6"/>
      <w:spacing w:val="15"/>
      <w:kern w:val="2"/>
      <w:sz w:val="28"/>
      <w:szCs w:val="28"/>
      <w:lang w:val="fr-BE"/>
      <w14:ligatures w14:val="standardContextual"/>
    </w:rPr>
  </w:style>
  <w:style w:type="character" w:customStyle="1" w:styleId="SubtitleChar">
    <w:name w:val="Subtitle Char"/>
    <w:basedOn w:val="DefaultParagraphFont"/>
    <w:link w:val="Subtitle"/>
    <w:uiPriority w:val="11"/>
    <w:rsid w:val="009D5D80"/>
    <w:rPr>
      <w:rFonts w:eastAsiaTheme="majorEastAsia" w:cstheme="majorBidi"/>
      <w:color w:val="595959" w:themeColor="text1" w:themeTint="A6"/>
      <w:spacing w:val="15"/>
      <w:kern w:val="2"/>
      <w:sz w:val="28"/>
      <w:szCs w:val="28"/>
      <w:lang w:val="fr-BE"/>
      <w14:ligatures w14:val="standardContextual"/>
    </w:rPr>
  </w:style>
  <w:style w:type="paragraph" w:styleId="Quote">
    <w:name w:val="Quote"/>
    <w:basedOn w:val="Normal"/>
    <w:next w:val="Normal"/>
    <w:link w:val="QuoteChar"/>
    <w:uiPriority w:val="29"/>
    <w:qFormat/>
    <w:rsid w:val="009D5D80"/>
    <w:pPr>
      <w:spacing w:before="160" w:after="160" w:line="259" w:lineRule="auto"/>
      <w:jc w:val="center"/>
    </w:pPr>
    <w:rPr>
      <w:rFonts w:asciiTheme="minorHAnsi" w:hAnsiTheme="minorHAnsi" w:cstheme="minorBidi"/>
      <w:i/>
      <w:iCs/>
      <w:color w:val="404040" w:themeColor="text1" w:themeTint="BF"/>
      <w:kern w:val="2"/>
      <w:sz w:val="22"/>
      <w:lang w:val="fr-BE"/>
      <w14:ligatures w14:val="standardContextual"/>
    </w:rPr>
  </w:style>
  <w:style w:type="character" w:customStyle="1" w:styleId="QuoteChar">
    <w:name w:val="Quote Char"/>
    <w:basedOn w:val="DefaultParagraphFont"/>
    <w:link w:val="Quote"/>
    <w:uiPriority w:val="29"/>
    <w:rsid w:val="009D5D80"/>
    <w:rPr>
      <w:i/>
      <w:iCs/>
      <w:color w:val="404040" w:themeColor="text1" w:themeTint="BF"/>
      <w:kern w:val="2"/>
      <w:lang w:val="fr-BE"/>
      <w14:ligatures w14:val="standardContextual"/>
    </w:rPr>
  </w:style>
  <w:style w:type="character" w:styleId="IntenseEmphasis">
    <w:name w:val="Intense Emphasis"/>
    <w:basedOn w:val="DefaultParagraphFont"/>
    <w:uiPriority w:val="21"/>
    <w:qFormat/>
    <w:rsid w:val="009D5D80"/>
    <w:rPr>
      <w:i/>
      <w:iCs/>
      <w:color w:val="365F91" w:themeColor="accent1" w:themeShade="BF"/>
    </w:rPr>
  </w:style>
  <w:style w:type="paragraph" w:styleId="IntenseQuote">
    <w:name w:val="Intense Quote"/>
    <w:basedOn w:val="Normal"/>
    <w:next w:val="Normal"/>
    <w:link w:val="IntenseQuoteChar"/>
    <w:uiPriority w:val="30"/>
    <w:qFormat/>
    <w:rsid w:val="009D5D80"/>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lang w:val="fr-BE"/>
      <w14:ligatures w14:val="standardContextual"/>
    </w:rPr>
  </w:style>
  <w:style w:type="character" w:customStyle="1" w:styleId="IntenseQuoteChar">
    <w:name w:val="Intense Quote Char"/>
    <w:basedOn w:val="DefaultParagraphFont"/>
    <w:link w:val="IntenseQuote"/>
    <w:uiPriority w:val="30"/>
    <w:rsid w:val="009D5D80"/>
    <w:rPr>
      <w:i/>
      <w:iCs/>
      <w:color w:val="365F91" w:themeColor="accent1" w:themeShade="BF"/>
      <w:kern w:val="2"/>
      <w:lang w:val="fr-BE"/>
      <w14:ligatures w14:val="standardContextual"/>
    </w:rPr>
  </w:style>
  <w:style w:type="character" w:styleId="IntenseReference">
    <w:name w:val="Intense Reference"/>
    <w:basedOn w:val="DefaultParagraphFont"/>
    <w:uiPriority w:val="32"/>
    <w:qFormat/>
    <w:rsid w:val="009D5D80"/>
    <w:rPr>
      <w:b/>
      <w:bCs/>
      <w:smallCaps/>
      <w:color w:val="365F91" w:themeColor="accent1" w:themeShade="BF"/>
      <w:spacing w:val="5"/>
    </w:rPr>
  </w:style>
  <w:style w:type="character" w:styleId="FollowedHyperlink">
    <w:name w:val="FollowedHyperlink"/>
    <w:unhideWhenUsed/>
    <w:rsid w:val="009D5D80"/>
    <w:rPr>
      <w:color w:val="800080"/>
      <w:u w:val="single"/>
    </w:rPr>
  </w:style>
  <w:style w:type="paragraph" w:customStyle="1" w:styleId="msonormal0">
    <w:name w:val="msonormal"/>
    <w:basedOn w:val="Normal"/>
    <w:uiPriority w:val="99"/>
    <w:rsid w:val="009D5D80"/>
    <w:pPr>
      <w:spacing w:before="100" w:beforeAutospacing="1" w:after="100" w:afterAutospacing="1"/>
      <w:jc w:val="left"/>
    </w:pPr>
    <w:rPr>
      <w:rFonts w:eastAsia="Times New Roman"/>
      <w:szCs w:val="24"/>
      <w:lang w:eastAsia="zh-CN"/>
    </w:rPr>
  </w:style>
  <w:style w:type="paragraph" w:styleId="Caption">
    <w:name w:val="caption"/>
    <w:basedOn w:val="Normal"/>
    <w:next w:val="Normal"/>
    <w:unhideWhenUsed/>
    <w:qFormat/>
    <w:rsid w:val="009D5D80"/>
    <w:rPr>
      <w:rFonts w:eastAsia="Times New Roman"/>
      <w:b/>
      <w:bCs/>
      <w:sz w:val="20"/>
      <w:szCs w:val="20"/>
      <w:lang w:val="fr-FR" w:eastAsia="en-GB"/>
    </w:rPr>
  </w:style>
  <w:style w:type="paragraph" w:styleId="TableofFigures">
    <w:name w:val="table of figures"/>
    <w:basedOn w:val="Normal"/>
    <w:next w:val="Normal"/>
    <w:unhideWhenUsed/>
    <w:rsid w:val="009D5D80"/>
    <w:rPr>
      <w:rFonts w:eastAsia="Times New Roman"/>
      <w:lang w:val="fr-FR" w:eastAsia="en-GB"/>
    </w:rPr>
  </w:style>
  <w:style w:type="paragraph" w:styleId="ListNumber">
    <w:name w:val="List Number"/>
    <w:basedOn w:val="Normal"/>
    <w:unhideWhenUsed/>
    <w:rsid w:val="009D5D80"/>
    <w:pPr>
      <w:numPr>
        <w:numId w:val="9"/>
      </w:numPr>
    </w:pPr>
    <w:rPr>
      <w:rFonts w:eastAsia="Times New Roman"/>
      <w:lang w:eastAsia="de-DE"/>
    </w:rPr>
  </w:style>
  <w:style w:type="paragraph" w:styleId="ListNumber2">
    <w:name w:val="List Number 2"/>
    <w:basedOn w:val="Normal"/>
    <w:unhideWhenUsed/>
    <w:rsid w:val="009D5D80"/>
    <w:pPr>
      <w:numPr>
        <w:numId w:val="10"/>
      </w:numPr>
    </w:pPr>
    <w:rPr>
      <w:rFonts w:eastAsia="Times New Roman"/>
      <w:lang w:val="fr-FR" w:eastAsia="en-GB"/>
    </w:rPr>
  </w:style>
  <w:style w:type="paragraph" w:styleId="ListNumber3">
    <w:name w:val="List Number 3"/>
    <w:basedOn w:val="Normal"/>
    <w:unhideWhenUsed/>
    <w:rsid w:val="009D5D80"/>
    <w:pPr>
      <w:numPr>
        <w:numId w:val="11"/>
      </w:numPr>
    </w:pPr>
    <w:rPr>
      <w:rFonts w:eastAsia="Times New Roman"/>
      <w:lang w:val="fr-FR" w:eastAsia="en-GB"/>
    </w:rPr>
  </w:style>
  <w:style w:type="paragraph" w:styleId="ListNumber4">
    <w:name w:val="List Number 4"/>
    <w:basedOn w:val="Normal"/>
    <w:unhideWhenUsed/>
    <w:rsid w:val="009D5D80"/>
    <w:pPr>
      <w:numPr>
        <w:numId w:val="12"/>
      </w:numPr>
    </w:pPr>
    <w:rPr>
      <w:rFonts w:eastAsia="Times New Roman"/>
      <w:lang w:val="fr-FR" w:eastAsia="en-GB"/>
    </w:rPr>
  </w:style>
  <w:style w:type="paragraph" w:styleId="BalloonText">
    <w:name w:val="Balloon Text"/>
    <w:basedOn w:val="Normal"/>
    <w:link w:val="BalloonTextChar"/>
    <w:unhideWhenUsed/>
    <w:rsid w:val="009D5D80"/>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9D5D80"/>
    <w:rPr>
      <w:rFonts w:ascii="Tahoma" w:eastAsia="Times New Roman" w:hAnsi="Tahoma" w:cs="Tahoma"/>
      <w:sz w:val="16"/>
      <w:szCs w:val="16"/>
      <w:lang w:val="fr-FR" w:eastAsia="en-GB"/>
    </w:rPr>
  </w:style>
  <w:style w:type="paragraph" w:customStyle="1" w:styleId="ListBullet1">
    <w:name w:val="List Bullet 1"/>
    <w:basedOn w:val="Normal"/>
    <w:rsid w:val="009D5D80"/>
    <w:pPr>
      <w:numPr>
        <w:numId w:val="13"/>
      </w:numPr>
    </w:pPr>
    <w:rPr>
      <w:rFonts w:eastAsia="Times New Roman"/>
      <w:lang w:eastAsia="de-DE"/>
    </w:rPr>
  </w:style>
  <w:style w:type="paragraph" w:customStyle="1" w:styleId="ListDash">
    <w:name w:val="List Dash"/>
    <w:basedOn w:val="Normal"/>
    <w:rsid w:val="009D5D80"/>
    <w:pPr>
      <w:numPr>
        <w:numId w:val="14"/>
      </w:numPr>
    </w:pPr>
    <w:rPr>
      <w:rFonts w:eastAsia="Times New Roman"/>
      <w:lang w:eastAsia="de-DE"/>
    </w:rPr>
  </w:style>
  <w:style w:type="paragraph" w:customStyle="1" w:styleId="ListDash1">
    <w:name w:val="List Dash 1"/>
    <w:basedOn w:val="Normal"/>
    <w:rsid w:val="009D5D80"/>
    <w:pPr>
      <w:numPr>
        <w:numId w:val="15"/>
      </w:numPr>
      <w:tabs>
        <w:tab w:val="clear" w:pos="5102"/>
        <w:tab w:val="num" w:pos="1134"/>
      </w:tabs>
      <w:ind w:left="1134"/>
    </w:pPr>
    <w:rPr>
      <w:rFonts w:eastAsia="Times New Roman"/>
      <w:lang w:eastAsia="de-DE"/>
    </w:rPr>
  </w:style>
  <w:style w:type="paragraph" w:customStyle="1" w:styleId="ListDash2">
    <w:name w:val="List Dash 2"/>
    <w:basedOn w:val="Normal"/>
    <w:rsid w:val="009D5D80"/>
    <w:pPr>
      <w:numPr>
        <w:numId w:val="16"/>
      </w:numPr>
    </w:pPr>
    <w:rPr>
      <w:rFonts w:eastAsia="Times New Roman"/>
      <w:lang w:eastAsia="de-DE"/>
    </w:rPr>
  </w:style>
  <w:style w:type="paragraph" w:customStyle="1" w:styleId="ListNumberLevel2">
    <w:name w:val="List Number (Level 2)"/>
    <w:basedOn w:val="Normal"/>
    <w:rsid w:val="009D5D80"/>
    <w:pPr>
      <w:tabs>
        <w:tab w:val="num" w:pos="1417"/>
      </w:tabs>
      <w:ind w:left="1417" w:hanging="708"/>
    </w:pPr>
    <w:rPr>
      <w:rFonts w:eastAsia="Times New Roman"/>
      <w:lang w:eastAsia="de-DE"/>
    </w:rPr>
  </w:style>
  <w:style w:type="paragraph" w:customStyle="1" w:styleId="ListNumberLevel3">
    <w:name w:val="List Number (Level 3)"/>
    <w:basedOn w:val="Normal"/>
    <w:rsid w:val="009D5D80"/>
    <w:pPr>
      <w:tabs>
        <w:tab w:val="num" w:pos="2126"/>
      </w:tabs>
      <w:ind w:left="2126" w:hanging="709"/>
    </w:pPr>
    <w:rPr>
      <w:rFonts w:eastAsia="Times New Roman"/>
      <w:lang w:eastAsia="de-DE"/>
    </w:rPr>
  </w:style>
  <w:style w:type="paragraph" w:customStyle="1" w:styleId="ListNumberLevel4">
    <w:name w:val="List Number (Level 4)"/>
    <w:basedOn w:val="Normal"/>
    <w:rsid w:val="009D5D80"/>
    <w:pPr>
      <w:numPr>
        <w:ilvl w:val="3"/>
        <w:numId w:val="9"/>
      </w:numPr>
    </w:pPr>
    <w:rPr>
      <w:rFonts w:eastAsia="Times New Roman"/>
      <w:lang w:eastAsia="de-DE"/>
    </w:rPr>
  </w:style>
  <w:style w:type="paragraph" w:customStyle="1" w:styleId="ListDash3">
    <w:name w:val="List Dash 3"/>
    <w:basedOn w:val="Normal"/>
    <w:rsid w:val="009D5D80"/>
    <w:pPr>
      <w:numPr>
        <w:numId w:val="17"/>
      </w:numPr>
    </w:pPr>
    <w:rPr>
      <w:rFonts w:eastAsia="Times New Roman"/>
      <w:lang w:val="fr-FR" w:eastAsia="en-GB"/>
    </w:rPr>
  </w:style>
  <w:style w:type="paragraph" w:customStyle="1" w:styleId="ListDash4">
    <w:name w:val="List Dash 4"/>
    <w:basedOn w:val="Normal"/>
    <w:rsid w:val="009D5D80"/>
    <w:pPr>
      <w:numPr>
        <w:numId w:val="18"/>
      </w:numPr>
    </w:pPr>
    <w:rPr>
      <w:rFonts w:eastAsia="Times New Roman"/>
      <w:lang w:val="fr-FR" w:eastAsia="en-GB"/>
    </w:rPr>
  </w:style>
  <w:style w:type="paragraph" w:customStyle="1" w:styleId="ListNumber1">
    <w:name w:val="List Number 1"/>
    <w:basedOn w:val="Text1"/>
    <w:rsid w:val="009D5D80"/>
    <w:pPr>
      <w:numPr>
        <w:numId w:val="19"/>
      </w:numPr>
    </w:pPr>
    <w:rPr>
      <w:rFonts w:eastAsia="Times New Roman"/>
      <w:lang w:val="fr-FR" w:eastAsia="en-GB"/>
    </w:rPr>
  </w:style>
  <w:style w:type="paragraph" w:customStyle="1" w:styleId="ListNumber1Level2">
    <w:name w:val="List Number 1 (Level 2)"/>
    <w:basedOn w:val="Text1"/>
    <w:rsid w:val="009D5D80"/>
    <w:pPr>
      <w:numPr>
        <w:ilvl w:val="1"/>
        <w:numId w:val="19"/>
      </w:numPr>
    </w:pPr>
    <w:rPr>
      <w:rFonts w:eastAsia="Times New Roman"/>
      <w:lang w:val="fr-FR" w:eastAsia="en-GB"/>
    </w:rPr>
  </w:style>
  <w:style w:type="paragraph" w:customStyle="1" w:styleId="ListNumber2Level2">
    <w:name w:val="List Number 2 (Level 2)"/>
    <w:basedOn w:val="Text2"/>
    <w:rsid w:val="009D5D80"/>
    <w:pPr>
      <w:numPr>
        <w:ilvl w:val="1"/>
        <w:numId w:val="10"/>
      </w:numPr>
      <w:tabs>
        <w:tab w:val="clear" w:pos="2268"/>
      </w:tabs>
      <w:ind w:left="1417" w:firstLine="0"/>
    </w:pPr>
  </w:style>
  <w:style w:type="paragraph" w:customStyle="1" w:styleId="ListNumber1Level3">
    <w:name w:val="List Number 1 (Level 3)"/>
    <w:basedOn w:val="Text1"/>
    <w:rsid w:val="009D5D80"/>
    <w:pPr>
      <w:numPr>
        <w:ilvl w:val="2"/>
        <w:numId w:val="19"/>
      </w:numPr>
    </w:pPr>
    <w:rPr>
      <w:rFonts w:eastAsia="Times New Roman"/>
      <w:lang w:val="fr-FR" w:eastAsia="en-GB"/>
    </w:rPr>
  </w:style>
  <w:style w:type="paragraph" w:customStyle="1" w:styleId="ListNumber2Level3">
    <w:name w:val="List Number 2 (Level 3)"/>
    <w:basedOn w:val="Text2"/>
    <w:rsid w:val="009D5D80"/>
    <w:pPr>
      <w:numPr>
        <w:ilvl w:val="2"/>
        <w:numId w:val="10"/>
      </w:numPr>
      <w:tabs>
        <w:tab w:val="clear" w:pos="2977"/>
      </w:tabs>
      <w:ind w:left="1417" w:firstLine="0"/>
    </w:pPr>
  </w:style>
  <w:style w:type="paragraph" w:customStyle="1" w:styleId="ListNumber1Level4">
    <w:name w:val="List Number 1 (Level 4)"/>
    <w:basedOn w:val="Text1"/>
    <w:rsid w:val="009D5D80"/>
    <w:pPr>
      <w:numPr>
        <w:ilvl w:val="3"/>
        <w:numId w:val="19"/>
      </w:numPr>
    </w:pPr>
    <w:rPr>
      <w:rFonts w:eastAsia="Times New Roman"/>
      <w:lang w:val="fr-FR" w:eastAsia="en-GB"/>
    </w:rPr>
  </w:style>
  <w:style w:type="paragraph" w:customStyle="1" w:styleId="ListNumber2Level4">
    <w:name w:val="List Number 2 (Level 4)"/>
    <w:basedOn w:val="Text2"/>
    <w:rsid w:val="009D5D80"/>
    <w:pPr>
      <w:numPr>
        <w:ilvl w:val="3"/>
        <w:numId w:val="10"/>
      </w:numPr>
      <w:tabs>
        <w:tab w:val="clear" w:pos="3686"/>
      </w:tabs>
      <w:ind w:left="1417" w:firstLine="0"/>
    </w:pPr>
  </w:style>
  <w:style w:type="paragraph" w:customStyle="1" w:styleId="Annexetitreacte">
    <w:name w:val="Annexe titre (acte)"/>
    <w:basedOn w:val="Normal"/>
    <w:next w:val="Normal"/>
    <w:rsid w:val="009D5D80"/>
    <w:pPr>
      <w:jc w:val="center"/>
    </w:pPr>
    <w:rPr>
      <w:rFonts w:eastAsia="Times New Roman"/>
      <w:b/>
      <w:u w:val="single"/>
      <w:lang w:val="fr-FR" w:eastAsia="en-GB"/>
    </w:rPr>
  </w:style>
  <w:style w:type="paragraph" w:customStyle="1" w:styleId="Annexetitreexposglobal">
    <w:name w:val="Annexe titre (exposé global)"/>
    <w:basedOn w:val="Normal"/>
    <w:next w:val="Normal"/>
    <w:rsid w:val="009D5D80"/>
    <w:pPr>
      <w:jc w:val="center"/>
    </w:pPr>
    <w:rPr>
      <w:rFonts w:eastAsia="Times New Roman"/>
      <w:b/>
      <w:u w:val="single"/>
      <w:lang w:val="fr-FR" w:eastAsia="en-GB"/>
    </w:rPr>
  </w:style>
  <w:style w:type="paragraph" w:customStyle="1" w:styleId="Annexetitrefichefinacte">
    <w:name w:val="Annexe titre (fiche fin. acte)"/>
    <w:basedOn w:val="Normal"/>
    <w:next w:val="Normal"/>
    <w:rsid w:val="009D5D80"/>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9D5D80"/>
    <w:pPr>
      <w:jc w:val="center"/>
    </w:pPr>
    <w:rPr>
      <w:rFonts w:eastAsia="Times New Roman"/>
      <w:b/>
      <w:u w:val="single"/>
      <w:lang w:val="fr-FR" w:eastAsia="en-GB"/>
    </w:rPr>
  </w:style>
  <w:style w:type="paragraph" w:customStyle="1" w:styleId="Annexetitreglobale">
    <w:name w:val="Annexe titre (globale)"/>
    <w:basedOn w:val="Normal"/>
    <w:next w:val="Normal"/>
    <w:rsid w:val="009D5D80"/>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9D5D80"/>
    <w:pPr>
      <w:jc w:val="center"/>
    </w:pPr>
    <w:rPr>
      <w:rFonts w:eastAsia="Times New Roman"/>
      <w:b/>
      <w:u w:val="single"/>
      <w:lang w:val="fr-FR" w:eastAsia="en-GB"/>
    </w:rPr>
  </w:style>
  <w:style w:type="paragraph" w:customStyle="1" w:styleId="Langueoriginale">
    <w:name w:val="Langue originale"/>
    <w:basedOn w:val="Normal"/>
    <w:rsid w:val="009D5D80"/>
    <w:pPr>
      <w:spacing w:before="360"/>
      <w:jc w:val="center"/>
    </w:pPr>
    <w:rPr>
      <w:rFonts w:eastAsia="Times New Roman"/>
      <w:caps/>
      <w:lang w:val="fr-FR" w:eastAsia="en-GB"/>
    </w:rPr>
  </w:style>
  <w:style w:type="paragraph" w:customStyle="1" w:styleId="Phrasefinale">
    <w:name w:val="Phrase finale"/>
    <w:basedOn w:val="Normal"/>
    <w:next w:val="Normal"/>
    <w:rsid w:val="009D5D80"/>
    <w:pPr>
      <w:spacing w:before="360" w:after="0"/>
      <w:jc w:val="center"/>
    </w:pPr>
    <w:rPr>
      <w:rFonts w:eastAsia="Times New Roman"/>
      <w:lang w:val="fr-FR" w:eastAsia="en-GB"/>
    </w:rPr>
  </w:style>
  <w:style w:type="paragraph" w:customStyle="1" w:styleId="Prliminairetitre">
    <w:name w:val="Préliminaire titre"/>
    <w:basedOn w:val="Normal"/>
    <w:next w:val="Normal"/>
    <w:rsid w:val="009D5D80"/>
    <w:pPr>
      <w:spacing w:before="360" w:after="360"/>
      <w:jc w:val="center"/>
    </w:pPr>
    <w:rPr>
      <w:rFonts w:eastAsia="Times New Roman"/>
      <w:b/>
      <w:lang w:val="fr-FR" w:eastAsia="en-GB"/>
    </w:rPr>
  </w:style>
  <w:style w:type="paragraph" w:customStyle="1" w:styleId="Prliminairetype">
    <w:name w:val="Préliminaire type"/>
    <w:basedOn w:val="Normal"/>
    <w:next w:val="Normal"/>
    <w:rsid w:val="009D5D80"/>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9D5D80"/>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9D5D80"/>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9D5D80"/>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9D5D80"/>
    <w:pPr>
      <w:spacing w:before="0" w:after="0"/>
      <w:jc w:val="center"/>
    </w:pPr>
    <w:rPr>
      <w:rFonts w:eastAsia="Times New Roman"/>
      <w:b/>
      <w:lang w:val="fr-FR" w:eastAsia="en-GB"/>
    </w:rPr>
  </w:style>
  <w:style w:type="paragraph" w:customStyle="1" w:styleId="Statutprliminaire">
    <w:name w:val="Statut (préliminaire)"/>
    <w:basedOn w:val="Normal"/>
    <w:next w:val="Normal"/>
    <w:rsid w:val="009D5D80"/>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9D5D80"/>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9D5D80"/>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9D5D80"/>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9D5D80"/>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9D5D80"/>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9D5D80"/>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9D5D80"/>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9D5D80"/>
    <w:pPr>
      <w:jc w:val="center"/>
    </w:pPr>
    <w:rPr>
      <w:rFonts w:eastAsia="Times New Roman"/>
      <w:b/>
      <w:u w:val="single"/>
      <w:lang w:val="fr-FR" w:eastAsia="en-GB"/>
    </w:rPr>
  </w:style>
  <w:style w:type="paragraph" w:customStyle="1" w:styleId="Sous-titreobjet">
    <w:name w:val="Sous-titre objet"/>
    <w:basedOn w:val="Normal"/>
    <w:rsid w:val="009D5D80"/>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9D5D80"/>
  </w:style>
  <w:style w:type="character" w:customStyle="1" w:styleId="FooterCoverPageChar">
    <w:name w:val="Footer Cover Page Char"/>
    <w:link w:val="FooterCoverPage"/>
    <w:locked/>
    <w:rsid w:val="009D5D80"/>
    <w:rPr>
      <w:rFonts w:ascii="Times New Roman" w:eastAsia="Calibri" w:hAnsi="Times New Roman" w:cs="Times New Roman"/>
      <w:sz w:val="24"/>
      <w:lang w:val="en-GB" w:eastAsia="en-GB"/>
    </w:rPr>
  </w:style>
  <w:style w:type="paragraph" w:customStyle="1" w:styleId="FooterCoverPage">
    <w:name w:val="Footer Cover Page"/>
    <w:basedOn w:val="Normal"/>
    <w:link w:val="FooterCoverPageChar"/>
    <w:rsid w:val="009D5D80"/>
    <w:pPr>
      <w:tabs>
        <w:tab w:val="center" w:pos="4535"/>
        <w:tab w:val="right" w:pos="9071"/>
        <w:tab w:val="right" w:pos="9921"/>
      </w:tabs>
      <w:spacing w:before="360" w:after="0"/>
      <w:ind w:left="-850" w:right="-850"/>
      <w:jc w:val="left"/>
    </w:pPr>
    <w:rPr>
      <w:rFonts w:eastAsia="Calibri"/>
      <w:lang w:eastAsia="en-GB"/>
    </w:rPr>
  </w:style>
  <w:style w:type="character" w:customStyle="1" w:styleId="HeaderCoverPageChar">
    <w:name w:val="Header Cover Page Char"/>
    <w:link w:val="HeaderCoverPage"/>
    <w:locked/>
    <w:rsid w:val="009D5D80"/>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9D5D80"/>
    <w:pPr>
      <w:tabs>
        <w:tab w:val="center" w:pos="4535"/>
        <w:tab w:val="right" w:pos="9071"/>
      </w:tabs>
      <w:spacing w:before="0"/>
    </w:pPr>
    <w:rPr>
      <w:rFonts w:eastAsia="Calibri"/>
      <w:lang w:eastAsia="en-GB"/>
    </w:rPr>
  </w:style>
  <w:style w:type="paragraph" w:customStyle="1" w:styleId="ti-art">
    <w:name w:val="ti-art"/>
    <w:basedOn w:val="Normal"/>
    <w:uiPriority w:val="99"/>
    <w:rsid w:val="009D5D80"/>
    <w:pPr>
      <w:spacing w:before="100" w:beforeAutospacing="1" w:after="100" w:afterAutospacing="1"/>
      <w:jc w:val="left"/>
    </w:pPr>
    <w:rPr>
      <w:rFonts w:eastAsia="Times New Roman"/>
      <w:szCs w:val="24"/>
      <w:lang w:val="en-IE" w:eastAsia="en-IE"/>
    </w:rPr>
  </w:style>
  <w:style w:type="paragraph" w:customStyle="1" w:styleId="Normal1">
    <w:name w:val="Normal1"/>
    <w:basedOn w:val="Normal"/>
    <w:uiPriority w:val="99"/>
    <w:rsid w:val="009D5D80"/>
    <w:pPr>
      <w:spacing w:before="100" w:beforeAutospacing="1" w:after="100" w:afterAutospacing="1"/>
      <w:jc w:val="left"/>
    </w:pPr>
    <w:rPr>
      <w:rFonts w:eastAsia="Times New Roman"/>
      <w:szCs w:val="24"/>
      <w:lang w:val="en-IE" w:eastAsia="en-IE"/>
    </w:rPr>
  </w:style>
  <w:style w:type="paragraph" w:customStyle="1" w:styleId="intro">
    <w:name w:val="intro"/>
    <w:basedOn w:val="Normal"/>
    <w:uiPriority w:val="99"/>
    <w:rsid w:val="009D5D80"/>
    <w:pPr>
      <w:spacing w:before="100" w:beforeAutospacing="1" w:after="100" w:afterAutospacing="1"/>
      <w:jc w:val="left"/>
    </w:pPr>
    <w:rPr>
      <w:rFonts w:eastAsia="Times New Roman"/>
      <w:szCs w:val="24"/>
      <w:lang w:val="en-US"/>
    </w:rPr>
  </w:style>
  <w:style w:type="character" w:customStyle="1" w:styleId="tw4winMark">
    <w:name w:val="tw4winMark"/>
    <w:rsid w:val="009D5D80"/>
    <w:rPr>
      <w:vanish/>
      <w:webHidden w:val="0"/>
      <w:color w:val="800080"/>
      <w:vertAlign w:val="subscript"/>
      <w:specVanish w:val="0"/>
    </w:rPr>
  </w:style>
  <w:style w:type="character" w:customStyle="1" w:styleId="TOCHeadingChar">
    <w:name w:val="TOC Heading Char"/>
    <w:uiPriority w:val="39"/>
    <w:rsid w:val="009D5D80"/>
    <w:rPr>
      <w:rFonts w:ascii="Times New Roman" w:hAnsi="Times New Roman" w:cs="Times New Roman" w:hint="default"/>
      <w:b/>
      <w:bCs w:val="0"/>
      <w:sz w:val="28"/>
      <w:lang w:val="en-GB"/>
    </w:rPr>
  </w:style>
  <w:style w:type="character" w:customStyle="1" w:styleId="FooterSensitivityChar">
    <w:name w:val="Footer Sensitivity Char"/>
    <w:rsid w:val="009D5D80"/>
    <w:rPr>
      <w:rFonts w:ascii="Times New Roman" w:hAnsi="Times New Roman" w:cs="Times New Roman" w:hint="default"/>
      <w:b/>
      <w:bCs w:val="0"/>
      <w:sz w:val="32"/>
      <w:lang w:val="en-GB"/>
    </w:rPr>
  </w:style>
  <w:style w:type="character" w:customStyle="1" w:styleId="HeaderSensitivityChar">
    <w:name w:val="Header Sensitivity Char"/>
    <w:rsid w:val="009D5D80"/>
    <w:rPr>
      <w:rFonts w:ascii="Times New Roman" w:hAnsi="Times New Roman" w:cs="Times New Roman" w:hint="default"/>
      <w:b/>
      <w:bCs w:val="0"/>
      <w:sz w:val="32"/>
      <w:lang w:val="en-GB"/>
    </w:rPr>
  </w:style>
  <w:style w:type="character" w:customStyle="1" w:styleId="HeaderSensitivityRightChar">
    <w:name w:val="Header Sensitivity Right Char"/>
    <w:rsid w:val="009D5D80"/>
    <w:rPr>
      <w:rFonts w:ascii="Times New Roman" w:hAnsi="Times New Roman" w:cs="Times New Roman" w:hint="default"/>
      <w:sz w:val="28"/>
      <w:lang w:val="en-GB"/>
    </w:rPr>
  </w:style>
  <w:style w:type="table" w:styleId="TableGrid">
    <w:name w:val="Table Grid"/>
    <w:basedOn w:val="TableNormal"/>
    <w:rsid w:val="009D5D80"/>
    <w:pPr>
      <w:spacing w:before="120" w:after="120" w:line="24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3Level2">
    <w:name w:val="List Number 3 (Level 2)"/>
    <w:basedOn w:val="Text3"/>
    <w:rsid w:val="009D5D80"/>
    <w:pPr>
      <w:numPr>
        <w:ilvl w:val="1"/>
        <w:numId w:val="11"/>
      </w:numPr>
    </w:pPr>
    <w:rPr>
      <w:rFonts w:eastAsia="Times New Roman"/>
      <w:lang w:val="fr-FR" w:eastAsia="en-GB"/>
    </w:rPr>
  </w:style>
  <w:style w:type="paragraph" w:customStyle="1" w:styleId="ListNumber4Level2">
    <w:name w:val="List Number 4 (Level 2)"/>
    <w:basedOn w:val="Text4"/>
    <w:rsid w:val="009D5D80"/>
    <w:pPr>
      <w:numPr>
        <w:ilvl w:val="1"/>
        <w:numId w:val="12"/>
      </w:numPr>
    </w:pPr>
    <w:rPr>
      <w:rFonts w:eastAsia="Times New Roman"/>
      <w:lang w:val="fr-FR" w:eastAsia="en-GB"/>
    </w:rPr>
  </w:style>
  <w:style w:type="paragraph" w:customStyle="1" w:styleId="ListNumber3Level3">
    <w:name w:val="List Number 3 (Level 3)"/>
    <w:basedOn w:val="Text3"/>
    <w:rsid w:val="009D5D80"/>
    <w:pPr>
      <w:numPr>
        <w:ilvl w:val="2"/>
        <w:numId w:val="11"/>
      </w:numPr>
    </w:pPr>
    <w:rPr>
      <w:rFonts w:eastAsia="Times New Roman"/>
      <w:lang w:val="fr-FR" w:eastAsia="en-GB"/>
    </w:rPr>
  </w:style>
  <w:style w:type="paragraph" w:customStyle="1" w:styleId="ListNumber4Level3">
    <w:name w:val="List Number 4 (Level 3)"/>
    <w:basedOn w:val="Text4"/>
    <w:rsid w:val="009D5D80"/>
    <w:pPr>
      <w:numPr>
        <w:ilvl w:val="2"/>
        <w:numId w:val="12"/>
      </w:numPr>
    </w:pPr>
    <w:rPr>
      <w:rFonts w:eastAsia="Times New Roman"/>
      <w:lang w:val="fr-FR" w:eastAsia="en-GB"/>
    </w:rPr>
  </w:style>
  <w:style w:type="paragraph" w:customStyle="1" w:styleId="ListNumber3Level4">
    <w:name w:val="List Number 3 (Level 4)"/>
    <w:basedOn w:val="Text3"/>
    <w:rsid w:val="009D5D80"/>
    <w:pPr>
      <w:numPr>
        <w:ilvl w:val="3"/>
        <w:numId w:val="11"/>
      </w:numPr>
    </w:pPr>
    <w:rPr>
      <w:rFonts w:eastAsia="Times New Roman"/>
      <w:lang w:val="fr-FR" w:eastAsia="en-GB"/>
    </w:rPr>
  </w:style>
  <w:style w:type="paragraph" w:customStyle="1" w:styleId="ListNumber4Level4">
    <w:name w:val="List Number 4 (Level 4)"/>
    <w:basedOn w:val="Text4"/>
    <w:rsid w:val="009D5D80"/>
    <w:pPr>
      <w:numPr>
        <w:ilvl w:val="3"/>
        <w:numId w:val="12"/>
      </w:numPr>
    </w:pPr>
    <w:rPr>
      <w:rFonts w:eastAsia="Times New Roman"/>
      <w:lang w:val="fr-FR" w:eastAsia="en-GB"/>
    </w:rPr>
  </w:style>
  <w:style w:type="character" w:styleId="PageNumber">
    <w:name w:val="page number"/>
    <w:rsid w:val="009D5D80"/>
  </w:style>
  <w:style w:type="character" w:styleId="Strong">
    <w:name w:val="Strong"/>
    <w:basedOn w:val="DefaultParagraphFont"/>
    <w:qFormat/>
    <w:rsid w:val="009D5D80"/>
    <w:rPr>
      <w:b/>
      <w:bCs/>
    </w:rPr>
  </w:style>
  <w:style w:type="character" w:styleId="Emphasis">
    <w:name w:val="Emphasis"/>
    <w:basedOn w:val="DefaultParagraphFont"/>
    <w:qFormat/>
    <w:rsid w:val="009D5D80"/>
    <w:rPr>
      <w:i/>
      <w:iCs/>
    </w:rPr>
  </w:style>
  <w:style w:type="character" w:customStyle="1" w:styleId="Mention">
    <w:name w:val="Mention"/>
    <w:basedOn w:val="DefaultParagraphFont"/>
    <w:uiPriority w:val="99"/>
    <w:unhideWhenUsed/>
    <w:rsid w:val="009D5D80"/>
    <w:rPr>
      <w:color w:val="2B579A"/>
      <w:shd w:val="clear" w:color="auto" w:fill="E1DFDD"/>
    </w:rPr>
  </w:style>
  <w:style w:type="character" w:customStyle="1" w:styleId="normaltextrun">
    <w:name w:val="normaltextrun"/>
    <w:basedOn w:val="DefaultParagraphFont"/>
    <w:rsid w:val="009D5D80"/>
  </w:style>
  <w:style w:type="character" w:customStyle="1" w:styleId="eop">
    <w:name w:val="eop"/>
    <w:basedOn w:val="DefaultParagraphFont"/>
    <w:rsid w:val="009D5D80"/>
  </w:style>
  <w:style w:type="character" w:customStyle="1" w:styleId="cf21">
    <w:name w:val="cf21"/>
    <w:basedOn w:val="DefaultParagraphFont"/>
    <w:rsid w:val="009D5D80"/>
    <w:rPr>
      <w:rFonts w:ascii="Segoe UI" w:hAnsi="Segoe UI" w:cs="Segoe UI" w:hint="default"/>
      <w:sz w:val="18"/>
      <w:szCs w:val="18"/>
    </w:rPr>
  </w:style>
  <w:style w:type="paragraph" w:customStyle="1" w:styleId="Style1">
    <w:name w:val="Style1"/>
    <w:basedOn w:val="Normal"/>
    <w:link w:val="Style1Char"/>
    <w:qFormat/>
    <w:rsid w:val="00A65BC0"/>
  </w:style>
  <w:style w:type="character" w:customStyle="1" w:styleId="Style1Char">
    <w:name w:val="Style1 Char"/>
    <w:basedOn w:val="DefaultParagraphFont"/>
    <w:link w:val="Style1"/>
    <w:rsid w:val="00A65BC0"/>
    <w:rPr>
      <w:rFonts w:ascii="Times New Roman" w:hAnsi="Times New Roman" w:cs="Times New Roman"/>
      <w:sz w:val="24"/>
      <w:lang w:val="en-GB"/>
    </w:rPr>
  </w:style>
  <w:style w:type="character" w:customStyle="1" w:styleId="HeaderChar">
    <w:name w:val="Header Char"/>
    <w:basedOn w:val="DefaultParagraphFont"/>
    <w:link w:val="Header"/>
    <w:uiPriority w:val="99"/>
    <w:rsid w:val="00102803"/>
    <w:rPr>
      <w:rFonts w:ascii="Times New Roman" w:hAnsi="Times New Roman" w:cs="Times New Roman"/>
      <w:sz w:val="24"/>
      <w:lang w:val="en-GB"/>
    </w:rPr>
  </w:style>
  <w:style w:type="character" w:customStyle="1" w:styleId="FooterChar">
    <w:name w:val="Footer Char"/>
    <w:basedOn w:val="DefaultParagraphFont"/>
    <w:link w:val="Footer"/>
    <w:uiPriority w:val="99"/>
    <w:rsid w:val="0010280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0280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02803"/>
    <w:pPr>
      <w:spacing w:before="0"/>
      <w:jc w:val="right"/>
    </w:pPr>
    <w:rPr>
      <w:sz w:val="28"/>
    </w:rPr>
  </w:style>
  <w:style w:type="paragraph" w:customStyle="1" w:styleId="FooterSensitivity">
    <w:name w:val="Footer Sensitivity"/>
    <w:basedOn w:val="Normal"/>
    <w:rsid w:val="0010280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02803"/>
    <w:pPr>
      <w:tabs>
        <w:tab w:val="center" w:pos="4535"/>
        <w:tab w:val="right" w:pos="9071"/>
      </w:tabs>
      <w:spacing w:before="0"/>
    </w:pPr>
  </w:style>
  <w:style w:type="paragraph" w:customStyle="1" w:styleId="HeaderLandscape">
    <w:name w:val="HeaderLandscape"/>
    <w:basedOn w:val="Normal"/>
    <w:rsid w:val="00102803"/>
    <w:pPr>
      <w:tabs>
        <w:tab w:val="center" w:pos="7285"/>
        <w:tab w:val="right" w:pos="14003"/>
      </w:tabs>
      <w:spacing w:before="0"/>
    </w:pPr>
  </w:style>
  <w:style w:type="paragraph" w:styleId="Footer">
    <w:name w:val="footer"/>
    <w:basedOn w:val="Normal"/>
    <w:link w:val="FooterChar"/>
    <w:uiPriority w:val="99"/>
    <w:unhideWhenUsed/>
    <w:rsid w:val="0010280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0280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353672">
      <w:bodyDiv w:val="1"/>
      <w:marLeft w:val="0"/>
      <w:marRight w:val="0"/>
      <w:marTop w:val="0"/>
      <w:marBottom w:val="0"/>
      <w:divBdr>
        <w:top w:val="none" w:sz="0" w:space="0" w:color="auto"/>
        <w:left w:val="none" w:sz="0" w:space="0" w:color="auto"/>
        <w:bottom w:val="none" w:sz="0" w:space="0" w:color="auto"/>
        <w:right w:val="none" w:sz="0" w:space="0" w:color="auto"/>
      </w:divBdr>
    </w:div>
    <w:div w:id="1045788194">
      <w:bodyDiv w:val="1"/>
      <w:marLeft w:val="0"/>
      <w:marRight w:val="0"/>
      <w:marTop w:val="0"/>
      <w:marBottom w:val="0"/>
      <w:divBdr>
        <w:top w:val="none" w:sz="0" w:space="0" w:color="auto"/>
        <w:left w:val="none" w:sz="0" w:space="0" w:color="auto"/>
        <w:bottom w:val="none" w:sz="0" w:space="0" w:color="auto"/>
        <w:right w:val="none" w:sz="0" w:space="0" w:color="auto"/>
      </w:divBdr>
    </w:div>
    <w:div w:id="1241870741">
      <w:bodyDiv w:val="1"/>
      <w:marLeft w:val="0"/>
      <w:marRight w:val="0"/>
      <w:marTop w:val="0"/>
      <w:marBottom w:val="0"/>
      <w:divBdr>
        <w:top w:val="none" w:sz="0" w:space="0" w:color="auto"/>
        <w:left w:val="none" w:sz="0" w:space="0" w:color="auto"/>
        <w:bottom w:val="none" w:sz="0" w:space="0" w:color="auto"/>
        <w:right w:val="none" w:sz="0" w:space="0" w:color="auto"/>
      </w:divBdr>
    </w:div>
    <w:div w:id="1276017419">
      <w:bodyDiv w:val="1"/>
      <w:marLeft w:val="0"/>
      <w:marRight w:val="0"/>
      <w:marTop w:val="0"/>
      <w:marBottom w:val="0"/>
      <w:divBdr>
        <w:top w:val="none" w:sz="0" w:space="0" w:color="auto"/>
        <w:left w:val="none" w:sz="0" w:space="0" w:color="auto"/>
        <w:bottom w:val="none" w:sz="0" w:space="0" w:color="auto"/>
        <w:right w:val="none" w:sz="0" w:space="0" w:color="auto"/>
      </w:divBdr>
    </w:div>
    <w:div w:id="172826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myintracomm.ec.europa.eu/corp/budget/financial-rules/legal-framework/internal-rules/Documents/2022-5-legislative-financial-statement-annex-en.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9161753-df07-431a-ae25-ddc5858d276b" xsi:nil="true"/>
    <lcf76f155ced4ddcb4097134ff3c332f xmlns="8bf082d0-c7fd-490b-b994-2a9c411b648c">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8347CA36A3B04BA08E865D421AA652" ma:contentTypeVersion="13" ma:contentTypeDescription="Create a new document." ma:contentTypeScope="" ma:versionID="fff3a8fd35359b354c5b0ebfa8b71c05">
  <xsd:schema xmlns:xsd="http://www.w3.org/2001/XMLSchema" xmlns:xs="http://www.w3.org/2001/XMLSchema" xmlns:p="http://schemas.microsoft.com/office/2006/metadata/properties" xmlns:ns2="59161753-df07-431a-ae25-ddc5858d276b" xmlns:ns3="8bf082d0-c7fd-490b-b994-2a9c411b648c" targetNamespace="http://schemas.microsoft.com/office/2006/metadata/properties" ma:root="true" ma:fieldsID="940753ee8aa651af326346bade451826" ns2:_="" ns3:_="">
    <xsd:import namespace="59161753-df07-431a-ae25-ddc5858d276b"/>
    <xsd:import namespace="8bf082d0-c7fd-490b-b994-2a9c411b64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61753-df07-431a-ae25-ddc5858d27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2ee300e-da8b-46ad-a6d1-af70ced7d47c}" ma:internalName="TaxCatchAll" ma:showField="CatchAllData" ma:web="59161753-df07-431a-ae25-ddc5858d276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bf082d0-c7fd-490b-b994-2a9c411b64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6447B-1A46-4BBC-8307-8D38122523DB}">
  <ds:schemaRefs>
    <ds:schemaRef ds:uri="http://schemas.microsoft.com/sharepoint/v3/contenttype/forms"/>
  </ds:schemaRefs>
</ds:datastoreItem>
</file>

<file path=customXml/itemProps2.xml><?xml version="1.0" encoding="utf-8"?>
<ds:datastoreItem xmlns:ds="http://schemas.openxmlformats.org/officeDocument/2006/customXml" ds:itemID="{94574A4F-B4B9-4B9A-BA05-971A52497A01}">
  <ds:schemaRefs>
    <ds:schemaRef ds:uri="http://schemas.microsoft.com/office/2006/metadata/properties"/>
    <ds:schemaRef ds:uri="http://schemas.microsoft.com/office/infopath/2007/PartnerControls"/>
    <ds:schemaRef ds:uri="59161753-df07-431a-ae25-ddc5858d276b"/>
    <ds:schemaRef ds:uri="8bf082d0-c7fd-490b-b994-2a9c411b648c"/>
  </ds:schemaRefs>
</ds:datastoreItem>
</file>

<file path=customXml/itemProps3.xml><?xml version="1.0" encoding="utf-8"?>
<ds:datastoreItem xmlns:ds="http://schemas.openxmlformats.org/officeDocument/2006/customXml" ds:itemID="{0210C738-E45F-407A-A313-74BA223BB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61753-df07-431a-ae25-ddc5858d276b"/>
    <ds:schemaRef ds:uri="8bf082d0-c7fd-490b-b994-2a9c411b64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1651EC-B2FC-4EBB-9F1C-336944A00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16</Pages>
  <Words>9170</Words>
  <Characters>52270</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cp:lastPrinted>2026-01-28T14:37:00Z</cp:lastPrinted>
  <dcterms:created xsi:type="dcterms:W3CDTF">2026-03-03T17:35:00Z</dcterms:created>
  <dcterms:modified xsi:type="dcterms:W3CDTF">2026-03-24T10:09:00Z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2025-09-30T09:11:41Z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b1d08273-3154-405d-a179-0743c5141092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0x010100E18347CA36A3B04BA08E865D421AA652</vt:lpwstr>
  </property>
  <property fmtid="{D5CDD505-2E9C-101B-9397-08002B2CF9AE}" pid="19" name="MediaServiceImageTags">
    <vt:lpwstr/>
  </property>
  <property fmtid="{D5CDD505-2E9C-101B-9397-08002B2CF9AE}" pid="20" name="DQCStatus">
    <vt:lpwstr>Green (DQC version 03)</vt:lpwstr>
  </property>
</Properties>
</file>