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182FE" w14:textId="77777777" w:rsidR="00FD20C2" w:rsidRDefault="00DA7C02" w:rsidP="0052350B">
      <w:pPr>
        <w:pStyle w:val="Pagedecouverture"/>
        <w:rPr>
          <w:noProof/>
        </w:rPr>
      </w:pPr>
      <w:r>
        <w:rPr>
          <w:noProof/>
        </w:rPr>
        <w:pict w14:anchorId="7C3A0E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CD3797F-3F37-48DF-BBD3-E79EA8E28026" style="width:455.25pt;height:357.75pt">
            <v:imagedata r:id="rId8" o:title=""/>
          </v:shape>
        </w:pict>
      </w:r>
    </w:p>
    <w:p w14:paraId="597B375E" w14:textId="77777777" w:rsidR="00FD20C2" w:rsidRDefault="00FD20C2" w:rsidP="00FD20C2">
      <w:pPr>
        <w:rPr>
          <w:noProof/>
        </w:rPr>
        <w:sectPr w:rsidR="00FD20C2" w:rsidSect="00403E77">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6707FCF8" w14:textId="77777777" w:rsidR="00FD20C2" w:rsidRDefault="00FD20C2" w:rsidP="00ED4C44">
      <w:pPr>
        <w:pStyle w:val="Exposdesmotifstitre"/>
        <w:rPr>
          <w:noProof/>
        </w:rPr>
      </w:pPr>
      <w:r w:rsidRPr="006F770D">
        <w:rPr>
          <w:noProof/>
        </w:rPr>
        <w:lastRenderedPageBreak/>
        <w:t>EXPLANATORY MEMORANDUM</w:t>
      </w:r>
    </w:p>
    <w:p w14:paraId="38809E8B" w14:textId="77777777" w:rsidR="00FD20C2" w:rsidRPr="006F770D" w:rsidRDefault="00FD20C2" w:rsidP="00ED4C44">
      <w:pPr>
        <w:pStyle w:val="ManualHeading1"/>
        <w:rPr>
          <w:noProof/>
        </w:rPr>
      </w:pPr>
      <w:r w:rsidRPr="00C567EE">
        <w:rPr>
          <w:noProof/>
        </w:rPr>
        <w:t>1.</w:t>
      </w:r>
      <w:r w:rsidRPr="00C567EE">
        <w:rPr>
          <w:noProof/>
        </w:rPr>
        <w:tab/>
      </w:r>
      <w:r w:rsidRPr="006F770D">
        <w:rPr>
          <w:noProof/>
        </w:rPr>
        <w:t>CONTEXT OF THE PROPOSAL</w:t>
      </w:r>
    </w:p>
    <w:p w14:paraId="394F1C47" w14:textId="77777777" w:rsidR="00034876" w:rsidRPr="00034876" w:rsidRDefault="00034876" w:rsidP="00034876">
      <w:pPr>
        <w:pStyle w:val="ManualHeading2"/>
        <w:rPr>
          <w:noProof/>
          <w:color w:val="000000"/>
          <w:bdr w:val="nil"/>
          <w:lang w:val="en-US"/>
        </w:rPr>
      </w:pPr>
      <w:r w:rsidRPr="0029266A">
        <w:rPr>
          <w:rFonts w:eastAsia="Arial Unicode MS"/>
          <w:noProof/>
          <w:color w:val="000000"/>
          <w:bdr w:val="nil"/>
          <w:lang w:val="en-US" w:eastAsia="en-GB"/>
        </w:rPr>
        <w:t>•</w:t>
      </w:r>
      <w:r w:rsidRPr="0029266A">
        <w:rPr>
          <w:rFonts w:eastAsia="Arial Unicode MS"/>
          <w:noProof/>
          <w:color w:val="000000"/>
          <w:u w:color="000000"/>
          <w:bdr w:val="nil"/>
          <w:lang w:val="en-US" w:eastAsia="en-GB"/>
        </w:rPr>
        <w:tab/>
      </w:r>
      <w:r w:rsidRPr="00034876">
        <w:rPr>
          <w:rFonts w:eastAsia="Arial Unicode MS"/>
          <w:noProof/>
          <w:color w:val="000000"/>
          <w:bdr w:val="nil"/>
          <w:lang w:val="en-US" w:eastAsia="en-GB"/>
        </w:rPr>
        <w:t>Reasons for and objectives of the proposal</w:t>
      </w:r>
    </w:p>
    <w:p w14:paraId="2AFCAB35" w14:textId="77777777" w:rsidR="00034876" w:rsidRPr="00D66796" w:rsidRDefault="00034876" w:rsidP="67172C85">
      <w:pPr>
        <w:pBdr>
          <w:top w:val="nil"/>
          <w:left w:val="nil"/>
          <w:bottom w:val="nil"/>
          <w:right w:val="nil"/>
          <w:between w:val="nil"/>
          <w:bar w:val="nil"/>
        </w:pBdr>
        <w:spacing w:before="0" w:after="240"/>
        <w:rPr>
          <w:noProof/>
        </w:rPr>
      </w:pPr>
      <w:r w:rsidRPr="0048614B">
        <w:rPr>
          <w:noProof/>
        </w:rPr>
        <w:t>Defence innovation cycles are accelerating at unprecedented speed. Emerging and disruptive technologies</w:t>
      </w:r>
      <w:r w:rsidR="00CB196D" w:rsidRPr="0048614B">
        <w:rPr>
          <w:noProof/>
        </w:rPr>
        <w:t xml:space="preserve"> in fields</w:t>
      </w:r>
      <w:r w:rsidRPr="0048614B">
        <w:rPr>
          <w:noProof/>
        </w:rPr>
        <w:t xml:space="preserve"> such as </w:t>
      </w:r>
      <w:r w:rsidR="3FA39AF8" w:rsidRPr="0048614B">
        <w:rPr>
          <w:noProof/>
        </w:rPr>
        <w:t>Artificial Intelligence (</w:t>
      </w:r>
      <w:r w:rsidRPr="0048614B">
        <w:rPr>
          <w:noProof/>
        </w:rPr>
        <w:t>AI</w:t>
      </w:r>
      <w:r w:rsidR="01E9E00D" w:rsidRPr="0048614B">
        <w:rPr>
          <w:noProof/>
        </w:rPr>
        <w:t>)</w:t>
      </w:r>
      <w:r w:rsidRPr="0048614B">
        <w:rPr>
          <w:noProof/>
        </w:rPr>
        <w:t xml:space="preserve">, </w:t>
      </w:r>
      <w:r w:rsidR="00325DBF" w:rsidRPr="0048614B">
        <w:rPr>
          <w:noProof/>
        </w:rPr>
        <w:t>quantum</w:t>
      </w:r>
      <w:r w:rsidRPr="0048614B">
        <w:rPr>
          <w:noProof/>
        </w:rPr>
        <w:t xml:space="preserve">, </w:t>
      </w:r>
      <w:r w:rsidR="711E99E0" w:rsidRPr="0048614B">
        <w:rPr>
          <w:noProof/>
        </w:rPr>
        <w:t xml:space="preserve">robotics, </w:t>
      </w:r>
      <w:r w:rsidR="0047600A" w:rsidRPr="0048614B">
        <w:rPr>
          <w:noProof/>
        </w:rPr>
        <w:t xml:space="preserve">cyber </w:t>
      </w:r>
      <w:r w:rsidRPr="0048614B">
        <w:rPr>
          <w:noProof/>
        </w:rPr>
        <w:t xml:space="preserve">and space are becoming decisive for military effectiveness. At the same time, New Defence players (particularly </w:t>
      </w:r>
      <w:r w:rsidR="414B6E8A" w:rsidRPr="0048614B">
        <w:rPr>
          <w:noProof/>
        </w:rPr>
        <w:t>Small and Medium Enterprises (</w:t>
      </w:r>
      <w:r w:rsidRPr="0048614B">
        <w:rPr>
          <w:noProof/>
        </w:rPr>
        <w:t>SMEs</w:t>
      </w:r>
      <w:r w:rsidR="136082BE" w:rsidRPr="0048614B">
        <w:rPr>
          <w:noProof/>
        </w:rPr>
        <w:t>)</w:t>
      </w:r>
      <w:r w:rsidRPr="0048614B">
        <w:rPr>
          <w:noProof/>
        </w:rPr>
        <w:t xml:space="preserve"> and start-ups, including those coming from the civilian sector), are becoming a significant driving force for the transformation of the EU defence industry. By enabling faster innovation cycles, greater agility, cost-efficient solutions and novel operational concepts, these actors are reshaping how innovative defence technologies and products are developed and delivered.</w:t>
      </w:r>
    </w:p>
    <w:p w14:paraId="3A40DACF" w14:textId="77777777" w:rsidR="00034876" w:rsidRDefault="1970F795" w:rsidP="33011D9E">
      <w:pPr>
        <w:pBdr>
          <w:top w:val="nil"/>
          <w:left w:val="nil"/>
          <w:bottom w:val="nil"/>
          <w:right w:val="nil"/>
          <w:between w:val="nil"/>
          <w:bar w:val="nil"/>
        </w:pBdr>
        <w:spacing w:before="0" w:after="240"/>
        <w:rPr>
          <w:rFonts w:eastAsia="Arial Unicode MS"/>
          <w:noProof/>
          <w:lang w:eastAsia="en-GB"/>
        </w:rPr>
      </w:pPr>
      <w:r w:rsidRPr="33011D9E">
        <w:rPr>
          <w:rFonts w:eastAsia="Arial Unicode MS"/>
          <w:noProof/>
          <w:lang w:eastAsia="en-GB"/>
        </w:rPr>
        <w:t xml:space="preserve">In </w:t>
      </w:r>
      <w:r w:rsidR="00034876" w:rsidRPr="33011D9E">
        <w:rPr>
          <w:rFonts w:eastAsia="Arial Unicode MS"/>
          <w:noProof/>
          <w:lang w:eastAsia="en-GB"/>
        </w:rPr>
        <w:t>recent years, the European Union</w:t>
      </w:r>
      <w:r w:rsidR="607E0E2A" w:rsidRPr="33011D9E">
        <w:rPr>
          <w:rFonts w:eastAsia="Arial Unicode MS"/>
          <w:noProof/>
          <w:lang w:eastAsia="en-GB"/>
        </w:rPr>
        <w:t xml:space="preserve"> </w:t>
      </w:r>
      <w:r w:rsidR="00034876" w:rsidRPr="33011D9E">
        <w:rPr>
          <w:rFonts w:eastAsia="Arial Unicode MS"/>
          <w:noProof/>
          <w:lang w:eastAsia="en-GB"/>
        </w:rPr>
        <w:t xml:space="preserve">has made substantial progress in strengthening defence research and development. The European Defence Fund (EDF) is the </w:t>
      </w:r>
      <w:r w:rsidR="00034876" w:rsidRPr="33011D9E" w:rsidDel="00034876">
        <w:rPr>
          <w:rFonts w:eastAsia="Arial Unicode MS"/>
          <w:noProof/>
          <w:lang w:eastAsia="en-GB"/>
        </w:rPr>
        <w:t>Union</w:t>
      </w:r>
      <w:r w:rsidR="00034876" w:rsidRPr="33011D9E">
        <w:rPr>
          <w:rFonts w:eastAsia="Arial Unicode MS"/>
          <w:noProof/>
          <w:lang w:eastAsia="en-GB"/>
        </w:rPr>
        <w:t>’s flagship defence R&amp;D programme and plays a central role in fostering structured, long-term and cooperative defence R&amp;D across Europe. By supporting large-scale projects involving several Member States, the EDF enables the development of complex, costly and technologically sophisticated defence systems that no single Member State could develop alone. It is instrumental in strengthening cross-border industrial cooperation</w:t>
      </w:r>
      <w:r w:rsidR="00034876" w:rsidRPr="79CCFB7D">
        <w:rPr>
          <w:rStyle w:val="FootnoteReference"/>
          <w:rFonts w:eastAsia="Arial Unicode MS"/>
          <w:noProof/>
          <w:lang w:eastAsia="en-GB"/>
        </w:rPr>
        <w:footnoteReference w:id="1"/>
      </w:r>
      <w:r w:rsidR="00034876" w:rsidRPr="33011D9E">
        <w:rPr>
          <w:rFonts w:eastAsia="Arial Unicode MS"/>
          <w:noProof/>
          <w:lang w:eastAsia="en-GB"/>
        </w:rPr>
        <w:t xml:space="preserve">, reducing fragmentation and reinforcing the technological and industrial base underpinning Europe’s long-term defence capabilities. </w:t>
      </w:r>
    </w:p>
    <w:p w14:paraId="651706C5" w14:textId="77777777" w:rsidR="00034876" w:rsidRPr="0048614B" w:rsidRDefault="00034876" w:rsidP="33011D9E">
      <w:pPr>
        <w:pBdr>
          <w:top w:val="nil"/>
          <w:left w:val="nil"/>
          <w:bottom w:val="nil"/>
          <w:right w:val="nil"/>
          <w:between w:val="nil"/>
          <w:bar w:val="nil"/>
        </w:pBdr>
        <w:spacing w:before="0" w:after="240"/>
        <w:rPr>
          <w:noProof/>
        </w:rPr>
      </w:pPr>
      <w:r w:rsidRPr="00872D31">
        <w:rPr>
          <w:rFonts w:eastAsia="Arial Unicode MS"/>
          <w:noProof/>
          <w:lang w:eastAsia="en-GB"/>
        </w:rPr>
        <w:t xml:space="preserve">Within this framework, targeted initiatives </w:t>
      </w:r>
      <w:r>
        <w:rPr>
          <w:rFonts w:eastAsia="Arial Unicode MS"/>
          <w:noProof/>
          <w:lang w:eastAsia="en-GB"/>
        </w:rPr>
        <w:t>have been launched at EU level to provide enhanced support to</w:t>
      </w:r>
      <w:r w:rsidRPr="00872D31">
        <w:rPr>
          <w:rFonts w:eastAsia="Arial Unicode MS"/>
          <w:noProof/>
          <w:lang w:eastAsia="en-GB"/>
        </w:rPr>
        <w:t xml:space="preserve"> innovation</w:t>
      </w:r>
      <w:r>
        <w:rPr>
          <w:rFonts w:eastAsia="Arial Unicode MS"/>
          <w:noProof/>
          <w:lang w:eastAsia="en-GB"/>
        </w:rPr>
        <w:t xml:space="preserve"> and non-traditional defence actors</w:t>
      </w:r>
      <w:r w:rsidRPr="00872D31">
        <w:rPr>
          <w:rFonts w:eastAsia="Arial Unicode MS"/>
          <w:noProof/>
          <w:lang w:eastAsia="en-GB"/>
        </w:rPr>
        <w:t>.</w:t>
      </w:r>
      <w:r>
        <w:rPr>
          <w:rFonts w:eastAsia="Arial Unicode MS"/>
          <w:noProof/>
          <w:lang w:eastAsia="en-GB"/>
        </w:rPr>
        <w:t xml:space="preserve"> Within the EDF </w:t>
      </w:r>
      <w:r w:rsidR="00515ED3">
        <w:rPr>
          <w:rFonts w:eastAsia="Arial Unicode MS"/>
          <w:noProof/>
          <w:lang w:eastAsia="en-GB"/>
        </w:rPr>
        <w:t xml:space="preserve">framework, </w:t>
      </w:r>
      <w:r w:rsidR="00515ED3" w:rsidRPr="0048614B">
        <w:rPr>
          <w:noProof/>
        </w:rPr>
        <w:t>the</w:t>
      </w:r>
      <w:r w:rsidRPr="0048614B">
        <w:rPr>
          <w:noProof/>
        </w:rPr>
        <w:t xml:space="preserve"> EU Defence Innovation Scheme (EUDIS) provides targeted support to non-traditional defence actors, including </w:t>
      </w:r>
      <w:r w:rsidR="00CC0EBB" w:rsidRPr="0048614B">
        <w:rPr>
          <w:noProof/>
        </w:rPr>
        <w:t>SMEs</w:t>
      </w:r>
      <w:r w:rsidR="00434C98">
        <w:rPr>
          <w:noProof/>
        </w:rPr>
        <w:t xml:space="preserve"> and</w:t>
      </w:r>
      <w:r>
        <w:rPr>
          <w:noProof/>
        </w:rPr>
        <w:t xml:space="preserve"> </w:t>
      </w:r>
      <w:r w:rsidR="00E04246">
        <w:rPr>
          <w:noProof/>
        </w:rPr>
        <w:t xml:space="preserve">innovative </w:t>
      </w:r>
      <w:r w:rsidR="00E04246" w:rsidRPr="0048614B">
        <w:rPr>
          <w:noProof/>
        </w:rPr>
        <w:t>startups and scaleups</w:t>
      </w:r>
      <w:r w:rsidRPr="0048614B">
        <w:rPr>
          <w:noProof/>
        </w:rPr>
        <w:t xml:space="preserve">. In addition, the Hub for EU Defence Innovation (HEDI), launched by the </w:t>
      </w:r>
      <w:r w:rsidR="0067194B" w:rsidRPr="0048614B">
        <w:rPr>
          <w:noProof/>
        </w:rPr>
        <w:t>European Defence Agency (</w:t>
      </w:r>
      <w:r w:rsidRPr="0048614B">
        <w:rPr>
          <w:noProof/>
        </w:rPr>
        <w:t>EDA</w:t>
      </w:r>
      <w:r w:rsidR="0067194B" w:rsidRPr="0048614B">
        <w:rPr>
          <w:noProof/>
        </w:rPr>
        <w:t>)</w:t>
      </w:r>
      <w:r w:rsidRPr="0048614B">
        <w:rPr>
          <w:noProof/>
        </w:rPr>
        <w:t xml:space="preserve"> in 2022, acts as a platform fostering close collaboration among Member States and EU stakeholders on defence innovation matters.</w:t>
      </w:r>
      <w:r w:rsidR="00837ECE" w:rsidRPr="00837ECE">
        <w:rPr>
          <w:noProof/>
        </w:rPr>
        <w:t xml:space="preserve"> The NATO’s DIANA </w:t>
      </w:r>
      <w:r w:rsidR="00837ECE">
        <w:rPr>
          <w:noProof/>
        </w:rPr>
        <w:t>programme,</w:t>
      </w:r>
      <w:r w:rsidR="00837ECE" w:rsidRPr="00837ECE">
        <w:rPr>
          <w:noProof/>
        </w:rPr>
        <w:t xml:space="preserve"> the NATO Innovation Fund and the Rapid Adoption Action Plan also aim to accelerate the adoption of new defence technologies and support new defence actors.</w:t>
      </w:r>
    </w:p>
    <w:p w14:paraId="3F6BB006" w14:textId="77777777" w:rsidR="00034876" w:rsidRPr="0048614B" w:rsidRDefault="00034876" w:rsidP="33011D9E">
      <w:pPr>
        <w:pBdr>
          <w:top w:val="nil"/>
          <w:left w:val="nil"/>
          <w:bottom w:val="nil"/>
          <w:right w:val="nil"/>
          <w:between w:val="nil"/>
          <w:bar w:val="nil"/>
        </w:pBdr>
        <w:spacing w:before="0" w:after="240"/>
        <w:rPr>
          <w:noProof/>
        </w:rPr>
      </w:pPr>
      <w:r w:rsidRPr="00872D31">
        <w:rPr>
          <w:rFonts w:eastAsia="Arial Unicode MS"/>
          <w:noProof/>
          <w:lang w:eastAsia="en-GB"/>
        </w:rPr>
        <w:t xml:space="preserve">Together, these instruments form a robust backbone for sustained, cooperative and strategically oriented defence research and technology development in </w:t>
      </w:r>
      <w:r w:rsidR="00515ED3" w:rsidRPr="00872D31">
        <w:rPr>
          <w:rFonts w:eastAsia="Arial Unicode MS"/>
          <w:noProof/>
          <w:lang w:eastAsia="en-GB"/>
        </w:rPr>
        <w:t>Europe</w:t>
      </w:r>
      <w:r w:rsidR="00515ED3">
        <w:rPr>
          <w:rFonts w:eastAsia="Arial Unicode MS"/>
          <w:noProof/>
          <w:lang w:eastAsia="en-GB"/>
        </w:rPr>
        <w:t>. At</w:t>
      </w:r>
      <w:r w:rsidRPr="0009715D">
        <w:rPr>
          <w:noProof/>
        </w:rPr>
        <w:t xml:space="preserve"> the same time, the rapidly evolving security environment highlights the need to complement these instruments with additional mechanisms tailored to different innovation dynamics. </w:t>
      </w:r>
      <w:r w:rsidRPr="0048614B">
        <w:rPr>
          <w:noProof/>
        </w:rPr>
        <w:t xml:space="preserve">The Preserving Peace </w:t>
      </w:r>
      <w:r w:rsidR="00C1594B" w:rsidRPr="0048614B">
        <w:rPr>
          <w:noProof/>
        </w:rPr>
        <w:t>–</w:t>
      </w:r>
      <w:r w:rsidRPr="0048614B">
        <w:rPr>
          <w:noProof/>
        </w:rPr>
        <w:t xml:space="preserve"> </w:t>
      </w:r>
      <w:r w:rsidR="00C1594B" w:rsidRPr="0048614B">
        <w:rPr>
          <w:noProof/>
        </w:rPr>
        <w:t>Defence</w:t>
      </w:r>
      <w:r w:rsidRPr="0048614B">
        <w:rPr>
          <w:noProof/>
        </w:rPr>
        <w:t xml:space="preserve"> Readiness Roadmap 2030</w:t>
      </w:r>
      <w:r w:rsidR="005B6CFF">
        <w:rPr>
          <w:rStyle w:val="FootnoteReference"/>
          <w:rFonts w:eastAsia="Arial Unicode MS"/>
          <w:noProof/>
          <w:lang w:eastAsia="en-GB"/>
        </w:rPr>
        <w:footnoteReference w:id="2"/>
      </w:r>
      <w:r w:rsidRPr="001B004A">
        <w:rPr>
          <w:noProof/>
        </w:rPr>
        <w:t xml:space="preserve"> and the White Paper for the Future of European Defence – Readiness 2030</w:t>
      </w:r>
      <w:r w:rsidR="005B6CFF">
        <w:rPr>
          <w:rStyle w:val="FootnoteReference"/>
          <w:rFonts w:eastAsia="Arial Unicode MS"/>
          <w:noProof/>
          <w:lang w:eastAsia="en-GB"/>
        </w:rPr>
        <w:footnoteReference w:id="3"/>
      </w:r>
      <w:r w:rsidRPr="0048614B">
        <w:rPr>
          <w:noProof/>
        </w:rPr>
        <w:t xml:space="preserve"> stressed the need to accelerate innovation, shorten time-to-market and ensure the rapid uptake of disruptive technologies to support EU defence readiness. </w:t>
      </w:r>
    </w:p>
    <w:p w14:paraId="214CA4B5" w14:textId="77777777" w:rsidR="00034876" w:rsidRPr="0048614B" w:rsidRDefault="00034876" w:rsidP="33011D9E">
      <w:pPr>
        <w:pBdr>
          <w:top w:val="nil"/>
          <w:left w:val="nil"/>
          <w:bottom w:val="nil"/>
          <w:right w:val="nil"/>
          <w:between w:val="nil"/>
          <w:bar w:val="nil"/>
        </w:pBdr>
        <w:spacing w:before="0" w:after="240"/>
        <w:rPr>
          <w:noProof/>
        </w:rPr>
      </w:pPr>
      <w:r w:rsidRPr="001B004A">
        <w:rPr>
          <w:noProof/>
        </w:rPr>
        <w:t>The EU Defence Industry Transformation Roadmap</w:t>
      </w:r>
      <w:r w:rsidR="004F17C6">
        <w:rPr>
          <w:rStyle w:val="FootnoteReference"/>
          <w:rFonts w:eastAsia="Arial Unicode MS"/>
          <w:noProof/>
          <w:lang w:eastAsia="en-GB"/>
        </w:rPr>
        <w:footnoteReference w:id="4"/>
      </w:r>
      <w:r w:rsidRPr="0048614B">
        <w:rPr>
          <w:noProof/>
        </w:rPr>
        <w:t xml:space="preserve">, adopted on 19 November 2025, calls for a fundamental shift in mindset and processes across the European defence ecosystem towards greater speed, agility and risk-taking. It explicitly identifies the need to develop new, </w:t>
      </w:r>
      <w:r w:rsidRPr="0048614B">
        <w:rPr>
          <w:noProof/>
        </w:rPr>
        <w:lastRenderedPageBreak/>
        <w:t xml:space="preserve">more responsive approaches to support disruptive defence innovation and the emergence of New Defence players.  </w:t>
      </w:r>
    </w:p>
    <w:p w14:paraId="14577505" w14:textId="77777777" w:rsidR="00270149" w:rsidRDefault="00034876">
      <w:pPr>
        <w:pBdr>
          <w:top w:val="nil"/>
          <w:left w:val="nil"/>
          <w:bottom w:val="nil"/>
          <w:right w:val="nil"/>
          <w:between w:val="nil"/>
        </w:pBdr>
        <w:spacing w:before="0" w:after="240"/>
        <w:rPr>
          <w:noProof/>
          <w:lang w:val="en-IE"/>
        </w:rPr>
      </w:pPr>
      <w:r>
        <w:rPr>
          <w:noProof/>
        </w:rPr>
        <w:t xml:space="preserve">Against this background, there is a need to enhance the </w:t>
      </w:r>
      <w:r w:rsidR="31CDBDE1">
        <w:rPr>
          <w:noProof/>
        </w:rPr>
        <w:t>EU</w:t>
      </w:r>
      <w:r>
        <w:rPr>
          <w:noProof/>
        </w:rPr>
        <w:t>'s</w:t>
      </w:r>
      <w:r w:rsidDel="00034876">
        <w:rPr>
          <w:noProof/>
        </w:rPr>
        <w:t xml:space="preserve"> </w:t>
      </w:r>
      <w:r>
        <w:rPr>
          <w:noProof/>
        </w:rPr>
        <w:t>capacity to support rapid, high technology-readiness-level defence innovation that responds directly to the urgent capability development needs of Member States.</w:t>
      </w:r>
      <w:r w:rsidRPr="0048614B">
        <w:rPr>
          <w:noProof/>
        </w:rPr>
        <w:t xml:space="preserve"> </w:t>
      </w:r>
      <w:r>
        <w:rPr>
          <w:noProof/>
        </w:rPr>
        <w:t xml:space="preserve">By design, the EDF is particularly well suited to long-term, complex, and capital-intensive programmes that benefit from cross-border industrial cooperation and strategic alignment among Member States. At the same time, the EDF’s </w:t>
      </w:r>
      <w:r w:rsidR="00ED7272">
        <w:rPr>
          <w:noProof/>
        </w:rPr>
        <w:t xml:space="preserve">primary </w:t>
      </w:r>
      <w:r>
        <w:rPr>
          <w:noProof/>
        </w:rPr>
        <w:t xml:space="preserve">objectives and </w:t>
      </w:r>
      <w:r w:rsidR="00887E40">
        <w:rPr>
          <w:noProof/>
        </w:rPr>
        <w:t xml:space="preserve">standard </w:t>
      </w:r>
      <w:r>
        <w:rPr>
          <w:noProof/>
        </w:rPr>
        <w:t xml:space="preserve">procedural architecture naturally prioritise robustness, inclusiveness, and scale over speed. </w:t>
      </w:r>
    </w:p>
    <w:p w14:paraId="7A30FC4E" w14:textId="77777777" w:rsidR="00034876" w:rsidRPr="0009715D" w:rsidRDefault="00270149" w:rsidP="33011D9E">
      <w:pPr>
        <w:pBdr>
          <w:top w:val="nil"/>
          <w:left w:val="nil"/>
          <w:bottom w:val="nil"/>
          <w:right w:val="nil"/>
          <w:between w:val="nil"/>
        </w:pBdr>
        <w:spacing w:before="0" w:after="240"/>
        <w:rPr>
          <w:noProof/>
          <w:lang w:val="en-IE"/>
        </w:rPr>
      </w:pPr>
      <w:r>
        <w:rPr>
          <w:noProof/>
        </w:rPr>
        <w:t>Yet</w:t>
      </w:r>
      <w:r w:rsidR="00034876" w:rsidRPr="33011D9E">
        <w:rPr>
          <w:noProof/>
          <w:lang w:val="en-IE"/>
        </w:rPr>
        <w:t xml:space="preserve"> promising defence innovations, especially those emerging from civilian technologies or small companies, often struggle to bridge the gap between development and operational deployment. This can slow the scaling of breakthrough solutions, limit the emergence of new defence players, and delay the translation of innovation into capabilities for armed forces.</w:t>
      </w:r>
    </w:p>
    <w:p w14:paraId="444C4515" w14:textId="77777777" w:rsidR="00034876" w:rsidRPr="00034876" w:rsidRDefault="00034876" w:rsidP="33011D9E">
      <w:pPr>
        <w:pBdr>
          <w:top w:val="nil"/>
          <w:left w:val="nil"/>
          <w:bottom w:val="nil"/>
          <w:right w:val="nil"/>
          <w:between w:val="nil"/>
        </w:pBdr>
        <w:spacing w:before="0" w:after="240"/>
        <w:rPr>
          <w:noProof/>
          <w:lang w:val="en-IE"/>
        </w:rPr>
      </w:pPr>
      <w:r w:rsidRPr="33011D9E">
        <w:rPr>
          <w:noProof/>
          <w:lang w:val="en-IE"/>
        </w:rPr>
        <w:t xml:space="preserve">To address this specific gap, the EU Defence Industry Transformation Roadmap proposed the establishment of a programme for rapid and agile defence innovation (AGILE). AGILE is conceived as a complementary instrument to the EDF and EUDIS, as well as other EU defence programmes, fulfilling a distinct but reinforcing role. </w:t>
      </w:r>
      <w:r w:rsidR="00452D18" w:rsidRPr="00452D18">
        <w:rPr>
          <w:noProof/>
        </w:rPr>
        <w:t xml:space="preserve">EUDIS </w:t>
      </w:r>
      <w:r w:rsidR="00452D18">
        <w:rPr>
          <w:noProof/>
        </w:rPr>
        <w:t>represents an</w:t>
      </w:r>
      <w:r w:rsidR="00452D18" w:rsidRPr="00452D18">
        <w:rPr>
          <w:noProof/>
        </w:rPr>
        <w:t xml:space="preserve"> umbrella of actions embedded within the EDF, including targeted R&amp;D grants, hackathons, a business accelerator and matchmaking activities. For companies that have already engaged </w:t>
      </w:r>
      <w:r w:rsidR="0092015B">
        <w:rPr>
          <w:noProof/>
        </w:rPr>
        <w:t>in EU defence actions such as</w:t>
      </w:r>
      <w:r w:rsidR="00452D18" w:rsidRPr="00452D18">
        <w:rPr>
          <w:noProof/>
        </w:rPr>
        <w:t xml:space="preserve"> EUDIS </w:t>
      </w:r>
      <w:r w:rsidR="0092015B">
        <w:rPr>
          <w:noProof/>
        </w:rPr>
        <w:t>H</w:t>
      </w:r>
      <w:r w:rsidR="00452D18" w:rsidRPr="00452D18">
        <w:rPr>
          <w:noProof/>
        </w:rPr>
        <w:t>ackathons or the Business Accelerator, AGILE would represent a natural next step, providing rapid and streamlined support to bring their solutions to market quickly. EDF, in turn, offers a longer-term pathway, integrating these companies into broader defence industrial collaboration, pan-European supply chains and sustained R&amp;D partnerships. The two instruments are thus complementary by design, addressing different but mutually reinforcing stages of a company's defence innovation journey.</w:t>
      </w:r>
    </w:p>
    <w:p w14:paraId="3D02FD23" w14:textId="77777777" w:rsidR="00034876" w:rsidRPr="00034876" w:rsidRDefault="24B09D1B" w:rsidP="33011D9E">
      <w:pPr>
        <w:pBdr>
          <w:top w:val="nil"/>
          <w:left w:val="nil"/>
          <w:bottom w:val="nil"/>
          <w:right w:val="nil"/>
          <w:between w:val="nil"/>
        </w:pBdr>
        <w:spacing w:before="0" w:after="240"/>
        <w:rPr>
          <w:noProof/>
          <w:lang w:val="en-IE"/>
        </w:rPr>
      </w:pPr>
      <w:r w:rsidRPr="33011D9E">
        <w:rPr>
          <w:noProof/>
          <w:lang w:val="en-IE"/>
        </w:rPr>
        <w:t xml:space="preserve">It </w:t>
      </w:r>
      <w:r w:rsidR="00034876" w:rsidRPr="33011D9E">
        <w:rPr>
          <w:noProof/>
          <w:lang w:val="en-IE"/>
        </w:rPr>
        <w:t>is designed as a fast, flexible and mission-driven programme capable of supporting rapid innovation cycles, higher risk-taking and swift delivery of operationally relevant solutions</w:t>
      </w:r>
      <w:r w:rsidR="00DF69CC" w:rsidRPr="33011D9E">
        <w:rPr>
          <w:rFonts w:ascii="Segoe UI" w:eastAsia="Times New Roman" w:hAnsi="Segoe UI" w:cs="Segoe UI"/>
          <w:noProof/>
          <w:sz w:val="18"/>
          <w:szCs w:val="18"/>
          <w:lang w:val="en-IE" w:eastAsia="en-IE"/>
        </w:rPr>
        <w:t xml:space="preserve"> </w:t>
      </w:r>
      <w:r w:rsidR="00EA2046">
        <w:rPr>
          <w:noProof/>
          <w:lang w:val="en-IE"/>
        </w:rPr>
        <w:t>under th</w:t>
      </w:r>
      <w:r w:rsidR="0036130F">
        <w:rPr>
          <w:noProof/>
          <w:lang w:val="en-IE"/>
        </w:rPr>
        <w:t>e current</w:t>
      </w:r>
      <w:r w:rsidR="00EA2046">
        <w:rPr>
          <w:noProof/>
          <w:lang w:val="en-IE"/>
        </w:rPr>
        <w:t xml:space="preserve"> Multiannual Financial Framework (MFF)</w:t>
      </w:r>
      <w:r w:rsidR="00DF69CC" w:rsidRPr="33011D9E">
        <w:rPr>
          <w:noProof/>
          <w:lang w:val="en-IE"/>
        </w:rPr>
        <w:t xml:space="preserve"> until similar conditions come to life </w:t>
      </w:r>
      <w:r w:rsidR="00D60EB9">
        <w:rPr>
          <w:noProof/>
          <w:lang w:val="en-IE"/>
        </w:rPr>
        <w:t>in the 2028-2034 MFF</w:t>
      </w:r>
      <w:r w:rsidR="0015612D">
        <w:rPr>
          <w:noProof/>
          <w:lang w:val="en-IE"/>
        </w:rPr>
        <w:t>.</w:t>
      </w:r>
      <w:r w:rsidR="005659CD" w:rsidRPr="33011D9E">
        <w:rPr>
          <w:noProof/>
          <w:lang w:val="en-IE"/>
        </w:rPr>
        <w:t>)</w:t>
      </w:r>
      <w:r w:rsidR="00DF69CC" w:rsidRPr="33011D9E">
        <w:rPr>
          <w:noProof/>
          <w:lang w:val="en-IE"/>
        </w:rPr>
        <w:t xml:space="preserve">. In this sense, </w:t>
      </w:r>
      <w:r w:rsidR="005659CD" w:rsidRPr="33011D9E">
        <w:rPr>
          <w:noProof/>
          <w:lang w:val="en-IE"/>
        </w:rPr>
        <w:t xml:space="preserve">the AGILE </w:t>
      </w:r>
      <w:r w:rsidR="3A6ADC14" w:rsidRPr="3D3EAC30">
        <w:rPr>
          <w:noProof/>
          <w:lang w:val="en-IE"/>
        </w:rPr>
        <w:t>P</w:t>
      </w:r>
      <w:r w:rsidR="005659CD" w:rsidRPr="33011D9E">
        <w:rPr>
          <w:noProof/>
          <w:lang w:val="en-IE"/>
        </w:rPr>
        <w:t xml:space="preserve">rogramme </w:t>
      </w:r>
      <w:r w:rsidR="00426624">
        <w:rPr>
          <w:noProof/>
          <w:lang w:val="en-IE"/>
        </w:rPr>
        <w:t>could</w:t>
      </w:r>
      <w:r w:rsidR="00426624" w:rsidRPr="33011D9E">
        <w:rPr>
          <w:noProof/>
          <w:lang w:val="en-IE"/>
        </w:rPr>
        <w:t xml:space="preserve"> </w:t>
      </w:r>
      <w:r w:rsidR="00DF69CC" w:rsidRPr="33011D9E">
        <w:rPr>
          <w:noProof/>
          <w:lang w:val="en-IE"/>
        </w:rPr>
        <w:t xml:space="preserve">also act as a testbed for </w:t>
      </w:r>
      <w:r w:rsidR="005659CD" w:rsidRPr="33011D9E">
        <w:rPr>
          <w:noProof/>
          <w:lang w:val="en-IE"/>
        </w:rPr>
        <w:t xml:space="preserve">some of the provisions enshrined in the </w:t>
      </w:r>
      <w:r w:rsidR="0015612D">
        <w:rPr>
          <w:noProof/>
          <w:lang w:val="en-IE"/>
        </w:rPr>
        <w:t xml:space="preserve">proposal for the </w:t>
      </w:r>
      <w:r w:rsidR="005659CD" w:rsidRPr="33011D9E">
        <w:rPr>
          <w:noProof/>
          <w:lang w:val="en-IE"/>
        </w:rPr>
        <w:t>forthcoming ECF</w:t>
      </w:r>
      <w:r w:rsidR="00034876" w:rsidRPr="33011D9E">
        <w:rPr>
          <w:noProof/>
          <w:lang w:val="en-IE"/>
        </w:rPr>
        <w:t xml:space="preserve">. </w:t>
      </w:r>
    </w:p>
    <w:p w14:paraId="36B5FEA2" w14:textId="77777777" w:rsidR="00FD20C2" w:rsidRPr="00044058" w:rsidRDefault="00FD20C2" w:rsidP="00ED4C44">
      <w:pPr>
        <w:pStyle w:val="ManualHeading2"/>
        <w:rPr>
          <w:rFonts w:eastAsia="Arial Unicode MS"/>
          <w:noProof/>
        </w:rPr>
      </w:pPr>
      <w:r w:rsidRPr="0029266A">
        <w:rPr>
          <w:rFonts w:eastAsia="Arial Unicode MS"/>
          <w:noProof/>
          <w:color w:val="000000"/>
          <w:bdr w:val="nil"/>
          <w:lang w:val="en-US" w:eastAsia="en-GB"/>
        </w:rPr>
        <w:t>•</w:t>
      </w:r>
      <w:r w:rsidRPr="0029266A">
        <w:rPr>
          <w:rFonts w:eastAsia="Arial Unicode MS"/>
          <w:noProof/>
          <w:color w:val="000000"/>
          <w:u w:color="000000"/>
          <w:bdr w:val="nil"/>
          <w:lang w:val="en-US" w:eastAsia="en-GB"/>
        </w:rPr>
        <w:tab/>
      </w:r>
      <w:r w:rsidR="00034876" w:rsidRPr="00034876">
        <w:rPr>
          <w:rFonts w:eastAsia="Arial Unicode MS"/>
          <w:noProof/>
        </w:rPr>
        <w:t>Consistency with existing policy provisions in the policy area</w:t>
      </w:r>
    </w:p>
    <w:p w14:paraId="7EF65B4C" w14:textId="77777777" w:rsidR="00034876" w:rsidRPr="0048614B" w:rsidRDefault="00034876" w:rsidP="33011D9E">
      <w:pPr>
        <w:pBdr>
          <w:top w:val="nil"/>
          <w:left w:val="nil"/>
          <w:bottom w:val="nil"/>
          <w:right w:val="nil"/>
          <w:between w:val="nil"/>
          <w:bar w:val="nil"/>
        </w:pBdr>
        <w:spacing w:before="0" w:after="240"/>
        <w:rPr>
          <w:noProof/>
        </w:rPr>
      </w:pPr>
      <w:r w:rsidRPr="001B004A">
        <w:rPr>
          <w:noProof/>
        </w:rPr>
        <w:t xml:space="preserve">This Regulation establishing the AGILE </w:t>
      </w:r>
      <w:r w:rsidR="522D1ADD" w:rsidRPr="001B004A">
        <w:rPr>
          <w:noProof/>
        </w:rPr>
        <w:t>P</w:t>
      </w:r>
      <w:r w:rsidRPr="001B004A">
        <w:rPr>
          <w:noProof/>
        </w:rPr>
        <w:t>rogramme is fully consistent and complementary with the progress that has been achieved so far to support defence innovation in the Union</w:t>
      </w:r>
      <w:r w:rsidR="506111B9" w:rsidRPr="001B004A">
        <w:rPr>
          <w:noProof/>
        </w:rPr>
        <w:t>’s</w:t>
      </w:r>
      <w:r w:rsidDel="00572353">
        <w:rPr>
          <w:noProof/>
        </w:rPr>
        <w:t xml:space="preserve"> </w:t>
      </w:r>
      <w:r w:rsidR="00572353" w:rsidRPr="0048614B">
        <w:rPr>
          <w:noProof/>
        </w:rPr>
        <w:t xml:space="preserve">ongoing EU </w:t>
      </w:r>
      <w:r w:rsidR="006D48DC" w:rsidRPr="0048614B">
        <w:rPr>
          <w:noProof/>
        </w:rPr>
        <w:t>p</w:t>
      </w:r>
      <w:r w:rsidR="00572353" w:rsidRPr="0048614B">
        <w:rPr>
          <w:noProof/>
        </w:rPr>
        <w:t>rogrammes and initiatives</w:t>
      </w:r>
      <w:r w:rsidRPr="0048614B">
        <w:rPr>
          <w:noProof/>
        </w:rPr>
        <w:t>.</w:t>
      </w:r>
    </w:p>
    <w:p w14:paraId="4C1979A1" w14:textId="77777777" w:rsidR="00034876" w:rsidRPr="0048614B" w:rsidRDefault="00034876" w:rsidP="33011D9E">
      <w:pPr>
        <w:pBdr>
          <w:top w:val="nil"/>
          <w:left w:val="nil"/>
          <w:bottom w:val="nil"/>
          <w:right w:val="nil"/>
          <w:between w:val="nil"/>
          <w:bar w:val="nil"/>
        </w:pBdr>
        <w:spacing w:before="0" w:after="240"/>
        <w:rPr>
          <w:noProof/>
        </w:rPr>
      </w:pPr>
      <w:r w:rsidRPr="0048614B">
        <w:rPr>
          <w:noProof/>
        </w:rPr>
        <w:t xml:space="preserve">Defence innovation is a strategic priority at EU level. </w:t>
      </w:r>
      <w:r w:rsidR="29D3E895" w:rsidRPr="0048614B">
        <w:rPr>
          <w:noProof/>
        </w:rPr>
        <w:t xml:space="preserve">The European Defence Industrial Strategy, </w:t>
      </w:r>
      <w:r w:rsidR="4D01C3AC" w:rsidRPr="0048614B">
        <w:rPr>
          <w:noProof/>
        </w:rPr>
        <w:t>t</w:t>
      </w:r>
      <w:r w:rsidRPr="0048614B">
        <w:rPr>
          <w:noProof/>
        </w:rPr>
        <w:t xml:space="preserve">he White Paper for the Future of European Defence – Readiness 2030, the Preserving Peace – Readiness Roadmap 2030, and the EU Defence Industry Transformation Roadmap adopted on 19 November 2025 all underline the need to accelerate innovation, shorten time-to-market, and ensure the rapid uptake of disruptive technologies in support of EU defence readiness. </w:t>
      </w:r>
    </w:p>
    <w:p w14:paraId="085BFB9F" w14:textId="77777777" w:rsidR="00034876" w:rsidRPr="0048614B" w:rsidRDefault="00034876" w:rsidP="33011D9E">
      <w:pPr>
        <w:pBdr>
          <w:top w:val="nil"/>
          <w:left w:val="nil"/>
          <w:bottom w:val="nil"/>
          <w:right w:val="nil"/>
          <w:between w:val="nil"/>
          <w:bar w:val="nil"/>
        </w:pBdr>
        <w:spacing w:before="0" w:after="240"/>
        <w:rPr>
          <w:noProof/>
        </w:rPr>
      </w:pPr>
      <w:r w:rsidRPr="0048614B">
        <w:rPr>
          <w:noProof/>
        </w:rPr>
        <w:t>The Defence Industry Transformation Roadmap calls for a fundamental shift in mindset and processes across the European defence ecosystem towards greater speed, agility and risk-taking, and identifies the need to develop new, more responsive approaches to support disruptive defence innovation and the emergence of new defence players.</w:t>
      </w:r>
    </w:p>
    <w:p w14:paraId="4BD0A5FA" w14:textId="77777777" w:rsidR="00034876" w:rsidRPr="0048614B" w:rsidRDefault="00034876" w:rsidP="00034876">
      <w:pPr>
        <w:pBdr>
          <w:top w:val="nil"/>
          <w:left w:val="nil"/>
          <w:bottom w:val="nil"/>
          <w:right w:val="nil"/>
          <w:between w:val="nil"/>
          <w:bar w:val="nil"/>
        </w:pBdr>
        <w:spacing w:before="0" w:after="240"/>
        <w:rPr>
          <w:noProof/>
        </w:rPr>
      </w:pPr>
      <w:r w:rsidRPr="0048614B">
        <w:rPr>
          <w:noProof/>
        </w:rPr>
        <w:lastRenderedPageBreak/>
        <w:t>This strategic direction reflects a rapidly evolving threat environment. New technologies are playing an increasingly important role in modern conflict, including technologies originating in the civilian sector. Russia’s war of aggression against Ukraine has demonstrated the operational relevance, low-cost solutions that can be iterated quickly, including software-based and dual-use technologies, and has underscored the importance of shortening innovation cycles. The ability to identify, adapt and field such technologies at pace has become a key operational requirement for armed forces.</w:t>
      </w:r>
    </w:p>
    <w:p w14:paraId="1E7C4FE6" w14:textId="77777777" w:rsidR="00034876" w:rsidRPr="0048614B" w:rsidRDefault="00034876" w:rsidP="00B8528C">
      <w:pPr>
        <w:pBdr>
          <w:top w:val="nil"/>
          <w:left w:val="nil"/>
          <w:bottom w:val="nil"/>
          <w:right w:val="nil"/>
          <w:between w:val="nil"/>
          <w:bar w:val="nil"/>
        </w:pBdr>
        <w:spacing w:before="0" w:after="240"/>
        <w:rPr>
          <w:noProof/>
        </w:rPr>
      </w:pPr>
      <w:r w:rsidRPr="0048614B">
        <w:rPr>
          <w:noProof/>
        </w:rPr>
        <w:t>The EU has developed a substantial framework to support defence innovation in response to these challenges</w:t>
      </w:r>
      <w:r w:rsidR="00572353" w:rsidRPr="0048614B">
        <w:rPr>
          <w:noProof/>
        </w:rPr>
        <w:t xml:space="preserve"> by successfully launching </w:t>
      </w:r>
      <w:r w:rsidR="006D48DC" w:rsidRPr="0048614B">
        <w:rPr>
          <w:noProof/>
        </w:rPr>
        <w:t>p</w:t>
      </w:r>
      <w:r w:rsidR="00572353" w:rsidRPr="0048614B">
        <w:rPr>
          <w:noProof/>
        </w:rPr>
        <w:t>rogrammes and initiatives aimed at fostering the competitiveness and the innovation capacity of the EDTIB, including with reference to SMEs, including start-ups, mid-caps, research organisations and non-traditional defence actors</w:t>
      </w:r>
      <w:r w:rsidRPr="0048614B">
        <w:rPr>
          <w:noProof/>
        </w:rPr>
        <w:t xml:space="preserve">. The </w:t>
      </w:r>
      <w:r w:rsidR="00572353" w:rsidRPr="0048614B">
        <w:rPr>
          <w:noProof/>
        </w:rPr>
        <w:t>European Defence Fund (</w:t>
      </w:r>
      <w:r w:rsidRPr="0048614B">
        <w:rPr>
          <w:noProof/>
        </w:rPr>
        <w:t>EDF</w:t>
      </w:r>
      <w:r w:rsidR="00572353" w:rsidRPr="0048614B">
        <w:rPr>
          <w:noProof/>
        </w:rPr>
        <w:t>)</w:t>
      </w:r>
      <w:r w:rsidRPr="0048614B">
        <w:rPr>
          <w:noProof/>
        </w:rPr>
        <w:t xml:space="preserve"> is the </w:t>
      </w:r>
      <w:r w:rsidRPr="0048614B" w:rsidDel="00034876">
        <w:rPr>
          <w:noProof/>
        </w:rPr>
        <w:t>Union's</w:t>
      </w:r>
      <w:r w:rsidR="36E45CBF" w:rsidRPr="0048614B">
        <w:rPr>
          <w:noProof/>
        </w:rPr>
        <w:t xml:space="preserve"> </w:t>
      </w:r>
      <w:r w:rsidRPr="0048614B">
        <w:rPr>
          <w:noProof/>
        </w:rPr>
        <w:t>flagship programme for collaborative defence research and development, providing significant support across the full R&amp;D cycle, including</w:t>
      </w:r>
      <w:r w:rsidR="003B0B20" w:rsidRPr="0048614B">
        <w:rPr>
          <w:noProof/>
        </w:rPr>
        <w:t xml:space="preserve"> with references</w:t>
      </w:r>
      <w:r w:rsidRPr="0048614B">
        <w:rPr>
          <w:noProof/>
        </w:rPr>
        <w:t xml:space="preserve"> </w:t>
      </w:r>
      <w:r w:rsidR="003B0B20" w:rsidRPr="0048614B">
        <w:rPr>
          <w:noProof/>
        </w:rPr>
        <w:t xml:space="preserve">to </w:t>
      </w:r>
      <w:r w:rsidRPr="0048614B">
        <w:rPr>
          <w:noProof/>
        </w:rPr>
        <w:t xml:space="preserve">disruptive technologies. </w:t>
      </w:r>
      <w:r w:rsidR="003B0B20" w:rsidRPr="0048614B">
        <w:rPr>
          <w:noProof/>
        </w:rPr>
        <w:t xml:space="preserve">In particular, within </w:t>
      </w:r>
      <w:r w:rsidRPr="0048614B">
        <w:rPr>
          <w:noProof/>
        </w:rPr>
        <w:t xml:space="preserve">the EDF, the EU Defence Innovation Scheme (EUDIS), representing approximately 20% of the EDF's annual budget, provides </w:t>
      </w:r>
      <w:r w:rsidR="003B0B20" w:rsidRPr="0048614B">
        <w:rPr>
          <w:noProof/>
        </w:rPr>
        <w:t xml:space="preserve">specific </w:t>
      </w:r>
      <w:r w:rsidRPr="0048614B">
        <w:rPr>
          <w:noProof/>
        </w:rPr>
        <w:t>dedicated support to non-traditional defence actors, including startups, SMEs and other innovative companies</w:t>
      </w:r>
      <w:r w:rsidR="003B0B20" w:rsidRPr="0048614B">
        <w:rPr>
          <w:noProof/>
        </w:rPr>
        <w:t xml:space="preserve"> and organisations</w:t>
      </w:r>
      <w:r w:rsidRPr="0048614B">
        <w:rPr>
          <w:noProof/>
        </w:rPr>
        <w:t xml:space="preserve">. </w:t>
      </w:r>
    </w:p>
    <w:p w14:paraId="2211E97F" w14:textId="77777777" w:rsidR="00034876" w:rsidRPr="0048614B" w:rsidRDefault="00034876" w:rsidP="33011D9E">
      <w:pPr>
        <w:pBdr>
          <w:top w:val="nil"/>
          <w:left w:val="nil"/>
          <w:bottom w:val="nil"/>
          <w:right w:val="nil"/>
          <w:between w:val="nil"/>
          <w:bar w:val="nil"/>
        </w:pBdr>
        <w:spacing w:before="0" w:after="240"/>
        <w:rPr>
          <w:noProof/>
        </w:rPr>
      </w:pPr>
      <w:r w:rsidRPr="001B004A">
        <w:rPr>
          <w:noProof/>
        </w:rPr>
        <w:t xml:space="preserve">Building on this, the Commission has taken further steps to increase the speed and accessibility of EU defence innovation support. The </w:t>
      </w:r>
      <w:r w:rsidR="006D48DC" w:rsidRPr="001B004A">
        <w:rPr>
          <w:noProof/>
        </w:rPr>
        <w:t xml:space="preserve">mini omnibus </w:t>
      </w:r>
      <w:r w:rsidRPr="001B004A">
        <w:rPr>
          <w:noProof/>
        </w:rPr>
        <w:t>Regulation</w:t>
      </w:r>
      <w:r w:rsidR="00ED7ED5">
        <w:rPr>
          <w:rStyle w:val="FootnoteReference"/>
          <w:rFonts w:eastAsia="Arial Unicode MS"/>
          <w:noProof/>
          <w:lang w:eastAsia="en-GB"/>
        </w:rPr>
        <w:footnoteReference w:id="5"/>
      </w:r>
      <w:r w:rsidRPr="0048614B">
        <w:rPr>
          <w:noProof/>
        </w:rPr>
        <w:t xml:space="preserve"> to incentivise defence-related investments in the EU budget extended the EIC Accelerator’s scope to </w:t>
      </w:r>
      <w:r w:rsidR="00536358" w:rsidRPr="0048614B">
        <w:rPr>
          <w:noProof/>
        </w:rPr>
        <w:t xml:space="preserve">innovations with </w:t>
      </w:r>
      <w:r w:rsidRPr="0048614B">
        <w:rPr>
          <w:noProof/>
        </w:rPr>
        <w:t xml:space="preserve">dual-use </w:t>
      </w:r>
      <w:r w:rsidR="00456267" w:rsidRPr="0048614B">
        <w:rPr>
          <w:noProof/>
        </w:rPr>
        <w:t>potential</w:t>
      </w:r>
      <w:r w:rsidR="00536358" w:rsidRPr="0048614B">
        <w:rPr>
          <w:noProof/>
        </w:rPr>
        <w:t xml:space="preserve"> </w:t>
      </w:r>
      <w:r w:rsidRPr="0048614B">
        <w:rPr>
          <w:noProof/>
        </w:rPr>
        <w:t>and the EIC STEP Scale-Up Scheme</w:t>
      </w:r>
      <w:r w:rsidR="004C3649" w:rsidRPr="0048614B">
        <w:rPr>
          <w:noProof/>
        </w:rPr>
        <w:t xml:space="preserve">, both within </w:t>
      </w:r>
      <w:r w:rsidR="00643441" w:rsidRPr="0048614B">
        <w:rPr>
          <w:noProof/>
        </w:rPr>
        <w:t>the Horizon Europe Framework Programme for</w:t>
      </w:r>
      <w:r w:rsidRPr="0048614B">
        <w:rPr>
          <w:noProof/>
        </w:rPr>
        <w:t xml:space="preserve"> </w:t>
      </w:r>
      <w:r w:rsidR="00643441" w:rsidRPr="0048614B">
        <w:rPr>
          <w:noProof/>
        </w:rPr>
        <w:t>research and innovation</w:t>
      </w:r>
      <w:r w:rsidR="004C3649" w:rsidRPr="0048614B">
        <w:rPr>
          <w:noProof/>
        </w:rPr>
        <w:t>,</w:t>
      </w:r>
      <w:r w:rsidR="00643441" w:rsidRPr="0048614B">
        <w:rPr>
          <w:noProof/>
        </w:rPr>
        <w:t xml:space="preserve"> to support</w:t>
      </w:r>
      <w:r w:rsidRPr="0048614B">
        <w:rPr>
          <w:noProof/>
        </w:rPr>
        <w:t xml:space="preserve"> </w:t>
      </w:r>
      <w:r w:rsidR="00D64CD2" w:rsidRPr="0048614B">
        <w:rPr>
          <w:noProof/>
        </w:rPr>
        <w:t xml:space="preserve">innovation in critical </w:t>
      </w:r>
      <w:r w:rsidR="005617B0" w:rsidRPr="0048614B">
        <w:rPr>
          <w:noProof/>
        </w:rPr>
        <w:t xml:space="preserve">defence </w:t>
      </w:r>
      <w:r w:rsidR="00D64CD2" w:rsidRPr="0048614B">
        <w:rPr>
          <w:noProof/>
        </w:rPr>
        <w:t>technologies</w:t>
      </w:r>
      <w:r w:rsidR="00975884">
        <w:rPr>
          <w:noProof/>
        </w:rPr>
        <w:t xml:space="preserve">. </w:t>
      </w:r>
      <w:r w:rsidR="00975884" w:rsidRPr="00232FEC">
        <w:rPr>
          <w:noProof/>
        </w:rPr>
        <w:t xml:space="preserve">This is </w:t>
      </w:r>
      <w:r w:rsidR="00975884">
        <w:rPr>
          <w:noProof/>
        </w:rPr>
        <w:t xml:space="preserve">currently </w:t>
      </w:r>
      <w:r w:rsidR="00975884" w:rsidRPr="00232FEC">
        <w:rPr>
          <w:noProof/>
        </w:rPr>
        <w:t xml:space="preserve">the </w:t>
      </w:r>
      <w:r w:rsidR="00975884">
        <w:rPr>
          <w:noProof/>
        </w:rPr>
        <w:t xml:space="preserve">only EU instrument </w:t>
      </w:r>
      <w:r w:rsidR="00975884" w:rsidRPr="00232FEC">
        <w:rPr>
          <w:noProof/>
        </w:rPr>
        <w:t>able to support innovative defence companies with direct equity investments, thereby</w:t>
      </w:r>
      <w:r w:rsidRPr="0048614B">
        <w:rPr>
          <w:noProof/>
        </w:rPr>
        <w:t xml:space="preserve"> creating </w:t>
      </w:r>
      <w:r w:rsidR="00975884">
        <w:rPr>
          <w:noProof/>
        </w:rPr>
        <w:t xml:space="preserve">significant </w:t>
      </w:r>
      <w:r w:rsidRPr="0048614B">
        <w:rPr>
          <w:noProof/>
        </w:rPr>
        <w:t xml:space="preserve">new pathways for </w:t>
      </w:r>
      <w:r w:rsidR="000619FA">
        <w:rPr>
          <w:noProof/>
        </w:rPr>
        <w:t>them</w:t>
      </w:r>
      <w:r w:rsidRPr="0048614B">
        <w:rPr>
          <w:noProof/>
        </w:rPr>
        <w:t xml:space="preserve"> to access EU support. </w:t>
      </w:r>
    </w:p>
    <w:p w14:paraId="243776CB" w14:textId="77777777" w:rsidR="00034876" w:rsidRPr="0048614B" w:rsidRDefault="00034876" w:rsidP="33011D9E">
      <w:pPr>
        <w:pBdr>
          <w:top w:val="nil"/>
          <w:left w:val="nil"/>
          <w:bottom w:val="nil"/>
          <w:right w:val="nil"/>
          <w:between w:val="nil"/>
          <w:bar w:val="nil"/>
        </w:pBdr>
        <w:spacing w:before="0" w:after="240"/>
        <w:rPr>
          <w:noProof/>
        </w:rPr>
      </w:pPr>
      <w:r w:rsidRPr="001B004A">
        <w:rPr>
          <w:noProof/>
        </w:rPr>
        <w:t>Both the Defence Readiness Omnibus</w:t>
      </w:r>
      <w:r w:rsidR="007E62C1">
        <w:rPr>
          <w:rStyle w:val="FootnoteReference"/>
          <w:rFonts w:eastAsia="Arial Unicode MS"/>
          <w:noProof/>
          <w:lang w:eastAsia="en-GB"/>
        </w:rPr>
        <w:footnoteReference w:id="6"/>
      </w:r>
      <w:r w:rsidRPr="0048614B">
        <w:rPr>
          <w:noProof/>
        </w:rPr>
        <w:t xml:space="preserve"> and the mini omnibus Regulation introduced procedural simplifications for the EDF's SME and disruptive technology calls, reducing administrative burden and shortening evaluation timelines for these categories. These measures represent meaningful progress towards more agile and responsive EU support for defence innovation.</w:t>
      </w:r>
      <w:r w:rsidR="006B2289" w:rsidRPr="0048614B">
        <w:rPr>
          <w:noProof/>
        </w:rPr>
        <w:t xml:space="preserve"> </w:t>
      </w:r>
    </w:p>
    <w:p w14:paraId="7ED5126C" w14:textId="77777777" w:rsidR="00034876" w:rsidRPr="0048614B" w:rsidRDefault="00975884" w:rsidP="33011D9E">
      <w:pPr>
        <w:pBdr>
          <w:top w:val="nil"/>
          <w:left w:val="nil"/>
          <w:bottom w:val="nil"/>
          <w:right w:val="nil"/>
          <w:between w:val="nil"/>
          <w:bar w:val="nil"/>
        </w:pBdr>
        <w:spacing w:before="0" w:after="240"/>
        <w:rPr>
          <w:noProof/>
        </w:rPr>
      </w:pPr>
      <w:r w:rsidRPr="00232FEC">
        <w:rPr>
          <w:noProof/>
        </w:rPr>
        <w:t xml:space="preserve">Together, these instruments have established a strong foundation for </w:t>
      </w:r>
      <w:r>
        <w:rPr>
          <w:noProof/>
        </w:rPr>
        <w:t xml:space="preserve">supporting </w:t>
      </w:r>
      <w:r w:rsidRPr="00232FEC">
        <w:rPr>
          <w:noProof/>
        </w:rPr>
        <w:t xml:space="preserve">European defence innovation. </w:t>
      </w:r>
      <w:r w:rsidR="00034876" w:rsidRPr="001B004A">
        <w:rPr>
          <w:noProof/>
        </w:rPr>
        <w:t>However, structural gaps remain that existing instruments are not designed to</w:t>
      </w:r>
      <w:r w:rsidR="5B94FEFD" w:rsidRPr="001B004A">
        <w:rPr>
          <w:noProof/>
        </w:rPr>
        <w:t xml:space="preserve"> fully</w:t>
      </w:r>
      <w:r w:rsidR="00034876" w:rsidRPr="001B004A">
        <w:rPr>
          <w:noProof/>
        </w:rPr>
        <w:t xml:space="preserve"> address. The </w:t>
      </w:r>
      <w:r w:rsidR="5B94FEFD" w:rsidRPr="001B004A">
        <w:rPr>
          <w:noProof/>
        </w:rPr>
        <w:t xml:space="preserve">baseline </w:t>
      </w:r>
      <w:r w:rsidR="00034876" w:rsidRPr="001B004A">
        <w:rPr>
          <w:noProof/>
        </w:rPr>
        <w:t>EDF's consortia requirements reflect its collaborative, system-level focus, contributing to cross-border projects and creation of new EU supply chains. The EIC Accelerator,</w:t>
      </w:r>
      <w:r w:rsidR="220BE251" w:rsidRPr="001B004A">
        <w:rPr>
          <w:noProof/>
        </w:rPr>
        <w:t xml:space="preserve"> </w:t>
      </w:r>
      <w:r w:rsidR="220BE251" w:rsidRPr="33011D9E">
        <w:rPr>
          <w:rFonts w:eastAsia="Arial Unicode MS"/>
          <w:noProof/>
          <w:lang w:eastAsia="en-GB"/>
        </w:rPr>
        <w:t xml:space="preserve">which provides grants and equity support to individual companies, has seen its scope expanded to cover dual-use innovation; however, its remit does not extend to purely defence-oriented </w:t>
      </w:r>
      <w:r w:rsidR="00B8528C" w:rsidRPr="33011D9E">
        <w:rPr>
          <w:rFonts w:eastAsia="Arial Unicode MS"/>
          <w:noProof/>
          <w:lang w:eastAsia="en-GB"/>
        </w:rPr>
        <w:t>applications.</w:t>
      </w:r>
      <w:r w:rsidR="00034876" w:rsidRPr="0048614B">
        <w:rPr>
          <w:noProof/>
        </w:rPr>
        <w:t xml:space="preserve"> Moreover, support to defence under </w:t>
      </w:r>
      <w:r w:rsidR="00871BEF">
        <w:rPr>
          <w:noProof/>
        </w:rPr>
        <w:t>the EIC</w:t>
      </w:r>
      <w:r w:rsidR="00034876" w:rsidRPr="0048614B">
        <w:rPr>
          <w:noProof/>
        </w:rPr>
        <w:t xml:space="preserve"> is currently limited to equity financing under the STEP Scale-Up Scheme, leaving a gap for other types of </w:t>
      </w:r>
      <w:r w:rsidR="1F641DCA" w:rsidRPr="0048614B">
        <w:rPr>
          <w:noProof/>
        </w:rPr>
        <w:t xml:space="preserve">EU </w:t>
      </w:r>
      <w:r w:rsidR="00034876" w:rsidRPr="0048614B">
        <w:rPr>
          <w:noProof/>
        </w:rPr>
        <w:t>support targeted at defence-specific development</w:t>
      </w:r>
      <w:r w:rsidR="00625FCD" w:rsidRPr="0048614B">
        <w:rPr>
          <w:noProof/>
        </w:rPr>
        <w:t xml:space="preserve">, including grants. </w:t>
      </w:r>
    </w:p>
    <w:p w14:paraId="4F30C0C7" w14:textId="77777777" w:rsidR="00FD20C2" w:rsidRPr="0048614B" w:rsidRDefault="00034876" w:rsidP="33011D9E">
      <w:pPr>
        <w:pBdr>
          <w:top w:val="nil"/>
          <w:left w:val="nil"/>
          <w:bottom w:val="nil"/>
          <w:right w:val="nil"/>
          <w:between w:val="nil"/>
          <w:bar w:val="nil"/>
        </w:pBdr>
        <w:spacing w:before="0" w:after="240"/>
        <w:rPr>
          <w:noProof/>
        </w:rPr>
      </w:pPr>
      <w:r w:rsidRPr="0048614B">
        <w:rPr>
          <w:noProof/>
        </w:rPr>
        <w:t xml:space="preserve">AGILE is </w:t>
      </w:r>
      <w:r w:rsidR="003B0B20" w:rsidRPr="0048614B">
        <w:rPr>
          <w:noProof/>
        </w:rPr>
        <w:t xml:space="preserve">therefore </w:t>
      </w:r>
      <w:r w:rsidRPr="0048614B">
        <w:rPr>
          <w:noProof/>
        </w:rPr>
        <w:t xml:space="preserve">designed </w:t>
      </w:r>
      <w:r w:rsidR="003B0B20" w:rsidRPr="0048614B">
        <w:rPr>
          <w:noProof/>
        </w:rPr>
        <w:t xml:space="preserve">in complementarity and consistency with the progresses and results obtained by the EU </w:t>
      </w:r>
      <w:r w:rsidR="006D48DC" w:rsidRPr="0048614B">
        <w:rPr>
          <w:noProof/>
        </w:rPr>
        <w:t>p</w:t>
      </w:r>
      <w:r w:rsidR="003B0B20" w:rsidRPr="0048614B">
        <w:rPr>
          <w:noProof/>
        </w:rPr>
        <w:t xml:space="preserve">rogrammes and initiatives in the sector. </w:t>
      </w:r>
      <w:r w:rsidRPr="0048614B">
        <w:rPr>
          <w:noProof/>
        </w:rPr>
        <w:t xml:space="preserve">It will target single entities (in particular SMEs, including </w:t>
      </w:r>
      <w:r w:rsidR="00E04246">
        <w:rPr>
          <w:noProof/>
        </w:rPr>
        <w:t xml:space="preserve">innovative </w:t>
      </w:r>
      <w:r w:rsidRPr="0048614B">
        <w:rPr>
          <w:noProof/>
        </w:rPr>
        <w:t>startups</w:t>
      </w:r>
      <w:r w:rsidR="00410FD0" w:rsidRPr="0048614B">
        <w:rPr>
          <w:noProof/>
        </w:rPr>
        <w:t xml:space="preserve"> and </w:t>
      </w:r>
      <w:r w:rsidR="005858BE" w:rsidRPr="0048614B">
        <w:rPr>
          <w:noProof/>
        </w:rPr>
        <w:t>scaleups</w:t>
      </w:r>
      <w:r w:rsidRPr="0048614B">
        <w:rPr>
          <w:noProof/>
        </w:rPr>
        <w:t xml:space="preserve">) and structured to significantly reduce time-to-award. </w:t>
      </w:r>
      <w:r w:rsidR="006D48DC" w:rsidRPr="0048614B">
        <w:rPr>
          <w:noProof/>
        </w:rPr>
        <w:t xml:space="preserve">The programme </w:t>
      </w:r>
      <w:r w:rsidRPr="0048614B">
        <w:rPr>
          <w:noProof/>
        </w:rPr>
        <w:t xml:space="preserve">thus occupies a complementary position within the broader EU defence innovation support </w:t>
      </w:r>
      <w:r w:rsidR="00B8528C" w:rsidRPr="0048614B">
        <w:rPr>
          <w:noProof/>
        </w:rPr>
        <w:t>landscape, supporting</w:t>
      </w:r>
      <w:r w:rsidRPr="0048614B">
        <w:rPr>
          <w:noProof/>
        </w:rPr>
        <w:t xml:space="preserve"> the EDTIB</w:t>
      </w:r>
      <w:r w:rsidR="003B0B20" w:rsidRPr="0048614B">
        <w:rPr>
          <w:noProof/>
        </w:rPr>
        <w:t>, by focusing primarily on SMEs, including start-ups,</w:t>
      </w:r>
      <w:r w:rsidRPr="0048614B">
        <w:rPr>
          <w:noProof/>
        </w:rPr>
        <w:t xml:space="preserve"> and the overall defence readiness of the EU and its Member States. </w:t>
      </w:r>
    </w:p>
    <w:p w14:paraId="1C6082C3" w14:textId="77777777" w:rsidR="00FD20C2" w:rsidRPr="002D5EE2" w:rsidRDefault="00FD20C2" w:rsidP="00ED4C44">
      <w:pPr>
        <w:pStyle w:val="ManualHeading2"/>
        <w:rPr>
          <w:rFonts w:eastAsia="Arial Unicode MS"/>
          <w:noProof/>
          <w:color w:val="000000"/>
          <w:bdr w:val="nil"/>
          <w:lang w:val="en-US" w:eastAsia="en-GB"/>
        </w:rPr>
      </w:pPr>
      <w:r w:rsidRPr="0029266A">
        <w:rPr>
          <w:rFonts w:eastAsia="Arial Unicode MS"/>
          <w:noProof/>
          <w:color w:val="000000"/>
          <w:bdr w:val="nil"/>
          <w:lang w:val="en-US" w:eastAsia="en-GB"/>
        </w:rPr>
        <w:t>•</w:t>
      </w:r>
      <w:r w:rsidRPr="0029266A">
        <w:rPr>
          <w:rFonts w:eastAsia="Arial Unicode MS"/>
          <w:noProof/>
          <w:color w:val="000000"/>
          <w:u w:color="000000"/>
          <w:bdr w:val="nil"/>
          <w:lang w:val="en-US" w:eastAsia="en-GB"/>
        </w:rPr>
        <w:tab/>
      </w:r>
      <w:r w:rsidR="00034876" w:rsidRPr="00034876">
        <w:rPr>
          <w:rFonts w:eastAsia="Arial Unicode MS"/>
          <w:noProof/>
        </w:rPr>
        <w:t xml:space="preserve">Consistency with other </w:t>
      </w:r>
      <w:r w:rsidRPr="33011D9E">
        <w:rPr>
          <w:rFonts w:eastAsia="Arial Unicode MS"/>
          <w:noProof/>
        </w:rPr>
        <w:t xml:space="preserve">Union </w:t>
      </w:r>
      <w:r w:rsidR="00034876" w:rsidRPr="00034876">
        <w:rPr>
          <w:rFonts w:eastAsia="Arial Unicode MS"/>
          <w:noProof/>
        </w:rPr>
        <w:t>policies</w:t>
      </w:r>
    </w:p>
    <w:p w14:paraId="3D853EF8" w14:textId="77777777" w:rsidR="00034876" w:rsidRPr="0048614B" w:rsidRDefault="00034876" w:rsidP="33011D9E">
      <w:pPr>
        <w:pBdr>
          <w:top w:val="nil"/>
          <w:left w:val="nil"/>
          <w:bottom w:val="nil"/>
          <w:right w:val="nil"/>
          <w:between w:val="nil"/>
          <w:bar w:val="nil"/>
        </w:pBdr>
        <w:spacing w:before="0" w:after="240"/>
        <w:rPr>
          <w:noProof/>
        </w:rPr>
      </w:pPr>
      <w:r w:rsidRPr="0048614B">
        <w:rPr>
          <w:noProof/>
        </w:rPr>
        <w:t xml:space="preserve">The Regulation is fully consistent with, and contributes to, a broad range of </w:t>
      </w:r>
      <w:r w:rsidRPr="0048614B" w:rsidDel="00034876">
        <w:rPr>
          <w:noProof/>
        </w:rPr>
        <w:t xml:space="preserve">Union </w:t>
      </w:r>
      <w:r w:rsidRPr="0048614B">
        <w:rPr>
          <w:noProof/>
        </w:rPr>
        <w:t>policy objectives and strategic priorities, notably security and defence, competitiveness and innovation, and simplification.</w:t>
      </w:r>
    </w:p>
    <w:p w14:paraId="3BCD788D" w14:textId="77777777" w:rsidR="00034876" w:rsidRPr="0048614B" w:rsidRDefault="00034876" w:rsidP="33011D9E">
      <w:pPr>
        <w:pBdr>
          <w:top w:val="nil"/>
          <w:left w:val="nil"/>
          <w:bottom w:val="nil"/>
          <w:right w:val="nil"/>
          <w:between w:val="nil"/>
          <w:bar w:val="nil"/>
        </w:pBdr>
        <w:spacing w:before="0" w:after="240"/>
        <w:rPr>
          <w:noProof/>
        </w:rPr>
      </w:pPr>
      <w:r w:rsidRPr="0048614B">
        <w:rPr>
          <w:noProof/>
        </w:rPr>
        <w:t xml:space="preserve">The EU Strategic Agenda 2024-2029 places security and defence at the centre of the </w:t>
      </w:r>
      <w:r w:rsidR="3AF5B221" w:rsidRPr="0048614B">
        <w:rPr>
          <w:noProof/>
        </w:rPr>
        <w:t xml:space="preserve">EU’s </w:t>
      </w:r>
      <w:r w:rsidRPr="0048614B">
        <w:rPr>
          <w:noProof/>
        </w:rPr>
        <w:t>political priorities, committing to reduce strategic dependencies, scale up defence capacities, and advance the building of a European Defence Union. The Political Guidelines for the European Commission 2024-2029 reinforce this direction. The proposed Regulation contributes directly to these objectives.</w:t>
      </w:r>
    </w:p>
    <w:p w14:paraId="54968580" w14:textId="77777777" w:rsidR="00034876" w:rsidRPr="0048614B" w:rsidRDefault="005659CD" w:rsidP="33011D9E">
      <w:pPr>
        <w:pBdr>
          <w:top w:val="nil"/>
          <w:left w:val="nil"/>
          <w:bottom w:val="nil"/>
          <w:right w:val="nil"/>
          <w:between w:val="nil"/>
          <w:bar w:val="nil"/>
        </w:pBdr>
        <w:spacing w:before="0" w:after="240"/>
        <w:rPr>
          <w:noProof/>
        </w:rPr>
      </w:pPr>
      <w:r w:rsidRPr="0048614B">
        <w:rPr>
          <w:noProof/>
        </w:rPr>
        <w:t xml:space="preserve">The </w:t>
      </w:r>
      <w:r w:rsidR="00034876" w:rsidRPr="0048614B">
        <w:rPr>
          <w:noProof/>
        </w:rPr>
        <w:t xml:space="preserve">AGILE </w:t>
      </w:r>
      <w:r w:rsidR="2B37F213" w:rsidRPr="0048614B">
        <w:rPr>
          <w:noProof/>
        </w:rPr>
        <w:t>P</w:t>
      </w:r>
      <w:r w:rsidRPr="0048614B">
        <w:rPr>
          <w:noProof/>
        </w:rPr>
        <w:t xml:space="preserve">rogramme </w:t>
      </w:r>
      <w:r w:rsidR="00034876" w:rsidRPr="0048614B">
        <w:rPr>
          <w:noProof/>
        </w:rPr>
        <w:t>is also consistent with the Joint Communication of 26 March 2025 on the European Preparedness Union Strategy. Th</w:t>
      </w:r>
      <w:r w:rsidR="62E2F568" w:rsidRPr="0048614B">
        <w:rPr>
          <w:noProof/>
        </w:rPr>
        <w:t>is</w:t>
      </w:r>
      <w:r w:rsidR="00CE5B80" w:rsidRPr="0048614B">
        <w:rPr>
          <w:noProof/>
        </w:rPr>
        <w:t xml:space="preserve"> </w:t>
      </w:r>
      <w:r w:rsidR="00034876" w:rsidRPr="0048614B">
        <w:rPr>
          <w:noProof/>
        </w:rPr>
        <w:t xml:space="preserve">calls for enhanced civil-military cooperation, with improved interaction between civilian and military actors. This approach is crucial to this Regulation, which also aims to foster synergies with civilian technologies. </w:t>
      </w:r>
      <w:r w:rsidR="33C738D7" w:rsidRPr="0048614B">
        <w:rPr>
          <w:noProof/>
        </w:rPr>
        <w:t xml:space="preserve">The </w:t>
      </w:r>
      <w:r w:rsidR="00034876" w:rsidRPr="0048614B">
        <w:rPr>
          <w:noProof/>
        </w:rPr>
        <w:t xml:space="preserve">AGILE </w:t>
      </w:r>
      <w:r w:rsidR="2A31B71B" w:rsidRPr="0048614B">
        <w:rPr>
          <w:noProof/>
        </w:rPr>
        <w:t>Programme</w:t>
      </w:r>
      <w:r w:rsidR="00034876" w:rsidRPr="0048614B">
        <w:rPr>
          <w:noProof/>
        </w:rPr>
        <w:t xml:space="preserve"> will have a strong emphasis on leveraging civilian technologies for defence, enhancing synergies between defence and civilian research and innovation.</w:t>
      </w:r>
    </w:p>
    <w:p w14:paraId="2D8C55E5" w14:textId="77777777" w:rsidR="00034876" w:rsidRPr="0048614B" w:rsidRDefault="00034876" w:rsidP="33011D9E">
      <w:pPr>
        <w:pBdr>
          <w:top w:val="nil"/>
          <w:left w:val="nil"/>
          <w:bottom w:val="nil"/>
          <w:right w:val="nil"/>
          <w:between w:val="nil"/>
          <w:bar w:val="nil"/>
        </w:pBdr>
        <w:spacing w:before="0" w:after="240"/>
        <w:rPr>
          <w:noProof/>
        </w:rPr>
      </w:pPr>
      <w:r w:rsidRPr="0048614B">
        <w:rPr>
          <w:noProof/>
        </w:rPr>
        <w:t xml:space="preserve">The proposed Regulation is also in line with </w:t>
      </w:r>
      <w:r w:rsidR="321B9A2E" w:rsidRPr="0048614B">
        <w:rPr>
          <w:noProof/>
        </w:rPr>
        <w:t xml:space="preserve">EU’s </w:t>
      </w:r>
      <w:r w:rsidRPr="0048614B">
        <w:rPr>
          <w:noProof/>
        </w:rPr>
        <w:t xml:space="preserve">policy priorities on competitiveness. The Competitiveness Compass, adopted in February 2025 and building on the Draghi Report, identifies closing the innovation gap and translating research into market-ready, scalable products as one of the </w:t>
      </w:r>
      <w:r w:rsidR="4F7F6B77" w:rsidRPr="0048614B">
        <w:rPr>
          <w:noProof/>
        </w:rPr>
        <w:t xml:space="preserve">EU’s </w:t>
      </w:r>
      <w:r w:rsidRPr="0048614B">
        <w:rPr>
          <w:noProof/>
        </w:rPr>
        <w:t xml:space="preserve">most urgent structural priorities, with particular emphasis on deep tech, dual-use technologies, and sectors where European sovereignty is at stake. </w:t>
      </w:r>
    </w:p>
    <w:p w14:paraId="7BC7F639" w14:textId="77777777" w:rsidR="00034876" w:rsidRPr="0048614B" w:rsidRDefault="00034876" w:rsidP="33011D9E">
      <w:pPr>
        <w:pBdr>
          <w:top w:val="nil"/>
          <w:left w:val="nil"/>
          <w:bottom w:val="nil"/>
          <w:right w:val="nil"/>
          <w:between w:val="nil"/>
          <w:bar w:val="nil"/>
        </w:pBdr>
        <w:spacing w:before="0" w:after="240"/>
        <w:rPr>
          <w:noProof/>
        </w:rPr>
      </w:pPr>
      <w:r w:rsidRPr="0048614B">
        <w:rPr>
          <w:noProof/>
        </w:rPr>
        <w:t xml:space="preserve">The Regulation contributes to this objective by accelerating the cycle between innovation and delivery in the defence sector and by providing targeted support to new defence players (particularly SMEs, including </w:t>
      </w:r>
      <w:r w:rsidR="00E04246">
        <w:rPr>
          <w:noProof/>
        </w:rPr>
        <w:t xml:space="preserve">innovative </w:t>
      </w:r>
      <w:r w:rsidR="00E04246" w:rsidRPr="0048614B">
        <w:rPr>
          <w:noProof/>
        </w:rPr>
        <w:t>startups and scaleups</w:t>
      </w:r>
      <w:r w:rsidRPr="0048614B">
        <w:rPr>
          <w:noProof/>
        </w:rPr>
        <w:t xml:space="preserve">) that are increasingly the primary drivers of disruptive technological development in Europe, therefore directly supporting the </w:t>
      </w:r>
      <w:r w:rsidRPr="0048614B" w:rsidDel="00034876">
        <w:rPr>
          <w:noProof/>
        </w:rPr>
        <w:t xml:space="preserve">Union's </w:t>
      </w:r>
      <w:r w:rsidRPr="0048614B">
        <w:rPr>
          <w:noProof/>
        </w:rPr>
        <w:t>goal of strengthening its technological sovereignty and reducing strategic dependencies in critical sectors.</w:t>
      </w:r>
    </w:p>
    <w:p w14:paraId="413DE636" w14:textId="77777777" w:rsidR="00034876" w:rsidRPr="0048614B" w:rsidRDefault="00034876" w:rsidP="33011D9E">
      <w:pPr>
        <w:pBdr>
          <w:top w:val="nil"/>
          <w:left w:val="nil"/>
          <w:bottom w:val="nil"/>
          <w:right w:val="nil"/>
          <w:between w:val="nil"/>
          <w:bar w:val="nil"/>
        </w:pBdr>
        <w:spacing w:before="0" w:after="240"/>
        <w:rPr>
          <w:noProof/>
        </w:rPr>
      </w:pPr>
      <w:r w:rsidRPr="0048614B">
        <w:rPr>
          <w:noProof/>
        </w:rPr>
        <w:t>The Political Guidelines for the European Commission 2024-2029 identify simplification as a key</w:t>
      </w:r>
      <w:r w:rsidR="762726EE" w:rsidRPr="0048614B">
        <w:rPr>
          <w:noProof/>
        </w:rPr>
        <w:t>,</w:t>
      </w:r>
      <w:r w:rsidRPr="0048614B">
        <w:rPr>
          <w:noProof/>
        </w:rPr>
        <w:t xml:space="preserve"> </w:t>
      </w:r>
      <w:r w:rsidR="41C719F5" w:rsidRPr="0048614B">
        <w:rPr>
          <w:noProof/>
        </w:rPr>
        <w:t xml:space="preserve">cross-cutting </w:t>
      </w:r>
      <w:r w:rsidRPr="0048614B">
        <w:rPr>
          <w:noProof/>
        </w:rPr>
        <w:t>political priority</w:t>
      </w:r>
      <w:r w:rsidR="00D25319" w:rsidRPr="0048614B">
        <w:rPr>
          <w:noProof/>
        </w:rPr>
        <w:t>.</w:t>
      </w:r>
      <w:r w:rsidRPr="0048614B">
        <w:rPr>
          <w:noProof/>
        </w:rPr>
        <w:t xml:space="preserve"> This is of particular importance for the non-traditional defence actors targeted by the </w:t>
      </w:r>
      <w:r w:rsidR="009626E9" w:rsidRPr="0048614B">
        <w:rPr>
          <w:noProof/>
        </w:rPr>
        <w:t xml:space="preserve">AGILE </w:t>
      </w:r>
      <w:r w:rsidRPr="0048614B">
        <w:rPr>
          <w:noProof/>
        </w:rPr>
        <w:t>Programme, which often possess highly relevant technological capabilities but lack the resources to engage with complex and lengthy funding processes.</w:t>
      </w:r>
    </w:p>
    <w:p w14:paraId="7EB5890B" w14:textId="77777777" w:rsidR="00FD20C2" w:rsidRPr="0048614B" w:rsidRDefault="00034876" w:rsidP="33011D9E">
      <w:pPr>
        <w:pBdr>
          <w:top w:val="nil"/>
          <w:left w:val="nil"/>
          <w:bottom w:val="nil"/>
          <w:right w:val="nil"/>
          <w:between w:val="nil"/>
          <w:bar w:val="nil"/>
        </w:pBdr>
        <w:spacing w:before="0" w:after="240"/>
        <w:rPr>
          <w:noProof/>
        </w:rPr>
      </w:pPr>
      <w:r w:rsidRPr="0048614B">
        <w:rPr>
          <w:noProof/>
        </w:rPr>
        <w:t xml:space="preserve">The Regulation </w:t>
      </w:r>
      <w:r w:rsidR="002D5626" w:rsidRPr="0048614B">
        <w:rPr>
          <w:noProof/>
        </w:rPr>
        <w:t xml:space="preserve">proposal </w:t>
      </w:r>
      <w:r w:rsidRPr="0048614B">
        <w:rPr>
          <w:noProof/>
        </w:rPr>
        <w:t xml:space="preserve">is also in line </w:t>
      </w:r>
      <w:r w:rsidR="005B4784" w:rsidRPr="0048614B">
        <w:rPr>
          <w:noProof/>
        </w:rPr>
        <w:t>with the</w:t>
      </w:r>
      <w:r w:rsidRPr="0048614B">
        <w:rPr>
          <w:noProof/>
        </w:rPr>
        <w:t xml:space="preserve"> key</w:t>
      </w:r>
      <w:r w:rsidR="66FEF220" w:rsidRPr="0048614B">
        <w:rPr>
          <w:noProof/>
        </w:rPr>
        <w:t>, cross-cutting</w:t>
      </w:r>
      <w:r w:rsidRPr="0048614B">
        <w:rPr>
          <w:noProof/>
        </w:rPr>
        <w:t xml:space="preserve"> political priority of simplification under the objectives related to Europe’s sustainable prosperity, competitiveness and innovation. The Competitiveness Compass and subsequent Omnibus simplification packages give concrete expression to this commitment, calling for a significant reduction in administrative burden, particularly for SMEs, and for funding instruments that are accessible, fast and proportionate. </w:t>
      </w:r>
      <w:r w:rsidR="001E593C" w:rsidRPr="001E593C">
        <w:rPr>
          <w:rFonts w:eastAsia="Arial Unicode MS"/>
          <w:noProof/>
          <w:lang w:eastAsia="en-GB"/>
        </w:rPr>
        <w:t xml:space="preserve">The </w:t>
      </w:r>
      <w:r w:rsidR="001E593C">
        <w:rPr>
          <w:rFonts w:eastAsia="Arial Unicode MS"/>
          <w:noProof/>
          <w:lang w:eastAsia="en-GB"/>
        </w:rPr>
        <w:t xml:space="preserve">AGILE Programme complements the Defence Readiness Omnibus, </w:t>
      </w:r>
      <w:r w:rsidR="005B4784">
        <w:rPr>
          <w:rFonts w:eastAsia="Arial Unicode MS"/>
          <w:noProof/>
          <w:lang w:eastAsia="en-GB"/>
        </w:rPr>
        <w:t>with the specific</w:t>
      </w:r>
      <w:r w:rsidR="001E593C" w:rsidRPr="001E593C">
        <w:rPr>
          <w:rFonts w:eastAsia="Arial Unicode MS"/>
          <w:noProof/>
          <w:lang w:eastAsia="en-GB"/>
        </w:rPr>
        <w:t xml:space="preserve"> objectives of urgency and agility.</w:t>
      </w:r>
    </w:p>
    <w:p w14:paraId="15576CA0" w14:textId="77777777" w:rsidR="00FD20C2" w:rsidRPr="0048614B" w:rsidRDefault="00034876" w:rsidP="33011D9E">
      <w:pPr>
        <w:pBdr>
          <w:top w:val="nil"/>
          <w:left w:val="nil"/>
          <w:bottom w:val="nil"/>
          <w:right w:val="nil"/>
          <w:between w:val="nil"/>
          <w:bar w:val="nil"/>
        </w:pBdr>
        <w:spacing w:before="0" w:after="240"/>
        <w:rPr>
          <w:noProof/>
        </w:rPr>
      </w:pPr>
      <w:r w:rsidRPr="0048614B">
        <w:rPr>
          <w:noProof/>
        </w:rPr>
        <w:t xml:space="preserve">The Regulation is designed in full alignment with these objectives, since the </w:t>
      </w:r>
      <w:r w:rsidR="009626E9" w:rsidRPr="0048614B">
        <w:rPr>
          <w:noProof/>
        </w:rPr>
        <w:t xml:space="preserve">AGILE </w:t>
      </w:r>
      <w:r w:rsidRPr="0048614B">
        <w:rPr>
          <w:noProof/>
        </w:rPr>
        <w:t>Programme</w:t>
      </w:r>
      <w:r w:rsidR="009626E9" w:rsidRPr="0048614B">
        <w:rPr>
          <w:noProof/>
        </w:rPr>
        <w:t xml:space="preserve"> </w:t>
      </w:r>
      <w:r w:rsidRPr="0048614B">
        <w:rPr>
          <w:noProof/>
        </w:rPr>
        <w:t xml:space="preserve">will include simplified evaluation </w:t>
      </w:r>
      <w:r w:rsidR="003B0B20" w:rsidRPr="0048614B">
        <w:rPr>
          <w:noProof/>
        </w:rPr>
        <w:t xml:space="preserve">and award </w:t>
      </w:r>
      <w:r w:rsidRPr="0048614B">
        <w:rPr>
          <w:noProof/>
        </w:rPr>
        <w:t xml:space="preserve">procedures, making it easier for </w:t>
      </w:r>
      <w:r w:rsidR="00182594" w:rsidRPr="0048614B">
        <w:rPr>
          <w:noProof/>
        </w:rPr>
        <w:t xml:space="preserve">recipients </w:t>
      </w:r>
      <w:r w:rsidRPr="0048614B">
        <w:rPr>
          <w:noProof/>
        </w:rPr>
        <w:t>to access funding and support, reducing administrative burden and shortening time-to-award.</w:t>
      </w:r>
    </w:p>
    <w:p w14:paraId="55EEF2E4" w14:textId="77777777" w:rsidR="002D5626" w:rsidRPr="002D5EE2" w:rsidRDefault="5193703F" w:rsidP="33011D9E">
      <w:pPr>
        <w:pBdr>
          <w:top w:val="nil"/>
          <w:left w:val="nil"/>
          <w:bottom w:val="nil"/>
          <w:right w:val="nil"/>
          <w:between w:val="nil"/>
          <w:bar w:val="nil"/>
        </w:pBdr>
        <w:spacing w:before="0" w:after="240"/>
        <w:rPr>
          <w:rFonts w:eastAsia="Arial Unicode MS"/>
          <w:noProof/>
          <w:lang w:eastAsia="en-GB"/>
        </w:rPr>
      </w:pPr>
      <w:r w:rsidRPr="33011D9E">
        <w:rPr>
          <w:rFonts w:eastAsia="Arial Unicode MS"/>
          <w:noProof/>
          <w:lang w:eastAsia="en-GB"/>
        </w:rPr>
        <w:t>T</w:t>
      </w:r>
      <w:r w:rsidR="002D5626" w:rsidRPr="33011D9E">
        <w:rPr>
          <w:rFonts w:eastAsia="Arial Unicode MS"/>
          <w:noProof/>
          <w:lang w:eastAsia="en-GB"/>
        </w:rPr>
        <w:t xml:space="preserve">he proposed programme is also fully consistent with the </w:t>
      </w:r>
      <w:r w:rsidR="00D934FF">
        <w:rPr>
          <w:rFonts w:eastAsia="Arial Unicode MS"/>
          <w:noProof/>
          <w:lang w:eastAsia="en-GB"/>
        </w:rPr>
        <w:t xml:space="preserve">Commission </w:t>
      </w:r>
      <w:r w:rsidR="002D5626" w:rsidRPr="33011D9E">
        <w:rPr>
          <w:rFonts w:eastAsia="Arial Unicode MS"/>
          <w:noProof/>
          <w:lang w:eastAsia="en-GB"/>
        </w:rPr>
        <w:t>proposal</w:t>
      </w:r>
      <w:r w:rsidR="00C73F52">
        <w:rPr>
          <w:rFonts w:eastAsia="Arial Unicode MS"/>
          <w:noProof/>
          <w:lang w:eastAsia="en-GB"/>
        </w:rPr>
        <w:t>s</w:t>
      </w:r>
      <w:r w:rsidR="002D5626" w:rsidRPr="33011D9E">
        <w:rPr>
          <w:rFonts w:eastAsia="Arial Unicode MS"/>
          <w:noProof/>
          <w:lang w:eastAsia="en-GB"/>
        </w:rPr>
        <w:t xml:space="preserve"> for the next Multiannual Financial Framework</w:t>
      </w:r>
      <w:r w:rsidR="00C73F52">
        <w:rPr>
          <w:rFonts w:eastAsia="Arial Unicode MS"/>
          <w:noProof/>
          <w:lang w:eastAsia="en-GB"/>
        </w:rPr>
        <w:t xml:space="preserve">, </w:t>
      </w:r>
      <w:r w:rsidR="00EE25AD">
        <w:rPr>
          <w:rFonts w:eastAsia="Arial Unicode MS"/>
          <w:noProof/>
          <w:lang w:eastAsia="en-GB"/>
        </w:rPr>
        <w:t>in particular</w:t>
      </w:r>
      <w:r w:rsidR="00C73F52">
        <w:rPr>
          <w:rFonts w:eastAsia="Arial Unicode MS"/>
          <w:noProof/>
          <w:lang w:eastAsia="en-GB"/>
        </w:rPr>
        <w:t xml:space="preserve"> the European Competitiveness Fund</w:t>
      </w:r>
      <w:r w:rsidR="0052450E">
        <w:rPr>
          <w:rFonts w:eastAsia="Arial Unicode MS"/>
          <w:noProof/>
          <w:lang w:eastAsia="en-GB"/>
        </w:rPr>
        <w:t xml:space="preserve"> (ECF)</w:t>
      </w:r>
      <w:r w:rsidR="002D5626" w:rsidRPr="33011D9E">
        <w:rPr>
          <w:rFonts w:eastAsia="Arial Unicode MS"/>
          <w:noProof/>
          <w:lang w:eastAsia="en-GB"/>
        </w:rPr>
        <w:t xml:space="preserve">. It includes provisions such as the inducement intervention or the possibility to use a more flexible and accessible </w:t>
      </w:r>
      <w:r w:rsidR="006D48DC" w:rsidRPr="33011D9E">
        <w:rPr>
          <w:rFonts w:eastAsia="Arial Unicode MS"/>
          <w:noProof/>
          <w:lang w:eastAsia="en-GB"/>
        </w:rPr>
        <w:t>approach to</w:t>
      </w:r>
      <w:r w:rsidR="002D5626" w:rsidRPr="33011D9E">
        <w:rPr>
          <w:rFonts w:eastAsia="Arial Unicode MS"/>
          <w:noProof/>
          <w:lang w:eastAsia="en-GB"/>
        </w:rPr>
        <w:t xml:space="preserve"> identifying, selecting and supporting innovative projects and ideas, including through instrument-neutral award procedures.</w:t>
      </w:r>
      <w:r w:rsidR="323741F6" w:rsidRPr="33011D9E">
        <w:rPr>
          <w:rFonts w:eastAsia="Arial Unicode MS"/>
          <w:noProof/>
          <w:lang w:eastAsia="en-GB"/>
        </w:rPr>
        <w:t xml:space="preserve"> Finally, the proposal is without prejudice to the application EU competition rules. </w:t>
      </w:r>
    </w:p>
    <w:p w14:paraId="4AE8FA95" w14:textId="77777777" w:rsidR="00FD20C2" w:rsidRPr="002D5EE2" w:rsidRDefault="00FD20C2" w:rsidP="00ED4C44">
      <w:pPr>
        <w:pStyle w:val="ManualHeading1"/>
        <w:rPr>
          <w:noProof/>
        </w:rPr>
      </w:pPr>
      <w:r w:rsidRPr="002D5EE2">
        <w:rPr>
          <w:noProof/>
        </w:rPr>
        <w:t>2.</w:t>
      </w:r>
      <w:r w:rsidRPr="002D5EE2">
        <w:rPr>
          <w:noProof/>
        </w:rPr>
        <w:tab/>
        <w:t>LEGAL BASIS, SUBSIDIARITY AND PROPORTIONALITY</w:t>
      </w:r>
    </w:p>
    <w:p w14:paraId="66E1F33A" w14:textId="77777777" w:rsidR="00FD20C2" w:rsidRPr="002D5EE2" w:rsidRDefault="00FD20C2" w:rsidP="00ED4C44">
      <w:pPr>
        <w:pStyle w:val="ManualHeading2"/>
        <w:rPr>
          <w:rFonts w:eastAsia="Arial Unicode MS"/>
          <w:noProof/>
          <w:bdr w:val="nil"/>
          <w:lang w:val="en-US" w:eastAsia="en-GB"/>
        </w:rPr>
      </w:pPr>
      <w:r w:rsidRPr="002D5EE2">
        <w:rPr>
          <w:rFonts w:eastAsia="Arial Unicode MS"/>
          <w:noProof/>
          <w:bdr w:val="nil"/>
          <w:lang w:val="en-US" w:eastAsia="en-GB"/>
        </w:rPr>
        <w:t>•</w:t>
      </w:r>
      <w:r w:rsidRPr="002D5EE2">
        <w:rPr>
          <w:rFonts w:eastAsia="Arial Unicode MS"/>
          <w:noProof/>
          <w:u w:color="000000"/>
          <w:bdr w:val="nil"/>
          <w:lang w:val="en-US" w:eastAsia="en-GB"/>
        </w:rPr>
        <w:tab/>
      </w:r>
      <w:r w:rsidRPr="002D5EE2">
        <w:rPr>
          <w:rFonts w:eastAsia="Arial Unicode MS"/>
          <w:noProof/>
          <w:bdr w:val="nil"/>
          <w:lang w:val="en-US" w:eastAsia="en-GB"/>
        </w:rPr>
        <w:t>Legal basis</w:t>
      </w:r>
    </w:p>
    <w:p w14:paraId="053CF4C1" w14:textId="77777777" w:rsidR="00FD20C2" w:rsidRPr="0048614B" w:rsidRDefault="00034876" w:rsidP="00ED4C44">
      <w:pPr>
        <w:pBdr>
          <w:top w:val="nil"/>
          <w:left w:val="nil"/>
          <w:bottom w:val="nil"/>
          <w:right w:val="nil"/>
          <w:between w:val="nil"/>
          <w:bar w:val="nil"/>
        </w:pBdr>
        <w:spacing w:before="0" w:after="240"/>
        <w:rPr>
          <w:noProof/>
        </w:rPr>
      </w:pPr>
      <w:r w:rsidRPr="0048614B">
        <w:rPr>
          <w:noProof/>
        </w:rPr>
        <w:t>The AGILE Programme it is based on Article 173 of the Treaty on the Functioning of the European Union (TFEU) (competitiveness of the EU defence industry)</w:t>
      </w:r>
    </w:p>
    <w:p w14:paraId="0E864D2F" w14:textId="77777777" w:rsidR="00FD20C2" w:rsidRPr="002D5EE2" w:rsidRDefault="00FD20C2" w:rsidP="00ED4C44">
      <w:pPr>
        <w:pStyle w:val="ManualHeading2"/>
        <w:rPr>
          <w:rFonts w:eastAsia="Arial Unicode MS"/>
          <w:noProof/>
          <w:bdr w:val="nil"/>
          <w:lang w:val="en-US" w:eastAsia="en-GB"/>
        </w:rPr>
      </w:pPr>
      <w:r w:rsidRPr="002D5EE2">
        <w:rPr>
          <w:rFonts w:eastAsia="Arial Unicode MS"/>
          <w:noProof/>
          <w:bdr w:val="nil"/>
          <w:lang w:val="en-US" w:eastAsia="en-GB"/>
        </w:rPr>
        <w:t>•</w:t>
      </w:r>
      <w:r w:rsidRPr="002D5EE2">
        <w:rPr>
          <w:rFonts w:eastAsia="Arial Unicode MS"/>
          <w:noProof/>
          <w:u w:color="000000"/>
          <w:bdr w:val="nil"/>
          <w:lang w:val="en-US" w:eastAsia="en-GB"/>
        </w:rPr>
        <w:tab/>
      </w:r>
      <w:r w:rsidRPr="002D5EE2">
        <w:rPr>
          <w:rFonts w:eastAsia="Arial Unicode MS"/>
          <w:noProof/>
          <w:bdr w:val="nil"/>
          <w:lang w:val="en-US" w:eastAsia="en-GB"/>
        </w:rPr>
        <w:t xml:space="preserve">Subsidiarity (for non-exclusive competence) </w:t>
      </w:r>
    </w:p>
    <w:p w14:paraId="514BB8F9" w14:textId="77777777" w:rsidR="00034876" w:rsidRPr="0048614B" w:rsidRDefault="00034876" w:rsidP="33011D9E">
      <w:pPr>
        <w:pBdr>
          <w:top w:val="nil"/>
          <w:left w:val="nil"/>
          <w:bottom w:val="nil"/>
          <w:right w:val="nil"/>
          <w:between w:val="nil"/>
          <w:bar w:val="nil"/>
        </w:pBdr>
        <w:spacing w:before="0" w:after="240"/>
        <w:rPr>
          <w:noProof/>
        </w:rPr>
      </w:pPr>
      <w:r w:rsidRPr="0048614B">
        <w:rPr>
          <w:noProof/>
        </w:rPr>
        <w:t xml:space="preserve">Member States’ action alone cannot sufficiently address the rapidly evolving security and defence challenges that the </w:t>
      </w:r>
      <w:r w:rsidR="3D62F3BD" w:rsidRPr="0048614B">
        <w:rPr>
          <w:noProof/>
        </w:rPr>
        <w:t xml:space="preserve">EU </w:t>
      </w:r>
      <w:r w:rsidRPr="0048614B">
        <w:rPr>
          <w:noProof/>
        </w:rPr>
        <w:t xml:space="preserve">faces at the required scale and speed. Coordinated action at </w:t>
      </w:r>
      <w:r w:rsidR="02722D4F" w:rsidRPr="0048614B">
        <w:rPr>
          <w:noProof/>
        </w:rPr>
        <w:t xml:space="preserve">EU </w:t>
      </w:r>
      <w:r w:rsidRPr="0048614B">
        <w:rPr>
          <w:noProof/>
        </w:rPr>
        <w:t>level is necessary to ensure credible deterrence and to maintain technological leadership in the field of defence</w:t>
      </w:r>
      <w:r w:rsidR="579F2824" w:rsidRPr="0048614B">
        <w:rPr>
          <w:noProof/>
        </w:rPr>
        <w:t>.</w:t>
      </w:r>
      <w:r w:rsidRPr="0048614B">
        <w:rPr>
          <w:noProof/>
        </w:rPr>
        <w:t xml:space="preserve"> </w:t>
      </w:r>
    </w:p>
    <w:p w14:paraId="61040B70" w14:textId="77777777" w:rsidR="00034876" w:rsidRPr="0048614B" w:rsidRDefault="00034876" w:rsidP="33011D9E">
      <w:pPr>
        <w:pBdr>
          <w:top w:val="nil"/>
          <w:left w:val="nil"/>
          <w:bottom w:val="nil"/>
          <w:right w:val="nil"/>
          <w:between w:val="nil"/>
          <w:bar w:val="nil"/>
        </w:pBdr>
        <w:spacing w:before="0" w:after="240"/>
        <w:rPr>
          <w:noProof/>
        </w:rPr>
      </w:pPr>
      <w:r w:rsidRPr="0048614B">
        <w:rPr>
          <w:noProof/>
        </w:rPr>
        <w:t xml:space="preserve">Existing national mechanisms supporting defence innovation vary significantly across Member States. Not all Member States have mechanisms to support rapid defence innovation, leaving innovative companies in some countries without access to funding opportunities. Where such mechanisms exist, they tend to prioritise domestic ecosystems, limiting cross-border cooperation and reinforcing national silos.  This fragmented landscape hampers the emergence of EU-wide innovation pathways and prevents innovative solutions from being rapidly tested, scaled and deployed across the </w:t>
      </w:r>
      <w:r w:rsidRPr="0048614B" w:rsidDel="00034876">
        <w:rPr>
          <w:noProof/>
        </w:rPr>
        <w:t>Union</w:t>
      </w:r>
      <w:r w:rsidRPr="0048614B">
        <w:rPr>
          <w:noProof/>
        </w:rPr>
        <w:t xml:space="preserve">. </w:t>
      </w:r>
    </w:p>
    <w:p w14:paraId="73379F80" w14:textId="77777777" w:rsidR="00FD20C2" w:rsidRPr="0048614B" w:rsidRDefault="00034876" w:rsidP="33011D9E">
      <w:pPr>
        <w:pBdr>
          <w:top w:val="nil"/>
          <w:left w:val="nil"/>
          <w:bottom w:val="nil"/>
          <w:right w:val="nil"/>
          <w:between w:val="nil"/>
          <w:bar w:val="nil"/>
        </w:pBdr>
        <w:spacing w:before="0" w:after="240"/>
        <w:rPr>
          <w:noProof/>
        </w:rPr>
      </w:pPr>
      <w:r w:rsidRPr="0048614B">
        <w:rPr>
          <w:noProof/>
        </w:rPr>
        <w:t xml:space="preserve">In this context, </w:t>
      </w:r>
      <w:r w:rsidR="001D7EBE" w:rsidRPr="0048614B">
        <w:rPr>
          <w:noProof/>
        </w:rPr>
        <w:t>an</w:t>
      </w:r>
      <w:r w:rsidRPr="0048614B">
        <w:rPr>
          <w:noProof/>
        </w:rPr>
        <w:t xml:space="preserve"> </w:t>
      </w:r>
      <w:r w:rsidR="08DBA8C1" w:rsidRPr="0048614B">
        <w:rPr>
          <w:noProof/>
        </w:rPr>
        <w:t>EU</w:t>
      </w:r>
      <w:r w:rsidRPr="0048614B">
        <w:rPr>
          <w:noProof/>
        </w:rPr>
        <w:t xml:space="preserve">-level programme accessible to all Member States is necessary to establish a </w:t>
      </w:r>
      <w:r w:rsidR="37E8EFA5" w:rsidRPr="0048614B">
        <w:rPr>
          <w:noProof/>
        </w:rPr>
        <w:t xml:space="preserve">consistent, </w:t>
      </w:r>
      <w:r w:rsidRPr="0048614B">
        <w:rPr>
          <w:noProof/>
        </w:rPr>
        <w:t xml:space="preserve">inclusive approach to defence innovation. Such an EU-level programme would directly address these challenges. It would be accessible to entities from all Member States and focus on developing solutions </w:t>
      </w:r>
      <w:r w:rsidR="48BC9ABF" w:rsidRPr="0048614B">
        <w:rPr>
          <w:noProof/>
        </w:rPr>
        <w:t xml:space="preserve">for </w:t>
      </w:r>
      <w:r w:rsidRPr="0048614B">
        <w:rPr>
          <w:noProof/>
        </w:rPr>
        <w:t xml:space="preserve">urgent defence needs identified and shared by several of them, thereby fostering cooperation and facilitating joint procurement. </w:t>
      </w:r>
    </w:p>
    <w:p w14:paraId="37EEED35" w14:textId="77777777" w:rsidR="00FD20C2" w:rsidRPr="0048614B" w:rsidRDefault="00034876" w:rsidP="33011D9E">
      <w:pPr>
        <w:pBdr>
          <w:top w:val="nil"/>
          <w:left w:val="nil"/>
          <w:bottom w:val="nil"/>
          <w:right w:val="nil"/>
          <w:between w:val="nil"/>
          <w:bar w:val="nil"/>
        </w:pBdr>
        <w:spacing w:before="0" w:after="240"/>
        <w:rPr>
          <w:noProof/>
        </w:rPr>
      </w:pPr>
      <w:r w:rsidRPr="0048614B">
        <w:rPr>
          <w:noProof/>
        </w:rPr>
        <w:t xml:space="preserve">Moreover, it would support the enlargement of the EDTIB by enabling the emergence of new defence actors across the </w:t>
      </w:r>
      <w:r w:rsidR="676102EC" w:rsidRPr="0048614B">
        <w:rPr>
          <w:noProof/>
        </w:rPr>
        <w:t>EU</w:t>
      </w:r>
      <w:r w:rsidRPr="0048614B">
        <w:rPr>
          <w:noProof/>
        </w:rPr>
        <w:t xml:space="preserve">. At the same time, it would contribute to reducing reliance on third-country defence systems and solutions. By placing a specific emphasis on the </w:t>
      </w:r>
      <w:r w:rsidR="003B0B20" w:rsidRPr="0048614B">
        <w:rPr>
          <w:noProof/>
        </w:rPr>
        <w:t xml:space="preserve">swift </w:t>
      </w:r>
      <w:r w:rsidRPr="0048614B">
        <w:rPr>
          <w:noProof/>
        </w:rPr>
        <w:t xml:space="preserve">deployment of defence solutions, including through iterative testing with the direct engagement and feedback of Member States, the programme would also enhance interoperability, an outcome that is considerably less likely to be achieved through purely nationally managed mechanisms. </w:t>
      </w:r>
    </w:p>
    <w:p w14:paraId="640EDFE5" w14:textId="77777777" w:rsidR="00FD20C2" w:rsidRDefault="00FD20C2" w:rsidP="00ED4C44">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Proportionality</w:t>
      </w:r>
    </w:p>
    <w:p w14:paraId="29B045A2" w14:textId="77777777" w:rsidR="00034876" w:rsidRPr="0048614B" w:rsidRDefault="00034876" w:rsidP="00034876">
      <w:pPr>
        <w:pBdr>
          <w:top w:val="nil"/>
          <w:left w:val="nil"/>
          <w:bottom w:val="nil"/>
          <w:right w:val="nil"/>
          <w:between w:val="nil"/>
          <w:bar w:val="nil"/>
        </w:pBdr>
        <w:spacing w:before="0" w:after="240"/>
        <w:rPr>
          <w:noProof/>
        </w:rPr>
      </w:pPr>
      <w:r w:rsidRPr="0048614B">
        <w:rPr>
          <w:noProof/>
        </w:rPr>
        <w:t xml:space="preserve">The measures set out in </w:t>
      </w:r>
      <w:r w:rsidR="009626E9" w:rsidRPr="0048614B">
        <w:rPr>
          <w:noProof/>
        </w:rPr>
        <w:t xml:space="preserve">the </w:t>
      </w:r>
      <w:r w:rsidRPr="0048614B">
        <w:rPr>
          <w:noProof/>
        </w:rPr>
        <w:t xml:space="preserve">AGILE </w:t>
      </w:r>
      <w:r w:rsidR="2C3D4008" w:rsidRPr="0048614B">
        <w:rPr>
          <w:noProof/>
        </w:rPr>
        <w:t>P</w:t>
      </w:r>
      <w:r w:rsidR="009626E9" w:rsidRPr="0048614B">
        <w:rPr>
          <w:noProof/>
        </w:rPr>
        <w:t xml:space="preserve">rogramme </w:t>
      </w:r>
      <w:r w:rsidRPr="0048614B">
        <w:rPr>
          <w:noProof/>
        </w:rPr>
        <w:t>do not go beyond what is strictly necessary to achieve their objectives, are proportionate to the scale and urgency of the problems that have been identified to those objectives.</w:t>
      </w:r>
    </w:p>
    <w:p w14:paraId="6A6C31D7" w14:textId="77777777" w:rsidR="00034876" w:rsidRPr="0048614B" w:rsidRDefault="00034876" w:rsidP="00034876">
      <w:pPr>
        <w:pBdr>
          <w:top w:val="nil"/>
          <w:left w:val="nil"/>
          <w:bottom w:val="nil"/>
          <w:right w:val="nil"/>
          <w:between w:val="nil"/>
          <w:bar w:val="nil"/>
        </w:pBdr>
        <w:spacing w:before="0" w:after="240"/>
        <w:rPr>
          <w:noProof/>
        </w:rPr>
      </w:pPr>
      <w:r w:rsidRPr="0048614B">
        <w:rPr>
          <w:noProof/>
        </w:rPr>
        <w:t xml:space="preserve">The Regulation establishing </w:t>
      </w:r>
      <w:r w:rsidR="009626E9" w:rsidRPr="0048614B">
        <w:rPr>
          <w:noProof/>
        </w:rPr>
        <w:t xml:space="preserve">the programme </w:t>
      </w:r>
      <w:r w:rsidRPr="0048614B">
        <w:rPr>
          <w:noProof/>
        </w:rPr>
        <w:t>aims to create a fast, flexible and mission-driven EU instrument to accelerate disruptive defence innovation and rapidly deliver solutions that respond to urgent defence and security needs identified by Member States.  It will serve to test innovative approaches and gather operational lessons for the next MFF. To achieve this objective, the proposed measures are carefully calibrated to be proportionate to the needs of the Regulation.</w:t>
      </w:r>
    </w:p>
    <w:p w14:paraId="53C0E4B7" w14:textId="77777777" w:rsidR="00FD20C2" w:rsidRPr="0048614B" w:rsidRDefault="00034876" w:rsidP="33011D9E">
      <w:pPr>
        <w:pBdr>
          <w:top w:val="nil"/>
          <w:left w:val="nil"/>
          <w:bottom w:val="nil"/>
          <w:right w:val="nil"/>
          <w:between w:val="nil"/>
          <w:bar w:val="nil"/>
        </w:pBdr>
        <w:spacing w:before="0" w:after="240"/>
        <w:rPr>
          <w:noProof/>
        </w:rPr>
      </w:pPr>
      <w:r w:rsidRPr="0048614B">
        <w:rPr>
          <w:noProof/>
        </w:rPr>
        <w:t xml:space="preserve">The Regulation follows a targeted and narrow approach in time, scope and budget. The impact of the programme will be primarily limited to a targeted group of defence industry stakeholders, with particular focus on innovative SME’s, including </w:t>
      </w:r>
      <w:r w:rsidR="00E04246">
        <w:rPr>
          <w:noProof/>
        </w:rPr>
        <w:t xml:space="preserve">innovative </w:t>
      </w:r>
      <w:r w:rsidR="00E04246" w:rsidRPr="0048614B">
        <w:rPr>
          <w:noProof/>
        </w:rPr>
        <w:t>startups and scaleups</w:t>
      </w:r>
      <w:r w:rsidRPr="0048614B">
        <w:rPr>
          <w:noProof/>
        </w:rPr>
        <w:t xml:space="preserve">. This targeted approach minimises the impact on the civilian sector. Furthermore, the Programme would create opportunities for the civilian sector to contribute to enhancing defence innovation across the </w:t>
      </w:r>
      <w:r w:rsidR="235C259B" w:rsidRPr="0048614B">
        <w:rPr>
          <w:noProof/>
        </w:rPr>
        <w:t>EU</w:t>
      </w:r>
      <w:r w:rsidRPr="0048614B">
        <w:rPr>
          <w:noProof/>
        </w:rPr>
        <w:t>, strengthening synergies and fostering a collaborative</w:t>
      </w:r>
      <w:r w:rsidR="00644EB2" w:rsidRPr="0048614B">
        <w:rPr>
          <w:noProof/>
        </w:rPr>
        <w:t xml:space="preserve"> </w:t>
      </w:r>
      <w:r w:rsidRPr="0048614B">
        <w:rPr>
          <w:noProof/>
        </w:rPr>
        <w:t xml:space="preserve">environment. </w:t>
      </w:r>
    </w:p>
    <w:p w14:paraId="2A1311A1" w14:textId="77777777" w:rsidR="00FD20C2" w:rsidRDefault="00FD20C2" w:rsidP="00ED4C44">
      <w:pPr>
        <w:pStyle w:val="ManualHeading2"/>
        <w:rPr>
          <w:rFonts w:eastAsia="Arial Unicode MS"/>
          <w:noProof/>
          <w:bdr w:val="nil"/>
          <w:lang w:val="en-US" w:eastAsia="en-GB"/>
        </w:rPr>
      </w:pPr>
      <w:r w:rsidRPr="007718A8">
        <w:rPr>
          <w:rFonts w:eastAsia="Arial Unicode MS"/>
          <w:noProof/>
          <w:bdr w:val="nil"/>
          <w:lang w:val="en-US" w:eastAsia="en-GB"/>
        </w:rPr>
        <w:t>•</w:t>
      </w:r>
      <w:r w:rsidRPr="007718A8">
        <w:rPr>
          <w:rFonts w:eastAsia="Arial Unicode MS"/>
          <w:noProof/>
          <w:u w:color="000000"/>
          <w:bdr w:val="nil"/>
          <w:lang w:val="en-US" w:eastAsia="en-GB"/>
        </w:rPr>
        <w:tab/>
      </w:r>
      <w:r>
        <w:rPr>
          <w:rFonts w:eastAsia="Arial Unicode MS"/>
          <w:noProof/>
          <w:bdr w:val="nil"/>
          <w:lang w:val="en-US" w:eastAsia="en-GB"/>
        </w:rPr>
        <w:t>Choice of the instrument</w:t>
      </w:r>
    </w:p>
    <w:p w14:paraId="38981C77" w14:textId="77777777" w:rsidR="00FD20C2" w:rsidRPr="0048614B" w:rsidRDefault="00034876" w:rsidP="00034876">
      <w:pPr>
        <w:pBdr>
          <w:top w:val="nil"/>
          <w:left w:val="nil"/>
          <w:bottom w:val="nil"/>
          <w:right w:val="nil"/>
          <w:between w:val="nil"/>
          <w:bar w:val="nil"/>
        </w:pBdr>
        <w:spacing w:before="0" w:after="240"/>
        <w:rPr>
          <w:noProof/>
        </w:rPr>
      </w:pPr>
      <w:r w:rsidRPr="0048614B">
        <w:rPr>
          <w:noProof/>
        </w:rPr>
        <w:t xml:space="preserve">The Commission proposes a Regulation of the European Parliament and of the Council. This is the most suitable legal instrument as only a Regulation, with its uniform application, nature and direct applicability, can provide the necessary degree of uniformity needed to accelerate disruptive defence innovation and rapidly deliver solutions that respond to EU’s Member States urgent defence needs. </w:t>
      </w:r>
    </w:p>
    <w:p w14:paraId="3E88C5F1" w14:textId="77777777" w:rsidR="00FD20C2" w:rsidRPr="00034876" w:rsidRDefault="00FD20C2" w:rsidP="00034876">
      <w:pPr>
        <w:pStyle w:val="ManualHeading1"/>
        <w:rPr>
          <w:noProof/>
        </w:rPr>
      </w:pPr>
      <w:r w:rsidRPr="00550536">
        <w:rPr>
          <w:noProof/>
        </w:rPr>
        <w:t>3.</w:t>
      </w:r>
      <w:r w:rsidRPr="00550536">
        <w:rPr>
          <w:noProof/>
        </w:rPr>
        <w:tab/>
        <w:t>RESULTS OF EX-POST EVALUATIONS, STAKEHOLDER CONSULTATIONS AND IMPACT ASSESSMENTS</w:t>
      </w:r>
    </w:p>
    <w:p w14:paraId="201E77AF" w14:textId="77777777" w:rsidR="00FD20C2" w:rsidRDefault="00FD20C2" w:rsidP="00ED4C44">
      <w:pPr>
        <w:pStyle w:val="ManualHeading2"/>
        <w:rPr>
          <w:rFonts w:eastAsia="Arial Unicode MS"/>
          <w:noProof/>
          <w:bdr w:val="nil"/>
          <w:lang w:val="en-US" w:eastAsia="en-GB"/>
        </w:rPr>
      </w:pPr>
      <w:r w:rsidRPr="007718A8">
        <w:rPr>
          <w:rFonts w:eastAsia="Arial Unicode MS"/>
          <w:noProof/>
          <w:bdr w:val="nil"/>
          <w:lang w:val="en-US" w:eastAsia="en-GB"/>
        </w:rPr>
        <w:t>•</w:t>
      </w:r>
      <w:r w:rsidRPr="007718A8">
        <w:rPr>
          <w:rFonts w:eastAsia="Arial Unicode MS"/>
          <w:noProof/>
          <w:u w:color="000000"/>
          <w:bdr w:val="nil"/>
          <w:lang w:val="en-US" w:eastAsia="en-GB"/>
        </w:rPr>
        <w:tab/>
      </w:r>
      <w:r w:rsidRPr="007718A8">
        <w:rPr>
          <w:rFonts w:eastAsia="Arial Unicode MS"/>
          <w:noProof/>
          <w:bdr w:val="nil"/>
          <w:lang w:val="en-US" w:eastAsia="en-GB"/>
        </w:rPr>
        <w:t>Stakeholder consultations</w:t>
      </w:r>
    </w:p>
    <w:p w14:paraId="4BE232D7" w14:textId="77777777" w:rsidR="00034876" w:rsidRPr="0048614B" w:rsidRDefault="00034876" w:rsidP="00034876">
      <w:pPr>
        <w:pBdr>
          <w:top w:val="nil"/>
          <w:left w:val="nil"/>
          <w:bottom w:val="nil"/>
          <w:right w:val="nil"/>
          <w:between w:val="nil"/>
          <w:bar w:val="nil"/>
        </w:pBdr>
        <w:spacing w:before="0" w:after="240"/>
        <w:rPr>
          <w:noProof/>
        </w:rPr>
      </w:pPr>
      <w:r w:rsidRPr="0048614B">
        <w:rPr>
          <w:noProof/>
        </w:rPr>
        <w:t xml:space="preserve">The Commission published a Call for Evidence in the Have Your Say portal on 17th February, which was open for four weeks. </w:t>
      </w:r>
      <w:r w:rsidR="00962DDF" w:rsidRPr="00962DDF">
        <w:rPr>
          <w:noProof/>
          <w:lang w:eastAsia="en-GB"/>
        </w:rPr>
        <w:t xml:space="preserve">The Call for Evidence received </w:t>
      </w:r>
      <w:r w:rsidR="00072C53">
        <w:rPr>
          <w:noProof/>
          <w:lang w:eastAsia="en-GB"/>
        </w:rPr>
        <w:t>6</w:t>
      </w:r>
      <w:r w:rsidR="00962DDF" w:rsidRPr="00B8528C">
        <w:rPr>
          <w:noProof/>
          <w:lang w:eastAsia="en-GB"/>
        </w:rPr>
        <w:t xml:space="preserve"> responses</w:t>
      </w:r>
      <w:r w:rsidR="00962DDF" w:rsidRPr="00962DDF">
        <w:rPr>
          <w:noProof/>
          <w:lang w:eastAsia="en-GB"/>
        </w:rPr>
        <w:t xml:space="preserve"> from a range of stakeholders, including EU citizens (</w:t>
      </w:r>
      <w:r w:rsidR="00871BEF">
        <w:rPr>
          <w:noProof/>
          <w:lang w:eastAsia="en-GB"/>
        </w:rPr>
        <w:t>4 responses</w:t>
      </w:r>
      <w:r w:rsidR="00962DDF" w:rsidRPr="00962DDF">
        <w:rPr>
          <w:noProof/>
          <w:lang w:eastAsia="en-GB"/>
        </w:rPr>
        <w:t>) and companies/businesses (</w:t>
      </w:r>
      <w:r w:rsidR="00871BEF">
        <w:rPr>
          <w:noProof/>
          <w:lang w:eastAsia="en-GB"/>
        </w:rPr>
        <w:t>2 responses</w:t>
      </w:r>
      <w:r w:rsidR="00962DDF" w:rsidRPr="00962DDF">
        <w:rPr>
          <w:noProof/>
          <w:lang w:eastAsia="en-GB"/>
        </w:rPr>
        <w:t xml:space="preserve">), with respondents coming from Belgium, </w:t>
      </w:r>
      <w:r w:rsidR="000E392F">
        <w:rPr>
          <w:noProof/>
          <w:lang w:eastAsia="en-GB"/>
        </w:rPr>
        <w:t xml:space="preserve">Italy, </w:t>
      </w:r>
      <w:r w:rsidR="00962DDF" w:rsidRPr="00962DDF">
        <w:rPr>
          <w:noProof/>
          <w:lang w:eastAsia="en-GB"/>
        </w:rPr>
        <w:t>Slovakia, Spain</w:t>
      </w:r>
      <w:r w:rsidR="000E392F">
        <w:rPr>
          <w:noProof/>
          <w:lang w:eastAsia="en-GB"/>
        </w:rPr>
        <w:t xml:space="preserve">, </w:t>
      </w:r>
      <w:r w:rsidR="00962DDF" w:rsidRPr="00962DDF">
        <w:rPr>
          <w:noProof/>
          <w:lang w:eastAsia="en-GB"/>
        </w:rPr>
        <w:t xml:space="preserve">and Germany. Submissions covered a broad range of topics, including </w:t>
      </w:r>
      <w:r w:rsidR="00BB6162">
        <w:rPr>
          <w:noProof/>
          <w:lang w:eastAsia="en-GB"/>
        </w:rPr>
        <w:t xml:space="preserve">support and specific </w:t>
      </w:r>
      <w:r w:rsidR="00962DDF" w:rsidRPr="00962DDF">
        <w:rPr>
          <w:noProof/>
          <w:lang w:eastAsia="en-GB"/>
        </w:rPr>
        <w:t xml:space="preserve">proposals for </w:t>
      </w:r>
      <w:r w:rsidR="00BB6162">
        <w:rPr>
          <w:noProof/>
          <w:lang w:eastAsia="en-GB"/>
        </w:rPr>
        <w:t xml:space="preserve">the design of </w:t>
      </w:r>
      <w:r w:rsidR="00962DDF" w:rsidRPr="00962DDF">
        <w:rPr>
          <w:noProof/>
          <w:lang w:eastAsia="en-GB"/>
        </w:rPr>
        <w:t>more agile and startup-friendly funding mechanisms, recommendations on transparency and anti-profiteering frameworks for defence procurement, and suggestions on how to</w:t>
      </w:r>
      <w:r w:rsidR="00C80797">
        <w:rPr>
          <w:noProof/>
          <w:lang w:eastAsia="en-GB"/>
        </w:rPr>
        <w:t xml:space="preserve"> design and imp</w:t>
      </w:r>
      <w:r w:rsidR="00FB2B6D">
        <w:rPr>
          <w:noProof/>
          <w:lang w:eastAsia="en-GB"/>
        </w:rPr>
        <w:t>lement the programme to</w:t>
      </w:r>
      <w:r w:rsidR="00962DDF" w:rsidRPr="00962DDF">
        <w:rPr>
          <w:noProof/>
          <w:lang w:eastAsia="en-GB"/>
        </w:rPr>
        <w:t xml:space="preserve"> better integrate innovative SMEs and new entrants.</w:t>
      </w:r>
    </w:p>
    <w:p w14:paraId="3FC539C6" w14:textId="77777777" w:rsidR="00034876" w:rsidRPr="0048614B" w:rsidRDefault="00034876" w:rsidP="00034876">
      <w:pPr>
        <w:pBdr>
          <w:top w:val="nil"/>
          <w:left w:val="nil"/>
          <w:bottom w:val="nil"/>
          <w:right w:val="nil"/>
          <w:between w:val="nil"/>
          <w:bar w:val="nil"/>
        </w:pBdr>
        <w:spacing w:before="0" w:after="240"/>
        <w:rPr>
          <w:noProof/>
        </w:rPr>
      </w:pPr>
      <w:r w:rsidRPr="0048614B">
        <w:rPr>
          <w:noProof/>
        </w:rPr>
        <w:t>Additionally, the Regulation builds on an extensive consultation process carried out with all the relevant stakeholders, including Member States and industry, both established players and new entrants, for the preparation of the EU Defence Industry Transformation Roadmap and other defence-related initiatives. The consultation process has included events and exchanges, such as Roundtables with New Defence players and defence industry, respectively in June and November 2025, a Strategic Dialogue with Industry in May 2025 and consultations with EUDIS Business Accelerator startups and scaleups.</w:t>
      </w:r>
    </w:p>
    <w:p w14:paraId="0C462857" w14:textId="77777777" w:rsidR="00034876" w:rsidRPr="0048614B" w:rsidRDefault="00034876" w:rsidP="00034876">
      <w:pPr>
        <w:pBdr>
          <w:top w:val="nil"/>
          <w:left w:val="nil"/>
          <w:bottom w:val="nil"/>
          <w:right w:val="nil"/>
          <w:between w:val="nil"/>
          <w:bar w:val="nil"/>
        </w:pBdr>
        <w:spacing w:before="0" w:after="240"/>
        <w:rPr>
          <w:noProof/>
        </w:rPr>
      </w:pPr>
      <w:r w:rsidRPr="0048614B">
        <w:rPr>
          <w:noProof/>
        </w:rPr>
        <w:t xml:space="preserve">The AGILE Instrument also builds on the stakeholder's feedback included in the EDF Interim Evaluation Report, published in June 2025, which examines the Fund’s </w:t>
      </w:r>
      <w:r w:rsidR="00270149" w:rsidRPr="0048614B">
        <w:rPr>
          <w:noProof/>
        </w:rPr>
        <w:t xml:space="preserve">first years of </w:t>
      </w:r>
      <w:r w:rsidRPr="0048614B">
        <w:rPr>
          <w:noProof/>
        </w:rPr>
        <w:t xml:space="preserve">implementation. It highlighted several key issues, particularly the </w:t>
      </w:r>
      <w:r w:rsidR="00270149" w:rsidRPr="0048614B">
        <w:rPr>
          <w:noProof/>
        </w:rPr>
        <w:t>need for reducing the administrative burdens for applicants, especially with reference to SMEs, and the time-to-grant.</w:t>
      </w:r>
    </w:p>
    <w:p w14:paraId="7A86490D" w14:textId="77777777" w:rsidR="00FD20C2" w:rsidRDefault="00FD20C2" w:rsidP="00ED4C44">
      <w:pPr>
        <w:pStyle w:val="ManualHeading2"/>
        <w:rPr>
          <w:rFonts w:eastAsia="Arial Unicode MS"/>
          <w:noProof/>
          <w:bdr w:val="nil"/>
          <w:lang w:val="en-US" w:eastAsia="en-GB"/>
        </w:rPr>
      </w:pPr>
      <w:r w:rsidRPr="007718A8">
        <w:rPr>
          <w:rFonts w:eastAsia="Arial Unicode MS"/>
          <w:noProof/>
          <w:bdr w:val="nil"/>
          <w:lang w:val="en-US" w:eastAsia="en-GB"/>
        </w:rPr>
        <w:t>•</w:t>
      </w:r>
      <w:r w:rsidRPr="007718A8">
        <w:rPr>
          <w:rFonts w:eastAsia="Arial Unicode MS"/>
          <w:noProof/>
          <w:u w:color="000000"/>
          <w:bdr w:val="nil"/>
          <w:lang w:val="en-US" w:eastAsia="en-GB"/>
        </w:rPr>
        <w:tab/>
      </w:r>
      <w:r>
        <w:rPr>
          <w:rFonts w:eastAsia="Arial Unicode MS"/>
          <w:noProof/>
          <w:bdr w:val="nil"/>
          <w:lang w:val="en-US" w:eastAsia="en-GB"/>
        </w:rPr>
        <w:t>Collection and use of expertise</w:t>
      </w:r>
    </w:p>
    <w:p w14:paraId="0CAD6173" w14:textId="77777777" w:rsidR="00DC6F38" w:rsidRPr="0048614B" w:rsidRDefault="00DC6F38" w:rsidP="00DC6F38">
      <w:pPr>
        <w:pBdr>
          <w:top w:val="nil"/>
          <w:left w:val="nil"/>
          <w:bottom w:val="nil"/>
          <w:right w:val="nil"/>
          <w:between w:val="nil"/>
          <w:bar w:val="nil"/>
        </w:pBdr>
        <w:spacing w:before="0" w:after="240"/>
        <w:rPr>
          <w:noProof/>
        </w:rPr>
      </w:pPr>
      <w:r w:rsidRPr="0048614B">
        <w:rPr>
          <w:noProof/>
        </w:rPr>
        <w:t xml:space="preserve">The Commission has relied </w:t>
      </w:r>
      <w:r w:rsidR="000D6EE7" w:rsidRPr="0048614B">
        <w:rPr>
          <w:noProof/>
        </w:rPr>
        <w:t>o</w:t>
      </w:r>
      <w:r w:rsidRPr="0048614B">
        <w:rPr>
          <w:noProof/>
        </w:rPr>
        <w:t>n the input received from stakeholders in response to the Call for Evidence published on 17 February 2026.</w:t>
      </w:r>
    </w:p>
    <w:p w14:paraId="728037A4" w14:textId="77777777" w:rsidR="00FD20C2" w:rsidRPr="0048614B" w:rsidRDefault="00DC6F38" w:rsidP="00DC6F38">
      <w:pPr>
        <w:pBdr>
          <w:top w:val="nil"/>
          <w:left w:val="nil"/>
          <w:bottom w:val="nil"/>
          <w:right w:val="nil"/>
          <w:between w:val="nil"/>
          <w:bar w:val="nil"/>
        </w:pBdr>
        <w:spacing w:before="0" w:after="240"/>
        <w:rPr>
          <w:noProof/>
        </w:rPr>
      </w:pPr>
      <w:r w:rsidRPr="0048614B">
        <w:rPr>
          <w:noProof/>
        </w:rPr>
        <w:t xml:space="preserve">In addition, the Commission drew on input gathered during a dedicated discussion with think tanks and experts, aimed at collecting insights and exchanging ideas to support the preparation of the EU Defence Transformation Roadmap. This discussion brought together experts from across the EU covering a range of domains, including defence, innovation, geopolitics, and disruptive technologies. </w:t>
      </w:r>
    </w:p>
    <w:p w14:paraId="3BE377A1" w14:textId="77777777" w:rsidR="00FD20C2" w:rsidRDefault="00FD20C2" w:rsidP="00ED4C44">
      <w:pPr>
        <w:pStyle w:val="ManualHeading2"/>
        <w:rPr>
          <w:rFonts w:eastAsia="Arial Unicode MS"/>
          <w:noProof/>
          <w:bdr w:val="nil"/>
          <w:lang w:val="en-US" w:eastAsia="en-GB"/>
        </w:rPr>
      </w:pPr>
      <w:r w:rsidRPr="007718A8">
        <w:rPr>
          <w:rFonts w:eastAsia="Arial Unicode MS"/>
          <w:noProof/>
          <w:bdr w:val="nil"/>
          <w:lang w:val="en-US" w:eastAsia="en-GB"/>
        </w:rPr>
        <w:t>•</w:t>
      </w:r>
      <w:r w:rsidRPr="007718A8">
        <w:rPr>
          <w:rFonts w:eastAsia="Arial Unicode MS"/>
          <w:noProof/>
          <w:u w:color="000000"/>
          <w:bdr w:val="nil"/>
          <w:lang w:val="en-US" w:eastAsia="en-GB"/>
        </w:rPr>
        <w:tab/>
      </w:r>
      <w:r w:rsidRPr="007718A8">
        <w:rPr>
          <w:rFonts w:eastAsia="Arial Unicode MS"/>
          <w:noProof/>
          <w:bdr w:val="nil"/>
          <w:lang w:val="en-US" w:eastAsia="en-GB"/>
        </w:rPr>
        <w:t>Impact assessment</w:t>
      </w:r>
    </w:p>
    <w:p w14:paraId="20712871" w14:textId="77777777" w:rsidR="00DC6F38" w:rsidRPr="0048614B" w:rsidRDefault="00DC6F38" w:rsidP="00DC6F38">
      <w:pPr>
        <w:pBdr>
          <w:top w:val="nil"/>
          <w:left w:val="nil"/>
          <w:bottom w:val="nil"/>
          <w:right w:val="nil"/>
          <w:between w:val="nil"/>
          <w:bar w:val="nil"/>
        </w:pBdr>
        <w:spacing w:before="0" w:after="240"/>
        <w:rPr>
          <w:noProof/>
        </w:rPr>
      </w:pPr>
      <w:r w:rsidRPr="0048614B">
        <w:rPr>
          <w:noProof/>
        </w:rPr>
        <w:t xml:space="preserve">An impact assessment has not been carried out for this initiative. </w:t>
      </w:r>
    </w:p>
    <w:p w14:paraId="30293F6F" w14:textId="77777777" w:rsidR="00DC6F38" w:rsidRPr="0048614B" w:rsidRDefault="00DC6F38" w:rsidP="00DC6F38">
      <w:pPr>
        <w:pBdr>
          <w:top w:val="nil"/>
          <w:left w:val="nil"/>
          <w:bottom w:val="nil"/>
          <w:right w:val="nil"/>
          <w:between w:val="nil"/>
          <w:bar w:val="nil"/>
        </w:pBdr>
        <w:spacing w:before="0" w:after="240"/>
        <w:rPr>
          <w:noProof/>
        </w:rPr>
      </w:pPr>
      <w:r w:rsidRPr="0048614B">
        <w:rPr>
          <w:noProof/>
        </w:rPr>
        <w:t xml:space="preserve">The initiative is highly targeted and proportionate in nature. It is designed as a pilot programme to be implemented exclusively within the current MFF. The primary objective is to test innovative approaches </w:t>
      </w:r>
      <w:r w:rsidR="00572353" w:rsidRPr="0048614B">
        <w:rPr>
          <w:noProof/>
        </w:rPr>
        <w:t xml:space="preserve">in view of </w:t>
      </w:r>
      <w:r w:rsidRPr="0048614B">
        <w:rPr>
          <w:noProof/>
        </w:rPr>
        <w:t>the next MFF period. Conducting a full impact assessment for such a time-limited pilot would be disproportionate and create delays incompatible with its fundamental purpose.</w:t>
      </w:r>
    </w:p>
    <w:p w14:paraId="39734AA2" w14:textId="77777777" w:rsidR="00DC6F38" w:rsidRPr="0048614B" w:rsidRDefault="00DC6F38" w:rsidP="00DC6F38">
      <w:pPr>
        <w:pBdr>
          <w:top w:val="nil"/>
          <w:left w:val="nil"/>
          <w:bottom w:val="nil"/>
          <w:right w:val="nil"/>
          <w:between w:val="nil"/>
          <w:bar w:val="nil"/>
        </w:pBdr>
        <w:spacing w:before="0" w:after="240"/>
        <w:rPr>
          <w:noProof/>
        </w:rPr>
      </w:pPr>
      <w:r w:rsidRPr="0048614B">
        <w:rPr>
          <w:noProof/>
        </w:rPr>
        <w:t>Additionally, the initiative is limited in terms of scope and impact. It has a limited budget of EUR 115 million, sourced entirely from internal reallocations within the current EU budget allocated to programmes</w:t>
      </w:r>
      <w:r w:rsidR="00D25319" w:rsidRPr="0048614B">
        <w:rPr>
          <w:noProof/>
        </w:rPr>
        <w:t xml:space="preserve"> related to defence industry and space</w:t>
      </w:r>
      <w:r w:rsidRPr="0048614B">
        <w:rPr>
          <w:noProof/>
        </w:rPr>
        <w:t xml:space="preserve">. It creates no additional financial burden on Member States or the EU budget, and its impact is confined to a specific segment of defence stakeholders, primarily innovative SMEs, including </w:t>
      </w:r>
      <w:r w:rsidR="00E04246">
        <w:rPr>
          <w:noProof/>
        </w:rPr>
        <w:t xml:space="preserve">innovative </w:t>
      </w:r>
      <w:r w:rsidR="00E04246" w:rsidRPr="0048614B">
        <w:rPr>
          <w:noProof/>
        </w:rPr>
        <w:t>startups and scaleups</w:t>
      </w:r>
      <w:r w:rsidRPr="0048614B">
        <w:rPr>
          <w:noProof/>
        </w:rPr>
        <w:t xml:space="preserve">. </w:t>
      </w:r>
    </w:p>
    <w:p w14:paraId="1703035E" w14:textId="77777777" w:rsidR="00FD20C2" w:rsidRPr="0048614B" w:rsidRDefault="00572353" w:rsidP="33011D9E">
      <w:pPr>
        <w:pBdr>
          <w:top w:val="nil"/>
          <w:left w:val="nil"/>
          <w:bottom w:val="nil"/>
          <w:right w:val="nil"/>
          <w:between w:val="nil"/>
          <w:bar w:val="nil"/>
        </w:pBdr>
        <w:spacing w:before="0" w:after="240"/>
        <w:rPr>
          <w:noProof/>
        </w:rPr>
      </w:pPr>
      <w:r w:rsidRPr="0048614B">
        <w:rPr>
          <w:noProof/>
        </w:rPr>
        <w:t xml:space="preserve">The objectives of the </w:t>
      </w:r>
      <w:r w:rsidR="00B8528C" w:rsidRPr="0048614B">
        <w:rPr>
          <w:noProof/>
        </w:rPr>
        <w:t>Programme focus</w:t>
      </w:r>
      <w:r w:rsidR="5268EFB2" w:rsidRPr="0048614B">
        <w:rPr>
          <w:noProof/>
        </w:rPr>
        <w:t xml:space="preserve"> on</w:t>
      </w:r>
      <w:r w:rsidRPr="0048614B">
        <w:rPr>
          <w:noProof/>
        </w:rPr>
        <w:t xml:space="preserve"> needs </w:t>
      </w:r>
      <w:r w:rsidR="00DC6F38" w:rsidRPr="0048614B">
        <w:rPr>
          <w:noProof/>
        </w:rPr>
        <w:t xml:space="preserve">identified through extensive stakeholder engagement and analysis. The need for faster support mechanisms, reduced administrative burden, and greater risk tolerance has been consistently documented in policy evaluations and stakeholder consultations, providing a solid evidence base for the proposed approach. </w:t>
      </w:r>
    </w:p>
    <w:p w14:paraId="69A4F0CE" w14:textId="77777777" w:rsidR="00FD20C2" w:rsidRDefault="00FD20C2" w:rsidP="00ED4C44">
      <w:pPr>
        <w:pStyle w:val="ManualHeading2"/>
        <w:rPr>
          <w:rFonts w:eastAsia="Arial Unicode MS"/>
          <w:noProof/>
          <w:bdr w:val="nil"/>
          <w:lang w:val="en-US" w:eastAsia="en-GB"/>
        </w:rPr>
      </w:pPr>
      <w:r w:rsidRPr="007718A8">
        <w:rPr>
          <w:rFonts w:eastAsia="Arial Unicode MS"/>
          <w:noProof/>
          <w:bdr w:val="nil"/>
          <w:lang w:val="en-US" w:eastAsia="en-GB"/>
        </w:rPr>
        <w:t>•</w:t>
      </w:r>
      <w:r w:rsidRPr="007718A8">
        <w:rPr>
          <w:rFonts w:eastAsia="Arial Unicode MS"/>
          <w:noProof/>
          <w:u w:color="000000"/>
          <w:bdr w:val="nil"/>
          <w:lang w:val="en-US" w:eastAsia="en-GB"/>
        </w:rPr>
        <w:tab/>
      </w:r>
      <w:r w:rsidRPr="007718A8">
        <w:rPr>
          <w:rFonts w:eastAsia="Arial Unicode MS"/>
          <w:noProof/>
          <w:bdr w:val="nil"/>
          <w:lang w:val="en-US" w:eastAsia="en-GB"/>
        </w:rPr>
        <w:t>Regulatory fitness and simplification</w:t>
      </w:r>
    </w:p>
    <w:p w14:paraId="77B70FDC" w14:textId="77777777" w:rsidR="00FD20C2" w:rsidRPr="0048614B" w:rsidRDefault="006D48DC" w:rsidP="00DC6F38">
      <w:pPr>
        <w:pBdr>
          <w:top w:val="nil"/>
          <w:left w:val="nil"/>
          <w:bottom w:val="nil"/>
          <w:right w:val="nil"/>
          <w:between w:val="nil"/>
          <w:bar w:val="nil"/>
        </w:pBdr>
        <w:spacing w:before="0" w:after="240"/>
        <w:rPr>
          <w:noProof/>
        </w:rPr>
      </w:pPr>
      <w:r w:rsidRPr="0048614B">
        <w:rPr>
          <w:noProof/>
        </w:rPr>
        <w:t xml:space="preserve">The Regulation </w:t>
      </w:r>
      <w:r w:rsidR="00DC6F38" w:rsidRPr="0048614B">
        <w:rPr>
          <w:noProof/>
        </w:rPr>
        <w:t xml:space="preserve">is not expected to increase the administrative burden. </w:t>
      </w:r>
    </w:p>
    <w:p w14:paraId="44E862E2" w14:textId="77777777" w:rsidR="00FD20C2" w:rsidRDefault="00FD20C2" w:rsidP="00ED4C44">
      <w:pPr>
        <w:pStyle w:val="ManualHeading2"/>
        <w:rPr>
          <w:rFonts w:eastAsia="Arial Unicode MS"/>
          <w:noProof/>
          <w:bdr w:val="nil"/>
          <w:lang w:val="en-US" w:eastAsia="en-GB"/>
        </w:rPr>
      </w:pPr>
      <w:r w:rsidRPr="007718A8">
        <w:rPr>
          <w:rFonts w:eastAsia="Arial Unicode MS"/>
          <w:noProof/>
          <w:bdr w:val="nil"/>
          <w:lang w:val="en-US" w:eastAsia="en-GB"/>
        </w:rPr>
        <w:t>•</w:t>
      </w:r>
      <w:r w:rsidRPr="007718A8">
        <w:rPr>
          <w:rFonts w:eastAsia="Arial Unicode MS"/>
          <w:noProof/>
          <w:u w:color="000000"/>
          <w:bdr w:val="nil"/>
          <w:lang w:val="en-US" w:eastAsia="en-GB"/>
        </w:rPr>
        <w:tab/>
      </w:r>
      <w:r w:rsidRPr="007718A8">
        <w:rPr>
          <w:rFonts w:eastAsia="Arial Unicode MS"/>
          <w:noProof/>
          <w:bdr w:val="nil"/>
          <w:lang w:val="en-US" w:eastAsia="en-GB"/>
        </w:rPr>
        <w:t>Fundamental rights</w:t>
      </w:r>
    </w:p>
    <w:p w14:paraId="22264A9A" w14:textId="77777777" w:rsidR="00FD20C2" w:rsidRPr="0048614B" w:rsidRDefault="00DC6F38" w:rsidP="00DC6F38">
      <w:pPr>
        <w:pBdr>
          <w:top w:val="nil"/>
          <w:left w:val="nil"/>
          <w:bottom w:val="nil"/>
          <w:right w:val="nil"/>
          <w:between w:val="nil"/>
          <w:bar w:val="nil"/>
        </w:pBdr>
        <w:spacing w:before="0" w:after="240"/>
        <w:rPr>
          <w:noProof/>
        </w:rPr>
      </w:pPr>
      <w:r w:rsidRPr="0048614B">
        <w:rPr>
          <w:noProof/>
        </w:rPr>
        <w:t>N/A</w:t>
      </w:r>
    </w:p>
    <w:p w14:paraId="3208A8E6" w14:textId="77777777" w:rsidR="00FD20C2" w:rsidRDefault="00FD20C2" w:rsidP="00ED4C44">
      <w:pPr>
        <w:pStyle w:val="ManualHeading1"/>
        <w:rPr>
          <w:noProof/>
        </w:rPr>
      </w:pPr>
      <w:r w:rsidRPr="00550536">
        <w:rPr>
          <w:noProof/>
        </w:rPr>
        <w:t>4.</w:t>
      </w:r>
      <w:r w:rsidRPr="00550536">
        <w:rPr>
          <w:noProof/>
        </w:rPr>
        <w:tab/>
        <w:t>BUDGETARY IMPLICATIONS</w:t>
      </w:r>
    </w:p>
    <w:p w14:paraId="114446D1" w14:textId="77777777" w:rsidR="001C4938" w:rsidRPr="0048614B" w:rsidRDefault="00DC6F38" w:rsidP="33011D9E">
      <w:pPr>
        <w:pBdr>
          <w:top w:val="nil"/>
          <w:left w:val="nil"/>
          <w:bottom w:val="nil"/>
          <w:right w:val="nil"/>
          <w:between w:val="nil"/>
          <w:bar w:val="nil"/>
        </w:pBdr>
        <w:spacing w:before="0" w:after="240"/>
        <w:rPr>
          <w:noProof/>
        </w:rPr>
      </w:pPr>
      <w:r w:rsidRPr="0048614B">
        <w:rPr>
          <w:noProof/>
        </w:rPr>
        <w:t xml:space="preserve">The initiative has a budget of EUR 115 million, financed entirely through internal reallocations within the current MFF. The resources will be drawn from existing programmes </w:t>
      </w:r>
      <w:r w:rsidR="00D25319" w:rsidRPr="0048614B">
        <w:rPr>
          <w:noProof/>
        </w:rPr>
        <w:t>related to defence industry and space</w:t>
      </w:r>
      <w:r w:rsidRPr="0048614B">
        <w:rPr>
          <w:noProof/>
        </w:rPr>
        <w:t>, specifically the European Defence Fund (EDF), the European Defence Industry Programme (</w:t>
      </w:r>
      <w:r w:rsidR="00572353" w:rsidRPr="0048614B">
        <w:rPr>
          <w:noProof/>
        </w:rPr>
        <w:t>EDIP</w:t>
      </w:r>
      <w:r w:rsidRPr="0048614B">
        <w:rPr>
          <w:noProof/>
        </w:rPr>
        <w:t>) and the EU Space Programme.</w:t>
      </w:r>
      <w:r w:rsidR="004511F0" w:rsidRPr="0048614B">
        <w:rPr>
          <w:noProof/>
        </w:rPr>
        <w:t xml:space="preserve"> </w:t>
      </w:r>
      <w:r w:rsidR="004511F0" w:rsidRPr="004511F0">
        <w:rPr>
          <w:noProof/>
          <w:lang w:val="en-IE" w:eastAsia="en-GB"/>
        </w:rPr>
        <w:t xml:space="preserve"> </w:t>
      </w:r>
      <w:r w:rsidR="00770CF6" w:rsidRPr="00770CF6">
        <w:rPr>
          <w:noProof/>
          <w:lang w:val="en-IE" w:eastAsia="en-GB"/>
        </w:rPr>
        <w:t xml:space="preserve">This </w:t>
      </w:r>
      <w:r w:rsidR="0087085C">
        <w:rPr>
          <w:noProof/>
          <w:lang w:val="en-IE" w:eastAsia="en-GB"/>
        </w:rPr>
        <w:t>budgetary envelope aims to strike</w:t>
      </w:r>
      <w:r w:rsidR="00770CF6" w:rsidRPr="00770CF6">
        <w:rPr>
          <w:noProof/>
          <w:lang w:val="en-IE" w:eastAsia="en-GB"/>
        </w:rPr>
        <w:t xml:space="preserve"> a balance between minimising the impact on existing </w:t>
      </w:r>
      <w:r w:rsidR="00415038" w:rsidRPr="00770CF6">
        <w:rPr>
          <w:noProof/>
          <w:lang w:val="en-IE" w:eastAsia="en-GB"/>
        </w:rPr>
        <w:t>programmes and</w:t>
      </w:r>
      <w:r w:rsidR="00770CF6" w:rsidRPr="00770CF6">
        <w:rPr>
          <w:noProof/>
          <w:lang w:val="en-IE" w:eastAsia="en-GB"/>
        </w:rPr>
        <w:t xml:space="preserve"> ensuring that the resources can be fully absorbed within the one-year timeframe </w:t>
      </w:r>
      <w:r w:rsidR="00A148DF">
        <w:rPr>
          <w:noProof/>
          <w:lang w:val="en-IE" w:eastAsia="en-GB"/>
        </w:rPr>
        <w:t xml:space="preserve">for implementation </w:t>
      </w:r>
      <w:r w:rsidR="00770CF6" w:rsidRPr="00770CF6">
        <w:rPr>
          <w:noProof/>
          <w:lang w:val="en-IE" w:eastAsia="en-GB"/>
        </w:rPr>
        <w:t xml:space="preserve">to drive defence innovation. </w:t>
      </w:r>
      <w:r w:rsidR="00D537DA">
        <w:rPr>
          <w:noProof/>
          <w:lang w:val="en-IE" w:eastAsia="en-GB"/>
        </w:rPr>
        <w:t>It</w:t>
      </w:r>
      <w:r w:rsidR="00A148DF">
        <w:rPr>
          <w:noProof/>
          <w:lang w:val="en-IE" w:eastAsia="en-GB"/>
        </w:rPr>
        <w:t xml:space="preserve"> is calibrated</w:t>
      </w:r>
      <w:r w:rsidR="00770CF6" w:rsidRPr="00770CF6">
        <w:rPr>
          <w:noProof/>
          <w:lang w:val="en-IE" w:eastAsia="en-GB"/>
        </w:rPr>
        <w:t xml:space="preserve"> to meet the </w:t>
      </w:r>
      <w:r w:rsidR="00A148DF">
        <w:rPr>
          <w:noProof/>
          <w:lang w:val="en-IE" w:eastAsia="en-GB"/>
        </w:rPr>
        <w:t xml:space="preserve">observed </w:t>
      </w:r>
      <w:r w:rsidR="00770CF6" w:rsidRPr="00770CF6">
        <w:rPr>
          <w:noProof/>
          <w:lang w:val="en-IE" w:eastAsia="en-GB"/>
        </w:rPr>
        <w:t xml:space="preserve">financing needs of </w:t>
      </w:r>
      <w:r w:rsidR="00A148DF">
        <w:rPr>
          <w:noProof/>
          <w:lang w:val="en-IE" w:eastAsia="en-GB"/>
        </w:rPr>
        <w:t xml:space="preserve">SMEs, including </w:t>
      </w:r>
      <w:r w:rsidR="00E04246">
        <w:rPr>
          <w:noProof/>
        </w:rPr>
        <w:t xml:space="preserve">innovative </w:t>
      </w:r>
      <w:r w:rsidR="00E04246" w:rsidRPr="0048614B">
        <w:rPr>
          <w:noProof/>
        </w:rPr>
        <w:t>startups and scaleups</w:t>
      </w:r>
      <w:r w:rsidR="0087085C">
        <w:rPr>
          <w:noProof/>
          <w:lang w:val="en-IE" w:eastAsia="en-GB"/>
        </w:rPr>
        <w:t xml:space="preserve">, developing emerging and </w:t>
      </w:r>
      <w:r w:rsidR="00415038">
        <w:rPr>
          <w:noProof/>
          <w:lang w:val="en-IE" w:eastAsia="en-GB"/>
        </w:rPr>
        <w:t>disruptive</w:t>
      </w:r>
      <w:r w:rsidR="0087085C">
        <w:rPr>
          <w:noProof/>
          <w:lang w:val="en-IE" w:eastAsia="en-GB"/>
        </w:rPr>
        <w:t xml:space="preserve"> products and technologies for defence</w:t>
      </w:r>
      <w:r w:rsidR="00770CF6" w:rsidRPr="00770CF6">
        <w:rPr>
          <w:noProof/>
          <w:lang w:val="en-IE" w:eastAsia="en-GB"/>
        </w:rPr>
        <w:t xml:space="preserve">, enabling the programme to achieve a tangible impact and support the growth </w:t>
      </w:r>
      <w:r w:rsidR="0087085C">
        <w:rPr>
          <w:noProof/>
          <w:lang w:val="en-IE" w:eastAsia="en-GB"/>
        </w:rPr>
        <w:t>these companies in</w:t>
      </w:r>
      <w:r w:rsidR="00770CF6" w:rsidRPr="00770CF6">
        <w:rPr>
          <w:noProof/>
          <w:lang w:val="en-IE" w:eastAsia="en-GB"/>
        </w:rPr>
        <w:t xml:space="preserve"> the defence sector</w:t>
      </w:r>
      <w:r w:rsidR="0087085C">
        <w:rPr>
          <w:noProof/>
          <w:lang w:val="en-IE" w:eastAsia="en-GB"/>
        </w:rPr>
        <w:t xml:space="preserve"> and the </w:t>
      </w:r>
      <w:r w:rsidR="00651F77">
        <w:rPr>
          <w:noProof/>
          <w:lang w:val="en-IE" w:eastAsia="en-GB"/>
        </w:rPr>
        <w:t>uptake</w:t>
      </w:r>
      <w:r w:rsidR="0087085C">
        <w:rPr>
          <w:noProof/>
          <w:lang w:val="en-IE" w:eastAsia="en-GB"/>
        </w:rPr>
        <w:t xml:space="preserve"> of innovative defence solutions </w:t>
      </w:r>
      <w:r w:rsidR="00651F77">
        <w:rPr>
          <w:noProof/>
          <w:lang w:val="en-IE" w:eastAsia="en-GB"/>
        </w:rPr>
        <w:t>by</w:t>
      </w:r>
      <w:r w:rsidR="0087085C">
        <w:rPr>
          <w:noProof/>
          <w:lang w:val="en-IE" w:eastAsia="en-GB"/>
        </w:rPr>
        <w:t xml:space="preserve"> Member States</w:t>
      </w:r>
      <w:r w:rsidR="00770CF6" w:rsidRPr="00770CF6">
        <w:rPr>
          <w:noProof/>
          <w:lang w:val="en-IE" w:eastAsia="en-GB"/>
        </w:rPr>
        <w:t>.</w:t>
      </w:r>
      <w:r w:rsidR="001C4938">
        <w:rPr>
          <w:noProof/>
          <w:lang w:val="en-IE" w:eastAsia="en-GB"/>
        </w:rPr>
        <w:t xml:space="preserve"> </w:t>
      </w:r>
    </w:p>
    <w:p w14:paraId="035D6971" w14:textId="77777777" w:rsidR="00002E6F" w:rsidRPr="00002E6F" w:rsidRDefault="00DC6F38" w:rsidP="00002E6F">
      <w:pPr>
        <w:pBdr>
          <w:top w:val="nil"/>
          <w:left w:val="nil"/>
          <w:bottom w:val="nil"/>
          <w:right w:val="nil"/>
          <w:between w:val="nil"/>
          <w:bar w:val="nil"/>
        </w:pBdr>
        <w:spacing w:before="0" w:after="240"/>
        <w:rPr>
          <w:noProof/>
          <w:lang w:val="en-IE" w:eastAsia="en-GB"/>
        </w:rPr>
      </w:pPr>
      <w:r w:rsidRPr="0048614B">
        <w:rPr>
          <w:noProof/>
        </w:rPr>
        <w:t xml:space="preserve">These reallocations will not have a negative impact on the objectives and implementation of existing programmes, ensuring that ongoing commitments and planned activities under these programmes can continue </w:t>
      </w:r>
      <w:r w:rsidR="002C37D8" w:rsidRPr="0048614B">
        <w:rPr>
          <w:noProof/>
        </w:rPr>
        <w:t>as planned</w:t>
      </w:r>
      <w:r w:rsidRPr="0048614B">
        <w:rPr>
          <w:noProof/>
        </w:rPr>
        <w:t xml:space="preserve">. The reallocation has been designed to maintain the effectiveness of current programmes while enabling this targeted initiative to address urgent defence innovation needs. </w:t>
      </w:r>
      <w:r w:rsidR="00002E6F">
        <w:rPr>
          <w:noProof/>
          <w:lang w:eastAsia="en-GB"/>
        </w:rPr>
        <w:t>Union support provided under the Programme, in most cases,</w:t>
      </w:r>
      <w:r w:rsidR="00002E6F" w:rsidRPr="00002E6F">
        <w:rPr>
          <w:noProof/>
          <w:lang w:val="en-IE" w:eastAsia="en-GB"/>
        </w:rPr>
        <w:t xml:space="preserve"> will benefit the same entities</w:t>
      </w:r>
      <w:r w:rsidR="0038219E">
        <w:rPr>
          <w:noProof/>
          <w:lang w:val="en-IE" w:eastAsia="en-GB"/>
        </w:rPr>
        <w:t xml:space="preserve"> that </w:t>
      </w:r>
      <w:r w:rsidR="00002E6F" w:rsidRPr="00002E6F">
        <w:rPr>
          <w:noProof/>
          <w:lang w:val="en-IE" w:eastAsia="en-GB"/>
        </w:rPr>
        <w:t xml:space="preserve">are targeted by </w:t>
      </w:r>
      <w:r w:rsidR="0038219E">
        <w:rPr>
          <w:noProof/>
          <w:lang w:val="en-IE" w:eastAsia="en-GB"/>
        </w:rPr>
        <w:t>other defence and space programmes</w:t>
      </w:r>
      <w:r w:rsidR="00002E6F" w:rsidRPr="00002E6F">
        <w:rPr>
          <w:noProof/>
          <w:lang w:val="en-IE" w:eastAsia="en-GB"/>
        </w:rPr>
        <w:t xml:space="preserve">, but in a more targeted and faster manner. This is particularly relevant for </w:t>
      </w:r>
      <w:r w:rsidR="0038219E">
        <w:rPr>
          <w:noProof/>
          <w:lang w:val="en-IE" w:eastAsia="en-GB"/>
        </w:rPr>
        <w:t>EDF</w:t>
      </w:r>
      <w:r w:rsidR="00002E6F" w:rsidRPr="00002E6F">
        <w:rPr>
          <w:noProof/>
          <w:lang w:val="en-IE" w:eastAsia="en-GB"/>
        </w:rPr>
        <w:t>, which will see its objectives complemented by this initiative</w:t>
      </w:r>
      <w:r w:rsidR="00320C5E">
        <w:rPr>
          <w:noProof/>
          <w:lang w:val="en-IE" w:eastAsia="en-GB"/>
        </w:rPr>
        <w:t>.</w:t>
      </w:r>
      <w:r w:rsidR="00002E6F" w:rsidRPr="00002E6F">
        <w:rPr>
          <w:noProof/>
          <w:lang w:val="en-IE" w:eastAsia="en-GB"/>
        </w:rPr>
        <w:t xml:space="preserve">. </w:t>
      </w:r>
      <w:r w:rsidR="00E05502">
        <w:rPr>
          <w:noProof/>
          <w:lang w:val="en-IE" w:eastAsia="en-GB"/>
        </w:rPr>
        <w:t>Moreover, for EDIP, t</w:t>
      </w:r>
      <w:r w:rsidR="00CA0F8D">
        <w:rPr>
          <w:noProof/>
          <w:lang w:val="en-IE" w:eastAsia="en-GB"/>
        </w:rPr>
        <w:t xml:space="preserve">he budget reallocation comes from the part of the budget initially allocated to support actions, </w:t>
      </w:r>
      <w:r w:rsidR="00064057">
        <w:rPr>
          <w:noProof/>
          <w:lang w:val="en-IE" w:eastAsia="en-GB"/>
        </w:rPr>
        <w:t>mostly targeting SMEs</w:t>
      </w:r>
      <w:r w:rsidR="003C2D67">
        <w:rPr>
          <w:noProof/>
          <w:lang w:val="en-IE" w:eastAsia="en-GB"/>
        </w:rPr>
        <w:t xml:space="preserve">, </w:t>
      </w:r>
      <w:r w:rsidR="00DA4F69">
        <w:rPr>
          <w:noProof/>
          <w:lang w:val="en-IE" w:eastAsia="en-GB"/>
        </w:rPr>
        <w:t>so channelling this funding through AGILE will ensure a</w:t>
      </w:r>
      <w:r w:rsidR="00A84E8B">
        <w:rPr>
          <w:noProof/>
          <w:lang w:val="en-IE" w:eastAsia="en-GB"/>
        </w:rPr>
        <w:t xml:space="preserve">n effective and impactful </w:t>
      </w:r>
      <w:r w:rsidR="00A621E6">
        <w:rPr>
          <w:noProof/>
          <w:lang w:val="en-IE" w:eastAsia="en-GB"/>
        </w:rPr>
        <w:t xml:space="preserve">Union </w:t>
      </w:r>
      <w:r w:rsidR="008D7C05">
        <w:rPr>
          <w:noProof/>
          <w:lang w:val="en-IE" w:eastAsia="en-GB"/>
        </w:rPr>
        <w:t>support to the same group of target beneficiaries</w:t>
      </w:r>
      <w:r w:rsidR="00A84E8B">
        <w:rPr>
          <w:noProof/>
          <w:lang w:val="en-IE" w:eastAsia="en-GB"/>
        </w:rPr>
        <w:t xml:space="preserve">. </w:t>
      </w:r>
      <w:r w:rsidR="008D7C05">
        <w:rPr>
          <w:noProof/>
          <w:lang w:val="en-IE" w:eastAsia="en-GB"/>
        </w:rPr>
        <w:t>Finally</w:t>
      </w:r>
      <w:r w:rsidR="00002E6F" w:rsidRPr="00002E6F">
        <w:rPr>
          <w:noProof/>
          <w:lang w:val="en-IE" w:eastAsia="en-GB"/>
        </w:rPr>
        <w:t>, the programme's support for emerging and disruptive defence solutions for defence in the space domain will also have a positive spill-over effect on the EU Space Programme</w:t>
      </w:r>
      <w:r w:rsidR="00113EA8">
        <w:rPr>
          <w:noProof/>
          <w:lang w:val="en-IE" w:eastAsia="en-GB"/>
        </w:rPr>
        <w:t xml:space="preserve"> and the Secure Connectivity Programme,</w:t>
      </w:r>
      <w:r w:rsidR="00002E6F" w:rsidRPr="00002E6F">
        <w:rPr>
          <w:noProof/>
          <w:lang w:val="en-IE" w:eastAsia="en-GB"/>
        </w:rPr>
        <w:t xml:space="preserve"> ultimately contributing to the Union's </w:t>
      </w:r>
      <w:r w:rsidR="00113EA8">
        <w:rPr>
          <w:noProof/>
          <w:lang w:val="en-IE" w:eastAsia="en-GB"/>
        </w:rPr>
        <w:t xml:space="preserve">space policy objectives. </w:t>
      </w:r>
    </w:p>
    <w:p w14:paraId="31A2B94B" w14:textId="77777777" w:rsidR="00FD20C2" w:rsidRPr="00550536" w:rsidRDefault="00FD20C2" w:rsidP="00ED4C44">
      <w:pPr>
        <w:pStyle w:val="ManualHeading1"/>
        <w:rPr>
          <w:noProof/>
        </w:rPr>
      </w:pPr>
      <w:r w:rsidRPr="00550536">
        <w:rPr>
          <w:noProof/>
        </w:rPr>
        <w:t>5.</w:t>
      </w:r>
      <w:r w:rsidRPr="00550536">
        <w:rPr>
          <w:noProof/>
        </w:rPr>
        <w:tab/>
        <w:t>OTHER ELEMENTS</w:t>
      </w:r>
    </w:p>
    <w:p w14:paraId="4AAB3049" w14:textId="77777777" w:rsidR="00FD20C2" w:rsidRDefault="00FD20C2" w:rsidP="00ED4C44">
      <w:pPr>
        <w:pStyle w:val="ManualHeading2"/>
        <w:rPr>
          <w:rFonts w:eastAsia="Arial Unicode MS"/>
          <w:noProof/>
          <w:bdr w:val="nil"/>
          <w:lang w:val="en-US" w:eastAsia="en-GB"/>
        </w:rPr>
      </w:pPr>
      <w:r>
        <w:rPr>
          <w:rFonts w:eastAsia="Arial Unicode MS"/>
          <w:noProof/>
          <w:bdr w:val="nil"/>
          <w:lang w:val="en-US" w:eastAsia="en-GB"/>
        </w:rPr>
        <w:t>•</w:t>
      </w:r>
      <w:r>
        <w:rPr>
          <w:rFonts w:eastAsia="Arial Unicode MS"/>
          <w:noProof/>
          <w:u w:color="000000"/>
          <w:bdr w:val="nil"/>
          <w:lang w:val="en-US" w:eastAsia="en-GB"/>
        </w:rPr>
        <w:tab/>
      </w:r>
      <w:r>
        <w:rPr>
          <w:rFonts w:eastAsia="Arial Unicode MS"/>
          <w:noProof/>
          <w:bdr w:val="nil"/>
          <w:lang w:val="en-US" w:eastAsia="en-GB"/>
        </w:rPr>
        <w:t xml:space="preserve">Implementation plans and </w:t>
      </w:r>
      <w:r w:rsidRPr="007718A8">
        <w:rPr>
          <w:rFonts w:eastAsia="Arial Unicode MS"/>
          <w:noProof/>
          <w:bdr w:val="nil"/>
          <w:lang w:val="en-US" w:eastAsia="en-GB"/>
        </w:rPr>
        <w:t>monitoring, evaluation and reporting arrangements</w:t>
      </w:r>
    </w:p>
    <w:p w14:paraId="246849A5" w14:textId="77777777" w:rsidR="00DC6F38" w:rsidRPr="0048614B" w:rsidRDefault="00DC6F38" w:rsidP="33011D9E">
      <w:pPr>
        <w:pBdr>
          <w:top w:val="nil"/>
          <w:left w:val="nil"/>
          <w:bottom w:val="nil"/>
          <w:right w:val="nil"/>
          <w:between w:val="nil"/>
          <w:bar w:val="nil"/>
        </w:pBdr>
        <w:spacing w:before="0" w:after="240"/>
        <w:rPr>
          <w:noProof/>
        </w:rPr>
      </w:pPr>
      <w:r w:rsidRPr="0048614B">
        <w:rPr>
          <w:noProof/>
        </w:rPr>
        <w:t>The implementation of AGILE will be closely monitored throughout 2027, with a focus on its ability to deliver rapid, high-impact defence innovation. Monitoring will track key aspects such as speed of decision-making and time-to-grant, participation of new defence players, including SMEs</w:t>
      </w:r>
      <w:r w:rsidR="003818BE" w:rsidRPr="0048614B">
        <w:rPr>
          <w:noProof/>
        </w:rPr>
        <w:t>,</w:t>
      </w:r>
      <w:r w:rsidRPr="0048614B">
        <w:rPr>
          <w:noProof/>
        </w:rPr>
        <w:t xml:space="preserve"> </w:t>
      </w:r>
      <w:r w:rsidR="00E04246" w:rsidRPr="0048614B">
        <w:rPr>
          <w:noProof/>
        </w:rPr>
        <w:t xml:space="preserve">including </w:t>
      </w:r>
      <w:r w:rsidR="00E04246">
        <w:rPr>
          <w:noProof/>
        </w:rPr>
        <w:t xml:space="preserve">innovative </w:t>
      </w:r>
      <w:r w:rsidR="00E04246" w:rsidRPr="0048614B">
        <w:rPr>
          <w:noProof/>
        </w:rPr>
        <w:t>startups and scaleups</w:t>
      </w:r>
      <w:r w:rsidRPr="0048614B">
        <w:rPr>
          <w:noProof/>
        </w:rPr>
        <w:t xml:space="preserve">, involvement of </w:t>
      </w:r>
      <w:r w:rsidR="008D7FFE" w:rsidRPr="0048614B">
        <w:rPr>
          <w:noProof/>
        </w:rPr>
        <w:t xml:space="preserve">associated </w:t>
      </w:r>
      <w:r w:rsidR="755990F6" w:rsidRPr="0048614B">
        <w:rPr>
          <w:noProof/>
        </w:rPr>
        <w:t xml:space="preserve">third </w:t>
      </w:r>
      <w:r w:rsidR="008D7FFE" w:rsidRPr="0048614B">
        <w:rPr>
          <w:noProof/>
        </w:rPr>
        <w:t xml:space="preserve">countries’ </w:t>
      </w:r>
      <w:r w:rsidRPr="0048614B">
        <w:rPr>
          <w:noProof/>
        </w:rPr>
        <w:t>entities</w:t>
      </w:r>
      <w:r w:rsidR="008D7FFE" w:rsidRPr="0048614B">
        <w:rPr>
          <w:noProof/>
        </w:rPr>
        <w:t>, in particular Ukrainian ones</w:t>
      </w:r>
      <w:r w:rsidRPr="0048614B">
        <w:rPr>
          <w:noProof/>
        </w:rPr>
        <w:t xml:space="preserve">, and the transition from innovation to testing or deployment.  </w:t>
      </w:r>
    </w:p>
    <w:p w14:paraId="4FDE12B6" w14:textId="77777777" w:rsidR="00FD20C2" w:rsidRPr="0048614B" w:rsidRDefault="00DC6F38" w:rsidP="33011D9E">
      <w:pPr>
        <w:pBdr>
          <w:top w:val="nil"/>
          <w:left w:val="nil"/>
          <w:bottom w:val="nil"/>
          <w:right w:val="nil"/>
          <w:between w:val="nil"/>
          <w:bar w:val="nil"/>
        </w:pBdr>
        <w:spacing w:before="0" w:after="240"/>
        <w:rPr>
          <w:noProof/>
        </w:rPr>
      </w:pPr>
      <w:r w:rsidRPr="0048614B">
        <w:rPr>
          <w:noProof/>
        </w:rPr>
        <w:t xml:space="preserve">The Commission will carry out a targeted evaluation at the end of the implementation period to assess its effectiveness, efficiency and EU added value. The results and lessons learned </w:t>
      </w:r>
      <w:r w:rsidR="00837ECE">
        <w:rPr>
          <w:noProof/>
        </w:rPr>
        <w:t xml:space="preserve"> could</w:t>
      </w:r>
      <w:r w:rsidRPr="0048614B">
        <w:rPr>
          <w:noProof/>
        </w:rPr>
        <w:t xml:space="preserve"> inform </w:t>
      </w:r>
      <w:r w:rsidR="7F9A1A40" w:rsidRPr="0048614B">
        <w:rPr>
          <w:noProof/>
        </w:rPr>
        <w:t xml:space="preserve">thinking </w:t>
      </w:r>
      <w:r w:rsidRPr="0048614B">
        <w:rPr>
          <w:noProof/>
        </w:rPr>
        <w:t xml:space="preserve">on future EU defence innovation programmes </w:t>
      </w:r>
      <w:r w:rsidR="00C73F52">
        <w:rPr>
          <w:noProof/>
        </w:rPr>
        <w:t>whithin the context of the the Commission’s proposals for the</w:t>
      </w:r>
      <w:r w:rsidRPr="0048614B">
        <w:rPr>
          <w:noProof/>
        </w:rPr>
        <w:t xml:space="preserve"> Multiannual Financial Framework from 2028 onwards</w:t>
      </w:r>
      <w:r w:rsidR="0015612D">
        <w:rPr>
          <w:noProof/>
        </w:rPr>
        <w:t xml:space="preserve">, </w:t>
      </w:r>
    </w:p>
    <w:p w14:paraId="1580ACCE" w14:textId="77777777" w:rsidR="00FD20C2" w:rsidRPr="00F96E01" w:rsidRDefault="00FD20C2" w:rsidP="00ED4C44">
      <w:pPr>
        <w:rPr>
          <w:noProof/>
        </w:rPr>
        <w:sectPr w:rsidR="00FD20C2" w:rsidRPr="00F96E01" w:rsidSect="00403E77">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14:paraId="047228C4" w14:textId="77777777" w:rsidR="0011541F" w:rsidRDefault="001F7C8D">
      <w:pPr>
        <w:pStyle w:val="Rfrenceinterinstitutionnelle"/>
        <w:rPr>
          <w:noProof/>
        </w:rPr>
      </w:pPr>
      <w:r>
        <w:rPr>
          <w:noProof/>
        </w:rPr>
        <w:t>2026/0078 (COD)</w:t>
      </w:r>
    </w:p>
    <w:p w14:paraId="2A929715" w14:textId="77777777" w:rsidR="00FD20C2" w:rsidRPr="00F96E01" w:rsidRDefault="004230F9" w:rsidP="004230F9">
      <w:pPr>
        <w:pStyle w:val="Statut"/>
        <w:rPr>
          <w:noProof/>
        </w:rPr>
      </w:pPr>
      <w:r w:rsidRPr="004230F9">
        <w:rPr>
          <w:noProof/>
        </w:rPr>
        <w:t>Proposal for a</w:t>
      </w:r>
    </w:p>
    <w:p w14:paraId="54BADD17" w14:textId="77777777" w:rsidR="00FD20C2" w:rsidRPr="00F96E01" w:rsidRDefault="004230F9" w:rsidP="004230F9">
      <w:pPr>
        <w:pStyle w:val="Typedudocument"/>
        <w:rPr>
          <w:noProof/>
        </w:rPr>
      </w:pPr>
      <w:r w:rsidRPr="004230F9">
        <w:rPr>
          <w:noProof/>
        </w:rPr>
        <w:t>REGULATION OF THE EUROPEAN PARLIAMENT AND OF THE COUNCIL</w:t>
      </w:r>
    </w:p>
    <w:p w14:paraId="1FC09ABE" w14:textId="77777777" w:rsidR="00FD20C2" w:rsidRPr="00F96E01" w:rsidRDefault="004230F9" w:rsidP="004230F9">
      <w:pPr>
        <w:pStyle w:val="Titreobjet"/>
        <w:rPr>
          <w:noProof/>
        </w:rPr>
      </w:pPr>
      <w:r w:rsidRPr="004230F9">
        <w:rPr>
          <w:noProof/>
        </w:rPr>
        <w:t>on establishing the Programme for agile and rapid defence innovation (AGILE)</w:t>
      </w:r>
      <w:r w:rsidRPr="004230F9">
        <w:rPr>
          <w:noProof/>
        </w:rPr>
        <w:br/>
      </w:r>
    </w:p>
    <w:p w14:paraId="3AFD2744" w14:textId="77777777" w:rsidR="00FD20C2" w:rsidRPr="00FD20C2" w:rsidRDefault="004230F9" w:rsidP="004230F9">
      <w:pPr>
        <w:pStyle w:val="IntrtEEE"/>
        <w:rPr>
          <w:noProof/>
        </w:rPr>
      </w:pPr>
      <w:r w:rsidRPr="004230F9">
        <w:rPr>
          <w:noProof/>
        </w:rPr>
        <w:t>(Text with EEA relevance)</w:t>
      </w:r>
    </w:p>
    <w:p w14:paraId="1CD8370B" w14:textId="77777777" w:rsidR="00FD20C2" w:rsidRPr="000302AD" w:rsidRDefault="00FD20C2" w:rsidP="00ED4C44">
      <w:pPr>
        <w:pStyle w:val="Institutionquiagit"/>
        <w:rPr>
          <w:noProof/>
        </w:rPr>
      </w:pPr>
      <w:r w:rsidRPr="000302AD">
        <w:rPr>
          <w:noProof/>
        </w:rPr>
        <w:t xml:space="preserve">THE EUROPEAN PARLIAMENT AND THE COUNCIL OF THE EUROPEAN </w:t>
      </w:r>
      <w:smartTag w:uri="urn:schemas-microsoft-com:office:smarttags" w:element="place">
        <w:r w:rsidRPr="000302AD">
          <w:rPr>
            <w:noProof/>
          </w:rPr>
          <w:t>UNION</w:t>
        </w:r>
      </w:smartTag>
      <w:r w:rsidRPr="000302AD">
        <w:rPr>
          <w:noProof/>
        </w:rPr>
        <w:t>,</w:t>
      </w:r>
    </w:p>
    <w:p w14:paraId="2DC46495" w14:textId="77777777" w:rsidR="00FD20C2" w:rsidRPr="000302AD" w:rsidRDefault="00FD20C2" w:rsidP="00ED4C44">
      <w:pPr>
        <w:rPr>
          <w:noProof/>
        </w:rPr>
      </w:pPr>
      <w:r w:rsidRPr="000302AD">
        <w:rPr>
          <w:noProof/>
        </w:rPr>
        <w:t>Having regard to the Treaty on the Functioning of the European Union, and in particular Article</w:t>
      </w:r>
      <w:r w:rsidR="00DC6F38" w:rsidRPr="000302AD">
        <w:rPr>
          <w:noProof/>
        </w:rPr>
        <w:t xml:space="preserve"> 173(3)</w:t>
      </w:r>
      <w:r w:rsidRPr="000302AD">
        <w:rPr>
          <w:noProof/>
        </w:rPr>
        <w:t>,</w:t>
      </w:r>
      <w:r w:rsidR="3DEBDB3A">
        <w:rPr>
          <w:noProof/>
        </w:rPr>
        <w:t xml:space="preserve"> thereof,</w:t>
      </w:r>
    </w:p>
    <w:p w14:paraId="62537BD2" w14:textId="77777777" w:rsidR="00FD20C2" w:rsidRPr="000302AD" w:rsidRDefault="00FD20C2" w:rsidP="00ED4C44">
      <w:pPr>
        <w:rPr>
          <w:noProof/>
        </w:rPr>
      </w:pPr>
      <w:r w:rsidRPr="000302AD">
        <w:rPr>
          <w:noProof/>
        </w:rPr>
        <w:t>Having regard to the proposal from the European Commission,</w:t>
      </w:r>
    </w:p>
    <w:p w14:paraId="37C2235F" w14:textId="77777777" w:rsidR="00FD20C2" w:rsidRPr="000302AD" w:rsidRDefault="00FD20C2" w:rsidP="00ED4C44">
      <w:pPr>
        <w:rPr>
          <w:noProof/>
        </w:rPr>
      </w:pPr>
      <w:r w:rsidRPr="000302AD">
        <w:rPr>
          <w:noProof/>
        </w:rPr>
        <w:t>After transmission of the draft legislative act to the national parliaments,</w:t>
      </w:r>
    </w:p>
    <w:p w14:paraId="2DD3C58F" w14:textId="77777777" w:rsidR="00FD20C2" w:rsidRPr="000302AD" w:rsidRDefault="00FD20C2" w:rsidP="00ED4C44">
      <w:pPr>
        <w:rPr>
          <w:noProof/>
        </w:rPr>
      </w:pPr>
      <w:r w:rsidRPr="000302AD">
        <w:rPr>
          <w:noProof/>
        </w:rPr>
        <w:t>Having regard to the opinion of the European Economic and Social Committee</w:t>
      </w:r>
      <w:r w:rsidRPr="000302AD">
        <w:rPr>
          <w:rStyle w:val="FootnoteReference"/>
          <w:noProof/>
        </w:rPr>
        <w:footnoteReference w:id="7"/>
      </w:r>
      <w:r w:rsidRPr="000302AD">
        <w:rPr>
          <w:noProof/>
        </w:rPr>
        <w:t xml:space="preserve">, </w:t>
      </w:r>
    </w:p>
    <w:p w14:paraId="304ED4D1" w14:textId="77777777" w:rsidR="00FD20C2" w:rsidRPr="000302AD" w:rsidRDefault="00FD20C2" w:rsidP="00ED4C44">
      <w:pPr>
        <w:rPr>
          <w:noProof/>
        </w:rPr>
      </w:pPr>
      <w:r w:rsidRPr="000302AD">
        <w:rPr>
          <w:noProof/>
        </w:rPr>
        <w:t>Acting in accordance with the ordinary legislative procedure,</w:t>
      </w:r>
    </w:p>
    <w:p w14:paraId="5B4735E8" w14:textId="77777777" w:rsidR="00FD20C2" w:rsidRPr="000302AD" w:rsidRDefault="00FD20C2" w:rsidP="00ED4C44">
      <w:pPr>
        <w:rPr>
          <w:noProof/>
        </w:rPr>
      </w:pPr>
      <w:r w:rsidRPr="000302AD">
        <w:rPr>
          <w:noProof/>
        </w:rPr>
        <w:t>Whereas:</w:t>
      </w:r>
    </w:p>
    <w:p w14:paraId="55EBF945" w14:textId="77777777" w:rsidR="00FD20C2" w:rsidRPr="0048614B" w:rsidRDefault="7D920ECA" w:rsidP="003B187C">
      <w:pPr>
        <w:pStyle w:val="ManualConsidrant"/>
        <w:rPr>
          <w:noProof/>
        </w:rPr>
      </w:pPr>
      <w:r>
        <w:rPr>
          <w:noProof/>
        </w:rPr>
        <w:t>(1)</w:t>
      </w:r>
      <w:r>
        <w:rPr>
          <w:noProof/>
        </w:rPr>
        <w:tab/>
      </w:r>
      <w:r w:rsidRPr="0048614B">
        <w:rPr>
          <w:noProof/>
        </w:rPr>
        <w:t xml:space="preserve">The return of high-intensity warfare brought about by Russia’s unprovoked and unjustified war of aggression against Ukraine constitutes an existential challenge for the Union, which requires a significant and lasting increase in the capacity of Member States to reinforce their defence capabilities and readiness. The long-term deterioration of regional and global security requires an in-depth transformation of the European Defence Technological and Industrial Base (EDTIB) to ensure its ability to deliver </w:t>
      </w:r>
      <w:r w:rsidR="02EA4F33" w:rsidRPr="0048614B">
        <w:rPr>
          <w:noProof/>
        </w:rPr>
        <w:t xml:space="preserve">innovative </w:t>
      </w:r>
      <w:r w:rsidRPr="0048614B">
        <w:rPr>
          <w:noProof/>
        </w:rPr>
        <w:t xml:space="preserve">defence products required by Member States’ armed forces in scale and time, in particular in times of </w:t>
      </w:r>
      <w:r w:rsidR="02EA4F33" w:rsidRPr="0048614B">
        <w:rPr>
          <w:noProof/>
        </w:rPr>
        <w:t>war</w:t>
      </w:r>
      <w:r w:rsidRPr="0048614B">
        <w:rPr>
          <w:noProof/>
        </w:rPr>
        <w:t>.</w:t>
      </w:r>
    </w:p>
    <w:p w14:paraId="58C6ACCC" w14:textId="77777777" w:rsidR="0045788D" w:rsidRPr="000302AD" w:rsidRDefault="09D6F0C8" w:rsidP="0045788D">
      <w:pPr>
        <w:pStyle w:val="ManualConsidrant"/>
        <w:rPr>
          <w:noProof/>
        </w:rPr>
      </w:pPr>
      <w:r>
        <w:rPr>
          <w:noProof/>
        </w:rPr>
        <w:t>(2)</w:t>
      </w:r>
      <w:r>
        <w:rPr>
          <w:noProof/>
        </w:rPr>
        <w:tab/>
        <w:t>The Member States, in t</w:t>
      </w:r>
      <w:r w:rsidR="307DE219">
        <w:rPr>
          <w:noProof/>
        </w:rPr>
        <w:t>he Heads of State or Government of the Union meeting in Versailles on 11 March 2022, committed to bolster European defence capabilities</w:t>
      </w:r>
      <w:r w:rsidR="4CDAD5EC">
        <w:rPr>
          <w:noProof/>
        </w:rPr>
        <w:t xml:space="preserve"> and </w:t>
      </w:r>
      <w:r w:rsidR="307DE219">
        <w:rPr>
          <w:noProof/>
        </w:rPr>
        <w:t>to increase their defence expenditure, step up cooperation through joint projects and common procurement of defence capabilities, close shortfalls, boost innovation and strengthen and develop the European defence industry.</w:t>
      </w:r>
    </w:p>
    <w:p w14:paraId="58DFFB0E" w14:textId="77777777" w:rsidR="00520057" w:rsidRPr="000302AD" w:rsidRDefault="1E02BD3B" w:rsidP="00520057">
      <w:pPr>
        <w:pStyle w:val="ManualConsidrant"/>
        <w:rPr>
          <w:noProof/>
        </w:rPr>
      </w:pPr>
      <w:r>
        <w:rPr>
          <w:noProof/>
        </w:rPr>
        <w:t>(3)</w:t>
      </w:r>
      <w:r>
        <w:rPr>
          <w:noProof/>
        </w:rPr>
        <w:tab/>
        <w:t>Innovation is critical to achieve and support Europe’s defence readiness</w:t>
      </w:r>
      <w:r w:rsidR="7615A1C9">
        <w:rPr>
          <w:noProof/>
        </w:rPr>
        <w:t>, particularly in today’s era of intensifying threats, systemic competition, and geopolitical rivalries.</w:t>
      </w:r>
      <w:r>
        <w:rPr>
          <w:noProof/>
        </w:rPr>
        <w:t xml:space="preserve"> </w:t>
      </w:r>
      <w:r w:rsidR="7615A1C9">
        <w:rPr>
          <w:noProof/>
        </w:rPr>
        <w:t xml:space="preserve">The proliferation of threats has sparked an international arms race and a global technological </w:t>
      </w:r>
      <w:r w:rsidR="066B46CE">
        <w:rPr>
          <w:noProof/>
        </w:rPr>
        <w:t>competition,</w:t>
      </w:r>
      <w:r w:rsidR="7615A1C9">
        <w:rPr>
          <w:noProof/>
        </w:rPr>
        <w:t xml:space="preserve"> with emerging and disruptive technologies </w:t>
      </w:r>
      <w:r w:rsidR="4ADD2418">
        <w:rPr>
          <w:noProof/>
        </w:rPr>
        <w:t xml:space="preserve">in fields </w:t>
      </w:r>
      <w:r w:rsidR="1016D2CA">
        <w:rPr>
          <w:noProof/>
        </w:rPr>
        <w:t xml:space="preserve">such as </w:t>
      </w:r>
      <w:r w:rsidR="7615A1C9">
        <w:rPr>
          <w:noProof/>
        </w:rPr>
        <w:t>AI,</w:t>
      </w:r>
      <w:r w:rsidR="4ADD2418">
        <w:rPr>
          <w:noProof/>
        </w:rPr>
        <w:t xml:space="preserve"> quantum, </w:t>
      </w:r>
      <w:r w:rsidR="1FB5574D">
        <w:rPr>
          <w:noProof/>
        </w:rPr>
        <w:t xml:space="preserve">robotics, cyber and </w:t>
      </w:r>
      <w:r w:rsidR="00B8528C">
        <w:rPr>
          <w:noProof/>
        </w:rPr>
        <w:t>space, playing</w:t>
      </w:r>
      <w:r w:rsidR="7615A1C9">
        <w:rPr>
          <w:noProof/>
        </w:rPr>
        <w:t xml:space="preserve"> a decisive role in </w:t>
      </w:r>
      <w:r w:rsidR="066B46CE">
        <w:rPr>
          <w:noProof/>
        </w:rPr>
        <w:t xml:space="preserve">maintaining strategic advantage and ensuring credible deterrence. </w:t>
      </w:r>
      <w:r w:rsidR="6EC9CDF0">
        <w:rPr>
          <w:noProof/>
        </w:rPr>
        <w:t xml:space="preserve">Achieving this requires rapid testing, validation and integration of these technologies into defence capabilities, as well as </w:t>
      </w:r>
      <w:r w:rsidR="7615A1C9">
        <w:rPr>
          <w:noProof/>
        </w:rPr>
        <w:t>continuous engagement with the tech</w:t>
      </w:r>
      <w:r w:rsidR="6EC9CDF0">
        <w:rPr>
          <w:noProof/>
        </w:rPr>
        <w:t xml:space="preserve">nology and innovation ecosystem. </w:t>
      </w:r>
    </w:p>
    <w:p w14:paraId="23AF25F9" w14:textId="77777777" w:rsidR="00520057" w:rsidRPr="000302AD" w:rsidRDefault="0FA01A0B" w:rsidP="00520057">
      <w:pPr>
        <w:pStyle w:val="ManualConsidrant"/>
        <w:rPr>
          <w:noProof/>
        </w:rPr>
      </w:pPr>
      <w:r>
        <w:rPr>
          <w:noProof/>
        </w:rPr>
        <w:t>(4)</w:t>
      </w:r>
      <w:r>
        <w:rPr>
          <w:noProof/>
        </w:rPr>
        <w:tab/>
        <w:t xml:space="preserve">The war in Ukraine </w:t>
      </w:r>
      <w:r w:rsidR="7615A1C9">
        <w:rPr>
          <w:noProof/>
        </w:rPr>
        <w:t xml:space="preserve">shows </w:t>
      </w:r>
      <w:r>
        <w:rPr>
          <w:noProof/>
        </w:rPr>
        <w:t xml:space="preserve">how rapidly </w:t>
      </w:r>
      <w:r w:rsidR="7615A1C9">
        <w:rPr>
          <w:noProof/>
        </w:rPr>
        <w:t xml:space="preserve">defence </w:t>
      </w:r>
      <w:r>
        <w:rPr>
          <w:noProof/>
        </w:rPr>
        <w:t>technologies</w:t>
      </w:r>
      <w:r w:rsidR="7615A1C9">
        <w:rPr>
          <w:noProof/>
        </w:rPr>
        <w:t xml:space="preserve"> are evolving. I</w:t>
      </w:r>
      <w:r>
        <w:rPr>
          <w:noProof/>
        </w:rPr>
        <w:t xml:space="preserve">nnovation cycles </w:t>
      </w:r>
      <w:r w:rsidR="62E31B08">
        <w:rPr>
          <w:noProof/>
        </w:rPr>
        <w:t xml:space="preserve">are becoming faster, which means defence products must adapt rapidly. These changes are also reshaping battlefield dynamics. </w:t>
      </w:r>
      <w:r>
        <w:rPr>
          <w:noProof/>
        </w:rPr>
        <w:t xml:space="preserve">SMEs, including </w:t>
      </w:r>
      <w:r w:rsidR="00E04246">
        <w:rPr>
          <w:noProof/>
        </w:rPr>
        <w:t xml:space="preserve">innovative </w:t>
      </w:r>
      <w:r w:rsidR="00E04246" w:rsidRPr="0048614B">
        <w:rPr>
          <w:noProof/>
        </w:rPr>
        <w:t>startups and scaleups</w:t>
      </w:r>
      <w:r w:rsidR="2953E9B6">
        <w:rPr>
          <w:noProof/>
        </w:rPr>
        <w:t xml:space="preserve">, </w:t>
      </w:r>
      <w:r w:rsidR="60F2CCE9">
        <w:rPr>
          <w:noProof/>
        </w:rPr>
        <w:t xml:space="preserve">often with an important civilian background, </w:t>
      </w:r>
      <w:r w:rsidR="62E31B08">
        <w:rPr>
          <w:noProof/>
        </w:rPr>
        <w:t xml:space="preserve">play a key role in supporting Ukraine’s defence and armed forces. These new defence actors bring faster innovation, greater flexibility, cost-efficient solutions, and new </w:t>
      </w:r>
      <w:r w:rsidR="6EC9CDF0">
        <w:rPr>
          <w:noProof/>
        </w:rPr>
        <w:t>operational ideas and processes</w:t>
      </w:r>
      <w:r w:rsidR="62E31B08">
        <w:rPr>
          <w:noProof/>
        </w:rPr>
        <w:t xml:space="preserve">. As a result, they are becoming a major driving force in </w:t>
      </w:r>
      <w:r w:rsidR="6EC9CDF0">
        <w:rPr>
          <w:noProof/>
        </w:rPr>
        <w:t>transforming</w:t>
      </w:r>
      <w:r w:rsidR="62E31B08">
        <w:rPr>
          <w:noProof/>
        </w:rPr>
        <w:t xml:space="preserve"> the EDTIB. </w:t>
      </w:r>
      <w:r w:rsidR="1741B527">
        <w:rPr>
          <w:noProof/>
        </w:rPr>
        <w:t xml:space="preserve">The joint White Paper European Defence – Readiness 2030 </w:t>
      </w:r>
      <w:r w:rsidR="62E31B08">
        <w:rPr>
          <w:noProof/>
        </w:rPr>
        <w:t xml:space="preserve">highlights the importance of a strong technological innovation ecosystem. This is essential to ensure that Europe’s defence industry can keep pace with the rapidly changing nature of modern warfare. </w:t>
      </w:r>
    </w:p>
    <w:p w14:paraId="11508BCA" w14:textId="77777777" w:rsidR="00EE6568" w:rsidRPr="000302AD" w:rsidRDefault="00B8528C" w:rsidP="00EE6568">
      <w:pPr>
        <w:pStyle w:val="ManualConsidrant"/>
        <w:rPr>
          <w:noProof/>
        </w:rPr>
      </w:pPr>
      <w:r>
        <w:rPr>
          <w:noProof/>
        </w:rPr>
        <w:t>(5)</w:t>
      </w:r>
      <w:r>
        <w:rPr>
          <w:noProof/>
        </w:rPr>
        <w:tab/>
        <w:t>To provide</w:t>
      </w:r>
      <w:r w:rsidR="525BB4F8">
        <w:rPr>
          <w:noProof/>
        </w:rPr>
        <w:t xml:space="preserve"> comprehensive support for the collaborative research and development (R&amp;D) of defence products and technologies, the Union has established the European Defence Fund (EDF). With a budget of EUR 7.3 billion </w:t>
      </w:r>
      <w:r w:rsidR="02EA4F33">
        <w:rPr>
          <w:noProof/>
        </w:rPr>
        <w:t xml:space="preserve">under the </w:t>
      </w:r>
      <w:r w:rsidR="525BB4F8">
        <w:rPr>
          <w:noProof/>
        </w:rPr>
        <w:t>2021</w:t>
      </w:r>
      <w:r w:rsidR="02EA4F33">
        <w:rPr>
          <w:noProof/>
        </w:rPr>
        <w:t>-</w:t>
      </w:r>
      <w:r w:rsidR="525BB4F8">
        <w:rPr>
          <w:noProof/>
        </w:rPr>
        <w:t>2027</w:t>
      </w:r>
      <w:r w:rsidR="6ED26634">
        <w:rPr>
          <w:noProof/>
        </w:rPr>
        <w:t xml:space="preserve"> MFF</w:t>
      </w:r>
      <w:r w:rsidR="525BB4F8">
        <w:rPr>
          <w:noProof/>
        </w:rPr>
        <w:t xml:space="preserve">, the EDF aims to promote the competitiveness, efficiency and innovation capacity of the EDTIB, as well as reducing fragmentation within the EDTIB. As one of the largest defence R&amp;D programmes in Europe, the EDF supports the collaborative development of the most complex defence systems that no Member State could afford to develop alone. It also supports the development of new European defence supply chains. </w:t>
      </w:r>
      <w:r w:rsidR="7A1F71AC">
        <w:rPr>
          <w:noProof/>
        </w:rPr>
        <w:t>As</w:t>
      </w:r>
      <w:r w:rsidR="525BB4F8">
        <w:rPr>
          <w:noProof/>
        </w:rPr>
        <w:t xml:space="preserve"> part of the EDF, the EU Defence Innovation Scheme (EUDIS) was established</w:t>
      </w:r>
      <w:r w:rsidR="7A1F71AC">
        <w:rPr>
          <w:noProof/>
        </w:rPr>
        <w:t xml:space="preserve"> in 2022,</w:t>
      </w:r>
      <w:r w:rsidR="525BB4F8">
        <w:rPr>
          <w:noProof/>
        </w:rPr>
        <w:t xml:space="preserve"> to provide targeted support to non-traditional defence actors, particularly SMEs and start-ups, and to lower barriers to market entry. The EUDIS involves several initiatives, such as targeted R&amp;D calls, business acceleration and matchmaking services, hackathons, and equity financing, accounting for around 20% of the EDF budget committed each year. These actions have significantly contributed to expanding the EDTIB and fostering defence innovation capacity across the Union. In addition, the EDF BraveTech EU </w:t>
      </w:r>
      <w:r w:rsidR="02EA4F33">
        <w:rPr>
          <w:noProof/>
        </w:rPr>
        <w:t xml:space="preserve">initiative </w:t>
      </w:r>
      <w:r w:rsidR="525BB4F8">
        <w:rPr>
          <w:noProof/>
        </w:rPr>
        <w:t xml:space="preserve">provides further support for defence innovators, offering them gradual access to funding alongside technology testing and iterative development cycles. </w:t>
      </w:r>
      <w:r w:rsidR="1E7B325A">
        <w:rPr>
          <w:noProof/>
        </w:rPr>
        <w:t>It focuses on developing solutions based on defence needs identified by Ukraine, giving Ukrainian industry a direct opportunity to collaborate with EU defence innovators.</w:t>
      </w:r>
    </w:p>
    <w:p w14:paraId="5A0F7F0D" w14:textId="77777777" w:rsidR="00EE6568" w:rsidRPr="000302AD" w:rsidRDefault="525BB4F8" w:rsidP="00EE6568">
      <w:pPr>
        <w:pStyle w:val="ManualConsidrant"/>
        <w:rPr>
          <w:noProof/>
        </w:rPr>
      </w:pPr>
      <w:r>
        <w:rPr>
          <w:noProof/>
        </w:rPr>
        <w:t>(6)</w:t>
      </w:r>
      <w:r>
        <w:rPr>
          <w:noProof/>
        </w:rPr>
        <w:tab/>
        <w:t>Regulations (EU) 2021/695</w:t>
      </w:r>
      <w:r>
        <w:rPr>
          <w:rStyle w:val="FootnoteReference"/>
          <w:noProof/>
        </w:rPr>
        <w:footnoteReference w:id="8"/>
      </w:r>
      <w:r>
        <w:rPr>
          <w:noProof/>
        </w:rPr>
        <w:t xml:space="preserve"> and (EU) 2024/795</w:t>
      </w:r>
      <w:r>
        <w:rPr>
          <w:rStyle w:val="FootnoteReference"/>
          <w:noProof/>
        </w:rPr>
        <w:footnoteReference w:id="9"/>
      </w:r>
      <w:r>
        <w:rPr>
          <w:noProof/>
        </w:rPr>
        <w:t xml:space="preserve">  enable the European Innovation Council (EIC) Accelerator to support dual-use technologies and stimulate investment in defence technologies under the Strategic Technologies for Europe Platform (STEP). In addition, </w:t>
      </w:r>
      <w:r w:rsidR="72019C8F">
        <w:rPr>
          <w:noProof/>
        </w:rPr>
        <w:t xml:space="preserve">this Regulation </w:t>
      </w:r>
      <w:r>
        <w:rPr>
          <w:noProof/>
        </w:rPr>
        <w:t>allows for EIC direct support to defence technologies</w:t>
      </w:r>
      <w:r w:rsidR="2953E9B6">
        <w:rPr>
          <w:noProof/>
        </w:rPr>
        <w:t xml:space="preserve"> </w:t>
      </w:r>
      <w:r>
        <w:rPr>
          <w:noProof/>
        </w:rPr>
        <w:t xml:space="preserve">in the form of </w:t>
      </w:r>
      <w:r w:rsidR="02EA4F33">
        <w:rPr>
          <w:noProof/>
        </w:rPr>
        <w:t xml:space="preserve">direct </w:t>
      </w:r>
      <w:r>
        <w:rPr>
          <w:noProof/>
        </w:rPr>
        <w:t xml:space="preserve">equity financing.  </w:t>
      </w:r>
    </w:p>
    <w:p w14:paraId="1F89F82E" w14:textId="77777777" w:rsidR="00EE6568" w:rsidRPr="000302AD" w:rsidRDefault="47589DE9" w:rsidP="00EE6568">
      <w:pPr>
        <w:pStyle w:val="ManualConsidrant"/>
        <w:rPr>
          <w:noProof/>
        </w:rPr>
      </w:pPr>
      <w:r>
        <w:rPr>
          <w:noProof/>
        </w:rPr>
        <w:t>(7)</w:t>
      </w:r>
      <w:r>
        <w:rPr>
          <w:noProof/>
        </w:rPr>
        <w:tab/>
        <w:t>Regulation (EU) 2025/2653</w:t>
      </w:r>
      <w:r>
        <w:rPr>
          <w:rStyle w:val="FootnoteReference"/>
          <w:noProof/>
        </w:rPr>
        <w:footnoteReference w:id="10"/>
      </w:r>
      <w:r>
        <w:rPr>
          <w:noProof/>
        </w:rPr>
        <w:t xml:space="preserve"> has also introduced targeted changes to Regulation (EU) 2021/697</w:t>
      </w:r>
      <w:r>
        <w:rPr>
          <w:rStyle w:val="FootnoteReference"/>
          <w:noProof/>
        </w:rPr>
        <w:footnoteReference w:id="11"/>
      </w:r>
      <w:r w:rsidR="02CD353D">
        <w:rPr>
          <w:noProof/>
        </w:rPr>
        <w:t>, particularly</w:t>
      </w:r>
      <w:r w:rsidR="411F0DD8">
        <w:rPr>
          <w:noProof/>
        </w:rPr>
        <w:t xml:space="preserve"> </w:t>
      </w:r>
      <w:r>
        <w:rPr>
          <w:noProof/>
        </w:rPr>
        <w:t xml:space="preserve">with </w:t>
      </w:r>
      <w:r w:rsidR="02CD353D">
        <w:rPr>
          <w:noProof/>
        </w:rPr>
        <w:t xml:space="preserve">regards </w:t>
      </w:r>
      <w:r>
        <w:rPr>
          <w:noProof/>
        </w:rPr>
        <w:t xml:space="preserve">to the actions </w:t>
      </w:r>
      <w:r w:rsidR="51B1CBB9">
        <w:rPr>
          <w:noProof/>
        </w:rPr>
        <w:t xml:space="preserve">on </w:t>
      </w:r>
      <w:r>
        <w:rPr>
          <w:noProof/>
        </w:rPr>
        <w:t>disruptive technology for defence</w:t>
      </w:r>
      <w:r w:rsidR="02CD353D">
        <w:rPr>
          <w:noProof/>
        </w:rPr>
        <w:t xml:space="preserve">. </w:t>
      </w:r>
      <w:r w:rsidR="411F0DD8">
        <w:rPr>
          <w:noProof/>
        </w:rPr>
        <w:t>Specifically, th</w:t>
      </w:r>
      <w:r>
        <w:rPr>
          <w:noProof/>
        </w:rPr>
        <w:t>o</w:t>
      </w:r>
      <w:r w:rsidR="411F0DD8">
        <w:rPr>
          <w:noProof/>
        </w:rPr>
        <w:t>se</w:t>
      </w:r>
      <w:r w:rsidR="0091B15A">
        <w:rPr>
          <w:noProof/>
        </w:rPr>
        <w:t xml:space="preserve"> changes provide </w:t>
      </w:r>
      <w:r>
        <w:rPr>
          <w:noProof/>
        </w:rPr>
        <w:t xml:space="preserve">the possibility to define in the work programme the most appropriate forms of selection and award criteria and procedures for </w:t>
      </w:r>
      <w:r w:rsidR="6402024D">
        <w:rPr>
          <w:noProof/>
        </w:rPr>
        <w:t xml:space="preserve">each </w:t>
      </w:r>
      <w:r>
        <w:rPr>
          <w:noProof/>
        </w:rPr>
        <w:t xml:space="preserve">call for </w:t>
      </w:r>
      <w:r w:rsidR="0EF615FC">
        <w:rPr>
          <w:noProof/>
        </w:rPr>
        <w:t xml:space="preserve">project </w:t>
      </w:r>
      <w:r>
        <w:rPr>
          <w:noProof/>
        </w:rPr>
        <w:t xml:space="preserve">proposals. In addition, Regulation (EU) [reference of defence readiness omnibus], has introduced further amendments to Regulation (EU) 2021/697, expanding this possibility to cover all calls launched under the </w:t>
      </w:r>
      <w:r w:rsidR="01C4AA55">
        <w:rPr>
          <w:noProof/>
        </w:rPr>
        <w:t>European Defence Fund</w:t>
      </w:r>
      <w:r>
        <w:rPr>
          <w:noProof/>
        </w:rPr>
        <w:t xml:space="preserve">, particularly those aimed at SMEs. </w:t>
      </w:r>
    </w:p>
    <w:p w14:paraId="0B02CA1E" w14:textId="77777777" w:rsidR="005F0FAC" w:rsidRPr="000302AD" w:rsidRDefault="525BB4F8" w:rsidP="007E0158">
      <w:pPr>
        <w:pStyle w:val="ManualConsidrant"/>
        <w:rPr>
          <w:noProof/>
        </w:rPr>
      </w:pPr>
      <w:r>
        <w:rPr>
          <w:noProof/>
        </w:rPr>
        <w:t>(8)</w:t>
      </w:r>
      <w:r>
        <w:rPr>
          <w:noProof/>
        </w:rPr>
        <w:tab/>
        <w:t>In addition to those substantial efforts</w:t>
      </w:r>
      <w:r w:rsidR="4F7B8EAC">
        <w:rPr>
          <w:noProof/>
        </w:rPr>
        <w:t xml:space="preserve">, a new programme should be established (the AGILE </w:t>
      </w:r>
      <w:r w:rsidR="2953E9B6">
        <w:rPr>
          <w:noProof/>
        </w:rPr>
        <w:t>P</w:t>
      </w:r>
      <w:r w:rsidR="4F7B8EAC">
        <w:rPr>
          <w:noProof/>
        </w:rPr>
        <w:t>rogramme</w:t>
      </w:r>
      <w:r w:rsidR="2953E9B6">
        <w:rPr>
          <w:noProof/>
        </w:rPr>
        <w:t>, ‘the Programme’</w:t>
      </w:r>
      <w:r w:rsidR="4F7B8EAC">
        <w:rPr>
          <w:noProof/>
        </w:rPr>
        <w:t xml:space="preserve">) </w:t>
      </w:r>
      <w:r>
        <w:rPr>
          <w:noProof/>
        </w:rPr>
        <w:t xml:space="preserve">to </w:t>
      </w:r>
      <w:r w:rsidR="4F7B8EAC">
        <w:rPr>
          <w:noProof/>
        </w:rPr>
        <w:t xml:space="preserve">provide </w:t>
      </w:r>
      <w:r>
        <w:rPr>
          <w:noProof/>
        </w:rPr>
        <w:t>rapid, agile and targeted support</w:t>
      </w:r>
      <w:r w:rsidR="16544348">
        <w:rPr>
          <w:noProof/>
        </w:rPr>
        <w:t xml:space="preserve"> to SMEs, </w:t>
      </w:r>
      <w:r w:rsidR="1B3F07ED">
        <w:rPr>
          <w:noProof/>
        </w:rPr>
        <w:t xml:space="preserve">including </w:t>
      </w:r>
      <w:r w:rsidR="00D74DDC">
        <w:rPr>
          <w:noProof/>
        </w:rPr>
        <w:t xml:space="preserve">innovative </w:t>
      </w:r>
      <w:r w:rsidR="1B3F07ED" w:rsidRPr="0048614B">
        <w:rPr>
          <w:noProof/>
        </w:rPr>
        <w:t>start-ups and scaleups</w:t>
      </w:r>
      <w:r>
        <w:rPr>
          <w:noProof/>
        </w:rPr>
        <w:t xml:space="preserve"> insofar as they meet the requirements of the SME definition</w:t>
      </w:r>
      <w:r w:rsidR="16544348">
        <w:rPr>
          <w:noProof/>
        </w:rPr>
        <w:t>, to</w:t>
      </w:r>
      <w:r>
        <w:rPr>
          <w:noProof/>
        </w:rPr>
        <w:t xml:space="preserve"> </w:t>
      </w:r>
      <w:r w:rsidR="00B8528C">
        <w:rPr>
          <w:noProof/>
        </w:rPr>
        <w:t>develop innovative</w:t>
      </w:r>
      <w:r w:rsidR="6EC9CDF0">
        <w:rPr>
          <w:noProof/>
        </w:rPr>
        <w:t xml:space="preserve"> </w:t>
      </w:r>
      <w:r w:rsidR="6EFA7AAD">
        <w:rPr>
          <w:noProof/>
        </w:rPr>
        <w:t xml:space="preserve">defence </w:t>
      </w:r>
      <w:r w:rsidR="00B8528C">
        <w:rPr>
          <w:noProof/>
        </w:rPr>
        <w:t>solutions.</w:t>
      </w:r>
      <w:r w:rsidR="2953E9B6">
        <w:rPr>
          <w:noProof/>
        </w:rPr>
        <w:t xml:space="preserve"> </w:t>
      </w:r>
      <w:r>
        <w:rPr>
          <w:noProof/>
        </w:rPr>
        <w:t xml:space="preserve">The programme </w:t>
      </w:r>
      <w:r w:rsidR="35FCF13E">
        <w:rPr>
          <w:noProof/>
        </w:rPr>
        <w:t xml:space="preserve">should </w:t>
      </w:r>
      <w:r w:rsidR="6EFA7AAD">
        <w:rPr>
          <w:noProof/>
        </w:rPr>
        <w:t xml:space="preserve">focus on </w:t>
      </w:r>
      <w:r w:rsidR="572F1CFB">
        <w:rPr>
          <w:noProof/>
        </w:rPr>
        <w:t xml:space="preserve">supporting </w:t>
      </w:r>
      <w:r>
        <w:rPr>
          <w:noProof/>
        </w:rPr>
        <w:t xml:space="preserve">the </w:t>
      </w:r>
      <w:r w:rsidR="6EC9CDF0">
        <w:rPr>
          <w:noProof/>
        </w:rPr>
        <w:t>develop</w:t>
      </w:r>
      <w:r>
        <w:rPr>
          <w:noProof/>
        </w:rPr>
        <w:t xml:space="preserve">ment of </w:t>
      </w:r>
      <w:r w:rsidR="6EC9CDF0">
        <w:rPr>
          <w:noProof/>
        </w:rPr>
        <w:t xml:space="preserve">emerging and disruptive </w:t>
      </w:r>
      <w:r w:rsidR="572F1CFB">
        <w:rPr>
          <w:noProof/>
        </w:rPr>
        <w:t xml:space="preserve">products and </w:t>
      </w:r>
      <w:r w:rsidR="6EC9CDF0">
        <w:rPr>
          <w:noProof/>
        </w:rPr>
        <w:t xml:space="preserve">technologies </w:t>
      </w:r>
      <w:r w:rsidR="572F1CFB">
        <w:rPr>
          <w:noProof/>
        </w:rPr>
        <w:t>for defence</w:t>
      </w:r>
      <w:r w:rsidR="6EFA7AAD">
        <w:rPr>
          <w:noProof/>
        </w:rPr>
        <w:t xml:space="preserve"> up to a high technology readiness level, including the adaptation of civil technologies for defence </w:t>
      </w:r>
      <w:r w:rsidR="00B8528C">
        <w:rPr>
          <w:noProof/>
        </w:rPr>
        <w:t>applications, to</w:t>
      </w:r>
      <w:r w:rsidR="6EFA7AAD">
        <w:rPr>
          <w:noProof/>
        </w:rPr>
        <w:t xml:space="preserve"> address the most urgent capability development needs of Members States and associated </w:t>
      </w:r>
      <w:r w:rsidR="1983EFD2">
        <w:rPr>
          <w:noProof/>
        </w:rPr>
        <w:t xml:space="preserve">third </w:t>
      </w:r>
      <w:r w:rsidR="6EFA7AAD">
        <w:rPr>
          <w:noProof/>
        </w:rPr>
        <w:t>countries</w:t>
      </w:r>
      <w:r w:rsidR="00D74DDC">
        <w:rPr>
          <w:noProof/>
        </w:rPr>
        <w:t xml:space="preserve">, with a particular focus on </w:t>
      </w:r>
      <w:r w:rsidR="00B509E6">
        <w:rPr>
          <w:noProof/>
        </w:rPr>
        <w:t>low cost</w:t>
      </w:r>
      <w:r w:rsidR="00D74DDC">
        <w:rPr>
          <w:noProof/>
        </w:rPr>
        <w:t xml:space="preserve"> defence solutions.</w:t>
      </w:r>
    </w:p>
    <w:p w14:paraId="0510865E" w14:textId="77777777" w:rsidR="00335C10" w:rsidRDefault="00467E98" w:rsidP="00335C10">
      <w:pPr>
        <w:pStyle w:val="ManualConsidrant"/>
        <w:rPr>
          <w:noProof/>
        </w:rPr>
      </w:pPr>
      <w:r>
        <w:rPr>
          <w:noProof/>
        </w:rPr>
        <w:t>(9)</w:t>
      </w:r>
      <w:r>
        <w:rPr>
          <w:noProof/>
        </w:rPr>
        <w:tab/>
        <w:t xml:space="preserve">In order to ensure </w:t>
      </w:r>
      <w:r w:rsidR="00CC268B">
        <w:rPr>
          <w:noProof/>
        </w:rPr>
        <w:t>the efficient implementation of the EU budget, t</w:t>
      </w:r>
      <w:r w:rsidR="005F0FAC">
        <w:rPr>
          <w:noProof/>
        </w:rPr>
        <w:t xml:space="preserve">he AGILE </w:t>
      </w:r>
      <w:r w:rsidR="000302AD">
        <w:rPr>
          <w:noProof/>
        </w:rPr>
        <w:t>P</w:t>
      </w:r>
      <w:r w:rsidR="005F0FAC">
        <w:rPr>
          <w:noProof/>
        </w:rPr>
        <w:t xml:space="preserve">rogramme </w:t>
      </w:r>
      <w:r w:rsidR="00ED6661">
        <w:rPr>
          <w:noProof/>
        </w:rPr>
        <w:t xml:space="preserve">will </w:t>
      </w:r>
      <w:r w:rsidR="068CB5B8">
        <w:rPr>
          <w:noProof/>
        </w:rPr>
        <w:t xml:space="preserve">be </w:t>
      </w:r>
      <w:r w:rsidR="005F0FAC">
        <w:rPr>
          <w:noProof/>
        </w:rPr>
        <w:t>ful</w:t>
      </w:r>
      <w:r w:rsidR="00FC2E4F">
        <w:rPr>
          <w:noProof/>
        </w:rPr>
        <w:t>l</w:t>
      </w:r>
      <w:r w:rsidR="265D67DA">
        <w:rPr>
          <w:noProof/>
        </w:rPr>
        <w:t>y</w:t>
      </w:r>
      <w:r w:rsidR="005F0FAC">
        <w:rPr>
          <w:noProof/>
        </w:rPr>
        <w:t xml:space="preserve"> </w:t>
      </w:r>
      <w:r w:rsidR="00B8528C">
        <w:rPr>
          <w:noProof/>
        </w:rPr>
        <w:t>complementary to</w:t>
      </w:r>
      <w:r w:rsidR="005F0FAC">
        <w:rPr>
          <w:noProof/>
        </w:rPr>
        <w:t xml:space="preserve"> existing </w:t>
      </w:r>
      <w:r w:rsidR="202D75B6">
        <w:rPr>
          <w:noProof/>
        </w:rPr>
        <w:t xml:space="preserve">EU </w:t>
      </w:r>
      <w:r w:rsidR="005F0FAC">
        <w:rPr>
          <w:noProof/>
        </w:rPr>
        <w:t>instruments supporting defence innovation. EUDIS supports non-traditional defence actors within the broader EDF framework</w:t>
      </w:r>
      <w:r w:rsidR="00817BFE">
        <w:rPr>
          <w:noProof/>
        </w:rPr>
        <w:t>, including R&amp;D grants for consortia</w:t>
      </w:r>
      <w:r w:rsidR="00795869">
        <w:rPr>
          <w:noProof/>
        </w:rPr>
        <w:t xml:space="preserve"> and other support </w:t>
      </w:r>
      <w:r w:rsidR="005F0FAC">
        <w:rPr>
          <w:noProof/>
        </w:rPr>
        <w:t xml:space="preserve">actions </w:t>
      </w:r>
      <w:r w:rsidR="00795869">
        <w:rPr>
          <w:noProof/>
        </w:rPr>
        <w:t>targeting single entities (Business Accelerator, Matchmaking)</w:t>
      </w:r>
      <w:r w:rsidR="00817BFE">
        <w:rPr>
          <w:noProof/>
        </w:rPr>
        <w:t xml:space="preserve">. </w:t>
      </w:r>
      <w:r w:rsidR="005F0FAC">
        <w:rPr>
          <w:noProof/>
        </w:rPr>
        <w:t>HEDI, managed by the European Defence Agency</w:t>
      </w:r>
      <w:r w:rsidR="0067194B">
        <w:rPr>
          <w:noProof/>
        </w:rPr>
        <w:t xml:space="preserve"> (EDA)</w:t>
      </w:r>
      <w:r w:rsidR="005F0FAC">
        <w:rPr>
          <w:noProof/>
        </w:rPr>
        <w:t>, fosters cooperation among Member States on defence innovation</w:t>
      </w:r>
      <w:r w:rsidR="00817BFE">
        <w:rPr>
          <w:noProof/>
        </w:rPr>
        <w:t xml:space="preserve">. The EIC </w:t>
      </w:r>
      <w:r w:rsidR="00ED6661">
        <w:rPr>
          <w:noProof/>
        </w:rPr>
        <w:t xml:space="preserve">is a key EU innovation programme to identify, develop and scale up breakthrough technologies and disruptive innovation. Following the adoption of </w:t>
      </w:r>
      <w:r>
        <w:rPr>
          <w:noProof/>
        </w:rPr>
        <w:t>Regulation (EU) 2025/2653</w:t>
      </w:r>
      <w:r w:rsidR="00ED6661">
        <w:rPr>
          <w:noProof/>
        </w:rPr>
        <w:t xml:space="preserve">, the EIC STEP Scale Up Scheme will </w:t>
      </w:r>
      <w:r w:rsidR="00817BFE">
        <w:rPr>
          <w:noProof/>
        </w:rPr>
        <w:t xml:space="preserve">provide direct equity financing to help defence </w:t>
      </w:r>
      <w:r w:rsidR="00ED6661">
        <w:rPr>
          <w:noProof/>
        </w:rPr>
        <w:t xml:space="preserve">and dual use </w:t>
      </w:r>
      <w:r w:rsidR="00817BFE">
        <w:rPr>
          <w:noProof/>
        </w:rPr>
        <w:t>companies to scale up</w:t>
      </w:r>
      <w:r w:rsidR="00ED6661">
        <w:rPr>
          <w:noProof/>
        </w:rPr>
        <w:t xml:space="preserve"> their innovations</w:t>
      </w:r>
      <w:r w:rsidR="00817BFE">
        <w:rPr>
          <w:noProof/>
        </w:rPr>
        <w:t xml:space="preserve">. </w:t>
      </w:r>
      <w:r w:rsidR="005F0FAC">
        <w:rPr>
          <w:noProof/>
        </w:rPr>
        <w:t>AGILE fills a distinct gap</w:t>
      </w:r>
      <w:r w:rsidR="00ED6661">
        <w:rPr>
          <w:noProof/>
        </w:rPr>
        <w:t>, as it will</w:t>
      </w:r>
      <w:r w:rsidR="005F0FAC">
        <w:rPr>
          <w:noProof/>
        </w:rPr>
        <w:t xml:space="preserve"> offer streamlined, direct support to individual SMEs, </w:t>
      </w:r>
      <w:r w:rsidR="00571F16">
        <w:rPr>
          <w:noProof/>
        </w:rPr>
        <w:t xml:space="preserve">including </w:t>
      </w:r>
      <w:r w:rsidR="00E04246">
        <w:rPr>
          <w:noProof/>
        </w:rPr>
        <w:t xml:space="preserve">innovative </w:t>
      </w:r>
      <w:r w:rsidR="00E04246" w:rsidRPr="0048614B">
        <w:rPr>
          <w:noProof/>
        </w:rPr>
        <w:t>startups and scaleups</w:t>
      </w:r>
      <w:r w:rsidR="005F0FAC">
        <w:rPr>
          <w:noProof/>
        </w:rPr>
        <w:t xml:space="preserve">, </w:t>
      </w:r>
      <w:r w:rsidR="00795869">
        <w:rPr>
          <w:noProof/>
        </w:rPr>
        <w:t xml:space="preserve">for the development of innovative solutions and its uptake by Member States and industry, </w:t>
      </w:r>
      <w:r w:rsidR="005F0FAC">
        <w:rPr>
          <w:noProof/>
        </w:rPr>
        <w:t xml:space="preserve">with </w:t>
      </w:r>
      <w:r w:rsidR="00817BFE">
        <w:rPr>
          <w:noProof/>
        </w:rPr>
        <w:t>very short</w:t>
      </w:r>
      <w:r w:rsidR="005F0FAC">
        <w:rPr>
          <w:noProof/>
        </w:rPr>
        <w:t xml:space="preserve"> award timelines and a clear link to the capability needs of Member States. </w:t>
      </w:r>
      <w:r w:rsidR="007526AE">
        <w:rPr>
          <w:noProof/>
        </w:rPr>
        <w:t xml:space="preserve">It should therefore </w:t>
      </w:r>
      <w:r w:rsidR="002F70BB">
        <w:rPr>
          <w:noProof/>
        </w:rPr>
        <w:t xml:space="preserve">enable </w:t>
      </w:r>
      <w:r w:rsidR="008341B3">
        <w:rPr>
          <w:noProof/>
        </w:rPr>
        <w:t xml:space="preserve">the Union to </w:t>
      </w:r>
      <w:r w:rsidR="00FF2690">
        <w:rPr>
          <w:noProof/>
        </w:rPr>
        <w:t>pilot new approaches to supporting defence innovation</w:t>
      </w:r>
      <w:r w:rsidR="008341B3">
        <w:rPr>
          <w:noProof/>
        </w:rPr>
        <w:t xml:space="preserve">, </w:t>
      </w:r>
      <w:r w:rsidR="00660250">
        <w:rPr>
          <w:noProof/>
        </w:rPr>
        <w:t xml:space="preserve">while </w:t>
      </w:r>
      <w:r w:rsidR="008341B3">
        <w:rPr>
          <w:noProof/>
        </w:rPr>
        <w:t xml:space="preserve">complementing existing </w:t>
      </w:r>
      <w:r w:rsidR="00FF2690">
        <w:rPr>
          <w:noProof/>
        </w:rPr>
        <w:t xml:space="preserve">EU </w:t>
      </w:r>
      <w:r w:rsidR="008341B3">
        <w:rPr>
          <w:noProof/>
        </w:rPr>
        <w:t>instruments across</w:t>
      </w:r>
      <w:r w:rsidR="00660250">
        <w:rPr>
          <w:noProof/>
        </w:rPr>
        <w:t xml:space="preserve"> various</w:t>
      </w:r>
      <w:r w:rsidR="008341B3">
        <w:rPr>
          <w:noProof/>
        </w:rPr>
        <w:t xml:space="preserve"> maturity levels, consortium sizes, timeframes and technological </w:t>
      </w:r>
      <w:r w:rsidR="00B8528C">
        <w:rPr>
          <w:noProof/>
        </w:rPr>
        <w:t>domains. The</w:t>
      </w:r>
      <w:r w:rsidR="7ED208EA">
        <w:rPr>
          <w:noProof/>
        </w:rPr>
        <w:t xml:space="preserve"> rapid evolution of defence threats requires a shift towards a more flexible approach to enable innovative companies </w:t>
      </w:r>
      <w:r w:rsidR="4FC7BBCA">
        <w:rPr>
          <w:noProof/>
        </w:rPr>
        <w:t>(</w:t>
      </w:r>
      <w:r w:rsidR="7ED208EA">
        <w:rPr>
          <w:noProof/>
        </w:rPr>
        <w:t xml:space="preserve">particularly SMEs, </w:t>
      </w:r>
      <w:r w:rsidR="17D6526F">
        <w:rPr>
          <w:noProof/>
        </w:rPr>
        <w:t xml:space="preserve">including </w:t>
      </w:r>
      <w:r w:rsidR="00E04246">
        <w:rPr>
          <w:noProof/>
        </w:rPr>
        <w:t xml:space="preserve">innovative </w:t>
      </w:r>
      <w:r w:rsidR="00E04246" w:rsidRPr="0048614B">
        <w:rPr>
          <w:noProof/>
        </w:rPr>
        <w:t>startups and scaleups</w:t>
      </w:r>
      <w:r w:rsidR="4FC7BBCA">
        <w:rPr>
          <w:noProof/>
        </w:rPr>
        <w:t>)</w:t>
      </w:r>
      <w:r w:rsidR="7ED208EA">
        <w:rPr>
          <w:noProof/>
        </w:rPr>
        <w:t xml:space="preserve"> to respond quickly to identified capability challenges. </w:t>
      </w:r>
      <w:r w:rsidR="02EA4F33">
        <w:rPr>
          <w:noProof/>
        </w:rPr>
        <w:t xml:space="preserve">The </w:t>
      </w:r>
      <w:r w:rsidR="2953E9B6">
        <w:rPr>
          <w:noProof/>
        </w:rPr>
        <w:t>P</w:t>
      </w:r>
      <w:r w:rsidR="02EA4F33">
        <w:rPr>
          <w:noProof/>
        </w:rPr>
        <w:t xml:space="preserve">rogramme </w:t>
      </w:r>
      <w:r w:rsidR="7ED208EA">
        <w:rPr>
          <w:noProof/>
        </w:rPr>
        <w:t>should therefore prioritise challenge-based innovation activities with rapid iteration cycles</w:t>
      </w:r>
      <w:r w:rsidR="3F5DD627">
        <w:rPr>
          <w:noProof/>
        </w:rPr>
        <w:t xml:space="preserve">, </w:t>
      </w:r>
      <w:r w:rsidR="7ED208EA">
        <w:rPr>
          <w:noProof/>
        </w:rPr>
        <w:t xml:space="preserve">directly linked to </w:t>
      </w:r>
      <w:r w:rsidR="3F5DD627">
        <w:rPr>
          <w:noProof/>
        </w:rPr>
        <w:t>Member States' priority operational requirements.</w:t>
      </w:r>
      <w:r w:rsidR="7ED208EA">
        <w:rPr>
          <w:noProof/>
        </w:rPr>
        <w:t xml:space="preserve"> </w:t>
      </w:r>
    </w:p>
    <w:p w14:paraId="65FF70BB" w14:textId="77777777" w:rsidR="00335C10" w:rsidRPr="000302AD" w:rsidRDefault="7ED208EA" w:rsidP="00335C10">
      <w:pPr>
        <w:pStyle w:val="ManualConsidrant"/>
        <w:rPr>
          <w:noProof/>
        </w:rPr>
      </w:pPr>
      <w:r>
        <w:rPr>
          <w:noProof/>
        </w:rPr>
        <w:t>(10)</w:t>
      </w:r>
      <w:r>
        <w:rPr>
          <w:noProof/>
        </w:rPr>
        <w:tab/>
        <w:t xml:space="preserve">In particular, </w:t>
      </w:r>
      <w:r w:rsidR="2F3D859B">
        <w:rPr>
          <w:noProof/>
        </w:rPr>
        <w:t xml:space="preserve">the </w:t>
      </w:r>
      <w:r w:rsidR="2953E9B6">
        <w:rPr>
          <w:noProof/>
        </w:rPr>
        <w:t xml:space="preserve">Programme </w:t>
      </w:r>
      <w:r>
        <w:rPr>
          <w:noProof/>
        </w:rPr>
        <w:t>should seek to significantly accelerate the innovation cycles of defence products and technologies</w:t>
      </w:r>
      <w:r w:rsidR="3F5DD627">
        <w:rPr>
          <w:noProof/>
        </w:rPr>
        <w:t xml:space="preserve"> with high disruptive potential,</w:t>
      </w:r>
      <w:r>
        <w:rPr>
          <w:noProof/>
        </w:rPr>
        <w:t xml:space="preserve"> expected to be fully exploitable within the next 1 to 3 years. It should </w:t>
      </w:r>
      <w:r w:rsidR="3F5DD627">
        <w:rPr>
          <w:noProof/>
        </w:rPr>
        <w:t xml:space="preserve">offer </w:t>
      </w:r>
      <w:r>
        <w:rPr>
          <w:noProof/>
        </w:rPr>
        <w:t>innovators the greatest possible flexibility to propose novel solutions, including from single legal entities</w:t>
      </w:r>
      <w:r w:rsidR="3F5DD627">
        <w:rPr>
          <w:noProof/>
        </w:rPr>
        <w:t xml:space="preserve">, while allowing for subcontracting of specific tasks or collaboration </w:t>
      </w:r>
      <w:r>
        <w:rPr>
          <w:noProof/>
        </w:rPr>
        <w:t xml:space="preserve">with other entities during implementation. </w:t>
      </w:r>
    </w:p>
    <w:p w14:paraId="139492B3" w14:textId="77777777" w:rsidR="009E1DE8" w:rsidRPr="000302AD" w:rsidRDefault="49BCC0E2" w:rsidP="009E1DE8">
      <w:pPr>
        <w:pStyle w:val="ManualConsidrant"/>
        <w:rPr>
          <w:noProof/>
        </w:rPr>
      </w:pPr>
      <w:r>
        <w:rPr>
          <w:noProof/>
        </w:rPr>
        <w:t>(11)</w:t>
      </w:r>
      <w:r>
        <w:rPr>
          <w:noProof/>
        </w:rPr>
        <w:tab/>
        <w:t xml:space="preserve">However, the persistent structural challenge </w:t>
      </w:r>
      <w:r w:rsidR="23AF7BA1">
        <w:rPr>
          <w:noProof/>
        </w:rPr>
        <w:t>for</w:t>
      </w:r>
      <w:r>
        <w:rPr>
          <w:noProof/>
        </w:rPr>
        <w:t xml:space="preserve"> European defence SMEs, </w:t>
      </w:r>
      <w:r w:rsidR="17D6526F">
        <w:rPr>
          <w:noProof/>
        </w:rPr>
        <w:t xml:space="preserve">including </w:t>
      </w:r>
      <w:r w:rsidR="00E04246">
        <w:rPr>
          <w:noProof/>
        </w:rPr>
        <w:t xml:space="preserve">innovative </w:t>
      </w:r>
      <w:r w:rsidR="00E04246" w:rsidRPr="0048614B">
        <w:rPr>
          <w:noProof/>
        </w:rPr>
        <w:t>startups and scaleups</w:t>
      </w:r>
      <w:r>
        <w:rPr>
          <w:noProof/>
        </w:rPr>
        <w:t xml:space="preserve">, is the gap between successful innovation and operational deployment by the armed forces of Member States and associated </w:t>
      </w:r>
      <w:r w:rsidR="4E16D0E5">
        <w:rPr>
          <w:noProof/>
        </w:rPr>
        <w:t xml:space="preserve">third </w:t>
      </w:r>
      <w:r>
        <w:rPr>
          <w:noProof/>
        </w:rPr>
        <w:t xml:space="preserve">countries. </w:t>
      </w:r>
      <w:r w:rsidR="1E817725">
        <w:rPr>
          <w:noProof/>
        </w:rPr>
        <w:t>To address th</w:t>
      </w:r>
      <w:r w:rsidR="23FBC7E3">
        <w:rPr>
          <w:noProof/>
        </w:rPr>
        <w:t>at</w:t>
      </w:r>
      <w:r w:rsidR="60F2CCE9">
        <w:rPr>
          <w:noProof/>
        </w:rPr>
        <w:t xml:space="preserve"> gap</w:t>
      </w:r>
      <w:r w:rsidR="1E817725">
        <w:rPr>
          <w:noProof/>
        </w:rPr>
        <w:t xml:space="preserve">, the </w:t>
      </w:r>
      <w:r w:rsidR="2953E9B6">
        <w:rPr>
          <w:noProof/>
        </w:rPr>
        <w:t>P</w:t>
      </w:r>
      <w:r w:rsidR="1E817725">
        <w:rPr>
          <w:noProof/>
        </w:rPr>
        <w:t xml:space="preserve">rogramme should align </w:t>
      </w:r>
      <w:r>
        <w:rPr>
          <w:noProof/>
        </w:rPr>
        <w:t xml:space="preserve">with </w:t>
      </w:r>
      <w:r w:rsidR="1E817725">
        <w:rPr>
          <w:noProof/>
        </w:rPr>
        <w:t xml:space="preserve">the </w:t>
      </w:r>
      <w:r>
        <w:rPr>
          <w:noProof/>
        </w:rPr>
        <w:t xml:space="preserve">genuine and prioritised defence needs of Member States and associated </w:t>
      </w:r>
      <w:r w:rsidR="63AD7D3F">
        <w:rPr>
          <w:noProof/>
        </w:rPr>
        <w:t xml:space="preserve">third </w:t>
      </w:r>
      <w:r>
        <w:rPr>
          <w:noProof/>
        </w:rPr>
        <w:t>countries</w:t>
      </w:r>
      <w:r w:rsidR="1E817725">
        <w:rPr>
          <w:noProof/>
        </w:rPr>
        <w:t xml:space="preserve">. By doing so, it should </w:t>
      </w:r>
      <w:r>
        <w:rPr>
          <w:noProof/>
        </w:rPr>
        <w:t>support the uptake</w:t>
      </w:r>
      <w:r w:rsidR="1E817725">
        <w:rPr>
          <w:noProof/>
        </w:rPr>
        <w:t xml:space="preserve"> of innovation solutions</w:t>
      </w:r>
      <w:r>
        <w:rPr>
          <w:noProof/>
        </w:rPr>
        <w:t xml:space="preserve"> by their armed forces and defence industry, particular</w:t>
      </w:r>
      <w:r w:rsidR="1E817725">
        <w:rPr>
          <w:noProof/>
        </w:rPr>
        <w:t>ly</w:t>
      </w:r>
      <w:r>
        <w:rPr>
          <w:noProof/>
        </w:rPr>
        <w:t xml:space="preserve"> prime contractors and first-tier subcontractors</w:t>
      </w:r>
      <w:r w:rsidR="1E817725">
        <w:rPr>
          <w:noProof/>
        </w:rPr>
        <w:t>.</w:t>
      </w:r>
      <w:r>
        <w:rPr>
          <w:noProof/>
        </w:rPr>
        <w:t xml:space="preserve"> </w:t>
      </w:r>
      <w:r w:rsidR="1E817725">
        <w:rPr>
          <w:noProof/>
        </w:rPr>
        <w:t xml:space="preserve">The </w:t>
      </w:r>
      <w:r w:rsidR="2953E9B6">
        <w:rPr>
          <w:noProof/>
        </w:rPr>
        <w:t>P</w:t>
      </w:r>
      <w:r w:rsidR="1E817725">
        <w:rPr>
          <w:noProof/>
        </w:rPr>
        <w:t xml:space="preserve">rogramme </w:t>
      </w:r>
      <w:r w:rsidR="56DA25F6">
        <w:rPr>
          <w:noProof/>
        </w:rPr>
        <w:t xml:space="preserve">should </w:t>
      </w:r>
      <w:r>
        <w:rPr>
          <w:noProof/>
        </w:rPr>
        <w:t>establish a fast-track process to enable the Union to support the testing and deployment of innovative support mechanisms that address the most urgent defence readiness requirements</w:t>
      </w:r>
      <w:r w:rsidR="006DAA37">
        <w:rPr>
          <w:noProof/>
        </w:rPr>
        <w:t>, including in support of European Readiness Flagships</w:t>
      </w:r>
      <w:r>
        <w:rPr>
          <w:noProof/>
        </w:rPr>
        <w:t xml:space="preserve">. </w:t>
      </w:r>
    </w:p>
    <w:p w14:paraId="45CC8B8F" w14:textId="77777777" w:rsidR="009E1DE8" w:rsidRPr="000302AD" w:rsidRDefault="49BCC0E2" w:rsidP="007E0158">
      <w:pPr>
        <w:pStyle w:val="ManualConsidrant"/>
        <w:rPr>
          <w:rFonts w:eastAsia="Times New Roman"/>
          <w:noProof/>
          <w:color w:val="000000" w:themeColor="text1"/>
        </w:rPr>
      </w:pPr>
      <w:r>
        <w:rPr>
          <w:noProof/>
        </w:rPr>
        <w:t>(12)</w:t>
      </w:r>
      <w:r>
        <w:rPr>
          <w:noProof/>
        </w:rPr>
        <w:tab/>
        <w:t xml:space="preserve">To this end, </w:t>
      </w:r>
      <w:r w:rsidR="61FF3680">
        <w:rPr>
          <w:noProof/>
        </w:rPr>
        <w:t xml:space="preserve">the </w:t>
      </w:r>
      <w:r w:rsidR="2953E9B6">
        <w:rPr>
          <w:noProof/>
        </w:rPr>
        <w:t>P</w:t>
      </w:r>
      <w:r w:rsidR="61FF3680">
        <w:rPr>
          <w:noProof/>
        </w:rPr>
        <w:t>rogramme</w:t>
      </w:r>
      <w:r>
        <w:rPr>
          <w:noProof/>
        </w:rPr>
        <w:t xml:space="preserve"> should support activities involving field testing, experimentation and demonstrations</w:t>
      </w:r>
      <w:r w:rsidR="09051957">
        <w:rPr>
          <w:noProof/>
        </w:rPr>
        <w:t>. These activities</w:t>
      </w:r>
      <w:r>
        <w:rPr>
          <w:noProof/>
        </w:rPr>
        <w:t xml:space="preserve"> </w:t>
      </w:r>
      <w:r w:rsidR="2AC781C9">
        <w:rPr>
          <w:noProof/>
        </w:rPr>
        <w:t xml:space="preserve">should </w:t>
      </w:r>
      <w:r>
        <w:rPr>
          <w:noProof/>
        </w:rPr>
        <w:t xml:space="preserve">allow </w:t>
      </w:r>
      <w:r w:rsidR="0052272C">
        <w:rPr>
          <w:noProof/>
        </w:rPr>
        <w:t xml:space="preserve">entities </w:t>
      </w:r>
      <w:r w:rsidR="09051957">
        <w:rPr>
          <w:noProof/>
        </w:rPr>
        <w:t>to validate innovative solutions in realistic operational conditions, generating real-time feedback that can be used to refine and improve the solutions through an iterative process</w:t>
      </w:r>
      <w:r>
        <w:rPr>
          <w:noProof/>
        </w:rPr>
        <w:t xml:space="preserve">. The active involvement of Member States </w:t>
      </w:r>
      <w:r w:rsidR="09051957">
        <w:rPr>
          <w:noProof/>
        </w:rPr>
        <w:t>is crucial at every sta</w:t>
      </w:r>
      <w:r w:rsidR="60F2CCE9">
        <w:rPr>
          <w:noProof/>
        </w:rPr>
        <w:t>g</w:t>
      </w:r>
      <w:r w:rsidR="09051957">
        <w:rPr>
          <w:noProof/>
        </w:rPr>
        <w:t xml:space="preserve">e of this process, from </w:t>
      </w:r>
      <w:r>
        <w:rPr>
          <w:noProof/>
        </w:rPr>
        <w:t>setting up testing requirements to assessing demonstrated capabilities</w:t>
      </w:r>
      <w:r w:rsidR="09051957">
        <w:rPr>
          <w:noProof/>
        </w:rPr>
        <w:t xml:space="preserve">. This will help create </w:t>
      </w:r>
      <w:r>
        <w:rPr>
          <w:noProof/>
        </w:rPr>
        <w:t xml:space="preserve">credible demand signals and facilitate subsequent procurement decisions. </w:t>
      </w:r>
      <w:r w:rsidR="09051957">
        <w:rPr>
          <w:noProof/>
        </w:rPr>
        <w:t>Additionally, the Programme can support t</w:t>
      </w:r>
      <w:r>
        <w:rPr>
          <w:noProof/>
        </w:rPr>
        <w:t xml:space="preserve">he uptake of </w:t>
      </w:r>
      <w:r w:rsidR="09051957">
        <w:rPr>
          <w:noProof/>
        </w:rPr>
        <w:t xml:space="preserve">new </w:t>
      </w:r>
      <w:r>
        <w:rPr>
          <w:noProof/>
        </w:rPr>
        <w:t xml:space="preserve">technologies and products by aggregating demand, </w:t>
      </w:r>
      <w:r w:rsidR="09051957">
        <w:rPr>
          <w:noProof/>
        </w:rPr>
        <w:t>and using</w:t>
      </w:r>
      <w:r>
        <w:rPr>
          <w:noProof/>
        </w:rPr>
        <w:t xml:space="preserve"> innovative procurement mechanisms</w:t>
      </w:r>
      <w:r w:rsidR="09051957">
        <w:rPr>
          <w:noProof/>
        </w:rPr>
        <w:t xml:space="preserve">, </w:t>
      </w:r>
      <w:r>
        <w:rPr>
          <w:noProof/>
        </w:rPr>
        <w:t>such as innovation partnerships</w:t>
      </w:r>
      <w:r w:rsidR="09051957">
        <w:rPr>
          <w:noProof/>
        </w:rPr>
        <w:t>.</w:t>
      </w:r>
      <w:r w:rsidR="2953E9B6">
        <w:rPr>
          <w:noProof/>
        </w:rPr>
        <w:t xml:space="preserve"> </w:t>
      </w:r>
      <w:r w:rsidR="09051957">
        <w:rPr>
          <w:noProof/>
        </w:rPr>
        <w:t>S</w:t>
      </w:r>
      <w:r>
        <w:rPr>
          <w:noProof/>
        </w:rPr>
        <w:t xml:space="preserve">hared platforms and services </w:t>
      </w:r>
      <w:r w:rsidR="09051957">
        <w:rPr>
          <w:noProof/>
        </w:rPr>
        <w:t>can a</w:t>
      </w:r>
      <w:r w:rsidR="60F2CCE9">
        <w:rPr>
          <w:noProof/>
        </w:rPr>
        <w:t>l</w:t>
      </w:r>
      <w:r w:rsidR="09051957">
        <w:rPr>
          <w:noProof/>
        </w:rPr>
        <w:t xml:space="preserve">so be developed to </w:t>
      </w:r>
      <w:r>
        <w:rPr>
          <w:noProof/>
        </w:rPr>
        <w:t>address the common operational needs of multiple end users.</w:t>
      </w:r>
    </w:p>
    <w:p w14:paraId="5312BF12" w14:textId="77777777" w:rsidR="008341B3" w:rsidRPr="000302AD" w:rsidRDefault="1FB8F00B" w:rsidP="008341B3">
      <w:pPr>
        <w:pStyle w:val="ManualConsidrant"/>
        <w:rPr>
          <w:noProof/>
        </w:rPr>
      </w:pPr>
      <w:r>
        <w:rPr>
          <w:noProof/>
        </w:rPr>
        <w:t>(13)</w:t>
      </w:r>
      <w:r>
        <w:rPr>
          <w:noProof/>
        </w:rPr>
        <w:tab/>
        <w:t>S</w:t>
      </w:r>
      <w:r w:rsidR="4F7B8EAC">
        <w:rPr>
          <w:noProof/>
        </w:rPr>
        <w:t xml:space="preserve">pace-based capabilities have become indispensable enablers of modern defence and security operations, providing critical functions including intelligence, surveillance and reconnaissance, secure communications, positioning, navigation and timing, and early warning. </w:t>
      </w:r>
      <w:r>
        <w:rPr>
          <w:noProof/>
        </w:rPr>
        <w:t xml:space="preserve">Moreover, the </w:t>
      </w:r>
      <w:r w:rsidR="4F7B8EAC">
        <w:rPr>
          <w:noProof/>
        </w:rPr>
        <w:t xml:space="preserve">increasing reliance of armed forces on space-based assets, combined with the growing vulnerability of space infrastructure to threats, make the resilience and responsiveness of the European space sector a strategic priority. Space is identified in the White Paper for European Defence – Readiness 2030 as a key strategic enabler within the priority capability areas established by the </w:t>
      </w:r>
      <w:r w:rsidR="50BF3A1C">
        <w:rPr>
          <w:noProof/>
        </w:rPr>
        <w:t xml:space="preserve">EU </w:t>
      </w:r>
      <w:r w:rsidR="4F7B8EAC">
        <w:rPr>
          <w:noProof/>
        </w:rPr>
        <w:t>and its Member States, and the Defence Readiness Roadmap proposes a European Space Shield as a potential flagship initiative. The dual-use nature of space technologies and services means that innovation in the space sector has direct and immediate implications for defence capabilities, and that defence-driven demand can accelerate the development and commercialisation of European space technologies. The</w:t>
      </w:r>
      <w:r w:rsidR="6E1E600B">
        <w:rPr>
          <w:noProof/>
        </w:rPr>
        <w:t xml:space="preserve"> </w:t>
      </w:r>
      <w:r w:rsidR="4F7B8EAC">
        <w:rPr>
          <w:noProof/>
        </w:rPr>
        <w:t xml:space="preserve">Programme should therefore support the development of innovative space-based and space-enabled defence capabilities, </w:t>
      </w:r>
      <w:r>
        <w:rPr>
          <w:noProof/>
        </w:rPr>
        <w:t xml:space="preserve">by </w:t>
      </w:r>
      <w:r w:rsidR="4F7B8EAC">
        <w:rPr>
          <w:noProof/>
        </w:rPr>
        <w:t xml:space="preserve">including new entrants and non-traditional actors, to </w:t>
      </w:r>
      <w:r>
        <w:rPr>
          <w:noProof/>
        </w:rPr>
        <w:t xml:space="preserve">enhance </w:t>
      </w:r>
      <w:r w:rsidR="4F7B8EAC">
        <w:rPr>
          <w:noProof/>
        </w:rPr>
        <w:t xml:space="preserve">the Union's strategic autonomy in space and strengthen the EDTIB. </w:t>
      </w:r>
      <w:r>
        <w:rPr>
          <w:noProof/>
        </w:rPr>
        <w:t xml:space="preserve">This includes </w:t>
      </w:r>
      <w:r w:rsidR="4F7B8EAC">
        <w:rPr>
          <w:noProof/>
        </w:rPr>
        <w:t>contribut</w:t>
      </w:r>
      <w:r>
        <w:rPr>
          <w:noProof/>
        </w:rPr>
        <w:t>ing</w:t>
      </w:r>
      <w:r w:rsidR="4F7B8EAC">
        <w:rPr>
          <w:noProof/>
        </w:rPr>
        <w:t xml:space="preserve"> to the development of a future Earth Observation Governmental Service (EOGS) with autonomous, resilient and defence-grade earth observation capabilities. The</w:t>
      </w:r>
      <w:r w:rsidR="6E1E600B">
        <w:rPr>
          <w:noProof/>
        </w:rPr>
        <w:t xml:space="preserve"> </w:t>
      </w:r>
      <w:r w:rsidR="4F7B8EAC">
        <w:rPr>
          <w:noProof/>
        </w:rPr>
        <w:t>Programme should also support activities in the space domain to accelerat</w:t>
      </w:r>
      <w:r w:rsidR="57C128D0">
        <w:rPr>
          <w:noProof/>
        </w:rPr>
        <w:t>e</w:t>
      </w:r>
      <w:r w:rsidR="4F7B8EAC">
        <w:rPr>
          <w:noProof/>
        </w:rPr>
        <w:t xml:space="preserve"> the uptake of space-based defence capabilities by Member States, and, by the </w:t>
      </w:r>
      <w:r w:rsidR="19C19E82">
        <w:rPr>
          <w:noProof/>
        </w:rPr>
        <w:t>EU</w:t>
      </w:r>
      <w:r w:rsidR="4F7B8EAC">
        <w:rPr>
          <w:noProof/>
        </w:rPr>
        <w:t xml:space="preserve">, in </w:t>
      </w:r>
      <w:r w:rsidR="57C128D0">
        <w:rPr>
          <w:noProof/>
        </w:rPr>
        <w:t>line with</w:t>
      </w:r>
      <w:r w:rsidR="4F7B8EAC">
        <w:rPr>
          <w:noProof/>
        </w:rPr>
        <w:t xml:space="preserve"> the Space Programme, the Secure Connectivity Programme or as regards the activities of </w:t>
      </w:r>
      <w:r w:rsidR="24D7DD5A">
        <w:rPr>
          <w:noProof/>
        </w:rPr>
        <w:t>the EU Satellite Centre (</w:t>
      </w:r>
      <w:r w:rsidR="3EB9A911">
        <w:rPr>
          <w:noProof/>
        </w:rPr>
        <w:t>SatCen</w:t>
      </w:r>
      <w:r w:rsidR="24D7DD5A">
        <w:rPr>
          <w:noProof/>
        </w:rPr>
        <w:t>)</w:t>
      </w:r>
      <w:r w:rsidR="57C128D0">
        <w:rPr>
          <w:noProof/>
        </w:rPr>
        <w:t xml:space="preserve">, while ensuring </w:t>
      </w:r>
      <w:r w:rsidR="4F7B8EAC">
        <w:rPr>
          <w:noProof/>
        </w:rPr>
        <w:t xml:space="preserve">consistency with the relevant Union space-related initiatives. </w:t>
      </w:r>
    </w:p>
    <w:p w14:paraId="1138F261" w14:textId="77777777" w:rsidR="006056BF" w:rsidRPr="000302AD" w:rsidRDefault="47EECCF2" w:rsidP="006056BF">
      <w:pPr>
        <w:pStyle w:val="ManualConsidrant"/>
        <w:rPr>
          <w:noProof/>
        </w:rPr>
      </w:pPr>
      <w:r>
        <w:rPr>
          <w:noProof/>
        </w:rPr>
        <w:t>(14)</w:t>
      </w:r>
      <w:r>
        <w:rPr>
          <w:noProof/>
        </w:rPr>
        <w:tab/>
        <w:t>T</w:t>
      </w:r>
      <w:r w:rsidR="13E44C18">
        <w:rPr>
          <w:noProof/>
        </w:rPr>
        <w:t xml:space="preserve">o ensure uniform conditions for </w:t>
      </w:r>
      <w:r w:rsidR="00B8528C">
        <w:rPr>
          <w:noProof/>
        </w:rPr>
        <w:t>implementing</w:t>
      </w:r>
      <w:r w:rsidR="13E44C18">
        <w:rPr>
          <w:noProof/>
        </w:rPr>
        <w:t xml:space="preserve"> this Regulation, implementing powers should be conferred on the Commission </w:t>
      </w:r>
      <w:r w:rsidR="4A04C051">
        <w:rPr>
          <w:noProof/>
        </w:rPr>
        <w:t>for</w:t>
      </w:r>
      <w:r w:rsidR="13E44C18">
        <w:rPr>
          <w:noProof/>
        </w:rPr>
        <w:t xml:space="preserve"> the adoption of work programmes. Those powers should be exercised in accordance with Regulation (EU) No 182/2011</w:t>
      </w:r>
      <w:r w:rsidR="0077238F">
        <w:rPr>
          <w:rStyle w:val="FootnoteReference"/>
          <w:noProof/>
        </w:rPr>
        <w:footnoteReference w:id="12"/>
      </w:r>
      <w:r w:rsidR="13E44C18">
        <w:rPr>
          <w:noProof/>
        </w:rPr>
        <w:t xml:space="preserve"> .</w:t>
      </w:r>
      <w:r w:rsidR="104D32A6">
        <w:rPr>
          <w:noProof/>
        </w:rPr>
        <w:t xml:space="preserve"> </w:t>
      </w:r>
      <w:r w:rsidR="334AFF52">
        <w:rPr>
          <w:noProof/>
        </w:rPr>
        <w:t>T</w:t>
      </w:r>
      <w:r w:rsidR="104D32A6">
        <w:rPr>
          <w:noProof/>
        </w:rPr>
        <w:t xml:space="preserve">o ensure the </w:t>
      </w:r>
      <w:r w:rsidR="334AFF52">
        <w:rPr>
          <w:noProof/>
        </w:rPr>
        <w:t xml:space="preserve">swift </w:t>
      </w:r>
      <w:r w:rsidR="104D32A6">
        <w:rPr>
          <w:noProof/>
        </w:rPr>
        <w:t>adoption of these work programmes and</w:t>
      </w:r>
      <w:r w:rsidR="334AFF52">
        <w:rPr>
          <w:noProof/>
        </w:rPr>
        <w:t>,</w:t>
      </w:r>
      <w:r w:rsidR="104D32A6">
        <w:rPr>
          <w:noProof/>
        </w:rPr>
        <w:t xml:space="preserve"> ultimately</w:t>
      </w:r>
      <w:r w:rsidR="334AFF52">
        <w:rPr>
          <w:noProof/>
        </w:rPr>
        <w:t>,</w:t>
      </w:r>
      <w:r w:rsidR="104D32A6">
        <w:rPr>
          <w:noProof/>
        </w:rPr>
        <w:t xml:space="preserve"> the implementation of the </w:t>
      </w:r>
      <w:r w:rsidR="26AD61AF">
        <w:rPr>
          <w:noProof/>
        </w:rPr>
        <w:t>Programme</w:t>
      </w:r>
      <w:r w:rsidR="4AAB3F16">
        <w:rPr>
          <w:noProof/>
        </w:rPr>
        <w:t xml:space="preserve"> </w:t>
      </w:r>
      <w:r w:rsidR="334AFF52">
        <w:rPr>
          <w:noProof/>
        </w:rPr>
        <w:t>for</w:t>
      </w:r>
      <w:r w:rsidR="4AAB3F16">
        <w:rPr>
          <w:noProof/>
        </w:rPr>
        <w:t xml:space="preserve"> the benefit of the European defence SME ecosystem</w:t>
      </w:r>
      <w:r w:rsidR="104D32A6">
        <w:rPr>
          <w:noProof/>
        </w:rPr>
        <w:t xml:space="preserve">, the Commission </w:t>
      </w:r>
      <w:r w:rsidR="334AFF52">
        <w:rPr>
          <w:noProof/>
        </w:rPr>
        <w:t xml:space="preserve">should be able </w:t>
      </w:r>
      <w:r w:rsidR="104D32A6">
        <w:rPr>
          <w:noProof/>
        </w:rPr>
        <w:t xml:space="preserve">to use the advisory procedure </w:t>
      </w:r>
      <w:r w:rsidR="7FC0CACA">
        <w:rPr>
          <w:noProof/>
        </w:rPr>
        <w:t>set</w:t>
      </w:r>
      <w:r w:rsidR="334AFF52">
        <w:rPr>
          <w:noProof/>
        </w:rPr>
        <w:t xml:space="preserve"> out</w:t>
      </w:r>
      <w:r w:rsidR="104D32A6">
        <w:rPr>
          <w:noProof/>
        </w:rPr>
        <w:t xml:space="preserve"> in Article 4 of the </w:t>
      </w:r>
      <w:r w:rsidR="71818CEE">
        <w:rPr>
          <w:noProof/>
        </w:rPr>
        <w:t>aforementioned</w:t>
      </w:r>
      <w:r w:rsidR="104D32A6">
        <w:rPr>
          <w:noProof/>
        </w:rPr>
        <w:t xml:space="preserve"> Regulation.</w:t>
      </w:r>
    </w:p>
    <w:p w14:paraId="50B728BD" w14:textId="77777777" w:rsidR="00D74DDC" w:rsidRPr="00D74DDC" w:rsidRDefault="25EA90F7" w:rsidP="00D74DDC">
      <w:pPr>
        <w:pStyle w:val="ManualConsidrant"/>
        <w:rPr>
          <w:noProof/>
        </w:rPr>
      </w:pPr>
      <w:r>
        <w:rPr>
          <w:noProof/>
        </w:rPr>
        <w:t>(15)</w:t>
      </w:r>
      <w:r>
        <w:rPr>
          <w:noProof/>
        </w:rPr>
        <w:tab/>
        <w:t xml:space="preserve">The work programme should establish challenges, defined as calls for proposals addressing specific defence needs identified in coordination with Member States, based on a structured process involving Member States so that supported projects respond to genuine and prioritised defence needs of Member </w:t>
      </w:r>
      <w:r w:rsidR="00B8528C">
        <w:rPr>
          <w:noProof/>
        </w:rPr>
        <w:t>States.</w:t>
      </w:r>
      <w:r w:rsidR="49BCC0E2">
        <w:rPr>
          <w:noProof/>
        </w:rPr>
        <w:t xml:space="preserve"> For this purpose, the work programme may also </w:t>
      </w:r>
      <w:r w:rsidR="22C83273">
        <w:rPr>
          <w:noProof/>
        </w:rPr>
        <w:t xml:space="preserve">draw on input from major industries and the </w:t>
      </w:r>
      <w:r w:rsidR="29E46BEB">
        <w:rPr>
          <w:noProof/>
        </w:rPr>
        <w:t>EDA</w:t>
      </w:r>
      <w:r w:rsidR="22C83273">
        <w:rPr>
          <w:noProof/>
        </w:rPr>
        <w:t xml:space="preserve"> with a view to address</w:t>
      </w:r>
      <w:r w:rsidR="3D344030">
        <w:rPr>
          <w:noProof/>
        </w:rPr>
        <w:t>ing</w:t>
      </w:r>
      <w:r w:rsidR="22C83273">
        <w:rPr>
          <w:noProof/>
        </w:rPr>
        <w:t xml:space="preserve"> specific, mission-driven capability needs. In all cases, priority should be given to challenges that attract the broadest possible support from Member States, reflecting genuine common demand and strategic alignment</w:t>
      </w:r>
      <w:r w:rsidR="00D74DDC">
        <w:rPr>
          <w:noProof/>
        </w:rPr>
        <w:t>, and contributing to the defence readiness of the EU as a whole.</w:t>
      </w:r>
      <w:r w:rsidR="22C83273">
        <w:rPr>
          <w:noProof/>
        </w:rPr>
        <w:t xml:space="preserve"> To cover the full range of innovation, </w:t>
      </w:r>
      <w:r w:rsidR="104D32A6">
        <w:rPr>
          <w:noProof/>
        </w:rPr>
        <w:t xml:space="preserve">the </w:t>
      </w:r>
      <w:r w:rsidR="26AD61AF">
        <w:rPr>
          <w:noProof/>
        </w:rPr>
        <w:t>Programme</w:t>
      </w:r>
      <w:r w:rsidR="104D32A6">
        <w:rPr>
          <w:noProof/>
        </w:rPr>
        <w:t xml:space="preserve"> </w:t>
      </w:r>
      <w:r w:rsidR="22C83273">
        <w:rPr>
          <w:noProof/>
        </w:rPr>
        <w:t>should also include calls that address broader defence innovation objectives.</w:t>
      </w:r>
      <w:r w:rsidR="00D74DDC">
        <w:rPr>
          <w:noProof/>
        </w:rPr>
        <w:t xml:space="preserve"> </w:t>
      </w:r>
      <w:r w:rsidR="00F63127" w:rsidRPr="00F63127">
        <w:rPr>
          <w:noProof/>
        </w:rPr>
        <w:t xml:space="preserve">In the selection of projects under such calls and challenges, </w:t>
      </w:r>
      <w:r w:rsidR="001615C6">
        <w:rPr>
          <w:noProof/>
        </w:rPr>
        <w:t xml:space="preserve">the Commission should ensure that the Programme contributes to </w:t>
      </w:r>
      <w:r w:rsidR="00F63127" w:rsidRPr="00F63127">
        <w:rPr>
          <w:noProof/>
        </w:rPr>
        <w:t>strengthening defence industrial capacity across the Union as a whole</w:t>
      </w:r>
      <w:r>
        <w:rPr>
          <w:noProof/>
        </w:rPr>
        <w:t xml:space="preserve"> and to addressing urgent and lasting threats.</w:t>
      </w:r>
    </w:p>
    <w:p w14:paraId="1DA2A8AA" w14:textId="77777777" w:rsidR="008341B3" w:rsidRPr="000302AD" w:rsidRDefault="4F7B8EAC" w:rsidP="008341B3">
      <w:pPr>
        <w:pStyle w:val="ManualConsidrant"/>
        <w:rPr>
          <w:noProof/>
        </w:rPr>
      </w:pPr>
      <w:r>
        <w:rPr>
          <w:noProof/>
        </w:rPr>
        <w:t>(16)</w:t>
      </w:r>
      <w:r>
        <w:rPr>
          <w:noProof/>
        </w:rPr>
        <w:tab/>
        <w:t xml:space="preserve">The </w:t>
      </w:r>
      <w:r w:rsidR="26AD61AF">
        <w:rPr>
          <w:noProof/>
        </w:rPr>
        <w:t>Programme</w:t>
      </w:r>
      <w:r>
        <w:rPr>
          <w:noProof/>
        </w:rPr>
        <w:t xml:space="preserve"> aims to support the innovation efforts of non-traditional defence players</w:t>
      </w:r>
      <w:r w:rsidR="111AE6E9">
        <w:rPr>
          <w:noProof/>
        </w:rPr>
        <w:t xml:space="preserve">, </w:t>
      </w:r>
      <w:r w:rsidR="1B8850E9">
        <w:rPr>
          <w:noProof/>
        </w:rPr>
        <w:t>and primarily</w:t>
      </w:r>
      <w:r w:rsidR="111AE6E9">
        <w:rPr>
          <w:noProof/>
        </w:rPr>
        <w:t xml:space="preserve"> SMEs, </w:t>
      </w:r>
      <w:r w:rsidR="7B1184FF">
        <w:rPr>
          <w:noProof/>
        </w:rPr>
        <w:t xml:space="preserve">including </w:t>
      </w:r>
      <w:r w:rsidR="00D74DDC">
        <w:rPr>
          <w:noProof/>
        </w:rPr>
        <w:t xml:space="preserve">innovative </w:t>
      </w:r>
      <w:r w:rsidR="7B1184FF" w:rsidRPr="0048614B">
        <w:rPr>
          <w:noProof/>
        </w:rPr>
        <w:t>start-ups and scaleups</w:t>
      </w:r>
      <w:r w:rsidR="111AE6E9">
        <w:rPr>
          <w:noProof/>
        </w:rPr>
        <w:t>.</w:t>
      </w:r>
      <w:r>
        <w:rPr>
          <w:noProof/>
        </w:rPr>
        <w:t xml:space="preserve"> </w:t>
      </w:r>
      <w:r w:rsidR="111AE6E9">
        <w:rPr>
          <w:noProof/>
        </w:rPr>
        <w:t xml:space="preserve">By providing targeted support, the </w:t>
      </w:r>
      <w:r w:rsidR="2953E9B6">
        <w:rPr>
          <w:noProof/>
        </w:rPr>
        <w:t>P</w:t>
      </w:r>
      <w:r w:rsidR="111AE6E9">
        <w:rPr>
          <w:noProof/>
        </w:rPr>
        <w:t>rogramme seeks to accelerate the maturation and fine-tuning of their disruptive technologies and products, and bring them closer to the market, ultimately enhancing their competitiveness and growth.</w:t>
      </w:r>
    </w:p>
    <w:p w14:paraId="042D389C" w14:textId="77777777" w:rsidR="0018208E" w:rsidRDefault="4F7B8EAC" w:rsidP="0018208E">
      <w:pPr>
        <w:pStyle w:val="ManualConsidrant"/>
        <w:rPr>
          <w:noProof/>
        </w:rPr>
      </w:pPr>
      <w:r>
        <w:rPr>
          <w:noProof/>
        </w:rPr>
        <w:t>(17)</w:t>
      </w:r>
      <w:r>
        <w:rPr>
          <w:noProof/>
        </w:rPr>
        <w:tab/>
        <w:t xml:space="preserve">As the AGILE </w:t>
      </w:r>
      <w:r w:rsidR="2953E9B6">
        <w:rPr>
          <w:noProof/>
        </w:rPr>
        <w:t>P</w:t>
      </w:r>
      <w:r>
        <w:rPr>
          <w:noProof/>
        </w:rPr>
        <w:t xml:space="preserve">rogramme aims to support the innovation capacity of the Union’s defence industry, only legal entities which are established in the </w:t>
      </w:r>
      <w:r w:rsidR="54686799">
        <w:rPr>
          <w:noProof/>
        </w:rPr>
        <w:t xml:space="preserve">EU </w:t>
      </w:r>
      <w:r>
        <w:rPr>
          <w:noProof/>
        </w:rPr>
        <w:t xml:space="preserve">or in associated </w:t>
      </w:r>
      <w:r w:rsidR="6CB6F714">
        <w:rPr>
          <w:noProof/>
        </w:rPr>
        <w:t xml:space="preserve">third </w:t>
      </w:r>
      <w:r>
        <w:rPr>
          <w:noProof/>
        </w:rPr>
        <w:t>countries and are not subject to control by non-associated third countries or by non-associated third-country entities should be eligible for support. Additionally,</w:t>
      </w:r>
      <w:r w:rsidR="0064113E">
        <w:rPr>
          <w:noProof/>
        </w:rPr>
        <w:t xml:space="preserve"> to </w:t>
      </w:r>
      <w:r>
        <w:rPr>
          <w:noProof/>
        </w:rPr>
        <w:t xml:space="preserve">protect </w:t>
      </w:r>
      <w:r w:rsidR="723C0A27">
        <w:rPr>
          <w:noProof/>
        </w:rPr>
        <w:t xml:space="preserve">the </w:t>
      </w:r>
      <w:r>
        <w:rPr>
          <w:noProof/>
        </w:rPr>
        <w:t xml:space="preserve">essential security and defence interests of the Union and its Member States, the infrastructure, facilities, assets and resources of the recipients and subcontractors involved in an action supported by the </w:t>
      </w:r>
      <w:r w:rsidR="26AD61AF">
        <w:rPr>
          <w:noProof/>
        </w:rPr>
        <w:t>Programme</w:t>
      </w:r>
      <w:r>
        <w:rPr>
          <w:noProof/>
        </w:rPr>
        <w:t xml:space="preserve"> should be located on the territory of a Member State or of an associated </w:t>
      </w:r>
      <w:r w:rsidR="583AB601">
        <w:rPr>
          <w:noProof/>
        </w:rPr>
        <w:t xml:space="preserve">third </w:t>
      </w:r>
      <w:r>
        <w:rPr>
          <w:noProof/>
        </w:rPr>
        <w:t xml:space="preserve">country for the entire duration of an action, and the recipients should have their executive management structures in the </w:t>
      </w:r>
      <w:r w:rsidR="1116EF68">
        <w:rPr>
          <w:noProof/>
        </w:rPr>
        <w:t xml:space="preserve">EU </w:t>
      </w:r>
      <w:r>
        <w:rPr>
          <w:noProof/>
        </w:rPr>
        <w:t xml:space="preserve">or in an associated </w:t>
      </w:r>
      <w:r w:rsidR="7E45D236">
        <w:rPr>
          <w:noProof/>
        </w:rPr>
        <w:t>third</w:t>
      </w:r>
      <w:r>
        <w:rPr>
          <w:noProof/>
        </w:rPr>
        <w:t xml:space="preserve"> country. </w:t>
      </w:r>
      <w:r w:rsidR="562917D8">
        <w:rPr>
          <w:noProof/>
        </w:rPr>
        <w:t xml:space="preserve">To safeguard these essential security and defence interests, those eligibility criteria should also apply to funding provided </w:t>
      </w:r>
      <w:r w:rsidR="530847A0">
        <w:rPr>
          <w:noProof/>
        </w:rPr>
        <w:t>through procurement.</w:t>
      </w:r>
    </w:p>
    <w:p w14:paraId="55E16AA6" w14:textId="77777777" w:rsidR="008341B3" w:rsidRPr="0018208E" w:rsidRDefault="01F917D8" w:rsidP="0018208E">
      <w:pPr>
        <w:pStyle w:val="ManualConsidrant"/>
        <w:rPr>
          <w:noProof/>
        </w:rPr>
      </w:pPr>
      <w:r>
        <w:rPr>
          <w:noProof/>
        </w:rPr>
        <w:t>(18)</w:t>
      </w:r>
      <w:r>
        <w:rPr>
          <w:noProof/>
        </w:rPr>
        <w:tab/>
      </w:r>
      <w:r w:rsidRPr="0018208E">
        <w:rPr>
          <w:rFonts w:eastAsia="Times New Roman"/>
          <w:noProof/>
        </w:rPr>
        <w:t xml:space="preserve">The interim evaluation of the European Defence Fund (EDF) has shown that the administrative burden and time required to provide guarantees when an EU-established recipient is controlled by a non-associated third country or entity are incompatible with the speed and flexibility necessary for effective programme implementation. To address this challenge and facilitate the swift implementation of the Programme, derogations from the principle that recipients must not be controlled by entities established outside the </w:t>
      </w:r>
      <w:r w:rsidR="5C456324" w:rsidRPr="0018208E">
        <w:rPr>
          <w:rFonts w:eastAsia="Times New Roman"/>
          <w:noProof/>
        </w:rPr>
        <w:t xml:space="preserve">EU </w:t>
      </w:r>
      <w:r w:rsidRPr="0018208E">
        <w:rPr>
          <w:rFonts w:eastAsia="Times New Roman"/>
          <w:noProof/>
        </w:rPr>
        <w:t xml:space="preserve">or associated countries should not be permitted. </w:t>
      </w:r>
      <w:r w:rsidR="002C37D8" w:rsidRPr="0018208E">
        <w:rPr>
          <w:rFonts w:eastAsia="Times New Roman"/>
          <w:noProof/>
        </w:rPr>
        <w:t>Practice</w:t>
      </w:r>
      <w:r w:rsidRPr="0018208E">
        <w:rPr>
          <w:rFonts w:eastAsia="Times New Roman"/>
          <w:noProof/>
        </w:rPr>
        <w:t xml:space="preserve"> from previous defence industry programmes also indicates that the provision of guarantees results in additional procedural complexity and longer evaluation periods, while removing this exception is unlikely to significantly affect the number of eligible entities.</w:t>
      </w:r>
    </w:p>
    <w:p w14:paraId="43C54210" w14:textId="77777777" w:rsidR="00A3533C" w:rsidRPr="00A3533C" w:rsidRDefault="00A3533C" w:rsidP="00A3533C">
      <w:pPr>
        <w:pStyle w:val="ManualConsidrant"/>
        <w:rPr>
          <w:noProof/>
        </w:rPr>
      </w:pPr>
      <w:r>
        <w:rPr>
          <w:noProof/>
        </w:rPr>
        <w:t>(19)</w:t>
      </w:r>
      <w:r>
        <w:rPr>
          <w:noProof/>
        </w:rPr>
        <w:tab/>
      </w:r>
      <w:r w:rsidRPr="00A3533C">
        <w:rPr>
          <w:noProof/>
        </w:rPr>
        <w:t xml:space="preserve">To ensure Member States’ armed forces can benefit from cutting-edge technologies and innovation, the Programme should be able to provide incentives to attract SMEs, including </w:t>
      </w:r>
      <w:r w:rsidR="00B509E6">
        <w:rPr>
          <w:noProof/>
        </w:rPr>
        <w:t xml:space="preserve">innovative </w:t>
      </w:r>
      <w:r w:rsidRPr="00A3533C">
        <w:rPr>
          <w:noProof/>
        </w:rPr>
        <w:t xml:space="preserve">start-ups and scaleups, established outside the EU or associated third countries but have the potential to contribute significantly to the achievement of the Programme’s objectives.  To this end, the work programme should be able to identify certain award procedures under which such SMEs may participate in the AGILE programme even if they do not yet meet </w:t>
      </w:r>
      <w:r w:rsidR="00432D91">
        <w:rPr>
          <w:noProof/>
        </w:rPr>
        <w:t xml:space="preserve">the </w:t>
      </w:r>
      <w:r w:rsidRPr="00A3533C">
        <w:rPr>
          <w:noProof/>
        </w:rPr>
        <w:t xml:space="preserve">eligibility requirementsrelating to their establishment or the establishment of their executive management structure in the EU or an associated third country (inducement intervention). Under this approach, recipients would be granted a temporary and conditional waiver of </w:t>
      </w:r>
      <w:r w:rsidR="003F11ED">
        <w:rPr>
          <w:noProof/>
        </w:rPr>
        <w:t>such</w:t>
      </w:r>
      <w:r w:rsidRPr="00A3533C">
        <w:rPr>
          <w:noProof/>
        </w:rPr>
        <w:t xml:space="preserve"> eligibility requirements, which they would have to comply with within the timeline specified in the legal commitment to receive Union support. The financial interests of the Union should be duly protected, and payments should only be made once the eligibility requirements have been fulfilled by the end of the waiver period.</w:t>
      </w:r>
    </w:p>
    <w:p w14:paraId="01843EE7" w14:textId="77777777" w:rsidR="00A3533C" w:rsidRPr="00A3533C" w:rsidRDefault="00A3533C" w:rsidP="00A3533C">
      <w:pPr>
        <w:pStyle w:val="ManualConsidrant"/>
        <w:rPr>
          <w:noProof/>
        </w:rPr>
      </w:pPr>
      <w:r>
        <w:rPr>
          <w:noProof/>
        </w:rPr>
        <w:t>(20)</w:t>
      </w:r>
      <w:r>
        <w:rPr>
          <w:noProof/>
        </w:rPr>
        <w:tab/>
      </w:r>
      <w:r w:rsidRPr="00A3533C">
        <w:rPr>
          <w:noProof/>
        </w:rPr>
        <w:t>To enable the inducement intervention to achieve its intended purpose, it should be possible to derogate from the eligibility requirement that recipients be established and have their executive management structure in the EU or an associated third country to receive Union support, provided such support specifically aims to facilitate compliance with th</w:t>
      </w:r>
      <w:r w:rsidR="00432D91">
        <w:rPr>
          <w:noProof/>
        </w:rPr>
        <w:t>ose</w:t>
      </w:r>
      <w:r w:rsidRPr="00A3533C">
        <w:rPr>
          <w:noProof/>
        </w:rPr>
        <w:t xml:space="preserve"> eligibility requirements, including by covering  the costs associated with the relocation of the company or the establishment of its executive management structure within the EU or an associated third country. </w:t>
      </w:r>
    </w:p>
    <w:p w14:paraId="496DC449" w14:textId="77777777" w:rsidR="00AC72F2" w:rsidRPr="000302AD" w:rsidRDefault="22C83273" w:rsidP="008341B3">
      <w:pPr>
        <w:pStyle w:val="ManualConsidrant"/>
        <w:rPr>
          <w:noProof/>
        </w:rPr>
      </w:pPr>
      <w:r>
        <w:rPr>
          <w:noProof/>
        </w:rPr>
        <w:t>(21)</w:t>
      </w:r>
      <w:r>
        <w:rPr>
          <w:noProof/>
        </w:rPr>
        <w:tab/>
        <w:t xml:space="preserve">Given the need for the actions supported under </w:t>
      </w:r>
      <w:r w:rsidR="26AD61AF">
        <w:rPr>
          <w:noProof/>
        </w:rPr>
        <w:t xml:space="preserve">the AGILE Programme </w:t>
      </w:r>
      <w:r>
        <w:rPr>
          <w:noProof/>
        </w:rPr>
        <w:t>to be implemented within a short timeframe</w:t>
      </w:r>
      <w:r w:rsidR="1715F454">
        <w:rPr>
          <w:noProof/>
        </w:rPr>
        <w:t>,</w:t>
      </w:r>
      <w:r>
        <w:rPr>
          <w:noProof/>
        </w:rPr>
        <w:t xml:space="preserve"> while </w:t>
      </w:r>
      <w:r w:rsidR="1715F454">
        <w:rPr>
          <w:noProof/>
        </w:rPr>
        <w:t>minimi</w:t>
      </w:r>
      <w:r w:rsidR="3949E0E7">
        <w:rPr>
          <w:noProof/>
        </w:rPr>
        <w:t>s</w:t>
      </w:r>
      <w:r w:rsidR="1715F454">
        <w:rPr>
          <w:noProof/>
        </w:rPr>
        <w:t xml:space="preserve">ing </w:t>
      </w:r>
      <w:r w:rsidR="49B93FCA">
        <w:rPr>
          <w:noProof/>
        </w:rPr>
        <w:t xml:space="preserve">the </w:t>
      </w:r>
      <w:r w:rsidR="1715F454">
        <w:rPr>
          <w:noProof/>
        </w:rPr>
        <w:t>administrative burden on applicants</w:t>
      </w:r>
      <w:r>
        <w:rPr>
          <w:noProof/>
        </w:rPr>
        <w:t xml:space="preserve">, </w:t>
      </w:r>
      <w:r w:rsidR="50FB8091">
        <w:rPr>
          <w:noProof/>
        </w:rPr>
        <w:t xml:space="preserve">financing not linked to cost, or </w:t>
      </w:r>
      <w:r w:rsidR="1715F454">
        <w:rPr>
          <w:noProof/>
        </w:rPr>
        <w:t>simplified cost options</w:t>
      </w:r>
      <w:r w:rsidR="6D096957">
        <w:rPr>
          <w:noProof/>
        </w:rPr>
        <w:t>, including single lump sums,</w:t>
      </w:r>
      <w:r w:rsidR="1715F454">
        <w:rPr>
          <w:noProof/>
        </w:rPr>
        <w:t xml:space="preserve"> should be used </w:t>
      </w:r>
      <w:r>
        <w:rPr>
          <w:noProof/>
        </w:rPr>
        <w:t>where the Union support is provided in the form of a grant. Union support should only be provided in the form of reimbursement of actual eligible costs where the objectives of a specific action cannot be achieved in any other way.</w:t>
      </w:r>
    </w:p>
    <w:p w14:paraId="13101058" w14:textId="77777777" w:rsidR="00AC72F2" w:rsidRPr="000302AD" w:rsidRDefault="22C83273" w:rsidP="00AC72F2">
      <w:pPr>
        <w:pStyle w:val="ManualConsidrant"/>
        <w:rPr>
          <w:noProof/>
        </w:rPr>
      </w:pPr>
      <w:r>
        <w:rPr>
          <w:noProof/>
        </w:rPr>
        <w:t>(22)</w:t>
      </w:r>
      <w:r>
        <w:rPr>
          <w:noProof/>
        </w:rPr>
        <w:tab/>
        <w:t xml:space="preserve">The functioning of the defence industry sector does not follow the conventional rules and business models that govern more traditional markets. Demand comes almost exclusively from </w:t>
      </w:r>
      <w:r w:rsidR="00A056BE">
        <w:rPr>
          <w:noProof/>
        </w:rPr>
        <w:t>national governments</w:t>
      </w:r>
      <w:r>
        <w:rPr>
          <w:noProof/>
        </w:rPr>
        <w:t xml:space="preserve">, which also control all acquisition of defence-related products and technologies, including exports. Therefore, the defence industry, in particular small and non-traditional defence innovators, does not engage in substantial self-funded innovation projects, and Member States and associated </w:t>
      </w:r>
      <w:r w:rsidR="387D9C3C">
        <w:rPr>
          <w:noProof/>
        </w:rPr>
        <w:t xml:space="preserve">third </w:t>
      </w:r>
      <w:r>
        <w:rPr>
          <w:noProof/>
        </w:rPr>
        <w:t xml:space="preserve">countries often fully fund all related costs. Furthermore, these actors face persistent barriers in accessing finance, including co-financing, in particular private finance for investments, due to the risks market actors associate with such investments. </w:t>
      </w:r>
      <w:r w:rsidR="2F0DFDDB">
        <w:rPr>
          <w:noProof/>
        </w:rPr>
        <w:t>Therefore, l</w:t>
      </w:r>
      <w:r>
        <w:rPr>
          <w:noProof/>
        </w:rPr>
        <w:t xml:space="preserve">everaging public investment for the Union defence sector is </w:t>
      </w:r>
      <w:r w:rsidR="60076CBC">
        <w:rPr>
          <w:noProof/>
        </w:rPr>
        <w:t>vital, given</w:t>
      </w:r>
      <w:r>
        <w:rPr>
          <w:noProof/>
        </w:rPr>
        <w:t xml:space="preserve"> the compelling need to boost investment </w:t>
      </w:r>
      <w:r w:rsidR="00B8528C">
        <w:rPr>
          <w:noProof/>
        </w:rPr>
        <w:t>in defence</w:t>
      </w:r>
      <w:r>
        <w:rPr>
          <w:noProof/>
        </w:rPr>
        <w:t xml:space="preserve"> innovation. As these </w:t>
      </w:r>
      <w:r w:rsidR="6D791186">
        <w:rPr>
          <w:noProof/>
        </w:rPr>
        <w:t xml:space="preserve">measures </w:t>
      </w:r>
      <w:r>
        <w:rPr>
          <w:noProof/>
        </w:rPr>
        <w:t xml:space="preserve">would not </w:t>
      </w:r>
      <w:r w:rsidR="2E71B235">
        <w:rPr>
          <w:noProof/>
        </w:rPr>
        <w:t xml:space="preserve">otherwise </w:t>
      </w:r>
      <w:r>
        <w:rPr>
          <w:noProof/>
        </w:rPr>
        <w:t xml:space="preserve">be </w:t>
      </w:r>
      <w:r w:rsidR="00B8528C">
        <w:rPr>
          <w:noProof/>
        </w:rPr>
        <w:t>undertaken,</w:t>
      </w:r>
      <w:r>
        <w:rPr>
          <w:noProof/>
        </w:rPr>
        <w:t xml:space="preserve"> it appears justified that Union financial support </w:t>
      </w:r>
      <w:r w:rsidR="1DAF9C76">
        <w:rPr>
          <w:noProof/>
        </w:rPr>
        <w:t xml:space="preserve">can </w:t>
      </w:r>
      <w:r>
        <w:rPr>
          <w:noProof/>
        </w:rPr>
        <w:t xml:space="preserve">cover up to 100 % of the eligible costs for actions eligible under the AGILE </w:t>
      </w:r>
      <w:r w:rsidR="2953E9B6">
        <w:rPr>
          <w:noProof/>
        </w:rPr>
        <w:t>P</w:t>
      </w:r>
      <w:r>
        <w:rPr>
          <w:noProof/>
        </w:rPr>
        <w:t xml:space="preserve">rogramme. </w:t>
      </w:r>
    </w:p>
    <w:p w14:paraId="6A4FCD84" w14:textId="77777777" w:rsidR="00AC72F2" w:rsidRPr="000302AD" w:rsidRDefault="22C83273" w:rsidP="00AC72F2">
      <w:pPr>
        <w:pStyle w:val="ManualConsidrant"/>
        <w:rPr>
          <w:noProof/>
        </w:rPr>
      </w:pPr>
      <w:r>
        <w:rPr>
          <w:noProof/>
        </w:rPr>
        <w:t>(23)</w:t>
      </w:r>
      <w:r>
        <w:rPr>
          <w:noProof/>
        </w:rPr>
        <w:tab/>
        <w:t xml:space="preserve">To further simplify and accelerate the submission and evaluation </w:t>
      </w:r>
      <w:r w:rsidR="2F0DFDDB">
        <w:rPr>
          <w:noProof/>
        </w:rPr>
        <w:t>process</w:t>
      </w:r>
      <w:r>
        <w:rPr>
          <w:noProof/>
        </w:rPr>
        <w:t xml:space="preserve">, the Union </w:t>
      </w:r>
      <w:r w:rsidR="1B8850E9">
        <w:rPr>
          <w:noProof/>
        </w:rPr>
        <w:t xml:space="preserve">support </w:t>
      </w:r>
      <w:r>
        <w:rPr>
          <w:noProof/>
        </w:rPr>
        <w:t>should be provided</w:t>
      </w:r>
      <w:r w:rsidR="1B8850E9">
        <w:rPr>
          <w:noProof/>
        </w:rPr>
        <w:t xml:space="preserve"> </w:t>
      </w:r>
      <w:r>
        <w:rPr>
          <w:noProof/>
        </w:rPr>
        <w:t xml:space="preserve">through a dedicated evaluation </w:t>
      </w:r>
      <w:r w:rsidR="1B8850E9">
        <w:rPr>
          <w:noProof/>
        </w:rPr>
        <w:t>procedure</w:t>
      </w:r>
      <w:r>
        <w:rPr>
          <w:noProof/>
        </w:rPr>
        <w:t xml:space="preserve">, involving certain checks after the </w:t>
      </w:r>
      <w:r w:rsidR="2F0DFDDB">
        <w:rPr>
          <w:noProof/>
        </w:rPr>
        <w:t xml:space="preserve">award </w:t>
      </w:r>
      <w:r>
        <w:rPr>
          <w:noProof/>
        </w:rPr>
        <w:t>decision has been made. Applicants should be invited to submit proposals together with a short summary</w:t>
      </w:r>
      <w:r w:rsidR="2F0DFDDB">
        <w:rPr>
          <w:noProof/>
        </w:rPr>
        <w:t xml:space="preserve">. </w:t>
      </w:r>
      <w:r>
        <w:rPr>
          <w:noProof/>
        </w:rPr>
        <w:t xml:space="preserve"> </w:t>
      </w:r>
      <w:r w:rsidR="2F0DFDDB">
        <w:rPr>
          <w:noProof/>
        </w:rPr>
        <w:t>Th</w:t>
      </w:r>
      <w:r w:rsidR="678495CD">
        <w:rPr>
          <w:noProof/>
        </w:rPr>
        <w:t>is</w:t>
      </w:r>
      <w:r w:rsidR="2F0DFDDB">
        <w:rPr>
          <w:noProof/>
        </w:rPr>
        <w:t xml:space="preserve"> summar</w:t>
      </w:r>
      <w:r w:rsidR="1B8850E9">
        <w:rPr>
          <w:noProof/>
        </w:rPr>
        <w:t>y</w:t>
      </w:r>
      <w:r w:rsidR="2F0DFDDB">
        <w:rPr>
          <w:noProof/>
        </w:rPr>
        <w:t xml:space="preserve"> should be </w:t>
      </w:r>
      <w:r w:rsidR="00B8528C">
        <w:rPr>
          <w:noProof/>
        </w:rPr>
        <w:t xml:space="preserve">evaluated </w:t>
      </w:r>
      <w:r w:rsidR="004C7875">
        <w:rPr>
          <w:noProof/>
        </w:rPr>
        <w:t>before the</w:t>
      </w:r>
      <w:r w:rsidR="2F0DFDDB">
        <w:rPr>
          <w:noProof/>
        </w:rPr>
        <w:t xml:space="preserve">  proposals</w:t>
      </w:r>
      <w:r w:rsidR="7BDFBB5A">
        <w:rPr>
          <w:noProof/>
        </w:rPr>
        <w:t xml:space="preserve"> are evaluated in full</w:t>
      </w:r>
      <w:r w:rsidR="2F0DFDDB">
        <w:rPr>
          <w:noProof/>
        </w:rPr>
        <w:t xml:space="preserve"> against </w:t>
      </w:r>
      <w:r w:rsidR="0E482E6B">
        <w:rPr>
          <w:noProof/>
        </w:rPr>
        <w:t xml:space="preserve">the </w:t>
      </w:r>
      <w:r w:rsidR="4B1FD0CF">
        <w:rPr>
          <w:noProof/>
        </w:rPr>
        <w:t xml:space="preserve">relevant </w:t>
      </w:r>
      <w:r w:rsidR="2F0DFDDB">
        <w:rPr>
          <w:noProof/>
        </w:rPr>
        <w:t>award criteria</w:t>
      </w:r>
      <w:r w:rsidR="004C7875">
        <w:rPr>
          <w:noProof/>
        </w:rPr>
        <w:t xml:space="preserve"> set out</w:t>
      </w:r>
      <w:r w:rsidR="2F0DFDDB">
        <w:rPr>
          <w:noProof/>
        </w:rPr>
        <w:t xml:space="preserve"> in the work programme</w:t>
      </w:r>
      <w:r>
        <w:rPr>
          <w:noProof/>
        </w:rPr>
        <w:t xml:space="preserve">.  </w:t>
      </w:r>
      <w:r w:rsidR="2F0DFDDB">
        <w:rPr>
          <w:noProof/>
        </w:rPr>
        <w:t>This approach is intended to reduce the administrative burden on applicants and provide financial certainty as quickly as possible, while accepting a reasonable level of financial or legal risk to the Union, proportionate to the objectives pursued.</w:t>
      </w:r>
      <w:r w:rsidR="01E983BA">
        <w:rPr>
          <w:noProof/>
        </w:rPr>
        <w:t xml:space="preserve"> </w:t>
      </w:r>
      <w:r w:rsidR="4A8BC724">
        <w:rPr>
          <w:noProof/>
        </w:rPr>
        <w:t xml:space="preserve">The financial interest of the Union should be </w:t>
      </w:r>
      <w:r w:rsidR="4E79576A">
        <w:rPr>
          <w:noProof/>
        </w:rPr>
        <w:t>duly</w:t>
      </w:r>
      <w:r w:rsidR="4A8BC724">
        <w:rPr>
          <w:noProof/>
        </w:rPr>
        <w:t xml:space="preserve"> protected, </w:t>
      </w:r>
      <w:r w:rsidR="4E79576A">
        <w:rPr>
          <w:noProof/>
        </w:rPr>
        <w:t>and</w:t>
      </w:r>
      <w:r w:rsidR="4A8BC724">
        <w:rPr>
          <w:noProof/>
        </w:rPr>
        <w:t xml:space="preserve"> no financing should be provided until the full evaluation has been completed.</w:t>
      </w:r>
    </w:p>
    <w:p w14:paraId="128C4115" w14:textId="77777777" w:rsidR="00AC72F2" w:rsidRPr="000302AD" w:rsidRDefault="01E983BA" w:rsidP="00AC72F2">
      <w:pPr>
        <w:pStyle w:val="ManualConsidrant"/>
        <w:rPr>
          <w:noProof/>
        </w:rPr>
      </w:pPr>
      <w:r>
        <w:rPr>
          <w:noProof/>
        </w:rPr>
        <w:t>(24)</w:t>
      </w:r>
      <w:r>
        <w:rPr>
          <w:noProof/>
        </w:rPr>
        <w:tab/>
        <w:t xml:space="preserve">For the same purpose, </w:t>
      </w:r>
      <w:r w:rsidR="2F0DFDDB">
        <w:rPr>
          <w:noProof/>
        </w:rPr>
        <w:t xml:space="preserve">it should be possible to derogate from certain obligations </w:t>
      </w:r>
      <w:r w:rsidR="00B8528C">
        <w:rPr>
          <w:noProof/>
        </w:rPr>
        <w:t>under Regulation</w:t>
      </w:r>
      <w:r w:rsidR="5A996DDD">
        <w:rPr>
          <w:noProof/>
        </w:rPr>
        <w:t xml:space="preserve"> (EU, Euratom) 2024/</w:t>
      </w:r>
      <w:r w:rsidR="009735BB">
        <w:rPr>
          <w:noProof/>
        </w:rPr>
        <w:t>2509 concerning</w:t>
      </w:r>
      <w:r w:rsidR="2F0DFDDB">
        <w:rPr>
          <w:noProof/>
        </w:rPr>
        <w:t xml:space="preserve"> the content of grant applications, the selection criteria, and the evaluation procedure. This would allow the award decision to be adopted and the grant agreement to be signed on the basis of a preliminary assessment of eligibility and selection criteria, relying in particular on applicants’ declarations on honour, including with regard to control requirements.</w:t>
      </w:r>
      <w:r w:rsidR="2953E9B6">
        <w:rPr>
          <w:noProof/>
        </w:rPr>
        <w:t xml:space="preserve"> </w:t>
      </w:r>
      <w:r>
        <w:rPr>
          <w:noProof/>
        </w:rPr>
        <w:t xml:space="preserve">The Commission should </w:t>
      </w:r>
      <w:r w:rsidR="29480955">
        <w:rPr>
          <w:noProof/>
        </w:rPr>
        <w:t xml:space="preserve">adopt award decisions </w:t>
      </w:r>
      <w:r w:rsidR="514F8BCC">
        <w:rPr>
          <w:noProof/>
        </w:rPr>
        <w:t>without delay</w:t>
      </w:r>
      <w:r w:rsidR="29480955">
        <w:rPr>
          <w:noProof/>
        </w:rPr>
        <w:t xml:space="preserve"> and </w:t>
      </w:r>
      <w:r>
        <w:rPr>
          <w:noProof/>
        </w:rPr>
        <w:t xml:space="preserve">complete the final evaluation of </w:t>
      </w:r>
      <w:r w:rsidR="2F0DFDDB">
        <w:rPr>
          <w:noProof/>
        </w:rPr>
        <w:t xml:space="preserve">the relevant </w:t>
      </w:r>
      <w:r>
        <w:rPr>
          <w:noProof/>
        </w:rPr>
        <w:t xml:space="preserve">criteria within </w:t>
      </w:r>
      <w:r w:rsidR="37929F73">
        <w:rPr>
          <w:noProof/>
        </w:rPr>
        <w:t>four</w:t>
      </w:r>
      <w:r>
        <w:rPr>
          <w:noProof/>
        </w:rPr>
        <w:t xml:space="preserve"> months </w:t>
      </w:r>
      <w:r w:rsidR="2CB9AE21">
        <w:rPr>
          <w:noProof/>
        </w:rPr>
        <w:t xml:space="preserve">of </w:t>
      </w:r>
      <w:r w:rsidR="19AEE207">
        <w:rPr>
          <w:noProof/>
        </w:rPr>
        <w:t xml:space="preserve">the application deadline. </w:t>
      </w:r>
      <w:r w:rsidR="308B71EC">
        <w:rPr>
          <w:noProof/>
        </w:rPr>
        <w:t xml:space="preserve">The financial interests of the Union should be duly protected, and payments </w:t>
      </w:r>
      <w:r w:rsidR="543FD85C">
        <w:rPr>
          <w:noProof/>
        </w:rPr>
        <w:t>should</w:t>
      </w:r>
      <w:r w:rsidR="308B71EC">
        <w:rPr>
          <w:noProof/>
        </w:rPr>
        <w:t xml:space="preserve"> only be provided once the final evaluation has been completed.   </w:t>
      </w:r>
    </w:p>
    <w:p w14:paraId="29A98D56" w14:textId="77777777" w:rsidR="008341B3" w:rsidRPr="000302AD" w:rsidRDefault="4F7B8EAC" w:rsidP="008341B3">
      <w:pPr>
        <w:pStyle w:val="ManualConsidrant"/>
        <w:rPr>
          <w:noProof/>
        </w:rPr>
      </w:pPr>
      <w:r>
        <w:rPr>
          <w:noProof/>
        </w:rPr>
        <w:t>(25)</w:t>
      </w:r>
      <w:r>
        <w:rPr>
          <w:noProof/>
        </w:rPr>
        <w:tab/>
        <w:t xml:space="preserve">As an alternative to this accelerated evaluation procedure, and in order for the Union to support innovation solution without initial artificial narrowing or limitation linked to the specific form taken by the Union support, the AGILE </w:t>
      </w:r>
      <w:r w:rsidR="693D77EA">
        <w:rPr>
          <w:noProof/>
        </w:rPr>
        <w:t>P</w:t>
      </w:r>
      <w:r>
        <w:rPr>
          <w:noProof/>
        </w:rPr>
        <w:t>rogramme should allow for a more flexible and accessible</w:t>
      </w:r>
      <w:r w:rsidR="19AEE207">
        <w:rPr>
          <w:noProof/>
        </w:rPr>
        <w:t xml:space="preserve"> approach to</w:t>
      </w:r>
      <w:r>
        <w:rPr>
          <w:noProof/>
        </w:rPr>
        <w:t xml:space="preserve"> identifying, selecting and supporting innovative projects and ideas, including </w:t>
      </w:r>
      <w:r w:rsidR="19AEE207">
        <w:rPr>
          <w:noProof/>
        </w:rPr>
        <w:t xml:space="preserve">through </w:t>
      </w:r>
      <w:r>
        <w:rPr>
          <w:noProof/>
        </w:rPr>
        <w:t xml:space="preserve">instrument-neutral award procedures. </w:t>
      </w:r>
      <w:r w:rsidR="19AEE207">
        <w:rPr>
          <w:noProof/>
        </w:rPr>
        <w:t>Under such an approach, i</w:t>
      </w:r>
      <w:r>
        <w:rPr>
          <w:noProof/>
        </w:rPr>
        <w:t xml:space="preserve">deas should be assessed and selected based on their merit in </w:t>
      </w:r>
      <w:r w:rsidR="19AEE207">
        <w:rPr>
          <w:noProof/>
        </w:rPr>
        <w:t xml:space="preserve">contribution </w:t>
      </w:r>
      <w:r>
        <w:rPr>
          <w:noProof/>
        </w:rPr>
        <w:t xml:space="preserve">to the objectives of the AGILE </w:t>
      </w:r>
      <w:r w:rsidR="009735BB">
        <w:rPr>
          <w:noProof/>
        </w:rPr>
        <w:t>P</w:t>
      </w:r>
      <w:r>
        <w:rPr>
          <w:noProof/>
        </w:rPr>
        <w:t>rogramme</w:t>
      </w:r>
      <w:r w:rsidR="19AEE207">
        <w:rPr>
          <w:noProof/>
        </w:rPr>
        <w:t>. The</w:t>
      </w:r>
      <w:r>
        <w:rPr>
          <w:noProof/>
        </w:rPr>
        <w:t xml:space="preserve"> most appropriate and effective budget implementation</w:t>
      </w:r>
      <w:r w:rsidR="19AEE207">
        <w:rPr>
          <w:noProof/>
        </w:rPr>
        <w:t xml:space="preserve"> instrument</w:t>
      </w:r>
      <w:r>
        <w:rPr>
          <w:noProof/>
        </w:rPr>
        <w:t xml:space="preserve"> </w:t>
      </w:r>
      <w:r w:rsidR="641A9D09">
        <w:rPr>
          <w:noProof/>
        </w:rPr>
        <w:t>under the Programme</w:t>
      </w:r>
      <w:r w:rsidR="2953E9B6">
        <w:rPr>
          <w:noProof/>
        </w:rPr>
        <w:t xml:space="preserve">, </w:t>
      </w:r>
      <w:r>
        <w:rPr>
          <w:noProof/>
        </w:rPr>
        <w:t>whether</w:t>
      </w:r>
      <w:r w:rsidR="19AEE207">
        <w:rPr>
          <w:noProof/>
        </w:rPr>
        <w:t xml:space="preserve"> a</w:t>
      </w:r>
      <w:r>
        <w:rPr>
          <w:noProof/>
        </w:rPr>
        <w:t xml:space="preserve"> grant, procurement or </w:t>
      </w:r>
      <w:r w:rsidR="19AEE207">
        <w:rPr>
          <w:noProof/>
        </w:rPr>
        <w:t>an</w:t>
      </w:r>
      <w:r>
        <w:rPr>
          <w:noProof/>
        </w:rPr>
        <w:t>other</w:t>
      </w:r>
      <w:r w:rsidR="19AEE207">
        <w:rPr>
          <w:noProof/>
        </w:rPr>
        <w:t xml:space="preserve"> form of support</w:t>
      </w:r>
      <w:r w:rsidR="2953E9B6">
        <w:rPr>
          <w:noProof/>
        </w:rPr>
        <w:t>,</w:t>
      </w:r>
      <w:r>
        <w:rPr>
          <w:noProof/>
        </w:rPr>
        <w:t xml:space="preserve"> should be </w:t>
      </w:r>
      <w:r w:rsidR="19AEE207">
        <w:rPr>
          <w:noProof/>
        </w:rPr>
        <w:t xml:space="preserve">determined </w:t>
      </w:r>
      <w:r>
        <w:rPr>
          <w:noProof/>
        </w:rPr>
        <w:t xml:space="preserve">only </w:t>
      </w:r>
      <w:r w:rsidR="19AEE207">
        <w:rPr>
          <w:noProof/>
        </w:rPr>
        <w:t xml:space="preserve">after selection, </w:t>
      </w:r>
      <w:r>
        <w:rPr>
          <w:noProof/>
        </w:rPr>
        <w:t xml:space="preserve">based on </w:t>
      </w:r>
      <w:r w:rsidR="19AEE207">
        <w:rPr>
          <w:noProof/>
        </w:rPr>
        <w:t>the specific characteristics, requirements and merits of the individual project.</w:t>
      </w:r>
    </w:p>
    <w:p w14:paraId="689FD363" w14:textId="77777777" w:rsidR="00AC72F2" w:rsidRPr="000302AD" w:rsidRDefault="1BEDE074" w:rsidP="005732DB">
      <w:pPr>
        <w:pStyle w:val="ManualConsidrant"/>
        <w:rPr>
          <w:noProof/>
        </w:rPr>
      </w:pPr>
      <w:r>
        <w:rPr>
          <w:noProof/>
        </w:rPr>
        <w:t>(26)</w:t>
      </w:r>
      <w:r>
        <w:rPr>
          <w:noProof/>
        </w:rPr>
        <w:tab/>
        <w:t>T</w:t>
      </w:r>
      <w:r w:rsidR="22C83273">
        <w:rPr>
          <w:noProof/>
        </w:rPr>
        <w:t>o remain attractive to a broader range of potential applicants</w:t>
      </w:r>
      <w:r w:rsidR="5B03F6E0">
        <w:rPr>
          <w:noProof/>
        </w:rPr>
        <w:t xml:space="preserve"> and to address an existing gap in the defence innovation cycle</w:t>
      </w:r>
      <w:r w:rsidR="22C83273">
        <w:rPr>
          <w:noProof/>
        </w:rPr>
        <w:t xml:space="preserve">, it is necessary and proportionate to allow for costs incurred before </w:t>
      </w:r>
      <w:r w:rsidR="03C43043">
        <w:rPr>
          <w:noProof/>
        </w:rPr>
        <w:t xml:space="preserve">the grant application is submitted to be eligible for </w:t>
      </w:r>
      <w:r w:rsidR="00B8528C">
        <w:rPr>
          <w:noProof/>
        </w:rPr>
        <w:t>funding,</w:t>
      </w:r>
      <w:r w:rsidR="22C83273">
        <w:rPr>
          <w:noProof/>
        </w:rPr>
        <w:t xml:space="preserve"> as provided for in Article 196(2) of</w:t>
      </w:r>
      <w:r w:rsidR="1F3170D5">
        <w:rPr>
          <w:noProof/>
        </w:rPr>
        <w:t xml:space="preserve"> Regulation (EU, Euratom) 2024/2509</w:t>
      </w:r>
      <w:r w:rsidR="22C83273">
        <w:rPr>
          <w:noProof/>
        </w:rPr>
        <w:t xml:space="preserve">. </w:t>
      </w:r>
      <w:r w:rsidR="00811811">
        <w:rPr>
          <w:noProof/>
        </w:rPr>
        <w:t xml:space="preserve">The </w:t>
      </w:r>
      <w:r w:rsidR="11E65B18">
        <w:rPr>
          <w:noProof/>
        </w:rPr>
        <w:t>AGILE</w:t>
      </w:r>
      <w:r w:rsidR="00811811">
        <w:rPr>
          <w:noProof/>
        </w:rPr>
        <w:t xml:space="preserve"> Programme</w:t>
      </w:r>
      <w:r w:rsidR="11E65B18">
        <w:rPr>
          <w:noProof/>
        </w:rPr>
        <w:t xml:space="preserve"> focuses on late-stage development activities that bridge the critical gap between commercialisation and procurement, bringing emerging </w:t>
      </w:r>
      <w:r w:rsidR="09792926">
        <w:rPr>
          <w:noProof/>
        </w:rPr>
        <w:t xml:space="preserve">and disruptive </w:t>
      </w:r>
      <w:r w:rsidR="11E65B18">
        <w:rPr>
          <w:noProof/>
        </w:rPr>
        <w:t xml:space="preserve">products and technologies </w:t>
      </w:r>
      <w:r w:rsidR="09792926">
        <w:rPr>
          <w:noProof/>
        </w:rPr>
        <w:t xml:space="preserve">for defence </w:t>
      </w:r>
      <w:r w:rsidR="11E65B18">
        <w:rPr>
          <w:noProof/>
        </w:rPr>
        <w:t>closer to market readiness and operational deployment.</w:t>
      </w:r>
      <w:r w:rsidR="0C08619B">
        <w:rPr>
          <w:noProof/>
        </w:rPr>
        <w:t xml:space="preserve"> Innovative companies, in particular </w:t>
      </w:r>
      <w:r w:rsidR="1B5A73DF">
        <w:rPr>
          <w:noProof/>
        </w:rPr>
        <w:t>SMEs</w:t>
      </w:r>
      <w:r w:rsidR="0C08619B">
        <w:rPr>
          <w:noProof/>
        </w:rPr>
        <w:t xml:space="preserve">, often initiate and self-fund development work before formal funding opportunities become available. </w:t>
      </w:r>
      <w:r w:rsidR="31A8DBB4">
        <w:rPr>
          <w:noProof/>
        </w:rPr>
        <w:t>This will e</w:t>
      </w:r>
      <w:r w:rsidR="22C83273">
        <w:rPr>
          <w:noProof/>
        </w:rPr>
        <w:t xml:space="preserve">nable </w:t>
      </w:r>
      <w:r w:rsidR="20ADD021">
        <w:rPr>
          <w:noProof/>
        </w:rPr>
        <w:t xml:space="preserve">the Programme to </w:t>
      </w:r>
      <w:r w:rsidR="22C83273">
        <w:rPr>
          <w:noProof/>
        </w:rPr>
        <w:t xml:space="preserve">support </w:t>
      </w:r>
      <w:r w:rsidR="0571A5C6">
        <w:rPr>
          <w:noProof/>
        </w:rPr>
        <w:t xml:space="preserve">critical </w:t>
      </w:r>
      <w:r w:rsidR="12FB0DA0">
        <w:rPr>
          <w:noProof/>
        </w:rPr>
        <w:t>innovation actions</w:t>
      </w:r>
      <w:r w:rsidR="2211FC69">
        <w:rPr>
          <w:noProof/>
        </w:rPr>
        <w:t xml:space="preserve"> tha</w:t>
      </w:r>
      <w:r w:rsidR="1C61F52D">
        <w:rPr>
          <w:noProof/>
        </w:rPr>
        <w:t xml:space="preserve">t started up to three months before the </w:t>
      </w:r>
      <w:r>
        <w:rPr>
          <w:noProof/>
        </w:rPr>
        <w:t xml:space="preserve">closing </w:t>
      </w:r>
      <w:r w:rsidR="00405421">
        <w:rPr>
          <w:noProof/>
        </w:rPr>
        <w:t>of the call for proposals</w:t>
      </w:r>
      <w:r w:rsidR="1C61F52D">
        <w:rPr>
          <w:noProof/>
        </w:rPr>
        <w:t xml:space="preserve"> to receive EU support and</w:t>
      </w:r>
      <w:r w:rsidR="31A8DBB4">
        <w:rPr>
          <w:noProof/>
        </w:rPr>
        <w:t xml:space="preserve"> </w:t>
      </w:r>
      <w:r w:rsidR="12FB0DA0">
        <w:rPr>
          <w:noProof/>
        </w:rPr>
        <w:t>accelerate their completion, ensur</w:t>
      </w:r>
      <w:r w:rsidR="1C61F52D">
        <w:rPr>
          <w:noProof/>
        </w:rPr>
        <w:t>ing</w:t>
      </w:r>
      <w:r w:rsidR="12FB0DA0">
        <w:rPr>
          <w:noProof/>
        </w:rPr>
        <w:t xml:space="preserve"> the </w:t>
      </w:r>
      <w:r w:rsidR="19FD52B3">
        <w:rPr>
          <w:noProof/>
        </w:rPr>
        <w:t>timely</w:t>
      </w:r>
      <w:r w:rsidR="6A6D2D90">
        <w:rPr>
          <w:noProof/>
        </w:rPr>
        <w:t xml:space="preserve"> </w:t>
      </w:r>
      <w:r w:rsidR="12FB0DA0">
        <w:rPr>
          <w:noProof/>
        </w:rPr>
        <w:t>delivery of</w:t>
      </w:r>
      <w:r w:rsidR="19AEE207">
        <w:rPr>
          <w:noProof/>
        </w:rPr>
        <w:t xml:space="preserve"> results </w:t>
      </w:r>
      <w:r w:rsidR="22C83273">
        <w:rPr>
          <w:noProof/>
        </w:rPr>
        <w:t>address</w:t>
      </w:r>
      <w:r w:rsidR="0952EE7F">
        <w:rPr>
          <w:noProof/>
        </w:rPr>
        <w:t>ing</w:t>
      </w:r>
      <w:r w:rsidR="22C83273">
        <w:rPr>
          <w:noProof/>
        </w:rPr>
        <w:t xml:space="preserve"> the most urgent challenges faced by the armed forces of Members States and associated </w:t>
      </w:r>
      <w:r w:rsidR="7F4E5226">
        <w:rPr>
          <w:noProof/>
        </w:rPr>
        <w:t xml:space="preserve">third </w:t>
      </w:r>
      <w:r w:rsidR="22C83273">
        <w:rPr>
          <w:noProof/>
        </w:rPr>
        <w:t>countries.</w:t>
      </w:r>
    </w:p>
    <w:p w14:paraId="567D712D" w14:textId="77777777" w:rsidR="008341B3" w:rsidRPr="000302AD" w:rsidRDefault="4F7B8EAC" w:rsidP="00780E56">
      <w:pPr>
        <w:pStyle w:val="ManualConsidrant"/>
        <w:rPr>
          <w:noProof/>
        </w:rPr>
      </w:pPr>
      <w:r>
        <w:rPr>
          <w:noProof/>
        </w:rPr>
        <w:t>(27)</w:t>
      </w:r>
      <w:r>
        <w:rPr>
          <w:noProof/>
        </w:rPr>
        <w:tab/>
        <w:t xml:space="preserve">Directive 2009/81/EC </w:t>
      </w:r>
      <w:r w:rsidR="5DA60A9D">
        <w:rPr>
          <w:noProof/>
        </w:rPr>
        <w:t>of the European Parliament and of the Council</w:t>
      </w:r>
      <w:r w:rsidR="008341B3" w:rsidRPr="1AAEDBD1">
        <w:rPr>
          <w:rStyle w:val="FootnoteReference"/>
          <w:noProof/>
        </w:rPr>
        <w:footnoteReference w:id="13"/>
      </w:r>
      <w:r>
        <w:rPr>
          <w:noProof/>
        </w:rPr>
        <w:t xml:space="preserve">provides for a specific exclusion from the obligations it provides for contracts awarded </w:t>
      </w:r>
      <w:r w:rsidR="4B5C5819">
        <w:rPr>
          <w:noProof/>
        </w:rPr>
        <w:t xml:space="preserve">under </w:t>
      </w:r>
      <w:r>
        <w:rPr>
          <w:noProof/>
        </w:rPr>
        <w:t xml:space="preserve">certain cooperative programmes based on research and development. Following the adoption of Directive XXX [Omnibus directive 2025/0177 (COD)], the defence and security procurement directive makes clear that research and development project managed by </w:t>
      </w:r>
      <w:r w:rsidR="1EE68A19">
        <w:rPr>
          <w:noProof/>
        </w:rPr>
        <w:t xml:space="preserve">EU </w:t>
      </w:r>
      <w:r>
        <w:rPr>
          <w:noProof/>
        </w:rPr>
        <w:t xml:space="preserve">institutions or bodies and implemented in accordance with Union rules and funded from the Union budget, constitutes a cooperative programme conducted jointly by at least two Member States and can be continued for the phases after </w:t>
      </w:r>
      <w:r w:rsidR="3A751E5E">
        <w:rPr>
          <w:noProof/>
        </w:rPr>
        <w:t xml:space="preserve">the </w:t>
      </w:r>
      <w:r>
        <w:rPr>
          <w:noProof/>
        </w:rPr>
        <w:t>research and development phase</w:t>
      </w:r>
      <w:r w:rsidR="64FE1E1B">
        <w:rPr>
          <w:noProof/>
        </w:rPr>
        <w:t>.</w:t>
      </w:r>
      <w:r w:rsidR="32379BAB">
        <w:rPr>
          <w:noProof/>
        </w:rPr>
        <w:t xml:space="preserve"> In this</w:t>
      </w:r>
      <w:r>
        <w:rPr>
          <w:noProof/>
        </w:rPr>
        <w:t xml:space="preserve"> case</w:t>
      </w:r>
      <w:r w:rsidR="2FFA7BF2">
        <w:rPr>
          <w:noProof/>
        </w:rPr>
        <w:t>,</w:t>
      </w:r>
      <w:r>
        <w:rPr>
          <w:noProof/>
        </w:rPr>
        <w:t xml:space="preserve"> contracts </w:t>
      </w:r>
      <w:r w:rsidR="00B8528C">
        <w:rPr>
          <w:noProof/>
        </w:rPr>
        <w:t>awarded under</w:t>
      </w:r>
      <w:r>
        <w:rPr>
          <w:noProof/>
        </w:rPr>
        <w:t xml:space="preserve"> the follow-up programme may also be excluded. This</w:t>
      </w:r>
      <w:r w:rsidR="0113923A">
        <w:rPr>
          <w:noProof/>
        </w:rPr>
        <w:t xml:space="preserve"> exemption</w:t>
      </w:r>
      <w:r>
        <w:rPr>
          <w:noProof/>
        </w:rPr>
        <w:t xml:space="preserve"> applies</w:t>
      </w:r>
      <w:r w:rsidR="2724E9F2">
        <w:rPr>
          <w:noProof/>
        </w:rPr>
        <w:t>, in particular,</w:t>
      </w:r>
      <w:r>
        <w:rPr>
          <w:noProof/>
        </w:rPr>
        <w:t xml:space="preserve"> to contracts awarded </w:t>
      </w:r>
      <w:r w:rsidR="1F42FFCF">
        <w:rPr>
          <w:noProof/>
        </w:rPr>
        <w:t xml:space="preserve">within </w:t>
      </w:r>
      <w:r>
        <w:rPr>
          <w:noProof/>
        </w:rPr>
        <w:t xml:space="preserve">the framework of projects supported by the AGILE </w:t>
      </w:r>
      <w:r w:rsidR="2953E9B6">
        <w:rPr>
          <w:noProof/>
        </w:rPr>
        <w:t>P</w:t>
      </w:r>
      <w:r>
        <w:rPr>
          <w:noProof/>
        </w:rPr>
        <w:t>rogramme.</w:t>
      </w:r>
    </w:p>
    <w:p w14:paraId="256BC0FD" w14:textId="77777777" w:rsidR="0099599B" w:rsidRDefault="1EE7549D" w:rsidP="67172C85">
      <w:pPr>
        <w:pStyle w:val="ManualConsidrant"/>
        <w:rPr>
          <w:noProof/>
        </w:rPr>
      </w:pPr>
      <w:r>
        <w:rPr>
          <w:noProof/>
        </w:rPr>
        <w:t>(28)</w:t>
      </w:r>
      <w:r>
        <w:rPr>
          <w:noProof/>
        </w:rPr>
        <w:tab/>
        <w:t xml:space="preserve">To ensure the security of classified information at the required level, it is essential to comply with the minimum standards on industrial security when signing classified funding and financing agreements. </w:t>
      </w:r>
      <w:r w:rsidR="649B571F">
        <w:rPr>
          <w:noProof/>
        </w:rPr>
        <w:t xml:space="preserve"> To that end, and in accordance with applicable national laws, the Member States and associated </w:t>
      </w:r>
      <w:r w:rsidR="1296FC64">
        <w:rPr>
          <w:noProof/>
        </w:rPr>
        <w:t xml:space="preserve">third </w:t>
      </w:r>
      <w:r w:rsidR="649B571F">
        <w:rPr>
          <w:noProof/>
        </w:rPr>
        <w:t>countries on the territory of which the recipients are established, should establish a security framework - comprising Project Security Instructions and a related Security Classification Guide – in cases where the implementation of the AGILE Programme would involve or generate information that warrant a classification level.</w:t>
      </w:r>
    </w:p>
    <w:p w14:paraId="31D76421" w14:textId="77777777" w:rsidR="365ACE98" w:rsidRDefault="1BC7B4FE" w:rsidP="67172C85">
      <w:pPr>
        <w:pStyle w:val="ManualConsidrant"/>
        <w:rPr>
          <w:noProof/>
        </w:rPr>
      </w:pPr>
      <w:r>
        <w:rPr>
          <w:noProof/>
        </w:rPr>
        <w:t>(29)</w:t>
      </w:r>
      <w:r>
        <w:rPr>
          <w:noProof/>
        </w:rPr>
        <w:tab/>
        <w:t xml:space="preserve">This Regulation should apply without prejudice to </w:t>
      </w:r>
      <w:r w:rsidR="3816DFB6">
        <w:rPr>
          <w:noProof/>
        </w:rPr>
        <w:t xml:space="preserve">EU </w:t>
      </w:r>
      <w:r>
        <w:rPr>
          <w:noProof/>
        </w:rPr>
        <w:t>competition rules, in particular Articles 101 to 109 TFEU and the legal acts that give effect to those Articles.</w:t>
      </w:r>
    </w:p>
    <w:p w14:paraId="2F292500" w14:textId="77777777" w:rsidR="003E55DC" w:rsidRPr="00B8528C" w:rsidRDefault="00896276" w:rsidP="00896276">
      <w:pPr>
        <w:pStyle w:val="ManualConsidrant"/>
        <w:rPr>
          <w:noProof/>
          <w:lang w:val="en-US"/>
        </w:rPr>
      </w:pPr>
      <w:r>
        <w:rPr>
          <w:noProof/>
        </w:rPr>
        <w:t>(30)</w:t>
      </w:r>
      <w:r>
        <w:rPr>
          <w:noProof/>
        </w:rPr>
        <w:tab/>
        <w:t xml:space="preserve">Given the urgent need to support crucial investments in defence capabilities and particularly in defence innovation in the context of pressing geopolitical challenges </w:t>
      </w:r>
      <w:r w:rsidR="005F5A3F" w:rsidRPr="00896276">
        <w:rPr>
          <w:noProof/>
          <w:lang w:val="en-US"/>
        </w:rPr>
        <w:t xml:space="preserve">it is appropriate to provide for an exception to the eight-week period referred to in Article 4 of Protocol No 1 on the role of national Parliaments in the European Union, annexed to the TEU, to the Treaty on the Functioning of the European Union and to the Treaty establishing the European Atomic Energy Community. </w:t>
      </w:r>
      <w:r w:rsidR="004A0D2A">
        <w:rPr>
          <w:noProof/>
          <w:lang w:val="en-US"/>
        </w:rPr>
        <w:t xml:space="preserve"> On the same basis, </w:t>
      </w:r>
      <w:r w:rsidR="004A0D2A">
        <w:rPr>
          <w:noProof/>
        </w:rPr>
        <w:t>this Regulation should enter into force on the day following that of its publication in the Official Journal of the European Union</w:t>
      </w:r>
      <w:r w:rsidR="004A0D2A" w:rsidRPr="569F1A73">
        <w:rPr>
          <w:noProof/>
          <w:lang w:val="en-US"/>
        </w:rPr>
        <w:t xml:space="preserve">. </w:t>
      </w:r>
    </w:p>
    <w:p w14:paraId="587D30C3" w14:textId="77777777" w:rsidR="008409C2" w:rsidRPr="0048614B" w:rsidRDefault="282F5EE9" w:rsidP="008409C2">
      <w:pPr>
        <w:pStyle w:val="ManualConsidrant"/>
        <w:rPr>
          <w:noProof/>
        </w:rPr>
      </w:pPr>
      <w:r>
        <w:rPr>
          <w:noProof/>
        </w:rPr>
        <w:t>(31)</w:t>
      </w:r>
      <w:r>
        <w:rPr>
          <w:noProof/>
        </w:rPr>
        <w:tab/>
        <w:t xml:space="preserve">It is appropriate to lay </w:t>
      </w:r>
      <w:r w:rsidR="60076CBC">
        <w:rPr>
          <w:noProof/>
        </w:rPr>
        <w:t xml:space="preserve">down an indicative financial envelope for the AGILE </w:t>
      </w:r>
      <w:r w:rsidR="025F3F41">
        <w:rPr>
          <w:noProof/>
        </w:rPr>
        <w:t>P</w:t>
      </w:r>
      <w:r w:rsidR="60076CBC">
        <w:rPr>
          <w:noProof/>
        </w:rPr>
        <w:t>rogramme.</w:t>
      </w:r>
    </w:p>
    <w:p w14:paraId="55C498C8" w14:textId="77777777" w:rsidR="00227965" w:rsidRPr="0048614B" w:rsidRDefault="00227965" w:rsidP="0048614B">
      <w:pPr>
        <w:pStyle w:val="ManualConsidrant"/>
        <w:rPr>
          <w:noProof/>
        </w:rPr>
      </w:pPr>
      <w:r>
        <w:rPr>
          <w:noProof/>
        </w:rPr>
        <w:t>(32)</w:t>
      </w:r>
      <w:r>
        <w:rPr>
          <w:noProof/>
        </w:rPr>
        <w:tab/>
      </w:r>
      <w:r w:rsidRPr="000302AD">
        <w:rPr>
          <w:noProof/>
        </w:rPr>
        <w:t>Regulation (EU, Euratom) 2024/2509</w:t>
      </w:r>
      <w:r w:rsidRPr="0048614B" w:rsidDel="00AB2A19">
        <w:rPr>
          <w:noProof/>
        </w:rPr>
        <w:t xml:space="preserve"> </w:t>
      </w:r>
      <w:r w:rsidRPr="000302AD">
        <w:rPr>
          <w:rStyle w:val="FootnoteReference"/>
          <w:noProof/>
        </w:rPr>
        <w:footnoteReference w:id="14"/>
      </w:r>
      <w:r w:rsidRPr="0048614B">
        <w:rPr>
          <w:noProof/>
        </w:rPr>
        <w:t xml:space="preserve"> </w:t>
      </w:r>
      <w:r w:rsidRPr="000302AD">
        <w:rPr>
          <w:noProof/>
        </w:rPr>
        <w:t xml:space="preserve">applies to the Programme. It lays down the rules on the establishment and the implementation of the general budget of the Union, including the rules on grants, prizes, non-financial donations, procurement, indirect management, </w:t>
      </w:r>
      <w:r w:rsidRPr="0048614B">
        <w:rPr>
          <w:noProof/>
        </w:rPr>
        <w:t xml:space="preserve">financial assistance, </w:t>
      </w:r>
      <w:r w:rsidRPr="000302AD">
        <w:rPr>
          <w:noProof/>
        </w:rPr>
        <w:t>financial instruments and budgetary guarantees.</w:t>
      </w:r>
    </w:p>
    <w:p w14:paraId="722618BB" w14:textId="77777777" w:rsidR="00227965" w:rsidRPr="000302AD" w:rsidRDefault="00227965" w:rsidP="0048614B">
      <w:pPr>
        <w:pStyle w:val="ManualConsidrant"/>
        <w:rPr>
          <w:noProof/>
          <w:lang w:val="en-US"/>
        </w:rPr>
      </w:pPr>
      <w:r>
        <w:rPr>
          <w:noProof/>
        </w:rPr>
        <w:t>(33)</w:t>
      </w:r>
      <w:r>
        <w:rPr>
          <w:noProof/>
        </w:rPr>
        <w:tab/>
      </w:r>
      <w:r w:rsidRPr="000302AD">
        <w:rPr>
          <w:noProof/>
          <w:lang w:val="en-US"/>
        </w:rPr>
        <w:t xml:space="preserve">In accordance with </w:t>
      </w:r>
      <w:r w:rsidRPr="000302AD">
        <w:rPr>
          <w:noProof/>
        </w:rPr>
        <w:t>Regulation (EU, Euratom) 2024/2509</w:t>
      </w:r>
      <w:r w:rsidRPr="000302AD">
        <w:rPr>
          <w:noProof/>
          <w:lang w:val="en-US"/>
        </w:rPr>
        <w:t>, Regulation (EU, Euratom) No 883/2013 of the European Parliament and of the Council</w:t>
      </w:r>
      <w:r w:rsidRPr="0048614B">
        <w:rPr>
          <w:rStyle w:val="FootnoteReference"/>
          <w:noProof/>
        </w:rPr>
        <w:footnoteReference w:id="15"/>
      </w:r>
      <w:r w:rsidRPr="000302AD">
        <w:rPr>
          <w:noProof/>
        </w:rPr>
        <w:t xml:space="preserve">, </w:t>
      </w:r>
      <w:r w:rsidRPr="000302AD">
        <w:rPr>
          <w:noProof/>
          <w:lang w:val="en-US"/>
        </w:rPr>
        <w:t>Council Regulation (EC, Euratom) No 2988/95</w:t>
      </w:r>
      <w:r w:rsidRPr="0048614B">
        <w:rPr>
          <w:rStyle w:val="FootnoteReference"/>
          <w:noProof/>
        </w:rPr>
        <w:footnoteReference w:id="16"/>
      </w:r>
      <w:r w:rsidRPr="000302AD">
        <w:rPr>
          <w:noProof/>
          <w:lang w:val="en-US"/>
        </w:rPr>
        <w:t>, Council Regulation (Euratom, EC) No 2185/96</w:t>
      </w:r>
      <w:r w:rsidRPr="0048614B">
        <w:rPr>
          <w:rStyle w:val="FootnoteReference"/>
          <w:noProof/>
        </w:rPr>
        <w:footnoteReference w:id="17"/>
      </w:r>
      <w:r w:rsidRPr="000302AD">
        <w:rPr>
          <w:noProof/>
        </w:rPr>
        <w:t xml:space="preserve"> </w:t>
      </w:r>
      <w:r w:rsidRPr="000302AD">
        <w:rPr>
          <w:noProof/>
          <w:lang w:val="en-US"/>
        </w:rPr>
        <w:t>and Council Regulation (EU) 2017/1939</w:t>
      </w:r>
      <w:r w:rsidRPr="0048614B">
        <w:rPr>
          <w:rStyle w:val="FootnoteReference"/>
          <w:noProof/>
        </w:rPr>
        <w:footnoteReference w:id="18"/>
      </w:r>
      <w:r w:rsidRPr="000302AD">
        <w:rPr>
          <w:noProof/>
        </w:rPr>
        <w:t>,</w:t>
      </w:r>
      <w:r w:rsidRPr="000302AD">
        <w:rPr>
          <w:noProof/>
          <w:lang w:val="en-US"/>
        </w:rPr>
        <w:t xml:space="preserve"> the financial interests of the Union are to be protected through proportionate measures, including the prevention, detection, correction and investigation of irregularities and fraud, the recovery of funds lost, wrongly paid or incorrectly used and, where appropriate, the imposition of administrative </w:t>
      </w:r>
      <w:r w:rsidR="6EDFB0BF" w:rsidRPr="000302AD">
        <w:rPr>
          <w:noProof/>
          <w:lang w:val="en-US"/>
        </w:rPr>
        <w:t>penalties</w:t>
      </w:r>
      <w:r w:rsidRPr="000302AD">
        <w:rPr>
          <w:noProof/>
          <w:lang w:val="en-US"/>
        </w:rPr>
        <w:t xml:space="preserve">. </w:t>
      </w:r>
    </w:p>
    <w:p w14:paraId="3A8FA33D" w14:textId="77777777" w:rsidR="00227965" w:rsidRPr="000302AD" w:rsidRDefault="00227965" w:rsidP="0048614B">
      <w:pPr>
        <w:pStyle w:val="ManualConsidrant"/>
        <w:rPr>
          <w:noProof/>
          <w:lang w:val="en-US"/>
        </w:rPr>
      </w:pPr>
      <w:r>
        <w:rPr>
          <w:noProof/>
        </w:rPr>
        <w:t>(34)</w:t>
      </w:r>
      <w:r>
        <w:rPr>
          <w:noProof/>
        </w:rPr>
        <w:tab/>
      </w:r>
      <w:r w:rsidRPr="000302AD">
        <w:rPr>
          <w:noProof/>
          <w:lang w:val="en-US"/>
        </w:rPr>
        <w:t>In particular, in accordance with Regulations (EU, Euratom) No 883/2013 and (Euratom, EC) No 2185/96, the European Anti-Fraud Office (OLAF) may carry out investigations, including on-the-spot checks and inspections, with a view to establishing whether there has been fraud, corruption or any other illegal activity affecting the financial interests of the Union. In accordance with Regulation (EU) 2017/1939, the European Public Prosecutor's Office (EPPO) may investigate and prosecute fraud and other illegal activities affecting the financial interests of the Union as provided for in Directive (EU) 2017/1371</w:t>
      </w:r>
      <w:r w:rsidRPr="0048614B">
        <w:rPr>
          <w:rStyle w:val="FootnoteReference"/>
          <w:noProof/>
        </w:rPr>
        <w:footnoteReference w:id="19"/>
      </w:r>
      <w:r w:rsidRPr="000302AD">
        <w:rPr>
          <w:noProof/>
        </w:rPr>
        <w:t xml:space="preserve">. </w:t>
      </w:r>
    </w:p>
    <w:p w14:paraId="337624D1" w14:textId="77777777" w:rsidR="00227965" w:rsidRPr="0048614B" w:rsidRDefault="00227965" w:rsidP="0048614B">
      <w:pPr>
        <w:pStyle w:val="ManualConsidrant"/>
        <w:rPr>
          <w:noProof/>
          <w:lang w:val="en-US"/>
        </w:rPr>
      </w:pPr>
      <w:r>
        <w:rPr>
          <w:noProof/>
        </w:rPr>
        <w:t>(35)</w:t>
      </w:r>
      <w:r>
        <w:rPr>
          <w:noProof/>
        </w:rPr>
        <w:tab/>
      </w:r>
      <w:r w:rsidRPr="40A9E2CF">
        <w:rPr>
          <w:noProof/>
          <w:lang w:val="en-US"/>
        </w:rPr>
        <w:t>In accordance with Regulation (EU, Euratom) 2024/2509, any person or entity receiving Union funds is to fully cooperate in the protection of the Union’s financial interests, to grant the necessary rights and access to the Commission, OLAF, EPPO and the European Court of Auditors and to ensure that any third parties involved in implementi</w:t>
      </w:r>
      <w:r w:rsidR="5B915B84" w:rsidRPr="40A9E2CF">
        <w:rPr>
          <w:noProof/>
          <w:lang w:val="en-US"/>
        </w:rPr>
        <w:t>ng</w:t>
      </w:r>
      <w:r w:rsidR="006C67EE" w:rsidRPr="40A9E2CF">
        <w:rPr>
          <w:noProof/>
          <w:lang w:val="en-US"/>
        </w:rPr>
        <w:t xml:space="preserve"> </w:t>
      </w:r>
      <w:r w:rsidRPr="40A9E2CF">
        <w:rPr>
          <w:noProof/>
          <w:lang w:val="en-US"/>
        </w:rPr>
        <w:t xml:space="preserve"> Union funds grant equivalent rights</w:t>
      </w:r>
      <w:r w:rsidR="0048614B">
        <w:rPr>
          <w:noProof/>
          <w:lang w:val="en-US"/>
        </w:rPr>
        <w:t>.</w:t>
      </w:r>
    </w:p>
    <w:p w14:paraId="566F2E9B" w14:textId="77777777" w:rsidR="00FD20C2" w:rsidRPr="000302AD" w:rsidRDefault="00FD20C2" w:rsidP="00ED4C44">
      <w:pPr>
        <w:pStyle w:val="Formuledadoption"/>
        <w:rPr>
          <w:noProof/>
        </w:rPr>
      </w:pPr>
      <w:r w:rsidRPr="000302AD">
        <w:rPr>
          <w:noProof/>
        </w:rPr>
        <w:t>HAVE ADOPTED THIS REGULATION:</w:t>
      </w:r>
    </w:p>
    <w:p w14:paraId="025BD17F" w14:textId="77777777" w:rsidR="00FD20C2" w:rsidRPr="000302AD" w:rsidRDefault="00FD20C2" w:rsidP="00ED4C44">
      <w:pPr>
        <w:pStyle w:val="Titrearticle"/>
        <w:rPr>
          <w:noProof/>
        </w:rPr>
      </w:pPr>
      <w:r w:rsidRPr="000302AD">
        <w:rPr>
          <w:noProof/>
        </w:rPr>
        <w:t>Article 1</w:t>
      </w:r>
    </w:p>
    <w:p w14:paraId="178098CE" w14:textId="77777777" w:rsidR="00573220" w:rsidRPr="000302AD" w:rsidRDefault="00573220" w:rsidP="00573220">
      <w:pPr>
        <w:jc w:val="center"/>
        <w:rPr>
          <w:b/>
          <w:bCs/>
          <w:noProof/>
        </w:rPr>
      </w:pPr>
      <w:r w:rsidRPr="000302AD">
        <w:rPr>
          <w:b/>
          <w:bCs/>
          <w:noProof/>
        </w:rPr>
        <w:t>Subject matter</w:t>
      </w:r>
    </w:p>
    <w:p w14:paraId="3B72DBFF" w14:textId="77777777" w:rsidR="00FD20C2" w:rsidRPr="0048614B" w:rsidRDefault="00573220" w:rsidP="00ED4C44">
      <w:pPr>
        <w:rPr>
          <w:noProof/>
        </w:rPr>
      </w:pPr>
      <w:r w:rsidRPr="0048614B">
        <w:rPr>
          <w:noProof/>
        </w:rPr>
        <w:t>This Regulation establishes the Programme for agile and rapid defence innovation (</w:t>
      </w:r>
      <w:bookmarkStart w:id="0" w:name="_Hlk223090932"/>
      <w:r w:rsidRPr="0048614B">
        <w:rPr>
          <w:noProof/>
        </w:rPr>
        <w:t>AGILE</w:t>
      </w:r>
      <w:r w:rsidR="009626E9" w:rsidRPr="0048614B">
        <w:rPr>
          <w:noProof/>
        </w:rPr>
        <w:t xml:space="preserve"> Programme</w:t>
      </w:r>
      <w:bookmarkEnd w:id="0"/>
      <w:r w:rsidRPr="0048614B">
        <w:rPr>
          <w:noProof/>
        </w:rPr>
        <w:t xml:space="preserve">) </w:t>
      </w:r>
      <w:r w:rsidR="00FB599F" w:rsidRPr="0048614B">
        <w:rPr>
          <w:noProof/>
        </w:rPr>
        <w:t xml:space="preserve">for the period from 1 January 2027 to 31 December 2027, </w:t>
      </w:r>
      <w:r w:rsidRPr="0048614B">
        <w:rPr>
          <w:noProof/>
        </w:rPr>
        <w:t>and lays down its objectives</w:t>
      </w:r>
      <w:r w:rsidR="52062187" w:rsidRPr="0048614B">
        <w:rPr>
          <w:noProof/>
        </w:rPr>
        <w:t xml:space="preserve"> and</w:t>
      </w:r>
      <w:r w:rsidRPr="0048614B">
        <w:rPr>
          <w:noProof/>
        </w:rPr>
        <w:t xml:space="preserve"> budget, the forms of funding </w:t>
      </w:r>
      <w:r w:rsidR="3D2234F2" w:rsidRPr="0048614B">
        <w:rPr>
          <w:noProof/>
        </w:rPr>
        <w:t xml:space="preserve">under the </w:t>
      </w:r>
      <w:r w:rsidR="00C46B14">
        <w:rPr>
          <w:noProof/>
        </w:rPr>
        <w:t>P</w:t>
      </w:r>
      <w:r w:rsidR="3D2234F2" w:rsidRPr="0048614B">
        <w:rPr>
          <w:noProof/>
        </w:rPr>
        <w:t xml:space="preserve">rogramme </w:t>
      </w:r>
      <w:r w:rsidRPr="0048614B">
        <w:rPr>
          <w:noProof/>
        </w:rPr>
        <w:t>and the rules for providing such funding.</w:t>
      </w:r>
    </w:p>
    <w:p w14:paraId="406EA937" w14:textId="77777777" w:rsidR="00573220" w:rsidRPr="000302AD" w:rsidRDefault="00573220" w:rsidP="00573220">
      <w:pPr>
        <w:pStyle w:val="Titrearticle"/>
        <w:rPr>
          <w:noProof/>
        </w:rPr>
      </w:pPr>
      <w:r w:rsidRPr="000302AD">
        <w:rPr>
          <w:noProof/>
        </w:rPr>
        <w:t>Article 2</w:t>
      </w:r>
    </w:p>
    <w:p w14:paraId="705E8C2D" w14:textId="77777777" w:rsidR="00573220" w:rsidRPr="000302AD" w:rsidRDefault="00573220" w:rsidP="00573220">
      <w:pPr>
        <w:jc w:val="center"/>
        <w:rPr>
          <w:b/>
          <w:bCs/>
          <w:noProof/>
        </w:rPr>
      </w:pPr>
      <w:r w:rsidRPr="000302AD">
        <w:rPr>
          <w:b/>
          <w:bCs/>
          <w:noProof/>
        </w:rPr>
        <w:t>Definitions</w:t>
      </w:r>
    </w:p>
    <w:p w14:paraId="76349B72" w14:textId="77777777" w:rsidR="00573220" w:rsidRPr="000302AD" w:rsidRDefault="00573220" w:rsidP="00ED4C44">
      <w:pPr>
        <w:rPr>
          <w:noProof/>
        </w:rPr>
      </w:pPr>
      <w:r w:rsidRPr="000302AD">
        <w:rPr>
          <w:noProof/>
        </w:rPr>
        <w:t>For the purposes of this Regulation, the following definitions apply:</w:t>
      </w:r>
    </w:p>
    <w:p w14:paraId="5B3C636B" w14:textId="77777777" w:rsidR="00573220" w:rsidRPr="000302AD" w:rsidRDefault="00573220" w:rsidP="003B187C">
      <w:pPr>
        <w:pStyle w:val="Point0"/>
        <w:rPr>
          <w:noProof/>
        </w:rPr>
      </w:pPr>
      <w:r>
        <w:rPr>
          <w:noProof/>
        </w:rPr>
        <w:t>(1)</w:t>
      </w:r>
      <w:r>
        <w:rPr>
          <w:noProof/>
        </w:rPr>
        <w:tab/>
      </w:r>
      <w:r w:rsidRPr="000302AD">
        <w:rPr>
          <w:noProof/>
        </w:rPr>
        <w:t xml:space="preserve">‘legal entity’ means a legal person created and recognised as such under Union, national or international law, including Structures for European Armament Programme (SEAP), established in accordance with Regulation (EU) 2025/2643, which has legal personality and the capacity to act in its own name, exercise rights and be subject to obligations, or an entity which does not have legal personality as referred to in Article </w:t>
      </w:r>
      <w:r w:rsidR="465A46C8">
        <w:rPr>
          <w:noProof/>
        </w:rPr>
        <w:t>200</w:t>
      </w:r>
      <w:r w:rsidRPr="000302AD">
        <w:rPr>
          <w:noProof/>
        </w:rPr>
        <w:t xml:space="preserve">(2), point (c), of Regulation (EU, Euratom) No </w:t>
      </w:r>
      <w:r w:rsidR="75BFE292">
        <w:rPr>
          <w:noProof/>
        </w:rPr>
        <w:t>2024/2509</w:t>
      </w:r>
      <w:r w:rsidRPr="000302AD">
        <w:rPr>
          <w:noProof/>
        </w:rPr>
        <w:t xml:space="preserve">; </w:t>
      </w:r>
    </w:p>
    <w:p w14:paraId="36BED537" w14:textId="77777777" w:rsidR="00573220" w:rsidRPr="000302AD" w:rsidRDefault="00573220" w:rsidP="00573220">
      <w:pPr>
        <w:pStyle w:val="Point0"/>
        <w:rPr>
          <w:noProof/>
        </w:rPr>
      </w:pPr>
      <w:r>
        <w:rPr>
          <w:noProof/>
        </w:rPr>
        <w:t>(2)</w:t>
      </w:r>
      <w:r>
        <w:rPr>
          <w:noProof/>
        </w:rPr>
        <w:tab/>
      </w:r>
      <w:r w:rsidRPr="000302AD">
        <w:rPr>
          <w:noProof/>
        </w:rPr>
        <w:t xml:space="preserve">‘control’ means the ability to exercise decisive influence over a legal entity directly, or indirectly through one or more intermediate legal entities; </w:t>
      </w:r>
    </w:p>
    <w:p w14:paraId="5206748C" w14:textId="77777777" w:rsidR="00573220" w:rsidRPr="000302AD" w:rsidRDefault="00573220" w:rsidP="00573220">
      <w:pPr>
        <w:pStyle w:val="Point0"/>
        <w:rPr>
          <w:noProof/>
        </w:rPr>
      </w:pPr>
      <w:r>
        <w:rPr>
          <w:noProof/>
        </w:rPr>
        <w:t>(3)</w:t>
      </w:r>
      <w:r>
        <w:rPr>
          <w:noProof/>
        </w:rPr>
        <w:tab/>
      </w:r>
      <w:r w:rsidRPr="000302AD">
        <w:rPr>
          <w:noProof/>
        </w:rPr>
        <w:t xml:space="preserve">‘defence product’ means goods, services and works that fall within the scope of </w:t>
      </w:r>
      <w:r w:rsidR="4C315322">
        <w:rPr>
          <w:noProof/>
        </w:rPr>
        <w:t xml:space="preserve">Article 2 of </w:t>
      </w:r>
      <w:r w:rsidRPr="000302AD">
        <w:rPr>
          <w:noProof/>
        </w:rPr>
        <w:t xml:space="preserve">Directive 2009/81/EC; </w:t>
      </w:r>
    </w:p>
    <w:p w14:paraId="5CB20955" w14:textId="77777777" w:rsidR="00573220" w:rsidRPr="000302AD" w:rsidRDefault="00573220" w:rsidP="00573220">
      <w:pPr>
        <w:pStyle w:val="Point0"/>
        <w:rPr>
          <w:noProof/>
        </w:rPr>
      </w:pPr>
      <w:r>
        <w:rPr>
          <w:noProof/>
        </w:rPr>
        <w:t>(4)</w:t>
      </w:r>
      <w:r>
        <w:rPr>
          <w:noProof/>
        </w:rPr>
        <w:tab/>
        <w:t>'emerging and disruptive product or technology</w:t>
      </w:r>
      <w:r w:rsidR="004F613B">
        <w:rPr>
          <w:noProof/>
        </w:rPr>
        <w:t xml:space="preserve"> for defence’</w:t>
      </w:r>
      <w:r>
        <w:rPr>
          <w:noProof/>
        </w:rPr>
        <w:t xml:space="preserve"> means a defence product or technology </w:t>
      </w:r>
      <w:r w:rsidR="002A7BDA">
        <w:rPr>
          <w:noProof/>
        </w:rPr>
        <w:t>that brings about a radical change, including a paradigm shift in the concept and conduct of defence affairs</w:t>
      </w:r>
      <w:r w:rsidR="137728E7">
        <w:rPr>
          <w:noProof/>
        </w:rPr>
        <w:t>,</w:t>
      </w:r>
      <w:r w:rsidR="002A7BDA">
        <w:rPr>
          <w:noProof/>
        </w:rPr>
        <w:t xml:space="preserve"> </w:t>
      </w:r>
      <w:r w:rsidR="37F8384B">
        <w:rPr>
          <w:noProof/>
        </w:rPr>
        <w:t>including</w:t>
      </w:r>
      <w:r w:rsidR="002A7BDA">
        <w:rPr>
          <w:noProof/>
        </w:rPr>
        <w:t xml:space="preserve"> by replacing existing defence technologies or rendering them obsolete, and that is expected to be fully exploitable </w:t>
      </w:r>
      <w:r w:rsidR="005115F4">
        <w:rPr>
          <w:noProof/>
        </w:rPr>
        <w:t>at the end of the action</w:t>
      </w:r>
      <w:r>
        <w:rPr>
          <w:noProof/>
        </w:rPr>
        <w:t>;</w:t>
      </w:r>
    </w:p>
    <w:p w14:paraId="351CDFFD" w14:textId="77777777" w:rsidR="00573220" w:rsidRPr="000302AD" w:rsidRDefault="00573220" w:rsidP="00E928D1">
      <w:pPr>
        <w:pStyle w:val="Point0"/>
        <w:rPr>
          <w:noProof/>
        </w:rPr>
      </w:pPr>
      <w:r>
        <w:rPr>
          <w:noProof/>
        </w:rPr>
        <w:t>(5)</w:t>
      </w:r>
      <w:r>
        <w:rPr>
          <w:noProof/>
        </w:rPr>
        <w:tab/>
      </w:r>
      <w:r w:rsidRPr="000302AD">
        <w:rPr>
          <w:noProof/>
        </w:rPr>
        <w:t>‘small and medium-sized enterprises’ or ‘SMEs’ means small and medium-sized enterprises as defined in Article 2 of the Annex to Commission Recommendation 2003/361/EC.</w:t>
      </w:r>
    </w:p>
    <w:p w14:paraId="2FC9CC25" w14:textId="77777777" w:rsidR="002A77B2" w:rsidRPr="000302AD" w:rsidRDefault="002A77B2" w:rsidP="002A77B2">
      <w:pPr>
        <w:pStyle w:val="Point0"/>
        <w:rPr>
          <w:noProof/>
        </w:rPr>
      </w:pPr>
      <w:r>
        <w:rPr>
          <w:noProof/>
        </w:rPr>
        <w:t>(6)</w:t>
      </w:r>
      <w:r>
        <w:rPr>
          <w:noProof/>
        </w:rPr>
        <w:tab/>
      </w:r>
      <w:r w:rsidRPr="000302AD">
        <w:rPr>
          <w:noProof/>
        </w:rPr>
        <w:t xml:space="preserve">‘background information’ means any </w:t>
      </w:r>
      <w:r w:rsidR="00B8528C">
        <w:rPr>
          <w:noProof/>
        </w:rPr>
        <w:t>i</w:t>
      </w:r>
      <w:r w:rsidRPr="000302AD">
        <w:rPr>
          <w:noProof/>
        </w:rPr>
        <w:t xml:space="preserve">nformation necessary for, or useful to the implementation of </w:t>
      </w:r>
      <w:r w:rsidR="6E41FED5">
        <w:rPr>
          <w:noProof/>
        </w:rPr>
        <w:t xml:space="preserve">the </w:t>
      </w:r>
      <w:r w:rsidRPr="000302AD">
        <w:rPr>
          <w:noProof/>
        </w:rPr>
        <w:t>Programme, generated before or outside the framework of the Action and provided to and used for the purposes of the Action.</w:t>
      </w:r>
    </w:p>
    <w:p w14:paraId="6BA97C1C" w14:textId="77777777" w:rsidR="002A77B2" w:rsidRPr="000302AD" w:rsidRDefault="002A77B2" w:rsidP="002A77B2">
      <w:pPr>
        <w:pStyle w:val="Point0"/>
        <w:rPr>
          <w:noProof/>
        </w:rPr>
      </w:pPr>
      <w:r>
        <w:rPr>
          <w:noProof/>
        </w:rPr>
        <w:t>(7)</w:t>
      </w:r>
      <w:r>
        <w:rPr>
          <w:noProof/>
        </w:rPr>
        <w:tab/>
        <w:t>‘foreground information’ means data, know</w:t>
      </w:r>
      <w:r w:rsidR="36D27E4D">
        <w:rPr>
          <w:noProof/>
        </w:rPr>
        <w:t>-</w:t>
      </w:r>
      <w:r>
        <w:rPr>
          <w:noProof/>
        </w:rPr>
        <w:t xml:space="preserve">how or information generated in the operation of </w:t>
      </w:r>
      <w:r w:rsidR="0EF291A8">
        <w:rPr>
          <w:noProof/>
        </w:rPr>
        <w:t xml:space="preserve">the </w:t>
      </w:r>
      <w:r>
        <w:rPr>
          <w:noProof/>
        </w:rPr>
        <w:t>Programme, whatever its form or nature.</w:t>
      </w:r>
    </w:p>
    <w:p w14:paraId="600B21C0" w14:textId="77777777" w:rsidR="00573220" w:rsidRPr="006A5115" w:rsidRDefault="00573220" w:rsidP="00573220">
      <w:pPr>
        <w:pStyle w:val="Titrearticle"/>
        <w:rPr>
          <w:noProof/>
          <w:lang w:val="en-IE"/>
        </w:rPr>
      </w:pPr>
      <w:r w:rsidRPr="006A5115">
        <w:rPr>
          <w:noProof/>
          <w:lang w:val="en-IE"/>
        </w:rPr>
        <w:t xml:space="preserve">Article </w:t>
      </w:r>
      <w:r w:rsidR="00641982" w:rsidRPr="006A5115">
        <w:rPr>
          <w:noProof/>
          <w:lang w:val="en-IE"/>
        </w:rPr>
        <w:t>3</w:t>
      </w:r>
    </w:p>
    <w:p w14:paraId="261AAC07" w14:textId="77777777" w:rsidR="00573220" w:rsidRPr="006A5115" w:rsidRDefault="00641982" w:rsidP="00573220">
      <w:pPr>
        <w:jc w:val="center"/>
        <w:rPr>
          <w:b/>
          <w:bCs/>
          <w:noProof/>
          <w:lang w:val="en-IE"/>
        </w:rPr>
      </w:pPr>
      <w:r w:rsidRPr="006A5115">
        <w:rPr>
          <w:b/>
          <w:bCs/>
          <w:noProof/>
          <w:lang w:val="en-IE"/>
        </w:rPr>
        <w:t xml:space="preserve">Objectives </w:t>
      </w:r>
    </w:p>
    <w:p w14:paraId="684643E2" w14:textId="77777777" w:rsidR="008D6264" w:rsidRPr="000302AD" w:rsidRDefault="00A479FE" w:rsidP="003B187C">
      <w:pPr>
        <w:pStyle w:val="ManualNumPar1"/>
        <w:rPr>
          <w:noProof/>
          <w:lang w:val="en-IE"/>
        </w:rPr>
      </w:pPr>
      <w:r>
        <w:rPr>
          <w:noProof/>
        </w:rPr>
        <w:t>1.</w:t>
      </w:r>
      <w:r>
        <w:rPr>
          <w:noProof/>
        </w:rPr>
        <w:tab/>
      </w:r>
      <w:r w:rsidRPr="33011D9E">
        <w:rPr>
          <w:noProof/>
          <w:lang w:val="en-IE"/>
        </w:rPr>
        <w:t xml:space="preserve">The general objective of the Programme is to support the rapid innovation capacity of  SMEs, </w:t>
      </w:r>
      <w:r w:rsidR="006F4755">
        <w:rPr>
          <w:noProof/>
        </w:rPr>
        <w:t xml:space="preserve">including </w:t>
      </w:r>
      <w:r w:rsidR="00F02953">
        <w:rPr>
          <w:noProof/>
        </w:rPr>
        <w:t xml:space="preserve">innovative </w:t>
      </w:r>
      <w:r w:rsidR="006F4755" w:rsidRPr="0048614B">
        <w:rPr>
          <w:noProof/>
        </w:rPr>
        <w:t>start-ups and scaleups</w:t>
      </w:r>
      <w:r w:rsidRPr="33011D9E">
        <w:rPr>
          <w:noProof/>
          <w:lang w:val="en-IE"/>
        </w:rPr>
        <w:t xml:space="preserve">, with a view to supporting the rapid delivery of emerging and disruptive products </w:t>
      </w:r>
      <w:r w:rsidR="006A3185">
        <w:rPr>
          <w:noProof/>
          <w:lang w:val="en-IE"/>
        </w:rPr>
        <w:t>and technologies for defence</w:t>
      </w:r>
      <w:r w:rsidR="00F02953">
        <w:rPr>
          <w:noProof/>
          <w:lang w:val="en-IE"/>
        </w:rPr>
        <w:t xml:space="preserve"> </w:t>
      </w:r>
      <w:r w:rsidRPr="33011D9E">
        <w:rPr>
          <w:noProof/>
          <w:lang w:val="en-IE"/>
        </w:rPr>
        <w:t xml:space="preserve">address the most recent and fast evolving challenges faced by Member States’ armed forces, in particular those stemming from Russia’s war of aggression against Ukraine, </w:t>
      </w:r>
      <w:r w:rsidR="00F02953">
        <w:rPr>
          <w:noProof/>
          <w:lang w:val="en-IE"/>
        </w:rPr>
        <w:t xml:space="preserve">with a focus on cost-efficiency. The Programme shall </w:t>
      </w:r>
      <w:r w:rsidR="0098780F">
        <w:rPr>
          <w:noProof/>
          <w:lang w:val="en-IE"/>
        </w:rPr>
        <w:t xml:space="preserve">thereby </w:t>
      </w:r>
      <w:r w:rsidR="00F02953">
        <w:rPr>
          <w:noProof/>
          <w:lang w:val="en-IE"/>
        </w:rPr>
        <w:t>foster</w:t>
      </w:r>
      <w:r w:rsidRPr="33011D9E">
        <w:rPr>
          <w:noProof/>
          <w:lang w:val="en-IE"/>
        </w:rPr>
        <w:t xml:space="preserve"> the competitiveness of the European </w:t>
      </w:r>
      <w:r w:rsidR="001E0640" w:rsidRPr="33011D9E">
        <w:rPr>
          <w:noProof/>
          <w:lang w:val="en-IE"/>
        </w:rPr>
        <w:t>D</w:t>
      </w:r>
      <w:r w:rsidRPr="33011D9E">
        <w:rPr>
          <w:noProof/>
          <w:lang w:val="en-IE"/>
        </w:rPr>
        <w:t xml:space="preserve">efence </w:t>
      </w:r>
      <w:r w:rsidR="001E0640" w:rsidRPr="33011D9E">
        <w:rPr>
          <w:noProof/>
          <w:lang w:val="en-IE"/>
        </w:rPr>
        <w:t>T</w:t>
      </w:r>
      <w:r w:rsidRPr="33011D9E">
        <w:rPr>
          <w:noProof/>
          <w:lang w:val="en-IE"/>
        </w:rPr>
        <w:t xml:space="preserve">echnological and </w:t>
      </w:r>
      <w:r w:rsidR="001E0640" w:rsidRPr="33011D9E">
        <w:rPr>
          <w:noProof/>
          <w:lang w:val="en-IE"/>
        </w:rPr>
        <w:t>I</w:t>
      </w:r>
      <w:r w:rsidRPr="33011D9E">
        <w:rPr>
          <w:noProof/>
          <w:lang w:val="en-IE"/>
        </w:rPr>
        <w:t xml:space="preserve">ndustrial </w:t>
      </w:r>
      <w:r w:rsidR="001E0640" w:rsidRPr="33011D9E">
        <w:rPr>
          <w:noProof/>
          <w:lang w:val="en-IE"/>
        </w:rPr>
        <w:t>B</w:t>
      </w:r>
      <w:r w:rsidRPr="33011D9E">
        <w:rPr>
          <w:noProof/>
          <w:lang w:val="en-IE"/>
        </w:rPr>
        <w:t>ase (EDTIB) and contribut</w:t>
      </w:r>
      <w:r w:rsidR="00F02953">
        <w:rPr>
          <w:noProof/>
          <w:lang w:val="en-IE"/>
        </w:rPr>
        <w:t>e</w:t>
      </w:r>
      <w:r w:rsidRPr="33011D9E">
        <w:rPr>
          <w:noProof/>
          <w:lang w:val="en-IE"/>
        </w:rPr>
        <w:t xml:space="preserve"> to strengthening the Union’s defence readiness, </w:t>
      </w:r>
      <w:r w:rsidR="0098780F">
        <w:rPr>
          <w:noProof/>
          <w:lang w:val="en-IE"/>
        </w:rPr>
        <w:t>while reducing</w:t>
      </w:r>
      <w:r w:rsidR="00F02953" w:rsidRPr="33011D9E">
        <w:rPr>
          <w:noProof/>
          <w:lang w:val="en-IE"/>
        </w:rPr>
        <w:t xml:space="preserve"> </w:t>
      </w:r>
      <w:r w:rsidRPr="33011D9E">
        <w:rPr>
          <w:noProof/>
          <w:lang w:val="en-IE"/>
        </w:rPr>
        <w:t>strategic dependencies on non-associated third countries.</w:t>
      </w:r>
      <w:r w:rsidR="008D6264" w:rsidRPr="33011D9E">
        <w:rPr>
          <w:noProof/>
          <w:lang w:val="en-IE"/>
        </w:rPr>
        <w:t xml:space="preserve"> </w:t>
      </w:r>
    </w:p>
    <w:p w14:paraId="6AA72FE8" w14:textId="77777777" w:rsidR="00573220" w:rsidRPr="000302AD" w:rsidRDefault="008D6264" w:rsidP="008D6264">
      <w:pPr>
        <w:pStyle w:val="ManualNumPar1"/>
        <w:rPr>
          <w:noProof/>
          <w:lang w:val="en-IE"/>
        </w:rPr>
      </w:pPr>
      <w:r>
        <w:rPr>
          <w:noProof/>
        </w:rPr>
        <w:t>2.</w:t>
      </w:r>
      <w:r>
        <w:rPr>
          <w:noProof/>
        </w:rPr>
        <w:tab/>
      </w:r>
      <w:r w:rsidRPr="000302AD">
        <w:rPr>
          <w:noProof/>
          <w:lang w:val="en-IE"/>
        </w:rPr>
        <w:t>The Programme has the following specific objectives:</w:t>
      </w:r>
    </w:p>
    <w:p w14:paraId="2AE5CC52" w14:textId="77777777" w:rsidR="008D6264" w:rsidRPr="000302AD" w:rsidRDefault="008D6264" w:rsidP="008D6264">
      <w:pPr>
        <w:pStyle w:val="Point1"/>
        <w:rPr>
          <w:noProof/>
          <w:lang w:val="en-IE"/>
        </w:rPr>
      </w:pPr>
      <w:r>
        <w:rPr>
          <w:noProof/>
        </w:rPr>
        <w:t>(a)</w:t>
      </w:r>
      <w:r>
        <w:rPr>
          <w:noProof/>
        </w:rPr>
        <w:tab/>
      </w:r>
      <w:r w:rsidRPr="000302AD">
        <w:rPr>
          <w:noProof/>
          <w:lang w:val="en-IE"/>
        </w:rPr>
        <w:t xml:space="preserve">to significantly accelerate innovation cycles of emerging and disruptive products and technologies </w:t>
      </w:r>
      <w:r w:rsidR="00AB127B">
        <w:rPr>
          <w:noProof/>
          <w:lang w:val="en-IE"/>
        </w:rPr>
        <w:t xml:space="preserve">for defence </w:t>
      </w:r>
      <w:r w:rsidRPr="000302AD">
        <w:rPr>
          <w:noProof/>
          <w:lang w:val="en-IE"/>
        </w:rPr>
        <w:t xml:space="preserve">developed across the Union by SMEs, including start-ups, taking into account the urgent needs of Member States and tapping into the innovation potential of the Union’s industry as a </w:t>
      </w:r>
      <w:r w:rsidR="00B8528C" w:rsidRPr="000302AD">
        <w:rPr>
          <w:noProof/>
          <w:lang w:val="en-IE"/>
        </w:rPr>
        <w:t>whole</w:t>
      </w:r>
      <w:r w:rsidR="00F02953">
        <w:rPr>
          <w:noProof/>
          <w:lang w:val="en-IE"/>
        </w:rPr>
        <w:t>.</w:t>
      </w:r>
    </w:p>
    <w:p w14:paraId="4CDC34FD" w14:textId="77777777" w:rsidR="008D6264" w:rsidRPr="000302AD" w:rsidRDefault="008D6264" w:rsidP="465519E3">
      <w:pPr>
        <w:pStyle w:val="Point1"/>
        <w:rPr>
          <w:noProof/>
          <w:lang w:val="en-IE"/>
        </w:rPr>
      </w:pPr>
      <w:r>
        <w:rPr>
          <w:noProof/>
        </w:rPr>
        <w:t>(b)</w:t>
      </w:r>
      <w:r>
        <w:rPr>
          <w:noProof/>
        </w:rPr>
        <w:tab/>
      </w:r>
      <w:r w:rsidRPr="000302AD">
        <w:rPr>
          <w:noProof/>
          <w:lang w:val="en-IE"/>
        </w:rPr>
        <w:t xml:space="preserve">to support the uptake by Member States' armed forces, and European defence industrial prime contractors of emerging and disruptive </w:t>
      </w:r>
      <w:r w:rsidR="006A3185">
        <w:rPr>
          <w:noProof/>
          <w:lang w:val="en-IE"/>
        </w:rPr>
        <w:t>products and technologies for defence</w:t>
      </w:r>
      <w:r w:rsidRPr="000302AD">
        <w:rPr>
          <w:noProof/>
          <w:lang w:val="en-IE"/>
        </w:rPr>
        <w:t xml:space="preserve"> developed by SMEs, </w:t>
      </w:r>
      <w:r w:rsidR="006F4755">
        <w:rPr>
          <w:noProof/>
        </w:rPr>
        <w:t xml:space="preserve">including </w:t>
      </w:r>
      <w:r w:rsidR="00F02953">
        <w:rPr>
          <w:noProof/>
        </w:rPr>
        <w:t xml:space="preserve">innovative </w:t>
      </w:r>
      <w:r w:rsidR="006F4755" w:rsidRPr="0048614B">
        <w:rPr>
          <w:noProof/>
        </w:rPr>
        <w:t>start-ups and scaleups</w:t>
      </w:r>
      <w:r w:rsidRPr="000302AD">
        <w:rPr>
          <w:noProof/>
          <w:lang w:val="en-IE"/>
        </w:rPr>
        <w:t>, and their scaling up across Europe, thereby reinforcing the technological edge of Member States’ armed forces and enhancing the resilience and security of supply for</w:t>
      </w:r>
      <w:r w:rsidR="001E0640" w:rsidRPr="000302AD">
        <w:rPr>
          <w:noProof/>
          <w:lang w:val="en-IE"/>
        </w:rPr>
        <w:t xml:space="preserve"> such</w:t>
      </w:r>
      <w:r w:rsidRPr="000302AD">
        <w:rPr>
          <w:noProof/>
          <w:lang w:val="en-IE"/>
        </w:rPr>
        <w:t xml:space="preserve"> defence products and technologies across the </w:t>
      </w:r>
      <w:r w:rsidR="235642E5" w:rsidRPr="19F8BBED">
        <w:rPr>
          <w:noProof/>
          <w:lang w:val="en-IE"/>
        </w:rPr>
        <w:t>EU</w:t>
      </w:r>
      <w:r w:rsidRPr="000302AD">
        <w:rPr>
          <w:noProof/>
          <w:lang w:val="en-IE"/>
        </w:rPr>
        <w:t>.</w:t>
      </w:r>
    </w:p>
    <w:p w14:paraId="36E9A786" w14:textId="77777777" w:rsidR="008D6264" w:rsidRPr="006A5115" w:rsidRDefault="008D6264" w:rsidP="008D6264">
      <w:pPr>
        <w:pStyle w:val="Titrearticle"/>
        <w:rPr>
          <w:noProof/>
          <w:lang w:val="en-IE"/>
        </w:rPr>
      </w:pPr>
      <w:r w:rsidRPr="006A5115">
        <w:rPr>
          <w:noProof/>
          <w:lang w:val="en-IE"/>
        </w:rPr>
        <w:t>Article 4</w:t>
      </w:r>
    </w:p>
    <w:p w14:paraId="3CCCA2CF" w14:textId="77777777" w:rsidR="008D6264" w:rsidRPr="006A5115" w:rsidRDefault="008D6264" w:rsidP="008D6264">
      <w:pPr>
        <w:jc w:val="center"/>
        <w:rPr>
          <w:b/>
          <w:bCs/>
          <w:noProof/>
          <w:lang w:val="en-IE"/>
        </w:rPr>
      </w:pPr>
      <w:r w:rsidRPr="006A5115">
        <w:rPr>
          <w:b/>
          <w:bCs/>
          <w:noProof/>
          <w:lang w:val="en-IE"/>
        </w:rPr>
        <w:t>Budget</w:t>
      </w:r>
    </w:p>
    <w:p w14:paraId="118EC4F4" w14:textId="77777777" w:rsidR="008D6264" w:rsidRPr="00B8528C" w:rsidRDefault="008D6264" w:rsidP="003B187C">
      <w:pPr>
        <w:pStyle w:val="ManualNumPar1"/>
        <w:rPr>
          <w:noProof/>
          <w:lang w:val="en-IE"/>
        </w:rPr>
      </w:pPr>
      <w:r>
        <w:rPr>
          <w:noProof/>
        </w:rPr>
        <w:t>1.</w:t>
      </w:r>
      <w:r>
        <w:rPr>
          <w:noProof/>
        </w:rPr>
        <w:tab/>
      </w:r>
      <w:r w:rsidRPr="00B8528C">
        <w:rPr>
          <w:noProof/>
          <w:lang w:val="en-IE"/>
        </w:rPr>
        <w:t>The indicative financial envelope for</w:t>
      </w:r>
      <w:r w:rsidR="00B8528C" w:rsidRPr="00B8528C">
        <w:rPr>
          <w:noProof/>
          <w:lang w:val="en-IE"/>
        </w:rPr>
        <w:t xml:space="preserve"> the</w:t>
      </w:r>
      <w:r w:rsidRPr="00B8528C">
        <w:rPr>
          <w:noProof/>
          <w:lang w:val="en-IE"/>
        </w:rPr>
        <w:t xml:space="preserve"> </w:t>
      </w:r>
      <w:r w:rsidR="00B8528C" w:rsidRPr="00B8528C">
        <w:rPr>
          <w:noProof/>
          <w:lang w:val="en-IE"/>
        </w:rPr>
        <w:t>implementation</w:t>
      </w:r>
      <w:r w:rsidRPr="00B8528C">
        <w:rPr>
          <w:noProof/>
          <w:lang w:val="en-IE"/>
        </w:rPr>
        <w:t xml:space="preserve"> of the Programme</w:t>
      </w:r>
      <w:r w:rsidR="00B8528C" w:rsidRPr="00B8528C">
        <w:rPr>
          <w:noProof/>
          <w:lang w:val="en-IE"/>
        </w:rPr>
        <w:t xml:space="preserve">, </w:t>
      </w:r>
      <w:r w:rsidR="755B4441" w:rsidRPr="00B8528C">
        <w:rPr>
          <w:noProof/>
          <w:lang w:val="en-IE"/>
        </w:rPr>
        <w:t>between</w:t>
      </w:r>
      <w:r w:rsidR="00FB599F" w:rsidRPr="00B8528C">
        <w:rPr>
          <w:noProof/>
          <w:lang w:val="en-IE"/>
        </w:rPr>
        <w:t xml:space="preserve"> 1 January 2027 </w:t>
      </w:r>
      <w:r w:rsidR="1443B868" w:rsidRPr="00B8528C">
        <w:rPr>
          <w:noProof/>
          <w:lang w:val="en-IE"/>
        </w:rPr>
        <w:t xml:space="preserve">and </w:t>
      </w:r>
      <w:r w:rsidR="00FB599F" w:rsidRPr="00B8528C">
        <w:rPr>
          <w:noProof/>
          <w:lang w:val="en-IE"/>
        </w:rPr>
        <w:t>31 December 2027</w:t>
      </w:r>
      <w:r w:rsidR="00B8528C" w:rsidRPr="00B8528C">
        <w:rPr>
          <w:noProof/>
          <w:lang w:val="en-IE"/>
        </w:rPr>
        <w:t>,</w:t>
      </w:r>
      <w:r w:rsidR="00FB599F" w:rsidRPr="00B8528C">
        <w:rPr>
          <w:noProof/>
          <w:lang w:val="en-IE"/>
        </w:rPr>
        <w:t xml:space="preserve"> shall be </w:t>
      </w:r>
      <w:r w:rsidRPr="00B8528C">
        <w:rPr>
          <w:noProof/>
          <w:lang w:val="en-IE"/>
        </w:rPr>
        <w:t>EUR 115 000 000 in current prices.</w:t>
      </w:r>
    </w:p>
    <w:p w14:paraId="2D2691BE" w14:textId="77777777" w:rsidR="008D6264" w:rsidRPr="000302AD" w:rsidRDefault="008D6264" w:rsidP="33011D9E">
      <w:pPr>
        <w:pStyle w:val="ManualNumPar1"/>
        <w:rPr>
          <w:noProof/>
        </w:rPr>
      </w:pPr>
      <w:r>
        <w:rPr>
          <w:noProof/>
        </w:rPr>
        <w:t>2.</w:t>
      </w:r>
      <w:r>
        <w:rPr>
          <w:noProof/>
        </w:rPr>
        <w:tab/>
        <w:t>Budget commitments for activities extending over more than one financial year may be broken down over several years into annual instalments.</w:t>
      </w:r>
    </w:p>
    <w:p w14:paraId="3BB1FC57" w14:textId="77777777" w:rsidR="008D6264" w:rsidRPr="000302AD" w:rsidRDefault="008D6264" w:rsidP="008D6264">
      <w:pPr>
        <w:pStyle w:val="ManualNumPar1"/>
        <w:rPr>
          <w:noProof/>
        </w:rPr>
      </w:pPr>
      <w:r>
        <w:rPr>
          <w:noProof/>
        </w:rPr>
        <w:t>3.</w:t>
      </w:r>
      <w:r>
        <w:rPr>
          <w:noProof/>
        </w:rPr>
        <w:tab/>
      </w:r>
      <w:r w:rsidRPr="000302AD">
        <w:rPr>
          <w:noProof/>
        </w:rPr>
        <w:t>Appropriations may be entered in the Union budget beyond 2027 to cover the expenses necessary and to enable the management of actions not completed by the end of the Programme</w:t>
      </w:r>
      <w:r w:rsidR="000F3A6C" w:rsidRPr="000302AD">
        <w:rPr>
          <w:noProof/>
        </w:rPr>
        <w:t xml:space="preserve">, </w:t>
      </w:r>
      <w:r w:rsidR="000F3A6C" w:rsidRPr="000302AD">
        <w:rPr>
          <w:noProof/>
          <w:lang w:val="en-US"/>
        </w:rPr>
        <w:t>as well as expenses covering critical operational activities and services.</w:t>
      </w:r>
    </w:p>
    <w:p w14:paraId="362A7909" w14:textId="77777777" w:rsidR="008D6264" w:rsidRPr="000302AD" w:rsidRDefault="008D6264" w:rsidP="00780E56">
      <w:pPr>
        <w:pStyle w:val="ManualNumPar1"/>
        <w:rPr>
          <w:noProof/>
          <w:lang w:val="en-IE"/>
        </w:rPr>
      </w:pPr>
      <w:r>
        <w:rPr>
          <w:noProof/>
        </w:rPr>
        <w:t>4.</w:t>
      </w:r>
      <w:r>
        <w:rPr>
          <w:noProof/>
        </w:rPr>
        <w:tab/>
      </w:r>
      <w:r w:rsidRPr="33011D9E">
        <w:rPr>
          <w:noProof/>
          <w:lang w:val="en-IE"/>
        </w:rPr>
        <w:t xml:space="preserve">The financial envelope referred to in paragraph 1 of this Article and the amounts of additional resources referred to in Article 5 may also be used for technical and administrative assistance for the implementation of the Programme such as preparatory, monitoring, control, audit and evaluation activities, including the design, set up, </w:t>
      </w:r>
      <w:r w:rsidR="005E420B" w:rsidRPr="33011D9E">
        <w:rPr>
          <w:noProof/>
          <w:lang w:val="en-IE"/>
        </w:rPr>
        <w:t xml:space="preserve">testing and certification, </w:t>
      </w:r>
      <w:r w:rsidRPr="33011D9E">
        <w:rPr>
          <w:noProof/>
          <w:lang w:val="en-IE"/>
        </w:rPr>
        <w:t xml:space="preserve">operation and maintenance of corporate information technology systems and platforms, as well as information and communication activities, including corporate communication on the political priorities of the Union, and all other technical and administrative assistance or staff-related expenses incurred by the Commission </w:t>
      </w:r>
      <w:r w:rsidR="5197AD15" w:rsidRPr="33011D9E">
        <w:rPr>
          <w:noProof/>
          <w:lang w:val="en-IE"/>
        </w:rPr>
        <w:t xml:space="preserve">in </w:t>
      </w:r>
      <w:r w:rsidRPr="33011D9E">
        <w:rPr>
          <w:noProof/>
          <w:lang w:val="en-IE"/>
        </w:rPr>
        <w:t xml:space="preserve"> manag</w:t>
      </w:r>
      <w:r w:rsidR="6E9F52F7" w:rsidRPr="33011D9E">
        <w:rPr>
          <w:noProof/>
          <w:lang w:val="en-IE"/>
        </w:rPr>
        <w:t>ing</w:t>
      </w:r>
      <w:r w:rsidRPr="33011D9E">
        <w:rPr>
          <w:noProof/>
          <w:lang w:val="en-IE"/>
        </w:rPr>
        <w:t xml:space="preserve"> the Programme.</w:t>
      </w:r>
    </w:p>
    <w:p w14:paraId="16722989" w14:textId="77777777" w:rsidR="008D6264" w:rsidRPr="000302AD" w:rsidDel="002B17C1" w:rsidRDefault="008D6264" w:rsidP="008D6264">
      <w:pPr>
        <w:pStyle w:val="Titrearticle"/>
        <w:rPr>
          <w:noProof/>
        </w:rPr>
      </w:pPr>
      <w:r w:rsidRPr="000302AD">
        <w:rPr>
          <w:noProof/>
        </w:rPr>
        <w:t>Article 5</w:t>
      </w:r>
    </w:p>
    <w:p w14:paraId="34B02963" w14:textId="77777777" w:rsidR="008D6264" w:rsidRPr="000302AD" w:rsidDel="002B17C1" w:rsidRDefault="008D6264" w:rsidP="008D6264">
      <w:pPr>
        <w:jc w:val="center"/>
        <w:rPr>
          <w:b/>
          <w:bCs/>
          <w:noProof/>
        </w:rPr>
      </w:pPr>
      <w:r w:rsidRPr="33011D9E">
        <w:rPr>
          <w:b/>
          <w:bCs/>
          <w:noProof/>
        </w:rPr>
        <w:t xml:space="preserve">Additional </w:t>
      </w:r>
      <w:r w:rsidR="6292A491" w:rsidRPr="33011D9E">
        <w:rPr>
          <w:b/>
          <w:bCs/>
          <w:noProof/>
        </w:rPr>
        <w:t>r</w:t>
      </w:r>
      <w:r w:rsidRPr="33011D9E">
        <w:rPr>
          <w:b/>
          <w:bCs/>
          <w:noProof/>
        </w:rPr>
        <w:t>esources</w:t>
      </w:r>
    </w:p>
    <w:p w14:paraId="653092C7" w14:textId="77777777" w:rsidR="008D6264" w:rsidRPr="00B8528C" w:rsidRDefault="008D6264" w:rsidP="003B187C">
      <w:pPr>
        <w:pStyle w:val="ManualNumPar1"/>
        <w:rPr>
          <w:noProof/>
          <w:lang w:val="en-IE"/>
        </w:rPr>
      </w:pPr>
      <w:r>
        <w:rPr>
          <w:noProof/>
        </w:rPr>
        <w:t>1.</w:t>
      </w:r>
      <w:r>
        <w:rPr>
          <w:noProof/>
        </w:rPr>
        <w:tab/>
      </w:r>
      <w:r w:rsidRPr="00B8528C">
        <w:rPr>
          <w:noProof/>
          <w:lang w:val="en-IE"/>
        </w:rPr>
        <w:t xml:space="preserve">Member States, </w:t>
      </w:r>
      <w:r w:rsidR="213793E8" w:rsidRPr="00B8528C">
        <w:rPr>
          <w:noProof/>
          <w:lang w:val="en-IE"/>
        </w:rPr>
        <w:t xml:space="preserve">EU </w:t>
      </w:r>
      <w:r w:rsidRPr="00B8528C">
        <w:rPr>
          <w:noProof/>
          <w:lang w:val="en-IE"/>
        </w:rPr>
        <w:t xml:space="preserve">institutions, bodies and agencies, third countries, international organisations, international financial institutions, or other third parties, may make additional financial or non-financial contributions available to the </w:t>
      </w:r>
      <w:r w:rsidR="00263EB7" w:rsidRPr="00B8528C">
        <w:rPr>
          <w:noProof/>
          <w:lang w:val="en-IE"/>
        </w:rPr>
        <w:t>Programme</w:t>
      </w:r>
      <w:r w:rsidRPr="00B8528C">
        <w:rPr>
          <w:noProof/>
          <w:lang w:val="en-IE"/>
        </w:rPr>
        <w:t>, or any of its specific activities or objectives referred to in Article 3. Additional financial contributions shall constitute external assigned revenue within the meaning of Article 21(2), points (a), (d), or (e) or Article 21(5) of Regulation (EU, Euratom) 2024/2509.</w:t>
      </w:r>
    </w:p>
    <w:p w14:paraId="137BD801" w14:textId="77777777" w:rsidR="008D6264" w:rsidRPr="000302AD" w:rsidRDefault="008D6264" w:rsidP="79CCFB7D">
      <w:pPr>
        <w:pStyle w:val="ManualNumPar1"/>
        <w:rPr>
          <w:noProof/>
          <w:lang w:val="en-IE"/>
        </w:rPr>
      </w:pPr>
      <w:r>
        <w:rPr>
          <w:noProof/>
        </w:rPr>
        <w:t>2.</w:t>
      </w:r>
      <w:r>
        <w:rPr>
          <w:noProof/>
        </w:rPr>
        <w:tab/>
      </w:r>
      <w:r w:rsidRPr="000302AD">
        <w:rPr>
          <w:noProof/>
          <w:lang w:val="en-IE"/>
        </w:rPr>
        <w:t xml:space="preserve">Resources allocated to Member States under shared management may, at the request of the Member State concerned, be transferred to the Programme subject to the conditions set out in </w:t>
      </w:r>
      <w:r w:rsidR="004B5483" w:rsidRPr="000302AD">
        <w:rPr>
          <w:noProof/>
          <w:lang w:val="en-IE"/>
        </w:rPr>
        <w:t xml:space="preserve">the relevant provisions of </w:t>
      </w:r>
      <w:r w:rsidRPr="000302AD">
        <w:rPr>
          <w:noProof/>
          <w:lang w:val="en-IE"/>
        </w:rPr>
        <w:t xml:space="preserve">Regulation (EU) 2021/1060. The Commission shall implement those resources directly in accordance with Article 62(1), first subparagraph, point (a), of </w:t>
      </w:r>
      <w:r w:rsidR="7C280D08" w:rsidRPr="042417B7">
        <w:rPr>
          <w:noProof/>
          <w:lang w:val="en-IE"/>
        </w:rPr>
        <w:t>Regulation (EU, Euratom) 2024/2509</w:t>
      </w:r>
      <w:r w:rsidRPr="000302AD">
        <w:rPr>
          <w:noProof/>
          <w:lang w:val="en-IE"/>
        </w:rPr>
        <w:t xml:space="preserve"> or indirectly in accordance with point (c) of that subparagraph. Those resources shall be used for the benefit of the Member State concerned. Where the Commission has not entered into a legal commitment under direct or indirect management for additional amounts thus made available to the Instrument, the corresponding uncommitted amounts may, at the request of the Member State concerned, be transferred back to the source programmes, in accordance with the conditions set out in Regulation (EU) 2021/1060.</w:t>
      </w:r>
    </w:p>
    <w:p w14:paraId="111A4D92" w14:textId="77777777" w:rsidR="008D6264" w:rsidRPr="000302AD" w:rsidDel="002B17C1" w:rsidRDefault="008D6264" w:rsidP="008D6264">
      <w:pPr>
        <w:pStyle w:val="Titrearticle"/>
        <w:rPr>
          <w:noProof/>
        </w:rPr>
      </w:pPr>
      <w:r w:rsidRPr="000302AD">
        <w:rPr>
          <w:noProof/>
        </w:rPr>
        <w:t>Article 6</w:t>
      </w:r>
    </w:p>
    <w:p w14:paraId="391E9E26" w14:textId="77777777" w:rsidR="008D6264" w:rsidRPr="000302AD" w:rsidDel="002B17C1" w:rsidRDefault="008D6264" w:rsidP="008D6264">
      <w:pPr>
        <w:jc w:val="center"/>
        <w:rPr>
          <w:b/>
          <w:bCs/>
          <w:noProof/>
        </w:rPr>
      </w:pPr>
      <w:r w:rsidRPr="000302AD">
        <w:rPr>
          <w:b/>
          <w:bCs/>
          <w:noProof/>
        </w:rPr>
        <w:t>Alternative, combined and cumulative funding</w:t>
      </w:r>
    </w:p>
    <w:p w14:paraId="66A5F5EA" w14:textId="77777777" w:rsidR="008D6264" w:rsidRPr="00B8528C" w:rsidRDefault="008D6264" w:rsidP="003B187C">
      <w:pPr>
        <w:pStyle w:val="ManualNumPar1"/>
        <w:rPr>
          <w:noProof/>
          <w:lang w:val="en-IE"/>
        </w:rPr>
      </w:pPr>
      <w:r>
        <w:rPr>
          <w:noProof/>
        </w:rPr>
        <w:t>1.</w:t>
      </w:r>
      <w:r>
        <w:rPr>
          <w:noProof/>
        </w:rPr>
        <w:tab/>
      </w:r>
      <w:r w:rsidRPr="00B8528C">
        <w:rPr>
          <w:noProof/>
          <w:lang w:val="en-IE"/>
        </w:rPr>
        <w:t xml:space="preserve">The Programme shall be implemented in synergy with other Union programmes. An action that has received a Union contribution from another programme may also receive a contribution under the Programme. The rules of the relevant Union programme shall apply to the corresponding contribution, or a single set of rules may be applied to all contributions, and a single legal commitment may be concluded. If the Union contribution is based on eligible costs, the cumulative support from the Union budget shall not exceed the total eligible costs of the action and may be calculated on a pro-rata basis in accordance with the documents setting out the conditions for support. </w:t>
      </w:r>
    </w:p>
    <w:p w14:paraId="07D7F13F" w14:textId="77777777" w:rsidR="008D6264" w:rsidRPr="000302AD" w:rsidRDefault="008D6264" w:rsidP="11FC2461">
      <w:pPr>
        <w:pStyle w:val="ManualNumPar1"/>
        <w:rPr>
          <w:noProof/>
          <w:lang w:val="en-IE"/>
        </w:rPr>
      </w:pPr>
      <w:r>
        <w:rPr>
          <w:noProof/>
        </w:rPr>
        <w:t>2.</w:t>
      </w:r>
      <w:r>
        <w:rPr>
          <w:noProof/>
        </w:rPr>
        <w:tab/>
      </w:r>
      <w:r w:rsidRPr="67172C85">
        <w:rPr>
          <w:noProof/>
          <w:lang w:val="en-IE"/>
        </w:rPr>
        <w:t xml:space="preserve">Award procedures under the Programme may be jointly conducted under direct or indirect management with Member States, </w:t>
      </w:r>
      <w:r w:rsidR="6428A9B2" w:rsidRPr="5F5C3D3F">
        <w:rPr>
          <w:noProof/>
          <w:lang w:val="en-IE"/>
        </w:rPr>
        <w:t xml:space="preserve">EU </w:t>
      </w:r>
      <w:r w:rsidRPr="5F5C3D3F">
        <w:rPr>
          <w:noProof/>
          <w:lang w:val="en-IE"/>
        </w:rPr>
        <w:t>institutions</w:t>
      </w:r>
      <w:r w:rsidRPr="67172C85">
        <w:rPr>
          <w:noProof/>
          <w:lang w:val="en-IE"/>
        </w:rPr>
        <w:t xml:space="preserve">, bodies and agencies, third countries, international organisations, international financial institutions, or other third parties, provided </w:t>
      </w:r>
      <w:r w:rsidR="00B8528C" w:rsidRPr="67172C85">
        <w:rPr>
          <w:noProof/>
          <w:lang w:val="en-IE"/>
        </w:rPr>
        <w:t>the financial</w:t>
      </w:r>
      <w:r w:rsidRPr="67172C85">
        <w:rPr>
          <w:noProof/>
          <w:lang w:val="en-IE"/>
        </w:rPr>
        <w:t xml:space="preserve"> interests of the Union</w:t>
      </w:r>
      <w:r w:rsidR="3D89D13F" w:rsidRPr="67172C85">
        <w:rPr>
          <w:noProof/>
          <w:lang w:val="en-IE"/>
        </w:rPr>
        <w:t xml:space="preserve"> are </w:t>
      </w:r>
      <w:r w:rsidR="00303ED1" w:rsidRPr="67172C85">
        <w:rPr>
          <w:noProof/>
          <w:lang w:val="en-IE"/>
        </w:rPr>
        <w:t>protected.</w:t>
      </w:r>
      <w:r w:rsidRPr="67172C85">
        <w:rPr>
          <w:noProof/>
          <w:lang w:val="en-IE"/>
        </w:rPr>
        <w:t xml:space="preserve"> Such procedures shall be subject to a single set of rules and lead to the conclusion of single legal commitments. For that purpose, the partners to the joint award procedure may make resources available to the Programme in accordance with Article 5 of this Regulation, or the partners may be entrusted with the implementation of the award procedure, where applicable in accordance with Article 62(1), point (c), of Regulation (EU, Euratom) 2024/2509. For the purposes of Article 153(3) of Regulation (EU, Euratom) 2024/2509, in joint award procedures the evaluation committee may be partially composed by members that are representatives of the partners in that procedure.</w:t>
      </w:r>
    </w:p>
    <w:p w14:paraId="024EAC32" w14:textId="77777777" w:rsidR="008D6264" w:rsidRPr="000302AD" w:rsidRDefault="008D6264" w:rsidP="008D6264">
      <w:pPr>
        <w:pStyle w:val="Titrearticle"/>
        <w:rPr>
          <w:noProof/>
        </w:rPr>
      </w:pPr>
      <w:r w:rsidRPr="000302AD">
        <w:rPr>
          <w:noProof/>
        </w:rPr>
        <w:t>Article 7</w:t>
      </w:r>
    </w:p>
    <w:p w14:paraId="1F30B762" w14:textId="77777777" w:rsidR="008D6264" w:rsidRPr="000302AD" w:rsidRDefault="008D6264" w:rsidP="008D6264">
      <w:pPr>
        <w:jc w:val="center"/>
        <w:rPr>
          <w:b/>
          <w:bCs/>
          <w:noProof/>
        </w:rPr>
      </w:pPr>
      <w:r w:rsidRPr="000302AD">
        <w:rPr>
          <w:b/>
          <w:bCs/>
          <w:noProof/>
        </w:rPr>
        <w:t>Third countries associated to the Programme</w:t>
      </w:r>
    </w:p>
    <w:p w14:paraId="2AF7ED71" w14:textId="77777777" w:rsidR="008D6264" w:rsidRPr="000302AD" w:rsidRDefault="008D6264" w:rsidP="003B187C">
      <w:pPr>
        <w:pStyle w:val="ManualNumPar1"/>
        <w:rPr>
          <w:noProof/>
        </w:rPr>
      </w:pPr>
      <w:r>
        <w:rPr>
          <w:noProof/>
        </w:rPr>
        <w:t>1.</w:t>
      </w:r>
      <w:r>
        <w:rPr>
          <w:noProof/>
        </w:rPr>
        <w:tab/>
        <w:t>The Programme may be opened to the participation of the following third countries through full or partial association</w:t>
      </w:r>
      <w:r w:rsidR="004A19D6">
        <w:rPr>
          <w:noProof/>
        </w:rPr>
        <w:t xml:space="preserve"> to the Programme</w:t>
      </w:r>
      <w:r>
        <w:rPr>
          <w:noProof/>
        </w:rPr>
        <w:t xml:space="preserve">, in accordance with the objectives laid down in Article 3 and in accordance with the relevant international agreements or any decisions adopted </w:t>
      </w:r>
      <w:r w:rsidR="00B8528C">
        <w:rPr>
          <w:noProof/>
        </w:rPr>
        <w:t>under those</w:t>
      </w:r>
      <w:r>
        <w:rPr>
          <w:noProof/>
        </w:rPr>
        <w:t xml:space="preserve"> agreements and applicable to: </w:t>
      </w:r>
    </w:p>
    <w:p w14:paraId="045CD36F" w14:textId="77777777" w:rsidR="008D6264" w:rsidRPr="000302AD" w:rsidRDefault="008D6264" w:rsidP="003B187C">
      <w:pPr>
        <w:pStyle w:val="Point1"/>
        <w:rPr>
          <w:noProof/>
        </w:rPr>
      </w:pPr>
      <w:r>
        <w:rPr>
          <w:noProof/>
        </w:rPr>
        <w:t>(a)</w:t>
      </w:r>
      <w:r>
        <w:rPr>
          <w:noProof/>
        </w:rPr>
        <w:tab/>
        <w:t>members of the European Free Trade Association, wh</w:t>
      </w:r>
      <w:r w:rsidR="454E4ECD">
        <w:rPr>
          <w:noProof/>
        </w:rPr>
        <w:t>o</w:t>
      </w:r>
      <w:r>
        <w:rPr>
          <w:noProof/>
        </w:rPr>
        <w:t xml:space="preserve"> are members of the European Economic Area;</w:t>
      </w:r>
    </w:p>
    <w:p w14:paraId="7827F275" w14:textId="77777777" w:rsidR="008D6264" w:rsidRPr="000302AD" w:rsidRDefault="008D6264" w:rsidP="003B187C">
      <w:pPr>
        <w:pStyle w:val="Point1"/>
        <w:rPr>
          <w:noProof/>
        </w:rPr>
      </w:pPr>
      <w:r>
        <w:rPr>
          <w:noProof/>
        </w:rPr>
        <w:t>(b)</w:t>
      </w:r>
      <w:r>
        <w:rPr>
          <w:noProof/>
        </w:rPr>
        <w:tab/>
      </w:r>
      <w:r w:rsidRPr="000302AD">
        <w:rPr>
          <w:noProof/>
        </w:rPr>
        <w:t>Ukraine, in accordance with the conditions laid down in the EU-Ukraine Association Agreement</w:t>
      </w:r>
      <w:r w:rsidR="00316974" w:rsidRPr="000302AD">
        <w:rPr>
          <w:noProof/>
        </w:rPr>
        <w:t>.</w:t>
      </w:r>
    </w:p>
    <w:p w14:paraId="2F8D67FE" w14:textId="77777777" w:rsidR="008D6264" w:rsidRPr="000302AD" w:rsidRDefault="008D6264" w:rsidP="003B187C">
      <w:pPr>
        <w:pStyle w:val="ManualNumPar1"/>
        <w:rPr>
          <w:noProof/>
        </w:rPr>
      </w:pPr>
      <w:r>
        <w:rPr>
          <w:noProof/>
        </w:rPr>
        <w:t>2.</w:t>
      </w:r>
      <w:r>
        <w:rPr>
          <w:noProof/>
        </w:rPr>
        <w:tab/>
      </w:r>
      <w:r w:rsidRPr="000302AD">
        <w:rPr>
          <w:noProof/>
        </w:rPr>
        <w:t xml:space="preserve">The association agreements for participation in the Programmes </w:t>
      </w:r>
      <w:r w:rsidR="00743B0E">
        <w:rPr>
          <w:noProof/>
        </w:rPr>
        <w:t xml:space="preserve">with the countries referred to in Article 7 (1) </w:t>
      </w:r>
      <w:r w:rsidRPr="000302AD">
        <w:rPr>
          <w:noProof/>
        </w:rPr>
        <w:t>shall:</w:t>
      </w:r>
    </w:p>
    <w:p w14:paraId="5EDB4DEB" w14:textId="77777777" w:rsidR="008D6264" w:rsidRPr="000302AD" w:rsidRDefault="008D6264" w:rsidP="00E928D1">
      <w:pPr>
        <w:pStyle w:val="Point1"/>
        <w:rPr>
          <w:noProof/>
        </w:rPr>
      </w:pPr>
      <w:r>
        <w:rPr>
          <w:noProof/>
        </w:rPr>
        <w:t>(a)</w:t>
      </w:r>
      <w:r>
        <w:rPr>
          <w:noProof/>
        </w:rPr>
        <w:tab/>
      </w:r>
      <w:r w:rsidRPr="000302AD">
        <w:rPr>
          <w:noProof/>
        </w:rPr>
        <w:t>ensure a fair balance as regards the contributions and benefits of the third country participating in the Programme;</w:t>
      </w:r>
    </w:p>
    <w:p w14:paraId="1E4917A0" w14:textId="77777777" w:rsidR="008D6264" w:rsidRPr="000302AD" w:rsidRDefault="008D6264" w:rsidP="00E928D1">
      <w:pPr>
        <w:pStyle w:val="Point1"/>
        <w:rPr>
          <w:noProof/>
        </w:rPr>
      </w:pPr>
      <w:r>
        <w:rPr>
          <w:noProof/>
        </w:rPr>
        <w:t>(b)</w:t>
      </w:r>
      <w:r>
        <w:rPr>
          <w:noProof/>
        </w:rPr>
        <w:tab/>
      </w:r>
      <w:r w:rsidRPr="000302AD">
        <w:rPr>
          <w:noProof/>
        </w:rPr>
        <w:t>lay down the conditions of participation in the Programme, including the calculation of financial contributions, consisting of an operational contribution and a participation fee, to a programme and its general administrative costs;</w:t>
      </w:r>
    </w:p>
    <w:p w14:paraId="751C1423" w14:textId="77777777" w:rsidR="008D6264" w:rsidRPr="000302AD" w:rsidRDefault="008D6264" w:rsidP="00E928D1">
      <w:pPr>
        <w:pStyle w:val="Point1"/>
        <w:rPr>
          <w:noProof/>
        </w:rPr>
      </w:pPr>
      <w:r>
        <w:rPr>
          <w:noProof/>
        </w:rPr>
        <w:t>(c)</w:t>
      </w:r>
      <w:r>
        <w:rPr>
          <w:noProof/>
        </w:rPr>
        <w:tab/>
      </w:r>
      <w:r w:rsidRPr="000302AD">
        <w:rPr>
          <w:noProof/>
        </w:rPr>
        <w:t>not confer on the third country any decision-making power in the Programme;</w:t>
      </w:r>
    </w:p>
    <w:p w14:paraId="513D79B3" w14:textId="77777777" w:rsidR="008D6264" w:rsidRPr="000302AD" w:rsidRDefault="008D6264" w:rsidP="00E928D1">
      <w:pPr>
        <w:pStyle w:val="Point1"/>
        <w:rPr>
          <w:noProof/>
        </w:rPr>
      </w:pPr>
      <w:r>
        <w:rPr>
          <w:noProof/>
        </w:rPr>
        <w:t>(d)</w:t>
      </w:r>
      <w:r>
        <w:rPr>
          <w:noProof/>
        </w:rPr>
        <w:tab/>
      </w:r>
      <w:r w:rsidRPr="000302AD">
        <w:rPr>
          <w:noProof/>
        </w:rPr>
        <w:t>guarantee the rights of the Union to ensure sound financial management and to protect its financial interests;</w:t>
      </w:r>
    </w:p>
    <w:p w14:paraId="3E72B2F3" w14:textId="77777777" w:rsidR="008D6264" w:rsidRPr="000302AD" w:rsidRDefault="008D6264" w:rsidP="00E928D1">
      <w:pPr>
        <w:pStyle w:val="Point1"/>
        <w:rPr>
          <w:noProof/>
        </w:rPr>
      </w:pPr>
      <w:r>
        <w:rPr>
          <w:noProof/>
        </w:rPr>
        <w:t>(e)</w:t>
      </w:r>
      <w:r>
        <w:rPr>
          <w:noProof/>
        </w:rPr>
        <w:tab/>
      </w:r>
      <w:r w:rsidRPr="000302AD">
        <w:rPr>
          <w:noProof/>
        </w:rPr>
        <w:t>where relevant, ensure the protection of security and public order interests of the Union.</w:t>
      </w:r>
    </w:p>
    <w:p w14:paraId="5147F5D5" w14:textId="77777777" w:rsidR="008D6264" w:rsidRPr="000302AD" w:rsidRDefault="008D6264" w:rsidP="003B187C">
      <w:pPr>
        <w:pStyle w:val="ManualNumPar1"/>
        <w:rPr>
          <w:noProof/>
        </w:rPr>
      </w:pPr>
      <w:r>
        <w:rPr>
          <w:noProof/>
        </w:rPr>
        <w:t>3.</w:t>
      </w:r>
      <w:r>
        <w:rPr>
          <w:noProof/>
        </w:rPr>
        <w:tab/>
      </w:r>
      <w:r w:rsidRPr="000302AD">
        <w:rPr>
          <w:noProof/>
        </w:rPr>
        <w:t xml:space="preserve">For the purposes of point (d), the </w:t>
      </w:r>
      <w:r w:rsidR="00E52CE5" w:rsidRPr="000302AD">
        <w:rPr>
          <w:noProof/>
        </w:rPr>
        <w:t>associated</w:t>
      </w:r>
      <w:r w:rsidR="0414E03A">
        <w:rPr>
          <w:noProof/>
        </w:rPr>
        <w:t xml:space="preserve"> </w:t>
      </w:r>
      <w:r w:rsidR="1F76612F">
        <w:rPr>
          <w:noProof/>
        </w:rPr>
        <w:t>third</w:t>
      </w:r>
      <w:r w:rsidR="00E52CE5" w:rsidRPr="000302AD">
        <w:rPr>
          <w:noProof/>
        </w:rPr>
        <w:t xml:space="preserve"> </w:t>
      </w:r>
      <w:r w:rsidRPr="000302AD">
        <w:rPr>
          <w:noProof/>
        </w:rPr>
        <w:t>country shall grant the necessary rights and access required under Regulations (EU, Euratom) 2024/2509 and (EU, Euratom) No 883/2013, and guarantee that enforcement decisions imposing a pecuniary obligation on the basis of Article 299 TFEU, as well as judgements and orders of the Court of Justice of the European Union, are enforceable</w:t>
      </w:r>
      <w:r w:rsidR="005B45C4" w:rsidRPr="000302AD">
        <w:rPr>
          <w:noProof/>
        </w:rPr>
        <w:t xml:space="preserve"> and ensure that its competent authorities cooperate with the European Public Prosecutor’s Office (EPPO) in the investigations and prosecutions of criminal offences affecting the Union’s financial interests in accordance with applicable international agreements or other applicable rules</w:t>
      </w:r>
      <w:r w:rsidRPr="000302AD">
        <w:rPr>
          <w:noProof/>
        </w:rPr>
        <w:t>.</w:t>
      </w:r>
    </w:p>
    <w:p w14:paraId="50AED940" w14:textId="77777777" w:rsidR="008D6264" w:rsidRPr="000302AD" w:rsidRDefault="008D6264" w:rsidP="008D6264">
      <w:pPr>
        <w:pStyle w:val="Titrearticle"/>
        <w:rPr>
          <w:noProof/>
        </w:rPr>
      </w:pPr>
      <w:r w:rsidRPr="000302AD">
        <w:rPr>
          <w:noProof/>
        </w:rPr>
        <w:t>Article 8</w:t>
      </w:r>
    </w:p>
    <w:p w14:paraId="5ED1432A" w14:textId="77777777" w:rsidR="008D6264" w:rsidRPr="000302AD" w:rsidRDefault="008D6264" w:rsidP="008D6264">
      <w:pPr>
        <w:jc w:val="center"/>
        <w:rPr>
          <w:b/>
          <w:bCs/>
          <w:noProof/>
        </w:rPr>
      </w:pPr>
      <w:r w:rsidRPr="000302AD">
        <w:rPr>
          <w:b/>
          <w:bCs/>
          <w:noProof/>
        </w:rPr>
        <w:t>Implementation and forms of Union funding</w:t>
      </w:r>
    </w:p>
    <w:p w14:paraId="1D0A9713" w14:textId="77777777" w:rsidR="00500509" w:rsidRPr="000302AD" w:rsidRDefault="00500509" w:rsidP="00E928D1">
      <w:pPr>
        <w:pStyle w:val="ManualNumPar1"/>
        <w:rPr>
          <w:noProof/>
        </w:rPr>
      </w:pPr>
      <w:r>
        <w:rPr>
          <w:noProof/>
        </w:rPr>
        <w:t>1.</w:t>
      </w:r>
      <w:r>
        <w:rPr>
          <w:noProof/>
        </w:rPr>
        <w:tab/>
      </w:r>
      <w:r w:rsidRPr="000302AD">
        <w:rPr>
          <w:noProof/>
        </w:rPr>
        <w:t>The Programme shall be implemented in accordance with Regulation (EU, Euratom) 2024/2509, under direct management or under indirect management with entities referred to in Article 62(1), point (c), of that Regulation.</w:t>
      </w:r>
    </w:p>
    <w:p w14:paraId="3A526E32" w14:textId="77777777" w:rsidR="00500509" w:rsidRPr="000302AD" w:rsidRDefault="00500509" w:rsidP="00E928D1">
      <w:pPr>
        <w:pStyle w:val="ManualNumPar1"/>
        <w:rPr>
          <w:noProof/>
        </w:rPr>
      </w:pPr>
      <w:r>
        <w:rPr>
          <w:noProof/>
        </w:rPr>
        <w:t>2.</w:t>
      </w:r>
      <w:r>
        <w:rPr>
          <w:noProof/>
        </w:rPr>
        <w:tab/>
      </w:r>
      <w:r w:rsidRPr="000302AD">
        <w:rPr>
          <w:noProof/>
        </w:rPr>
        <w:t>Union funding may be provided in any form in accordance with Regulation (EU, Euratom) 2024/2509.</w:t>
      </w:r>
    </w:p>
    <w:p w14:paraId="075A5A25" w14:textId="77777777" w:rsidR="00500509" w:rsidRPr="000302AD" w:rsidRDefault="00533800" w:rsidP="00E928D1">
      <w:pPr>
        <w:pStyle w:val="ManualNumPar1"/>
        <w:rPr>
          <w:noProof/>
        </w:rPr>
      </w:pPr>
      <w:r>
        <w:rPr>
          <w:noProof/>
        </w:rPr>
        <w:t>3.</w:t>
      </w:r>
      <w:r>
        <w:rPr>
          <w:noProof/>
        </w:rPr>
        <w:tab/>
      </w:r>
      <w:r w:rsidRPr="000302AD">
        <w:rPr>
          <w:noProof/>
        </w:rPr>
        <w:t xml:space="preserve">In accordance with </w:t>
      </w:r>
      <w:r w:rsidR="00BA5F95" w:rsidRPr="000302AD">
        <w:rPr>
          <w:noProof/>
        </w:rPr>
        <w:t xml:space="preserve">point (a) of </w:t>
      </w:r>
      <w:r w:rsidR="00500509" w:rsidRPr="000302AD">
        <w:rPr>
          <w:noProof/>
        </w:rPr>
        <w:t>Article 196(2) of Regulation</w:t>
      </w:r>
      <w:r w:rsidR="00BA5F95" w:rsidRPr="000302AD">
        <w:rPr>
          <w:noProof/>
        </w:rPr>
        <w:t xml:space="preserve"> (EU, Euratom) 2024/2509</w:t>
      </w:r>
      <w:r w:rsidR="00500509" w:rsidRPr="000302AD">
        <w:rPr>
          <w:noProof/>
        </w:rPr>
        <w:t xml:space="preserve">, financial contributions may, where relevant and necessary for the implementation of an action, cover actions started and costs incurred prior to the date of the submission of the proposal for those actions, </w:t>
      </w:r>
      <w:r w:rsidR="00E834AD">
        <w:rPr>
          <w:noProof/>
        </w:rPr>
        <w:t xml:space="preserve">provided that those actions did not start more than three months before the </w:t>
      </w:r>
      <w:r>
        <w:rPr>
          <w:noProof/>
        </w:rPr>
        <w:t xml:space="preserve">closing </w:t>
      </w:r>
      <w:r w:rsidR="00E834AD">
        <w:rPr>
          <w:noProof/>
        </w:rPr>
        <w:t xml:space="preserve">of the call for proposals and have not been completed before the signature of the grant agreement. </w:t>
      </w:r>
    </w:p>
    <w:p w14:paraId="3040F916" w14:textId="77777777" w:rsidR="004F34F7" w:rsidRDefault="004F34F7" w:rsidP="00E928D1">
      <w:pPr>
        <w:pStyle w:val="ManualNumPar1"/>
        <w:rPr>
          <w:noProof/>
        </w:rPr>
      </w:pPr>
      <w:r>
        <w:rPr>
          <w:noProof/>
        </w:rPr>
        <w:t>4.</w:t>
      </w:r>
      <w:r>
        <w:rPr>
          <w:noProof/>
        </w:rPr>
        <w:tab/>
        <w:t>Where Union funding is provided in the form of a grant, funding shall be provided as financing not linked to costs or simplified cost options,</w:t>
      </w:r>
      <w:r w:rsidR="00B84165">
        <w:rPr>
          <w:noProof/>
        </w:rPr>
        <w:t xml:space="preserve"> </w:t>
      </w:r>
      <w:r>
        <w:rPr>
          <w:noProof/>
        </w:rPr>
        <w:t>in accordance with Regulation (EU, Euratom) 2024/2509. Funding may be provided in the form of actual eligible cost reimbursement only where the objectives of an action cannot be achieved otherwise.</w:t>
      </w:r>
    </w:p>
    <w:p w14:paraId="47A08AF2" w14:textId="77777777" w:rsidR="00575E1F" w:rsidRPr="00575E1F" w:rsidRDefault="00575E1F" w:rsidP="00E928D1">
      <w:pPr>
        <w:pStyle w:val="ManualNumPar1"/>
        <w:rPr>
          <w:noProof/>
        </w:rPr>
      </w:pPr>
      <w:r>
        <w:rPr>
          <w:noProof/>
        </w:rPr>
        <w:t>5.</w:t>
      </w:r>
      <w:r>
        <w:rPr>
          <w:noProof/>
        </w:rPr>
        <w:tab/>
      </w:r>
      <w:r w:rsidRPr="000302AD">
        <w:rPr>
          <w:noProof/>
        </w:rPr>
        <w:t>In accordance with Article 153(3) of Regulation (EU, Euratom) 2024/2509, the evaluation committee may be composed partially or fully of independent external experts.</w:t>
      </w:r>
    </w:p>
    <w:p w14:paraId="74FF4A77" w14:textId="77777777" w:rsidR="00500509" w:rsidRPr="000302AD" w:rsidRDefault="00500509" w:rsidP="00500509">
      <w:pPr>
        <w:pStyle w:val="Titrearticle"/>
        <w:rPr>
          <w:noProof/>
        </w:rPr>
      </w:pPr>
      <w:r>
        <w:rPr>
          <w:noProof/>
        </w:rPr>
        <w:t>Article 9</w:t>
      </w:r>
    </w:p>
    <w:p w14:paraId="00D8AE4C" w14:textId="77777777" w:rsidR="00500509" w:rsidRPr="000302AD" w:rsidRDefault="00500509" w:rsidP="00500509">
      <w:pPr>
        <w:jc w:val="center"/>
        <w:rPr>
          <w:b/>
          <w:bCs/>
          <w:noProof/>
        </w:rPr>
      </w:pPr>
      <w:r w:rsidRPr="000302AD">
        <w:rPr>
          <w:b/>
          <w:bCs/>
          <w:noProof/>
        </w:rPr>
        <w:t>Eligib</w:t>
      </w:r>
      <w:r w:rsidR="00B63AD4">
        <w:rPr>
          <w:b/>
          <w:bCs/>
          <w:noProof/>
        </w:rPr>
        <w:t>ility</w:t>
      </w:r>
    </w:p>
    <w:p w14:paraId="13A33EDA" w14:textId="77777777" w:rsidR="00500509" w:rsidRDefault="00500509" w:rsidP="00E928D1">
      <w:pPr>
        <w:pStyle w:val="ManualNumPar1"/>
        <w:rPr>
          <w:noProof/>
        </w:rPr>
      </w:pPr>
      <w:r>
        <w:rPr>
          <w:noProof/>
        </w:rPr>
        <w:t>1.</w:t>
      </w:r>
      <w:r>
        <w:rPr>
          <w:noProof/>
        </w:rPr>
        <w:tab/>
      </w:r>
      <w:r w:rsidRPr="000302AD">
        <w:rPr>
          <w:noProof/>
        </w:rPr>
        <w:t>Eligibility criteria shall be set to support achievement of the objectives laid down in Article 3, in accordance with Regulation (EU, Euratom) 2024/2509 and shall apply to all award procedures under the Programme.</w:t>
      </w:r>
    </w:p>
    <w:p w14:paraId="78AEEF3C" w14:textId="77777777" w:rsidR="00E61A76" w:rsidRDefault="00E61A76" w:rsidP="00E928D1">
      <w:pPr>
        <w:pStyle w:val="ManualNumPar1"/>
        <w:rPr>
          <w:noProof/>
        </w:rPr>
      </w:pPr>
      <w:r>
        <w:rPr>
          <w:noProof/>
        </w:rPr>
        <w:t>2.</w:t>
      </w:r>
      <w:r>
        <w:rPr>
          <w:noProof/>
        </w:rPr>
        <w:tab/>
        <w:t xml:space="preserve">In award procedures under direct and indirect management, one or more of the following legal entities may be eligible to receive Union funding: </w:t>
      </w:r>
    </w:p>
    <w:p w14:paraId="6A1CC56C" w14:textId="77777777" w:rsidR="0048614B" w:rsidRDefault="00E61A76" w:rsidP="0048614B">
      <w:pPr>
        <w:pStyle w:val="Point2"/>
        <w:rPr>
          <w:noProof/>
        </w:rPr>
      </w:pPr>
      <w:r>
        <w:rPr>
          <w:noProof/>
        </w:rPr>
        <w:t>(a)</w:t>
      </w:r>
      <w:r>
        <w:rPr>
          <w:noProof/>
        </w:rPr>
        <w:tab/>
        <w:t>entities established in a Member State;</w:t>
      </w:r>
    </w:p>
    <w:p w14:paraId="6CCEA2C3" w14:textId="77777777" w:rsidR="0048614B" w:rsidRDefault="00E61A76" w:rsidP="0048614B">
      <w:pPr>
        <w:pStyle w:val="Point2"/>
        <w:rPr>
          <w:noProof/>
        </w:rPr>
      </w:pPr>
      <w:r>
        <w:rPr>
          <w:noProof/>
        </w:rPr>
        <w:t>(b)</w:t>
      </w:r>
      <w:r>
        <w:rPr>
          <w:noProof/>
        </w:rPr>
        <w:tab/>
        <w:t>entities established in an associated third country;</w:t>
      </w:r>
    </w:p>
    <w:p w14:paraId="4E470D92" w14:textId="77777777" w:rsidR="00E61A76" w:rsidRDefault="00E61A76" w:rsidP="0048614B">
      <w:pPr>
        <w:pStyle w:val="Point2"/>
        <w:rPr>
          <w:noProof/>
        </w:rPr>
      </w:pPr>
      <w:r>
        <w:rPr>
          <w:noProof/>
        </w:rPr>
        <w:t>(c)</w:t>
      </w:r>
      <w:r>
        <w:rPr>
          <w:noProof/>
        </w:rPr>
        <w:tab/>
        <w:t xml:space="preserve">international organisations; </w:t>
      </w:r>
    </w:p>
    <w:p w14:paraId="16E08843" w14:textId="77777777" w:rsidR="006919FD" w:rsidRDefault="00DA79C3" w:rsidP="0048614B">
      <w:pPr>
        <w:pStyle w:val="ManualNumPar1"/>
        <w:rPr>
          <w:noProof/>
        </w:rPr>
      </w:pPr>
      <w:r>
        <w:rPr>
          <w:noProof/>
        </w:rPr>
        <w:t>3.</w:t>
      </w:r>
      <w:r>
        <w:rPr>
          <w:noProof/>
        </w:rPr>
        <w:tab/>
        <w:t xml:space="preserve">For actions supported under the Programme as listed in Article 10, with the exception of </w:t>
      </w:r>
      <w:r w:rsidR="0003746C">
        <w:rPr>
          <w:noProof/>
        </w:rPr>
        <w:t xml:space="preserve">actions </w:t>
      </w:r>
      <w:r w:rsidR="0003746C" w:rsidRPr="000302AD">
        <w:rPr>
          <w:noProof/>
        </w:rPr>
        <w:t>referred</w:t>
      </w:r>
      <w:r w:rsidR="009F7056" w:rsidRPr="000302AD">
        <w:rPr>
          <w:noProof/>
        </w:rPr>
        <w:t xml:space="preserve"> to in point (</w:t>
      </w:r>
      <w:r w:rsidR="00697536" w:rsidRPr="000302AD">
        <w:rPr>
          <w:noProof/>
        </w:rPr>
        <w:t>d</w:t>
      </w:r>
      <w:r w:rsidR="009F7056" w:rsidRPr="000302AD">
        <w:rPr>
          <w:noProof/>
        </w:rPr>
        <w:t xml:space="preserve">) of Article 10 (1), recipients </w:t>
      </w:r>
      <w:r w:rsidR="00500509" w:rsidRPr="000302AD">
        <w:rPr>
          <w:noProof/>
        </w:rPr>
        <w:t xml:space="preserve">of Union funding shall be SMEs, </w:t>
      </w:r>
      <w:r w:rsidR="006F4755">
        <w:rPr>
          <w:noProof/>
        </w:rPr>
        <w:t xml:space="preserve">including </w:t>
      </w:r>
      <w:r w:rsidR="00434C98">
        <w:rPr>
          <w:noProof/>
        </w:rPr>
        <w:t xml:space="preserve">innovative </w:t>
      </w:r>
      <w:r w:rsidR="00434C98" w:rsidRPr="0048614B">
        <w:rPr>
          <w:noProof/>
        </w:rPr>
        <w:t>startups and scaleups</w:t>
      </w:r>
      <w:r w:rsidR="00500509" w:rsidRPr="000302AD">
        <w:rPr>
          <w:noProof/>
        </w:rPr>
        <w:t xml:space="preserve">, and shall comply with the eligibility requirements set out in this Article. </w:t>
      </w:r>
    </w:p>
    <w:p w14:paraId="3ED82D3C" w14:textId="77777777" w:rsidR="001D32B9" w:rsidRDefault="001D32B9" w:rsidP="0048614B">
      <w:pPr>
        <w:pStyle w:val="ManualNumPar1"/>
        <w:rPr>
          <w:noProof/>
        </w:rPr>
      </w:pPr>
      <w:r>
        <w:rPr>
          <w:noProof/>
        </w:rPr>
        <w:t>4.</w:t>
      </w:r>
      <w:r>
        <w:rPr>
          <w:noProof/>
        </w:rPr>
        <w:tab/>
        <w:t xml:space="preserve">Except for actions referred to in point (c) of Article 10 (1), recipients shall be established in the </w:t>
      </w:r>
      <w:r w:rsidR="17B34056">
        <w:rPr>
          <w:noProof/>
        </w:rPr>
        <w:t xml:space="preserve">EU </w:t>
      </w:r>
      <w:r>
        <w:rPr>
          <w:noProof/>
        </w:rPr>
        <w:t xml:space="preserve">or in an associated </w:t>
      </w:r>
      <w:r w:rsidR="66775D90">
        <w:rPr>
          <w:noProof/>
        </w:rPr>
        <w:t xml:space="preserve">third </w:t>
      </w:r>
      <w:r>
        <w:rPr>
          <w:noProof/>
        </w:rPr>
        <w:t xml:space="preserve">country, have their executive management structures in the </w:t>
      </w:r>
      <w:r w:rsidR="2C55E1BC">
        <w:rPr>
          <w:noProof/>
        </w:rPr>
        <w:t xml:space="preserve">EU </w:t>
      </w:r>
      <w:r>
        <w:rPr>
          <w:noProof/>
        </w:rPr>
        <w:t xml:space="preserve">or an associated </w:t>
      </w:r>
      <w:r w:rsidR="13FEB936">
        <w:rPr>
          <w:noProof/>
        </w:rPr>
        <w:t>third</w:t>
      </w:r>
      <w:r w:rsidR="137FE1D6">
        <w:rPr>
          <w:noProof/>
        </w:rPr>
        <w:t xml:space="preserve"> </w:t>
      </w:r>
      <w:r>
        <w:rPr>
          <w:noProof/>
        </w:rPr>
        <w:t>country.</w:t>
      </w:r>
    </w:p>
    <w:p w14:paraId="064C27CC" w14:textId="77777777" w:rsidR="001D32B9" w:rsidRDefault="001D32B9" w:rsidP="0048614B">
      <w:pPr>
        <w:pStyle w:val="ManualNumPar1"/>
        <w:rPr>
          <w:noProof/>
        </w:rPr>
      </w:pPr>
      <w:r>
        <w:rPr>
          <w:noProof/>
        </w:rPr>
        <w:t>5.</w:t>
      </w:r>
      <w:r>
        <w:rPr>
          <w:noProof/>
        </w:rPr>
        <w:tab/>
      </w:r>
      <w:r w:rsidRPr="000302AD">
        <w:rPr>
          <w:noProof/>
        </w:rPr>
        <w:t>Recipients shall not be subject to control by a non-associated third country or by a non-associated third-country entity.</w:t>
      </w:r>
    </w:p>
    <w:p w14:paraId="329F7E26" w14:textId="77777777" w:rsidR="001D32B9" w:rsidRPr="000302AD" w:rsidRDefault="001D32B9" w:rsidP="0048614B">
      <w:pPr>
        <w:pStyle w:val="ManualNumPar1"/>
        <w:rPr>
          <w:noProof/>
        </w:rPr>
      </w:pPr>
      <w:r>
        <w:rPr>
          <w:noProof/>
        </w:rPr>
        <w:t>6.</w:t>
      </w:r>
      <w:r>
        <w:rPr>
          <w:noProof/>
        </w:rPr>
        <w:tab/>
      </w:r>
      <w:r w:rsidRPr="000302AD">
        <w:rPr>
          <w:noProof/>
        </w:rPr>
        <w:t xml:space="preserve">The infrastructure, facilities, assets and resources of the recipients of Union funding which are used for the purposes of the funded action shall be located on the territory of a Member State or of an associated </w:t>
      </w:r>
      <w:r w:rsidR="4B13D09B">
        <w:rPr>
          <w:noProof/>
        </w:rPr>
        <w:t>third</w:t>
      </w:r>
      <w:r w:rsidR="137FE1D6">
        <w:rPr>
          <w:noProof/>
        </w:rPr>
        <w:t xml:space="preserve"> </w:t>
      </w:r>
      <w:r w:rsidRPr="000302AD">
        <w:rPr>
          <w:noProof/>
        </w:rPr>
        <w:t>country for the entire duration of the action.</w:t>
      </w:r>
    </w:p>
    <w:p w14:paraId="2BB744C2" w14:textId="77777777" w:rsidR="00500509" w:rsidRPr="000302AD" w:rsidRDefault="006131A2" w:rsidP="0048614B">
      <w:pPr>
        <w:pStyle w:val="ManualNumPar1"/>
        <w:rPr>
          <w:noProof/>
        </w:rPr>
      </w:pPr>
      <w:r>
        <w:rPr>
          <w:noProof/>
        </w:rPr>
        <w:t>7.</w:t>
      </w:r>
      <w:r>
        <w:rPr>
          <w:noProof/>
        </w:rPr>
        <w:tab/>
        <w:t>W</w:t>
      </w:r>
      <w:r w:rsidR="00500509">
        <w:rPr>
          <w:noProof/>
        </w:rPr>
        <w:t xml:space="preserve">here recipients of Union funding involved in an action have no readily available alternatives or relevant infrastructure, facilities, assets and resources in the Union or in an associated </w:t>
      </w:r>
      <w:r w:rsidR="5E0AF010">
        <w:rPr>
          <w:noProof/>
        </w:rPr>
        <w:t xml:space="preserve">third </w:t>
      </w:r>
      <w:r w:rsidR="00500509">
        <w:rPr>
          <w:noProof/>
        </w:rPr>
        <w:t xml:space="preserve">country, they may use their infrastructure, facilities, assets or resources which are located or held outside the territory of the Member States or of the associated </w:t>
      </w:r>
      <w:r w:rsidR="4C495EC0">
        <w:rPr>
          <w:noProof/>
        </w:rPr>
        <w:t xml:space="preserve">third </w:t>
      </w:r>
      <w:r w:rsidR="00500509">
        <w:rPr>
          <w:noProof/>
        </w:rPr>
        <w:t xml:space="preserve">countries, provided that </w:t>
      </w:r>
      <w:r w:rsidR="5045F997">
        <w:rPr>
          <w:noProof/>
        </w:rPr>
        <w:t xml:space="preserve">this </w:t>
      </w:r>
      <w:r w:rsidR="00500509">
        <w:rPr>
          <w:noProof/>
        </w:rPr>
        <w:t xml:space="preserve">use does not contravene the security and defence interests of the </w:t>
      </w:r>
      <w:r w:rsidR="2A823C7E">
        <w:rPr>
          <w:noProof/>
        </w:rPr>
        <w:t xml:space="preserve">EU </w:t>
      </w:r>
      <w:r w:rsidR="00500509">
        <w:rPr>
          <w:noProof/>
        </w:rPr>
        <w:t>and its Member States, including respect for the principle of good neighbourly relations, and is consistent with the objectives set out in Article 3. The costs related to activities using such infrastructure, facilities, assets or resources shall not be eligible for support from the Programme.</w:t>
      </w:r>
    </w:p>
    <w:p w14:paraId="30D58EDC" w14:textId="77777777" w:rsidR="00500509" w:rsidRDefault="00500509" w:rsidP="0048614B">
      <w:pPr>
        <w:pStyle w:val="ManualNumPar1"/>
        <w:rPr>
          <w:noProof/>
        </w:rPr>
      </w:pPr>
      <w:r>
        <w:rPr>
          <w:noProof/>
        </w:rPr>
        <w:t>8.</w:t>
      </w:r>
      <w:r>
        <w:rPr>
          <w:noProof/>
        </w:rPr>
        <w:tab/>
        <w:t xml:space="preserve">Legal entities may be </w:t>
      </w:r>
      <w:r w:rsidR="4691F25F">
        <w:rPr>
          <w:noProof/>
        </w:rPr>
        <w:t xml:space="preserve">deemed </w:t>
      </w:r>
      <w:r>
        <w:rPr>
          <w:noProof/>
        </w:rPr>
        <w:t xml:space="preserve">to fulfil the eligibility conditions referred to in this paragraph </w:t>
      </w:r>
      <w:r w:rsidR="71DE1220" w:rsidRPr="5A602427">
        <w:rPr>
          <w:noProof/>
        </w:rPr>
        <w:t>where they have fulfilled equivalent conditions under Regulations (EU) 2018/</w:t>
      </w:r>
      <w:r w:rsidR="71DE1220" w:rsidRPr="6DBB31A0">
        <w:rPr>
          <w:noProof/>
        </w:rPr>
        <w:t>1092</w:t>
      </w:r>
      <w:r w:rsidRPr="5A602427">
        <w:rPr>
          <w:rStyle w:val="FootnoteReference"/>
          <w:noProof/>
        </w:rPr>
        <w:footnoteReference w:id="20"/>
      </w:r>
      <w:r w:rsidR="71DE1220" w:rsidRPr="5A602427">
        <w:rPr>
          <w:noProof/>
        </w:rPr>
        <w:t>, (EU) 2021/</w:t>
      </w:r>
      <w:r w:rsidR="71DE1220" w:rsidRPr="6DBB31A0">
        <w:rPr>
          <w:noProof/>
        </w:rPr>
        <w:t>697</w:t>
      </w:r>
      <w:r w:rsidRPr="5A602427">
        <w:rPr>
          <w:rStyle w:val="FootnoteReference"/>
          <w:noProof/>
        </w:rPr>
        <w:footnoteReference w:id="21"/>
      </w:r>
      <w:r w:rsidR="71DE1220" w:rsidRPr="5A602427">
        <w:rPr>
          <w:noProof/>
        </w:rPr>
        <w:t>, (EU) 2023/</w:t>
      </w:r>
      <w:r w:rsidR="71DE1220" w:rsidRPr="37B90A2A">
        <w:rPr>
          <w:noProof/>
        </w:rPr>
        <w:t>1525</w:t>
      </w:r>
      <w:r w:rsidRPr="3B16E612">
        <w:rPr>
          <w:rStyle w:val="FootnoteReference"/>
          <w:noProof/>
        </w:rPr>
        <w:footnoteReference w:id="22"/>
      </w:r>
      <w:r w:rsidR="71DE1220" w:rsidRPr="5A602427">
        <w:rPr>
          <w:noProof/>
        </w:rPr>
        <w:t>, or (EU) 2023/</w:t>
      </w:r>
      <w:r w:rsidR="71DE1220" w:rsidRPr="6EE5E2F8">
        <w:rPr>
          <w:noProof/>
        </w:rPr>
        <w:t>2418</w:t>
      </w:r>
      <w:r w:rsidRPr="3A139529">
        <w:rPr>
          <w:rStyle w:val="FootnoteReference"/>
          <w:noProof/>
        </w:rPr>
        <w:footnoteReference w:id="23"/>
      </w:r>
      <w:r w:rsidR="71DE1220" w:rsidRPr="5A602427">
        <w:rPr>
          <w:noProof/>
        </w:rPr>
        <w:t xml:space="preserve"> of the European Parliament and of the Council or under Regulation (EU) 2025/1106</w:t>
      </w:r>
      <w:r w:rsidRPr="6CDC08DC">
        <w:rPr>
          <w:rStyle w:val="FootnoteReference"/>
          <w:noProof/>
        </w:rPr>
        <w:footnoteReference w:id="24"/>
      </w:r>
      <w:r w:rsidR="71DE1220" w:rsidRPr="5A602427">
        <w:rPr>
          <w:noProof/>
        </w:rPr>
        <w:t xml:space="preserve"> and provided that no subsequent changes call into question the fulfilment of those conditions.</w:t>
      </w:r>
    </w:p>
    <w:p w14:paraId="0BD6533C" w14:textId="77777777" w:rsidR="00EC22E8" w:rsidRDefault="00EC22E8" w:rsidP="00E928D1">
      <w:pPr>
        <w:pStyle w:val="ManualNumPar1"/>
        <w:rPr>
          <w:noProof/>
        </w:rPr>
      </w:pPr>
      <w:r>
        <w:rPr>
          <w:noProof/>
        </w:rPr>
        <w:t>9.</w:t>
      </w:r>
      <w:r>
        <w:rPr>
          <w:noProof/>
        </w:rPr>
        <w:tab/>
        <w:t>In award procedures, the following actions shall not be eligible for funding:</w:t>
      </w:r>
    </w:p>
    <w:p w14:paraId="3843D8F3" w14:textId="77777777" w:rsidR="00EC22E8" w:rsidRDefault="00EC22E8" w:rsidP="003B187C">
      <w:pPr>
        <w:pStyle w:val="Point1"/>
        <w:rPr>
          <w:noProof/>
        </w:rPr>
      </w:pPr>
      <w:r>
        <w:rPr>
          <w:noProof/>
        </w:rPr>
        <w:t>(a)</w:t>
      </w:r>
      <w:r>
        <w:rPr>
          <w:noProof/>
        </w:rPr>
        <w:tab/>
        <w:t>actions or parts thereof, that are already fully financed from other public or private sources, except contributions from the Union in the context of synergy actions referred to in Article 6;</w:t>
      </w:r>
    </w:p>
    <w:p w14:paraId="1DE6A5F1" w14:textId="77777777" w:rsidR="00EC22E8" w:rsidRDefault="00B8528C" w:rsidP="003B187C">
      <w:pPr>
        <w:pStyle w:val="Point1"/>
        <w:rPr>
          <w:noProof/>
        </w:rPr>
      </w:pPr>
      <w:r>
        <w:rPr>
          <w:noProof/>
        </w:rPr>
        <w:t>(b)</w:t>
      </w:r>
      <w:r>
        <w:rPr>
          <w:noProof/>
        </w:rPr>
        <w:tab/>
        <w:t>a</w:t>
      </w:r>
      <w:r w:rsidR="00EC22E8">
        <w:rPr>
          <w:noProof/>
        </w:rPr>
        <w:t>ctions for the development of products and technologies the use, development or production of which is prohibited by applicable international law.</w:t>
      </w:r>
    </w:p>
    <w:p w14:paraId="3478C2DA" w14:textId="77777777" w:rsidR="00EC22E8" w:rsidRPr="00EC22E8" w:rsidRDefault="00EC22E8" w:rsidP="006D0831">
      <w:pPr>
        <w:rPr>
          <w:noProof/>
        </w:rPr>
      </w:pPr>
    </w:p>
    <w:p w14:paraId="17D7F6CC" w14:textId="77777777" w:rsidR="00500509" w:rsidRPr="000302AD" w:rsidRDefault="00500509" w:rsidP="00500509">
      <w:pPr>
        <w:pStyle w:val="Titrearticle"/>
        <w:rPr>
          <w:noProof/>
        </w:rPr>
      </w:pPr>
      <w:r w:rsidRPr="000302AD">
        <w:rPr>
          <w:noProof/>
        </w:rPr>
        <w:t>Article 10</w:t>
      </w:r>
    </w:p>
    <w:p w14:paraId="53239C2B" w14:textId="77777777" w:rsidR="00500509" w:rsidRPr="000302AD" w:rsidRDefault="00D16147" w:rsidP="00500509">
      <w:pPr>
        <w:jc w:val="center"/>
        <w:rPr>
          <w:b/>
          <w:bCs/>
          <w:noProof/>
        </w:rPr>
      </w:pPr>
      <w:r>
        <w:rPr>
          <w:b/>
          <w:bCs/>
          <w:noProof/>
        </w:rPr>
        <w:t xml:space="preserve">AGILE </w:t>
      </w:r>
      <w:r w:rsidR="00500509" w:rsidRPr="000302AD">
        <w:rPr>
          <w:b/>
          <w:bCs/>
          <w:noProof/>
        </w:rPr>
        <w:t>actions</w:t>
      </w:r>
    </w:p>
    <w:p w14:paraId="182AEFF8" w14:textId="77777777" w:rsidR="00500509" w:rsidRPr="000302AD" w:rsidRDefault="00500509" w:rsidP="003B187C">
      <w:pPr>
        <w:pStyle w:val="ManualNumPar1"/>
        <w:rPr>
          <w:noProof/>
        </w:rPr>
      </w:pPr>
      <w:r>
        <w:rPr>
          <w:noProof/>
        </w:rPr>
        <w:t>1.</w:t>
      </w:r>
      <w:r>
        <w:rPr>
          <w:noProof/>
        </w:rPr>
        <w:tab/>
      </w:r>
      <w:r w:rsidRPr="000302AD">
        <w:rPr>
          <w:noProof/>
        </w:rPr>
        <w:t>Actions eligible for funding under the Programme shall implement the objectives set out in Article 3 of this Regulation and may take one of the following forms, or a combination thereof:</w:t>
      </w:r>
    </w:p>
    <w:p w14:paraId="4244C879" w14:textId="77777777" w:rsidR="00500509" w:rsidRDefault="4F01BBCA" w:rsidP="006A5115">
      <w:pPr>
        <w:pStyle w:val="Point1"/>
        <w:rPr>
          <w:noProof/>
        </w:rPr>
      </w:pPr>
      <w:r>
        <w:rPr>
          <w:noProof/>
        </w:rPr>
        <w:t>(a)</w:t>
      </w:r>
      <w:r>
        <w:rPr>
          <w:noProof/>
        </w:rPr>
        <w:tab/>
        <w:t>s</w:t>
      </w:r>
      <w:r w:rsidR="7548B891">
        <w:rPr>
          <w:noProof/>
        </w:rPr>
        <w:t xml:space="preserve">upport </w:t>
      </w:r>
      <w:r w:rsidR="1C0B2B9B">
        <w:rPr>
          <w:noProof/>
        </w:rPr>
        <w:t xml:space="preserve">for </w:t>
      </w:r>
      <w:r w:rsidR="5C3B7B37">
        <w:rPr>
          <w:noProof/>
        </w:rPr>
        <w:t xml:space="preserve">the </w:t>
      </w:r>
      <w:r w:rsidR="7548B891">
        <w:rPr>
          <w:noProof/>
        </w:rPr>
        <w:t>fast development of emerging and disruptive products and technologies</w:t>
      </w:r>
      <w:r w:rsidR="40391535">
        <w:rPr>
          <w:noProof/>
        </w:rPr>
        <w:t xml:space="preserve"> for defence</w:t>
      </w:r>
      <w:r w:rsidR="7548B891">
        <w:rPr>
          <w:noProof/>
        </w:rPr>
        <w:t>, including</w:t>
      </w:r>
      <w:r w:rsidR="24D7DD5A">
        <w:rPr>
          <w:noProof/>
        </w:rPr>
        <w:t xml:space="preserve"> where it is based on</w:t>
      </w:r>
      <w:r w:rsidR="7548B891">
        <w:rPr>
          <w:noProof/>
        </w:rPr>
        <w:t xml:space="preserve"> integration and adaptation of civilian technologies with dual use potential for defence purposes;</w:t>
      </w:r>
    </w:p>
    <w:p w14:paraId="63CB9974" w14:textId="77777777" w:rsidR="00B8528C" w:rsidRPr="000302AD" w:rsidRDefault="00B8528C" w:rsidP="006A5115">
      <w:pPr>
        <w:pStyle w:val="Point1"/>
        <w:rPr>
          <w:noProof/>
        </w:rPr>
      </w:pPr>
      <w:r>
        <w:rPr>
          <w:noProof/>
        </w:rPr>
        <w:t>(b)</w:t>
      </w:r>
      <w:r>
        <w:rPr>
          <w:noProof/>
        </w:rPr>
        <w:tab/>
      </w:r>
      <w:r w:rsidRPr="00B8528C">
        <w:rPr>
          <w:noProof/>
        </w:rPr>
        <w:t>support for the market uptake of emerging and disruptive products and technologies for defence, including through dedicated and iterative field testing and demonstrations and including through support to aggregation of demand;</w:t>
      </w:r>
    </w:p>
    <w:p w14:paraId="14CAECA2" w14:textId="77777777" w:rsidR="003559A8" w:rsidRPr="000302AD" w:rsidRDefault="5A537008" w:rsidP="006A5115">
      <w:pPr>
        <w:pStyle w:val="Point1"/>
        <w:rPr>
          <w:noProof/>
        </w:rPr>
      </w:pPr>
      <w:r>
        <w:rPr>
          <w:noProof/>
        </w:rPr>
        <w:t>(c)</w:t>
      </w:r>
      <w:r>
        <w:rPr>
          <w:noProof/>
        </w:rPr>
        <w:tab/>
        <w:t>s</w:t>
      </w:r>
      <w:r w:rsidR="3039AB27">
        <w:rPr>
          <w:noProof/>
        </w:rPr>
        <w:t xml:space="preserve">upport </w:t>
      </w:r>
      <w:r w:rsidR="18F20FBB">
        <w:rPr>
          <w:noProof/>
        </w:rPr>
        <w:t xml:space="preserve">for </w:t>
      </w:r>
      <w:r w:rsidR="3039AB27">
        <w:rPr>
          <w:noProof/>
        </w:rPr>
        <w:t xml:space="preserve">the </w:t>
      </w:r>
      <w:r w:rsidR="5C3B7B37">
        <w:rPr>
          <w:noProof/>
        </w:rPr>
        <w:t xml:space="preserve">establishment of an entity or of its executive management structure in the </w:t>
      </w:r>
      <w:r w:rsidR="134B10D9">
        <w:rPr>
          <w:noProof/>
        </w:rPr>
        <w:t xml:space="preserve">EU </w:t>
      </w:r>
      <w:r w:rsidR="5C3B7B37">
        <w:rPr>
          <w:noProof/>
        </w:rPr>
        <w:t xml:space="preserve">or in an associated </w:t>
      </w:r>
      <w:r w:rsidR="3672FDC6">
        <w:rPr>
          <w:noProof/>
        </w:rPr>
        <w:t xml:space="preserve">third </w:t>
      </w:r>
      <w:r w:rsidR="5C3B7B37">
        <w:rPr>
          <w:noProof/>
        </w:rPr>
        <w:t>country</w:t>
      </w:r>
      <w:r w:rsidR="24D7DD5A">
        <w:rPr>
          <w:noProof/>
        </w:rPr>
        <w:t xml:space="preserve"> for the effective implementation of actions under points (a) and (b)</w:t>
      </w:r>
      <w:r w:rsidR="5C3B7B37">
        <w:rPr>
          <w:noProof/>
        </w:rPr>
        <w:t>;</w:t>
      </w:r>
    </w:p>
    <w:p w14:paraId="47E4AF22" w14:textId="77777777" w:rsidR="00B8528C" w:rsidRDefault="265FE153" w:rsidP="006A5115">
      <w:pPr>
        <w:pStyle w:val="Point1"/>
        <w:rPr>
          <w:noProof/>
        </w:rPr>
      </w:pPr>
      <w:r>
        <w:rPr>
          <w:noProof/>
        </w:rPr>
        <w:t>(d)</w:t>
      </w:r>
      <w:r>
        <w:rPr>
          <w:noProof/>
        </w:rPr>
        <w:tab/>
        <w:t>s</w:t>
      </w:r>
      <w:r w:rsidR="7548B891">
        <w:rPr>
          <w:noProof/>
        </w:rPr>
        <w:t xml:space="preserve">upporting action necessary for the effective implementation of actions under points (a) and (b), including but not limited to qualification, certification, access to infrastructure, access to innovative manufacturing capacities and processes, skills development, </w:t>
      </w:r>
      <w:r w:rsidR="3039AB27">
        <w:rPr>
          <w:noProof/>
        </w:rPr>
        <w:t xml:space="preserve">procurement of studies </w:t>
      </w:r>
      <w:r w:rsidR="7548B891">
        <w:rPr>
          <w:noProof/>
        </w:rPr>
        <w:t>and ecosystem building</w:t>
      </w:r>
      <w:r w:rsidR="1CBEA702">
        <w:rPr>
          <w:noProof/>
        </w:rPr>
        <w:t xml:space="preserve"> and </w:t>
      </w:r>
      <w:r w:rsidR="3820F203">
        <w:rPr>
          <w:noProof/>
        </w:rPr>
        <w:t>strengthening</w:t>
      </w:r>
      <w:r w:rsidR="7548B891">
        <w:rPr>
          <w:noProof/>
        </w:rPr>
        <w:t xml:space="preserve"> activities.</w:t>
      </w:r>
    </w:p>
    <w:p w14:paraId="2B1F929B" w14:textId="77777777" w:rsidR="00B8528C" w:rsidRDefault="00500509" w:rsidP="003B187C">
      <w:pPr>
        <w:pStyle w:val="ManualNumPar1"/>
        <w:rPr>
          <w:noProof/>
        </w:rPr>
      </w:pPr>
      <w:r>
        <w:rPr>
          <w:noProof/>
        </w:rPr>
        <w:t>2.</w:t>
      </w:r>
      <w:r>
        <w:rPr>
          <w:noProof/>
        </w:rPr>
        <w:tab/>
      </w:r>
      <w:r w:rsidRPr="000302AD">
        <w:rPr>
          <w:noProof/>
        </w:rPr>
        <w:t>The</w:t>
      </w:r>
      <w:r w:rsidR="009626E9" w:rsidRPr="000302AD">
        <w:rPr>
          <w:noProof/>
        </w:rPr>
        <w:t xml:space="preserve"> </w:t>
      </w:r>
      <w:r w:rsidRPr="000302AD">
        <w:rPr>
          <w:noProof/>
        </w:rPr>
        <w:t>Programme may provide support for actions covering the swift upgrade of existing products and technologies provided that the use of pre-existing information, intellectual property, or other rights necessary to carry out the action are not subject to a restriction by a non-associated third country or a non-associated third-country entity directly, or indirectly through one or more intermediary legal entities, which would prevent the effective implementation of the action.</w:t>
      </w:r>
    </w:p>
    <w:p w14:paraId="75480352" w14:textId="77777777" w:rsidR="00500509" w:rsidRPr="000302AD" w:rsidRDefault="00182594" w:rsidP="003B187C">
      <w:pPr>
        <w:pStyle w:val="ManualNumPar1"/>
        <w:rPr>
          <w:noProof/>
        </w:rPr>
      </w:pPr>
      <w:r>
        <w:rPr>
          <w:noProof/>
        </w:rPr>
        <w:t>3.</w:t>
      </w:r>
      <w:r>
        <w:rPr>
          <w:noProof/>
        </w:rPr>
        <w:tab/>
      </w:r>
      <w:r w:rsidRPr="000302AD">
        <w:rPr>
          <w:noProof/>
        </w:rPr>
        <w:t xml:space="preserve">Recipients </w:t>
      </w:r>
      <w:r w:rsidR="00500509" w:rsidRPr="000302AD">
        <w:rPr>
          <w:noProof/>
        </w:rPr>
        <w:t>of the Programme shall benefit</w:t>
      </w:r>
      <w:r w:rsidR="00E62257" w:rsidRPr="000302AD">
        <w:rPr>
          <w:noProof/>
        </w:rPr>
        <w:t>, where possible and appropriate,</w:t>
      </w:r>
      <w:r w:rsidR="00500509" w:rsidRPr="000302AD">
        <w:rPr>
          <w:noProof/>
        </w:rPr>
        <w:t xml:space="preserve"> from </w:t>
      </w:r>
      <w:r w:rsidR="009626E9" w:rsidRPr="000302AD">
        <w:rPr>
          <w:noProof/>
        </w:rPr>
        <w:t>fast-</w:t>
      </w:r>
      <w:r w:rsidR="006F0D46" w:rsidRPr="000302AD">
        <w:rPr>
          <w:noProof/>
        </w:rPr>
        <w:t xml:space="preserve">track </w:t>
      </w:r>
      <w:r w:rsidR="00500509" w:rsidRPr="000302AD">
        <w:rPr>
          <w:noProof/>
        </w:rPr>
        <w:t xml:space="preserve">access to EU testing and experimentation </w:t>
      </w:r>
      <w:r w:rsidR="006F0D46" w:rsidRPr="000302AD">
        <w:rPr>
          <w:noProof/>
        </w:rPr>
        <w:t xml:space="preserve">facilities </w:t>
      </w:r>
      <w:r w:rsidR="00500509" w:rsidRPr="000302AD">
        <w:rPr>
          <w:noProof/>
        </w:rPr>
        <w:t>and to the EUDIS Business Accelerator.</w:t>
      </w:r>
    </w:p>
    <w:p w14:paraId="66B457C6" w14:textId="77777777" w:rsidR="00EB2459" w:rsidRPr="000302AD" w:rsidRDefault="00EB2459" w:rsidP="00EB2459">
      <w:pPr>
        <w:pStyle w:val="Titrearticle"/>
        <w:rPr>
          <w:noProof/>
        </w:rPr>
      </w:pPr>
      <w:r w:rsidRPr="000302AD">
        <w:rPr>
          <w:noProof/>
        </w:rPr>
        <w:t>Article 1</w:t>
      </w:r>
      <w:r w:rsidR="00AF4154" w:rsidRPr="000302AD">
        <w:rPr>
          <w:noProof/>
        </w:rPr>
        <w:t>1</w:t>
      </w:r>
    </w:p>
    <w:p w14:paraId="2F9831DB" w14:textId="77777777" w:rsidR="00EB2459" w:rsidRPr="000302AD" w:rsidRDefault="00EB2459" w:rsidP="00EB2459">
      <w:pPr>
        <w:jc w:val="center"/>
        <w:rPr>
          <w:b/>
          <w:bCs/>
          <w:noProof/>
        </w:rPr>
      </w:pPr>
      <w:r w:rsidRPr="000302AD">
        <w:rPr>
          <w:b/>
          <w:bCs/>
          <w:noProof/>
        </w:rPr>
        <w:t>Award criteria</w:t>
      </w:r>
    </w:p>
    <w:p w14:paraId="7CBD59C0" w14:textId="77777777" w:rsidR="00EB2459" w:rsidRPr="000302AD" w:rsidRDefault="00652E63" w:rsidP="00E928D1">
      <w:pPr>
        <w:pStyle w:val="ManualNumPar1"/>
        <w:rPr>
          <w:noProof/>
        </w:rPr>
      </w:pPr>
      <w:r>
        <w:rPr>
          <w:noProof/>
        </w:rPr>
        <w:t>1.</w:t>
      </w:r>
      <w:r>
        <w:rPr>
          <w:noProof/>
        </w:rPr>
        <w:tab/>
      </w:r>
      <w:r w:rsidRPr="000302AD">
        <w:rPr>
          <w:noProof/>
        </w:rPr>
        <w:t>Where relevant and appropriate depending on the nature of the award procedure, and in accordance with Regulation (EU, Euratom) 2024/2509, award criteria shall be set out in the work programmes referred to in Article 1</w:t>
      </w:r>
      <w:r w:rsidR="0003746C">
        <w:rPr>
          <w:noProof/>
        </w:rPr>
        <w:t>6</w:t>
      </w:r>
      <w:r w:rsidRPr="000302AD">
        <w:rPr>
          <w:noProof/>
        </w:rPr>
        <w:t xml:space="preserve"> and shall take into account the following principles: </w:t>
      </w:r>
    </w:p>
    <w:p w14:paraId="072907A0" w14:textId="77777777" w:rsidR="005029D4" w:rsidRDefault="00EB2459" w:rsidP="00EE25AD">
      <w:pPr>
        <w:pStyle w:val="Point1"/>
        <w:rPr>
          <w:noProof/>
        </w:rPr>
      </w:pPr>
      <w:r>
        <w:rPr>
          <w:noProof/>
        </w:rPr>
        <w:t>(a)</w:t>
      </w:r>
      <w:r>
        <w:rPr>
          <w:noProof/>
        </w:rPr>
        <w:tab/>
      </w:r>
      <w:r w:rsidR="00887E49">
        <w:rPr>
          <w:noProof/>
        </w:rPr>
        <w:t xml:space="preserve">disruptiveness potential; </w:t>
      </w:r>
    </w:p>
    <w:p w14:paraId="4C1635C1" w14:textId="77777777" w:rsidR="005029D4" w:rsidRDefault="00EB2459" w:rsidP="00EE25AD">
      <w:pPr>
        <w:pStyle w:val="Point1"/>
        <w:rPr>
          <w:noProof/>
        </w:rPr>
      </w:pPr>
      <w:r>
        <w:rPr>
          <w:noProof/>
        </w:rPr>
        <w:t>(b)</w:t>
      </w:r>
      <w:r>
        <w:rPr>
          <w:noProof/>
        </w:rPr>
        <w:tab/>
      </w:r>
      <w:r w:rsidR="00887E49">
        <w:rPr>
          <w:noProof/>
        </w:rPr>
        <w:t>the quality of the proposal and ability to implement the action;</w:t>
      </w:r>
    </w:p>
    <w:p w14:paraId="0B190289" w14:textId="77777777" w:rsidR="00B8528C" w:rsidRDefault="00EB2459" w:rsidP="00EE25AD">
      <w:pPr>
        <w:pStyle w:val="Point1"/>
        <w:rPr>
          <w:noProof/>
        </w:rPr>
      </w:pPr>
      <w:r>
        <w:rPr>
          <w:noProof/>
        </w:rPr>
        <w:t>(c)</w:t>
      </w:r>
      <w:r>
        <w:rPr>
          <w:noProof/>
        </w:rPr>
        <w:tab/>
      </w:r>
      <w:r w:rsidRPr="000302AD">
        <w:rPr>
          <w:noProof/>
        </w:rPr>
        <w:t xml:space="preserve">the impact in the defence domain, considering the needs of Member States and associated </w:t>
      </w:r>
      <w:r w:rsidR="0373646F">
        <w:rPr>
          <w:noProof/>
        </w:rPr>
        <w:t>third</w:t>
      </w:r>
      <w:r w:rsidR="0246AACB">
        <w:rPr>
          <w:noProof/>
        </w:rPr>
        <w:t xml:space="preserve"> </w:t>
      </w:r>
      <w:r w:rsidRPr="000302AD">
        <w:rPr>
          <w:noProof/>
        </w:rPr>
        <w:t xml:space="preserve">countries, including with regard to </w:t>
      </w:r>
      <w:r w:rsidR="004C503A">
        <w:rPr>
          <w:noProof/>
        </w:rPr>
        <w:t xml:space="preserve">cost-efficiency, </w:t>
      </w:r>
      <w:r w:rsidRPr="000302AD">
        <w:rPr>
          <w:noProof/>
        </w:rPr>
        <w:t xml:space="preserve">speed of delivery, </w:t>
      </w:r>
      <w:r w:rsidR="004C503A">
        <w:rPr>
          <w:noProof/>
        </w:rPr>
        <w:t xml:space="preserve">and </w:t>
      </w:r>
      <w:r w:rsidRPr="000302AD">
        <w:rPr>
          <w:noProof/>
        </w:rPr>
        <w:t>readiness for operational use.</w:t>
      </w:r>
    </w:p>
    <w:p w14:paraId="5982F7F1" w14:textId="77777777" w:rsidR="00EB2459" w:rsidRPr="000302AD" w:rsidRDefault="00EB2459" w:rsidP="00752750">
      <w:pPr>
        <w:pStyle w:val="ManualNumPar1"/>
        <w:rPr>
          <w:noProof/>
        </w:rPr>
      </w:pPr>
      <w:r>
        <w:rPr>
          <w:noProof/>
        </w:rPr>
        <w:t>2.</w:t>
      </w:r>
      <w:r>
        <w:rPr>
          <w:noProof/>
        </w:rPr>
        <w:tab/>
      </w:r>
      <w:r w:rsidRPr="000302AD">
        <w:rPr>
          <w:noProof/>
        </w:rPr>
        <w:t>The work programme referred to in Article 1</w:t>
      </w:r>
      <w:r w:rsidR="00990EBD" w:rsidRPr="000302AD">
        <w:rPr>
          <w:noProof/>
        </w:rPr>
        <w:t>6</w:t>
      </w:r>
      <w:r w:rsidRPr="000302AD">
        <w:rPr>
          <w:noProof/>
        </w:rPr>
        <w:t xml:space="preserve"> shall lay down additional details concerning the application of the award criteria laid down in paragraph 1, taking into consideration the objectives of the call for proposals, as well as the selection and evaluation procedure.</w:t>
      </w:r>
    </w:p>
    <w:p w14:paraId="106EBEE8" w14:textId="77777777" w:rsidR="00500509" w:rsidRPr="000302AD" w:rsidRDefault="00500509" w:rsidP="00500509">
      <w:pPr>
        <w:pStyle w:val="Titrearticle"/>
        <w:rPr>
          <w:noProof/>
        </w:rPr>
      </w:pPr>
      <w:r w:rsidRPr="000302AD">
        <w:rPr>
          <w:noProof/>
        </w:rPr>
        <w:t xml:space="preserve">Article </w:t>
      </w:r>
      <w:r w:rsidR="00AF4154" w:rsidRPr="000302AD">
        <w:rPr>
          <w:noProof/>
        </w:rPr>
        <w:t>12</w:t>
      </w:r>
    </w:p>
    <w:p w14:paraId="039E8268" w14:textId="77777777" w:rsidR="00500509" w:rsidRPr="000302AD" w:rsidRDefault="00500509" w:rsidP="00500509">
      <w:pPr>
        <w:jc w:val="center"/>
        <w:rPr>
          <w:b/>
          <w:bCs/>
          <w:noProof/>
        </w:rPr>
      </w:pPr>
      <w:r w:rsidRPr="000302AD">
        <w:rPr>
          <w:b/>
          <w:bCs/>
          <w:noProof/>
        </w:rPr>
        <w:t>Selection and award procedure</w:t>
      </w:r>
    </w:p>
    <w:p w14:paraId="72FD8521" w14:textId="77777777" w:rsidR="00985C12" w:rsidRDefault="00985C12" w:rsidP="003B187C">
      <w:pPr>
        <w:pStyle w:val="ManualNumPar1"/>
        <w:rPr>
          <w:noProof/>
        </w:rPr>
      </w:pPr>
      <w:r>
        <w:rPr>
          <w:noProof/>
        </w:rPr>
        <w:t>1.</w:t>
      </w:r>
      <w:r>
        <w:rPr>
          <w:noProof/>
        </w:rPr>
        <w:tab/>
      </w:r>
      <w:r w:rsidRPr="00985C12">
        <w:rPr>
          <w:noProof/>
        </w:rPr>
        <w:t>In order to ensure that actions listed in Article 10 can be effectively implemented</w:t>
      </w:r>
      <w:r w:rsidR="000803CB">
        <w:rPr>
          <w:noProof/>
        </w:rPr>
        <w:t xml:space="preserve"> </w:t>
      </w:r>
      <w:r w:rsidR="000803CB" w:rsidRPr="00322310">
        <w:rPr>
          <w:noProof/>
        </w:rPr>
        <w:t>without undue delay</w:t>
      </w:r>
      <w:r w:rsidRPr="00985C12">
        <w:rPr>
          <w:noProof/>
        </w:rPr>
        <w:t xml:space="preserve">, </w:t>
      </w:r>
      <w:r w:rsidR="004B6152">
        <w:rPr>
          <w:noProof/>
        </w:rPr>
        <w:t>the work programme</w:t>
      </w:r>
      <w:r w:rsidRPr="00985C12">
        <w:rPr>
          <w:noProof/>
        </w:rPr>
        <w:t xml:space="preserve"> </w:t>
      </w:r>
      <w:r w:rsidR="00FF1350">
        <w:rPr>
          <w:noProof/>
        </w:rPr>
        <w:t>may</w:t>
      </w:r>
      <w:r w:rsidRPr="00985C12">
        <w:rPr>
          <w:noProof/>
        </w:rPr>
        <w:t xml:space="preserve"> identify award procedures, under direct or indirect management, that benefit from an accelerated and simplified award procedure.</w:t>
      </w:r>
    </w:p>
    <w:p w14:paraId="02E9296B" w14:textId="77777777" w:rsidR="00752750" w:rsidRDefault="00F20356" w:rsidP="003B187C">
      <w:pPr>
        <w:pStyle w:val="ManualNumPar1"/>
        <w:rPr>
          <w:noProof/>
        </w:rPr>
      </w:pPr>
      <w:r>
        <w:rPr>
          <w:noProof/>
        </w:rPr>
        <w:t>2.</w:t>
      </w:r>
      <w:r>
        <w:rPr>
          <w:noProof/>
        </w:rPr>
        <w:tab/>
      </w:r>
      <w:r w:rsidRPr="000302AD">
        <w:rPr>
          <w:noProof/>
        </w:rPr>
        <w:t>By way of derogation from Articles 199, 201 and 203 of Regulation (EU, Euratom) 2024/2509</w:t>
      </w:r>
      <w:r>
        <w:rPr>
          <w:noProof/>
        </w:rPr>
        <w:t xml:space="preserve"> regarding grants, and Article 170(1), points (b) and (c), and (2) regarding procurement</w:t>
      </w:r>
      <w:r w:rsidRPr="000302AD">
        <w:rPr>
          <w:noProof/>
        </w:rPr>
        <w:t xml:space="preserve"> </w:t>
      </w:r>
      <w:r>
        <w:rPr>
          <w:noProof/>
        </w:rPr>
        <w:t>for award procedures identified in the work programme the following conditions may apply:</w:t>
      </w:r>
      <w:r w:rsidRPr="000302AD">
        <w:rPr>
          <w:noProof/>
        </w:rPr>
        <w:t xml:space="preserve"> </w:t>
      </w:r>
    </w:p>
    <w:p w14:paraId="45E6AD09" w14:textId="77777777" w:rsidR="00752750" w:rsidRDefault="006237F6" w:rsidP="00752750">
      <w:pPr>
        <w:pStyle w:val="Point2"/>
        <w:rPr>
          <w:noProof/>
        </w:rPr>
      </w:pPr>
      <w:r>
        <w:rPr>
          <w:noProof/>
        </w:rPr>
        <w:t>(a)</w:t>
      </w:r>
      <w:r>
        <w:rPr>
          <w:noProof/>
        </w:rPr>
        <w:tab/>
        <w:t xml:space="preserve">Limitation of the requirements for the award decision and signature of legal commitments to a preliminary evaluation of award and exclusion criteria; the award decision </w:t>
      </w:r>
      <w:r w:rsidR="00C74140">
        <w:rPr>
          <w:noProof/>
        </w:rPr>
        <w:t>may</w:t>
      </w:r>
      <w:r>
        <w:rPr>
          <w:noProof/>
        </w:rPr>
        <w:t xml:space="preserve"> be taken based solely on a self-declaration of applicants </w:t>
      </w:r>
      <w:r w:rsidR="003C3AB6">
        <w:rPr>
          <w:noProof/>
        </w:rPr>
        <w:t xml:space="preserve">and tenderers </w:t>
      </w:r>
      <w:r>
        <w:rPr>
          <w:noProof/>
        </w:rPr>
        <w:t>on selection and eligibility criteria</w:t>
      </w:r>
      <w:r w:rsidR="004F29D2">
        <w:rPr>
          <w:noProof/>
        </w:rPr>
        <w:t>, especially regarding control,</w:t>
      </w:r>
      <w:r>
        <w:rPr>
          <w:noProof/>
        </w:rPr>
        <w:t xml:space="preserve"> without request for corresponding supporting documents during </w:t>
      </w:r>
      <w:r w:rsidR="00BD4670">
        <w:rPr>
          <w:noProof/>
        </w:rPr>
        <w:t xml:space="preserve">the preliminary </w:t>
      </w:r>
      <w:r>
        <w:rPr>
          <w:noProof/>
        </w:rPr>
        <w:t>evaluation.</w:t>
      </w:r>
      <w:r w:rsidR="008343FE" w:rsidRPr="000302AD">
        <w:rPr>
          <w:noProof/>
        </w:rPr>
        <w:t xml:space="preserve"> The </w:t>
      </w:r>
      <w:r w:rsidR="00AA5ED3" w:rsidRPr="000302AD">
        <w:rPr>
          <w:noProof/>
        </w:rPr>
        <w:t xml:space="preserve">Commission shall finalise the </w:t>
      </w:r>
      <w:r w:rsidR="008343FE" w:rsidRPr="000302AD">
        <w:rPr>
          <w:noProof/>
        </w:rPr>
        <w:t xml:space="preserve">final evaluation </w:t>
      </w:r>
      <w:r w:rsidR="00B656E1" w:rsidRPr="000302AD">
        <w:rPr>
          <w:noProof/>
        </w:rPr>
        <w:t>without undue delay</w:t>
      </w:r>
      <w:r w:rsidR="00AA5ED3" w:rsidRPr="000302AD">
        <w:rPr>
          <w:noProof/>
        </w:rPr>
        <w:t>.</w:t>
      </w:r>
    </w:p>
    <w:p w14:paraId="3D8910D5" w14:textId="77777777" w:rsidR="00F56D60" w:rsidRPr="00F56D60" w:rsidRDefault="00F56D60" w:rsidP="00752750">
      <w:pPr>
        <w:pStyle w:val="Point2"/>
        <w:rPr>
          <w:noProof/>
        </w:rPr>
      </w:pPr>
      <w:r>
        <w:rPr>
          <w:noProof/>
        </w:rPr>
        <w:t>(b)</w:t>
      </w:r>
      <w:r>
        <w:rPr>
          <w:noProof/>
        </w:rPr>
        <w:tab/>
        <w:t xml:space="preserve">Notification of the results of the preliminary evaluation to the applicants </w:t>
      </w:r>
      <w:r w:rsidR="003C3AB6">
        <w:rPr>
          <w:noProof/>
        </w:rPr>
        <w:t xml:space="preserve">and tenderers </w:t>
      </w:r>
      <w:r>
        <w:rPr>
          <w:noProof/>
        </w:rPr>
        <w:t>shall be completed within a period specified in the work programme; the award decision shall be taken within a period specified in the work programme</w:t>
      </w:r>
      <w:r w:rsidR="00C907B5">
        <w:rPr>
          <w:noProof/>
        </w:rPr>
        <w:t>.</w:t>
      </w:r>
    </w:p>
    <w:p w14:paraId="4E578EB3" w14:textId="77777777" w:rsidR="008343FE" w:rsidRPr="000302AD" w:rsidDel="009E6298" w:rsidRDefault="008343FE" w:rsidP="003B187C">
      <w:pPr>
        <w:pStyle w:val="ManualNumPar1"/>
        <w:rPr>
          <w:noProof/>
        </w:rPr>
      </w:pPr>
      <w:r>
        <w:rPr>
          <w:noProof/>
        </w:rPr>
        <w:t>3.</w:t>
      </w:r>
      <w:r>
        <w:rPr>
          <w:noProof/>
        </w:rPr>
        <w:tab/>
      </w:r>
      <w:r w:rsidRPr="00F20356" w:rsidDel="009E6298">
        <w:rPr>
          <w:noProof/>
        </w:rPr>
        <w:t xml:space="preserve">Where the final evaluation referred to in paragraph </w:t>
      </w:r>
      <w:r w:rsidR="003D5A8B" w:rsidRPr="00F20356" w:rsidDel="00D34218">
        <w:rPr>
          <w:noProof/>
        </w:rPr>
        <w:t>2</w:t>
      </w:r>
      <w:r w:rsidR="003B74D8">
        <w:rPr>
          <w:noProof/>
        </w:rPr>
        <w:t xml:space="preserve"> point (a)</w:t>
      </w:r>
      <w:r w:rsidRPr="00F20356" w:rsidDel="009E6298">
        <w:rPr>
          <w:noProof/>
        </w:rPr>
        <w:t xml:space="preserve"> concludes</w:t>
      </w:r>
      <w:r w:rsidRPr="000302AD" w:rsidDel="009E6298">
        <w:rPr>
          <w:noProof/>
        </w:rPr>
        <w:t xml:space="preserve"> that the </w:t>
      </w:r>
      <w:r w:rsidR="00182594" w:rsidRPr="000302AD" w:rsidDel="009E6298">
        <w:rPr>
          <w:noProof/>
        </w:rPr>
        <w:t xml:space="preserve">recipient </w:t>
      </w:r>
      <w:r w:rsidRPr="000302AD" w:rsidDel="009E6298">
        <w:rPr>
          <w:noProof/>
        </w:rPr>
        <w:t xml:space="preserve">does not meet all the eligibility and selection </w:t>
      </w:r>
      <w:r w:rsidR="00F20356" w:rsidRPr="000302AD" w:rsidDel="009E6298">
        <w:rPr>
          <w:noProof/>
        </w:rPr>
        <w:t xml:space="preserve">criteria, </w:t>
      </w:r>
      <w:r w:rsidR="00F20356">
        <w:rPr>
          <w:noProof/>
        </w:rPr>
        <w:t>the</w:t>
      </w:r>
      <w:r w:rsidR="2BBF26DE">
        <w:rPr>
          <w:noProof/>
        </w:rPr>
        <w:t xml:space="preserve"> </w:t>
      </w:r>
      <w:r w:rsidR="466B1D6C">
        <w:rPr>
          <w:noProof/>
        </w:rPr>
        <w:t xml:space="preserve">legal commitment </w:t>
      </w:r>
      <w:r w:rsidRPr="000302AD" w:rsidDel="009E6298">
        <w:rPr>
          <w:noProof/>
        </w:rPr>
        <w:t>shall be terminated</w:t>
      </w:r>
      <w:r w:rsidR="215E9AC5">
        <w:rPr>
          <w:noProof/>
        </w:rPr>
        <w:t>.</w:t>
      </w:r>
    </w:p>
    <w:p w14:paraId="100A4245" w14:textId="77777777" w:rsidR="008343FE" w:rsidRPr="000302AD" w:rsidRDefault="008343FE" w:rsidP="003B187C">
      <w:pPr>
        <w:pStyle w:val="ManualNumPar1"/>
        <w:rPr>
          <w:noProof/>
        </w:rPr>
      </w:pPr>
      <w:r>
        <w:rPr>
          <w:noProof/>
        </w:rPr>
        <w:t>4.</w:t>
      </w:r>
      <w:r>
        <w:rPr>
          <w:noProof/>
        </w:rPr>
        <w:tab/>
      </w:r>
      <w:r w:rsidRPr="000302AD">
        <w:rPr>
          <w:noProof/>
        </w:rPr>
        <w:t>The work programme may set up targeted two-stage bottom-up award procedures in accordance with the following rules:</w:t>
      </w:r>
    </w:p>
    <w:p w14:paraId="749D115A" w14:textId="77777777" w:rsidR="008343FE" w:rsidRPr="000302AD" w:rsidRDefault="008343FE" w:rsidP="003B187C">
      <w:pPr>
        <w:pStyle w:val="Point1"/>
        <w:rPr>
          <w:noProof/>
        </w:rPr>
      </w:pPr>
      <w:r>
        <w:rPr>
          <w:noProof/>
        </w:rPr>
        <w:t>(a)</w:t>
      </w:r>
      <w:r>
        <w:rPr>
          <w:noProof/>
        </w:rPr>
        <w:tab/>
        <w:t>during the first stage, a call for expression of interest may be launched without specif</w:t>
      </w:r>
      <w:r w:rsidR="7B3087F5">
        <w:rPr>
          <w:noProof/>
        </w:rPr>
        <w:t xml:space="preserve">ying </w:t>
      </w:r>
      <w:r>
        <w:rPr>
          <w:noProof/>
        </w:rPr>
        <w:t xml:space="preserve"> the kind of activities or the instrument of budget implementation to be used, to enable applicants</w:t>
      </w:r>
      <w:r w:rsidR="0031326E">
        <w:rPr>
          <w:noProof/>
        </w:rPr>
        <w:t xml:space="preserve"> and</w:t>
      </w:r>
      <w:r>
        <w:rPr>
          <w:noProof/>
        </w:rPr>
        <w:t xml:space="preserve"> tenderers to submit project proposals or offers for goods, works or services that might contribute to the objectives of this Regulation, as set out in the Work Programme referred to in Article </w:t>
      </w:r>
      <w:r w:rsidR="00990EBD">
        <w:rPr>
          <w:noProof/>
        </w:rPr>
        <w:t>16</w:t>
      </w:r>
      <w:r>
        <w:rPr>
          <w:noProof/>
        </w:rPr>
        <w:t>.</w:t>
      </w:r>
    </w:p>
    <w:p w14:paraId="48AFA40E" w14:textId="77777777" w:rsidR="008343FE" w:rsidRPr="000302AD" w:rsidRDefault="008343FE" w:rsidP="008343FE">
      <w:pPr>
        <w:pStyle w:val="Text2"/>
        <w:rPr>
          <w:noProof/>
        </w:rPr>
      </w:pPr>
      <w:r w:rsidRPr="000302AD">
        <w:rPr>
          <w:noProof/>
        </w:rPr>
        <w:t>Proposals and offers shall be evaluated and ranked based on common award criteria, set out in the Work Programme, such as their comparative contribution to the objectives. The evaluation committee shall determine the most appropriate instrument of budget implementation under direct or indirect management, as well as propose the maximum amount and form of the Union contribution.</w:t>
      </w:r>
    </w:p>
    <w:p w14:paraId="15357864" w14:textId="77777777" w:rsidR="008343FE" w:rsidRPr="000302AD" w:rsidRDefault="008343FE" w:rsidP="003B187C">
      <w:pPr>
        <w:pStyle w:val="Point1"/>
        <w:rPr>
          <w:noProof/>
        </w:rPr>
      </w:pPr>
      <w:r>
        <w:rPr>
          <w:noProof/>
        </w:rPr>
        <w:t>(b)</w:t>
      </w:r>
      <w:r>
        <w:rPr>
          <w:noProof/>
        </w:rPr>
        <w:tab/>
      </w:r>
      <w:r w:rsidRPr="000302AD">
        <w:rPr>
          <w:noProof/>
        </w:rPr>
        <w:t xml:space="preserve">during the second stage, within the available budget, successfully evaluated projects or offers shall be invited to adjust and complete their proposal or offer in accordance with the conclusions of the evaluation committee. </w:t>
      </w:r>
    </w:p>
    <w:p w14:paraId="3F585CDC" w14:textId="77777777" w:rsidR="00AA5ED3" w:rsidRPr="000302AD" w:rsidRDefault="008343FE" w:rsidP="00AA5ED3">
      <w:pPr>
        <w:pStyle w:val="Text1"/>
        <w:rPr>
          <w:noProof/>
        </w:rPr>
      </w:pPr>
      <w:r w:rsidRPr="000302AD">
        <w:rPr>
          <w:noProof/>
        </w:rPr>
        <w:t>The award procedure shall otherwise proceed in accordance with the rules as set out in Regulation (EU, Euratom) 2024/2509 applicable to the respective instrument of budget implementation.</w:t>
      </w:r>
    </w:p>
    <w:p w14:paraId="3BEF372B" w14:textId="77777777" w:rsidR="008343FE" w:rsidRPr="000302AD" w:rsidRDefault="008343FE" w:rsidP="008343FE">
      <w:pPr>
        <w:pStyle w:val="Titrearticle"/>
        <w:rPr>
          <w:noProof/>
        </w:rPr>
      </w:pPr>
      <w:r w:rsidRPr="000302AD">
        <w:rPr>
          <w:noProof/>
        </w:rPr>
        <w:t xml:space="preserve">Article </w:t>
      </w:r>
      <w:r w:rsidR="00AF4154" w:rsidRPr="000302AD">
        <w:rPr>
          <w:noProof/>
        </w:rPr>
        <w:t>13</w:t>
      </w:r>
    </w:p>
    <w:p w14:paraId="63243EE4" w14:textId="77777777" w:rsidR="008343FE" w:rsidRPr="000302AD" w:rsidRDefault="008343FE" w:rsidP="008343FE">
      <w:pPr>
        <w:jc w:val="center"/>
        <w:rPr>
          <w:b/>
          <w:bCs/>
          <w:noProof/>
        </w:rPr>
      </w:pPr>
      <w:r w:rsidRPr="000302AD">
        <w:rPr>
          <w:b/>
          <w:bCs/>
          <w:noProof/>
        </w:rPr>
        <w:t>Inducement intervention</w:t>
      </w:r>
    </w:p>
    <w:p w14:paraId="008D9B9B" w14:textId="77777777" w:rsidR="008343FE" w:rsidRPr="000302AD" w:rsidRDefault="008343FE" w:rsidP="00E928D1">
      <w:pPr>
        <w:pStyle w:val="ManualNumPar1"/>
        <w:rPr>
          <w:noProof/>
        </w:rPr>
      </w:pPr>
      <w:r>
        <w:rPr>
          <w:noProof/>
        </w:rPr>
        <w:t>1.</w:t>
      </w:r>
      <w:r>
        <w:rPr>
          <w:noProof/>
        </w:rPr>
        <w:tab/>
      </w:r>
      <w:r w:rsidRPr="000302AD">
        <w:rPr>
          <w:noProof/>
        </w:rPr>
        <w:t xml:space="preserve">By way of derogation from Article 9 of this Regulation, the </w:t>
      </w:r>
      <w:r w:rsidR="004F5389" w:rsidRPr="000302AD">
        <w:rPr>
          <w:noProof/>
        </w:rPr>
        <w:t xml:space="preserve">work programme </w:t>
      </w:r>
      <w:r w:rsidRPr="000302AD">
        <w:rPr>
          <w:noProof/>
        </w:rPr>
        <w:t xml:space="preserve">may specify that an award procedure takes the form of an inducement intervention to allow for a temporary and conditional waiver of compliance with </w:t>
      </w:r>
      <w:r w:rsidR="003F11ED">
        <w:rPr>
          <w:noProof/>
        </w:rPr>
        <w:t xml:space="preserve">the </w:t>
      </w:r>
      <w:r w:rsidR="008F083B">
        <w:rPr>
          <w:noProof/>
        </w:rPr>
        <w:t xml:space="preserve">eligibility </w:t>
      </w:r>
      <w:r w:rsidR="00EE3E1A" w:rsidRPr="000302AD">
        <w:rPr>
          <w:noProof/>
        </w:rPr>
        <w:t>requirementsrelating to the place of establishment or the executive management</w:t>
      </w:r>
      <w:r w:rsidRPr="000302AD">
        <w:rPr>
          <w:noProof/>
        </w:rPr>
        <w:t>.</w:t>
      </w:r>
    </w:p>
    <w:p w14:paraId="53973690" w14:textId="77777777" w:rsidR="006F36AE" w:rsidRPr="000302AD" w:rsidRDefault="006F36AE" w:rsidP="0048614B">
      <w:pPr>
        <w:pStyle w:val="ManualNumPar1"/>
        <w:rPr>
          <w:noProof/>
        </w:rPr>
      </w:pPr>
      <w:r>
        <w:rPr>
          <w:noProof/>
        </w:rPr>
        <w:t>2.</w:t>
      </w:r>
      <w:r>
        <w:rPr>
          <w:noProof/>
        </w:rPr>
        <w:tab/>
      </w:r>
      <w:r w:rsidRPr="000302AD">
        <w:rPr>
          <w:noProof/>
        </w:rPr>
        <w:t xml:space="preserve">Compliance with the eligibility criteria that have been temporarily waived in accordance with paragraph 1 of this </w:t>
      </w:r>
      <w:r w:rsidR="00610336">
        <w:rPr>
          <w:noProof/>
        </w:rPr>
        <w:t>a</w:t>
      </w:r>
      <w:r w:rsidRPr="000302AD">
        <w:rPr>
          <w:noProof/>
        </w:rPr>
        <w:t xml:space="preserve">rticle shall be achieved and evaluated within a timeframe specified in the legal commitment. </w:t>
      </w:r>
      <w:r w:rsidR="00EE3E1A" w:rsidRPr="000302AD">
        <w:rPr>
          <w:noProof/>
        </w:rPr>
        <w:t xml:space="preserve">The Union support shall be </w:t>
      </w:r>
      <w:r w:rsidR="00A43C33" w:rsidRPr="000302AD">
        <w:rPr>
          <w:noProof/>
        </w:rPr>
        <w:t xml:space="preserve">provided once all the </w:t>
      </w:r>
      <w:r w:rsidR="004F5389" w:rsidRPr="000302AD">
        <w:rPr>
          <w:noProof/>
        </w:rPr>
        <w:t>requirements have been met.</w:t>
      </w:r>
    </w:p>
    <w:p w14:paraId="6B15276D" w14:textId="77777777" w:rsidR="00E74E5D" w:rsidRPr="000302AD" w:rsidRDefault="00E74E5D" w:rsidP="0048614B">
      <w:pPr>
        <w:pStyle w:val="ManualNumPar1"/>
        <w:rPr>
          <w:noProof/>
        </w:rPr>
      </w:pPr>
      <w:r>
        <w:rPr>
          <w:noProof/>
        </w:rPr>
        <w:t>3.</w:t>
      </w:r>
      <w:r>
        <w:rPr>
          <w:noProof/>
        </w:rPr>
        <w:tab/>
      </w:r>
      <w:r w:rsidRPr="000302AD">
        <w:rPr>
          <w:noProof/>
        </w:rPr>
        <w:t xml:space="preserve">If the eligibility criteria that have been temporarily waived in accordance with paragraph 1 of this </w:t>
      </w:r>
      <w:r w:rsidR="00610336">
        <w:rPr>
          <w:noProof/>
        </w:rPr>
        <w:t>a</w:t>
      </w:r>
      <w:r w:rsidRPr="000302AD">
        <w:rPr>
          <w:noProof/>
        </w:rPr>
        <w:t xml:space="preserve">rticle are not complied within the specific timeframe </w:t>
      </w:r>
      <w:r w:rsidR="16EC1E76">
        <w:rPr>
          <w:noProof/>
        </w:rPr>
        <w:t>specified in the legal commitment,</w:t>
      </w:r>
      <w:r w:rsidR="13174835">
        <w:rPr>
          <w:noProof/>
        </w:rPr>
        <w:t xml:space="preserve"> </w:t>
      </w:r>
      <w:r w:rsidRPr="000302AD">
        <w:rPr>
          <w:noProof/>
        </w:rPr>
        <w:t>the action shall be considered ineligible</w:t>
      </w:r>
      <w:r w:rsidR="2889710B">
        <w:rPr>
          <w:noProof/>
        </w:rPr>
        <w:t xml:space="preserve"> and </w:t>
      </w:r>
      <w:r w:rsidR="1004AC6F">
        <w:rPr>
          <w:noProof/>
        </w:rPr>
        <w:t>any Union funding shall be fully recovered.</w:t>
      </w:r>
    </w:p>
    <w:p w14:paraId="2596623B" w14:textId="77777777" w:rsidR="00E74E5D" w:rsidRPr="000302AD" w:rsidRDefault="00E74E5D" w:rsidP="0048614B">
      <w:pPr>
        <w:pStyle w:val="ManualNumPar1"/>
        <w:rPr>
          <w:noProof/>
        </w:rPr>
      </w:pPr>
      <w:r>
        <w:rPr>
          <w:noProof/>
        </w:rPr>
        <w:t>4.</w:t>
      </w:r>
      <w:r>
        <w:rPr>
          <w:noProof/>
        </w:rPr>
        <w:tab/>
      </w:r>
      <w:r w:rsidRPr="000302AD">
        <w:rPr>
          <w:noProof/>
        </w:rPr>
        <w:t xml:space="preserve">For the purpose of this </w:t>
      </w:r>
      <w:r w:rsidR="00610336">
        <w:rPr>
          <w:noProof/>
        </w:rPr>
        <w:t>a</w:t>
      </w:r>
      <w:r w:rsidRPr="000302AD">
        <w:rPr>
          <w:noProof/>
        </w:rPr>
        <w:t>rticle, no pre-financing shall be paid.</w:t>
      </w:r>
    </w:p>
    <w:p w14:paraId="15433EFD" w14:textId="77777777" w:rsidR="00E74E5D" w:rsidRPr="000302AD" w:rsidRDefault="00E74E5D" w:rsidP="00E74E5D">
      <w:pPr>
        <w:pStyle w:val="Titrearticle"/>
        <w:rPr>
          <w:noProof/>
        </w:rPr>
      </w:pPr>
      <w:r w:rsidRPr="000302AD">
        <w:rPr>
          <w:noProof/>
        </w:rPr>
        <w:t xml:space="preserve">Article </w:t>
      </w:r>
      <w:r w:rsidR="00AF4154" w:rsidRPr="000302AD">
        <w:rPr>
          <w:noProof/>
        </w:rPr>
        <w:t>14</w:t>
      </w:r>
    </w:p>
    <w:p w14:paraId="4FD4234F" w14:textId="77777777" w:rsidR="00E74E5D" w:rsidRPr="000302AD" w:rsidRDefault="00E74E5D" w:rsidP="00E74E5D">
      <w:pPr>
        <w:jc w:val="center"/>
        <w:rPr>
          <w:b/>
          <w:bCs/>
          <w:noProof/>
        </w:rPr>
      </w:pPr>
      <w:r w:rsidRPr="000302AD">
        <w:rPr>
          <w:b/>
          <w:bCs/>
          <w:noProof/>
        </w:rPr>
        <w:t>Funding rates</w:t>
      </w:r>
    </w:p>
    <w:p w14:paraId="185B7EC5" w14:textId="77777777" w:rsidR="00E74E5D" w:rsidRPr="000302AD" w:rsidRDefault="00E74E5D" w:rsidP="00C13112">
      <w:pPr>
        <w:rPr>
          <w:noProof/>
        </w:rPr>
      </w:pPr>
      <w:r w:rsidRPr="000302AD">
        <w:rPr>
          <w:noProof/>
        </w:rPr>
        <w:t xml:space="preserve">Without prejudice to Article 193 of Regulation (EU, Euratom) 2024/2509, the Programme </w:t>
      </w:r>
      <w:r w:rsidR="00B43FD8" w:rsidRPr="000302AD">
        <w:rPr>
          <w:noProof/>
        </w:rPr>
        <w:t xml:space="preserve">may </w:t>
      </w:r>
      <w:r w:rsidRPr="000302AD">
        <w:rPr>
          <w:noProof/>
        </w:rPr>
        <w:t>finance up to 100 % of the eligible costs</w:t>
      </w:r>
      <w:r w:rsidR="00C11784">
        <w:rPr>
          <w:noProof/>
        </w:rPr>
        <w:t>.</w:t>
      </w:r>
    </w:p>
    <w:p w14:paraId="091B02B8" w14:textId="77777777" w:rsidR="00E74E5D" w:rsidRPr="000302AD" w:rsidRDefault="00E74E5D" w:rsidP="00E74E5D">
      <w:pPr>
        <w:pStyle w:val="Titrearticle"/>
        <w:rPr>
          <w:noProof/>
        </w:rPr>
      </w:pPr>
      <w:r w:rsidRPr="000302AD">
        <w:rPr>
          <w:noProof/>
        </w:rPr>
        <w:t xml:space="preserve">Article </w:t>
      </w:r>
      <w:r w:rsidR="00AF4154" w:rsidRPr="000302AD">
        <w:rPr>
          <w:noProof/>
        </w:rPr>
        <w:t>15</w:t>
      </w:r>
    </w:p>
    <w:p w14:paraId="6C43F454" w14:textId="77777777" w:rsidR="00E74E5D" w:rsidRPr="000302AD" w:rsidRDefault="00E74E5D" w:rsidP="00E74E5D">
      <w:pPr>
        <w:jc w:val="center"/>
        <w:rPr>
          <w:b/>
          <w:bCs/>
          <w:noProof/>
        </w:rPr>
      </w:pPr>
      <w:r w:rsidRPr="000302AD">
        <w:rPr>
          <w:b/>
          <w:bCs/>
          <w:noProof/>
        </w:rPr>
        <w:t>Ownership of results</w:t>
      </w:r>
    </w:p>
    <w:p w14:paraId="06013028" w14:textId="77777777" w:rsidR="00E74E5D" w:rsidRPr="000302AD" w:rsidRDefault="00E74E5D" w:rsidP="00E928D1">
      <w:pPr>
        <w:pStyle w:val="ManualNumPar1"/>
        <w:rPr>
          <w:noProof/>
        </w:rPr>
      </w:pPr>
      <w:r>
        <w:rPr>
          <w:noProof/>
        </w:rPr>
        <w:t>1.</w:t>
      </w:r>
      <w:r>
        <w:rPr>
          <w:noProof/>
        </w:rPr>
        <w:tab/>
      </w:r>
      <w:r w:rsidRPr="000302AD">
        <w:rPr>
          <w:noProof/>
        </w:rPr>
        <w:t xml:space="preserve">The results of actions supported by the Programme shall not be subject to any control or restriction by non-associated third countries or by non-associated third-country entities, directly, or indirectly through one or more intermediate legal entities, including in terms of technology transfer. </w:t>
      </w:r>
    </w:p>
    <w:p w14:paraId="76A128E6" w14:textId="77777777" w:rsidR="00E74E5D" w:rsidRPr="000302AD" w:rsidRDefault="00E74E5D" w:rsidP="00E928D1">
      <w:pPr>
        <w:pStyle w:val="ManualNumPar1"/>
        <w:rPr>
          <w:noProof/>
        </w:rPr>
      </w:pPr>
      <w:r>
        <w:rPr>
          <w:noProof/>
        </w:rPr>
        <w:t>2.</w:t>
      </w:r>
      <w:r>
        <w:rPr>
          <w:noProof/>
        </w:rPr>
        <w:tab/>
      </w:r>
      <w:r w:rsidRPr="000302AD">
        <w:rPr>
          <w:noProof/>
        </w:rPr>
        <w:t>This Regulation shall not affect the Member States’ discretion as regards their policy on the export of</w:t>
      </w:r>
      <w:r w:rsidR="00302595" w:rsidRPr="000302AD">
        <w:rPr>
          <w:noProof/>
        </w:rPr>
        <w:t xml:space="preserve"> military technology and equipment</w:t>
      </w:r>
      <w:r w:rsidRPr="000302AD">
        <w:rPr>
          <w:noProof/>
        </w:rPr>
        <w:t>.</w:t>
      </w:r>
    </w:p>
    <w:p w14:paraId="1FAAEC81" w14:textId="77777777" w:rsidR="00302595" w:rsidRPr="000302AD" w:rsidRDefault="00302595" w:rsidP="00E928D1">
      <w:pPr>
        <w:pStyle w:val="ManualNumPar1"/>
        <w:rPr>
          <w:noProof/>
        </w:rPr>
      </w:pPr>
      <w:r>
        <w:rPr>
          <w:noProof/>
        </w:rPr>
        <w:t>3.</w:t>
      </w:r>
      <w:r>
        <w:rPr>
          <w:noProof/>
        </w:rPr>
        <w:tab/>
      </w:r>
      <w:r w:rsidRPr="000302AD">
        <w:rPr>
          <w:noProof/>
        </w:rPr>
        <w:t>Technology transfers shall be carried out in full compliance with the provisions set out in Directive 2009/43/EC on simplifying terms and conditions of transfers of defence-related products within the Community and, where relevant, in Regulation (EU) 2021/821 setting up a Union regime for control of exports, brokering, technical assistance, transit and transfer of dual-use items.</w:t>
      </w:r>
    </w:p>
    <w:p w14:paraId="7B3FC888" w14:textId="77777777" w:rsidR="00E74E5D" w:rsidRPr="000302AD" w:rsidRDefault="00E74E5D" w:rsidP="0048614B">
      <w:pPr>
        <w:pStyle w:val="ManualNumPar1"/>
        <w:rPr>
          <w:noProof/>
        </w:rPr>
      </w:pPr>
      <w:r>
        <w:rPr>
          <w:noProof/>
        </w:rPr>
        <w:t>4.</w:t>
      </w:r>
      <w:r>
        <w:rPr>
          <w:noProof/>
        </w:rPr>
        <w:tab/>
      </w:r>
      <w:r w:rsidRPr="000302AD">
        <w:rPr>
          <w:noProof/>
        </w:rPr>
        <w:t xml:space="preserve">Without prejudice to paragraph </w:t>
      </w:r>
      <w:r w:rsidR="003A6E04">
        <w:rPr>
          <w:noProof/>
        </w:rPr>
        <w:t>2</w:t>
      </w:r>
      <w:r w:rsidRPr="000302AD">
        <w:rPr>
          <w:noProof/>
        </w:rPr>
        <w:t xml:space="preserve"> of this </w:t>
      </w:r>
      <w:r w:rsidR="00610336">
        <w:rPr>
          <w:noProof/>
        </w:rPr>
        <w:t>a</w:t>
      </w:r>
      <w:r w:rsidRPr="000302AD">
        <w:rPr>
          <w:noProof/>
        </w:rPr>
        <w:t xml:space="preserve">rticle, any transfer of ownership or granting of exclusive licences to a non-associated third country or to a non-associated third-country entity for results generated through the Programme, which takes place within 3 years after the final payment of the action, shall be subject to prior notification and approval by the Commission or the relevant Member State or associated </w:t>
      </w:r>
      <w:r w:rsidR="4A82285E">
        <w:rPr>
          <w:noProof/>
        </w:rPr>
        <w:t xml:space="preserve">third </w:t>
      </w:r>
      <w:r w:rsidRPr="000302AD">
        <w:rPr>
          <w:noProof/>
        </w:rPr>
        <w:t xml:space="preserve">country authorities under conditions ensuring the protection of the Union’s security and defence interests. Where such a transfer of ownership contravenes the security and defence interests of the </w:t>
      </w:r>
      <w:r w:rsidR="76FD7349">
        <w:rPr>
          <w:noProof/>
        </w:rPr>
        <w:t xml:space="preserve">EU </w:t>
      </w:r>
      <w:r>
        <w:rPr>
          <w:noProof/>
        </w:rPr>
        <w:t>and</w:t>
      </w:r>
      <w:r w:rsidRPr="000302AD">
        <w:rPr>
          <w:noProof/>
        </w:rPr>
        <w:t xml:space="preserve"> its Member States or the objectives set out in Article 3, the support provided from the </w:t>
      </w:r>
      <w:r w:rsidR="00615FF5" w:rsidRPr="000302AD">
        <w:rPr>
          <w:noProof/>
        </w:rPr>
        <w:t xml:space="preserve">Programme </w:t>
      </w:r>
      <w:r w:rsidRPr="000302AD">
        <w:rPr>
          <w:noProof/>
        </w:rPr>
        <w:t>shall be reimbursed.</w:t>
      </w:r>
    </w:p>
    <w:p w14:paraId="58FD0809" w14:textId="77777777" w:rsidR="00E74E5D" w:rsidRPr="000302AD" w:rsidRDefault="00E74E5D" w:rsidP="0048614B">
      <w:pPr>
        <w:pStyle w:val="ManualNumPar1"/>
        <w:rPr>
          <w:noProof/>
        </w:rPr>
      </w:pPr>
      <w:r>
        <w:rPr>
          <w:noProof/>
        </w:rPr>
        <w:t>5.</w:t>
      </w:r>
      <w:r>
        <w:rPr>
          <w:noProof/>
        </w:rPr>
        <w:tab/>
      </w:r>
      <w:r w:rsidRPr="000302AD">
        <w:rPr>
          <w:noProof/>
        </w:rPr>
        <w:t xml:space="preserve">Where Union support is provided in the form of the public procurement of a study, </w:t>
      </w:r>
      <w:r w:rsidR="00637950" w:rsidRPr="000302AD">
        <w:rPr>
          <w:noProof/>
        </w:rPr>
        <w:t xml:space="preserve">results shall be owned by the </w:t>
      </w:r>
      <w:r w:rsidR="7A66B765">
        <w:rPr>
          <w:noProof/>
        </w:rPr>
        <w:t xml:space="preserve">EU </w:t>
      </w:r>
      <w:r w:rsidR="00637950" w:rsidRPr="000302AD">
        <w:rPr>
          <w:noProof/>
        </w:rPr>
        <w:t xml:space="preserve">and </w:t>
      </w:r>
      <w:r w:rsidRPr="000302AD">
        <w:rPr>
          <w:noProof/>
        </w:rPr>
        <w:t xml:space="preserve">all Member States or associated </w:t>
      </w:r>
      <w:r w:rsidR="11DBD337">
        <w:rPr>
          <w:noProof/>
        </w:rPr>
        <w:t xml:space="preserve">third </w:t>
      </w:r>
      <w:r w:rsidRPr="000302AD">
        <w:rPr>
          <w:noProof/>
        </w:rPr>
        <w:t>countries shall have the right, free of charge, to a non-exclusive licence for the use of the study upon written request.</w:t>
      </w:r>
    </w:p>
    <w:p w14:paraId="7E2A1A35" w14:textId="77777777" w:rsidR="00E74E5D" w:rsidRPr="000302AD" w:rsidRDefault="00E74E5D" w:rsidP="0048614B">
      <w:pPr>
        <w:pStyle w:val="ManualNumPar1"/>
        <w:rPr>
          <w:noProof/>
        </w:rPr>
      </w:pPr>
      <w:r>
        <w:rPr>
          <w:noProof/>
        </w:rPr>
        <w:t>6.</w:t>
      </w:r>
      <w:r>
        <w:rPr>
          <w:noProof/>
        </w:rPr>
        <w:tab/>
      </w:r>
      <w:r w:rsidRPr="000302AD">
        <w:rPr>
          <w:noProof/>
        </w:rPr>
        <w:t xml:space="preserve">Where Union support is provided in the form of a grant, </w:t>
      </w:r>
      <w:r w:rsidR="5CE82465">
        <w:rPr>
          <w:noProof/>
        </w:rPr>
        <w:t xml:space="preserve">EU </w:t>
      </w:r>
      <w:r>
        <w:rPr>
          <w:noProof/>
        </w:rPr>
        <w:t>institutions</w:t>
      </w:r>
      <w:r w:rsidRPr="000302AD">
        <w:rPr>
          <w:noProof/>
        </w:rPr>
        <w:t xml:space="preserve">, bodies, offices or agencies as well as granting authorities shall enjoy upon request royalty-free access rights to results, without impacting the ownership of results, including IPRs on background information, for the </w:t>
      </w:r>
      <w:r w:rsidR="0054308A" w:rsidRPr="000302AD">
        <w:rPr>
          <w:noProof/>
        </w:rPr>
        <w:t xml:space="preserve">only </w:t>
      </w:r>
      <w:r w:rsidRPr="000302AD">
        <w:rPr>
          <w:noProof/>
        </w:rPr>
        <w:t>purpose of developing, implementing and monitoring existing Union policies or programmes in the fields of its competence and the right to grant.</w:t>
      </w:r>
    </w:p>
    <w:p w14:paraId="303C5466" w14:textId="77777777" w:rsidR="00E74E5D" w:rsidRPr="000302AD" w:rsidRDefault="00E74E5D" w:rsidP="00E74E5D">
      <w:pPr>
        <w:pStyle w:val="Titrearticle"/>
        <w:rPr>
          <w:noProof/>
        </w:rPr>
      </w:pPr>
      <w:r w:rsidRPr="000302AD">
        <w:rPr>
          <w:noProof/>
        </w:rPr>
        <w:t xml:space="preserve">Article </w:t>
      </w:r>
      <w:r w:rsidR="00AF4154" w:rsidRPr="000302AD">
        <w:rPr>
          <w:noProof/>
        </w:rPr>
        <w:t>16</w:t>
      </w:r>
    </w:p>
    <w:p w14:paraId="157E8B53" w14:textId="77777777" w:rsidR="00E74E5D" w:rsidRPr="000302AD" w:rsidRDefault="00E74E5D" w:rsidP="00E74E5D">
      <w:pPr>
        <w:jc w:val="center"/>
        <w:rPr>
          <w:b/>
          <w:bCs/>
          <w:noProof/>
        </w:rPr>
      </w:pPr>
      <w:r w:rsidRPr="000302AD">
        <w:rPr>
          <w:b/>
          <w:bCs/>
          <w:noProof/>
        </w:rPr>
        <w:t>Work Programme</w:t>
      </w:r>
    </w:p>
    <w:p w14:paraId="32B3A075" w14:textId="77777777" w:rsidR="00956F61" w:rsidRPr="000302AD" w:rsidRDefault="00956F61" w:rsidP="003B187C">
      <w:pPr>
        <w:pStyle w:val="ManualNumPar1"/>
        <w:rPr>
          <w:noProof/>
        </w:rPr>
      </w:pPr>
      <w:r>
        <w:rPr>
          <w:noProof/>
        </w:rPr>
        <w:t>1.</w:t>
      </w:r>
      <w:r>
        <w:rPr>
          <w:noProof/>
        </w:rPr>
        <w:tab/>
      </w:r>
      <w:r w:rsidRPr="000302AD">
        <w:rPr>
          <w:noProof/>
        </w:rPr>
        <w:t xml:space="preserve">The Programme shall be implemented by </w:t>
      </w:r>
      <w:r w:rsidR="00637950" w:rsidRPr="000302AD">
        <w:rPr>
          <w:noProof/>
        </w:rPr>
        <w:t xml:space="preserve">a </w:t>
      </w:r>
      <w:r w:rsidRPr="000302AD">
        <w:rPr>
          <w:noProof/>
        </w:rPr>
        <w:t xml:space="preserve">work programme as referred to in Article 110(2) of Regulation (EU, Euratom) 2024/2509. </w:t>
      </w:r>
    </w:p>
    <w:p w14:paraId="301F6FE9" w14:textId="77777777" w:rsidR="00956F61" w:rsidRPr="000302AD" w:rsidRDefault="00956F61" w:rsidP="003B187C">
      <w:pPr>
        <w:pStyle w:val="ManualNumPar1"/>
        <w:rPr>
          <w:noProof/>
        </w:rPr>
      </w:pPr>
      <w:r>
        <w:rPr>
          <w:noProof/>
        </w:rPr>
        <w:t>2.</w:t>
      </w:r>
      <w:r>
        <w:rPr>
          <w:noProof/>
        </w:rPr>
        <w:tab/>
      </w:r>
      <w:r w:rsidRPr="000302AD">
        <w:rPr>
          <w:noProof/>
        </w:rPr>
        <w:t xml:space="preserve">The work programme shall set out in detail the categories of actions to be supported by the Programme. Those categories shall be in line with the objectives referred to in Article 3. </w:t>
      </w:r>
    </w:p>
    <w:p w14:paraId="41151B74" w14:textId="77777777" w:rsidR="00956F61" w:rsidRPr="000302AD" w:rsidRDefault="70226C63" w:rsidP="0048614B">
      <w:pPr>
        <w:pStyle w:val="ManualNumPar1"/>
        <w:rPr>
          <w:noProof/>
        </w:rPr>
      </w:pPr>
      <w:r>
        <w:rPr>
          <w:noProof/>
        </w:rPr>
        <w:t>3.</w:t>
      </w:r>
      <w:r>
        <w:rPr>
          <w:noProof/>
        </w:rPr>
        <w:tab/>
        <w:t>With the exception of</w:t>
      </w:r>
      <w:r w:rsidR="00956F61">
        <w:rPr>
          <w:noProof/>
        </w:rPr>
        <w:t xml:space="preserve"> </w:t>
      </w:r>
      <w:r>
        <w:rPr>
          <w:noProof/>
        </w:rPr>
        <w:t>the award procedure defined in</w:t>
      </w:r>
      <w:r w:rsidR="00956F61">
        <w:rPr>
          <w:noProof/>
        </w:rPr>
        <w:t xml:space="preserve"> Article 1</w:t>
      </w:r>
      <w:r w:rsidR="53884632">
        <w:rPr>
          <w:noProof/>
        </w:rPr>
        <w:t>2</w:t>
      </w:r>
      <w:r w:rsidR="00956F61">
        <w:rPr>
          <w:noProof/>
        </w:rPr>
        <w:t>(</w:t>
      </w:r>
      <w:r w:rsidR="4364E689">
        <w:rPr>
          <w:noProof/>
        </w:rPr>
        <w:t>5</w:t>
      </w:r>
      <w:r w:rsidR="00956F61">
        <w:rPr>
          <w:noProof/>
        </w:rPr>
        <w:t xml:space="preserve">), the work programme shall contain functional requirements where appropriate and shall specify the form of Union funding under Article 8, while not preventing competition </w:t>
      </w:r>
      <w:r w:rsidR="2F6328B6">
        <w:rPr>
          <w:noProof/>
        </w:rPr>
        <w:t xml:space="preserve">among </w:t>
      </w:r>
      <w:r w:rsidR="00956F61">
        <w:rPr>
          <w:noProof/>
        </w:rPr>
        <w:t>the calls for proposals.</w:t>
      </w:r>
    </w:p>
    <w:p w14:paraId="61CB1ADD" w14:textId="77777777" w:rsidR="00E74E5D" w:rsidRPr="000302AD" w:rsidRDefault="00956F61" w:rsidP="0048614B">
      <w:pPr>
        <w:pStyle w:val="ManualNumPar1"/>
        <w:rPr>
          <w:noProof/>
        </w:rPr>
      </w:pPr>
      <w:r>
        <w:rPr>
          <w:noProof/>
        </w:rPr>
        <w:t>4.</w:t>
      </w:r>
      <w:r>
        <w:rPr>
          <w:noProof/>
        </w:rPr>
        <w:tab/>
      </w:r>
      <w:r w:rsidRPr="000302AD">
        <w:rPr>
          <w:noProof/>
        </w:rPr>
        <w:t xml:space="preserve">The Commission shall adopt </w:t>
      </w:r>
      <w:r w:rsidR="00B20B48" w:rsidRPr="000302AD">
        <w:rPr>
          <w:noProof/>
        </w:rPr>
        <w:t xml:space="preserve">the </w:t>
      </w:r>
      <w:r w:rsidRPr="000302AD">
        <w:rPr>
          <w:noProof/>
        </w:rPr>
        <w:t xml:space="preserve">work programme by means of </w:t>
      </w:r>
      <w:r w:rsidR="00B20B48" w:rsidRPr="000302AD">
        <w:rPr>
          <w:noProof/>
        </w:rPr>
        <w:t xml:space="preserve">an </w:t>
      </w:r>
      <w:r w:rsidRPr="000302AD">
        <w:rPr>
          <w:noProof/>
        </w:rPr>
        <w:t>implementing act. Th</w:t>
      </w:r>
      <w:r w:rsidR="00B20B48" w:rsidRPr="000302AD">
        <w:rPr>
          <w:noProof/>
        </w:rPr>
        <w:t>is</w:t>
      </w:r>
      <w:r w:rsidRPr="000302AD">
        <w:rPr>
          <w:noProof/>
        </w:rPr>
        <w:t xml:space="preserve"> implementing act shall be adopted in accordance with the </w:t>
      </w:r>
      <w:r w:rsidR="6B3A34D9">
        <w:rPr>
          <w:noProof/>
        </w:rPr>
        <w:t xml:space="preserve">advisory </w:t>
      </w:r>
      <w:r w:rsidRPr="000302AD">
        <w:rPr>
          <w:noProof/>
        </w:rPr>
        <w:t>procedure referred to in Article 17(3).</w:t>
      </w:r>
    </w:p>
    <w:p w14:paraId="47D27570" w14:textId="77777777" w:rsidR="00956F61" w:rsidRPr="000302AD" w:rsidRDefault="00956F61" w:rsidP="00956F61">
      <w:pPr>
        <w:pStyle w:val="Titrearticle"/>
        <w:rPr>
          <w:noProof/>
        </w:rPr>
      </w:pPr>
      <w:r w:rsidRPr="000302AD">
        <w:rPr>
          <w:noProof/>
        </w:rPr>
        <w:t>Article 17</w:t>
      </w:r>
    </w:p>
    <w:p w14:paraId="6FF02BC4" w14:textId="77777777" w:rsidR="00956F61" w:rsidRPr="000302AD" w:rsidRDefault="00956F61" w:rsidP="00956F61">
      <w:pPr>
        <w:jc w:val="center"/>
        <w:rPr>
          <w:b/>
          <w:bCs/>
          <w:noProof/>
        </w:rPr>
      </w:pPr>
      <w:r w:rsidRPr="000302AD">
        <w:rPr>
          <w:b/>
          <w:bCs/>
          <w:noProof/>
        </w:rPr>
        <w:t>Committee Procedure</w:t>
      </w:r>
    </w:p>
    <w:p w14:paraId="6BCBF57D" w14:textId="77777777" w:rsidR="00956F61" w:rsidRPr="000302AD" w:rsidRDefault="00956F61" w:rsidP="00E928D1">
      <w:pPr>
        <w:pStyle w:val="ManualNumPar1"/>
        <w:rPr>
          <w:noProof/>
        </w:rPr>
      </w:pPr>
      <w:r>
        <w:rPr>
          <w:noProof/>
        </w:rPr>
        <w:t>1.</w:t>
      </w:r>
      <w:r>
        <w:rPr>
          <w:noProof/>
        </w:rPr>
        <w:tab/>
      </w:r>
      <w:r w:rsidRPr="000302AD">
        <w:rPr>
          <w:noProof/>
        </w:rPr>
        <w:t>The Commission shall be assisted by a committee. That committee shall be a committee within the meaning of Regulation (EU) No 182/2011.</w:t>
      </w:r>
    </w:p>
    <w:p w14:paraId="0A959CD9" w14:textId="77777777" w:rsidR="00956F61" w:rsidRPr="000302AD" w:rsidRDefault="53EE32F2" w:rsidP="0048614B">
      <w:pPr>
        <w:pStyle w:val="ManualNumPar1"/>
        <w:rPr>
          <w:noProof/>
        </w:rPr>
      </w:pPr>
      <w:r>
        <w:rPr>
          <w:noProof/>
        </w:rPr>
        <w:t>2.</w:t>
      </w:r>
      <w:r>
        <w:rPr>
          <w:noProof/>
        </w:rPr>
        <w:tab/>
        <w:t xml:space="preserve">The </w:t>
      </w:r>
      <w:r w:rsidR="18A797FB">
        <w:rPr>
          <w:noProof/>
        </w:rPr>
        <w:t>European Defence Agency (</w:t>
      </w:r>
      <w:r w:rsidR="00956F61" w:rsidRPr="000302AD">
        <w:rPr>
          <w:noProof/>
        </w:rPr>
        <w:t>EDA</w:t>
      </w:r>
      <w:r w:rsidR="64D2B11D">
        <w:rPr>
          <w:noProof/>
        </w:rPr>
        <w:t>)</w:t>
      </w:r>
      <w:r w:rsidR="00956F61" w:rsidRPr="000302AD">
        <w:rPr>
          <w:noProof/>
        </w:rPr>
        <w:t xml:space="preserve"> shall be invited to provide its views and expertise to the committee as an observer. The European External Action Service shall also be invited to assist in the work of the committee.</w:t>
      </w:r>
    </w:p>
    <w:p w14:paraId="28AEDB9E" w14:textId="77777777" w:rsidR="00956F61" w:rsidRPr="000302AD" w:rsidRDefault="00956F61" w:rsidP="00E928D1">
      <w:pPr>
        <w:pStyle w:val="ManualNumPar1"/>
        <w:rPr>
          <w:noProof/>
        </w:rPr>
      </w:pPr>
      <w:r>
        <w:rPr>
          <w:noProof/>
        </w:rPr>
        <w:t>3.</w:t>
      </w:r>
      <w:r>
        <w:rPr>
          <w:noProof/>
        </w:rPr>
        <w:tab/>
      </w:r>
      <w:r w:rsidRPr="000302AD">
        <w:rPr>
          <w:noProof/>
        </w:rPr>
        <w:t>Where reference is made to this paragraph, Article 4 of Regulation (EU) No 182/2011 shall apply.</w:t>
      </w:r>
    </w:p>
    <w:p w14:paraId="572C0B5F" w14:textId="77777777" w:rsidR="008540A5" w:rsidRPr="000302AD" w:rsidRDefault="008540A5" w:rsidP="008540A5">
      <w:pPr>
        <w:pStyle w:val="Titrearticle"/>
        <w:rPr>
          <w:noProof/>
          <w:lang w:val="en-IE"/>
        </w:rPr>
      </w:pPr>
      <w:r w:rsidRPr="000302AD">
        <w:rPr>
          <w:noProof/>
          <w:lang w:val="en-IE"/>
        </w:rPr>
        <w:t>Article 18</w:t>
      </w:r>
    </w:p>
    <w:p w14:paraId="4FBD2695" w14:textId="77777777" w:rsidR="008540A5" w:rsidRPr="000302AD" w:rsidRDefault="008540A5" w:rsidP="008540A5">
      <w:pPr>
        <w:jc w:val="center"/>
        <w:rPr>
          <w:b/>
          <w:bCs/>
          <w:noProof/>
          <w:lang w:val="en-IE"/>
        </w:rPr>
      </w:pPr>
      <w:r w:rsidRPr="000302AD">
        <w:rPr>
          <w:b/>
          <w:bCs/>
          <w:noProof/>
          <w:lang w:val="en-IE"/>
        </w:rPr>
        <w:t>Relationship with Directive 2009/81/EC</w:t>
      </w:r>
    </w:p>
    <w:p w14:paraId="267E11A0" w14:textId="77777777" w:rsidR="00984DCB" w:rsidRPr="000302AD" w:rsidRDefault="008540A5" w:rsidP="008540A5">
      <w:pPr>
        <w:rPr>
          <w:noProof/>
          <w:lang w:val="en-IE"/>
        </w:rPr>
      </w:pPr>
      <w:r w:rsidRPr="000302AD">
        <w:rPr>
          <w:noProof/>
          <w:lang w:val="en-IE"/>
        </w:rPr>
        <w:t>The procurement contract of a Member State concerning any defence product resulting from an action supported under the Programme shall be considered as a contract awarded in the framework of a cooperative programme based on research and development as referred to in Article 13 (c) of Directive 2009/81/EC [following the adoption of Omnibus directive 2025/0177 (COD)].</w:t>
      </w:r>
    </w:p>
    <w:p w14:paraId="4D76E564" w14:textId="77777777" w:rsidR="008540A5" w:rsidRPr="000302AD" w:rsidRDefault="008540A5" w:rsidP="008540A5">
      <w:pPr>
        <w:pStyle w:val="Titrearticle"/>
        <w:rPr>
          <w:noProof/>
          <w:lang w:val="en-IE"/>
        </w:rPr>
      </w:pPr>
      <w:r w:rsidRPr="000302AD">
        <w:rPr>
          <w:noProof/>
          <w:lang w:val="en-IE"/>
        </w:rPr>
        <w:t>Article 19</w:t>
      </w:r>
    </w:p>
    <w:p w14:paraId="654B04FE" w14:textId="77777777" w:rsidR="008540A5" w:rsidRPr="000302AD" w:rsidRDefault="008540A5" w:rsidP="008540A5">
      <w:pPr>
        <w:jc w:val="center"/>
        <w:rPr>
          <w:b/>
          <w:bCs/>
          <w:noProof/>
          <w:lang w:val="en-IE"/>
        </w:rPr>
      </w:pPr>
      <w:r w:rsidRPr="000302AD">
        <w:rPr>
          <w:b/>
          <w:bCs/>
          <w:noProof/>
          <w:lang w:val="en-IE"/>
        </w:rPr>
        <w:t>Application of the rules on classified information</w:t>
      </w:r>
    </w:p>
    <w:p w14:paraId="0A0B720C" w14:textId="77777777" w:rsidR="008540A5" w:rsidRPr="00327475" w:rsidRDefault="008540A5" w:rsidP="003B187C">
      <w:pPr>
        <w:pStyle w:val="ManualNumPar1"/>
        <w:rPr>
          <w:noProof/>
          <w:lang w:val="en-IE"/>
        </w:rPr>
      </w:pPr>
      <w:r>
        <w:rPr>
          <w:noProof/>
        </w:rPr>
        <w:t>1.</w:t>
      </w:r>
      <w:r>
        <w:rPr>
          <w:noProof/>
        </w:rPr>
        <w:tab/>
      </w:r>
      <w:r w:rsidRPr="00327475">
        <w:rPr>
          <w:noProof/>
          <w:lang w:val="en-IE"/>
        </w:rPr>
        <w:t>Within the scope of this Regulation:</w:t>
      </w:r>
    </w:p>
    <w:p w14:paraId="7422EDCE" w14:textId="77777777" w:rsidR="00F20356" w:rsidRPr="00F20356" w:rsidRDefault="008540A5" w:rsidP="003B187C">
      <w:pPr>
        <w:pStyle w:val="Point1"/>
        <w:rPr>
          <w:noProof/>
        </w:rPr>
      </w:pPr>
      <w:r>
        <w:rPr>
          <w:noProof/>
        </w:rPr>
        <w:t>(a)</w:t>
      </w:r>
      <w:r>
        <w:rPr>
          <w:noProof/>
        </w:rPr>
        <w:tab/>
      </w:r>
      <w:r w:rsidRPr="008A4660">
        <w:rPr>
          <w:noProof/>
          <w:lang w:val="en-IE"/>
        </w:rPr>
        <w:t xml:space="preserve">Member States and associated </w:t>
      </w:r>
      <w:r w:rsidR="00DA2157">
        <w:rPr>
          <w:noProof/>
        </w:rPr>
        <w:t xml:space="preserve">third </w:t>
      </w:r>
      <w:r w:rsidRPr="008A4660">
        <w:rPr>
          <w:noProof/>
          <w:lang w:val="en-IE"/>
        </w:rPr>
        <w:t xml:space="preserve">countries on whose territory </w:t>
      </w:r>
      <w:r w:rsidR="00182594" w:rsidRPr="008A4660">
        <w:rPr>
          <w:noProof/>
          <w:lang w:val="en-IE"/>
        </w:rPr>
        <w:t xml:space="preserve">recipients </w:t>
      </w:r>
      <w:r w:rsidRPr="008A4660">
        <w:rPr>
          <w:noProof/>
          <w:lang w:val="en-IE"/>
        </w:rPr>
        <w:t>are established shall assess the sensitive nature of the background and foreground information handled during the implementation of the funded actions.</w:t>
      </w:r>
    </w:p>
    <w:p w14:paraId="7B09E18E" w14:textId="77777777" w:rsidR="00A81447" w:rsidRDefault="2A544B90" w:rsidP="003B187C">
      <w:pPr>
        <w:pStyle w:val="Point1"/>
        <w:rPr>
          <w:noProof/>
        </w:rPr>
      </w:pPr>
      <w:r>
        <w:rPr>
          <w:noProof/>
        </w:rPr>
        <w:t>(b)</w:t>
      </w:r>
      <w:r>
        <w:rPr>
          <w:noProof/>
        </w:rPr>
        <w:tab/>
        <w:t xml:space="preserve">If </w:t>
      </w:r>
      <w:r w:rsidR="008540A5">
        <w:rPr>
          <w:noProof/>
        </w:rPr>
        <w:t>such</w:t>
      </w:r>
      <w:r w:rsidR="008540A5" w:rsidRPr="0039037A">
        <w:rPr>
          <w:noProof/>
        </w:rPr>
        <w:t xml:space="preserve"> information </w:t>
      </w:r>
      <w:r w:rsidR="008540A5">
        <w:rPr>
          <w:noProof/>
        </w:rPr>
        <w:t>bear</w:t>
      </w:r>
      <w:r w:rsidR="3ED47275">
        <w:rPr>
          <w:noProof/>
        </w:rPr>
        <w:t>s</w:t>
      </w:r>
      <w:r w:rsidR="008540A5" w:rsidRPr="0039037A">
        <w:rPr>
          <w:noProof/>
        </w:rPr>
        <w:t xml:space="preserve"> a national classification level, the Member States and associated </w:t>
      </w:r>
      <w:r w:rsidR="39A3FE3F">
        <w:rPr>
          <w:noProof/>
        </w:rPr>
        <w:t xml:space="preserve">third </w:t>
      </w:r>
      <w:r w:rsidR="008540A5" w:rsidRPr="0039037A">
        <w:rPr>
          <w:noProof/>
        </w:rPr>
        <w:t xml:space="preserve">countries referred to in point (a) shall establish the adequate security framework, in accordance with national laws and regulations. </w:t>
      </w:r>
    </w:p>
    <w:p w14:paraId="451F102D" w14:textId="77777777" w:rsidR="008540A5" w:rsidRDefault="008540A5" w:rsidP="003B187C">
      <w:pPr>
        <w:pStyle w:val="Point1"/>
        <w:rPr>
          <w:noProof/>
        </w:rPr>
      </w:pPr>
      <w:r>
        <w:rPr>
          <w:noProof/>
        </w:rPr>
        <w:t>(c)</w:t>
      </w:r>
      <w:r>
        <w:rPr>
          <w:noProof/>
        </w:rPr>
        <w:tab/>
      </w:r>
      <w:r w:rsidRPr="0039037A">
        <w:rPr>
          <w:noProof/>
        </w:rPr>
        <w:t>Each Member State shall ensure that it offers a degree of protection of EU classified information equivalent to that provided by the security rules of the Council set out in Decision 2013/488/EU;</w:t>
      </w:r>
    </w:p>
    <w:p w14:paraId="53BC7779" w14:textId="77777777" w:rsidR="000E614A" w:rsidRPr="0039037A" w:rsidRDefault="000E614A" w:rsidP="003B187C">
      <w:pPr>
        <w:pStyle w:val="Point1"/>
        <w:rPr>
          <w:noProof/>
        </w:rPr>
      </w:pPr>
      <w:r>
        <w:rPr>
          <w:noProof/>
        </w:rPr>
        <w:t>(d)</w:t>
      </w:r>
      <w:r>
        <w:rPr>
          <w:noProof/>
        </w:rPr>
        <w:tab/>
      </w:r>
      <w:r w:rsidRPr="0039037A">
        <w:rPr>
          <w:noProof/>
        </w:rPr>
        <w:t>The Commission shall protect classified information received in relation to the Programme in accordance with the security rules set out in Decision (EU, Euratom) 2015/444</w:t>
      </w:r>
      <w:r w:rsidR="00580BFD">
        <w:rPr>
          <w:noProof/>
        </w:rPr>
        <w:t>.</w:t>
      </w:r>
    </w:p>
    <w:p w14:paraId="004030BB" w14:textId="77777777" w:rsidR="002A53DD" w:rsidRPr="0078042B" w:rsidRDefault="008540A5" w:rsidP="003B187C">
      <w:pPr>
        <w:pStyle w:val="ManualNumPar1"/>
        <w:rPr>
          <w:noProof/>
          <w:lang w:val="en-IE"/>
        </w:rPr>
      </w:pPr>
      <w:r>
        <w:rPr>
          <w:noProof/>
        </w:rPr>
        <w:t>2.</w:t>
      </w:r>
      <w:r>
        <w:rPr>
          <w:noProof/>
        </w:rPr>
        <w:tab/>
      </w:r>
      <w:r w:rsidRPr="000302AD">
        <w:rPr>
          <w:noProof/>
          <w:lang w:val="en-IE"/>
        </w:rPr>
        <w:t xml:space="preserve">The Commission shall make available an accredited secured exchange system in order to facilitate the exchange of classified and sensitive information between the Commission and the Member States and associated </w:t>
      </w:r>
      <w:r w:rsidR="7C7E3BE4">
        <w:rPr>
          <w:noProof/>
        </w:rPr>
        <w:t xml:space="preserve">third </w:t>
      </w:r>
      <w:r w:rsidRPr="000302AD">
        <w:rPr>
          <w:noProof/>
          <w:lang w:val="en-IE"/>
        </w:rPr>
        <w:t>countries and, where appropriate, with the applicants and the recipients. That system shall take into account Member States’ national security regulations.</w:t>
      </w:r>
    </w:p>
    <w:p w14:paraId="399A2C42" w14:textId="77777777" w:rsidR="00FD578E" w:rsidRPr="000302AD" w:rsidRDefault="00FD578E" w:rsidP="00FD578E">
      <w:pPr>
        <w:pStyle w:val="Titrearticle"/>
        <w:rPr>
          <w:noProof/>
          <w:lang w:val="en-IE"/>
        </w:rPr>
      </w:pPr>
      <w:r w:rsidRPr="000302AD">
        <w:rPr>
          <w:noProof/>
          <w:lang w:val="en-IE"/>
        </w:rPr>
        <w:t>Article 20</w:t>
      </w:r>
    </w:p>
    <w:p w14:paraId="6AA0ADE7" w14:textId="77777777" w:rsidR="00FD578E" w:rsidRPr="000302AD" w:rsidRDefault="00FD578E" w:rsidP="00FD578E">
      <w:pPr>
        <w:jc w:val="center"/>
        <w:rPr>
          <w:b/>
          <w:bCs/>
          <w:noProof/>
          <w:lang w:val="en-IE"/>
        </w:rPr>
      </w:pPr>
      <w:r w:rsidRPr="000302AD">
        <w:rPr>
          <w:b/>
          <w:bCs/>
          <w:noProof/>
          <w:lang w:val="en-IE"/>
        </w:rPr>
        <w:t>Audits</w:t>
      </w:r>
    </w:p>
    <w:p w14:paraId="313C5B8C" w14:textId="77777777" w:rsidR="00FD578E" w:rsidRPr="000302AD" w:rsidRDefault="00FD578E" w:rsidP="00FD578E">
      <w:pPr>
        <w:rPr>
          <w:noProof/>
          <w:lang w:val="en-IE"/>
        </w:rPr>
      </w:pPr>
      <w:r w:rsidRPr="000302AD">
        <w:rPr>
          <w:noProof/>
          <w:lang w:val="en-IE"/>
        </w:rPr>
        <w:t xml:space="preserve">Audits on the use of the Union contribution carried out by persons or entities, including by persons or entities other than those mandated by the </w:t>
      </w:r>
      <w:r w:rsidR="3E4AB896" w:rsidRPr="66F664B2">
        <w:rPr>
          <w:noProof/>
          <w:lang w:val="en-IE"/>
        </w:rPr>
        <w:t xml:space="preserve">EU </w:t>
      </w:r>
      <w:r w:rsidRPr="66F664B2">
        <w:rPr>
          <w:noProof/>
          <w:lang w:val="en-IE"/>
        </w:rPr>
        <w:t>institutions</w:t>
      </w:r>
      <w:r w:rsidRPr="000302AD">
        <w:rPr>
          <w:noProof/>
          <w:lang w:val="en-IE"/>
        </w:rPr>
        <w:t xml:space="preserve">, bodies, offices or agencies, shall form the basis of the overall assurance pursuant to Article 127 of </w:t>
      </w:r>
      <w:r w:rsidR="66284577" w:rsidRPr="042417B7">
        <w:rPr>
          <w:noProof/>
          <w:lang w:val="en-IE"/>
        </w:rPr>
        <w:t>Regulation (EU, Euratom) 2024/2509</w:t>
      </w:r>
      <w:r w:rsidRPr="042417B7">
        <w:rPr>
          <w:noProof/>
          <w:lang w:val="en-IE"/>
        </w:rPr>
        <w:t>.</w:t>
      </w:r>
      <w:r w:rsidRPr="000302AD">
        <w:rPr>
          <w:noProof/>
          <w:lang w:val="en-IE"/>
        </w:rPr>
        <w:t xml:space="preserve"> The European Court of Auditors shall examine the accounts of all revenue and expenditure of the Union in accordance with Article 287 TFEU.</w:t>
      </w:r>
    </w:p>
    <w:p w14:paraId="7390E186" w14:textId="77777777" w:rsidR="008540A5" w:rsidRPr="000302AD" w:rsidRDefault="008540A5" w:rsidP="008540A5">
      <w:pPr>
        <w:pStyle w:val="Titrearticle"/>
        <w:rPr>
          <w:noProof/>
          <w:lang w:val="en-IE"/>
        </w:rPr>
      </w:pPr>
      <w:r w:rsidRPr="000302AD">
        <w:rPr>
          <w:noProof/>
          <w:lang w:val="en-IE"/>
        </w:rPr>
        <w:t>Article 2</w:t>
      </w:r>
      <w:r w:rsidR="00FD578E" w:rsidRPr="000302AD">
        <w:rPr>
          <w:noProof/>
          <w:lang w:val="en-IE"/>
        </w:rPr>
        <w:t>1</w:t>
      </w:r>
    </w:p>
    <w:p w14:paraId="1828BF74" w14:textId="77777777" w:rsidR="008540A5" w:rsidRPr="000302AD" w:rsidRDefault="008540A5" w:rsidP="008540A5">
      <w:pPr>
        <w:jc w:val="center"/>
        <w:rPr>
          <w:b/>
          <w:bCs/>
          <w:noProof/>
          <w:lang w:val="en-IE"/>
        </w:rPr>
      </w:pPr>
      <w:r w:rsidRPr="000302AD">
        <w:rPr>
          <w:b/>
          <w:bCs/>
          <w:noProof/>
          <w:lang w:val="en-IE"/>
        </w:rPr>
        <w:t>Information, communication and publicity</w:t>
      </w:r>
    </w:p>
    <w:p w14:paraId="6E457CA9" w14:textId="77777777" w:rsidR="008341B3" w:rsidRPr="00BB6C80" w:rsidRDefault="5BCD0FE2" w:rsidP="003B187C">
      <w:pPr>
        <w:pStyle w:val="ManualNumPar1"/>
        <w:rPr>
          <w:noProof/>
          <w:lang w:val="en-IE"/>
        </w:rPr>
      </w:pPr>
      <w:r>
        <w:rPr>
          <w:noProof/>
        </w:rPr>
        <w:t>1.</w:t>
      </w:r>
      <w:r>
        <w:rPr>
          <w:noProof/>
        </w:rPr>
        <w:tab/>
      </w:r>
      <w:r w:rsidRPr="00BB6C80">
        <w:rPr>
          <w:noProof/>
          <w:lang w:val="en-IE"/>
        </w:rPr>
        <w:t>R</w:t>
      </w:r>
      <w:r w:rsidR="008341B3" w:rsidRPr="00BB6C80">
        <w:rPr>
          <w:noProof/>
          <w:lang w:val="en-IE"/>
        </w:rPr>
        <w:t xml:space="preserve">ecipients of Union funding shall acknowledge the origin of the funds and ensure the visibility of that </w:t>
      </w:r>
      <w:r w:rsidR="00CE32B1" w:rsidRPr="00BB6C80">
        <w:rPr>
          <w:noProof/>
          <w:lang w:val="en-IE"/>
        </w:rPr>
        <w:t>funding, including</w:t>
      </w:r>
      <w:r w:rsidR="4F7B8EAC" w:rsidRPr="00BB6C80">
        <w:rPr>
          <w:noProof/>
          <w:lang w:val="en-IE"/>
        </w:rPr>
        <w:t xml:space="preserve"> </w:t>
      </w:r>
      <w:r w:rsidR="008341B3" w:rsidRPr="00BB6C80">
        <w:rPr>
          <w:noProof/>
          <w:lang w:val="en-IE"/>
        </w:rPr>
        <w:t>when promoting the actions and their results, by providing coherent, effective and proportionate targeted information to multiple audiences, including the media and the public.</w:t>
      </w:r>
    </w:p>
    <w:p w14:paraId="7ACC5015" w14:textId="77777777" w:rsidR="008341B3" w:rsidRPr="000302AD" w:rsidRDefault="008341B3" w:rsidP="0048614B">
      <w:pPr>
        <w:pStyle w:val="ManualNumPar1"/>
        <w:rPr>
          <w:noProof/>
          <w:lang w:val="en-IE"/>
        </w:rPr>
      </w:pPr>
      <w:r>
        <w:rPr>
          <w:noProof/>
        </w:rPr>
        <w:t>2.</w:t>
      </w:r>
      <w:r>
        <w:rPr>
          <w:noProof/>
        </w:rPr>
        <w:tab/>
      </w:r>
      <w:r w:rsidRPr="000302AD">
        <w:rPr>
          <w:noProof/>
          <w:lang w:val="en-IE"/>
        </w:rPr>
        <w:t>The Commission shall implement information and communication actions relating to this Regulation, to actions taken pursuant to this Regulation, and to the results obtained.</w:t>
      </w:r>
    </w:p>
    <w:p w14:paraId="0B293D07" w14:textId="77777777" w:rsidR="008540A5" w:rsidRPr="000302AD" w:rsidRDefault="008341B3" w:rsidP="0048614B">
      <w:pPr>
        <w:pStyle w:val="ManualNumPar1"/>
        <w:rPr>
          <w:noProof/>
          <w:lang w:val="en-IE"/>
        </w:rPr>
      </w:pPr>
      <w:r>
        <w:rPr>
          <w:noProof/>
        </w:rPr>
        <w:t>3.</w:t>
      </w:r>
      <w:r>
        <w:rPr>
          <w:noProof/>
        </w:rPr>
        <w:tab/>
      </w:r>
      <w:r w:rsidRPr="000302AD">
        <w:rPr>
          <w:noProof/>
          <w:lang w:val="en-IE"/>
        </w:rPr>
        <w:t xml:space="preserve">Financial resources allocated to the Programme may contribute to the organisation of dissemination activities, match-making events and awareness-raising activities, </w:t>
      </w:r>
      <w:r w:rsidR="00CE32B1" w:rsidRPr="000302AD">
        <w:rPr>
          <w:noProof/>
          <w:lang w:val="en-IE"/>
        </w:rPr>
        <w:t>including</w:t>
      </w:r>
      <w:r w:rsidR="4F7B8EAC" w:rsidRPr="6C5313C7">
        <w:rPr>
          <w:noProof/>
          <w:lang w:val="en-IE"/>
        </w:rPr>
        <w:t xml:space="preserve"> </w:t>
      </w:r>
      <w:r w:rsidRPr="000302AD">
        <w:rPr>
          <w:noProof/>
          <w:lang w:val="en-IE"/>
        </w:rPr>
        <w:t>to open supply chains to foster the cross-border participation of SMEs.</w:t>
      </w:r>
    </w:p>
    <w:p w14:paraId="4816F1B6" w14:textId="77777777" w:rsidR="00FD20C2" w:rsidRPr="000302AD" w:rsidRDefault="00FD20C2" w:rsidP="00ED4C44">
      <w:pPr>
        <w:pStyle w:val="Titrearticle"/>
        <w:rPr>
          <w:noProof/>
          <w:lang w:val="en-IE"/>
        </w:rPr>
      </w:pPr>
      <w:r w:rsidRPr="000302AD">
        <w:rPr>
          <w:noProof/>
          <w:lang w:val="en-IE"/>
        </w:rPr>
        <w:t xml:space="preserve">Article </w:t>
      </w:r>
      <w:r w:rsidR="008341B3" w:rsidRPr="0048614B">
        <w:rPr>
          <w:noProof/>
        </w:rPr>
        <w:t>2</w:t>
      </w:r>
      <w:r w:rsidR="00FD578E" w:rsidRPr="0048614B">
        <w:rPr>
          <w:noProof/>
        </w:rPr>
        <w:t>2</w:t>
      </w:r>
    </w:p>
    <w:p w14:paraId="3343A77D" w14:textId="77777777" w:rsidR="008341B3" w:rsidRPr="000302AD" w:rsidRDefault="008341B3" w:rsidP="008341B3">
      <w:pPr>
        <w:jc w:val="center"/>
        <w:rPr>
          <w:b/>
          <w:bCs/>
          <w:noProof/>
        </w:rPr>
      </w:pPr>
      <w:r w:rsidRPr="000302AD">
        <w:rPr>
          <w:b/>
          <w:bCs/>
          <w:noProof/>
        </w:rPr>
        <w:t>Entry into force and application</w:t>
      </w:r>
    </w:p>
    <w:p w14:paraId="457D2E1E" w14:textId="77777777" w:rsidR="00FD20C2" w:rsidRPr="000302AD" w:rsidRDefault="00FD20C2" w:rsidP="00ED4C44">
      <w:pPr>
        <w:rPr>
          <w:noProof/>
        </w:rPr>
      </w:pPr>
      <w:r w:rsidRPr="000302AD">
        <w:rPr>
          <w:noProof/>
        </w:rPr>
        <w:t xml:space="preserve">This Regulation shall enter into force on the day following that of its publication in the </w:t>
      </w:r>
      <w:r w:rsidRPr="000302AD">
        <w:rPr>
          <w:i/>
          <w:noProof/>
        </w:rPr>
        <w:t>Official Journal of the European Union</w:t>
      </w:r>
      <w:r w:rsidRPr="000302AD">
        <w:rPr>
          <w:noProof/>
        </w:rPr>
        <w:t>.</w:t>
      </w:r>
    </w:p>
    <w:p w14:paraId="6E5F0837" w14:textId="77777777" w:rsidR="00FD20C2" w:rsidRPr="000302AD" w:rsidRDefault="00FD20C2" w:rsidP="00ED4C44">
      <w:pPr>
        <w:pStyle w:val="Applicationdirecte"/>
        <w:rPr>
          <w:noProof/>
        </w:rPr>
      </w:pPr>
      <w:r w:rsidRPr="000302AD">
        <w:rPr>
          <w:noProof/>
        </w:rPr>
        <w:t>This Regulation shall be binding in its entirety and directly applicable in all Member States.</w:t>
      </w:r>
    </w:p>
    <w:p w14:paraId="4ECB2595" w14:textId="77777777" w:rsidR="00FD20C2" w:rsidRPr="000302AD" w:rsidRDefault="004230F9" w:rsidP="007F3755">
      <w:pPr>
        <w:pStyle w:val="Fait"/>
        <w:rPr>
          <w:noProof/>
        </w:rPr>
      </w:pPr>
      <w:r>
        <w:rPr>
          <w:noProof/>
        </w:rPr>
        <w:t>Done at Brussels,</w:t>
      </w:r>
    </w:p>
    <w:p w14:paraId="626DABDB" w14:textId="77777777" w:rsidR="00FD20C2" w:rsidRPr="000302AD" w:rsidRDefault="00FD20C2" w:rsidP="007F3755">
      <w:pPr>
        <w:pStyle w:val="Institutionquisigne"/>
        <w:rPr>
          <w:noProof/>
        </w:rPr>
      </w:pPr>
      <w:r w:rsidRPr="000302AD">
        <w:rPr>
          <w:noProof/>
        </w:rPr>
        <w:t>For the European Parliament</w:t>
      </w:r>
      <w:r w:rsidRPr="000302AD">
        <w:rPr>
          <w:noProof/>
        </w:rPr>
        <w:tab/>
        <w:t>For the Council</w:t>
      </w:r>
    </w:p>
    <w:p w14:paraId="2466CB86" w14:textId="77777777" w:rsidR="00FD20C2" w:rsidRPr="000302AD" w:rsidRDefault="00FD20C2" w:rsidP="00FD20C2">
      <w:pPr>
        <w:pStyle w:val="Personnequisigne"/>
        <w:rPr>
          <w:noProof/>
        </w:rPr>
      </w:pPr>
      <w:r w:rsidRPr="000302AD">
        <w:rPr>
          <w:noProof/>
        </w:rPr>
        <w:t>The President</w:t>
      </w:r>
      <w:r w:rsidRPr="000302AD">
        <w:rPr>
          <w:noProof/>
        </w:rPr>
        <w:tab/>
        <w:t>The President</w:t>
      </w:r>
    </w:p>
    <w:p w14:paraId="169A9ACA" w14:textId="77777777" w:rsidR="00FD20C2" w:rsidRDefault="00FD20C2" w:rsidP="00FD20C2">
      <w:pPr>
        <w:rPr>
          <w:noProof/>
        </w:rPr>
        <w:sectPr w:rsidR="00FD20C2" w:rsidSect="00403E77">
          <w:pgSz w:w="11907" w:h="16839"/>
          <w:pgMar w:top="1134" w:right="1417" w:bottom="1134" w:left="1417" w:header="709" w:footer="709" w:gutter="0"/>
          <w:cols w:space="708"/>
          <w:docGrid w:linePitch="360"/>
        </w:sectPr>
      </w:pPr>
    </w:p>
    <w:p w14:paraId="4430F952" w14:textId="77777777" w:rsidR="00FD20C2" w:rsidRPr="009846D6" w:rsidRDefault="00FD20C2" w:rsidP="00ED4C44">
      <w:pPr>
        <w:pStyle w:val="Fichefinanciretitre"/>
        <w:keepNext/>
        <w:rPr>
          <w:noProof/>
        </w:rPr>
      </w:pPr>
      <w:r w:rsidRPr="00732102">
        <w:rPr>
          <w:noProof/>
        </w:rPr>
        <w:t>LEGISLATIVE FINANCIAL AND DIGITAL STATEMENT</w:t>
      </w:r>
    </w:p>
    <w:p w14:paraId="25D992A3" w14:textId="77777777" w:rsidR="00FD20C2" w:rsidRDefault="00FD20C2" w:rsidP="67172C85">
      <w:pPr>
        <w:pStyle w:val="TOC1"/>
        <w:rPr>
          <w:rFonts w:asciiTheme="minorHAnsi" w:eastAsiaTheme="minorEastAsia" w:hAnsiTheme="minorHAnsi" w:cstheme="minorBidi"/>
          <w:noProof/>
          <w:kern w:val="2"/>
          <w:sz w:val="22"/>
          <w:lang w:eastAsia="en-GB"/>
          <w14:ligatures w14:val="standardContextual"/>
        </w:rPr>
      </w:pPr>
      <w:r w:rsidRPr="00292B05">
        <w:rPr>
          <w:noProof/>
        </w:rPr>
        <w:t>1.</w:t>
      </w:r>
      <w:r>
        <w:rPr>
          <w:rFonts w:asciiTheme="minorHAnsi" w:eastAsiaTheme="minorEastAsia" w:hAnsiTheme="minorHAnsi" w:cstheme="minorBidi"/>
          <w:noProof/>
          <w:kern w:val="2"/>
          <w:sz w:val="22"/>
          <w:lang w:eastAsia="en-GB"/>
          <w14:ligatures w14:val="standardContextual"/>
        </w:rPr>
        <w:tab/>
      </w:r>
      <w:r w:rsidRPr="00292B05">
        <w:rPr>
          <w:noProof/>
        </w:rPr>
        <w:t>FRAMEWORK OF THE PROPOSAL/INITIATIVE</w:t>
      </w:r>
      <w:r>
        <w:rPr>
          <w:noProof/>
          <w:webHidden/>
        </w:rPr>
        <w:tab/>
        <w:t>3</w:t>
      </w:r>
    </w:p>
    <w:p w14:paraId="26DB3482" w14:textId="77777777" w:rsidR="00FD20C2" w:rsidRDefault="00FD20C2" w:rsidP="67172C85">
      <w:pPr>
        <w:pStyle w:val="TOC2"/>
        <w:rPr>
          <w:rFonts w:asciiTheme="minorHAnsi" w:eastAsiaTheme="minorEastAsia" w:hAnsiTheme="minorHAnsi" w:cstheme="minorBidi"/>
          <w:noProof/>
          <w:kern w:val="2"/>
          <w:sz w:val="22"/>
          <w:lang w:eastAsia="en-GB"/>
          <w14:ligatures w14:val="standardContextual"/>
        </w:rPr>
      </w:pPr>
      <w:r w:rsidRPr="00292B05">
        <w:rPr>
          <w:noProof/>
        </w:rPr>
        <w:t>1.1.</w:t>
      </w:r>
      <w:r>
        <w:rPr>
          <w:rFonts w:asciiTheme="minorHAnsi" w:eastAsiaTheme="minorEastAsia" w:hAnsiTheme="minorHAnsi" w:cstheme="minorBidi"/>
          <w:noProof/>
          <w:kern w:val="2"/>
          <w:sz w:val="22"/>
          <w:lang w:eastAsia="en-GB"/>
          <w14:ligatures w14:val="standardContextual"/>
        </w:rPr>
        <w:tab/>
      </w:r>
      <w:r w:rsidRPr="00292B05">
        <w:rPr>
          <w:noProof/>
        </w:rPr>
        <w:t>Title of the proposal/initiative</w:t>
      </w:r>
      <w:r>
        <w:rPr>
          <w:noProof/>
          <w:webHidden/>
        </w:rPr>
        <w:tab/>
        <w:t>3</w:t>
      </w:r>
    </w:p>
    <w:p w14:paraId="427A2908" w14:textId="77777777" w:rsidR="00FD20C2" w:rsidRDefault="00FD20C2" w:rsidP="67172C85">
      <w:pPr>
        <w:pStyle w:val="TOC2"/>
        <w:rPr>
          <w:rFonts w:asciiTheme="minorHAnsi" w:eastAsiaTheme="minorEastAsia" w:hAnsiTheme="minorHAnsi" w:cstheme="minorBidi"/>
          <w:noProof/>
          <w:kern w:val="2"/>
          <w:sz w:val="22"/>
          <w:lang w:eastAsia="en-GB"/>
          <w14:ligatures w14:val="standardContextual"/>
        </w:rPr>
      </w:pPr>
      <w:r w:rsidRPr="00292B05">
        <w:rPr>
          <w:noProof/>
        </w:rPr>
        <w:t>1.2.</w:t>
      </w:r>
      <w:r>
        <w:rPr>
          <w:rFonts w:asciiTheme="minorHAnsi" w:eastAsiaTheme="minorEastAsia" w:hAnsiTheme="minorHAnsi" w:cstheme="minorBidi"/>
          <w:noProof/>
          <w:kern w:val="2"/>
          <w:sz w:val="22"/>
          <w:lang w:eastAsia="en-GB"/>
          <w14:ligatures w14:val="standardContextual"/>
        </w:rPr>
        <w:tab/>
      </w:r>
      <w:r w:rsidRPr="00292B05">
        <w:rPr>
          <w:noProof/>
        </w:rPr>
        <w:t>Policy area(s) concerned</w:t>
      </w:r>
      <w:r>
        <w:rPr>
          <w:noProof/>
          <w:webHidden/>
        </w:rPr>
        <w:tab/>
        <w:t>3</w:t>
      </w:r>
    </w:p>
    <w:p w14:paraId="6384EE86" w14:textId="77777777" w:rsidR="00FD20C2" w:rsidRDefault="00FD20C2" w:rsidP="67172C85">
      <w:pPr>
        <w:pStyle w:val="TOC2"/>
        <w:rPr>
          <w:rFonts w:asciiTheme="minorHAnsi" w:eastAsiaTheme="minorEastAsia" w:hAnsiTheme="minorHAnsi" w:cstheme="minorBidi"/>
          <w:noProof/>
          <w:kern w:val="2"/>
          <w:sz w:val="22"/>
          <w:lang w:eastAsia="en-GB"/>
          <w14:ligatures w14:val="standardContextual"/>
        </w:rPr>
      </w:pPr>
      <w:r w:rsidRPr="00292B05">
        <w:rPr>
          <w:noProof/>
        </w:rPr>
        <w:t>1.3.</w:t>
      </w:r>
      <w:r>
        <w:rPr>
          <w:rFonts w:asciiTheme="minorHAnsi" w:eastAsiaTheme="minorEastAsia" w:hAnsiTheme="minorHAnsi" w:cstheme="minorBidi"/>
          <w:noProof/>
          <w:kern w:val="2"/>
          <w:sz w:val="22"/>
          <w:lang w:eastAsia="en-GB"/>
          <w14:ligatures w14:val="standardContextual"/>
        </w:rPr>
        <w:tab/>
      </w:r>
      <w:r w:rsidRPr="00292B05">
        <w:rPr>
          <w:noProof/>
        </w:rPr>
        <w:t>Objective(s)</w:t>
      </w:r>
      <w:r>
        <w:rPr>
          <w:noProof/>
          <w:webHidden/>
        </w:rPr>
        <w:tab/>
        <w:t>3</w:t>
      </w:r>
    </w:p>
    <w:p w14:paraId="7DBF639E" w14:textId="77777777" w:rsidR="00FD20C2" w:rsidRDefault="00FD20C2" w:rsidP="67172C85">
      <w:pPr>
        <w:pStyle w:val="TOC3"/>
        <w:rPr>
          <w:rFonts w:asciiTheme="minorHAnsi" w:eastAsiaTheme="minorEastAsia" w:hAnsiTheme="minorHAnsi" w:cstheme="minorBidi"/>
          <w:noProof/>
          <w:kern w:val="2"/>
          <w:sz w:val="22"/>
          <w:lang w:eastAsia="en-GB"/>
          <w14:ligatures w14:val="standardContextual"/>
        </w:rPr>
      </w:pPr>
      <w:r w:rsidRPr="00292B05">
        <w:rPr>
          <w:noProof/>
        </w:rPr>
        <w:t>1.3.1.</w:t>
      </w:r>
      <w:r>
        <w:rPr>
          <w:rFonts w:asciiTheme="minorHAnsi" w:eastAsiaTheme="minorEastAsia" w:hAnsiTheme="minorHAnsi" w:cstheme="minorBidi"/>
          <w:noProof/>
          <w:kern w:val="2"/>
          <w:sz w:val="22"/>
          <w:lang w:eastAsia="en-GB"/>
          <w14:ligatures w14:val="standardContextual"/>
        </w:rPr>
        <w:tab/>
      </w:r>
      <w:r w:rsidRPr="00292B05">
        <w:rPr>
          <w:noProof/>
        </w:rPr>
        <w:t>General objective(s)</w:t>
      </w:r>
      <w:r>
        <w:rPr>
          <w:noProof/>
          <w:webHidden/>
        </w:rPr>
        <w:tab/>
        <w:t>3</w:t>
      </w:r>
    </w:p>
    <w:p w14:paraId="325D958B" w14:textId="77777777" w:rsidR="00FD20C2" w:rsidRDefault="00FD20C2" w:rsidP="67172C85">
      <w:pPr>
        <w:pStyle w:val="TOC3"/>
        <w:rPr>
          <w:rFonts w:asciiTheme="minorHAnsi" w:eastAsiaTheme="minorEastAsia" w:hAnsiTheme="minorHAnsi" w:cstheme="minorBidi"/>
          <w:noProof/>
          <w:kern w:val="2"/>
          <w:sz w:val="22"/>
          <w:lang w:eastAsia="en-GB"/>
          <w14:ligatures w14:val="standardContextual"/>
        </w:rPr>
      </w:pPr>
      <w:r w:rsidRPr="00292B05">
        <w:rPr>
          <w:noProof/>
        </w:rPr>
        <w:t>1.3.2.</w:t>
      </w:r>
      <w:r>
        <w:rPr>
          <w:rFonts w:asciiTheme="minorHAnsi" w:eastAsiaTheme="minorEastAsia" w:hAnsiTheme="minorHAnsi" w:cstheme="minorBidi"/>
          <w:noProof/>
          <w:kern w:val="2"/>
          <w:sz w:val="22"/>
          <w:lang w:eastAsia="en-GB"/>
          <w14:ligatures w14:val="standardContextual"/>
        </w:rPr>
        <w:tab/>
      </w:r>
      <w:r w:rsidRPr="00292B05">
        <w:rPr>
          <w:noProof/>
        </w:rPr>
        <w:t>Specific objective(s)</w:t>
      </w:r>
      <w:r>
        <w:rPr>
          <w:noProof/>
          <w:webHidden/>
        </w:rPr>
        <w:tab/>
        <w:t>3</w:t>
      </w:r>
    </w:p>
    <w:p w14:paraId="4B3EB3C3" w14:textId="77777777" w:rsidR="00FD20C2" w:rsidRDefault="00FD20C2" w:rsidP="67172C85">
      <w:pPr>
        <w:pStyle w:val="TOC3"/>
        <w:rPr>
          <w:rFonts w:asciiTheme="minorHAnsi" w:eastAsiaTheme="minorEastAsia" w:hAnsiTheme="minorHAnsi" w:cstheme="minorBidi"/>
          <w:noProof/>
          <w:kern w:val="2"/>
          <w:sz w:val="22"/>
          <w:lang w:eastAsia="en-GB"/>
          <w14:ligatures w14:val="standardContextual"/>
        </w:rPr>
      </w:pPr>
      <w:r w:rsidRPr="00292B05">
        <w:rPr>
          <w:noProof/>
        </w:rPr>
        <w:t>1.3.3.</w:t>
      </w:r>
      <w:r>
        <w:rPr>
          <w:rFonts w:asciiTheme="minorHAnsi" w:eastAsiaTheme="minorEastAsia" w:hAnsiTheme="minorHAnsi" w:cstheme="minorBidi"/>
          <w:noProof/>
          <w:kern w:val="2"/>
          <w:sz w:val="22"/>
          <w:lang w:eastAsia="en-GB"/>
          <w14:ligatures w14:val="standardContextual"/>
        </w:rPr>
        <w:tab/>
      </w:r>
      <w:r w:rsidRPr="00292B05">
        <w:rPr>
          <w:noProof/>
        </w:rPr>
        <w:t>Expected result(s) and impact</w:t>
      </w:r>
      <w:r>
        <w:rPr>
          <w:noProof/>
          <w:webHidden/>
        </w:rPr>
        <w:tab/>
        <w:t>3</w:t>
      </w:r>
    </w:p>
    <w:p w14:paraId="3F831782" w14:textId="77777777" w:rsidR="00FD20C2" w:rsidRDefault="00FD20C2" w:rsidP="67172C85">
      <w:pPr>
        <w:pStyle w:val="TOC3"/>
        <w:rPr>
          <w:rFonts w:asciiTheme="minorHAnsi" w:eastAsiaTheme="minorEastAsia" w:hAnsiTheme="minorHAnsi" w:cstheme="minorBidi"/>
          <w:noProof/>
          <w:kern w:val="2"/>
          <w:sz w:val="22"/>
          <w:lang w:eastAsia="en-GB"/>
          <w14:ligatures w14:val="standardContextual"/>
        </w:rPr>
      </w:pPr>
      <w:r w:rsidRPr="00292B05">
        <w:rPr>
          <w:noProof/>
        </w:rPr>
        <w:t>1.3.4.</w:t>
      </w:r>
      <w:r>
        <w:rPr>
          <w:rFonts w:asciiTheme="minorHAnsi" w:eastAsiaTheme="minorEastAsia" w:hAnsiTheme="minorHAnsi" w:cstheme="minorBidi"/>
          <w:noProof/>
          <w:kern w:val="2"/>
          <w:sz w:val="22"/>
          <w:lang w:eastAsia="en-GB"/>
          <w14:ligatures w14:val="standardContextual"/>
        </w:rPr>
        <w:tab/>
      </w:r>
      <w:r w:rsidRPr="00292B05">
        <w:rPr>
          <w:noProof/>
        </w:rPr>
        <w:t>Indicators of performance</w:t>
      </w:r>
      <w:r>
        <w:rPr>
          <w:noProof/>
          <w:webHidden/>
        </w:rPr>
        <w:tab/>
        <w:t>3</w:t>
      </w:r>
    </w:p>
    <w:p w14:paraId="23299DA3" w14:textId="77777777" w:rsidR="00FD20C2" w:rsidRDefault="00FD20C2" w:rsidP="67172C85">
      <w:pPr>
        <w:pStyle w:val="TOC2"/>
        <w:rPr>
          <w:rFonts w:asciiTheme="minorHAnsi" w:eastAsiaTheme="minorEastAsia" w:hAnsiTheme="minorHAnsi" w:cstheme="minorBidi"/>
          <w:noProof/>
          <w:kern w:val="2"/>
          <w:sz w:val="22"/>
          <w:lang w:eastAsia="en-GB"/>
          <w14:ligatures w14:val="standardContextual"/>
        </w:rPr>
      </w:pPr>
      <w:r w:rsidRPr="00292B05">
        <w:rPr>
          <w:noProof/>
        </w:rPr>
        <w:t>1.4.</w:t>
      </w:r>
      <w:r>
        <w:rPr>
          <w:rFonts w:asciiTheme="minorHAnsi" w:eastAsiaTheme="minorEastAsia" w:hAnsiTheme="minorHAnsi" w:cstheme="minorBidi"/>
          <w:noProof/>
          <w:kern w:val="2"/>
          <w:sz w:val="22"/>
          <w:lang w:eastAsia="en-GB"/>
          <w14:ligatures w14:val="standardContextual"/>
        </w:rPr>
        <w:tab/>
      </w:r>
      <w:r w:rsidRPr="00292B05">
        <w:rPr>
          <w:noProof/>
        </w:rPr>
        <w:t>The proposal/initiative relates to:</w:t>
      </w:r>
      <w:r>
        <w:rPr>
          <w:noProof/>
          <w:webHidden/>
        </w:rPr>
        <w:tab/>
        <w:t>4</w:t>
      </w:r>
    </w:p>
    <w:p w14:paraId="0E912DAA" w14:textId="77777777" w:rsidR="00FD20C2" w:rsidRDefault="00FD20C2" w:rsidP="67172C85">
      <w:pPr>
        <w:pStyle w:val="TOC2"/>
        <w:rPr>
          <w:rFonts w:asciiTheme="minorHAnsi" w:eastAsiaTheme="minorEastAsia" w:hAnsiTheme="minorHAnsi" w:cstheme="minorBidi"/>
          <w:noProof/>
          <w:kern w:val="2"/>
          <w:sz w:val="22"/>
          <w:lang w:eastAsia="en-GB"/>
          <w14:ligatures w14:val="standardContextual"/>
        </w:rPr>
      </w:pPr>
      <w:r w:rsidRPr="00292B05">
        <w:rPr>
          <w:noProof/>
        </w:rPr>
        <w:t>1.5.</w:t>
      </w:r>
      <w:r>
        <w:rPr>
          <w:rFonts w:asciiTheme="minorHAnsi" w:eastAsiaTheme="minorEastAsia" w:hAnsiTheme="minorHAnsi" w:cstheme="minorBidi"/>
          <w:noProof/>
          <w:kern w:val="2"/>
          <w:sz w:val="22"/>
          <w:lang w:eastAsia="en-GB"/>
          <w14:ligatures w14:val="standardContextual"/>
        </w:rPr>
        <w:tab/>
      </w:r>
      <w:r w:rsidRPr="00292B05">
        <w:rPr>
          <w:noProof/>
        </w:rPr>
        <w:t>Grounds for the proposal/initiative</w:t>
      </w:r>
      <w:r>
        <w:rPr>
          <w:noProof/>
          <w:webHidden/>
        </w:rPr>
        <w:tab/>
        <w:t>4</w:t>
      </w:r>
    </w:p>
    <w:p w14:paraId="7291961E" w14:textId="77777777" w:rsidR="00FD20C2" w:rsidRDefault="00FD20C2" w:rsidP="67172C85">
      <w:pPr>
        <w:pStyle w:val="TOC3"/>
        <w:rPr>
          <w:rFonts w:asciiTheme="minorHAnsi" w:eastAsiaTheme="minorEastAsia" w:hAnsiTheme="minorHAnsi" w:cstheme="minorBidi"/>
          <w:noProof/>
          <w:kern w:val="2"/>
          <w:sz w:val="22"/>
          <w:lang w:eastAsia="en-GB"/>
          <w14:ligatures w14:val="standardContextual"/>
        </w:rPr>
      </w:pPr>
      <w:r w:rsidRPr="00292B05">
        <w:rPr>
          <w:noProof/>
        </w:rPr>
        <w:t>1.5.1.</w:t>
      </w:r>
      <w:r>
        <w:rPr>
          <w:rFonts w:asciiTheme="minorHAnsi" w:eastAsiaTheme="minorEastAsia" w:hAnsiTheme="minorHAnsi" w:cstheme="minorBidi"/>
          <w:noProof/>
          <w:kern w:val="2"/>
          <w:sz w:val="22"/>
          <w:lang w:eastAsia="en-GB"/>
          <w14:ligatures w14:val="standardContextual"/>
        </w:rPr>
        <w:tab/>
      </w:r>
      <w:r w:rsidRPr="00292B05">
        <w:rPr>
          <w:noProof/>
        </w:rPr>
        <w:t>Requirement(s) to be met in the short or long term including a detailed timeline for roll-out of the implementation of the initiative</w:t>
      </w:r>
      <w:r>
        <w:rPr>
          <w:noProof/>
          <w:webHidden/>
        </w:rPr>
        <w:tab/>
        <w:t>4</w:t>
      </w:r>
    </w:p>
    <w:p w14:paraId="5638E20D" w14:textId="77777777" w:rsidR="00FD20C2" w:rsidRDefault="00FD20C2" w:rsidP="67172C85">
      <w:pPr>
        <w:pStyle w:val="TOC3"/>
        <w:rPr>
          <w:rFonts w:asciiTheme="minorHAnsi" w:eastAsiaTheme="minorEastAsia" w:hAnsiTheme="minorHAnsi" w:cstheme="minorBidi"/>
          <w:noProof/>
          <w:kern w:val="2"/>
          <w:sz w:val="22"/>
          <w:lang w:eastAsia="en-GB"/>
          <w14:ligatures w14:val="standardContextual"/>
        </w:rPr>
      </w:pPr>
      <w:r w:rsidRPr="00292B05">
        <w:rPr>
          <w:noProof/>
        </w:rPr>
        <w:t>1.5.2.</w:t>
      </w:r>
      <w:r>
        <w:rPr>
          <w:rFonts w:asciiTheme="minorHAnsi" w:eastAsiaTheme="minorEastAsia" w:hAnsiTheme="minorHAnsi" w:cstheme="minorBidi"/>
          <w:noProof/>
          <w:kern w:val="2"/>
          <w:sz w:val="22"/>
          <w:lang w:eastAsia="en-GB"/>
          <w14:ligatures w14:val="standardContextual"/>
        </w:rPr>
        <w:tab/>
      </w:r>
      <w:r w:rsidRPr="00292B05">
        <w:rPr>
          <w:noProof/>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r>
        <w:rPr>
          <w:noProof/>
          <w:webHidden/>
        </w:rPr>
        <w:tab/>
        <w:t>4</w:t>
      </w:r>
    </w:p>
    <w:p w14:paraId="5F44EEF4" w14:textId="77777777" w:rsidR="00FD20C2" w:rsidRDefault="00FD20C2" w:rsidP="67172C85">
      <w:pPr>
        <w:pStyle w:val="TOC3"/>
        <w:rPr>
          <w:rFonts w:asciiTheme="minorHAnsi" w:eastAsiaTheme="minorEastAsia" w:hAnsiTheme="minorHAnsi" w:cstheme="minorBidi"/>
          <w:noProof/>
          <w:kern w:val="2"/>
          <w:sz w:val="22"/>
          <w:lang w:eastAsia="en-GB"/>
          <w14:ligatures w14:val="standardContextual"/>
        </w:rPr>
      </w:pPr>
      <w:r w:rsidRPr="00292B05">
        <w:rPr>
          <w:noProof/>
        </w:rPr>
        <w:t>1.5.3.</w:t>
      </w:r>
      <w:r>
        <w:rPr>
          <w:rFonts w:asciiTheme="minorHAnsi" w:eastAsiaTheme="minorEastAsia" w:hAnsiTheme="minorHAnsi" w:cstheme="minorBidi"/>
          <w:noProof/>
          <w:kern w:val="2"/>
          <w:sz w:val="22"/>
          <w:lang w:eastAsia="en-GB"/>
          <w14:ligatures w14:val="standardContextual"/>
        </w:rPr>
        <w:tab/>
      </w:r>
      <w:r w:rsidRPr="00292B05">
        <w:rPr>
          <w:noProof/>
        </w:rPr>
        <w:t>Lessons learned from similar experiences in the past</w:t>
      </w:r>
      <w:r>
        <w:rPr>
          <w:noProof/>
          <w:webHidden/>
        </w:rPr>
        <w:tab/>
        <w:t>4</w:t>
      </w:r>
    </w:p>
    <w:p w14:paraId="728FE57F" w14:textId="77777777" w:rsidR="00FD20C2" w:rsidRDefault="00FD20C2" w:rsidP="67172C85">
      <w:pPr>
        <w:pStyle w:val="TOC3"/>
        <w:rPr>
          <w:rFonts w:asciiTheme="minorHAnsi" w:eastAsiaTheme="minorEastAsia" w:hAnsiTheme="minorHAnsi" w:cstheme="minorBidi"/>
          <w:noProof/>
          <w:kern w:val="2"/>
          <w:sz w:val="22"/>
          <w:lang w:eastAsia="en-GB"/>
          <w14:ligatures w14:val="standardContextual"/>
        </w:rPr>
      </w:pPr>
      <w:r w:rsidRPr="00292B05">
        <w:rPr>
          <w:noProof/>
        </w:rPr>
        <w:t>1.5.4.</w:t>
      </w:r>
      <w:r>
        <w:rPr>
          <w:rFonts w:asciiTheme="minorHAnsi" w:eastAsiaTheme="minorEastAsia" w:hAnsiTheme="minorHAnsi" w:cstheme="minorBidi"/>
          <w:noProof/>
          <w:kern w:val="2"/>
          <w:sz w:val="22"/>
          <w:lang w:eastAsia="en-GB"/>
          <w14:ligatures w14:val="standardContextual"/>
        </w:rPr>
        <w:tab/>
      </w:r>
      <w:r w:rsidRPr="00292B05">
        <w:rPr>
          <w:noProof/>
        </w:rPr>
        <w:t>Compatibility with the multiannual financial framework and possible synergies with other appropriate instruments</w:t>
      </w:r>
      <w:r>
        <w:rPr>
          <w:noProof/>
          <w:webHidden/>
        </w:rPr>
        <w:tab/>
        <w:t>5</w:t>
      </w:r>
    </w:p>
    <w:p w14:paraId="156437B2" w14:textId="77777777" w:rsidR="00FD20C2" w:rsidRDefault="00FD20C2" w:rsidP="67172C85">
      <w:pPr>
        <w:pStyle w:val="TOC3"/>
        <w:rPr>
          <w:rFonts w:asciiTheme="minorHAnsi" w:eastAsiaTheme="minorEastAsia" w:hAnsiTheme="minorHAnsi" w:cstheme="minorBidi"/>
          <w:noProof/>
          <w:kern w:val="2"/>
          <w:sz w:val="22"/>
          <w:lang w:eastAsia="en-GB"/>
          <w14:ligatures w14:val="standardContextual"/>
        </w:rPr>
      </w:pPr>
      <w:r w:rsidRPr="00292B05">
        <w:rPr>
          <w:noProof/>
        </w:rPr>
        <w:t>1.5.5.</w:t>
      </w:r>
      <w:r>
        <w:rPr>
          <w:rFonts w:asciiTheme="minorHAnsi" w:eastAsiaTheme="minorEastAsia" w:hAnsiTheme="minorHAnsi" w:cstheme="minorBidi"/>
          <w:noProof/>
          <w:kern w:val="2"/>
          <w:sz w:val="22"/>
          <w:lang w:eastAsia="en-GB"/>
          <w14:ligatures w14:val="standardContextual"/>
        </w:rPr>
        <w:tab/>
      </w:r>
      <w:r w:rsidRPr="00292B05">
        <w:rPr>
          <w:noProof/>
        </w:rPr>
        <w:t>Assessment of the different available financing options, including scope for redeployment</w:t>
      </w:r>
      <w:r>
        <w:rPr>
          <w:noProof/>
          <w:webHidden/>
        </w:rPr>
        <w:tab/>
        <w:t>5</w:t>
      </w:r>
    </w:p>
    <w:p w14:paraId="40B95333" w14:textId="77777777" w:rsidR="00FD20C2" w:rsidRDefault="00FD20C2" w:rsidP="67172C85">
      <w:pPr>
        <w:pStyle w:val="TOC2"/>
        <w:rPr>
          <w:rFonts w:asciiTheme="minorHAnsi" w:eastAsiaTheme="minorEastAsia" w:hAnsiTheme="minorHAnsi" w:cstheme="minorBidi"/>
          <w:noProof/>
          <w:kern w:val="2"/>
          <w:sz w:val="22"/>
          <w:lang w:eastAsia="en-GB"/>
          <w14:ligatures w14:val="standardContextual"/>
        </w:rPr>
      </w:pPr>
      <w:r w:rsidRPr="00292B05">
        <w:rPr>
          <w:noProof/>
        </w:rPr>
        <w:t>1.6.</w:t>
      </w:r>
      <w:r>
        <w:rPr>
          <w:rFonts w:asciiTheme="minorHAnsi" w:eastAsiaTheme="minorEastAsia" w:hAnsiTheme="minorHAnsi" w:cstheme="minorBidi"/>
          <w:noProof/>
          <w:kern w:val="2"/>
          <w:sz w:val="22"/>
          <w:lang w:eastAsia="en-GB"/>
          <w14:ligatures w14:val="standardContextual"/>
        </w:rPr>
        <w:tab/>
      </w:r>
      <w:r w:rsidRPr="00292B05">
        <w:rPr>
          <w:noProof/>
        </w:rPr>
        <w:t>Duration of the proposal/initiative and of its financial impact</w:t>
      </w:r>
      <w:r>
        <w:rPr>
          <w:noProof/>
          <w:webHidden/>
        </w:rPr>
        <w:tab/>
        <w:t>6</w:t>
      </w:r>
    </w:p>
    <w:p w14:paraId="20B99376" w14:textId="77777777" w:rsidR="00FD20C2" w:rsidRDefault="00FD20C2" w:rsidP="67172C85">
      <w:pPr>
        <w:pStyle w:val="TOC2"/>
        <w:rPr>
          <w:rFonts w:asciiTheme="minorHAnsi" w:eastAsiaTheme="minorEastAsia" w:hAnsiTheme="minorHAnsi" w:cstheme="minorBidi"/>
          <w:noProof/>
          <w:kern w:val="2"/>
          <w:sz w:val="22"/>
          <w:lang w:eastAsia="en-GB"/>
          <w14:ligatures w14:val="standardContextual"/>
        </w:rPr>
      </w:pPr>
      <w:r w:rsidRPr="00292B05">
        <w:rPr>
          <w:noProof/>
        </w:rPr>
        <w:t>1.7.</w:t>
      </w:r>
      <w:r>
        <w:rPr>
          <w:rFonts w:asciiTheme="minorHAnsi" w:eastAsiaTheme="minorEastAsia" w:hAnsiTheme="minorHAnsi" w:cstheme="minorBidi"/>
          <w:noProof/>
          <w:kern w:val="2"/>
          <w:sz w:val="22"/>
          <w:lang w:eastAsia="en-GB"/>
          <w14:ligatures w14:val="standardContextual"/>
        </w:rPr>
        <w:tab/>
      </w:r>
      <w:r w:rsidRPr="00292B05">
        <w:rPr>
          <w:noProof/>
        </w:rPr>
        <w:t>Method(s) of budget implementation planned</w:t>
      </w:r>
      <w:r>
        <w:rPr>
          <w:noProof/>
          <w:webHidden/>
        </w:rPr>
        <w:tab/>
        <w:t>6</w:t>
      </w:r>
    </w:p>
    <w:p w14:paraId="0A5AD7BC" w14:textId="77777777" w:rsidR="00FD20C2" w:rsidRDefault="00FD20C2" w:rsidP="67172C85">
      <w:pPr>
        <w:pStyle w:val="TOC1"/>
        <w:rPr>
          <w:rFonts w:asciiTheme="minorHAnsi" w:eastAsiaTheme="minorEastAsia" w:hAnsiTheme="minorHAnsi" w:cstheme="minorBidi"/>
          <w:noProof/>
          <w:kern w:val="2"/>
          <w:sz w:val="22"/>
          <w:lang w:eastAsia="en-GB"/>
          <w14:ligatures w14:val="standardContextual"/>
        </w:rPr>
      </w:pPr>
      <w:r w:rsidRPr="00292B05">
        <w:rPr>
          <w:noProof/>
        </w:rPr>
        <w:t>2.</w:t>
      </w:r>
      <w:r>
        <w:rPr>
          <w:rFonts w:asciiTheme="minorHAnsi" w:eastAsiaTheme="minorEastAsia" w:hAnsiTheme="minorHAnsi" w:cstheme="minorBidi"/>
          <w:noProof/>
          <w:kern w:val="2"/>
          <w:sz w:val="22"/>
          <w:lang w:eastAsia="en-GB"/>
          <w14:ligatures w14:val="standardContextual"/>
        </w:rPr>
        <w:tab/>
      </w:r>
      <w:r w:rsidRPr="00292B05">
        <w:rPr>
          <w:noProof/>
        </w:rPr>
        <w:t>MANAGEMENT MEASURES</w:t>
      </w:r>
      <w:r>
        <w:rPr>
          <w:noProof/>
          <w:webHidden/>
        </w:rPr>
        <w:tab/>
        <w:t>8</w:t>
      </w:r>
    </w:p>
    <w:p w14:paraId="5A12EDCF" w14:textId="77777777" w:rsidR="00FD20C2" w:rsidRDefault="00FD20C2" w:rsidP="67172C85">
      <w:pPr>
        <w:pStyle w:val="TOC2"/>
        <w:rPr>
          <w:rFonts w:asciiTheme="minorHAnsi" w:eastAsiaTheme="minorEastAsia" w:hAnsiTheme="minorHAnsi" w:cstheme="minorBidi"/>
          <w:noProof/>
          <w:kern w:val="2"/>
          <w:sz w:val="22"/>
          <w:lang w:eastAsia="en-GB"/>
          <w14:ligatures w14:val="standardContextual"/>
        </w:rPr>
      </w:pPr>
      <w:r w:rsidRPr="00292B05">
        <w:rPr>
          <w:noProof/>
        </w:rPr>
        <w:t>2.1.</w:t>
      </w:r>
      <w:r>
        <w:rPr>
          <w:rFonts w:asciiTheme="minorHAnsi" w:eastAsiaTheme="minorEastAsia" w:hAnsiTheme="minorHAnsi" w:cstheme="minorBidi"/>
          <w:noProof/>
          <w:kern w:val="2"/>
          <w:sz w:val="22"/>
          <w:lang w:eastAsia="en-GB"/>
          <w14:ligatures w14:val="standardContextual"/>
        </w:rPr>
        <w:tab/>
      </w:r>
      <w:r w:rsidRPr="00292B05">
        <w:rPr>
          <w:noProof/>
        </w:rPr>
        <w:t>Monitoring and reporting rules</w:t>
      </w:r>
      <w:r>
        <w:rPr>
          <w:noProof/>
          <w:webHidden/>
        </w:rPr>
        <w:tab/>
        <w:t>8</w:t>
      </w:r>
    </w:p>
    <w:p w14:paraId="233A05FA" w14:textId="77777777" w:rsidR="00FD20C2" w:rsidRDefault="00FD20C2" w:rsidP="67172C85">
      <w:pPr>
        <w:pStyle w:val="TOC2"/>
        <w:rPr>
          <w:rFonts w:asciiTheme="minorHAnsi" w:eastAsiaTheme="minorEastAsia" w:hAnsiTheme="minorHAnsi" w:cstheme="minorBidi"/>
          <w:noProof/>
          <w:kern w:val="2"/>
          <w:sz w:val="22"/>
          <w:lang w:eastAsia="en-GB"/>
          <w14:ligatures w14:val="standardContextual"/>
        </w:rPr>
      </w:pPr>
      <w:r w:rsidRPr="00292B05">
        <w:rPr>
          <w:noProof/>
        </w:rPr>
        <w:t>2.2.</w:t>
      </w:r>
      <w:r>
        <w:rPr>
          <w:rFonts w:asciiTheme="minorHAnsi" w:eastAsiaTheme="minorEastAsia" w:hAnsiTheme="minorHAnsi" w:cstheme="minorBidi"/>
          <w:noProof/>
          <w:kern w:val="2"/>
          <w:sz w:val="22"/>
          <w:lang w:eastAsia="en-GB"/>
          <w14:ligatures w14:val="standardContextual"/>
        </w:rPr>
        <w:tab/>
      </w:r>
      <w:r w:rsidRPr="00292B05">
        <w:rPr>
          <w:noProof/>
        </w:rPr>
        <w:t>Management and control system(s)</w:t>
      </w:r>
      <w:r>
        <w:rPr>
          <w:noProof/>
          <w:webHidden/>
        </w:rPr>
        <w:tab/>
        <w:t>8</w:t>
      </w:r>
    </w:p>
    <w:p w14:paraId="04041141" w14:textId="77777777" w:rsidR="00FD20C2" w:rsidRDefault="00FD20C2" w:rsidP="67172C85">
      <w:pPr>
        <w:pStyle w:val="TOC3"/>
        <w:rPr>
          <w:rFonts w:asciiTheme="minorHAnsi" w:eastAsiaTheme="minorEastAsia" w:hAnsiTheme="minorHAnsi" w:cstheme="minorBidi"/>
          <w:noProof/>
          <w:kern w:val="2"/>
          <w:sz w:val="22"/>
          <w:lang w:eastAsia="en-GB"/>
          <w14:ligatures w14:val="standardContextual"/>
        </w:rPr>
      </w:pPr>
      <w:r w:rsidRPr="00292B05">
        <w:rPr>
          <w:noProof/>
        </w:rPr>
        <w:t>2.2.1.</w:t>
      </w:r>
      <w:r>
        <w:rPr>
          <w:rFonts w:asciiTheme="minorHAnsi" w:eastAsiaTheme="minorEastAsia" w:hAnsiTheme="minorHAnsi" w:cstheme="minorBidi"/>
          <w:noProof/>
          <w:kern w:val="2"/>
          <w:sz w:val="22"/>
          <w:lang w:eastAsia="en-GB"/>
          <w14:ligatures w14:val="standardContextual"/>
        </w:rPr>
        <w:tab/>
      </w:r>
      <w:r w:rsidRPr="00292B05">
        <w:rPr>
          <w:noProof/>
        </w:rPr>
        <w:t>Justification of the budget implementation method(s), the funding implementation mechanism(s), the payment modalities and the control strategy proposed</w:t>
      </w:r>
      <w:r>
        <w:rPr>
          <w:noProof/>
          <w:webHidden/>
        </w:rPr>
        <w:tab/>
        <w:t>8</w:t>
      </w:r>
    </w:p>
    <w:p w14:paraId="2B169E64" w14:textId="77777777" w:rsidR="00FD20C2" w:rsidRDefault="00FD20C2" w:rsidP="67172C85">
      <w:pPr>
        <w:pStyle w:val="TOC3"/>
        <w:rPr>
          <w:rFonts w:asciiTheme="minorHAnsi" w:eastAsiaTheme="minorEastAsia" w:hAnsiTheme="minorHAnsi" w:cstheme="minorBidi"/>
          <w:noProof/>
          <w:kern w:val="2"/>
          <w:sz w:val="22"/>
          <w:lang w:eastAsia="en-GB"/>
          <w14:ligatures w14:val="standardContextual"/>
        </w:rPr>
      </w:pPr>
      <w:r w:rsidRPr="00292B05">
        <w:rPr>
          <w:noProof/>
        </w:rPr>
        <w:t>2.2.2.</w:t>
      </w:r>
      <w:r>
        <w:rPr>
          <w:rFonts w:asciiTheme="minorHAnsi" w:eastAsiaTheme="minorEastAsia" w:hAnsiTheme="minorHAnsi" w:cstheme="minorBidi"/>
          <w:noProof/>
          <w:kern w:val="2"/>
          <w:sz w:val="22"/>
          <w:lang w:eastAsia="en-GB"/>
          <w14:ligatures w14:val="standardContextual"/>
        </w:rPr>
        <w:tab/>
      </w:r>
      <w:r w:rsidRPr="00292B05">
        <w:rPr>
          <w:noProof/>
        </w:rPr>
        <w:t>Information concerning the risks identified and the internal control system(s) set up to mitigate them</w:t>
      </w:r>
      <w:r>
        <w:rPr>
          <w:noProof/>
          <w:webHidden/>
        </w:rPr>
        <w:tab/>
        <w:t>8</w:t>
      </w:r>
    </w:p>
    <w:p w14:paraId="1DC72983" w14:textId="77777777" w:rsidR="00FD20C2" w:rsidRDefault="00FD20C2" w:rsidP="67172C85">
      <w:pPr>
        <w:pStyle w:val="TOC3"/>
        <w:rPr>
          <w:rFonts w:asciiTheme="minorHAnsi" w:eastAsiaTheme="minorEastAsia" w:hAnsiTheme="minorHAnsi" w:cstheme="minorBidi"/>
          <w:noProof/>
          <w:kern w:val="2"/>
          <w:sz w:val="22"/>
          <w:lang w:eastAsia="en-GB"/>
          <w14:ligatures w14:val="standardContextual"/>
        </w:rPr>
      </w:pPr>
      <w:r w:rsidRPr="00292B05">
        <w:rPr>
          <w:noProof/>
        </w:rPr>
        <w:t>2.2.3.</w:t>
      </w:r>
      <w:r>
        <w:rPr>
          <w:rFonts w:asciiTheme="minorHAnsi" w:eastAsiaTheme="minorEastAsia" w:hAnsiTheme="minorHAnsi" w:cstheme="minorBidi"/>
          <w:noProof/>
          <w:kern w:val="2"/>
          <w:sz w:val="22"/>
          <w:lang w:eastAsia="en-GB"/>
          <w14:ligatures w14:val="standardContextual"/>
        </w:rPr>
        <w:tab/>
      </w:r>
      <w:r w:rsidRPr="00292B05">
        <w:rPr>
          <w:noProof/>
        </w:rPr>
        <w:t>Estimation and justification of the cost-effectiveness of the controls (ratio between the control costs  and the value of the related funds managed), and assessment of the expected levels of risk of error (at payment &amp; at closure)</w:t>
      </w:r>
      <w:r>
        <w:rPr>
          <w:noProof/>
          <w:webHidden/>
        </w:rPr>
        <w:tab/>
        <w:t>8</w:t>
      </w:r>
    </w:p>
    <w:p w14:paraId="7C904F7E" w14:textId="77777777" w:rsidR="00FD20C2" w:rsidRDefault="00FD20C2" w:rsidP="67172C85">
      <w:pPr>
        <w:pStyle w:val="TOC2"/>
        <w:rPr>
          <w:rFonts w:asciiTheme="minorHAnsi" w:eastAsiaTheme="minorEastAsia" w:hAnsiTheme="minorHAnsi" w:cstheme="minorBidi"/>
          <w:noProof/>
          <w:kern w:val="2"/>
          <w:sz w:val="22"/>
          <w:lang w:eastAsia="en-GB"/>
          <w14:ligatures w14:val="standardContextual"/>
        </w:rPr>
      </w:pPr>
      <w:r w:rsidRPr="00292B05">
        <w:rPr>
          <w:noProof/>
        </w:rPr>
        <w:t>2.3.</w:t>
      </w:r>
      <w:r>
        <w:rPr>
          <w:rFonts w:asciiTheme="minorHAnsi" w:eastAsiaTheme="minorEastAsia" w:hAnsiTheme="minorHAnsi" w:cstheme="minorBidi"/>
          <w:noProof/>
          <w:kern w:val="2"/>
          <w:sz w:val="22"/>
          <w:lang w:eastAsia="en-GB"/>
          <w14:ligatures w14:val="standardContextual"/>
        </w:rPr>
        <w:tab/>
      </w:r>
      <w:r w:rsidRPr="00292B05">
        <w:rPr>
          <w:noProof/>
        </w:rPr>
        <w:t>Measures to prevent fraud and irregularities</w:t>
      </w:r>
      <w:r>
        <w:rPr>
          <w:noProof/>
          <w:webHidden/>
        </w:rPr>
        <w:tab/>
        <w:t>9</w:t>
      </w:r>
    </w:p>
    <w:p w14:paraId="47468ADC" w14:textId="77777777" w:rsidR="00FD20C2" w:rsidRPr="004C25F8" w:rsidRDefault="00FD20C2" w:rsidP="67172C85">
      <w:pPr>
        <w:pStyle w:val="TOC1"/>
        <w:rPr>
          <w:rFonts w:asciiTheme="minorHAnsi" w:eastAsiaTheme="minorEastAsia" w:hAnsiTheme="minorHAnsi" w:cstheme="minorBidi"/>
          <w:noProof/>
          <w:kern w:val="2"/>
          <w:sz w:val="22"/>
          <w:lang w:eastAsia="en-GB"/>
          <w14:ligatures w14:val="standardContextual"/>
        </w:rPr>
      </w:pPr>
      <w:r w:rsidRPr="004C25F8">
        <w:rPr>
          <w:noProof/>
        </w:rPr>
        <w:t>3.</w:t>
      </w:r>
      <w:r w:rsidRPr="004C25F8">
        <w:rPr>
          <w:rFonts w:asciiTheme="minorHAnsi" w:eastAsiaTheme="minorEastAsia" w:hAnsiTheme="minorHAnsi" w:cstheme="minorBidi"/>
          <w:noProof/>
          <w:kern w:val="2"/>
          <w:sz w:val="22"/>
          <w:lang w:eastAsia="en-GB"/>
          <w14:ligatures w14:val="standardContextual"/>
        </w:rPr>
        <w:tab/>
      </w:r>
      <w:r w:rsidRPr="004C25F8">
        <w:rPr>
          <w:noProof/>
        </w:rPr>
        <w:t>ESTIMATED FINANCIAL IMPACT OF THE PROPOSAL/INITIATIVE</w:t>
      </w:r>
      <w:r w:rsidRPr="004C25F8">
        <w:rPr>
          <w:noProof/>
          <w:webHidden/>
        </w:rPr>
        <w:tab/>
        <w:t>10</w:t>
      </w:r>
    </w:p>
    <w:p w14:paraId="7849FDF3" w14:textId="77777777" w:rsidR="00FD20C2" w:rsidRPr="004C25F8" w:rsidRDefault="00FD20C2" w:rsidP="67172C85">
      <w:pPr>
        <w:pStyle w:val="TOC2"/>
        <w:rPr>
          <w:rFonts w:asciiTheme="minorHAnsi" w:eastAsiaTheme="minorEastAsia" w:hAnsiTheme="minorHAnsi" w:cstheme="minorBidi"/>
          <w:noProof/>
          <w:kern w:val="2"/>
          <w:sz w:val="22"/>
          <w:lang w:eastAsia="en-GB"/>
          <w14:ligatures w14:val="standardContextual"/>
        </w:rPr>
      </w:pPr>
      <w:r w:rsidRPr="004C25F8">
        <w:rPr>
          <w:noProof/>
        </w:rPr>
        <w:t>3.1.</w:t>
      </w:r>
      <w:r w:rsidRPr="004C25F8">
        <w:rPr>
          <w:rFonts w:asciiTheme="minorHAnsi" w:eastAsiaTheme="minorEastAsia" w:hAnsiTheme="minorHAnsi" w:cstheme="minorBidi"/>
          <w:noProof/>
          <w:kern w:val="2"/>
          <w:sz w:val="22"/>
          <w:lang w:eastAsia="en-GB"/>
          <w14:ligatures w14:val="standardContextual"/>
        </w:rPr>
        <w:tab/>
      </w:r>
      <w:r w:rsidRPr="004C25F8">
        <w:rPr>
          <w:noProof/>
        </w:rPr>
        <w:t>Heading(s) of the multiannual financial framework and expenditure budget line(s) affected</w:t>
      </w:r>
      <w:r w:rsidRPr="004C25F8">
        <w:rPr>
          <w:noProof/>
          <w:webHidden/>
        </w:rPr>
        <w:tab/>
        <w:t>10</w:t>
      </w:r>
    </w:p>
    <w:p w14:paraId="49A03FEC" w14:textId="77777777" w:rsidR="00FD20C2" w:rsidRPr="004C25F8" w:rsidRDefault="00FD20C2" w:rsidP="67172C85">
      <w:pPr>
        <w:pStyle w:val="TOC2"/>
        <w:rPr>
          <w:rFonts w:asciiTheme="minorHAnsi" w:eastAsiaTheme="minorEastAsia" w:hAnsiTheme="minorHAnsi" w:cstheme="minorBidi"/>
          <w:noProof/>
          <w:kern w:val="2"/>
          <w:sz w:val="22"/>
          <w:lang w:eastAsia="en-GB"/>
          <w14:ligatures w14:val="standardContextual"/>
        </w:rPr>
      </w:pPr>
      <w:r w:rsidRPr="004C25F8">
        <w:rPr>
          <w:noProof/>
        </w:rPr>
        <w:t>3.2.</w:t>
      </w:r>
      <w:r w:rsidRPr="004C25F8">
        <w:rPr>
          <w:rFonts w:asciiTheme="minorHAnsi" w:eastAsiaTheme="minorEastAsia" w:hAnsiTheme="minorHAnsi" w:cstheme="minorBidi"/>
          <w:noProof/>
          <w:kern w:val="2"/>
          <w:sz w:val="22"/>
          <w:lang w:eastAsia="en-GB"/>
          <w14:ligatures w14:val="standardContextual"/>
        </w:rPr>
        <w:tab/>
      </w:r>
      <w:r w:rsidRPr="004C25F8">
        <w:rPr>
          <w:noProof/>
        </w:rPr>
        <w:t>Estimated financial impact of the proposal on appropriations</w:t>
      </w:r>
      <w:r w:rsidRPr="004C25F8">
        <w:rPr>
          <w:noProof/>
          <w:webHidden/>
        </w:rPr>
        <w:tab/>
        <w:t>12</w:t>
      </w:r>
    </w:p>
    <w:p w14:paraId="23C12943" w14:textId="77777777" w:rsidR="00FD20C2" w:rsidRPr="004C25F8" w:rsidRDefault="00FD20C2" w:rsidP="67172C85">
      <w:pPr>
        <w:pStyle w:val="TOC3"/>
        <w:rPr>
          <w:rFonts w:asciiTheme="minorHAnsi" w:eastAsiaTheme="minorEastAsia" w:hAnsiTheme="minorHAnsi" w:cstheme="minorBidi"/>
          <w:noProof/>
          <w:kern w:val="2"/>
          <w:sz w:val="22"/>
          <w:lang w:eastAsia="en-GB"/>
          <w14:ligatures w14:val="standardContextual"/>
        </w:rPr>
      </w:pPr>
      <w:r w:rsidRPr="004C25F8">
        <w:rPr>
          <w:noProof/>
        </w:rPr>
        <w:t>3.2.1.</w:t>
      </w:r>
      <w:r w:rsidRPr="004C25F8">
        <w:rPr>
          <w:rFonts w:asciiTheme="minorHAnsi" w:eastAsiaTheme="minorEastAsia" w:hAnsiTheme="minorHAnsi" w:cstheme="minorBidi"/>
          <w:noProof/>
          <w:kern w:val="2"/>
          <w:sz w:val="22"/>
          <w:lang w:eastAsia="en-GB"/>
          <w14:ligatures w14:val="standardContextual"/>
        </w:rPr>
        <w:tab/>
      </w:r>
      <w:r w:rsidRPr="004C25F8">
        <w:rPr>
          <w:noProof/>
        </w:rPr>
        <w:t>Summary of estimated impact on operational appropriations</w:t>
      </w:r>
      <w:r w:rsidRPr="004C25F8">
        <w:rPr>
          <w:noProof/>
          <w:webHidden/>
        </w:rPr>
        <w:tab/>
        <w:t>12</w:t>
      </w:r>
    </w:p>
    <w:p w14:paraId="4458B1BA" w14:textId="77777777" w:rsidR="00FD20C2" w:rsidRPr="004C25F8" w:rsidRDefault="00FD20C2" w:rsidP="67172C85">
      <w:pPr>
        <w:pStyle w:val="TOC3"/>
        <w:rPr>
          <w:rFonts w:asciiTheme="minorHAnsi" w:eastAsiaTheme="minorEastAsia" w:hAnsiTheme="minorHAnsi" w:cstheme="minorBidi"/>
          <w:noProof/>
          <w:kern w:val="2"/>
          <w:sz w:val="22"/>
          <w:lang w:eastAsia="en-GB"/>
          <w14:ligatures w14:val="standardContextual"/>
        </w:rPr>
      </w:pPr>
      <w:r w:rsidRPr="004C25F8">
        <w:rPr>
          <w:noProof/>
        </w:rPr>
        <w:t>3.2.1.1.</w:t>
      </w:r>
      <w:r w:rsidRPr="004C25F8">
        <w:rPr>
          <w:rFonts w:asciiTheme="minorHAnsi" w:eastAsiaTheme="minorEastAsia" w:hAnsiTheme="minorHAnsi" w:cstheme="minorBidi"/>
          <w:noProof/>
          <w:kern w:val="2"/>
          <w:sz w:val="22"/>
          <w:lang w:eastAsia="en-GB"/>
          <w14:ligatures w14:val="standardContextual"/>
        </w:rPr>
        <w:tab/>
      </w:r>
      <w:r w:rsidRPr="004C25F8">
        <w:rPr>
          <w:noProof/>
        </w:rPr>
        <w:t>Appropriations from voted budget</w:t>
      </w:r>
      <w:r w:rsidRPr="004C25F8">
        <w:rPr>
          <w:noProof/>
          <w:webHidden/>
        </w:rPr>
        <w:tab/>
        <w:t>12</w:t>
      </w:r>
    </w:p>
    <w:p w14:paraId="19A703DD" w14:textId="77777777" w:rsidR="00FD20C2" w:rsidRPr="004C25F8" w:rsidRDefault="00FD20C2" w:rsidP="67172C85">
      <w:pPr>
        <w:pStyle w:val="TOC3"/>
        <w:rPr>
          <w:rFonts w:asciiTheme="minorHAnsi" w:eastAsiaTheme="minorEastAsia" w:hAnsiTheme="minorHAnsi" w:cstheme="minorBidi"/>
          <w:noProof/>
          <w:kern w:val="2"/>
          <w:sz w:val="22"/>
          <w:lang w:eastAsia="en-GB"/>
          <w14:ligatures w14:val="standardContextual"/>
        </w:rPr>
      </w:pPr>
      <w:r w:rsidRPr="004C25F8">
        <w:rPr>
          <w:noProof/>
        </w:rPr>
        <w:t>3.2.1.2.</w:t>
      </w:r>
      <w:r w:rsidRPr="004C25F8">
        <w:rPr>
          <w:rFonts w:asciiTheme="minorHAnsi" w:eastAsiaTheme="minorEastAsia" w:hAnsiTheme="minorHAnsi" w:cstheme="minorBidi"/>
          <w:noProof/>
          <w:kern w:val="2"/>
          <w:sz w:val="22"/>
          <w:lang w:eastAsia="en-GB"/>
          <w14:ligatures w14:val="standardContextual"/>
        </w:rPr>
        <w:tab/>
      </w:r>
      <w:r w:rsidRPr="004C25F8">
        <w:rPr>
          <w:noProof/>
        </w:rPr>
        <w:t>Appropriations from external assigned revenues</w:t>
      </w:r>
      <w:r w:rsidRPr="004C25F8">
        <w:rPr>
          <w:noProof/>
          <w:webHidden/>
        </w:rPr>
        <w:tab/>
        <w:t>17</w:t>
      </w:r>
    </w:p>
    <w:p w14:paraId="374C0037" w14:textId="77777777" w:rsidR="00FD20C2" w:rsidRPr="004C25F8" w:rsidRDefault="00FD20C2" w:rsidP="67172C85">
      <w:pPr>
        <w:pStyle w:val="TOC3"/>
        <w:rPr>
          <w:rFonts w:asciiTheme="minorHAnsi" w:eastAsiaTheme="minorEastAsia" w:hAnsiTheme="minorHAnsi" w:cstheme="minorBidi"/>
          <w:noProof/>
          <w:kern w:val="2"/>
          <w:sz w:val="22"/>
          <w:lang w:eastAsia="en-GB"/>
          <w14:ligatures w14:val="standardContextual"/>
        </w:rPr>
      </w:pPr>
      <w:r w:rsidRPr="004C25F8">
        <w:rPr>
          <w:noProof/>
        </w:rPr>
        <w:t>3.2.2.</w:t>
      </w:r>
      <w:r w:rsidRPr="004C25F8">
        <w:rPr>
          <w:rFonts w:asciiTheme="minorHAnsi" w:eastAsiaTheme="minorEastAsia" w:hAnsiTheme="minorHAnsi" w:cstheme="minorBidi"/>
          <w:noProof/>
          <w:kern w:val="2"/>
          <w:sz w:val="22"/>
          <w:lang w:eastAsia="en-GB"/>
          <w14:ligatures w14:val="standardContextual"/>
        </w:rPr>
        <w:tab/>
      </w:r>
      <w:r w:rsidRPr="004C25F8">
        <w:rPr>
          <w:noProof/>
        </w:rPr>
        <w:t>Estimated output funded from operational appropriations</w:t>
      </w:r>
      <w:r w:rsidRPr="004C25F8">
        <w:rPr>
          <w:noProof/>
          <w:webHidden/>
        </w:rPr>
        <w:tab/>
        <w:t>22</w:t>
      </w:r>
    </w:p>
    <w:p w14:paraId="79B10A08" w14:textId="77777777" w:rsidR="00FD20C2" w:rsidRPr="004C25F8" w:rsidRDefault="00FD20C2" w:rsidP="67172C85">
      <w:pPr>
        <w:pStyle w:val="TOC3"/>
        <w:rPr>
          <w:rFonts w:asciiTheme="minorHAnsi" w:eastAsiaTheme="minorEastAsia" w:hAnsiTheme="minorHAnsi" w:cstheme="minorBidi"/>
          <w:noProof/>
          <w:kern w:val="2"/>
          <w:sz w:val="22"/>
          <w:lang w:eastAsia="en-GB"/>
          <w14:ligatures w14:val="standardContextual"/>
        </w:rPr>
      </w:pPr>
      <w:r w:rsidRPr="004C25F8">
        <w:rPr>
          <w:noProof/>
        </w:rPr>
        <w:t>3.2.3.</w:t>
      </w:r>
      <w:r w:rsidRPr="004C25F8">
        <w:rPr>
          <w:rFonts w:asciiTheme="minorHAnsi" w:eastAsiaTheme="minorEastAsia" w:hAnsiTheme="minorHAnsi" w:cstheme="minorBidi"/>
          <w:noProof/>
          <w:kern w:val="2"/>
          <w:sz w:val="22"/>
          <w:lang w:eastAsia="en-GB"/>
          <w14:ligatures w14:val="standardContextual"/>
        </w:rPr>
        <w:tab/>
      </w:r>
      <w:r w:rsidRPr="004C25F8">
        <w:rPr>
          <w:noProof/>
        </w:rPr>
        <w:t>Summary of estimated impact on administrative appropriations</w:t>
      </w:r>
      <w:r w:rsidRPr="004C25F8">
        <w:rPr>
          <w:noProof/>
          <w:webHidden/>
        </w:rPr>
        <w:tab/>
        <w:t>24</w:t>
      </w:r>
    </w:p>
    <w:p w14:paraId="17DABCC2" w14:textId="77777777" w:rsidR="00FD20C2" w:rsidRPr="004C25F8" w:rsidRDefault="00FD20C2" w:rsidP="67172C85">
      <w:pPr>
        <w:pStyle w:val="TOC3"/>
        <w:rPr>
          <w:rFonts w:asciiTheme="minorHAnsi" w:eastAsiaTheme="minorEastAsia" w:hAnsiTheme="minorHAnsi" w:cstheme="minorBidi"/>
          <w:noProof/>
          <w:kern w:val="2"/>
          <w:sz w:val="22"/>
          <w:lang w:eastAsia="en-GB"/>
          <w14:ligatures w14:val="standardContextual"/>
        </w:rPr>
      </w:pPr>
      <w:r w:rsidRPr="004C25F8">
        <w:rPr>
          <w:noProof/>
        </w:rPr>
        <w:t xml:space="preserve">3.2.3.1.Appropriations </w:t>
      </w:r>
      <w:r w:rsidRPr="004C25F8">
        <w:rPr>
          <w:rFonts w:eastAsia="Calibri"/>
          <w:noProof/>
        </w:rPr>
        <w:t>from</w:t>
      </w:r>
      <w:r w:rsidRPr="004C25F8">
        <w:rPr>
          <w:noProof/>
        </w:rPr>
        <w:t xml:space="preserve"> voted budget</w:t>
      </w:r>
      <w:r w:rsidRPr="004C25F8">
        <w:rPr>
          <w:noProof/>
          <w:webHidden/>
        </w:rPr>
        <w:tab/>
        <w:t>24</w:t>
      </w:r>
    </w:p>
    <w:p w14:paraId="3D882F06" w14:textId="77777777" w:rsidR="00FD20C2" w:rsidRPr="004C25F8" w:rsidRDefault="00FD20C2" w:rsidP="67172C85">
      <w:pPr>
        <w:pStyle w:val="TOC3"/>
        <w:rPr>
          <w:rFonts w:asciiTheme="minorHAnsi" w:eastAsiaTheme="minorEastAsia" w:hAnsiTheme="minorHAnsi" w:cstheme="minorBidi"/>
          <w:noProof/>
          <w:kern w:val="2"/>
          <w:sz w:val="22"/>
          <w:lang w:eastAsia="en-GB"/>
          <w14:ligatures w14:val="standardContextual"/>
        </w:rPr>
      </w:pPr>
      <w:r w:rsidRPr="004C25F8">
        <w:rPr>
          <w:noProof/>
        </w:rPr>
        <w:t>3.2.3.2.</w:t>
      </w:r>
      <w:r w:rsidRPr="004C25F8">
        <w:rPr>
          <w:rFonts w:asciiTheme="minorHAnsi" w:eastAsiaTheme="minorEastAsia" w:hAnsiTheme="minorHAnsi" w:cstheme="minorBidi"/>
          <w:noProof/>
          <w:kern w:val="2"/>
          <w:sz w:val="22"/>
          <w:lang w:eastAsia="en-GB"/>
          <w14:ligatures w14:val="standardContextual"/>
        </w:rPr>
        <w:tab/>
      </w:r>
      <w:r w:rsidRPr="004C25F8">
        <w:rPr>
          <w:noProof/>
        </w:rPr>
        <w:t>Appropriations from external assigned revenues</w:t>
      </w:r>
      <w:r w:rsidRPr="004C25F8">
        <w:rPr>
          <w:noProof/>
          <w:webHidden/>
        </w:rPr>
        <w:tab/>
        <w:t>24</w:t>
      </w:r>
    </w:p>
    <w:p w14:paraId="2C80DD23" w14:textId="77777777" w:rsidR="00FD20C2" w:rsidRPr="004C25F8" w:rsidRDefault="00FD20C2" w:rsidP="67172C85">
      <w:pPr>
        <w:pStyle w:val="TOC3"/>
        <w:rPr>
          <w:rFonts w:asciiTheme="minorHAnsi" w:eastAsiaTheme="minorEastAsia" w:hAnsiTheme="minorHAnsi" w:cstheme="minorBidi"/>
          <w:noProof/>
          <w:kern w:val="2"/>
          <w:sz w:val="22"/>
          <w:lang w:eastAsia="en-GB"/>
          <w14:ligatures w14:val="standardContextual"/>
        </w:rPr>
      </w:pPr>
      <w:r w:rsidRPr="004C25F8">
        <w:rPr>
          <w:noProof/>
        </w:rPr>
        <w:t>3.2.3.3.</w:t>
      </w:r>
      <w:r w:rsidRPr="004C25F8">
        <w:rPr>
          <w:rFonts w:asciiTheme="minorHAnsi" w:eastAsiaTheme="minorEastAsia" w:hAnsiTheme="minorHAnsi" w:cstheme="minorBidi"/>
          <w:noProof/>
          <w:kern w:val="2"/>
          <w:sz w:val="22"/>
          <w:lang w:eastAsia="en-GB"/>
          <w14:ligatures w14:val="standardContextual"/>
        </w:rPr>
        <w:tab/>
      </w:r>
      <w:r w:rsidRPr="004C25F8">
        <w:rPr>
          <w:noProof/>
        </w:rPr>
        <w:t>Total appropriations</w:t>
      </w:r>
      <w:r w:rsidRPr="004C25F8">
        <w:rPr>
          <w:noProof/>
          <w:webHidden/>
        </w:rPr>
        <w:tab/>
        <w:t>24</w:t>
      </w:r>
    </w:p>
    <w:p w14:paraId="66B04707" w14:textId="77777777" w:rsidR="00FD20C2" w:rsidRPr="004C25F8" w:rsidRDefault="00FD20C2" w:rsidP="67172C85">
      <w:pPr>
        <w:pStyle w:val="TOC3"/>
        <w:rPr>
          <w:rFonts w:asciiTheme="minorHAnsi" w:eastAsiaTheme="minorEastAsia" w:hAnsiTheme="minorHAnsi" w:cstheme="minorBidi"/>
          <w:noProof/>
          <w:kern w:val="2"/>
          <w:sz w:val="22"/>
          <w:lang w:eastAsia="en-GB"/>
          <w14:ligatures w14:val="standardContextual"/>
        </w:rPr>
      </w:pPr>
      <w:r w:rsidRPr="004C25F8">
        <w:rPr>
          <w:noProof/>
        </w:rPr>
        <w:t>3.2.4.</w:t>
      </w:r>
      <w:r w:rsidRPr="004C25F8">
        <w:rPr>
          <w:rFonts w:asciiTheme="minorHAnsi" w:eastAsiaTheme="minorEastAsia" w:hAnsiTheme="minorHAnsi" w:cstheme="minorBidi"/>
          <w:noProof/>
          <w:kern w:val="2"/>
          <w:sz w:val="22"/>
          <w:lang w:eastAsia="en-GB"/>
          <w14:ligatures w14:val="standardContextual"/>
        </w:rPr>
        <w:tab/>
      </w:r>
      <w:r w:rsidRPr="004C25F8">
        <w:rPr>
          <w:noProof/>
        </w:rPr>
        <w:t>Estimated requirements of human resources</w:t>
      </w:r>
      <w:r w:rsidRPr="004C25F8">
        <w:rPr>
          <w:noProof/>
          <w:webHidden/>
        </w:rPr>
        <w:tab/>
        <w:t>25</w:t>
      </w:r>
    </w:p>
    <w:p w14:paraId="13A1C40B" w14:textId="77777777" w:rsidR="00FD20C2" w:rsidRPr="004C25F8" w:rsidRDefault="00FD20C2" w:rsidP="67172C85">
      <w:pPr>
        <w:pStyle w:val="TOC3"/>
        <w:rPr>
          <w:rFonts w:asciiTheme="minorHAnsi" w:eastAsiaTheme="minorEastAsia" w:hAnsiTheme="minorHAnsi" w:cstheme="minorBidi"/>
          <w:noProof/>
          <w:kern w:val="2"/>
          <w:sz w:val="22"/>
          <w:lang w:eastAsia="en-GB"/>
          <w14:ligatures w14:val="standardContextual"/>
        </w:rPr>
      </w:pPr>
      <w:r w:rsidRPr="004C25F8">
        <w:rPr>
          <w:noProof/>
        </w:rPr>
        <w:t>3.2.4.1.</w:t>
      </w:r>
      <w:r w:rsidRPr="004C25F8">
        <w:rPr>
          <w:rFonts w:asciiTheme="minorHAnsi" w:eastAsiaTheme="minorEastAsia" w:hAnsiTheme="minorHAnsi" w:cstheme="minorBidi"/>
          <w:noProof/>
          <w:kern w:val="2"/>
          <w:sz w:val="22"/>
          <w:lang w:eastAsia="en-GB"/>
          <w14:ligatures w14:val="standardContextual"/>
        </w:rPr>
        <w:tab/>
      </w:r>
      <w:r w:rsidRPr="004C25F8">
        <w:rPr>
          <w:noProof/>
        </w:rPr>
        <w:t>Financed from voted budget</w:t>
      </w:r>
      <w:r w:rsidRPr="004C25F8">
        <w:rPr>
          <w:noProof/>
          <w:webHidden/>
        </w:rPr>
        <w:tab/>
        <w:t>25</w:t>
      </w:r>
    </w:p>
    <w:p w14:paraId="3FEA8E12" w14:textId="77777777" w:rsidR="00FD20C2" w:rsidRPr="004C25F8" w:rsidRDefault="00FD20C2" w:rsidP="67172C85">
      <w:pPr>
        <w:pStyle w:val="TOC3"/>
        <w:rPr>
          <w:rFonts w:asciiTheme="minorHAnsi" w:eastAsiaTheme="minorEastAsia" w:hAnsiTheme="minorHAnsi" w:cstheme="minorBidi"/>
          <w:noProof/>
          <w:kern w:val="2"/>
          <w:sz w:val="22"/>
          <w:lang w:eastAsia="en-GB"/>
          <w14:ligatures w14:val="standardContextual"/>
        </w:rPr>
      </w:pPr>
      <w:r w:rsidRPr="004C25F8">
        <w:rPr>
          <w:noProof/>
        </w:rPr>
        <w:t>3.2.4.2.</w:t>
      </w:r>
      <w:r w:rsidRPr="004C25F8">
        <w:rPr>
          <w:rFonts w:asciiTheme="minorHAnsi" w:eastAsiaTheme="minorEastAsia" w:hAnsiTheme="minorHAnsi" w:cstheme="minorBidi"/>
          <w:noProof/>
          <w:kern w:val="2"/>
          <w:sz w:val="22"/>
          <w:lang w:eastAsia="en-GB"/>
          <w14:ligatures w14:val="standardContextual"/>
        </w:rPr>
        <w:tab/>
      </w:r>
      <w:r w:rsidRPr="004C25F8">
        <w:rPr>
          <w:noProof/>
        </w:rPr>
        <w:t>Financed from external assigned revenues</w:t>
      </w:r>
      <w:r w:rsidRPr="004C25F8">
        <w:rPr>
          <w:noProof/>
          <w:webHidden/>
        </w:rPr>
        <w:tab/>
        <w:t>26</w:t>
      </w:r>
    </w:p>
    <w:p w14:paraId="24592B99" w14:textId="77777777" w:rsidR="00FD20C2" w:rsidRPr="004C25F8" w:rsidRDefault="00FD20C2" w:rsidP="67172C85">
      <w:pPr>
        <w:pStyle w:val="TOC3"/>
        <w:rPr>
          <w:rFonts w:asciiTheme="minorHAnsi" w:eastAsiaTheme="minorEastAsia" w:hAnsiTheme="minorHAnsi" w:cstheme="minorBidi"/>
          <w:noProof/>
          <w:kern w:val="2"/>
          <w:sz w:val="22"/>
          <w:lang w:eastAsia="en-GB"/>
          <w14:ligatures w14:val="standardContextual"/>
        </w:rPr>
      </w:pPr>
      <w:r w:rsidRPr="004C25F8">
        <w:rPr>
          <w:noProof/>
        </w:rPr>
        <w:t>3.2.4.3.</w:t>
      </w:r>
      <w:r w:rsidRPr="004C25F8">
        <w:rPr>
          <w:rFonts w:asciiTheme="minorHAnsi" w:eastAsiaTheme="minorEastAsia" w:hAnsiTheme="minorHAnsi" w:cstheme="minorBidi"/>
          <w:noProof/>
          <w:kern w:val="2"/>
          <w:sz w:val="22"/>
          <w:lang w:eastAsia="en-GB"/>
          <w14:ligatures w14:val="standardContextual"/>
        </w:rPr>
        <w:tab/>
      </w:r>
      <w:r w:rsidRPr="004C25F8">
        <w:rPr>
          <w:noProof/>
        </w:rPr>
        <w:t>Total requirements of human resources</w:t>
      </w:r>
      <w:r w:rsidRPr="004C25F8">
        <w:rPr>
          <w:noProof/>
          <w:webHidden/>
        </w:rPr>
        <w:tab/>
        <w:t>26</w:t>
      </w:r>
    </w:p>
    <w:p w14:paraId="0BEA4502" w14:textId="77777777" w:rsidR="00FD20C2" w:rsidRPr="004C25F8" w:rsidRDefault="00FD20C2" w:rsidP="67172C85">
      <w:pPr>
        <w:pStyle w:val="TOC3"/>
        <w:rPr>
          <w:rFonts w:asciiTheme="minorHAnsi" w:eastAsiaTheme="minorEastAsia" w:hAnsiTheme="minorHAnsi" w:cstheme="minorBidi"/>
          <w:noProof/>
          <w:kern w:val="2"/>
          <w:sz w:val="22"/>
          <w:lang w:eastAsia="en-GB"/>
          <w14:ligatures w14:val="standardContextual"/>
        </w:rPr>
      </w:pPr>
      <w:r w:rsidRPr="004C25F8">
        <w:rPr>
          <w:noProof/>
        </w:rPr>
        <w:t>3.2.5.</w:t>
      </w:r>
      <w:r w:rsidRPr="004C25F8">
        <w:rPr>
          <w:rFonts w:asciiTheme="minorHAnsi" w:eastAsiaTheme="minorEastAsia" w:hAnsiTheme="minorHAnsi" w:cstheme="minorBidi"/>
          <w:noProof/>
          <w:kern w:val="2"/>
          <w:sz w:val="22"/>
          <w:lang w:eastAsia="en-GB"/>
          <w14:ligatures w14:val="standardContextual"/>
        </w:rPr>
        <w:tab/>
      </w:r>
      <w:r w:rsidRPr="004C25F8">
        <w:rPr>
          <w:noProof/>
        </w:rPr>
        <w:t>Overview of estimated impact on digital technology-related investments</w:t>
      </w:r>
      <w:r w:rsidRPr="004C25F8">
        <w:rPr>
          <w:noProof/>
          <w:webHidden/>
        </w:rPr>
        <w:tab/>
        <w:t>28</w:t>
      </w:r>
    </w:p>
    <w:p w14:paraId="35660896" w14:textId="77777777" w:rsidR="00FD20C2" w:rsidRPr="004C25F8" w:rsidRDefault="00FD20C2" w:rsidP="67172C85">
      <w:pPr>
        <w:pStyle w:val="TOC3"/>
        <w:rPr>
          <w:rFonts w:asciiTheme="minorHAnsi" w:eastAsiaTheme="minorEastAsia" w:hAnsiTheme="minorHAnsi" w:cstheme="minorBidi"/>
          <w:noProof/>
          <w:kern w:val="2"/>
          <w:sz w:val="22"/>
          <w:lang w:eastAsia="en-GB"/>
          <w14:ligatures w14:val="standardContextual"/>
        </w:rPr>
      </w:pPr>
      <w:r w:rsidRPr="004C25F8">
        <w:rPr>
          <w:noProof/>
        </w:rPr>
        <w:t>3.2.6.</w:t>
      </w:r>
      <w:r w:rsidRPr="004C25F8">
        <w:rPr>
          <w:rFonts w:asciiTheme="minorHAnsi" w:eastAsiaTheme="minorEastAsia" w:hAnsiTheme="minorHAnsi" w:cstheme="minorBidi"/>
          <w:noProof/>
          <w:kern w:val="2"/>
          <w:sz w:val="22"/>
          <w:lang w:eastAsia="en-GB"/>
          <w14:ligatures w14:val="standardContextual"/>
        </w:rPr>
        <w:tab/>
      </w:r>
      <w:r w:rsidRPr="004C25F8">
        <w:rPr>
          <w:noProof/>
        </w:rPr>
        <w:t>Compatibility with the current multiannual financial framework</w:t>
      </w:r>
      <w:r w:rsidRPr="004C25F8">
        <w:rPr>
          <w:noProof/>
          <w:webHidden/>
        </w:rPr>
        <w:tab/>
        <w:t>28</w:t>
      </w:r>
    </w:p>
    <w:p w14:paraId="26643870" w14:textId="77777777" w:rsidR="00FD20C2" w:rsidRPr="004C25F8" w:rsidRDefault="00FD20C2" w:rsidP="67172C85">
      <w:pPr>
        <w:pStyle w:val="TOC3"/>
        <w:rPr>
          <w:rFonts w:asciiTheme="minorHAnsi" w:eastAsiaTheme="minorEastAsia" w:hAnsiTheme="minorHAnsi" w:cstheme="minorBidi"/>
          <w:noProof/>
          <w:kern w:val="2"/>
          <w:sz w:val="22"/>
          <w:lang w:eastAsia="en-GB"/>
          <w14:ligatures w14:val="standardContextual"/>
        </w:rPr>
      </w:pPr>
      <w:r w:rsidRPr="004C25F8">
        <w:rPr>
          <w:noProof/>
        </w:rPr>
        <w:t>3.2.7.</w:t>
      </w:r>
      <w:r w:rsidRPr="004C25F8">
        <w:rPr>
          <w:rFonts w:asciiTheme="minorHAnsi" w:eastAsiaTheme="minorEastAsia" w:hAnsiTheme="minorHAnsi" w:cstheme="minorBidi"/>
          <w:noProof/>
          <w:kern w:val="2"/>
          <w:sz w:val="22"/>
          <w:lang w:eastAsia="en-GB"/>
          <w14:ligatures w14:val="standardContextual"/>
        </w:rPr>
        <w:tab/>
      </w:r>
      <w:r w:rsidRPr="004C25F8">
        <w:rPr>
          <w:noProof/>
        </w:rPr>
        <w:t>Third-party contributions</w:t>
      </w:r>
      <w:r w:rsidRPr="004C25F8">
        <w:rPr>
          <w:noProof/>
          <w:webHidden/>
        </w:rPr>
        <w:tab/>
        <w:t>28</w:t>
      </w:r>
    </w:p>
    <w:p w14:paraId="6DD5E146" w14:textId="77777777" w:rsidR="00FD20C2" w:rsidRPr="004C25F8" w:rsidRDefault="00FD20C2" w:rsidP="67172C85">
      <w:pPr>
        <w:pStyle w:val="TOC2"/>
        <w:rPr>
          <w:rFonts w:asciiTheme="minorHAnsi" w:eastAsiaTheme="minorEastAsia" w:hAnsiTheme="minorHAnsi" w:cstheme="minorBidi"/>
          <w:noProof/>
          <w:kern w:val="2"/>
          <w:sz w:val="22"/>
          <w:lang w:eastAsia="en-GB"/>
          <w14:ligatures w14:val="standardContextual"/>
        </w:rPr>
      </w:pPr>
      <w:r w:rsidRPr="004C25F8">
        <w:rPr>
          <w:noProof/>
        </w:rPr>
        <w:t>3.3.</w:t>
      </w:r>
      <w:r w:rsidRPr="004C25F8">
        <w:rPr>
          <w:rFonts w:asciiTheme="minorHAnsi" w:eastAsiaTheme="minorEastAsia" w:hAnsiTheme="minorHAnsi" w:cstheme="minorBidi"/>
          <w:noProof/>
          <w:kern w:val="2"/>
          <w:sz w:val="22"/>
          <w:lang w:eastAsia="en-GB"/>
          <w14:ligatures w14:val="standardContextual"/>
        </w:rPr>
        <w:tab/>
      </w:r>
      <w:r w:rsidRPr="004C25F8">
        <w:rPr>
          <w:noProof/>
        </w:rPr>
        <w:t>Estimated impact on revenue</w:t>
      </w:r>
      <w:r w:rsidRPr="004C25F8">
        <w:rPr>
          <w:noProof/>
          <w:webHidden/>
        </w:rPr>
        <w:tab/>
        <w:t>29</w:t>
      </w:r>
    </w:p>
    <w:p w14:paraId="41302A4C" w14:textId="77777777" w:rsidR="00FD20C2" w:rsidRPr="004C25F8" w:rsidRDefault="00FD20C2" w:rsidP="67172C85">
      <w:pPr>
        <w:pStyle w:val="TOC1"/>
        <w:rPr>
          <w:rFonts w:asciiTheme="minorHAnsi" w:eastAsiaTheme="minorEastAsia" w:hAnsiTheme="minorHAnsi" w:cstheme="minorBidi"/>
          <w:noProof/>
          <w:kern w:val="2"/>
          <w:sz w:val="22"/>
          <w:lang w:eastAsia="en-GB"/>
          <w14:ligatures w14:val="standardContextual"/>
        </w:rPr>
      </w:pPr>
      <w:r w:rsidRPr="004C25F8">
        <w:rPr>
          <w:noProof/>
        </w:rPr>
        <w:t>4.</w:t>
      </w:r>
      <w:r w:rsidRPr="004C25F8">
        <w:rPr>
          <w:rFonts w:asciiTheme="minorHAnsi" w:eastAsiaTheme="minorEastAsia" w:hAnsiTheme="minorHAnsi" w:cstheme="minorBidi"/>
          <w:noProof/>
          <w:kern w:val="2"/>
          <w:sz w:val="22"/>
          <w:lang w:eastAsia="en-GB"/>
          <w14:ligatures w14:val="standardContextual"/>
        </w:rPr>
        <w:tab/>
      </w:r>
      <w:r w:rsidRPr="004C25F8">
        <w:rPr>
          <w:caps/>
          <w:noProof/>
        </w:rPr>
        <w:t>Digital dimensions</w:t>
      </w:r>
      <w:r w:rsidRPr="004C25F8">
        <w:rPr>
          <w:noProof/>
          <w:webHidden/>
        </w:rPr>
        <w:tab/>
        <w:t>29</w:t>
      </w:r>
    </w:p>
    <w:p w14:paraId="6FD386CA" w14:textId="77777777" w:rsidR="00FD20C2" w:rsidRPr="004C25F8" w:rsidRDefault="00FD20C2" w:rsidP="67172C85">
      <w:pPr>
        <w:pStyle w:val="TOC2"/>
        <w:rPr>
          <w:rFonts w:asciiTheme="minorHAnsi" w:eastAsiaTheme="minorEastAsia" w:hAnsiTheme="minorHAnsi" w:cstheme="minorBidi"/>
          <w:noProof/>
          <w:kern w:val="2"/>
          <w:sz w:val="22"/>
          <w:lang w:eastAsia="en-GB"/>
          <w14:ligatures w14:val="standardContextual"/>
        </w:rPr>
      </w:pPr>
      <w:r w:rsidRPr="004C25F8">
        <w:rPr>
          <w:noProof/>
        </w:rPr>
        <w:t>4.1.</w:t>
      </w:r>
      <w:r w:rsidRPr="004C25F8">
        <w:rPr>
          <w:rFonts w:asciiTheme="minorHAnsi" w:eastAsiaTheme="minorEastAsia" w:hAnsiTheme="minorHAnsi" w:cstheme="minorBidi"/>
          <w:noProof/>
          <w:kern w:val="2"/>
          <w:sz w:val="22"/>
          <w:lang w:eastAsia="en-GB"/>
          <w14:ligatures w14:val="standardContextual"/>
        </w:rPr>
        <w:tab/>
      </w:r>
      <w:r w:rsidRPr="004C25F8">
        <w:rPr>
          <w:noProof/>
        </w:rPr>
        <w:t>Requirements of digital relevance</w:t>
      </w:r>
      <w:r w:rsidRPr="004C25F8">
        <w:rPr>
          <w:noProof/>
          <w:webHidden/>
        </w:rPr>
        <w:tab/>
        <w:t>30</w:t>
      </w:r>
    </w:p>
    <w:p w14:paraId="20E6E3C7" w14:textId="77777777" w:rsidR="00FD20C2" w:rsidRPr="004C25F8" w:rsidRDefault="00FD20C2" w:rsidP="67172C85">
      <w:pPr>
        <w:pStyle w:val="TOC2"/>
        <w:rPr>
          <w:rFonts w:asciiTheme="minorHAnsi" w:eastAsiaTheme="minorEastAsia" w:hAnsiTheme="minorHAnsi" w:cstheme="minorBidi"/>
          <w:noProof/>
          <w:kern w:val="2"/>
          <w:sz w:val="22"/>
          <w:lang w:eastAsia="en-GB"/>
          <w14:ligatures w14:val="standardContextual"/>
        </w:rPr>
      </w:pPr>
      <w:r w:rsidRPr="004C25F8">
        <w:rPr>
          <w:noProof/>
        </w:rPr>
        <w:t>4.2.</w:t>
      </w:r>
      <w:r w:rsidRPr="004C25F8">
        <w:rPr>
          <w:rFonts w:asciiTheme="minorHAnsi" w:eastAsiaTheme="minorEastAsia" w:hAnsiTheme="minorHAnsi" w:cstheme="minorBidi"/>
          <w:noProof/>
          <w:kern w:val="2"/>
          <w:sz w:val="22"/>
          <w:lang w:eastAsia="en-GB"/>
          <w14:ligatures w14:val="standardContextual"/>
        </w:rPr>
        <w:tab/>
      </w:r>
      <w:r w:rsidRPr="004C25F8">
        <w:rPr>
          <w:noProof/>
        </w:rPr>
        <w:t>Data</w:t>
      </w:r>
      <w:r w:rsidRPr="004C25F8">
        <w:rPr>
          <w:noProof/>
          <w:webHidden/>
        </w:rPr>
        <w:tab/>
        <w:t>30</w:t>
      </w:r>
    </w:p>
    <w:p w14:paraId="54BD0E73" w14:textId="77777777" w:rsidR="00FD20C2" w:rsidRPr="004C25F8" w:rsidRDefault="00FD20C2" w:rsidP="67172C85">
      <w:pPr>
        <w:pStyle w:val="TOC2"/>
        <w:rPr>
          <w:rFonts w:asciiTheme="minorHAnsi" w:eastAsiaTheme="minorEastAsia" w:hAnsiTheme="minorHAnsi" w:cstheme="minorBidi"/>
          <w:noProof/>
          <w:kern w:val="2"/>
          <w:sz w:val="22"/>
          <w:lang w:eastAsia="en-GB"/>
          <w14:ligatures w14:val="standardContextual"/>
        </w:rPr>
      </w:pPr>
      <w:r w:rsidRPr="004C25F8">
        <w:rPr>
          <w:noProof/>
        </w:rPr>
        <w:t>4.3.</w:t>
      </w:r>
      <w:r w:rsidRPr="004C25F8">
        <w:rPr>
          <w:rFonts w:asciiTheme="minorHAnsi" w:eastAsiaTheme="minorEastAsia" w:hAnsiTheme="minorHAnsi" w:cstheme="minorBidi"/>
          <w:noProof/>
          <w:kern w:val="2"/>
          <w:sz w:val="22"/>
          <w:lang w:eastAsia="en-GB"/>
          <w14:ligatures w14:val="standardContextual"/>
        </w:rPr>
        <w:tab/>
      </w:r>
      <w:r w:rsidRPr="004C25F8">
        <w:rPr>
          <w:noProof/>
        </w:rPr>
        <w:t>Digital solutions</w:t>
      </w:r>
      <w:r w:rsidRPr="004C25F8">
        <w:rPr>
          <w:noProof/>
          <w:webHidden/>
        </w:rPr>
        <w:tab/>
        <w:t>31</w:t>
      </w:r>
    </w:p>
    <w:p w14:paraId="73E044B7" w14:textId="77777777" w:rsidR="00FD20C2" w:rsidRPr="004C25F8" w:rsidRDefault="00FD20C2" w:rsidP="67172C85">
      <w:pPr>
        <w:pStyle w:val="TOC2"/>
        <w:rPr>
          <w:rFonts w:asciiTheme="minorHAnsi" w:eastAsiaTheme="minorEastAsia" w:hAnsiTheme="minorHAnsi" w:cstheme="minorBidi"/>
          <w:noProof/>
          <w:kern w:val="2"/>
          <w:sz w:val="22"/>
          <w:lang w:eastAsia="en-GB"/>
          <w14:ligatures w14:val="standardContextual"/>
        </w:rPr>
      </w:pPr>
      <w:r w:rsidRPr="67172C85">
        <w:rPr>
          <w:noProof/>
        </w:rPr>
        <w:t>4.4.</w:t>
      </w:r>
      <w:r w:rsidRPr="004C25F8">
        <w:rPr>
          <w:rFonts w:asciiTheme="minorHAnsi" w:eastAsiaTheme="minorEastAsia" w:hAnsiTheme="minorHAnsi" w:cstheme="minorBidi"/>
          <w:noProof/>
          <w:kern w:val="2"/>
          <w:sz w:val="22"/>
          <w:lang w:eastAsia="en-GB"/>
          <w14:ligatures w14:val="standardContextual"/>
        </w:rPr>
        <w:tab/>
      </w:r>
      <w:r w:rsidRPr="67172C85">
        <w:rPr>
          <w:noProof/>
        </w:rPr>
        <w:t>Interoperability assessment</w:t>
      </w:r>
      <w:r w:rsidRPr="004C25F8">
        <w:rPr>
          <w:noProof/>
          <w:webHidden/>
        </w:rPr>
        <w:tab/>
        <w:t>31</w:t>
      </w:r>
    </w:p>
    <w:p w14:paraId="7DB912BE" w14:textId="77777777" w:rsidR="00FD20C2" w:rsidRPr="004C25F8" w:rsidRDefault="00FD20C2" w:rsidP="67172C85">
      <w:pPr>
        <w:pStyle w:val="TOC2"/>
        <w:rPr>
          <w:rFonts w:asciiTheme="minorHAnsi" w:eastAsiaTheme="minorEastAsia" w:hAnsiTheme="minorHAnsi" w:cstheme="minorBidi"/>
          <w:noProof/>
          <w:kern w:val="2"/>
          <w:sz w:val="22"/>
          <w:lang w:eastAsia="en-GB"/>
          <w14:ligatures w14:val="standardContextual"/>
        </w:rPr>
      </w:pPr>
      <w:r w:rsidRPr="004C25F8">
        <w:rPr>
          <w:noProof/>
        </w:rPr>
        <w:t>4.5.</w:t>
      </w:r>
      <w:r w:rsidRPr="004C25F8">
        <w:rPr>
          <w:rFonts w:asciiTheme="minorHAnsi" w:eastAsiaTheme="minorEastAsia" w:hAnsiTheme="minorHAnsi" w:cstheme="minorBidi"/>
          <w:noProof/>
          <w:kern w:val="2"/>
          <w:sz w:val="22"/>
          <w:lang w:eastAsia="en-GB"/>
          <w14:ligatures w14:val="standardContextual"/>
        </w:rPr>
        <w:tab/>
      </w:r>
      <w:r w:rsidRPr="004C25F8">
        <w:rPr>
          <w:noProof/>
        </w:rPr>
        <w:t>Measures to support digital implementation</w:t>
      </w:r>
      <w:r w:rsidRPr="004C25F8">
        <w:rPr>
          <w:noProof/>
          <w:webHidden/>
        </w:rPr>
        <w:tab/>
        <w:t>32</w:t>
      </w:r>
    </w:p>
    <w:p w14:paraId="40110360" w14:textId="77777777" w:rsidR="00FD20C2" w:rsidRPr="004C25F8" w:rsidRDefault="00FD20C2" w:rsidP="00ED4C44">
      <w:pPr>
        <w:pStyle w:val="TOC1"/>
        <w:ind w:left="0" w:firstLine="0"/>
        <w:rPr>
          <w:noProof/>
        </w:rPr>
        <w:sectPr w:rsidR="00FD20C2" w:rsidRPr="004C25F8" w:rsidSect="00403E77">
          <w:pgSz w:w="11907" w:h="16840" w:code="9"/>
          <w:pgMar w:top="1134" w:right="1418" w:bottom="1134" w:left="1418" w:header="709" w:footer="709" w:gutter="0"/>
          <w:pgNumType w:start="1"/>
          <w:cols w:space="720"/>
          <w:docGrid w:linePitch="360"/>
        </w:sectPr>
      </w:pPr>
    </w:p>
    <w:p w14:paraId="67BB598E" w14:textId="77777777" w:rsidR="005E5B72" w:rsidRDefault="005E5B72" w:rsidP="005E5B72">
      <w:pPr>
        <w:pStyle w:val="ManualHeading1"/>
        <w:rPr>
          <w:noProof/>
        </w:rPr>
      </w:pPr>
      <w:bookmarkStart w:id="1" w:name="_Toc514938007"/>
      <w:bookmarkStart w:id="2" w:name="_Toc520485025"/>
      <w:bookmarkStart w:id="3" w:name="_Toc160804567"/>
      <w:bookmarkStart w:id="4" w:name="_Toc167220259"/>
      <w:bookmarkStart w:id="5" w:name="_Toc177548992"/>
      <w:r w:rsidRPr="0021790A">
        <w:rPr>
          <w:noProof/>
        </w:rPr>
        <w:t>1.</w:t>
      </w:r>
      <w:r w:rsidRPr="0021790A">
        <w:rPr>
          <w:noProof/>
        </w:rPr>
        <w:tab/>
      </w:r>
      <w:r>
        <w:rPr>
          <w:noProof/>
        </w:rPr>
        <w:t>FRAMEWORK OF THE PROPOSAL/INITIATIVE</w:t>
      </w:r>
      <w:bookmarkEnd w:id="1"/>
      <w:bookmarkEnd w:id="2"/>
      <w:bookmarkEnd w:id="3"/>
      <w:bookmarkEnd w:id="4"/>
      <w:bookmarkEnd w:id="5"/>
      <w:r>
        <w:rPr>
          <w:noProof/>
        </w:rPr>
        <w:t xml:space="preserve"> </w:t>
      </w:r>
    </w:p>
    <w:p w14:paraId="19679B11" w14:textId="77777777" w:rsidR="005E5B72" w:rsidRPr="008774EA" w:rsidRDefault="005E5B72" w:rsidP="005E5B72">
      <w:pPr>
        <w:pStyle w:val="ManualHeading2"/>
        <w:rPr>
          <w:noProof/>
        </w:rPr>
      </w:pPr>
      <w:bookmarkStart w:id="6" w:name="_Toc514938008"/>
      <w:bookmarkStart w:id="7" w:name="_Toc520485026"/>
      <w:bookmarkStart w:id="8" w:name="_Toc160804568"/>
      <w:bookmarkStart w:id="9" w:name="_Toc167220260"/>
      <w:bookmarkStart w:id="10" w:name="_Toc177548993"/>
      <w:r>
        <w:rPr>
          <w:noProof/>
        </w:rPr>
        <w:t>1.1.</w:t>
      </w:r>
      <w:r>
        <w:rPr>
          <w:noProof/>
        </w:rPr>
        <w:tab/>
        <w:t>Title of the proposal/initiative</w:t>
      </w:r>
      <w:bookmarkEnd w:id="6"/>
      <w:bookmarkEnd w:id="7"/>
      <w:bookmarkEnd w:id="8"/>
      <w:bookmarkEnd w:id="9"/>
      <w:bookmarkEnd w:id="10"/>
    </w:p>
    <w:p w14:paraId="36B4A608" w14:textId="77777777" w:rsidR="005E5B72" w:rsidRPr="0048614B" w:rsidRDefault="005E5B72" w:rsidP="005E5B72">
      <w:pPr>
        <w:pStyle w:val="Text1"/>
        <w:pBdr>
          <w:top w:val="single" w:sz="4" w:space="1" w:color="auto"/>
          <w:left w:val="single" w:sz="4" w:space="4" w:color="auto"/>
          <w:bottom w:val="single" w:sz="4" w:space="1" w:color="auto"/>
          <w:right w:val="single" w:sz="4" w:space="4" w:color="auto"/>
        </w:pBdr>
        <w:rPr>
          <w:noProof/>
        </w:rPr>
      </w:pPr>
      <w:bookmarkStart w:id="11" w:name="_Hlk223096429"/>
      <w:r w:rsidRPr="0048614B">
        <w:rPr>
          <w:noProof/>
        </w:rPr>
        <w:t>Regulation of the European Parliament and of the Council Establishing the</w:t>
      </w:r>
    </w:p>
    <w:p w14:paraId="4B5245FD" w14:textId="77777777" w:rsidR="005E5B72" w:rsidRPr="0048614B" w:rsidRDefault="005E5B72" w:rsidP="005E5B72">
      <w:pPr>
        <w:pStyle w:val="Text1"/>
        <w:pBdr>
          <w:top w:val="single" w:sz="4" w:space="1" w:color="auto"/>
          <w:left w:val="single" w:sz="4" w:space="4" w:color="auto"/>
          <w:bottom w:val="single" w:sz="4" w:space="1" w:color="auto"/>
          <w:right w:val="single" w:sz="4" w:space="4" w:color="auto"/>
        </w:pBdr>
        <w:rPr>
          <w:noProof/>
        </w:rPr>
      </w:pPr>
      <w:r w:rsidRPr="0048614B">
        <w:rPr>
          <w:noProof/>
        </w:rPr>
        <w:t>Programme for Agile and Rapid Defence Innovation (AGILE)</w:t>
      </w:r>
    </w:p>
    <w:p w14:paraId="2E53E6E2" w14:textId="77777777" w:rsidR="005E5B72" w:rsidRPr="005E5B72" w:rsidRDefault="005E5B72" w:rsidP="005E5B72">
      <w:pPr>
        <w:pStyle w:val="ManualHeading2"/>
        <w:rPr>
          <w:i/>
          <w:noProof/>
        </w:rPr>
      </w:pPr>
      <w:bookmarkStart w:id="12" w:name="_Toc514938011"/>
      <w:bookmarkStart w:id="13" w:name="_Toc520485027"/>
      <w:bookmarkStart w:id="14" w:name="_Toc160804569"/>
      <w:bookmarkStart w:id="15" w:name="_Toc167220261"/>
      <w:bookmarkStart w:id="16" w:name="_Toc177548994"/>
      <w:bookmarkEnd w:id="11"/>
      <w:r w:rsidRPr="005E5B72">
        <w:rPr>
          <w:noProof/>
        </w:rPr>
        <w:t>1.2.</w:t>
      </w:r>
      <w:r w:rsidRPr="005E5B72">
        <w:rPr>
          <w:noProof/>
        </w:rPr>
        <w:tab/>
        <w:t>Policy area(s) concerned</w:t>
      </w:r>
      <w:bookmarkEnd w:id="12"/>
      <w:bookmarkEnd w:id="13"/>
      <w:bookmarkEnd w:id="14"/>
      <w:bookmarkEnd w:id="15"/>
      <w:bookmarkEnd w:id="16"/>
      <w:r w:rsidRPr="005E5B72">
        <w:rPr>
          <w:i/>
          <w:noProof/>
        </w:rPr>
        <w:t xml:space="preserve"> </w:t>
      </w:r>
    </w:p>
    <w:p w14:paraId="63CD3C20" w14:textId="77777777" w:rsidR="005E5B72" w:rsidRPr="0048614B" w:rsidRDefault="005E5B72" w:rsidP="00206EDF">
      <w:pPr>
        <w:pStyle w:val="Text1"/>
        <w:pBdr>
          <w:top w:val="single" w:sz="4" w:space="1" w:color="auto"/>
          <w:left w:val="single" w:sz="4" w:space="4" w:color="auto"/>
          <w:bottom w:val="single" w:sz="4" w:space="1" w:color="auto"/>
          <w:right w:val="single" w:sz="4" w:space="4" w:color="auto"/>
        </w:pBdr>
        <w:rPr>
          <w:noProof/>
        </w:rPr>
      </w:pPr>
      <w:r w:rsidRPr="0048614B">
        <w:rPr>
          <w:noProof/>
        </w:rPr>
        <w:t>Defence Industry, Research and Innovation, Competitiveness.</w:t>
      </w:r>
    </w:p>
    <w:p w14:paraId="5388712A" w14:textId="77777777" w:rsidR="005E5B72" w:rsidRPr="005E5B72" w:rsidRDefault="005E5B72" w:rsidP="005E5B72">
      <w:pPr>
        <w:pStyle w:val="ManualHeading2"/>
        <w:rPr>
          <w:noProof/>
        </w:rPr>
      </w:pPr>
      <w:bookmarkStart w:id="17" w:name="_Toc514938015"/>
      <w:bookmarkStart w:id="18" w:name="_Toc520485029"/>
      <w:bookmarkStart w:id="19" w:name="_Toc160804571"/>
      <w:bookmarkStart w:id="20" w:name="_Toc167220263"/>
      <w:bookmarkStart w:id="21" w:name="_Toc177548995"/>
      <w:r w:rsidRPr="005E5B72">
        <w:rPr>
          <w:noProof/>
        </w:rPr>
        <w:t>1.3.</w:t>
      </w:r>
      <w:r w:rsidRPr="005E5B72">
        <w:rPr>
          <w:noProof/>
        </w:rPr>
        <w:tab/>
        <w:t>Objective(s)</w:t>
      </w:r>
      <w:bookmarkEnd w:id="17"/>
      <w:bookmarkEnd w:id="18"/>
      <w:bookmarkEnd w:id="19"/>
      <w:bookmarkEnd w:id="20"/>
      <w:bookmarkEnd w:id="21"/>
    </w:p>
    <w:p w14:paraId="346A346C" w14:textId="77777777" w:rsidR="005E5B72" w:rsidRPr="005E5B72" w:rsidRDefault="005E5B72" w:rsidP="005E5B72">
      <w:pPr>
        <w:pStyle w:val="ManualHeading3"/>
        <w:rPr>
          <w:noProof/>
        </w:rPr>
      </w:pPr>
      <w:bookmarkStart w:id="22" w:name="_Toc514938016"/>
      <w:bookmarkStart w:id="23" w:name="_Toc520485030"/>
      <w:bookmarkStart w:id="24" w:name="_Toc160804572"/>
      <w:bookmarkStart w:id="25" w:name="_Toc167220264"/>
      <w:bookmarkStart w:id="26" w:name="_Toc177548996"/>
      <w:r w:rsidRPr="005E5B72">
        <w:rPr>
          <w:noProof/>
        </w:rPr>
        <w:t>1.3.1.</w:t>
      </w:r>
      <w:r w:rsidRPr="005E5B72">
        <w:rPr>
          <w:noProof/>
        </w:rPr>
        <w:tab/>
        <w:t>General objective(s)</w:t>
      </w:r>
      <w:bookmarkEnd w:id="22"/>
      <w:bookmarkEnd w:id="23"/>
      <w:bookmarkEnd w:id="24"/>
      <w:bookmarkEnd w:id="25"/>
      <w:bookmarkEnd w:id="26"/>
    </w:p>
    <w:p w14:paraId="6969D6BE" w14:textId="77777777" w:rsidR="005E5B72" w:rsidRPr="005E5B72" w:rsidRDefault="005E5B72" w:rsidP="005E5B72">
      <w:pPr>
        <w:pStyle w:val="Text1"/>
        <w:pBdr>
          <w:top w:val="single" w:sz="4" w:space="1" w:color="auto"/>
          <w:left w:val="single" w:sz="4" w:space="4" w:color="auto"/>
          <w:bottom w:val="single" w:sz="4" w:space="1" w:color="auto"/>
          <w:right w:val="single" w:sz="4" w:space="4" w:color="auto"/>
        </w:pBdr>
        <w:rPr>
          <w:noProof/>
        </w:rPr>
      </w:pPr>
      <w:r w:rsidRPr="0048614B">
        <w:rPr>
          <w:noProof/>
        </w:rPr>
        <w:t>The general objective of the Programme is to support the rapid delivery of emerging and disruptive products</w:t>
      </w:r>
      <w:r w:rsidR="006A3185" w:rsidRPr="0048614B">
        <w:rPr>
          <w:noProof/>
        </w:rPr>
        <w:t xml:space="preserve"> and technologies for defence</w:t>
      </w:r>
      <w:r w:rsidRPr="0048614B">
        <w:rPr>
          <w:noProof/>
        </w:rPr>
        <w:t xml:space="preserve"> addressing the most recent and fast evolving challenges faced by Member States’ armed forces, in particular those stemming from Russia’s war of aggression against Ukraine. It aims to enhance the rapid innovation capacity and responsiveness of the European defence technological and industrial base (EDTIB), fostering its competitiveness and contributing to strengthening the Union’s defence readiness, as well as reducing strategic dependencies on </w:t>
      </w:r>
      <w:r w:rsidR="4EB9B049" w:rsidRPr="0048614B">
        <w:rPr>
          <w:noProof/>
        </w:rPr>
        <w:t xml:space="preserve">non-associated </w:t>
      </w:r>
      <w:r w:rsidRPr="0048614B">
        <w:rPr>
          <w:noProof/>
        </w:rPr>
        <w:t xml:space="preserve">third countries.   </w:t>
      </w:r>
    </w:p>
    <w:p w14:paraId="1C602A1E" w14:textId="77777777" w:rsidR="005E5B72" w:rsidRPr="005E5B72" w:rsidRDefault="005E5B72" w:rsidP="005E5B72">
      <w:pPr>
        <w:pStyle w:val="ManualHeading3"/>
        <w:rPr>
          <w:noProof/>
        </w:rPr>
      </w:pPr>
      <w:bookmarkStart w:id="27" w:name="_Toc514938018"/>
      <w:bookmarkStart w:id="28" w:name="_Toc520485031"/>
      <w:bookmarkStart w:id="29" w:name="_Toc160804573"/>
      <w:bookmarkStart w:id="30" w:name="_Toc167220265"/>
      <w:bookmarkStart w:id="31" w:name="_Toc177548997"/>
      <w:r w:rsidRPr="005E5B72">
        <w:rPr>
          <w:noProof/>
        </w:rPr>
        <w:t>1.3.2.</w:t>
      </w:r>
      <w:r w:rsidRPr="005E5B72">
        <w:rPr>
          <w:noProof/>
        </w:rPr>
        <w:tab/>
        <w:t>Specific objective(s)</w:t>
      </w:r>
      <w:bookmarkEnd w:id="27"/>
      <w:bookmarkEnd w:id="28"/>
      <w:bookmarkEnd w:id="29"/>
      <w:bookmarkEnd w:id="30"/>
      <w:bookmarkEnd w:id="31"/>
    </w:p>
    <w:p w14:paraId="303C7460" w14:textId="77777777" w:rsidR="005E5B72" w:rsidRPr="0048614B" w:rsidRDefault="005E5B72" w:rsidP="005E5B72">
      <w:pPr>
        <w:pStyle w:val="Text1"/>
        <w:pBdr>
          <w:top w:val="single" w:sz="4" w:space="1" w:color="auto"/>
          <w:left w:val="single" w:sz="4" w:space="4" w:color="auto"/>
          <w:bottom w:val="single" w:sz="4" w:space="1" w:color="auto"/>
          <w:right w:val="single" w:sz="4" w:space="4" w:color="auto"/>
        </w:pBdr>
        <w:rPr>
          <w:noProof/>
        </w:rPr>
      </w:pPr>
      <w:r w:rsidRPr="0048614B">
        <w:rPr>
          <w:noProof/>
        </w:rPr>
        <w:t>The Programme has two specific objectives:</w:t>
      </w:r>
    </w:p>
    <w:p w14:paraId="1A49588D" w14:textId="77777777" w:rsidR="005E5B72" w:rsidRPr="0048614B" w:rsidRDefault="005E5B72" w:rsidP="0048614B">
      <w:pPr>
        <w:pStyle w:val="Text1"/>
        <w:pBdr>
          <w:top w:val="single" w:sz="4" w:space="1" w:color="auto"/>
          <w:left w:val="single" w:sz="4" w:space="4" w:color="auto"/>
          <w:bottom w:val="single" w:sz="4" w:space="1" w:color="auto"/>
          <w:right w:val="single" w:sz="4" w:space="4" w:color="auto"/>
        </w:pBdr>
        <w:rPr>
          <w:noProof/>
        </w:rPr>
      </w:pPr>
      <w:r w:rsidRPr="001B004A">
        <w:rPr>
          <w:noProof/>
        </w:rPr>
        <w:t xml:space="preserve">To significantly accelerate innovation cycles of emerging and disruptive products and technologies </w:t>
      </w:r>
      <w:r w:rsidR="006A3185" w:rsidRPr="001B004A">
        <w:rPr>
          <w:noProof/>
        </w:rPr>
        <w:t xml:space="preserve">for defence </w:t>
      </w:r>
      <w:r w:rsidRPr="001B004A">
        <w:rPr>
          <w:noProof/>
        </w:rPr>
        <w:t xml:space="preserve">developed across the Union by SMEs, </w:t>
      </w:r>
      <w:r w:rsidR="009E07A2">
        <w:rPr>
          <w:noProof/>
        </w:rPr>
        <w:t xml:space="preserve">including </w:t>
      </w:r>
      <w:r w:rsidR="00434C98">
        <w:rPr>
          <w:noProof/>
        </w:rPr>
        <w:t xml:space="preserve">innovative </w:t>
      </w:r>
      <w:r w:rsidR="00434C98" w:rsidRPr="0048614B">
        <w:rPr>
          <w:noProof/>
        </w:rPr>
        <w:t>startups and scaleups</w:t>
      </w:r>
      <w:r w:rsidRPr="0048614B">
        <w:rPr>
          <w:noProof/>
        </w:rPr>
        <w:t xml:space="preserve">, taking into account the urgent needs of Member States and tapping into the innovation potential of the EU’s industry as a whole.  </w:t>
      </w:r>
    </w:p>
    <w:p w14:paraId="0AD6CC41" w14:textId="77777777" w:rsidR="005E5B72" w:rsidRPr="0048614B" w:rsidRDefault="005E5B72" w:rsidP="0048614B">
      <w:pPr>
        <w:pStyle w:val="Text1"/>
        <w:pBdr>
          <w:top w:val="single" w:sz="4" w:space="1" w:color="auto"/>
          <w:left w:val="single" w:sz="4" w:space="4" w:color="auto"/>
          <w:bottom w:val="single" w:sz="4" w:space="1" w:color="auto"/>
          <w:right w:val="single" w:sz="4" w:space="4" w:color="auto"/>
        </w:pBdr>
        <w:rPr>
          <w:noProof/>
        </w:rPr>
      </w:pPr>
      <w:r w:rsidRPr="001B004A">
        <w:rPr>
          <w:noProof/>
        </w:rPr>
        <w:t xml:space="preserve">To support the uptake by Member States' armed forces and European defence industrial prime contractors of emerging and disruptive products and technologies </w:t>
      </w:r>
      <w:r w:rsidR="006A3185" w:rsidRPr="001B004A">
        <w:rPr>
          <w:noProof/>
        </w:rPr>
        <w:t xml:space="preserve">for defence </w:t>
      </w:r>
      <w:r w:rsidRPr="001B004A">
        <w:rPr>
          <w:noProof/>
        </w:rPr>
        <w:t xml:space="preserve">developed by SMEs, </w:t>
      </w:r>
      <w:r w:rsidR="009E07A2">
        <w:rPr>
          <w:noProof/>
        </w:rPr>
        <w:t xml:space="preserve">including </w:t>
      </w:r>
      <w:r w:rsidR="00434C98">
        <w:rPr>
          <w:noProof/>
        </w:rPr>
        <w:t xml:space="preserve">innovative </w:t>
      </w:r>
      <w:r w:rsidR="00434C98" w:rsidRPr="0048614B">
        <w:rPr>
          <w:noProof/>
        </w:rPr>
        <w:t>startups and scaleups</w:t>
      </w:r>
      <w:r w:rsidRPr="0048614B">
        <w:rPr>
          <w:noProof/>
        </w:rPr>
        <w:t>, and their scaling up across Europe, thereby reinforcing the technological edge of Member States’ armed forces and enhancing the resilience and security of supply for defence products and technologies across the Union.</w:t>
      </w:r>
    </w:p>
    <w:p w14:paraId="6D668179" w14:textId="77777777" w:rsidR="005E5B72" w:rsidRPr="005E5B72" w:rsidRDefault="005E5B72" w:rsidP="005E5B72">
      <w:pPr>
        <w:pStyle w:val="ManualHeading3"/>
        <w:rPr>
          <w:noProof/>
        </w:rPr>
      </w:pPr>
      <w:bookmarkStart w:id="32" w:name="_Toc514938019"/>
      <w:bookmarkStart w:id="33" w:name="_Toc520485032"/>
      <w:bookmarkStart w:id="34" w:name="_Toc160804574"/>
      <w:bookmarkStart w:id="35" w:name="_Toc167220266"/>
      <w:bookmarkStart w:id="36" w:name="_Toc177548998"/>
      <w:r w:rsidRPr="005E5B72">
        <w:rPr>
          <w:noProof/>
        </w:rPr>
        <w:t>1.3.3.</w:t>
      </w:r>
      <w:r w:rsidRPr="005E5B72">
        <w:rPr>
          <w:noProof/>
        </w:rPr>
        <w:tab/>
        <w:t>Expected result(s) and impact</w:t>
      </w:r>
      <w:bookmarkEnd w:id="32"/>
      <w:bookmarkEnd w:id="33"/>
      <w:bookmarkEnd w:id="34"/>
      <w:bookmarkEnd w:id="35"/>
      <w:bookmarkEnd w:id="36"/>
    </w:p>
    <w:p w14:paraId="1081F113" w14:textId="77777777" w:rsidR="005E5B72" w:rsidRPr="005E5B72" w:rsidRDefault="005E5B72" w:rsidP="005E5B72">
      <w:pPr>
        <w:pStyle w:val="Text1"/>
        <w:rPr>
          <w:i/>
          <w:noProof/>
          <w:sz w:val="20"/>
        </w:rPr>
      </w:pPr>
      <w:r w:rsidRPr="005E5B72">
        <w:rPr>
          <w:i/>
          <w:noProof/>
          <w:sz w:val="20"/>
        </w:rPr>
        <w:t>Specify the effects which the proposal/initiative should have on the beneficiaries/groups targeted.</w:t>
      </w:r>
    </w:p>
    <w:p w14:paraId="640A31F4" w14:textId="77777777" w:rsidR="005E5B72" w:rsidRPr="0048614B" w:rsidRDefault="005E5B72" w:rsidP="005E5B72">
      <w:pPr>
        <w:pStyle w:val="Text1"/>
        <w:pBdr>
          <w:top w:val="single" w:sz="4" w:space="1" w:color="auto"/>
          <w:left w:val="single" w:sz="4" w:space="4" w:color="auto"/>
          <w:bottom w:val="single" w:sz="4" w:space="1" w:color="auto"/>
          <w:right w:val="single" w:sz="4" w:space="4" w:color="auto"/>
        </w:pBdr>
        <w:rPr>
          <w:noProof/>
        </w:rPr>
      </w:pPr>
      <w:r w:rsidRPr="0048614B">
        <w:rPr>
          <w:noProof/>
        </w:rPr>
        <w:t xml:space="preserve">AGILE is expected to demonstrate new pathways for more efficient defence innovation support that could </w:t>
      </w:r>
      <w:r w:rsidR="0052450E">
        <w:rPr>
          <w:noProof/>
        </w:rPr>
        <w:t>could</w:t>
      </w:r>
      <w:r w:rsidR="0052450E" w:rsidRPr="0048614B">
        <w:rPr>
          <w:noProof/>
        </w:rPr>
        <w:t xml:space="preserve"> inform thinking on future EU defence innovation programmes </w:t>
      </w:r>
      <w:r w:rsidR="0052450E">
        <w:rPr>
          <w:noProof/>
        </w:rPr>
        <w:t>whithin the context of the the Commission’s proposals for the</w:t>
      </w:r>
      <w:r w:rsidR="0052450E" w:rsidRPr="0048614B">
        <w:rPr>
          <w:noProof/>
        </w:rPr>
        <w:t xml:space="preserve"> Multiannual Financial Framework from 2028 onwards</w:t>
      </w:r>
      <w:r w:rsidR="0052450E">
        <w:rPr>
          <w:noProof/>
        </w:rPr>
        <w:t>.</w:t>
      </w:r>
    </w:p>
    <w:p w14:paraId="762B457D" w14:textId="77777777" w:rsidR="005E5B72" w:rsidRPr="005E5B72" w:rsidRDefault="005E5B72" w:rsidP="005E5B72">
      <w:pPr>
        <w:pStyle w:val="Text1"/>
        <w:pBdr>
          <w:top w:val="single" w:sz="4" w:space="1" w:color="auto"/>
          <w:left w:val="single" w:sz="4" w:space="4" w:color="auto"/>
          <w:bottom w:val="single" w:sz="4" w:space="1" w:color="auto"/>
          <w:right w:val="single" w:sz="4" w:space="4" w:color="auto"/>
        </w:pBdr>
        <w:rPr>
          <w:noProof/>
        </w:rPr>
      </w:pPr>
      <w:r w:rsidRPr="0048614B">
        <w:rPr>
          <w:noProof/>
        </w:rPr>
        <w:t xml:space="preserve">It will test streamlined funding mechanisms for innovative start-ups, scale-ups and SMEs in the defence sector, demonstrating faster routes to market for defence innovation. It will boost defence readiness by delivering innovative defence solutions aligned with the needs of armed forces in the EU Member States and associated countries. </w:t>
      </w:r>
    </w:p>
    <w:p w14:paraId="7515C32B" w14:textId="77777777" w:rsidR="005E5B72" w:rsidRPr="005E5B72" w:rsidRDefault="005E5B72" w:rsidP="005E5B72">
      <w:pPr>
        <w:pStyle w:val="Text1"/>
        <w:pBdr>
          <w:top w:val="single" w:sz="4" w:space="1" w:color="auto"/>
          <w:left w:val="single" w:sz="4" w:space="4" w:color="auto"/>
          <w:bottom w:val="single" w:sz="4" w:space="1" w:color="auto"/>
          <w:right w:val="single" w:sz="4" w:space="4" w:color="auto"/>
        </w:pBdr>
        <w:rPr>
          <w:noProof/>
        </w:rPr>
      </w:pPr>
      <w:r w:rsidRPr="0048614B">
        <w:rPr>
          <w:noProof/>
        </w:rPr>
        <w:t xml:space="preserve">It will contribute to improved protection of people in the EU, by improving the technological edge of armed forces and by strengthening deterrence. </w:t>
      </w:r>
    </w:p>
    <w:p w14:paraId="5EED4513" w14:textId="77777777" w:rsidR="005E5B72" w:rsidRPr="005E5B72" w:rsidRDefault="005E5B72" w:rsidP="005E5B72">
      <w:pPr>
        <w:pStyle w:val="Text1"/>
        <w:pBdr>
          <w:top w:val="single" w:sz="4" w:space="1" w:color="auto"/>
          <w:left w:val="single" w:sz="4" w:space="4" w:color="auto"/>
          <w:bottom w:val="single" w:sz="4" w:space="1" w:color="auto"/>
          <w:right w:val="single" w:sz="4" w:space="4" w:color="auto"/>
        </w:pBdr>
        <w:rPr>
          <w:noProof/>
        </w:rPr>
      </w:pPr>
      <w:r w:rsidRPr="0048614B">
        <w:rPr>
          <w:noProof/>
        </w:rPr>
        <w:t>It will demonstrate the feasibility of a lower administrative burden and accelerated procedures for supported companies (</w:t>
      </w:r>
      <w:r w:rsidR="00953329" w:rsidRPr="0048614B">
        <w:rPr>
          <w:noProof/>
        </w:rPr>
        <w:t xml:space="preserve">particularly SMEs, </w:t>
      </w:r>
      <w:r w:rsidR="00953329">
        <w:rPr>
          <w:noProof/>
        </w:rPr>
        <w:t xml:space="preserve">including </w:t>
      </w:r>
      <w:r w:rsidR="00434C98">
        <w:rPr>
          <w:noProof/>
        </w:rPr>
        <w:t xml:space="preserve">innovative </w:t>
      </w:r>
      <w:r w:rsidR="00434C98" w:rsidRPr="0048614B">
        <w:rPr>
          <w:noProof/>
        </w:rPr>
        <w:t>startups and scaleups</w:t>
      </w:r>
      <w:r w:rsidRPr="0048614B">
        <w:rPr>
          <w:noProof/>
        </w:rPr>
        <w:t>) which are currently disproportionately affected by the lengthy timelines of existing defence R&amp;D programmes, providing valuable lessons for future programmes.</w:t>
      </w:r>
    </w:p>
    <w:p w14:paraId="4F7FDEDD" w14:textId="77777777" w:rsidR="005E5B72" w:rsidRPr="0048614B" w:rsidRDefault="005E5B72" w:rsidP="005E5B72">
      <w:pPr>
        <w:pStyle w:val="Text1"/>
        <w:pBdr>
          <w:top w:val="single" w:sz="4" w:space="1" w:color="auto"/>
          <w:left w:val="single" w:sz="4" w:space="4" w:color="auto"/>
          <w:bottom w:val="single" w:sz="4" w:space="1" w:color="auto"/>
          <w:right w:val="single" w:sz="4" w:space="4" w:color="auto"/>
        </w:pBdr>
        <w:rPr>
          <w:noProof/>
        </w:rPr>
      </w:pPr>
    </w:p>
    <w:p w14:paraId="7795B2E0" w14:textId="77777777" w:rsidR="005E5B72" w:rsidRPr="005E5B72" w:rsidRDefault="005E5B72" w:rsidP="005E5B72">
      <w:pPr>
        <w:pStyle w:val="ManualHeading3"/>
        <w:rPr>
          <w:noProof/>
        </w:rPr>
      </w:pPr>
      <w:bookmarkStart w:id="37" w:name="_Toc514938023"/>
      <w:bookmarkStart w:id="38" w:name="_Toc520485033"/>
      <w:bookmarkStart w:id="39" w:name="_Toc160804575"/>
      <w:bookmarkStart w:id="40" w:name="_Toc167220267"/>
      <w:bookmarkStart w:id="41" w:name="_Toc177548999"/>
      <w:r w:rsidRPr="005E5B72">
        <w:rPr>
          <w:noProof/>
        </w:rPr>
        <w:t>1.3.4.</w:t>
      </w:r>
      <w:r w:rsidRPr="005E5B72">
        <w:rPr>
          <w:noProof/>
        </w:rPr>
        <w:tab/>
        <w:t>Indicators of performance</w:t>
      </w:r>
      <w:bookmarkEnd w:id="37"/>
      <w:bookmarkEnd w:id="38"/>
      <w:bookmarkEnd w:id="39"/>
      <w:bookmarkEnd w:id="40"/>
      <w:bookmarkEnd w:id="41"/>
    </w:p>
    <w:p w14:paraId="44FC3F79" w14:textId="77777777" w:rsidR="005E5B72" w:rsidRPr="005E5B72" w:rsidRDefault="005E5B72" w:rsidP="005E5B72">
      <w:pPr>
        <w:pStyle w:val="Text1"/>
        <w:rPr>
          <w:i/>
          <w:noProof/>
          <w:sz w:val="20"/>
        </w:rPr>
      </w:pPr>
      <w:r w:rsidRPr="005E5B72">
        <w:rPr>
          <w:i/>
          <w:noProof/>
          <w:sz w:val="20"/>
        </w:rPr>
        <w:t>Specify the indicators for monitoring progress and achievements.</w:t>
      </w:r>
    </w:p>
    <w:p w14:paraId="1C1BE7CA" w14:textId="77777777" w:rsidR="005E5B72" w:rsidRPr="0048614B" w:rsidRDefault="005E5B72" w:rsidP="005E5B72">
      <w:pPr>
        <w:pStyle w:val="Text1"/>
        <w:pBdr>
          <w:top w:val="single" w:sz="4" w:space="1" w:color="auto"/>
          <w:left w:val="single" w:sz="4" w:space="4" w:color="auto"/>
          <w:bottom w:val="single" w:sz="4" w:space="1" w:color="auto"/>
          <w:right w:val="single" w:sz="4" w:space="4" w:color="auto"/>
        </w:pBdr>
        <w:rPr>
          <w:noProof/>
        </w:rPr>
      </w:pPr>
      <w:r w:rsidRPr="0048614B">
        <w:rPr>
          <w:noProof/>
        </w:rPr>
        <w:t xml:space="preserve">Progress towards SO1 will be monitored through the </w:t>
      </w:r>
      <w:r w:rsidR="00096C13" w:rsidRPr="0048614B">
        <w:rPr>
          <w:noProof/>
        </w:rPr>
        <w:t xml:space="preserve">number of </w:t>
      </w:r>
      <w:r w:rsidR="00FF155D" w:rsidRPr="0048614B">
        <w:rPr>
          <w:noProof/>
        </w:rPr>
        <w:t xml:space="preserve">applications received and </w:t>
      </w:r>
      <w:r w:rsidR="00096C13" w:rsidRPr="0048614B">
        <w:rPr>
          <w:noProof/>
        </w:rPr>
        <w:t>proposals awarded per call,</w:t>
      </w:r>
      <w:r w:rsidR="001A73DC" w:rsidRPr="0048614B">
        <w:rPr>
          <w:noProof/>
        </w:rPr>
        <w:t xml:space="preserve"> including participation of first-time defence innovators;</w:t>
      </w:r>
      <w:r w:rsidR="00096C13" w:rsidRPr="0048614B">
        <w:rPr>
          <w:noProof/>
        </w:rPr>
        <w:t xml:space="preserve"> </w:t>
      </w:r>
      <w:r w:rsidRPr="0048614B">
        <w:rPr>
          <w:noProof/>
        </w:rPr>
        <w:t xml:space="preserve">average time to award/signature of grant agreement, measured from call closure to Union funding award signature and disbursement of relevant funds. The target is to keep time to award to 4 months, with a baseline of 8 months (based on EDF experience). </w:t>
      </w:r>
    </w:p>
    <w:p w14:paraId="7597FA42" w14:textId="77777777" w:rsidR="005E5B72" w:rsidRPr="0048614B" w:rsidRDefault="005E5B72" w:rsidP="005E5B72">
      <w:pPr>
        <w:pStyle w:val="Text1"/>
        <w:pBdr>
          <w:top w:val="single" w:sz="4" w:space="1" w:color="auto"/>
          <w:left w:val="single" w:sz="4" w:space="4" w:color="auto"/>
          <w:bottom w:val="single" w:sz="4" w:space="1" w:color="auto"/>
          <w:right w:val="single" w:sz="4" w:space="4" w:color="auto"/>
        </w:pBdr>
        <w:rPr>
          <w:noProof/>
        </w:rPr>
      </w:pPr>
      <w:r w:rsidRPr="0048614B">
        <w:rPr>
          <w:noProof/>
        </w:rPr>
        <w:t>Progress towards SO 2 will be monitored through the number of proposals awarded per call, particularly for the actions related to cross-border uptake of emerging and disruptive products</w:t>
      </w:r>
      <w:r w:rsidR="009A5CE9" w:rsidRPr="0048614B">
        <w:rPr>
          <w:noProof/>
        </w:rPr>
        <w:t xml:space="preserve"> and technologies for defence</w:t>
      </w:r>
      <w:r w:rsidRPr="0048614B">
        <w:rPr>
          <w:noProof/>
        </w:rPr>
        <w:t xml:space="preserve">, tracking progress of participants in the Programme and the extent to which funded projects lead to uptake by Member States' armed forces or prime contractors. Baselines and targets will be set at programme launch and reviewed at the end of the programming period (1 year duration). </w:t>
      </w:r>
    </w:p>
    <w:p w14:paraId="6268B9EC" w14:textId="77777777" w:rsidR="005E5B72" w:rsidRPr="0048614B" w:rsidRDefault="005E5B72" w:rsidP="005E5B72">
      <w:pPr>
        <w:pStyle w:val="Text1"/>
        <w:pBdr>
          <w:top w:val="single" w:sz="4" w:space="1" w:color="auto"/>
          <w:left w:val="single" w:sz="4" w:space="4" w:color="auto"/>
          <w:bottom w:val="single" w:sz="4" w:space="1" w:color="auto"/>
          <w:right w:val="single" w:sz="4" w:space="4" w:color="auto"/>
        </w:pBdr>
        <w:rPr>
          <w:noProof/>
        </w:rPr>
      </w:pPr>
    </w:p>
    <w:p w14:paraId="66B18DFD" w14:textId="77777777" w:rsidR="005E5B72" w:rsidRPr="005E5B72" w:rsidRDefault="005E5B72" w:rsidP="005E5B72">
      <w:pPr>
        <w:pStyle w:val="ManualHeading2"/>
        <w:ind w:left="0" w:firstLine="0"/>
        <w:rPr>
          <w:noProof/>
        </w:rPr>
      </w:pPr>
      <w:bookmarkStart w:id="42" w:name="_Toc177549000"/>
      <w:r w:rsidRPr="005E5B72">
        <w:rPr>
          <w:noProof/>
        </w:rPr>
        <w:t>1.4.</w:t>
      </w:r>
      <w:r w:rsidRPr="005E5B72">
        <w:rPr>
          <w:noProof/>
        </w:rPr>
        <w:tab/>
        <w:t>The proposal/initiative relates to:</w:t>
      </w:r>
      <w:bookmarkEnd w:id="42"/>
      <w:r w:rsidRPr="005E5B72">
        <w:rPr>
          <w:noProof/>
        </w:rPr>
        <w:t xml:space="preserve"> </w:t>
      </w:r>
    </w:p>
    <w:p w14:paraId="44A11B65" w14:textId="77777777" w:rsidR="005E5B72" w:rsidRPr="005E5B72" w:rsidRDefault="005E5B72" w:rsidP="005E5B72">
      <w:pPr>
        <w:pStyle w:val="Text1"/>
        <w:rPr>
          <w:noProof/>
          <w:sz w:val="22"/>
        </w:rPr>
      </w:pPr>
      <w:r w:rsidRPr="005E5B72">
        <w:rPr>
          <w:rFonts w:ascii="Wingdings" w:eastAsia="Wingdings" w:hAnsi="Wingdings" w:cs="Wingdings"/>
          <w:noProof/>
          <w:sz w:val="22"/>
        </w:rPr>
        <w:t></w:t>
      </w:r>
      <w:r w:rsidRPr="005E5B72">
        <w:rPr>
          <w:i/>
          <w:iCs/>
          <w:noProof/>
          <w:sz w:val="22"/>
        </w:rPr>
        <w:t xml:space="preserve"> </w:t>
      </w:r>
      <w:r w:rsidRPr="005E5B72">
        <w:rPr>
          <w:noProof/>
        </w:rPr>
        <w:t>a new action</w:t>
      </w:r>
      <w:r w:rsidRPr="005E5B72">
        <w:rPr>
          <w:noProof/>
          <w:sz w:val="22"/>
        </w:rPr>
        <w:t xml:space="preserve"> </w:t>
      </w:r>
    </w:p>
    <w:p w14:paraId="73A4CE86" w14:textId="77777777" w:rsidR="005E5B72" w:rsidRPr="005E5B72" w:rsidRDefault="005E5B72" w:rsidP="005E5B72">
      <w:pPr>
        <w:pStyle w:val="Text1"/>
        <w:rPr>
          <w:noProof/>
          <w:sz w:val="22"/>
        </w:rPr>
      </w:pPr>
      <w:r w:rsidRPr="005E5B72">
        <w:rPr>
          <w:rFonts w:ascii="Wingdings" w:eastAsia="Wingdings" w:hAnsi="Wingdings" w:cs="Wingdings"/>
          <w:noProof/>
          <w:sz w:val="22"/>
        </w:rPr>
        <w:t></w:t>
      </w:r>
      <w:r w:rsidRPr="005E5B72">
        <w:rPr>
          <w:i/>
          <w:iCs/>
          <w:noProof/>
          <w:sz w:val="22"/>
        </w:rPr>
        <w:t xml:space="preserve"> </w:t>
      </w:r>
      <w:r w:rsidRPr="005E5B72">
        <w:rPr>
          <w:noProof/>
        </w:rPr>
        <w:t>a new action following a pilot project / preparatory action</w:t>
      </w:r>
      <w:r w:rsidRPr="005E5B72">
        <w:rPr>
          <w:rStyle w:val="FootnoteReference"/>
          <w:noProof/>
        </w:rPr>
        <w:footnoteReference w:id="25"/>
      </w:r>
      <w:r w:rsidRPr="005E5B72">
        <w:rPr>
          <w:noProof/>
          <w:sz w:val="22"/>
        </w:rPr>
        <w:t xml:space="preserve"> </w:t>
      </w:r>
    </w:p>
    <w:p w14:paraId="1493ECE8" w14:textId="77777777" w:rsidR="005E5B72" w:rsidRPr="005E5B72" w:rsidRDefault="005E5B72" w:rsidP="005E5B72">
      <w:pPr>
        <w:pStyle w:val="Text1"/>
        <w:rPr>
          <w:noProof/>
          <w:sz w:val="22"/>
        </w:rPr>
      </w:pPr>
      <w:r w:rsidRPr="005E5B72">
        <w:rPr>
          <w:rFonts w:ascii="Wingdings" w:eastAsia="Wingdings" w:hAnsi="Wingdings" w:cs="Wingdings"/>
          <w:noProof/>
          <w:sz w:val="22"/>
        </w:rPr>
        <w:t></w:t>
      </w:r>
      <w:r w:rsidRPr="005E5B72">
        <w:rPr>
          <w:i/>
          <w:iCs/>
          <w:noProof/>
          <w:sz w:val="22"/>
        </w:rPr>
        <w:t xml:space="preserve"> </w:t>
      </w:r>
      <w:r w:rsidRPr="005E5B72">
        <w:rPr>
          <w:noProof/>
        </w:rPr>
        <w:t>the extension of an existing action</w:t>
      </w:r>
      <w:r w:rsidRPr="005E5B72">
        <w:rPr>
          <w:noProof/>
          <w:sz w:val="22"/>
        </w:rPr>
        <w:t xml:space="preserve"> </w:t>
      </w:r>
    </w:p>
    <w:p w14:paraId="09F44E6F" w14:textId="77777777" w:rsidR="005E5B72" w:rsidRPr="005E5B72" w:rsidRDefault="005E5B72" w:rsidP="005E5B72">
      <w:pPr>
        <w:pStyle w:val="Text1"/>
        <w:rPr>
          <w:noProof/>
        </w:rPr>
      </w:pPr>
      <w:r w:rsidRPr="005E5B72">
        <w:rPr>
          <w:rFonts w:ascii="Wingdings" w:eastAsia="Wingdings" w:hAnsi="Wingdings" w:cs="Wingdings"/>
          <w:noProof/>
          <w:sz w:val="22"/>
        </w:rPr>
        <w:t></w:t>
      </w:r>
      <w:r w:rsidRPr="005E5B72">
        <w:rPr>
          <w:i/>
          <w:iCs/>
          <w:noProof/>
          <w:sz w:val="22"/>
        </w:rPr>
        <w:t xml:space="preserve"> </w:t>
      </w:r>
      <w:r w:rsidRPr="005E5B72">
        <w:rPr>
          <w:noProof/>
        </w:rPr>
        <w:t>a merger or redirection of one or more actions towards another/a new action</w:t>
      </w:r>
    </w:p>
    <w:p w14:paraId="7C71BD1B" w14:textId="77777777" w:rsidR="005E5B72" w:rsidRPr="005E5B72" w:rsidRDefault="005E5B72" w:rsidP="005E5B72">
      <w:pPr>
        <w:pStyle w:val="ManualHeading2"/>
        <w:rPr>
          <w:bCs/>
          <w:noProof/>
          <w:szCs w:val="24"/>
        </w:rPr>
      </w:pPr>
      <w:bookmarkStart w:id="43" w:name="_Toc514938025"/>
      <w:bookmarkStart w:id="44" w:name="_Toc520485034"/>
      <w:bookmarkStart w:id="45" w:name="_Toc160804576"/>
      <w:bookmarkStart w:id="46" w:name="_Toc167220268"/>
      <w:bookmarkStart w:id="47" w:name="_Toc177549001"/>
      <w:r w:rsidRPr="005E5B72">
        <w:rPr>
          <w:noProof/>
        </w:rPr>
        <w:t>1.5.</w:t>
      </w:r>
      <w:r w:rsidRPr="005E5B72">
        <w:rPr>
          <w:noProof/>
        </w:rPr>
        <w:tab/>
        <w:t>Grounds for the proposal/initiative</w:t>
      </w:r>
      <w:bookmarkEnd w:id="43"/>
      <w:bookmarkEnd w:id="44"/>
      <w:bookmarkEnd w:id="45"/>
      <w:bookmarkEnd w:id="46"/>
      <w:bookmarkEnd w:id="47"/>
      <w:r w:rsidRPr="005E5B72">
        <w:rPr>
          <w:noProof/>
        </w:rPr>
        <w:t xml:space="preserve"> </w:t>
      </w:r>
    </w:p>
    <w:p w14:paraId="3270AB45" w14:textId="77777777" w:rsidR="005E5B72" w:rsidRPr="005E5B72" w:rsidRDefault="005E5B72" w:rsidP="005E5B72">
      <w:pPr>
        <w:pStyle w:val="ManualHeading3"/>
        <w:rPr>
          <w:noProof/>
        </w:rPr>
      </w:pPr>
      <w:bookmarkStart w:id="48" w:name="_Toc514938026"/>
      <w:bookmarkStart w:id="49" w:name="_Toc520485035"/>
      <w:bookmarkStart w:id="50" w:name="_Toc160804577"/>
      <w:bookmarkStart w:id="51" w:name="_Toc167220269"/>
      <w:bookmarkStart w:id="52" w:name="_Toc177549002"/>
      <w:r w:rsidRPr="005E5B72">
        <w:rPr>
          <w:noProof/>
        </w:rPr>
        <w:t>1.5.1.</w:t>
      </w:r>
      <w:r w:rsidRPr="005E5B72">
        <w:rPr>
          <w:noProof/>
        </w:rPr>
        <w:tab/>
        <w:t>Requirement(s) to be met in the short or long term including a detailed timeline for roll-out of the implementation of the initiative</w:t>
      </w:r>
      <w:bookmarkEnd w:id="48"/>
      <w:bookmarkEnd w:id="49"/>
      <w:bookmarkEnd w:id="50"/>
      <w:bookmarkEnd w:id="51"/>
      <w:bookmarkEnd w:id="52"/>
    </w:p>
    <w:p w14:paraId="276756A7" w14:textId="77777777" w:rsidR="005E5B72" w:rsidRPr="005E5B72" w:rsidRDefault="005E5B72" w:rsidP="005E5B72">
      <w:pPr>
        <w:pStyle w:val="Text1"/>
        <w:pBdr>
          <w:top w:val="single" w:sz="4" w:space="1" w:color="auto"/>
          <w:left w:val="single" w:sz="4" w:space="4" w:color="auto"/>
          <w:bottom w:val="single" w:sz="4" w:space="1" w:color="auto"/>
          <w:right w:val="single" w:sz="4" w:space="4" w:color="auto"/>
        </w:pBdr>
        <w:rPr>
          <w:noProof/>
          <w:lang w:val="en-IE"/>
        </w:rPr>
      </w:pPr>
      <w:r w:rsidRPr="005E5B72">
        <w:rPr>
          <w:noProof/>
          <w:lang w:val="en-IE"/>
        </w:rPr>
        <w:t xml:space="preserve">Given that the </w:t>
      </w:r>
      <w:r w:rsidR="006D2A7E">
        <w:rPr>
          <w:noProof/>
          <w:lang w:val="en-IE"/>
        </w:rPr>
        <w:t>P</w:t>
      </w:r>
      <w:r w:rsidRPr="005E5B72">
        <w:rPr>
          <w:noProof/>
          <w:lang w:val="en-IE"/>
        </w:rPr>
        <w:t xml:space="preserve">rogramme is limited to the current MFF, all requirements are short to medium term. The immediate priority is to establish the </w:t>
      </w:r>
      <w:r w:rsidR="006D2A7E">
        <w:rPr>
          <w:noProof/>
          <w:lang w:val="en-IE"/>
        </w:rPr>
        <w:t>P</w:t>
      </w:r>
      <w:r w:rsidRPr="005E5B72">
        <w:rPr>
          <w:noProof/>
          <w:lang w:val="en-IE"/>
        </w:rPr>
        <w:t>rogramme's governance and operational structures and publish calls for proposals as early as possible to maximise the time available for project implementation and budget absorption, allowing funded projects to deliver tangible results before the end of the programming period.</w:t>
      </w:r>
    </w:p>
    <w:p w14:paraId="4273FD50" w14:textId="77777777" w:rsidR="005E5B72" w:rsidRPr="005E5B72" w:rsidRDefault="005E5B72" w:rsidP="005E5B72">
      <w:pPr>
        <w:pStyle w:val="Text1"/>
        <w:pBdr>
          <w:top w:val="single" w:sz="4" w:space="1" w:color="auto"/>
          <w:left w:val="single" w:sz="4" w:space="4" w:color="auto"/>
          <w:bottom w:val="single" w:sz="4" w:space="1" w:color="auto"/>
          <w:right w:val="single" w:sz="4" w:space="4" w:color="auto"/>
        </w:pBdr>
        <w:rPr>
          <w:noProof/>
          <w:lang w:val="en-IE"/>
        </w:rPr>
      </w:pPr>
      <w:r w:rsidRPr="005E5B72">
        <w:rPr>
          <w:noProof/>
          <w:lang w:val="en-IE"/>
        </w:rPr>
        <w:t>Indicative timeline for rollout: adoption of the Regulation by end 2026, publication of the first Work Programme and calls for proposals at the beginning of 2027, and signature of grant agreements by Q2-Q3 2027.</w:t>
      </w:r>
    </w:p>
    <w:p w14:paraId="76C9CC30" w14:textId="77777777" w:rsidR="005E5B72" w:rsidRPr="005E5B72" w:rsidRDefault="005E5B72" w:rsidP="005E5B72">
      <w:pPr>
        <w:pStyle w:val="ManualHeading3"/>
        <w:rPr>
          <w:bCs/>
          <w:noProof/>
          <w:szCs w:val="24"/>
        </w:rPr>
      </w:pPr>
      <w:bookmarkStart w:id="53" w:name="_Toc514938029"/>
      <w:bookmarkStart w:id="54" w:name="_Toc520485036"/>
      <w:bookmarkStart w:id="55" w:name="_Toc160804578"/>
      <w:bookmarkStart w:id="56" w:name="_Toc167220270"/>
      <w:bookmarkStart w:id="57" w:name="_Toc177549003"/>
      <w:r w:rsidRPr="005E5B72">
        <w:rPr>
          <w:noProof/>
        </w:rPr>
        <w:t>1.5.2.</w:t>
      </w:r>
      <w:r w:rsidRPr="005E5B72">
        <w:rPr>
          <w:noProof/>
        </w:rPr>
        <w:tab/>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bookmarkEnd w:id="53"/>
      <w:bookmarkEnd w:id="54"/>
      <w:bookmarkEnd w:id="55"/>
      <w:bookmarkEnd w:id="56"/>
      <w:bookmarkEnd w:id="57"/>
    </w:p>
    <w:p w14:paraId="36AB3D62" w14:textId="77777777" w:rsidR="005E5B72" w:rsidRPr="005E5B72" w:rsidRDefault="005E5B72" w:rsidP="005E5B72">
      <w:pPr>
        <w:pStyle w:val="Text1"/>
        <w:pBdr>
          <w:top w:val="single" w:sz="4" w:space="1" w:color="auto"/>
          <w:left w:val="single" w:sz="4" w:space="4" w:color="auto"/>
          <w:bottom w:val="single" w:sz="4" w:space="1" w:color="auto"/>
          <w:right w:val="single" w:sz="4" w:space="4" w:color="auto"/>
        </w:pBdr>
        <w:rPr>
          <w:noProof/>
        </w:rPr>
      </w:pPr>
      <w:r w:rsidRPr="0048614B">
        <w:rPr>
          <w:noProof/>
        </w:rPr>
        <w:t xml:space="preserve">Coordinated EU-level action is crucial for swiftly achieving credible deterrence and technological leadership in defence. The rapid innovation cycles seen in modern warfare, as highlighted by the war in Ukraine, require the EU to be able to swiftly develop and deploy innovative defence solutions. Member States’ action alone cannot sufficiently address the challenges identified at the required scale and speed in line with EU strategic interests. Not all Member States have mechanisms to support rapid defence innovation, leaving innovative companies in some countries without access to funding opportunities. Even where national instruments exist, they typically have a domestic focus and lack the scale needed to support cross-border deployment of solutions meeting EU-wide operational needs. This results in fragmented efforts, duplicated investments, and missed opportunities for collaboration across the EU’s Defence Technological and Industrial Base (EDTIB). </w:t>
      </w:r>
    </w:p>
    <w:p w14:paraId="625E9A76" w14:textId="77777777" w:rsidR="005E5B72" w:rsidRPr="0048614B" w:rsidRDefault="005E5B72" w:rsidP="005E5B72">
      <w:pPr>
        <w:pStyle w:val="Text1"/>
        <w:pBdr>
          <w:top w:val="single" w:sz="4" w:space="1" w:color="auto"/>
          <w:left w:val="single" w:sz="4" w:space="4" w:color="auto"/>
          <w:bottom w:val="single" w:sz="4" w:space="1" w:color="auto"/>
          <w:right w:val="single" w:sz="4" w:space="4" w:color="auto"/>
        </w:pBdr>
        <w:rPr>
          <w:noProof/>
        </w:rPr>
      </w:pPr>
      <w:r w:rsidRPr="0048614B">
        <w:rPr>
          <w:noProof/>
        </w:rPr>
        <w:t>An EU-level action such as AGILE provides clear added value by ensuring all companies across Member States have equal access to fast, streamlined funding regardless of national policy in their home country. By operating at EU scale with simplified procedures and short award times, AGILE can respond to the pace of modern warfare more effectively than fragmented national approaches. It tackles cross-border challenges by supporting solutions that meet EU Member States’ operational requirements, tapping into the innovative potential of the EU industrial ecosystem as a whole and enabling new defence players to emerge across the EU. This coordinated approach reduces duplication, maximises the impact of EU investments, and decreases collective reliance on non-EU systems in ways that individual Member States’ actions cannot achieve.</w:t>
      </w:r>
    </w:p>
    <w:p w14:paraId="6258941B" w14:textId="77777777" w:rsidR="005E5B72" w:rsidRPr="005E5B72" w:rsidRDefault="005E5B72" w:rsidP="005E5B72">
      <w:pPr>
        <w:pStyle w:val="ManualHeading3"/>
        <w:rPr>
          <w:noProof/>
        </w:rPr>
      </w:pPr>
      <w:bookmarkStart w:id="58" w:name="_Toc514938030"/>
      <w:bookmarkStart w:id="59" w:name="_Toc520485037"/>
      <w:bookmarkStart w:id="60" w:name="_Toc160804579"/>
      <w:bookmarkStart w:id="61" w:name="_Toc167220271"/>
      <w:bookmarkStart w:id="62" w:name="_Toc177549004"/>
      <w:r w:rsidRPr="005E5B72">
        <w:rPr>
          <w:noProof/>
        </w:rPr>
        <w:t>1.5.3.</w:t>
      </w:r>
      <w:r w:rsidRPr="005E5B72">
        <w:rPr>
          <w:noProof/>
        </w:rPr>
        <w:tab/>
        <w:t>Lessons learned from similar experiences in the past</w:t>
      </w:r>
      <w:bookmarkEnd w:id="58"/>
      <w:bookmarkEnd w:id="59"/>
      <w:bookmarkEnd w:id="60"/>
      <w:bookmarkEnd w:id="61"/>
      <w:bookmarkEnd w:id="62"/>
    </w:p>
    <w:p w14:paraId="7B36B795" w14:textId="77777777" w:rsidR="005E5B72" w:rsidRPr="005E5B72" w:rsidRDefault="005E5B72" w:rsidP="005E5B72">
      <w:pPr>
        <w:pStyle w:val="Text1"/>
        <w:pBdr>
          <w:top w:val="single" w:sz="4" w:space="1" w:color="auto"/>
          <w:left w:val="single" w:sz="4" w:space="4" w:color="auto"/>
          <w:bottom w:val="single" w:sz="4" w:space="1" w:color="auto"/>
          <w:right w:val="single" w:sz="4" w:space="4" w:color="auto"/>
        </w:pBdr>
        <w:rPr>
          <w:noProof/>
          <w:lang w:val="en-IE"/>
        </w:rPr>
      </w:pPr>
      <w:r w:rsidRPr="005E5B72">
        <w:rPr>
          <w:noProof/>
          <w:lang w:val="en-IE"/>
        </w:rPr>
        <w:t xml:space="preserve">The design of the </w:t>
      </w:r>
      <w:r w:rsidR="006D2A7E">
        <w:rPr>
          <w:noProof/>
          <w:lang w:val="en-IE"/>
        </w:rPr>
        <w:t>Programme</w:t>
      </w:r>
      <w:r w:rsidRPr="005E5B72">
        <w:rPr>
          <w:noProof/>
          <w:lang w:val="en-IE"/>
        </w:rPr>
        <w:t xml:space="preserve"> draws on lessons learned from existing defence programmes,  including the European Defence Fund (EDF) and its interim evaluation report. Building on these experiences and in full complementarity, AGILE aims to introduce a more agile and responsive approach to defence innovation support, tailored to the rapidly evolving needs of the EU's defence sector. It also builds on </w:t>
      </w:r>
      <w:r w:rsidRPr="0048614B">
        <w:rPr>
          <w:noProof/>
        </w:rPr>
        <w:t xml:space="preserve">extensive defence stakeholder consultations (including through the 2025 Strategic Dialogue with the European Defence Industry and the Implementation Dialogue to prepare the Defence Readiness Omnibus package).  </w:t>
      </w:r>
    </w:p>
    <w:p w14:paraId="7D2DBEEB" w14:textId="77777777" w:rsidR="005E5B72" w:rsidRPr="005E5B72" w:rsidRDefault="005E5B72" w:rsidP="005E5B72">
      <w:pPr>
        <w:pStyle w:val="Text1"/>
        <w:pBdr>
          <w:top w:val="single" w:sz="4" w:space="1" w:color="auto"/>
          <w:left w:val="single" w:sz="4" w:space="4" w:color="auto"/>
          <w:bottom w:val="single" w:sz="4" w:space="1" w:color="auto"/>
          <w:right w:val="single" w:sz="4" w:space="4" w:color="auto"/>
        </w:pBdr>
        <w:rPr>
          <w:noProof/>
          <w:lang w:val="en-IE"/>
        </w:rPr>
      </w:pPr>
      <w:r w:rsidRPr="005E5B72">
        <w:rPr>
          <w:noProof/>
          <w:lang w:val="en-IE"/>
        </w:rPr>
        <w:t>AGILE will adopt simplified methodologies and processes, including on governance, selection, evaluation and award procedure, and eligibility assessment, to enable faster decision-making and reduce administrative burden (both for applicants and for the Commission). This streamlined approach will facilitate swift support for innovative defence solutions.</w:t>
      </w:r>
    </w:p>
    <w:p w14:paraId="5F023DDF" w14:textId="77777777" w:rsidR="005E5B72" w:rsidRPr="005E5B72" w:rsidRDefault="005E5B72" w:rsidP="67172C85">
      <w:pPr>
        <w:pStyle w:val="Text1"/>
        <w:pBdr>
          <w:top w:val="single" w:sz="4" w:space="1" w:color="auto"/>
          <w:left w:val="single" w:sz="4" w:space="4" w:color="auto"/>
          <w:bottom w:val="single" w:sz="4" w:space="1" w:color="auto"/>
          <w:right w:val="single" w:sz="4" w:space="4" w:color="auto"/>
        </w:pBdr>
        <w:rPr>
          <w:noProof/>
          <w:lang w:val="en-IE"/>
        </w:rPr>
      </w:pPr>
      <w:r w:rsidRPr="67172C85">
        <w:rPr>
          <w:noProof/>
          <w:lang w:val="en-IE"/>
        </w:rPr>
        <w:t xml:space="preserve">AGILE will focus on providing targeted support to single entities, particularly SMEs, </w:t>
      </w:r>
      <w:r w:rsidR="00C053E2">
        <w:rPr>
          <w:noProof/>
        </w:rPr>
        <w:t xml:space="preserve">including </w:t>
      </w:r>
      <w:r w:rsidR="00434C98">
        <w:rPr>
          <w:noProof/>
        </w:rPr>
        <w:t xml:space="preserve">innovative </w:t>
      </w:r>
      <w:r w:rsidR="00434C98" w:rsidRPr="0048614B">
        <w:rPr>
          <w:noProof/>
        </w:rPr>
        <w:t>startups and scaleups</w:t>
      </w:r>
      <w:r w:rsidR="00C053E2">
        <w:rPr>
          <w:noProof/>
        </w:rPr>
        <w:t xml:space="preserve">, </w:t>
      </w:r>
      <w:r w:rsidRPr="67172C85">
        <w:rPr>
          <w:noProof/>
          <w:lang w:val="en-IE"/>
        </w:rPr>
        <w:t>which are often at the forefront of innovation. This approach will not only simplify the application and funding process but also enable more direct and effective support for these key players in the defence innovation ecosystem.</w:t>
      </w:r>
    </w:p>
    <w:p w14:paraId="740C81A1" w14:textId="77777777" w:rsidR="005E5B72" w:rsidRPr="005E5B72" w:rsidRDefault="005E5B72" w:rsidP="005E5B72">
      <w:pPr>
        <w:pStyle w:val="ManualHeading3"/>
        <w:rPr>
          <w:noProof/>
        </w:rPr>
      </w:pPr>
      <w:bookmarkStart w:id="63" w:name="_Toc514938033"/>
      <w:bookmarkStart w:id="64" w:name="_Toc520485038"/>
      <w:bookmarkStart w:id="65" w:name="_Toc160804580"/>
      <w:bookmarkStart w:id="66" w:name="_Toc167220272"/>
      <w:bookmarkStart w:id="67" w:name="_Toc177549005"/>
      <w:r w:rsidRPr="005E5B72">
        <w:rPr>
          <w:noProof/>
        </w:rPr>
        <w:t>1.5.4.</w:t>
      </w:r>
      <w:r w:rsidRPr="005E5B72">
        <w:rPr>
          <w:noProof/>
        </w:rPr>
        <w:tab/>
        <w:t>Compatibility with the multiannual financial framework and possible synergies with other appropriate instruments</w:t>
      </w:r>
      <w:bookmarkEnd w:id="63"/>
      <w:bookmarkEnd w:id="64"/>
      <w:bookmarkEnd w:id="65"/>
      <w:bookmarkEnd w:id="66"/>
      <w:bookmarkEnd w:id="67"/>
    </w:p>
    <w:p w14:paraId="1ED5F3BA" w14:textId="77777777" w:rsidR="005E5B72" w:rsidRPr="005E5B72" w:rsidRDefault="005E5B72" w:rsidP="005E5B72">
      <w:pPr>
        <w:pStyle w:val="Text1"/>
        <w:pBdr>
          <w:top w:val="single" w:sz="4" w:space="1" w:color="auto"/>
          <w:left w:val="single" w:sz="4" w:space="4" w:color="auto"/>
          <w:bottom w:val="single" w:sz="4" w:space="1" w:color="auto"/>
          <w:right w:val="single" w:sz="4" w:space="4" w:color="auto"/>
        </w:pBdr>
        <w:rPr>
          <w:noProof/>
          <w:lang w:val="en-IE"/>
        </w:rPr>
      </w:pPr>
      <w:r w:rsidRPr="005E5B72">
        <w:rPr>
          <w:noProof/>
          <w:lang w:val="en-IE"/>
        </w:rPr>
        <w:t xml:space="preserve">The proposed </w:t>
      </w:r>
      <w:r w:rsidR="006D2A7E" w:rsidRPr="721087B1">
        <w:rPr>
          <w:noProof/>
          <w:lang w:val="en-IE"/>
        </w:rPr>
        <w:t>P</w:t>
      </w:r>
      <w:r w:rsidR="5811A44D" w:rsidRPr="721087B1">
        <w:rPr>
          <w:noProof/>
          <w:lang w:val="en-IE"/>
        </w:rPr>
        <w:t>ro</w:t>
      </w:r>
      <w:r w:rsidR="006D2A7E" w:rsidRPr="721087B1">
        <w:rPr>
          <w:noProof/>
          <w:lang w:val="en-IE"/>
        </w:rPr>
        <w:t>gramme</w:t>
      </w:r>
      <w:r w:rsidRPr="005E5B72">
        <w:rPr>
          <w:noProof/>
          <w:lang w:val="en-IE"/>
        </w:rPr>
        <w:t xml:space="preserve"> is fully compatible with the current </w:t>
      </w:r>
      <w:r w:rsidR="0049304A">
        <w:rPr>
          <w:noProof/>
          <w:lang w:val="en-IE"/>
        </w:rPr>
        <w:t xml:space="preserve">MFF </w:t>
      </w:r>
      <w:r w:rsidRPr="005E5B72">
        <w:rPr>
          <w:noProof/>
          <w:lang w:val="en-IE"/>
        </w:rPr>
        <w:t xml:space="preserve">2021-2027, as it does not require any new budget or alteration to the overall budget allocation for existing programmes. Instead, it involves the redeployment of existing envelopes for space and defence to support rapid defence innovation. </w:t>
      </w:r>
    </w:p>
    <w:p w14:paraId="10F3F253" w14:textId="77777777" w:rsidR="005E5B72" w:rsidRPr="005E5B72" w:rsidRDefault="005E5B72" w:rsidP="005E5B72">
      <w:pPr>
        <w:pStyle w:val="Text1"/>
        <w:pBdr>
          <w:top w:val="single" w:sz="4" w:space="1" w:color="auto"/>
          <w:left w:val="single" w:sz="4" w:space="4" w:color="auto"/>
          <w:bottom w:val="single" w:sz="4" w:space="1" w:color="auto"/>
          <w:right w:val="single" w:sz="4" w:space="4" w:color="auto"/>
        </w:pBdr>
        <w:rPr>
          <w:noProof/>
          <w:lang w:val="en-IE"/>
        </w:rPr>
      </w:pPr>
      <w:r w:rsidRPr="005E5B72">
        <w:rPr>
          <w:noProof/>
          <w:lang w:val="en-IE"/>
        </w:rPr>
        <w:t xml:space="preserve">The </w:t>
      </w:r>
      <w:r w:rsidR="006D2A7E">
        <w:rPr>
          <w:noProof/>
          <w:lang w:val="en-IE"/>
        </w:rPr>
        <w:t>Programme</w:t>
      </w:r>
      <w:r w:rsidRPr="005E5B72">
        <w:rPr>
          <w:noProof/>
          <w:lang w:val="en-IE"/>
        </w:rPr>
        <w:t xml:space="preserve"> will operate within the existing financial framework, leveraging synergies with other EU instruments, such as the European Defence Fund (EDF) and the European Innovation Council (EIC). By building on the strengths of these programmes, addressing specific gaps and working in full complementarity, AGILE will enhance the overall effectiveness and efficiency of EU funding in this area.</w:t>
      </w:r>
    </w:p>
    <w:p w14:paraId="79A42620" w14:textId="77777777" w:rsidR="005E5B72" w:rsidRPr="005E5B72" w:rsidRDefault="005E5B72" w:rsidP="005E5B72">
      <w:pPr>
        <w:pStyle w:val="Text1"/>
        <w:pBdr>
          <w:top w:val="single" w:sz="4" w:space="1" w:color="auto"/>
          <w:left w:val="single" w:sz="4" w:space="4" w:color="auto"/>
          <w:bottom w:val="single" w:sz="4" w:space="1" w:color="auto"/>
          <w:right w:val="single" w:sz="4" w:space="4" w:color="auto"/>
        </w:pBdr>
        <w:rPr>
          <w:noProof/>
          <w:lang w:val="en-IE"/>
        </w:rPr>
      </w:pPr>
      <w:r w:rsidRPr="005E5B72">
        <w:rPr>
          <w:noProof/>
          <w:lang w:val="en-IE"/>
        </w:rPr>
        <w:t xml:space="preserve">The implementation of AGILE in 2027 will provide lessons and insights that can serve to inform the approach to defence innovation in the next MFF. </w:t>
      </w:r>
    </w:p>
    <w:p w14:paraId="2957A0DF" w14:textId="77777777" w:rsidR="005E5B72" w:rsidRPr="005E5B72" w:rsidRDefault="005E5B72" w:rsidP="005E5B72">
      <w:pPr>
        <w:pStyle w:val="ManualHeading3"/>
        <w:rPr>
          <w:noProof/>
        </w:rPr>
      </w:pPr>
      <w:bookmarkStart w:id="68" w:name="_Toc514938036"/>
      <w:bookmarkStart w:id="69" w:name="_Toc520485039"/>
      <w:bookmarkStart w:id="70" w:name="_Toc160804581"/>
      <w:bookmarkStart w:id="71" w:name="_Toc167220273"/>
      <w:bookmarkStart w:id="72" w:name="_Toc177549006"/>
      <w:r w:rsidRPr="005E5B72">
        <w:rPr>
          <w:noProof/>
        </w:rPr>
        <w:t>1.5.5.</w:t>
      </w:r>
      <w:r w:rsidRPr="005E5B72">
        <w:rPr>
          <w:noProof/>
        </w:rPr>
        <w:tab/>
        <w:t>Assessment of the different available financing options, including scope for redeployment</w:t>
      </w:r>
      <w:bookmarkEnd w:id="68"/>
      <w:bookmarkEnd w:id="69"/>
      <w:bookmarkEnd w:id="70"/>
      <w:bookmarkEnd w:id="71"/>
      <w:bookmarkEnd w:id="72"/>
    </w:p>
    <w:p w14:paraId="21C35F9C" w14:textId="77777777" w:rsidR="005E5B72" w:rsidRPr="0048614B" w:rsidRDefault="005E5B72" w:rsidP="005E5B72">
      <w:pPr>
        <w:pStyle w:val="Text1"/>
        <w:pBdr>
          <w:top w:val="single" w:sz="4" w:space="1" w:color="auto"/>
          <w:left w:val="single" w:sz="4" w:space="4" w:color="auto"/>
          <w:bottom w:val="single" w:sz="4" w:space="1" w:color="auto"/>
          <w:right w:val="single" w:sz="4" w:space="4" w:color="auto"/>
        </w:pBdr>
        <w:rPr>
          <w:noProof/>
        </w:rPr>
      </w:pPr>
      <w:r w:rsidRPr="0048614B">
        <w:rPr>
          <w:noProof/>
        </w:rPr>
        <w:t xml:space="preserve">Given the current stage of the MFF 2021-2027, the availability of new funding sources is limited. Consequently, the financing of the </w:t>
      </w:r>
      <w:r w:rsidR="006D2A7E" w:rsidRPr="0048614B">
        <w:rPr>
          <w:noProof/>
        </w:rPr>
        <w:t>Programme</w:t>
      </w:r>
      <w:r w:rsidRPr="0048614B">
        <w:rPr>
          <w:noProof/>
        </w:rPr>
        <w:t xml:space="preserve"> relies on internal reallocations within the existing MFF. </w:t>
      </w:r>
    </w:p>
    <w:p w14:paraId="5F3799EB" w14:textId="77777777" w:rsidR="005E5B72" w:rsidRPr="0048614B" w:rsidRDefault="005E5B72" w:rsidP="005E5B72">
      <w:pPr>
        <w:pStyle w:val="Text1"/>
        <w:pBdr>
          <w:top w:val="single" w:sz="4" w:space="1" w:color="auto"/>
          <w:left w:val="single" w:sz="4" w:space="4" w:color="auto"/>
          <w:bottom w:val="single" w:sz="4" w:space="1" w:color="auto"/>
          <w:right w:val="single" w:sz="4" w:space="4" w:color="auto"/>
        </w:pBdr>
        <w:rPr>
          <w:noProof/>
        </w:rPr>
      </w:pPr>
      <w:r w:rsidRPr="0048614B">
        <w:rPr>
          <w:noProof/>
        </w:rPr>
        <w:t xml:space="preserve">The total funding allocated to the </w:t>
      </w:r>
      <w:r w:rsidR="006D2A7E" w:rsidRPr="0048614B">
        <w:rPr>
          <w:noProof/>
        </w:rPr>
        <w:t>Programme</w:t>
      </w:r>
      <w:r w:rsidRPr="0048614B">
        <w:rPr>
          <w:noProof/>
        </w:rPr>
        <w:t xml:space="preserve"> is €11</w:t>
      </w:r>
      <w:r w:rsidR="00F41F60" w:rsidRPr="0048614B">
        <w:rPr>
          <w:noProof/>
        </w:rPr>
        <w:t>5</w:t>
      </w:r>
      <w:r w:rsidRPr="0048614B">
        <w:rPr>
          <w:noProof/>
        </w:rPr>
        <w:t xml:space="preserve"> million, which will be financed entirely through redeployment of resources from existing programmes under the Directorate-General for Defence Industry and Space (DG DEFIS). The breakdown of the funding sources is as follows:</w:t>
      </w:r>
    </w:p>
    <w:p w14:paraId="7318B9B0" w14:textId="77777777" w:rsidR="005E5B72" w:rsidRPr="0048614B" w:rsidRDefault="005E5B72" w:rsidP="005E5B72">
      <w:pPr>
        <w:pStyle w:val="Text1"/>
        <w:pBdr>
          <w:top w:val="single" w:sz="4" w:space="1" w:color="auto"/>
          <w:left w:val="single" w:sz="4" w:space="4" w:color="auto"/>
          <w:bottom w:val="single" w:sz="4" w:space="1" w:color="auto"/>
          <w:right w:val="single" w:sz="4" w:space="4" w:color="auto"/>
        </w:pBdr>
        <w:rPr>
          <w:noProof/>
        </w:rPr>
      </w:pPr>
      <w:r w:rsidRPr="0048614B">
        <w:rPr>
          <w:noProof/>
        </w:rPr>
        <w:t>€35 million from the European Defence Industrial Programme (EDIP)</w:t>
      </w:r>
    </w:p>
    <w:p w14:paraId="169895AB" w14:textId="77777777" w:rsidR="005E5B72" w:rsidRPr="0048614B" w:rsidRDefault="005E5B72" w:rsidP="005E5B72">
      <w:pPr>
        <w:pStyle w:val="Text1"/>
        <w:pBdr>
          <w:top w:val="single" w:sz="4" w:space="1" w:color="auto"/>
          <w:left w:val="single" w:sz="4" w:space="4" w:color="auto"/>
          <w:bottom w:val="single" w:sz="4" w:space="1" w:color="auto"/>
          <w:right w:val="single" w:sz="4" w:space="4" w:color="auto"/>
        </w:pBdr>
        <w:rPr>
          <w:noProof/>
        </w:rPr>
      </w:pPr>
      <w:r w:rsidRPr="0048614B">
        <w:rPr>
          <w:noProof/>
        </w:rPr>
        <w:t>€35 million from the European Defence Fund (EDF)</w:t>
      </w:r>
    </w:p>
    <w:p w14:paraId="76B276FE" w14:textId="77777777" w:rsidR="005E5B72" w:rsidRPr="0048614B" w:rsidRDefault="005E5B72" w:rsidP="005E5B72">
      <w:pPr>
        <w:pStyle w:val="Text1"/>
        <w:pBdr>
          <w:top w:val="single" w:sz="4" w:space="1" w:color="auto"/>
          <w:left w:val="single" w:sz="4" w:space="4" w:color="auto"/>
          <w:bottom w:val="single" w:sz="4" w:space="1" w:color="auto"/>
          <w:right w:val="single" w:sz="4" w:space="4" w:color="auto"/>
        </w:pBdr>
        <w:rPr>
          <w:noProof/>
        </w:rPr>
      </w:pPr>
      <w:r w:rsidRPr="0048614B">
        <w:rPr>
          <w:noProof/>
        </w:rPr>
        <w:t>€22.5 million from the EU Space Programme</w:t>
      </w:r>
    </w:p>
    <w:p w14:paraId="378BDF1E" w14:textId="77777777" w:rsidR="005E5B72" w:rsidRPr="0048614B" w:rsidRDefault="005E5B72" w:rsidP="005E5B72">
      <w:pPr>
        <w:pStyle w:val="Text1"/>
        <w:pBdr>
          <w:top w:val="single" w:sz="4" w:space="1" w:color="auto"/>
          <w:left w:val="single" w:sz="4" w:space="4" w:color="auto"/>
          <w:bottom w:val="single" w:sz="4" w:space="1" w:color="auto"/>
          <w:right w:val="single" w:sz="4" w:space="4" w:color="auto"/>
        </w:pBdr>
        <w:rPr>
          <w:noProof/>
        </w:rPr>
      </w:pPr>
      <w:r w:rsidRPr="0048614B">
        <w:rPr>
          <w:noProof/>
        </w:rPr>
        <w:t>€22.5 million from secured connectivity Programme</w:t>
      </w:r>
    </w:p>
    <w:p w14:paraId="0BFB4AA8" w14:textId="77777777" w:rsidR="005E5B72" w:rsidRPr="0048614B" w:rsidRDefault="005E5B72" w:rsidP="005E5B72">
      <w:pPr>
        <w:pStyle w:val="Text1"/>
        <w:pBdr>
          <w:top w:val="single" w:sz="4" w:space="1" w:color="auto"/>
          <w:left w:val="single" w:sz="4" w:space="4" w:color="auto"/>
          <w:bottom w:val="single" w:sz="4" w:space="1" w:color="auto"/>
          <w:right w:val="single" w:sz="4" w:space="4" w:color="auto"/>
        </w:pBdr>
        <w:rPr>
          <w:noProof/>
        </w:rPr>
      </w:pPr>
      <w:r w:rsidRPr="0048614B">
        <w:rPr>
          <w:noProof/>
        </w:rPr>
        <w:t xml:space="preserve">This approach allows for the optimal use of available resources in support of defence, ensuring that the </w:t>
      </w:r>
      <w:r w:rsidR="00BC3000" w:rsidRPr="0048614B">
        <w:rPr>
          <w:noProof/>
        </w:rPr>
        <w:t>Programme</w:t>
      </w:r>
      <w:r w:rsidRPr="0048614B">
        <w:rPr>
          <w:noProof/>
        </w:rPr>
        <w:t xml:space="preserve"> can be implemented without requiring additional funding from the EU budget. </w:t>
      </w:r>
    </w:p>
    <w:p w14:paraId="426BD0D2" w14:textId="77777777" w:rsidR="005E5B72" w:rsidRPr="005E5B72" w:rsidRDefault="005E5B72" w:rsidP="005E5B72">
      <w:pPr>
        <w:pStyle w:val="ManualHeading2"/>
        <w:rPr>
          <w:noProof/>
        </w:rPr>
      </w:pPr>
      <w:r w:rsidRPr="005E5B72">
        <w:rPr>
          <w:noProof/>
        </w:rPr>
        <w:br w:type="page"/>
      </w:r>
      <w:bookmarkStart w:id="73" w:name="_Toc514938039"/>
      <w:bookmarkStart w:id="74" w:name="_Toc520485040"/>
      <w:bookmarkStart w:id="75" w:name="_Toc160804582"/>
      <w:bookmarkStart w:id="76" w:name="_Toc167220274"/>
      <w:bookmarkStart w:id="77" w:name="_Toc177549007"/>
      <w:r w:rsidRPr="005E5B72">
        <w:rPr>
          <w:noProof/>
        </w:rPr>
        <w:t>1.6.</w:t>
      </w:r>
      <w:r w:rsidRPr="005E5B72">
        <w:rPr>
          <w:noProof/>
        </w:rPr>
        <w:tab/>
        <w:t>Duration of the proposal/initiative</w:t>
      </w:r>
      <w:bookmarkEnd w:id="73"/>
      <w:bookmarkEnd w:id="74"/>
      <w:r w:rsidRPr="005E5B72">
        <w:rPr>
          <w:noProof/>
        </w:rPr>
        <w:t xml:space="preserve"> and of its financial impact</w:t>
      </w:r>
      <w:bookmarkEnd w:id="75"/>
      <w:bookmarkEnd w:id="76"/>
      <w:bookmarkEnd w:id="77"/>
    </w:p>
    <w:p w14:paraId="3D36CE33" w14:textId="77777777" w:rsidR="005E5B72" w:rsidRPr="005E5B72" w:rsidRDefault="005E5B72" w:rsidP="005E5B72">
      <w:pPr>
        <w:pStyle w:val="Text1"/>
        <w:rPr>
          <w:noProof/>
        </w:rPr>
      </w:pPr>
      <w:r w:rsidRPr="005E5B72">
        <w:rPr>
          <w:rFonts w:ascii="Wingdings" w:eastAsia="Wingdings" w:hAnsi="Wingdings" w:cs="Wingdings"/>
          <w:noProof/>
        </w:rPr>
        <w:t></w:t>
      </w:r>
      <w:r w:rsidRPr="005E5B72">
        <w:rPr>
          <w:b/>
          <w:bCs/>
          <w:i/>
          <w:iCs/>
          <w:noProof/>
        </w:rPr>
        <w:t xml:space="preserve"> </w:t>
      </w:r>
      <w:r w:rsidRPr="005E5B72">
        <w:rPr>
          <w:b/>
          <w:bCs/>
          <w:noProof/>
        </w:rPr>
        <w:t xml:space="preserve">limited duration </w:t>
      </w:r>
    </w:p>
    <w:p w14:paraId="7A91400F" w14:textId="77777777" w:rsidR="005E5B72" w:rsidRPr="005E5B72" w:rsidRDefault="005E5B72" w:rsidP="005E5B72">
      <w:pPr>
        <w:pStyle w:val="ListDash2"/>
        <w:tabs>
          <w:tab w:val="num" w:pos="1134"/>
        </w:tabs>
        <w:ind w:left="1134" w:hanging="283"/>
        <w:rPr>
          <w:noProof/>
        </w:rPr>
      </w:pPr>
      <w:r w:rsidRPr="005E5B72">
        <w:rPr>
          <w:rFonts w:ascii="Wingdings" w:eastAsia="Wingdings" w:hAnsi="Wingdings" w:cs="Wingdings"/>
          <w:noProof/>
        </w:rPr>
        <w:t></w:t>
      </w:r>
      <w:r w:rsidRPr="005E5B72">
        <w:rPr>
          <w:noProof/>
        </w:rPr>
        <w:tab/>
        <w:t xml:space="preserve">in effect from XX/XX/XX to XX/XX/XX </w:t>
      </w:r>
    </w:p>
    <w:p w14:paraId="31536EDE" w14:textId="77777777" w:rsidR="005E5B72" w:rsidRPr="005E5B72" w:rsidRDefault="005E5B72" w:rsidP="005E5B72">
      <w:pPr>
        <w:pStyle w:val="ListDash2"/>
        <w:tabs>
          <w:tab w:val="num" w:pos="1134"/>
        </w:tabs>
        <w:ind w:left="1134" w:hanging="283"/>
        <w:rPr>
          <w:noProof/>
        </w:rPr>
      </w:pPr>
      <w:r w:rsidRPr="005E5B72">
        <w:rPr>
          <w:rFonts w:ascii="Wingdings" w:eastAsia="Wingdings" w:hAnsi="Wingdings" w:cs="Wingdings"/>
          <w:noProof/>
        </w:rPr>
        <w:t></w:t>
      </w:r>
      <w:r w:rsidRPr="005E5B72">
        <w:rPr>
          <w:noProof/>
        </w:rPr>
        <w:tab/>
        <w:t xml:space="preserve">financial impact from 2027 for commitment appropriations and from 2027 to 2029 for payment appropriations. </w:t>
      </w:r>
    </w:p>
    <w:p w14:paraId="68D11862" w14:textId="77777777" w:rsidR="005E5B72" w:rsidRPr="005E5B72" w:rsidRDefault="005E5B72" w:rsidP="005E5B72">
      <w:pPr>
        <w:pStyle w:val="Text1"/>
        <w:rPr>
          <w:noProof/>
        </w:rPr>
      </w:pPr>
      <w:r w:rsidRPr="005E5B72">
        <w:rPr>
          <w:rFonts w:ascii="Wingdings" w:eastAsia="Wingdings" w:hAnsi="Wingdings" w:cs="Wingdings"/>
          <w:noProof/>
        </w:rPr>
        <w:t></w:t>
      </w:r>
      <w:r w:rsidRPr="005E5B72">
        <w:rPr>
          <w:b/>
          <w:i/>
          <w:noProof/>
        </w:rPr>
        <w:t xml:space="preserve"> </w:t>
      </w:r>
      <w:r w:rsidRPr="005E5B72">
        <w:rPr>
          <w:b/>
          <w:noProof/>
        </w:rPr>
        <w:t>unlimited duration</w:t>
      </w:r>
    </w:p>
    <w:p w14:paraId="38A14A5C" w14:textId="77777777" w:rsidR="005E5B72" w:rsidRPr="005E5B72" w:rsidRDefault="005E5B72" w:rsidP="005E5B72">
      <w:pPr>
        <w:pStyle w:val="ListDash1"/>
        <w:tabs>
          <w:tab w:val="num" w:pos="1134"/>
        </w:tabs>
        <w:ind w:left="1134" w:hanging="283"/>
        <w:rPr>
          <w:noProof/>
        </w:rPr>
      </w:pPr>
      <w:r w:rsidRPr="005E5B72">
        <w:rPr>
          <w:noProof/>
        </w:rPr>
        <w:t>Implementation with a start-up period from YYYY to YYYY,</w:t>
      </w:r>
    </w:p>
    <w:p w14:paraId="1EAE6E56" w14:textId="77777777" w:rsidR="005E5B72" w:rsidRPr="005E5B72" w:rsidRDefault="005E5B72" w:rsidP="005E5B72">
      <w:pPr>
        <w:pStyle w:val="ListDash1"/>
        <w:tabs>
          <w:tab w:val="num" w:pos="1134"/>
        </w:tabs>
        <w:ind w:left="1134" w:hanging="283"/>
        <w:rPr>
          <w:noProof/>
        </w:rPr>
      </w:pPr>
      <w:r w:rsidRPr="005E5B72">
        <w:rPr>
          <w:noProof/>
        </w:rPr>
        <w:t>followed by full-scale operation.</w:t>
      </w:r>
    </w:p>
    <w:p w14:paraId="24CB9496" w14:textId="77777777" w:rsidR="005E5B72" w:rsidRPr="005E5B72" w:rsidRDefault="005E5B72" w:rsidP="005E5B72">
      <w:pPr>
        <w:pStyle w:val="ManualHeading2"/>
        <w:rPr>
          <w:noProof/>
        </w:rPr>
      </w:pPr>
      <w:bookmarkStart w:id="78" w:name="_Toc514938040"/>
      <w:bookmarkStart w:id="79" w:name="_Toc520485041"/>
      <w:bookmarkStart w:id="80" w:name="_Toc160804583"/>
      <w:bookmarkStart w:id="81" w:name="_Toc167220275"/>
      <w:bookmarkStart w:id="82" w:name="_Toc177549008"/>
      <w:r w:rsidRPr="005E5B72">
        <w:rPr>
          <w:noProof/>
        </w:rPr>
        <w:t>1.7.</w:t>
      </w:r>
      <w:r w:rsidRPr="005E5B72">
        <w:rPr>
          <w:noProof/>
        </w:rPr>
        <w:tab/>
        <w:t>Method(s) of budget implementation planned</w:t>
      </w:r>
      <w:bookmarkEnd w:id="78"/>
      <w:bookmarkEnd w:id="79"/>
      <w:bookmarkEnd w:id="80"/>
      <w:bookmarkEnd w:id="81"/>
      <w:bookmarkEnd w:id="82"/>
      <w:r w:rsidRPr="005E5B72">
        <w:rPr>
          <w:noProof/>
        </w:rPr>
        <w:t xml:space="preserve"> </w:t>
      </w:r>
    </w:p>
    <w:p w14:paraId="311012F0" w14:textId="77777777" w:rsidR="005E5B72" w:rsidRPr="005E5B72" w:rsidRDefault="005E5B72" w:rsidP="005E5B72">
      <w:pPr>
        <w:pStyle w:val="Text1"/>
        <w:rPr>
          <w:noProof/>
        </w:rPr>
      </w:pPr>
      <w:r w:rsidRPr="005E5B72">
        <w:rPr>
          <w:rFonts w:ascii="Wingdings" w:eastAsia="Wingdings" w:hAnsi="Wingdings" w:cs="Wingdings"/>
          <w:noProof/>
        </w:rPr>
        <w:t></w:t>
      </w:r>
      <w:r w:rsidRPr="005E5B72">
        <w:rPr>
          <w:b/>
          <w:bCs/>
          <w:noProof/>
        </w:rPr>
        <w:t>Direct management</w:t>
      </w:r>
      <w:r w:rsidRPr="005E5B72">
        <w:rPr>
          <w:noProof/>
        </w:rPr>
        <w:t xml:space="preserve"> by the Commission</w:t>
      </w:r>
    </w:p>
    <w:p w14:paraId="50B34FDD" w14:textId="77777777" w:rsidR="005E5B72" w:rsidRPr="005E5B72" w:rsidRDefault="005E5B72" w:rsidP="005E5B72">
      <w:pPr>
        <w:pStyle w:val="ListDash2"/>
        <w:tabs>
          <w:tab w:val="num" w:pos="1134"/>
        </w:tabs>
        <w:ind w:left="1134" w:hanging="283"/>
        <w:rPr>
          <w:rFonts w:cs="EUAlbertina"/>
          <w:noProof/>
        </w:rPr>
      </w:pPr>
      <w:r w:rsidRPr="005E5B72">
        <w:rPr>
          <w:rFonts w:ascii="Wingdings" w:eastAsia="Wingdings" w:hAnsi="Wingdings" w:cs="Wingdings"/>
          <w:noProof/>
        </w:rPr>
        <w:t></w:t>
      </w:r>
      <w:r w:rsidRPr="005E5B72">
        <w:rPr>
          <w:noProof/>
        </w:rPr>
        <w:t xml:space="preserve"> by its departments, including by its staff in the Union delegations; </w:t>
      </w:r>
    </w:p>
    <w:p w14:paraId="0A0BA07D" w14:textId="77777777" w:rsidR="005E5B72" w:rsidRPr="005E5B72" w:rsidRDefault="005E5B72" w:rsidP="005E5B72">
      <w:pPr>
        <w:pStyle w:val="ListDash2"/>
        <w:tabs>
          <w:tab w:val="num" w:pos="1134"/>
        </w:tabs>
        <w:ind w:left="1134" w:hanging="283"/>
        <w:rPr>
          <w:noProof/>
        </w:rPr>
      </w:pPr>
      <w:r w:rsidRPr="005E5B72">
        <w:rPr>
          <w:rFonts w:ascii="Wingdings" w:eastAsia="Wingdings" w:hAnsi="Wingdings" w:cs="Wingdings"/>
          <w:noProof/>
        </w:rPr>
        <w:t></w:t>
      </w:r>
      <w:r w:rsidRPr="005E5B72">
        <w:rPr>
          <w:noProof/>
        </w:rPr>
        <w:tab/>
        <w:t xml:space="preserve">by the executive agencies </w:t>
      </w:r>
    </w:p>
    <w:p w14:paraId="7B188EA8" w14:textId="77777777" w:rsidR="005E5B72" w:rsidRPr="005E5B72" w:rsidRDefault="005E5B72" w:rsidP="005E5B72">
      <w:pPr>
        <w:pStyle w:val="Text1"/>
        <w:rPr>
          <w:noProof/>
        </w:rPr>
      </w:pPr>
      <w:r w:rsidRPr="005E5B72">
        <w:rPr>
          <w:rFonts w:ascii="Wingdings" w:eastAsia="Wingdings" w:hAnsi="Wingdings" w:cs="Wingdings"/>
          <w:noProof/>
        </w:rPr>
        <w:t></w:t>
      </w:r>
      <w:r w:rsidRPr="005E5B72">
        <w:rPr>
          <w:b/>
          <w:bCs/>
          <w:i/>
          <w:iCs/>
          <w:noProof/>
        </w:rPr>
        <w:t xml:space="preserve"> </w:t>
      </w:r>
      <w:r w:rsidRPr="005E5B72">
        <w:rPr>
          <w:b/>
          <w:bCs/>
          <w:noProof/>
        </w:rPr>
        <w:t>Shared management</w:t>
      </w:r>
      <w:r w:rsidRPr="005E5B72">
        <w:rPr>
          <w:noProof/>
        </w:rPr>
        <w:t xml:space="preserve"> with the Member States </w:t>
      </w:r>
    </w:p>
    <w:p w14:paraId="7825CC86" w14:textId="77777777" w:rsidR="005E5B72" w:rsidRPr="005E5B72" w:rsidRDefault="005E5B72" w:rsidP="005E5B72">
      <w:pPr>
        <w:pStyle w:val="Text1"/>
        <w:rPr>
          <w:noProof/>
        </w:rPr>
      </w:pPr>
      <w:r w:rsidRPr="005E5B72">
        <w:rPr>
          <w:rFonts w:ascii="Wingdings" w:eastAsia="Wingdings" w:hAnsi="Wingdings" w:cs="Wingdings"/>
          <w:noProof/>
        </w:rPr>
        <w:t></w:t>
      </w:r>
      <w:r w:rsidRPr="005E5B72">
        <w:rPr>
          <w:i/>
          <w:iCs/>
          <w:noProof/>
        </w:rPr>
        <w:t xml:space="preserve"> </w:t>
      </w:r>
      <w:r w:rsidRPr="005E5B72">
        <w:rPr>
          <w:b/>
          <w:bCs/>
          <w:noProof/>
        </w:rPr>
        <w:t>Indirect management</w:t>
      </w:r>
      <w:r w:rsidRPr="005E5B72">
        <w:rPr>
          <w:noProof/>
        </w:rPr>
        <w:t xml:space="preserve"> by entrusting budget implementation tasks to:</w:t>
      </w:r>
    </w:p>
    <w:p w14:paraId="5D241681" w14:textId="77777777" w:rsidR="005E5B72" w:rsidRPr="005E5B72" w:rsidRDefault="005E5B72" w:rsidP="005E5B72">
      <w:pPr>
        <w:pStyle w:val="ListDash2"/>
        <w:tabs>
          <w:tab w:val="num" w:pos="1134"/>
        </w:tabs>
        <w:ind w:left="1134" w:hanging="283"/>
        <w:rPr>
          <w:noProof/>
        </w:rPr>
      </w:pPr>
      <w:r w:rsidRPr="005E5B72">
        <w:rPr>
          <w:rFonts w:ascii="Wingdings" w:eastAsia="Wingdings" w:hAnsi="Wingdings" w:cs="Wingdings"/>
          <w:noProof/>
        </w:rPr>
        <w:t></w:t>
      </w:r>
      <w:r w:rsidRPr="005E5B72">
        <w:rPr>
          <w:noProof/>
        </w:rPr>
        <w:t xml:space="preserve"> third countries or the bodies they have designated</w:t>
      </w:r>
    </w:p>
    <w:p w14:paraId="4C804D5F" w14:textId="77777777" w:rsidR="005E5B72" w:rsidRPr="005E5B72" w:rsidRDefault="00C11784" w:rsidP="005E5B72">
      <w:pPr>
        <w:pStyle w:val="ListDash2"/>
        <w:tabs>
          <w:tab w:val="num" w:pos="1134"/>
        </w:tabs>
        <w:ind w:left="1134" w:hanging="283"/>
        <w:rPr>
          <w:noProof/>
        </w:rPr>
      </w:pPr>
      <w:r w:rsidRPr="005E5B72">
        <w:rPr>
          <w:rFonts w:ascii="Wingdings" w:eastAsia="Wingdings" w:hAnsi="Wingdings" w:cs="Wingdings"/>
          <w:noProof/>
        </w:rPr>
        <w:t></w:t>
      </w:r>
      <w:r w:rsidR="005E5B72" w:rsidRPr="005E5B72">
        <w:rPr>
          <w:noProof/>
        </w:rPr>
        <w:t xml:space="preserve"> international organisations and their agencies (to be specified)</w:t>
      </w:r>
    </w:p>
    <w:p w14:paraId="71250EAC" w14:textId="77777777" w:rsidR="005E5B72" w:rsidRPr="005E5B72" w:rsidRDefault="005E5B72" w:rsidP="005E5B72">
      <w:pPr>
        <w:pStyle w:val="ListDash2"/>
        <w:tabs>
          <w:tab w:val="num" w:pos="1134"/>
        </w:tabs>
        <w:ind w:left="1134" w:hanging="283"/>
        <w:rPr>
          <w:noProof/>
        </w:rPr>
      </w:pPr>
      <w:r w:rsidRPr="005E5B72">
        <w:rPr>
          <w:rFonts w:ascii="Wingdings" w:eastAsia="Wingdings" w:hAnsi="Wingdings" w:cs="Wingdings"/>
          <w:noProof/>
        </w:rPr>
        <w:t></w:t>
      </w:r>
      <w:r w:rsidRPr="005E5B72">
        <w:rPr>
          <w:noProof/>
        </w:rPr>
        <w:t xml:space="preserve"> the European Investment Bank and the European Investment Fund</w:t>
      </w:r>
    </w:p>
    <w:p w14:paraId="35B0E288" w14:textId="77777777" w:rsidR="005E5B72" w:rsidRPr="005E5B72" w:rsidRDefault="005E5B72" w:rsidP="005E5B72">
      <w:pPr>
        <w:pStyle w:val="ListDash2"/>
        <w:tabs>
          <w:tab w:val="num" w:pos="1134"/>
        </w:tabs>
        <w:ind w:left="1134" w:hanging="283"/>
        <w:rPr>
          <w:noProof/>
        </w:rPr>
      </w:pPr>
      <w:r w:rsidRPr="005E5B72">
        <w:rPr>
          <w:rFonts w:ascii="Wingdings" w:eastAsia="Wingdings" w:hAnsi="Wingdings" w:cs="Wingdings"/>
          <w:noProof/>
        </w:rPr>
        <w:t></w:t>
      </w:r>
      <w:r w:rsidRPr="005E5B72">
        <w:rPr>
          <w:noProof/>
        </w:rPr>
        <w:t xml:space="preserve"> bodies referred to in Articles 70 and 71 of the Financial Regulation</w:t>
      </w:r>
    </w:p>
    <w:p w14:paraId="5DEF5398" w14:textId="77777777" w:rsidR="005E5B72" w:rsidRPr="005E5B72" w:rsidRDefault="005E5B72" w:rsidP="005E5B72">
      <w:pPr>
        <w:pStyle w:val="ListDash2"/>
        <w:tabs>
          <w:tab w:val="num" w:pos="1134"/>
        </w:tabs>
        <w:ind w:left="1134" w:hanging="283"/>
        <w:rPr>
          <w:noProof/>
        </w:rPr>
      </w:pPr>
      <w:r w:rsidRPr="005E5B72">
        <w:rPr>
          <w:rFonts w:ascii="Wingdings" w:eastAsia="Wingdings" w:hAnsi="Wingdings" w:cs="Wingdings"/>
          <w:noProof/>
        </w:rPr>
        <w:t></w:t>
      </w:r>
      <w:r w:rsidRPr="005E5B72">
        <w:rPr>
          <w:noProof/>
        </w:rPr>
        <w:t xml:space="preserve"> public law bodies</w:t>
      </w:r>
    </w:p>
    <w:p w14:paraId="4166E667" w14:textId="77777777" w:rsidR="005E5B72" w:rsidRPr="005E5B72" w:rsidRDefault="005E5B72" w:rsidP="005E5B72">
      <w:pPr>
        <w:pStyle w:val="ListDash2"/>
        <w:tabs>
          <w:tab w:val="num" w:pos="1134"/>
        </w:tabs>
        <w:ind w:left="1134" w:hanging="283"/>
        <w:rPr>
          <w:noProof/>
        </w:rPr>
      </w:pPr>
      <w:r w:rsidRPr="005E5B72">
        <w:rPr>
          <w:rFonts w:ascii="Wingdings" w:eastAsia="Wingdings" w:hAnsi="Wingdings" w:cs="Wingdings"/>
          <w:noProof/>
        </w:rPr>
        <w:t></w:t>
      </w:r>
      <w:r w:rsidRPr="005E5B72">
        <w:rPr>
          <w:noProof/>
        </w:rPr>
        <w:t xml:space="preserve"> bodies governed by private law with a public service mission to the extent that they are provided with adequate financial guarantees</w:t>
      </w:r>
    </w:p>
    <w:p w14:paraId="23A1E4BF" w14:textId="77777777" w:rsidR="005E5B72" w:rsidRPr="005E5B72" w:rsidRDefault="005E5B72" w:rsidP="005E5B72">
      <w:pPr>
        <w:pStyle w:val="ListDash2"/>
        <w:tabs>
          <w:tab w:val="num" w:pos="1134"/>
        </w:tabs>
        <w:ind w:left="1134" w:hanging="283"/>
        <w:rPr>
          <w:noProof/>
        </w:rPr>
      </w:pPr>
      <w:r w:rsidRPr="005E5B72">
        <w:rPr>
          <w:rFonts w:ascii="Wingdings" w:eastAsia="Wingdings" w:hAnsi="Wingdings" w:cs="Wingdings"/>
          <w:noProof/>
        </w:rPr>
        <w:t></w:t>
      </w:r>
      <w:r w:rsidRPr="005E5B72">
        <w:rPr>
          <w:noProof/>
        </w:rPr>
        <w:t xml:space="preserve"> bodies governed by the private law of a Member State that are entrusted with the implementation of a public-private partnership and that are provided with adequate financial guarantees</w:t>
      </w:r>
    </w:p>
    <w:p w14:paraId="14D1395F" w14:textId="77777777" w:rsidR="005E5B72" w:rsidRPr="005E5B72" w:rsidRDefault="005E5B72" w:rsidP="005E5B72">
      <w:pPr>
        <w:pStyle w:val="ListDash2"/>
        <w:tabs>
          <w:tab w:val="num" w:pos="1134"/>
        </w:tabs>
        <w:ind w:left="1134" w:hanging="283"/>
        <w:rPr>
          <w:noProof/>
        </w:rPr>
      </w:pPr>
      <w:r w:rsidRPr="005E5B72">
        <w:rPr>
          <w:rFonts w:ascii="Wingdings" w:eastAsia="Wingdings" w:hAnsi="Wingdings" w:cs="Wingdings"/>
          <w:noProof/>
        </w:rPr>
        <w:t></w:t>
      </w:r>
      <w:r w:rsidRPr="005E5B72">
        <w:rPr>
          <w:rFonts w:ascii="Wingdings" w:eastAsia="Wingdings" w:hAnsi="Wingdings" w:cs="Wingdings"/>
          <w:noProof/>
        </w:rPr>
        <w:t></w:t>
      </w:r>
      <w:r w:rsidRPr="005E5B72">
        <w:rPr>
          <w:noProof/>
        </w:rPr>
        <w:t>bodies or persons entrusted with the implementation of specific actions in the common foreign and security policy pursuant to Title V of the Treaty on European Union, and identified in the relevant basic act</w:t>
      </w:r>
    </w:p>
    <w:p w14:paraId="3992BE04" w14:textId="77777777" w:rsidR="005E5B72" w:rsidRPr="005E5B72" w:rsidRDefault="005E5B72" w:rsidP="005E5B72">
      <w:pPr>
        <w:pStyle w:val="ListDash2"/>
        <w:tabs>
          <w:tab w:val="num" w:pos="1134"/>
        </w:tabs>
        <w:ind w:left="1134" w:hanging="283"/>
        <w:rPr>
          <w:noProof/>
        </w:rPr>
      </w:pPr>
      <w:r w:rsidRPr="005E5B72">
        <w:rPr>
          <w:rFonts w:ascii="Wingdings" w:eastAsia="Wingdings" w:hAnsi="Wingdings" w:cs="Wingdings"/>
          <w:noProof/>
        </w:rPr>
        <w:t></w:t>
      </w:r>
      <w:r w:rsidRPr="005E5B72">
        <w:rPr>
          <w:rFonts w:ascii="Wingdings" w:eastAsia="Wingdings" w:hAnsi="Wingdings" w:cs="Wingdings"/>
          <w:noProof/>
        </w:rPr>
        <w:t></w:t>
      </w:r>
      <w:r w:rsidRPr="005E5B72">
        <w:rPr>
          <w:noProof/>
        </w:rP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14:paraId="4D906463" w14:textId="77777777" w:rsidR="005E5B72" w:rsidRPr="005E5B72" w:rsidRDefault="005E5B72" w:rsidP="005E5B72">
      <w:pPr>
        <w:rPr>
          <w:noProof/>
        </w:rPr>
      </w:pPr>
      <w:r w:rsidRPr="005E5B72">
        <w:rPr>
          <w:noProof/>
        </w:rPr>
        <w:t xml:space="preserve">Comments </w:t>
      </w:r>
    </w:p>
    <w:p w14:paraId="37680800" w14:textId="77777777" w:rsidR="005E5B72" w:rsidRPr="0048614B" w:rsidRDefault="005E5B72" w:rsidP="005E5B72">
      <w:pPr>
        <w:pBdr>
          <w:top w:val="single" w:sz="4" w:space="1" w:color="auto"/>
          <w:left w:val="single" w:sz="4" w:space="4" w:color="auto"/>
          <w:bottom w:val="single" w:sz="4" w:space="1" w:color="auto"/>
          <w:right w:val="single" w:sz="4" w:space="4" w:color="auto"/>
        </w:pBdr>
        <w:rPr>
          <w:noProof/>
        </w:rPr>
      </w:pPr>
      <w:r w:rsidRPr="0048614B">
        <w:rPr>
          <w:noProof/>
        </w:rPr>
        <w:t xml:space="preserve">The AGILE Regulation ensures that several implementation methods can be selected: direct management, indirect management, or a combination of both. </w:t>
      </w:r>
      <w:r w:rsidRPr="005E5B72">
        <w:rPr>
          <w:noProof/>
          <w:lang w:val="en-IE"/>
        </w:rPr>
        <w:t xml:space="preserve">The choice of implementation method will be made on a case-by-case basis to maximise impact, efficiency, and effectiveness of the resources allocated to the </w:t>
      </w:r>
      <w:r w:rsidR="00BC3000">
        <w:rPr>
          <w:noProof/>
          <w:lang w:val="en-IE"/>
        </w:rPr>
        <w:t>P</w:t>
      </w:r>
      <w:r w:rsidRPr="005E5B72">
        <w:rPr>
          <w:noProof/>
          <w:lang w:val="en-IE"/>
        </w:rPr>
        <w:t xml:space="preserve">rogramme. For example, indirect management may be used for certain activities, such as testing and validation campaigns, where existing expertise and capabilities can be leveraged, including e.g. for the European Defence Agency. This flexible approach will allow for the optimal use of resources and ensure the </w:t>
      </w:r>
      <w:r w:rsidR="00BC3000">
        <w:rPr>
          <w:noProof/>
          <w:lang w:val="en-IE"/>
        </w:rPr>
        <w:t>P</w:t>
      </w:r>
      <w:r w:rsidRPr="005E5B72">
        <w:rPr>
          <w:noProof/>
          <w:lang w:val="en-IE"/>
        </w:rPr>
        <w:t>rogramme's objectives are achieved in a timely and effective manner.</w:t>
      </w:r>
      <w:r w:rsidRPr="005E5B72">
        <w:rPr>
          <w:noProof/>
          <w:lang w:val="en-IE"/>
        </w:rPr>
        <w:br/>
      </w:r>
    </w:p>
    <w:p w14:paraId="2D07C044" w14:textId="77777777" w:rsidR="005E5B72" w:rsidRPr="005E5B72" w:rsidRDefault="005E5B72" w:rsidP="005E5B72">
      <w:pPr>
        <w:rPr>
          <w:noProof/>
          <w:lang w:val="en-IE"/>
        </w:rPr>
        <w:sectPr w:rsidR="005E5B72" w:rsidRPr="005E5B72" w:rsidSect="00403E77">
          <w:pgSz w:w="11907" w:h="16840" w:code="9"/>
          <w:pgMar w:top="1134" w:right="1418" w:bottom="1134" w:left="1418" w:header="709" w:footer="709" w:gutter="0"/>
          <w:cols w:space="708"/>
          <w:docGrid w:linePitch="360"/>
        </w:sectPr>
      </w:pPr>
    </w:p>
    <w:p w14:paraId="1D67C97F" w14:textId="77777777" w:rsidR="005E5B72" w:rsidRPr="005E5B72" w:rsidRDefault="005E5B72" w:rsidP="005E5B72">
      <w:pPr>
        <w:pStyle w:val="ManualHeading1"/>
        <w:rPr>
          <w:bCs/>
          <w:noProof/>
          <w:szCs w:val="24"/>
        </w:rPr>
      </w:pPr>
      <w:bookmarkStart w:id="83" w:name="_Toc514938041"/>
      <w:bookmarkStart w:id="84" w:name="_Toc520485042"/>
      <w:bookmarkStart w:id="85" w:name="_Toc160804584"/>
      <w:bookmarkStart w:id="86" w:name="_Toc167220276"/>
      <w:bookmarkStart w:id="87" w:name="_Toc177549009"/>
      <w:r w:rsidRPr="005E5B72">
        <w:rPr>
          <w:noProof/>
        </w:rPr>
        <w:t>2.</w:t>
      </w:r>
      <w:r w:rsidRPr="005E5B72">
        <w:rPr>
          <w:noProof/>
        </w:rPr>
        <w:tab/>
        <w:t>MANAGEMENT MEASURES</w:t>
      </w:r>
      <w:bookmarkEnd w:id="83"/>
      <w:bookmarkEnd w:id="84"/>
      <w:bookmarkEnd w:id="85"/>
      <w:bookmarkEnd w:id="86"/>
      <w:bookmarkEnd w:id="87"/>
      <w:r w:rsidRPr="005E5B72">
        <w:rPr>
          <w:noProof/>
        </w:rPr>
        <w:t xml:space="preserve"> </w:t>
      </w:r>
    </w:p>
    <w:p w14:paraId="31A9C9FB" w14:textId="77777777" w:rsidR="005E5B72" w:rsidRPr="005E5B72" w:rsidRDefault="005E5B72" w:rsidP="005E5B72">
      <w:pPr>
        <w:pStyle w:val="ManualHeading2"/>
        <w:rPr>
          <w:noProof/>
        </w:rPr>
      </w:pPr>
      <w:bookmarkStart w:id="88" w:name="_Toc514938042"/>
      <w:bookmarkStart w:id="89" w:name="_Toc520485043"/>
      <w:bookmarkStart w:id="90" w:name="_Toc160804585"/>
      <w:bookmarkStart w:id="91" w:name="_Toc167220277"/>
      <w:bookmarkStart w:id="92" w:name="_Toc177549010"/>
      <w:r w:rsidRPr="005E5B72">
        <w:rPr>
          <w:noProof/>
        </w:rPr>
        <w:t>2.1.</w:t>
      </w:r>
      <w:r w:rsidRPr="005E5B72">
        <w:rPr>
          <w:noProof/>
        </w:rPr>
        <w:tab/>
        <w:t>Monitoring and reporting rules</w:t>
      </w:r>
      <w:bookmarkEnd w:id="88"/>
      <w:bookmarkEnd w:id="89"/>
      <w:bookmarkEnd w:id="90"/>
      <w:bookmarkEnd w:id="91"/>
      <w:bookmarkEnd w:id="92"/>
      <w:r w:rsidRPr="005E5B72">
        <w:rPr>
          <w:noProof/>
        </w:rPr>
        <w:t xml:space="preserve"> </w:t>
      </w:r>
    </w:p>
    <w:p w14:paraId="59B6688A" w14:textId="77777777" w:rsidR="005E5B72" w:rsidRPr="005E5B72" w:rsidRDefault="005E5B72" w:rsidP="005E5B72">
      <w:pPr>
        <w:pStyle w:val="Text1"/>
        <w:pBdr>
          <w:top w:val="single" w:sz="4" w:space="1" w:color="auto"/>
          <w:left w:val="single" w:sz="4" w:space="4" w:color="auto"/>
          <w:bottom w:val="single" w:sz="4" w:space="1" w:color="auto"/>
          <w:right w:val="single" w:sz="4" w:space="4" w:color="auto"/>
        </w:pBdr>
        <w:rPr>
          <w:noProof/>
        </w:rPr>
      </w:pPr>
      <w:r w:rsidRPr="005E5B72">
        <w:rPr>
          <w:noProof/>
        </w:rPr>
        <w:t xml:space="preserve">Given the limited duration of the instrument, the Commission will prepare an implementation report at the end of the implementation period to present the key achievements and lessons learned. This will inform decisions on the design of support to defence innovation under the next MFF from 2028. </w:t>
      </w:r>
    </w:p>
    <w:p w14:paraId="45D5657A" w14:textId="77777777" w:rsidR="005E5B72" w:rsidRPr="005E5B72" w:rsidRDefault="005E5B72" w:rsidP="005E5B72">
      <w:pPr>
        <w:pStyle w:val="ManualHeading2"/>
        <w:rPr>
          <w:bCs/>
          <w:noProof/>
          <w:szCs w:val="24"/>
        </w:rPr>
      </w:pPr>
      <w:bookmarkStart w:id="93" w:name="_Toc514938045"/>
      <w:bookmarkStart w:id="94" w:name="_Toc520485044"/>
      <w:bookmarkStart w:id="95" w:name="_Toc160804586"/>
      <w:bookmarkStart w:id="96" w:name="_Toc167220278"/>
      <w:bookmarkStart w:id="97" w:name="_Toc177549011"/>
      <w:r w:rsidRPr="005E5B72">
        <w:rPr>
          <w:noProof/>
        </w:rPr>
        <w:t>2.2.</w:t>
      </w:r>
      <w:r w:rsidRPr="005E5B72">
        <w:rPr>
          <w:noProof/>
        </w:rPr>
        <w:tab/>
        <w:t>Management and control system(s)</w:t>
      </w:r>
      <w:bookmarkEnd w:id="93"/>
      <w:bookmarkEnd w:id="94"/>
      <w:bookmarkEnd w:id="95"/>
      <w:bookmarkEnd w:id="96"/>
      <w:bookmarkEnd w:id="97"/>
      <w:r w:rsidRPr="005E5B72">
        <w:rPr>
          <w:noProof/>
        </w:rPr>
        <w:t xml:space="preserve"> </w:t>
      </w:r>
    </w:p>
    <w:p w14:paraId="26A2D004" w14:textId="77777777" w:rsidR="005E5B72" w:rsidRPr="005E5B72" w:rsidRDefault="005E5B72" w:rsidP="005E5B72">
      <w:pPr>
        <w:pStyle w:val="ManualHeading3"/>
        <w:rPr>
          <w:noProof/>
        </w:rPr>
      </w:pPr>
      <w:bookmarkStart w:id="98" w:name="_Toc514938046"/>
      <w:bookmarkStart w:id="99" w:name="_Toc520485045"/>
      <w:bookmarkStart w:id="100" w:name="_Toc160804587"/>
      <w:bookmarkStart w:id="101" w:name="_Toc167220279"/>
      <w:bookmarkStart w:id="102" w:name="_Toc177549012"/>
      <w:r w:rsidRPr="005E5B72">
        <w:rPr>
          <w:noProof/>
        </w:rPr>
        <w:t>2.2.1.</w:t>
      </w:r>
      <w:r w:rsidRPr="005E5B72">
        <w:rPr>
          <w:noProof/>
        </w:rPr>
        <w:tab/>
        <w:t>Justification of the budget implementation method(s), the funding implementation mechanism(s), the payment modalities and the control strategy proposed</w:t>
      </w:r>
      <w:bookmarkEnd w:id="98"/>
      <w:bookmarkEnd w:id="99"/>
      <w:bookmarkEnd w:id="100"/>
      <w:bookmarkEnd w:id="101"/>
      <w:bookmarkEnd w:id="102"/>
    </w:p>
    <w:p w14:paraId="4F12E2FF" w14:textId="77777777" w:rsidR="005E5B72" w:rsidRPr="0048614B" w:rsidRDefault="005E5B72" w:rsidP="67172C85">
      <w:pPr>
        <w:pStyle w:val="Text1"/>
        <w:pBdr>
          <w:top w:val="single" w:sz="4" w:space="1" w:color="auto"/>
          <w:left w:val="single" w:sz="4" w:space="4" w:color="auto"/>
          <w:bottom w:val="single" w:sz="4" w:space="1" w:color="auto"/>
          <w:right w:val="single" w:sz="4" w:space="4" w:color="auto"/>
        </w:pBdr>
        <w:rPr>
          <w:noProof/>
        </w:rPr>
      </w:pPr>
      <w:r w:rsidRPr="67172C85">
        <w:rPr>
          <w:noProof/>
        </w:rPr>
        <w:t xml:space="preserve">The </w:t>
      </w:r>
      <w:r w:rsidR="00467020">
        <w:rPr>
          <w:noProof/>
        </w:rPr>
        <w:t>Programme</w:t>
      </w:r>
      <w:r w:rsidRPr="67172C85">
        <w:rPr>
          <w:noProof/>
        </w:rPr>
        <w:t xml:space="preserve"> will utilize all forms of EU funding available under the Financial Regulation, including grants, prizes, and procurements. This will enable the </w:t>
      </w:r>
      <w:r w:rsidR="00467020">
        <w:rPr>
          <w:noProof/>
        </w:rPr>
        <w:t>P</w:t>
      </w:r>
      <w:r w:rsidR="00467020" w:rsidRPr="67172C85">
        <w:rPr>
          <w:noProof/>
        </w:rPr>
        <w:t xml:space="preserve">rogramme </w:t>
      </w:r>
      <w:r w:rsidRPr="67172C85">
        <w:rPr>
          <w:noProof/>
        </w:rPr>
        <w:t xml:space="preserve">to respond to the diverse needs of the companies, from prototype development to testing and validation, with a focus on technologies and products at </w:t>
      </w:r>
      <w:r w:rsidR="00486FFD">
        <w:rPr>
          <w:noProof/>
        </w:rPr>
        <w:t>high TRL levels</w:t>
      </w:r>
      <w:r w:rsidRPr="67172C85">
        <w:rPr>
          <w:noProof/>
        </w:rPr>
        <w:t xml:space="preserve">. </w:t>
      </w:r>
    </w:p>
    <w:p w14:paraId="229B3DA9" w14:textId="77777777" w:rsidR="005E5B72" w:rsidRPr="0048614B" w:rsidRDefault="005E5B72" w:rsidP="67172C85">
      <w:pPr>
        <w:pStyle w:val="Text1"/>
        <w:pBdr>
          <w:top w:val="single" w:sz="4" w:space="1" w:color="auto"/>
          <w:left w:val="single" w:sz="4" w:space="4" w:color="auto"/>
          <w:bottom w:val="single" w:sz="4" w:space="1" w:color="auto"/>
          <w:right w:val="single" w:sz="4" w:space="4" w:color="auto"/>
        </w:pBdr>
        <w:rPr>
          <w:noProof/>
        </w:rPr>
      </w:pPr>
      <w:r w:rsidRPr="67172C85">
        <w:rPr>
          <w:noProof/>
        </w:rPr>
        <w:t xml:space="preserve">By using a range of funding instruments, the </w:t>
      </w:r>
      <w:r w:rsidR="00467020">
        <w:rPr>
          <w:noProof/>
        </w:rPr>
        <w:t>P</w:t>
      </w:r>
      <w:r w:rsidRPr="67172C85">
        <w:rPr>
          <w:noProof/>
        </w:rPr>
        <w:t xml:space="preserve">rogramme can provide support that is tailored to the specific needs of each project, and can help to bridge the gap between research and market deployment. The </w:t>
      </w:r>
      <w:r w:rsidR="00467020">
        <w:rPr>
          <w:noProof/>
        </w:rPr>
        <w:t>P</w:t>
      </w:r>
      <w:r w:rsidRPr="67172C85">
        <w:rPr>
          <w:noProof/>
        </w:rPr>
        <w:t xml:space="preserve">rogramme will aim to pay on the basis of milestones achieved, ensuring that funding is tied to concrete results. The Programme will be designed to balance the need for speed and flexibility with the need for effective control and risk management. The </w:t>
      </w:r>
      <w:r w:rsidR="00467020">
        <w:rPr>
          <w:noProof/>
        </w:rPr>
        <w:t>P</w:t>
      </w:r>
      <w:r w:rsidRPr="67172C85">
        <w:rPr>
          <w:noProof/>
        </w:rPr>
        <w:t>rogramme will also have a mechanism in place for recovering funding if applicants are found not to fulfil eligibility and selection criteria, and will strive to have a quick time-to-grant while ensuring that the necessary controls are in place.</w:t>
      </w:r>
      <w:r>
        <w:rPr>
          <w:noProof/>
        </w:rPr>
        <w:br/>
      </w:r>
    </w:p>
    <w:p w14:paraId="38993AE3" w14:textId="77777777" w:rsidR="005E5B72" w:rsidRPr="005E5B72" w:rsidRDefault="005E5B72" w:rsidP="005E5B72">
      <w:pPr>
        <w:pStyle w:val="ManualHeading3"/>
        <w:rPr>
          <w:bCs/>
          <w:noProof/>
          <w:szCs w:val="24"/>
        </w:rPr>
      </w:pPr>
      <w:bookmarkStart w:id="103" w:name="_Toc514938047"/>
      <w:bookmarkStart w:id="104" w:name="_Toc520485046"/>
      <w:bookmarkStart w:id="105" w:name="_Toc160804588"/>
      <w:bookmarkStart w:id="106" w:name="_Toc167220280"/>
      <w:bookmarkStart w:id="107" w:name="_Toc177549013"/>
      <w:r w:rsidRPr="005E5B72">
        <w:rPr>
          <w:noProof/>
        </w:rPr>
        <w:t>2.2.2.</w:t>
      </w:r>
      <w:r w:rsidRPr="005E5B72">
        <w:rPr>
          <w:noProof/>
        </w:rPr>
        <w:tab/>
        <w:t>Information concerning the risks identified and the internal control system(s) set up to mitigate them</w:t>
      </w:r>
      <w:bookmarkEnd w:id="103"/>
      <w:bookmarkEnd w:id="104"/>
      <w:bookmarkEnd w:id="105"/>
      <w:bookmarkEnd w:id="106"/>
      <w:bookmarkEnd w:id="107"/>
    </w:p>
    <w:p w14:paraId="6974DCAC" w14:textId="77777777" w:rsidR="005E5B72" w:rsidRPr="005E5B72" w:rsidRDefault="005E5B72" w:rsidP="67172C85">
      <w:pPr>
        <w:pStyle w:val="Text1"/>
        <w:pBdr>
          <w:top w:val="single" w:sz="4" w:space="1" w:color="auto"/>
          <w:left w:val="single" w:sz="4" w:space="4" w:color="auto"/>
          <w:bottom w:val="single" w:sz="4" w:space="1" w:color="auto"/>
          <w:right w:val="single" w:sz="4" w:space="4" w:color="auto"/>
        </w:pBdr>
        <w:rPr>
          <w:noProof/>
          <w:lang w:val="en-IE"/>
        </w:rPr>
      </w:pPr>
      <w:r w:rsidRPr="67172C85">
        <w:rPr>
          <w:noProof/>
          <w:lang w:val="en-IE"/>
        </w:rPr>
        <w:t xml:space="preserve">The </w:t>
      </w:r>
      <w:r w:rsidR="00467020">
        <w:rPr>
          <w:noProof/>
          <w:lang w:val="en-IE"/>
        </w:rPr>
        <w:t>Programme</w:t>
      </w:r>
      <w:r w:rsidRPr="67172C85">
        <w:rPr>
          <w:noProof/>
          <w:lang w:val="en-IE"/>
        </w:rPr>
        <w:t xml:space="preserve"> has identified a risk that some applicants may be finally found not to fully comply with the eligibility criteria. To mitigate this risk, the </w:t>
      </w:r>
      <w:r w:rsidR="00467020">
        <w:rPr>
          <w:noProof/>
          <w:lang w:val="en-IE"/>
        </w:rPr>
        <w:t>P</w:t>
      </w:r>
      <w:r w:rsidRPr="67172C85">
        <w:rPr>
          <w:noProof/>
          <w:lang w:val="en-IE"/>
        </w:rPr>
        <w:t xml:space="preserve">rogramme will conduct a preliminary evaluation of selection and eligibility criteria based on declarations of honour by applicants. To provide an additional layer of control, the </w:t>
      </w:r>
      <w:r w:rsidR="00467020">
        <w:rPr>
          <w:noProof/>
          <w:lang w:val="en-IE"/>
        </w:rPr>
        <w:t>P</w:t>
      </w:r>
      <w:r w:rsidRPr="67172C85">
        <w:rPr>
          <w:noProof/>
          <w:lang w:val="en-IE"/>
        </w:rPr>
        <w:t xml:space="preserve">rogramme will also conduct random sampling of applicants for fully fledged ownership and control assessments (OCAs) by REA. </w:t>
      </w:r>
    </w:p>
    <w:p w14:paraId="434293E4" w14:textId="77777777" w:rsidR="005E5B72" w:rsidRPr="005E5B72" w:rsidRDefault="005E5B72" w:rsidP="67172C85">
      <w:pPr>
        <w:pStyle w:val="Text1"/>
        <w:pBdr>
          <w:top w:val="single" w:sz="4" w:space="1" w:color="auto"/>
          <w:left w:val="single" w:sz="4" w:space="4" w:color="auto"/>
          <w:bottom w:val="single" w:sz="4" w:space="1" w:color="auto"/>
          <w:right w:val="single" w:sz="4" w:space="4" w:color="auto"/>
        </w:pBdr>
        <w:rPr>
          <w:noProof/>
          <w:lang w:val="en-IE"/>
        </w:rPr>
      </w:pPr>
      <w:r w:rsidRPr="67172C85">
        <w:rPr>
          <w:noProof/>
          <w:lang w:val="en-IE"/>
        </w:rPr>
        <w:t xml:space="preserve">This approach is considered balanced and justified, given the </w:t>
      </w:r>
      <w:r w:rsidR="00467020">
        <w:rPr>
          <w:noProof/>
          <w:lang w:val="en-IE"/>
        </w:rPr>
        <w:t>P</w:t>
      </w:r>
      <w:r w:rsidRPr="67172C85">
        <w:rPr>
          <w:noProof/>
          <w:lang w:val="en-IE"/>
        </w:rPr>
        <w:t xml:space="preserve">rogramme's focus on supporting SMEs in the defence sector. Internal data from EU defence programmes suggests that the vast majority of defence SMEs in the European Union are EU-controlled, and the risk of non-compliance is therefore considered to be relatively low. If the applicant is finally considered to not fulfil eligibility criteria, the Programme foresees that any paid Union funds shall be recovered. </w:t>
      </w:r>
    </w:p>
    <w:p w14:paraId="6C3070C3" w14:textId="77777777" w:rsidR="005E5B72" w:rsidRPr="0048614B" w:rsidRDefault="005E5B72" w:rsidP="67172C85">
      <w:pPr>
        <w:pStyle w:val="Text1"/>
        <w:pBdr>
          <w:top w:val="single" w:sz="4" w:space="1" w:color="auto"/>
          <w:left w:val="single" w:sz="4" w:space="4" w:color="auto"/>
          <w:bottom w:val="single" w:sz="4" w:space="1" w:color="auto"/>
          <w:right w:val="single" w:sz="4" w:space="4" w:color="auto"/>
        </w:pBdr>
        <w:rPr>
          <w:noProof/>
        </w:rPr>
      </w:pPr>
      <w:r w:rsidRPr="67172C85">
        <w:rPr>
          <w:noProof/>
          <w:lang w:val="en-IE"/>
        </w:rPr>
        <w:t xml:space="preserve">Additionally, the </w:t>
      </w:r>
      <w:r w:rsidR="00467020">
        <w:rPr>
          <w:noProof/>
          <w:lang w:val="en-IE"/>
        </w:rPr>
        <w:t>P</w:t>
      </w:r>
      <w:r w:rsidRPr="67172C85">
        <w:rPr>
          <w:noProof/>
          <w:lang w:val="en-IE"/>
        </w:rPr>
        <w:t>rogramme will include an inducement intervention, where eligibility criteria (particularly EU establishment) may be waived under certain conditions, provided that the beneficiary fulfils these criteria within a specified timeline. To minimi</w:t>
      </w:r>
      <w:r w:rsidR="4F67B30F" w:rsidRPr="67172C85">
        <w:rPr>
          <w:noProof/>
          <w:lang w:val="en-IE"/>
        </w:rPr>
        <w:t>s</w:t>
      </w:r>
      <w:r w:rsidRPr="67172C85">
        <w:rPr>
          <w:noProof/>
          <w:lang w:val="en-IE"/>
        </w:rPr>
        <w:t xml:space="preserve">e risks associated with this intervention, no pre-financing will be paid to beneficiaries who receive funding under this scheme. The internal control system will be designed to ensure that these risks are effectively managed and that the </w:t>
      </w:r>
      <w:r w:rsidR="00467020">
        <w:rPr>
          <w:noProof/>
          <w:lang w:val="en-IE"/>
        </w:rPr>
        <w:t>P</w:t>
      </w:r>
      <w:r w:rsidRPr="67172C85">
        <w:rPr>
          <w:noProof/>
          <w:lang w:val="en-IE"/>
        </w:rPr>
        <w:t>rogramme's objectives are achieved.</w:t>
      </w:r>
    </w:p>
    <w:p w14:paraId="1962C800" w14:textId="77777777" w:rsidR="005E5B72" w:rsidRPr="005E5B72" w:rsidRDefault="005E5B72" w:rsidP="005E5B72">
      <w:pPr>
        <w:pStyle w:val="ManualHeading3"/>
        <w:rPr>
          <w:noProof/>
        </w:rPr>
      </w:pPr>
      <w:bookmarkStart w:id="108" w:name="_Toc514938048"/>
      <w:bookmarkStart w:id="109" w:name="_Toc520485047"/>
      <w:bookmarkStart w:id="110" w:name="_Toc160804589"/>
      <w:bookmarkStart w:id="111" w:name="_Toc167220281"/>
      <w:bookmarkStart w:id="112" w:name="_Toc177549014"/>
      <w:r w:rsidRPr="005E5B72">
        <w:rPr>
          <w:noProof/>
        </w:rPr>
        <w:t>2.2.3.</w:t>
      </w:r>
      <w:r w:rsidRPr="005E5B72">
        <w:rPr>
          <w:noProof/>
        </w:rPr>
        <w:tab/>
        <w:t>Estimation and justification of the cost-effectiveness of the controls (ratio between the control costs  and the value of the related funds managed), and assessment of the expected levels of risk of error (at payment &amp; at closure)</w:t>
      </w:r>
      <w:bookmarkEnd w:id="108"/>
      <w:bookmarkEnd w:id="109"/>
      <w:bookmarkEnd w:id="110"/>
      <w:bookmarkEnd w:id="111"/>
      <w:bookmarkEnd w:id="112"/>
      <w:r w:rsidRPr="005E5B72">
        <w:rPr>
          <w:noProof/>
        </w:rPr>
        <w:t xml:space="preserve"> </w:t>
      </w:r>
    </w:p>
    <w:p w14:paraId="7D9F75D9" w14:textId="77777777" w:rsidR="005E5B72" w:rsidRPr="005E5B72" w:rsidRDefault="005E5B72" w:rsidP="67172C85">
      <w:pPr>
        <w:pStyle w:val="Text1"/>
        <w:pBdr>
          <w:top w:val="single" w:sz="4" w:space="1" w:color="auto"/>
          <w:left w:val="single" w:sz="4" w:space="4" w:color="auto"/>
          <w:bottom w:val="single" w:sz="4" w:space="1" w:color="auto"/>
          <w:right w:val="single" w:sz="4" w:space="4" w:color="auto"/>
        </w:pBdr>
        <w:rPr>
          <w:noProof/>
          <w:lang w:val="en-IE"/>
        </w:rPr>
      </w:pPr>
      <w:r w:rsidRPr="67172C85">
        <w:rPr>
          <w:noProof/>
          <w:lang w:val="en-IE"/>
        </w:rPr>
        <w:t xml:space="preserve">The cost of controls for the </w:t>
      </w:r>
      <w:r w:rsidR="00467020">
        <w:rPr>
          <w:noProof/>
          <w:lang w:val="en-IE"/>
        </w:rPr>
        <w:t>Programme</w:t>
      </w:r>
      <w:r w:rsidRPr="67172C85">
        <w:rPr>
          <w:noProof/>
          <w:lang w:val="en-IE"/>
        </w:rPr>
        <w:t xml:space="preserve"> is estimated to be around 2-3% of the total programme budget, which is considered to be a reasonable and proportionate amount given the programme's objectives and risk profile. This estimate takes into account the costs of conducting preliminary evaluations, random sampling for OCAs, and other control measures. </w:t>
      </w:r>
    </w:p>
    <w:p w14:paraId="6978FB78" w14:textId="77777777" w:rsidR="005E5B72" w:rsidRPr="005E5B72" w:rsidRDefault="005E5B72" w:rsidP="67172C85">
      <w:pPr>
        <w:pStyle w:val="Text1"/>
        <w:pBdr>
          <w:top w:val="single" w:sz="4" w:space="1" w:color="auto"/>
          <w:left w:val="single" w:sz="4" w:space="4" w:color="auto"/>
          <w:bottom w:val="single" w:sz="4" w:space="1" w:color="auto"/>
          <w:right w:val="single" w:sz="4" w:space="4" w:color="auto"/>
        </w:pBdr>
        <w:rPr>
          <w:noProof/>
          <w:lang w:val="en-IE"/>
        </w:rPr>
      </w:pPr>
      <w:r w:rsidRPr="67172C85">
        <w:rPr>
          <w:noProof/>
          <w:lang w:val="en-IE"/>
        </w:rPr>
        <w:t xml:space="preserve">The expected level of risk of error is estimated to be low, given the </w:t>
      </w:r>
      <w:r w:rsidR="00467020">
        <w:rPr>
          <w:noProof/>
          <w:lang w:val="en-IE"/>
        </w:rPr>
        <w:t>P</w:t>
      </w:r>
      <w:r w:rsidRPr="67172C85">
        <w:rPr>
          <w:noProof/>
          <w:lang w:val="en-IE"/>
        </w:rPr>
        <w:t xml:space="preserve">rogramme's focus on milestone-based payments and the mechanism for recovering funding if applicants are found not to fulfil eligibility and selection criteria. The </w:t>
      </w:r>
      <w:r w:rsidR="00467020">
        <w:rPr>
          <w:noProof/>
          <w:lang w:val="en-IE"/>
        </w:rPr>
        <w:t>P</w:t>
      </w:r>
      <w:r w:rsidRPr="67172C85">
        <w:rPr>
          <w:noProof/>
          <w:lang w:val="en-IE"/>
        </w:rPr>
        <w:t xml:space="preserve">rogramme aims to maintain an error rate below 2%, in line with the Commission's overall target. The cost-effectiveness of the controls will be regularly reviewed and assessed to ensure that they remain proportionate and effective in managing the </w:t>
      </w:r>
      <w:r w:rsidR="00467020">
        <w:rPr>
          <w:noProof/>
          <w:lang w:val="en-IE"/>
        </w:rPr>
        <w:t>P</w:t>
      </w:r>
      <w:r w:rsidRPr="67172C85">
        <w:rPr>
          <w:noProof/>
          <w:lang w:val="en-IE"/>
        </w:rPr>
        <w:t>rogramme's risks.</w:t>
      </w:r>
    </w:p>
    <w:p w14:paraId="61540B53" w14:textId="77777777" w:rsidR="005E5B72" w:rsidRPr="0048614B" w:rsidRDefault="005E5B72" w:rsidP="005E5B72">
      <w:pPr>
        <w:pStyle w:val="Text1"/>
        <w:pBdr>
          <w:top w:val="single" w:sz="4" w:space="1" w:color="auto"/>
          <w:left w:val="single" w:sz="4" w:space="4" w:color="auto"/>
          <w:bottom w:val="single" w:sz="4" w:space="1" w:color="auto"/>
          <w:right w:val="single" w:sz="4" w:space="4" w:color="auto"/>
        </w:pBdr>
        <w:rPr>
          <w:noProof/>
        </w:rPr>
      </w:pPr>
    </w:p>
    <w:p w14:paraId="70435C18" w14:textId="77777777" w:rsidR="005E5B72" w:rsidRPr="005E5B72" w:rsidRDefault="005E5B72" w:rsidP="005E5B72">
      <w:pPr>
        <w:pStyle w:val="ManualHeading2"/>
        <w:rPr>
          <w:bCs/>
          <w:noProof/>
          <w:szCs w:val="24"/>
        </w:rPr>
      </w:pPr>
      <w:bookmarkStart w:id="113" w:name="_Toc514938049"/>
      <w:bookmarkStart w:id="114" w:name="_Toc520485048"/>
      <w:bookmarkStart w:id="115" w:name="_Toc160804590"/>
      <w:bookmarkStart w:id="116" w:name="_Toc167220282"/>
      <w:bookmarkStart w:id="117" w:name="_Toc177549015"/>
      <w:r w:rsidRPr="005E5B72">
        <w:rPr>
          <w:noProof/>
        </w:rPr>
        <w:t>2.3.</w:t>
      </w:r>
      <w:r w:rsidRPr="005E5B72">
        <w:rPr>
          <w:noProof/>
        </w:rPr>
        <w:tab/>
        <w:t>Measures to prevent fraud and irregularities</w:t>
      </w:r>
      <w:bookmarkEnd w:id="113"/>
      <w:bookmarkEnd w:id="114"/>
      <w:bookmarkEnd w:id="115"/>
      <w:bookmarkEnd w:id="116"/>
      <w:bookmarkEnd w:id="117"/>
      <w:r w:rsidRPr="005E5B72">
        <w:rPr>
          <w:noProof/>
        </w:rPr>
        <w:t xml:space="preserve"> </w:t>
      </w:r>
    </w:p>
    <w:p w14:paraId="633108F7" w14:textId="77777777" w:rsidR="005E5B72" w:rsidRPr="005E5B72" w:rsidRDefault="005E5B72" w:rsidP="67172C85">
      <w:pPr>
        <w:pStyle w:val="Text1"/>
        <w:pBdr>
          <w:top w:val="single" w:sz="4" w:space="1" w:color="auto"/>
          <w:left w:val="single" w:sz="4" w:space="4" w:color="auto"/>
          <w:bottom w:val="single" w:sz="4" w:space="0" w:color="auto"/>
          <w:right w:val="single" w:sz="4" w:space="4" w:color="auto"/>
        </w:pBdr>
        <w:rPr>
          <w:noProof/>
          <w:lang w:val="en-IE"/>
        </w:rPr>
      </w:pPr>
      <w:r w:rsidRPr="67172C85">
        <w:rPr>
          <w:noProof/>
          <w:lang w:val="en-IE"/>
        </w:rPr>
        <w:t xml:space="preserve">AGILE will rely on existing measures and frameworks to prevent and detect fraud and irregularities. The Programme will be subject to the Commission's overall anti-fraud framework, which includes regular monitoring and reporting on fraud risks and incidents. The Commission will continue to work closely with the European Anti-Fraud Office (OLAF) and other relevant authorities to prevent and investigate fraud and irregularities. </w:t>
      </w:r>
    </w:p>
    <w:p w14:paraId="6B31DC7F" w14:textId="77777777" w:rsidR="005E5B72" w:rsidRPr="005E5B72" w:rsidRDefault="005E5B72" w:rsidP="67172C85">
      <w:pPr>
        <w:pStyle w:val="Text1"/>
        <w:pBdr>
          <w:top w:val="single" w:sz="4" w:space="1" w:color="auto"/>
          <w:left w:val="single" w:sz="4" w:space="4" w:color="auto"/>
          <w:bottom w:val="single" w:sz="4" w:space="0" w:color="auto"/>
          <w:right w:val="single" w:sz="4" w:space="4" w:color="auto"/>
        </w:pBdr>
        <w:rPr>
          <w:noProof/>
          <w:lang w:val="en-IE"/>
        </w:rPr>
      </w:pPr>
      <w:r w:rsidRPr="67172C85">
        <w:rPr>
          <w:noProof/>
          <w:lang w:val="en-IE"/>
        </w:rPr>
        <w:t xml:space="preserve">Additionally, audits on the use of the Union contribution will be carried out by persons or entities, including by persons or entities other than those mandated by the Union institutions, bodies, offices or agencies, and will form the basis of the overall assurance </w:t>
      </w:r>
      <w:r w:rsidR="32F4426B" w:rsidRPr="67172C85">
        <w:rPr>
          <w:noProof/>
          <w:lang w:val="en-IE"/>
        </w:rPr>
        <w:t xml:space="preserve">under </w:t>
      </w:r>
      <w:r w:rsidRPr="67172C85">
        <w:rPr>
          <w:noProof/>
          <w:lang w:val="en-IE"/>
        </w:rPr>
        <w:t xml:space="preserve">Article 127 of the Financial Regulation. The European Court of Auditors will also examine the accounts of all </w:t>
      </w:r>
      <w:r w:rsidR="73573475" w:rsidRPr="67172C85">
        <w:rPr>
          <w:noProof/>
          <w:lang w:val="en-IE"/>
        </w:rPr>
        <w:t xml:space="preserve">Union </w:t>
      </w:r>
      <w:r w:rsidRPr="67172C85">
        <w:rPr>
          <w:noProof/>
          <w:lang w:val="en-IE"/>
        </w:rPr>
        <w:t xml:space="preserve">revenue and expenditure  in accordance with Article 287 TFEU. </w:t>
      </w:r>
    </w:p>
    <w:p w14:paraId="72E4DC22" w14:textId="77777777" w:rsidR="005E5B72" w:rsidRDefault="005E5B72" w:rsidP="005E5B72">
      <w:pPr>
        <w:rPr>
          <w:noProof/>
        </w:rPr>
        <w:sectPr w:rsidR="005E5B72" w:rsidSect="00403E77">
          <w:pgSz w:w="11907" w:h="16840" w:code="9"/>
          <w:pgMar w:top="1134" w:right="1418" w:bottom="1134" w:left="1418" w:header="709" w:footer="709" w:gutter="0"/>
          <w:cols w:space="708"/>
          <w:docGrid w:linePitch="360"/>
        </w:sectPr>
      </w:pPr>
    </w:p>
    <w:p w14:paraId="50DE090D" w14:textId="77777777" w:rsidR="00F07E16" w:rsidRDefault="00F07E16" w:rsidP="00F07E16">
      <w:pPr>
        <w:pStyle w:val="ManualHeading1"/>
        <w:rPr>
          <w:bCs/>
          <w:noProof/>
          <w:szCs w:val="24"/>
        </w:rPr>
      </w:pPr>
      <w:r>
        <w:rPr>
          <w:noProof/>
        </w:rPr>
        <w:t xml:space="preserve">ESTIMATED FINANCIAL IMPACT OF THE PROPOSAL/INITIATIVE </w:t>
      </w:r>
    </w:p>
    <w:p w14:paraId="710E0592" w14:textId="77777777" w:rsidR="00F07E16" w:rsidRDefault="00F07E16" w:rsidP="00F07E16">
      <w:pPr>
        <w:pStyle w:val="ManualHeading2"/>
        <w:rPr>
          <w:noProof/>
        </w:rPr>
      </w:pPr>
      <w:bookmarkStart w:id="118" w:name="_Toc514938051"/>
      <w:bookmarkStart w:id="119" w:name="_Toc520485050"/>
      <w:bookmarkStart w:id="120" w:name="_Toc160804592"/>
      <w:bookmarkStart w:id="121" w:name="_Toc167220284"/>
      <w:bookmarkStart w:id="122" w:name="_Toc177549017"/>
      <w:r w:rsidRPr="0021790A">
        <w:rPr>
          <w:noProof/>
        </w:rPr>
        <w:t>3.1.</w:t>
      </w:r>
      <w:r w:rsidRPr="0021790A">
        <w:rPr>
          <w:noProof/>
        </w:rPr>
        <w:tab/>
      </w:r>
      <w:r>
        <w:rPr>
          <w:noProof/>
        </w:rPr>
        <w:t>Heading(s) of the multiannual financial framework and expenditure budget line(s) affected</w:t>
      </w:r>
      <w:bookmarkEnd w:id="118"/>
      <w:bookmarkEnd w:id="119"/>
      <w:bookmarkEnd w:id="120"/>
      <w:bookmarkEnd w:id="121"/>
      <w:bookmarkEnd w:id="122"/>
      <w:r>
        <w:rPr>
          <w:noProof/>
        </w:rPr>
        <w:t xml:space="preserve"> </w:t>
      </w:r>
    </w:p>
    <w:p w14:paraId="41F8A7AD" w14:textId="77777777" w:rsidR="00F07E16" w:rsidRDefault="00F07E16" w:rsidP="00F07E16">
      <w:pPr>
        <w:pStyle w:val="ListBullet1"/>
        <w:tabs>
          <w:tab w:val="num" w:pos="1134"/>
        </w:tabs>
        <w:ind w:left="1134" w:hanging="283"/>
        <w:rPr>
          <w:noProof/>
        </w:rPr>
      </w:pPr>
      <w:r>
        <w:rPr>
          <w:noProof/>
        </w:rPr>
        <w:t xml:space="preserve">Existing budget lines </w:t>
      </w:r>
    </w:p>
    <w:p w14:paraId="7B457894" w14:textId="77777777" w:rsidR="00F07E16" w:rsidRDefault="00F07E16" w:rsidP="00F07E16">
      <w:pPr>
        <w:pStyle w:val="Text1"/>
        <w:rPr>
          <w:i/>
          <w:noProof/>
        </w:rPr>
      </w:pPr>
      <w:r w:rsidRPr="009B753E">
        <w:rPr>
          <w:i/>
          <w:noProof/>
          <w:u w:val="single"/>
        </w:rPr>
        <w:t>In order</w:t>
      </w:r>
      <w:r w:rsidRPr="009B753E">
        <w:rPr>
          <w:i/>
          <w:noProof/>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F07E16" w14:paraId="7D1C20BD" w14:textId="77777777">
        <w:trPr>
          <w:jc w:val="center"/>
        </w:trPr>
        <w:tc>
          <w:tcPr>
            <w:tcW w:w="1092" w:type="dxa"/>
            <w:vMerge w:val="restart"/>
            <w:vAlign w:val="center"/>
          </w:tcPr>
          <w:p w14:paraId="332FB2B6" w14:textId="77777777" w:rsidR="00F07E16" w:rsidRPr="003A769F" w:rsidRDefault="00F07E16">
            <w:pPr>
              <w:spacing w:before="60" w:after="60"/>
              <w:jc w:val="center"/>
              <w:rPr>
                <w:noProof/>
                <w:lang w:val="en-IE"/>
              </w:rPr>
            </w:pPr>
            <w:r w:rsidRPr="003A769F">
              <w:rPr>
                <w:noProof/>
                <w:sz w:val="18"/>
                <w:lang w:val="en-IE"/>
              </w:rPr>
              <w:t>Heading of multiannual financial framework</w:t>
            </w:r>
          </w:p>
        </w:tc>
        <w:tc>
          <w:tcPr>
            <w:tcW w:w="4002" w:type="dxa"/>
            <w:vAlign w:val="center"/>
          </w:tcPr>
          <w:p w14:paraId="47E7CE27" w14:textId="77777777" w:rsidR="00F07E16" w:rsidRDefault="00F07E16">
            <w:pPr>
              <w:spacing w:before="60" w:after="60"/>
              <w:jc w:val="center"/>
              <w:rPr>
                <w:noProof/>
              </w:rPr>
            </w:pPr>
            <w:r>
              <w:rPr>
                <w:noProof/>
                <w:sz w:val="20"/>
              </w:rPr>
              <w:t>Budget line</w:t>
            </w:r>
          </w:p>
        </w:tc>
        <w:tc>
          <w:tcPr>
            <w:tcW w:w="1092" w:type="dxa"/>
            <w:vAlign w:val="center"/>
          </w:tcPr>
          <w:p w14:paraId="22DC8670" w14:textId="77777777" w:rsidR="00F07E16" w:rsidRDefault="00F07E16">
            <w:pPr>
              <w:spacing w:before="60" w:after="60"/>
              <w:jc w:val="center"/>
              <w:rPr>
                <w:noProof/>
              </w:rPr>
            </w:pPr>
            <w:r>
              <w:rPr>
                <w:noProof/>
                <w:sz w:val="18"/>
              </w:rPr>
              <w:t>Type of expenditure</w:t>
            </w:r>
          </w:p>
        </w:tc>
        <w:tc>
          <w:tcPr>
            <w:tcW w:w="4487" w:type="dxa"/>
            <w:gridSpan w:val="4"/>
            <w:vAlign w:val="center"/>
          </w:tcPr>
          <w:p w14:paraId="011E291E" w14:textId="77777777" w:rsidR="00F07E16" w:rsidRDefault="00F07E16">
            <w:pPr>
              <w:spacing w:before="60" w:after="60"/>
              <w:jc w:val="center"/>
              <w:rPr>
                <w:noProof/>
              </w:rPr>
            </w:pPr>
            <w:r>
              <w:rPr>
                <w:noProof/>
                <w:sz w:val="20"/>
              </w:rPr>
              <w:t xml:space="preserve">Contribution </w:t>
            </w:r>
          </w:p>
        </w:tc>
      </w:tr>
      <w:tr w:rsidR="00F07E16" w:rsidRPr="00FF5DD8" w14:paraId="7BBDE469" w14:textId="77777777">
        <w:trPr>
          <w:cantSplit/>
          <w:jc w:val="center"/>
        </w:trPr>
        <w:tc>
          <w:tcPr>
            <w:tcW w:w="1092" w:type="dxa"/>
            <w:vMerge/>
            <w:vAlign w:val="center"/>
          </w:tcPr>
          <w:p w14:paraId="3B20DF62" w14:textId="77777777" w:rsidR="00F07E16" w:rsidRPr="00FF5DD8" w:rsidRDefault="00F07E16">
            <w:pPr>
              <w:jc w:val="center"/>
              <w:rPr>
                <w:noProof/>
              </w:rPr>
            </w:pPr>
          </w:p>
        </w:tc>
        <w:tc>
          <w:tcPr>
            <w:tcW w:w="4002" w:type="dxa"/>
            <w:vAlign w:val="center"/>
          </w:tcPr>
          <w:p w14:paraId="77268731" w14:textId="77777777" w:rsidR="00F07E16" w:rsidRPr="00FF5DD8" w:rsidRDefault="00F07E16">
            <w:pPr>
              <w:rPr>
                <w:noProof/>
              </w:rPr>
            </w:pPr>
            <w:r w:rsidRPr="00FF5DD8">
              <w:rPr>
                <w:noProof/>
                <w:sz w:val="20"/>
              </w:rPr>
              <w:t xml:space="preserve">Number </w:t>
            </w:r>
            <w:r w:rsidRPr="00FF5DD8">
              <w:rPr>
                <w:noProof/>
                <w:sz w:val="22"/>
              </w:rPr>
              <w:br/>
            </w:r>
          </w:p>
        </w:tc>
        <w:tc>
          <w:tcPr>
            <w:tcW w:w="1092" w:type="dxa"/>
            <w:vAlign w:val="center"/>
          </w:tcPr>
          <w:p w14:paraId="1C1D65C7" w14:textId="77777777" w:rsidR="00F07E16" w:rsidRPr="00FF5DD8" w:rsidRDefault="00F07E16">
            <w:pPr>
              <w:jc w:val="center"/>
              <w:rPr>
                <w:noProof/>
              </w:rPr>
            </w:pPr>
            <w:r w:rsidRPr="79CCFB7D">
              <w:rPr>
                <w:noProof/>
                <w:sz w:val="18"/>
                <w:szCs w:val="18"/>
              </w:rPr>
              <w:t>Diff./Non-diff.</w:t>
            </w:r>
            <w:r w:rsidRPr="79CCFB7D">
              <w:rPr>
                <w:rStyle w:val="FootnoteReference"/>
                <w:noProof/>
                <w:sz w:val="18"/>
                <w:szCs w:val="18"/>
              </w:rPr>
              <w:footnoteReference w:id="26"/>
            </w:r>
          </w:p>
        </w:tc>
        <w:tc>
          <w:tcPr>
            <w:tcW w:w="966" w:type="dxa"/>
            <w:vAlign w:val="center"/>
          </w:tcPr>
          <w:p w14:paraId="2ED64A40" w14:textId="77777777" w:rsidR="00F07E16" w:rsidRPr="00FF5DD8" w:rsidRDefault="00F07E16">
            <w:pPr>
              <w:jc w:val="center"/>
              <w:rPr>
                <w:b/>
                <w:noProof/>
                <w:sz w:val="18"/>
              </w:rPr>
            </w:pPr>
            <w:r w:rsidRPr="79CCFB7D">
              <w:rPr>
                <w:noProof/>
                <w:sz w:val="18"/>
                <w:szCs w:val="18"/>
              </w:rPr>
              <w:t>from EFTA countries</w:t>
            </w:r>
            <w:r w:rsidRPr="79CCFB7D">
              <w:rPr>
                <w:rStyle w:val="FootnoteReference"/>
                <w:noProof/>
                <w:sz w:val="18"/>
                <w:szCs w:val="18"/>
              </w:rPr>
              <w:footnoteReference w:id="27"/>
            </w:r>
          </w:p>
        </w:tc>
        <w:tc>
          <w:tcPr>
            <w:tcW w:w="1092" w:type="dxa"/>
            <w:vAlign w:val="center"/>
          </w:tcPr>
          <w:p w14:paraId="6DEB539C" w14:textId="77777777" w:rsidR="00F07E16" w:rsidRPr="003A769F" w:rsidRDefault="00F07E16">
            <w:pPr>
              <w:jc w:val="center"/>
              <w:rPr>
                <w:noProof/>
                <w:sz w:val="18"/>
                <w:lang w:val="en-IE"/>
              </w:rPr>
            </w:pPr>
            <w:r w:rsidRPr="79CCFB7D">
              <w:rPr>
                <w:noProof/>
                <w:sz w:val="18"/>
                <w:szCs w:val="18"/>
                <w:lang w:val="en-IE"/>
              </w:rPr>
              <w:t>from candidate countries and potential candidates</w:t>
            </w:r>
            <w:r w:rsidRPr="79CCFB7D">
              <w:rPr>
                <w:rStyle w:val="FootnoteReference"/>
                <w:noProof/>
                <w:sz w:val="18"/>
                <w:szCs w:val="18"/>
              </w:rPr>
              <w:footnoteReference w:id="28"/>
            </w:r>
          </w:p>
        </w:tc>
        <w:tc>
          <w:tcPr>
            <w:tcW w:w="966" w:type="dxa"/>
            <w:vAlign w:val="center"/>
          </w:tcPr>
          <w:p w14:paraId="77F38A1E" w14:textId="77777777" w:rsidR="00F07E16" w:rsidRPr="00FF5DD8" w:rsidRDefault="00F07E16">
            <w:pPr>
              <w:jc w:val="center"/>
              <w:rPr>
                <w:noProof/>
                <w:sz w:val="18"/>
              </w:rPr>
            </w:pPr>
            <w:r>
              <w:rPr>
                <w:noProof/>
                <w:sz w:val="18"/>
              </w:rPr>
              <w:t>F</w:t>
            </w:r>
            <w:r w:rsidRPr="00FF5DD8">
              <w:rPr>
                <w:noProof/>
                <w:sz w:val="18"/>
              </w:rPr>
              <w:t>rom</w:t>
            </w:r>
            <w:r>
              <w:rPr>
                <w:noProof/>
                <w:sz w:val="18"/>
              </w:rPr>
              <w:t xml:space="preserve"> other </w:t>
            </w:r>
            <w:r w:rsidRPr="00FF5DD8">
              <w:rPr>
                <w:noProof/>
                <w:sz w:val="18"/>
              </w:rPr>
              <w:t>third countries</w:t>
            </w:r>
          </w:p>
        </w:tc>
        <w:tc>
          <w:tcPr>
            <w:tcW w:w="1463" w:type="dxa"/>
            <w:vAlign w:val="center"/>
          </w:tcPr>
          <w:p w14:paraId="5506AA3E" w14:textId="77777777" w:rsidR="00F07E16" w:rsidRPr="00FF5DD8" w:rsidRDefault="00F07E16">
            <w:pPr>
              <w:jc w:val="center"/>
              <w:rPr>
                <w:noProof/>
              </w:rPr>
            </w:pPr>
            <w:r w:rsidRPr="00154373">
              <w:rPr>
                <w:noProof/>
                <w:sz w:val="18"/>
                <w:szCs w:val="18"/>
                <w:lang w:val="en-IE"/>
              </w:rPr>
              <w:t>other assigned revenue</w:t>
            </w:r>
          </w:p>
        </w:tc>
      </w:tr>
      <w:tr w:rsidR="00F07E16" w14:paraId="0B8F71FA" w14:textId="77777777">
        <w:trPr>
          <w:jc w:val="center"/>
        </w:trPr>
        <w:tc>
          <w:tcPr>
            <w:tcW w:w="1092" w:type="dxa"/>
            <w:vAlign w:val="center"/>
          </w:tcPr>
          <w:p w14:paraId="3EF092D2" w14:textId="77777777" w:rsidR="00F07E16" w:rsidRDefault="00F07E16">
            <w:pPr>
              <w:jc w:val="center"/>
              <w:rPr>
                <w:noProof/>
                <w:color w:val="0000FF"/>
              </w:rPr>
            </w:pPr>
          </w:p>
        </w:tc>
        <w:tc>
          <w:tcPr>
            <w:tcW w:w="4002" w:type="dxa"/>
            <w:vAlign w:val="center"/>
          </w:tcPr>
          <w:p w14:paraId="2E3D53BD" w14:textId="77777777" w:rsidR="00F07E16" w:rsidRDefault="00F07E16">
            <w:pPr>
              <w:spacing w:before="60"/>
              <w:rPr>
                <w:noProof/>
              </w:rPr>
            </w:pPr>
            <w:r>
              <w:rPr>
                <w:noProof/>
                <w:sz w:val="22"/>
              </w:rPr>
              <w:t>[XX.YY.YY.YY]</w:t>
            </w:r>
          </w:p>
          <w:p w14:paraId="01C23E26" w14:textId="77777777" w:rsidR="00F07E16" w:rsidRDefault="00F07E16">
            <w:pPr>
              <w:spacing w:after="60"/>
              <w:rPr>
                <w:noProof/>
              </w:rPr>
            </w:pPr>
          </w:p>
        </w:tc>
        <w:tc>
          <w:tcPr>
            <w:tcW w:w="1092" w:type="dxa"/>
            <w:vAlign w:val="center"/>
          </w:tcPr>
          <w:p w14:paraId="13D6EC08" w14:textId="77777777" w:rsidR="00F07E16" w:rsidRDefault="00F07E16">
            <w:pPr>
              <w:jc w:val="center"/>
              <w:rPr>
                <w:noProof/>
                <w:color w:val="0000FF"/>
              </w:rPr>
            </w:pPr>
            <w:r>
              <w:rPr>
                <w:noProof/>
                <w:sz w:val="22"/>
              </w:rPr>
              <w:t>Diff./Non-diff.</w:t>
            </w:r>
          </w:p>
        </w:tc>
        <w:tc>
          <w:tcPr>
            <w:tcW w:w="966" w:type="dxa"/>
            <w:vAlign w:val="center"/>
          </w:tcPr>
          <w:p w14:paraId="3729B98A" w14:textId="77777777" w:rsidR="00F07E16" w:rsidRPr="008D0E8A" w:rsidRDefault="00F07E16">
            <w:pPr>
              <w:jc w:val="center"/>
              <w:rPr>
                <w:noProof/>
                <w:sz w:val="20"/>
                <w:szCs w:val="20"/>
              </w:rPr>
            </w:pPr>
            <w:r w:rsidRPr="007974DD">
              <w:rPr>
                <w:noProof/>
                <w:sz w:val="20"/>
                <w:szCs w:val="20"/>
              </w:rPr>
              <w:t>YES/NO</w:t>
            </w:r>
          </w:p>
        </w:tc>
        <w:tc>
          <w:tcPr>
            <w:tcW w:w="1092" w:type="dxa"/>
            <w:vAlign w:val="center"/>
          </w:tcPr>
          <w:p w14:paraId="56BFAA50" w14:textId="77777777" w:rsidR="00F07E16" w:rsidRPr="008D0E8A" w:rsidRDefault="00F07E16">
            <w:pPr>
              <w:jc w:val="center"/>
              <w:rPr>
                <w:noProof/>
                <w:sz w:val="20"/>
                <w:szCs w:val="20"/>
              </w:rPr>
            </w:pPr>
            <w:r w:rsidRPr="007974DD">
              <w:rPr>
                <w:noProof/>
                <w:sz w:val="20"/>
                <w:szCs w:val="20"/>
              </w:rPr>
              <w:t>YES/NO</w:t>
            </w:r>
          </w:p>
        </w:tc>
        <w:tc>
          <w:tcPr>
            <w:tcW w:w="966" w:type="dxa"/>
            <w:vAlign w:val="center"/>
          </w:tcPr>
          <w:p w14:paraId="11F5AE56" w14:textId="77777777" w:rsidR="00F07E16" w:rsidRPr="008D0E8A" w:rsidRDefault="00F07E16">
            <w:pPr>
              <w:jc w:val="center"/>
              <w:rPr>
                <w:noProof/>
                <w:sz w:val="20"/>
                <w:szCs w:val="20"/>
              </w:rPr>
            </w:pPr>
            <w:r w:rsidRPr="007974DD">
              <w:rPr>
                <w:noProof/>
                <w:sz w:val="20"/>
                <w:szCs w:val="20"/>
              </w:rPr>
              <w:t>YES/NO</w:t>
            </w:r>
          </w:p>
        </w:tc>
        <w:tc>
          <w:tcPr>
            <w:tcW w:w="1463" w:type="dxa"/>
            <w:vAlign w:val="center"/>
          </w:tcPr>
          <w:p w14:paraId="192DC29B" w14:textId="77777777" w:rsidR="00F07E16" w:rsidRPr="008D0E8A" w:rsidRDefault="00F07E16">
            <w:pPr>
              <w:jc w:val="center"/>
              <w:rPr>
                <w:noProof/>
                <w:sz w:val="20"/>
                <w:szCs w:val="20"/>
              </w:rPr>
            </w:pPr>
            <w:r w:rsidRPr="007974DD">
              <w:rPr>
                <w:noProof/>
                <w:sz w:val="20"/>
                <w:szCs w:val="20"/>
              </w:rPr>
              <w:t>YES/NO</w:t>
            </w:r>
          </w:p>
        </w:tc>
      </w:tr>
    </w:tbl>
    <w:p w14:paraId="19144A1B" w14:textId="77777777" w:rsidR="00F07E16" w:rsidRDefault="00F07E16" w:rsidP="00F07E16">
      <w:pPr>
        <w:pStyle w:val="ListBullet1"/>
        <w:tabs>
          <w:tab w:val="num" w:pos="1134"/>
        </w:tabs>
        <w:ind w:left="1134" w:hanging="283"/>
        <w:rPr>
          <w:noProof/>
        </w:rPr>
      </w:pPr>
      <w:r>
        <w:rPr>
          <w:noProof/>
        </w:rPr>
        <w:t xml:space="preserve">New budget lines requested </w:t>
      </w:r>
    </w:p>
    <w:p w14:paraId="3A6BAFD2" w14:textId="77777777" w:rsidR="00F07E16" w:rsidRDefault="00F07E16" w:rsidP="00F07E16">
      <w:pPr>
        <w:pStyle w:val="Text1"/>
        <w:rPr>
          <w:i/>
          <w:noProof/>
          <w:sz w:val="20"/>
        </w:rPr>
      </w:pPr>
      <w:r>
        <w:rPr>
          <w:i/>
          <w:noProof/>
          <w:u w:val="single"/>
        </w:rPr>
        <w:t>In order</w:t>
      </w:r>
      <w:r>
        <w:rPr>
          <w:i/>
          <w:noProof/>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F07E16" w14:paraId="03945542" w14:textId="77777777">
        <w:trPr>
          <w:jc w:val="center"/>
        </w:trPr>
        <w:tc>
          <w:tcPr>
            <w:tcW w:w="1092" w:type="dxa"/>
            <w:vMerge w:val="restart"/>
            <w:vAlign w:val="center"/>
          </w:tcPr>
          <w:p w14:paraId="5044E61A" w14:textId="77777777" w:rsidR="00F07E16" w:rsidRPr="003A769F" w:rsidRDefault="00F07E16">
            <w:pPr>
              <w:spacing w:before="60" w:after="60"/>
              <w:jc w:val="center"/>
              <w:rPr>
                <w:noProof/>
                <w:sz w:val="18"/>
                <w:szCs w:val="18"/>
                <w:lang w:val="en-IE"/>
              </w:rPr>
            </w:pPr>
            <w:r w:rsidRPr="003A769F">
              <w:rPr>
                <w:noProof/>
                <w:sz w:val="18"/>
                <w:lang w:val="en-IE"/>
              </w:rPr>
              <w:t>Heading of multiannual financial framework</w:t>
            </w:r>
          </w:p>
        </w:tc>
        <w:tc>
          <w:tcPr>
            <w:tcW w:w="4002" w:type="dxa"/>
            <w:vAlign w:val="center"/>
          </w:tcPr>
          <w:p w14:paraId="7E3C52FA" w14:textId="77777777" w:rsidR="00F07E16" w:rsidRDefault="00F07E16">
            <w:pPr>
              <w:spacing w:before="60" w:after="60"/>
              <w:jc w:val="center"/>
              <w:rPr>
                <w:noProof/>
              </w:rPr>
            </w:pPr>
            <w:r>
              <w:rPr>
                <w:noProof/>
                <w:sz w:val="20"/>
              </w:rPr>
              <w:t>Budget line</w:t>
            </w:r>
          </w:p>
        </w:tc>
        <w:tc>
          <w:tcPr>
            <w:tcW w:w="1092" w:type="dxa"/>
            <w:vAlign w:val="center"/>
          </w:tcPr>
          <w:p w14:paraId="6B48315C" w14:textId="77777777" w:rsidR="00F07E16" w:rsidRDefault="00F07E16">
            <w:pPr>
              <w:spacing w:before="60" w:after="60"/>
              <w:jc w:val="center"/>
              <w:rPr>
                <w:noProof/>
              </w:rPr>
            </w:pPr>
            <w:r>
              <w:rPr>
                <w:noProof/>
                <w:sz w:val="18"/>
              </w:rPr>
              <w:t>Type of expenditure</w:t>
            </w:r>
          </w:p>
        </w:tc>
        <w:tc>
          <w:tcPr>
            <w:tcW w:w="4487" w:type="dxa"/>
            <w:gridSpan w:val="4"/>
            <w:vAlign w:val="center"/>
          </w:tcPr>
          <w:p w14:paraId="4B9A9008" w14:textId="77777777" w:rsidR="00F07E16" w:rsidRDefault="00F07E16">
            <w:pPr>
              <w:spacing w:before="60" w:after="60"/>
              <w:jc w:val="center"/>
              <w:rPr>
                <w:noProof/>
              </w:rPr>
            </w:pPr>
            <w:r>
              <w:rPr>
                <w:noProof/>
                <w:sz w:val="20"/>
              </w:rPr>
              <w:t xml:space="preserve">Contribution </w:t>
            </w:r>
          </w:p>
        </w:tc>
      </w:tr>
      <w:tr w:rsidR="00F07E16" w14:paraId="001DBFAC" w14:textId="77777777">
        <w:trPr>
          <w:cantSplit/>
          <w:jc w:val="center"/>
        </w:trPr>
        <w:tc>
          <w:tcPr>
            <w:tcW w:w="1092" w:type="dxa"/>
            <w:vMerge/>
            <w:vAlign w:val="center"/>
          </w:tcPr>
          <w:p w14:paraId="6C9769FD" w14:textId="77777777" w:rsidR="00F07E16" w:rsidRDefault="00F07E16">
            <w:pPr>
              <w:jc w:val="center"/>
              <w:rPr>
                <w:noProof/>
              </w:rPr>
            </w:pPr>
          </w:p>
        </w:tc>
        <w:tc>
          <w:tcPr>
            <w:tcW w:w="4002" w:type="dxa"/>
            <w:vAlign w:val="center"/>
          </w:tcPr>
          <w:p w14:paraId="07CA04C7" w14:textId="77777777" w:rsidR="00F07E16" w:rsidRDefault="00F07E16">
            <w:pPr>
              <w:rPr>
                <w:noProof/>
              </w:rPr>
            </w:pPr>
            <w:r>
              <w:rPr>
                <w:noProof/>
                <w:sz w:val="20"/>
              </w:rPr>
              <w:t xml:space="preserve">Number </w:t>
            </w:r>
            <w:r>
              <w:rPr>
                <w:noProof/>
                <w:sz w:val="22"/>
              </w:rPr>
              <w:br/>
            </w:r>
          </w:p>
        </w:tc>
        <w:tc>
          <w:tcPr>
            <w:tcW w:w="1092" w:type="dxa"/>
            <w:vAlign w:val="center"/>
          </w:tcPr>
          <w:p w14:paraId="6C25EF20" w14:textId="77777777" w:rsidR="00F07E16" w:rsidRDefault="00F07E16">
            <w:pPr>
              <w:jc w:val="center"/>
              <w:rPr>
                <w:noProof/>
              </w:rPr>
            </w:pPr>
            <w:r>
              <w:rPr>
                <w:noProof/>
                <w:sz w:val="18"/>
              </w:rPr>
              <w:t>Diff./Non-diff.</w:t>
            </w:r>
          </w:p>
        </w:tc>
        <w:tc>
          <w:tcPr>
            <w:tcW w:w="966" w:type="dxa"/>
            <w:vAlign w:val="center"/>
          </w:tcPr>
          <w:p w14:paraId="06539E9B" w14:textId="77777777" w:rsidR="00F07E16" w:rsidRDefault="00F07E16">
            <w:pPr>
              <w:jc w:val="center"/>
              <w:rPr>
                <w:noProof/>
                <w:sz w:val="18"/>
              </w:rPr>
            </w:pPr>
            <w:r>
              <w:rPr>
                <w:noProof/>
                <w:sz w:val="18"/>
              </w:rPr>
              <w:t>from EFTA countries</w:t>
            </w:r>
          </w:p>
        </w:tc>
        <w:tc>
          <w:tcPr>
            <w:tcW w:w="1092" w:type="dxa"/>
            <w:vAlign w:val="center"/>
          </w:tcPr>
          <w:p w14:paraId="50F85D13" w14:textId="77777777" w:rsidR="00F07E16" w:rsidRPr="003A769F" w:rsidRDefault="00F07E16">
            <w:pPr>
              <w:jc w:val="center"/>
              <w:rPr>
                <w:noProof/>
                <w:sz w:val="18"/>
                <w:lang w:val="en-IE"/>
              </w:rPr>
            </w:pPr>
            <w:r w:rsidRPr="003A769F">
              <w:rPr>
                <w:noProof/>
                <w:sz w:val="18"/>
                <w:lang w:val="en-IE"/>
              </w:rPr>
              <w:t>from candidate countries and potential candidates</w:t>
            </w:r>
          </w:p>
        </w:tc>
        <w:tc>
          <w:tcPr>
            <w:tcW w:w="966" w:type="dxa"/>
            <w:vAlign w:val="center"/>
          </w:tcPr>
          <w:p w14:paraId="631787A7" w14:textId="77777777" w:rsidR="00F07E16" w:rsidRPr="00FF5DD8" w:rsidRDefault="00F07E16">
            <w:pPr>
              <w:jc w:val="center"/>
              <w:rPr>
                <w:noProof/>
                <w:sz w:val="18"/>
              </w:rPr>
            </w:pPr>
            <w:r w:rsidRPr="00FF5DD8">
              <w:rPr>
                <w:noProof/>
                <w:sz w:val="18"/>
              </w:rPr>
              <w:t>from other third countries</w:t>
            </w:r>
          </w:p>
        </w:tc>
        <w:tc>
          <w:tcPr>
            <w:tcW w:w="1463" w:type="dxa"/>
            <w:vAlign w:val="center"/>
          </w:tcPr>
          <w:p w14:paraId="18BC0523" w14:textId="77777777" w:rsidR="00F07E16" w:rsidRPr="00FF5DD8" w:rsidRDefault="00F07E16">
            <w:pPr>
              <w:jc w:val="center"/>
              <w:rPr>
                <w:noProof/>
              </w:rPr>
            </w:pPr>
            <w:r w:rsidRPr="00154373">
              <w:rPr>
                <w:noProof/>
                <w:sz w:val="18"/>
                <w:szCs w:val="18"/>
                <w:lang w:val="en-IE"/>
              </w:rPr>
              <w:t xml:space="preserve">other assigned revenue </w:t>
            </w:r>
          </w:p>
        </w:tc>
      </w:tr>
      <w:tr w:rsidR="00F07E16" w14:paraId="06F0AF9B" w14:textId="77777777">
        <w:trPr>
          <w:cantSplit/>
          <w:jc w:val="center"/>
        </w:trPr>
        <w:tc>
          <w:tcPr>
            <w:tcW w:w="1092" w:type="dxa"/>
            <w:vAlign w:val="center"/>
          </w:tcPr>
          <w:p w14:paraId="104EE68E" w14:textId="77777777" w:rsidR="00F07E16" w:rsidRDefault="00F07E16">
            <w:pPr>
              <w:jc w:val="center"/>
              <w:rPr>
                <w:noProof/>
                <w:color w:val="0000FF"/>
              </w:rPr>
            </w:pPr>
            <w:r>
              <w:rPr>
                <w:noProof/>
                <w:color w:val="0000FF"/>
              </w:rPr>
              <w:t>5</w:t>
            </w:r>
          </w:p>
        </w:tc>
        <w:tc>
          <w:tcPr>
            <w:tcW w:w="4002" w:type="dxa"/>
            <w:vAlign w:val="center"/>
          </w:tcPr>
          <w:p w14:paraId="3DEF8A7D" w14:textId="77777777" w:rsidR="00F07E16" w:rsidRDefault="00F07E16">
            <w:pPr>
              <w:spacing w:before="60"/>
              <w:rPr>
                <w:noProof/>
              </w:rPr>
            </w:pPr>
            <w:r>
              <w:rPr>
                <w:noProof/>
                <w:sz w:val="22"/>
              </w:rPr>
              <w:t xml:space="preserve">13.0901 </w:t>
            </w:r>
            <w:r w:rsidRPr="00A46DE1">
              <w:rPr>
                <w:noProof/>
                <w:sz w:val="22"/>
              </w:rPr>
              <w:t>Programme for Agile and Rapid Defence Innovation</w:t>
            </w:r>
          </w:p>
          <w:p w14:paraId="29A0A865" w14:textId="77777777" w:rsidR="00F07E16" w:rsidRDefault="00F07E16">
            <w:pPr>
              <w:spacing w:after="60"/>
              <w:rPr>
                <w:noProof/>
              </w:rPr>
            </w:pPr>
          </w:p>
        </w:tc>
        <w:tc>
          <w:tcPr>
            <w:tcW w:w="1092" w:type="dxa"/>
            <w:vAlign w:val="center"/>
          </w:tcPr>
          <w:p w14:paraId="13690595" w14:textId="77777777" w:rsidR="00F07E16" w:rsidRDefault="00F07E16">
            <w:pPr>
              <w:jc w:val="center"/>
              <w:rPr>
                <w:noProof/>
                <w:color w:val="0000FF"/>
              </w:rPr>
            </w:pPr>
            <w:r>
              <w:rPr>
                <w:noProof/>
                <w:sz w:val="22"/>
              </w:rPr>
              <w:t>Diff.</w:t>
            </w:r>
          </w:p>
        </w:tc>
        <w:tc>
          <w:tcPr>
            <w:tcW w:w="966" w:type="dxa"/>
            <w:vAlign w:val="center"/>
          </w:tcPr>
          <w:p w14:paraId="3F07E545" w14:textId="77777777" w:rsidR="00F07E16" w:rsidRPr="00A46DE1" w:rsidRDefault="00F07E16">
            <w:pPr>
              <w:jc w:val="center"/>
              <w:rPr>
                <w:noProof/>
                <w:sz w:val="20"/>
                <w:szCs w:val="20"/>
                <w:highlight w:val="yellow"/>
              </w:rPr>
            </w:pPr>
            <w:r w:rsidRPr="00A46DE1">
              <w:rPr>
                <w:noProof/>
                <w:sz w:val="20"/>
                <w:szCs w:val="20"/>
                <w:highlight w:val="yellow"/>
              </w:rPr>
              <w:t>YES</w:t>
            </w:r>
          </w:p>
        </w:tc>
        <w:tc>
          <w:tcPr>
            <w:tcW w:w="1092" w:type="dxa"/>
            <w:vAlign w:val="center"/>
          </w:tcPr>
          <w:p w14:paraId="2CF34E20" w14:textId="77777777" w:rsidR="00F07E16" w:rsidRPr="00A46DE1" w:rsidRDefault="00F07E16">
            <w:pPr>
              <w:jc w:val="center"/>
              <w:rPr>
                <w:noProof/>
                <w:sz w:val="20"/>
                <w:szCs w:val="20"/>
                <w:highlight w:val="yellow"/>
              </w:rPr>
            </w:pPr>
            <w:r w:rsidRPr="00A46DE1">
              <w:rPr>
                <w:noProof/>
                <w:sz w:val="20"/>
                <w:szCs w:val="20"/>
                <w:highlight w:val="yellow"/>
              </w:rPr>
              <w:t>NO</w:t>
            </w:r>
          </w:p>
        </w:tc>
        <w:tc>
          <w:tcPr>
            <w:tcW w:w="966" w:type="dxa"/>
            <w:vAlign w:val="center"/>
          </w:tcPr>
          <w:p w14:paraId="0D08F519" w14:textId="77777777" w:rsidR="00F07E16" w:rsidRPr="00A46DE1" w:rsidRDefault="00F07E16">
            <w:pPr>
              <w:jc w:val="center"/>
              <w:rPr>
                <w:noProof/>
                <w:sz w:val="20"/>
                <w:szCs w:val="20"/>
                <w:highlight w:val="yellow"/>
              </w:rPr>
            </w:pPr>
            <w:r w:rsidRPr="00A46DE1">
              <w:rPr>
                <w:noProof/>
                <w:sz w:val="20"/>
                <w:szCs w:val="20"/>
                <w:highlight w:val="yellow"/>
              </w:rPr>
              <w:t>NO</w:t>
            </w:r>
          </w:p>
        </w:tc>
        <w:tc>
          <w:tcPr>
            <w:tcW w:w="1463" w:type="dxa"/>
            <w:vAlign w:val="center"/>
          </w:tcPr>
          <w:p w14:paraId="2BAF80E6" w14:textId="77777777" w:rsidR="00F07E16" w:rsidRPr="00A46DE1" w:rsidRDefault="00F07E16">
            <w:pPr>
              <w:jc w:val="center"/>
              <w:rPr>
                <w:noProof/>
                <w:sz w:val="20"/>
                <w:szCs w:val="20"/>
                <w:highlight w:val="yellow"/>
              </w:rPr>
            </w:pPr>
            <w:r w:rsidRPr="00A46DE1">
              <w:rPr>
                <w:noProof/>
                <w:sz w:val="20"/>
                <w:szCs w:val="20"/>
                <w:highlight w:val="yellow"/>
              </w:rPr>
              <w:t>NO</w:t>
            </w:r>
          </w:p>
        </w:tc>
      </w:tr>
      <w:tr w:rsidR="00F07E16" w14:paraId="25007BC6" w14:textId="77777777">
        <w:trPr>
          <w:jc w:val="center"/>
        </w:trPr>
        <w:tc>
          <w:tcPr>
            <w:tcW w:w="1092" w:type="dxa"/>
            <w:vAlign w:val="center"/>
          </w:tcPr>
          <w:p w14:paraId="5A8D7BB0" w14:textId="77777777" w:rsidR="00F07E16" w:rsidRDefault="00F07E16">
            <w:pPr>
              <w:jc w:val="center"/>
              <w:rPr>
                <w:noProof/>
                <w:color w:val="0000FF"/>
              </w:rPr>
            </w:pPr>
          </w:p>
        </w:tc>
        <w:tc>
          <w:tcPr>
            <w:tcW w:w="4002" w:type="dxa"/>
            <w:vAlign w:val="center"/>
          </w:tcPr>
          <w:p w14:paraId="00CEF97D" w14:textId="77777777" w:rsidR="00F07E16" w:rsidRDefault="00F07E16">
            <w:pPr>
              <w:spacing w:before="60"/>
              <w:rPr>
                <w:noProof/>
              </w:rPr>
            </w:pPr>
            <w:r>
              <w:rPr>
                <w:noProof/>
                <w:sz w:val="22"/>
              </w:rPr>
              <w:t>[XX.YY.YY.YY]</w:t>
            </w:r>
          </w:p>
          <w:p w14:paraId="1F45EF21" w14:textId="77777777" w:rsidR="00F07E16" w:rsidRDefault="00F07E16">
            <w:pPr>
              <w:spacing w:after="60"/>
              <w:rPr>
                <w:noProof/>
                <w:color w:val="0000FF"/>
              </w:rPr>
            </w:pPr>
          </w:p>
        </w:tc>
        <w:tc>
          <w:tcPr>
            <w:tcW w:w="1092" w:type="dxa"/>
            <w:vAlign w:val="center"/>
          </w:tcPr>
          <w:p w14:paraId="58F379BD" w14:textId="77777777" w:rsidR="00F07E16" w:rsidRDefault="00F07E16">
            <w:pPr>
              <w:jc w:val="center"/>
              <w:rPr>
                <w:noProof/>
                <w:color w:val="0000FF"/>
              </w:rPr>
            </w:pPr>
            <w:r>
              <w:rPr>
                <w:noProof/>
                <w:sz w:val="22"/>
              </w:rPr>
              <w:t>Diff./Non-diff.</w:t>
            </w:r>
          </w:p>
        </w:tc>
        <w:tc>
          <w:tcPr>
            <w:tcW w:w="966" w:type="dxa"/>
            <w:vAlign w:val="center"/>
          </w:tcPr>
          <w:p w14:paraId="0F922835" w14:textId="77777777" w:rsidR="00F07E16" w:rsidRPr="008D0E8A" w:rsidRDefault="00F07E16">
            <w:pPr>
              <w:jc w:val="center"/>
              <w:rPr>
                <w:noProof/>
                <w:sz w:val="20"/>
                <w:szCs w:val="20"/>
              </w:rPr>
            </w:pPr>
            <w:r w:rsidRPr="007974DD">
              <w:rPr>
                <w:noProof/>
                <w:sz w:val="20"/>
                <w:szCs w:val="20"/>
              </w:rPr>
              <w:t>YES/NO</w:t>
            </w:r>
          </w:p>
        </w:tc>
        <w:tc>
          <w:tcPr>
            <w:tcW w:w="1092" w:type="dxa"/>
            <w:vAlign w:val="center"/>
          </w:tcPr>
          <w:p w14:paraId="751D41A2" w14:textId="77777777" w:rsidR="00F07E16" w:rsidRPr="008D0E8A" w:rsidRDefault="00F07E16">
            <w:pPr>
              <w:jc w:val="center"/>
              <w:rPr>
                <w:noProof/>
                <w:color w:val="0000FF"/>
                <w:sz w:val="20"/>
                <w:szCs w:val="20"/>
              </w:rPr>
            </w:pPr>
            <w:r w:rsidRPr="007974DD">
              <w:rPr>
                <w:noProof/>
                <w:sz w:val="20"/>
                <w:szCs w:val="20"/>
              </w:rPr>
              <w:t>YES/NO</w:t>
            </w:r>
          </w:p>
        </w:tc>
        <w:tc>
          <w:tcPr>
            <w:tcW w:w="966" w:type="dxa"/>
            <w:vAlign w:val="center"/>
          </w:tcPr>
          <w:p w14:paraId="7E6BCF85" w14:textId="77777777" w:rsidR="00F07E16" w:rsidRPr="008D0E8A" w:rsidRDefault="00F07E16">
            <w:pPr>
              <w:jc w:val="center"/>
              <w:rPr>
                <w:noProof/>
                <w:color w:val="0000FF"/>
                <w:sz w:val="20"/>
                <w:szCs w:val="20"/>
              </w:rPr>
            </w:pPr>
            <w:r w:rsidRPr="007974DD">
              <w:rPr>
                <w:noProof/>
                <w:sz w:val="20"/>
                <w:szCs w:val="20"/>
              </w:rPr>
              <w:t>YES/NO</w:t>
            </w:r>
          </w:p>
        </w:tc>
        <w:tc>
          <w:tcPr>
            <w:tcW w:w="1463" w:type="dxa"/>
            <w:vAlign w:val="center"/>
          </w:tcPr>
          <w:p w14:paraId="09052246" w14:textId="77777777" w:rsidR="00F07E16" w:rsidRPr="008D0E8A" w:rsidRDefault="00F07E16">
            <w:pPr>
              <w:jc w:val="center"/>
              <w:rPr>
                <w:noProof/>
                <w:sz w:val="20"/>
                <w:szCs w:val="20"/>
              </w:rPr>
            </w:pPr>
            <w:r w:rsidRPr="007974DD">
              <w:rPr>
                <w:noProof/>
                <w:sz w:val="20"/>
                <w:szCs w:val="20"/>
              </w:rPr>
              <w:t>YES/NO</w:t>
            </w:r>
          </w:p>
        </w:tc>
      </w:tr>
    </w:tbl>
    <w:p w14:paraId="1E991214" w14:textId="77777777" w:rsidR="00F07E16" w:rsidRDefault="00F07E16" w:rsidP="00F07E16">
      <w:pPr>
        <w:rPr>
          <w:noProof/>
        </w:rPr>
        <w:sectPr w:rsidR="00F07E16" w:rsidSect="00403E77">
          <w:pgSz w:w="11907" w:h="16840" w:code="1"/>
          <w:pgMar w:top="1134" w:right="1418" w:bottom="1134" w:left="1418" w:header="709" w:footer="709" w:gutter="0"/>
          <w:cols w:space="708"/>
          <w:docGrid w:linePitch="360"/>
        </w:sectPr>
      </w:pPr>
    </w:p>
    <w:p w14:paraId="7157571D" w14:textId="77777777" w:rsidR="00F07E16" w:rsidRDefault="00F07E16" w:rsidP="00F07E16">
      <w:pPr>
        <w:pStyle w:val="ManualHeading2"/>
        <w:rPr>
          <w:bCs/>
          <w:noProof/>
          <w:szCs w:val="24"/>
        </w:rPr>
      </w:pPr>
      <w:bookmarkStart w:id="123" w:name="_Toc514938052"/>
      <w:bookmarkStart w:id="124" w:name="_Toc520485051"/>
      <w:bookmarkStart w:id="125" w:name="_Toc160804593"/>
      <w:bookmarkStart w:id="126" w:name="_Toc167220285"/>
      <w:bookmarkStart w:id="127" w:name="_Toc177549018"/>
      <w:r w:rsidRPr="0021790A">
        <w:rPr>
          <w:noProof/>
        </w:rPr>
        <w:t>3.2.</w:t>
      </w:r>
      <w:r w:rsidRPr="0021790A">
        <w:rPr>
          <w:noProof/>
        </w:rPr>
        <w:tab/>
      </w:r>
      <w:r>
        <w:rPr>
          <w:noProof/>
        </w:rPr>
        <w:t>Estimated financial impact of the proposal on appropriations</w:t>
      </w:r>
      <w:bookmarkEnd w:id="123"/>
      <w:bookmarkEnd w:id="124"/>
      <w:bookmarkEnd w:id="125"/>
      <w:bookmarkEnd w:id="126"/>
      <w:bookmarkEnd w:id="127"/>
      <w:r>
        <w:rPr>
          <w:noProof/>
        </w:rPr>
        <w:t xml:space="preserve"> </w:t>
      </w:r>
    </w:p>
    <w:p w14:paraId="3EB5E92C" w14:textId="77777777" w:rsidR="00F07E16" w:rsidRPr="00DC23F7" w:rsidRDefault="00F07E16" w:rsidP="00F07E16">
      <w:pPr>
        <w:pStyle w:val="ManualHeading3"/>
        <w:rPr>
          <w:noProof/>
        </w:rPr>
      </w:pPr>
      <w:bookmarkStart w:id="128" w:name="_Toc514938053"/>
      <w:bookmarkStart w:id="129" w:name="_Toc520485052"/>
      <w:bookmarkStart w:id="130" w:name="_Toc160804594"/>
      <w:bookmarkStart w:id="131" w:name="_Toc167220286"/>
      <w:bookmarkStart w:id="132" w:name="_Toc177549019"/>
      <w:r w:rsidRPr="00DC23F7">
        <w:rPr>
          <w:noProof/>
        </w:rPr>
        <w:t>3.2.1.</w:t>
      </w:r>
      <w:r w:rsidRPr="00DC23F7">
        <w:rPr>
          <w:noProof/>
        </w:rPr>
        <w:tab/>
        <w:t xml:space="preserve">Source of financing of appropriations under the </w:t>
      </w:r>
      <w:r w:rsidR="007E0158">
        <w:rPr>
          <w:noProof/>
        </w:rPr>
        <w:t xml:space="preserve">Programme for </w:t>
      </w:r>
      <w:r w:rsidR="00122278">
        <w:rPr>
          <w:noProof/>
        </w:rPr>
        <w:t>agile and rapid defence innovation (</w:t>
      </w:r>
      <w:r w:rsidR="007E0158">
        <w:rPr>
          <w:noProof/>
        </w:rPr>
        <w:t>AGILE</w:t>
      </w:r>
      <w:r w:rsidR="00122278">
        <w:rPr>
          <w:noProof/>
        </w:rPr>
        <w:t>)</w:t>
      </w:r>
    </w:p>
    <w:p w14:paraId="63BF1DB7" w14:textId="77777777" w:rsidR="00F07E16" w:rsidRDefault="00F07E16" w:rsidP="00F07E16">
      <w:pPr>
        <w:pStyle w:val="ManualHeading3"/>
        <w:rPr>
          <w:noProof/>
        </w:rPr>
      </w:pPr>
    </w:p>
    <w:tbl>
      <w:tblPr>
        <w:tblStyle w:val="TableGrid"/>
        <w:tblW w:w="0" w:type="auto"/>
        <w:tblInd w:w="850" w:type="dxa"/>
        <w:tblLook w:val="04A0" w:firstRow="1" w:lastRow="0" w:firstColumn="1" w:lastColumn="0" w:noHBand="0" w:noVBand="1"/>
      </w:tblPr>
      <w:tblGrid>
        <w:gridCol w:w="1817"/>
        <w:gridCol w:w="1450"/>
        <w:gridCol w:w="1450"/>
        <w:gridCol w:w="1450"/>
        <w:gridCol w:w="1451"/>
        <w:gridCol w:w="1451"/>
        <w:gridCol w:w="1451"/>
        <w:gridCol w:w="1451"/>
        <w:gridCol w:w="1399"/>
      </w:tblGrid>
      <w:tr w:rsidR="00F07E16" w:rsidRPr="00DC23F7" w14:paraId="7411E8F6" w14:textId="77777777">
        <w:tc>
          <w:tcPr>
            <w:tcW w:w="1817" w:type="dxa"/>
            <w:tcBorders>
              <w:top w:val="single" w:sz="4" w:space="0" w:color="auto"/>
              <w:left w:val="single" w:sz="4" w:space="0" w:color="auto"/>
              <w:bottom w:val="single" w:sz="4" w:space="0" w:color="auto"/>
              <w:right w:val="single" w:sz="4" w:space="0" w:color="auto"/>
            </w:tcBorders>
            <w:hideMark/>
          </w:tcPr>
          <w:p w14:paraId="35E3E26D" w14:textId="77777777" w:rsidR="00F07E16" w:rsidRPr="00DC23F7" w:rsidRDefault="00F07E16">
            <w:pPr>
              <w:pStyle w:val="Text1"/>
              <w:ind w:left="0"/>
              <w:jc w:val="center"/>
              <w:rPr>
                <w:noProof/>
                <w:color w:val="000000" w:themeColor="text1"/>
                <w:sz w:val="18"/>
                <w:szCs w:val="18"/>
              </w:rPr>
            </w:pPr>
            <w:r w:rsidRPr="00DC23F7">
              <w:rPr>
                <w:noProof/>
                <w:color w:val="000000" w:themeColor="text1"/>
                <w:sz w:val="18"/>
                <w:szCs w:val="18"/>
              </w:rPr>
              <w:t xml:space="preserve">Contribution from </w:t>
            </w:r>
            <w:r>
              <w:rPr>
                <w:noProof/>
                <w:color w:val="000000" w:themeColor="text1"/>
                <w:sz w:val="18"/>
                <w:szCs w:val="18"/>
              </w:rPr>
              <w:t>Heading 1</w:t>
            </w:r>
          </w:p>
        </w:tc>
        <w:tc>
          <w:tcPr>
            <w:tcW w:w="1450" w:type="dxa"/>
            <w:tcBorders>
              <w:top w:val="single" w:sz="4" w:space="0" w:color="auto"/>
              <w:left w:val="single" w:sz="4" w:space="0" w:color="auto"/>
              <w:bottom w:val="single" w:sz="4" w:space="0" w:color="auto"/>
              <w:right w:val="single" w:sz="4" w:space="0" w:color="auto"/>
            </w:tcBorders>
            <w:hideMark/>
          </w:tcPr>
          <w:p w14:paraId="02724D7D" w14:textId="77777777" w:rsidR="00F07E16" w:rsidRPr="00DC23F7" w:rsidRDefault="00F07E16">
            <w:pPr>
              <w:pStyle w:val="Text1"/>
              <w:ind w:left="0"/>
              <w:jc w:val="center"/>
              <w:rPr>
                <w:noProof/>
                <w:color w:val="000000" w:themeColor="text1"/>
                <w:sz w:val="18"/>
                <w:szCs w:val="18"/>
              </w:rPr>
            </w:pPr>
            <w:r w:rsidRPr="00DC23F7">
              <w:rPr>
                <w:noProof/>
                <w:color w:val="000000" w:themeColor="text1"/>
                <w:sz w:val="18"/>
                <w:szCs w:val="18"/>
              </w:rPr>
              <w:t>2021</w:t>
            </w:r>
          </w:p>
        </w:tc>
        <w:tc>
          <w:tcPr>
            <w:tcW w:w="1450" w:type="dxa"/>
            <w:tcBorders>
              <w:top w:val="single" w:sz="4" w:space="0" w:color="auto"/>
              <w:left w:val="single" w:sz="4" w:space="0" w:color="auto"/>
              <w:bottom w:val="single" w:sz="4" w:space="0" w:color="auto"/>
              <w:right w:val="single" w:sz="4" w:space="0" w:color="auto"/>
            </w:tcBorders>
            <w:hideMark/>
          </w:tcPr>
          <w:p w14:paraId="7613585F" w14:textId="77777777" w:rsidR="00F07E16" w:rsidRPr="00DC23F7" w:rsidRDefault="00F07E16">
            <w:pPr>
              <w:pStyle w:val="Text1"/>
              <w:ind w:left="0"/>
              <w:jc w:val="center"/>
              <w:rPr>
                <w:noProof/>
                <w:color w:val="000000" w:themeColor="text1"/>
                <w:sz w:val="18"/>
                <w:szCs w:val="18"/>
              </w:rPr>
            </w:pPr>
            <w:r w:rsidRPr="00DC23F7">
              <w:rPr>
                <w:noProof/>
                <w:color w:val="000000" w:themeColor="text1"/>
                <w:sz w:val="18"/>
                <w:szCs w:val="18"/>
              </w:rPr>
              <w:t>2022</w:t>
            </w:r>
          </w:p>
        </w:tc>
        <w:tc>
          <w:tcPr>
            <w:tcW w:w="1450" w:type="dxa"/>
            <w:tcBorders>
              <w:top w:val="single" w:sz="4" w:space="0" w:color="auto"/>
              <w:left w:val="single" w:sz="4" w:space="0" w:color="auto"/>
              <w:bottom w:val="single" w:sz="4" w:space="0" w:color="auto"/>
              <w:right w:val="single" w:sz="4" w:space="0" w:color="auto"/>
            </w:tcBorders>
            <w:hideMark/>
          </w:tcPr>
          <w:p w14:paraId="5F323BE8" w14:textId="77777777" w:rsidR="00F07E16" w:rsidRPr="00DC23F7" w:rsidRDefault="00F07E16">
            <w:pPr>
              <w:pStyle w:val="Text1"/>
              <w:ind w:left="0"/>
              <w:jc w:val="center"/>
              <w:rPr>
                <w:noProof/>
                <w:color w:val="000000" w:themeColor="text1"/>
                <w:sz w:val="18"/>
                <w:szCs w:val="18"/>
              </w:rPr>
            </w:pPr>
            <w:r w:rsidRPr="00DC23F7">
              <w:rPr>
                <w:noProof/>
                <w:color w:val="000000" w:themeColor="text1"/>
                <w:sz w:val="18"/>
                <w:szCs w:val="18"/>
              </w:rPr>
              <w:t>2023</w:t>
            </w:r>
          </w:p>
        </w:tc>
        <w:tc>
          <w:tcPr>
            <w:tcW w:w="1451" w:type="dxa"/>
            <w:tcBorders>
              <w:top w:val="single" w:sz="4" w:space="0" w:color="auto"/>
              <w:left w:val="single" w:sz="4" w:space="0" w:color="auto"/>
              <w:bottom w:val="single" w:sz="4" w:space="0" w:color="auto"/>
              <w:right w:val="single" w:sz="4" w:space="0" w:color="auto"/>
            </w:tcBorders>
            <w:hideMark/>
          </w:tcPr>
          <w:p w14:paraId="25312CBE" w14:textId="77777777" w:rsidR="00F07E16" w:rsidRPr="00DC23F7" w:rsidRDefault="00F07E16">
            <w:pPr>
              <w:pStyle w:val="Text1"/>
              <w:ind w:left="0"/>
              <w:jc w:val="center"/>
              <w:rPr>
                <w:noProof/>
                <w:color w:val="000000" w:themeColor="text1"/>
                <w:sz w:val="18"/>
                <w:szCs w:val="18"/>
              </w:rPr>
            </w:pPr>
            <w:r w:rsidRPr="00DC23F7">
              <w:rPr>
                <w:noProof/>
                <w:color w:val="000000" w:themeColor="text1"/>
                <w:sz w:val="18"/>
                <w:szCs w:val="18"/>
              </w:rPr>
              <w:t>2024</w:t>
            </w:r>
          </w:p>
        </w:tc>
        <w:tc>
          <w:tcPr>
            <w:tcW w:w="1451" w:type="dxa"/>
            <w:tcBorders>
              <w:top w:val="single" w:sz="4" w:space="0" w:color="auto"/>
              <w:left w:val="single" w:sz="4" w:space="0" w:color="auto"/>
              <w:bottom w:val="single" w:sz="4" w:space="0" w:color="auto"/>
              <w:right w:val="single" w:sz="4" w:space="0" w:color="auto"/>
            </w:tcBorders>
            <w:hideMark/>
          </w:tcPr>
          <w:p w14:paraId="6A8E395B" w14:textId="77777777" w:rsidR="00F07E16" w:rsidRPr="00DC23F7" w:rsidRDefault="00F07E16">
            <w:pPr>
              <w:pStyle w:val="Text1"/>
              <w:ind w:left="0"/>
              <w:jc w:val="center"/>
              <w:rPr>
                <w:noProof/>
                <w:color w:val="000000" w:themeColor="text1"/>
                <w:sz w:val="18"/>
                <w:szCs w:val="18"/>
              </w:rPr>
            </w:pPr>
            <w:r w:rsidRPr="00DC23F7">
              <w:rPr>
                <w:noProof/>
                <w:color w:val="000000" w:themeColor="text1"/>
                <w:sz w:val="18"/>
                <w:szCs w:val="18"/>
              </w:rPr>
              <w:t>2025</w:t>
            </w:r>
          </w:p>
        </w:tc>
        <w:tc>
          <w:tcPr>
            <w:tcW w:w="1451" w:type="dxa"/>
            <w:tcBorders>
              <w:top w:val="single" w:sz="4" w:space="0" w:color="auto"/>
              <w:left w:val="single" w:sz="4" w:space="0" w:color="auto"/>
              <w:bottom w:val="single" w:sz="4" w:space="0" w:color="auto"/>
              <w:right w:val="single" w:sz="4" w:space="0" w:color="auto"/>
            </w:tcBorders>
            <w:hideMark/>
          </w:tcPr>
          <w:p w14:paraId="6D3B4B12" w14:textId="77777777" w:rsidR="00F07E16" w:rsidRPr="00DC23F7" w:rsidRDefault="00F07E16">
            <w:pPr>
              <w:pStyle w:val="Text1"/>
              <w:ind w:left="0"/>
              <w:jc w:val="center"/>
              <w:rPr>
                <w:noProof/>
                <w:color w:val="000000" w:themeColor="text1"/>
                <w:sz w:val="18"/>
                <w:szCs w:val="18"/>
              </w:rPr>
            </w:pPr>
            <w:r w:rsidRPr="00DC23F7">
              <w:rPr>
                <w:noProof/>
                <w:color w:val="000000" w:themeColor="text1"/>
                <w:sz w:val="18"/>
                <w:szCs w:val="18"/>
              </w:rPr>
              <w:t>2026</w:t>
            </w:r>
          </w:p>
        </w:tc>
        <w:tc>
          <w:tcPr>
            <w:tcW w:w="1451" w:type="dxa"/>
            <w:tcBorders>
              <w:top w:val="single" w:sz="4" w:space="0" w:color="auto"/>
              <w:left w:val="single" w:sz="4" w:space="0" w:color="auto"/>
              <w:bottom w:val="single" w:sz="4" w:space="0" w:color="auto"/>
              <w:right w:val="single" w:sz="4" w:space="0" w:color="auto"/>
            </w:tcBorders>
            <w:hideMark/>
          </w:tcPr>
          <w:p w14:paraId="16BBEAC7" w14:textId="77777777" w:rsidR="00F07E16" w:rsidRPr="00DC23F7" w:rsidRDefault="00F07E16">
            <w:pPr>
              <w:pStyle w:val="Text1"/>
              <w:ind w:left="0"/>
              <w:jc w:val="center"/>
              <w:rPr>
                <w:noProof/>
                <w:color w:val="000000" w:themeColor="text1"/>
                <w:sz w:val="18"/>
                <w:szCs w:val="18"/>
              </w:rPr>
            </w:pPr>
            <w:r w:rsidRPr="00DC23F7">
              <w:rPr>
                <w:noProof/>
                <w:color w:val="000000" w:themeColor="text1"/>
                <w:sz w:val="18"/>
                <w:szCs w:val="18"/>
              </w:rPr>
              <w:t>2027</w:t>
            </w:r>
          </w:p>
        </w:tc>
        <w:tc>
          <w:tcPr>
            <w:tcW w:w="1399" w:type="dxa"/>
            <w:tcBorders>
              <w:top w:val="single" w:sz="4" w:space="0" w:color="auto"/>
              <w:left w:val="single" w:sz="4" w:space="0" w:color="auto"/>
              <w:bottom w:val="single" w:sz="4" w:space="0" w:color="auto"/>
              <w:right w:val="single" w:sz="4" w:space="0" w:color="auto"/>
            </w:tcBorders>
            <w:hideMark/>
          </w:tcPr>
          <w:p w14:paraId="422A83DF" w14:textId="77777777" w:rsidR="00F07E16" w:rsidRPr="00DC23F7" w:rsidRDefault="00F07E16">
            <w:pPr>
              <w:pStyle w:val="Text1"/>
              <w:ind w:left="0"/>
              <w:jc w:val="center"/>
              <w:rPr>
                <w:noProof/>
                <w:color w:val="000000" w:themeColor="text1"/>
                <w:sz w:val="18"/>
                <w:szCs w:val="18"/>
              </w:rPr>
            </w:pPr>
            <w:r w:rsidRPr="00DC23F7">
              <w:rPr>
                <w:noProof/>
                <w:color w:val="000000" w:themeColor="text1"/>
                <w:sz w:val="18"/>
                <w:szCs w:val="18"/>
              </w:rPr>
              <w:t>Total</w:t>
            </w:r>
          </w:p>
        </w:tc>
      </w:tr>
      <w:tr w:rsidR="00F07E16" w:rsidRPr="00DC23F7" w14:paraId="7A9CD00B" w14:textId="77777777">
        <w:tc>
          <w:tcPr>
            <w:tcW w:w="1817" w:type="dxa"/>
            <w:tcBorders>
              <w:top w:val="single" w:sz="4" w:space="0" w:color="auto"/>
              <w:left w:val="single" w:sz="4" w:space="0" w:color="auto"/>
              <w:bottom w:val="single" w:sz="4" w:space="0" w:color="auto"/>
              <w:right w:val="single" w:sz="4" w:space="0" w:color="auto"/>
            </w:tcBorders>
            <w:hideMark/>
          </w:tcPr>
          <w:p w14:paraId="6E23153C" w14:textId="77777777" w:rsidR="00F07E16" w:rsidRPr="00DC23F7" w:rsidRDefault="00F07E16">
            <w:pPr>
              <w:pStyle w:val="Text1"/>
              <w:ind w:left="0"/>
              <w:jc w:val="center"/>
              <w:rPr>
                <w:noProof/>
                <w:color w:val="000000" w:themeColor="text1"/>
                <w:sz w:val="18"/>
                <w:szCs w:val="18"/>
              </w:rPr>
            </w:pPr>
            <w:r>
              <w:rPr>
                <w:noProof/>
                <w:color w:val="000000" w:themeColor="text1"/>
                <w:sz w:val="18"/>
                <w:szCs w:val="18"/>
              </w:rPr>
              <w:t>E.04020100.02 Galileo</w:t>
            </w:r>
            <w:r w:rsidRPr="00DC23F7">
              <w:rPr>
                <w:noProof/>
                <w:color w:val="000000" w:themeColor="text1"/>
                <w:sz w:val="18"/>
                <w:szCs w:val="18"/>
              </w:rPr>
              <w:t xml:space="preserve"> </w:t>
            </w:r>
          </w:p>
        </w:tc>
        <w:tc>
          <w:tcPr>
            <w:tcW w:w="1450" w:type="dxa"/>
            <w:tcBorders>
              <w:top w:val="single" w:sz="4" w:space="0" w:color="auto"/>
              <w:left w:val="single" w:sz="4" w:space="0" w:color="auto"/>
              <w:bottom w:val="single" w:sz="4" w:space="0" w:color="auto"/>
              <w:right w:val="single" w:sz="4" w:space="0" w:color="auto"/>
            </w:tcBorders>
          </w:tcPr>
          <w:p w14:paraId="52F27FFA" w14:textId="77777777" w:rsidR="00F07E16" w:rsidRPr="00DC23F7"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3C248A4A" w14:textId="77777777" w:rsidR="00F07E16" w:rsidRPr="00DC23F7"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60DA0502"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26FF0C8C"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21912323"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hideMark/>
          </w:tcPr>
          <w:p w14:paraId="57FDCC1B"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hideMark/>
          </w:tcPr>
          <w:p w14:paraId="3E8C1235" w14:textId="77777777" w:rsidR="00F07E16" w:rsidRPr="00DC23F7" w:rsidRDefault="00F07E16">
            <w:pPr>
              <w:pStyle w:val="Text1"/>
              <w:ind w:left="0"/>
              <w:jc w:val="center"/>
              <w:rPr>
                <w:noProof/>
                <w:color w:val="000000" w:themeColor="text1"/>
                <w:sz w:val="18"/>
                <w:szCs w:val="18"/>
              </w:rPr>
            </w:pPr>
            <w:r>
              <w:rPr>
                <w:noProof/>
                <w:color w:val="000000" w:themeColor="text1"/>
                <w:sz w:val="18"/>
                <w:szCs w:val="18"/>
              </w:rPr>
              <w:t>-11</w:t>
            </w:r>
            <w:r w:rsidRPr="00DC23F7">
              <w:rPr>
                <w:noProof/>
                <w:color w:val="000000" w:themeColor="text1"/>
                <w:sz w:val="18"/>
                <w:szCs w:val="18"/>
              </w:rPr>
              <w:t>.</w:t>
            </w:r>
            <w:r>
              <w:rPr>
                <w:noProof/>
                <w:color w:val="000000" w:themeColor="text1"/>
                <w:sz w:val="18"/>
                <w:szCs w:val="18"/>
              </w:rPr>
              <w:t>25</w:t>
            </w:r>
            <w:r w:rsidRPr="00DC23F7">
              <w:rPr>
                <w:noProof/>
                <w:color w:val="000000" w:themeColor="text1"/>
                <w:sz w:val="18"/>
                <w:szCs w:val="18"/>
              </w:rPr>
              <w:t>0</w:t>
            </w:r>
          </w:p>
        </w:tc>
        <w:tc>
          <w:tcPr>
            <w:tcW w:w="1399" w:type="dxa"/>
            <w:tcBorders>
              <w:top w:val="single" w:sz="4" w:space="0" w:color="auto"/>
              <w:left w:val="single" w:sz="4" w:space="0" w:color="auto"/>
              <w:bottom w:val="single" w:sz="4" w:space="0" w:color="auto"/>
              <w:right w:val="single" w:sz="4" w:space="0" w:color="auto"/>
            </w:tcBorders>
            <w:hideMark/>
          </w:tcPr>
          <w:p w14:paraId="1EA35266" w14:textId="77777777" w:rsidR="00F07E16" w:rsidRPr="00DC23F7" w:rsidRDefault="00F07E16">
            <w:pPr>
              <w:jc w:val="center"/>
              <w:rPr>
                <w:noProof/>
                <w:color w:val="000000" w:themeColor="text1"/>
                <w:sz w:val="18"/>
                <w:szCs w:val="18"/>
              </w:rPr>
            </w:pPr>
            <w:r>
              <w:rPr>
                <w:noProof/>
                <w:color w:val="000000" w:themeColor="text1"/>
                <w:sz w:val="18"/>
                <w:szCs w:val="18"/>
              </w:rPr>
              <w:t>-11</w:t>
            </w:r>
            <w:r w:rsidRPr="00DC23F7">
              <w:rPr>
                <w:noProof/>
                <w:color w:val="000000" w:themeColor="text1"/>
                <w:sz w:val="18"/>
                <w:szCs w:val="18"/>
              </w:rPr>
              <w:t>.</w:t>
            </w:r>
            <w:r>
              <w:rPr>
                <w:noProof/>
                <w:color w:val="000000" w:themeColor="text1"/>
                <w:sz w:val="18"/>
                <w:szCs w:val="18"/>
              </w:rPr>
              <w:t>25</w:t>
            </w:r>
            <w:r w:rsidRPr="00DC23F7">
              <w:rPr>
                <w:noProof/>
                <w:color w:val="000000" w:themeColor="text1"/>
                <w:sz w:val="18"/>
                <w:szCs w:val="18"/>
              </w:rPr>
              <w:t>0</w:t>
            </w:r>
          </w:p>
        </w:tc>
      </w:tr>
      <w:tr w:rsidR="00F07E16" w:rsidRPr="00DC23F7" w14:paraId="66098B1E" w14:textId="77777777">
        <w:tc>
          <w:tcPr>
            <w:tcW w:w="1817" w:type="dxa"/>
            <w:tcBorders>
              <w:top w:val="single" w:sz="4" w:space="0" w:color="auto"/>
              <w:left w:val="single" w:sz="4" w:space="0" w:color="auto"/>
              <w:bottom w:val="single" w:sz="4" w:space="0" w:color="auto"/>
              <w:right w:val="single" w:sz="4" w:space="0" w:color="auto"/>
            </w:tcBorders>
            <w:hideMark/>
          </w:tcPr>
          <w:p w14:paraId="6CE630A7" w14:textId="77777777" w:rsidR="00F07E16" w:rsidRPr="00DC23F7" w:rsidRDefault="00F07E16">
            <w:pPr>
              <w:pStyle w:val="Text1"/>
              <w:ind w:left="0"/>
              <w:jc w:val="center"/>
              <w:rPr>
                <w:noProof/>
                <w:color w:val="000000" w:themeColor="text1"/>
                <w:sz w:val="18"/>
                <w:szCs w:val="18"/>
              </w:rPr>
            </w:pPr>
            <w:r>
              <w:rPr>
                <w:noProof/>
                <w:color w:val="000000" w:themeColor="text1"/>
                <w:sz w:val="18"/>
                <w:szCs w:val="18"/>
              </w:rPr>
              <w:t>E.04020200 Copernicus</w:t>
            </w:r>
          </w:p>
        </w:tc>
        <w:tc>
          <w:tcPr>
            <w:tcW w:w="1450" w:type="dxa"/>
            <w:tcBorders>
              <w:top w:val="single" w:sz="4" w:space="0" w:color="auto"/>
              <w:left w:val="single" w:sz="4" w:space="0" w:color="auto"/>
              <w:bottom w:val="single" w:sz="4" w:space="0" w:color="auto"/>
              <w:right w:val="single" w:sz="4" w:space="0" w:color="auto"/>
            </w:tcBorders>
          </w:tcPr>
          <w:p w14:paraId="55E55DD8" w14:textId="77777777" w:rsidR="00F07E16" w:rsidRPr="00DC23F7"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5B4E05F4" w14:textId="77777777" w:rsidR="00F07E16" w:rsidRPr="00DC23F7"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5B473D5A"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57098C1F"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245166B7"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61DE5212"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hideMark/>
          </w:tcPr>
          <w:p w14:paraId="28FF6358" w14:textId="77777777" w:rsidR="00F07E16" w:rsidRPr="00DC23F7" w:rsidRDefault="00F07E16">
            <w:pPr>
              <w:pStyle w:val="Text1"/>
              <w:ind w:left="0"/>
              <w:jc w:val="center"/>
              <w:rPr>
                <w:noProof/>
                <w:color w:val="000000" w:themeColor="text1"/>
                <w:sz w:val="18"/>
                <w:szCs w:val="18"/>
              </w:rPr>
            </w:pPr>
            <w:r>
              <w:rPr>
                <w:noProof/>
                <w:color w:val="000000" w:themeColor="text1"/>
                <w:sz w:val="18"/>
                <w:szCs w:val="18"/>
              </w:rPr>
              <w:t>-11.250</w:t>
            </w:r>
          </w:p>
        </w:tc>
        <w:tc>
          <w:tcPr>
            <w:tcW w:w="1399" w:type="dxa"/>
            <w:tcBorders>
              <w:top w:val="single" w:sz="4" w:space="0" w:color="auto"/>
              <w:left w:val="single" w:sz="4" w:space="0" w:color="auto"/>
              <w:bottom w:val="single" w:sz="4" w:space="0" w:color="auto"/>
              <w:right w:val="single" w:sz="4" w:space="0" w:color="auto"/>
            </w:tcBorders>
            <w:hideMark/>
          </w:tcPr>
          <w:p w14:paraId="6892E289" w14:textId="77777777" w:rsidR="00F07E16" w:rsidRPr="00DC23F7" w:rsidRDefault="00F07E16">
            <w:pPr>
              <w:pStyle w:val="Text1"/>
              <w:ind w:left="0"/>
              <w:jc w:val="center"/>
              <w:rPr>
                <w:noProof/>
                <w:color w:val="000000" w:themeColor="text1"/>
                <w:sz w:val="18"/>
                <w:szCs w:val="18"/>
              </w:rPr>
            </w:pPr>
            <w:r>
              <w:rPr>
                <w:noProof/>
                <w:color w:val="000000" w:themeColor="text1"/>
                <w:sz w:val="18"/>
                <w:szCs w:val="18"/>
              </w:rPr>
              <w:t>-11.250</w:t>
            </w:r>
          </w:p>
        </w:tc>
      </w:tr>
      <w:tr w:rsidR="00F07E16" w:rsidRPr="00DC23F7" w14:paraId="5BEE31AA" w14:textId="77777777">
        <w:tc>
          <w:tcPr>
            <w:tcW w:w="1817" w:type="dxa"/>
            <w:tcBorders>
              <w:top w:val="single" w:sz="4" w:space="0" w:color="auto"/>
              <w:left w:val="single" w:sz="4" w:space="0" w:color="auto"/>
              <w:bottom w:val="single" w:sz="4" w:space="0" w:color="auto"/>
              <w:right w:val="single" w:sz="4" w:space="0" w:color="auto"/>
            </w:tcBorders>
          </w:tcPr>
          <w:p w14:paraId="172AE693" w14:textId="77777777" w:rsidR="00F07E16" w:rsidRDefault="00F07E16">
            <w:pPr>
              <w:pStyle w:val="Text1"/>
              <w:ind w:left="0"/>
              <w:jc w:val="center"/>
              <w:rPr>
                <w:noProof/>
                <w:color w:val="000000" w:themeColor="text1"/>
                <w:sz w:val="18"/>
                <w:szCs w:val="18"/>
              </w:rPr>
            </w:pPr>
            <w:r>
              <w:rPr>
                <w:noProof/>
                <w:color w:val="000000" w:themeColor="text1"/>
                <w:sz w:val="18"/>
                <w:szCs w:val="18"/>
              </w:rPr>
              <w:t>E.04030100 Secured connectivity</w:t>
            </w:r>
          </w:p>
        </w:tc>
        <w:tc>
          <w:tcPr>
            <w:tcW w:w="1450" w:type="dxa"/>
            <w:tcBorders>
              <w:top w:val="single" w:sz="4" w:space="0" w:color="auto"/>
              <w:left w:val="single" w:sz="4" w:space="0" w:color="auto"/>
              <w:bottom w:val="single" w:sz="4" w:space="0" w:color="auto"/>
              <w:right w:val="single" w:sz="4" w:space="0" w:color="auto"/>
            </w:tcBorders>
          </w:tcPr>
          <w:p w14:paraId="63DC65B9" w14:textId="77777777" w:rsidR="00F07E16" w:rsidRPr="00DC23F7"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19375F9F" w14:textId="77777777" w:rsidR="00F07E16" w:rsidRPr="00DC23F7"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7C5C2270"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75A20E0F"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65023A87"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218C283C"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18F03B73" w14:textId="77777777" w:rsidR="00F07E16" w:rsidRPr="00DC23F7" w:rsidRDefault="00F07E16">
            <w:pPr>
              <w:pStyle w:val="Text1"/>
              <w:ind w:left="0"/>
              <w:jc w:val="center"/>
              <w:rPr>
                <w:noProof/>
                <w:color w:val="000000" w:themeColor="text1"/>
                <w:sz w:val="18"/>
                <w:szCs w:val="18"/>
              </w:rPr>
            </w:pPr>
            <w:r>
              <w:rPr>
                <w:noProof/>
                <w:color w:val="000000" w:themeColor="text1"/>
                <w:sz w:val="18"/>
                <w:szCs w:val="18"/>
              </w:rPr>
              <w:t>+22.500</w:t>
            </w:r>
          </w:p>
        </w:tc>
        <w:tc>
          <w:tcPr>
            <w:tcW w:w="1399" w:type="dxa"/>
            <w:tcBorders>
              <w:top w:val="single" w:sz="4" w:space="0" w:color="auto"/>
              <w:left w:val="single" w:sz="4" w:space="0" w:color="auto"/>
              <w:bottom w:val="single" w:sz="4" w:space="0" w:color="auto"/>
              <w:right w:val="single" w:sz="4" w:space="0" w:color="auto"/>
            </w:tcBorders>
          </w:tcPr>
          <w:p w14:paraId="5325605A" w14:textId="77777777" w:rsidR="00F07E16" w:rsidRPr="00DC23F7" w:rsidRDefault="00F07E16">
            <w:pPr>
              <w:pStyle w:val="Text1"/>
              <w:ind w:left="0"/>
              <w:jc w:val="center"/>
              <w:rPr>
                <w:noProof/>
                <w:color w:val="000000" w:themeColor="text1"/>
                <w:sz w:val="18"/>
                <w:szCs w:val="18"/>
              </w:rPr>
            </w:pPr>
            <w:r>
              <w:rPr>
                <w:noProof/>
                <w:color w:val="000000" w:themeColor="text1"/>
                <w:sz w:val="18"/>
                <w:szCs w:val="18"/>
              </w:rPr>
              <w:t>+22.500</w:t>
            </w:r>
          </w:p>
        </w:tc>
      </w:tr>
      <w:tr w:rsidR="00F07E16" w:rsidRPr="00DC23F7" w14:paraId="79B08484" w14:textId="77777777">
        <w:tc>
          <w:tcPr>
            <w:tcW w:w="1817" w:type="dxa"/>
            <w:tcBorders>
              <w:top w:val="single" w:sz="4" w:space="0" w:color="auto"/>
              <w:left w:val="single" w:sz="4" w:space="0" w:color="auto"/>
              <w:bottom w:val="single" w:sz="4" w:space="0" w:color="auto"/>
              <w:right w:val="single" w:sz="4" w:space="0" w:color="auto"/>
            </w:tcBorders>
            <w:hideMark/>
          </w:tcPr>
          <w:p w14:paraId="5BF41FD9" w14:textId="77777777" w:rsidR="00F07E16" w:rsidRPr="00DC23F7" w:rsidRDefault="00F07E16">
            <w:pPr>
              <w:pStyle w:val="Text1"/>
              <w:ind w:left="0"/>
              <w:jc w:val="center"/>
              <w:rPr>
                <w:noProof/>
                <w:color w:val="000000" w:themeColor="text1"/>
                <w:sz w:val="18"/>
                <w:szCs w:val="18"/>
              </w:rPr>
            </w:pPr>
            <w:r w:rsidRPr="00DC23F7">
              <w:rPr>
                <w:noProof/>
                <w:color w:val="000000" w:themeColor="text1"/>
                <w:sz w:val="18"/>
                <w:szCs w:val="18"/>
              </w:rPr>
              <w:t xml:space="preserve">Total </w:t>
            </w:r>
            <w:r>
              <w:rPr>
                <w:noProof/>
                <w:color w:val="000000" w:themeColor="text1"/>
                <w:sz w:val="18"/>
                <w:szCs w:val="18"/>
              </w:rPr>
              <w:t>Heading 1</w:t>
            </w:r>
          </w:p>
        </w:tc>
        <w:tc>
          <w:tcPr>
            <w:tcW w:w="1450" w:type="dxa"/>
            <w:tcBorders>
              <w:top w:val="single" w:sz="4" w:space="0" w:color="auto"/>
              <w:left w:val="single" w:sz="4" w:space="0" w:color="auto"/>
              <w:bottom w:val="single" w:sz="4" w:space="0" w:color="auto"/>
              <w:right w:val="single" w:sz="4" w:space="0" w:color="auto"/>
            </w:tcBorders>
          </w:tcPr>
          <w:p w14:paraId="3F76A08C" w14:textId="77777777" w:rsidR="00F07E16" w:rsidRPr="00DC23F7"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44F9F719" w14:textId="77777777" w:rsidR="00F07E16" w:rsidRPr="00DC23F7"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44894490"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611810EB"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734DE195"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0DD405A5"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hideMark/>
          </w:tcPr>
          <w:p w14:paraId="19E94FCE" w14:textId="77777777" w:rsidR="00F07E16" w:rsidRPr="00DC23F7" w:rsidRDefault="00F07E16">
            <w:pPr>
              <w:pStyle w:val="Text1"/>
              <w:ind w:left="0"/>
              <w:jc w:val="center"/>
              <w:rPr>
                <w:noProof/>
                <w:color w:val="000000" w:themeColor="text1"/>
                <w:sz w:val="18"/>
                <w:szCs w:val="18"/>
              </w:rPr>
            </w:pPr>
            <w:r>
              <w:rPr>
                <w:noProof/>
                <w:color w:val="000000" w:themeColor="text1"/>
                <w:sz w:val="18"/>
                <w:szCs w:val="18"/>
              </w:rPr>
              <w:t>0.000</w:t>
            </w:r>
          </w:p>
        </w:tc>
        <w:tc>
          <w:tcPr>
            <w:tcW w:w="1399" w:type="dxa"/>
            <w:tcBorders>
              <w:top w:val="single" w:sz="4" w:space="0" w:color="auto"/>
              <w:left w:val="single" w:sz="4" w:space="0" w:color="auto"/>
              <w:bottom w:val="single" w:sz="4" w:space="0" w:color="auto"/>
              <w:right w:val="single" w:sz="4" w:space="0" w:color="auto"/>
            </w:tcBorders>
            <w:hideMark/>
          </w:tcPr>
          <w:p w14:paraId="26A7428B" w14:textId="77777777" w:rsidR="00F07E16" w:rsidRPr="00DC23F7" w:rsidRDefault="00F07E16">
            <w:pPr>
              <w:pStyle w:val="Text1"/>
              <w:ind w:left="0"/>
              <w:jc w:val="center"/>
              <w:rPr>
                <w:noProof/>
                <w:color w:val="000000" w:themeColor="text1"/>
                <w:sz w:val="18"/>
                <w:szCs w:val="18"/>
              </w:rPr>
            </w:pPr>
            <w:r w:rsidRPr="00DC23F7">
              <w:rPr>
                <w:noProof/>
                <w:color w:val="000000" w:themeColor="text1"/>
                <w:sz w:val="18"/>
                <w:szCs w:val="18"/>
              </w:rPr>
              <w:t>0.000</w:t>
            </w:r>
          </w:p>
        </w:tc>
      </w:tr>
      <w:tr w:rsidR="00F07E16" w:rsidRPr="00DC23F7" w14:paraId="3111C72D" w14:textId="77777777">
        <w:tc>
          <w:tcPr>
            <w:tcW w:w="1817" w:type="dxa"/>
            <w:tcBorders>
              <w:top w:val="single" w:sz="4" w:space="0" w:color="auto"/>
              <w:left w:val="single" w:sz="4" w:space="0" w:color="auto"/>
              <w:bottom w:val="single" w:sz="4" w:space="0" w:color="auto"/>
              <w:right w:val="single" w:sz="4" w:space="0" w:color="auto"/>
            </w:tcBorders>
          </w:tcPr>
          <w:p w14:paraId="03D8BABC" w14:textId="77777777" w:rsidR="00F07E16" w:rsidRPr="00DC23F7"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2C807EA9" w14:textId="77777777" w:rsidR="00F07E16" w:rsidRPr="00DC23F7"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5887F45B" w14:textId="77777777" w:rsidR="00F07E16" w:rsidRPr="00DC23F7"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72B63487"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530A0758"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42C88ED0"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231BA538"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769E1F25" w14:textId="77777777" w:rsidR="00F07E16" w:rsidRPr="00DC23F7" w:rsidRDefault="00F07E16">
            <w:pPr>
              <w:pStyle w:val="Text1"/>
              <w:ind w:left="0"/>
              <w:jc w:val="center"/>
              <w:rPr>
                <w:noProof/>
                <w:color w:val="000000" w:themeColor="text1"/>
                <w:sz w:val="18"/>
                <w:szCs w:val="18"/>
              </w:rPr>
            </w:pPr>
          </w:p>
        </w:tc>
        <w:tc>
          <w:tcPr>
            <w:tcW w:w="1399" w:type="dxa"/>
            <w:tcBorders>
              <w:top w:val="single" w:sz="4" w:space="0" w:color="auto"/>
              <w:left w:val="single" w:sz="4" w:space="0" w:color="auto"/>
              <w:bottom w:val="single" w:sz="4" w:space="0" w:color="auto"/>
              <w:right w:val="single" w:sz="4" w:space="0" w:color="auto"/>
            </w:tcBorders>
          </w:tcPr>
          <w:p w14:paraId="2B1DCB6C" w14:textId="77777777" w:rsidR="00F07E16" w:rsidRPr="00DC23F7" w:rsidRDefault="00F07E16">
            <w:pPr>
              <w:pStyle w:val="Text1"/>
              <w:ind w:left="0"/>
              <w:jc w:val="center"/>
              <w:rPr>
                <w:noProof/>
                <w:color w:val="000000" w:themeColor="text1"/>
                <w:sz w:val="18"/>
                <w:szCs w:val="18"/>
              </w:rPr>
            </w:pPr>
          </w:p>
        </w:tc>
      </w:tr>
      <w:tr w:rsidR="00F07E16" w:rsidRPr="00DC23F7" w14:paraId="67BB176D" w14:textId="77777777">
        <w:tc>
          <w:tcPr>
            <w:tcW w:w="1817" w:type="dxa"/>
            <w:tcBorders>
              <w:top w:val="single" w:sz="4" w:space="0" w:color="auto"/>
              <w:left w:val="single" w:sz="4" w:space="0" w:color="auto"/>
              <w:bottom w:val="single" w:sz="4" w:space="0" w:color="auto"/>
              <w:right w:val="single" w:sz="4" w:space="0" w:color="auto"/>
            </w:tcBorders>
          </w:tcPr>
          <w:p w14:paraId="1212D421" w14:textId="77777777" w:rsidR="00F07E16" w:rsidRPr="00DC23F7" w:rsidRDefault="00F07E16">
            <w:pPr>
              <w:pStyle w:val="Text1"/>
              <w:ind w:left="0"/>
              <w:jc w:val="center"/>
              <w:rPr>
                <w:noProof/>
                <w:color w:val="000000" w:themeColor="text1"/>
                <w:sz w:val="18"/>
                <w:szCs w:val="18"/>
              </w:rPr>
            </w:pPr>
            <w:r w:rsidRPr="00DC23F7">
              <w:rPr>
                <w:noProof/>
                <w:color w:val="000000" w:themeColor="text1"/>
                <w:sz w:val="18"/>
                <w:szCs w:val="18"/>
              </w:rPr>
              <w:t xml:space="preserve">Contribution from </w:t>
            </w:r>
            <w:r>
              <w:rPr>
                <w:noProof/>
                <w:color w:val="000000" w:themeColor="text1"/>
                <w:sz w:val="18"/>
                <w:szCs w:val="18"/>
              </w:rPr>
              <w:t>Heading 5</w:t>
            </w:r>
          </w:p>
        </w:tc>
        <w:tc>
          <w:tcPr>
            <w:tcW w:w="1450" w:type="dxa"/>
            <w:tcBorders>
              <w:top w:val="single" w:sz="4" w:space="0" w:color="auto"/>
              <w:left w:val="single" w:sz="4" w:space="0" w:color="auto"/>
              <w:bottom w:val="single" w:sz="4" w:space="0" w:color="auto"/>
              <w:right w:val="single" w:sz="4" w:space="0" w:color="auto"/>
            </w:tcBorders>
          </w:tcPr>
          <w:p w14:paraId="7760B41A" w14:textId="77777777" w:rsidR="00F07E16" w:rsidRPr="00DC23F7" w:rsidRDefault="00F07E16">
            <w:pPr>
              <w:pStyle w:val="Text1"/>
              <w:ind w:left="0"/>
              <w:jc w:val="center"/>
              <w:rPr>
                <w:noProof/>
                <w:color w:val="000000" w:themeColor="text1"/>
                <w:sz w:val="18"/>
                <w:szCs w:val="18"/>
              </w:rPr>
            </w:pPr>
            <w:r w:rsidRPr="00DC23F7">
              <w:rPr>
                <w:noProof/>
                <w:color w:val="000000" w:themeColor="text1"/>
                <w:sz w:val="18"/>
                <w:szCs w:val="18"/>
              </w:rPr>
              <w:t>2021</w:t>
            </w:r>
          </w:p>
        </w:tc>
        <w:tc>
          <w:tcPr>
            <w:tcW w:w="1450" w:type="dxa"/>
            <w:tcBorders>
              <w:top w:val="single" w:sz="4" w:space="0" w:color="auto"/>
              <w:left w:val="single" w:sz="4" w:space="0" w:color="auto"/>
              <w:bottom w:val="single" w:sz="4" w:space="0" w:color="auto"/>
              <w:right w:val="single" w:sz="4" w:space="0" w:color="auto"/>
            </w:tcBorders>
          </w:tcPr>
          <w:p w14:paraId="53EA398A" w14:textId="77777777" w:rsidR="00F07E16" w:rsidRPr="00DC23F7" w:rsidRDefault="00F07E16">
            <w:pPr>
              <w:pStyle w:val="Text1"/>
              <w:ind w:left="0"/>
              <w:jc w:val="center"/>
              <w:rPr>
                <w:noProof/>
                <w:color w:val="000000" w:themeColor="text1"/>
                <w:sz w:val="18"/>
                <w:szCs w:val="18"/>
              </w:rPr>
            </w:pPr>
            <w:r w:rsidRPr="00DC23F7">
              <w:rPr>
                <w:noProof/>
                <w:color w:val="000000" w:themeColor="text1"/>
                <w:sz w:val="18"/>
                <w:szCs w:val="18"/>
              </w:rPr>
              <w:t>2022</w:t>
            </w:r>
          </w:p>
        </w:tc>
        <w:tc>
          <w:tcPr>
            <w:tcW w:w="1450" w:type="dxa"/>
            <w:tcBorders>
              <w:top w:val="single" w:sz="4" w:space="0" w:color="auto"/>
              <w:left w:val="single" w:sz="4" w:space="0" w:color="auto"/>
              <w:bottom w:val="single" w:sz="4" w:space="0" w:color="auto"/>
              <w:right w:val="single" w:sz="4" w:space="0" w:color="auto"/>
            </w:tcBorders>
          </w:tcPr>
          <w:p w14:paraId="5BAE32C8" w14:textId="77777777" w:rsidR="00F07E16" w:rsidRPr="00DC23F7" w:rsidRDefault="00F07E16">
            <w:pPr>
              <w:pStyle w:val="Text1"/>
              <w:ind w:left="0"/>
              <w:jc w:val="center"/>
              <w:rPr>
                <w:noProof/>
                <w:color w:val="000000" w:themeColor="text1"/>
                <w:sz w:val="18"/>
                <w:szCs w:val="18"/>
              </w:rPr>
            </w:pPr>
            <w:r w:rsidRPr="00DC23F7">
              <w:rPr>
                <w:noProof/>
                <w:color w:val="000000" w:themeColor="text1"/>
                <w:sz w:val="18"/>
                <w:szCs w:val="18"/>
              </w:rPr>
              <w:t>2023</w:t>
            </w:r>
          </w:p>
        </w:tc>
        <w:tc>
          <w:tcPr>
            <w:tcW w:w="1451" w:type="dxa"/>
            <w:tcBorders>
              <w:top w:val="single" w:sz="4" w:space="0" w:color="auto"/>
              <w:left w:val="single" w:sz="4" w:space="0" w:color="auto"/>
              <w:bottom w:val="single" w:sz="4" w:space="0" w:color="auto"/>
              <w:right w:val="single" w:sz="4" w:space="0" w:color="auto"/>
            </w:tcBorders>
          </w:tcPr>
          <w:p w14:paraId="44DEFFB8" w14:textId="77777777" w:rsidR="00F07E16" w:rsidRPr="00DC23F7" w:rsidRDefault="00F07E16">
            <w:pPr>
              <w:pStyle w:val="Text1"/>
              <w:ind w:left="0"/>
              <w:jc w:val="center"/>
              <w:rPr>
                <w:noProof/>
                <w:color w:val="000000" w:themeColor="text1"/>
                <w:sz w:val="18"/>
                <w:szCs w:val="18"/>
              </w:rPr>
            </w:pPr>
            <w:r w:rsidRPr="00DC23F7">
              <w:rPr>
                <w:noProof/>
                <w:color w:val="000000" w:themeColor="text1"/>
                <w:sz w:val="18"/>
                <w:szCs w:val="18"/>
              </w:rPr>
              <w:t>2024</w:t>
            </w:r>
          </w:p>
        </w:tc>
        <w:tc>
          <w:tcPr>
            <w:tcW w:w="1451" w:type="dxa"/>
            <w:tcBorders>
              <w:top w:val="single" w:sz="4" w:space="0" w:color="auto"/>
              <w:left w:val="single" w:sz="4" w:space="0" w:color="auto"/>
              <w:bottom w:val="single" w:sz="4" w:space="0" w:color="auto"/>
              <w:right w:val="single" w:sz="4" w:space="0" w:color="auto"/>
            </w:tcBorders>
          </w:tcPr>
          <w:p w14:paraId="3A050040" w14:textId="77777777" w:rsidR="00F07E16" w:rsidRPr="00DC23F7" w:rsidRDefault="00F07E16">
            <w:pPr>
              <w:pStyle w:val="Text1"/>
              <w:ind w:left="0"/>
              <w:jc w:val="center"/>
              <w:rPr>
                <w:noProof/>
                <w:color w:val="000000" w:themeColor="text1"/>
                <w:sz w:val="18"/>
                <w:szCs w:val="18"/>
              </w:rPr>
            </w:pPr>
            <w:r w:rsidRPr="00DC23F7">
              <w:rPr>
                <w:noProof/>
                <w:color w:val="000000" w:themeColor="text1"/>
                <w:sz w:val="18"/>
                <w:szCs w:val="18"/>
              </w:rPr>
              <w:t>2025</w:t>
            </w:r>
          </w:p>
        </w:tc>
        <w:tc>
          <w:tcPr>
            <w:tcW w:w="1451" w:type="dxa"/>
            <w:tcBorders>
              <w:top w:val="single" w:sz="4" w:space="0" w:color="auto"/>
              <w:left w:val="single" w:sz="4" w:space="0" w:color="auto"/>
              <w:bottom w:val="single" w:sz="4" w:space="0" w:color="auto"/>
              <w:right w:val="single" w:sz="4" w:space="0" w:color="auto"/>
            </w:tcBorders>
          </w:tcPr>
          <w:p w14:paraId="6CE758E3" w14:textId="77777777" w:rsidR="00F07E16" w:rsidRPr="00DC23F7" w:rsidRDefault="00F07E16">
            <w:pPr>
              <w:pStyle w:val="Text1"/>
              <w:ind w:left="0"/>
              <w:jc w:val="center"/>
              <w:rPr>
                <w:noProof/>
                <w:color w:val="000000" w:themeColor="text1"/>
                <w:sz w:val="18"/>
                <w:szCs w:val="18"/>
              </w:rPr>
            </w:pPr>
            <w:r w:rsidRPr="00DC23F7">
              <w:rPr>
                <w:noProof/>
                <w:color w:val="000000" w:themeColor="text1"/>
                <w:sz w:val="18"/>
                <w:szCs w:val="18"/>
              </w:rPr>
              <w:t>2026</w:t>
            </w:r>
          </w:p>
        </w:tc>
        <w:tc>
          <w:tcPr>
            <w:tcW w:w="1451" w:type="dxa"/>
            <w:tcBorders>
              <w:top w:val="single" w:sz="4" w:space="0" w:color="auto"/>
              <w:left w:val="single" w:sz="4" w:space="0" w:color="auto"/>
              <w:bottom w:val="single" w:sz="4" w:space="0" w:color="auto"/>
              <w:right w:val="single" w:sz="4" w:space="0" w:color="auto"/>
            </w:tcBorders>
          </w:tcPr>
          <w:p w14:paraId="0249DACE" w14:textId="77777777" w:rsidR="00F07E16" w:rsidRPr="00DC23F7" w:rsidRDefault="00F07E16">
            <w:pPr>
              <w:pStyle w:val="Text1"/>
              <w:ind w:left="0"/>
              <w:jc w:val="center"/>
              <w:rPr>
                <w:noProof/>
                <w:color w:val="000000" w:themeColor="text1"/>
                <w:sz w:val="18"/>
                <w:szCs w:val="18"/>
              </w:rPr>
            </w:pPr>
            <w:r w:rsidRPr="00DC23F7">
              <w:rPr>
                <w:noProof/>
                <w:color w:val="000000" w:themeColor="text1"/>
                <w:sz w:val="18"/>
                <w:szCs w:val="18"/>
              </w:rPr>
              <w:t>2027</w:t>
            </w:r>
          </w:p>
        </w:tc>
        <w:tc>
          <w:tcPr>
            <w:tcW w:w="1399" w:type="dxa"/>
            <w:tcBorders>
              <w:top w:val="single" w:sz="4" w:space="0" w:color="auto"/>
              <w:left w:val="single" w:sz="4" w:space="0" w:color="auto"/>
              <w:bottom w:val="single" w:sz="4" w:space="0" w:color="auto"/>
              <w:right w:val="single" w:sz="4" w:space="0" w:color="auto"/>
            </w:tcBorders>
          </w:tcPr>
          <w:p w14:paraId="665BB852" w14:textId="77777777" w:rsidR="00F07E16" w:rsidRPr="00DC23F7" w:rsidRDefault="00F07E16">
            <w:pPr>
              <w:pStyle w:val="Text1"/>
              <w:ind w:left="0"/>
              <w:jc w:val="center"/>
              <w:rPr>
                <w:noProof/>
                <w:color w:val="000000" w:themeColor="text1"/>
                <w:sz w:val="18"/>
                <w:szCs w:val="18"/>
              </w:rPr>
            </w:pPr>
            <w:r w:rsidRPr="00DC23F7">
              <w:rPr>
                <w:noProof/>
                <w:color w:val="000000" w:themeColor="text1"/>
                <w:sz w:val="18"/>
                <w:szCs w:val="18"/>
              </w:rPr>
              <w:t>Total</w:t>
            </w:r>
          </w:p>
        </w:tc>
      </w:tr>
      <w:tr w:rsidR="00F07E16" w:rsidRPr="00DC23F7" w14:paraId="25594032" w14:textId="77777777">
        <w:tc>
          <w:tcPr>
            <w:tcW w:w="1817" w:type="dxa"/>
            <w:tcBorders>
              <w:top w:val="single" w:sz="4" w:space="0" w:color="auto"/>
              <w:left w:val="single" w:sz="4" w:space="0" w:color="auto"/>
              <w:bottom w:val="single" w:sz="4" w:space="0" w:color="auto"/>
              <w:right w:val="single" w:sz="4" w:space="0" w:color="auto"/>
            </w:tcBorders>
          </w:tcPr>
          <w:p w14:paraId="0F7EA830" w14:textId="77777777" w:rsidR="00F07E16" w:rsidRPr="00DC23F7" w:rsidRDefault="00F07E16">
            <w:pPr>
              <w:pStyle w:val="Text1"/>
              <w:ind w:left="0"/>
              <w:jc w:val="center"/>
              <w:rPr>
                <w:noProof/>
                <w:color w:val="000000" w:themeColor="text1"/>
                <w:sz w:val="18"/>
                <w:szCs w:val="18"/>
              </w:rPr>
            </w:pPr>
            <w:r>
              <w:rPr>
                <w:noProof/>
                <w:color w:val="000000" w:themeColor="text1"/>
                <w:sz w:val="18"/>
                <w:szCs w:val="18"/>
              </w:rPr>
              <w:t>E.13030100 EDF</w:t>
            </w:r>
          </w:p>
        </w:tc>
        <w:tc>
          <w:tcPr>
            <w:tcW w:w="1450" w:type="dxa"/>
            <w:tcBorders>
              <w:top w:val="single" w:sz="4" w:space="0" w:color="auto"/>
              <w:left w:val="single" w:sz="4" w:space="0" w:color="auto"/>
              <w:bottom w:val="single" w:sz="4" w:space="0" w:color="auto"/>
              <w:right w:val="single" w:sz="4" w:space="0" w:color="auto"/>
            </w:tcBorders>
          </w:tcPr>
          <w:p w14:paraId="0906E905" w14:textId="77777777" w:rsidR="00F07E16" w:rsidRPr="00DC23F7"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69262567" w14:textId="77777777" w:rsidR="00F07E16" w:rsidRPr="00DC23F7"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7775D048"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7DC461A0"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71E2208C"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0B078A95"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3B5C2303" w14:textId="77777777" w:rsidR="00F07E16" w:rsidRPr="00DC23F7" w:rsidRDefault="00F07E16">
            <w:pPr>
              <w:pStyle w:val="Text1"/>
              <w:ind w:left="0"/>
              <w:jc w:val="center"/>
              <w:rPr>
                <w:noProof/>
                <w:color w:val="000000" w:themeColor="text1"/>
                <w:sz w:val="18"/>
                <w:szCs w:val="18"/>
              </w:rPr>
            </w:pPr>
            <w:r>
              <w:rPr>
                <w:noProof/>
                <w:color w:val="000000" w:themeColor="text1"/>
                <w:sz w:val="18"/>
                <w:szCs w:val="18"/>
              </w:rPr>
              <w:t>-35.000</w:t>
            </w:r>
          </w:p>
        </w:tc>
        <w:tc>
          <w:tcPr>
            <w:tcW w:w="1399" w:type="dxa"/>
            <w:tcBorders>
              <w:top w:val="single" w:sz="4" w:space="0" w:color="auto"/>
              <w:left w:val="single" w:sz="4" w:space="0" w:color="auto"/>
              <w:bottom w:val="single" w:sz="4" w:space="0" w:color="auto"/>
              <w:right w:val="single" w:sz="4" w:space="0" w:color="auto"/>
            </w:tcBorders>
          </w:tcPr>
          <w:p w14:paraId="58B7FC5C" w14:textId="77777777" w:rsidR="00F07E16" w:rsidRPr="00DC23F7" w:rsidRDefault="00F07E16">
            <w:pPr>
              <w:pStyle w:val="Text1"/>
              <w:ind w:left="0"/>
              <w:jc w:val="center"/>
              <w:rPr>
                <w:noProof/>
                <w:color w:val="000000" w:themeColor="text1"/>
                <w:sz w:val="18"/>
                <w:szCs w:val="18"/>
              </w:rPr>
            </w:pPr>
            <w:r>
              <w:rPr>
                <w:noProof/>
                <w:color w:val="000000" w:themeColor="text1"/>
                <w:sz w:val="18"/>
                <w:szCs w:val="18"/>
              </w:rPr>
              <w:t>-35.000</w:t>
            </w:r>
          </w:p>
        </w:tc>
      </w:tr>
      <w:tr w:rsidR="00F07E16" w:rsidRPr="00DC23F7" w14:paraId="2C5546C9" w14:textId="77777777">
        <w:tc>
          <w:tcPr>
            <w:tcW w:w="1817" w:type="dxa"/>
            <w:tcBorders>
              <w:top w:val="single" w:sz="4" w:space="0" w:color="auto"/>
              <w:left w:val="single" w:sz="4" w:space="0" w:color="auto"/>
              <w:bottom w:val="single" w:sz="4" w:space="0" w:color="auto"/>
              <w:right w:val="single" w:sz="4" w:space="0" w:color="auto"/>
            </w:tcBorders>
          </w:tcPr>
          <w:p w14:paraId="6C0091C8" w14:textId="77777777" w:rsidR="00F07E16" w:rsidRDefault="00F07E16">
            <w:pPr>
              <w:pStyle w:val="Text1"/>
              <w:ind w:left="0"/>
              <w:jc w:val="center"/>
              <w:rPr>
                <w:noProof/>
                <w:color w:val="000000" w:themeColor="text1"/>
                <w:sz w:val="18"/>
                <w:szCs w:val="18"/>
              </w:rPr>
            </w:pPr>
            <w:r>
              <w:rPr>
                <w:noProof/>
                <w:color w:val="000000" w:themeColor="text1"/>
                <w:sz w:val="18"/>
                <w:szCs w:val="18"/>
              </w:rPr>
              <w:t>E.13010600 EDIP</w:t>
            </w:r>
          </w:p>
        </w:tc>
        <w:tc>
          <w:tcPr>
            <w:tcW w:w="1450" w:type="dxa"/>
            <w:tcBorders>
              <w:top w:val="single" w:sz="4" w:space="0" w:color="auto"/>
              <w:left w:val="single" w:sz="4" w:space="0" w:color="auto"/>
              <w:bottom w:val="single" w:sz="4" w:space="0" w:color="auto"/>
              <w:right w:val="single" w:sz="4" w:space="0" w:color="auto"/>
            </w:tcBorders>
          </w:tcPr>
          <w:p w14:paraId="6CE59AC4" w14:textId="77777777" w:rsidR="00F07E16" w:rsidRPr="00DC23F7"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3F6F4DCF" w14:textId="77777777" w:rsidR="00F07E16" w:rsidRPr="00DC23F7"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2C08DABD"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6ABC44A6"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53A272CA"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1A1A8B19"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0756FE26" w14:textId="77777777" w:rsidR="00F07E16" w:rsidRDefault="00F07E16">
            <w:pPr>
              <w:pStyle w:val="Text1"/>
              <w:ind w:left="0"/>
              <w:jc w:val="center"/>
              <w:rPr>
                <w:noProof/>
                <w:color w:val="000000" w:themeColor="text1"/>
                <w:sz w:val="18"/>
                <w:szCs w:val="18"/>
              </w:rPr>
            </w:pPr>
            <w:r>
              <w:rPr>
                <w:noProof/>
                <w:color w:val="000000" w:themeColor="text1"/>
                <w:sz w:val="18"/>
                <w:szCs w:val="18"/>
              </w:rPr>
              <w:t>-3.500</w:t>
            </w:r>
          </w:p>
        </w:tc>
        <w:tc>
          <w:tcPr>
            <w:tcW w:w="1399" w:type="dxa"/>
            <w:tcBorders>
              <w:top w:val="single" w:sz="4" w:space="0" w:color="auto"/>
              <w:left w:val="single" w:sz="4" w:space="0" w:color="auto"/>
              <w:bottom w:val="single" w:sz="4" w:space="0" w:color="auto"/>
              <w:right w:val="single" w:sz="4" w:space="0" w:color="auto"/>
            </w:tcBorders>
          </w:tcPr>
          <w:p w14:paraId="2F60B6E5" w14:textId="77777777" w:rsidR="00F07E16" w:rsidRDefault="00F07E16">
            <w:pPr>
              <w:pStyle w:val="Text1"/>
              <w:ind w:left="0"/>
              <w:jc w:val="center"/>
              <w:rPr>
                <w:noProof/>
                <w:color w:val="000000" w:themeColor="text1"/>
                <w:sz w:val="18"/>
                <w:szCs w:val="18"/>
              </w:rPr>
            </w:pPr>
            <w:r>
              <w:rPr>
                <w:noProof/>
                <w:color w:val="000000" w:themeColor="text1"/>
                <w:sz w:val="18"/>
                <w:szCs w:val="18"/>
              </w:rPr>
              <w:t>-3.500</w:t>
            </w:r>
          </w:p>
        </w:tc>
      </w:tr>
      <w:tr w:rsidR="00F07E16" w:rsidRPr="00DC23F7" w14:paraId="7CAC68EE" w14:textId="77777777">
        <w:tc>
          <w:tcPr>
            <w:tcW w:w="1817" w:type="dxa"/>
            <w:tcBorders>
              <w:top w:val="single" w:sz="4" w:space="0" w:color="auto"/>
              <w:left w:val="single" w:sz="4" w:space="0" w:color="auto"/>
              <w:bottom w:val="single" w:sz="4" w:space="0" w:color="auto"/>
              <w:right w:val="single" w:sz="4" w:space="0" w:color="auto"/>
            </w:tcBorders>
          </w:tcPr>
          <w:p w14:paraId="5E894D75" w14:textId="77777777" w:rsidR="00F07E16" w:rsidRPr="00DC23F7" w:rsidRDefault="00F07E16">
            <w:pPr>
              <w:pStyle w:val="Text1"/>
              <w:ind w:left="0"/>
              <w:jc w:val="center"/>
              <w:rPr>
                <w:noProof/>
                <w:color w:val="000000" w:themeColor="text1"/>
                <w:sz w:val="18"/>
                <w:szCs w:val="18"/>
              </w:rPr>
            </w:pPr>
            <w:r>
              <w:rPr>
                <w:noProof/>
                <w:color w:val="000000" w:themeColor="text1"/>
                <w:sz w:val="18"/>
                <w:szCs w:val="18"/>
              </w:rPr>
              <w:t>E.13080100 EDIP</w:t>
            </w:r>
          </w:p>
        </w:tc>
        <w:tc>
          <w:tcPr>
            <w:tcW w:w="1450" w:type="dxa"/>
            <w:tcBorders>
              <w:top w:val="single" w:sz="4" w:space="0" w:color="auto"/>
              <w:left w:val="single" w:sz="4" w:space="0" w:color="auto"/>
              <w:bottom w:val="single" w:sz="4" w:space="0" w:color="auto"/>
              <w:right w:val="single" w:sz="4" w:space="0" w:color="auto"/>
            </w:tcBorders>
          </w:tcPr>
          <w:p w14:paraId="546D636F" w14:textId="77777777" w:rsidR="00F07E16" w:rsidRPr="00DC23F7"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038C82AD" w14:textId="77777777" w:rsidR="00F07E16" w:rsidRPr="00DC23F7"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407DE929"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39669A38"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30372565"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4EA25F5E"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46318485" w14:textId="77777777" w:rsidR="00F07E16" w:rsidRPr="00DC23F7" w:rsidRDefault="00F07E16">
            <w:pPr>
              <w:pStyle w:val="Text1"/>
              <w:ind w:left="0"/>
              <w:jc w:val="center"/>
              <w:rPr>
                <w:noProof/>
                <w:color w:val="000000" w:themeColor="text1"/>
                <w:sz w:val="18"/>
                <w:szCs w:val="18"/>
              </w:rPr>
            </w:pPr>
            <w:r>
              <w:rPr>
                <w:noProof/>
                <w:color w:val="000000" w:themeColor="text1"/>
                <w:sz w:val="18"/>
                <w:szCs w:val="18"/>
              </w:rPr>
              <w:t>-31.500</w:t>
            </w:r>
          </w:p>
        </w:tc>
        <w:tc>
          <w:tcPr>
            <w:tcW w:w="1399" w:type="dxa"/>
            <w:tcBorders>
              <w:top w:val="single" w:sz="4" w:space="0" w:color="auto"/>
              <w:left w:val="single" w:sz="4" w:space="0" w:color="auto"/>
              <w:bottom w:val="single" w:sz="4" w:space="0" w:color="auto"/>
              <w:right w:val="single" w:sz="4" w:space="0" w:color="auto"/>
            </w:tcBorders>
          </w:tcPr>
          <w:p w14:paraId="74B5C751" w14:textId="77777777" w:rsidR="00F07E16" w:rsidRPr="00DC23F7" w:rsidRDefault="00F07E16">
            <w:pPr>
              <w:pStyle w:val="Text1"/>
              <w:ind w:left="0"/>
              <w:jc w:val="center"/>
              <w:rPr>
                <w:noProof/>
                <w:color w:val="000000" w:themeColor="text1"/>
                <w:sz w:val="18"/>
                <w:szCs w:val="18"/>
              </w:rPr>
            </w:pPr>
            <w:r>
              <w:rPr>
                <w:noProof/>
                <w:color w:val="000000" w:themeColor="text1"/>
                <w:sz w:val="18"/>
                <w:szCs w:val="18"/>
              </w:rPr>
              <w:t>-31.500</w:t>
            </w:r>
          </w:p>
        </w:tc>
      </w:tr>
      <w:tr w:rsidR="00F07E16" w:rsidRPr="00DC23F7" w14:paraId="1BE9EFC1" w14:textId="77777777">
        <w:tc>
          <w:tcPr>
            <w:tcW w:w="1817" w:type="dxa"/>
            <w:tcBorders>
              <w:top w:val="single" w:sz="4" w:space="0" w:color="auto"/>
              <w:left w:val="single" w:sz="4" w:space="0" w:color="auto"/>
              <w:bottom w:val="single" w:sz="4" w:space="0" w:color="auto"/>
              <w:right w:val="single" w:sz="4" w:space="0" w:color="auto"/>
            </w:tcBorders>
          </w:tcPr>
          <w:p w14:paraId="7D42720F" w14:textId="77777777" w:rsidR="00F07E16" w:rsidRPr="00DC23F7" w:rsidRDefault="00F07E16">
            <w:pPr>
              <w:pStyle w:val="Text1"/>
              <w:ind w:left="0"/>
              <w:jc w:val="center"/>
              <w:rPr>
                <w:noProof/>
                <w:color w:val="000000" w:themeColor="text1"/>
                <w:sz w:val="18"/>
                <w:szCs w:val="18"/>
              </w:rPr>
            </w:pPr>
            <w:r>
              <w:rPr>
                <w:noProof/>
                <w:color w:val="000000" w:themeColor="text1"/>
                <w:sz w:val="18"/>
                <w:szCs w:val="18"/>
              </w:rPr>
              <w:t>E.13050100 Secured Connectivity</w:t>
            </w:r>
          </w:p>
        </w:tc>
        <w:tc>
          <w:tcPr>
            <w:tcW w:w="1450" w:type="dxa"/>
            <w:tcBorders>
              <w:top w:val="single" w:sz="4" w:space="0" w:color="auto"/>
              <w:left w:val="single" w:sz="4" w:space="0" w:color="auto"/>
              <w:bottom w:val="single" w:sz="4" w:space="0" w:color="auto"/>
              <w:right w:val="single" w:sz="4" w:space="0" w:color="auto"/>
            </w:tcBorders>
          </w:tcPr>
          <w:p w14:paraId="791EB689" w14:textId="77777777" w:rsidR="00F07E16" w:rsidRPr="00DC23F7"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2A4DA72C" w14:textId="77777777" w:rsidR="00F07E16" w:rsidRPr="00DC23F7"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00131124"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7685307F"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6EA26E99"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6879D1CD"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247286CE" w14:textId="77777777" w:rsidR="00F07E16" w:rsidRPr="00DC23F7" w:rsidRDefault="00F07E16">
            <w:pPr>
              <w:pStyle w:val="Text1"/>
              <w:ind w:left="0"/>
              <w:jc w:val="center"/>
              <w:rPr>
                <w:noProof/>
                <w:color w:val="000000" w:themeColor="text1"/>
                <w:sz w:val="18"/>
                <w:szCs w:val="18"/>
              </w:rPr>
            </w:pPr>
            <w:r>
              <w:rPr>
                <w:noProof/>
                <w:color w:val="000000" w:themeColor="text1"/>
                <w:sz w:val="18"/>
                <w:szCs w:val="18"/>
              </w:rPr>
              <w:t>-45.000</w:t>
            </w:r>
          </w:p>
        </w:tc>
        <w:tc>
          <w:tcPr>
            <w:tcW w:w="1399" w:type="dxa"/>
            <w:tcBorders>
              <w:top w:val="single" w:sz="4" w:space="0" w:color="auto"/>
              <w:left w:val="single" w:sz="4" w:space="0" w:color="auto"/>
              <w:bottom w:val="single" w:sz="4" w:space="0" w:color="auto"/>
              <w:right w:val="single" w:sz="4" w:space="0" w:color="auto"/>
            </w:tcBorders>
          </w:tcPr>
          <w:p w14:paraId="58AA64CD" w14:textId="77777777" w:rsidR="00F07E16" w:rsidRPr="00DC23F7" w:rsidRDefault="00F07E16">
            <w:pPr>
              <w:pStyle w:val="Text1"/>
              <w:ind w:left="0"/>
              <w:jc w:val="center"/>
              <w:rPr>
                <w:noProof/>
                <w:color w:val="000000" w:themeColor="text1"/>
                <w:sz w:val="18"/>
                <w:szCs w:val="18"/>
              </w:rPr>
            </w:pPr>
            <w:r>
              <w:rPr>
                <w:noProof/>
                <w:color w:val="000000" w:themeColor="text1"/>
                <w:sz w:val="18"/>
                <w:szCs w:val="18"/>
              </w:rPr>
              <w:t>-45.000</w:t>
            </w:r>
          </w:p>
        </w:tc>
      </w:tr>
      <w:tr w:rsidR="00F07E16" w:rsidRPr="00DC23F7" w14:paraId="494C973D" w14:textId="77777777">
        <w:tc>
          <w:tcPr>
            <w:tcW w:w="1817" w:type="dxa"/>
            <w:tcBorders>
              <w:top w:val="single" w:sz="4" w:space="0" w:color="auto"/>
              <w:left w:val="single" w:sz="4" w:space="0" w:color="auto"/>
              <w:bottom w:val="single" w:sz="4" w:space="0" w:color="auto"/>
              <w:right w:val="single" w:sz="4" w:space="0" w:color="auto"/>
            </w:tcBorders>
          </w:tcPr>
          <w:p w14:paraId="789F8C70" w14:textId="77777777" w:rsidR="00F07E16" w:rsidRPr="00DC23F7" w:rsidRDefault="00F07E16">
            <w:pPr>
              <w:pStyle w:val="Text1"/>
              <w:ind w:left="0"/>
              <w:jc w:val="center"/>
              <w:rPr>
                <w:noProof/>
                <w:color w:val="000000" w:themeColor="text1"/>
                <w:sz w:val="18"/>
                <w:szCs w:val="18"/>
              </w:rPr>
            </w:pPr>
            <w:r w:rsidRPr="00DC23F7">
              <w:rPr>
                <w:noProof/>
                <w:color w:val="000000" w:themeColor="text1"/>
                <w:sz w:val="18"/>
                <w:szCs w:val="18"/>
              </w:rPr>
              <w:t xml:space="preserve">Total </w:t>
            </w:r>
            <w:r>
              <w:rPr>
                <w:noProof/>
                <w:color w:val="000000" w:themeColor="text1"/>
                <w:sz w:val="18"/>
                <w:szCs w:val="18"/>
              </w:rPr>
              <w:t>Heading 5</w:t>
            </w:r>
          </w:p>
        </w:tc>
        <w:tc>
          <w:tcPr>
            <w:tcW w:w="1450" w:type="dxa"/>
            <w:tcBorders>
              <w:top w:val="single" w:sz="4" w:space="0" w:color="auto"/>
              <w:left w:val="single" w:sz="4" w:space="0" w:color="auto"/>
              <w:bottom w:val="single" w:sz="4" w:space="0" w:color="auto"/>
              <w:right w:val="single" w:sz="4" w:space="0" w:color="auto"/>
            </w:tcBorders>
          </w:tcPr>
          <w:p w14:paraId="1BDB8FEA" w14:textId="77777777" w:rsidR="00F07E16" w:rsidRPr="00DC23F7"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512CB4C9" w14:textId="77777777" w:rsidR="00F07E16" w:rsidRPr="00DC23F7"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3B206660"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6504452B"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6FDE69B8"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428AB5A6" w14:textId="77777777" w:rsidR="00F07E16" w:rsidRPr="00DC23F7"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5E677A3E" w14:textId="77777777" w:rsidR="00F07E16" w:rsidRPr="00DC23F7" w:rsidRDefault="00F07E16">
            <w:pPr>
              <w:pStyle w:val="Text1"/>
              <w:ind w:left="0"/>
              <w:jc w:val="center"/>
              <w:rPr>
                <w:noProof/>
                <w:color w:val="000000" w:themeColor="text1"/>
                <w:sz w:val="18"/>
                <w:szCs w:val="18"/>
              </w:rPr>
            </w:pPr>
            <w:r>
              <w:rPr>
                <w:noProof/>
                <w:color w:val="000000" w:themeColor="text1"/>
                <w:sz w:val="18"/>
                <w:szCs w:val="18"/>
              </w:rPr>
              <w:t>-115.000</w:t>
            </w:r>
          </w:p>
        </w:tc>
        <w:tc>
          <w:tcPr>
            <w:tcW w:w="1399" w:type="dxa"/>
            <w:tcBorders>
              <w:top w:val="single" w:sz="4" w:space="0" w:color="auto"/>
              <w:left w:val="single" w:sz="4" w:space="0" w:color="auto"/>
              <w:bottom w:val="single" w:sz="4" w:space="0" w:color="auto"/>
              <w:right w:val="single" w:sz="4" w:space="0" w:color="auto"/>
            </w:tcBorders>
          </w:tcPr>
          <w:p w14:paraId="42C98DAA" w14:textId="77777777" w:rsidR="00F07E16" w:rsidRPr="00DC23F7" w:rsidRDefault="00F07E16">
            <w:pPr>
              <w:pStyle w:val="Text1"/>
              <w:ind w:left="0"/>
              <w:jc w:val="center"/>
              <w:rPr>
                <w:noProof/>
                <w:color w:val="000000" w:themeColor="text1"/>
                <w:sz w:val="18"/>
                <w:szCs w:val="18"/>
              </w:rPr>
            </w:pPr>
            <w:r>
              <w:rPr>
                <w:noProof/>
                <w:color w:val="000000" w:themeColor="text1"/>
                <w:sz w:val="18"/>
                <w:szCs w:val="18"/>
              </w:rPr>
              <w:t>-115.000</w:t>
            </w:r>
          </w:p>
        </w:tc>
      </w:tr>
    </w:tbl>
    <w:p w14:paraId="1A52C8E4" w14:textId="77777777" w:rsidR="00F07E16" w:rsidRDefault="00F07E16" w:rsidP="00F07E16">
      <w:pPr>
        <w:pStyle w:val="Text1"/>
        <w:rPr>
          <w:noProof/>
        </w:rPr>
      </w:pPr>
    </w:p>
    <w:p w14:paraId="74F1A279" w14:textId="77777777" w:rsidR="00F07E16" w:rsidRPr="00A46DE1" w:rsidRDefault="00F07E16" w:rsidP="00F07E16">
      <w:pPr>
        <w:pStyle w:val="Text1"/>
        <w:rPr>
          <w:noProof/>
        </w:rPr>
      </w:pPr>
    </w:p>
    <w:p w14:paraId="74F2FF61" w14:textId="77777777" w:rsidR="00F07E16" w:rsidRDefault="00F07E16" w:rsidP="00F07E16">
      <w:pPr>
        <w:pStyle w:val="ManualHeading3"/>
        <w:rPr>
          <w:noProof/>
        </w:rPr>
      </w:pPr>
      <w:r w:rsidRPr="0021790A">
        <w:rPr>
          <w:noProof/>
        </w:rPr>
        <w:t>3.2.</w:t>
      </w:r>
      <w:r>
        <w:rPr>
          <w:noProof/>
        </w:rPr>
        <w:t>2</w:t>
      </w:r>
      <w:r w:rsidRPr="0021790A">
        <w:rPr>
          <w:noProof/>
        </w:rPr>
        <w:t>.</w:t>
      </w:r>
      <w:r w:rsidRPr="0021790A">
        <w:rPr>
          <w:noProof/>
        </w:rPr>
        <w:tab/>
      </w:r>
      <w:r>
        <w:rPr>
          <w:noProof/>
        </w:rPr>
        <w:t>Summary of estimated impact on operational appropriations</w:t>
      </w:r>
      <w:bookmarkEnd w:id="128"/>
      <w:bookmarkEnd w:id="129"/>
      <w:bookmarkEnd w:id="130"/>
      <w:bookmarkEnd w:id="131"/>
      <w:bookmarkEnd w:id="132"/>
      <w:r>
        <w:rPr>
          <w:noProof/>
        </w:rPr>
        <w:t xml:space="preserve"> </w:t>
      </w:r>
    </w:p>
    <w:p w14:paraId="293C1D28" w14:textId="77777777" w:rsidR="00F07E16" w:rsidRDefault="00F07E16" w:rsidP="00F07E16">
      <w:pPr>
        <w:pStyle w:val="ListDash1"/>
        <w:tabs>
          <w:tab w:val="num" w:pos="1134"/>
        </w:tabs>
        <w:ind w:left="1134" w:hanging="283"/>
        <w:rPr>
          <w:noProof/>
        </w:rPr>
      </w:pPr>
      <w:r>
        <w:rPr>
          <w:rFonts w:ascii="Wingdings" w:eastAsia="Wingdings" w:hAnsi="Wingdings" w:cs="Wingdings"/>
          <w:noProof/>
        </w:rPr>
        <w:t></w:t>
      </w:r>
      <w:r>
        <w:rPr>
          <w:noProof/>
        </w:rPr>
        <w:tab/>
        <w:t xml:space="preserve">The proposal/initiative does not require the use of operational appropriations </w:t>
      </w:r>
    </w:p>
    <w:p w14:paraId="0237572F" w14:textId="77777777" w:rsidR="00F07E16" w:rsidRDefault="00F07E16" w:rsidP="00F07E16">
      <w:pPr>
        <w:pStyle w:val="ListDash1"/>
        <w:tabs>
          <w:tab w:val="num" w:pos="1134"/>
        </w:tabs>
        <w:ind w:left="1134" w:hanging="283"/>
        <w:rPr>
          <w:noProof/>
        </w:rPr>
      </w:pPr>
      <w:r>
        <w:rPr>
          <w:rFonts w:ascii="Wingdings" w:eastAsia="Wingdings" w:hAnsi="Wingdings" w:cs="Wingdings"/>
          <w:noProof/>
        </w:rPr>
        <w:t></w:t>
      </w:r>
      <w:r>
        <w:rPr>
          <w:noProof/>
        </w:rPr>
        <w:tab/>
        <w:t>The proposal/initiative requires the use of operational appropriations, as explained below</w:t>
      </w:r>
    </w:p>
    <w:p w14:paraId="20185CC6" w14:textId="77777777" w:rsidR="00F07E16" w:rsidRDefault="00F07E16" w:rsidP="00F07E16">
      <w:pPr>
        <w:pStyle w:val="ManualHeading3"/>
        <w:rPr>
          <w:noProof/>
        </w:rPr>
      </w:pPr>
      <w:bookmarkStart w:id="133" w:name="_Toc160804595"/>
      <w:bookmarkStart w:id="134" w:name="_Toc167220287"/>
      <w:bookmarkStart w:id="135" w:name="_Toc177549020"/>
      <w:r>
        <w:rPr>
          <w:noProof/>
        </w:rPr>
        <w:t>3.2.2.1.</w:t>
      </w:r>
      <w:r>
        <w:rPr>
          <w:noProof/>
        </w:rPr>
        <w:tab/>
        <w:t>Appropriations from voted budget</w:t>
      </w:r>
      <w:bookmarkEnd w:id="133"/>
      <w:bookmarkEnd w:id="134"/>
      <w:bookmarkEnd w:id="135"/>
    </w:p>
    <w:p w14:paraId="61ABE256" w14:textId="77777777" w:rsidR="00F07E16" w:rsidRPr="003A769F" w:rsidRDefault="00F07E16" w:rsidP="00F07E16">
      <w:pPr>
        <w:jc w:val="right"/>
        <w:rPr>
          <w:noProof/>
          <w:sz w:val="18"/>
          <w:szCs w:val="18"/>
          <w:lang w:val="en-IE"/>
        </w:rPr>
      </w:pPr>
      <w:r w:rsidRPr="003A769F">
        <w:rPr>
          <w:noProof/>
          <w:sz w:val="18"/>
          <w:szCs w:val="18"/>
          <w:lang w:val="en-IE"/>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F07E16" w14:paraId="3E31D3D7" w14:textId="77777777">
        <w:tc>
          <w:tcPr>
            <w:tcW w:w="1739" w:type="pct"/>
            <w:shd w:val="thinDiagStripe" w:color="C0C0C0" w:fill="auto"/>
            <w:vAlign w:val="center"/>
          </w:tcPr>
          <w:p w14:paraId="1A16D5E3" w14:textId="77777777" w:rsidR="00F07E16" w:rsidRPr="003A769F" w:rsidRDefault="00F07E16">
            <w:pPr>
              <w:spacing w:before="60" w:after="60"/>
              <w:jc w:val="center"/>
              <w:rPr>
                <w:b/>
                <w:noProof/>
                <w:lang w:val="en-IE"/>
              </w:rPr>
            </w:pPr>
            <w:r w:rsidRPr="003A769F">
              <w:rPr>
                <w:b/>
                <w:noProof/>
                <w:sz w:val="22"/>
                <w:lang w:val="en-IE"/>
              </w:rPr>
              <w:t xml:space="preserve">Heading of multiannual financial framework </w:t>
            </w:r>
          </w:p>
        </w:tc>
        <w:tc>
          <w:tcPr>
            <w:tcW w:w="396" w:type="pct"/>
            <w:vAlign w:val="center"/>
          </w:tcPr>
          <w:p w14:paraId="7918145E" w14:textId="77777777" w:rsidR="00F07E16" w:rsidRDefault="00F07E16">
            <w:pPr>
              <w:spacing w:before="60" w:after="60"/>
              <w:jc w:val="center"/>
              <w:rPr>
                <w:noProof/>
              </w:rPr>
            </w:pPr>
            <w:r w:rsidRPr="00DC23F7">
              <w:rPr>
                <w:noProof/>
                <w:sz w:val="22"/>
              </w:rPr>
              <w:t>5</w:t>
            </w:r>
          </w:p>
        </w:tc>
        <w:tc>
          <w:tcPr>
            <w:tcW w:w="2865" w:type="pct"/>
            <w:vAlign w:val="center"/>
          </w:tcPr>
          <w:p w14:paraId="2BD24F1D" w14:textId="77777777" w:rsidR="00F07E16" w:rsidRDefault="00F07E16">
            <w:pPr>
              <w:spacing w:before="60" w:after="60"/>
              <w:rPr>
                <w:noProof/>
              </w:rPr>
            </w:pPr>
            <w:r w:rsidRPr="00DC23F7">
              <w:rPr>
                <w:noProof/>
              </w:rPr>
              <w:t>Security and Defence – Cluster 13 Defence</w:t>
            </w:r>
          </w:p>
        </w:tc>
      </w:tr>
    </w:tbl>
    <w:p w14:paraId="1898C3D0" w14:textId="77777777" w:rsidR="00F07E16" w:rsidRDefault="00F07E16" w:rsidP="00F07E16">
      <w:pPr>
        <w:rPr>
          <w:noProof/>
          <w:sz w:val="16"/>
        </w:rPr>
      </w:pPr>
    </w:p>
    <w:tbl>
      <w:tblPr>
        <w:tblW w:w="5000" w:type="pct"/>
        <w:tblLook w:val="04A0" w:firstRow="1" w:lastRow="0" w:firstColumn="1" w:lastColumn="0" w:noHBand="0" w:noVBand="1"/>
      </w:tblPr>
      <w:tblGrid>
        <w:gridCol w:w="4086"/>
        <w:gridCol w:w="321"/>
        <w:gridCol w:w="1210"/>
        <w:gridCol w:w="124"/>
        <w:gridCol w:w="938"/>
        <w:gridCol w:w="259"/>
        <w:gridCol w:w="656"/>
        <w:gridCol w:w="622"/>
        <w:gridCol w:w="494"/>
        <w:gridCol w:w="790"/>
        <w:gridCol w:w="327"/>
        <w:gridCol w:w="958"/>
        <w:gridCol w:w="159"/>
        <w:gridCol w:w="1126"/>
        <w:gridCol w:w="37"/>
        <w:gridCol w:w="1196"/>
        <w:gridCol w:w="917"/>
      </w:tblGrid>
      <w:tr w:rsidR="00F07E16" w:rsidRPr="00C2043F" w14:paraId="3E6AF942" w14:textId="77777777">
        <w:trPr>
          <w:trHeight w:val="420"/>
        </w:trPr>
        <w:tc>
          <w:tcPr>
            <w:tcW w:w="2444" w:type="pct"/>
            <w:gridSpan w:val="8"/>
            <w:vMerge w:val="restart"/>
            <w:tcBorders>
              <w:top w:val="single" w:sz="8" w:space="0" w:color="auto"/>
              <w:left w:val="single" w:sz="8" w:space="0" w:color="auto"/>
              <w:bottom w:val="single" w:sz="8" w:space="0" w:color="auto"/>
              <w:right w:val="single" w:sz="8" w:space="0" w:color="auto"/>
            </w:tcBorders>
            <w:vAlign w:val="center"/>
            <w:hideMark/>
          </w:tcPr>
          <w:p w14:paraId="379CBAD6" w14:textId="77777777" w:rsidR="00F07E16" w:rsidRPr="00C2043F" w:rsidRDefault="00F07E16">
            <w:pPr>
              <w:spacing w:before="0" w:after="0"/>
              <w:jc w:val="center"/>
              <w:rPr>
                <w:noProof/>
                <w:color w:val="000000"/>
                <w:sz w:val="22"/>
                <w:lang w:val="en-IE" w:eastAsia="en-IE"/>
              </w:rPr>
            </w:pPr>
            <w:r w:rsidRPr="00C2043F">
              <w:rPr>
                <w:noProof/>
                <w:color w:val="000000"/>
                <w:sz w:val="22"/>
                <w:lang w:val="en-IE" w:eastAsia="en-IE"/>
              </w:rPr>
              <w:t xml:space="preserve">DG </w:t>
            </w:r>
            <w:r>
              <w:rPr>
                <w:noProof/>
                <w:color w:val="000000"/>
                <w:sz w:val="22"/>
                <w:lang w:val="en-IE" w:eastAsia="en-IE"/>
              </w:rPr>
              <w:t>DEFIS</w:t>
            </w:r>
          </w:p>
        </w:tc>
        <w:tc>
          <w:tcPr>
            <w:tcW w:w="496" w:type="pct"/>
            <w:gridSpan w:val="2"/>
            <w:tcBorders>
              <w:top w:val="single" w:sz="8" w:space="0" w:color="auto"/>
              <w:left w:val="nil"/>
              <w:bottom w:val="single" w:sz="8" w:space="0" w:color="auto"/>
              <w:right w:val="single" w:sz="8" w:space="0" w:color="auto"/>
            </w:tcBorders>
            <w:vAlign w:val="center"/>
            <w:hideMark/>
          </w:tcPr>
          <w:p w14:paraId="12B86708" w14:textId="77777777" w:rsidR="00F07E16" w:rsidRPr="00C2043F" w:rsidRDefault="00F07E16">
            <w:pPr>
              <w:spacing w:before="0" w:after="0"/>
              <w:jc w:val="center"/>
              <w:rPr>
                <w:noProof/>
                <w:color w:val="000000"/>
                <w:sz w:val="20"/>
                <w:szCs w:val="20"/>
                <w:lang w:val="en-IE" w:eastAsia="en-IE"/>
              </w:rPr>
            </w:pPr>
            <w:r w:rsidRPr="00C2043F">
              <w:rPr>
                <w:noProof/>
                <w:color w:val="000000"/>
                <w:sz w:val="20"/>
                <w:szCs w:val="20"/>
                <w:lang w:val="en-IE" w:eastAsia="en-IE"/>
              </w:rPr>
              <w:t>Year</w:t>
            </w:r>
          </w:p>
        </w:tc>
        <w:tc>
          <w:tcPr>
            <w:tcW w:w="496" w:type="pct"/>
            <w:gridSpan w:val="2"/>
            <w:tcBorders>
              <w:top w:val="single" w:sz="8" w:space="0" w:color="auto"/>
              <w:left w:val="nil"/>
              <w:bottom w:val="single" w:sz="8" w:space="0" w:color="auto"/>
              <w:right w:val="single" w:sz="8" w:space="0" w:color="auto"/>
            </w:tcBorders>
            <w:vAlign w:val="center"/>
            <w:hideMark/>
          </w:tcPr>
          <w:p w14:paraId="475555BA" w14:textId="77777777" w:rsidR="00F07E16" w:rsidRPr="00C2043F" w:rsidRDefault="00F07E16">
            <w:pPr>
              <w:spacing w:before="0" w:after="0"/>
              <w:jc w:val="center"/>
              <w:rPr>
                <w:noProof/>
                <w:color w:val="000000"/>
                <w:sz w:val="20"/>
                <w:szCs w:val="20"/>
                <w:lang w:val="en-IE" w:eastAsia="en-IE"/>
              </w:rPr>
            </w:pPr>
            <w:r w:rsidRPr="00C2043F">
              <w:rPr>
                <w:noProof/>
                <w:color w:val="000000"/>
                <w:sz w:val="20"/>
                <w:szCs w:val="20"/>
                <w:lang w:val="en-IE" w:eastAsia="en-IE"/>
              </w:rPr>
              <w:t>Year</w:t>
            </w:r>
          </w:p>
        </w:tc>
        <w:tc>
          <w:tcPr>
            <w:tcW w:w="496" w:type="pct"/>
            <w:gridSpan w:val="2"/>
            <w:tcBorders>
              <w:top w:val="single" w:sz="8" w:space="0" w:color="auto"/>
              <w:left w:val="nil"/>
              <w:bottom w:val="single" w:sz="8" w:space="0" w:color="auto"/>
              <w:right w:val="single" w:sz="8" w:space="0" w:color="auto"/>
            </w:tcBorders>
            <w:vAlign w:val="center"/>
            <w:hideMark/>
          </w:tcPr>
          <w:p w14:paraId="2FC6A6C6" w14:textId="77777777" w:rsidR="00F07E16" w:rsidRPr="00C2043F" w:rsidRDefault="00F07E16">
            <w:pPr>
              <w:spacing w:before="0" w:after="0"/>
              <w:jc w:val="center"/>
              <w:rPr>
                <w:noProof/>
                <w:color w:val="000000"/>
                <w:sz w:val="20"/>
                <w:szCs w:val="20"/>
                <w:lang w:val="en-IE" w:eastAsia="en-IE"/>
              </w:rPr>
            </w:pPr>
            <w:r w:rsidRPr="00C2043F">
              <w:rPr>
                <w:noProof/>
                <w:color w:val="000000"/>
                <w:sz w:val="20"/>
                <w:szCs w:val="20"/>
                <w:lang w:val="en-IE" w:eastAsia="en-IE"/>
              </w:rPr>
              <w:t>Year</w:t>
            </w:r>
          </w:p>
        </w:tc>
        <w:tc>
          <w:tcPr>
            <w:tcW w:w="478" w:type="pct"/>
            <w:gridSpan w:val="2"/>
            <w:tcBorders>
              <w:top w:val="single" w:sz="8" w:space="0" w:color="auto"/>
              <w:left w:val="nil"/>
              <w:bottom w:val="single" w:sz="8" w:space="0" w:color="auto"/>
              <w:right w:val="single" w:sz="8" w:space="0" w:color="auto"/>
            </w:tcBorders>
            <w:vAlign w:val="center"/>
            <w:hideMark/>
          </w:tcPr>
          <w:p w14:paraId="72F8CA7A" w14:textId="77777777" w:rsidR="00F07E16" w:rsidRPr="00C2043F" w:rsidRDefault="00F07E16">
            <w:pPr>
              <w:spacing w:before="0" w:after="0"/>
              <w:jc w:val="center"/>
              <w:rPr>
                <w:noProof/>
                <w:color w:val="000000"/>
                <w:sz w:val="20"/>
                <w:szCs w:val="20"/>
                <w:lang w:val="en-IE" w:eastAsia="en-IE"/>
              </w:rPr>
            </w:pPr>
            <w:r w:rsidRPr="00C2043F">
              <w:rPr>
                <w:noProof/>
                <w:color w:val="000000"/>
                <w:sz w:val="20"/>
                <w:szCs w:val="20"/>
                <w:lang w:val="en-IE" w:eastAsia="en-IE"/>
              </w:rPr>
              <w:t>Year</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14:paraId="4D7C8E46" w14:textId="77777777" w:rsidR="00F07E16" w:rsidRPr="00C2043F" w:rsidRDefault="00F07E16">
            <w:pPr>
              <w:spacing w:before="0" w:after="0"/>
              <w:jc w:val="center"/>
              <w:rPr>
                <w:b/>
                <w:bCs/>
                <w:noProof/>
                <w:color w:val="000000"/>
                <w:sz w:val="20"/>
                <w:szCs w:val="20"/>
                <w:lang w:val="en-IE" w:eastAsia="en-IE"/>
              </w:rPr>
            </w:pPr>
            <w:r w:rsidRPr="00C2043F">
              <w:rPr>
                <w:b/>
                <w:bCs/>
                <w:noProof/>
                <w:color w:val="000000"/>
                <w:sz w:val="20"/>
                <w:szCs w:val="20"/>
                <w:lang w:val="en-IE" w:eastAsia="en-IE"/>
              </w:rPr>
              <w:t>TOTAL MF</w:t>
            </w:r>
            <w:r>
              <w:rPr>
                <w:b/>
                <w:bCs/>
                <w:noProof/>
                <w:color w:val="000000"/>
                <w:sz w:val="20"/>
                <w:szCs w:val="20"/>
                <w:lang w:val="en-IE" w:eastAsia="en-IE"/>
              </w:rPr>
              <w:t xml:space="preserve">F </w:t>
            </w:r>
            <w:r w:rsidRPr="00C2043F">
              <w:rPr>
                <w:b/>
                <w:bCs/>
                <w:noProof/>
                <w:color w:val="000000"/>
                <w:sz w:val="20"/>
                <w:szCs w:val="20"/>
                <w:lang w:val="en-IE" w:eastAsia="en-IE"/>
              </w:rPr>
              <w:t>2021-2027</w:t>
            </w:r>
          </w:p>
        </w:tc>
      </w:tr>
      <w:tr w:rsidR="00F07E16" w:rsidRPr="00C2043F" w14:paraId="7F8083A7" w14:textId="77777777">
        <w:trPr>
          <w:trHeight w:val="288"/>
        </w:trPr>
        <w:tc>
          <w:tcPr>
            <w:tcW w:w="2444" w:type="pct"/>
            <w:gridSpan w:val="8"/>
            <w:vMerge/>
            <w:tcBorders>
              <w:top w:val="single" w:sz="8" w:space="0" w:color="auto"/>
              <w:left w:val="single" w:sz="8" w:space="0" w:color="auto"/>
              <w:bottom w:val="single" w:sz="8" w:space="0" w:color="auto"/>
              <w:right w:val="single" w:sz="8" w:space="0" w:color="auto"/>
            </w:tcBorders>
            <w:vAlign w:val="center"/>
            <w:hideMark/>
          </w:tcPr>
          <w:p w14:paraId="28E92D0C" w14:textId="77777777" w:rsidR="00F07E16" w:rsidRPr="00C2043F" w:rsidRDefault="00F07E16">
            <w:pPr>
              <w:spacing w:before="0" w:after="0"/>
              <w:jc w:val="left"/>
              <w:rPr>
                <w:noProof/>
                <w:color w:val="000000"/>
                <w:sz w:val="22"/>
                <w:lang w:val="en-IE" w:eastAsia="en-IE"/>
              </w:rPr>
            </w:pPr>
          </w:p>
        </w:tc>
        <w:tc>
          <w:tcPr>
            <w:tcW w:w="496" w:type="pct"/>
            <w:gridSpan w:val="2"/>
            <w:tcBorders>
              <w:top w:val="nil"/>
              <w:left w:val="nil"/>
              <w:bottom w:val="single" w:sz="8" w:space="0" w:color="auto"/>
              <w:right w:val="single" w:sz="8" w:space="0" w:color="auto"/>
            </w:tcBorders>
            <w:vAlign w:val="center"/>
            <w:hideMark/>
          </w:tcPr>
          <w:p w14:paraId="1471F78F" w14:textId="77777777" w:rsidR="00F07E16" w:rsidRPr="00C2043F" w:rsidRDefault="00F07E16">
            <w:pPr>
              <w:spacing w:before="0" w:after="0"/>
              <w:jc w:val="center"/>
              <w:rPr>
                <w:b/>
                <w:bCs/>
                <w:noProof/>
                <w:color w:val="000000"/>
                <w:sz w:val="20"/>
                <w:szCs w:val="20"/>
                <w:lang w:val="en-IE" w:eastAsia="en-IE"/>
              </w:rPr>
            </w:pPr>
            <w:r w:rsidRPr="00C2043F">
              <w:rPr>
                <w:b/>
                <w:bCs/>
                <w:noProof/>
                <w:color w:val="000000"/>
                <w:sz w:val="20"/>
                <w:szCs w:val="20"/>
                <w:lang w:val="en-IE" w:eastAsia="en-IE"/>
              </w:rPr>
              <w:t>2024</w:t>
            </w:r>
          </w:p>
        </w:tc>
        <w:tc>
          <w:tcPr>
            <w:tcW w:w="496" w:type="pct"/>
            <w:gridSpan w:val="2"/>
            <w:tcBorders>
              <w:top w:val="nil"/>
              <w:left w:val="nil"/>
              <w:bottom w:val="single" w:sz="8" w:space="0" w:color="auto"/>
              <w:right w:val="single" w:sz="8" w:space="0" w:color="auto"/>
            </w:tcBorders>
            <w:vAlign w:val="center"/>
            <w:hideMark/>
          </w:tcPr>
          <w:p w14:paraId="7332E663" w14:textId="77777777" w:rsidR="00F07E16" w:rsidRPr="00C2043F" w:rsidRDefault="00F07E16">
            <w:pPr>
              <w:spacing w:before="0" w:after="0"/>
              <w:jc w:val="center"/>
              <w:rPr>
                <w:b/>
                <w:bCs/>
                <w:noProof/>
                <w:color w:val="000000"/>
                <w:sz w:val="20"/>
                <w:szCs w:val="20"/>
                <w:lang w:val="en-IE" w:eastAsia="en-IE"/>
              </w:rPr>
            </w:pPr>
            <w:r w:rsidRPr="00C2043F">
              <w:rPr>
                <w:b/>
                <w:bCs/>
                <w:noProof/>
                <w:color w:val="000000"/>
                <w:sz w:val="20"/>
                <w:szCs w:val="20"/>
                <w:lang w:val="en-IE" w:eastAsia="en-IE"/>
              </w:rPr>
              <w:t>2025</w:t>
            </w:r>
          </w:p>
        </w:tc>
        <w:tc>
          <w:tcPr>
            <w:tcW w:w="496" w:type="pct"/>
            <w:gridSpan w:val="2"/>
            <w:tcBorders>
              <w:top w:val="nil"/>
              <w:left w:val="nil"/>
              <w:bottom w:val="single" w:sz="8" w:space="0" w:color="auto"/>
              <w:right w:val="single" w:sz="8" w:space="0" w:color="auto"/>
            </w:tcBorders>
            <w:vAlign w:val="center"/>
            <w:hideMark/>
          </w:tcPr>
          <w:p w14:paraId="02BD6213" w14:textId="77777777" w:rsidR="00F07E16" w:rsidRPr="00C2043F" w:rsidRDefault="00F07E16">
            <w:pPr>
              <w:spacing w:before="0" w:after="0"/>
              <w:jc w:val="center"/>
              <w:rPr>
                <w:b/>
                <w:bCs/>
                <w:noProof/>
                <w:color w:val="000000"/>
                <w:sz w:val="20"/>
                <w:szCs w:val="20"/>
                <w:lang w:val="en-IE" w:eastAsia="en-IE"/>
              </w:rPr>
            </w:pPr>
            <w:r w:rsidRPr="00C2043F">
              <w:rPr>
                <w:b/>
                <w:bCs/>
                <w:noProof/>
                <w:color w:val="000000"/>
                <w:sz w:val="20"/>
                <w:szCs w:val="20"/>
                <w:lang w:val="en-IE" w:eastAsia="en-IE"/>
              </w:rPr>
              <w:t>2026</w:t>
            </w:r>
          </w:p>
        </w:tc>
        <w:tc>
          <w:tcPr>
            <w:tcW w:w="478" w:type="pct"/>
            <w:gridSpan w:val="2"/>
            <w:tcBorders>
              <w:top w:val="nil"/>
              <w:left w:val="nil"/>
              <w:bottom w:val="single" w:sz="8" w:space="0" w:color="auto"/>
              <w:right w:val="single" w:sz="8" w:space="0" w:color="auto"/>
            </w:tcBorders>
            <w:vAlign w:val="center"/>
            <w:hideMark/>
          </w:tcPr>
          <w:p w14:paraId="36681AFD" w14:textId="77777777" w:rsidR="00F07E16" w:rsidRPr="00C2043F" w:rsidRDefault="00F07E16">
            <w:pPr>
              <w:spacing w:before="0" w:after="0"/>
              <w:jc w:val="center"/>
              <w:rPr>
                <w:b/>
                <w:bCs/>
                <w:noProof/>
                <w:color w:val="000000"/>
                <w:sz w:val="20"/>
                <w:szCs w:val="20"/>
                <w:lang w:val="en-IE" w:eastAsia="en-IE"/>
              </w:rPr>
            </w:pPr>
            <w:r w:rsidRPr="00C2043F">
              <w:rPr>
                <w:b/>
                <w:bCs/>
                <w:noProof/>
                <w:color w:val="000000"/>
                <w:sz w:val="20"/>
                <w:szCs w:val="20"/>
                <w:lang w:val="en-IE" w:eastAsia="en-IE"/>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14:paraId="52E03C92" w14:textId="77777777" w:rsidR="00F07E16" w:rsidRPr="00C2043F" w:rsidRDefault="00F07E16">
            <w:pPr>
              <w:spacing w:before="0" w:after="0"/>
              <w:jc w:val="left"/>
              <w:rPr>
                <w:b/>
                <w:bCs/>
                <w:noProof/>
                <w:color w:val="000000"/>
                <w:sz w:val="20"/>
                <w:szCs w:val="20"/>
                <w:lang w:val="en-IE" w:eastAsia="en-IE"/>
              </w:rPr>
            </w:pPr>
          </w:p>
        </w:tc>
      </w:tr>
      <w:tr w:rsidR="00F07E16" w:rsidRPr="00C2043F" w14:paraId="565DC74F" w14:textId="77777777">
        <w:trPr>
          <w:trHeight w:val="300"/>
        </w:trPr>
        <w:tc>
          <w:tcPr>
            <w:tcW w:w="5000" w:type="pct"/>
            <w:gridSpan w:val="17"/>
            <w:tcBorders>
              <w:top w:val="single" w:sz="8" w:space="0" w:color="auto"/>
              <w:left w:val="single" w:sz="8" w:space="0" w:color="auto"/>
              <w:bottom w:val="single" w:sz="8" w:space="0" w:color="auto"/>
              <w:right w:val="single" w:sz="8" w:space="0" w:color="auto"/>
            </w:tcBorders>
            <w:vAlign w:val="center"/>
            <w:hideMark/>
          </w:tcPr>
          <w:p w14:paraId="00479CFA" w14:textId="77777777" w:rsidR="00F07E16" w:rsidRPr="00C2043F" w:rsidRDefault="00F07E16">
            <w:pPr>
              <w:spacing w:before="0" w:after="0"/>
              <w:jc w:val="left"/>
              <w:rPr>
                <w:noProof/>
                <w:color w:val="000000"/>
                <w:sz w:val="21"/>
                <w:szCs w:val="21"/>
                <w:lang w:val="en-IE" w:eastAsia="en-IE"/>
              </w:rPr>
            </w:pPr>
            <w:r w:rsidRPr="00C2043F">
              <w:rPr>
                <w:noProof/>
                <w:color w:val="000000"/>
                <w:sz w:val="21"/>
                <w:szCs w:val="21"/>
                <w:lang w:val="en-IE" w:eastAsia="en-IE"/>
              </w:rPr>
              <w:t xml:space="preserve">Operational appropriations </w:t>
            </w:r>
          </w:p>
        </w:tc>
      </w:tr>
      <w:tr w:rsidR="00F07E16" w:rsidRPr="00C2043F" w14:paraId="3D683183" w14:textId="77777777">
        <w:trPr>
          <w:trHeight w:val="288"/>
        </w:trPr>
        <w:tc>
          <w:tcPr>
            <w:tcW w:w="1419" w:type="pct"/>
            <w:gridSpan w:val="3"/>
            <w:vMerge w:val="restart"/>
            <w:tcBorders>
              <w:top w:val="nil"/>
              <w:left w:val="single" w:sz="8" w:space="0" w:color="auto"/>
              <w:bottom w:val="single" w:sz="8" w:space="0" w:color="auto"/>
              <w:right w:val="single" w:sz="8" w:space="0" w:color="auto"/>
            </w:tcBorders>
            <w:noWrap/>
            <w:vAlign w:val="center"/>
            <w:hideMark/>
          </w:tcPr>
          <w:p w14:paraId="66B40D25" w14:textId="77777777" w:rsidR="00F07E16" w:rsidRPr="00C2043F" w:rsidRDefault="00F07E16">
            <w:pPr>
              <w:spacing w:before="0" w:after="0"/>
              <w:jc w:val="left"/>
              <w:rPr>
                <w:noProof/>
                <w:color w:val="000000"/>
                <w:sz w:val="22"/>
                <w:lang w:val="en-IE" w:eastAsia="en-IE"/>
              </w:rPr>
            </w:pPr>
            <w:r>
              <w:rPr>
                <w:noProof/>
                <w:sz w:val="22"/>
              </w:rPr>
              <w:t xml:space="preserve">13.0901 </w:t>
            </w:r>
            <w:r w:rsidRPr="00A46DE1">
              <w:rPr>
                <w:noProof/>
                <w:sz w:val="22"/>
              </w:rPr>
              <w:t>Programme for Agile and Rapid Defence Innovation</w:t>
            </w:r>
          </w:p>
        </w:tc>
        <w:tc>
          <w:tcPr>
            <w:tcW w:w="529" w:type="pct"/>
            <w:gridSpan w:val="3"/>
            <w:tcBorders>
              <w:top w:val="nil"/>
              <w:left w:val="nil"/>
              <w:bottom w:val="single" w:sz="8" w:space="0" w:color="auto"/>
              <w:right w:val="single" w:sz="8" w:space="0" w:color="auto"/>
            </w:tcBorders>
            <w:vAlign w:val="center"/>
            <w:hideMark/>
          </w:tcPr>
          <w:p w14:paraId="24693ECD" w14:textId="77777777" w:rsidR="00F07E16" w:rsidRPr="00C2043F" w:rsidRDefault="00F07E16">
            <w:pPr>
              <w:spacing w:before="0" w:after="0"/>
              <w:rPr>
                <w:noProof/>
                <w:color w:val="000000"/>
                <w:sz w:val="18"/>
                <w:szCs w:val="18"/>
                <w:lang w:val="en-IE" w:eastAsia="en-IE"/>
              </w:rPr>
            </w:pPr>
            <w:r w:rsidRPr="00C2043F">
              <w:rPr>
                <w:noProof/>
                <w:color w:val="000000"/>
                <w:sz w:val="18"/>
                <w:szCs w:val="18"/>
                <w:lang w:val="en-IE" w:eastAsia="en-IE"/>
              </w:rPr>
              <w:t>Commitments</w:t>
            </w:r>
          </w:p>
        </w:tc>
        <w:tc>
          <w:tcPr>
            <w:tcW w:w="496" w:type="pct"/>
            <w:gridSpan w:val="2"/>
            <w:tcBorders>
              <w:top w:val="single" w:sz="8" w:space="0" w:color="auto"/>
              <w:left w:val="nil"/>
              <w:bottom w:val="single" w:sz="8" w:space="0" w:color="auto"/>
              <w:right w:val="single" w:sz="8" w:space="0" w:color="auto"/>
            </w:tcBorders>
            <w:vAlign w:val="center"/>
            <w:hideMark/>
          </w:tcPr>
          <w:p w14:paraId="749B09B3" w14:textId="77777777" w:rsidR="00F07E16" w:rsidRPr="00C2043F" w:rsidRDefault="00F07E16">
            <w:pPr>
              <w:spacing w:before="0" w:after="0"/>
              <w:jc w:val="center"/>
              <w:rPr>
                <w:noProof/>
                <w:color w:val="000000"/>
                <w:sz w:val="14"/>
                <w:szCs w:val="14"/>
                <w:lang w:val="en-IE" w:eastAsia="en-IE"/>
              </w:rPr>
            </w:pPr>
            <w:r w:rsidRPr="00C2043F">
              <w:rPr>
                <w:noProof/>
                <w:color w:val="000000"/>
                <w:sz w:val="14"/>
                <w:szCs w:val="14"/>
                <w:lang w:val="en-IE" w:eastAsia="en-IE"/>
              </w:rPr>
              <w:t>(1a)</w:t>
            </w:r>
          </w:p>
        </w:tc>
        <w:tc>
          <w:tcPr>
            <w:tcW w:w="496" w:type="pct"/>
            <w:gridSpan w:val="2"/>
            <w:tcBorders>
              <w:top w:val="nil"/>
              <w:left w:val="nil"/>
              <w:bottom w:val="single" w:sz="8" w:space="0" w:color="auto"/>
              <w:right w:val="single" w:sz="8" w:space="0" w:color="auto"/>
            </w:tcBorders>
            <w:vAlign w:val="center"/>
            <w:hideMark/>
          </w:tcPr>
          <w:p w14:paraId="7ACFFFF3" w14:textId="77777777" w:rsidR="00F07E16" w:rsidRPr="00C2043F" w:rsidRDefault="00F07E16">
            <w:pPr>
              <w:spacing w:before="0" w:after="0"/>
              <w:jc w:val="right"/>
              <w:rPr>
                <w:noProof/>
                <w:color w:val="000000"/>
                <w:sz w:val="20"/>
                <w:szCs w:val="20"/>
                <w:lang w:val="en-IE" w:eastAsia="en-IE"/>
              </w:rPr>
            </w:pPr>
            <w:r w:rsidRPr="00C2043F">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189B0B16" w14:textId="77777777" w:rsidR="00F07E16" w:rsidRPr="00C2043F" w:rsidRDefault="00F07E16">
            <w:pPr>
              <w:spacing w:before="0" w:after="0"/>
              <w:jc w:val="right"/>
              <w:rPr>
                <w:noProof/>
                <w:color w:val="000000"/>
                <w:sz w:val="20"/>
                <w:szCs w:val="20"/>
                <w:lang w:val="en-IE" w:eastAsia="en-IE"/>
              </w:rPr>
            </w:pPr>
            <w:r w:rsidRPr="00C2043F">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0F04FD92" w14:textId="77777777" w:rsidR="00F07E16" w:rsidRPr="00C2043F" w:rsidRDefault="00F07E16">
            <w:pPr>
              <w:spacing w:before="0" w:after="0"/>
              <w:jc w:val="right"/>
              <w:rPr>
                <w:noProof/>
                <w:color w:val="000000"/>
                <w:sz w:val="20"/>
                <w:szCs w:val="20"/>
                <w:lang w:val="en-IE" w:eastAsia="en-IE"/>
              </w:rPr>
            </w:pPr>
            <w:r w:rsidRPr="00C2043F">
              <w:rPr>
                <w:noProof/>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14:paraId="4D8094D1" w14:textId="77777777" w:rsidR="00F07E16" w:rsidRPr="00C2043F" w:rsidRDefault="00F07E16">
            <w:pPr>
              <w:spacing w:before="0" w:after="0"/>
              <w:jc w:val="right"/>
              <w:rPr>
                <w:noProof/>
                <w:color w:val="000000"/>
                <w:sz w:val="20"/>
                <w:szCs w:val="20"/>
                <w:lang w:val="en-IE" w:eastAsia="en-IE"/>
              </w:rPr>
            </w:pPr>
            <w:r>
              <w:rPr>
                <w:noProof/>
                <w:color w:val="000000"/>
                <w:sz w:val="20"/>
                <w:szCs w:val="20"/>
                <w:lang w:val="en-IE" w:eastAsia="en-IE"/>
              </w:rPr>
              <w:t>115.000</w:t>
            </w:r>
          </w:p>
        </w:tc>
        <w:tc>
          <w:tcPr>
            <w:tcW w:w="590" w:type="pct"/>
            <w:tcBorders>
              <w:top w:val="nil"/>
              <w:left w:val="nil"/>
              <w:bottom w:val="single" w:sz="8" w:space="0" w:color="auto"/>
              <w:right w:val="single" w:sz="8" w:space="0" w:color="auto"/>
            </w:tcBorders>
            <w:shd w:val="clear" w:color="000000" w:fill="D9D9D9"/>
            <w:vAlign w:val="center"/>
            <w:hideMark/>
          </w:tcPr>
          <w:p w14:paraId="58D9FA67" w14:textId="77777777" w:rsidR="00F07E16" w:rsidRPr="00C2043F" w:rsidRDefault="00F07E16">
            <w:pPr>
              <w:spacing w:before="0" w:after="0"/>
              <w:jc w:val="right"/>
              <w:rPr>
                <w:b/>
                <w:bCs/>
                <w:noProof/>
                <w:color w:val="000000"/>
                <w:sz w:val="20"/>
                <w:szCs w:val="20"/>
                <w:lang w:val="en-IE" w:eastAsia="en-IE"/>
              </w:rPr>
            </w:pPr>
            <w:r>
              <w:rPr>
                <w:b/>
                <w:bCs/>
                <w:noProof/>
                <w:color w:val="000000"/>
                <w:sz w:val="20"/>
                <w:szCs w:val="20"/>
                <w:lang w:val="en-IE" w:eastAsia="en-IE"/>
              </w:rPr>
              <w:t>115</w:t>
            </w:r>
            <w:r w:rsidRPr="00C2043F">
              <w:rPr>
                <w:b/>
                <w:bCs/>
                <w:noProof/>
                <w:color w:val="000000"/>
                <w:sz w:val="20"/>
                <w:szCs w:val="20"/>
                <w:lang w:val="en-IE" w:eastAsia="en-IE"/>
              </w:rPr>
              <w:t>.000</w:t>
            </w:r>
          </w:p>
        </w:tc>
      </w:tr>
      <w:tr w:rsidR="00F07E16" w:rsidRPr="00C2043F" w14:paraId="1A25B9E6" w14:textId="77777777">
        <w:trPr>
          <w:trHeight w:val="315"/>
        </w:trPr>
        <w:tc>
          <w:tcPr>
            <w:tcW w:w="1419" w:type="pct"/>
            <w:gridSpan w:val="3"/>
            <w:vMerge/>
            <w:tcBorders>
              <w:top w:val="nil"/>
              <w:left w:val="single" w:sz="8" w:space="0" w:color="auto"/>
              <w:bottom w:val="single" w:sz="8" w:space="0" w:color="auto"/>
              <w:right w:val="single" w:sz="8" w:space="0" w:color="auto"/>
            </w:tcBorders>
            <w:vAlign w:val="center"/>
            <w:hideMark/>
          </w:tcPr>
          <w:p w14:paraId="61403E3D" w14:textId="77777777" w:rsidR="00F07E16" w:rsidRPr="00C2043F" w:rsidRDefault="00F07E16">
            <w:pPr>
              <w:spacing w:before="0" w:after="0"/>
              <w:jc w:val="left"/>
              <w:rPr>
                <w:noProof/>
                <w:color w:val="000000"/>
                <w:sz w:val="22"/>
                <w:lang w:val="en-IE" w:eastAsia="en-IE"/>
              </w:rPr>
            </w:pPr>
          </w:p>
        </w:tc>
        <w:tc>
          <w:tcPr>
            <w:tcW w:w="529" w:type="pct"/>
            <w:gridSpan w:val="3"/>
            <w:tcBorders>
              <w:top w:val="nil"/>
              <w:left w:val="nil"/>
              <w:bottom w:val="single" w:sz="8" w:space="0" w:color="auto"/>
              <w:right w:val="single" w:sz="8" w:space="0" w:color="auto"/>
            </w:tcBorders>
            <w:vAlign w:val="center"/>
            <w:hideMark/>
          </w:tcPr>
          <w:p w14:paraId="78A08738" w14:textId="77777777" w:rsidR="00F07E16" w:rsidRPr="00C2043F" w:rsidRDefault="00F07E16">
            <w:pPr>
              <w:spacing w:before="0" w:after="0"/>
              <w:rPr>
                <w:noProof/>
                <w:color w:val="000000"/>
                <w:sz w:val="18"/>
                <w:szCs w:val="18"/>
                <w:lang w:val="en-IE" w:eastAsia="en-IE"/>
              </w:rPr>
            </w:pPr>
            <w:r w:rsidRPr="00C2043F">
              <w:rPr>
                <w:noProof/>
                <w:color w:val="000000"/>
                <w:sz w:val="18"/>
                <w:szCs w:val="18"/>
                <w:lang w:val="en-IE" w:eastAsia="en-IE"/>
              </w:rPr>
              <w:t>Payments</w:t>
            </w:r>
          </w:p>
        </w:tc>
        <w:tc>
          <w:tcPr>
            <w:tcW w:w="496" w:type="pct"/>
            <w:gridSpan w:val="2"/>
            <w:tcBorders>
              <w:top w:val="single" w:sz="8" w:space="0" w:color="auto"/>
              <w:left w:val="nil"/>
              <w:bottom w:val="single" w:sz="8" w:space="0" w:color="auto"/>
              <w:right w:val="single" w:sz="8" w:space="0" w:color="auto"/>
            </w:tcBorders>
            <w:vAlign w:val="center"/>
            <w:hideMark/>
          </w:tcPr>
          <w:p w14:paraId="4170601C" w14:textId="77777777" w:rsidR="00F07E16" w:rsidRPr="00C2043F" w:rsidRDefault="00F07E16">
            <w:pPr>
              <w:spacing w:before="0" w:after="0"/>
              <w:jc w:val="center"/>
              <w:rPr>
                <w:noProof/>
                <w:color w:val="000000"/>
                <w:sz w:val="14"/>
                <w:szCs w:val="14"/>
                <w:lang w:val="en-IE" w:eastAsia="en-IE"/>
              </w:rPr>
            </w:pPr>
            <w:r w:rsidRPr="00C2043F">
              <w:rPr>
                <w:noProof/>
                <w:color w:val="000000"/>
                <w:sz w:val="14"/>
                <w:szCs w:val="14"/>
                <w:lang w:val="en-IE" w:eastAsia="en-IE"/>
              </w:rPr>
              <w:t>(2a)</w:t>
            </w:r>
          </w:p>
        </w:tc>
        <w:tc>
          <w:tcPr>
            <w:tcW w:w="496" w:type="pct"/>
            <w:gridSpan w:val="2"/>
            <w:tcBorders>
              <w:top w:val="nil"/>
              <w:left w:val="nil"/>
              <w:bottom w:val="single" w:sz="8" w:space="0" w:color="auto"/>
              <w:right w:val="single" w:sz="8" w:space="0" w:color="auto"/>
            </w:tcBorders>
            <w:vAlign w:val="center"/>
            <w:hideMark/>
          </w:tcPr>
          <w:p w14:paraId="0F23FA40" w14:textId="77777777" w:rsidR="00F07E16" w:rsidRPr="00C2043F" w:rsidRDefault="00F07E16">
            <w:pPr>
              <w:spacing w:before="0" w:after="0"/>
              <w:jc w:val="right"/>
              <w:rPr>
                <w:noProof/>
                <w:color w:val="000000"/>
                <w:sz w:val="20"/>
                <w:szCs w:val="20"/>
                <w:lang w:val="en-IE" w:eastAsia="en-IE"/>
              </w:rPr>
            </w:pPr>
            <w:r w:rsidRPr="00C2043F">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72442830" w14:textId="77777777" w:rsidR="00F07E16" w:rsidRPr="00C2043F" w:rsidRDefault="00F07E16">
            <w:pPr>
              <w:spacing w:before="0" w:after="0"/>
              <w:jc w:val="right"/>
              <w:rPr>
                <w:noProof/>
                <w:color w:val="000000"/>
                <w:sz w:val="20"/>
                <w:szCs w:val="20"/>
                <w:lang w:val="en-IE" w:eastAsia="en-IE"/>
              </w:rPr>
            </w:pPr>
            <w:r w:rsidRPr="00C2043F">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3BC6A975" w14:textId="77777777" w:rsidR="00F07E16" w:rsidRPr="00C2043F" w:rsidRDefault="00F07E16">
            <w:pPr>
              <w:spacing w:before="0" w:after="0"/>
              <w:jc w:val="right"/>
              <w:rPr>
                <w:noProof/>
                <w:color w:val="000000"/>
                <w:sz w:val="20"/>
                <w:szCs w:val="20"/>
                <w:lang w:val="en-IE" w:eastAsia="en-IE"/>
              </w:rPr>
            </w:pPr>
            <w:r w:rsidRPr="00C2043F">
              <w:rPr>
                <w:noProof/>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14:paraId="4F5FB642" w14:textId="77777777" w:rsidR="00F07E16" w:rsidRPr="00C2043F" w:rsidRDefault="00F07E16">
            <w:pPr>
              <w:spacing w:before="0" w:after="0"/>
              <w:jc w:val="right"/>
              <w:rPr>
                <w:noProof/>
                <w:color w:val="000000"/>
                <w:sz w:val="20"/>
                <w:szCs w:val="20"/>
                <w:lang w:val="en-IE" w:eastAsia="en-IE"/>
              </w:rPr>
            </w:pPr>
            <w:r>
              <w:rPr>
                <w:noProof/>
                <w:color w:val="000000"/>
                <w:sz w:val="20"/>
                <w:szCs w:val="20"/>
                <w:lang w:val="en-IE" w:eastAsia="en-IE"/>
              </w:rPr>
              <w:t>30.000</w:t>
            </w:r>
            <w:r w:rsidRPr="00C2043F">
              <w:rPr>
                <w:noProof/>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25DFEA21" w14:textId="77777777" w:rsidR="00F07E16" w:rsidRPr="00C2043F" w:rsidRDefault="00F07E16">
            <w:pPr>
              <w:spacing w:before="0" w:after="0"/>
              <w:jc w:val="right"/>
              <w:rPr>
                <w:b/>
                <w:bCs/>
                <w:noProof/>
                <w:color w:val="000000"/>
                <w:sz w:val="20"/>
                <w:szCs w:val="20"/>
                <w:lang w:val="en-IE" w:eastAsia="en-IE"/>
              </w:rPr>
            </w:pPr>
            <w:r>
              <w:rPr>
                <w:b/>
                <w:bCs/>
                <w:noProof/>
                <w:color w:val="000000"/>
                <w:sz w:val="20"/>
                <w:szCs w:val="20"/>
                <w:lang w:val="en-IE" w:eastAsia="en-IE"/>
              </w:rPr>
              <w:t>30</w:t>
            </w:r>
            <w:r w:rsidRPr="00C2043F">
              <w:rPr>
                <w:b/>
                <w:bCs/>
                <w:noProof/>
                <w:color w:val="000000"/>
                <w:sz w:val="20"/>
                <w:szCs w:val="20"/>
                <w:lang w:val="en-IE" w:eastAsia="en-IE"/>
              </w:rPr>
              <w:t>.000</w:t>
            </w:r>
          </w:p>
        </w:tc>
      </w:tr>
      <w:tr w:rsidR="00F07E16" w:rsidRPr="00C2043F" w14:paraId="0D88FE7A" w14:textId="77777777">
        <w:trPr>
          <w:trHeight w:val="315"/>
        </w:trPr>
        <w:tc>
          <w:tcPr>
            <w:tcW w:w="1419" w:type="pct"/>
            <w:gridSpan w:val="3"/>
            <w:vMerge w:val="restart"/>
            <w:tcBorders>
              <w:top w:val="nil"/>
              <w:left w:val="single" w:sz="8" w:space="0" w:color="auto"/>
              <w:bottom w:val="single" w:sz="8" w:space="0" w:color="auto"/>
              <w:right w:val="single" w:sz="8" w:space="0" w:color="auto"/>
            </w:tcBorders>
            <w:vAlign w:val="center"/>
            <w:hideMark/>
          </w:tcPr>
          <w:p w14:paraId="34597217" w14:textId="77777777" w:rsidR="00F07E16" w:rsidRPr="00C2043F" w:rsidRDefault="00F07E16">
            <w:pPr>
              <w:spacing w:before="0" w:after="0"/>
              <w:rPr>
                <w:noProof/>
                <w:color w:val="000000"/>
                <w:sz w:val="20"/>
                <w:szCs w:val="20"/>
                <w:lang w:val="en-IE" w:eastAsia="en-IE"/>
              </w:rPr>
            </w:pPr>
            <w:r w:rsidRPr="00C2043F">
              <w:rPr>
                <w:noProof/>
                <w:color w:val="000000"/>
                <w:sz w:val="20"/>
                <w:szCs w:val="20"/>
                <w:lang w:val="en-IE" w:eastAsia="en-IE"/>
              </w:rPr>
              <w:t>Budget line</w:t>
            </w:r>
          </w:p>
        </w:tc>
        <w:tc>
          <w:tcPr>
            <w:tcW w:w="529" w:type="pct"/>
            <w:gridSpan w:val="3"/>
            <w:tcBorders>
              <w:top w:val="nil"/>
              <w:left w:val="nil"/>
              <w:bottom w:val="single" w:sz="8" w:space="0" w:color="auto"/>
              <w:right w:val="single" w:sz="8" w:space="0" w:color="auto"/>
            </w:tcBorders>
            <w:vAlign w:val="center"/>
            <w:hideMark/>
          </w:tcPr>
          <w:p w14:paraId="667AA569" w14:textId="77777777" w:rsidR="00F07E16" w:rsidRPr="00C2043F" w:rsidRDefault="00F07E16">
            <w:pPr>
              <w:spacing w:before="0" w:after="0"/>
              <w:rPr>
                <w:noProof/>
                <w:color w:val="000000"/>
                <w:sz w:val="18"/>
                <w:szCs w:val="18"/>
                <w:lang w:val="en-IE" w:eastAsia="en-IE"/>
              </w:rPr>
            </w:pPr>
            <w:r w:rsidRPr="00C2043F">
              <w:rPr>
                <w:noProof/>
                <w:color w:val="000000"/>
                <w:sz w:val="18"/>
                <w:szCs w:val="18"/>
                <w:lang w:val="en-IE" w:eastAsia="en-IE"/>
              </w:rPr>
              <w:t>Commitments</w:t>
            </w:r>
          </w:p>
        </w:tc>
        <w:tc>
          <w:tcPr>
            <w:tcW w:w="496" w:type="pct"/>
            <w:gridSpan w:val="2"/>
            <w:tcBorders>
              <w:top w:val="single" w:sz="8" w:space="0" w:color="auto"/>
              <w:left w:val="nil"/>
              <w:bottom w:val="single" w:sz="8" w:space="0" w:color="auto"/>
              <w:right w:val="single" w:sz="8" w:space="0" w:color="auto"/>
            </w:tcBorders>
            <w:vAlign w:val="center"/>
            <w:hideMark/>
          </w:tcPr>
          <w:p w14:paraId="0A288ACF" w14:textId="77777777" w:rsidR="00F07E16" w:rsidRPr="00C2043F" w:rsidRDefault="00F07E16">
            <w:pPr>
              <w:spacing w:before="0" w:after="0"/>
              <w:jc w:val="center"/>
              <w:rPr>
                <w:noProof/>
                <w:color w:val="000000"/>
                <w:sz w:val="14"/>
                <w:szCs w:val="14"/>
                <w:lang w:val="en-IE" w:eastAsia="en-IE"/>
              </w:rPr>
            </w:pPr>
            <w:r w:rsidRPr="00C2043F">
              <w:rPr>
                <w:noProof/>
                <w:color w:val="000000"/>
                <w:sz w:val="14"/>
                <w:szCs w:val="14"/>
                <w:lang w:val="en-IE" w:eastAsia="en-IE"/>
              </w:rPr>
              <w:t>(1b)</w:t>
            </w:r>
          </w:p>
        </w:tc>
        <w:tc>
          <w:tcPr>
            <w:tcW w:w="496" w:type="pct"/>
            <w:gridSpan w:val="2"/>
            <w:tcBorders>
              <w:top w:val="nil"/>
              <w:left w:val="nil"/>
              <w:bottom w:val="single" w:sz="8" w:space="0" w:color="auto"/>
              <w:right w:val="single" w:sz="8" w:space="0" w:color="auto"/>
            </w:tcBorders>
            <w:vAlign w:val="center"/>
            <w:hideMark/>
          </w:tcPr>
          <w:p w14:paraId="5061DC9F" w14:textId="77777777" w:rsidR="00F07E16" w:rsidRPr="00C2043F" w:rsidRDefault="00F07E16">
            <w:pPr>
              <w:spacing w:before="0" w:after="0"/>
              <w:jc w:val="right"/>
              <w:rPr>
                <w:noProof/>
                <w:color w:val="000000"/>
                <w:sz w:val="20"/>
                <w:szCs w:val="20"/>
                <w:lang w:val="en-IE" w:eastAsia="en-IE"/>
              </w:rPr>
            </w:pPr>
            <w:r w:rsidRPr="00C2043F">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5559AD28" w14:textId="77777777" w:rsidR="00F07E16" w:rsidRPr="00C2043F" w:rsidRDefault="00F07E16">
            <w:pPr>
              <w:spacing w:before="0" w:after="0"/>
              <w:jc w:val="right"/>
              <w:rPr>
                <w:noProof/>
                <w:color w:val="000000"/>
                <w:sz w:val="20"/>
                <w:szCs w:val="20"/>
                <w:lang w:val="en-IE" w:eastAsia="en-IE"/>
              </w:rPr>
            </w:pPr>
            <w:r w:rsidRPr="00C2043F">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6C54B8DC" w14:textId="77777777" w:rsidR="00F07E16" w:rsidRPr="00C2043F" w:rsidRDefault="00F07E16">
            <w:pPr>
              <w:spacing w:before="0" w:after="0"/>
              <w:jc w:val="right"/>
              <w:rPr>
                <w:noProof/>
                <w:color w:val="000000"/>
                <w:sz w:val="20"/>
                <w:szCs w:val="20"/>
                <w:lang w:val="en-IE" w:eastAsia="en-IE"/>
              </w:rPr>
            </w:pPr>
            <w:r w:rsidRPr="00C2043F">
              <w:rPr>
                <w:noProof/>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14:paraId="0944CE41" w14:textId="77777777" w:rsidR="00F07E16" w:rsidRPr="00C2043F" w:rsidRDefault="00F07E16">
            <w:pPr>
              <w:spacing w:before="0" w:after="0"/>
              <w:jc w:val="right"/>
              <w:rPr>
                <w:noProof/>
                <w:color w:val="000000"/>
                <w:sz w:val="20"/>
                <w:szCs w:val="20"/>
                <w:lang w:val="en-IE" w:eastAsia="en-IE"/>
              </w:rPr>
            </w:pPr>
            <w:r w:rsidRPr="00C2043F">
              <w:rPr>
                <w:noProof/>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2FA950AE" w14:textId="77777777" w:rsidR="00F07E16" w:rsidRPr="00C2043F" w:rsidRDefault="00F07E16">
            <w:pPr>
              <w:spacing w:before="0" w:after="0"/>
              <w:jc w:val="right"/>
              <w:rPr>
                <w:b/>
                <w:bCs/>
                <w:noProof/>
                <w:color w:val="000000"/>
                <w:sz w:val="20"/>
                <w:szCs w:val="20"/>
                <w:lang w:val="en-IE" w:eastAsia="en-IE"/>
              </w:rPr>
            </w:pPr>
            <w:r w:rsidRPr="00C2043F">
              <w:rPr>
                <w:b/>
                <w:bCs/>
                <w:noProof/>
                <w:color w:val="000000"/>
                <w:sz w:val="20"/>
                <w:szCs w:val="20"/>
                <w:lang w:val="en-IE" w:eastAsia="en-IE"/>
              </w:rPr>
              <w:t>0.000</w:t>
            </w:r>
          </w:p>
        </w:tc>
      </w:tr>
      <w:tr w:rsidR="00F07E16" w:rsidRPr="00C2043F" w14:paraId="57E0C90E" w14:textId="77777777">
        <w:trPr>
          <w:trHeight w:val="315"/>
        </w:trPr>
        <w:tc>
          <w:tcPr>
            <w:tcW w:w="1419" w:type="pct"/>
            <w:gridSpan w:val="3"/>
            <w:vMerge/>
            <w:tcBorders>
              <w:top w:val="nil"/>
              <w:left w:val="single" w:sz="8" w:space="0" w:color="auto"/>
              <w:bottom w:val="single" w:sz="8" w:space="0" w:color="auto"/>
              <w:right w:val="single" w:sz="8" w:space="0" w:color="auto"/>
            </w:tcBorders>
            <w:vAlign w:val="center"/>
            <w:hideMark/>
          </w:tcPr>
          <w:p w14:paraId="5B974AF0" w14:textId="77777777" w:rsidR="00F07E16" w:rsidRPr="00C2043F" w:rsidRDefault="00F07E16">
            <w:pPr>
              <w:spacing w:before="0" w:after="0"/>
              <w:jc w:val="left"/>
              <w:rPr>
                <w:noProof/>
                <w:color w:val="000000"/>
                <w:sz w:val="20"/>
                <w:szCs w:val="20"/>
                <w:lang w:val="en-IE" w:eastAsia="en-IE"/>
              </w:rPr>
            </w:pPr>
          </w:p>
        </w:tc>
        <w:tc>
          <w:tcPr>
            <w:tcW w:w="529" w:type="pct"/>
            <w:gridSpan w:val="3"/>
            <w:tcBorders>
              <w:top w:val="nil"/>
              <w:left w:val="nil"/>
              <w:bottom w:val="single" w:sz="8" w:space="0" w:color="auto"/>
              <w:right w:val="single" w:sz="8" w:space="0" w:color="auto"/>
            </w:tcBorders>
            <w:vAlign w:val="center"/>
            <w:hideMark/>
          </w:tcPr>
          <w:p w14:paraId="5622B101" w14:textId="77777777" w:rsidR="00F07E16" w:rsidRPr="00C2043F" w:rsidRDefault="00F07E16">
            <w:pPr>
              <w:spacing w:before="0" w:after="0"/>
              <w:rPr>
                <w:noProof/>
                <w:color w:val="000000"/>
                <w:sz w:val="18"/>
                <w:szCs w:val="18"/>
                <w:lang w:val="en-IE" w:eastAsia="en-IE"/>
              </w:rPr>
            </w:pPr>
            <w:r w:rsidRPr="00C2043F">
              <w:rPr>
                <w:noProof/>
                <w:color w:val="000000"/>
                <w:sz w:val="18"/>
                <w:szCs w:val="18"/>
                <w:lang w:val="en-IE" w:eastAsia="en-IE"/>
              </w:rPr>
              <w:t>Payments</w:t>
            </w:r>
          </w:p>
        </w:tc>
        <w:tc>
          <w:tcPr>
            <w:tcW w:w="496" w:type="pct"/>
            <w:gridSpan w:val="2"/>
            <w:tcBorders>
              <w:top w:val="single" w:sz="8" w:space="0" w:color="auto"/>
              <w:left w:val="nil"/>
              <w:bottom w:val="single" w:sz="8" w:space="0" w:color="auto"/>
              <w:right w:val="single" w:sz="8" w:space="0" w:color="auto"/>
            </w:tcBorders>
            <w:vAlign w:val="center"/>
            <w:hideMark/>
          </w:tcPr>
          <w:p w14:paraId="0BED48B6" w14:textId="77777777" w:rsidR="00F07E16" w:rsidRPr="00C2043F" w:rsidRDefault="00F07E16">
            <w:pPr>
              <w:spacing w:before="0" w:after="0"/>
              <w:jc w:val="center"/>
              <w:rPr>
                <w:noProof/>
                <w:color w:val="000000"/>
                <w:sz w:val="14"/>
                <w:szCs w:val="14"/>
                <w:lang w:val="en-IE" w:eastAsia="en-IE"/>
              </w:rPr>
            </w:pPr>
            <w:r w:rsidRPr="00C2043F">
              <w:rPr>
                <w:noProof/>
                <w:color w:val="000000"/>
                <w:sz w:val="14"/>
                <w:szCs w:val="14"/>
                <w:lang w:val="en-IE" w:eastAsia="en-IE"/>
              </w:rPr>
              <w:t>(2b)</w:t>
            </w:r>
          </w:p>
        </w:tc>
        <w:tc>
          <w:tcPr>
            <w:tcW w:w="496" w:type="pct"/>
            <w:gridSpan w:val="2"/>
            <w:tcBorders>
              <w:top w:val="nil"/>
              <w:left w:val="nil"/>
              <w:bottom w:val="single" w:sz="8" w:space="0" w:color="auto"/>
              <w:right w:val="single" w:sz="8" w:space="0" w:color="auto"/>
            </w:tcBorders>
            <w:vAlign w:val="center"/>
            <w:hideMark/>
          </w:tcPr>
          <w:p w14:paraId="290B1D53" w14:textId="77777777" w:rsidR="00F07E16" w:rsidRPr="00C2043F" w:rsidRDefault="00F07E16">
            <w:pPr>
              <w:spacing w:before="0" w:after="0"/>
              <w:jc w:val="right"/>
              <w:rPr>
                <w:noProof/>
                <w:color w:val="000000"/>
                <w:sz w:val="20"/>
                <w:szCs w:val="20"/>
                <w:lang w:val="en-IE" w:eastAsia="en-IE"/>
              </w:rPr>
            </w:pPr>
            <w:r w:rsidRPr="00C2043F">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2A70BD44" w14:textId="77777777" w:rsidR="00F07E16" w:rsidRPr="00C2043F" w:rsidRDefault="00F07E16">
            <w:pPr>
              <w:spacing w:before="0" w:after="0"/>
              <w:jc w:val="right"/>
              <w:rPr>
                <w:noProof/>
                <w:color w:val="000000"/>
                <w:sz w:val="20"/>
                <w:szCs w:val="20"/>
                <w:lang w:val="en-IE" w:eastAsia="en-IE"/>
              </w:rPr>
            </w:pPr>
            <w:r w:rsidRPr="00C2043F">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42199173" w14:textId="77777777" w:rsidR="00F07E16" w:rsidRPr="00C2043F" w:rsidRDefault="00F07E16">
            <w:pPr>
              <w:spacing w:before="0" w:after="0"/>
              <w:jc w:val="right"/>
              <w:rPr>
                <w:noProof/>
                <w:color w:val="000000"/>
                <w:sz w:val="20"/>
                <w:szCs w:val="20"/>
                <w:lang w:val="en-IE" w:eastAsia="en-IE"/>
              </w:rPr>
            </w:pPr>
            <w:r w:rsidRPr="00C2043F">
              <w:rPr>
                <w:noProof/>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14:paraId="69EDC802" w14:textId="77777777" w:rsidR="00F07E16" w:rsidRPr="00C2043F" w:rsidRDefault="00F07E16">
            <w:pPr>
              <w:spacing w:before="0" w:after="0"/>
              <w:jc w:val="right"/>
              <w:rPr>
                <w:noProof/>
                <w:color w:val="000000"/>
                <w:sz w:val="20"/>
                <w:szCs w:val="20"/>
                <w:lang w:val="en-IE" w:eastAsia="en-IE"/>
              </w:rPr>
            </w:pPr>
            <w:r w:rsidRPr="00C2043F">
              <w:rPr>
                <w:noProof/>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621EEFC2" w14:textId="77777777" w:rsidR="00F07E16" w:rsidRPr="00C2043F" w:rsidRDefault="00F07E16">
            <w:pPr>
              <w:spacing w:before="0" w:after="0"/>
              <w:jc w:val="right"/>
              <w:rPr>
                <w:b/>
                <w:bCs/>
                <w:noProof/>
                <w:color w:val="000000"/>
                <w:sz w:val="20"/>
                <w:szCs w:val="20"/>
                <w:lang w:val="en-IE" w:eastAsia="en-IE"/>
              </w:rPr>
            </w:pPr>
            <w:r w:rsidRPr="00C2043F">
              <w:rPr>
                <w:b/>
                <w:bCs/>
                <w:noProof/>
                <w:color w:val="000000"/>
                <w:sz w:val="20"/>
                <w:szCs w:val="20"/>
                <w:lang w:val="en-IE" w:eastAsia="en-IE"/>
              </w:rPr>
              <w:t>0.000</w:t>
            </w:r>
          </w:p>
        </w:tc>
      </w:tr>
      <w:tr w:rsidR="00F07E16" w:rsidRPr="00C2043F" w14:paraId="14BA5643" w14:textId="77777777">
        <w:trPr>
          <w:trHeight w:val="288"/>
        </w:trPr>
        <w:tc>
          <w:tcPr>
            <w:tcW w:w="5000" w:type="pct"/>
            <w:gridSpan w:val="17"/>
            <w:tcBorders>
              <w:top w:val="single" w:sz="8" w:space="0" w:color="auto"/>
              <w:left w:val="single" w:sz="8" w:space="0" w:color="auto"/>
              <w:bottom w:val="single" w:sz="8" w:space="0" w:color="auto"/>
              <w:right w:val="single" w:sz="8" w:space="0" w:color="auto"/>
            </w:tcBorders>
            <w:noWrap/>
            <w:vAlign w:val="bottom"/>
            <w:hideMark/>
          </w:tcPr>
          <w:p w14:paraId="658E0749" w14:textId="77777777" w:rsidR="00F07E16" w:rsidRPr="00C2043F" w:rsidRDefault="00F07E16">
            <w:pPr>
              <w:spacing w:before="0" w:after="0"/>
              <w:jc w:val="left"/>
              <w:rPr>
                <w:noProof/>
                <w:color w:val="000000"/>
                <w:sz w:val="22"/>
                <w:lang w:val="en-IE" w:eastAsia="en-IE"/>
              </w:rPr>
            </w:pPr>
            <w:r w:rsidRPr="00C2043F">
              <w:rPr>
                <w:noProof/>
                <w:color w:val="000000"/>
                <w:sz w:val="22"/>
                <w:lang w:val="en-IE" w:eastAsia="en-IE"/>
              </w:rPr>
              <w:t>Appropriations of an administrative nature financed from the envelope of specific programmes</w:t>
            </w:r>
            <w:r>
              <w:rPr>
                <w:noProof/>
              </w:rPr>
              <w:t xml:space="preserve"> </w:t>
            </w:r>
          </w:p>
        </w:tc>
      </w:tr>
      <w:tr w:rsidR="00F07E16" w:rsidRPr="00C2043F" w14:paraId="4A0A3861" w14:textId="77777777">
        <w:trPr>
          <w:trHeight w:val="288"/>
        </w:trPr>
        <w:tc>
          <w:tcPr>
            <w:tcW w:w="1419" w:type="pct"/>
            <w:gridSpan w:val="3"/>
            <w:tcBorders>
              <w:top w:val="nil"/>
              <w:left w:val="single" w:sz="8" w:space="0" w:color="auto"/>
              <w:bottom w:val="single" w:sz="8" w:space="0" w:color="auto"/>
              <w:right w:val="single" w:sz="8" w:space="0" w:color="auto"/>
            </w:tcBorders>
            <w:vAlign w:val="center"/>
            <w:hideMark/>
          </w:tcPr>
          <w:p w14:paraId="4B8BFA8B" w14:textId="77777777" w:rsidR="00F07E16" w:rsidRPr="00C2043F" w:rsidRDefault="00F07E16">
            <w:pPr>
              <w:spacing w:before="0" w:after="0"/>
              <w:rPr>
                <w:noProof/>
                <w:color w:val="000000"/>
                <w:sz w:val="20"/>
                <w:szCs w:val="20"/>
                <w:lang w:val="en-IE" w:eastAsia="en-IE"/>
              </w:rPr>
            </w:pPr>
          </w:p>
        </w:tc>
        <w:tc>
          <w:tcPr>
            <w:tcW w:w="529" w:type="pct"/>
            <w:gridSpan w:val="3"/>
            <w:tcBorders>
              <w:top w:val="nil"/>
              <w:left w:val="nil"/>
              <w:bottom w:val="single" w:sz="8" w:space="0" w:color="auto"/>
              <w:right w:val="single" w:sz="8" w:space="0" w:color="auto"/>
            </w:tcBorders>
            <w:vAlign w:val="center"/>
            <w:hideMark/>
          </w:tcPr>
          <w:p w14:paraId="541774CC" w14:textId="77777777" w:rsidR="00F07E16" w:rsidRPr="00C2043F" w:rsidRDefault="00F07E16">
            <w:pPr>
              <w:spacing w:before="0" w:after="0"/>
              <w:jc w:val="right"/>
              <w:rPr>
                <w:noProof/>
                <w:color w:val="000000"/>
                <w:sz w:val="18"/>
                <w:szCs w:val="18"/>
                <w:lang w:val="en-IE" w:eastAsia="en-IE"/>
              </w:rPr>
            </w:pPr>
            <w:r w:rsidRPr="00C2043F">
              <w:rPr>
                <w:noProof/>
                <w:color w:val="000000"/>
                <w:sz w:val="18"/>
                <w:szCs w:val="18"/>
                <w:lang w:val="en-IE" w:eastAsia="en-IE"/>
              </w:rPr>
              <w:t> </w:t>
            </w:r>
          </w:p>
        </w:tc>
        <w:tc>
          <w:tcPr>
            <w:tcW w:w="496" w:type="pct"/>
            <w:gridSpan w:val="2"/>
            <w:tcBorders>
              <w:top w:val="single" w:sz="8" w:space="0" w:color="auto"/>
              <w:left w:val="nil"/>
              <w:bottom w:val="single" w:sz="8" w:space="0" w:color="auto"/>
              <w:right w:val="single" w:sz="8" w:space="0" w:color="auto"/>
            </w:tcBorders>
            <w:vAlign w:val="center"/>
            <w:hideMark/>
          </w:tcPr>
          <w:p w14:paraId="22E888D5" w14:textId="77777777" w:rsidR="00F07E16" w:rsidRPr="00C2043F" w:rsidRDefault="00F07E16">
            <w:pPr>
              <w:spacing w:before="0" w:after="0"/>
              <w:jc w:val="center"/>
              <w:rPr>
                <w:noProof/>
                <w:color w:val="000000"/>
                <w:sz w:val="14"/>
                <w:szCs w:val="14"/>
                <w:lang w:val="en-IE" w:eastAsia="en-IE"/>
              </w:rPr>
            </w:pPr>
            <w:r w:rsidRPr="00C2043F">
              <w:rPr>
                <w:noProof/>
                <w:color w:val="000000"/>
                <w:sz w:val="14"/>
                <w:szCs w:val="14"/>
                <w:lang w:val="en-IE" w:eastAsia="en-IE"/>
              </w:rPr>
              <w:t>(3)</w:t>
            </w:r>
          </w:p>
        </w:tc>
        <w:tc>
          <w:tcPr>
            <w:tcW w:w="496" w:type="pct"/>
            <w:gridSpan w:val="2"/>
            <w:tcBorders>
              <w:top w:val="nil"/>
              <w:left w:val="nil"/>
              <w:bottom w:val="single" w:sz="8" w:space="0" w:color="auto"/>
              <w:right w:val="single" w:sz="8" w:space="0" w:color="auto"/>
            </w:tcBorders>
            <w:vAlign w:val="center"/>
            <w:hideMark/>
          </w:tcPr>
          <w:p w14:paraId="4DD61B3C" w14:textId="77777777" w:rsidR="00F07E16" w:rsidRPr="00C2043F" w:rsidRDefault="00F07E16">
            <w:pPr>
              <w:spacing w:before="0" w:after="0"/>
              <w:jc w:val="right"/>
              <w:rPr>
                <w:b/>
                <w:bCs/>
                <w:noProof/>
                <w:color w:val="000000"/>
                <w:sz w:val="20"/>
                <w:szCs w:val="20"/>
                <w:lang w:val="en-IE" w:eastAsia="en-IE"/>
              </w:rPr>
            </w:pPr>
            <w:r w:rsidRPr="00C2043F">
              <w:rPr>
                <w:b/>
                <w:bCs/>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29DFAE0E" w14:textId="77777777" w:rsidR="00F07E16" w:rsidRPr="00C2043F" w:rsidRDefault="00F07E16">
            <w:pPr>
              <w:spacing w:before="0" w:after="0"/>
              <w:jc w:val="right"/>
              <w:rPr>
                <w:b/>
                <w:bCs/>
                <w:noProof/>
                <w:color w:val="000000"/>
                <w:sz w:val="20"/>
                <w:szCs w:val="20"/>
                <w:lang w:val="en-IE" w:eastAsia="en-IE"/>
              </w:rPr>
            </w:pPr>
            <w:r w:rsidRPr="00C2043F">
              <w:rPr>
                <w:b/>
                <w:bCs/>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14:paraId="05252016" w14:textId="77777777" w:rsidR="00F07E16" w:rsidRPr="00C2043F" w:rsidRDefault="00F07E16">
            <w:pPr>
              <w:spacing w:before="0" w:after="0"/>
              <w:jc w:val="right"/>
              <w:rPr>
                <w:b/>
                <w:bCs/>
                <w:noProof/>
                <w:color w:val="000000"/>
                <w:sz w:val="20"/>
                <w:szCs w:val="20"/>
                <w:lang w:val="en-IE" w:eastAsia="en-IE"/>
              </w:rPr>
            </w:pPr>
            <w:r w:rsidRPr="00C2043F">
              <w:rPr>
                <w:b/>
                <w:bCs/>
                <w:noProof/>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tcPr>
          <w:p w14:paraId="7C4CAD07" w14:textId="77777777" w:rsidR="00F07E16" w:rsidRPr="00792D02" w:rsidRDefault="00F07E16">
            <w:pPr>
              <w:spacing w:before="0" w:after="0"/>
              <w:jc w:val="right"/>
              <w:rPr>
                <w:noProof/>
                <w:color w:val="000000"/>
                <w:sz w:val="20"/>
                <w:szCs w:val="20"/>
                <w:lang w:val="en-IE" w:eastAsia="en-IE"/>
              </w:rPr>
            </w:pPr>
          </w:p>
        </w:tc>
        <w:tc>
          <w:tcPr>
            <w:tcW w:w="590" w:type="pct"/>
            <w:tcBorders>
              <w:top w:val="nil"/>
              <w:left w:val="nil"/>
              <w:bottom w:val="single" w:sz="8" w:space="0" w:color="auto"/>
              <w:right w:val="single" w:sz="8" w:space="0" w:color="auto"/>
            </w:tcBorders>
            <w:shd w:val="clear" w:color="000000" w:fill="D9D9D9"/>
            <w:vAlign w:val="center"/>
          </w:tcPr>
          <w:p w14:paraId="2496D8DC" w14:textId="77777777" w:rsidR="00F07E16" w:rsidRPr="00C2043F" w:rsidRDefault="00F07E16">
            <w:pPr>
              <w:spacing w:before="0" w:after="0"/>
              <w:jc w:val="right"/>
              <w:rPr>
                <w:b/>
                <w:bCs/>
                <w:noProof/>
                <w:color w:val="000000"/>
                <w:sz w:val="20"/>
                <w:szCs w:val="20"/>
                <w:lang w:val="en-IE" w:eastAsia="en-IE"/>
              </w:rPr>
            </w:pPr>
          </w:p>
        </w:tc>
      </w:tr>
      <w:tr w:rsidR="00F07E16" w:rsidRPr="00C2043F" w14:paraId="1AB1B57D" w14:textId="77777777">
        <w:trPr>
          <w:trHeight w:val="288"/>
        </w:trPr>
        <w:tc>
          <w:tcPr>
            <w:tcW w:w="1419" w:type="pct"/>
            <w:gridSpan w:val="3"/>
            <w:vMerge w:val="restart"/>
            <w:tcBorders>
              <w:top w:val="nil"/>
              <w:left w:val="single" w:sz="8" w:space="0" w:color="auto"/>
              <w:right w:val="single" w:sz="8" w:space="0" w:color="auto"/>
            </w:tcBorders>
            <w:vAlign w:val="center"/>
            <w:hideMark/>
          </w:tcPr>
          <w:p w14:paraId="0521AD85" w14:textId="77777777" w:rsidR="00F07E16" w:rsidRPr="00C2043F" w:rsidRDefault="00F07E16">
            <w:pPr>
              <w:spacing w:before="0" w:after="0"/>
              <w:jc w:val="center"/>
              <w:rPr>
                <w:b/>
                <w:bCs/>
                <w:noProof/>
                <w:color w:val="000000"/>
                <w:sz w:val="22"/>
                <w:lang w:val="en-IE" w:eastAsia="en-IE"/>
              </w:rPr>
            </w:pPr>
            <w:r w:rsidRPr="00C2043F">
              <w:rPr>
                <w:b/>
                <w:bCs/>
                <w:noProof/>
                <w:color w:val="000000"/>
                <w:sz w:val="22"/>
                <w:lang w:val="en-IE" w:eastAsia="en-IE"/>
              </w:rPr>
              <w:t>TOTAL appropriations</w:t>
            </w:r>
          </w:p>
          <w:p w14:paraId="780A7758" w14:textId="77777777" w:rsidR="00F07E16" w:rsidRPr="00C2043F" w:rsidRDefault="00F07E16">
            <w:pPr>
              <w:spacing w:before="0" w:after="0"/>
              <w:jc w:val="center"/>
              <w:rPr>
                <w:b/>
                <w:bCs/>
                <w:noProof/>
                <w:color w:val="000000"/>
                <w:sz w:val="22"/>
                <w:lang w:val="en-IE" w:eastAsia="en-IE"/>
              </w:rPr>
            </w:pPr>
            <w:r w:rsidRPr="00C2043F">
              <w:rPr>
                <w:b/>
                <w:bCs/>
                <w:noProof/>
                <w:color w:val="000000"/>
                <w:sz w:val="22"/>
                <w:lang w:val="en-IE" w:eastAsia="en-IE"/>
              </w:rPr>
              <w:t xml:space="preserve">for DG </w:t>
            </w:r>
            <w:r w:rsidRPr="00267CED">
              <w:rPr>
                <w:b/>
                <w:bCs/>
                <w:noProof/>
                <w:color w:val="000000"/>
                <w:sz w:val="22"/>
                <w:lang w:val="en-IE" w:eastAsia="en-IE"/>
              </w:rPr>
              <w:t>DEFIS</w:t>
            </w:r>
          </w:p>
        </w:tc>
        <w:tc>
          <w:tcPr>
            <w:tcW w:w="529" w:type="pct"/>
            <w:gridSpan w:val="3"/>
            <w:tcBorders>
              <w:top w:val="nil"/>
              <w:left w:val="nil"/>
              <w:bottom w:val="single" w:sz="8" w:space="0" w:color="auto"/>
              <w:right w:val="single" w:sz="8" w:space="0" w:color="auto"/>
            </w:tcBorders>
            <w:vAlign w:val="center"/>
            <w:hideMark/>
          </w:tcPr>
          <w:p w14:paraId="4491555E" w14:textId="77777777" w:rsidR="00F07E16" w:rsidRPr="00C2043F" w:rsidRDefault="00F07E16">
            <w:pPr>
              <w:spacing w:before="0" w:after="0"/>
              <w:rPr>
                <w:noProof/>
                <w:color w:val="000000"/>
                <w:sz w:val="18"/>
                <w:szCs w:val="18"/>
                <w:lang w:val="en-IE" w:eastAsia="en-IE"/>
              </w:rPr>
            </w:pPr>
            <w:r w:rsidRPr="00C2043F">
              <w:rPr>
                <w:noProof/>
                <w:color w:val="000000"/>
                <w:sz w:val="18"/>
                <w:szCs w:val="18"/>
                <w:lang w:val="en-IE" w:eastAsia="en-IE"/>
              </w:rPr>
              <w:t>Commitments</w:t>
            </w:r>
          </w:p>
        </w:tc>
        <w:tc>
          <w:tcPr>
            <w:tcW w:w="496" w:type="pct"/>
            <w:gridSpan w:val="2"/>
            <w:tcBorders>
              <w:top w:val="single" w:sz="8" w:space="0" w:color="auto"/>
              <w:left w:val="nil"/>
              <w:bottom w:val="single" w:sz="8" w:space="0" w:color="auto"/>
              <w:right w:val="single" w:sz="8" w:space="0" w:color="auto"/>
            </w:tcBorders>
            <w:vAlign w:val="center"/>
            <w:hideMark/>
          </w:tcPr>
          <w:p w14:paraId="1684CE4B" w14:textId="77777777" w:rsidR="00F07E16" w:rsidRPr="00C2043F" w:rsidRDefault="00F07E16">
            <w:pPr>
              <w:spacing w:before="0" w:after="0"/>
              <w:jc w:val="center"/>
              <w:rPr>
                <w:noProof/>
                <w:color w:val="000000"/>
                <w:sz w:val="14"/>
                <w:szCs w:val="14"/>
                <w:lang w:val="en-IE" w:eastAsia="en-IE"/>
              </w:rPr>
            </w:pPr>
            <w:r w:rsidRPr="00C2043F">
              <w:rPr>
                <w:noProof/>
                <w:color w:val="000000"/>
                <w:sz w:val="14"/>
                <w:szCs w:val="14"/>
                <w:lang w:val="en-IE" w:eastAsia="en-IE"/>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7FEAD03C" w14:textId="77777777" w:rsidR="00F07E16" w:rsidRPr="00C2043F" w:rsidRDefault="00F07E16">
            <w:pPr>
              <w:spacing w:before="0" w:after="0"/>
              <w:jc w:val="right"/>
              <w:rPr>
                <w:b/>
                <w:bCs/>
                <w:noProof/>
                <w:color w:val="000000"/>
                <w:sz w:val="20"/>
                <w:szCs w:val="20"/>
                <w:lang w:val="en-IE" w:eastAsia="en-IE"/>
              </w:rPr>
            </w:pPr>
            <w:r w:rsidRPr="00C2043F">
              <w:rPr>
                <w:b/>
                <w:bCs/>
                <w:noProof/>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6E438874" w14:textId="77777777" w:rsidR="00F07E16" w:rsidRPr="00C2043F" w:rsidRDefault="00F07E16">
            <w:pPr>
              <w:spacing w:before="0" w:after="0"/>
              <w:jc w:val="right"/>
              <w:rPr>
                <w:b/>
                <w:bCs/>
                <w:noProof/>
                <w:color w:val="000000"/>
                <w:sz w:val="20"/>
                <w:szCs w:val="20"/>
                <w:lang w:val="en-IE" w:eastAsia="en-IE"/>
              </w:rPr>
            </w:pPr>
            <w:r w:rsidRPr="00C2043F">
              <w:rPr>
                <w:b/>
                <w:bCs/>
                <w:noProof/>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2FD6B151" w14:textId="77777777" w:rsidR="00F07E16" w:rsidRPr="00C2043F" w:rsidRDefault="00F07E16">
            <w:pPr>
              <w:spacing w:before="0" w:after="0"/>
              <w:jc w:val="right"/>
              <w:rPr>
                <w:b/>
                <w:bCs/>
                <w:noProof/>
                <w:color w:val="000000"/>
                <w:sz w:val="20"/>
                <w:szCs w:val="20"/>
                <w:lang w:val="en-IE" w:eastAsia="en-IE"/>
              </w:rPr>
            </w:pPr>
            <w:r w:rsidRPr="00C2043F">
              <w:rPr>
                <w:b/>
                <w:bCs/>
                <w:noProof/>
                <w:color w:val="000000"/>
                <w:sz w:val="20"/>
                <w:szCs w:val="20"/>
                <w:lang w:val="en-IE" w:eastAsia="en-IE"/>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5A5D4EE9" w14:textId="77777777" w:rsidR="00F07E16" w:rsidRPr="00C2043F" w:rsidRDefault="00F07E16">
            <w:pPr>
              <w:spacing w:before="0" w:after="0"/>
              <w:jc w:val="right"/>
              <w:rPr>
                <w:b/>
                <w:bCs/>
                <w:noProof/>
                <w:color w:val="000000"/>
                <w:sz w:val="20"/>
                <w:szCs w:val="20"/>
                <w:lang w:val="en-IE" w:eastAsia="en-IE"/>
              </w:rPr>
            </w:pPr>
            <w:r>
              <w:rPr>
                <w:b/>
                <w:bCs/>
                <w:noProof/>
                <w:color w:val="000000"/>
                <w:sz w:val="20"/>
                <w:szCs w:val="20"/>
                <w:lang w:val="en-IE" w:eastAsia="en-IE"/>
              </w:rPr>
              <w:t>115</w:t>
            </w:r>
            <w:r w:rsidRPr="00C2043F">
              <w:rPr>
                <w:b/>
                <w:bCs/>
                <w:noProof/>
                <w:color w:val="000000"/>
                <w:sz w:val="20"/>
                <w:szCs w:val="20"/>
                <w:lang w:val="en-IE" w:eastAsia="en-IE"/>
              </w:rPr>
              <w:t>.000</w:t>
            </w:r>
          </w:p>
        </w:tc>
        <w:tc>
          <w:tcPr>
            <w:tcW w:w="590" w:type="pct"/>
            <w:tcBorders>
              <w:top w:val="nil"/>
              <w:left w:val="nil"/>
              <w:bottom w:val="single" w:sz="8" w:space="0" w:color="auto"/>
              <w:right w:val="single" w:sz="8" w:space="0" w:color="auto"/>
            </w:tcBorders>
            <w:shd w:val="clear" w:color="000000" w:fill="D9D9D9"/>
            <w:vAlign w:val="center"/>
            <w:hideMark/>
          </w:tcPr>
          <w:p w14:paraId="48A91C5B" w14:textId="77777777" w:rsidR="00F07E16" w:rsidRPr="00C2043F" w:rsidRDefault="00F07E16">
            <w:pPr>
              <w:spacing w:before="0" w:after="0"/>
              <w:jc w:val="right"/>
              <w:rPr>
                <w:b/>
                <w:bCs/>
                <w:noProof/>
                <w:color w:val="000000"/>
                <w:sz w:val="20"/>
                <w:szCs w:val="20"/>
                <w:lang w:val="en-IE" w:eastAsia="en-IE"/>
              </w:rPr>
            </w:pPr>
            <w:r>
              <w:rPr>
                <w:b/>
                <w:bCs/>
                <w:noProof/>
                <w:color w:val="000000"/>
                <w:sz w:val="20"/>
                <w:szCs w:val="20"/>
                <w:lang w:val="en-IE" w:eastAsia="en-IE"/>
              </w:rPr>
              <w:t>115</w:t>
            </w:r>
            <w:r w:rsidRPr="00C2043F">
              <w:rPr>
                <w:b/>
                <w:bCs/>
                <w:noProof/>
                <w:color w:val="000000"/>
                <w:sz w:val="20"/>
                <w:szCs w:val="20"/>
                <w:lang w:val="en-IE" w:eastAsia="en-IE"/>
              </w:rPr>
              <w:t>.000</w:t>
            </w:r>
          </w:p>
        </w:tc>
      </w:tr>
      <w:tr w:rsidR="00F07E16" w:rsidRPr="00C2043F" w14:paraId="5FC68CD9" w14:textId="77777777">
        <w:trPr>
          <w:trHeight w:val="288"/>
        </w:trPr>
        <w:tc>
          <w:tcPr>
            <w:tcW w:w="1419" w:type="pct"/>
            <w:gridSpan w:val="3"/>
            <w:vMerge/>
            <w:tcBorders>
              <w:left w:val="single" w:sz="8" w:space="0" w:color="auto"/>
              <w:bottom w:val="single" w:sz="4" w:space="0" w:color="auto"/>
              <w:right w:val="single" w:sz="8" w:space="0" w:color="auto"/>
            </w:tcBorders>
            <w:vAlign w:val="center"/>
            <w:hideMark/>
          </w:tcPr>
          <w:p w14:paraId="2E8C3B80" w14:textId="77777777" w:rsidR="00F07E16" w:rsidRPr="00C2043F" w:rsidRDefault="00F07E16">
            <w:pPr>
              <w:spacing w:before="0" w:after="0"/>
              <w:jc w:val="center"/>
              <w:rPr>
                <w:b/>
                <w:bCs/>
                <w:noProof/>
                <w:color w:val="000000"/>
                <w:sz w:val="22"/>
                <w:lang w:val="en-IE" w:eastAsia="en-IE"/>
              </w:rPr>
            </w:pPr>
          </w:p>
        </w:tc>
        <w:tc>
          <w:tcPr>
            <w:tcW w:w="529" w:type="pct"/>
            <w:gridSpan w:val="3"/>
            <w:tcBorders>
              <w:top w:val="nil"/>
              <w:left w:val="single" w:sz="8" w:space="0" w:color="auto"/>
              <w:bottom w:val="single" w:sz="8" w:space="0" w:color="auto"/>
              <w:right w:val="single" w:sz="8" w:space="0" w:color="auto"/>
            </w:tcBorders>
            <w:vAlign w:val="center"/>
            <w:hideMark/>
          </w:tcPr>
          <w:p w14:paraId="54D37517" w14:textId="77777777" w:rsidR="00F07E16" w:rsidRPr="00C2043F" w:rsidRDefault="00F07E16">
            <w:pPr>
              <w:spacing w:before="0" w:after="0"/>
              <w:rPr>
                <w:noProof/>
                <w:color w:val="000000"/>
                <w:sz w:val="18"/>
                <w:szCs w:val="18"/>
                <w:lang w:val="en-IE" w:eastAsia="en-IE"/>
              </w:rPr>
            </w:pPr>
            <w:r w:rsidRPr="00C2043F">
              <w:rPr>
                <w:noProof/>
                <w:color w:val="000000"/>
                <w:sz w:val="18"/>
                <w:szCs w:val="18"/>
                <w:lang w:val="en-IE" w:eastAsia="en-IE"/>
              </w:rPr>
              <w:t>Payments</w:t>
            </w:r>
          </w:p>
        </w:tc>
        <w:tc>
          <w:tcPr>
            <w:tcW w:w="496" w:type="pct"/>
            <w:gridSpan w:val="2"/>
            <w:tcBorders>
              <w:top w:val="single" w:sz="8" w:space="0" w:color="auto"/>
              <w:left w:val="nil"/>
              <w:bottom w:val="single" w:sz="8" w:space="0" w:color="auto"/>
              <w:right w:val="single" w:sz="8" w:space="0" w:color="auto"/>
            </w:tcBorders>
            <w:vAlign w:val="center"/>
            <w:hideMark/>
          </w:tcPr>
          <w:p w14:paraId="4F3FDA28" w14:textId="77777777" w:rsidR="00F07E16" w:rsidRPr="00C2043F" w:rsidRDefault="00F07E16">
            <w:pPr>
              <w:spacing w:before="0" w:after="0"/>
              <w:jc w:val="center"/>
              <w:rPr>
                <w:noProof/>
                <w:color w:val="000000"/>
                <w:sz w:val="14"/>
                <w:szCs w:val="14"/>
                <w:lang w:val="en-IE" w:eastAsia="en-IE"/>
              </w:rPr>
            </w:pPr>
            <w:r w:rsidRPr="00C2043F">
              <w:rPr>
                <w:noProof/>
                <w:color w:val="000000"/>
                <w:sz w:val="14"/>
                <w:szCs w:val="14"/>
                <w:lang w:val="en-IE" w:eastAsia="en-IE"/>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5FA11276" w14:textId="77777777" w:rsidR="00F07E16" w:rsidRPr="00C2043F" w:rsidRDefault="00F07E16">
            <w:pPr>
              <w:spacing w:before="0" w:after="0"/>
              <w:jc w:val="right"/>
              <w:rPr>
                <w:b/>
                <w:bCs/>
                <w:noProof/>
                <w:color w:val="000000"/>
                <w:sz w:val="20"/>
                <w:szCs w:val="20"/>
                <w:lang w:val="en-IE" w:eastAsia="en-IE"/>
              </w:rPr>
            </w:pPr>
            <w:r w:rsidRPr="00C2043F">
              <w:rPr>
                <w:b/>
                <w:bCs/>
                <w:noProof/>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414E2237" w14:textId="77777777" w:rsidR="00F07E16" w:rsidRPr="00C2043F" w:rsidRDefault="00F07E16">
            <w:pPr>
              <w:spacing w:before="0" w:after="0"/>
              <w:jc w:val="right"/>
              <w:rPr>
                <w:b/>
                <w:bCs/>
                <w:noProof/>
                <w:color w:val="000000"/>
                <w:sz w:val="20"/>
                <w:szCs w:val="20"/>
                <w:lang w:val="en-IE" w:eastAsia="en-IE"/>
              </w:rPr>
            </w:pPr>
            <w:r w:rsidRPr="00C2043F">
              <w:rPr>
                <w:b/>
                <w:bCs/>
                <w:noProof/>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6D8380A7" w14:textId="77777777" w:rsidR="00F07E16" w:rsidRPr="00C2043F" w:rsidRDefault="00F07E16">
            <w:pPr>
              <w:spacing w:before="0" w:after="0"/>
              <w:jc w:val="right"/>
              <w:rPr>
                <w:b/>
                <w:bCs/>
                <w:noProof/>
                <w:color w:val="000000"/>
                <w:sz w:val="20"/>
                <w:szCs w:val="20"/>
                <w:lang w:val="en-IE" w:eastAsia="en-IE"/>
              </w:rPr>
            </w:pPr>
            <w:r w:rsidRPr="00C2043F">
              <w:rPr>
                <w:b/>
                <w:bCs/>
                <w:noProof/>
                <w:color w:val="000000"/>
                <w:sz w:val="20"/>
                <w:szCs w:val="20"/>
                <w:lang w:val="en-IE" w:eastAsia="en-IE"/>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68EB7D5A" w14:textId="77777777" w:rsidR="00F07E16" w:rsidRPr="00C2043F" w:rsidRDefault="00F07E16">
            <w:pPr>
              <w:spacing w:before="0" w:after="0"/>
              <w:jc w:val="right"/>
              <w:rPr>
                <w:b/>
                <w:bCs/>
                <w:noProof/>
                <w:color w:val="000000"/>
                <w:sz w:val="20"/>
                <w:szCs w:val="20"/>
                <w:lang w:val="en-IE" w:eastAsia="en-IE"/>
              </w:rPr>
            </w:pPr>
            <w:r>
              <w:rPr>
                <w:b/>
                <w:bCs/>
                <w:noProof/>
                <w:color w:val="000000"/>
                <w:sz w:val="20"/>
                <w:szCs w:val="20"/>
                <w:lang w:val="en-IE" w:eastAsia="en-IE"/>
              </w:rPr>
              <w:t>3</w:t>
            </w:r>
            <w:r w:rsidRPr="00C2043F">
              <w:rPr>
                <w:b/>
                <w:bCs/>
                <w:noProof/>
                <w:color w:val="000000"/>
                <w:sz w:val="20"/>
                <w:szCs w:val="20"/>
                <w:lang w:val="en-IE" w:eastAsia="en-IE"/>
              </w:rPr>
              <w:t>0.000</w:t>
            </w:r>
          </w:p>
        </w:tc>
        <w:tc>
          <w:tcPr>
            <w:tcW w:w="590" w:type="pct"/>
            <w:tcBorders>
              <w:top w:val="nil"/>
              <w:left w:val="nil"/>
              <w:bottom w:val="single" w:sz="8" w:space="0" w:color="auto"/>
              <w:right w:val="single" w:sz="8" w:space="0" w:color="auto"/>
            </w:tcBorders>
            <w:shd w:val="clear" w:color="000000" w:fill="D9D9D9"/>
            <w:vAlign w:val="center"/>
            <w:hideMark/>
          </w:tcPr>
          <w:p w14:paraId="2D34DB1C" w14:textId="77777777" w:rsidR="00F07E16" w:rsidRPr="00C2043F" w:rsidRDefault="00F07E16">
            <w:pPr>
              <w:spacing w:before="0" w:after="0"/>
              <w:jc w:val="right"/>
              <w:rPr>
                <w:b/>
                <w:bCs/>
                <w:noProof/>
                <w:color w:val="000000"/>
                <w:sz w:val="20"/>
                <w:szCs w:val="20"/>
                <w:lang w:val="en-IE" w:eastAsia="en-IE"/>
              </w:rPr>
            </w:pPr>
            <w:r>
              <w:rPr>
                <w:b/>
                <w:bCs/>
                <w:noProof/>
                <w:color w:val="000000"/>
                <w:sz w:val="20"/>
                <w:szCs w:val="20"/>
                <w:lang w:val="en-IE" w:eastAsia="en-IE"/>
              </w:rPr>
              <w:t>3</w:t>
            </w:r>
            <w:r w:rsidRPr="00C2043F">
              <w:rPr>
                <w:b/>
                <w:bCs/>
                <w:noProof/>
                <w:color w:val="000000"/>
                <w:sz w:val="20"/>
                <w:szCs w:val="20"/>
                <w:lang w:val="en-IE" w:eastAsia="en-IE"/>
              </w:rPr>
              <w:t>0.000</w:t>
            </w:r>
          </w:p>
        </w:tc>
      </w:tr>
      <w:tr w:rsidR="00F07E16" w:rsidRPr="00C2043F" w14:paraId="14503722" w14:textId="77777777">
        <w:trPr>
          <w:trHeight w:val="300"/>
        </w:trPr>
        <w:tc>
          <w:tcPr>
            <w:tcW w:w="2432"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5F164C34" w14:textId="77777777" w:rsidR="00F07E16" w:rsidRPr="00C2043F" w:rsidRDefault="00F07E16">
            <w:pPr>
              <w:spacing w:before="0" w:after="0"/>
              <w:jc w:val="center"/>
              <w:rPr>
                <w:b/>
                <w:bCs/>
                <w:noProof/>
                <w:color w:val="000000"/>
                <w:sz w:val="22"/>
                <w:lang w:val="en-IE" w:eastAsia="en-IE"/>
              </w:rPr>
            </w:pPr>
            <w:r w:rsidRPr="00C2043F">
              <w:rPr>
                <w:b/>
                <w:bCs/>
                <w:noProof/>
                <w:color w:val="000000"/>
                <w:sz w:val="22"/>
                <w:lang w:val="en-IE" w:eastAsia="en-IE"/>
              </w:rPr>
              <w:t> </w:t>
            </w:r>
          </w:p>
        </w:tc>
        <w:tc>
          <w:tcPr>
            <w:tcW w:w="493" w:type="pct"/>
            <w:gridSpan w:val="2"/>
            <w:tcBorders>
              <w:top w:val="single" w:sz="8" w:space="0" w:color="auto"/>
              <w:left w:val="nil"/>
              <w:bottom w:val="single" w:sz="8" w:space="0" w:color="auto"/>
              <w:right w:val="single" w:sz="8" w:space="0" w:color="auto"/>
            </w:tcBorders>
            <w:vAlign w:val="center"/>
            <w:hideMark/>
          </w:tcPr>
          <w:p w14:paraId="75764BE4" w14:textId="77777777" w:rsidR="00F07E16" w:rsidRPr="00C2043F" w:rsidRDefault="00F07E16">
            <w:pPr>
              <w:spacing w:before="0" w:after="0"/>
              <w:jc w:val="center"/>
              <w:rPr>
                <w:noProof/>
                <w:color w:val="000000"/>
                <w:sz w:val="20"/>
                <w:szCs w:val="20"/>
                <w:lang w:val="en-IE" w:eastAsia="en-IE"/>
              </w:rPr>
            </w:pPr>
            <w:r w:rsidRPr="00C2043F">
              <w:rPr>
                <w:noProof/>
                <w:color w:val="000000"/>
                <w:sz w:val="20"/>
                <w:szCs w:val="20"/>
                <w:lang w:val="en-IE" w:eastAsia="en-IE"/>
              </w:rPr>
              <w:t>Year</w:t>
            </w:r>
          </w:p>
        </w:tc>
        <w:tc>
          <w:tcPr>
            <w:tcW w:w="493" w:type="pct"/>
            <w:gridSpan w:val="2"/>
            <w:tcBorders>
              <w:top w:val="single" w:sz="8" w:space="0" w:color="auto"/>
              <w:left w:val="nil"/>
              <w:bottom w:val="single" w:sz="8" w:space="0" w:color="auto"/>
              <w:right w:val="single" w:sz="8" w:space="0" w:color="auto"/>
            </w:tcBorders>
            <w:vAlign w:val="center"/>
            <w:hideMark/>
          </w:tcPr>
          <w:p w14:paraId="564A6456" w14:textId="77777777" w:rsidR="00F07E16" w:rsidRPr="00C2043F" w:rsidRDefault="00F07E16">
            <w:pPr>
              <w:spacing w:before="0" w:after="0"/>
              <w:jc w:val="center"/>
              <w:rPr>
                <w:noProof/>
                <w:color w:val="000000"/>
                <w:sz w:val="20"/>
                <w:szCs w:val="20"/>
                <w:lang w:val="en-IE" w:eastAsia="en-IE"/>
              </w:rPr>
            </w:pPr>
            <w:r w:rsidRPr="00C2043F">
              <w:rPr>
                <w:noProof/>
                <w:color w:val="000000"/>
                <w:sz w:val="20"/>
                <w:szCs w:val="20"/>
                <w:lang w:val="en-IE" w:eastAsia="en-IE"/>
              </w:rPr>
              <w:t>Year</w:t>
            </w:r>
          </w:p>
        </w:tc>
        <w:tc>
          <w:tcPr>
            <w:tcW w:w="493" w:type="pct"/>
            <w:gridSpan w:val="2"/>
            <w:tcBorders>
              <w:top w:val="single" w:sz="8" w:space="0" w:color="auto"/>
              <w:left w:val="nil"/>
              <w:bottom w:val="single" w:sz="8" w:space="0" w:color="auto"/>
              <w:right w:val="single" w:sz="8" w:space="0" w:color="auto"/>
            </w:tcBorders>
            <w:vAlign w:val="center"/>
            <w:hideMark/>
          </w:tcPr>
          <w:p w14:paraId="7EF8107A" w14:textId="77777777" w:rsidR="00F07E16" w:rsidRPr="00C2043F" w:rsidRDefault="00F07E16">
            <w:pPr>
              <w:spacing w:before="0" w:after="0"/>
              <w:jc w:val="center"/>
              <w:rPr>
                <w:noProof/>
                <w:color w:val="000000"/>
                <w:sz w:val="20"/>
                <w:szCs w:val="20"/>
                <w:lang w:val="en-IE" w:eastAsia="en-IE"/>
              </w:rPr>
            </w:pPr>
            <w:r w:rsidRPr="00C2043F">
              <w:rPr>
                <w:noProof/>
                <w:color w:val="000000"/>
                <w:sz w:val="20"/>
                <w:szCs w:val="20"/>
                <w:lang w:val="en-IE" w:eastAsia="en-IE"/>
              </w:rPr>
              <w:t>Year</w:t>
            </w:r>
          </w:p>
        </w:tc>
        <w:tc>
          <w:tcPr>
            <w:tcW w:w="493" w:type="pct"/>
            <w:gridSpan w:val="2"/>
            <w:tcBorders>
              <w:top w:val="single" w:sz="8" w:space="0" w:color="auto"/>
              <w:left w:val="nil"/>
              <w:bottom w:val="single" w:sz="8" w:space="0" w:color="auto"/>
              <w:right w:val="single" w:sz="8" w:space="0" w:color="auto"/>
            </w:tcBorders>
            <w:vAlign w:val="center"/>
            <w:hideMark/>
          </w:tcPr>
          <w:p w14:paraId="0D9D2557" w14:textId="77777777" w:rsidR="00F07E16" w:rsidRPr="00C2043F" w:rsidRDefault="00F07E16">
            <w:pPr>
              <w:spacing w:before="0" w:after="0"/>
              <w:jc w:val="center"/>
              <w:rPr>
                <w:noProof/>
                <w:color w:val="000000"/>
                <w:sz w:val="20"/>
                <w:szCs w:val="20"/>
                <w:lang w:val="en-IE" w:eastAsia="en-IE"/>
              </w:rPr>
            </w:pPr>
            <w:r w:rsidRPr="00C2043F">
              <w:rPr>
                <w:noProof/>
                <w:color w:val="000000"/>
                <w:sz w:val="20"/>
                <w:szCs w:val="20"/>
                <w:lang w:val="en-IE" w:eastAsia="en-IE"/>
              </w:rPr>
              <w:t>Year</w:t>
            </w:r>
          </w:p>
        </w:tc>
        <w:tc>
          <w:tcPr>
            <w:tcW w:w="596" w:type="pct"/>
            <w:gridSpan w:val="3"/>
            <w:vMerge w:val="restart"/>
            <w:tcBorders>
              <w:top w:val="single" w:sz="8" w:space="0" w:color="auto"/>
              <w:left w:val="single" w:sz="8" w:space="0" w:color="auto"/>
              <w:bottom w:val="single" w:sz="8" w:space="0" w:color="auto"/>
              <w:right w:val="single" w:sz="8" w:space="0" w:color="auto"/>
            </w:tcBorders>
            <w:vAlign w:val="center"/>
            <w:hideMark/>
          </w:tcPr>
          <w:p w14:paraId="60AE2863" w14:textId="77777777" w:rsidR="00F07E16" w:rsidRPr="00C2043F" w:rsidRDefault="00F07E16">
            <w:pPr>
              <w:spacing w:before="0" w:after="0"/>
              <w:jc w:val="center"/>
              <w:rPr>
                <w:b/>
                <w:bCs/>
                <w:noProof/>
                <w:color w:val="000000"/>
                <w:sz w:val="20"/>
                <w:szCs w:val="20"/>
                <w:lang w:val="en-IE" w:eastAsia="en-IE"/>
              </w:rPr>
            </w:pPr>
            <w:r w:rsidRPr="00C2043F">
              <w:rPr>
                <w:b/>
                <w:bCs/>
                <w:noProof/>
                <w:color w:val="000000"/>
                <w:sz w:val="20"/>
                <w:szCs w:val="20"/>
                <w:lang w:val="en-IE" w:eastAsia="en-IE"/>
              </w:rPr>
              <w:t>TOTAL MFF</w:t>
            </w:r>
            <w:r>
              <w:rPr>
                <w:b/>
                <w:bCs/>
                <w:noProof/>
                <w:color w:val="000000"/>
                <w:sz w:val="20"/>
                <w:szCs w:val="20"/>
                <w:lang w:val="en-IE" w:eastAsia="en-IE"/>
              </w:rPr>
              <w:t xml:space="preserve"> </w:t>
            </w:r>
            <w:r w:rsidRPr="00C2043F">
              <w:rPr>
                <w:b/>
                <w:bCs/>
                <w:noProof/>
                <w:color w:val="000000"/>
                <w:sz w:val="20"/>
                <w:szCs w:val="20"/>
                <w:lang w:val="en-IE" w:eastAsia="en-IE"/>
              </w:rPr>
              <w:t>2021-2027</w:t>
            </w:r>
          </w:p>
        </w:tc>
      </w:tr>
      <w:tr w:rsidR="00F07E16" w:rsidRPr="00C2043F" w14:paraId="63BFF2A6" w14:textId="77777777">
        <w:trPr>
          <w:trHeight w:val="300"/>
        </w:trPr>
        <w:tc>
          <w:tcPr>
            <w:tcW w:w="2432" w:type="pct"/>
            <w:gridSpan w:val="6"/>
            <w:vMerge/>
            <w:tcBorders>
              <w:top w:val="single" w:sz="8" w:space="0" w:color="auto"/>
              <w:left w:val="single" w:sz="8" w:space="0" w:color="auto"/>
              <w:bottom w:val="single" w:sz="8" w:space="0" w:color="000000"/>
              <w:right w:val="single" w:sz="8" w:space="0" w:color="000000"/>
            </w:tcBorders>
            <w:vAlign w:val="center"/>
            <w:hideMark/>
          </w:tcPr>
          <w:p w14:paraId="645FCCAB" w14:textId="77777777" w:rsidR="00F07E16" w:rsidRPr="00C2043F" w:rsidRDefault="00F07E16">
            <w:pPr>
              <w:spacing w:before="0" w:after="0"/>
              <w:jc w:val="left"/>
              <w:rPr>
                <w:b/>
                <w:bCs/>
                <w:noProof/>
                <w:color w:val="000000"/>
                <w:sz w:val="22"/>
                <w:lang w:val="en-IE" w:eastAsia="en-IE"/>
              </w:rPr>
            </w:pPr>
          </w:p>
        </w:tc>
        <w:tc>
          <w:tcPr>
            <w:tcW w:w="493" w:type="pct"/>
            <w:gridSpan w:val="2"/>
            <w:tcBorders>
              <w:top w:val="nil"/>
              <w:left w:val="nil"/>
              <w:bottom w:val="single" w:sz="8" w:space="0" w:color="auto"/>
              <w:right w:val="single" w:sz="8" w:space="0" w:color="auto"/>
            </w:tcBorders>
            <w:vAlign w:val="center"/>
            <w:hideMark/>
          </w:tcPr>
          <w:p w14:paraId="4A3BBA9A" w14:textId="77777777" w:rsidR="00F07E16" w:rsidRPr="00C2043F" w:rsidRDefault="00F07E16">
            <w:pPr>
              <w:spacing w:before="0" w:after="0"/>
              <w:jc w:val="center"/>
              <w:rPr>
                <w:b/>
                <w:bCs/>
                <w:noProof/>
                <w:color w:val="000000"/>
                <w:sz w:val="20"/>
                <w:szCs w:val="20"/>
                <w:lang w:val="en-IE" w:eastAsia="en-IE"/>
              </w:rPr>
            </w:pPr>
            <w:r w:rsidRPr="00C2043F">
              <w:rPr>
                <w:b/>
                <w:bCs/>
                <w:noProof/>
                <w:color w:val="000000"/>
                <w:sz w:val="20"/>
                <w:szCs w:val="20"/>
                <w:lang w:val="en-IE" w:eastAsia="en-IE"/>
              </w:rPr>
              <w:t>2024</w:t>
            </w:r>
          </w:p>
        </w:tc>
        <w:tc>
          <w:tcPr>
            <w:tcW w:w="493" w:type="pct"/>
            <w:gridSpan w:val="2"/>
            <w:tcBorders>
              <w:top w:val="nil"/>
              <w:left w:val="nil"/>
              <w:bottom w:val="single" w:sz="8" w:space="0" w:color="auto"/>
              <w:right w:val="single" w:sz="8" w:space="0" w:color="auto"/>
            </w:tcBorders>
            <w:vAlign w:val="center"/>
            <w:hideMark/>
          </w:tcPr>
          <w:p w14:paraId="707270CC" w14:textId="77777777" w:rsidR="00F07E16" w:rsidRPr="00C2043F" w:rsidRDefault="00F07E16">
            <w:pPr>
              <w:spacing w:before="0" w:after="0"/>
              <w:jc w:val="center"/>
              <w:rPr>
                <w:b/>
                <w:bCs/>
                <w:noProof/>
                <w:color w:val="000000"/>
                <w:sz w:val="20"/>
                <w:szCs w:val="20"/>
                <w:lang w:val="en-IE" w:eastAsia="en-IE"/>
              </w:rPr>
            </w:pPr>
            <w:r w:rsidRPr="00C2043F">
              <w:rPr>
                <w:b/>
                <w:bCs/>
                <w:noProof/>
                <w:color w:val="000000"/>
                <w:sz w:val="20"/>
                <w:szCs w:val="20"/>
                <w:lang w:val="en-IE" w:eastAsia="en-IE"/>
              </w:rPr>
              <w:t>2025</w:t>
            </w:r>
          </w:p>
        </w:tc>
        <w:tc>
          <w:tcPr>
            <w:tcW w:w="493" w:type="pct"/>
            <w:gridSpan w:val="2"/>
            <w:tcBorders>
              <w:top w:val="nil"/>
              <w:left w:val="nil"/>
              <w:bottom w:val="single" w:sz="8" w:space="0" w:color="auto"/>
              <w:right w:val="single" w:sz="8" w:space="0" w:color="auto"/>
            </w:tcBorders>
            <w:vAlign w:val="center"/>
            <w:hideMark/>
          </w:tcPr>
          <w:p w14:paraId="715E2D8E" w14:textId="77777777" w:rsidR="00F07E16" w:rsidRPr="00C2043F" w:rsidRDefault="00F07E16">
            <w:pPr>
              <w:spacing w:before="0" w:after="0"/>
              <w:jc w:val="center"/>
              <w:rPr>
                <w:b/>
                <w:bCs/>
                <w:noProof/>
                <w:color w:val="000000"/>
                <w:sz w:val="20"/>
                <w:szCs w:val="20"/>
                <w:lang w:val="en-IE" w:eastAsia="en-IE"/>
              </w:rPr>
            </w:pPr>
            <w:r w:rsidRPr="00C2043F">
              <w:rPr>
                <w:b/>
                <w:bCs/>
                <w:noProof/>
                <w:color w:val="000000"/>
                <w:sz w:val="20"/>
                <w:szCs w:val="20"/>
                <w:lang w:val="en-IE" w:eastAsia="en-IE"/>
              </w:rPr>
              <w:t>2026</w:t>
            </w:r>
          </w:p>
        </w:tc>
        <w:tc>
          <w:tcPr>
            <w:tcW w:w="493" w:type="pct"/>
            <w:gridSpan w:val="2"/>
            <w:tcBorders>
              <w:top w:val="nil"/>
              <w:left w:val="nil"/>
              <w:bottom w:val="single" w:sz="8" w:space="0" w:color="auto"/>
              <w:right w:val="single" w:sz="8" w:space="0" w:color="auto"/>
            </w:tcBorders>
            <w:vAlign w:val="center"/>
            <w:hideMark/>
          </w:tcPr>
          <w:p w14:paraId="45068CB5" w14:textId="77777777" w:rsidR="00F07E16" w:rsidRPr="00C2043F" w:rsidRDefault="00F07E16">
            <w:pPr>
              <w:spacing w:before="0" w:after="0"/>
              <w:jc w:val="center"/>
              <w:rPr>
                <w:b/>
                <w:bCs/>
                <w:noProof/>
                <w:color w:val="000000"/>
                <w:sz w:val="20"/>
                <w:szCs w:val="20"/>
                <w:lang w:val="en-IE" w:eastAsia="en-IE"/>
              </w:rPr>
            </w:pPr>
            <w:r w:rsidRPr="00C2043F">
              <w:rPr>
                <w:b/>
                <w:bCs/>
                <w:noProof/>
                <w:color w:val="000000"/>
                <w:sz w:val="20"/>
                <w:szCs w:val="20"/>
                <w:lang w:val="en-IE" w:eastAsia="en-IE"/>
              </w:rPr>
              <w:t>2027</w:t>
            </w:r>
          </w:p>
        </w:tc>
        <w:tc>
          <w:tcPr>
            <w:tcW w:w="596" w:type="pct"/>
            <w:gridSpan w:val="3"/>
            <w:vMerge/>
            <w:tcBorders>
              <w:top w:val="single" w:sz="8" w:space="0" w:color="auto"/>
              <w:left w:val="single" w:sz="8" w:space="0" w:color="auto"/>
              <w:bottom w:val="single" w:sz="8" w:space="0" w:color="auto"/>
              <w:right w:val="single" w:sz="8" w:space="0" w:color="auto"/>
            </w:tcBorders>
            <w:vAlign w:val="center"/>
            <w:hideMark/>
          </w:tcPr>
          <w:p w14:paraId="2750D9CA" w14:textId="77777777" w:rsidR="00F07E16" w:rsidRPr="00C2043F" w:rsidRDefault="00F07E16">
            <w:pPr>
              <w:spacing w:before="0" w:after="0"/>
              <w:jc w:val="left"/>
              <w:rPr>
                <w:b/>
                <w:bCs/>
                <w:noProof/>
                <w:color w:val="000000"/>
                <w:sz w:val="20"/>
                <w:szCs w:val="20"/>
                <w:lang w:val="en-IE" w:eastAsia="en-IE"/>
              </w:rPr>
            </w:pPr>
          </w:p>
        </w:tc>
      </w:tr>
      <w:tr w:rsidR="00F07E16" w:rsidRPr="00C2043F" w14:paraId="52475543" w14:textId="77777777">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14:paraId="55CCA318" w14:textId="77777777" w:rsidR="00F07E16" w:rsidRPr="00C2043F" w:rsidRDefault="00F07E16">
            <w:pPr>
              <w:spacing w:before="0" w:after="0"/>
              <w:rPr>
                <w:noProof/>
                <w:color w:val="000000"/>
                <w:sz w:val="21"/>
                <w:szCs w:val="21"/>
                <w:lang w:val="en-IE" w:eastAsia="en-IE"/>
              </w:rPr>
            </w:pPr>
            <w:r w:rsidRPr="00C2043F">
              <w:rPr>
                <w:noProof/>
                <w:color w:val="000000"/>
                <w:sz w:val="21"/>
                <w:szCs w:val="21"/>
                <w:lang w:val="en-IE" w:eastAsia="en-IE"/>
              </w:rPr>
              <w:t xml:space="preserve">TOTAL operational appropriations </w:t>
            </w:r>
            <w:r w:rsidRPr="00C2043F">
              <w:rPr>
                <w:noProof/>
                <w:color w:val="000000"/>
                <w:sz w:val="21"/>
                <w:szCs w:val="21"/>
                <w:lang w:val="en-IE" w:eastAsia="en-IE"/>
              </w:rPr>
              <w:br/>
            </w:r>
          </w:p>
        </w:tc>
        <w:tc>
          <w:tcPr>
            <w:tcW w:w="529" w:type="pct"/>
            <w:gridSpan w:val="2"/>
            <w:tcBorders>
              <w:top w:val="nil"/>
              <w:left w:val="nil"/>
              <w:bottom w:val="single" w:sz="8" w:space="0" w:color="auto"/>
              <w:right w:val="single" w:sz="8" w:space="0" w:color="auto"/>
            </w:tcBorders>
            <w:vAlign w:val="center"/>
            <w:hideMark/>
          </w:tcPr>
          <w:p w14:paraId="2699B2ED" w14:textId="77777777" w:rsidR="00F07E16" w:rsidRPr="00C2043F" w:rsidRDefault="00F07E16">
            <w:pPr>
              <w:spacing w:before="0" w:after="0"/>
              <w:rPr>
                <w:noProof/>
                <w:color w:val="000000"/>
                <w:sz w:val="18"/>
                <w:szCs w:val="18"/>
                <w:lang w:val="en-IE" w:eastAsia="en-IE"/>
              </w:rPr>
            </w:pPr>
            <w:r w:rsidRPr="00C2043F">
              <w:rPr>
                <w:noProof/>
                <w:color w:val="000000"/>
                <w:sz w:val="18"/>
                <w:szCs w:val="18"/>
                <w:lang w:val="en-IE" w:eastAsia="en-IE"/>
              </w:rPr>
              <w:t>Commitments</w:t>
            </w:r>
          </w:p>
        </w:tc>
        <w:tc>
          <w:tcPr>
            <w:tcW w:w="492" w:type="pct"/>
            <w:gridSpan w:val="3"/>
            <w:tcBorders>
              <w:top w:val="single" w:sz="8" w:space="0" w:color="auto"/>
              <w:left w:val="nil"/>
              <w:bottom w:val="single" w:sz="8" w:space="0" w:color="auto"/>
              <w:right w:val="single" w:sz="8" w:space="0" w:color="auto"/>
            </w:tcBorders>
            <w:vAlign w:val="center"/>
            <w:hideMark/>
          </w:tcPr>
          <w:p w14:paraId="7171F474" w14:textId="77777777" w:rsidR="00F07E16" w:rsidRPr="00C2043F" w:rsidRDefault="00F07E16">
            <w:pPr>
              <w:spacing w:before="0" w:after="0"/>
              <w:jc w:val="center"/>
              <w:rPr>
                <w:noProof/>
                <w:color w:val="000000"/>
                <w:sz w:val="14"/>
                <w:szCs w:val="14"/>
                <w:lang w:val="en-IE" w:eastAsia="en-IE"/>
              </w:rPr>
            </w:pPr>
            <w:r w:rsidRPr="00C2043F">
              <w:rPr>
                <w:noProof/>
                <w:color w:val="000000"/>
                <w:sz w:val="14"/>
                <w:szCs w:val="14"/>
                <w:lang w:val="en-IE" w:eastAsia="en-IE"/>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BBBF57C" w14:textId="77777777" w:rsidR="00F07E16" w:rsidRPr="00C2043F" w:rsidRDefault="00F07E16">
            <w:pPr>
              <w:spacing w:before="0" w:after="0"/>
              <w:jc w:val="right"/>
              <w:rPr>
                <w:noProof/>
                <w:color w:val="000000"/>
                <w:sz w:val="20"/>
                <w:szCs w:val="20"/>
                <w:lang w:val="en-IE" w:eastAsia="en-IE"/>
              </w:rPr>
            </w:pPr>
            <w:r w:rsidRPr="00C2043F">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4C56CE4" w14:textId="77777777" w:rsidR="00F07E16" w:rsidRPr="00C2043F" w:rsidRDefault="00F07E16">
            <w:pPr>
              <w:spacing w:before="0" w:after="0"/>
              <w:jc w:val="right"/>
              <w:rPr>
                <w:noProof/>
                <w:color w:val="000000"/>
                <w:sz w:val="20"/>
                <w:szCs w:val="20"/>
                <w:lang w:val="en-IE" w:eastAsia="en-IE"/>
              </w:rPr>
            </w:pPr>
            <w:r w:rsidRPr="00C2043F">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14EF2E50" w14:textId="77777777" w:rsidR="00F07E16" w:rsidRPr="00C2043F" w:rsidRDefault="00F07E16">
            <w:pPr>
              <w:spacing w:before="0" w:after="0"/>
              <w:jc w:val="right"/>
              <w:rPr>
                <w:noProof/>
                <w:color w:val="000000"/>
                <w:sz w:val="20"/>
                <w:szCs w:val="20"/>
                <w:lang w:val="en-IE" w:eastAsia="en-IE"/>
              </w:rPr>
            </w:pPr>
            <w:r w:rsidRPr="00C2043F">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6D0717B" w14:textId="77777777" w:rsidR="00F07E16" w:rsidRPr="00C2043F" w:rsidRDefault="00F07E16">
            <w:pPr>
              <w:spacing w:before="0" w:after="0"/>
              <w:jc w:val="right"/>
              <w:rPr>
                <w:noProof/>
                <w:color w:val="000000"/>
                <w:sz w:val="20"/>
                <w:szCs w:val="20"/>
                <w:lang w:val="en-IE" w:eastAsia="en-IE"/>
              </w:rPr>
            </w:pPr>
            <w:r>
              <w:rPr>
                <w:noProof/>
                <w:color w:val="000000"/>
                <w:sz w:val="20"/>
                <w:szCs w:val="20"/>
                <w:lang w:val="en-IE" w:eastAsia="en-IE"/>
              </w:rPr>
              <w:t>115</w:t>
            </w:r>
            <w:r w:rsidRPr="00C2043F">
              <w:rPr>
                <w:noProof/>
                <w:color w:val="000000"/>
                <w:sz w:val="20"/>
                <w:szCs w:val="20"/>
                <w:lang w:val="en-IE" w:eastAsia="en-IE"/>
              </w:rPr>
              <w:t>.000</w:t>
            </w:r>
          </w:p>
        </w:tc>
        <w:tc>
          <w:tcPr>
            <w:tcW w:w="596" w:type="pct"/>
            <w:gridSpan w:val="3"/>
            <w:tcBorders>
              <w:top w:val="nil"/>
              <w:left w:val="nil"/>
              <w:bottom w:val="single" w:sz="8" w:space="0" w:color="auto"/>
              <w:right w:val="single" w:sz="8" w:space="0" w:color="auto"/>
            </w:tcBorders>
            <w:shd w:val="clear" w:color="000000" w:fill="D9D9D9"/>
            <w:vAlign w:val="center"/>
            <w:hideMark/>
          </w:tcPr>
          <w:p w14:paraId="759E3AEC" w14:textId="77777777" w:rsidR="00F07E16" w:rsidRPr="00C2043F" w:rsidRDefault="00F07E16">
            <w:pPr>
              <w:spacing w:before="0" w:after="0"/>
              <w:jc w:val="right"/>
              <w:rPr>
                <w:b/>
                <w:bCs/>
                <w:noProof/>
                <w:color w:val="000000"/>
                <w:sz w:val="20"/>
                <w:szCs w:val="20"/>
                <w:lang w:val="en-IE" w:eastAsia="en-IE"/>
              </w:rPr>
            </w:pPr>
            <w:r>
              <w:rPr>
                <w:b/>
                <w:bCs/>
                <w:noProof/>
                <w:color w:val="000000"/>
                <w:sz w:val="20"/>
                <w:szCs w:val="20"/>
                <w:lang w:val="en-IE" w:eastAsia="en-IE"/>
              </w:rPr>
              <w:t>115</w:t>
            </w:r>
            <w:r w:rsidRPr="00C2043F">
              <w:rPr>
                <w:b/>
                <w:bCs/>
                <w:noProof/>
                <w:color w:val="000000"/>
                <w:sz w:val="20"/>
                <w:szCs w:val="20"/>
                <w:lang w:val="en-IE" w:eastAsia="en-IE"/>
              </w:rPr>
              <w:t>.000</w:t>
            </w:r>
          </w:p>
        </w:tc>
      </w:tr>
      <w:tr w:rsidR="00F07E16" w:rsidRPr="00C2043F" w14:paraId="337B096B" w14:textId="77777777">
        <w:trPr>
          <w:trHeight w:val="456"/>
        </w:trPr>
        <w:tc>
          <w:tcPr>
            <w:tcW w:w="1411" w:type="pct"/>
            <w:vMerge/>
            <w:tcBorders>
              <w:top w:val="nil"/>
              <w:left w:val="single" w:sz="8" w:space="0" w:color="auto"/>
              <w:bottom w:val="single" w:sz="8" w:space="0" w:color="auto"/>
              <w:right w:val="single" w:sz="8" w:space="0" w:color="auto"/>
            </w:tcBorders>
            <w:vAlign w:val="center"/>
            <w:hideMark/>
          </w:tcPr>
          <w:p w14:paraId="159EC9FA" w14:textId="77777777" w:rsidR="00F07E16" w:rsidRPr="00C2043F" w:rsidRDefault="00F07E16">
            <w:pPr>
              <w:spacing w:before="0" w:after="0"/>
              <w:jc w:val="left"/>
              <w:rPr>
                <w:noProof/>
                <w:color w:val="000000"/>
                <w:sz w:val="21"/>
                <w:szCs w:val="21"/>
                <w:lang w:val="en-IE" w:eastAsia="en-IE"/>
              </w:rPr>
            </w:pPr>
          </w:p>
        </w:tc>
        <w:tc>
          <w:tcPr>
            <w:tcW w:w="529" w:type="pct"/>
            <w:gridSpan w:val="2"/>
            <w:tcBorders>
              <w:top w:val="nil"/>
              <w:left w:val="nil"/>
              <w:bottom w:val="single" w:sz="8" w:space="0" w:color="auto"/>
              <w:right w:val="single" w:sz="8" w:space="0" w:color="auto"/>
            </w:tcBorders>
            <w:vAlign w:val="center"/>
            <w:hideMark/>
          </w:tcPr>
          <w:p w14:paraId="07B73F1C" w14:textId="77777777" w:rsidR="00F07E16" w:rsidRPr="00C2043F" w:rsidRDefault="00F07E16">
            <w:pPr>
              <w:spacing w:before="0" w:after="0"/>
              <w:rPr>
                <w:noProof/>
                <w:color w:val="000000"/>
                <w:sz w:val="18"/>
                <w:szCs w:val="18"/>
                <w:lang w:val="en-IE" w:eastAsia="en-IE"/>
              </w:rPr>
            </w:pPr>
            <w:r w:rsidRPr="00C2043F">
              <w:rPr>
                <w:noProof/>
                <w:color w:val="000000"/>
                <w:sz w:val="18"/>
                <w:szCs w:val="18"/>
                <w:lang w:val="en-IE" w:eastAsia="en-IE"/>
              </w:rPr>
              <w:t>Payments</w:t>
            </w:r>
          </w:p>
        </w:tc>
        <w:tc>
          <w:tcPr>
            <w:tcW w:w="492" w:type="pct"/>
            <w:gridSpan w:val="3"/>
            <w:tcBorders>
              <w:top w:val="single" w:sz="8" w:space="0" w:color="auto"/>
              <w:left w:val="nil"/>
              <w:bottom w:val="single" w:sz="8" w:space="0" w:color="auto"/>
              <w:right w:val="single" w:sz="8" w:space="0" w:color="auto"/>
            </w:tcBorders>
            <w:vAlign w:val="center"/>
            <w:hideMark/>
          </w:tcPr>
          <w:p w14:paraId="1BFCCCFF" w14:textId="77777777" w:rsidR="00F07E16" w:rsidRPr="00C2043F" w:rsidRDefault="00F07E16">
            <w:pPr>
              <w:spacing w:before="0" w:after="0"/>
              <w:jc w:val="center"/>
              <w:rPr>
                <w:noProof/>
                <w:color w:val="000000"/>
                <w:sz w:val="14"/>
                <w:szCs w:val="14"/>
                <w:lang w:val="en-IE" w:eastAsia="en-IE"/>
              </w:rPr>
            </w:pPr>
            <w:r w:rsidRPr="00C2043F">
              <w:rPr>
                <w:noProof/>
                <w:color w:val="000000"/>
                <w:sz w:val="14"/>
                <w:szCs w:val="14"/>
                <w:lang w:val="en-IE" w:eastAsia="en-IE"/>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C51127A" w14:textId="77777777" w:rsidR="00F07E16" w:rsidRPr="00C2043F" w:rsidRDefault="00F07E16">
            <w:pPr>
              <w:spacing w:before="0" w:after="0"/>
              <w:jc w:val="right"/>
              <w:rPr>
                <w:noProof/>
                <w:color w:val="000000"/>
                <w:sz w:val="20"/>
                <w:szCs w:val="20"/>
                <w:lang w:val="en-IE" w:eastAsia="en-IE"/>
              </w:rPr>
            </w:pPr>
            <w:r w:rsidRPr="00C2043F">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D3EA2DE" w14:textId="77777777" w:rsidR="00F07E16" w:rsidRPr="00C2043F" w:rsidRDefault="00F07E16">
            <w:pPr>
              <w:spacing w:before="0" w:after="0"/>
              <w:jc w:val="right"/>
              <w:rPr>
                <w:noProof/>
                <w:color w:val="000000"/>
                <w:sz w:val="20"/>
                <w:szCs w:val="20"/>
                <w:lang w:val="en-IE" w:eastAsia="en-IE"/>
              </w:rPr>
            </w:pPr>
            <w:r w:rsidRPr="00C2043F">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6FB029A" w14:textId="77777777" w:rsidR="00F07E16" w:rsidRPr="00C2043F" w:rsidRDefault="00F07E16">
            <w:pPr>
              <w:spacing w:before="0" w:after="0"/>
              <w:jc w:val="right"/>
              <w:rPr>
                <w:noProof/>
                <w:color w:val="000000"/>
                <w:sz w:val="20"/>
                <w:szCs w:val="20"/>
                <w:lang w:val="en-IE" w:eastAsia="en-IE"/>
              </w:rPr>
            </w:pPr>
            <w:r w:rsidRPr="00C2043F">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69FB3A0" w14:textId="77777777" w:rsidR="00F07E16" w:rsidRPr="00C2043F" w:rsidRDefault="00F07E16">
            <w:pPr>
              <w:spacing w:before="0" w:after="0"/>
              <w:jc w:val="right"/>
              <w:rPr>
                <w:noProof/>
                <w:color w:val="000000"/>
                <w:sz w:val="20"/>
                <w:szCs w:val="20"/>
                <w:lang w:val="en-IE" w:eastAsia="en-IE"/>
              </w:rPr>
            </w:pPr>
            <w:r>
              <w:rPr>
                <w:noProof/>
                <w:color w:val="000000"/>
                <w:sz w:val="20"/>
                <w:szCs w:val="20"/>
                <w:lang w:val="en-IE" w:eastAsia="en-IE"/>
              </w:rPr>
              <w:t>30</w:t>
            </w:r>
            <w:r w:rsidRPr="00C2043F">
              <w:rPr>
                <w:noProof/>
                <w:color w:val="000000"/>
                <w:sz w:val="20"/>
                <w:szCs w:val="20"/>
                <w:lang w:val="en-IE" w:eastAsia="en-IE"/>
              </w:rPr>
              <w:t>.000</w:t>
            </w:r>
          </w:p>
        </w:tc>
        <w:tc>
          <w:tcPr>
            <w:tcW w:w="596" w:type="pct"/>
            <w:gridSpan w:val="3"/>
            <w:tcBorders>
              <w:top w:val="nil"/>
              <w:left w:val="nil"/>
              <w:bottom w:val="single" w:sz="8" w:space="0" w:color="auto"/>
              <w:right w:val="single" w:sz="8" w:space="0" w:color="auto"/>
            </w:tcBorders>
            <w:shd w:val="clear" w:color="000000" w:fill="D9D9D9"/>
            <w:vAlign w:val="center"/>
            <w:hideMark/>
          </w:tcPr>
          <w:p w14:paraId="57BAC742" w14:textId="77777777" w:rsidR="00F07E16" w:rsidRPr="00C2043F" w:rsidRDefault="00F07E16">
            <w:pPr>
              <w:spacing w:before="0" w:after="0"/>
              <w:jc w:val="right"/>
              <w:rPr>
                <w:b/>
                <w:bCs/>
                <w:noProof/>
                <w:color w:val="000000"/>
                <w:sz w:val="20"/>
                <w:szCs w:val="20"/>
                <w:lang w:val="en-IE" w:eastAsia="en-IE"/>
              </w:rPr>
            </w:pPr>
            <w:r>
              <w:rPr>
                <w:b/>
                <w:bCs/>
                <w:noProof/>
                <w:color w:val="000000"/>
                <w:sz w:val="20"/>
                <w:szCs w:val="20"/>
                <w:lang w:val="en-IE" w:eastAsia="en-IE"/>
              </w:rPr>
              <w:t>30</w:t>
            </w:r>
            <w:r w:rsidRPr="00C2043F">
              <w:rPr>
                <w:b/>
                <w:bCs/>
                <w:noProof/>
                <w:color w:val="000000"/>
                <w:sz w:val="20"/>
                <w:szCs w:val="20"/>
                <w:lang w:val="en-IE" w:eastAsia="en-IE"/>
              </w:rPr>
              <w:t>.000</w:t>
            </w:r>
          </w:p>
        </w:tc>
      </w:tr>
      <w:tr w:rsidR="00F07E16" w:rsidRPr="00C2043F" w14:paraId="1CF8AA08" w14:textId="77777777">
        <w:trPr>
          <w:trHeight w:val="924"/>
        </w:trPr>
        <w:tc>
          <w:tcPr>
            <w:tcW w:w="1939" w:type="pct"/>
            <w:gridSpan w:val="3"/>
            <w:tcBorders>
              <w:top w:val="single" w:sz="8" w:space="0" w:color="auto"/>
              <w:left w:val="single" w:sz="8" w:space="0" w:color="auto"/>
              <w:bottom w:val="single" w:sz="8" w:space="0" w:color="auto"/>
              <w:right w:val="single" w:sz="8" w:space="0" w:color="auto"/>
            </w:tcBorders>
            <w:vAlign w:val="center"/>
            <w:hideMark/>
          </w:tcPr>
          <w:p w14:paraId="12250A91" w14:textId="77777777" w:rsidR="00F07E16" w:rsidRPr="00C2043F" w:rsidRDefault="00F07E16">
            <w:pPr>
              <w:spacing w:before="0" w:after="0"/>
              <w:rPr>
                <w:noProof/>
                <w:color w:val="000000"/>
                <w:sz w:val="21"/>
                <w:szCs w:val="21"/>
                <w:lang w:val="en-IE" w:eastAsia="en-IE"/>
              </w:rPr>
            </w:pPr>
            <w:r w:rsidRPr="00C2043F">
              <w:rPr>
                <w:noProof/>
                <w:color w:val="000000"/>
                <w:sz w:val="21"/>
                <w:szCs w:val="21"/>
                <w:lang w:val="en-IE" w:eastAsia="en-IE"/>
              </w:rPr>
              <w:t xml:space="preserve">TOTAL appropriations of an administrative nature financed from the envelope for specific programmes </w:t>
            </w:r>
          </w:p>
        </w:tc>
        <w:tc>
          <w:tcPr>
            <w:tcW w:w="492" w:type="pct"/>
            <w:gridSpan w:val="3"/>
            <w:tcBorders>
              <w:top w:val="single" w:sz="8" w:space="0" w:color="auto"/>
              <w:left w:val="nil"/>
              <w:bottom w:val="single" w:sz="8" w:space="0" w:color="auto"/>
              <w:right w:val="single" w:sz="8" w:space="0" w:color="auto"/>
            </w:tcBorders>
            <w:vAlign w:val="center"/>
            <w:hideMark/>
          </w:tcPr>
          <w:p w14:paraId="32131519" w14:textId="77777777" w:rsidR="00F07E16" w:rsidRPr="00C2043F" w:rsidRDefault="00F07E16">
            <w:pPr>
              <w:spacing w:before="0" w:after="0"/>
              <w:jc w:val="center"/>
              <w:rPr>
                <w:noProof/>
                <w:color w:val="000000"/>
                <w:sz w:val="14"/>
                <w:szCs w:val="14"/>
                <w:lang w:val="en-IE" w:eastAsia="en-IE"/>
              </w:rPr>
            </w:pPr>
            <w:r w:rsidRPr="00C2043F">
              <w:rPr>
                <w:noProof/>
                <w:color w:val="000000"/>
                <w:sz w:val="14"/>
                <w:szCs w:val="14"/>
                <w:lang w:val="en-IE" w:eastAsia="en-IE"/>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11D314E" w14:textId="77777777" w:rsidR="00F07E16" w:rsidRPr="00C2043F" w:rsidRDefault="00F07E16">
            <w:pPr>
              <w:spacing w:before="0" w:after="0"/>
              <w:jc w:val="right"/>
              <w:rPr>
                <w:noProof/>
                <w:color w:val="000000"/>
                <w:sz w:val="20"/>
                <w:szCs w:val="20"/>
                <w:lang w:val="en-IE" w:eastAsia="en-IE"/>
              </w:rPr>
            </w:pPr>
            <w:r w:rsidRPr="00C2043F">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7F95347" w14:textId="77777777" w:rsidR="00F07E16" w:rsidRPr="00C2043F" w:rsidRDefault="00F07E16">
            <w:pPr>
              <w:spacing w:before="0" w:after="0"/>
              <w:jc w:val="right"/>
              <w:rPr>
                <w:noProof/>
                <w:color w:val="000000"/>
                <w:sz w:val="20"/>
                <w:szCs w:val="20"/>
                <w:lang w:val="en-IE" w:eastAsia="en-IE"/>
              </w:rPr>
            </w:pPr>
            <w:r w:rsidRPr="00C2043F">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2FCB1BF" w14:textId="77777777" w:rsidR="00F07E16" w:rsidRPr="00C2043F" w:rsidRDefault="00F07E16">
            <w:pPr>
              <w:spacing w:before="0" w:after="0"/>
              <w:jc w:val="right"/>
              <w:rPr>
                <w:noProof/>
                <w:color w:val="000000"/>
                <w:sz w:val="20"/>
                <w:szCs w:val="20"/>
                <w:lang w:val="en-IE" w:eastAsia="en-IE"/>
              </w:rPr>
            </w:pPr>
            <w:r w:rsidRPr="00C2043F">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33BB60B" w14:textId="77777777" w:rsidR="00F07E16" w:rsidRPr="00C2043F" w:rsidRDefault="00F07E16">
            <w:pPr>
              <w:spacing w:before="0" w:after="0"/>
              <w:jc w:val="right"/>
              <w:rPr>
                <w:noProof/>
                <w:color w:val="000000"/>
                <w:sz w:val="20"/>
                <w:szCs w:val="20"/>
                <w:lang w:val="en-IE" w:eastAsia="en-IE"/>
              </w:rPr>
            </w:pPr>
            <w:r>
              <w:rPr>
                <w:noProof/>
                <w:color w:val="000000"/>
                <w:sz w:val="20"/>
                <w:szCs w:val="20"/>
                <w:lang w:val="en-IE" w:eastAsia="en-IE"/>
              </w:rPr>
              <w:t>0</w:t>
            </w:r>
            <w:r w:rsidRPr="00C2043F">
              <w:rPr>
                <w:noProof/>
                <w:color w:val="000000"/>
                <w:sz w:val="20"/>
                <w:szCs w:val="20"/>
                <w:lang w:val="en-IE" w:eastAsia="en-IE"/>
              </w:rPr>
              <w:t>.000</w:t>
            </w:r>
          </w:p>
        </w:tc>
        <w:tc>
          <w:tcPr>
            <w:tcW w:w="596" w:type="pct"/>
            <w:gridSpan w:val="3"/>
            <w:tcBorders>
              <w:top w:val="nil"/>
              <w:left w:val="nil"/>
              <w:bottom w:val="single" w:sz="8" w:space="0" w:color="auto"/>
              <w:right w:val="single" w:sz="8" w:space="0" w:color="auto"/>
            </w:tcBorders>
            <w:shd w:val="clear" w:color="000000" w:fill="D9D9D9"/>
            <w:vAlign w:val="center"/>
            <w:hideMark/>
          </w:tcPr>
          <w:p w14:paraId="44C38CAD" w14:textId="77777777" w:rsidR="00F07E16" w:rsidRPr="00C2043F" w:rsidRDefault="00F07E16">
            <w:pPr>
              <w:spacing w:before="0" w:after="0"/>
              <w:jc w:val="right"/>
              <w:rPr>
                <w:b/>
                <w:bCs/>
                <w:noProof/>
                <w:color w:val="000000"/>
                <w:sz w:val="20"/>
                <w:szCs w:val="20"/>
                <w:lang w:val="en-IE" w:eastAsia="en-IE"/>
              </w:rPr>
            </w:pPr>
            <w:r>
              <w:rPr>
                <w:b/>
                <w:bCs/>
                <w:noProof/>
                <w:color w:val="000000"/>
                <w:sz w:val="20"/>
                <w:szCs w:val="20"/>
                <w:lang w:val="en-IE" w:eastAsia="en-IE"/>
              </w:rPr>
              <w:t>0</w:t>
            </w:r>
            <w:r w:rsidRPr="00C2043F">
              <w:rPr>
                <w:b/>
                <w:bCs/>
                <w:noProof/>
                <w:color w:val="000000"/>
                <w:sz w:val="20"/>
                <w:szCs w:val="20"/>
                <w:lang w:val="en-IE" w:eastAsia="en-IE"/>
              </w:rPr>
              <w:t>.000</w:t>
            </w:r>
          </w:p>
        </w:tc>
      </w:tr>
      <w:tr w:rsidR="00F07E16" w:rsidRPr="00C2043F" w14:paraId="5FD28B34" w14:textId="77777777">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14:paraId="0A9FBEF0" w14:textId="77777777" w:rsidR="00F07E16" w:rsidRPr="00C2043F" w:rsidRDefault="00F07E16">
            <w:pPr>
              <w:spacing w:before="0" w:after="0"/>
              <w:jc w:val="center"/>
              <w:rPr>
                <w:b/>
                <w:bCs/>
                <w:noProof/>
                <w:color w:val="000000"/>
                <w:sz w:val="22"/>
                <w:lang w:val="en-IE" w:eastAsia="en-IE"/>
              </w:rPr>
            </w:pPr>
            <w:r w:rsidRPr="00C2043F">
              <w:rPr>
                <w:b/>
                <w:bCs/>
                <w:noProof/>
                <w:color w:val="000000"/>
                <w:sz w:val="22"/>
                <w:lang w:val="en-IE" w:eastAsia="en-IE"/>
              </w:rPr>
              <w:t>TOTAL appropriations</w:t>
            </w:r>
            <w:r>
              <w:rPr>
                <w:b/>
                <w:bCs/>
                <w:noProof/>
                <w:color w:val="000000"/>
                <w:sz w:val="22"/>
                <w:lang w:val="en-IE" w:eastAsia="en-IE"/>
              </w:rPr>
              <w:t xml:space="preserve"> </w:t>
            </w:r>
            <w:r w:rsidRPr="00C2043F">
              <w:rPr>
                <w:b/>
                <w:bCs/>
                <w:noProof/>
                <w:color w:val="000000"/>
                <w:sz w:val="22"/>
                <w:lang w:val="en-IE" w:eastAsia="en-IE"/>
              </w:rPr>
              <w:t xml:space="preserve">under HEADING </w:t>
            </w:r>
            <w:r>
              <w:rPr>
                <w:b/>
                <w:bCs/>
                <w:noProof/>
                <w:color w:val="000000"/>
                <w:sz w:val="22"/>
                <w:lang w:val="en-IE" w:eastAsia="en-IE"/>
              </w:rPr>
              <w:t>5</w:t>
            </w:r>
          </w:p>
        </w:tc>
        <w:tc>
          <w:tcPr>
            <w:tcW w:w="529" w:type="pct"/>
            <w:gridSpan w:val="2"/>
            <w:tcBorders>
              <w:top w:val="nil"/>
              <w:left w:val="nil"/>
              <w:bottom w:val="single" w:sz="8" w:space="0" w:color="auto"/>
              <w:right w:val="single" w:sz="8" w:space="0" w:color="auto"/>
            </w:tcBorders>
            <w:vAlign w:val="center"/>
            <w:hideMark/>
          </w:tcPr>
          <w:p w14:paraId="2D6CC259" w14:textId="77777777" w:rsidR="00F07E16" w:rsidRPr="00C2043F" w:rsidRDefault="00F07E16">
            <w:pPr>
              <w:spacing w:before="0" w:after="0"/>
              <w:rPr>
                <w:noProof/>
                <w:color w:val="000000"/>
                <w:sz w:val="18"/>
                <w:szCs w:val="18"/>
                <w:lang w:val="en-IE" w:eastAsia="en-IE"/>
              </w:rPr>
            </w:pPr>
            <w:r w:rsidRPr="00C2043F">
              <w:rPr>
                <w:noProof/>
                <w:color w:val="000000"/>
                <w:sz w:val="18"/>
                <w:szCs w:val="18"/>
                <w:lang w:val="en-IE" w:eastAsia="en-IE"/>
              </w:rPr>
              <w:t>Commitments</w:t>
            </w:r>
          </w:p>
        </w:tc>
        <w:tc>
          <w:tcPr>
            <w:tcW w:w="492" w:type="pct"/>
            <w:gridSpan w:val="3"/>
            <w:tcBorders>
              <w:top w:val="single" w:sz="8" w:space="0" w:color="auto"/>
              <w:left w:val="nil"/>
              <w:bottom w:val="single" w:sz="8" w:space="0" w:color="auto"/>
              <w:right w:val="single" w:sz="8" w:space="0" w:color="auto"/>
            </w:tcBorders>
            <w:vAlign w:val="center"/>
            <w:hideMark/>
          </w:tcPr>
          <w:p w14:paraId="40689CE9" w14:textId="77777777" w:rsidR="00F07E16" w:rsidRPr="00C2043F" w:rsidRDefault="00F07E16">
            <w:pPr>
              <w:spacing w:before="0" w:after="0"/>
              <w:jc w:val="center"/>
              <w:rPr>
                <w:noProof/>
                <w:color w:val="000000"/>
                <w:sz w:val="14"/>
                <w:szCs w:val="14"/>
                <w:lang w:val="en-IE" w:eastAsia="en-IE"/>
              </w:rPr>
            </w:pPr>
            <w:r w:rsidRPr="00C2043F">
              <w:rPr>
                <w:noProof/>
                <w:color w:val="000000"/>
                <w:sz w:val="14"/>
                <w:szCs w:val="14"/>
                <w:lang w:val="en-IE" w:eastAsia="en-IE"/>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858628D" w14:textId="77777777" w:rsidR="00F07E16" w:rsidRPr="00C2043F" w:rsidRDefault="00F07E16">
            <w:pPr>
              <w:spacing w:before="0" w:after="0"/>
              <w:jc w:val="right"/>
              <w:rPr>
                <w:b/>
                <w:bCs/>
                <w:noProof/>
                <w:color w:val="000000"/>
                <w:sz w:val="20"/>
                <w:szCs w:val="20"/>
                <w:lang w:val="en-IE" w:eastAsia="en-IE"/>
              </w:rPr>
            </w:pPr>
            <w:r w:rsidRPr="00C2043F">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1C96EC6" w14:textId="77777777" w:rsidR="00F07E16" w:rsidRPr="00C2043F" w:rsidRDefault="00F07E16">
            <w:pPr>
              <w:spacing w:before="0" w:after="0"/>
              <w:jc w:val="right"/>
              <w:rPr>
                <w:b/>
                <w:bCs/>
                <w:noProof/>
                <w:color w:val="000000"/>
                <w:sz w:val="20"/>
                <w:szCs w:val="20"/>
                <w:lang w:val="en-IE" w:eastAsia="en-IE"/>
              </w:rPr>
            </w:pPr>
            <w:r w:rsidRPr="00C2043F">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7AB7A91" w14:textId="77777777" w:rsidR="00F07E16" w:rsidRPr="00C2043F" w:rsidRDefault="00F07E16">
            <w:pPr>
              <w:spacing w:before="0" w:after="0"/>
              <w:jc w:val="right"/>
              <w:rPr>
                <w:b/>
                <w:bCs/>
                <w:noProof/>
                <w:color w:val="000000"/>
                <w:sz w:val="20"/>
                <w:szCs w:val="20"/>
                <w:lang w:val="en-IE" w:eastAsia="en-IE"/>
              </w:rPr>
            </w:pPr>
            <w:r w:rsidRPr="00C2043F">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88A084F" w14:textId="77777777" w:rsidR="00F07E16" w:rsidRPr="00C2043F" w:rsidRDefault="00F07E16">
            <w:pPr>
              <w:spacing w:before="0" w:after="0"/>
              <w:jc w:val="right"/>
              <w:rPr>
                <w:b/>
                <w:bCs/>
                <w:noProof/>
                <w:color w:val="000000"/>
                <w:sz w:val="20"/>
                <w:szCs w:val="20"/>
                <w:lang w:val="en-IE" w:eastAsia="en-IE"/>
              </w:rPr>
            </w:pPr>
            <w:r>
              <w:rPr>
                <w:b/>
                <w:bCs/>
                <w:noProof/>
                <w:color w:val="000000"/>
                <w:sz w:val="20"/>
                <w:szCs w:val="20"/>
                <w:lang w:val="en-IE" w:eastAsia="en-IE"/>
              </w:rPr>
              <w:t>115</w:t>
            </w:r>
            <w:r w:rsidRPr="00C2043F">
              <w:rPr>
                <w:b/>
                <w:bCs/>
                <w:noProof/>
                <w:color w:val="000000"/>
                <w:sz w:val="20"/>
                <w:szCs w:val="20"/>
                <w:lang w:val="en-IE" w:eastAsia="en-IE"/>
              </w:rPr>
              <w:t>.000</w:t>
            </w:r>
          </w:p>
        </w:tc>
        <w:tc>
          <w:tcPr>
            <w:tcW w:w="596" w:type="pct"/>
            <w:gridSpan w:val="3"/>
            <w:tcBorders>
              <w:top w:val="nil"/>
              <w:left w:val="nil"/>
              <w:bottom w:val="single" w:sz="8" w:space="0" w:color="auto"/>
              <w:right w:val="single" w:sz="8" w:space="0" w:color="auto"/>
            </w:tcBorders>
            <w:shd w:val="clear" w:color="000000" w:fill="D9D9D9"/>
            <w:vAlign w:val="center"/>
            <w:hideMark/>
          </w:tcPr>
          <w:p w14:paraId="226D8D4D" w14:textId="77777777" w:rsidR="00F07E16" w:rsidRPr="00C2043F" w:rsidRDefault="00F07E16">
            <w:pPr>
              <w:spacing w:before="0" w:after="0"/>
              <w:jc w:val="right"/>
              <w:rPr>
                <w:b/>
                <w:bCs/>
                <w:noProof/>
                <w:color w:val="000000"/>
                <w:sz w:val="20"/>
                <w:szCs w:val="20"/>
                <w:lang w:val="en-IE" w:eastAsia="en-IE"/>
              </w:rPr>
            </w:pPr>
            <w:r>
              <w:rPr>
                <w:b/>
                <w:bCs/>
                <w:noProof/>
                <w:color w:val="000000"/>
                <w:sz w:val="20"/>
                <w:szCs w:val="20"/>
                <w:lang w:val="en-IE" w:eastAsia="en-IE"/>
              </w:rPr>
              <w:t>115.000</w:t>
            </w:r>
          </w:p>
        </w:tc>
      </w:tr>
      <w:tr w:rsidR="00F07E16" w:rsidRPr="00C2043F" w14:paraId="433BB284" w14:textId="77777777">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14:paraId="2B3327A1" w14:textId="77777777" w:rsidR="00F07E16" w:rsidRPr="00C2043F" w:rsidRDefault="00F07E16">
            <w:pPr>
              <w:spacing w:before="0" w:after="0"/>
              <w:jc w:val="center"/>
              <w:rPr>
                <w:noProof/>
                <w:color w:val="000000"/>
                <w:sz w:val="22"/>
                <w:lang w:val="en-IE" w:eastAsia="en-IE"/>
              </w:rPr>
            </w:pPr>
            <w:r w:rsidRPr="00C2043F">
              <w:rPr>
                <w:noProof/>
                <w:color w:val="000000"/>
                <w:sz w:val="22"/>
                <w:lang w:val="en-IE" w:eastAsia="en-IE"/>
              </w:rPr>
              <w:t>of the multiannual financial framework</w:t>
            </w:r>
          </w:p>
        </w:tc>
        <w:tc>
          <w:tcPr>
            <w:tcW w:w="529" w:type="pct"/>
            <w:gridSpan w:val="2"/>
            <w:tcBorders>
              <w:top w:val="nil"/>
              <w:left w:val="nil"/>
              <w:bottom w:val="single" w:sz="8" w:space="0" w:color="auto"/>
              <w:right w:val="single" w:sz="8" w:space="0" w:color="auto"/>
            </w:tcBorders>
            <w:vAlign w:val="center"/>
            <w:hideMark/>
          </w:tcPr>
          <w:p w14:paraId="648407E1" w14:textId="77777777" w:rsidR="00F07E16" w:rsidRPr="00C2043F" w:rsidRDefault="00F07E16">
            <w:pPr>
              <w:spacing w:before="0" w:after="0"/>
              <w:rPr>
                <w:noProof/>
                <w:color w:val="000000"/>
                <w:sz w:val="18"/>
                <w:szCs w:val="18"/>
                <w:lang w:val="en-IE" w:eastAsia="en-IE"/>
              </w:rPr>
            </w:pPr>
            <w:r w:rsidRPr="00C2043F">
              <w:rPr>
                <w:noProof/>
                <w:color w:val="000000"/>
                <w:sz w:val="18"/>
                <w:szCs w:val="18"/>
                <w:lang w:val="en-IE" w:eastAsia="en-IE"/>
              </w:rPr>
              <w:t>Payments</w:t>
            </w:r>
          </w:p>
        </w:tc>
        <w:tc>
          <w:tcPr>
            <w:tcW w:w="492" w:type="pct"/>
            <w:gridSpan w:val="3"/>
            <w:tcBorders>
              <w:top w:val="single" w:sz="8" w:space="0" w:color="auto"/>
              <w:left w:val="nil"/>
              <w:bottom w:val="single" w:sz="8" w:space="0" w:color="auto"/>
              <w:right w:val="single" w:sz="8" w:space="0" w:color="auto"/>
            </w:tcBorders>
            <w:vAlign w:val="center"/>
            <w:hideMark/>
          </w:tcPr>
          <w:p w14:paraId="382F2C03" w14:textId="77777777" w:rsidR="00F07E16" w:rsidRPr="00C2043F" w:rsidRDefault="00F07E16">
            <w:pPr>
              <w:spacing w:before="0" w:after="0"/>
              <w:jc w:val="center"/>
              <w:rPr>
                <w:noProof/>
                <w:color w:val="000000"/>
                <w:sz w:val="14"/>
                <w:szCs w:val="14"/>
                <w:lang w:val="en-IE" w:eastAsia="en-IE"/>
              </w:rPr>
            </w:pPr>
            <w:r w:rsidRPr="00C2043F">
              <w:rPr>
                <w:noProof/>
                <w:color w:val="000000"/>
                <w:sz w:val="14"/>
                <w:szCs w:val="14"/>
                <w:lang w:val="en-IE" w:eastAsia="en-IE"/>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4B850CD" w14:textId="77777777" w:rsidR="00F07E16" w:rsidRPr="00C2043F" w:rsidRDefault="00F07E16">
            <w:pPr>
              <w:spacing w:before="0" w:after="0"/>
              <w:jc w:val="right"/>
              <w:rPr>
                <w:b/>
                <w:bCs/>
                <w:noProof/>
                <w:color w:val="000000"/>
                <w:sz w:val="20"/>
                <w:szCs w:val="20"/>
                <w:lang w:val="en-IE" w:eastAsia="en-IE"/>
              </w:rPr>
            </w:pPr>
            <w:r w:rsidRPr="00C2043F">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E00768E" w14:textId="77777777" w:rsidR="00F07E16" w:rsidRPr="00C2043F" w:rsidRDefault="00F07E16">
            <w:pPr>
              <w:spacing w:before="0" w:after="0"/>
              <w:jc w:val="right"/>
              <w:rPr>
                <w:b/>
                <w:bCs/>
                <w:noProof/>
                <w:color w:val="000000"/>
                <w:sz w:val="20"/>
                <w:szCs w:val="20"/>
                <w:lang w:val="en-IE" w:eastAsia="en-IE"/>
              </w:rPr>
            </w:pPr>
            <w:r w:rsidRPr="00C2043F">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2D0F442" w14:textId="77777777" w:rsidR="00F07E16" w:rsidRPr="00C2043F" w:rsidRDefault="00F07E16">
            <w:pPr>
              <w:spacing w:before="0" w:after="0"/>
              <w:jc w:val="right"/>
              <w:rPr>
                <w:b/>
                <w:bCs/>
                <w:noProof/>
                <w:color w:val="000000"/>
                <w:sz w:val="20"/>
                <w:szCs w:val="20"/>
                <w:lang w:val="en-IE" w:eastAsia="en-IE"/>
              </w:rPr>
            </w:pPr>
            <w:r w:rsidRPr="00C2043F">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5377D8B" w14:textId="77777777" w:rsidR="00F07E16" w:rsidRPr="00C2043F" w:rsidRDefault="00F07E16">
            <w:pPr>
              <w:spacing w:before="0" w:after="0"/>
              <w:jc w:val="right"/>
              <w:rPr>
                <w:b/>
                <w:bCs/>
                <w:noProof/>
                <w:color w:val="000000"/>
                <w:sz w:val="20"/>
                <w:szCs w:val="20"/>
                <w:lang w:val="en-IE" w:eastAsia="en-IE"/>
              </w:rPr>
            </w:pPr>
            <w:r>
              <w:rPr>
                <w:b/>
                <w:bCs/>
                <w:noProof/>
                <w:color w:val="000000"/>
                <w:sz w:val="20"/>
                <w:szCs w:val="20"/>
                <w:lang w:val="en-IE" w:eastAsia="en-IE"/>
              </w:rPr>
              <w:t>30</w:t>
            </w:r>
            <w:r w:rsidRPr="00C2043F">
              <w:rPr>
                <w:b/>
                <w:bCs/>
                <w:noProof/>
                <w:color w:val="000000"/>
                <w:sz w:val="20"/>
                <w:szCs w:val="20"/>
                <w:lang w:val="en-IE" w:eastAsia="en-IE"/>
              </w:rPr>
              <w:t>.000</w:t>
            </w:r>
          </w:p>
        </w:tc>
        <w:tc>
          <w:tcPr>
            <w:tcW w:w="596" w:type="pct"/>
            <w:gridSpan w:val="3"/>
            <w:tcBorders>
              <w:top w:val="nil"/>
              <w:left w:val="nil"/>
              <w:bottom w:val="single" w:sz="8" w:space="0" w:color="auto"/>
              <w:right w:val="single" w:sz="8" w:space="0" w:color="auto"/>
            </w:tcBorders>
            <w:shd w:val="clear" w:color="000000" w:fill="D9D9D9"/>
            <w:vAlign w:val="center"/>
            <w:hideMark/>
          </w:tcPr>
          <w:p w14:paraId="3CD7F0BF" w14:textId="77777777" w:rsidR="00F07E16" w:rsidRPr="00C2043F" w:rsidRDefault="00F07E16">
            <w:pPr>
              <w:spacing w:before="0" w:after="0"/>
              <w:jc w:val="right"/>
              <w:rPr>
                <w:b/>
                <w:bCs/>
                <w:noProof/>
                <w:color w:val="000000"/>
                <w:sz w:val="20"/>
                <w:szCs w:val="20"/>
                <w:lang w:val="en-IE" w:eastAsia="en-IE"/>
              </w:rPr>
            </w:pPr>
            <w:r>
              <w:rPr>
                <w:b/>
                <w:bCs/>
                <w:noProof/>
                <w:color w:val="000000"/>
                <w:sz w:val="20"/>
                <w:szCs w:val="20"/>
                <w:lang w:val="en-IE" w:eastAsia="en-IE"/>
              </w:rPr>
              <w:t>3</w:t>
            </w:r>
            <w:r w:rsidRPr="00C2043F">
              <w:rPr>
                <w:b/>
                <w:bCs/>
                <w:noProof/>
                <w:color w:val="000000"/>
                <w:sz w:val="20"/>
                <w:szCs w:val="20"/>
                <w:lang w:val="en-IE" w:eastAsia="en-IE"/>
              </w:rPr>
              <w:t>0.000</w:t>
            </w:r>
          </w:p>
        </w:tc>
      </w:tr>
      <w:tr w:rsidR="00F07E16" w:rsidRPr="003268F2" w14:paraId="68DB60E8" w14:textId="77777777">
        <w:trPr>
          <w:trHeight w:val="288"/>
        </w:trPr>
        <w:tc>
          <w:tcPr>
            <w:tcW w:w="1522" w:type="pct"/>
            <w:gridSpan w:val="2"/>
            <w:tcBorders>
              <w:top w:val="nil"/>
              <w:left w:val="nil"/>
              <w:bottom w:val="nil"/>
              <w:right w:val="nil"/>
            </w:tcBorders>
            <w:noWrap/>
            <w:vAlign w:val="bottom"/>
            <w:hideMark/>
          </w:tcPr>
          <w:p w14:paraId="643C57B4" w14:textId="77777777" w:rsidR="00F07E16" w:rsidRPr="003268F2" w:rsidRDefault="00F07E16">
            <w:pPr>
              <w:spacing w:before="0" w:after="0"/>
              <w:jc w:val="left"/>
              <w:rPr>
                <w:noProof/>
                <w:sz w:val="20"/>
                <w:szCs w:val="24"/>
                <w:lang w:val="en-IE" w:eastAsia="en-IE"/>
              </w:rPr>
            </w:pPr>
          </w:p>
        </w:tc>
        <w:tc>
          <w:tcPr>
            <w:tcW w:w="471" w:type="pct"/>
            <w:gridSpan w:val="2"/>
            <w:tcBorders>
              <w:top w:val="nil"/>
              <w:left w:val="nil"/>
              <w:bottom w:val="nil"/>
              <w:right w:val="nil"/>
            </w:tcBorders>
            <w:noWrap/>
            <w:vAlign w:val="bottom"/>
            <w:hideMark/>
          </w:tcPr>
          <w:p w14:paraId="79FD87DA" w14:textId="77777777" w:rsidR="00F07E16" w:rsidRPr="003268F2" w:rsidRDefault="00F07E16">
            <w:pPr>
              <w:spacing w:before="0" w:after="0"/>
              <w:jc w:val="left"/>
              <w:rPr>
                <w:noProof/>
                <w:sz w:val="20"/>
                <w:szCs w:val="20"/>
                <w:lang w:val="en-IE" w:eastAsia="en-IE"/>
              </w:rPr>
            </w:pPr>
          </w:p>
        </w:tc>
        <w:tc>
          <w:tcPr>
            <w:tcW w:w="365" w:type="pct"/>
            <w:tcBorders>
              <w:top w:val="nil"/>
              <w:left w:val="nil"/>
              <w:bottom w:val="nil"/>
              <w:right w:val="nil"/>
            </w:tcBorders>
            <w:noWrap/>
            <w:vAlign w:val="bottom"/>
            <w:hideMark/>
          </w:tcPr>
          <w:p w14:paraId="0E51B2E1" w14:textId="77777777" w:rsidR="00F07E16" w:rsidRPr="003268F2" w:rsidRDefault="00F07E16">
            <w:pPr>
              <w:spacing w:before="0" w:after="0"/>
              <w:jc w:val="left"/>
              <w:rPr>
                <w:noProof/>
                <w:sz w:val="20"/>
                <w:szCs w:val="20"/>
                <w:lang w:val="en-IE" w:eastAsia="en-IE"/>
              </w:rPr>
            </w:pPr>
          </w:p>
        </w:tc>
        <w:tc>
          <w:tcPr>
            <w:tcW w:w="366" w:type="pct"/>
            <w:gridSpan w:val="2"/>
            <w:tcBorders>
              <w:top w:val="nil"/>
              <w:left w:val="nil"/>
              <w:bottom w:val="nil"/>
              <w:right w:val="single" w:sz="4" w:space="0" w:color="auto"/>
            </w:tcBorders>
            <w:noWrap/>
            <w:vAlign w:val="bottom"/>
            <w:hideMark/>
          </w:tcPr>
          <w:p w14:paraId="6F481ECD" w14:textId="77777777" w:rsidR="00F07E16" w:rsidRPr="003268F2" w:rsidRDefault="00F07E16">
            <w:pPr>
              <w:spacing w:before="0" w:after="0"/>
              <w:jc w:val="left"/>
              <w:rPr>
                <w:noProof/>
                <w:sz w:val="20"/>
                <w:szCs w:val="20"/>
                <w:lang w:val="en-IE" w:eastAsia="en-IE"/>
              </w:rPr>
            </w:pPr>
          </w:p>
        </w:tc>
        <w:tc>
          <w:tcPr>
            <w:tcW w:w="437" w:type="pct"/>
            <w:gridSpan w:val="2"/>
            <w:tcBorders>
              <w:top w:val="single" w:sz="8" w:space="0" w:color="auto"/>
              <w:left w:val="single" w:sz="4" w:space="0" w:color="auto"/>
              <w:bottom w:val="nil"/>
              <w:right w:val="single" w:sz="8" w:space="0" w:color="auto"/>
            </w:tcBorders>
            <w:vAlign w:val="center"/>
            <w:hideMark/>
          </w:tcPr>
          <w:p w14:paraId="3CD2A019" w14:textId="77777777" w:rsidR="00F07E16" w:rsidRPr="003268F2" w:rsidRDefault="00F07E16">
            <w:pPr>
              <w:spacing w:before="0" w:after="0"/>
              <w:jc w:val="center"/>
              <w:rPr>
                <w:noProof/>
                <w:color w:val="000000"/>
                <w:sz w:val="20"/>
                <w:szCs w:val="20"/>
                <w:lang w:val="en-IE" w:eastAsia="en-IE"/>
              </w:rPr>
            </w:pPr>
            <w:r w:rsidRPr="003268F2">
              <w:rPr>
                <w:noProof/>
                <w:color w:val="000000"/>
                <w:sz w:val="20"/>
                <w:szCs w:val="20"/>
                <w:lang w:val="en-IE" w:eastAsia="en-IE"/>
              </w:rPr>
              <w:t>Year</w:t>
            </w:r>
          </w:p>
        </w:tc>
        <w:tc>
          <w:tcPr>
            <w:tcW w:w="437" w:type="pct"/>
            <w:gridSpan w:val="2"/>
            <w:tcBorders>
              <w:top w:val="single" w:sz="8" w:space="0" w:color="auto"/>
              <w:left w:val="nil"/>
              <w:bottom w:val="nil"/>
              <w:right w:val="single" w:sz="8" w:space="0" w:color="auto"/>
            </w:tcBorders>
            <w:vAlign w:val="center"/>
            <w:hideMark/>
          </w:tcPr>
          <w:p w14:paraId="7754C236" w14:textId="77777777" w:rsidR="00F07E16" w:rsidRPr="003268F2" w:rsidRDefault="00F07E16">
            <w:pPr>
              <w:spacing w:before="0" w:after="0"/>
              <w:jc w:val="center"/>
              <w:rPr>
                <w:noProof/>
                <w:color w:val="000000"/>
                <w:sz w:val="20"/>
                <w:szCs w:val="20"/>
                <w:lang w:val="en-IE" w:eastAsia="en-IE"/>
              </w:rPr>
            </w:pPr>
            <w:r w:rsidRPr="003268F2">
              <w:rPr>
                <w:noProof/>
                <w:color w:val="000000"/>
                <w:sz w:val="20"/>
                <w:szCs w:val="20"/>
                <w:lang w:val="en-IE" w:eastAsia="en-IE"/>
              </w:rPr>
              <w:t>Year</w:t>
            </w:r>
          </w:p>
        </w:tc>
        <w:tc>
          <w:tcPr>
            <w:tcW w:w="437" w:type="pct"/>
            <w:gridSpan w:val="2"/>
            <w:tcBorders>
              <w:top w:val="single" w:sz="8" w:space="0" w:color="auto"/>
              <w:left w:val="nil"/>
              <w:bottom w:val="nil"/>
              <w:right w:val="single" w:sz="8" w:space="0" w:color="auto"/>
            </w:tcBorders>
            <w:vAlign w:val="center"/>
            <w:hideMark/>
          </w:tcPr>
          <w:p w14:paraId="09AB7760" w14:textId="77777777" w:rsidR="00F07E16" w:rsidRPr="003268F2" w:rsidRDefault="00F07E16">
            <w:pPr>
              <w:spacing w:before="0" w:after="0"/>
              <w:jc w:val="center"/>
              <w:rPr>
                <w:noProof/>
                <w:color w:val="000000"/>
                <w:sz w:val="20"/>
                <w:szCs w:val="20"/>
                <w:lang w:val="en-IE" w:eastAsia="en-IE"/>
              </w:rPr>
            </w:pPr>
            <w:r w:rsidRPr="003268F2">
              <w:rPr>
                <w:noProof/>
                <w:color w:val="000000"/>
                <w:sz w:val="20"/>
                <w:szCs w:val="20"/>
                <w:lang w:val="en-IE" w:eastAsia="en-IE"/>
              </w:rPr>
              <w:t>Year</w:t>
            </w:r>
          </w:p>
        </w:tc>
        <w:tc>
          <w:tcPr>
            <w:tcW w:w="437" w:type="pct"/>
            <w:gridSpan w:val="2"/>
            <w:tcBorders>
              <w:top w:val="single" w:sz="8" w:space="0" w:color="auto"/>
              <w:left w:val="nil"/>
              <w:bottom w:val="nil"/>
              <w:right w:val="single" w:sz="8" w:space="0" w:color="auto"/>
            </w:tcBorders>
            <w:vAlign w:val="center"/>
            <w:hideMark/>
          </w:tcPr>
          <w:p w14:paraId="120F44C4" w14:textId="77777777" w:rsidR="00F07E16" w:rsidRPr="003268F2" w:rsidRDefault="00F07E16">
            <w:pPr>
              <w:spacing w:before="0" w:after="0"/>
              <w:jc w:val="center"/>
              <w:rPr>
                <w:noProof/>
                <w:color w:val="000000"/>
                <w:sz w:val="20"/>
                <w:szCs w:val="20"/>
                <w:lang w:val="en-IE" w:eastAsia="en-IE"/>
              </w:rPr>
            </w:pPr>
            <w:r w:rsidRPr="003268F2">
              <w:rPr>
                <w:noProof/>
                <w:color w:val="000000"/>
                <w:sz w:val="20"/>
                <w:szCs w:val="20"/>
                <w:lang w:val="en-IE" w:eastAsia="en-IE"/>
              </w:rPr>
              <w:t>Year</w:t>
            </w:r>
          </w:p>
        </w:tc>
        <w:tc>
          <w:tcPr>
            <w:tcW w:w="528" w:type="pct"/>
            <w:gridSpan w:val="2"/>
            <w:vMerge w:val="restart"/>
            <w:tcBorders>
              <w:top w:val="single" w:sz="8" w:space="0" w:color="auto"/>
              <w:left w:val="single" w:sz="8" w:space="0" w:color="auto"/>
              <w:bottom w:val="single" w:sz="8" w:space="0" w:color="000000"/>
              <w:right w:val="single" w:sz="8" w:space="0" w:color="auto"/>
            </w:tcBorders>
            <w:vAlign w:val="center"/>
            <w:hideMark/>
          </w:tcPr>
          <w:p w14:paraId="6ECDD117" w14:textId="77777777" w:rsidR="00F07E16" w:rsidRPr="003268F2" w:rsidRDefault="00F07E16">
            <w:pPr>
              <w:spacing w:before="0" w:after="0"/>
              <w:jc w:val="center"/>
              <w:rPr>
                <w:b/>
                <w:bCs/>
                <w:noProof/>
                <w:color w:val="000000"/>
                <w:sz w:val="20"/>
                <w:szCs w:val="20"/>
                <w:lang w:val="en-IE" w:eastAsia="en-IE"/>
              </w:rPr>
            </w:pPr>
            <w:r w:rsidRPr="003268F2">
              <w:rPr>
                <w:b/>
                <w:bCs/>
                <w:noProof/>
                <w:color w:val="000000"/>
                <w:sz w:val="20"/>
                <w:szCs w:val="20"/>
                <w:lang w:val="en-IE" w:eastAsia="en-IE"/>
              </w:rPr>
              <w:t>TOTAL MFF</w:t>
            </w:r>
            <w:r>
              <w:rPr>
                <w:b/>
                <w:bCs/>
                <w:noProof/>
                <w:color w:val="000000"/>
                <w:sz w:val="20"/>
                <w:szCs w:val="20"/>
                <w:lang w:val="en-IE" w:eastAsia="en-IE"/>
              </w:rPr>
              <w:t xml:space="preserve"> </w:t>
            </w:r>
            <w:r w:rsidRPr="003268F2">
              <w:rPr>
                <w:b/>
                <w:bCs/>
                <w:noProof/>
                <w:color w:val="000000"/>
                <w:sz w:val="20"/>
                <w:szCs w:val="20"/>
                <w:lang w:val="en-IE" w:eastAsia="en-IE"/>
              </w:rPr>
              <w:t>2021-2027</w:t>
            </w:r>
          </w:p>
        </w:tc>
      </w:tr>
      <w:tr w:rsidR="00F07E16" w:rsidRPr="003268F2" w14:paraId="70C7083A" w14:textId="77777777">
        <w:trPr>
          <w:trHeight w:val="300"/>
        </w:trPr>
        <w:tc>
          <w:tcPr>
            <w:tcW w:w="1522" w:type="pct"/>
            <w:gridSpan w:val="2"/>
            <w:tcBorders>
              <w:top w:val="nil"/>
              <w:left w:val="nil"/>
              <w:bottom w:val="nil"/>
              <w:right w:val="nil"/>
            </w:tcBorders>
            <w:noWrap/>
            <w:vAlign w:val="bottom"/>
            <w:hideMark/>
          </w:tcPr>
          <w:p w14:paraId="4321805E" w14:textId="77777777" w:rsidR="00F07E16" w:rsidRPr="003268F2" w:rsidRDefault="00F07E16">
            <w:pPr>
              <w:spacing w:before="0" w:after="0"/>
              <w:jc w:val="center"/>
              <w:rPr>
                <w:b/>
                <w:bCs/>
                <w:noProof/>
                <w:color w:val="000000"/>
                <w:sz w:val="20"/>
                <w:szCs w:val="20"/>
                <w:lang w:val="en-IE" w:eastAsia="en-IE"/>
              </w:rPr>
            </w:pPr>
          </w:p>
        </w:tc>
        <w:tc>
          <w:tcPr>
            <w:tcW w:w="471" w:type="pct"/>
            <w:gridSpan w:val="2"/>
            <w:tcBorders>
              <w:top w:val="nil"/>
              <w:left w:val="nil"/>
              <w:bottom w:val="nil"/>
              <w:right w:val="nil"/>
            </w:tcBorders>
            <w:noWrap/>
            <w:vAlign w:val="bottom"/>
            <w:hideMark/>
          </w:tcPr>
          <w:p w14:paraId="7746790D" w14:textId="77777777" w:rsidR="00F07E16" w:rsidRPr="003268F2" w:rsidRDefault="00F07E16">
            <w:pPr>
              <w:spacing w:before="0" w:after="0"/>
              <w:jc w:val="left"/>
              <w:rPr>
                <w:noProof/>
                <w:sz w:val="20"/>
                <w:szCs w:val="20"/>
                <w:lang w:val="en-IE" w:eastAsia="en-IE"/>
              </w:rPr>
            </w:pPr>
          </w:p>
        </w:tc>
        <w:tc>
          <w:tcPr>
            <w:tcW w:w="365" w:type="pct"/>
            <w:tcBorders>
              <w:top w:val="nil"/>
              <w:left w:val="nil"/>
              <w:bottom w:val="nil"/>
              <w:right w:val="nil"/>
            </w:tcBorders>
            <w:noWrap/>
            <w:vAlign w:val="bottom"/>
            <w:hideMark/>
          </w:tcPr>
          <w:p w14:paraId="659EDEEE" w14:textId="77777777" w:rsidR="00F07E16" w:rsidRPr="003268F2" w:rsidRDefault="00F07E16">
            <w:pPr>
              <w:spacing w:before="0" w:after="0"/>
              <w:jc w:val="left"/>
              <w:rPr>
                <w:noProof/>
                <w:sz w:val="20"/>
                <w:szCs w:val="20"/>
                <w:lang w:val="en-IE" w:eastAsia="en-IE"/>
              </w:rPr>
            </w:pPr>
          </w:p>
        </w:tc>
        <w:tc>
          <w:tcPr>
            <w:tcW w:w="366" w:type="pct"/>
            <w:gridSpan w:val="2"/>
            <w:tcBorders>
              <w:top w:val="nil"/>
              <w:left w:val="nil"/>
              <w:bottom w:val="nil"/>
              <w:right w:val="single" w:sz="4" w:space="0" w:color="auto"/>
            </w:tcBorders>
            <w:noWrap/>
            <w:vAlign w:val="bottom"/>
            <w:hideMark/>
          </w:tcPr>
          <w:p w14:paraId="1ADB505E" w14:textId="77777777" w:rsidR="00F07E16" w:rsidRPr="003268F2" w:rsidRDefault="00F07E16">
            <w:pPr>
              <w:spacing w:before="0" w:after="0"/>
              <w:jc w:val="left"/>
              <w:rPr>
                <w:noProof/>
                <w:sz w:val="20"/>
                <w:szCs w:val="20"/>
                <w:lang w:val="en-IE" w:eastAsia="en-IE"/>
              </w:rPr>
            </w:pPr>
          </w:p>
        </w:tc>
        <w:tc>
          <w:tcPr>
            <w:tcW w:w="437" w:type="pct"/>
            <w:gridSpan w:val="2"/>
            <w:tcBorders>
              <w:top w:val="nil"/>
              <w:left w:val="single" w:sz="4" w:space="0" w:color="auto"/>
              <w:bottom w:val="single" w:sz="8" w:space="0" w:color="auto"/>
              <w:right w:val="single" w:sz="8" w:space="0" w:color="auto"/>
            </w:tcBorders>
            <w:vAlign w:val="center"/>
            <w:hideMark/>
          </w:tcPr>
          <w:p w14:paraId="6AA6DBF2" w14:textId="77777777" w:rsidR="00F07E16" w:rsidRPr="003268F2" w:rsidRDefault="00F07E16">
            <w:pPr>
              <w:spacing w:before="0" w:after="0"/>
              <w:jc w:val="center"/>
              <w:rPr>
                <w:b/>
                <w:bCs/>
                <w:noProof/>
                <w:color w:val="000000"/>
                <w:sz w:val="20"/>
                <w:szCs w:val="20"/>
                <w:lang w:val="en-IE" w:eastAsia="en-IE"/>
              </w:rPr>
            </w:pPr>
            <w:r w:rsidRPr="003268F2">
              <w:rPr>
                <w:b/>
                <w:bCs/>
                <w:noProof/>
                <w:color w:val="000000"/>
                <w:sz w:val="20"/>
                <w:szCs w:val="20"/>
                <w:lang w:val="en-IE" w:eastAsia="en-IE"/>
              </w:rPr>
              <w:t>2024</w:t>
            </w:r>
          </w:p>
        </w:tc>
        <w:tc>
          <w:tcPr>
            <w:tcW w:w="437" w:type="pct"/>
            <w:gridSpan w:val="2"/>
            <w:tcBorders>
              <w:top w:val="nil"/>
              <w:left w:val="nil"/>
              <w:bottom w:val="single" w:sz="8" w:space="0" w:color="auto"/>
              <w:right w:val="single" w:sz="8" w:space="0" w:color="auto"/>
            </w:tcBorders>
            <w:vAlign w:val="center"/>
            <w:hideMark/>
          </w:tcPr>
          <w:p w14:paraId="1E50BCCA" w14:textId="77777777" w:rsidR="00F07E16" w:rsidRPr="003268F2" w:rsidRDefault="00F07E16">
            <w:pPr>
              <w:spacing w:before="0" w:after="0"/>
              <w:jc w:val="center"/>
              <w:rPr>
                <w:b/>
                <w:bCs/>
                <w:noProof/>
                <w:color w:val="000000"/>
                <w:sz w:val="20"/>
                <w:szCs w:val="20"/>
                <w:lang w:val="en-IE" w:eastAsia="en-IE"/>
              </w:rPr>
            </w:pPr>
            <w:r w:rsidRPr="003268F2">
              <w:rPr>
                <w:b/>
                <w:bCs/>
                <w:noProof/>
                <w:color w:val="000000"/>
                <w:sz w:val="20"/>
                <w:szCs w:val="20"/>
                <w:lang w:val="en-IE" w:eastAsia="en-IE"/>
              </w:rPr>
              <w:t>2025</w:t>
            </w:r>
          </w:p>
        </w:tc>
        <w:tc>
          <w:tcPr>
            <w:tcW w:w="437" w:type="pct"/>
            <w:gridSpan w:val="2"/>
            <w:tcBorders>
              <w:top w:val="nil"/>
              <w:left w:val="nil"/>
              <w:bottom w:val="single" w:sz="8" w:space="0" w:color="auto"/>
              <w:right w:val="single" w:sz="8" w:space="0" w:color="auto"/>
            </w:tcBorders>
            <w:vAlign w:val="center"/>
            <w:hideMark/>
          </w:tcPr>
          <w:p w14:paraId="1A675E1D" w14:textId="77777777" w:rsidR="00F07E16" w:rsidRPr="003268F2" w:rsidRDefault="00F07E16">
            <w:pPr>
              <w:spacing w:before="0" w:after="0"/>
              <w:jc w:val="center"/>
              <w:rPr>
                <w:b/>
                <w:bCs/>
                <w:noProof/>
                <w:color w:val="000000"/>
                <w:sz w:val="20"/>
                <w:szCs w:val="20"/>
                <w:lang w:val="en-IE" w:eastAsia="en-IE"/>
              </w:rPr>
            </w:pPr>
            <w:r w:rsidRPr="003268F2">
              <w:rPr>
                <w:b/>
                <w:bCs/>
                <w:noProof/>
                <w:color w:val="000000"/>
                <w:sz w:val="20"/>
                <w:szCs w:val="20"/>
                <w:lang w:val="en-IE" w:eastAsia="en-IE"/>
              </w:rPr>
              <w:t>2026</w:t>
            </w:r>
          </w:p>
        </w:tc>
        <w:tc>
          <w:tcPr>
            <w:tcW w:w="437" w:type="pct"/>
            <w:gridSpan w:val="2"/>
            <w:tcBorders>
              <w:top w:val="nil"/>
              <w:left w:val="nil"/>
              <w:bottom w:val="single" w:sz="8" w:space="0" w:color="auto"/>
              <w:right w:val="single" w:sz="8" w:space="0" w:color="auto"/>
            </w:tcBorders>
            <w:vAlign w:val="center"/>
            <w:hideMark/>
          </w:tcPr>
          <w:p w14:paraId="0A923204" w14:textId="77777777" w:rsidR="00F07E16" w:rsidRPr="003268F2" w:rsidRDefault="00F07E16">
            <w:pPr>
              <w:spacing w:before="0" w:after="0"/>
              <w:jc w:val="center"/>
              <w:rPr>
                <w:b/>
                <w:bCs/>
                <w:noProof/>
                <w:color w:val="000000"/>
                <w:sz w:val="20"/>
                <w:szCs w:val="20"/>
                <w:lang w:val="en-IE" w:eastAsia="en-IE"/>
              </w:rPr>
            </w:pPr>
            <w:r w:rsidRPr="003268F2">
              <w:rPr>
                <w:b/>
                <w:bCs/>
                <w:noProof/>
                <w:color w:val="000000"/>
                <w:sz w:val="20"/>
                <w:szCs w:val="20"/>
                <w:lang w:val="en-IE" w:eastAsia="en-IE"/>
              </w:rPr>
              <w:t>2027</w:t>
            </w:r>
          </w:p>
        </w:tc>
        <w:tc>
          <w:tcPr>
            <w:tcW w:w="528" w:type="pct"/>
            <w:gridSpan w:val="2"/>
            <w:vMerge/>
            <w:tcBorders>
              <w:top w:val="single" w:sz="8" w:space="0" w:color="auto"/>
              <w:left w:val="single" w:sz="8" w:space="0" w:color="auto"/>
              <w:bottom w:val="single" w:sz="8" w:space="0" w:color="000000"/>
              <w:right w:val="single" w:sz="8" w:space="0" w:color="auto"/>
            </w:tcBorders>
            <w:vAlign w:val="center"/>
            <w:hideMark/>
          </w:tcPr>
          <w:p w14:paraId="25956EC3" w14:textId="77777777" w:rsidR="00F07E16" w:rsidRPr="003268F2" w:rsidRDefault="00F07E16">
            <w:pPr>
              <w:spacing w:before="0" w:after="0"/>
              <w:jc w:val="left"/>
              <w:rPr>
                <w:b/>
                <w:bCs/>
                <w:noProof/>
                <w:color w:val="000000"/>
                <w:sz w:val="20"/>
                <w:szCs w:val="20"/>
                <w:lang w:val="en-IE" w:eastAsia="en-IE"/>
              </w:rPr>
            </w:pPr>
          </w:p>
        </w:tc>
      </w:tr>
      <w:tr w:rsidR="00F07E16" w:rsidRPr="003268F2" w14:paraId="354816DC" w14:textId="77777777">
        <w:trPr>
          <w:trHeight w:val="300"/>
        </w:trPr>
        <w:tc>
          <w:tcPr>
            <w:tcW w:w="1522"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1E938DA9" w14:textId="77777777" w:rsidR="00F07E16" w:rsidRPr="003268F2" w:rsidRDefault="00F07E16">
            <w:pPr>
              <w:spacing w:before="0" w:after="0"/>
              <w:rPr>
                <w:noProof/>
                <w:color w:val="000000"/>
                <w:sz w:val="21"/>
                <w:szCs w:val="21"/>
                <w:lang w:val="en-IE" w:eastAsia="en-IE"/>
              </w:rPr>
            </w:pPr>
            <w:r w:rsidRPr="003268F2">
              <w:rPr>
                <w:rFonts w:ascii="Calibri" w:hAnsi="Calibri" w:cs="Calibri"/>
                <w:noProof/>
                <w:color w:val="000000"/>
                <w:sz w:val="21"/>
                <w:szCs w:val="21"/>
                <w:lang w:val="en-IE" w:eastAsia="en-IE"/>
              </w:rPr>
              <w:t xml:space="preserve">• </w:t>
            </w:r>
            <w:r w:rsidRPr="003268F2">
              <w:rPr>
                <w:noProof/>
                <w:color w:val="000000"/>
                <w:sz w:val="21"/>
                <w:szCs w:val="21"/>
                <w:lang w:val="en-IE" w:eastAsia="en-IE"/>
              </w:rPr>
              <w:t>TOTAL operational appropriations (all operational headings)</w:t>
            </w:r>
          </w:p>
        </w:tc>
        <w:tc>
          <w:tcPr>
            <w:tcW w:w="471" w:type="pct"/>
            <w:gridSpan w:val="2"/>
            <w:tcBorders>
              <w:top w:val="single" w:sz="8" w:space="0" w:color="auto"/>
              <w:left w:val="nil"/>
              <w:bottom w:val="single" w:sz="8" w:space="0" w:color="auto"/>
              <w:right w:val="single" w:sz="8" w:space="0" w:color="auto"/>
            </w:tcBorders>
            <w:vAlign w:val="center"/>
            <w:hideMark/>
          </w:tcPr>
          <w:p w14:paraId="1DAE5826" w14:textId="77777777" w:rsidR="00F07E16" w:rsidRPr="003268F2" w:rsidRDefault="00F07E16">
            <w:pPr>
              <w:spacing w:before="0" w:after="0"/>
              <w:rPr>
                <w:noProof/>
                <w:color w:val="000000"/>
                <w:sz w:val="18"/>
                <w:szCs w:val="18"/>
                <w:lang w:val="en-IE" w:eastAsia="en-IE"/>
              </w:rPr>
            </w:pPr>
            <w:r w:rsidRPr="003268F2">
              <w:rPr>
                <w:noProof/>
                <w:color w:val="000000"/>
                <w:sz w:val="18"/>
                <w:szCs w:val="18"/>
                <w:lang w:val="en-IE" w:eastAsia="en-IE"/>
              </w:rPr>
              <w:t>Commitments</w:t>
            </w:r>
          </w:p>
        </w:tc>
        <w:tc>
          <w:tcPr>
            <w:tcW w:w="731" w:type="pct"/>
            <w:gridSpan w:val="3"/>
            <w:tcBorders>
              <w:top w:val="single" w:sz="8" w:space="0" w:color="auto"/>
              <w:left w:val="nil"/>
              <w:bottom w:val="single" w:sz="8" w:space="0" w:color="auto"/>
              <w:right w:val="single" w:sz="8" w:space="0" w:color="000000"/>
            </w:tcBorders>
            <w:vAlign w:val="center"/>
            <w:hideMark/>
          </w:tcPr>
          <w:p w14:paraId="447875C8" w14:textId="77777777" w:rsidR="00F07E16" w:rsidRPr="003268F2" w:rsidRDefault="00F07E16">
            <w:pPr>
              <w:spacing w:before="0" w:after="0"/>
              <w:jc w:val="center"/>
              <w:rPr>
                <w:noProof/>
                <w:color w:val="000000"/>
                <w:sz w:val="14"/>
                <w:szCs w:val="14"/>
                <w:lang w:val="en-IE" w:eastAsia="en-IE"/>
              </w:rPr>
            </w:pPr>
            <w:r w:rsidRPr="003268F2">
              <w:rPr>
                <w:noProof/>
                <w:color w:val="000000"/>
                <w:sz w:val="14"/>
                <w:szCs w:val="14"/>
                <w:lang w:val="en-IE" w:eastAsia="en-IE"/>
              </w:rPr>
              <w:t>(4)</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5C4B5A8A" w14:textId="77777777" w:rsidR="00F07E16" w:rsidRPr="003268F2" w:rsidRDefault="00F07E16">
            <w:pPr>
              <w:spacing w:before="0" w:after="0"/>
              <w:jc w:val="right"/>
              <w:rPr>
                <w:noProof/>
                <w:color w:val="000000"/>
                <w:sz w:val="20"/>
                <w:szCs w:val="20"/>
                <w:lang w:val="en-IE" w:eastAsia="en-IE"/>
              </w:rPr>
            </w:pPr>
            <w:r w:rsidRPr="003268F2">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51DD34A7" w14:textId="77777777" w:rsidR="00F07E16" w:rsidRPr="003268F2" w:rsidRDefault="00F07E16">
            <w:pPr>
              <w:spacing w:before="0" w:after="0"/>
              <w:jc w:val="right"/>
              <w:rPr>
                <w:noProof/>
                <w:color w:val="000000"/>
                <w:sz w:val="20"/>
                <w:szCs w:val="20"/>
                <w:lang w:val="en-IE" w:eastAsia="en-IE"/>
              </w:rPr>
            </w:pPr>
            <w:r w:rsidRPr="003268F2">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E39C050" w14:textId="77777777" w:rsidR="00F07E16" w:rsidRPr="003268F2" w:rsidRDefault="00F07E16">
            <w:pPr>
              <w:spacing w:before="0" w:after="0"/>
              <w:jc w:val="right"/>
              <w:rPr>
                <w:noProof/>
                <w:color w:val="000000"/>
                <w:sz w:val="20"/>
                <w:szCs w:val="20"/>
                <w:lang w:val="en-IE" w:eastAsia="en-IE"/>
              </w:rPr>
            </w:pPr>
            <w:r w:rsidRPr="003268F2">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78938823" w14:textId="77777777" w:rsidR="00F07E16" w:rsidRPr="003268F2" w:rsidRDefault="00F07E16">
            <w:pPr>
              <w:spacing w:before="0" w:after="0"/>
              <w:jc w:val="right"/>
              <w:rPr>
                <w:noProof/>
                <w:color w:val="000000"/>
                <w:sz w:val="20"/>
                <w:szCs w:val="20"/>
                <w:lang w:val="en-IE" w:eastAsia="en-IE"/>
              </w:rPr>
            </w:pPr>
            <w:r>
              <w:rPr>
                <w:noProof/>
                <w:color w:val="000000"/>
                <w:sz w:val="20"/>
                <w:szCs w:val="20"/>
                <w:lang w:val="en-IE" w:eastAsia="en-IE"/>
              </w:rPr>
              <w:t>115</w:t>
            </w:r>
            <w:r w:rsidRPr="00C2043F">
              <w:rPr>
                <w:noProof/>
                <w:color w:val="000000"/>
                <w:sz w:val="20"/>
                <w:szCs w:val="20"/>
                <w:lang w:val="en-IE" w:eastAsia="en-IE"/>
              </w:rPr>
              <w:t>.000</w:t>
            </w:r>
          </w:p>
        </w:tc>
        <w:tc>
          <w:tcPr>
            <w:tcW w:w="528" w:type="pct"/>
            <w:gridSpan w:val="2"/>
            <w:tcBorders>
              <w:top w:val="nil"/>
              <w:left w:val="nil"/>
              <w:bottom w:val="single" w:sz="8" w:space="0" w:color="auto"/>
              <w:right w:val="single" w:sz="8" w:space="0" w:color="auto"/>
            </w:tcBorders>
            <w:shd w:val="clear" w:color="000000" w:fill="D9D9D9"/>
            <w:vAlign w:val="center"/>
            <w:hideMark/>
          </w:tcPr>
          <w:p w14:paraId="4EDAA711" w14:textId="77777777" w:rsidR="00F07E16" w:rsidRPr="003268F2" w:rsidRDefault="00F07E16">
            <w:pPr>
              <w:spacing w:before="0" w:after="0"/>
              <w:jc w:val="right"/>
              <w:rPr>
                <w:b/>
                <w:bCs/>
                <w:noProof/>
                <w:color w:val="000000"/>
                <w:sz w:val="20"/>
                <w:szCs w:val="20"/>
                <w:lang w:val="en-IE" w:eastAsia="en-IE"/>
              </w:rPr>
            </w:pPr>
            <w:r>
              <w:rPr>
                <w:b/>
                <w:bCs/>
                <w:noProof/>
                <w:color w:val="000000"/>
                <w:sz w:val="20"/>
                <w:szCs w:val="20"/>
                <w:lang w:val="en-IE" w:eastAsia="en-IE"/>
              </w:rPr>
              <w:t>115</w:t>
            </w:r>
            <w:r w:rsidRPr="00C2043F">
              <w:rPr>
                <w:b/>
                <w:bCs/>
                <w:noProof/>
                <w:color w:val="000000"/>
                <w:sz w:val="20"/>
                <w:szCs w:val="20"/>
                <w:lang w:val="en-IE" w:eastAsia="en-IE"/>
              </w:rPr>
              <w:t>.000</w:t>
            </w:r>
          </w:p>
        </w:tc>
      </w:tr>
      <w:tr w:rsidR="00F07E16" w:rsidRPr="003268F2" w14:paraId="4B931087" w14:textId="77777777">
        <w:trPr>
          <w:trHeight w:val="300"/>
        </w:trPr>
        <w:tc>
          <w:tcPr>
            <w:tcW w:w="1522" w:type="pct"/>
            <w:gridSpan w:val="2"/>
            <w:vMerge/>
            <w:tcBorders>
              <w:top w:val="single" w:sz="8" w:space="0" w:color="auto"/>
              <w:left w:val="single" w:sz="8" w:space="0" w:color="auto"/>
              <w:bottom w:val="single" w:sz="8" w:space="0" w:color="auto"/>
              <w:right w:val="single" w:sz="8" w:space="0" w:color="auto"/>
            </w:tcBorders>
            <w:vAlign w:val="center"/>
            <w:hideMark/>
          </w:tcPr>
          <w:p w14:paraId="29A1CE0A" w14:textId="77777777" w:rsidR="00F07E16" w:rsidRPr="003268F2" w:rsidRDefault="00F07E16">
            <w:pPr>
              <w:spacing w:before="0" w:after="0"/>
              <w:jc w:val="left"/>
              <w:rPr>
                <w:noProof/>
                <w:color w:val="000000"/>
                <w:sz w:val="21"/>
                <w:szCs w:val="21"/>
                <w:lang w:val="en-IE" w:eastAsia="en-IE"/>
              </w:rPr>
            </w:pPr>
          </w:p>
        </w:tc>
        <w:tc>
          <w:tcPr>
            <w:tcW w:w="471" w:type="pct"/>
            <w:gridSpan w:val="2"/>
            <w:tcBorders>
              <w:top w:val="nil"/>
              <w:left w:val="nil"/>
              <w:bottom w:val="single" w:sz="8" w:space="0" w:color="auto"/>
              <w:right w:val="single" w:sz="8" w:space="0" w:color="auto"/>
            </w:tcBorders>
            <w:vAlign w:val="center"/>
            <w:hideMark/>
          </w:tcPr>
          <w:p w14:paraId="3F6A207D" w14:textId="77777777" w:rsidR="00F07E16" w:rsidRPr="003268F2" w:rsidRDefault="00F07E16">
            <w:pPr>
              <w:spacing w:before="0" w:after="0"/>
              <w:rPr>
                <w:noProof/>
                <w:color w:val="000000"/>
                <w:sz w:val="18"/>
                <w:szCs w:val="18"/>
                <w:lang w:val="en-IE" w:eastAsia="en-IE"/>
              </w:rPr>
            </w:pPr>
            <w:r w:rsidRPr="003268F2">
              <w:rPr>
                <w:noProof/>
                <w:color w:val="000000"/>
                <w:sz w:val="18"/>
                <w:szCs w:val="18"/>
                <w:lang w:val="en-IE" w:eastAsia="en-IE"/>
              </w:rPr>
              <w:t>Payments</w:t>
            </w:r>
          </w:p>
        </w:tc>
        <w:tc>
          <w:tcPr>
            <w:tcW w:w="731" w:type="pct"/>
            <w:gridSpan w:val="3"/>
            <w:tcBorders>
              <w:top w:val="single" w:sz="8" w:space="0" w:color="auto"/>
              <w:left w:val="nil"/>
              <w:bottom w:val="single" w:sz="8" w:space="0" w:color="auto"/>
              <w:right w:val="single" w:sz="8" w:space="0" w:color="000000"/>
            </w:tcBorders>
            <w:vAlign w:val="center"/>
            <w:hideMark/>
          </w:tcPr>
          <w:p w14:paraId="656D207E" w14:textId="77777777" w:rsidR="00F07E16" w:rsidRPr="003268F2" w:rsidRDefault="00F07E16">
            <w:pPr>
              <w:spacing w:before="0" w:after="0"/>
              <w:jc w:val="center"/>
              <w:rPr>
                <w:noProof/>
                <w:color w:val="000000"/>
                <w:sz w:val="14"/>
                <w:szCs w:val="14"/>
                <w:lang w:val="en-IE" w:eastAsia="en-IE"/>
              </w:rPr>
            </w:pPr>
            <w:r w:rsidRPr="003268F2">
              <w:rPr>
                <w:noProof/>
                <w:color w:val="000000"/>
                <w:sz w:val="14"/>
                <w:szCs w:val="14"/>
                <w:lang w:val="en-IE" w:eastAsia="en-IE"/>
              </w:rPr>
              <w:t>(5)</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6846DBF" w14:textId="77777777" w:rsidR="00F07E16" w:rsidRPr="003268F2" w:rsidRDefault="00F07E16">
            <w:pPr>
              <w:spacing w:before="0" w:after="0"/>
              <w:jc w:val="right"/>
              <w:rPr>
                <w:noProof/>
                <w:color w:val="000000"/>
                <w:sz w:val="20"/>
                <w:szCs w:val="20"/>
                <w:lang w:val="en-IE" w:eastAsia="en-IE"/>
              </w:rPr>
            </w:pPr>
            <w:r w:rsidRPr="003268F2">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41730869" w14:textId="77777777" w:rsidR="00F07E16" w:rsidRPr="003268F2" w:rsidRDefault="00F07E16">
            <w:pPr>
              <w:spacing w:before="0" w:after="0"/>
              <w:jc w:val="right"/>
              <w:rPr>
                <w:noProof/>
                <w:color w:val="000000"/>
                <w:sz w:val="20"/>
                <w:szCs w:val="20"/>
                <w:lang w:val="en-IE" w:eastAsia="en-IE"/>
              </w:rPr>
            </w:pPr>
            <w:r w:rsidRPr="003268F2">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75167DAE" w14:textId="77777777" w:rsidR="00F07E16" w:rsidRPr="003268F2" w:rsidRDefault="00F07E16">
            <w:pPr>
              <w:spacing w:before="0" w:after="0"/>
              <w:jc w:val="right"/>
              <w:rPr>
                <w:noProof/>
                <w:color w:val="000000"/>
                <w:sz w:val="20"/>
                <w:szCs w:val="20"/>
                <w:lang w:val="en-IE" w:eastAsia="en-IE"/>
              </w:rPr>
            </w:pPr>
            <w:r w:rsidRPr="003268F2">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7AE07EBC" w14:textId="77777777" w:rsidR="00F07E16" w:rsidRPr="003268F2" w:rsidRDefault="00F07E16">
            <w:pPr>
              <w:spacing w:before="0" w:after="0"/>
              <w:jc w:val="right"/>
              <w:rPr>
                <w:noProof/>
                <w:color w:val="000000"/>
                <w:sz w:val="20"/>
                <w:szCs w:val="20"/>
                <w:lang w:val="en-IE" w:eastAsia="en-IE"/>
              </w:rPr>
            </w:pPr>
            <w:r>
              <w:rPr>
                <w:noProof/>
                <w:color w:val="000000"/>
                <w:sz w:val="20"/>
                <w:szCs w:val="20"/>
                <w:lang w:val="en-IE" w:eastAsia="en-IE"/>
              </w:rPr>
              <w:t>30</w:t>
            </w:r>
            <w:r w:rsidRPr="00C2043F">
              <w:rPr>
                <w:noProof/>
                <w:color w:val="000000"/>
                <w:sz w:val="20"/>
                <w:szCs w:val="20"/>
                <w:lang w:val="en-IE" w:eastAsia="en-IE"/>
              </w:rPr>
              <w:t>.000</w:t>
            </w:r>
          </w:p>
        </w:tc>
        <w:tc>
          <w:tcPr>
            <w:tcW w:w="528" w:type="pct"/>
            <w:gridSpan w:val="2"/>
            <w:tcBorders>
              <w:top w:val="nil"/>
              <w:left w:val="nil"/>
              <w:bottom w:val="single" w:sz="8" w:space="0" w:color="auto"/>
              <w:right w:val="single" w:sz="8" w:space="0" w:color="auto"/>
            </w:tcBorders>
            <w:shd w:val="clear" w:color="000000" w:fill="D9D9D9"/>
            <w:vAlign w:val="center"/>
            <w:hideMark/>
          </w:tcPr>
          <w:p w14:paraId="116ADC53" w14:textId="77777777" w:rsidR="00F07E16" w:rsidRPr="003268F2" w:rsidRDefault="00F07E16">
            <w:pPr>
              <w:spacing w:before="0" w:after="0"/>
              <w:jc w:val="right"/>
              <w:rPr>
                <w:b/>
                <w:bCs/>
                <w:noProof/>
                <w:color w:val="000000"/>
                <w:sz w:val="20"/>
                <w:szCs w:val="20"/>
                <w:lang w:val="en-IE" w:eastAsia="en-IE"/>
              </w:rPr>
            </w:pPr>
            <w:r>
              <w:rPr>
                <w:b/>
                <w:bCs/>
                <w:noProof/>
                <w:color w:val="000000"/>
                <w:sz w:val="20"/>
                <w:szCs w:val="20"/>
                <w:lang w:val="en-IE" w:eastAsia="en-IE"/>
              </w:rPr>
              <w:t>30</w:t>
            </w:r>
            <w:r w:rsidRPr="00C2043F">
              <w:rPr>
                <w:b/>
                <w:bCs/>
                <w:noProof/>
                <w:color w:val="000000"/>
                <w:sz w:val="20"/>
                <w:szCs w:val="20"/>
                <w:lang w:val="en-IE" w:eastAsia="en-IE"/>
              </w:rPr>
              <w:t>.000</w:t>
            </w:r>
          </w:p>
        </w:tc>
      </w:tr>
      <w:tr w:rsidR="00F07E16" w:rsidRPr="003268F2" w14:paraId="1D0B3641" w14:textId="77777777">
        <w:trPr>
          <w:trHeight w:val="990"/>
        </w:trPr>
        <w:tc>
          <w:tcPr>
            <w:tcW w:w="1993" w:type="pct"/>
            <w:gridSpan w:val="4"/>
            <w:tcBorders>
              <w:top w:val="single" w:sz="8" w:space="0" w:color="auto"/>
              <w:left w:val="single" w:sz="8" w:space="0" w:color="auto"/>
              <w:bottom w:val="single" w:sz="8" w:space="0" w:color="auto"/>
              <w:right w:val="single" w:sz="8" w:space="0" w:color="000000"/>
            </w:tcBorders>
            <w:vAlign w:val="center"/>
            <w:hideMark/>
          </w:tcPr>
          <w:p w14:paraId="63EDE39B" w14:textId="77777777" w:rsidR="00F07E16" w:rsidRPr="003268F2" w:rsidRDefault="00F07E16">
            <w:pPr>
              <w:spacing w:before="0" w:after="0"/>
              <w:rPr>
                <w:noProof/>
                <w:color w:val="000000"/>
                <w:sz w:val="21"/>
                <w:szCs w:val="21"/>
                <w:lang w:val="en-IE" w:eastAsia="en-IE"/>
              </w:rPr>
            </w:pPr>
            <w:r w:rsidRPr="003268F2">
              <w:rPr>
                <w:rFonts w:ascii="Calibri" w:hAnsi="Calibri" w:cs="Calibri"/>
                <w:noProof/>
                <w:color w:val="000000"/>
                <w:sz w:val="21"/>
                <w:szCs w:val="21"/>
                <w:lang w:val="en-IE" w:eastAsia="en-IE"/>
              </w:rPr>
              <w:t>•</w:t>
            </w:r>
            <w:r w:rsidRPr="003268F2">
              <w:rPr>
                <w:noProof/>
                <w:color w:val="000000"/>
                <w:sz w:val="21"/>
                <w:szCs w:val="21"/>
                <w:lang w:val="en-IE" w:eastAsia="en-IE"/>
              </w:rPr>
              <w:t xml:space="preserve"> TOTAL appropriations of an administrative nature financed from the envelope for specific programmes (all operational headings)</w:t>
            </w:r>
          </w:p>
        </w:tc>
        <w:tc>
          <w:tcPr>
            <w:tcW w:w="731" w:type="pct"/>
            <w:gridSpan w:val="3"/>
            <w:tcBorders>
              <w:top w:val="single" w:sz="8" w:space="0" w:color="auto"/>
              <w:left w:val="nil"/>
              <w:bottom w:val="single" w:sz="8" w:space="0" w:color="auto"/>
              <w:right w:val="single" w:sz="8" w:space="0" w:color="000000"/>
            </w:tcBorders>
            <w:vAlign w:val="center"/>
            <w:hideMark/>
          </w:tcPr>
          <w:p w14:paraId="3841A5F9" w14:textId="77777777" w:rsidR="00F07E16" w:rsidRPr="003268F2" w:rsidRDefault="00F07E16">
            <w:pPr>
              <w:spacing w:before="0" w:after="0"/>
              <w:jc w:val="center"/>
              <w:rPr>
                <w:noProof/>
                <w:color w:val="000000"/>
                <w:sz w:val="14"/>
                <w:szCs w:val="14"/>
                <w:lang w:val="en-IE" w:eastAsia="en-IE"/>
              </w:rPr>
            </w:pPr>
            <w:r w:rsidRPr="003268F2">
              <w:rPr>
                <w:noProof/>
                <w:color w:val="000000"/>
                <w:sz w:val="14"/>
                <w:szCs w:val="14"/>
                <w:lang w:val="en-IE" w:eastAsia="en-IE"/>
              </w:rPr>
              <w:t>(6)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4989142D" w14:textId="77777777" w:rsidR="00F07E16" w:rsidRPr="003268F2" w:rsidRDefault="00F07E16">
            <w:pPr>
              <w:spacing w:before="0" w:after="0"/>
              <w:jc w:val="right"/>
              <w:rPr>
                <w:noProof/>
                <w:color w:val="000000"/>
                <w:sz w:val="20"/>
                <w:szCs w:val="20"/>
                <w:lang w:val="en-IE" w:eastAsia="en-IE"/>
              </w:rPr>
            </w:pPr>
            <w:r w:rsidRPr="003268F2">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AD7F092" w14:textId="77777777" w:rsidR="00F07E16" w:rsidRPr="003268F2" w:rsidRDefault="00F07E16">
            <w:pPr>
              <w:spacing w:before="0" w:after="0"/>
              <w:jc w:val="right"/>
              <w:rPr>
                <w:noProof/>
                <w:color w:val="000000"/>
                <w:sz w:val="20"/>
                <w:szCs w:val="20"/>
                <w:lang w:val="en-IE" w:eastAsia="en-IE"/>
              </w:rPr>
            </w:pPr>
            <w:r w:rsidRPr="003268F2">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3934CBEF" w14:textId="77777777" w:rsidR="00F07E16" w:rsidRPr="003268F2" w:rsidRDefault="00F07E16">
            <w:pPr>
              <w:spacing w:before="0" w:after="0"/>
              <w:jc w:val="right"/>
              <w:rPr>
                <w:noProof/>
                <w:color w:val="000000"/>
                <w:sz w:val="20"/>
                <w:szCs w:val="20"/>
                <w:lang w:val="en-IE" w:eastAsia="en-IE"/>
              </w:rPr>
            </w:pPr>
            <w:r w:rsidRPr="003268F2">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398060D3" w14:textId="77777777" w:rsidR="00F07E16" w:rsidRPr="003268F2" w:rsidRDefault="00F07E16">
            <w:pPr>
              <w:spacing w:before="0" w:after="0"/>
              <w:jc w:val="right"/>
              <w:rPr>
                <w:noProof/>
                <w:color w:val="000000"/>
                <w:sz w:val="20"/>
                <w:szCs w:val="20"/>
                <w:lang w:val="en-IE" w:eastAsia="en-IE"/>
              </w:rPr>
            </w:pPr>
            <w:r>
              <w:rPr>
                <w:noProof/>
                <w:color w:val="000000"/>
                <w:sz w:val="20"/>
                <w:szCs w:val="20"/>
                <w:lang w:val="en-IE" w:eastAsia="en-IE"/>
              </w:rPr>
              <w:t>0</w:t>
            </w:r>
            <w:r w:rsidRPr="003268F2">
              <w:rPr>
                <w:noProof/>
                <w:color w:val="000000"/>
                <w:sz w:val="20"/>
                <w:szCs w:val="20"/>
                <w:lang w:val="en-IE" w:eastAsia="en-IE"/>
              </w:rPr>
              <w:t>.000</w:t>
            </w:r>
          </w:p>
        </w:tc>
        <w:tc>
          <w:tcPr>
            <w:tcW w:w="528" w:type="pct"/>
            <w:gridSpan w:val="2"/>
            <w:tcBorders>
              <w:top w:val="nil"/>
              <w:left w:val="nil"/>
              <w:bottom w:val="single" w:sz="8" w:space="0" w:color="auto"/>
              <w:right w:val="single" w:sz="8" w:space="0" w:color="auto"/>
            </w:tcBorders>
            <w:shd w:val="clear" w:color="000000" w:fill="D9D9D9"/>
            <w:vAlign w:val="center"/>
            <w:hideMark/>
          </w:tcPr>
          <w:p w14:paraId="0D0F3FB2" w14:textId="77777777" w:rsidR="00F07E16" w:rsidRPr="003268F2" w:rsidRDefault="00F07E16">
            <w:pPr>
              <w:spacing w:before="0" w:after="0"/>
              <w:jc w:val="right"/>
              <w:rPr>
                <w:b/>
                <w:bCs/>
                <w:noProof/>
                <w:color w:val="000000"/>
                <w:sz w:val="20"/>
                <w:szCs w:val="20"/>
                <w:lang w:val="en-IE" w:eastAsia="en-IE"/>
              </w:rPr>
            </w:pPr>
            <w:r>
              <w:rPr>
                <w:noProof/>
                <w:color w:val="000000"/>
                <w:sz w:val="20"/>
                <w:szCs w:val="20"/>
                <w:lang w:val="en-IE" w:eastAsia="en-IE"/>
              </w:rPr>
              <w:t>0</w:t>
            </w:r>
            <w:r w:rsidRPr="00C2043F">
              <w:rPr>
                <w:noProof/>
                <w:color w:val="000000"/>
                <w:sz w:val="20"/>
                <w:szCs w:val="20"/>
                <w:lang w:val="en-IE" w:eastAsia="en-IE"/>
              </w:rPr>
              <w:t>.000</w:t>
            </w:r>
          </w:p>
        </w:tc>
      </w:tr>
      <w:tr w:rsidR="00F07E16" w:rsidRPr="003268F2" w14:paraId="2ADE49BC" w14:textId="77777777">
        <w:trPr>
          <w:trHeight w:val="564"/>
        </w:trPr>
        <w:tc>
          <w:tcPr>
            <w:tcW w:w="1522" w:type="pct"/>
            <w:gridSpan w:val="2"/>
            <w:tcBorders>
              <w:top w:val="nil"/>
              <w:left w:val="single" w:sz="8" w:space="0" w:color="auto"/>
              <w:bottom w:val="nil"/>
              <w:right w:val="single" w:sz="8" w:space="0" w:color="auto"/>
            </w:tcBorders>
            <w:shd w:val="thinDiagStripe" w:color="C0C0C0" w:fill="F1F1F1"/>
            <w:vAlign w:val="center"/>
            <w:hideMark/>
          </w:tcPr>
          <w:p w14:paraId="522D23FE" w14:textId="77777777" w:rsidR="00F07E16" w:rsidRPr="003268F2" w:rsidRDefault="00F07E16">
            <w:pPr>
              <w:spacing w:before="0" w:after="0"/>
              <w:jc w:val="center"/>
              <w:rPr>
                <w:b/>
                <w:bCs/>
                <w:noProof/>
                <w:color w:val="000000"/>
                <w:sz w:val="22"/>
                <w:lang w:val="en-IE" w:eastAsia="en-IE"/>
              </w:rPr>
            </w:pPr>
            <w:r w:rsidRPr="003268F2">
              <w:rPr>
                <w:b/>
                <w:bCs/>
                <w:noProof/>
                <w:color w:val="000000"/>
                <w:sz w:val="22"/>
                <w:lang w:val="en-IE" w:eastAsia="en-IE"/>
              </w:rPr>
              <w:t>TOTAL appropriations</w:t>
            </w:r>
            <w:r>
              <w:rPr>
                <w:b/>
                <w:bCs/>
                <w:noProof/>
                <w:color w:val="000000"/>
                <w:sz w:val="22"/>
                <w:lang w:val="en-IE" w:eastAsia="en-IE"/>
              </w:rPr>
              <w:t xml:space="preserve"> </w:t>
            </w:r>
            <w:r w:rsidRPr="003268F2">
              <w:rPr>
                <w:b/>
                <w:bCs/>
                <w:noProof/>
                <w:color w:val="000000"/>
                <w:sz w:val="22"/>
                <w:lang w:val="en-IE" w:eastAsia="en-IE"/>
              </w:rPr>
              <w:t xml:space="preserve">Under </w:t>
            </w:r>
            <w:r>
              <w:rPr>
                <w:b/>
                <w:bCs/>
                <w:noProof/>
                <w:color w:val="000000"/>
                <w:sz w:val="22"/>
                <w:lang w:val="en-IE" w:eastAsia="en-IE"/>
              </w:rPr>
              <w:t xml:space="preserve">         </w:t>
            </w:r>
            <w:r w:rsidRPr="003268F2">
              <w:rPr>
                <w:b/>
                <w:bCs/>
                <w:noProof/>
                <w:color w:val="000000"/>
                <w:sz w:val="22"/>
                <w:lang w:val="en-IE" w:eastAsia="en-IE"/>
              </w:rPr>
              <w:t>Heading 1 to 6</w:t>
            </w:r>
          </w:p>
        </w:tc>
        <w:tc>
          <w:tcPr>
            <w:tcW w:w="471" w:type="pct"/>
            <w:gridSpan w:val="2"/>
            <w:tcBorders>
              <w:top w:val="nil"/>
              <w:left w:val="nil"/>
              <w:bottom w:val="nil"/>
              <w:right w:val="single" w:sz="8" w:space="0" w:color="auto"/>
            </w:tcBorders>
            <w:vAlign w:val="center"/>
            <w:hideMark/>
          </w:tcPr>
          <w:p w14:paraId="28CAB2F2" w14:textId="77777777" w:rsidR="00F07E16" w:rsidRPr="003268F2" w:rsidRDefault="00F07E16">
            <w:pPr>
              <w:spacing w:before="0" w:after="0"/>
              <w:rPr>
                <w:noProof/>
                <w:color w:val="000000"/>
                <w:sz w:val="18"/>
                <w:szCs w:val="18"/>
                <w:lang w:val="en-IE" w:eastAsia="en-IE"/>
              </w:rPr>
            </w:pPr>
            <w:r w:rsidRPr="003268F2">
              <w:rPr>
                <w:noProof/>
                <w:color w:val="000000"/>
                <w:sz w:val="18"/>
                <w:szCs w:val="18"/>
                <w:lang w:val="en-IE" w:eastAsia="en-IE"/>
              </w:rPr>
              <w:t>Commitments</w:t>
            </w:r>
          </w:p>
        </w:tc>
        <w:tc>
          <w:tcPr>
            <w:tcW w:w="731" w:type="pct"/>
            <w:gridSpan w:val="3"/>
            <w:tcBorders>
              <w:top w:val="single" w:sz="8" w:space="0" w:color="auto"/>
              <w:left w:val="nil"/>
              <w:bottom w:val="nil"/>
              <w:right w:val="single" w:sz="8" w:space="0" w:color="000000"/>
            </w:tcBorders>
            <w:vAlign w:val="center"/>
            <w:hideMark/>
          </w:tcPr>
          <w:p w14:paraId="033FC86E" w14:textId="77777777" w:rsidR="00F07E16" w:rsidRPr="003268F2" w:rsidRDefault="00F07E16">
            <w:pPr>
              <w:spacing w:before="0" w:after="0"/>
              <w:jc w:val="center"/>
              <w:rPr>
                <w:noProof/>
                <w:color w:val="000000"/>
                <w:sz w:val="14"/>
                <w:szCs w:val="14"/>
                <w:lang w:val="en-IE" w:eastAsia="en-IE"/>
              </w:rPr>
            </w:pPr>
            <w:r w:rsidRPr="003268F2">
              <w:rPr>
                <w:noProof/>
                <w:color w:val="000000"/>
                <w:sz w:val="14"/>
                <w:szCs w:val="14"/>
                <w:lang w:val="en-IE" w:eastAsia="en-IE"/>
              </w:rPr>
              <w:t>=4+6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40F8E79F" w14:textId="77777777" w:rsidR="00F07E16" w:rsidRPr="003268F2" w:rsidRDefault="00F07E16">
            <w:pPr>
              <w:spacing w:before="0" w:after="0"/>
              <w:jc w:val="right"/>
              <w:rPr>
                <w:b/>
                <w:bCs/>
                <w:noProof/>
                <w:color w:val="000000"/>
                <w:sz w:val="20"/>
                <w:szCs w:val="20"/>
                <w:lang w:val="en-IE" w:eastAsia="en-IE"/>
              </w:rPr>
            </w:pPr>
            <w:r w:rsidRPr="003268F2">
              <w:rPr>
                <w:b/>
                <w:bCs/>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7DA996E" w14:textId="77777777" w:rsidR="00F07E16" w:rsidRPr="003268F2" w:rsidRDefault="00F07E16">
            <w:pPr>
              <w:spacing w:before="0" w:after="0"/>
              <w:jc w:val="right"/>
              <w:rPr>
                <w:b/>
                <w:bCs/>
                <w:noProof/>
                <w:color w:val="000000"/>
                <w:sz w:val="20"/>
                <w:szCs w:val="20"/>
                <w:lang w:val="en-IE" w:eastAsia="en-IE"/>
              </w:rPr>
            </w:pPr>
            <w:r w:rsidRPr="003268F2">
              <w:rPr>
                <w:b/>
                <w:bCs/>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083CD334" w14:textId="77777777" w:rsidR="00F07E16" w:rsidRPr="003268F2" w:rsidRDefault="00F07E16">
            <w:pPr>
              <w:spacing w:before="0" w:after="0"/>
              <w:jc w:val="right"/>
              <w:rPr>
                <w:b/>
                <w:bCs/>
                <w:noProof/>
                <w:color w:val="000000"/>
                <w:sz w:val="20"/>
                <w:szCs w:val="20"/>
                <w:lang w:val="en-IE" w:eastAsia="en-IE"/>
              </w:rPr>
            </w:pPr>
            <w:r w:rsidRPr="003268F2">
              <w:rPr>
                <w:b/>
                <w:bCs/>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07F14E2" w14:textId="77777777" w:rsidR="00F07E16" w:rsidRPr="003268F2" w:rsidRDefault="00F07E16">
            <w:pPr>
              <w:spacing w:before="0" w:after="0"/>
              <w:jc w:val="right"/>
              <w:rPr>
                <w:b/>
                <w:bCs/>
                <w:noProof/>
                <w:color w:val="000000"/>
                <w:sz w:val="20"/>
                <w:szCs w:val="20"/>
                <w:lang w:val="en-IE" w:eastAsia="en-IE"/>
              </w:rPr>
            </w:pPr>
            <w:r>
              <w:rPr>
                <w:b/>
                <w:bCs/>
                <w:noProof/>
                <w:color w:val="000000"/>
                <w:sz w:val="20"/>
                <w:szCs w:val="20"/>
                <w:lang w:val="en-IE" w:eastAsia="en-IE"/>
              </w:rPr>
              <w:t>115</w:t>
            </w:r>
            <w:r w:rsidRPr="00C2043F">
              <w:rPr>
                <w:b/>
                <w:bCs/>
                <w:noProof/>
                <w:color w:val="000000"/>
                <w:sz w:val="20"/>
                <w:szCs w:val="20"/>
                <w:lang w:val="en-IE" w:eastAsia="en-IE"/>
              </w:rPr>
              <w:t>.000</w:t>
            </w:r>
          </w:p>
        </w:tc>
        <w:tc>
          <w:tcPr>
            <w:tcW w:w="528" w:type="pct"/>
            <w:gridSpan w:val="2"/>
            <w:tcBorders>
              <w:top w:val="nil"/>
              <w:left w:val="nil"/>
              <w:bottom w:val="single" w:sz="8" w:space="0" w:color="auto"/>
              <w:right w:val="single" w:sz="8" w:space="0" w:color="auto"/>
            </w:tcBorders>
            <w:shd w:val="clear" w:color="000000" w:fill="D9D9D9"/>
            <w:vAlign w:val="center"/>
            <w:hideMark/>
          </w:tcPr>
          <w:p w14:paraId="4650F546" w14:textId="77777777" w:rsidR="00F07E16" w:rsidRPr="003268F2" w:rsidRDefault="00F07E16">
            <w:pPr>
              <w:spacing w:before="0" w:after="0"/>
              <w:jc w:val="right"/>
              <w:rPr>
                <w:b/>
                <w:bCs/>
                <w:noProof/>
                <w:color w:val="000000"/>
                <w:sz w:val="20"/>
                <w:szCs w:val="20"/>
                <w:lang w:val="en-IE" w:eastAsia="en-IE"/>
              </w:rPr>
            </w:pPr>
            <w:r>
              <w:rPr>
                <w:b/>
                <w:bCs/>
                <w:noProof/>
                <w:color w:val="000000"/>
                <w:sz w:val="20"/>
                <w:szCs w:val="20"/>
                <w:lang w:val="en-IE" w:eastAsia="en-IE"/>
              </w:rPr>
              <w:t>115.000</w:t>
            </w:r>
          </w:p>
        </w:tc>
      </w:tr>
      <w:tr w:rsidR="00F07E16" w:rsidRPr="003268F2" w14:paraId="3E84DC07" w14:textId="77777777">
        <w:trPr>
          <w:trHeight w:val="588"/>
        </w:trPr>
        <w:tc>
          <w:tcPr>
            <w:tcW w:w="1522" w:type="pct"/>
            <w:gridSpan w:val="2"/>
            <w:tcBorders>
              <w:top w:val="nil"/>
              <w:left w:val="single" w:sz="8" w:space="0" w:color="auto"/>
              <w:bottom w:val="single" w:sz="8" w:space="0" w:color="auto"/>
              <w:right w:val="single" w:sz="8" w:space="0" w:color="auto"/>
            </w:tcBorders>
            <w:shd w:val="thinDiagStripe" w:color="C0C0C0" w:fill="F1F1F1"/>
            <w:vAlign w:val="center"/>
            <w:hideMark/>
          </w:tcPr>
          <w:p w14:paraId="2CBF79D4" w14:textId="77777777" w:rsidR="00F07E16" w:rsidRPr="003268F2" w:rsidRDefault="00F07E16">
            <w:pPr>
              <w:spacing w:before="0" w:after="0"/>
              <w:jc w:val="center"/>
              <w:rPr>
                <w:noProof/>
                <w:color w:val="000000"/>
                <w:sz w:val="20"/>
                <w:szCs w:val="20"/>
                <w:lang w:val="en-IE" w:eastAsia="en-IE"/>
              </w:rPr>
            </w:pPr>
            <w:r w:rsidRPr="003268F2">
              <w:rPr>
                <w:noProof/>
                <w:color w:val="000000"/>
                <w:sz w:val="20"/>
                <w:szCs w:val="20"/>
                <w:lang w:val="en-IE" w:eastAsia="en-IE"/>
              </w:rPr>
              <w:t>of the multiannual financial framework</w:t>
            </w:r>
            <w:r w:rsidRPr="003268F2">
              <w:rPr>
                <w:noProof/>
                <w:color w:val="000000"/>
                <w:sz w:val="20"/>
                <w:szCs w:val="20"/>
                <w:lang w:val="en-IE" w:eastAsia="en-IE"/>
              </w:rPr>
              <w:br/>
              <w:t>(Reference amount)</w:t>
            </w:r>
          </w:p>
        </w:tc>
        <w:tc>
          <w:tcPr>
            <w:tcW w:w="471" w:type="pct"/>
            <w:gridSpan w:val="2"/>
            <w:tcBorders>
              <w:top w:val="nil"/>
              <w:left w:val="nil"/>
              <w:bottom w:val="single" w:sz="8" w:space="0" w:color="auto"/>
              <w:right w:val="single" w:sz="8" w:space="0" w:color="auto"/>
            </w:tcBorders>
            <w:vAlign w:val="center"/>
            <w:hideMark/>
          </w:tcPr>
          <w:p w14:paraId="48B18D43" w14:textId="77777777" w:rsidR="00F07E16" w:rsidRPr="003268F2" w:rsidRDefault="00F07E16">
            <w:pPr>
              <w:spacing w:before="0" w:after="0"/>
              <w:rPr>
                <w:noProof/>
                <w:color w:val="000000"/>
                <w:sz w:val="18"/>
                <w:szCs w:val="18"/>
                <w:lang w:val="en-IE" w:eastAsia="en-IE"/>
              </w:rPr>
            </w:pPr>
            <w:r w:rsidRPr="003268F2">
              <w:rPr>
                <w:noProof/>
                <w:color w:val="000000"/>
                <w:sz w:val="18"/>
                <w:szCs w:val="18"/>
                <w:lang w:val="en-IE" w:eastAsia="en-IE"/>
              </w:rPr>
              <w:t>Payments</w:t>
            </w:r>
          </w:p>
        </w:tc>
        <w:tc>
          <w:tcPr>
            <w:tcW w:w="731" w:type="pct"/>
            <w:gridSpan w:val="3"/>
            <w:tcBorders>
              <w:top w:val="single" w:sz="8" w:space="0" w:color="auto"/>
              <w:left w:val="nil"/>
              <w:bottom w:val="single" w:sz="8" w:space="0" w:color="auto"/>
              <w:right w:val="single" w:sz="8" w:space="0" w:color="000000"/>
            </w:tcBorders>
            <w:vAlign w:val="center"/>
            <w:hideMark/>
          </w:tcPr>
          <w:p w14:paraId="5E85159C" w14:textId="77777777" w:rsidR="00F07E16" w:rsidRPr="003268F2" w:rsidRDefault="00F07E16">
            <w:pPr>
              <w:spacing w:before="0" w:after="0"/>
              <w:jc w:val="center"/>
              <w:rPr>
                <w:noProof/>
                <w:color w:val="000000"/>
                <w:sz w:val="14"/>
                <w:szCs w:val="14"/>
                <w:lang w:val="en-IE" w:eastAsia="en-IE"/>
              </w:rPr>
            </w:pPr>
            <w:r w:rsidRPr="003268F2">
              <w:rPr>
                <w:noProof/>
                <w:color w:val="000000"/>
                <w:sz w:val="14"/>
                <w:szCs w:val="14"/>
                <w:lang w:val="en-IE" w:eastAsia="en-IE"/>
              </w:rPr>
              <w:t>=5+6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329AEC72" w14:textId="77777777" w:rsidR="00F07E16" w:rsidRPr="003268F2" w:rsidRDefault="00F07E16">
            <w:pPr>
              <w:spacing w:before="0" w:after="0"/>
              <w:jc w:val="right"/>
              <w:rPr>
                <w:b/>
                <w:bCs/>
                <w:noProof/>
                <w:color w:val="000000"/>
                <w:sz w:val="20"/>
                <w:szCs w:val="20"/>
                <w:lang w:val="en-IE" w:eastAsia="en-IE"/>
              </w:rPr>
            </w:pPr>
            <w:r w:rsidRPr="003268F2">
              <w:rPr>
                <w:b/>
                <w:bCs/>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7C6DA508" w14:textId="77777777" w:rsidR="00F07E16" w:rsidRPr="003268F2" w:rsidRDefault="00F07E16">
            <w:pPr>
              <w:spacing w:before="0" w:after="0"/>
              <w:jc w:val="right"/>
              <w:rPr>
                <w:b/>
                <w:bCs/>
                <w:noProof/>
                <w:color w:val="000000"/>
                <w:sz w:val="20"/>
                <w:szCs w:val="20"/>
                <w:lang w:val="en-IE" w:eastAsia="en-IE"/>
              </w:rPr>
            </w:pPr>
            <w:r w:rsidRPr="003268F2">
              <w:rPr>
                <w:b/>
                <w:bCs/>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15611906" w14:textId="77777777" w:rsidR="00F07E16" w:rsidRPr="003268F2" w:rsidRDefault="00F07E16">
            <w:pPr>
              <w:spacing w:before="0" w:after="0"/>
              <w:jc w:val="right"/>
              <w:rPr>
                <w:b/>
                <w:bCs/>
                <w:noProof/>
                <w:color w:val="000000"/>
                <w:sz w:val="20"/>
                <w:szCs w:val="20"/>
                <w:lang w:val="en-IE" w:eastAsia="en-IE"/>
              </w:rPr>
            </w:pPr>
            <w:r w:rsidRPr="003268F2">
              <w:rPr>
                <w:b/>
                <w:bCs/>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4909AB0F" w14:textId="77777777" w:rsidR="00F07E16" w:rsidRPr="003268F2" w:rsidRDefault="00F07E16">
            <w:pPr>
              <w:spacing w:before="0" w:after="0"/>
              <w:jc w:val="right"/>
              <w:rPr>
                <w:b/>
                <w:bCs/>
                <w:noProof/>
                <w:color w:val="000000"/>
                <w:sz w:val="20"/>
                <w:szCs w:val="20"/>
                <w:lang w:val="en-IE" w:eastAsia="en-IE"/>
              </w:rPr>
            </w:pPr>
            <w:r>
              <w:rPr>
                <w:b/>
                <w:bCs/>
                <w:noProof/>
                <w:color w:val="000000"/>
                <w:sz w:val="20"/>
                <w:szCs w:val="20"/>
                <w:lang w:val="en-IE" w:eastAsia="en-IE"/>
              </w:rPr>
              <w:t>3</w:t>
            </w:r>
            <w:r w:rsidRPr="003268F2">
              <w:rPr>
                <w:b/>
                <w:bCs/>
                <w:noProof/>
                <w:color w:val="000000"/>
                <w:sz w:val="20"/>
                <w:szCs w:val="20"/>
                <w:lang w:val="en-IE" w:eastAsia="en-IE"/>
              </w:rPr>
              <w:t>0.000</w:t>
            </w:r>
          </w:p>
        </w:tc>
        <w:tc>
          <w:tcPr>
            <w:tcW w:w="528" w:type="pct"/>
            <w:gridSpan w:val="2"/>
            <w:tcBorders>
              <w:top w:val="nil"/>
              <w:left w:val="nil"/>
              <w:bottom w:val="single" w:sz="8" w:space="0" w:color="auto"/>
              <w:right w:val="single" w:sz="8" w:space="0" w:color="auto"/>
            </w:tcBorders>
            <w:shd w:val="clear" w:color="000000" w:fill="D9D9D9"/>
            <w:vAlign w:val="center"/>
            <w:hideMark/>
          </w:tcPr>
          <w:p w14:paraId="12F43AEA" w14:textId="77777777" w:rsidR="00F07E16" w:rsidRPr="003268F2" w:rsidRDefault="00F07E16">
            <w:pPr>
              <w:spacing w:before="0" w:after="0"/>
              <w:jc w:val="right"/>
              <w:rPr>
                <w:b/>
                <w:bCs/>
                <w:noProof/>
                <w:color w:val="000000"/>
                <w:sz w:val="20"/>
                <w:szCs w:val="20"/>
                <w:lang w:val="en-IE" w:eastAsia="en-IE"/>
              </w:rPr>
            </w:pPr>
            <w:r>
              <w:rPr>
                <w:b/>
                <w:bCs/>
                <w:noProof/>
                <w:color w:val="000000"/>
                <w:sz w:val="20"/>
                <w:szCs w:val="20"/>
                <w:lang w:val="en-IE" w:eastAsia="en-IE"/>
              </w:rPr>
              <w:t>3</w:t>
            </w:r>
            <w:r w:rsidRPr="003268F2">
              <w:rPr>
                <w:b/>
                <w:bCs/>
                <w:noProof/>
                <w:color w:val="000000"/>
                <w:sz w:val="20"/>
                <w:szCs w:val="20"/>
                <w:lang w:val="en-IE" w:eastAsia="en-IE"/>
              </w:rPr>
              <w:t>0.000</w:t>
            </w:r>
          </w:p>
        </w:tc>
      </w:tr>
    </w:tbl>
    <w:p w14:paraId="09F9DB27" w14:textId="77777777" w:rsidR="00F07E16" w:rsidRDefault="00F07E16" w:rsidP="00F07E16">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2"/>
        <w:gridCol w:w="245"/>
        <w:gridCol w:w="1126"/>
        <w:gridCol w:w="1274"/>
        <w:gridCol w:w="637"/>
        <w:gridCol w:w="640"/>
        <w:gridCol w:w="1069"/>
        <w:gridCol w:w="1069"/>
        <w:gridCol w:w="1069"/>
        <w:gridCol w:w="1069"/>
        <w:gridCol w:w="1320"/>
      </w:tblGrid>
      <w:tr w:rsidR="00F07E16" w14:paraId="7DB0ECE0" w14:textId="77777777">
        <w:trPr>
          <w:jc w:val="center"/>
        </w:trPr>
        <w:tc>
          <w:tcPr>
            <w:tcW w:w="1739" w:type="pct"/>
            <w:gridSpan w:val="2"/>
            <w:shd w:val="thinDiagStripe" w:color="C0C0C0" w:fill="auto"/>
            <w:vAlign w:val="center"/>
          </w:tcPr>
          <w:p w14:paraId="51591C24" w14:textId="77777777" w:rsidR="00F07E16" w:rsidRPr="003A769F" w:rsidRDefault="00F07E16">
            <w:pPr>
              <w:spacing w:before="60" w:after="60"/>
              <w:jc w:val="center"/>
              <w:rPr>
                <w:b/>
                <w:noProof/>
                <w:lang w:val="en-IE"/>
              </w:rPr>
            </w:pPr>
            <w:r w:rsidRPr="003A769F">
              <w:rPr>
                <w:noProof/>
                <w:sz w:val="22"/>
                <w:lang w:val="en-IE"/>
              </w:rPr>
              <w:br w:type="page"/>
            </w:r>
            <w:r w:rsidRPr="003A769F">
              <w:rPr>
                <w:b/>
                <w:noProof/>
                <w:sz w:val="22"/>
                <w:lang w:val="en-IE"/>
              </w:rPr>
              <w:t xml:space="preserve">Heading of multiannual financial </w:t>
            </w:r>
            <w:r>
              <w:rPr>
                <w:b/>
                <w:noProof/>
                <w:sz w:val="22"/>
                <w:lang w:val="en-IE"/>
              </w:rPr>
              <w:t xml:space="preserve"> </w:t>
            </w:r>
            <w:r w:rsidRPr="003A769F">
              <w:rPr>
                <w:b/>
                <w:noProof/>
                <w:sz w:val="22"/>
                <w:lang w:val="en-IE"/>
              </w:rPr>
              <w:t xml:space="preserve">framework </w:t>
            </w:r>
          </w:p>
        </w:tc>
        <w:tc>
          <w:tcPr>
            <w:tcW w:w="396" w:type="pct"/>
            <w:shd w:val="thinDiagStripe" w:color="C0C0C0" w:fill="auto"/>
            <w:vAlign w:val="center"/>
          </w:tcPr>
          <w:p w14:paraId="62997B06" w14:textId="77777777" w:rsidR="00F07E16" w:rsidRDefault="00F07E16">
            <w:pPr>
              <w:spacing w:before="60" w:after="60"/>
              <w:jc w:val="center"/>
              <w:rPr>
                <w:noProof/>
              </w:rPr>
            </w:pPr>
            <w:r>
              <w:rPr>
                <w:b/>
                <w:noProof/>
                <w:sz w:val="22"/>
              </w:rPr>
              <w:t>7</w:t>
            </w:r>
          </w:p>
        </w:tc>
        <w:tc>
          <w:tcPr>
            <w:tcW w:w="2865" w:type="pct"/>
            <w:gridSpan w:val="8"/>
            <w:vAlign w:val="center"/>
          </w:tcPr>
          <w:p w14:paraId="35118F3D" w14:textId="77777777" w:rsidR="00F07E16" w:rsidRDefault="00F07E16">
            <w:pPr>
              <w:spacing w:before="60" w:after="60"/>
              <w:rPr>
                <w:noProof/>
              </w:rPr>
            </w:pPr>
            <w:r>
              <w:rPr>
                <w:noProof/>
                <w:sz w:val="22"/>
              </w:rPr>
              <w:t>‘Administrative expenditure’</w:t>
            </w:r>
            <w:r>
              <w:rPr>
                <w:noProof/>
              </w:rPr>
              <w:t xml:space="preserve"> </w:t>
            </w:r>
          </w:p>
        </w:tc>
      </w:tr>
      <w:tr w:rsidR="00F07E16" w:rsidRPr="003268F2" w14:paraId="5A21786E"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3032" w:type="pct"/>
            <w:gridSpan w:val="6"/>
            <w:vMerge w:val="restart"/>
            <w:tcBorders>
              <w:top w:val="single" w:sz="8" w:space="0" w:color="auto"/>
              <w:left w:val="single" w:sz="8" w:space="0" w:color="auto"/>
              <w:bottom w:val="single" w:sz="8" w:space="0" w:color="auto"/>
              <w:right w:val="single" w:sz="8" w:space="0" w:color="auto"/>
            </w:tcBorders>
            <w:vAlign w:val="center"/>
            <w:hideMark/>
          </w:tcPr>
          <w:p w14:paraId="077C45CA" w14:textId="77777777" w:rsidR="00F07E16" w:rsidRPr="003268F2" w:rsidRDefault="00F07E16">
            <w:pPr>
              <w:spacing w:before="0" w:after="0"/>
              <w:jc w:val="center"/>
              <w:rPr>
                <w:noProof/>
                <w:color w:val="000000"/>
                <w:szCs w:val="24"/>
                <w:lang w:val="en-IE" w:eastAsia="en-IE"/>
              </w:rPr>
            </w:pPr>
            <w:r w:rsidRPr="003268F2">
              <w:rPr>
                <w:noProof/>
                <w:color w:val="000000"/>
                <w:szCs w:val="24"/>
                <w:lang w:val="en-IE" w:eastAsia="en-IE"/>
              </w:rPr>
              <w:t xml:space="preserve">DG </w:t>
            </w:r>
            <w:r>
              <w:rPr>
                <w:noProof/>
                <w:color w:val="000000"/>
                <w:szCs w:val="24"/>
                <w:lang w:val="en-IE" w:eastAsia="en-IE"/>
              </w:rPr>
              <w:t>DEFIS</w:t>
            </w:r>
          </w:p>
        </w:tc>
        <w:tc>
          <w:tcPr>
            <w:tcW w:w="376" w:type="pct"/>
            <w:tcBorders>
              <w:top w:val="single" w:sz="8" w:space="0" w:color="auto"/>
              <w:left w:val="nil"/>
              <w:bottom w:val="nil"/>
              <w:right w:val="single" w:sz="8" w:space="0" w:color="auto"/>
            </w:tcBorders>
            <w:vAlign w:val="center"/>
            <w:hideMark/>
          </w:tcPr>
          <w:p w14:paraId="458E05F6" w14:textId="77777777" w:rsidR="00F07E16" w:rsidRPr="003268F2" w:rsidRDefault="00F07E16">
            <w:pPr>
              <w:spacing w:before="0" w:after="0"/>
              <w:jc w:val="center"/>
              <w:rPr>
                <w:noProof/>
                <w:color w:val="000000"/>
                <w:sz w:val="20"/>
                <w:szCs w:val="20"/>
                <w:lang w:val="en-IE" w:eastAsia="en-IE"/>
              </w:rPr>
            </w:pPr>
            <w:r w:rsidRPr="003268F2">
              <w:rPr>
                <w:noProof/>
                <w:color w:val="000000"/>
                <w:sz w:val="20"/>
                <w:szCs w:val="20"/>
                <w:lang w:val="en-IE" w:eastAsia="en-IE"/>
              </w:rPr>
              <w:t>Year</w:t>
            </w:r>
          </w:p>
        </w:tc>
        <w:tc>
          <w:tcPr>
            <w:tcW w:w="376" w:type="pct"/>
            <w:tcBorders>
              <w:top w:val="single" w:sz="8" w:space="0" w:color="auto"/>
              <w:left w:val="nil"/>
              <w:bottom w:val="nil"/>
              <w:right w:val="single" w:sz="8" w:space="0" w:color="auto"/>
            </w:tcBorders>
            <w:vAlign w:val="center"/>
            <w:hideMark/>
          </w:tcPr>
          <w:p w14:paraId="74879551" w14:textId="77777777" w:rsidR="00F07E16" w:rsidRPr="003268F2" w:rsidRDefault="00F07E16">
            <w:pPr>
              <w:spacing w:before="0" w:after="0"/>
              <w:jc w:val="center"/>
              <w:rPr>
                <w:noProof/>
                <w:color w:val="000000"/>
                <w:sz w:val="20"/>
                <w:szCs w:val="20"/>
                <w:lang w:val="en-IE" w:eastAsia="en-IE"/>
              </w:rPr>
            </w:pPr>
            <w:r w:rsidRPr="003268F2">
              <w:rPr>
                <w:noProof/>
                <w:color w:val="000000"/>
                <w:sz w:val="20"/>
                <w:szCs w:val="20"/>
                <w:lang w:val="en-IE" w:eastAsia="en-IE"/>
              </w:rPr>
              <w:t>Year</w:t>
            </w:r>
          </w:p>
        </w:tc>
        <w:tc>
          <w:tcPr>
            <w:tcW w:w="376" w:type="pct"/>
            <w:tcBorders>
              <w:top w:val="single" w:sz="8" w:space="0" w:color="auto"/>
              <w:left w:val="nil"/>
              <w:bottom w:val="nil"/>
              <w:right w:val="single" w:sz="8" w:space="0" w:color="auto"/>
            </w:tcBorders>
            <w:vAlign w:val="center"/>
            <w:hideMark/>
          </w:tcPr>
          <w:p w14:paraId="1078344C" w14:textId="77777777" w:rsidR="00F07E16" w:rsidRPr="003268F2" w:rsidRDefault="00F07E16">
            <w:pPr>
              <w:spacing w:before="0" w:after="0"/>
              <w:jc w:val="center"/>
              <w:rPr>
                <w:noProof/>
                <w:color w:val="000000"/>
                <w:sz w:val="20"/>
                <w:szCs w:val="20"/>
                <w:lang w:val="en-IE" w:eastAsia="en-IE"/>
              </w:rPr>
            </w:pPr>
            <w:r w:rsidRPr="003268F2">
              <w:rPr>
                <w:noProof/>
                <w:color w:val="000000"/>
                <w:sz w:val="20"/>
                <w:szCs w:val="20"/>
                <w:lang w:val="en-IE" w:eastAsia="en-IE"/>
              </w:rPr>
              <w:t>Year</w:t>
            </w:r>
          </w:p>
        </w:tc>
        <w:tc>
          <w:tcPr>
            <w:tcW w:w="376" w:type="pct"/>
            <w:tcBorders>
              <w:top w:val="single" w:sz="8" w:space="0" w:color="auto"/>
              <w:left w:val="nil"/>
              <w:bottom w:val="nil"/>
              <w:right w:val="single" w:sz="8" w:space="0" w:color="auto"/>
            </w:tcBorders>
            <w:vAlign w:val="center"/>
            <w:hideMark/>
          </w:tcPr>
          <w:p w14:paraId="6E7B026D" w14:textId="77777777" w:rsidR="00F07E16" w:rsidRPr="003268F2" w:rsidRDefault="00F07E16">
            <w:pPr>
              <w:spacing w:before="0" w:after="0"/>
              <w:jc w:val="center"/>
              <w:rPr>
                <w:noProof/>
                <w:color w:val="000000"/>
                <w:sz w:val="20"/>
                <w:szCs w:val="20"/>
                <w:lang w:val="en-IE" w:eastAsia="en-IE"/>
              </w:rPr>
            </w:pPr>
            <w:r w:rsidRPr="003268F2">
              <w:rPr>
                <w:noProof/>
                <w:color w:val="000000"/>
                <w:sz w:val="20"/>
                <w:szCs w:val="20"/>
                <w:lang w:val="en-IE" w:eastAsia="en-IE"/>
              </w:rPr>
              <w:t>Year</w:t>
            </w:r>
          </w:p>
        </w:tc>
        <w:tc>
          <w:tcPr>
            <w:tcW w:w="464" w:type="pct"/>
            <w:vMerge w:val="restart"/>
            <w:tcBorders>
              <w:top w:val="single" w:sz="8" w:space="0" w:color="auto"/>
              <w:left w:val="single" w:sz="8" w:space="0" w:color="auto"/>
              <w:bottom w:val="single" w:sz="8" w:space="0" w:color="000000"/>
              <w:right w:val="single" w:sz="8" w:space="0" w:color="auto"/>
            </w:tcBorders>
            <w:vAlign w:val="center"/>
            <w:hideMark/>
          </w:tcPr>
          <w:p w14:paraId="0018FFFF" w14:textId="77777777" w:rsidR="00F07E16" w:rsidRPr="003268F2" w:rsidRDefault="00F07E16">
            <w:pPr>
              <w:spacing w:before="0" w:after="0"/>
              <w:jc w:val="center"/>
              <w:rPr>
                <w:b/>
                <w:bCs/>
                <w:noProof/>
                <w:color w:val="000000"/>
                <w:sz w:val="20"/>
                <w:szCs w:val="20"/>
                <w:lang w:val="en-IE" w:eastAsia="en-IE"/>
              </w:rPr>
            </w:pPr>
            <w:r w:rsidRPr="003268F2">
              <w:rPr>
                <w:b/>
                <w:bCs/>
                <w:noProof/>
                <w:color w:val="000000"/>
                <w:sz w:val="20"/>
                <w:szCs w:val="20"/>
                <w:lang w:val="en-IE" w:eastAsia="en-IE"/>
              </w:rPr>
              <w:t>TOTAL MFF</w:t>
            </w:r>
            <w:r>
              <w:rPr>
                <w:b/>
                <w:bCs/>
                <w:noProof/>
                <w:color w:val="000000"/>
                <w:sz w:val="20"/>
                <w:szCs w:val="20"/>
                <w:lang w:val="en-IE" w:eastAsia="en-IE"/>
              </w:rPr>
              <w:t xml:space="preserve"> </w:t>
            </w:r>
            <w:r w:rsidRPr="003268F2">
              <w:rPr>
                <w:b/>
                <w:bCs/>
                <w:noProof/>
                <w:color w:val="000000"/>
                <w:sz w:val="20"/>
                <w:szCs w:val="20"/>
                <w:lang w:val="en-IE" w:eastAsia="en-IE"/>
              </w:rPr>
              <w:t>2021-2027</w:t>
            </w:r>
          </w:p>
        </w:tc>
      </w:tr>
      <w:tr w:rsidR="00F07E16" w:rsidRPr="003268F2" w14:paraId="46D03FE0"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vMerge/>
            <w:tcBorders>
              <w:top w:val="single" w:sz="8" w:space="0" w:color="auto"/>
              <w:left w:val="single" w:sz="8" w:space="0" w:color="auto"/>
              <w:bottom w:val="single" w:sz="8" w:space="0" w:color="auto"/>
              <w:right w:val="single" w:sz="8" w:space="0" w:color="auto"/>
            </w:tcBorders>
            <w:vAlign w:val="center"/>
            <w:hideMark/>
          </w:tcPr>
          <w:p w14:paraId="511606E7" w14:textId="77777777" w:rsidR="00F07E16" w:rsidRPr="003268F2" w:rsidRDefault="00F07E16">
            <w:pPr>
              <w:spacing w:before="0" w:after="0"/>
              <w:jc w:val="left"/>
              <w:rPr>
                <w:noProof/>
                <w:color w:val="000000"/>
                <w:szCs w:val="24"/>
                <w:lang w:val="en-IE" w:eastAsia="en-IE"/>
              </w:rPr>
            </w:pPr>
          </w:p>
        </w:tc>
        <w:tc>
          <w:tcPr>
            <w:tcW w:w="376" w:type="pct"/>
            <w:tcBorders>
              <w:top w:val="nil"/>
              <w:left w:val="nil"/>
              <w:bottom w:val="single" w:sz="8" w:space="0" w:color="auto"/>
              <w:right w:val="single" w:sz="8" w:space="0" w:color="auto"/>
            </w:tcBorders>
            <w:vAlign w:val="center"/>
            <w:hideMark/>
          </w:tcPr>
          <w:p w14:paraId="5513A575" w14:textId="77777777" w:rsidR="00F07E16" w:rsidRPr="003268F2" w:rsidRDefault="00F07E16">
            <w:pPr>
              <w:spacing w:before="0" w:after="0"/>
              <w:jc w:val="center"/>
              <w:rPr>
                <w:b/>
                <w:bCs/>
                <w:noProof/>
                <w:color w:val="000000"/>
                <w:sz w:val="20"/>
                <w:szCs w:val="20"/>
                <w:lang w:val="en-IE" w:eastAsia="en-IE"/>
              </w:rPr>
            </w:pPr>
            <w:r w:rsidRPr="003268F2">
              <w:rPr>
                <w:b/>
                <w:bCs/>
                <w:noProof/>
                <w:color w:val="000000"/>
                <w:sz w:val="20"/>
                <w:szCs w:val="20"/>
                <w:lang w:val="en-IE" w:eastAsia="en-IE"/>
              </w:rPr>
              <w:t>2024</w:t>
            </w:r>
          </w:p>
        </w:tc>
        <w:tc>
          <w:tcPr>
            <w:tcW w:w="376" w:type="pct"/>
            <w:tcBorders>
              <w:top w:val="nil"/>
              <w:left w:val="nil"/>
              <w:bottom w:val="single" w:sz="8" w:space="0" w:color="auto"/>
              <w:right w:val="single" w:sz="8" w:space="0" w:color="auto"/>
            </w:tcBorders>
            <w:vAlign w:val="center"/>
            <w:hideMark/>
          </w:tcPr>
          <w:p w14:paraId="6DBF55AA" w14:textId="77777777" w:rsidR="00F07E16" w:rsidRPr="003268F2" w:rsidRDefault="00F07E16">
            <w:pPr>
              <w:spacing w:before="0" w:after="0"/>
              <w:jc w:val="center"/>
              <w:rPr>
                <w:b/>
                <w:bCs/>
                <w:noProof/>
                <w:color w:val="000000"/>
                <w:sz w:val="20"/>
                <w:szCs w:val="20"/>
                <w:lang w:val="en-IE" w:eastAsia="en-IE"/>
              </w:rPr>
            </w:pPr>
            <w:r w:rsidRPr="003268F2">
              <w:rPr>
                <w:b/>
                <w:bCs/>
                <w:noProof/>
                <w:color w:val="000000"/>
                <w:sz w:val="20"/>
                <w:szCs w:val="20"/>
                <w:lang w:val="en-IE" w:eastAsia="en-IE"/>
              </w:rPr>
              <w:t>2025</w:t>
            </w:r>
          </w:p>
        </w:tc>
        <w:tc>
          <w:tcPr>
            <w:tcW w:w="376" w:type="pct"/>
            <w:tcBorders>
              <w:top w:val="nil"/>
              <w:left w:val="nil"/>
              <w:bottom w:val="single" w:sz="8" w:space="0" w:color="auto"/>
              <w:right w:val="single" w:sz="8" w:space="0" w:color="auto"/>
            </w:tcBorders>
            <w:vAlign w:val="center"/>
            <w:hideMark/>
          </w:tcPr>
          <w:p w14:paraId="604644A1" w14:textId="77777777" w:rsidR="00F07E16" w:rsidRPr="003268F2" w:rsidRDefault="00F07E16">
            <w:pPr>
              <w:spacing w:before="0" w:after="0"/>
              <w:jc w:val="center"/>
              <w:rPr>
                <w:b/>
                <w:bCs/>
                <w:noProof/>
                <w:color w:val="000000"/>
                <w:sz w:val="20"/>
                <w:szCs w:val="20"/>
                <w:lang w:val="en-IE" w:eastAsia="en-IE"/>
              </w:rPr>
            </w:pPr>
            <w:r w:rsidRPr="003268F2">
              <w:rPr>
                <w:b/>
                <w:bCs/>
                <w:noProof/>
                <w:color w:val="000000"/>
                <w:sz w:val="20"/>
                <w:szCs w:val="20"/>
                <w:lang w:val="en-IE" w:eastAsia="en-IE"/>
              </w:rPr>
              <w:t>2026</w:t>
            </w:r>
          </w:p>
        </w:tc>
        <w:tc>
          <w:tcPr>
            <w:tcW w:w="376" w:type="pct"/>
            <w:tcBorders>
              <w:top w:val="nil"/>
              <w:left w:val="nil"/>
              <w:bottom w:val="single" w:sz="8" w:space="0" w:color="auto"/>
              <w:right w:val="single" w:sz="8" w:space="0" w:color="auto"/>
            </w:tcBorders>
            <w:vAlign w:val="center"/>
            <w:hideMark/>
          </w:tcPr>
          <w:p w14:paraId="02C3C7A8" w14:textId="77777777" w:rsidR="00F07E16" w:rsidRPr="003268F2" w:rsidRDefault="00F07E16">
            <w:pPr>
              <w:spacing w:before="0" w:after="0"/>
              <w:jc w:val="center"/>
              <w:rPr>
                <w:b/>
                <w:bCs/>
                <w:noProof/>
                <w:color w:val="000000"/>
                <w:sz w:val="20"/>
                <w:szCs w:val="20"/>
                <w:lang w:val="en-IE" w:eastAsia="en-IE"/>
              </w:rPr>
            </w:pPr>
            <w:r w:rsidRPr="003268F2">
              <w:rPr>
                <w:b/>
                <w:bCs/>
                <w:noProof/>
                <w:color w:val="000000"/>
                <w:sz w:val="20"/>
                <w:szCs w:val="20"/>
                <w:lang w:val="en-IE" w:eastAsia="en-IE"/>
              </w:rPr>
              <w:t>2027</w:t>
            </w:r>
          </w:p>
        </w:tc>
        <w:tc>
          <w:tcPr>
            <w:tcW w:w="464" w:type="pct"/>
            <w:vMerge/>
            <w:tcBorders>
              <w:top w:val="single" w:sz="8" w:space="0" w:color="auto"/>
              <w:left w:val="single" w:sz="8" w:space="0" w:color="auto"/>
              <w:bottom w:val="single" w:sz="8" w:space="0" w:color="000000"/>
              <w:right w:val="single" w:sz="8" w:space="0" w:color="auto"/>
            </w:tcBorders>
            <w:vAlign w:val="center"/>
            <w:hideMark/>
          </w:tcPr>
          <w:p w14:paraId="2BCF327A" w14:textId="77777777" w:rsidR="00F07E16" w:rsidRPr="003268F2" w:rsidRDefault="00F07E16">
            <w:pPr>
              <w:spacing w:before="0" w:after="0"/>
              <w:jc w:val="left"/>
              <w:rPr>
                <w:b/>
                <w:bCs/>
                <w:noProof/>
                <w:color w:val="000000"/>
                <w:sz w:val="20"/>
                <w:szCs w:val="20"/>
                <w:lang w:val="en-IE" w:eastAsia="en-IE"/>
              </w:rPr>
            </w:pPr>
          </w:p>
        </w:tc>
      </w:tr>
      <w:tr w:rsidR="00F07E16" w:rsidRPr="003268F2" w14:paraId="19DEBBCD"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14:paraId="3E2F3EC7" w14:textId="77777777" w:rsidR="00F07E16" w:rsidRPr="003268F2" w:rsidRDefault="00F07E16">
            <w:pPr>
              <w:spacing w:before="0" w:after="0"/>
              <w:jc w:val="left"/>
              <w:rPr>
                <w:rFonts w:ascii="Wingdings" w:hAnsi="Wingdings" w:cs="Calibri"/>
                <w:noProof/>
                <w:color w:val="000000"/>
                <w:sz w:val="22"/>
                <w:lang w:val="en-IE" w:eastAsia="en-IE"/>
              </w:rPr>
            </w:pPr>
            <w:r w:rsidRPr="003268F2">
              <w:rPr>
                <w:rFonts w:ascii="Wingdings" w:hAnsi="Wingdings" w:cs="Calibri"/>
                <w:noProof/>
                <w:color w:val="000000"/>
                <w:sz w:val="22"/>
                <w:lang w:val="en-IE" w:eastAsia="en-IE"/>
              </w:rPr>
              <w:t></w:t>
            </w:r>
            <w:r w:rsidRPr="003268F2">
              <w:rPr>
                <w:noProof/>
                <w:color w:val="000000"/>
                <w:sz w:val="22"/>
                <w:lang w:val="en-IE" w:eastAsia="en-IE"/>
              </w:rPr>
              <w:t xml:space="preserve"> Human resources </w:t>
            </w:r>
          </w:p>
        </w:tc>
        <w:tc>
          <w:tcPr>
            <w:tcW w:w="376" w:type="pct"/>
            <w:tcBorders>
              <w:top w:val="nil"/>
              <w:left w:val="nil"/>
              <w:bottom w:val="single" w:sz="8" w:space="0" w:color="auto"/>
              <w:right w:val="single" w:sz="8" w:space="0" w:color="auto"/>
            </w:tcBorders>
            <w:shd w:val="clear" w:color="000000" w:fill="D9D9D9"/>
            <w:vAlign w:val="center"/>
            <w:hideMark/>
          </w:tcPr>
          <w:p w14:paraId="3588404B" w14:textId="77777777" w:rsidR="00F07E16" w:rsidRPr="003268F2" w:rsidRDefault="00F07E16">
            <w:pPr>
              <w:spacing w:before="0" w:after="0"/>
              <w:jc w:val="right"/>
              <w:rPr>
                <w:noProof/>
                <w:color w:val="000000"/>
                <w:sz w:val="20"/>
                <w:szCs w:val="20"/>
                <w:lang w:val="en-IE" w:eastAsia="en-IE"/>
              </w:rPr>
            </w:pPr>
            <w:r w:rsidRPr="003268F2">
              <w:rPr>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47175B95" w14:textId="77777777" w:rsidR="00F07E16" w:rsidRPr="003268F2" w:rsidRDefault="00F07E16">
            <w:pPr>
              <w:spacing w:before="0" w:after="0"/>
              <w:jc w:val="right"/>
              <w:rPr>
                <w:noProof/>
                <w:color w:val="000000"/>
                <w:sz w:val="20"/>
                <w:szCs w:val="20"/>
                <w:lang w:val="en-IE" w:eastAsia="en-IE"/>
              </w:rPr>
            </w:pPr>
            <w:r w:rsidRPr="003268F2">
              <w:rPr>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662130E7" w14:textId="77777777" w:rsidR="00F07E16" w:rsidRPr="003268F2" w:rsidRDefault="00F07E16">
            <w:pPr>
              <w:spacing w:before="0" w:after="0"/>
              <w:jc w:val="right"/>
              <w:rPr>
                <w:noProof/>
                <w:color w:val="000000"/>
                <w:sz w:val="20"/>
                <w:szCs w:val="20"/>
                <w:lang w:val="en-IE" w:eastAsia="en-IE"/>
              </w:rPr>
            </w:pPr>
            <w:r w:rsidRPr="003268F2">
              <w:rPr>
                <w:noProof/>
                <w:color w:val="000000"/>
                <w:sz w:val="20"/>
                <w:szCs w:val="20"/>
                <w:lang w:val="en-IE" w:eastAsia="en-IE"/>
              </w:rPr>
              <w:t>0.</w:t>
            </w:r>
            <w:r>
              <w:rPr>
                <w:noProof/>
                <w:color w:val="000000"/>
                <w:sz w:val="20"/>
                <w:szCs w:val="20"/>
                <w:lang w:val="en-IE" w:eastAsia="en-IE"/>
              </w:rPr>
              <w:t>582</w:t>
            </w:r>
          </w:p>
        </w:tc>
        <w:tc>
          <w:tcPr>
            <w:tcW w:w="376" w:type="pct"/>
            <w:tcBorders>
              <w:top w:val="nil"/>
              <w:left w:val="nil"/>
              <w:bottom w:val="single" w:sz="8" w:space="0" w:color="auto"/>
              <w:right w:val="single" w:sz="8" w:space="0" w:color="auto"/>
            </w:tcBorders>
            <w:shd w:val="clear" w:color="000000" w:fill="D9D9D9"/>
            <w:vAlign w:val="center"/>
            <w:hideMark/>
          </w:tcPr>
          <w:p w14:paraId="225DFC97" w14:textId="77777777" w:rsidR="00F07E16" w:rsidRPr="003268F2" w:rsidRDefault="00F07E16">
            <w:pPr>
              <w:spacing w:before="0" w:after="0"/>
              <w:jc w:val="right"/>
              <w:rPr>
                <w:noProof/>
                <w:color w:val="000000"/>
                <w:sz w:val="20"/>
                <w:szCs w:val="20"/>
                <w:lang w:val="en-IE" w:eastAsia="en-IE"/>
              </w:rPr>
            </w:pPr>
            <w:r>
              <w:rPr>
                <w:noProof/>
                <w:color w:val="000000"/>
                <w:sz w:val="20"/>
                <w:szCs w:val="20"/>
                <w:lang w:val="en-IE" w:eastAsia="en-IE"/>
              </w:rPr>
              <w:t>1.164</w:t>
            </w:r>
          </w:p>
        </w:tc>
        <w:tc>
          <w:tcPr>
            <w:tcW w:w="464" w:type="pct"/>
            <w:tcBorders>
              <w:top w:val="nil"/>
              <w:left w:val="nil"/>
              <w:bottom w:val="single" w:sz="8" w:space="0" w:color="auto"/>
              <w:right w:val="single" w:sz="8" w:space="0" w:color="auto"/>
            </w:tcBorders>
            <w:shd w:val="clear" w:color="000000" w:fill="D9D9D9"/>
            <w:vAlign w:val="center"/>
            <w:hideMark/>
          </w:tcPr>
          <w:p w14:paraId="0AAFEB33" w14:textId="77777777" w:rsidR="00F07E16" w:rsidRPr="003268F2" w:rsidRDefault="00F07E16">
            <w:pPr>
              <w:spacing w:before="0" w:after="0"/>
              <w:jc w:val="right"/>
              <w:rPr>
                <w:b/>
                <w:bCs/>
                <w:noProof/>
                <w:color w:val="000000"/>
                <w:sz w:val="20"/>
                <w:szCs w:val="20"/>
                <w:lang w:val="en-IE" w:eastAsia="en-IE"/>
              </w:rPr>
            </w:pPr>
            <w:r>
              <w:rPr>
                <w:b/>
                <w:bCs/>
                <w:noProof/>
                <w:color w:val="000000"/>
                <w:sz w:val="20"/>
                <w:szCs w:val="20"/>
                <w:lang w:val="en-IE" w:eastAsia="en-IE"/>
              </w:rPr>
              <w:t>1.746</w:t>
            </w:r>
          </w:p>
        </w:tc>
      </w:tr>
      <w:tr w:rsidR="00F07E16" w:rsidRPr="003268F2" w14:paraId="211F7A4F"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14:paraId="10D76AC3" w14:textId="77777777" w:rsidR="00F07E16" w:rsidRPr="003268F2" w:rsidRDefault="00F07E16">
            <w:pPr>
              <w:spacing w:before="0" w:after="0"/>
              <w:jc w:val="left"/>
              <w:rPr>
                <w:rFonts w:ascii="Wingdings" w:hAnsi="Wingdings" w:cs="Calibri"/>
                <w:noProof/>
                <w:color w:val="000000"/>
                <w:sz w:val="22"/>
                <w:lang w:val="en-IE" w:eastAsia="en-IE"/>
              </w:rPr>
            </w:pPr>
            <w:r w:rsidRPr="003268F2">
              <w:rPr>
                <w:rFonts w:ascii="Wingdings" w:hAnsi="Wingdings" w:cs="Calibri"/>
                <w:noProof/>
                <w:color w:val="000000"/>
                <w:sz w:val="22"/>
                <w:lang w:val="en-IE" w:eastAsia="en-IE"/>
              </w:rPr>
              <w:t></w:t>
            </w:r>
            <w:r w:rsidRPr="003268F2">
              <w:rPr>
                <w:noProof/>
                <w:color w:val="000000"/>
                <w:sz w:val="22"/>
                <w:lang w:val="en-IE" w:eastAsia="en-IE"/>
              </w:rPr>
              <w:t xml:space="preserve"> Other administrative expenditure </w:t>
            </w:r>
          </w:p>
        </w:tc>
        <w:tc>
          <w:tcPr>
            <w:tcW w:w="376" w:type="pct"/>
            <w:tcBorders>
              <w:top w:val="nil"/>
              <w:left w:val="nil"/>
              <w:bottom w:val="single" w:sz="8" w:space="0" w:color="auto"/>
              <w:right w:val="single" w:sz="8" w:space="0" w:color="auto"/>
            </w:tcBorders>
            <w:shd w:val="clear" w:color="000000" w:fill="D9D9D9"/>
            <w:vAlign w:val="center"/>
            <w:hideMark/>
          </w:tcPr>
          <w:p w14:paraId="332772AA" w14:textId="77777777" w:rsidR="00F07E16" w:rsidRPr="003268F2" w:rsidRDefault="00F07E16">
            <w:pPr>
              <w:spacing w:before="0" w:after="0"/>
              <w:jc w:val="right"/>
              <w:rPr>
                <w:noProof/>
                <w:color w:val="000000"/>
                <w:sz w:val="20"/>
                <w:szCs w:val="20"/>
                <w:lang w:val="en-IE" w:eastAsia="en-IE"/>
              </w:rPr>
            </w:pPr>
            <w:r w:rsidRPr="003268F2">
              <w:rPr>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0B66A39A" w14:textId="77777777" w:rsidR="00F07E16" w:rsidRPr="003268F2" w:rsidRDefault="00F07E16">
            <w:pPr>
              <w:spacing w:before="0" w:after="0"/>
              <w:jc w:val="right"/>
              <w:rPr>
                <w:noProof/>
                <w:color w:val="000000"/>
                <w:sz w:val="20"/>
                <w:szCs w:val="20"/>
                <w:lang w:val="en-IE" w:eastAsia="en-IE"/>
              </w:rPr>
            </w:pPr>
            <w:r w:rsidRPr="003268F2">
              <w:rPr>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7B9EF520" w14:textId="77777777" w:rsidR="00F07E16" w:rsidRPr="003268F2" w:rsidRDefault="00F07E16">
            <w:pPr>
              <w:spacing w:before="0" w:after="0"/>
              <w:jc w:val="right"/>
              <w:rPr>
                <w:noProof/>
                <w:color w:val="000000"/>
                <w:sz w:val="20"/>
                <w:szCs w:val="20"/>
                <w:lang w:val="en-IE" w:eastAsia="en-IE"/>
              </w:rPr>
            </w:pPr>
            <w:r w:rsidRPr="003268F2">
              <w:rPr>
                <w:noProof/>
                <w:color w:val="000000"/>
                <w:sz w:val="20"/>
                <w:szCs w:val="20"/>
                <w:lang w:val="en-IE" w:eastAsia="en-IE"/>
              </w:rPr>
              <w:t>0.0</w:t>
            </w:r>
            <w:r>
              <w:rPr>
                <w:noProof/>
                <w:color w:val="000000"/>
                <w:sz w:val="20"/>
                <w:szCs w:val="20"/>
                <w:lang w:val="en-IE" w:eastAsia="en-IE"/>
              </w:rPr>
              <w:t>18</w:t>
            </w:r>
          </w:p>
        </w:tc>
        <w:tc>
          <w:tcPr>
            <w:tcW w:w="376" w:type="pct"/>
            <w:tcBorders>
              <w:top w:val="nil"/>
              <w:left w:val="nil"/>
              <w:bottom w:val="single" w:sz="8" w:space="0" w:color="auto"/>
              <w:right w:val="single" w:sz="8" w:space="0" w:color="auto"/>
            </w:tcBorders>
            <w:shd w:val="clear" w:color="000000" w:fill="D9D9D9"/>
            <w:vAlign w:val="center"/>
            <w:hideMark/>
          </w:tcPr>
          <w:p w14:paraId="1C2ED6F2" w14:textId="77777777" w:rsidR="00F07E16" w:rsidRPr="003268F2" w:rsidRDefault="00F07E16">
            <w:pPr>
              <w:spacing w:before="0" w:after="0"/>
              <w:jc w:val="right"/>
              <w:rPr>
                <w:noProof/>
                <w:color w:val="000000"/>
                <w:sz w:val="20"/>
                <w:szCs w:val="20"/>
                <w:lang w:val="en-IE" w:eastAsia="en-IE"/>
              </w:rPr>
            </w:pPr>
            <w:r w:rsidRPr="003268F2">
              <w:rPr>
                <w:noProof/>
                <w:color w:val="000000"/>
                <w:sz w:val="20"/>
                <w:szCs w:val="20"/>
                <w:lang w:val="en-IE" w:eastAsia="en-IE"/>
              </w:rPr>
              <w:t>0.</w:t>
            </w:r>
            <w:r>
              <w:rPr>
                <w:noProof/>
                <w:color w:val="000000"/>
                <w:sz w:val="20"/>
                <w:szCs w:val="20"/>
                <w:lang w:val="en-IE" w:eastAsia="en-IE"/>
              </w:rPr>
              <w:t>161</w:t>
            </w:r>
          </w:p>
        </w:tc>
        <w:tc>
          <w:tcPr>
            <w:tcW w:w="464" w:type="pct"/>
            <w:tcBorders>
              <w:top w:val="nil"/>
              <w:left w:val="nil"/>
              <w:bottom w:val="single" w:sz="8" w:space="0" w:color="auto"/>
              <w:right w:val="single" w:sz="8" w:space="0" w:color="auto"/>
            </w:tcBorders>
            <w:shd w:val="clear" w:color="000000" w:fill="D9D9D9"/>
            <w:vAlign w:val="center"/>
            <w:hideMark/>
          </w:tcPr>
          <w:p w14:paraId="4BF8C161" w14:textId="77777777" w:rsidR="00F07E16" w:rsidRPr="003268F2" w:rsidRDefault="00F07E16">
            <w:pPr>
              <w:spacing w:before="0" w:after="0"/>
              <w:jc w:val="right"/>
              <w:rPr>
                <w:b/>
                <w:bCs/>
                <w:noProof/>
                <w:color w:val="000000"/>
                <w:sz w:val="20"/>
                <w:szCs w:val="20"/>
                <w:lang w:val="en-IE" w:eastAsia="en-IE"/>
              </w:rPr>
            </w:pPr>
            <w:r w:rsidRPr="003268F2">
              <w:rPr>
                <w:b/>
                <w:bCs/>
                <w:noProof/>
                <w:color w:val="000000"/>
                <w:sz w:val="20"/>
                <w:szCs w:val="20"/>
                <w:lang w:val="en-IE" w:eastAsia="en-IE"/>
              </w:rPr>
              <w:t>0.</w:t>
            </w:r>
            <w:r>
              <w:rPr>
                <w:b/>
                <w:bCs/>
                <w:noProof/>
                <w:color w:val="000000"/>
                <w:sz w:val="20"/>
                <w:szCs w:val="20"/>
                <w:lang w:val="en-IE" w:eastAsia="en-IE"/>
              </w:rPr>
              <w:t>179</w:t>
            </w:r>
          </w:p>
        </w:tc>
      </w:tr>
      <w:tr w:rsidR="00F07E16" w:rsidRPr="003268F2" w14:paraId="75EE12A4"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single" w:sz="8" w:space="0" w:color="auto"/>
              <w:bottom w:val="single" w:sz="8" w:space="0" w:color="auto"/>
              <w:right w:val="single" w:sz="8" w:space="0" w:color="auto"/>
            </w:tcBorders>
            <w:vAlign w:val="center"/>
            <w:hideMark/>
          </w:tcPr>
          <w:p w14:paraId="4FA3FAE5" w14:textId="77777777" w:rsidR="00F07E16" w:rsidRPr="003268F2" w:rsidRDefault="00F07E16">
            <w:pPr>
              <w:spacing w:before="0" w:after="0"/>
              <w:jc w:val="center"/>
              <w:rPr>
                <w:b/>
                <w:bCs/>
                <w:noProof/>
                <w:color w:val="000000"/>
                <w:sz w:val="22"/>
                <w:lang w:val="en-IE" w:eastAsia="en-IE"/>
              </w:rPr>
            </w:pPr>
            <w:r w:rsidRPr="003268F2">
              <w:rPr>
                <w:b/>
                <w:bCs/>
                <w:noProof/>
                <w:color w:val="000000"/>
                <w:sz w:val="22"/>
                <w:lang w:val="en-IE" w:eastAsia="en-IE"/>
              </w:rPr>
              <w:t xml:space="preserve">TOTAL DG </w:t>
            </w:r>
            <w:r w:rsidRPr="00267CED">
              <w:rPr>
                <w:b/>
                <w:bCs/>
                <w:noProof/>
                <w:color w:val="000000"/>
                <w:sz w:val="22"/>
                <w:lang w:val="en-IE" w:eastAsia="en-IE"/>
              </w:rPr>
              <w:t>DEFIS</w:t>
            </w:r>
          </w:p>
        </w:tc>
        <w:tc>
          <w:tcPr>
            <w:tcW w:w="1379" w:type="pct"/>
            <w:gridSpan w:val="5"/>
            <w:tcBorders>
              <w:top w:val="single" w:sz="8" w:space="0" w:color="auto"/>
              <w:left w:val="nil"/>
              <w:bottom w:val="single" w:sz="8" w:space="0" w:color="auto"/>
              <w:right w:val="single" w:sz="8" w:space="0" w:color="auto"/>
            </w:tcBorders>
            <w:vAlign w:val="center"/>
            <w:hideMark/>
          </w:tcPr>
          <w:p w14:paraId="60DD06FF" w14:textId="77777777" w:rsidR="00F07E16" w:rsidRPr="003268F2" w:rsidRDefault="00F07E16">
            <w:pPr>
              <w:spacing w:before="0" w:after="0"/>
              <w:jc w:val="left"/>
              <w:rPr>
                <w:noProof/>
                <w:color w:val="000000"/>
                <w:sz w:val="18"/>
                <w:szCs w:val="18"/>
                <w:lang w:val="en-IE" w:eastAsia="en-IE"/>
              </w:rPr>
            </w:pPr>
            <w:r w:rsidRPr="003268F2">
              <w:rPr>
                <w:noProof/>
                <w:color w:val="000000"/>
                <w:sz w:val="18"/>
                <w:szCs w:val="18"/>
                <w:lang w:val="en-IE" w:eastAsia="en-IE"/>
              </w:rPr>
              <w:t xml:space="preserve">Appropriations </w:t>
            </w:r>
          </w:p>
        </w:tc>
        <w:tc>
          <w:tcPr>
            <w:tcW w:w="376" w:type="pct"/>
            <w:tcBorders>
              <w:top w:val="nil"/>
              <w:left w:val="nil"/>
              <w:bottom w:val="single" w:sz="8" w:space="0" w:color="auto"/>
              <w:right w:val="single" w:sz="8" w:space="0" w:color="auto"/>
            </w:tcBorders>
            <w:shd w:val="clear" w:color="000000" w:fill="D9D9D9"/>
            <w:vAlign w:val="center"/>
            <w:hideMark/>
          </w:tcPr>
          <w:p w14:paraId="1A623C61" w14:textId="77777777" w:rsidR="00F07E16" w:rsidRPr="003268F2" w:rsidRDefault="00F07E16">
            <w:pPr>
              <w:spacing w:before="0" w:after="0"/>
              <w:jc w:val="right"/>
              <w:rPr>
                <w:b/>
                <w:bCs/>
                <w:noProof/>
                <w:color w:val="000000"/>
                <w:sz w:val="20"/>
                <w:szCs w:val="20"/>
                <w:lang w:val="en-IE" w:eastAsia="en-IE"/>
              </w:rPr>
            </w:pPr>
            <w:r w:rsidRPr="003268F2">
              <w:rPr>
                <w:b/>
                <w:bCs/>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45B3239D" w14:textId="77777777" w:rsidR="00F07E16" w:rsidRPr="003268F2" w:rsidRDefault="00F07E16">
            <w:pPr>
              <w:spacing w:before="0" w:after="0"/>
              <w:jc w:val="right"/>
              <w:rPr>
                <w:b/>
                <w:bCs/>
                <w:noProof/>
                <w:color w:val="000000"/>
                <w:sz w:val="20"/>
                <w:szCs w:val="20"/>
                <w:lang w:val="en-IE" w:eastAsia="en-IE"/>
              </w:rPr>
            </w:pPr>
            <w:r w:rsidRPr="003268F2">
              <w:rPr>
                <w:b/>
                <w:bCs/>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046A17BA" w14:textId="77777777" w:rsidR="00F07E16" w:rsidRPr="003268F2" w:rsidRDefault="00F07E16">
            <w:pPr>
              <w:spacing w:before="0" w:after="0"/>
              <w:jc w:val="right"/>
              <w:rPr>
                <w:b/>
                <w:bCs/>
                <w:noProof/>
                <w:color w:val="000000"/>
                <w:sz w:val="20"/>
                <w:szCs w:val="20"/>
                <w:lang w:val="en-IE" w:eastAsia="en-IE"/>
              </w:rPr>
            </w:pPr>
            <w:r w:rsidRPr="003268F2">
              <w:rPr>
                <w:b/>
                <w:bCs/>
                <w:noProof/>
                <w:color w:val="000000"/>
                <w:sz w:val="20"/>
                <w:szCs w:val="20"/>
                <w:lang w:val="en-IE" w:eastAsia="en-IE"/>
              </w:rPr>
              <w:t>0.</w:t>
            </w:r>
            <w:r>
              <w:rPr>
                <w:b/>
                <w:bCs/>
                <w:noProof/>
                <w:color w:val="000000"/>
                <w:sz w:val="20"/>
                <w:szCs w:val="20"/>
                <w:lang w:val="en-IE" w:eastAsia="en-IE"/>
              </w:rPr>
              <w:t>600</w:t>
            </w:r>
          </w:p>
        </w:tc>
        <w:tc>
          <w:tcPr>
            <w:tcW w:w="376" w:type="pct"/>
            <w:tcBorders>
              <w:top w:val="nil"/>
              <w:left w:val="nil"/>
              <w:bottom w:val="single" w:sz="8" w:space="0" w:color="auto"/>
              <w:right w:val="single" w:sz="8" w:space="0" w:color="auto"/>
            </w:tcBorders>
            <w:shd w:val="clear" w:color="000000" w:fill="D9D9D9"/>
            <w:vAlign w:val="center"/>
            <w:hideMark/>
          </w:tcPr>
          <w:p w14:paraId="751CFE4D" w14:textId="77777777" w:rsidR="00F07E16" w:rsidRPr="003268F2" w:rsidRDefault="00F07E16">
            <w:pPr>
              <w:spacing w:before="0" w:after="0"/>
              <w:jc w:val="right"/>
              <w:rPr>
                <w:b/>
                <w:bCs/>
                <w:noProof/>
                <w:color w:val="000000"/>
                <w:sz w:val="20"/>
                <w:szCs w:val="20"/>
                <w:lang w:val="en-IE" w:eastAsia="en-IE"/>
              </w:rPr>
            </w:pPr>
            <w:r>
              <w:rPr>
                <w:b/>
                <w:bCs/>
                <w:noProof/>
                <w:color w:val="000000"/>
                <w:sz w:val="20"/>
                <w:szCs w:val="20"/>
                <w:lang w:val="en-IE" w:eastAsia="en-IE"/>
              </w:rPr>
              <w:t>1</w:t>
            </w:r>
            <w:r w:rsidRPr="003268F2">
              <w:rPr>
                <w:b/>
                <w:bCs/>
                <w:noProof/>
                <w:color w:val="000000"/>
                <w:sz w:val="20"/>
                <w:szCs w:val="20"/>
                <w:lang w:val="en-IE" w:eastAsia="en-IE"/>
              </w:rPr>
              <w:t>.</w:t>
            </w:r>
            <w:r>
              <w:rPr>
                <w:b/>
                <w:bCs/>
                <w:noProof/>
                <w:color w:val="000000"/>
                <w:sz w:val="20"/>
                <w:szCs w:val="20"/>
                <w:lang w:val="en-IE" w:eastAsia="en-IE"/>
              </w:rPr>
              <w:t>325</w:t>
            </w:r>
          </w:p>
        </w:tc>
        <w:tc>
          <w:tcPr>
            <w:tcW w:w="464" w:type="pct"/>
            <w:tcBorders>
              <w:top w:val="nil"/>
              <w:left w:val="nil"/>
              <w:bottom w:val="single" w:sz="8" w:space="0" w:color="auto"/>
              <w:right w:val="single" w:sz="8" w:space="0" w:color="auto"/>
            </w:tcBorders>
            <w:shd w:val="clear" w:color="000000" w:fill="D9D9D9"/>
            <w:vAlign w:val="center"/>
            <w:hideMark/>
          </w:tcPr>
          <w:p w14:paraId="7454D7F7" w14:textId="77777777" w:rsidR="00F07E16" w:rsidRPr="003268F2" w:rsidRDefault="00F07E16">
            <w:pPr>
              <w:spacing w:before="0" w:after="0"/>
              <w:jc w:val="right"/>
              <w:rPr>
                <w:b/>
                <w:bCs/>
                <w:noProof/>
                <w:color w:val="000000"/>
                <w:sz w:val="20"/>
                <w:szCs w:val="20"/>
                <w:lang w:val="en-IE" w:eastAsia="en-IE"/>
              </w:rPr>
            </w:pPr>
            <w:r>
              <w:rPr>
                <w:b/>
                <w:bCs/>
                <w:noProof/>
                <w:color w:val="000000"/>
                <w:sz w:val="20"/>
                <w:szCs w:val="20"/>
                <w:lang w:val="en-IE" w:eastAsia="en-IE"/>
              </w:rPr>
              <w:t>1.925</w:t>
            </w:r>
          </w:p>
        </w:tc>
      </w:tr>
      <w:tr w:rsidR="00F07E16" w:rsidRPr="003268F2" w14:paraId="18E96501"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nil"/>
              <w:bottom w:val="nil"/>
              <w:right w:val="nil"/>
            </w:tcBorders>
            <w:noWrap/>
            <w:vAlign w:val="bottom"/>
            <w:hideMark/>
          </w:tcPr>
          <w:p w14:paraId="494E1DC8" w14:textId="77777777" w:rsidR="00F07E16" w:rsidRPr="003268F2" w:rsidRDefault="00F07E16">
            <w:pPr>
              <w:spacing w:before="0" w:after="0"/>
              <w:jc w:val="right"/>
              <w:rPr>
                <w:b/>
                <w:bCs/>
                <w:noProof/>
                <w:color w:val="000000"/>
                <w:sz w:val="20"/>
                <w:szCs w:val="20"/>
                <w:lang w:val="en-IE" w:eastAsia="en-IE"/>
              </w:rPr>
            </w:pPr>
          </w:p>
        </w:tc>
        <w:tc>
          <w:tcPr>
            <w:tcW w:w="930" w:type="pct"/>
            <w:gridSpan w:val="3"/>
            <w:tcBorders>
              <w:top w:val="nil"/>
              <w:left w:val="nil"/>
              <w:bottom w:val="nil"/>
              <w:right w:val="nil"/>
            </w:tcBorders>
            <w:noWrap/>
            <w:vAlign w:val="bottom"/>
            <w:hideMark/>
          </w:tcPr>
          <w:p w14:paraId="54D95367" w14:textId="77777777" w:rsidR="00F07E16" w:rsidRPr="003268F2" w:rsidRDefault="00F07E16">
            <w:pPr>
              <w:spacing w:before="0" w:after="0"/>
              <w:jc w:val="left"/>
              <w:rPr>
                <w:noProof/>
                <w:sz w:val="20"/>
                <w:szCs w:val="20"/>
                <w:lang w:val="en-IE" w:eastAsia="en-IE"/>
              </w:rPr>
            </w:pPr>
          </w:p>
        </w:tc>
        <w:tc>
          <w:tcPr>
            <w:tcW w:w="224" w:type="pct"/>
            <w:tcBorders>
              <w:top w:val="nil"/>
              <w:left w:val="nil"/>
              <w:bottom w:val="nil"/>
              <w:right w:val="nil"/>
            </w:tcBorders>
            <w:noWrap/>
            <w:vAlign w:val="bottom"/>
            <w:hideMark/>
          </w:tcPr>
          <w:p w14:paraId="306176C7" w14:textId="77777777" w:rsidR="00F07E16" w:rsidRPr="003268F2" w:rsidRDefault="00F07E16">
            <w:pPr>
              <w:spacing w:before="0" w:after="0"/>
              <w:jc w:val="left"/>
              <w:rPr>
                <w:noProof/>
                <w:sz w:val="20"/>
                <w:szCs w:val="20"/>
                <w:lang w:val="en-IE" w:eastAsia="en-IE"/>
              </w:rPr>
            </w:pPr>
          </w:p>
        </w:tc>
        <w:tc>
          <w:tcPr>
            <w:tcW w:w="225" w:type="pct"/>
            <w:tcBorders>
              <w:top w:val="nil"/>
              <w:left w:val="nil"/>
              <w:bottom w:val="nil"/>
              <w:right w:val="nil"/>
            </w:tcBorders>
            <w:noWrap/>
            <w:vAlign w:val="bottom"/>
            <w:hideMark/>
          </w:tcPr>
          <w:p w14:paraId="26167A66" w14:textId="77777777" w:rsidR="00F07E16" w:rsidRPr="003268F2" w:rsidRDefault="00F07E16">
            <w:pPr>
              <w:spacing w:before="0" w:after="0"/>
              <w:jc w:val="left"/>
              <w:rPr>
                <w:noProof/>
                <w:sz w:val="20"/>
                <w:szCs w:val="20"/>
                <w:lang w:val="en-IE" w:eastAsia="en-IE"/>
              </w:rPr>
            </w:pPr>
          </w:p>
        </w:tc>
        <w:tc>
          <w:tcPr>
            <w:tcW w:w="376" w:type="pct"/>
            <w:tcBorders>
              <w:top w:val="nil"/>
              <w:left w:val="nil"/>
              <w:bottom w:val="nil"/>
              <w:right w:val="nil"/>
            </w:tcBorders>
            <w:noWrap/>
            <w:vAlign w:val="bottom"/>
            <w:hideMark/>
          </w:tcPr>
          <w:p w14:paraId="4762672F" w14:textId="77777777" w:rsidR="00F07E16" w:rsidRPr="003268F2" w:rsidRDefault="00F07E16">
            <w:pPr>
              <w:spacing w:before="0" w:after="0"/>
              <w:jc w:val="left"/>
              <w:rPr>
                <w:noProof/>
                <w:sz w:val="20"/>
                <w:szCs w:val="20"/>
                <w:lang w:val="en-IE" w:eastAsia="en-IE"/>
              </w:rPr>
            </w:pPr>
          </w:p>
        </w:tc>
        <w:tc>
          <w:tcPr>
            <w:tcW w:w="376" w:type="pct"/>
            <w:tcBorders>
              <w:top w:val="nil"/>
              <w:left w:val="nil"/>
              <w:bottom w:val="nil"/>
              <w:right w:val="nil"/>
            </w:tcBorders>
            <w:noWrap/>
            <w:vAlign w:val="bottom"/>
            <w:hideMark/>
          </w:tcPr>
          <w:p w14:paraId="251D3E88" w14:textId="77777777" w:rsidR="00F07E16" w:rsidRPr="003268F2" w:rsidRDefault="00F07E16">
            <w:pPr>
              <w:spacing w:before="0" w:after="0"/>
              <w:jc w:val="left"/>
              <w:rPr>
                <w:noProof/>
                <w:sz w:val="20"/>
                <w:szCs w:val="20"/>
                <w:lang w:val="en-IE" w:eastAsia="en-IE"/>
              </w:rPr>
            </w:pPr>
          </w:p>
        </w:tc>
        <w:tc>
          <w:tcPr>
            <w:tcW w:w="376" w:type="pct"/>
            <w:tcBorders>
              <w:top w:val="nil"/>
              <w:left w:val="nil"/>
              <w:bottom w:val="nil"/>
              <w:right w:val="nil"/>
            </w:tcBorders>
            <w:noWrap/>
            <w:vAlign w:val="bottom"/>
            <w:hideMark/>
          </w:tcPr>
          <w:p w14:paraId="6DF4B3AE" w14:textId="77777777" w:rsidR="00F07E16" w:rsidRPr="003268F2" w:rsidRDefault="00F07E16">
            <w:pPr>
              <w:spacing w:before="0" w:after="0"/>
              <w:jc w:val="left"/>
              <w:rPr>
                <w:noProof/>
                <w:sz w:val="20"/>
                <w:szCs w:val="20"/>
                <w:lang w:val="en-IE" w:eastAsia="en-IE"/>
              </w:rPr>
            </w:pPr>
          </w:p>
        </w:tc>
        <w:tc>
          <w:tcPr>
            <w:tcW w:w="376" w:type="pct"/>
            <w:tcBorders>
              <w:top w:val="nil"/>
              <w:left w:val="nil"/>
              <w:bottom w:val="nil"/>
              <w:right w:val="nil"/>
            </w:tcBorders>
            <w:noWrap/>
            <w:vAlign w:val="bottom"/>
            <w:hideMark/>
          </w:tcPr>
          <w:p w14:paraId="5F9E16F7" w14:textId="77777777" w:rsidR="00F07E16" w:rsidRPr="003268F2" w:rsidRDefault="00F07E16">
            <w:pPr>
              <w:spacing w:before="0" w:after="0"/>
              <w:jc w:val="left"/>
              <w:rPr>
                <w:noProof/>
                <w:sz w:val="20"/>
                <w:szCs w:val="20"/>
                <w:lang w:val="en-IE" w:eastAsia="en-IE"/>
              </w:rPr>
            </w:pPr>
          </w:p>
        </w:tc>
        <w:tc>
          <w:tcPr>
            <w:tcW w:w="464" w:type="pct"/>
            <w:tcBorders>
              <w:top w:val="nil"/>
              <w:left w:val="nil"/>
              <w:bottom w:val="nil"/>
              <w:right w:val="nil"/>
            </w:tcBorders>
            <w:noWrap/>
            <w:vAlign w:val="bottom"/>
            <w:hideMark/>
          </w:tcPr>
          <w:p w14:paraId="4EE3EC34" w14:textId="77777777" w:rsidR="00F07E16" w:rsidRPr="003268F2" w:rsidRDefault="00F07E16">
            <w:pPr>
              <w:spacing w:before="0" w:after="0"/>
              <w:jc w:val="left"/>
              <w:rPr>
                <w:noProof/>
                <w:sz w:val="20"/>
                <w:szCs w:val="20"/>
                <w:lang w:val="en-IE" w:eastAsia="en-IE"/>
              </w:rPr>
            </w:pPr>
          </w:p>
        </w:tc>
      </w:tr>
      <w:tr w:rsidR="00F07E16" w:rsidRPr="003268F2" w14:paraId="71A449E2"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nil"/>
              <w:bottom w:val="nil"/>
              <w:right w:val="nil"/>
            </w:tcBorders>
            <w:noWrap/>
            <w:vAlign w:val="bottom"/>
            <w:hideMark/>
          </w:tcPr>
          <w:p w14:paraId="4CD4903C" w14:textId="77777777" w:rsidR="00F07E16" w:rsidRPr="003268F2" w:rsidRDefault="00F07E16">
            <w:pPr>
              <w:spacing w:before="0" w:after="0"/>
              <w:jc w:val="right"/>
              <w:rPr>
                <w:b/>
                <w:bCs/>
                <w:noProof/>
                <w:color w:val="000000"/>
                <w:sz w:val="20"/>
                <w:szCs w:val="20"/>
                <w:lang w:val="en-IE" w:eastAsia="en-IE"/>
              </w:rPr>
            </w:pPr>
          </w:p>
        </w:tc>
        <w:tc>
          <w:tcPr>
            <w:tcW w:w="930" w:type="pct"/>
            <w:gridSpan w:val="3"/>
            <w:tcBorders>
              <w:top w:val="nil"/>
              <w:left w:val="nil"/>
              <w:bottom w:val="nil"/>
              <w:right w:val="nil"/>
            </w:tcBorders>
            <w:noWrap/>
            <w:vAlign w:val="bottom"/>
            <w:hideMark/>
          </w:tcPr>
          <w:p w14:paraId="11AE2278" w14:textId="77777777" w:rsidR="00F07E16" w:rsidRPr="003268F2" w:rsidRDefault="00F07E16">
            <w:pPr>
              <w:spacing w:before="0" w:after="0"/>
              <w:jc w:val="left"/>
              <w:rPr>
                <w:noProof/>
                <w:sz w:val="20"/>
                <w:szCs w:val="20"/>
                <w:lang w:val="en-IE" w:eastAsia="en-IE"/>
              </w:rPr>
            </w:pPr>
          </w:p>
        </w:tc>
        <w:tc>
          <w:tcPr>
            <w:tcW w:w="224" w:type="pct"/>
            <w:tcBorders>
              <w:top w:val="nil"/>
              <w:left w:val="nil"/>
              <w:bottom w:val="nil"/>
              <w:right w:val="nil"/>
            </w:tcBorders>
            <w:noWrap/>
            <w:vAlign w:val="bottom"/>
            <w:hideMark/>
          </w:tcPr>
          <w:p w14:paraId="606D12CF" w14:textId="77777777" w:rsidR="00F07E16" w:rsidRPr="003268F2" w:rsidRDefault="00F07E16">
            <w:pPr>
              <w:spacing w:before="0" w:after="0"/>
              <w:jc w:val="left"/>
              <w:rPr>
                <w:noProof/>
                <w:sz w:val="20"/>
                <w:szCs w:val="20"/>
                <w:lang w:val="en-IE" w:eastAsia="en-IE"/>
              </w:rPr>
            </w:pPr>
          </w:p>
        </w:tc>
        <w:tc>
          <w:tcPr>
            <w:tcW w:w="225" w:type="pct"/>
            <w:tcBorders>
              <w:top w:val="nil"/>
              <w:left w:val="nil"/>
              <w:bottom w:val="nil"/>
              <w:right w:val="nil"/>
            </w:tcBorders>
            <w:noWrap/>
            <w:vAlign w:val="bottom"/>
            <w:hideMark/>
          </w:tcPr>
          <w:p w14:paraId="53777866" w14:textId="77777777" w:rsidR="00F07E16" w:rsidRPr="003268F2" w:rsidRDefault="00F07E16">
            <w:pPr>
              <w:spacing w:before="0" w:after="0"/>
              <w:jc w:val="left"/>
              <w:rPr>
                <w:noProof/>
                <w:sz w:val="20"/>
                <w:szCs w:val="20"/>
                <w:lang w:val="en-IE" w:eastAsia="en-IE"/>
              </w:rPr>
            </w:pPr>
          </w:p>
        </w:tc>
        <w:tc>
          <w:tcPr>
            <w:tcW w:w="376" w:type="pct"/>
            <w:tcBorders>
              <w:top w:val="nil"/>
              <w:left w:val="nil"/>
              <w:bottom w:val="nil"/>
              <w:right w:val="nil"/>
            </w:tcBorders>
            <w:noWrap/>
            <w:vAlign w:val="bottom"/>
            <w:hideMark/>
          </w:tcPr>
          <w:p w14:paraId="2952BBCB" w14:textId="77777777" w:rsidR="00F07E16" w:rsidRPr="003268F2" w:rsidRDefault="00F07E16">
            <w:pPr>
              <w:spacing w:before="0" w:after="0"/>
              <w:jc w:val="left"/>
              <w:rPr>
                <w:noProof/>
                <w:sz w:val="20"/>
                <w:szCs w:val="20"/>
                <w:lang w:val="en-IE" w:eastAsia="en-IE"/>
              </w:rPr>
            </w:pPr>
          </w:p>
        </w:tc>
        <w:tc>
          <w:tcPr>
            <w:tcW w:w="376" w:type="pct"/>
            <w:tcBorders>
              <w:top w:val="nil"/>
              <w:left w:val="nil"/>
              <w:bottom w:val="nil"/>
              <w:right w:val="nil"/>
            </w:tcBorders>
            <w:noWrap/>
            <w:vAlign w:val="bottom"/>
            <w:hideMark/>
          </w:tcPr>
          <w:p w14:paraId="65FB334F" w14:textId="77777777" w:rsidR="00F07E16" w:rsidRPr="003268F2" w:rsidRDefault="00F07E16">
            <w:pPr>
              <w:spacing w:before="0" w:after="0"/>
              <w:jc w:val="left"/>
              <w:rPr>
                <w:noProof/>
                <w:sz w:val="20"/>
                <w:szCs w:val="20"/>
                <w:lang w:val="en-IE" w:eastAsia="en-IE"/>
              </w:rPr>
            </w:pPr>
          </w:p>
        </w:tc>
        <w:tc>
          <w:tcPr>
            <w:tcW w:w="376" w:type="pct"/>
            <w:tcBorders>
              <w:top w:val="nil"/>
              <w:left w:val="nil"/>
              <w:bottom w:val="nil"/>
              <w:right w:val="nil"/>
            </w:tcBorders>
            <w:noWrap/>
            <w:vAlign w:val="bottom"/>
            <w:hideMark/>
          </w:tcPr>
          <w:p w14:paraId="70EC525C" w14:textId="77777777" w:rsidR="00F07E16" w:rsidRPr="003268F2" w:rsidRDefault="00F07E16">
            <w:pPr>
              <w:spacing w:before="0" w:after="0"/>
              <w:jc w:val="left"/>
              <w:rPr>
                <w:noProof/>
                <w:sz w:val="20"/>
                <w:szCs w:val="20"/>
                <w:lang w:val="en-IE" w:eastAsia="en-IE"/>
              </w:rPr>
            </w:pPr>
          </w:p>
        </w:tc>
        <w:tc>
          <w:tcPr>
            <w:tcW w:w="376" w:type="pct"/>
            <w:tcBorders>
              <w:top w:val="nil"/>
              <w:left w:val="nil"/>
              <w:bottom w:val="nil"/>
              <w:right w:val="nil"/>
            </w:tcBorders>
            <w:noWrap/>
            <w:vAlign w:val="bottom"/>
            <w:hideMark/>
          </w:tcPr>
          <w:p w14:paraId="35208C82" w14:textId="77777777" w:rsidR="00F07E16" w:rsidRPr="003268F2" w:rsidRDefault="00F07E16">
            <w:pPr>
              <w:spacing w:before="0" w:after="0"/>
              <w:jc w:val="left"/>
              <w:rPr>
                <w:noProof/>
                <w:sz w:val="20"/>
                <w:szCs w:val="20"/>
                <w:lang w:val="en-IE" w:eastAsia="en-IE"/>
              </w:rPr>
            </w:pPr>
          </w:p>
        </w:tc>
        <w:tc>
          <w:tcPr>
            <w:tcW w:w="464" w:type="pct"/>
            <w:tcBorders>
              <w:top w:val="nil"/>
              <w:left w:val="nil"/>
              <w:bottom w:val="nil"/>
              <w:right w:val="nil"/>
            </w:tcBorders>
            <w:noWrap/>
            <w:vAlign w:val="bottom"/>
            <w:hideMark/>
          </w:tcPr>
          <w:p w14:paraId="3CBB1F15" w14:textId="77777777" w:rsidR="00F07E16" w:rsidRPr="003268F2" w:rsidRDefault="00F07E16">
            <w:pPr>
              <w:spacing w:before="0" w:after="0"/>
              <w:jc w:val="left"/>
              <w:rPr>
                <w:noProof/>
                <w:sz w:val="20"/>
                <w:szCs w:val="20"/>
                <w:lang w:val="en-IE" w:eastAsia="en-IE"/>
              </w:rPr>
            </w:pPr>
          </w:p>
        </w:tc>
      </w:tr>
      <w:tr w:rsidR="00F07E16" w:rsidRPr="003268F2" w14:paraId="0927700A"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00"/>
        </w:trPr>
        <w:tc>
          <w:tcPr>
            <w:tcW w:w="2583" w:type="pct"/>
            <w:gridSpan w:val="4"/>
            <w:tcBorders>
              <w:top w:val="single" w:sz="8" w:space="0" w:color="auto"/>
              <w:left w:val="single" w:sz="8" w:space="0" w:color="auto"/>
              <w:bottom w:val="single" w:sz="8" w:space="0" w:color="auto"/>
              <w:right w:val="single" w:sz="8" w:space="0" w:color="auto"/>
            </w:tcBorders>
            <w:shd w:val="thinDiagStripe" w:color="C0C0C0" w:fill="F1F1F1"/>
            <w:vAlign w:val="center"/>
            <w:hideMark/>
          </w:tcPr>
          <w:p w14:paraId="46B35A76" w14:textId="77777777" w:rsidR="00F07E16" w:rsidRPr="003268F2" w:rsidRDefault="00F07E16">
            <w:pPr>
              <w:spacing w:before="0" w:after="0"/>
              <w:jc w:val="center"/>
              <w:rPr>
                <w:b/>
                <w:bCs/>
                <w:noProof/>
                <w:color w:val="000000"/>
                <w:sz w:val="22"/>
                <w:lang w:val="en-IE" w:eastAsia="en-IE"/>
              </w:rPr>
            </w:pPr>
            <w:r w:rsidRPr="003268F2">
              <w:rPr>
                <w:b/>
                <w:bCs/>
                <w:noProof/>
                <w:color w:val="000000"/>
                <w:sz w:val="22"/>
                <w:lang w:val="en-IE" w:eastAsia="en-IE"/>
              </w:rPr>
              <w:t>TOTAL appropriations</w:t>
            </w:r>
            <w:r>
              <w:rPr>
                <w:b/>
                <w:bCs/>
                <w:noProof/>
                <w:color w:val="000000"/>
                <w:sz w:val="22"/>
                <w:lang w:val="en-IE" w:eastAsia="en-IE"/>
              </w:rPr>
              <w:t xml:space="preserve"> </w:t>
            </w:r>
            <w:r w:rsidRPr="003268F2">
              <w:rPr>
                <w:b/>
                <w:bCs/>
                <w:noProof/>
                <w:color w:val="000000"/>
                <w:sz w:val="22"/>
                <w:lang w:val="en-IE" w:eastAsia="en-IE"/>
              </w:rPr>
              <w:t>under HEADING 7</w:t>
            </w:r>
            <w:r>
              <w:rPr>
                <w:b/>
                <w:bCs/>
                <w:noProof/>
                <w:color w:val="000000"/>
                <w:sz w:val="22"/>
                <w:lang w:val="en-IE" w:eastAsia="en-IE"/>
              </w:rPr>
              <w:t xml:space="preserve"> </w:t>
            </w:r>
            <w:r w:rsidRPr="003268F2">
              <w:rPr>
                <w:b/>
                <w:bCs/>
                <w:noProof/>
                <w:color w:val="000000"/>
                <w:sz w:val="22"/>
                <w:lang w:val="en-IE" w:eastAsia="en-IE"/>
              </w:rPr>
              <w:t xml:space="preserve">of the multiannual financial framework </w:t>
            </w:r>
          </w:p>
        </w:tc>
        <w:tc>
          <w:tcPr>
            <w:tcW w:w="449" w:type="pct"/>
            <w:gridSpan w:val="2"/>
            <w:tcBorders>
              <w:top w:val="single" w:sz="8" w:space="0" w:color="auto"/>
              <w:left w:val="nil"/>
              <w:bottom w:val="single" w:sz="8" w:space="0" w:color="auto"/>
              <w:right w:val="single" w:sz="8" w:space="0" w:color="auto"/>
            </w:tcBorders>
            <w:vAlign w:val="center"/>
            <w:hideMark/>
          </w:tcPr>
          <w:p w14:paraId="69A24857" w14:textId="77777777" w:rsidR="00F07E16" w:rsidRPr="003268F2" w:rsidRDefault="00F07E16">
            <w:pPr>
              <w:spacing w:before="0" w:after="0"/>
              <w:jc w:val="center"/>
              <w:rPr>
                <w:noProof/>
                <w:color w:val="000000"/>
                <w:sz w:val="18"/>
                <w:szCs w:val="18"/>
                <w:lang w:val="en-IE" w:eastAsia="en-IE"/>
              </w:rPr>
            </w:pPr>
            <w:r w:rsidRPr="003268F2">
              <w:rPr>
                <w:noProof/>
                <w:color w:val="000000"/>
                <w:sz w:val="18"/>
                <w:szCs w:val="18"/>
                <w:lang w:val="en-IE" w:eastAsia="en-IE"/>
              </w:rPr>
              <w:t>(Total commitments = Total payments)</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14:paraId="11BE2BE4" w14:textId="77777777" w:rsidR="00F07E16" w:rsidRPr="003268F2" w:rsidRDefault="00F07E16">
            <w:pPr>
              <w:spacing w:before="0" w:after="0"/>
              <w:jc w:val="right"/>
              <w:rPr>
                <w:b/>
                <w:bCs/>
                <w:noProof/>
                <w:color w:val="000000"/>
                <w:sz w:val="20"/>
                <w:szCs w:val="20"/>
                <w:lang w:val="en-IE" w:eastAsia="en-IE"/>
              </w:rPr>
            </w:pPr>
            <w:r w:rsidRPr="003268F2">
              <w:rPr>
                <w:b/>
                <w:bCs/>
                <w:noProof/>
                <w:color w:val="000000"/>
                <w:sz w:val="20"/>
                <w:szCs w:val="20"/>
                <w:lang w:val="en-IE" w:eastAsia="en-IE"/>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14:paraId="47A68E16" w14:textId="77777777" w:rsidR="00F07E16" w:rsidRPr="003268F2" w:rsidRDefault="00F07E16">
            <w:pPr>
              <w:spacing w:before="0" w:after="0"/>
              <w:jc w:val="right"/>
              <w:rPr>
                <w:b/>
                <w:bCs/>
                <w:noProof/>
                <w:color w:val="000000"/>
                <w:sz w:val="20"/>
                <w:szCs w:val="20"/>
                <w:lang w:val="en-IE" w:eastAsia="en-IE"/>
              </w:rPr>
            </w:pPr>
            <w:r w:rsidRPr="003268F2">
              <w:rPr>
                <w:b/>
                <w:bCs/>
                <w:noProof/>
                <w:color w:val="000000"/>
                <w:sz w:val="20"/>
                <w:szCs w:val="20"/>
                <w:lang w:val="en-IE" w:eastAsia="en-IE"/>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14:paraId="5BA5CE0A" w14:textId="77777777" w:rsidR="00F07E16" w:rsidRPr="003268F2" w:rsidRDefault="00F07E16">
            <w:pPr>
              <w:spacing w:before="0" w:after="0"/>
              <w:jc w:val="right"/>
              <w:rPr>
                <w:b/>
                <w:bCs/>
                <w:noProof/>
                <w:color w:val="000000"/>
                <w:sz w:val="20"/>
                <w:szCs w:val="20"/>
                <w:lang w:val="en-IE" w:eastAsia="en-IE"/>
              </w:rPr>
            </w:pPr>
            <w:r w:rsidRPr="003268F2">
              <w:rPr>
                <w:b/>
                <w:bCs/>
                <w:noProof/>
                <w:color w:val="000000"/>
                <w:sz w:val="20"/>
                <w:szCs w:val="20"/>
                <w:lang w:val="en-IE" w:eastAsia="en-IE"/>
              </w:rPr>
              <w:t>0.</w:t>
            </w:r>
            <w:r>
              <w:rPr>
                <w:b/>
                <w:bCs/>
                <w:noProof/>
                <w:color w:val="000000"/>
                <w:sz w:val="20"/>
                <w:szCs w:val="20"/>
                <w:lang w:val="en-IE" w:eastAsia="en-IE"/>
              </w:rPr>
              <w:t>600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14:paraId="02DE2CA1" w14:textId="77777777" w:rsidR="00F07E16" w:rsidRPr="003268F2" w:rsidRDefault="00F07E16">
            <w:pPr>
              <w:spacing w:before="0" w:after="0"/>
              <w:jc w:val="right"/>
              <w:rPr>
                <w:b/>
                <w:bCs/>
                <w:noProof/>
                <w:color w:val="000000"/>
                <w:sz w:val="20"/>
                <w:szCs w:val="20"/>
                <w:lang w:val="en-IE" w:eastAsia="en-IE"/>
              </w:rPr>
            </w:pPr>
            <w:r>
              <w:rPr>
                <w:b/>
                <w:bCs/>
                <w:noProof/>
                <w:color w:val="000000"/>
                <w:sz w:val="20"/>
                <w:szCs w:val="20"/>
                <w:lang w:val="en-IE" w:eastAsia="en-IE"/>
              </w:rPr>
              <w:t>1</w:t>
            </w:r>
            <w:r w:rsidRPr="003268F2">
              <w:rPr>
                <w:b/>
                <w:bCs/>
                <w:noProof/>
                <w:color w:val="000000"/>
                <w:sz w:val="20"/>
                <w:szCs w:val="20"/>
                <w:lang w:val="en-IE" w:eastAsia="en-IE"/>
              </w:rPr>
              <w:t>.</w:t>
            </w:r>
            <w:r>
              <w:rPr>
                <w:b/>
                <w:bCs/>
                <w:noProof/>
                <w:color w:val="000000"/>
                <w:sz w:val="20"/>
                <w:szCs w:val="20"/>
                <w:lang w:val="en-IE" w:eastAsia="en-IE"/>
              </w:rPr>
              <w:t>325</w:t>
            </w:r>
          </w:p>
        </w:tc>
        <w:tc>
          <w:tcPr>
            <w:tcW w:w="464" w:type="pct"/>
            <w:tcBorders>
              <w:top w:val="single" w:sz="8" w:space="0" w:color="auto"/>
              <w:left w:val="nil"/>
              <w:bottom w:val="single" w:sz="8" w:space="0" w:color="auto"/>
              <w:right w:val="single" w:sz="8" w:space="0" w:color="auto"/>
            </w:tcBorders>
            <w:shd w:val="clear" w:color="000000" w:fill="D9D9D9"/>
            <w:vAlign w:val="center"/>
            <w:hideMark/>
          </w:tcPr>
          <w:p w14:paraId="2062CB8C" w14:textId="77777777" w:rsidR="00F07E16" w:rsidRPr="003268F2" w:rsidRDefault="00F07E16">
            <w:pPr>
              <w:spacing w:before="0" w:after="0"/>
              <w:jc w:val="right"/>
              <w:rPr>
                <w:b/>
                <w:bCs/>
                <w:noProof/>
                <w:color w:val="000000"/>
                <w:sz w:val="20"/>
                <w:szCs w:val="20"/>
                <w:lang w:val="en-IE" w:eastAsia="en-IE"/>
              </w:rPr>
            </w:pPr>
            <w:r>
              <w:rPr>
                <w:b/>
                <w:bCs/>
                <w:noProof/>
                <w:color w:val="000000"/>
                <w:sz w:val="20"/>
                <w:szCs w:val="20"/>
                <w:lang w:val="en-IE" w:eastAsia="en-IE"/>
              </w:rPr>
              <w:t>1.925</w:t>
            </w:r>
          </w:p>
        </w:tc>
      </w:tr>
    </w:tbl>
    <w:p w14:paraId="4901E043" w14:textId="77777777" w:rsidR="00F07E16" w:rsidRPr="003A769F" w:rsidRDefault="00F07E16" w:rsidP="00F07E16">
      <w:pPr>
        <w:jc w:val="right"/>
        <w:rPr>
          <w:noProof/>
          <w:sz w:val="20"/>
          <w:lang w:val="en-IE"/>
        </w:rPr>
      </w:pPr>
      <w:r w:rsidRPr="003A769F">
        <w:rPr>
          <w:noProof/>
          <w:sz w:val="20"/>
          <w:lang w:val="en-IE"/>
        </w:rPr>
        <w:t>EUR million (to three decimal places)</w:t>
      </w:r>
    </w:p>
    <w:tbl>
      <w:tblPr>
        <w:tblW w:w="5000" w:type="pct"/>
        <w:tblLook w:val="04A0" w:firstRow="1" w:lastRow="0" w:firstColumn="1" w:lastColumn="0" w:noHBand="0" w:noVBand="1"/>
      </w:tblPr>
      <w:tblGrid>
        <w:gridCol w:w="5607"/>
        <w:gridCol w:w="2080"/>
        <w:gridCol w:w="1255"/>
        <w:gridCol w:w="1254"/>
        <w:gridCol w:w="1254"/>
        <w:gridCol w:w="1254"/>
        <w:gridCol w:w="1516"/>
      </w:tblGrid>
      <w:tr w:rsidR="00F07E16" w:rsidRPr="003268F2" w14:paraId="51D9C7A0" w14:textId="77777777">
        <w:trPr>
          <w:trHeight w:val="288"/>
        </w:trPr>
        <w:tc>
          <w:tcPr>
            <w:tcW w:w="2702"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68053FC2" w14:textId="77777777" w:rsidR="00F07E16" w:rsidRPr="003268F2" w:rsidRDefault="00F07E16">
            <w:pPr>
              <w:spacing w:before="0" w:after="0"/>
              <w:jc w:val="center"/>
              <w:rPr>
                <w:noProof/>
                <w:color w:val="000000"/>
                <w:szCs w:val="24"/>
                <w:lang w:val="en-IE" w:eastAsia="en-IE"/>
              </w:rPr>
            </w:pPr>
            <w:r w:rsidRPr="003268F2">
              <w:rPr>
                <w:noProof/>
                <w:color w:val="000000"/>
                <w:szCs w:val="24"/>
                <w:lang w:val="en-IE" w:eastAsia="en-IE"/>
              </w:rPr>
              <w:t> </w:t>
            </w:r>
          </w:p>
        </w:tc>
        <w:tc>
          <w:tcPr>
            <w:tcW w:w="441" w:type="pct"/>
            <w:tcBorders>
              <w:top w:val="single" w:sz="8" w:space="0" w:color="auto"/>
              <w:left w:val="nil"/>
              <w:bottom w:val="nil"/>
              <w:right w:val="single" w:sz="8" w:space="0" w:color="auto"/>
            </w:tcBorders>
            <w:vAlign w:val="center"/>
            <w:hideMark/>
          </w:tcPr>
          <w:p w14:paraId="2C6BD204" w14:textId="77777777" w:rsidR="00F07E16" w:rsidRPr="003268F2" w:rsidRDefault="00F07E16">
            <w:pPr>
              <w:spacing w:before="0" w:after="0"/>
              <w:jc w:val="center"/>
              <w:rPr>
                <w:noProof/>
                <w:color w:val="000000"/>
                <w:sz w:val="20"/>
                <w:szCs w:val="20"/>
                <w:lang w:val="en-IE" w:eastAsia="en-IE"/>
              </w:rPr>
            </w:pPr>
            <w:r w:rsidRPr="003268F2">
              <w:rPr>
                <w:noProof/>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14:paraId="3F64A371" w14:textId="77777777" w:rsidR="00F07E16" w:rsidRPr="003268F2" w:rsidRDefault="00F07E16">
            <w:pPr>
              <w:spacing w:before="0" w:after="0"/>
              <w:jc w:val="center"/>
              <w:rPr>
                <w:noProof/>
                <w:color w:val="000000"/>
                <w:sz w:val="20"/>
                <w:szCs w:val="20"/>
                <w:lang w:val="en-IE" w:eastAsia="en-IE"/>
              </w:rPr>
            </w:pPr>
            <w:r w:rsidRPr="003268F2">
              <w:rPr>
                <w:noProof/>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14:paraId="12DF048A" w14:textId="77777777" w:rsidR="00F07E16" w:rsidRPr="003268F2" w:rsidRDefault="00F07E16">
            <w:pPr>
              <w:spacing w:before="0" w:after="0"/>
              <w:jc w:val="center"/>
              <w:rPr>
                <w:noProof/>
                <w:color w:val="000000"/>
                <w:sz w:val="20"/>
                <w:szCs w:val="20"/>
                <w:lang w:val="en-IE" w:eastAsia="en-IE"/>
              </w:rPr>
            </w:pPr>
            <w:r w:rsidRPr="003268F2">
              <w:rPr>
                <w:noProof/>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14:paraId="10BDD77C" w14:textId="77777777" w:rsidR="00F07E16" w:rsidRPr="003268F2" w:rsidRDefault="00F07E16">
            <w:pPr>
              <w:spacing w:before="0" w:after="0"/>
              <w:jc w:val="center"/>
              <w:rPr>
                <w:noProof/>
                <w:color w:val="000000"/>
                <w:sz w:val="20"/>
                <w:szCs w:val="20"/>
                <w:lang w:val="en-IE" w:eastAsia="en-IE"/>
              </w:rPr>
            </w:pPr>
            <w:r w:rsidRPr="003268F2">
              <w:rPr>
                <w:noProof/>
                <w:color w:val="000000"/>
                <w:sz w:val="20"/>
                <w:szCs w:val="20"/>
                <w:lang w:val="en-IE" w:eastAsia="en-IE"/>
              </w:rPr>
              <w:t>Year</w:t>
            </w:r>
          </w:p>
        </w:tc>
        <w:tc>
          <w:tcPr>
            <w:tcW w:w="533" w:type="pct"/>
            <w:vMerge w:val="restart"/>
            <w:tcBorders>
              <w:top w:val="single" w:sz="8" w:space="0" w:color="auto"/>
              <w:left w:val="single" w:sz="8" w:space="0" w:color="auto"/>
              <w:bottom w:val="single" w:sz="8" w:space="0" w:color="000000"/>
              <w:right w:val="single" w:sz="8" w:space="0" w:color="auto"/>
            </w:tcBorders>
            <w:vAlign w:val="center"/>
            <w:hideMark/>
          </w:tcPr>
          <w:p w14:paraId="5E00701C" w14:textId="77777777" w:rsidR="00F07E16" w:rsidRPr="003268F2" w:rsidRDefault="00F07E16">
            <w:pPr>
              <w:spacing w:before="0" w:after="0"/>
              <w:jc w:val="center"/>
              <w:rPr>
                <w:b/>
                <w:bCs/>
                <w:noProof/>
                <w:color w:val="000000"/>
                <w:sz w:val="20"/>
                <w:szCs w:val="20"/>
                <w:lang w:val="en-IE" w:eastAsia="en-IE"/>
              </w:rPr>
            </w:pPr>
            <w:r w:rsidRPr="003268F2">
              <w:rPr>
                <w:b/>
                <w:bCs/>
                <w:noProof/>
                <w:color w:val="000000"/>
                <w:sz w:val="20"/>
                <w:szCs w:val="20"/>
                <w:lang w:val="en-IE" w:eastAsia="en-IE"/>
              </w:rPr>
              <w:t>TOTAL MFF</w:t>
            </w:r>
            <w:r>
              <w:rPr>
                <w:b/>
                <w:bCs/>
                <w:noProof/>
                <w:color w:val="000000"/>
                <w:sz w:val="20"/>
                <w:szCs w:val="20"/>
                <w:lang w:val="en-IE" w:eastAsia="en-IE"/>
              </w:rPr>
              <w:t xml:space="preserve"> </w:t>
            </w:r>
            <w:r w:rsidRPr="003268F2">
              <w:rPr>
                <w:b/>
                <w:bCs/>
                <w:noProof/>
                <w:color w:val="000000"/>
                <w:sz w:val="20"/>
                <w:szCs w:val="20"/>
                <w:lang w:val="en-IE" w:eastAsia="en-IE"/>
              </w:rPr>
              <w:t>2021-2027</w:t>
            </w:r>
          </w:p>
        </w:tc>
      </w:tr>
      <w:tr w:rsidR="00F07E16" w:rsidRPr="003268F2" w14:paraId="341B8A03" w14:textId="77777777">
        <w:trPr>
          <w:trHeight w:val="300"/>
        </w:trPr>
        <w:tc>
          <w:tcPr>
            <w:tcW w:w="2702" w:type="pct"/>
            <w:gridSpan w:val="2"/>
            <w:vMerge/>
            <w:tcBorders>
              <w:top w:val="single" w:sz="8" w:space="0" w:color="auto"/>
              <w:left w:val="single" w:sz="8" w:space="0" w:color="auto"/>
              <w:bottom w:val="single" w:sz="8" w:space="0" w:color="auto"/>
              <w:right w:val="single" w:sz="8" w:space="0" w:color="auto"/>
            </w:tcBorders>
            <w:vAlign w:val="center"/>
            <w:hideMark/>
          </w:tcPr>
          <w:p w14:paraId="2ACC1CB8" w14:textId="77777777" w:rsidR="00F07E16" w:rsidRPr="003268F2" w:rsidRDefault="00F07E16">
            <w:pPr>
              <w:spacing w:before="0" w:after="0"/>
              <w:jc w:val="left"/>
              <w:rPr>
                <w:noProof/>
                <w:color w:val="000000"/>
                <w:szCs w:val="24"/>
                <w:lang w:val="en-IE" w:eastAsia="en-IE"/>
              </w:rPr>
            </w:pPr>
          </w:p>
        </w:tc>
        <w:tc>
          <w:tcPr>
            <w:tcW w:w="441" w:type="pct"/>
            <w:tcBorders>
              <w:top w:val="nil"/>
              <w:left w:val="nil"/>
              <w:bottom w:val="single" w:sz="8" w:space="0" w:color="auto"/>
              <w:right w:val="single" w:sz="8" w:space="0" w:color="auto"/>
            </w:tcBorders>
            <w:vAlign w:val="center"/>
            <w:hideMark/>
          </w:tcPr>
          <w:p w14:paraId="73767F47" w14:textId="77777777" w:rsidR="00F07E16" w:rsidRPr="003268F2" w:rsidRDefault="00F07E16">
            <w:pPr>
              <w:spacing w:before="0" w:after="0"/>
              <w:jc w:val="center"/>
              <w:rPr>
                <w:b/>
                <w:bCs/>
                <w:noProof/>
                <w:color w:val="000000"/>
                <w:sz w:val="20"/>
                <w:szCs w:val="20"/>
                <w:lang w:val="en-IE" w:eastAsia="en-IE"/>
              </w:rPr>
            </w:pPr>
            <w:r w:rsidRPr="003268F2">
              <w:rPr>
                <w:b/>
                <w:bCs/>
                <w:noProof/>
                <w:color w:val="000000"/>
                <w:sz w:val="20"/>
                <w:szCs w:val="20"/>
                <w:lang w:val="en-IE" w:eastAsia="en-IE"/>
              </w:rPr>
              <w:t>2024</w:t>
            </w:r>
          </w:p>
        </w:tc>
        <w:tc>
          <w:tcPr>
            <w:tcW w:w="441" w:type="pct"/>
            <w:tcBorders>
              <w:top w:val="nil"/>
              <w:left w:val="nil"/>
              <w:bottom w:val="single" w:sz="8" w:space="0" w:color="auto"/>
              <w:right w:val="single" w:sz="8" w:space="0" w:color="auto"/>
            </w:tcBorders>
            <w:vAlign w:val="center"/>
            <w:hideMark/>
          </w:tcPr>
          <w:p w14:paraId="23FDCF17" w14:textId="77777777" w:rsidR="00F07E16" w:rsidRPr="003268F2" w:rsidRDefault="00F07E16">
            <w:pPr>
              <w:spacing w:before="0" w:after="0"/>
              <w:jc w:val="center"/>
              <w:rPr>
                <w:b/>
                <w:bCs/>
                <w:noProof/>
                <w:color w:val="000000"/>
                <w:sz w:val="20"/>
                <w:szCs w:val="20"/>
                <w:lang w:val="en-IE" w:eastAsia="en-IE"/>
              </w:rPr>
            </w:pPr>
            <w:r w:rsidRPr="003268F2">
              <w:rPr>
                <w:b/>
                <w:bCs/>
                <w:noProof/>
                <w:color w:val="000000"/>
                <w:sz w:val="20"/>
                <w:szCs w:val="20"/>
                <w:lang w:val="en-IE" w:eastAsia="en-IE"/>
              </w:rPr>
              <w:t>2025</w:t>
            </w:r>
          </w:p>
        </w:tc>
        <w:tc>
          <w:tcPr>
            <w:tcW w:w="441" w:type="pct"/>
            <w:tcBorders>
              <w:top w:val="nil"/>
              <w:left w:val="nil"/>
              <w:bottom w:val="single" w:sz="8" w:space="0" w:color="auto"/>
              <w:right w:val="single" w:sz="8" w:space="0" w:color="auto"/>
            </w:tcBorders>
            <w:vAlign w:val="center"/>
            <w:hideMark/>
          </w:tcPr>
          <w:p w14:paraId="5AFE686A" w14:textId="77777777" w:rsidR="00F07E16" w:rsidRPr="003268F2" w:rsidRDefault="00F07E16">
            <w:pPr>
              <w:spacing w:before="0" w:after="0"/>
              <w:jc w:val="center"/>
              <w:rPr>
                <w:b/>
                <w:bCs/>
                <w:noProof/>
                <w:color w:val="000000"/>
                <w:sz w:val="20"/>
                <w:szCs w:val="20"/>
                <w:lang w:val="en-IE" w:eastAsia="en-IE"/>
              </w:rPr>
            </w:pPr>
            <w:r w:rsidRPr="003268F2">
              <w:rPr>
                <w:b/>
                <w:bCs/>
                <w:noProof/>
                <w:color w:val="000000"/>
                <w:sz w:val="20"/>
                <w:szCs w:val="20"/>
                <w:lang w:val="en-IE" w:eastAsia="en-IE"/>
              </w:rPr>
              <w:t>2026</w:t>
            </w:r>
          </w:p>
        </w:tc>
        <w:tc>
          <w:tcPr>
            <w:tcW w:w="441" w:type="pct"/>
            <w:tcBorders>
              <w:top w:val="nil"/>
              <w:left w:val="nil"/>
              <w:bottom w:val="single" w:sz="8" w:space="0" w:color="auto"/>
              <w:right w:val="single" w:sz="8" w:space="0" w:color="auto"/>
            </w:tcBorders>
            <w:vAlign w:val="center"/>
            <w:hideMark/>
          </w:tcPr>
          <w:p w14:paraId="6CF89A26" w14:textId="77777777" w:rsidR="00F07E16" w:rsidRPr="003268F2" w:rsidRDefault="00F07E16">
            <w:pPr>
              <w:spacing w:before="0" w:after="0"/>
              <w:jc w:val="center"/>
              <w:rPr>
                <w:b/>
                <w:bCs/>
                <w:noProof/>
                <w:color w:val="000000"/>
                <w:sz w:val="20"/>
                <w:szCs w:val="20"/>
                <w:lang w:val="en-IE" w:eastAsia="en-IE"/>
              </w:rPr>
            </w:pPr>
            <w:r w:rsidRPr="003268F2">
              <w:rPr>
                <w:b/>
                <w:bCs/>
                <w:noProof/>
                <w:color w:val="000000"/>
                <w:sz w:val="20"/>
                <w:szCs w:val="20"/>
                <w:lang w:val="en-IE" w:eastAsia="en-IE"/>
              </w:rPr>
              <w:t>2027</w:t>
            </w:r>
          </w:p>
        </w:tc>
        <w:tc>
          <w:tcPr>
            <w:tcW w:w="533" w:type="pct"/>
            <w:vMerge/>
            <w:tcBorders>
              <w:top w:val="single" w:sz="8" w:space="0" w:color="auto"/>
              <w:left w:val="single" w:sz="8" w:space="0" w:color="auto"/>
              <w:bottom w:val="single" w:sz="8" w:space="0" w:color="000000"/>
              <w:right w:val="single" w:sz="8" w:space="0" w:color="auto"/>
            </w:tcBorders>
            <w:vAlign w:val="center"/>
            <w:hideMark/>
          </w:tcPr>
          <w:p w14:paraId="183E965F" w14:textId="77777777" w:rsidR="00F07E16" w:rsidRPr="003268F2" w:rsidRDefault="00F07E16">
            <w:pPr>
              <w:spacing w:before="0" w:after="0"/>
              <w:jc w:val="left"/>
              <w:rPr>
                <w:b/>
                <w:bCs/>
                <w:noProof/>
                <w:color w:val="000000"/>
                <w:sz w:val="20"/>
                <w:szCs w:val="20"/>
                <w:lang w:val="en-IE" w:eastAsia="en-IE"/>
              </w:rPr>
            </w:pPr>
          </w:p>
        </w:tc>
      </w:tr>
      <w:tr w:rsidR="00F07E16" w:rsidRPr="003268F2" w14:paraId="4FC520ED" w14:textId="77777777">
        <w:trPr>
          <w:trHeight w:val="564"/>
        </w:trPr>
        <w:tc>
          <w:tcPr>
            <w:tcW w:w="1971" w:type="pct"/>
            <w:tcBorders>
              <w:top w:val="single" w:sz="8" w:space="0" w:color="auto"/>
              <w:left w:val="single" w:sz="8" w:space="0" w:color="auto"/>
              <w:bottom w:val="single" w:sz="8" w:space="0" w:color="auto"/>
              <w:right w:val="single" w:sz="8" w:space="0" w:color="000000"/>
            </w:tcBorders>
            <w:shd w:val="clear" w:color="000000" w:fill="C0C0C0"/>
            <w:vAlign w:val="center"/>
            <w:hideMark/>
          </w:tcPr>
          <w:p w14:paraId="1F8A6437" w14:textId="77777777" w:rsidR="00F07E16" w:rsidRPr="003268F2" w:rsidRDefault="00F07E16">
            <w:pPr>
              <w:spacing w:before="0" w:after="0"/>
              <w:jc w:val="center"/>
              <w:rPr>
                <w:b/>
                <w:bCs/>
                <w:noProof/>
                <w:color w:val="000000"/>
                <w:sz w:val="22"/>
                <w:lang w:val="en-IE" w:eastAsia="en-IE"/>
              </w:rPr>
            </w:pPr>
            <w:r w:rsidRPr="003268F2">
              <w:rPr>
                <w:b/>
                <w:bCs/>
                <w:noProof/>
                <w:color w:val="000000"/>
                <w:sz w:val="22"/>
                <w:lang w:val="en-IE" w:eastAsia="en-IE"/>
              </w:rPr>
              <w:t>TOTAL appropriations</w:t>
            </w:r>
            <w:r>
              <w:rPr>
                <w:b/>
                <w:bCs/>
                <w:noProof/>
                <w:color w:val="000000"/>
                <w:sz w:val="22"/>
                <w:lang w:val="en-IE" w:eastAsia="en-IE"/>
              </w:rPr>
              <w:t xml:space="preserve"> </w:t>
            </w:r>
            <w:r w:rsidRPr="003268F2">
              <w:rPr>
                <w:b/>
                <w:bCs/>
                <w:noProof/>
                <w:color w:val="000000"/>
                <w:sz w:val="22"/>
                <w:lang w:val="en-IE" w:eastAsia="en-IE"/>
              </w:rPr>
              <w:t>under HEADINGS 1 to 7</w:t>
            </w:r>
          </w:p>
        </w:tc>
        <w:tc>
          <w:tcPr>
            <w:tcW w:w="731" w:type="pct"/>
            <w:tcBorders>
              <w:top w:val="single" w:sz="8" w:space="0" w:color="auto"/>
              <w:left w:val="nil"/>
              <w:bottom w:val="single" w:sz="8" w:space="0" w:color="auto"/>
              <w:right w:val="single" w:sz="8" w:space="0" w:color="auto"/>
            </w:tcBorders>
            <w:vAlign w:val="center"/>
            <w:hideMark/>
          </w:tcPr>
          <w:p w14:paraId="1B3364A1" w14:textId="77777777" w:rsidR="00F07E16" w:rsidRPr="003268F2" w:rsidRDefault="00F07E16">
            <w:pPr>
              <w:spacing w:before="0" w:after="0"/>
              <w:rPr>
                <w:noProof/>
                <w:color w:val="000000"/>
                <w:sz w:val="18"/>
                <w:szCs w:val="18"/>
                <w:lang w:val="en-IE" w:eastAsia="en-IE"/>
              </w:rPr>
            </w:pPr>
            <w:r w:rsidRPr="003268F2">
              <w:rPr>
                <w:noProof/>
                <w:color w:val="000000"/>
                <w:sz w:val="18"/>
                <w:szCs w:val="18"/>
                <w:lang w:val="en-IE" w:eastAsia="en-IE"/>
              </w:rPr>
              <w:t>Commitments</w:t>
            </w:r>
          </w:p>
        </w:tc>
        <w:tc>
          <w:tcPr>
            <w:tcW w:w="441" w:type="pct"/>
            <w:tcBorders>
              <w:top w:val="nil"/>
              <w:left w:val="nil"/>
              <w:bottom w:val="single" w:sz="8" w:space="0" w:color="auto"/>
              <w:right w:val="single" w:sz="8" w:space="0" w:color="auto"/>
            </w:tcBorders>
            <w:shd w:val="clear" w:color="000000" w:fill="D9D9D9"/>
            <w:vAlign w:val="center"/>
            <w:hideMark/>
          </w:tcPr>
          <w:p w14:paraId="1DA83561" w14:textId="77777777" w:rsidR="00F07E16" w:rsidRPr="003268F2" w:rsidRDefault="00F07E16">
            <w:pPr>
              <w:spacing w:before="0" w:after="0"/>
              <w:jc w:val="right"/>
              <w:rPr>
                <w:b/>
                <w:bCs/>
                <w:noProof/>
                <w:color w:val="000000"/>
                <w:szCs w:val="24"/>
                <w:lang w:val="en-IE" w:eastAsia="en-IE"/>
              </w:rPr>
            </w:pPr>
            <w:r w:rsidRPr="003268F2">
              <w:rPr>
                <w:b/>
                <w:bCs/>
                <w:noProof/>
                <w:color w:val="000000"/>
                <w:szCs w:val="24"/>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59148940" w14:textId="77777777" w:rsidR="00F07E16" w:rsidRPr="003268F2" w:rsidRDefault="00F07E16">
            <w:pPr>
              <w:spacing w:before="0" w:after="0"/>
              <w:jc w:val="right"/>
              <w:rPr>
                <w:b/>
                <w:bCs/>
                <w:noProof/>
                <w:color w:val="000000"/>
                <w:szCs w:val="24"/>
                <w:lang w:val="en-IE" w:eastAsia="en-IE"/>
              </w:rPr>
            </w:pPr>
            <w:r w:rsidRPr="003268F2">
              <w:rPr>
                <w:b/>
                <w:bCs/>
                <w:noProof/>
                <w:color w:val="000000"/>
                <w:szCs w:val="24"/>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03E2533D" w14:textId="77777777" w:rsidR="00F07E16" w:rsidRPr="003268F2" w:rsidRDefault="00F07E16">
            <w:pPr>
              <w:spacing w:before="0" w:after="0"/>
              <w:jc w:val="right"/>
              <w:rPr>
                <w:b/>
                <w:bCs/>
                <w:noProof/>
                <w:color w:val="000000"/>
                <w:szCs w:val="24"/>
                <w:lang w:val="en-IE" w:eastAsia="en-IE"/>
              </w:rPr>
            </w:pPr>
            <w:r w:rsidRPr="003268F2">
              <w:rPr>
                <w:b/>
                <w:bCs/>
                <w:noProof/>
                <w:color w:val="000000"/>
                <w:szCs w:val="24"/>
                <w:lang w:val="en-IE" w:eastAsia="en-IE"/>
              </w:rPr>
              <w:t>0.</w:t>
            </w:r>
            <w:r>
              <w:rPr>
                <w:b/>
                <w:bCs/>
                <w:noProof/>
                <w:color w:val="000000"/>
                <w:szCs w:val="24"/>
                <w:lang w:val="en-IE" w:eastAsia="en-IE"/>
              </w:rPr>
              <w:t>600</w:t>
            </w:r>
          </w:p>
        </w:tc>
        <w:tc>
          <w:tcPr>
            <w:tcW w:w="441" w:type="pct"/>
            <w:tcBorders>
              <w:top w:val="nil"/>
              <w:left w:val="nil"/>
              <w:bottom w:val="single" w:sz="8" w:space="0" w:color="auto"/>
              <w:right w:val="single" w:sz="8" w:space="0" w:color="auto"/>
            </w:tcBorders>
            <w:shd w:val="clear" w:color="000000" w:fill="D9D9D9"/>
            <w:vAlign w:val="center"/>
            <w:hideMark/>
          </w:tcPr>
          <w:p w14:paraId="1CA00FB9" w14:textId="77777777" w:rsidR="00F07E16" w:rsidRPr="003268F2" w:rsidRDefault="00F07E16">
            <w:pPr>
              <w:spacing w:before="0" w:after="0"/>
              <w:jc w:val="right"/>
              <w:rPr>
                <w:b/>
                <w:bCs/>
                <w:noProof/>
                <w:color w:val="000000"/>
                <w:szCs w:val="24"/>
                <w:lang w:val="en-IE" w:eastAsia="en-IE"/>
              </w:rPr>
            </w:pPr>
            <w:r>
              <w:rPr>
                <w:b/>
                <w:bCs/>
                <w:noProof/>
                <w:color w:val="000000"/>
                <w:szCs w:val="24"/>
                <w:lang w:val="en-IE" w:eastAsia="en-IE"/>
              </w:rPr>
              <w:t>116</w:t>
            </w:r>
            <w:r w:rsidRPr="003268F2">
              <w:rPr>
                <w:b/>
                <w:bCs/>
                <w:noProof/>
                <w:color w:val="000000"/>
                <w:szCs w:val="24"/>
                <w:lang w:val="en-IE" w:eastAsia="en-IE"/>
              </w:rPr>
              <w:t>.</w:t>
            </w:r>
            <w:r>
              <w:rPr>
                <w:b/>
                <w:bCs/>
                <w:noProof/>
                <w:color w:val="000000"/>
                <w:szCs w:val="24"/>
                <w:lang w:val="en-IE" w:eastAsia="en-IE"/>
              </w:rPr>
              <w:t>325</w:t>
            </w:r>
          </w:p>
        </w:tc>
        <w:tc>
          <w:tcPr>
            <w:tcW w:w="533" w:type="pct"/>
            <w:tcBorders>
              <w:top w:val="nil"/>
              <w:left w:val="nil"/>
              <w:bottom w:val="single" w:sz="8" w:space="0" w:color="auto"/>
              <w:right w:val="single" w:sz="8" w:space="0" w:color="auto"/>
            </w:tcBorders>
            <w:shd w:val="clear" w:color="000000" w:fill="D9D9D9"/>
            <w:vAlign w:val="center"/>
            <w:hideMark/>
          </w:tcPr>
          <w:p w14:paraId="4387E767" w14:textId="77777777" w:rsidR="00F07E16" w:rsidRPr="003268F2" w:rsidRDefault="00F07E16">
            <w:pPr>
              <w:spacing w:before="0" w:after="0"/>
              <w:jc w:val="right"/>
              <w:rPr>
                <w:b/>
                <w:bCs/>
                <w:noProof/>
                <w:color w:val="000000"/>
                <w:szCs w:val="24"/>
                <w:lang w:val="en-IE" w:eastAsia="en-IE"/>
              </w:rPr>
            </w:pPr>
            <w:r>
              <w:rPr>
                <w:b/>
                <w:bCs/>
                <w:noProof/>
                <w:color w:val="000000"/>
                <w:szCs w:val="24"/>
                <w:lang w:val="en-IE" w:eastAsia="en-IE"/>
              </w:rPr>
              <w:t>116</w:t>
            </w:r>
            <w:r w:rsidRPr="003268F2">
              <w:rPr>
                <w:b/>
                <w:bCs/>
                <w:noProof/>
                <w:color w:val="000000"/>
                <w:szCs w:val="24"/>
                <w:lang w:val="en-IE" w:eastAsia="en-IE"/>
              </w:rPr>
              <w:t>.</w:t>
            </w:r>
            <w:r>
              <w:rPr>
                <w:b/>
                <w:bCs/>
                <w:noProof/>
                <w:color w:val="000000"/>
                <w:szCs w:val="24"/>
                <w:lang w:val="en-IE" w:eastAsia="en-IE"/>
              </w:rPr>
              <w:t>925</w:t>
            </w:r>
          </w:p>
        </w:tc>
      </w:tr>
      <w:tr w:rsidR="00F07E16" w:rsidRPr="003268F2" w14:paraId="187ABA18" w14:textId="77777777">
        <w:trPr>
          <w:trHeight w:val="540"/>
        </w:trPr>
        <w:tc>
          <w:tcPr>
            <w:tcW w:w="1971" w:type="pct"/>
            <w:tcBorders>
              <w:top w:val="single" w:sz="8" w:space="0" w:color="auto"/>
              <w:left w:val="single" w:sz="8" w:space="0" w:color="auto"/>
              <w:bottom w:val="single" w:sz="8" w:space="0" w:color="auto"/>
              <w:right w:val="single" w:sz="8" w:space="0" w:color="000000"/>
            </w:tcBorders>
            <w:shd w:val="clear" w:color="000000" w:fill="C0C0C0"/>
            <w:vAlign w:val="center"/>
            <w:hideMark/>
          </w:tcPr>
          <w:p w14:paraId="588CFB03" w14:textId="77777777" w:rsidR="00F07E16" w:rsidRPr="003268F2" w:rsidRDefault="00F07E16">
            <w:pPr>
              <w:spacing w:before="0" w:after="0"/>
              <w:jc w:val="center"/>
              <w:rPr>
                <w:noProof/>
                <w:color w:val="000000"/>
                <w:sz w:val="22"/>
                <w:lang w:val="en-IE" w:eastAsia="en-IE"/>
              </w:rPr>
            </w:pPr>
            <w:r w:rsidRPr="003268F2">
              <w:rPr>
                <w:noProof/>
                <w:color w:val="000000"/>
                <w:sz w:val="22"/>
                <w:lang w:val="en-IE" w:eastAsia="en-IE"/>
              </w:rPr>
              <w:t>of the multiannual financial framework</w:t>
            </w:r>
            <w:r w:rsidRPr="003268F2">
              <w:rPr>
                <w:b/>
                <w:bCs/>
                <w:noProof/>
                <w:color w:val="000000"/>
                <w:sz w:val="22"/>
                <w:lang w:val="en-IE" w:eastAsia="en-IE"/>
              </w:rPr>
              <w:t xml:space="preserve"> </w:t>
            </w:r>
          </w:p>
        </w:tc>
        <w:tc>
          <w:tcPr>
            <w:tcW w:w="731" w:type="pct"/>
            <w:tcBorders>
              <w:top w:val="single" w:sz="8" w:space="0" w:color="auto"/>
              <w:left w:val="nil"/>
              <w:bottom w:val="single" w:sz="8" w:space="0" w:color="auto"/>
              <w:right w:val="single" w:sz="8" w:space="0" w:color="auto"/>
            </w:tcBorders>
            <w:vAlign w:val="center"/>
            <w:hideMark/>
          </w:tcPr>
          <w:p w14:paraId="338696E7" w14:textId="77777777" w:rsidR="00F07E16" w:rsidRPr="003268F2" w:rsidRDefault="00F07E16">
            <w:pPr>
              <w:spacing w:before="0" w:after="0"/>
              <w:rPr>
                <w:noProof/>
                <w:color w:val="000000"/>
                <w:sz w:val="18"/>
                <w:szCs w:val="18"/>
                <w:lang w:val="en-IE" w:eastAsia="en-IE"/>
              </w:rPr>
            </w:pPr>
            <w:r w:rsidRPr="003268F2">
              <w:rPr>
                <w:noProof/>
                <w:color w:val="000000"/>
                <w:sz w:val="18"/>
                <w:szCs w:val="18"/>
                <w:lang w:val="en-IE" w:eastAsia="en-IE"/>
              </w:rPr>
              <w:t>Payments</w:t>
            </w:r>
          </w:p>
        </w:tc>
        <w:tc>
          <w:tcPr>
            <w:tcW w:w="441" w:type="pct"/>
            <w:tcBorders>
              <w:top w:val="nil"/>
              <w:left w:val="nil"/>
              <w:bottom w:val="single" w:sz="8" w:space="0" w:color="auto"/>
              <w:right w:val="single" w:sz="8" w:space="0" w:color="auto"/>
            </w:tcBorders>
            <w:shd w:val="clear" w:color="000000" w:fill="D9D9D9"/>
            <w:vAlign w:val="center"/>
            <w:hideMark/>
          </w:tcPr>
          <w:p w14:paraId="4D57FC93" w14:textId="77777777" w:rsidR="00F07E16" w:rsidRPr="003268F2" w:rsidRDefault="00F07E16">
            <w:pPr>
              <w:spacing w:before="0" w:after="0"/>
              <w:jc w:val="right"/>
              <w:rPr>
                <w:b/>
                <w:bCs/>
                <w:noProof/>
                <w:color w:val="000000"/>
                <w:szCs w:val="24"/>
                <w:lang w:val="en-IE" w:eastAsia="en-IE"/>
              </w:rPr>
            </w:pPr>
            <w:r w:rsidRPr="003268F2">
              <w:rPr>
                <w:b/>
                <w:bCs/>
                <w:noProof/>
                <w:color w:val="000000"/>
                <w:szCs w:val="24"/>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43817961" w14:textId="77777777" w:rsidR="00F07E16" w:rsidRPr="003268F2" w:rsidRDefault="00F07E16">
            <w:pPr>
              <w:spacing w:before="0" w:after="0"/>
              <w:jc w:val="right"/>
              <w:rPr>
                <w:b/>
                <w:bCs/>
                <w:noProof/>
                <w:color w:val="000000"/>
                <w:szCs w:val="24"/>
                <w:lang w:val="en-IE" w:eastAsia="en-IE"/>
              </w:rPr>
            </w:pPr>
            <w:r w:rsidRPr="003268F2">
              <w:rPr>
                <w:b/>
                <w:bCs/>
                <w:noProof/>
                <w:color w:val="000000"/>
                <w:szCs w:val="24"/>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591A603E" w14:textId="77777777" w:rsidR="00F07E16" w:rsidRPr="003268F2" w:rsidRDefault="00F07E16">
            <w:pPr>
              <w:spacing w:before="0" w:after="0"/>
              <w:jc w:val="right"/>
              <w:rPr>
                <w:b/>
                <w:bCs/>
                <w:noProof/>
                <w:color w:val="000000"/>
                <w:szCs w:val="24"/>
                <w:lang w:val="en-IE" w:eastAsia="en-IE"/>
              </w:rPr>
            </w:pPr>
            <w:r w:rsidRPr="003268F2">
              <w:rPr>
                <w:b/>
                <w:bCs/>
                <w:noProof/>
                <w:color w:val="000000"/>
                <w:szCs w:val="24"/>
                <w:lang w:val="en-IE" w:eastAsia="en-IE"/>
              </w:rPr>
              <w:t>0.</w:t>
            </w:r>
            <w:r>
              <w:rPr>
                <w:b/>
                <w:bCs/>
                <w:noProof/>
                <w:color w:val="000000"/>
                <w:szCs w:val="24"/>
                <w:lang w:val="en-IE" w:eastAsia="en-IE"/>
              </w:rPr>
              <w:t>600</w:t>
            </w:r>
          </w:p>
        </w:tc>
        <w:tc>
          <w:tcPr>
            <w:tcW w:w="441" w:type="pct"/>
            <w:tcBorders>
              <w:top w:val="nil"/>
              <w:left w:val="nil"/>
              <w:bottom w:val="single" w:sz="8" w:space="0" w:color="auto"/>
              <w:right w:val="single" w:sz="8" w:space="0" w:color="auto"/>
            </w:tcBorders>
            <w:shd w:val="clear" w:color="000000" w:fill="D9D9D9"/>
            <w:vAlign w:val="center"/>
            <w:hideMark/>
          </w:tcPr>
          <w:p w14:paraId="63EB1AD7" w14:textId="77777777" w:rsidR="00F07E16" w:rsidRPr="003268F2" w:rsidRDefault="00F07E16">
            <w:pPr>
              <w:spacing w:before="0" w:after="0"/>
              <w:jc w:val="right"/>
              <w:rPr>
                <w:b/>
                <w:bCs/>
                <w:noProof/>
                <w:color w:val="000000"/>
                <w:szCs w:val="24"/>
                <w:lang w:val="en-IE" w:eastAsia="en-IE"/>
              </w:rPr>
            </w:pPr>
            <w:r>
              <w:rPr>
                <w:b/>
                <w:bCs/>
                <w:noProof/>
                <w:color w:val="000000"/>
                <w:szCs w:val="24"/>
                <w:lang w:val="en-IE" w:eastAsia="en-IE"/>
              </w:rPr>
              <w:t>31</w:t>
            </w:r>
            <w:r w:rsidRPr="003268F2">
              <w:rPr>
                <w:b/>
                <w:bCs/>
                <w:noProof/>
                <w:color w:val="000000"/>
                <w:szCs w:val="24"/>
                <w:lang w:val="en-IE" w:eastAsia="en-IE"/>
              </w:rPr>
              <w:t>.</w:t>
            </w:r>
            <w:r>
              <w:rPr>
                <w:b/>
                <w:bCs/>
                <w:noProof/>
                <w:color w:val="000000"/>
                <w:szCs w:val="24"/>
                <w:lang w:val="en-IE" w:eastAsia="en-IE"/>
              </w:rPr>
              <w:t>325</w:t>
            </w:r>
          </w:p>
        </w:tc>
        <w:tc>
          <w:tcPr>
            <w:tcW w:w="533" w:type="pct"/>
            <w:tcBorders>
              <w:top w:val="nil"/>
              <w:left w:val="nil"/>
              <w:bottom w:val="single" w:sz="8" w:space="0" w:color="auto"/>
              <w:right w:val="single" w:sz="8" w:space="0" w:color="auto"/>
            </w:tcBorders>
            <w:shd w:val="clear" w:color="000000" w:fill="D9D9D9"/>
            <w:vAlign w:val="center"/>
            <w:hideMark/>
          </w:tcPr>
          <w:p w14:paraId="4D718EA9" w14:textId="77777777" w:rsidR="00F07E16" w:rsidRPr="003268F2" w:rsidRDefault="00F07E16">
            <w:pPr>
              <w:spacing w:before="0" w:after="0"/>
              <w:jc w:val="right"/>
              <w:rPr>
                <w:b/>
                <w:bCs/>
                <w:noProof/>
                <w:color w:val="000000"/>
                <w:szCs w:val="24"/>
                <w:lang w:val="en-IE" w:eastAsia="en-IE"/>
              </w:rPr>
            </w:pPr>
            <w:r>
              <w:rPr>
                <w:b/>
                <w:bCs/>
                <w:noProof/>
                <w:color w:val="000000"/>
                <w:szCs w:val="24"/>
                <w:lang w:val="en-IE" w:eastAsia="en-IE"/>
              </w:rPr>
              <w:t>31</w:t>
            </w:r>
            <w:r w:rsidRPr="003268F2">
              <w:rPr>
                <w:b/>
                <w:bCs/>
                <w:noProof/>
                <w:color w:val="000000"/>
                <w:szCs w:val="24"/>
                <w:lang w:val="en-IE" w:eastAsia="en-IE"/>
              </w:rPr>
              <w:t>.</w:t>
            </w:r>
            <w:r>
              <w:rPr>
                <w:b/>
                <w:bCs/>
                <w:noProof/>
                <w:color w:val="000000"/>
                <w:szCs w:val="24"/>
                <w:lang w:val="en-IE" w:eastAsia="en-IE"/>
              </w:rPr>
              <w:t>925</w:t>
            </w:r>
          </w:p>
        </w:tc>
      </w:tr>
    </w:tbl>
    <w:p w14:paraId="3741F63F" w14:textId="77777777" w:rsidR="00F07E16" w:rsidRPr="00027891" w:rsidRDefault="00F07E16" w:rsidP="00F07E16">
      <w:pPr>
        <w:rPr>
          <w:noProof/>
        </w:rPr>
      </w:pPr>
    </w:p>
    <w:p w14:paraId="7890AC52" w14:textId="77777777" w:rsidR="00F07E16" w:rsidRDefault="00F07E16" w:rsidP="00F07E16">
      <w:pPr>
        <w:rPr>
          <w:noProof/>
        </w:rPr>
        <w:sectPr w:rsidR="00F07E16" w:rsidSect="00403E77">
          <w:headerReference w:type="default" r:id="rId20"/>
          <w:footerReference w:type="default" r:id="rId21"/>
          <w:pgSz w:w="16840" w:h="11907" w:orient="landscape" w:code="9"/>
          <w:pgMar w:top="1134" w:right="1418" w:bottom="567" w:left="1418" w:header="709" w:footer="709" w:gutter="0"/>
          <w:cols w:space="708"/>
          <w:docGrid w:linePitch="360"/>
        </w:sectPr>
      </w:pPr>
    </w:p>
    <w:p w14:paraId="612FB308" w14:textId="77777777" w:rsidR="00F07E16" w:rsidRPr="00910A6B" w:rsidRDefault="00F07E16" w:rsidP="00F07E16">
      <w:pPr>
        <w:pStyle w:val="ManualHeading3"/>
        <w:rPr>
          <w:bCs/>
          <w:noProof/>
          <w:szCs w:val="24"/>
        </w:rPr>
      </w:pPr>
      <w:bookmarkStart w:id="136" w:name="_Toc514938055"/>
      <w:bookmarkStart w:id="137" w:name="_Toc520485054"/>
      <w:bookmarkStart w:id="138" w:name="_Toc160804598"/>
      <w:bookmarkStart w:id="139" w:name="_Toc167220290"/>
      <w:bookmarkStart w:id="140" w:name="_Toc177549023"/>
      <w:r w:rsidRPr="0021790A">
        <w:rPr>
          <w:noProof/>
        </w:rPr>
        <w:t>3.2.3.</w:t>
      </w:r>
      <w:r w:rsidRPr="0021790A">
        <w:rPr>
          <w:noProof/>
        </w:rPr>
        <w:tab/>
      </w:r>
      <w:r>
        <w:rPr>
          <w:noProof/>
        </w:rPr>
        <w:t>Summary of estimated impact on administrative appropriations</w:t>
      </w:r>
      <w:bookmarkEnd w:id="136"/>
      <w:bookmarkEnd w:id="137"/>
      <w:bookmarkEnd w:id="138"/>
      <w:bookmarkEnd w:id="139"/>
      <w:bookmarkEnd w:id="140"/>
      <w:r>
        <w:rPr>
          <w:noProof/>
        </w:rPr>
        <w:t xml:space="preserve"> </w:t>
      </w:r>
    </w:p>
    <w:p w14:paraId="7DF433D0" w14:textId="77777777" w:rsidR="00F07E16" w:rsidRDefault="00F07E16" w:rsidP="00F07E16">
      <w:pPr>
        <w:pStyle w:val="ListDash1"/>
        <w:tabs>
          <w:tab w:val="num" w:pos="1134"/>
        </w:tabs>
        <w:ind w:left="1134" w:hanging="283"/>
        <w:rPr>
          <w:noProof/>
        </w:rPr>
      </w:pPr>
      <w:r>
        <w:rPr>
          <w:rFonts w:ascii="Wingdings" w:eastAsia="Wingdings" w:hAnsi="Wingdings" w:cs="Wingdings"/>
          <w:noProof/>
        </w:rPr>
        <w:t></w:t>
      </w:r>
      <w:r>
        <w:rPr>
          <w:noProof/>
        </w:rPr>
        <w:tab/>
        <w:t xml:space="preserve">The proposal/initiative does not require the use of appropriations of an administrative nature </w:t>
      </w:r>
    </w:p>
    <w:p w14:paraId="1C74A0B6" w14:textId="77777777" w:rsidR="00F07E16" w:rsidRDefault="00F07E16" w:rsidP="00F07E16">
      <w:pPr>
        <w:pStyle w:val="ListDash1"/>
        <w:tabs>
          <w:tab w:val="num" w:pos="1134"/>
        </w:tabs>
        <w:ind w:left="1134" w:hanging="283"/>
        <w:rPr>
          <w:noProof/>
        </w:rPr>
      </w:pPr>
      <w:r>
        <w:rPr>
          <w:rFonts w:ascii="Wingdings" w:eastAsia="Wingdings" w:hAnsi="Wingdings" w:cs="Wingdings"/>
          <w:noProof/>
        </w:rPr>
        <w:t></w:t>
      </w:r>
      <w:r>
        <w:rPr>
          <w:noProof/>
        </w:rPr>
        <w:tab/>
        <w:t>The proposal/initiative requires the use of appropriations of an administrative nature, as explained below</w:t>
      </w:r>
    </w:p>
    <w:p w14:paraId="41461A31" w14:textId="77777777" w:rsidR="00F07E16" w:rsidRDefault="00F07E16" w:rsidP="00F07E16">
      <w:pPr>
        <w:pStyle w:val="ManualHeading3"/>
        <w:rPr>
          <w:noProof/>
        </w:rPr>
      </w:pPr>
      <w:bookmarkStart w:id="141" w:name="_Toc167220291"/>
      <w:bookmarkStart w:id="142" w:name="_Toc177549024"/>
      <w:r w:rsidRPr="003268F2">
        <w:rPr>
          <w:noProof/>
        </w:rPr>
        <w:t>3.2.3.1</w:t>
      </w:r>
      <w:r>
        <w:rPr>
          <w:noProof/>
        </w:rPr>
        <w:t>.</w:t>
      </w:r>
      <w:r w:rsidRPr="003268F2">
        <w:rPr>
          <w:noProof/>
        </w:rPr>
        <w:t xml:space="preserve"> </w:t>
      </w:r>
      <w:r w:rsidRPr="003A7A3D">
        <w:rPr>
          <w:noProof/>
        </w:rPr>
        <w:t>Appropriations</w:t>
      </w:r>
      <w:r>
        <w:rPr>
          <w:noProof/>
        </w:rPr>
        <w:t xml:space="preserve"> </w:t>
      </w:r>
      <w:r>
        <w:rPr>
          <w:rFonts w:eastAsia="Calibri"/>
          <w:noProof/>
        </w:rPr>
        <w:t>from</w:t>
      </w:r>
      <w:r>
        <w:rPr>
          <w:noProof/>
        </w:rPr>
        <w:t xml:space="preserve"> voted budget</w:t>
      </w:r>
      <w:bookmarkEnd w:id="141"/>
      <w:bookmarkEnd w:id="142"/>
    </w:p>
    <w:tbl>
      <w:tblPr>
        <w:tblW w:w="5000" w:type="pct"/>
        <w:tblLook w:val="04A0" w:firstRow="1" w:lastRow="0" w:firstColumn="1" w:lastColumn="0" w:noHBand="0" w:noVBand="1"/>
      </w:tblPr>
      <w:tblGrid>
        <w:gridCol w:w="4029"/>
        <w:gridCol w:w="1027"/>
        <w:gridCol w:w="1027"/>
        <w:gridCol w:w="1027"/>
        <w:gridCol w:w="1027"/>
        <w:gridCol w:w="1152"/>
      </w:tblGrid>
      <w:tr w:rsidR="00F07E16" w:rsidRPr="00290112" w14:paraId="53139642" w14:textId="77777777">
        <w:trPr>
          <w:trHeight w:val="300"/>
        </w:trPr>
        <w:tc>
          <w:tcPr>
            <w:tcW w:w="2168" w:type="pct"/>
            <w:vMerge w:val="restart"/>
            <w:tcBorders>
              <w:top w:val="single" w:sz="8" w:space="0" w:color="auto"/>
              <w:left w:val="single" w:sz="8" w:space="0" w:color="auto"/>
              <w:bottom w:val="single" w:sz="8" w:space="0" w:color="auto"/>
              <w:right w:val="single" w:sz="8" w:space="0" w:color="auto"/>
            </w:tcBorders>
            <w:vAlign w:val="center"/>
            <w:hideMark/>
          </w:tcPr>
          <w:p w14:paraId="3967ACDB" w14:textId="77777777" w:rsidR="00F07E16" w:rsidRPr="00290112" w:rsidRDefault="00F07E16">
            <w:pPr>
              <w:spacing w:before="0" w:after="0"/>
              <w:jc w:val="center"/>
              <w:rPr>
                <w:b/>
                <w:bCs/>
                <w:noProof/>
                <w:color w:val="000000"/>
                <w:sz w:val="18"/>
                <w:szCs w:val="18"/>
                <w:lang w:val="en-IE" w:eastAsia="en-IE"/>
              </w:rPr>
            </w:pPr>
            <w:r w:rsidRPr="00290112">
              <w:rPr>
                <w:b/>
                <w:bCs/>
                <w:noProof/>
                <w:color w:val="000000"/>
                <w:sz w:val="18"/>
                <w:szCs w:val="18"/>
                <w:lang w:val="en-IE" w:eastAsia="en-IE"/>
              </w:rPr>
              <w:t>VOTED APPROPRIATIONS</w:t>
            </w:r>
          </w:p>
        </w:tc>
        <w:tc>
          <w:tcPr>
            <w:tcW w:w="553" w:type="pct"/>
            <w:tcBorders>
              <w:top w:val="single" w:sz="8" w:space="0" w:color="auto"/>
              <w:left w:val="nil"/>
              <w:bottom w:val="single" w:sz="8" w:space="0" w:color="auto"/>
              <w:right w:val="single" w:sz="8" w:space="0" w:color="auto"/>
            </w:tcBorders>
            <w:vAlign w:val="center"/>
            <w:hideMark/>
          </w:tcPr>
          <w:p w14:paraId="595F2C57" w14:textId="77777777" w:rsidR="00F07E16" w:rsidRPr="00290112" w:rsidRDefault="00F07E16">
            <w:pPr>
              <w:spacing w:before="0" w:after="0"/>
              <w:jc w:val="center"/>
              <w:rPr>
                <w:noProof/>
                <w:color w:val="000000"/>
                <w:sz w:val="18"/>
                <w:szCs w:val="18"/>
                <w:lang w:val="en-IE" w:eastAsia="en-IE"/>
              </w:rPr>
            </w:pPr>
            <w:r w:rsidRPr="00290112">
              <w:rPr>
                <w:noProof/>
                <w:color w:val="000000"/>
                <w:sz w:val="18"/>
                <w:szCs w:val="18"/>
                <w:lang w:val="en-IE" w:eastAsia="en-IE"/>
              </w:rPr>
              <w:t>Year</w:t>
            </w:r>
          </w:p>
        </w:tc>
        <w:tc>
          <w:tcPr>
            <w:tcW w:w="553" w:type="pct"/>
            <w:tcBorders>
              <w:top w:val="single" w:sz="8" w:space="0" w:color="auto"/>
              <w:left w:val="nil"/>
              <w:bottom w:val="single" w:sz="8" w:space="0" w:color="auto"/>
              <w:right w:val="single" w:sz="8" w:space="0" w:color="auto"/>
            </w:tcBorders>
            <w:vAlign w:val="center"/>
            <w:hideMark/>
          </w:tcPr>
          <w:p w14:paraId="3334FD31" w14:textId="77777777" w:rsidR="00F07E16" w:rsidRPr="00290112" w:rsidRDefault="00F07E16">
            <w:pPr>
              <w:spacing w:before="0" w:after="0"/>
              <w:jc w:val="center"/>
              <w:rPr>
                <w:noProof/>
                <w:color w:val="000000"/>
                <w:sz w:val="18"/>
                <w:szCs w:val="18"/>
                <w:lang w:val="en-IE" w:eastAsia="en-IE"/>
              </w:rPr>
            </w:pPr>
            <w:r w:rsidRPr="00290112">
              <w:rPr>
                <w:noProof/>
                <w:color w:val="000000"/>
                <w:sz w:val="18"/>
                <w:szCs w:val="18"/>
                <w:lang w:val="en-IE" w:eastAsia="en-IE"/>
              </w:rPr>
              <w:t>Year</w:t>
            </w:r>
          </w:p>
        </w:tc>
        <w:tc>
          <w:tcPr>
            <w:tcW w:w="553" w:type="pct"/>
            <w:tcBorders>
              <w:top w:val="single" w:sz="8" w:space="0" w:color="auto"/>
              <w:left w:val="nil"/>
              <w:bottom w:val="single" w:sz="8" w:space="0" w:color="auto"/>
              <w:right w:val="single" w:sz="8" w:space="0" w:color="auto"/>
            </w:tcBorders>
            <w:vAlign w:val="center"/>
            <w:hideMark/>
          </w:tcPr>
          <w:p w14:paraId="12E216BF" w14:textId="77777777" w:rsidR="00F07E16" w:rsidRPr="00290112" w:rsidRDefault="00F07E16">
            <w:pPr>
              <w:spacing w:before="0" w:after="0"/>
              <w:jc w:val="center"/>
              <w:rPr>
                <w:noProof/>
                <w:color w:val="000000"/>
                <w:sz w:val="18"/>
                <w:szCs w:val="18"/>
                <w:lang w:val="en-IE" w:eastAsia="en-IE"/>
              </w:rPr>
            </w:pPr>
            <w:r w:rsidRPr="00290112">
              <w:rPr>
                <w:noProof/>
                <w:color w:val="000000"/>
                <w:sz w:val="18"/>
                <w:szCs w:val="18"/>
                <w:lang w:val="en-IE" w:eastAsia="en-IE"/>
              </w:rPr>
              <w:t>Year</w:t>
            </w:r>
          </w:p>
        </w:tc>
        <w:tc>
          <w:tcPr>
            <w:tcW w:w="553" w:type="pct"/>
            <w:tcBorders>
              <w:top w:val="single" w:sz="8" w:space="0" w:color="auto"/>
              <w:left w:val="nil"/>
              <w:bottom w:val="single" w:sz="8" w:space="0" w:color="auto"/>
              <w:right w:val="single" w:sz="8" w:space="0" w:color="auto"/>
            </w:tcBorders>
            <w:vAlign w:val="center"/>
            <w:hideMark/>
          </w:tcPr>
          <w:p w14:paraId="068F5DFB" w14:textId="77777777" w:rsidR="00F07E16" w:rsidRPr="00290112" w:rsidRDefault="00F07E16">
            <w:pPr>
              <w:spacing w:before="0" w:after="0"/>
              <w:jc w:val="center"/>
              <w:rPr>
                <w:noProof/>
                <w:color w:val="000000"/>
                <w:sz w:val="18"/>
                <w:szCs w:val="18"/>
                <w:lang w:val="en-IE" w:eastAsia="en-IE"/>
              </w:rPr>
            </w:pPr>
            <w:r w:rsidRPr="00290112">
              <w:rPr>
                <w:noProof/>
                <w:color w:val="000000"/>
                <w:sz w:val="18"/>
                <w:szCs w:val="18"/>
                <w:lang w:val="en-IE" w:eastAsia="en-IE"/>
              </w:rPr>
              <w:t>Year</w:t>
            </w:r>
          </w:p>
        </w:tc>
        <w:tc>
          <w:tcPr>
            <w:tcW w:w="621" w:type="pct"/>
            <w:vMerge w:val="restart"/>
            <w:tcBorders>
              <w:top w:val="single" w:sz="8" w:space="0" w:color="auto"/>
              <w:left w:val="single" w:sz="8" w:space="0" w:color="auto"/>
              <w:bottom w:val="single" w:sz="8" w:space="0" w:color="auto"/>
              <w:right w:val="single" w:sz="8" w:space="0" w:color="auto"/>
            </w:tcBorders>
            <w:vAlign w:val="center"/>
            <w:hideMark/>
          </w:tcPr>
          <w:p w14:paraId="45150953" w14:textId="77777777" w:rsidR="00F07E16" w:rsidRPr="00290112" w:rsidRDefault="00F07E16">
            <w:pPr>
              <w:spacing w:before="0" w:after="0"/>
              <w:jc w:val="center"/>
              <w:rPr>
                <w:b/>
                <w:bCs/>
                <w:noProof/>
                <w:color w:val="000000"/>
                <w:sz w:val="18"/>
                <w:szCs w:val="18"/>
                <w:lang w:val="en-IE" w:eastAsia="en-IE"/>
              </w:rPr>
            </w:pPr>
            <w:r w:rsidRPr="00290112">
              <w:rPr>
                <w:b/>
                <w:bCs/>
                <w:noProof/>
                <w:color w:val="000000"/>
                <w:sz w:val="18"/>
                <w:szCs w:val="18"/>
                <w:lang w:val="en-IE" w:eastAsia="en-IE"/>
              </w:rPr>
              <w:t>TOTAL</w:t>
            </w:r>
            <w:r>
              <w:rPr>
                <w:b/>
                <w:bCs/>
                <w:noProof/>
                <w:color w:val="000000"/>
                <w:sz w:val="18"/>
                <w:szCs w:val="18"/>
                <w:lang w:val="en-IE" w:eastAsia="en-IE"/>
              </w:rPr>
              <w:t xml:space="preserve"> </w:t>
            </w:r>
            <w:r w:rsidRPr="00290112">
              <w:rPr>
                <w:b/>
                <w:bCs/>
                <w:noProof/>
                <w:color w:val="000000"/>
                <w:sz w:val="18"/>
                <w:szCs w:val="18"/>
                <w:lang w:val="en-IE" w:eastAsia="en-IE"/>
              </w:rPr>
              <w:t>2021 - 2027</w:t>
            </w:r>
          </w:p>
        </w:tc>
      </w:tr>
      <w:tr w:rsidR="00F07E16" w:rsidRPr="00290112" w14:paraId="54E81FFC" w14:textId="77777777">
        <w:trPr>
          <w:trHeight w:val="300"/>
        </w:trPr>
        <w:tc>
          <w:tcPr>
            <w:tcW w:w="2168" w:type="pct"/>
            <w:vMerge/>
            <w:tcBorders>
              <w:top w:val="single" w:sz="8" w:space="0" w:color="auto"/>
              <w:left w:val="single" w:sz="8" w:space="0" w:color="auto"/>
              <w:bottom w:val="single" w:sz="8" w:space="0" w:color="auto"/>
              <w:right w:val="single" w:sz="8" w:space="0" w:color="auto"/>
            </w:tcBorders>
            <w:vAlign w:val="center"/>
            <w:hideMark/>
          </w:tcPr>
          <w:p w14:paraId="31784B67" w14:textId="77777777" w:rsidR="00F07E16" w:rsidRPr="00290112" w:rsidRDefault="00F07E16">
            <w:pPr>
              <w:spacing w:before="0" w:after="0"/>
              <w:jc w:val="left"/>
              <w:rPr>
                <w:b/>
                <w:bCs/>
                <w:noProof/>
                <w:color w:val="000000"/>
                <w:sz w:val="18"/>
                <w:szCs w:val="18"/>
                <w:lang w:val="en-IE" w:eastAsia="en-IE"/>
              </w:rPr>
            </w:pPr>
          </w:p>
        </w:tc>
        <w:tc>
          <w:tcPr>
            <w:tcW w:w="553" w:type="pct"/>
            <w:tcBorders>
              <w:top w:val="nil"/>
              <w:left w:val="nil"/>
              <w:bottom w:val="single" w:sz="8" w:space="0" w:color="auto"/>
              <w:right w:val="single" w:sz="8" w:space="0" w:color="auto"/>
            </w:tcBorders>
            <w:vAlign w:val="center"/>
            <w:hideMark/>
          </w:tcPr>
          <w:p w14:paraId="6EF177B2" w14:textId="77777777" w:rsidR="00F07E16" w:rsidRPr="00290112" w:rsidRDefault="00F07E16">
            <w:pPr>
              <w:spacing w:before="0" w:after="0"/>
              <w:jc w:val="center"/>
              <w:rPr>
                <w:b/>
                <w:bCs/>
                <w:noProof/>
                <w:color w:val="000000"/>
                <w:sz w:val="18"/>
                <w:szCs w:val="18"/>
                <w:lang w:val="en-IE" w:eastAsia="en-IE"/>
              </w:rPr>
            </w:pPr>
            <w:r w:rsidRPr="00290112">
              <w:rPr>
                <w:b/>
                <w:bCs/>
                <w:noProof/>
                <w:color w:val="000000"/>
                <w:sz w:val="18"/>
                <w:szCs w:val="18"/>
                <w:lang w:val="en-IE" w:eastAsia="en-IE"/>
              </w:rPr>
              <w:t>2024</w:t>
            </w:r>
          </w:p>
        </w:tc>
        <w:tc>
          <w:tcPr>
            <w:tcW w:w="553" w:type="pct"/>
            <w:tcBorders>
              <w:top w:val="nil"/>
              <w:left w:val="nil"/>
              <w:bottom w:val="single" w:sz="8" w:space="0" w:color="auto"/>
              <w:right w:val="single" w:sz="8" w:space="0" w:color="auto"/>
            </w:tcBorders>
            <w:vAlign w:val="center"/>
            <w:hideMark/>
          </w:tcPr>
          <w:p w14:paraId="4089DA3B" w14:textId="77777777" w:rsidR="00F07E16" w:rsidRPr="00290112" w:rsidRDefault="00F07E16">
            <w:pPr>
              <w:spacing w:before="0" w:after="0"/>
              <w:jc w:val="center"/>
              <w:rPr>
                <w:b/>
                <w:bCs/>
                <w:noProof/>
                <w:color w:val="000000"/>
                <w:sz w:val="18"/>
                <w:szCs w:val="18"/>
                <w:lang w:val="en-IE" w:eastAsia="en-IE"/>
              </w:rPr>
            </w:pPr>
            <w:r w:rsidRPr="00290112">
              <w:rPr>
                <w:b/>
                <w:bCs/>
                <w:noProof/>
                <w:color w:val="000000"/>
                <w:sz w:val="18"/>
                <w:szCs w:val="18"/>
                <w:lang w:val="en-IE" w:eastAsia="en-IE"/>
              </w:rPr>
              <w:t>2025</w:t>
            </w:r>
          </w:p>
        </w:tc>
        <w:tc>
          <w:tcPr>
            <w:tcW w:w="553" w:type="pct"/>
            <w:tcBorders>
              <w:top w:val="nil"/>
              <w:left w:val="nil"/>
              <w:bottom w:val="single" w:sz="8" w:space="0" w:color="auto"/>
              <w:right w:val="single" w:sz="8" w:space="0" w:color="auto"/>
            </w:tcBorders>
            <w:vAlign w:val="center"/>
            <w:hideMark/>
          </w:tcPr>
          <w:p w14:paraId="0385D8F0" w14:textId="77777777" w:rsidR="00F07E16" w:rsidRPr="00290112" w:rsidRDefault="00F07E16">
            <w:pPr>
              <w:spacing w:before="0" w:after="0"/>
              <w:jc w:val="center"/>
              <w:rPr>
                <w:b/>
                <w:bCs/>
                <w:noProof/>
                <w:color w:val="000000"/>
                <w:sz w:val="18"/>
                <w:szCs w:val="18"/>
                <w:lang w:val="en-IE" w:eastAsia="en-IE"/>
              </w:rPr>
            </w:pPr>
            <w:r w:rsidRPr="00290112">
              <w:rPr>
                <w:b/>
                <w:bCs/>
                <w:noProof/>
                <w:color w:val="000000"/>
                <w:sz w:val="18"/>
                <w:szCs w:val="18"/>
                <w:lang w:val="en-IE" w:eastAsia="en-IE"/>
              </w:rPr>
              <w:t>2026</w:t>
            </w:r>
          </w:p>
        </w:tc>
        <w:tc>
          <w:tcPr>
            <w:tcW w:w="553" w:type="pct"/>
            <w:tcBorders>
              <w:top w:val="nil"/>
              <w:left w:val="nil"/>
              <w:bottom w:val="single" w:sz="8" w:space="0" w:color="auto"/>
              <w:right w:val="single" w:sz="8" w:space="0" w:color="auto"/>
            </w:tcBorders>
            <w:vAlign w:val="center"/>
            <w:hideMark/>
          </w:tcPr>
          <w:p w14:paraId="40E017F3" w14:textId="77777777" w:rsidR="00F07E16" w:rsidRPr="00290112" w:rsidRDefault="00F07E16">
            <w:pPr>
              <w:spacing w:before="0" w:after="0"/>
              <w:jc w:val="center"/>
              <w:rPr>
                <w:b/>
                <w:bCs/>
                <w:noProof/>
                <w:color w:val="000000"/>
                <w:sz w:val="18"/>
                <w:szCs w:val="18"/>
                <w:lang w:val="en-IE" w:eastAsia="en-IE"/>
              </w:rPr>
            </w:pPr>
            <w:r w:rsidRPr="00290112">
              <w:rPr>
                <w:b/>
                <w:bCs/>
                <w:noProof/>
                <w:color w:val="000000"/>
                <w:sz w:val="18"/>
                <w:szCs w:val="18"/>
                <w:lang w:val="en-IE" w:eastAsia="en-IE"/>
              </w:rPr>
              <w:t>2027</w:t>
            </w:r>
          </w:p>
        </w:tc>
        <w:tc>
          <w:tcPr>
            <w:tcW w:w="621" w:type="pct"/>
            <w:vMerge/>
            <w:tcBorders>
              <w:top w:val="single" w:sz="8" w:space="0" w:color="auto"/>
              <w:left w:val="single" w:sz="8" w:space="0" w:color="auto"/>
              <w:bottom w:val="single" w:sz="8" w:space="0" w:color="auto"/>
              <w:right w:val="single" w:sz="8" w:space="0" w:color="auto"/>
            </w:tcBorders>
            <w:vAlign w:val="center"/>
            <w:hideMark/>
          </w:tcPr>
          <w:p w14:paraId="700397EC" w14:textId="77777777" w:rsidR="00F07E16" w:rsidRPr="00290112" w:rsidRDefault="00F07E16">
            <w:pPr>
              <w:spacing w:before="0" w:after="0"/>
              <w:jc w:val="left"/>
              <w:rPr>
                <w:b/>
                <w:bCs/>
                <w:noProof/>
                <w:color w:val="000000"/>
                <w:sz w:val="18"/>
                <w:szCs w:val="18"/>
                <w:lang w:val="en-IE" w:eastAsia="en-IE"/>
              </w:rPr>
            </w:pPr>
          </w:p>
        </w:tc>
      </w:tr>
      <w:tr w:rsidR="00F07E16" w:rsidRPr="00290112" w14:paraId="2BB07377"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681FEC13" w14:textId="77777777" w:rsidR="00F07E16" w:rsidRPr="00290112" w:rsidRDefault="00F07E16">
            <w:pPr>
              <w:spacing w:before="0" w:after="0"/>
              <w:jc w:val="left"/>
              <w:rPr>
                <w:b/>
                <w:bCs/>
                <w:noProof/>
                <w:sz w:val="16"/>
                <w:szCs w:val="16"/>
                <w:lang w:val="en-IE" w:eastAsia="en-IE"/>
              </w:rPr>
            </w:pPr>
            <w:r w:rsidRPr="00290112">
              <w:rPr>
                <w:b/>
                <w:bCs/>
                <w:noProof/>
                <w:sz w:val="16"/>
                <w:szCs w:val="16"/>
                <w:lang w:val="en-IE" w:eastAsia="en-IE"/>
              </w:rPr>
              <w:t>HEADING 7</w:t>
            </w:r>
          </w:p>
        </w:tc>
      </w:tr>
      <w:tr w:rsidR="00F07E16" w:rsidRPr="00290112" w14:paraId="27745305" w14:textId="77777777">
        <w:trPr>
          <w:trHeight w:val="300"/>
        </w:trPr>
        <w:tc>
          <w:tcPr>
            <w:tcW w:w="2168" w:type="pct"/>
            <w:tcBorders>
              <w:top w:val="nil"/>
              <w:left w:val="single" w:sz="8" w:space="0" w:color="auto"/>
              <w:bottom w:val="single" w:sz="8" w:space="0" w:color="auto"/>
              <w:right w:val="single" w:sz="8" w:space="0" w:color="auto"/>
            </w:tcBorders>
            <w:vAlign w:val="center"/>
            <w:hideMark/>
          </w:tcPr>
          <w:p w14:paraId="2B4A588D" w14:textId="77777777" w:rsidR="00F07E16" w:rsidRPr="00290112" w:rsidRDefault="00F07E16">
            <w:pPr>
              <w:spacing w:before="0" w:after="0"/>
              <w:jc w:val="left"/>
              <w:rPr>
                <w:noProof/>
                <w:color w:val="000000"/>
                <w:sz w:val="16"/>
                <w:szCs w:val="16"/>
                <w:lang w:val="en-IE" w:eastAsia="en-IE"/>
              </w:rPr>
            </w:pPr>
            <w:r w:rsidRPr="00290112">
              <w:rPr>
                <w:noProof/>
                <w:color w:val="000000"/>
                <w:sz w:val="16"/>
                <w:szCs w:val="16"/>
                <w:lang w:val="en-IE" w:eastAsia="en-IE"/>
              </w:rPr>
              <w:t xml:space="preserve">Human resources </w:t>
            </w:r>
          </w:p>
        </w:tc>
        <w:tc>
          <w:tcPr>
            <w:tcW w:w="553" w:type="pct"/>
            <w:tcBorders>
              <w:top w:val="nil"/>
              <w:left w:val="nil"/>
              <w:bottom w:val="single" w:sz="8" w:space="0" w:color="auto"/>
              <w:right w:val="single" w:sz="8" w:space="0" w:color="auto"/>
            </w:tcBorders>
            <w:shd w:val="clear" w:color="000000" w:fill="D9D9D9"/>
            <w:vAlign w:val="center"/>
            <w:hideMark/>
          </w:tcPr>
          <w:p w14:paraId="5E33D52A" w14:textId="77777777" w:rsidR="00F07E16" w:rsidRPr="00290112" w:rsidRDefault="00F07E16">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05859217" w14:textId="77777777" w:rsidR="00F07E16" w:rsidRPr="00290112" w:rsidRDefault="00F07E16">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70422A0F" w14:textId="77777777" w:rsidR="00F07E16" w:rsidRPr="00290112" w:rsidRDefault="00F07E16">
            <w:pPr>
              <w:spacing w:before="0" w:after="0"/>
              <w:jc w:val="right"/>
              <w:rPr>
                <w:noProof/>
                <w:color w:val="000000"/>
                <w:sz w:val="16"/>
                <w:szCs w:val="16"/>
                <w:lang w:val="en-IE" w:eastAsia="en-IE"/>
              </w:rPr>
            </w:pPr>
            <w:r w:rsidRPr="00290112">
              <w:rPr>
                <w:noProof/>
                <w:color w:val="000000"/>
                <w:sz w:val="16"/>
                <w:szCs w:val="16"/>
                <w:lang w:val="en-IE" w:eastAsia="en-IE"/>
              </w:rPr>
              <w:t>0.</w:t>
            </w:r>
            <w:r>
              <w:rPr>
                <w:noProof/>
                <w:color w:val="000000"/>
                <w:sz w:val="16"/>
                <w:szCs w:val="16"/>
                <w:lang w:val="en-IE" w:eastAsia="en-IE"/>
              </w:rPr>
              <w:t>582</w:t>
            </w:r>
          </w:p>
        </w:tc>
        <w:tc>
          <w:tcPr>
            <w:tcW w:w="553" w:type="pct"/>
            <w:tcBorders>
              <w:top w:val="nil"/>
              <w:left w:val="nil"/>
              <w:bottom w:val="single" w:sz="8" w:space="0" w:color="auto"/>
              <w:right w:val="single" w:sz="8" w:space="0" w:color="auto"/>
            </w:tcBorders>
            <w:shd w:val="clear" w:color="000000" w:fill="D9D9D9"/>
            <w:vAlign w:val="center"/>
            <w:hideMark/>
          </w:tcPr>
          <w:p w14:paraId="35547A03" w14:textId="77777777" w:rsidR="00F07E16" w:rsidRPr="00290112" w:rsidRDefault="00F07E16">
            <w:pPr>
              <w:spacing w:before="0" w:after="0"/>
              <w:jc w:val="right"/>
              <w:rPr>
                <w:noProof/>
                <w:color w:val="000000"/>
                <w:sz w:val="16"/>
                <w:szCs w:val="16"/>
                <w:lang w:val="en-IE" w:eastAsia="en-IE"/>
              </w:rPr>
            </w:pPr>
            <w:r>
              <w:rPr>
                <w:noProof/>
                <w:color w:val="000000"/>
                <w:sz w:val="16"/>
                <w:szCs w:val="16"/>
                <w:lang w:val="en-IE" w:eastAsia="en-IE"/>
              </w:rPr>
              <w:t>1.164</w:t>
            </w:r>
          </w:p>
        </w:tc>
        <w:tc>
          <w:tcPr>
            <w:tcW w:w="621" w:type="pct"/>
            <w:tcBorders>
              <w:top w:val="nil"/>
              <w:left w:val="nil"/>
              <w:bottom w:val="single" w:sz="8" w:space="0" w:color="auto"/>
              <w:right w:val="single" w:sz="8" w:space="0" w:color="auto"/>
            </w:tcBorders>
            <w:shd w:val="clear" w:color="000000" w:fill="D9D9D9"/>
            <w:vAlign w:val="center"/>
            <w:hideMark/>
          </w:tcPr>
          <w:p w14:paraId="04D9829C" w14:textId="77777777" w:rsidR="00F07E16" w:rsidRPr="00290112" w:rsidRDefault="00F07E16">
            <w:pPr>
              <w:spacing w:before="0" w:after="0"/>
              <w:jc w:val="right"/>
              <w:rPr>
                <w:b/>
                <w:bCs/>
                <w:noProof/>
                <w:color w:val="000000"/>
                <w:sz w:val="16"/>
                <w:szCs w:val="16"/>
                <w:lang w:val="en-IE" w:eastAsia="en-IE"/>
              </w:rPr>
            </w:pPr>
            <w:r>
              <w:rPr>
                <w:b/>
                <w:bCs/>
                <w:noProof/>
                <w:color w:val="000000"/>
                <w:sz w:val="16"/>
                <w:szCs w:val="16"/>
                <w:lang w:val="en-IE" w:eastAsia="en-IE"/>
              </w:rPr>
              <w:t>1.746</w:t>
            </w:r>
          </w:p>
        </w:tc>
      </w:tr>
      <w:tr w:rsidR="00F07E16" w:rsidRPr="00290112" w14:paraId="34BB1FD8" w14:textId="77777777">
        <w:trPr>
          <w:trHeight w:val="300"/>
        </w:trPr>
        <w:tc>
          <w:tcPr>
            <w:tcW w:w="2168" w:type="pct"/>
            <w:tcBorders>
              <w:top w:val="nil"/>
              <w:left w:val="single" w:sz="8" w:space="0" w:color="auto"/>
              <w:bottom w:val="single" w:sz="8" w:space="0" w:color="auto"/>
              <w:right w:val="single" w:sz="8" w:space="0" w:color="auto"/>
            </w:tcBorders>
            <w:vAlign w:val="center"/>
            <w:hideMark/>
          </w:tcPr>
          <w:p w14:paraId="34A1B112" w14:textId="77777777" w:rsidR="00F07E16" w:rsidRPr="00290112" w:rsidRDefault="00F07E16">
            <w:pPr>
              <w:spacing w:before="0" w:after="0"/>
              <w:jc w:val="left"/>
              <w:rPr>
                <w:noProof/>
                <w:color w:val="000000"/>
                <w:sz w:val="16"/>
                <w:szCs w:val="16"/>
                <w:lang w:val="en-IE" w:eastAsia="en-IE"/>
              </w:rPr>
            </w:pPr>
            <w:r w:rsidRPr="00290112">
              <w:rPr>
                <w:noProof/>
                <w:color w:val="000000"/>
                <w:sz w:val="16"/>
                <w:szCs w:val="16"/>
                <w:lang w:val="en-IE" w:eastAsia="en-IE"/>
              </w:rPr>
              <w:t xml:space="preserve">Other administrative expenditure </w:t>
            </w:r>
          </w:p>
        </w:tc>
        <w:tc>
          <w:tcPr>
            <w:tcW w:w="553" w:type="pct"/>
            <w:tcBorders>
              <w:top w:val="nil"/>
              <w:left w:val="nil"/>
              <w:bottom w:val="single" w:sz="8" w:space="0" w:color="auto"/>
              <w:right w:val="single" w:sz="8" w:space="0" w:color="auto"/>
            </w:tcBorders>
            <w:shd w:val="clear" w:color="000000" w:fill="D9D9D9"/>
            <w:vAlign w:val="center"/>
            <w:hideMark/>
          </w:tcPr>
          <w:p w14:paraId="3A12D99B" w14:textId="77777777" w:rsidR="00F07E16" w:rsidRPr="00290112" w:rsidRDefault="00F07E16">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0032CF87" w14:textId="77777777" w:rsidR="00F07E16" w:rsidRPr="00290112" w:rsidRDefault="00F07E16">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385014B5" w14:textId="77777777" w:rsidR="00F07E16" w:rsidRPr="00290112" w:rsidRDefault="00F07E16">
            <w:pPr>
              <w:spacing w:before="0" w:after="0"/>
              <w:jc w:val="right"/>
              <w:rPr>
                <w:noProof/>
                <w:color w:val="000000"/>
                <w:sz w:val="16"/>
                <w:szCs w:val="16"/>
                <w:lang w:val="en-IE" w:eastAsia="en-IE"/>
              </w:rPr>
            </w:pPr>
            <w:r w:rsidRPr="00290112">
              <w:rPr>
                <w:noProof/>
                <w:color w:val="000000"/>
                <w:sz w:val="16"/>
                <w:szCs w:val="16"/>
                <w:lang w:val="en-IE" w:eastAsia="en-IE"/>
              </w:rPr>
              <w:t>0.0</w:t>
            </w:r>
            <w:r>
              <w:rPr>
                <w:noProof/>
                <w:color w:val="000000"/>
                <w:sz w:val="16"/>
                <w:szCs w:val="16"/>
                <w:lang w:val="en-IE" w:eastAsia="en-IE"/>
              </w:rPr>
              <w:t>18</w:t>
            </w:r>
          </w:p>
        </w:tc>
        <w:tc>
          <w:tcPr>
            <w:tcW w:w="553" w:type="pct"/>
            <w:tcBorders>
              <w:top w:val="nil"/>
              <w:left w:val="nil"/>
              <w:bottom w:val="single" w:sz="8" w:space="0" w:color="auto"/>
              <w:right w:val="single" w:sz="8" w:space="0" w:color="auto"/>
            </w:tcBorders>
            <w:shd w:val="clear" w:color="000000" w:fill="D9D9D9"/>
            <w:vAlign w:val="center"/>
            <w:hideMark/>
          </w:tcPr>
          <w:p w14:paraId="7337331A" w14:textId="77777777" w:rsidR="00F07E16" w:rsidRPr="003236C2" w:rsidRDefault="00F07E16">
            <w:pPr>
              <w:spacing w:before="0" w:after="0"/>
              <w:jc w:val="right"/>
              <w:rPr>
                <w:noProof/>
                <w:color w:val="000000"/>
                <w:sz w:val="16"/>
                <w:szCs w:val="16"/>
                <w:lang w:val="en-IE" w:eastAsia="en-IE"/>
              </w:rPr>
            </w:pPr>
            <w:r w:rsidRPr="003236C2">
              <w:rPr>
                <w:noProof/>
                <w:color w:val="000000"/>
                <w:sz w:val="16"/>
                <w:szCs w:val="16"/>
                <w:lang w:val="en-IE" w:eastAsia="en-IE"/>
              </w:rPr>
              <w:t>0.161</w:t>
            </w:r>
          </w:p>
        </w:tc>
        <w:tc>
          <w:tcPr>
            <w:tcW w:w="621" w:type="pct"/>
            <w:tcBorders>
              <w:top w:val="nil"/>
              <w:left w:val="nil"/>
              <w:bottom w:val="single" w:sz="8" w:space="0" w:color="auto"/>
              <w:right w:val="single" w:sz="8" w:space="0" w:color="auto"/>
            </w:tcBorders>
            <w:shd w:val="clear" w:color="000000" w:fill="D9D9D9"/>
            <w:vAlign w:val="center"/>
            <w:hideMark/>
          </w:tcPr>
          <w:p w14:paraId="27B06262" w14:textId="77777777" w:rsidR="00F07E16" w:rsidRPr="003236C2" w:rsidRDefault="00F07E16">
            <w:pPr>
              <w:spacing w:before="0" w:after="0"/>
              <w:jc w:val="right"/>
              <w:rPr>
                <w:b/>
                <w:bCs/>
                <w:noProof/>
                <w:color w:val="000000"/>
                <w:sz w:val="16"/>
                <w:szCs w:val="16"/>
                <w:lang w:val="en-IE" w:eastAsia="en-IE"/>
              </w:rPr>
            </w:pPr>
            <w:r w:rsidRPr="003236C2">
              <w:rPr>
                <w:b/>
                <w:bCs/>
                <w:noProof/>
                <w:color w:val="000000"/>
                <w:sz w:val="16"/>
                <w:szCs w:val="16"/>
                <w:lang w:val="en-IE" w:eastAsia="en-IE"/>
              </w:rPr>
              <w:t>0.179</w:t>
            </w:r>
          </w:p>
        </w:tc>
      </w:tr>
      <w:tr w:rsidR="00F07E16" w:rsidRPr="00290112" w14:paraId="1A12D221" w14:textId="77777777">
        <w:trPr>
          <w:trHeight w:val="300"/>
        </w:trPr>
        <w:tc>
          <w:tcPr>
            <w:tcW w:w="2168" w:type="pct"/>
            <w:tcBorders>
              <w:top w:val="nil"/>
              <w:left w:val="single" w:sz="8" w:space="0" w:color="auto"/>
              <w:bottom w:val="single" w:sz="8" w:space="0" w:color="auto"/>
              <w:right w:val="single" w:sz="8" w:space="0" w:color="auto"/>
            </w:tcBorders>
            <w:shd w:val="clear" w:color="000000" w:fill="CCCCCC"/>
            <w:vAlign w:val="center"/>
            <w:hideMark/>
          </w:tcPr>
          <w:p w14:paraId="09C17DEF" w14:textId="77777777" w:rsidR="00F07E16" w:rsidRPr="00290112" w:rsidRDefault="00F07E16">
            <w:pPr>
              <w:spacing w:before="0" w:after="0"/>
              <w:jc w:val="center"/>
              <w:rPr>
                <w:b/>
                <w:bCs/>
                <w:noProof/>
                <w:color w:val="000000"/>
                <w:sz w:val="16"/>
                <w:szCs w:val="16"/>
                <w:lang w:val="en-IE" w:eastAsia="en-IE"/>
              </w:rPr>
            </w:pPr>
            <w:r w:rsidRPr="00290112">
              <w:rPr>
                <w:b/>
                <w:bCs/>
                <w:noProof/>
                <w:color w:val="000000"/>
                <w:sz w:val="16"/>
                <w:szCs w:val="16"/>
                <w:lang w:val="en-IE" w:eastAsia="en-IE"/>
              </w:rPr>
              <w:t>Subtotal HEADING 7</w:t>
            </w:r>
          </w:p>
        </w:tc>
        <w:tc>
          <w:tcPr>
            <w:tcW w:w="553" w:type="pct"/>
            <w:tcBorders>
              <w:top w:val="nil"/>
              <w:left w:val="nil"/>
              <w:bottom w:val="single" w:sz="8" w:space="0" w:color="auto"/>
              <w:right w:val="single" w:sz="8" w:space="0" w:color="auto"/>
            </w:tcBorders>
            <w:shd w:val="clear" w:color="000000" w:fill="D9D9D9"/>
            <w:vAlign w:val="center"/>
            <w:hideMark/>
          </w:tcPr>
          <w:p w14:paraId="5F08F2D8" w14:textId="77777777" w:rsidR="00F07E16" w:rsidRPr="00290112" w:rsidRDefault="00F07E16">
            <w:pPr>
              <w:spacing w:before="0" w:after="0"/>
              <w:jc w:val="right"/>
              <w:rPr>
                <w:b/>
                <w:bCs/>
                <w:noProof/>
                <w:color w:val="000000"/>
                <w:sz w:val="16"/>
                <w:szCs w:val="16"/>
                <w:lang w:val="en-IE" w:eastAsia="en-IE"/>
              </w:rPr>
            </w:pPr>
            <w:r w:rsidRPr="00290112">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75592B12" w14:textId="77777777" w:rsidR="00F07E16" w:rsidRPr="00290112" w:rsidRDefault="00F07E16">
            <w:pPr>
              <w:spacing w:before="0" w:after="0"/>
              <w:jc w:val="right"/>
              <w:rPr>
                <w:b/>
                <w:bCs/>
                <w:noProof/>
                <w:color w:val="000000"/>
                <w:sz w:val="16"/>
                <w:szCs w:val="16"/>
                <w:lang w:val="en-IE" w:eastAsia="en-IE"/>
              </w:rPr>
            </w:pPr>
            <w:r w:rsidRPr="00290112">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78D6533D" w14:textId="77777777" w:rsidR="00F07E16" w:rsidRPr="00290112" w:rsidRDefault="00F07E16">
            <w:pPr>
              <w:spacing w:before="0" w:after="0"/>
              <w:jc w:val="right"/>
              <w:rPr>
                <w:b/>
                <w:bCs/>
                <w:noProof/>
                <w:color w:val="000000"/>
                <w:sz w:val="16"/>
                <w:szCs w:val="16"/>
                <w:lang w:val="en-IE" w:eastAsia="en-IE"/>
              </w:rPr>
            </w:pPr>
            <w:r w:rsidRPr="00290112">
              <w:rPr>
                <w:b/>
                <w:bCs/>
                <w:noProof/>
                <w:color w:val="000000"/>
                <w:sz w:val="16"/>
                <w:szCs w:val="16"/>
                <w:lang w:val="en-IE" w:eastAsia="en-IE"/>
              </w:rPr>
              <w:t>0.</w:t>
            </w:r>
            <w:r>
              <w:rPr>
                <w:b/>
                <w:bCs/>
                <w:noProof/>
                <w:color w:val="000000"/>
                <w:sz w:val="16"/>
                <w:szCs w:val="16"/>
                <w:lang w:val="en-IE" w:eastAsia="en-IE"/>
              </w:rPr>
              <w:t>6</w:t>
            </w:r>
            <w:r w:rsidRPr="00290112">
              <w:rPr>
                <w:b/>
                <w:bCs/>
                <w:noProof/>
                <w:color w:val="000000"/>
                <w:sz w:val="16"/>
                <w:szCs w:val="16"/>
                <w:lang w:val="en-IE" w:eastAsia="en-IE"/>
              </w:rPr>
              <w:t>00</w:t>
            </w:r>
          </w:p>
        </w:tc>
        <w:tc>
          <w:tcPr>
            <w:tcW w:w="553" w:type="pct"/>
            <w:tcBorders>
              <w:top w:val="nil"/>
              <w:left w:val="nil"/>
              <w:bottom w:val="single" w:sz="8" w:space="0" w:color="auto"/>
              <w:right w:val="single" w:sz="8" w:space="0" w:color="auto"/>
            </w:tcBorders>
            <w:shd w:val="clear" w:color="000000" w:fill="D9D9D9"/>
            <w:vAlign w:val="center"/>
            <w:hideMark/>
          </w:tcPr>
          <w:p w14:paraId="5144352F" w14:textId="77777777" w:rsidR="00F07E16" w:rsidRPr="00290112" w:rsidRDefault="00F07E16">
            <w:pPr>
              <w:spacing w:before="0" w:after="0"/>
              <w:jc w:val="right"/>
              <w:rPr>
                <w:b/>
                <w:bCs/>
                <w:noProof/>
                <w:color w:val="000000"/>
                <w:sz w:val="16"/>
                <w:szCs w:val="16"/>
                <w:lang w:val="en-IE" w:eastAsia="en-IE"/>
              </w:rPr>
            </w:pPr>
            <w:r>
              <w:rPr>
                <w:b/>
                <w:bCs/>
                <w:noProof/>
                <w:color w:val="000000"/>
                <w:sz w:val="16"/>
                <w:szCs w:val="16"/>
                <w:lang w:val="en-IE" w:eastAsia="en-IE"/>
              </w:rPr>
              <w:t>1.325</w:t>
            </w:r>
          </w:p>
        </w:tc>
        <w:tc>
          <w:tcPr>
            <w:tcW w:w="621" w:type="pct"/>
            <w:tcBorders>
              <w:top w:val="nil"/>
              <w:left w:val="nil"/>
              <w:bottom w:val="single" w:sz="8" w:space="0" w:color="auto"/>
              <w:right w:val="single" w:sz="8" w:space="0" w:color="auto"/>
            </w:tcBorders>
            <w:shd w:val="clear" w:color="000000" w:fill="D9D9D9"/>
            <w:vAlign w:val="center"/>
            <w:hideMark/>
          </w:tcPr>
          <w:p w14:paraId="40B926D0" w14:textId="77777777" w:rsidR="00F07E16" w:rsidRPr="00290112" w:rsidRDefault="00F07E16">
            <w:pPr>
              <w:spacing w:before="0" w:after="0"/>
              <w:jc w:val="right"/>
              <w:rPr>
                <w:b/>
                <w:bCs/>
                <w:noProof/>
                <w:color w:val="000000"/>
                <w:sz w:val="16"/>
                <w:szCs w:val="16"/>
                <w:lang w:val="en-IE" w:eastAsia="en-IE"/>
              </w:rPr>
            </w:pPr>
            <w:r>
              <w:rPr>
                <w:b/>
                <w:bCs/>
                <w:noProof/>
                <w:color w:val="000000"/>
                <w:sz w:val="16"/>
                <w:szCs w:val="16"/>
                <w:lang w:val="en-IE" w:eastAsia="en-IE"/>
              </w:rPr>
              <w:t>1.925</w:t>
            </w:r>
          </w:p>
        </w:tc>
      </w:tr>
      <w:tr w:rsidR="00F07E16" w:rsidRPr="00290112" w14:paraId="1EDB8B9B"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5F140A49" w14:textId="77777777" w:rsidR="00F07E16" w:rsidRPr="00290112" w:rsidRDefault="00F07E16">
            <w:pPr>
              <w:spacing w:before="0" w:after="0"/>
              <w:jc w:val="left"/>
              <w:rPr>
                <w:b/>
                <w:bCs/>
                <w:noProof/>
                <w:sz w:val="16"/>
                <w:szCs w:val="16"/>
                <w:lang w:val="en-IE" w:eastAsia="en-IE"/>
              </w:rPr>
            </w:pPr>
            <w:r w:rsidRPr="00290112">
              <w:rPr>
                <w:b/>
                <w:bCs/>
                <w:noProof/>
                <w:sz w:val="16"/>
                <w:szCs w:val="16"/>
                <w:lang w:val="en-IE" w:eastAsia="en-IE"/>
              </w:rPr>
              <w:t>Outside HEADING 7</w:t>
            </w:r>
          </w:p>
        </w:tc>
      </w:tr>
      <w:tr w:rsidR="00F07E16" w:rsidRPr="00290112" w14:paraId="46E921E4" w14:textId="77777777">
        <w:trPr>
          <w:trHeight w:val="300"/>
        </w:trPr>
        <w:tc>
          <w:tcPr>
            <w:tcW w:w="2168" w:type="pct"/>
            <w:tcBorders>
              <w:top w:val="nil"/>
              <w:left w:val="single" w:sz="8" w:space="0" w:color="auto"/>
              <w:bottom w:val="single" w:sz="8" w:space="0" w:color="auto"/>
              <w:right w:val="single" w:sz="8" w:space="0" w:color="auto"/>
            </w:tcBorders>
            <w:vAlign w:val="center"/>
            <w:hideMark/>
          </w:tcPr>
          <w:p w14:paraId="6787812A" w14:textId="77777777" w:rsidR="00F07E16" w:rsidRPr="00290112" w:rsidRDefault="00F07E16">
            <w:pPr>
              <w:spacing w:before="0" w:after="0"/>
              <w:jc w:val="left"/>
              <w:rPr>
                <w:noProof/>
                <w:color w:val="000000"/>
                <w:sz w:val="16"/>
                <w:szCs w:val="16"/>
                <w:lang w:val="en-IE" w:eastAsia="en-IE"/>
              </w:rPr>
            </w:pPr>
            <w:r w:rsidRPr="00290112">
              <w:rPr>
                <w:noProof/>
                <w:color w:val="000000"/>
                <w:sz w:val="16"/>
                <w:szCs w:val="16"/>
                <w:lang w:val="en-IE" w:eastAsia="en-IE"/>
              </w:rPr>
              <w:t xml:space="preserve">Human resources </w:t>
            </w:r>
          </w:p>
        </w:tc>
        <w:tc>
          <w:tcPr>
            <w:tcW w:w="553" w:type="pct"/>
            <w:tcBorders>
              <w:top w:val="nil"/>
              <w:left w:val="nil"/>
              <w:bottom w:val="single" w:sz="8" w:space="0" w:color="auto"/>
              <w:right w:val="single" w:sz="8" w:space="0" w:color="auto"/>
            </w:tcBorders>
            <w:shd w:val="clear" w:color="000000" w:fill="D9D9D9"/>
            <w:vAlign w:val="center"/>
            <w:hideMark/>
          </w:tcPr>
          <w:p w14:paraId="54730984" w14:textId="77777777" w:rsidR="00F07E16" w:rsidRPr="00290112" w:rsidRDefault="00F07E16">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C40DDF3" w14:textId="77777777" w:rsidR="00F07E16" w:rsidRPr="00290112" w:rsidRDefault="00F07E16">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3F8F9AAE" w14:textId="77777777" w:rsidR="00F07E16" w:rsidRPr="00290112" w:rsidRDefault="00F07E16">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032DD22B" w14:textId="77777777" w:rsidR="00F07E16" w:rsidRPr="00290112" w:rsidRDefault="00F07E16">
            <w:pPr>
              <w:spacing w:before="0" w:after="0"/>
              <w:jc w:val="right"/>
              <w:rPr>
                <w:noProof/>
                <w:color w:val="000000"/>
                <w:sz w:val="16"/>
                <w:szCs w:val="16"/>
                <w:lang w:val="en-IE" w:eastAsia="en-IE"/>
              </w:rPr>
            </w:pPr>
            <w:r>
              <w:rPr>
                <w:noProof/>
                <w:color w:val="000000"/>
                <w:sz w:val="16"/>
                <w:szCs w:val="16"/>
                <w:lang w:val="en-IE" w:eastAsia="en-IE"/>
              </w:rPr>
              <w:t>0.000</w:t>
            </w:r>
          </w:p>
        </w:tc>
        <w:tc>
          <w:tcPr>
            <w:tcW w:w="621" w:type="pct"/>
            <w:tcBorders>
              <w:top w:val="nil"/>
              <w:left w:val="nil"/>
              <w:bottom w:val="single" w:sz="8" w:space="0" w:color="auto"/>
              <w:right w:val="single" w:sz="8" w:space="0" w:color="auto"/>
            </w:tcBorders>
            <w:shd w:val="clear" w:color="000000" w:fill="D9D9D9"/>
            <w:vAlign w:val="center"/>
            <w:hideMark/>
          </w:tcPr>
          <w:p w14:paraId="0FE45DA4" w14:textId="77777777" w:rsidR="00F07E16" w:rsidRPr="00290112" w:rsidRDefault="00F07E16">
            <w:pPr>
              <w:spacing w:before="0" w:after="0"/>
              <w:jc w:val="right"/>
              <w:rPr>
                <w:b/>
                <w:bCs/>
                <w:noProof/>
                <w:color w:val="000000"/>
                <w:sz w:val="16"/>
                <w:szCs w:val="16"/>
                <w:lang w:val="en-IE" w:eastAsia="en-IE"/>
              </w:rPr>
            </w:pPr>
            <w:r>
              <w:rPr>
                <w:b/>
                <w:bCs/>
                <w:noProof/>
                <w:color w:val="000000"/>
                <w:sz w:val="16"/>
                <w:szCs w:val="16"/>
                <w:lang w:val="en-IE" w:eastAsia="en-IE"/>
              </w:rPr>
              <w:t>0.000</w:t>
            </w:r>
          </w:p>
        </w:tc>
      </w:tr>
      <w:tr w:rsidR="00F07E16" w:rsidRPr="00290112" w14:paraId="4DE19994" w14:textId="77777777">
        <w:trPr>
          <w:trHeight w:val="300"/>
        </w:trPr>
        <w:tc>
          <w:tcPr>
            <w:tcW w:w="2168" w:type="pct"/>
            <w:tcBorders>
              <w:top w:val="nil"/>
              <w:left w:val="single" w:sz="8" w:space="0" w:color="auto"/>
              <w:bottom w:val="single" w:sz="8" w:space="0" w:color="auto"/>
              <w:right w:val="single" w:sz="8" w:space="0" w:color="auto"/>
            </w:tcBorders>
            <w:vAlign w:val="center"/>
            <w:hideMark/>
          </w:tcPr>
          <w:p w14:paraId="78C5F2FA" w14:textId="77777777" w:rsidR="00F07E16" w:rsidRPr="00290112" w:rsidRDefault="00F07E16">
            <w:pPr>
              <w:spacing w:before="0" w:after="0"/>
              <w:jc w:val="left"/>
              <w:rPr>
                <w:noProof/>
                <w:color w:val="000000"/>
                <w:sz w:val="16"/>
                <w:szCs w:val="16"/>
                <w:lang w:val="en-IE" w:eastAsia="en-IE"/>
              </w:rPr>
            </w:pPr>
            <w:r w:rsidRPr="00290112">
              <w:rPr>
                <w:noProof/>
                <w:color w:val="000000"/>
                <w:sz w:val="16"/>
                <w:szCs w:val="16"/>
                <w:lang w:val="en-IE" w:eastAsia="en-IE"/>
              </w:rPr>
              <w:t>Other expenditure of an administrative nature</w:t>
            </w:r>
          </w:p>
        </w:tc>
        <w:tc>
          <w:tcPr>
            <w:tcW w:w="553" w:type="pct"/>
            <w:tcBorders>
              <w:top w:val="nil"/>
              <w:left w:val="nil"/>
              <w:bottom w:val="single" w:sz="8" w:space="0" w:color="auto"/>
              <w:right w:val="single" w:sz="8" w:space="0" w:color="auto"/>
            </w:tcBorders>
            <w:shd w:val="clear" w:color="000000" w:fill="D9D9D9"/>
            <w:vAlign w:val="center"/>
            <w:hideMark/>
          </w:tcPr>
          <w:p w14:paraId="5D076824" w14:textId="77777777" w:rsidR="00F07E16" w:rsidRPr="00290112" w:rsidRDefault="00F07E16">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003308B8" w14:textId="77777777" w:rsidR="00F07E16" w:rsidRPr="00290112" w:rsidRDefault="00F07E16">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40E233F0" w14:textId="77777777" w:rsidR="00F07E16" w:rsidRPr="00290112" w:rsidRDefault="00F07E16">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40EF67C3" w14:textId="77777777" w:rsidR="00F07E16" w:rsidRPr="00290112" w:rsidRDefault="00F07E16">
            <w:pPr>
              <w:spacing w:before="0" w:after="0"/>
              <w:jc w:val="right"/>
              <w:rPr>
                <w:noProof/>
                <w:color w:val="000000"/>
                <w:sz w:val="16"/>
                <w:szCs w:val="16"/>
                <w:lang w:val="en-IE" w:eastAsia="en-IE"/>
              </w:rPr>
            </w:pPr>
            <w:r w:rsidRPr="00290112">
              <w:rPr>
                <w:noProof/>
                <w:color w:val="000000"/>
                <w:sz w:val="16"/>
                <w:szCs w:val="16"/>
                <w:lang w:val="en-IE" w:eastAsia="en-IE"/>
              </w:rPr>
              <w:t>0.</w:t>
            </w:r>
            <w:r>
              <w:rPr>
                <w:noProof/>
                <w:color w:val="000000"/>
                <w:sz w:val="16"/>
                <w:szCs w:val="16"/>
                <w:lang w:val="en-IE" w:eastAsia="en-IE"/>
              </w:rPr>
              <w:t>000</w:t>
            </w:r>
          </w:p>
        </w:tc>
        <w:tc>
          <w:tcPr>
            <w:tcW w:w="621" w:type="pct"/>
            <w:tcBorders>
              <w:top w:val="nil"/>
              <w:left w:val="nil"/>
              <w:bottom w:val="single" w:sz="8" w:space="0" w:color="auto"/>
              <w:right w:val="single" w:sz="8" w:space="0" w:color="auto"/>
            </w:tcBorders>
            <w:shd w:val="clear" w:color="000000" w:fill="D9D9D9"/>
            <w:vAlign w:val="center"/>
            <w:hideMark/>
          </w:tcPr>
          <w:p w14:paraId="3B6C8971" w14:textId="77777777" w:rsidR="00F07E16" w:rsidRPr="00290112" w:rsidRDefault="00F07E16">
            <w:pPr>
              <w:spacing w:before="0" w:after="0"/>
              <w:jc w:val="right"/>
              <w:rPr>
                <w:b/>
                <w:bCs/>
                <w:noProof/>
                <w:color w:val="000000"/>
                <w:sz w:val="16"/>
                <w:szCs w:val="16"/>
                <w:lang w:val="en-IE" w:eastAsia="en-IE"/>
              </w:rPr>
            </w:pPr>
            <w:r w:rsidRPr="00290112">
              <w:rPr>
                <w:b/>
                <w:bCs/>
                <w:noProof/>
                <w:color w:val="000000"/>
                <w:sz w:val="16"/>
                <w:szCs w:val="16"/>
                <w:lang w:val="en-IE" w:eastAsia="en-IE"/>
              </w:rPr>
              <w:t>0.</w:t>
            </w:r>
            <w:r>
              <w:rPr>
                <w:b/>
                <w:bCs/>
                <w:noProof/>
                <w:color w:val="000000"/>
                <w:sz w:val="16"/>
                <w:szCs w:val="16"/>
                <w:lang w:val="en-IE" w:eastAsia="en-IE"/>
              </w:rPr>
              <w:t>000</w:t>
            </w:r>
          </w:p>
        </w:tc>
      </w:tr>
      <w:tr w:rsidR="00F07E16" w:rsidRPr="00290112" w14:paraId="0BC78D1E" w14:textId="77777777">
        <w:trPr>
          <w:trHeight w:val="300"/>
        </w:trPr>
        <w:tc>
          <w:tcPr>
            <w:tcW w:w="2168" w:type="pct"/>
            <w:tcBorders>
              <w:top w:val="nil"/>
              <w:left w:val="single" w:sz="8" w:space="0" w:color="auto"/>
              <w:bottom w:val="single" w:sz="8" w:space="0" w:color="auto"/>
              <w:right w:val="single" w:sz="8" w:space="0" w:color="auto"/>
            </w:tcBorders>
            <w:shd w:val="clear" w:color="000000" w:fill="CCCCCC"/>
            <w:vAlign w:val="center"/>
            <w:hideMark/>
          </w:tcPr>
          <w:p w14:paraId="62CDA153" w14:textId="77777777" w:rsidR="00F07E16" w:rsidRPr="00290112" w:rsidRDefault="00F07E16">
            <w:pPr>
              <w:spacing w:before="0" w:after="0"/>
              <w:jc w:val="center"/>
              <w:rPr>
                <w:b/>
                <w:bCs/>
                <w:noProof/>
                <w:color w:val="000000"/>
                <w:sz w:val="16"/>
                <w:szCs w:val="16"/>
                <w:lang w:val="en-IE" w:eastAsia="en-IE"/>
              </w:rPr>
            </w:pPr>
            <w:r w:rsidRPr="00290112">
              <w:rPr>
                <w:b/>
                <w:bCs/>
                <w:noProof/>
                <w:color w:val="000000"/>
                <w:sz w:val="16"/>
                <w:szCs w:val="16"/>
                <w:lang w:val="en-IE" w:eastAsia="en-IE"/>
              </w:rPr>
              <w:t>Subtotal outside HEADING 7</w:t>
            </w:r>
          </w:p>
        </w:tc>
        <w:tc>
          <w:tcPr>
            <w:tcW w:w="553" w:type="pct"/>
            <w:tcBorders>
              <w:top w:val="nil"/>
              <w:left w:val="nil"/>
              <w:bottom w:val="single" w:sz="8" w:space="0" w:color="auto"/>
              <w:right w:val="single" w:sz="8" w:space="0" w:color="auto"/>
            </w:tcBorders>
            <w:shd w:val="clear" w:color="000000" w:fill="D9D9D9"/>
            <w:vAlign w:val="center"/>
            <w:hideMark/>
          </w:tcPr>
          <w:p w14:paraId="05B2CFD6" w14:textId="77777777" w:rsidR="00F07E16" w:rsidRPr="00290112" w:rsidRDefault="00F07E16">
            <w:pPr>
              <w:spacing w:before="0" w:after="0"/>
              <w:jc w:val="right"/>
              <w:rPr>
                <w:b/>
                <w:bCs/>
                <w:noProof/>
                <w:color w:val="000000"/>
                <w:sz w:val="16"/>
                <w:szCs w:val="16"/>
                <w:lang w:val="en-IE" w:eastAsia="en-IE"/>
              </w:rPr>
            </w:pPr>
            <w:r w:rsidRPr="00290112">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37DC00B0" w14:textId="77777777" w:rsidR="00F07E16" w:rsidRPr="00290112" w:rsidRDefault="00F07E16">
            <w:pPr>
              <w:spacing w:before="0" w:after="0"/>
              <w:jc w:val="right"/>
              <w:rPr>
                <w:b/>
                <w:bCs/>
                <w:noProof/>
                <w:color w:val="000000"/>
                <w:sz w:val="16"/>
                <w:szCs w:val="16"/>
                <w:lang w:val="en-IE" w:eastAsia="en-IE"/>
              </w:rPr>
            </w:pPr>
            <w:r w:rsidRPr="00290112">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0E131F68" w14:textId="77777777" w:rsidR="00F07E16" w:rsidRPr="00290112" w:rsidRDefault="00F07E16">
            <w:pPr>
              <w:spacing w:before="0" w:after="0"/>
              <w:jc w:val="right"/>
              <w:rPr>
                <w:b/>
                <w:bCs/>
                <w:noProof/>
                <w:color w:val="000000"/>
                <w:sz w:val="16"/>
                <w:szCs w:val="16"/>
                <w:lang w:val="en-IE" w:eastAsia="en-IE"/>
              </w:rPr>
            </w:pPr>
            <w:r w:rsidRPr="00290112">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0EA8867E" w14:textId="77777777" w:rsidR="00F07E16" w:rsidRPr="00290112" w:rsidRDefault="00F07E16">
            <w:pPr>
              <w:spacing w:before="0" w:after="0"/>
              <w:jc w:val="right"/>
              <w:rPr>
                <w:b/>
                <w:bCs/>
                <w:noProof/>
                <w:color w:val="000000"/>
                <w:sz w:val="16"/>
                <w:szCs w:val="16"/>
                <w:lang w:val="en-IE" w:eastAsia="en-IE"/>
              </w:rPr>
            </w:pPr>
            <w:r>
              <w:rPr>
                <w:b/>
                <w:bCs/>
                <w:noProof/>
                <w:color w:val="000000"/>
                <w:sz w:val="16"/>
                <w:szCs w:val="16"/>
                <w:lang w:val="en-IE" w:eastAsia="en-IE"/>
              </w:rPr>
              <w:t>0</w:t>
            </w:r>
            <w:r w:rsidRPr="00290112">
              <w:rPr>
                <w:b/>
                <w:bCs/>
                <w:noProof/>
                <w:color w:val="000000"/>
                <w:sz w:val="16"/>
                <w:szCs w:val="16"/>
                <w:lang w:val="en-IE" w:eastAsia="en-IE"/>
              </w:rPr>
              <w:t>.000</w:t>
            </w:r>
          </w:p>
        </w:tc>
        <w:tc>
          <w:tcPr>
            <w:tcW w:w="621" w:type="pct"/>
            <w:tcBorders>
              <w:top w:val="nil"/>
              <w:left w:val="nil"/>
              <w:bottom w:val="single" w:sz="8" w:space="0" w:color="auto"/>
              <w:right w:val="single" w:sz="8" w:space="0" w:color="auto"/>
            </w:tcBorders>
            <w:shd w:val="clear" w:color="000000" w:fill="D9D9D9"/>
            <w:vAlign w:val="center"/>
            <w:hideMark/>
          </w:tcPr>
          <w:p w14:paraId="723C3B9B" w14:textId="77777777" w:rsidR="00F07E16" w:rsidRPr="00290112" w:rsidRDefault="00F07E16">
            <w:pPr>
              <w:spacing w:before="0" w:after="0"/>
              <w:jc w:val="right"/>
              <w:rPr>
                <w:b/>
                <w:bCs/>
                <w:noProof/>
                <w:color w:val="000000"/>
                <w:sz w:val="16"/>
                <w:szCs w:val="16"/>
                <w:lang w:val="en-IE" w:eastAsia="en-IE"/>
              </w:rPr>
            </w:pPr>
            <w:r>
              <w:rPr>
                <w:b/>
                <w:bCs/>
                <w:noProof/>
                <w:color w:val="000000"/>
                <w:sz w:val="16"/>
                <w:szCs w:val="16"/>
                <w:lang w:val="en-IE" w:eastAsia="en-IE"/>
              </w:rPr>
              <w:t>0</w:t>
            </w:r>
            <w:r w:rsidRPr="00290112">
              <w:rPr>
                <w:b/>
                <w:bCs/>
                <w:noProof/>
                <w:color w:val="000000"/>
                <w:sz w:val="16"/>
                <w:szCs w:val="16"/>
                <w:lang w:val="en-IE" w:eastAsia="en-IE"/>
              </w:rPr>
              <w:t>.000</w:t>
            </w:r>
          </w:p>
        </w:tc>
      </w:tr>
      <w:tr w:rsidR="00F07E16" w:rsidRPr="00290112" w14:paraId="433C972B"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14:paraId="017D6948" w14:textId="77777777" w:rsidR="00F07E16" w:rsidRPr="00290112" w:rsidRDefault="00F07E16">
            <w:pPr>
              <w:spacing w:before="0" w:after="0"/>
              <w:jc w:val="center"/>
              <w:rPr>
                <w:noProof/>
                <w:color w:val="000000"/>
                <w:sz w:val="16"/>
                <w:szCs w:val="16"/>
                <w:lang w:val="en-IE" w:eastAsia="en-IE"/>
              </w:rPr>
            </w:pPr>
            <w:r w:rsidRPr="00290112">
              <w:rPr>
                <w:noProof/>
                <w:color w:val="000000"/>
                <w:sz w:val="16"/>
                <w:szCs w:val="16"/>
                <w:lang w:val="en-IE" w:eastAsia="en-IE"/>
              </w:rPr>
              <w:t> </w:t>
            </w:r>
          </w:p>
        </w:tc>
      </w:tr>
      <w:tr w:rsidR="00F07E16" w:rsidRPr="00290112" w14:paraId="3FD92625" w14:textId="77777777">
        <w:trPr>
          <w:trHeight w:val="300"/>
        </w:trPr>
        <w:tc>
          <w:tcPr>
            <w:tcW w:w="2168" w:type="pct"/>
            <w:tcBorders>
              <w:top w:val="nil"/>
              <w:left w:val="single" w:sz="8" w:space="0" w:color="auto"/>
              <w:bottom w:val="single" w:sz="8" w:space="0" w:color="auto"/>
              <w:right w:val="single" w:sz="8" w:space="0" w:color="auto"/>
            </w:tcBorders>
            <w:vAlign w:val="center"/>
            <w:hideMark/>
          </w:tcPr>
          <w:p w14:paraId="06802651" w14:textId="77777777" w:rsidR="00F07E16" w:rsidRPr="00290112" w:rsidRDefault="00F07E16">
            <w:pPr>
              <w:spacing w:before="0" w:after="0"/>
              <w:jc w:val="center"/>
              <w:rPr>
                <w:b/>
                <w:bCs/>
                <w:noProof/>
                <w:color w:val="000000"/>
                <w:sz w:val="16"/>
                <w:szCs w:val="16"/>
                <w:lang w:val="en-IE" w:eastAsia="en-IE"/>
              </w:rPr>
            </w:pPr>
            <w:r w:rsidRPr="00290112">
              <w:rPr>
                <w:b/>
                <w:bCs/>
                <w:noProof/>
                <w:color w:val="000000"/>
                <w:sz w:val="16"/>
                <w:szCs w:val="16"/>
                <w:lang w:val="en-IE" w:eastAsia="en-IE"/>
              </w:rPr>
              <w:t>TOTAL</w:t>
            </w:r>
          </w:p>
        </w:tc>
        <w:tc>
          <w:tcPr>
            <w:tcW w:w="553" w:type="pct"/>
            <w:tcBorders>
              <w:top w:val="nil"/>
              <w:left w:val="nil"/>
              <w:bottom w:val="single" w:sz="8" w:space="0" w:color="auto"/>
              <w:right w:val="single" w:sz="8" w:space="0" w:color="auto"/>
            </w:tcBorders>
            <w:shd w:val="clear" w:color="000000" w:fill="D9D9D9"/>
            <w:vAlign w:val="center"/>
            <w:hideMark/>
          </w:tcPr>
          <w:p w14:paraId="7D4A9A42" w14:textId="77777777" w:rsidR="00F07E16" w:rsidRPr="00290112" w:rsidRDefault="00F07E16">
            <w:pPr>
              <w:spacing w:before="0" w:after="0"/>
              <w:jc w:val="right"/>
              <w:rPr>
                <w:b/>
                <w:bCs/>
                <w:noProof/>
                <w:color w:val="000000"/>
                <w:sz w:val="16"/>
                <w:szCs w:val="16"/>
                <w:lang w:val="en-IE" w:eastAsia="en-IE"/>
              </w:rPr>
            </w:pPr>
            <w:r w:rsidRPr="00290112">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320CD5F5" w14:textId="77777777" w:rsidR="00F07E16" w:rsidRPr="00290112" w:rsidRDefault="00F07E16">
            <w:pPr>
              <w:spacing w:before="0" w:after="0"/>
              <w:jc w:val="right"/>
              <w:rPr>
                <w:b/>
                <w:bCs/>
                <w:noProof/>
                <w:color w:val="000000"/>
                <w:sz w:val="16"/>
                <w:szCs w:val="16"/>
                <w:lang w:val="en-IE" w:eastAsia="en-IE"/>
              </w:rPr>
            </w:pPr>
            <w:r w:rsidRPr="00290112">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3178D4C6" w14:textId="77777777" w:rsidR="00F07E16" w:rsidRPr="00290112" w:rsidRDefault="00F07E16">
            <w:pPr>
              <w:spacing w:before="0" w:after="0"/>
              <w:jc w:val="right"/>
              <w:rPr>
                <w:b/>
                <w:bCs/>
                <w:noProof/>
                <w:color w:val="000000"/>
                <w:sz w:val="16"/>
                <w:szCs w:val="16"/>
                <w:lang w:val="en-IE" w:eastAsia="en-IE"/>
              </w:rPr>
            </w:pPr>
            <w:r w:rsidRPr="00290112">
              <w:rPr>
                <w:b/>
                <w:bCs/>
                <w:noProof/>
                <w:color w:val="000000"/>
                <w:sz w:val="16"/>
                <w:szCs w:val="16"/>
                <w:lang w:val="en-IE" w:eastAsia="en-IE"/>
              </w:rPr>
              <w:t>0.</w:t>
            </w:r>
            <w:r>
              <w:rPr>
                <w:b/>
                <w:bCs/>
                <w:noProof/>
                <w:color w:val="000000"/>
                <w:sz w:val="16"/>
                <w:szCs w:val="16"/>
                <w:lang w:val="en-IE" w:eastAsia="en-IE"/>
              </w:rPr>
              <w:t>600</w:t>
            </w:r>
          </w:p>
        </w:tc>
        <w:tc>
          <w:tcPr>
            <w:tcW w:w="553" w:type="pct"/>
            <w:tcBorders>
              <w:top w:val="nil"/>
              <w:left w:val="nil"/>
              <w:bottom w:val="single" w:sz="8" w:space="0" w:color="auto"/>
              <w:right w:val="single" w:sz="8" w:space="0" w:color="auto"/>
            </w:tcBorders>
            <w:shd w:val="clear" w:color="000000" w:fill="D9D9D9"/>
            <w:vAlign w:val="center"/>
            <w:hideMark/>
          </w:tcPr>
          <w:p w14:paraId="03876F53" w14:textId="77777777" w:rsidR="00F07E16" w:rsidRPr="00290112" w:rsidRDefault="00F07E16">
            <w:pPr>
              <w:spacing w:before="0" w:after="0"/>
              <w:jc w:val="right"/>
              <w:rPr>
                <w:b/>
                <w:bCs/>
                <w:noProof/>
                <w:color w:val="000000"/>
                <w:sz w:val="16"/>
                <w:szCs w:val="16"/>
                <w:lang w:val="en-IE" w:eastAsia="en-IE"/>
              </w:rPr>
            </w:pPr>
            <w:r>
              <w:rPr>
                <w:b/>
                <w:bCs/>
                <w:noProof/>
                <w:color w:val="000000"/>
                <w:sz w:val="16"/>
                <w:szCs w:val="16"/>
                <w:lang w:val="en-IE" w:eastAsia="en-IE"/>
              </w:rPr>
              <w:t>1.325</w:t>
            </w:r>
          </w:p>
        </w:tc>
        <w:tc>
          <w:tcPr>
            <w:tcW w:w="621" w:type="pct"/>
            <w:tcBorders>
              <w:top w:val="nil"/>
              <w:left w:val="nil"/>
              <w:bottom w:val="single" w:sz="8" w:space="0" w:color="auto"/>
              <w:right w:val="single" w:sz="8" w:space="0" w:color="auto"/>
            </w:tcBorders>
            <w:shd w:val="clear" w:color="000000" w:fill="D9D9D9"/>
            <w:vAlign w:val="center"/>
            <w:hideMark/>
          </w:tcPr>
          <w:p w14:paraId="7DC669E3" w14:textId="77777777" w:rsidR="00F07E16" w:rsidRPr="00290112" w:rsidRDefault="00F07E16">
            <w:pPr>
              <w:spacing w:before="0" w:after="0"/>
              <w:jc w:val="right"/>
              <w:rPr>
                <w:b/>
                <w:bCs/>
                <w:noProof/>
                <w:color w:val="000000"/>
                <w:sz w:val="16"/>
                <w:szCs w:val="16"/>
                <w:lang w:val="en-IE" w:eastAsia="en-IE"/>
              </w:rPr>
            </w:pPr>
            <w:r>
              <w:rPr>
                <w:b/>
                <w:bCs/>
                <w:noProof/>
                <w:color w:val="000000"/>
                <w:sz w:val="16"/>
                <w:szCs w:val="16"/>
                <w:lang w:val="en-IE" w:eastAsia="en-IE"/>
              </w:rPr>
              <w:t>1.925</w:t>
            </w:r>
          </w:p>
        </w:tc>
      </w:tr>
    </w:tbl>
    <w:p w14:paraId="08993CE0" w14:textId="77777777" w:rsidR="00F07E16" w:rsidRDefault="00F07E16" w:rsidP="00F07E16">
      <w:pPr>
        <w:pStyle w:val="ManualHeading3"/>
        <w:rPr>
          <w:noProof/>
        </w:rPr>
      </w:pPr>
      <w:bookmarkStart w:id="143" w:name="_Toc167220293"/>
      <w:bookmarkStart w:id="144" w:name="_Toc177549026"/>
      <w:r>
        <w:rPr>
          <w:noProof/>
        </w:rPr>
        <w:t>3.2.3.2.</w:t>
      </w:r>
      <w:r>
        <w:rPr>
          <w:noProof/>
        </w:rPr>
        <w:tab/>
        <w:t>Total appropriations</w:t>
      </w:r>
      <w:bookmarkEnd w:id="143"/>
      <w:bookmarkEnd w:id="144"/>
    </w:p>
    <w:tbl>
      <w:tblPr>
        <w:tblW w:w="8680" w:type="dxa"/>
        <w:tblLook w:val="04A0" w:firstRow="1" w:lastRow="0" w:firstColumn="1" w:lastColumn="0" w:noHBand="0" w:noVBand="1"/>
      </w:tblPr>
      <w:tblGrid>
        <w:gridCol w:w="3760"/>
        <w:gridCol w:w="960"/>
        <w:gridCol w:w="960"/>
        <w:gridCol w:w="960"/>
        <w:gridCol w:w="960"/>
        <w:gridCol w:w="1080"/>
      </w:tblGrid>
      <w:tr w:rsidR="00F07E16" w:rsidRPr="00290112" w14:paraId="015EA1F0" w14:textId="77777777">
        <w:trPr>
          <w:trHeight w:val="519"/>
        </w:trPr>
        <w:tc>
          <w:tcPr>
            <w:tcW w:w="3760" w:type="dxa"/>
            <w:vMerge w:val="restart"/>
            <w:tcBorders>
              <w:top w:val="single" w:sz="8" w:space="0" w:color="auto"/>
              <w:left w:val="single" w:sz="8" w:space="0" w:color="auto"/>
              <w:bottom w:val="single" w:sz="8" w:space="0" w:color="000000"/>
              <w:right w:val="single" w:sz="8" w:space="0" w:color="auto"/>
            </w:tcBorders>
            <w:vAlign w:val="center"/>
            <w:hideMark/>
          </w:tcPr>
          <w:p w14:paraId="79C11245" w14:textId="77777777" w:rsidR="00F07E16" w:rsidRPr="00290112" w:rsidRDefault="00F07E16">
            <w:pPr>
              <w:spacing w:before="0" w:after="0"/>
              <w:jc w:val="center"/>
              <w:rPr>
                <w:b/>
                <w:bCs/>
                <w:noProof/>
                <w:color w:val="000000"/>
                <w:sz w:val="18"/>
                <w:szCs w:val="18"/>
                <w:lang w:val="en-IE" w:eastAsia="en-IE"/>
              </w:rPr>
            </w:pPr>
            <w:r w:rsidRPr="00290112">
              <w:rPr>
                <w:b/>
                <w:bCs/>
                <w:noProof/>
                <w:color w:val="000000"/>
                <w:sz w:val="18"/>
                <w:szCs w:val="18"/>
                <w:lang w:val="en-IE" w:eastAsia="en-IE"/>
              </w:rPr>
              <w:t>TOTAL</w:t>
            </w:r>
            <w:r w:rsidRPr="00290112">
              <w:rPr>
                <w:b/>
                <w:bCs/>
                <w:noProof/>
                <w:color w:val="000000"/>
                <w:sz w:val="18"/>
                <w:szCs w:val="18"/>
                <w:lang w:val="en-IE" w:eastAsia="en-IE"/>
              </w:rPr>
              <w:br/>
              <w:t xml:space="preserve">VOTED APPROPRIATIONS </w:t>
            </w:r>
            <w:r>
              <w:rPr>
                <w:b/>
                <w:bCs/>
                <w:noProof/>
                <w:color w:val="000000"/>
                <w:sz w:val="18"/>
                <w:szCs w:val="18"/>
                <w:lang w:val="en-IE" w:eastAsia="en-IE"/>
              </w:rPr>
              <w:t xml:space="preserve">                           </w:t>
            </w:r>
            <w:r w:rsidRPr="00290112">
              <w:rPr>
                <w:b/>
                <w:bCs/>
                <w:noProof/>
                <w:color w:val="000000"/>
                <w:sz w:val="18"/>
                <w:szCs w:val="18"/>
                <w:lang w:val="en-IE" w:eastAsia="en-IE"/>
              </w:rPr>
              <w:t>+</w:t>
            </w:r>
            <w:r>
              <w:rPr>
                <w:b/>
                <w:bCs/>
                <w:noProof/>
                <w:color w:val="000000"/>
                <w:sz w:val="18"/>
                <w:szCs w:val="18"/>
                <w:lang w:val="en-IE" w:eastAsia="en-IE"/>
              </w:rPr>
              <w:t xml:space="preserve">                                                               </w:t>
            </w:r>
            <w:r w:rsidRPr="00290112">
              <w:rPr>
                <w:b/>
                <w:bCs/>
                <w:noProof/>
                <w:color w:val="000000"/>
                <w:sz w:val="18"/>
                <w:szCs w:val="18"/>
                <w:lang w:val="en-IE" w:eastAsia="en-IE"/>
              </w:rPr>
              <w:t>EXTERNAL ASSIGNED REVENUES</w:t>
            </w:r>
          </w:p>
        </w:tc>
        <w:tc>
          <w:tcPr>
            <w:tcW w:w="960" w:type="dxa"/>
            <w:tcBorders>
              <w:top w:val="single" w:sz="8" w:space="0" w:color="auto"/>
              <w:left w:val="nil"/>
              <w:bottom w:val="nil"/>
              <w:right w:val="single" w:sz="8" w:space="0" w:color="auto"/>
            </w:tcBorders>
            <w:vAlign w:val="center"/>
            <w:hideMark/>
          </w:tcPr>
          <w:p w14:paraId="7EE6EA68" w14:textId="77777777" w:rsidR="00F07E16" w:rsidRPr="00290112" w:rsidRDefault="00F07E16">
            <w:pPr>
              <w:spacing w:before="0" w:after="0"/>
              <w:jc w:val="center"/>
              <w:rPr>
                <w:noProof/>
                <w:color w:val="000000"/>
                <w:sz w:val="18"/>
                <w:szCs w:val="18"/>
                <w:lang w:val="en-IE" w:eastAsia="en-IE"/>
              </w:rPr>
            </w:pPr>
            <w:r w:rsidRPr="00290112">
              <w:rPr>
                <w:noProof/>
                <w:color w:val="000000"/>
                <w:sz w:val="18"/>
                <w:szCs w:val="18"/>
                <w:lang w:val="en-IE" w:eastAsia="en-IE"/>
              </w:rPr>
              <w:t>Year</w:t>
            </w:r>
          </w:p>
        </w:tc>
        <w:tc>
          <w:tcPr>
            <w:tcW w:w="960" w:type="dxa"/>
            <w:tcBorders>
              <w:top w:val="single" w:sz="8" w:space="0" w:color="auto"/>
              <w:left w:val="nil"/>
              <w:bottom w:val="nil"/>
              <w:right w:val="single" w:sz="8" w:space="0" w:color="auto"/>
            </w:tcBorders>
            <w:vAlign w:val="center"/>
            <w:hideMark/>
          </w:tcPr>
          <w:p w14:paraId="7BBB9608" w14:textId="77777777" w:rsidR="00F07E16" w:rsidRPr="00290112" w:rsidRDefault="00F07E16">
            <w:pPr>
              <w:spacing w:before="0" w:after="0"/>
              <w:jc w:val="center"/>
              <w:rPr>
                <w:noProof/>
                <w:color w:val="000000"/>
                <w:sz w:val="18"/>
                <w:szCs w:val="18"/>
                <w:lang w:val="en-IE" w:eastAsia="en-IE"/>
              </w:rPr>
            </w:pPr>
            <w:r w:rsidRPr="00290112">
              <w:rPr>
                <w:noProof/>
                <w:color w:val="000000"/>
                <w:sz w:val="18"/>
                <w:szCs w:val="18"/>
                <w:lang w:val="en-IE" w:eastAsia="en-IE"/>
              </w:rPr>
              <w:t>Year</w:t>
            </w:r>
          </w:p>
        </w:tc>
        <w:tc>
          <w:tcPr>
            <w:tcW w:w="960" w:type="dxa"/>
            <w:tcBorders>
              <w:top w:val="single" w:sz="8" w:space="0" w:color="auto"/>
              <w:left w:val="nil"/>
              <w:bottom w:val="nil"/>
              <w:right w:val="single" w:sz="8" w:space="0" w:color="auto"/>
            </w:tcBorders>
            <w:vAlign w:val="center"/>
            <w:hideMark/>
          </w:tcPr>
          <w:p w14:paraId="6677B3A7" w14:textId="77777777" w:rsidR="00F07E16" w:rsidRPr="00290112" w:rsidRDefault="00F07E16">
            <w:pPr>
              <w:spacing w:before="0" w:after="0"/>
              <w:jc w:val="center"/>
              <w:rPr>
                <w:noProof/>
                <w:color w:val="000000"/>
                <w:sz w:val="18"/>
                <w:szCs w:val="18"/>
                <w:lang w:val="en-IE" w:eastAsia="en-IE"/>
              </w:rPr>
            </w:pPr>
            <w:r w:rsidRPr="00290112">
              <w:rPr>
                <w:noProof/>
                <w:color w:val="000000"/>
                <w:sz w:val="18"/>
                <w:szCs w:val="18"/>
                <w:lang w:val="en-IE" w:eastAsia="en-IE"/>
              </w:rPr>
              <w:t>Year</w:t>
            </w:r>
          </w:p>
        </w:tc>
        <w:tc>
          <w:tcPr>
            <w:tcW w:w="960" w:type="dxa"/>
            <w:tcBorders>
              <w:top w:val="single" w:sz="8" w:space="0" w:color="auto"/>
              <w:left w:val="nil"/>
              <w:bottom w:val="nil"/>
              <w:right w:val="single" w:sz="8" w:space="0" w:color="auto"/>
            </w:tcBorders>
            <w:vAlign w:val="center"/>
            <w:hideMark/>
          </w:tcPr>
          <w:p w14:paraId="19340C86" w14:textId="77777777" w:rsidR="00F07E16" w:rsidRPr="00290112" w:rsidRDefault="00F07E16">
            <w:pPr>
              <w:spacing w:before="0" w:after="0"/>
              <w:jc w:val="center"/>
              <w:rPr>
                <w:noProof/>
                <w:color w:val="000000"/>
                <w:sz w:val="18"/>
                <w:szCs w:val="18"/>
                <w:lang w:val="en-IE" w:eastAsia="en-IE"/>
              </w:rPr>
            </w:pPr>
            <w:r w:rsidRPr="00290112">
              <w:rPr>
                <w:noProof/>
                <w:color w:val="000000"/>
                <w:sz w:val="18"/>
                <w:szCs w:val="18"/>
                <w:lang w:val="en-IE" w:eastAsia="en-IE"/>
              </w:rPr>
              <w:t>Year</w:t>
            </w:r>
          </w:p>
        </w:tc>
        <w:tc>
          <w:tcPr>
            <w:tcW w:w="1080" w:type="dxa"/>
            <w:vMerge w:val="restart"/>
            <w:tcBorders>
              <w:top w:val="single" w:sz="8" w:space="0" w:color="auto"/>
              <w:left w:val="single" w:sz="8" w:space="0" w:color="auto"/>
              <w:bottom w:val="single" w:sz="8" w:space="0" w:color="000000"/>
              <w:right w:val="single" w:sz="8" w:space="0" w:color="auto"/>
            </w:tcBorders>
            <w:vAlign w:val="center"/>
            <w:hideMark/>
          </w:tcPr>
          <w:p w14:paraId="7CD13802" w14:textId="77777777" w:rsidR="00F07E16" w:rsidRPr="00290112" w:rsidRDefault="00F07E16">
            <w:pPr>
              <w:spacing w:before="0" w:after="0"/>
              <w:jc w:val="center"/>
              <w:rPr>
                <w:b/>
                <w:bCs/>
                <w:noProof/>
                <w:color w:val="000000"/>
                <w:sz w:val="18"/>
                <w:szCs w:val="18"/>
                <w:lang w:val="en-IE" w:eastAsia="en-IE"/>
              </w:rPr>
            </w:pPr>
            <w:r w:rsidRPr="00290112">
              <w:rPr>
                <w:b/>
                <w:bCs/>
                <w:noProof/>
                <w:color w:val="000000"/>
                <w:sz w:val="18"/>
                <w:szCs w:val="18"/>
                <w:lang w:val="en-IE" w:eastAsia="en-IE"/>
              </w:rPr>
              <w:t>TOTAL</w:t>
            </w:r>
            <w:r>
              <w:rPr>
                <w:b/>
                <w:bCs/>
                <w:noProof/>
                <w:color w:val="000000"/>
                <w:sz w:val="18"/>
                <w:szCs w:val="18"/>
                <w:lang w:val="en-IE" w:eastAsia="en-IE"/>
              </w:rPr>
              <w:t xml:space="preserve"> </w:t>
            </w:r>
            <w:r w:rsidRPr="00290112">
              <w:rPr>
                <w:b/>
                <w:bCs/>
                <w:noProof/>
                <w:color w:val="000000"/>
                <w:sz w:val="18"/>
                <w:szCs w:val="18"/>
                <w:lang w:val="en-IE" w:eastAsia="en-IE"/>
              </w:rPr>
              <w:t>2021 - 2027</w:t>
            </w:r>
          </w:p>
        </w:tc>
      </w:tr>
      <w:tr w:rsidR="00F07E16" w:rsidRPr="00290112" w14:paraId="3C522D67" w14:textId="77777777">
        <w:trPr>
          <w:trHeight w:val="519"/>
        </w:trPr>
        <w:tc>
          <w:tcPr>
            <w:tcW w:w="3760" w:type="dxa"/>
            <w:vMerge/>
            <w:tcBorders>
              <w:top w:val="single" w:sz="8" w:space="0" w:color="auto"/>
              <w:left w:val="single" w:sz="8" w:space="0" w:color="auto"/>
              <w:bottom w:val="single" w:sz="8" w:space="0" w:color="auto"/>
              <w:right w:val="single" w:sz="8" w:space="0" w:color="auto"/>
            </w:tcBorders>
            <w:vAlign w:val="center"/>
            <w:hideMark/>
          </w:tcPr>
          <w:p w14:paraId="26771562" w14:textId="77777777" w:rsidR="00F07E16" w:rsidRPr="00290112" w:rsidRDefault="00F07E16">
            <w:pPr>
              <w:spacing w:before="0" w:after="0"/>
              <w:jc w:val="left"/>
              <w:rPr>
                <w:b/>
                <w:bCs/>
                <w:noProof/>
                <w:color w:val="000000"/>
                <w:sz w:val="18"/>
                <w:szCs w:val="18"/>
                <w:lang w:val="en-IE" w:eastAsia="en-IE"/>
              </w:rPr>
            </w:pPr>
          </w:p>
        </w:tc>
        <w:tc>
          <w:tcPr>
            <w:tcW w:w="960" w:type="dxa"/>
            <w:tcBorders>
              <w:top w:val="nil"/>
              <w:left w:val="nil"/>
              <w:bottom w:val="single" w:sz="8" w:space="0" w:color="auto"/>
              <w:right w:val="single" w:sz="8" w:space="0" w:color="auto"/>
            </w:tcBorders>
            <w:vAlign w:val="center"/>
            <w:hideMark/>
          </w:tcPr>
          <w:p w14:paraId="417C15FD" w14:textId="77777777" w:rsidR="00F07E16" w:rsidRPr="00290112" w:rsidRDefault="00F07E16">
            <w:pPr>
              <w:spacing w:before="0" w:after="0"/>
              <w:jc w:val="center"/>
              <w:rPr>
                <w:b/>
                <w:bCs/>
                <w:noProof/>
                <w:color w:val="000000"/>
                <w:sz w:val="18"/>
                <w:szCs w:val="18"/>
                <w:lang w:val="en-IE" w:eastAsia="en-IE"/>
              </w:rPr>
            </w:pPr>
            <w:r w:rsidRPr="00290112">
              <w:rPr>
                <w:b/>
                <w:bCs/>
                <w:noProof/>
                <w:color w:val="000000"/>
                <w:sz w:val="18"/>
                <w:szCs w:val="18"/>
                <w:lang w:val="en-IE" w:eastAsia="en-IE"/>
              </w:rPr>
              <w:t>2024</w:t>
            </w:r>
          </w:p>
        </w:tc>
        <w:tc>
          <w:tcPr>
            <w:tcW w:w="960" w:type="dxa"/>
            <w:tcBorders>
              <w:top w:val="nil"/>
              <w:left w:val="nil"/>
              <w:bottom w:val="single" w:sz="8" w:space="0" w:color="auto"/>
              <w:right w:val="single" w:sz="8" w:space="0" w:color="auto"/>
            </w:tcBorders>
            <w:vAlign w:val="center"/>
            <w:hideMark/>
          </w:tcPr>
          <w:p w14:paraId="50645188" w14:textId="77777777" w:rsidR="00F07E16" w:rsidRPr="00290112" w:rsidRDefault="00F07E16">
            <w:pPr>
              <w:spacing w:before="0" w:after="0"/>
              <w:jc w:val="center"/>
              <w:rPr>
                <w:b/>
                <w:bCs/>
                <w:noProof/>
                <w:color w:val="000000"/>
                <w:sz w:val="18"/>
                <w:szCs w:val="18"/>
                <w:lang w:val="en-IE" w:eastAsia="en-IE"/>
              </w:rPr>
            </w:pPr>
            <w:r w:rsidRPr="00290112">
              <w:rPr>
                <w:b/>
                <w:bCs/>
                <w:noProof/>
                <w:color w:val="000000"/>
                <w:sz w:val="18"/>
                <w:szCs w:val="18"/>
                <w:lang w:val="en-IE" w:eastAsia="en-IE"/>
              </w:rPr>
              <w:t>2025</w:t>
            </w:r>
          </w:p>
        </w:tc>
        <w:tc>
          <w:tcPr>
            <w:tcW w:w="960" w:type="dxa"/>
            <w:tcBorders>
              <w:top w:val="nil"/>
              <w:left w:val="nil"/>
              <w:bottom w:val="single" w:sz="8" w:space="0" w:color="auto"/>
              <w:right w:val="single" w:sz="8" w:space="0" w:color="auto"/>
            </w:tcBorders>
            <w:vAlign w:val="center"/>
            <w:hideMark/>
          </w:tcPr>
          <w:p w14:paraId="33989CA2" w14:textId="77777777" w:rsidR="00F07E16" w:rsidRPr="00290112" w:rsidRDefault="00F07E16">
            <w:pPr>
              <w:spacing w:before="0" w:after="0"/>
              <w:jc w:val="center"/>
              <w:rPr>
                <w:b/>
                <w:bCs/>
                <w:noProof/>
                <w:color w:val="000000"/>
                <w:sz w:val="18"/>
                <w:szCs w:val="18"/>
                <w:lang w:val="en-IE" w:eastAsia="en-IE"/>
              </w:rPr>
            </w:pPr>
            <w:r w:rsidRPr="00290112">
              <w:rPr>
                <w:b/>
                <w:bCs/>
                <w:noProof/>
                <w:color w:val="000000"/>
                <w:sz w:val="18"/>
                <w:szCs w:val="18"/>
                <w:lang w:val="en-IE" w:eastAsia="en-IE"/>
              </w:rPr>
              <w:t>2026</w:t>
            </w:r>
          </w:p>
        </w:tc>
        <w:tc>
          <w:tcPr>
            <w:tcW w:w="960" w:type="dxa"/>
            <w:tcBorders>
              <w:top w:val="nil"/>
              <w:left w:val="nil"/>
              <w:bottom w:val="single" w:sz="8" w:space="0" w:color="auto"/>
              <w:right w:val="single" w:sz="8" w:space="0" w:color="auto"/>
            </w:tcBorders>
            <w:vAlign w:val="center"/>
            <w:hideMark/>
          </w:tcPr>
          <w:p w14:paraId="00BDBE9C" w14:textId="77777777" w:rsidR="00F07E16" w:rsidRPr="00290112" w:rsidRDefault="00F07E16">
            <w:pPr>
              <w:spacing w:before="0" w:after="0"/>
              <w:jc w:val="center"/>
              <w:rPr>
                <w:b/>
                <w:bCs/>
                <w:noProof/>
                <w:color w:val="000000"/>
                <w:sz w:val="18"/>
                <w:szCs w:val="18"/>
                <w:lang w:val="en-IE" w:eastAsia="en-IE"/>
              </w:rPr>
            </w:pPr>
            <w:r w:rsidRPr="00290112">
              <w:rPr>
                <w:b/>
                <w:bCs/>
                <w:noProof/>
                <w:color w:val="000000"/>
                <w:sz w:val="18"/>
                <w:szCs w:val="18"/>
                <w:lang w:val="en-IE" w:eastAsia="en-IE"/>
              </w:rPr>
              <w:t>2027</w:t>
            </w:r>
          </w:p>
        </w:tc>
        <w:tc>
          <w:tcPr>
            <w:tcW w:w="1080" w:type="dxa"/>
            <w:vMerge/>
            <w:tcBorders>
              <w:top w:val="single" w:sz="8" w:space="0" w:color="auto"/>
              <w:left w:val="single" w:sz="8" w:space="0" w:color="auto"/>
              <w:bottom w:val="single" w:sz="8" w:space="0" w:color="auto"/>
              <w:right w:val="single" w:sz="8" w:space="0" w:color="auto"/>
            </w:tcBorders>
            <w:vAlign w:val="center"/>
            <w:hideMark/>
          </w:tcPr>
          <w:p w14:paraId="0A460C4A" w14:textId="77777777" w:rsidR="00F07E16" w:rsidRPr="00290112" w:rsidRDefault="00F07E16">
            <w:pPr>
              <w:spacing w:before="0" w:after="0"/>
              <w:jc w:val="left"/>
              <w:rPr>
                <w:b/>
                <w:bCs/>
                <w:noProof/>
                <w:color w:val="000000"/>
                <w:sz w:val="18"/>
                <w:szCs w:val="18"/>
                <w:lang w:val="en-IE" w:eastAsia="en-IE"/>
              </w:rPr>
            </w:pPr>
          </w:p>
        </w:tc>
      </w:tr>
      <w:tr w:rsidR="00F07E16" w:rsidRPr="00290112" w14:paraId="42DEB4F1" w14:textId="77777777">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14:paraId="37A4A870" w14:textId="77777777" w:rsidR="00F07E16" w:rsidRPr="00290112" w:rsidRDefault="00F07E16">
            <w:pPr>
              <w:spacing w:before="0" w:after="0"/>
              <w:jc w:val="left"/>
              <w:rPr>
                <w:b/>
                <w:bCs/>
                <w:noProof/>
                <w:sz w:val="16"/>
                <w:szCs w:val="16"/>
                <w:lang w:val="en-IE" w:eastAsia="en-IE"/>
              </w:rPr>
            </w:pPr>
            <w:r w:rsidRPr="00290112">
              <w:rPr>
                <w:b/>
                <w:bCs/>
                <w:noProof/>
                <w:sz w:val="16"/>
                <w:szCs w:val="16"/>
                <w:lang w:val="en-IE" w:eastAsia="en-IE"/>
              </w:rPr>
              <w:t>HEADING 7</w:t>
            </w:r>
          </w:p>
        </w:tc>
      </w:tr>
      <w:tr w:rsidR="00F07E16" w:rsidRPr="00290112" w14:paraId="342307FF" w14:textId="77777777">
        <w:trPr>
          <w:trHeight w:val="300"/>
        </w:trPr>
        <w:tc>
          <w:tcPr>
            <w:tcW w:w="3760" w:type="dxa"/>
            <w:tcBorders>
              <w:top w:val="nil"/>
              <w:left w:val="single" w:sz="8" w:space="0" w:color="auto"/>
              <w:bottom w:val="single" w:sz="8" w:space="0" w:color="auto"/>
              <w:right w:val="single" w:sz="8" w:space="0" w:color="auto"/>
            </w:tcBorders>
            <w:vAlign w:val="center"/>
            <w:hideMark/>
          </w:tcPr>
          <w:p w14:paraId="74D05CBC" w14:textId="77777777" w:rsidR="00F07E16" w:rsidRPr="00290112" w:rsidRDefault="00F07E16">
            <w:pPr>
              <w:spacing w:before="0" w:after="0"/>
              <w:jc w:val="left"/>
              <w:rPr>
                <w:noProof/>
                <w:color w:val="000000"/>
                <w:sz w:val="16"/>
                <w:szCs w:val="16"/>
                <w:lang w:val="en-IE" w:eastAsia="en-IE"/>
              </w:rPr>
            </w:pPr>
            <w:r w:rsidRPr="00290112">
              <w:rPr>
                <w:noProof/>
                <w:color w:val="000000"/>
                <w:sz w:val="16"/>
                <w:szCs w:val="16"/>
                <w:lang w:val="en-IE" w:eastAsia="en-IE"/>
              </w:rPr>
              <w:t xml:space="preserve">Human resources </w:t>
            </w:r>
          </w:p>
        </w:tc>
        <w:tc>
          <w:tcPr>
            <w:tcW w:w="960" w:type="dxa"/>
            <w:tcBorders>
              <w:top w:val="nil"/>
              <w:left w:val="nil"/>
              <w:bottom w:val="single" w:sz="8" w:space="0" w:color="auto"/>
              <w:right w:val="single" w:sz="8" w:space="0" w:color="auto"/>
            </w:tcBorders>
            <w:shd w:val="clear" w:color="000000" w:fill="D9D9D9"/>
            <w:vAlign w:val="center"/>
            <w:hideMark/>
          </w:tcPr>
          <w:p w14:paraId="78829AAB" w14:textId="77777777" w:rsidR="00F07E16" w:rsidRPr="00290112" w:rsidRDefault="00F07E16">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4574946C" w14:textId="77777777" w:rsidR="00F07E16" w:rsidRPr="00290112" w:rsidRDefault="00F07E16">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246EC848" w14:textId="77777777" w:rsidR="00F07E16" w:rsidRPr="00290112" w:rsidRDefault="00F07E16">
            <w:pPr>
              <w:spacing w:before="0" w:after="0"/>
              <w:jc w:val="right"/>
              <w:rPr>
                <w:noProof/>
                <w:color w:val="000000"/>
                <w:sz w:val="16"/>
                <w:szCs w:val="16"/>
                <w:lang w:val="en-IE" w:eastAsia="en-IE"/>
              </w:rPr>
            </w:pPr>
            <w:r w:rsidRPr="00290112">
              <w:rPr>
                <w:noProof/>
                <w:color w:val="000000"/>
                <w:sz w:val="16"/>
                <w:szCs w:val="16"/>
                <w:lang w:val="en-IE" w:eastAsia="en-IE"/>
              </w:rPr>
              <w:t>0.</w:t>
            </w:r>
            <w:r>
              <w:rPr>
                <w:noProof/>
                <w:color w:val="000000"/>
                <w:sz w:val="16"/>
                <w:szCs w:val="16"/>
                <w:lang w:val="en-IE" w:eastAsia="en-IE"/>
              </w:rPr>
              <w:t>582</w:t>
            </w:r>
          </w:p>
        </w:tc>
        <w:tc>
          <w:tcPr>
            <w:tcW w:w="960" w:type="dxa"/>
            <w:tcBorders>
              <w:top w:val="nil"/>
              <w:left w:val="nil"/>
              <w:bottom w:val="single" w:sz="8" w:space="0" w:color="auto"/>
              <w:right w:val="single" w:sz="8" w:space="0" w:color="auto"/>
            </w:tcBorders>
            <w:shd w:val="clear" w:color="000000" w:fill="D9D9D9"/>
            <w:vAlign w:val="center"/>
            <w:hideMark/>
          </w:tcPr>
          <w:p w14:paraId="49062BDA" w14:textId="77777777" w:rsidR="00F07E16" w:rsidRPr="00290112" w:rsidRDefault="00F07E16">
            <w:pPr>
              <w:spacing w:before="0" w:after="0"/>
              <w:jc w:val="right"/>
              <w:rPr>
                <w:noProof/>
                <w:color w:val="000000"/>
                <w:sz w:val="16"/>
                <w:szCs w:val="16"/>
                <w:lang w:val="en-IE" w:eastAsia="en-IE"/>
              </w:rPr>
            </w:pPr>
            <w:r>
              <w:rPr>
                <w:noProof/>
                <w:color w:val="000000"/>
                <w:sz w:val="16"/>
                <w:szCs w:val="16"/>
                <w:lang w:val="en-IE" w:eastAsia="en-IE"/>
              </w:rPr>
              <w:t>1.164</w:t>
            </w:r>
          </w:p>
        </w:tc>
        <w:tc>
          <w:tcPr>
            <w:tcW w:w="1080" w:type="dxa"/>
            <w:tcBorders>
              <w:top w:val="nil"/>
              <w:left w:val="nil"/>
              <w:bottom w:val="single" w:sz="8" w:space="0" w:color="auto"/>
              <w:right w:val="single" w:sz="8" w:space="0" w:color="auto"/>
            </w:tcBorders>
            <w:shd w:val="clear" w:color="000000" w:fill="D9D9D9"/>
            <w:vAlign w:val="center"/>
            <w:hideMark/>
          </w:tcPr>
          <w:p w14:paraId="0CCD1ECB" w14:textId="77777777" w:rsidR="00F07E16" w:rsidRPr="00290112" w:rsidRDefault="00F07E16">
            <w:pPr>
              <w:spacing w:before="0" w:after="0"/>
              <w:jc w:val="right"/>
              <w:rPr>
                <w:b/>
                <w:bCs/>
                <w:noProof/>
                <w:color w:val="000000"/>
                <w:sz w:val="16"/>
                <w:szCs w:val="16"/>
                <w:lang w:val="en-IE" w:eastAsia="en-IE"/>
              </w:rPr>
            </w:pPr>
            <w:r>
              <w:rPr>
                <w:b/>
                <w:bCs/>
                <w:noProof/>
                <w:color w:val="000000"/>
                <w:sz w:val="16"/>
                <w:szCs w:val="16"/>
                <w:lang w:val="en-IE" w:eastAsia="en-IE"/>
              </w:rPr>
              <w:t>1.746</w:t>
            </w:r>
          </w:p>
        </w:tc>
      </w:tr>
      <w:tr w:rsidR="00F07E16" w:rsidRPr="00290112" w14:paraId="0630303E" w14:textId="77777777">
        <w:trPr>
          <w:trHeight w:val="300"/>
        </w:trPr>
        <w:tc>
          <w:tcPr>
            <w:tcW w:w="3760" w:type="dxa"/>
            <w:tcBorders>
              <w:top w:val="nil"/>
              <w:left w:val="single" w:sz="8" w:space="0" w:color="auto"/>
              <w:bottom w:val="single" w:sz="8" w:space="0" w:color="auto"/>
              <w:right w:val="single" w:sz="8" w:space="0" w:color="auto"/>
            </w:tcBorders>
            <w:vAlign w:val="center"/>
            <w:hideMark/>
          </w:tcPr>
          <w:p w14:paraId="3EF68898" w14:textId="77777777" w:rsidR="00F07E16" w:rsidRPr="00290112" w:rsidRDefault="00F07E16">
            <w:pPr>
              <w:spacing w:before="0" w:after="0"/>
              <w:jc w:val="left"/>
              <w:rPr>
                <w:noProof/>
                <w:color w:val="000000"/>
                <w:sz w:val="16"/>
                <w:szCs w:val="16"/>
                <w:lang w:val="en-IE" w:eastAsia="en-IE"/>
              </w:rPr>
            </w:pPr>
            <w:r w:rsidRPr="00290112">
              <w:rPr>
                <w:noProof/>
                <w:color w:val="000000"/>
                <w:sz w:val="16"/>
                <w:szCs w:val="16"/>
                <w:lang w:val="en-IE" w:eastAsia="en-IE"/>
              </w:rPr>
              <w:t xml:space="preserve">Other administrative expenditure </w:t>
            </w:r>
          </w:p>
        </w:tc>
        <w:tc>
          <w:tcPr>
            <w:tcW w:w="960" w:type="dxa"/>
            <w:tcBorders>
              <w:top w:val="nil"/>
              <w:left w:val="nil"/>
              <w:bottom w:val="single" w:sz="8" w:space="0" w:color="auto"/>
              <w:right w:val="single" w:sz="8" w:space="0" w:color="auto"/>
            </w:tcBorders>
            <w:shd w:val="clear" w:color="000000" w:fill="D9D9D9"/>
            <w:vAlign w:val="center"/>
            <w:hideMark/>
          </w:tcPr>
          <w:p w14:paraId="12E30996" w14:textId="77777777" w:rsidR="00F07E16" w:rsidRPr="00290112" w:rsidRDefault="00F07E16">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2AF37538" w14:textId="77777777" w:rsidR="00F07E16" w:rsidRPr="00290112" w:rsidRDefault="00F07E16">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58E4A1E2" w14:textId="77777777" w:rsidR="00F07E16" w:rsidRPr="00290112" w:rsidRDefault="00F07E16">
            <w:pPr>
              <w:spacing w:before="0" w:after="0"/>
              <w:jc w:val="right"/>
              <w:rPr>
                <w:noProof/>
                <w:color w:val="000000"/>
                <w:sz w:val="16"/>
                <w:szCs w:val="16"/>
                <w:lang w:val="en-IE" w:eastAsia="en-IE"/>
              </w:rPr>
            </w:pPr>
            <w:r w:rsidRPr="00290112">
              <w:rPr>
                <w:noProof/>
                <w:color w:val="000000"/>
                <w:sz w:val="16"/>
                <w:szCs w:val="16"/>
                <w:lang w:val="en-IE" w:eastAsia="en-IE"/>
              </w:rPr>
              <w:t>0.0</w:t>
            </w:r>
            <w:r>
              <w:rPr>
                <w:noProof/>
                <w:color w:val="000000"/>
                <w:sz w:val="16"/>
                <w:szCs w:val="16"/>
                <w:lang w:val="en-IE" w:eastAsia="en-IE"/>
              </w:rPr>
              <w:t>18</w:t>
            </w:r>
          </w:p>
        </w:tc>
        <w:tc>
          <w:tcPr>
            <w:tcW w:w="960" w:type="dxa"/>
            <w:tcBorders>
              <w:top w:val="nil"/>
              <w:left w:val="nil"/>
              <w:bottom w:val="single" w:sz="8" w:space="0" w:color="auto"/>
              <w:right w:val="single" w:sz="8" w:space="0" w:color="auto"/>
            </w:tcBorders>
            <w:shd w:val="clear" w:color="000000" w:fill="D9D9D9"/>
            <w:vAlign w:val="center"/>
            <w:hideMark/>
          </w:tcPr>
          <w:p w14:paraId="56235250" w14:textId="77777777" w:rsidR="00F07E16" w:rsidRPr="00290112" w:rsidRDefault="00F07E16">
            <w:pPr>
              <w:spacing w:before="0" w:after="0"/>
              <w:jc w:val="right"/>
              <w:rPr>
                <w:noProof/>
                <w:color w:val="000000"/>
                <w:sz w:val="16"/>
                <w:szCs w:val="16"/>
                <w:lang w:val="en-IE" w:eastAsia="en-IE"/>
              </w:rPr>
            </w:pPr>
            <w:r w:rsidRPr="003236C2">
              <w:rPr>
                <w:noProof/>
                <w:color w:val="000000"/>
                <w:sz w:val="16"/>
                <w:szCs w:val="16"/>
                <w:lang w:val="en-IE" w:eastAsia="en-IE"/>
              </w:rPr>
              <w:t>0.161</w:t>
            </w:r>
          </w:p>
        </w:tc>
        <w:tc>
          <w:tcPr>
            <w:tcW w:w="1080" w:type="dxa"/>
            <w:tcBorders>
              <w:top w:val="nil"/>
              <w:left w:val="nil"/>
              <w:bottom w:val="single" w:sz="8" w:space="0" w:color="auto"/>
              <w:right w:val="single" w:sz="8" w:space="0" w:color="auto"/>
            </w:tcBorders>
            <w:shd w:val="clear" w:color="000000" w:fill="D9D9D9"/>
            <w:vAlign w:val="center"/>
            <w:hideMark/>
          </w:tcPr>
          <w:p w14:paraId="2419A087" w14:textId="77777777" w:rsidR="00F07E16" w:rsidRPr="00290112" w:rsidRDefault="00F07E16">
            <w:pPr>
              <w:spacing w:before="0" w:after="0"/>
              <w:jc w:val="right"/>
              <w:rPr>
                <w:b/>
                <w:bCs/>
                <w:noProof/>
                <w:color w:val="000000"/>
                <w:sz w:val="16"/>
                <w:szCs w:val="16"/>
                <w:lang w:val="en-IE" w:eastAsia="en-IE"/>
              </w:rPr>
            </w:pPr>
            <w:r w:rsidRPr="003236C2">
              <w:rPr>
                <w:b/>
                <w:bCs/>
                <w:noProof/>
                <w:color w:val="000000"/>
                <w:sz w:val="16"/>
                <w:szCs w:val="16"/>
                <w:lang w:val="en-IE" w:eastAsia="en-IE"/>
              </w:rPr>
              <w:t>0.179</w:t>
            </w:r>
          </w:p>
        </w:tc>
      </w:tr>
      <w:tr w:rsidR="00F07E16" w:rsidRPr="00290112" w14:paraId="2B62C656" w14:textId="77777777">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14:paraId="01B75BCC" w14:textId="77777777" w:rsidR="00F07E16" w:rsidRPr="00290112" w:rsidRDefault="00F07E16">
            <w:pPr>
              <w:spacing w:before="0" w:after="0"/>
              <w:jc w:val="center"/>
              <w:rPr>
                <w:b/>
                <w:bCs/>
                <w:noProof/>
                <w:color w:val="000000"/>
                <w:sz w:val="16"/>
                <w:szCs w:val="16"/>
                <w:lang w:val="en-IE" w:eastAsia="en-IE"/>
              </w:rPr>
            </w:pPr>
            <w:r w:rsidRPr="00290112">
              <w:rPr>
                <w:b/>
                <w:bCs/>
                <w:noProof/>
                <w:color w:val="000000"/>
                <w:sz w:val="16"/>
                <w:szCs w:val="16"/>
                <w:lang w:val="en-IE" w:eastAsia="en-IE"/>
              </w:rPr>
              <w:t>Subtotal HEADING 7</w:t>
            </w:r>
          </w:p>
        </w:tc>
        <w:tc>
          <w:tcPr>
            <w:tcW w:w="960" w:type="dxa"/>
            <w:tcBorders>
              <w:top w:val="nil"/>
              <w:left w:val="nil"/>
              <w:bottom w:val="single" w:sz="8" w:space="0" w:color="auto"/>
              <w:right w:val="single" w:sz="8" w:space="0" w:color="auto"/>
            </w:tcBorders>
            <w:shd w:val="clear" w:color="000000" w:fill="D9D9D9"/>
            <w:vAlign w:val="center"/>
            <w:hideMark/>
          </w:tcPr>
          <w:p w14:paraId="72494718" w14:textId="77777777" w:rsidR="00F07E16" w:rsidRPr="00290112" w:rsidRDefault="00F07E16">
            <w:pPr>
              <w:spacing w:before="0" w:after="0"/>
              <w:jc w:val="right"/>
              <w:rPr>
                <w:b/>
                <w:bCs/>
                <w:noProof/>
                <w:color w:val="000000"/>
                <w:sz w:val="16"/>
                <w:szCs w:val="16"/>
                <w:lang w:val="en-IE" w:eastAsia="en-IE"/>
              </w:rPr>
            </w:pPr>
            <w:r w:rsidRPr="00290112">
              <w:rPr>
                <w:b/>
                <w:bCs/>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00396773" w14:textId="77777777" w:rsidR="00F07E16" w:rsidRPr="00290112" w:rsidRDefault="00F07E16">
            <w:pPr>
              <w:spacing w:before="0" w:after="0"/>
              <w:jc w:val="right"/>
              <w:rPr>
                <w:b/>
                <w:bCs/>
                <w:noProof/>
                <w:color w:val="000000"/>
                <w:sz w:val="16"/>
                <w:szCs w:val="16"/>
                <w:lang w:val="en-IE" w:eastAsia="en-IE"/>
              </w:rPr>
            </w:pPr>
            <w:r w:rsidRPr="00290112">
              <w:rPr>
                <w:b/>
                <w:bCs/>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35425768" w14:textId="77777777" w:rsidR="00F07E16" w:rsidRPr="00290112" w:rsidRDefault="00F07E16">
            <w:pPr>
              <w:spacing w:before="0" w:after="0"/>
              <w:jc w:val="right"/>
              <w:rPr>
                <w:b/>
                <w:bCs/>
                <w:noProof/>
                <w:color w:val="000000"/>
                <w:sz w:val="16"/>
                <w:szCs w:val="16"/>
                <w:lang w:val="en-IE" w:eastAsia="en-IE"/>
              </w:rPr>
            </w:pPr>
            <w:r w:rsidRPr="00290112">
              <w:rPr>
                <w:b/>
                <w:bCs/>
                <w:noProof/>
                <w:color w:val="000000"/>
                <w:sz w:val="16"/>
                <w:szCs w:val="16"/>
                <w:lang w:val="en-IE" w:eastAsia="en-IE"/>
              </w:rPr>
              <w:t>0.</w:t>
            </w:r>
            <w:r>
              <w:rPr>
                <w:b/>
                <w:bCs/>
                <w:noProof/>
                <w:color w:val="000000"/>
                <w:sz w:val="16"/>
                <w:szCs w:val="16"/>
                <w:lang w:val="en-IE" w:eastAsia="en-IE"/>
              </w:rPr>
              <w:t>6</w:t>
            </w:r>
            <w:r w:rsidRPr="00290112">
              <w:rPr>
                <w:b/>
                <w:bCs/>
                <w:noProof/>
                <w:color w:val="000000"/>
                <w:sz w:val="16"/>
                <w:szCs w:val="16"/>
                <w:lang w:val="en-IE" w:eastAsia="en-IE"/>
              </w:rPr>
              <w:t>00</w:t>
            </w:r>
          </w:p>
        </w:tc>
        <w:tc>
          <w:tcPr>
            <w:tcW w:w="960" w:type="dxa"/>
            <w:tcBorders>
              <w:top w:val="nil"/>
              <w:left w:val="nil"/>
              <w:bottom w:val="single" w:sz="8" w:space="0" w:color="auto"/>
              <w:right w:val="single" w:sz="8" w:space="0" w:color="auto"/>
            </w:tcBorders>
            <w:shd w:val="clear" w:color="000000" w:fill="D9D9D9"/>
            <w:vAlign w:val="center"/>
            <w:hideMark/>
          </w:tcPr>
          <w:p w14:paraId="4D200633" w14:textId="77777777" w:rsidR="00F07E16" w:rsidRPr="00290112" w:rsidRDefault="00F07E16">
            <w:pPr>
              <w:spacing w:before="0" w:after="0"/>
              <w:jc w:val="right"/>
              <w:rPr>
                <w:b/>
                <w:bCs/>
                <w:noProof/>
                <w:color w:val="000000"/>
                <w:sz w:val="16"/>
                <w:szCs w:val="16"/>
                <w:lang w:val="en-IE" w:eastAsia="en-IE"/>
              </w:rPr>
            </w:pPr>
            <w:r>
              <w:rPr>
                <w:b/>
                <w:bCs/>
                <w:noProof/>
                <w:color w:val="000000"/>
                <w:sz w:val="16"/>
                <w:szCs w:val="16"/>
                <w:lang w:val="en-IE" w:eastAsia="en-IE"/>
              </w:rPr>
              <w:t>1.325</w:t>
            </w:r>
          </w:p>
        </w:tc>
        <w:tc>
          <w:tcPr>
            <w:tcW w:w="1080" w:type="dxa"/>
            <w:tcBorders>
              <w:top w:val="nil"/>
              <w:left w:val="nil"/>
              <w:bottom w:val="single" w:sz="8" w:space="0" w:color="auto"/>
              <w:right w:val="single" w:sz="8" w:space="0" w:color="auto"/>
            </w:tcBorders>
            <w:shd w:val="clear" w:color="000000" w:fill="D9D9D9"/>
            <w:vAlign w:val="center"/>
            <w:hideMark/>
          </w:tcPr>
          <w:p w14:paraId="609ABD73" w14:textId="77777777" w:rsidR="00F07E16" w:rsidRPr="00290112" w:rsidRDefault="00F07E16">
            <w:pPr>
              <w:spacing w:before="0" w:after="0"/>
              <w:jc w:val="right"/>
              <w:rPr>
                <w:b/>
                <w:bCs/>
                <w:noProof/>
                <w:color w:val="000000"/>
                <w:sz w:val="16"/>
                <w:szCs w:val="16"/>
                <w:lang w:val="en-IE" w:eastAsia="en-IE"/>
              </w:rPr>
            </w:pPr>
            <w:r>
              <w:rPr>
                <w:b/>
                <w:bCs/>
                <w:noProof/>
                <w:color w:val="000000"/>
                <w:sz w:val="16"/>
                <w:szCs w:val="16"/>
                <w:lang w:val="en-IE" w:eastAsia="en-IE"/>
              </w:rPr>
              <w:t>1.925</w:t>
            </w:r>
          </w:p>
        </w:tc>
      </w:tr>
      <w:tr w:rsidR="00F07E16" w:rsidRPr="00290112" w14:paraId="794D77AA" w14:textId="77777777">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14:paraId="075F97C1" w14:textId="77777777" w:rsidR="00F07E16" w:rsidRPr="00290112" w:rsidRDefault="00F07E16">
            <w:pPr>
              <w:spacing w:before="0" w:after="0"/>
              <w:jc w:val="left"/>
              <w:rPr>
                <w:b/>
                <w:bCs/>
                <w:noProof/>
                <w:sz w:val="16"/>
                <w:szCs w:val="16"/>
                <w:lang w:val="en-IE" w:eastAsia="en-IE"/>
              </w:rPr>
            </w:pPr>
            <w:r w:rsidRPr="00290112">
              <w:rPr>
                <w:b/>
                <w:bCs/>
                <w:noProof/>
                <w:sz w:val="16"/>
                <w:szCs w:val="16"/>
                <w:lang w:val="en-IE" w:eastAsia="en-IE"/>
              </w:rPr>
              <w:t>Outside HEADING 7</w:t>
            </w:r>
          </w:p>
        </w:tc>
      </w:tr>
      <w:tr w:rsidR="00F07E16" w:rsidRPr="00290112" w14:paraId="09A2BFB4" w14:textId="77777777">
        <w:trPr>
          <w:trHeight w:val="300"/>
        </w:trPr>
        <w:tc>
          <w:tcPr>
            <w:tcW w:w="3760" w:type="dxa"/>
            <w:tcBorders>
              <w:top w:val="nil"/>
              <w:left w:val="single" w:sz="8" w:space="0" w:color="auto"/>
              <w:bottom w:val="single" w:sz="8" w:space="0" w:color="auto"/>
              <w:right w:val="single" w:sz="8" w:space="0" w:color="auto"/>
            </w:tcBorders>
            <w:vAlign w:val="center"/>
            <w:hideMark/>
          </w:tcPr>
          <w:p w14:paraId="2BF4A993" w14:textId="77777777" w:rsidR="00F07E16" w:rsidRPr="00290112" w:rsidRDefault="00F07E16">
            <w:pPr>
              <w:spacing w:before="0" w:after="0"/>
              <w:jc w:val="left"/>
              <w:rPr>
                <w:noProof/>
                <w:color w:val="000000"/>
                <w:sz w:val="16"/>
                <w:szCs w:val="16"/>
                <w:lang w:val="en-IE" w:eastAsia="en-IE"/>
              </w:rPr>
            </w:pPr>
            <w:r w:rsidRPr="00290112">
              <w:rPr>
                <w:noProof/>
                <w:color w:val="000000"/>
                <w:sz w:val="16"/>
                <w:szCs w:val="16"/>
                <w:lang w:val="en-IE" w:eastAsia="en-IE"/>
              </w:rPr>
              <w:t xml:space="preserve">Human resources </w:t>
            </w:r>
          </w:p>
        </w:tc>
        <w:tc>
          <w:tcPr>
            <w:tcW w:w="960" w:type="dxa"/>
            <w:tcBorders>
              <w:top w:val="nil"/>
              <w:left w:val="nil"/>
              <w:bottom w:val="single" w:sz="8" w:space="0" w:color="auto"/>
              <w:right w:val="single" w:sz="8" w:space="0" w:color="auto"/>
            </w:tcBorders>
            <w:shd w:val="clear" w:color="000000" w:fill="D9D9D9"/>
            <w:vAlign w:val="center"/>
            <w:hideMark/>
          </w:tcPr>
          <w:p w14:paraId="641A26C5" w14:textId="77777777" w:rsidR="00F07E16" w:rsidRPr="00290112" w:rsidRDefault="00F07E16">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5A4E4083" w14:textId="77777777" w:rsidR="00F07E16" w:rsidRPr="00290112" w:rsidRDefault="00F07E16">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070DBF7B" w14:textId="77777777" w:rsidR="00F07E16" w:rsidRPr="00290112" w:rsidRDefault="00F07E16">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357775A6" w14:textId="77777777" w:rsidR="00F07E16" w:rsidRPr="00290112" w:rsidRDefault="00F07E16">
            <w:pPr>
              <w:spacing w:before="0" w:after="0"/>
              <w:jc w:val="right"/>
              <w:rPr>
                <w:noProof/>
                <w:color w:val="000000"/>
                <w:sz w:val="16"/>
                <w:szCs w:val="16"/>
                <w:lang w:val="en-IE" w:eastAsia="en-IE"/>
              </w:rPr>
            </w:pPr>
            <w:r>
              <w:rPr>
                <w:noProof/>
                <w:color w:val="000000"/>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14:paraId="42E94256" w14:textId="77777777" w:rsidR="00F07E16" w:rsidRPr="00290112" w:rsidRDefault="00F07E16">
            <w:pPr>
              <w:spacing w:before="0" w:after="0"/>
              <w:jc w:val="right"/>
              <w:rPr>
                <w:b/>
                <w:bCs/>
                <w:noProof/>
                <w:color w:val="000000"/>
                <w:sz w:val="16"/>
                <w:szCs w:val="16"/>
                <w:lang w:val="en-IE" w:eastAsia="en-IE"/>
              </w:rPr>
            </w:pPr>
            <w:r>
              <w:rPr>
                <w:b/>
                <w:bCs/>
                <w:noProof/>
                <w:color w:val="000000"/>
                <w:sz w:val="16"/>
                <w:szCs w:val="16"/>
                <w:lang w:val="en-IE" w:eastAsia="en-IE"/>
              </w:rPr>
              <w:t>0.000</w:t>
            </w:r>
          </w:p>
        </w:tc>
      </w:tr>
      <w:tr w:rsidR="00F07E16" w:rsidRPr="00290112" w14:paraId="7DC5D394" w14:textId="77777777">
        <w:trPr>
          <w:trHeight w:val="300"/>
        </w:trPr>
        <w:tc>
          <w:tcPr>
            <w:tcW w:w="3760" w:type="dxa"/>
            <w:tcBorders>
              <w:top w:val="nil"/>
              <w:left w:val="single" w:sz="8" w:space="0" w:color="auto"/>
              <w:bottom w:val="single" w:sz="8" w:space="0" w:color="auto"/>
              <w:right w:val="single" w:sz="8" w:space="0" w:color="auto"/>
            </w:tcBorders>
            <w:vAlign w:val="center"/>
            <w:hideMark/>
          </w:tcPr>
          <w:p w14:paraId="43A1036E" w14:textId="77777777" w:rsidR="00F07E16" w:rsidRPr="00290112" w:rsidRDefault="00F07E16">
            <w:pPr>
              <w:spacing w:before="0" w:after="0"/>
              <w:jc w:val="left"/>
              <w:rPr>
                <w:noProof/>
                <w:color w:val="000000"/>
                <w:sz w:val="16"/>
                <w:szCs w:val="16"/>
                <w:lang w:val="en-IE" w:eastAsia="en-IE"/>
              </w:rPr>
            </w:pPr>
            <w:r w:rsidRPr="00290112">
              <w:rPr>
                <w:noProof/>
                <w:color w:val="000000"/>
                <w:sz w:val="16"/>
                <w:szCs w:val="16"/>
                <w:lang w:val="en-IE" w:eastAsia="en-IE"/>
              </w:rPr>
              <w:t>Other expenditure of an administrative nature</w:t>
            </w:r>
          </w:p>
        </w:tc>
        <w:tc>
          <w:tcPr>
            <w:tcW w:w="960" w:type="dxa"/>
            <w:tcBorders>
              <w:top w:val="nil"/>
              <w:left w:val="nil"/>
              <w:bottom w:val="single" w:sz="8" w:space="0" w:color="auto"/>
              <w:right w:val="single" w:sz="8" w:space="0" w:color="auto"/>
            </w:tcBorders>
            <w:shd w:val="clear" w:color="000000" w:fill="D9D9D9"/>
            <w:vAlign w:val="center"/>
            <w:hideMark/>
          </w:tcPr>
          <w:p w14:paraId="130D5ECB" w14:textId="77777777" w:rsidR="00F07E16" w:rsidRPr="00290112" w:rsidRDefault="00F07E16">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02FA3E55" w14:textId="77777777" w:rsidR="00F07E16" w:rsidRPr="00290112" w:rsidRDefault="00F07E16">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5535F947" w14:textId="77777777" w:rsidR="00F07E16" w:rsidRPr="00290112" w:rsidRDefault="00F07E16">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12A8EDB1" w14:textId="77777777" w:rsidR="00F07E16" w:rsidRPr="00290112" w:rsidRDefault="00F07E16">
            <w:pPr>
              <w:spacing w:before="0" w:after="0"/>
              <w:jc w:val="right"/>
              <w:rPr>
                <w:noProof/>
                <w:color w:val="000000"/>
                <w:sz w:val="16"/>
                <w:szCs w:val="16"/>
                <w:lang w:val="en-IE" w:eastAsia="en-IE"/>
              </w:rPr>
            </w:pPr>
            <w:r w:rsidRPr="00290112">
              <w:rPr>
                <w:noProof/>
                <w:color w:val="000000"/>
                <w:sz w:val="16"/>
                <w:szCs w:val="16"/>
                <w:lang w:val="en-IE" w:eastAsia="en-IE"/>
              </w:rPr>
              <w:t>0.</w:t>
            </w:r>
            <w:r>
              <w:rPr>
                <w:noProof/>
                <w:color w:val="000000"/>
                <w:sz w:val="16"/>
                <w:szCs w:val="16"/>
                <w:lang w:val="en-IE" w:eastAsia="en-IE"/>
              </w:rPr>
              <w:t>000</w:t>
            </w:r>
          </w:p>
        </w:tc>
        <w:tc>
          <w:tcPr>
            <w:tcW w:w="1080" w:type="dxa"/>
            <w:tcBorders>
              <w:top w:val="nil"/>
              <w:left w:val="nil"/>
              <w:bottom w:val="single" w:sz="8" w:space="0" w:color="auto"/>
              <w:right w:val="single" w:sz="8" w:space="0" w:color="auto"/>
            </w:tcBorders>
            <w:shd w:val="clear" w:color="000000" w:fill="D9D9D9"/>
            <w:vAlign w:val="center"/>
            <w:hideMark/>
          </w:tcPr>
          <w:p w14:paraId="75B3620F" w14:textId="77777777" w:rsidR="00F07E16" w:rsidRPr="00290112" w:rsidRDefault="00F07E16">
            <w:pPr>
              <w:spacing w:before="0" w:after="0"/>
              <w:jc w:val="right"/>
              <w:rPr>
                <w:b/>
                <w:bCs/>
                <w:noProof/>
                <w:color w:val="000000"/>
                <w:sz w:val="16"/>
                <w:szCs w:val="16"/>
                <w:lang w:val="en-IE" w:eastAsia="en-IE"/>
              </w:rPr>
            </w:pPr>
            <w:r w:rsidRPr="00290112">
              <w:rPr>
                <w:b/>
                <w:bCs/>
                <w:noProof/>
                <w:color w:val="000000"/>
                <w:sz w:val="16"/>
                <w:szCs w:val="16"/>
                <w:lang w:val="en-IE" w:eastAsia="en-IE"/>
              </w:rPr>
              <w:t>0.</w:t>
            </w:r>
            <w:r>
              <w:rPr>
                <w:b/>
                <w:bCs/>
                <w:noProof/>
                <w:color w:val="000000"/>
                <w:sz w:val="16"/>
                <w:szCs w:val="16"/>
                <w:lang w:val="en-IE" w:eastAsia="en-IE"/>
              </w:rPr>
              <w:t>000</w:t>
            </w:r>
          </w:p>
        </w:tc>
      </w:tr>
      <w:tr w:rsidR="00F07E16" w:rsidRPr="00290112" w14:paraId="4A6F9D8C" w14:textId="77777777">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14:paraId="2952D7F7" w14:textId="77777777" w:rsidR="00F07E16" w:rsidRPr="00290112" w:rsidRDefault="00F07E16">
            <w:pPr>
              <w:spacing w:before="0" w:after="0"/>
              <w:jc w:val="center"/>
              <w:rPr>
                <w:b/>
                <w:bCs/>
                <w:noProof/>
                <w:color w:val="000000"/>
                <w:sz w:val="16"/>
                <w:szCs w:val="16"/>
                <w:lang w:val="en-IE" w:eastAsia="en-IE"/>
              </w:rPr>
            </w:pPr>
            <w:r w:rsidRPr="00290112">
              <w:rPr>
                <w:b/>
                <w:bCs/>
                <w:noProof/>
                <w:color w:val="000000"/>
                <w:sz w:val="16"/>
                <w:szCs w:val="16"/>
                <w:lang w:val="en-IE" w:eastAsia="en-IE"/>
              </w:rPr>
              <w:t>Subtotal outside HEADING 7</w:t>
            </w:r>
          </w:p>
        </w:tc>
        <w:tc>
          <w:tcPr>
            <w:tcW w:w="960" w:type="dxa"/>
            <w:tcBorders>
              <w:top w:val="nil"/>
              <w:left w:val="nil"/>
              <w:bottom w:val="single" w:sz="8" w:space="0" w:color="auto"/>
              <w:right w:val="single" w:sz="8" w:space="0" w:color="auto"/>
            </w:tcBorders>
            <w:shd w:val="clear" w:color="000000" w:fill="D9D9D9"/>
            <w:vAlign w:val="center"/>
            <w:hideMark/>
          </w:tcPr>
          <w:p w14:paraId="6A33FAAA" w14:textId="77777777" w:rsidR="00F07E16" w:rsidRPr="00290112" w:rsidRDefault="00F07E16">
            <w:pPr>
              <w:spacing w:before="0" w:after="0"/>
              <w:jc w:val="right"/>
              <w:rPr>
                <w:b/>
                <w:bCs/>
                <w:noProof/>
                <w:color w:val="000000"/>
                <w:sz w:val="16"/>
                <w:szCs w:val="16"/>
                <w:lang w:val="en-IE" w:eastAsia="en-IE"/>
              </w:rPr>
            </w:pPr>
            <w:r w:rsidRPr="00290112">
              <w:rPr>
                <w:b/>
                <w:bCs/>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67244716" w14:textId="77777777" w:rsidR="00F07E16" w:rsidRPr="00290112" w:rsidRDefault="00F07E16">
            <w:pPr>
              <w:spacing w:before="0" w:after="0"/>
              <w:jc w:val="right"/>
              <w:rPr>
                <w:b/>
                <w:bCs/>
                <w:noProof/>
                <w:color w:val="000000"/>
                <w:sz w:val="16"/>
                <w:szCs w:val="16"/>
                <w:lang w:val="en-IE" w:eastAsia="en-IE"/>
              </w:rPr>
            </w:pPr>
            <w:r w:rsidRPr="00290112">
              <w:rPr>
                <w:b/>
                <w:bCs/>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75C81671" w14:textId="77777777" w:rsidR="00F07E16" w:rsidRPr="00290112" w:rsidRDefault="00F07E16">
            <w:pPr>
              <w:spacing w:before="0" w:after="0"/>
              <w:jc w:val="right"/>
              <w:rPr>
                <w:b/>
                <w:bCs/>
                <w:noProof/>
                <w:color w:val="000000"/>
                <w:sz w:val="16"/>
                <w:szCs w:val="16"/>
                <w:lang w:val="en-IE" w:eastAsia="en-IE"/>
              </w:rPr>
            </w:pPr>
            <w:r w:rsidRPr="00290112">
              <w:rPr>
                <w:b/>
                <w:bCs/>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1811EC22" w14:textId="77777777" w:rsidR="00F07E16" w:rsidRPr="00290112" w:rsidRDefault="00F07E16">
            <w:pPr>
              <w:spacing w:before="0" w:after="0"/>
              <w:jc w:val="right"/>
              <w:rPr>
                <w:b/>
                <w:bCs/>
                <w:noProof/>
                <w:color w:val="000000"/>
                <w:sz w:val="16"/>
                <w:szCs w:val="16"/>
                <w:lang w:val="en-IE" w:eastAsia="en-IE"/>
              </w:rPr>
            </w:pPr>
            <w:r>
              <w:rPr>
                <w:b/>
                <w:bCs/>
                <w:noProof/>
                <w:color w:val="000000"/>
                <w:sz w:val="16"/>
                <w:szCs w:val="16"/>
                <w:lang w:val="en-IE" w:eastAsia="en-IE"/>
              </w:rPr>
              <w:t>0</w:t>
            </w:r>
            <w:r w:rsidRPr="00290112">
              <w:rPr>
                <w:b/>
                <w:bCs/>
                <w:noProof/>
                <w:color w:val="000000"/>
                <w:sz w:val="16"/>
                <w:szCs w:val="16"/>
                <w:lang w:val="en-IE" w:eastAsia="en-IE"/>
              </w:rPr>
              <w:t>.000</w:t>
            </w:r>
          </w:p>
        </w:tc>
        <w:tc>
          <w:tcPr>
            <w:tcW w:w="1080" w:type="dxa"/>
            <w:tcBorders>
              <w:top w:val="nil"/>
              <w:left w:val="nil"/>
              <w:bottom w:val="single" w:sz="8" w:space="0" w:color="auto"/>
              <w:right w:val="single" w:sz="8" w:space="0" w:color="auto"/>
            </w:tcBorders>
            <w:shd w:val="clear" w:color="000000" w:fill="D9D9D9"/>
            <w:vAlign w:val="center"/>
            <w:hideMark/>
          </w:tcPr>
          <w:p w14:paraId="029C8A3B" w14:textId="77777777" w:rsidR="00F07E16" w:rsidRPr="00290112" w:rsidRDefault="00F07E16">
            <w:pPr>
              <w:spacing w:before="0" w:after="0"/>
              <w:jc w:val="right"/>
              <w:rPr>
                <w:b/>
                <w:bCs/>
                <w:noProof/>
                <w:color w:val="000000"/>
                <w:sz w:val="16"/>
                <w:szCs w:val="16"/>
                <w:lang w:val="en-IE" w:eastAsia="en-IE"/>
              </w:rPr>
            </w:pPr>
            <w:r>
              <w:rPr>
                <w:b/>
                <w:bCs/>
                <w:noProof/>
                <w:color w:val="000000"/>
                <w:sz w:val="16"/>
                <w:szCs w:val="16"/>
                <w:lang w:val="en-IE" w:eastAsia="en-IE"/>
              </w:rPr>
              <w:t>0</w:t>
            </w:r>
            <w:r w:rsidRPr="00290112">
              <w:rPr>
                <w:b/>
                <w:bCs/>
                <w:noProof/>
                <w:color w:val="000000"/>
                <w:sz w:val="16"/>
                <w:szCs w:val="16"/>
                <w:lang w:val="en-IE" w:eastAsia="en-IE"/>
              </w:rPr>
              <w:t>.000</w:t>
            </w:r>
          </w:p>
        </w:tc>
      </w:tr>
      <w:tr w:rsidR="00F07E16" w:rsidRPr="00290112" w14:paraId="7A9FA03B" w14:textId="77777777">
        <w:trPr>
          <w:trHeight w:val="300"/>
        </w:trPr>
        <w:tc>
          <w:tcPr>
            <w:tcW w:w="8680" w:type="dxa"/>
            <w:gridSpan w:val="6"/>
            <w:tcBorders>
              <w:top w:val="single" w:sz="8" w:space="0" w:color="auto"/>
              <w:left w:val="single" w:sz="8" w:space="0" w:color="auto"/>
              <w:bottom w:val="single" w:sz="8" w:space="0" w:color="auto"/>
              <w:right w:val="single" w:sz="4" w:space="0" w:color="auto"/>
            </w:tcBorders>
            <w:noWrap/>
            <w:vAlign w:val="center"/>
            <w:hideMark/>
          </w:tcPr>
          <w:p w14:paraId="36FBF2D5" w14:textId="77777777" w:rsidR="00F07E16" w:rsidRPr="00290112" w:rsidRDefault="00F07E16">
            <w:pPr>
              <w:spacing w:before="0" w:after="0"/>
              <w:jc w:val="center"/>
              <w:rPr>
                <w:noProof/>
                <w:color w:val="000000"/>
                <w:sz w:val="16"/>
                <w:szCs w:val="16"/>
                <w:lang w:val="en-IE" w:eastAsia="en-IE"/>
              </w:rPr>
            </w:pPr>
            <w:r w:rsidRPr="00290112">
              <w:rPr>
                <w:noProof/>
                <w:color w:val="000000"/>
                <w:sz w:val="16"/>
                <w:szCs w:val="16"/>
                <w:lang w:val="en-IE" w:eastAsia="en-IE"/>
              </w:rPr>
              <w:t> </w:t>
            </w:r>
          </w:p>
        </w:tc>
      </w:tr>
      <w:tr w:rsidR="00F07E16" w:rsidRPr="00290112" w14:paraId="1EF28C08" w14:textId="77777777">
        <w:trPr>
          <w:trHeight w:val="312"/>
        </w:trPr>
        <w:tc>
          <w:tcPr>
            <w:tcW w:w="3760" w:type="dxa"/>
            <w:tcBorders>
              <w:top w:val="single" w:sz="12" w:space="0" w:color="auto"/>
              <w:left w:val="single" w:sz="12" w:space="0" w:color="auto"/>
              <w:bottom w:val="single" w:sz="12" w:space="0" w:color="auto"/>
              <w:right w:val="single" w:sz="8" w:space="0" w:color="auto"/>
            </w:tcBorders>
            <w:vAlign w:val="center"/>
            <w:hideMark/>
          </w:tcPr>
          <w:p w14:paraId="58D2E2E1" w14:textId="77777777" w:rsidR="00F07E16" w:rsidRPr="00290112" w:rsidRDefault="00F07E16">
            <w:pPr>
              <w:spacing w:before="0" w:after="0"/>
              <w:jc w:val="center"/>
              <w:rPr>
                <w:b/>
                <w:bCs/>
                <w:noProof/>
                <w:color w:val="000000"/>
                <w:sz w:val="16"/>
                <w:szCs w:val="16"/>
                <w:lang w:val="en-IE" w:eastAsia="en-IE"/>
              </w:rPr>
            </w:pPr>
            <w:r w:rsidRPr="00290112">
              <w:rPr>
                <w:b/>
                <w:bCs/>
                <w:noProof/>
                <w:color w:val="000000"/>
                <w:sz w:val="16"/>
                <w:szCs w:val="16"/>
                <w:lang w:val="en-IE" w:eastAsia="en-IE"/>
              </w:rPr>
              <w:t>TOTAL</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2D56BDDC" w14:textId="77777777" w:rsidR="00F07E16" w:rsidRPr="00290112" w:rsidRDefault="00F07E16">
            <w:pPr>
              <w:spacing w:before="0" w:after="0"/>
              <w:jc w:val="right"/>
              <w:rPr>
                <w:b/>
                <w:bCs/>
                <w:noProof/>
                <w:color w:val="000000"/>
                <w:sz w:val="16"/>
                <w:szCs w:val="16"/>
                <w:lang w:val="en-IE" w:eastAsia="en-IE"/>
              </w:rPr>
            </w:pPr>
            <w:r w:rsidRPr="00290112">
              <w:rPr>
                <w:b/>
                <w:bCs/>
                <w:noProof/>
                <w:color w:val="000000"/>
                <w:sz w:val="16"/>
                <w:szCs w:val="16"/>
                <w:lang w:val="en-IE" w:eastAsia="en-IE"/>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73BE7EE1" w14:textId="77777777" w:rsidR="00F07E16" w:rsidRPr="00290112" w:rsidRDefault="00F07E16">
            <w:pPr>
              <w:spacing w:before="0" w:after="0"/>
              <w:jc w:val="right"/>
              <w:rPr>
                <w:b/>
                <w:bCs/>
                <w:noProof/>
                <w:color w:val="000000"/>
                <w:sz w:val="16"/>
                <w:szCs w:val="16"/>
                <w:lang w:val="en-IE" w:eastAsia="en-IE"/>
              </w:rPr>
            </w:pPr>
            <w:r w:rsidRPr="00290112">
              <w:rPr>
                <w:b/>
                <w:bCs/>
                <w:noProof/>
                <w:color w:val="000000"/>
                <w:sz w:val="16"/>
                <w:szCs w:val="16"/>
                <w:lang w:val="en-IE" w:eastAsia="en-IE"/>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6E167565" w14:textId="77777777" w:rsidR="00F07E16" w:rsidRPr="00290112" w:rsidRDefault="00F07E16">
            <w:pPr>
              <w:spacing w:before="0" w:after="0"/>
              <w:jc w:val="right"/>
              <w:rPr>
                <w:b/>
                <w:bCs/>
                <w:noProof/>
                <w:color w:val="000000"/>
                <w:sz w:val="16"/>
                <w:szCs w:val="16"/>
                <w:lang w:val="en-IE" w:eastAsia="en-IE"/>
              </w:rPr>
            </w:pPr>
            <w:r w:rsidRPr="00290112">
              <w:rPr>
                <w:b/>
                <w:bCs/>
                <w:noProof/>
                <w:color w:val="000000"/>
                <w:sz w:val="16"/>
                <w:szCs w:val="16"/>
                <w:lang w:val="en-IE" w:eastAsia="en-IE"/>
              </w:rPr>
              <w:t>0.</w:t>
            </w:r>
            <w:r>
              <w:rPr>
                <w:b/>
                <w:bCs/>
                <w:noProof/>
                <w:color w:val="000000"/>
                <w:sz w:val="16"/>
                <w:szCs w:val="16"/>
                <w:lang w:val="en-IE" w:eastAsia="en-IE"/>
              </w:rPr>
              <w:t>600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6EA2A70A" w14:textId="77777777" w:rsidR="00F07E16" w:rsidRPr="00290112" w:rsidRDefault="00F07E16">
            <w:pPr>
              <w:spacing w:before="0" w:after="0"/>
              <w:jc w:val="right"/>
              <w:rPr>
                <w:b/>
                <w:bCs/>
                <w:noProof/>
                <w:color w:val="000000"/>
                <w:sz w:val="16"/>
                <w:szCs w:val="16"/>
                <w:lang w:val="en-IE" w:eastAsia="en-IE"/>
              </w:rPr>
            </w:pPr>
            <w:r>
              <w:rPr>
                <w:b/>
                <w:bCs/>
                <w:noProof/>
                <w:color w:val="000000"/>
                <w:sz w:val="16"/>
                <w:szCs w:val="16"/>
                <w:lang w:val="en-IE" w:eastAsia="en-IE"/>
              </w:rPr>
              <w:t>1.325</w:t>
            </w:r>
          </w:p>
        </w:tc>
        <w:tc>
          <w:tcPr>
            <w:tcW w:w="1080" w:type="dxa"/>
            <w:tcBorders>
              <w:top w:val="single" w:sz="12" w:space="0" w:color="auto"/>
              <w:left w:val="nil"/>
              <w:bottom w:val="single" w:sz="12" w:space="0" w:color="auto"/>
              <w:right w:val="single" w:sz="8" w:space="0" w:color="auto"/>
            </w:tcBorders>
            <w:shd w:val="clear" w:color="000000" w:fill="D9D9D9"/>
            <w:vAlign w:val="center"/>
            <w:hideMark/>
          </w:tcPr>
          <w:p w14:paraId="70EF1481" w14:textId="77777777" w:rsidR="00F07E16" w:rsidRPr="00290112" w:rsidRDefault="00F07E16">
            <w:pPr>
              <w:spacing w:before="0" w:after="0"/>
              <w:jc w:val="right"/>
              <w:rPr>
                <w:b/>
                <w:bCs/>
                <w:noProof/>
                <w:color w:val="000000"/>
                <w:sz w:val="16"/>
                <w:szCs w:val="16"/>
                <w:lang w:val="en-IE" w:eastAsia="en-IE"/>
              </w:rPr>
            </w:pPr>
            <w:r>
              <w:rPr>
                <w:b/>
                <w:bCs/>
                <w:noProof/>
                <w:color w:val="000000"/>
                <w:sz w:val="16"/>
                <w:szCs w:val="16"/>
                <w:lang w:val="en-IE" w:eastAsia="en-IE"/>
              </w:rPr>
              <w:t>1.925</w:t>
            </w:r>
          </w:p>
        </w:tc>
      </w:tr>
    </w:tbl>
    <w:p w14:paraId="59F2C96D" w14:textId="77777777" w:rsidR="00F07E16" w:rsidRPr="00290112" w:rsidRDefault="00F07E16" w:rsidP="00F07E16">
      <w:pPr>
        <w:rPr>
          <w:noProof/>
          <w:sz w:val="22"/>
          <w:szCs w:val="28"/>
          <w:lang w:val="en-IE"/>
        </w:rPr>
      </w:pPr>
      <w:r w:rsidRPr="00290112">
        <w:rPr>
          <w:noProof/>
          <w:sz w:val="22"/>
          <w:szCs w:val="28"/>
          <w:lang w:val="en-IE"/>
        </w:rPr>
        <w:t>The appropriations required for human resources and other expenditure of an administrative nature will be met by appropriations from the DG that are already assigned to management of the action and/or have been redeployed within the DG, together</w:t>
      </w:r>
      <w:r>
        <w:rPr>
          <w:noProof/>
          <w:sz w:val="22"/>
          <w:szCs w:val="28"/>
          <w:lang w:val="en-IE"/>
        </w:rPr>
        <w:t>,</w:t>
      </w:r>
      <w:r w:rsidRPr="00290112">
        <w:rPr>
          <w:noProof/>
          <w:sz w:val="22"/>
          <w:szCs w:val="28"/>
          <w:lang w:val="en-IE"/>
        </w:rPr>
        <w:t xml:space="preserve"> if necessary</w:t>
      </w:r>
      <w:r>
        <w:rPr>
          <w:noProof/>
          <w:sz w:val="22"/>
          <w:szCs w:val="28"/>
          <w:lang w:val="en-IE"/>
        </w:rPr>
        <w:t>,</w:t>
      </w:r>
      <w:r w:rsidRPr="00290112">
        <w:rPr>
          <w:noProof/>
          <w:sz w:val="22"/>
          <w:szCs w:val="28"/>
          <w:lang w:val="en-IE"/>
        </w:rPr>
        <w:t xml:space="preserve"> with any additional allocation which may be granted to the managing DG under the annual allocation procedure and in the light of budgetary constraints.</w:t>
      </w:r>
    </w:p>
    <w:p w14:paraId="52262F1E" w14:textId="77777777" w:rsidR="00F07E16" w:rsidRDefault="00F07E16" w:rsidP="00F07E16">
      <w:pPr>
        <w:pStyle w:val="ManualHeading3"/>
        <w:rPr>
          <w:bCs/>
          <w:noProof/>
          <w:szCs w:val="24"/>
        </w:rPr>
      </w:pPr>
      <w:bookmarkStart w:id="145" w:name="_Toc167220294"/>
      <w:bookmarkStart w:id="146" w:name="_Toc177549027"/>
      <w:r w:rsidRPr="0021790A">
        <w:rPr>
          <w:noProof/>
        </w:rPr>
        <w:t>3.2.</w:t>
      </w:r>
      <w:r>
        <w:rPr>
          <w:noProof/>
        </w:rPr>
        <w:t>4</w:t>
      </w:r>
      <w:r w:rsidRPr="0021790A">
        <w:rPr>
          <w:noProof/>
        </w:rPr>
        <w:t>.</w:t>
      </w:r>
      <w:r w:rsidRPr="0021790A">
        <w:rPr>
          <w:noProof/>
        </w:rPr>
        <w:tab/>
      </w:r>
      <w:r w:rsidRPr="00A238FB">
        <w:rPr>
          <w:noProof/>
        </w:rPr>
        <w:t>Estimated requirements of human resources</w:t>
      </w:r>
      <w:bookmarkEnd w:id="145"/>
      <w:bookmarkEnd w:id="146"/>
      <w:r>
        <w:rPr>
          <w:noProof/>
        </w:rPr>
        <w:t xml:space="preserve"> </w:t>
      </w:r>
    </w:p>
    <w:p w14:paraId="1DEA678B" w14:textId="77777777" w:rsidR="00F07E16" w:rsidRDefault="00F07E16" w:rsidP="00F07E16">
      <w:pPr>
        <w:pStyle w:val="ListDash1"/>
        <w:tabs>
          <w:tab w:val="num" w:pos="1134"/>
        </w:tabs>
        <w:ind w:left="1134" w:hanging="283"/>
        <w:rPr>
          <w:noProof/>
        </w:rPr>
      </w:pPr>
      <w:r>
        <w:rPr>
          <w:rFonts w:ascii="Wingdings" w:eastAsia="Wingdings" w:hAnsi="Wingdings" w:cs="Wingdings"/>
          <w:noProof/>
        </w:rPr>
        <w:t></w:t>
      </w:r>
      <w:r>
        <w:rPr>
          <w:noProof/>
        </w:rPr>
        <w:tab/>
        <w:t xml:space="preserve">The proposal/initiative does not require the use of human resources </w:t>
      </w:r>
    </w:p>
    <w:p w14:paraId="44930A93" w14:textId="77777777" w:rsidR="00F07E16" w:rsidRDefault="00F07E16" w:rsidP="00F07E16">
      <w:pPr>
        <w:pStyle w:val="ListDash1"/>
        <w:tabs>
          <w:tab w:val="num" w:pos="1134"/>
        </w:tabs>
        <w:ind w:left="1134" w:hanging="283"/>
        <w:rPr>
          <w:noProof/>
        </w:rPr>
      </w:pPr>
      <w:r>
        <w:rPr>
          <w:rFonts w:ascii="Wingdings" w:eastAsia="Wingdings" w:hAnsi="Wingdings" w:cs="Wingdings"/>
          <w:noProof/>
        </w:rPr>
        <w:t></w:t>
      </w:r>
      <w:r>
        <w:rPr>
          <w:rFonts w:ascii="Wingdings" w:eastAsia="Wingdings" w:hAnsi="Wingdings" w:cs="Wingdings"/>
          <w:noProof/>
        </w:rPr>
        <w:t></w:t>
      </w:r>
      <w:r>
        <w:rPr>
          <w:noProof/>
        </w:rPr>
        <w:t>The proposal/initiative requires the use of human resources, as explained below</w:t>
      </w:r>
    </w:p>
    <w:p w14:paraId="58098364" w14:textId="77777777" w:rsidR="00F07E16" w:rsidRDefault="00F07E16" w:rsidP="00F07E16">
      <w:pPr>
        <w:pStyle w:val="ManualHeading3"/>
        <w:rPr>
          <w:noProof/>
        </w:rPr>
      </w:pPr>
      <w:bookmarkStart w:id="147" w:name="_Toc167220295"/>
      <w:bookmarkStart w:id="148" w:name="_Toc177549028"/>
      <w:r w:rsidRPr="003268F2">
        <w:rPr>
          <w:noProof/>
        </w:rPr>
        <w:t>3.2.</w:t>
      </w:r>
      <w:r>
        <w:rPr>
          <w:noProof/>
        </w:rPr>
        <w:t>4</w:t>
      </w:r>
      <w:r w:rsidRPr="003268F2">
        <w:rPr>
          <w:noProof/>
        </w:rPr>
        <w:t>.1</w:t>
      </w:r>
      <w:r>
        <w:rPr>
          <w:noProof/>
        </w:rPr>
        <w:t>.</w:t>
      </w:r>
      <w:r>
        <w:rPr>
          <w:noProof/>
        </w:rPr>
        <w:tab/>
        <w:t>Financed from voted budget</w:t>
      </w:r>
      <w:bookmarkEnd w:id="147"/>
      <w:bookmarkEnd w:id="148"/>
    </w:p>
    <w:p w14:paraId="000272F1" w14:textId="77777777" w:rsidR="00F07E16" w:rsidRDefault="00F07E16" w:rsidP="00F07E16">
      <w:pPr>
        <w:spacing w:after="60"/>
        <w:jc w:val="right"/>
        <w:rPr>
          <w:i/>
          <w:noProof/>
          <w:sz w:val="20"/>
          <w:lang w:val="en-IE"/>
        </w:rPr>
      </w:pPr>
      <w:r w:rsidRPr="003A769F">
        <w:rPr>
          <w:i/>
          <w:noProof/>
          <w:sz w:val="20"/>
          <w:lang w:val="en-IE"/>
        </w:rPr>
        <w:t>Estimate to be expressed in full</w:t>
      </w:r>
      <w:r>
        <w:rPr>
          <w:i/>
          <w:noProof/>
          <w:sz w:val="20"/>
          <w:lang w:val="en-IE"/>
        </w:rPr>
        <w:t>-</w:t>
      </w:r>
      <w:r w:rsidRPr="003A769F">
        <w:rPr>
          <w:i/>
          <w:noProof/>
          <w:sz w:val="20"/>
          <w:lang w:val="en-IE"/>
        </w:rPr>
        <w:t>time equivalent units</w:t>
      </w:r>
      <w:r>
        <w:rPr>
          <w:i/>
          <w:noProof/>
          <w:sz w:val="20"/>
          <w:lang w:val="en-IE"/>
        </w:rPr>
        <w:t xml:space="preserve"> (FTEs)</w:t>
      </w:r>
    </w:p>
    <w:p w14:paraId="79003255" w14:textId="77777777" w:rsidR="00F07E16" w:rsidRDefault="00F07E16" w:rsidP="00F07E16">
      <w:pPr>
        <w:pStyle w:val="Text1"/>
        <w:spacing w:before="60" w:after="60"/>
        <w:ind w:left="-426" w:right="-427"/>
        <w:rPr>
          <w:b/>
          <w:noProof/>
          <w:sz w:val="18"/>
          <w:szCs w:val="18"/>
          <w:lang w:val="en-IE"/>
        </w:rPr>
      </w:pPr>
      <w:bookmarkStart w:id="149" w:name="_Hlk156979231"/>
    </w:p>
    <w:tbl>
      <w:tblPr>
        <w:tblW w:w="5000" w:type="pct"/>
        <w:tblLook w:val="04A0" w:firstRow="1" w:lastRow="0" w:firstColumn="1" w:lastColumn="0" w:noHBand="0" w:noVBand="1"/>
      </w:tblPr>
      <w:tblGrid>
        <w:gridCol w:w="1513"/>
        <w:gridCol w:w="3898"/>
        <w:gridCol w:w="970"/>
        <w:gridCol w:w="970"/>
        <w:gridCol w:w="970"/>
        <w:gridCol w:w="968"/>
      </w:tblGrid>
      <w:tr w:rsidR="00F07E16" w:rsidRPr="00E52FD3" w14:paraId="76E6E4A4" w14:textId="77777777">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1797DC39" w14:textId="77777777" w:rsidR="00F07E16" w:rsidRPr="00E52FD3" w:rsidRDefault="00F07E16">
            <w:pPr>
              <w:spacing w:before="0" w:after="0"/>
              <w:jc w:val="center"/>
              <w:rPr>
                <w:b/>
                <w:bCs/>
                <w:noProof/>
                <w:color w:val="000000"/>
                <w:sz w:val="18"/>
                <w:szCs w:val="18"/>
                <w:lang w:val="en-IE" w:eastAsia="en-IE"/>
              </w:rPr>
            </w:pPr>
            <w:r w:rsidRPr="00E52FD3">
              <w:rPr>
                <w:b/>
                <w:bCs/>
                <w:noProof/>
                <w:color w:val="000000"/>
                <w:sz w:val="18"/>
                <w:szCs w:val="18"/>
                <w:lang w:val="en-IE" w:eastAsia="en-IE"/>
              </w:rPr>
              <w:t>VOTED APPROPRIATIONS</w:t>
            </w:r>
          </w:p>
        </w:tc>
        <w:tc>
          <w:tcPr>
            <w:tcW w:w="522" w:type="pct"/>
            <w:tcBorders>
              <w:top w:val="single" w:sz="8" w:space="0" w:color="auto"/>
              <w:left w:val="nil"/>
              <w:bottom w:val="nil"/>
              <w:right w:val="single" w:sz="8" w:space="0" w:color="auto"/>
            </w:tcBorders>
            <w:vAlign w:val="center"/>
            <w:hideMark/>
          </w:tcPr>
          <w:p w14:paraId="37E822FE" w14:textId="77777777" w:rsidR="00F07E16" w:rsidRPr="00E52FD3" w:rsidRDefault="00F07E16">
            <w:pPr>
              <w:spacing w:before="0" w:after="0"/>
              <w:jc w:val="center"/>
              <w:rPr>
                <w:noProof/>
                <w:color w:val="000000"/>
                <w:sz w:val="20"/>
                <w:szCs w:val="20"/>
                <w:lang w:val="en-IE" w:eastAsia="en-IE"/>
              </w:rPr>
            </w:pPr>
            <w:r w:rsidRPr="00E52FD3">
              <w:rPr>
                <w:noProof/>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14:paraId="5F932B29" w14:textId="77777777" w:rsidR="00F07E16" w:rsidRPr="00E52FD3" w:rsidRDefault="00F07E16">
            <w:pPr>
              <w:spacing w:before="0" w:after="0"/>
              <w:jc w:val="center"/>
              <w:rPr>
                <w:noProof/>
                <w:color w:val="000000"/>
                <w:sz w:val="20"/>
                <w:szCs w:val="20"/>
                <w:lang w:val="en-IE" w:eastAsia="en-IE"/>
              </w:rPr>
            </w:pPr>
            <w:r w:rsidRPr="00E52FD3">
              <w:rPr>
                <w:noProof/>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14:paraId="2BEBA946" w14:textId="77777777" w:rsidR="00F07E16" w:rsidRPr="00E52FD3" w:rsidRDefault="00F07E16">
            <w:pPr>
              <w:spacing w:before="0" w:after="0"/>
              <w:jc w:val="center"/>
              <w:rPr>
                <w:noProof/>
                <w:color w:val="000000"/>
                <w:sz w:val="20"/>
                <w:szCs w:val="20"/>
                <w:lang w:val="en-IE" w:eastAsia="en-IE"/>
              </w:rPr>
            </w:pPr>
            <w:r w:rsidRPr="00E52FD3">
              <w:rPr>
                <w:noProof/>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14:paraId="0AC9B30E" w14:textId="77777777" w:rsidR="00F07E16" w:rsidRPr="00E52FD3" w:rsidRDefault="00F07E16">
            <w:pPr>
              <w:spacing w:before="0" w:after="0"/>
              <w:jc w:val="center"/>
              <w:rPr>
                <w:noProof/>
                <w:color w:val="000000"/>
                <w:sz w:val="20"/>
                <w:szCs w:val="20"/>
                <w:lang w:val="en-IE" w:eastAsia="en-IE"/>
              </w:rPr>
            </w:pPr>
            <w:r w:rsidRPr="00E52FD3">
              <w:rPr>
                <w:noProof/>
                <w:color w:val="000000"/>
                <w:sz w:val="20"/>
                <w:szCs w:val="20"/>
                <w:lang w:val="en-IE" w:eastAsia="en-IE"/>
              </w:rPr>
              <w:t>Year</w:t>
            </w:r>
          </w:p>
        </w:tc>
      </w:tr>
      <w:tr w:rsidR="00F07E16" w:rsidRPr="00E52FD3" w14:paraId="065C570C" w14:textId="77777777">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14:paraId="12DE6F80" w14:textId="77777777" w:rsidR="00F07E16" w:rsidRPr="00E52FD3" w:rsidRDefault="00F07E16">
            <w:pPr>
              <w:spacing w:before="0" w:after="0"/>
              <w:jc w:val="left"/>
              <w:rPr>
                <w:b/>
                <w:bCs/>
                <w:noProof/>
                <w:color w:val="000000"/>
                <w:sz w:val="18"/>
                <w:szCs w:val="18"/>
                <w:lang w:val="en-IE" w:eastAsia="en-IE"/>
              </w:rPr>
            </w:pPr>
          </w:p>
        </w:tc>
        <w:tc>
          <w:tcPr>
            <w:tcW w:w="522" w:type="pct"/>
            <w:tcBorders>
              <w:top w:val="nil"/>
              <w:left w:val="nil"/>
              <w:bottom w:val="single" w:sz="8" w:space="0" w:color="auto"/>
              <w:right w:val="single" w:sz="8" w:space="0" w:color="auto"/>
            </w:tcBorders>
            <w:vAlign w:val="center"/>
            <w:hideMark/>
          </w:tcPr>
          <w:p w14:paraId="7A684827" w14:textId="77777777" w:rsidR="00F07E16" w:rsidRPr="00E52FD3" w:rsidRDefault="00F07E16">
            <w:pPr>
              <w:spacing w:before="0" w:after="0"/>
              <w:jc w:val="center"/>
              <w:rPr>
                <w:b/>
                <w:bCs/>
                <w:noProof/>
                <w:color w:val="000000"/>
                <w:sz w:val="20"/>
                <w:szCs w:val="20"/>
                <w:lang w:val="en-IE" w:eastAsia="en-IE"/>
              </w:rPr>
            </w:pPr>
            <w:r w:rsidRPr="00E52FD3">
              <w:rPr>
                <w:b/>
                <w:bCs/>
                <w:noProof/>
                <w:color w:val="000000"/>
                <w:sz w:val="20"/>
                <w:szCs w:val="20"/>
                <w:lang w:val="en-IE" w:eastAsia="en-IE"/>
              </w:rPr>
              <w:t>2024</w:t>
            </w:r>
          </w:p>
        </w:tc>
        <w:tc>
          <w:tcPr>
            <w:tcW w:w="522" w:type="pct"/>
            <w:tcBorders>
              <w:top w:val="nil"/>
              <w:left w:val="nil"/>
              <w:bottom w:val="single" w:sz="8" w:space="0" w:color="auto"/>
              <w:right w:val="single" w:sz="8" w:space="0" w:color="auto"/>
            </w:tcBorders>
            <w:vAlign w:val="center"/>
            <w:hideMark/>
          </w:tcPr>
          <w:p w14:paraId="0DA50B63" w14:textId="77777777" w:rsidR="00F07E16" w:rsidRPr="00E52FD3" w:rsidRDefault="00F07E16">
            <w:pPr>
              <w:spacing w:before="0" w:after="0"/>
              <w:jc w:val="center"/>
              <w:rPr>
                <w:b/>
                <w:bCs/>
                <w:noProof/>
                <w:color w:val="000000"/>
                <w:sz w:val="20"/>
                <w:szCs w:val="20"/>
                <w:lang w:val="en-IE" w:eastAsia="en-IE"/>
              </w:rPr>
            </w:pPr>
            <w:r w:rsidRPr="00E52FD3">
              <w:rPr>
                <w:b/>
                <w:bCs/>
                <w:noProof/>
                <w:color w:val="000000"/>
                <w:sz w:val="20"/>
                <w:szCs w:val="20"/>
                <w:lang w:val="en-IE" w:eastAsia="en-IE"/>
              </w:rPr>
              <w:t>2025</w:t>
            </w:r>
          </w:p>
        </w:tc>
        <w:tc>
          <w:tcPr>
            <w:tcW w:w="522" w:type="pct"/>
            <w:tcBorders>
              <w:top w:val="nil"/>
              <w:left w:val="nil"/>
              <w:bottom w:val="single" w:sz="8" w:space="0" w:color="auto"/>
              <w:right w:val="single" w:sz="8" w:space="0" w:color="auto"/>
            </w:tcBorders>
            <w:vAlign w:val="center"/>
            <w:hideMark/>
          </w:tcPr>
          <w:p w14:paraId="0FB29B53" w14:textId="77777777" w:rsidR="00F07E16" w:rsidRPr="00E52FD3" w:rsidRDefault="00F07E16">
            <w:pPr>
              <w:spacing w:before="0" w:after="0"/>
              <w:jc w:val="center"/>
              <w:rPr>
                <w:b/>
                <w:bCs/>
                <w:noProof/>
                <w:color w:val="000000"/>
                <w:sz w:val="20"/>
                <w:szCs w:val="20"/>
                <w:lang w:val="en-IE" w:eastAsia="en-IE"/>
              </w:rPr>
            </w:pPr>
            <w:r w:rsidRPr="00E52FD3">
              <w:rPr>
                <w:b/>
                <w:bCs/>
                <w:noProof/>
                <w:color w:val="000000"/>
                <w:sz w:val="20"/>
                <w:szCs w:val="20"/>
                <w:lang w:val="en-IE" w:eastAsia="en-IE"/>
              </w:rPr>
              <w:t>2026</w:t>
            </w:r>
          </w:p>
        </w:tc>
        <w:tc>
          <w:tcPr>
            <w:tcW w:w="522" w:type="pct"/>
            <w:tcBorders>
              <w:top w:val="nil"/>
              <w:left w:val="nil"/>
              <w:bottom w:val="single" w:sz="8" w:space="0" w:color="auto"/>
              <w:right w:val="single" w:sz="8" w:space="0" w:color="auto"/>
            </w:tcBorders>
            <w:vAlign w:val="center"/>
            <w:hideMark/>
          </w:tcPr>
          <w:p w14:paraId="51FD8822" w14:textId="77777777" w:rsidR="00F07E16" w:rsidRPr="00E52FD3" w:rsidRDefault="00F07E16">
            <w:pPr>
              <w:spacing w:before="0" w:after="0"/>
              <w:jc w:val="center"/>
              <w:rPr>
                <w:b/>
                <w:bCs/>
                <w:noProof/>
                <w:color w:val="000000"/>
                <w:sz w:val="20"/>
                <w:szCs w:val="20"/>
                <w:lang w:val="en-IE" w:eastAsia="en-IE"/>
              </w:rPr>
            </w:pPr>
            <w:r w:rsidRPr="00E52FD3">
              <w:rPr>
                <w:b/>
                <w:bCs/>
                <w:noProof/>
                <w:color w:val="000000"/>
                <w:sz w:val="20"/>
                <w:szCs w:val="20"/>
                <w:lang w:val="en-IE" w:eastAsia="en-IE"/>
              </w:rPr>
              <w:t>2027</w:t>
            </w:r>
          </w:p>
        </w:tc>
      </w:tr>
      <w:tr w:rsidR="00F07E16" w:rsidRPr="00E52FD3" w14:paraId="2AEF2AF1"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1F8420E8" w14:textId="77777777" w:rsidR="00F07E16" w:rsidRPr="00E52FD3" w:rsidRDefault="00F07E16">
            <w:pPr>
              <w:spacing w:before="0" w:after="0"/>
              <w:jc w:val="left"/>
              <w:rPr>
                <w:rFonts w:ascii="Wingdings" w:hAnsi="Wingdings" w:cs="Calibri"/>
                <w:b/>
                <w:bCs/>
                <w:noProof/>
                <w:color w:val="000000"/>
                <w:sz w:val="16"/>
                <w:szCs w:val="16"/>
                <w:lang w:val="en-IE" w:eastAsia="en-IE"/>
              </w:rPr>
            </w:pPr>
            <w:r w:rsidRPr="00E52FD3">
              <w:rPr>
                <w:rFonts w:ascii="Wingdings" w:hAnsi="Wingdings" w:cs="Calibri"/>
                <w:b/>
                <w:bCs/>
                <w:noProof/>
                <w:color w:val="000000"/>
                <w:sz w:val="16"/>
                <w:szCs w:val="16"/>
                <w:lang w:val="en-IE" w:eastAsia="en-IE"/>
              </w:rPr>
              <w:t></w:t>
            </w:r>
            <w:r w:rsidRPr="00E52FD3">
              <w:rPr>
                <w:b/>
                <w:bCs/>
                <w:noProof/>
                <w:color w:val="000000"/>
                <w:sz w:val="16"/>
                <w:szCs w:val="16"/>
                <w:lang w:val="en-IE" w:eastAsia="en-IE"/>
              </w:rPr>
              <w:t xml:space="preserve"> Establishment plan posts (officials and temporary staff)</w:t>
            </w:r>
          </w:p>
        </w:tc>
      </w:tr>
      <w:tr w:rsidR="00F07E16" w:rsidRPr="00E52FD3" w14:paraId="2507019B"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44F1E0B" w14:textId="77777777" w:rsidR="00F07E16" w:rsidRPr="00E52FD3" w:rsidRDefault="00F07E16">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20 01 02 01</w:t>
            </w:r>
            <w:r w:rsidRPr="00E52FD3">
              <w:rPr>
                <w:rFonts w:ascii="Arial Narrow" w:hAnsi="Arial Narrow"/>
                <w:noProof/>
                <w:color w:val="000000"/>
                <w:sz w:val="20"/>
                <w:szCs w:val="20"/>
                <w:lang w:val="en-IE" w:eastAsia="en-IE"/>
              </w:rPr>
              <w:t xml:space="preserve"> </w:t>
            </w:r>
            <w:r w:rsidRPr="00E52FD3">
              <w:rPr>
                <w:noProof/>
                <w:color w:val="000000"/>
                <w:sz w:val="16"/>
                <w:szCs w:val="16"/>
                <w:lang w:val="en-IE" w:eastAsia="en-IE"/>
              </w:rPr>
              <w:t>(Headquarters and Commission’s Representation Offices)</w:t>
            </w:r>
          </w:p>
        </w:tc>
        <w:tc>
          <w:tcPr>
            <w:tcW w:w="522" w:type="pct"/>
            <w:tcBorders>
              <w:top w:val="nil"/>
              <w:left w:val="nil"/>
              <w:bottom w:val="single" w:sz="8" w:space="0" w:color="auto"/>
              <w:right w:val="single" w:sz="8" w:space="0" w:color="auto"/>
            </w:tcBorders>
            <w:shd w:val="clear" w:color="000000" w:fill="D9D9D9"/>
            <w:vAlign w:val="center"/>
            <w:hideMark/>
          </w:tcPr>
          <w:p w14:paraId="5A405234"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09E764B"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A2D208C" w14:textId="77777777" w:rsidR="00F07E16" w:rsidRPr="00E52FD3" w:rsidRDefault="00F07E16">
            <w:pPr>
              <w:spacing w:before="0" w:after="0"/>
              <w:jc w:val="center"/>
              <w:rPr>
                <w:noProof/>
                <w:color w:val="000000"/>
                <w:sz w:val="16"/>
                <w:szCs w:val="16"/>
                <w:lang w:val="en-IE" w:eastAsia="en-IE"/>
              </w:rPr>
            </w:pPr>
            <w:r>
              <w:rPr>
                <w:noProof/>
                <w:color w:val="000000"/>
                <w:sz w:val="16"/>
                <w:szCs w:val="16"/>
                <w:lang w:val="en-IE" w:eastAsia="en-IE"/>
              </w:rPr>
              <w:t>3</w:t>
            </w:r>
          </w:p>
        </w:tc>
        <w:tc>
          <w:tcPr>
            <w:tcW w:w="522" w:type="pct"/>
            <w:tcBorders>
              <w:top w:val="nil"/>
              <w:left w:val="nil"/>
              <w:bottom w:val="single" w:sz="8" w:space="0" w:color="auto"/>
              <w:right w:val="single" w:sz="8" w:space="0" w:color="auto"/>
            </w:tcBorders>
            <w:shd w:val="clear" w:color="000000" w:fill="D9D9D9"/>
            <w:vAlign w:val="center"/>
            <w:hideMark/>
          </w:tcPr>
          <w:p w14:paraId="004653BC" w14:textId="77777777" w:rsidR="00F07E16" w:rsidRPr="00E52FD3" w:rsidRDefault="00F07E16">
            <w:pPr>
              <w:spacing w:before="0" w:after="0"/>
              <w:jc w:val="center"/>
              <w:rPr>
                <w:noProof/>
                <w:color w:val="000000"/>
                <w:sz w:val="16"/>
                <w:szCs w:val="16"/>
                <w:lang w:val="en-IE" w:eastAsia="en-IE"/>
              </w:rPr>
            </w:pPr>
            <w:r>
              <w:rPr>
                <w:noProof/>
                <w:color w:val="000000"/>
                <w:sz w:val="16"/>
                <w:szCs w:val="16"/>
                <w:lang w:val="en-IE" w:eastAsia="en-IE"/>
              </w:rPr>
              <w:t>6</w:t>
            </w:r>
          </w:p>
        </w:tc>
      </w:tr>
      <w:tr w:rsidR="00F07E16" w:rsidRPr="00E52FD3" w14:paraId="17EB4DC6"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18D55487" w14:textId="77777777" w:rsidR="00F07E16" w:rsidRPr="00E52FD3" w:rsidRDefault="00F07E16">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20 01 02 03 (EU Delegations)</w:t>
            </w:r>
          </w:p>
        </w:tc>
        <w:tc>
          <w:tcPr>
            <w:tcW w:w="522" w:type="pct"/>
            <w:tcBorders>
              <w:top w:val="nil"/>
              <w:left w:val="nil"/>
              <w:bottom w:val="single" w:sz="8" w:space="0" w:color="auto"/>
              <w:right w:val="single" w:sz="8" w:space="0" w:color="auto"/>
            </w:tcBorders>
            <w:shd w:val="clear" w:color="000000" w:fill="D9D9D9"/>
            <w:vAlign w:val="center"/>
            <w:hideMark/>
          </w:tcPr>
          <w:p w14:paraId="4B189044"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86356A6"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5FFDEE4"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416C0B3"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r>
      <w:tr w:rsidR="00F07E16" w:rsidRPr="00E52FD3" w14:paraId="3AF789E7"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91367FE" w14:textId="77777777" w:rsidR="00F07E16" w:rsidRPr="00E52FD3" w:rsidRDefault="00F07E16">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01 01 01 01</w:t>
            </w:r>
            <w:r w:rsidRPr="00E52FD3">
              <w:rPr>
                <w:rFonts w:ascii="Arial Narrow" w:hAnsi="Arial Narrow"/>
                <w:noProof/>
                <w:color w:val="000000"/>
                <w:sz w:val="20"/>
                <w:szCs w:val="20"/>
                <w:lang w:val="en-IE" w:eastAsia="en-IE"/>
              </w:rPr>
              <w:t xml:space="preserve"> </w:t>
            </w:r>
            <w:r w:rsidRPr="00E52FD3">
              <w:rPr>
                <w:noProof/>
                <w:color w:val="000000"/>
                <w:sz w:val="16"/>
                <w:szCs w:val="16"/>
                <w:lang w:val="en-IE" w:eastAsia="en-IE"/>
              </w:rPr>
              <w:t>(Indirect research)</w:t>
            </w:r>
          </w:p>
        </w:tc>
        <w:tc>
          <w:tcPr>
            <w:tcW w:w="522" w:type="pct"/>
            <w:tcBorders>
              <w:top w:val="nil"/>
              <w:left w:val="nil"/>
              <w:bottom w:val="single" w:sz="8" w:space="0" w:color="auto"/>
              <w:right w:val="single" w:sz="8" w:space="0" w:color="auto"/>
            </w:tcBorders>
            <w:shd w:val="clear" w:color="000000" w:fill="D9D9D9"/>
            <w:vAlign w:val="center"/>
            <w:hideMark/>
          </w:tcPr>
          <w:p w14:paraId="3889448E"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517C7CB"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C585FCE"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560505A"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r>
      <w:tr w:rsidR="00F07E16" w:rsidRPr="00E52FD3" w14:paraId="50BAA4AD"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5722A66" w14:textId="77777777" w:rsidR="00F07E16" w:rsidRPr="00E52FD3" w:rsidRDefault="00F07E16">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01 01 01 11 (Direct research)</w:t>
            </w:r>
          </w:p>
        </w:tc>
        <w:tc>
          <w:tcPr>
            <w:tcW w:w="522" w:type="pct"/>
            <w:tcBorders>
              <w:top w:val="nil"/>
              <w:left w:val="nil"/>
              <w:bottom w:val="single" w:sz="8" w:space="0" w:color="auto"/>
              <w:right w:val="single" w:sz="8" w:space="0" w:color="auto"/>
            </w:tcBorders>
            <w:shd w:val="clear" w:color="000000" w:fill="D9D9D9"/>
            <w:vAlign w:val="center"/>
            <w:hideMark/>
          </w:tcPr>
          <w:p w14:paraId="47D16FD5"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8BC23FB"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4BD39B5"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A5BD9AE"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r>
      <w:tr w:rsidR="00F07E16" w:rsidRPr="00E52FD3" w14:paraId="00B54EF9"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34C7118" w14:textId="77777777" w:rsidR="00F07E16" w:rsidRPr="00E52FD3" w:rsidRDefault="00F07E16">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Other budget lines (specify)</w:t>
            </w:r>
          </w:p>
        </w:tc>
        <w:tc>
          <w:tcPr>
            <w:tcW w:w="522" w:type="pct"/>
            <w:tcBorders>
              <w:top w:val="nil"/>
              <w:left w:val="nil"/>
              <w:bottom w:val="single" w:sz="8" w:space="0" w:color="auto"/>
              <w:right w:val="single" w:sz="8" w:space="0" w:color="auto"/>
            </w:tcBorders>
            <w:shd w:val="clear" w:color="000000" w:fill="D9D9D9"/>
            <w:vAlign w:val="center"/>
            <w:hideMark/>
          </w:tcPr>
          <w:p w14:paraId="469B5CF1"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1495E5E"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6B62DAB"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602B3B8"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r>
      <w:tr w:rsidR="00F07E16" w:rsidRPr="00E52FD3" w14:paraId="027EE5DB"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46A3519E" w14:textId="77777777" w:rsidR="00F07E16" w:rsidRPr="00E52FD3" w:rsidRDefault="00F07E16">
            <w:pPr>
              <w:spacing w:before="0" w:after="0"/>
              <w:jc w:val="left"/>
              <w:rPr>
                <w:rFonts w:ascii="Wingdings" w:hAnsi="Wingdings" w:cs="Calibri"/>
                <w:b/>
                <w:bCs/>
                <w:noProof/>
                <w:color w:val="000000"/>
                <w:sz w:val="16"/>
                <w:szCs w:val="16"/>
                <w:lang w:val="en-IE" w:eastAsia="en-IE"/>
              </w:rPr>
            </w:pPr>
            <w:r w:rsidRPr="00E52FD3">
              <w:rPr>
                <w:rFonts w:ascii="Calibri" w:hAnsi="Calibri" w:cs="Calibri"/>
                <w:b/>
                <w:bCs/>
                <w:noProof/>
                <w:color w:val="000000"/>
                <w:sz w:val="16"/>
                <w:szCs w:val="16"/>
                <w:lang w:val="en-IE" w:eastAsia="en-IE"/>
              </w:rPr>
              <w:t>•</w:t>
            </w:r>
            <w:r w:rsidRPr="00E52FD3">
              <w:rPr>
                <w:b/>
                <w:bCs/>
                <w:noProof/>
                <w:color w:val="000000"/>
                <w:sz w:val="16"/>
                <w:szCs w:val="16"/>
                <w:lang w:val="en-IE" w:eastAsia="en-IE"/>
              </w:rPr>
              <w:t xml:space="preserve"> External staff (inFTE</w:t>
            </w:r>
            <w:r>
              <w:rPr>
                <w:b/>
                <w:bCs/>
                <w:noProof/>
                <w:color w:val="000000"/>
                <w:sz w:val="16"/>
                <w:szCs w:val="16"/>
                <w:lang w:val="en-IE" w:eastAsia="en-IE"/>
              </w:rPr>
              <w:t>s</w:t>
            </w:r>
            <w:r w:rsidRPr="00E52FD3">
              <w:rPr>
                <w:b/>
                <w:bCs/>
                <w:noProof/>
                <w:color w:val="000000"/>
                <w:sz w:val="16"/>
                <w:szCs w:val="16"/>
                <w:lang w:val="en-IE" w:eastAsia="en-IE"/>
              </w:rPr>
              <w:t>)</w:t>
            </w:r>
          </w:p>
        </w:tc>
      </w:tr>
      <w:tr w:rsidR="00F07E16" w:rsidRPr="00E52FD3" w14:paraId="7A6D7F7A"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5944BE20" w14:textId="77777777" w:rsidR="00F07E16" w:rsidRPr="00E52FD3" w:rsidRDefault="00F07E16">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20 02 01</w:t>
            </w:r>
            <w:r w:rsidRPr="00E52FD3">
              <w:rPr>
                <w:rFonts w:ascii="Arial Narrow" w:hAnsi="Arial Narrow"/>
                <w:noProof/>
                <w:color w:val="000000"/>
                <w:sz w:val="20"/>
                <w:szCs w:val="20"/>
                <w:lang w:val="en-IE" w:eastAsia="en-IE"/>
              </w:rPr>
              <w:t xml:space="preserve"> </w:t>
            </w:r>
            <w:r w:rsidRPr="00E52FD3">
              <w:rPr>
                <w:noProof/>
                <w:color w:val="000000"/>
                <w:sz w:val="16"/>
                <w:szCs w:val="16"/>
                <w:lang w:val="en-IE" w:eastAsia="en-IE"/>
              </w:rPr>
              <w:t>(AC, END from the ‘global envelope’)</w:t>
            </w:r>
          </w:p>
        </w:tc>
        <w:tc>
          <w:tcPr>
            <w:tcW w:w="522" w:type="pct"/>
            <w:tcBorders>
              <w:top w:val="nil"/>
              <w:left w:val="nil"/>
              <w:bottom w:val="single" w:sz="8" w:space="0" w:color="auto"/>
              <w:right w:val="single" w:sz="8" w:space="0" w:color="auto"/>
            </w:tcBorders>
            <w:shd w:val="clear" w:color="000000" w:fill="D9D9D9"/>
            <w:vAlign w:val="center"/>
            <w:hideMark/>
          </w:tcPr>
          <w:p w14:paraId="3D3EBAFA"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A97E223"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FCB1FF9"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E966354" w14:textId="77777777" w:rsidR="00F07E16" w:rsidRPr="00E52FD3" w:rsidRDefault="00F07E16">
            <w:pPr>
              <w:spacing w:before="0" w:after="0"/>
              <w:jc w:val="center"/>
              <w:rPr>
                <w:noProof/>
                <w:color w:val="000000"/>
                <w:sz w:val="16"/>
                <w:szCs w:val="16"/>
                <w:lang w:val="en-IE" w:eastAsia="en-IE"/>
              </w:rPr>
            </w:pPr>
            <w:r>
              <w:rPr>
                <w:noProof/>
                <w:color w:val="000000"/>
                <w:sz w:val="16"/>
                <w:szCs w:val="16"/>
                <w:lang w:val="en-IE" w:eastAsia="en-IE"/>
              </w:rPr>
              <w:t>0</w:t>
            </w:r>
          </w:p>
        </w:tc>
      </w:tr>
      <w:tr w:rsidR="00F07E16" w:rsidRPr="00E52FD3" w14:paraId="0ADCC1DF"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55C07616" w14:textId="77777777" w:rsidR="00F07E16" w:rsidRPr="00E52FD3" w:rsidRDefault="00F07E16">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20 02 03 (AC, AL, END and JPD in the EU Delegations)</w:t>
            </w:r>
          </w:p>
        </w:tc>
        <w:tc>
          <w:tcPr>
            <w:tcW w:w="522" w:type="pct"/>
            <w:tcBorders>
              <w:top w:val="nil"/>
              <w:left w:val="nil"/>
              <w:bottom w:val="single" w:sz="8" w:space="0" w:color="auto"/>
              <w:right w:val="single" w:sz="8" w:space="0" w:color="auto"/>
            </w:tcBorders>
            <w:shd w:val="clear" w:color="000000" w:fill="D9D9D9"/>
            <w:vAlign w:val="center"/>
            <w:hideMark/>
          </w:tcPr>
          <w:p w14:paraId="537F131E"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D0D39AB"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F6A31D0"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805A01F"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r>
      <w:tr w:rsidR="00F07E16" w:rsidRPr="00E52FD3" w14:paraId="11A06D2B" w14:textId="77777777">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14:paraId="52063E2F"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Admin. Support line</w:t>
            </w:r>
            <w:r w:rsidRPr="00E52FD3">
              <w:rPr>
                <w:noProof/>
                <w:color w:val="000000"/>
                <w:sz w:val="16"/>
                <w:szCs w:val="16"/>
                <w:lang w:val="en-IE" w:eastAsia="en-IE"/>
              </w:rPr>
              <w:br/>
              <w:t>[XX.01.YY.YY]</w:t>
            </w:r>
          </w:p>
        </w:tc>
        <w:tc>
          <w:tcPr>
            <w:tcW w:w="2098" w:type="pct"/>
            <w:tcBorders>
              <w:top w:val="nil"/>
              <w:left w:val="nil"/>
              <w:bottom w:val="single" w:sz="8" w:space="0" w:color="auto"/>
              <w:right w:val="single" w:sz="8" w:space="0" w:color="auto"/>
            </w:tcBorders>
            <w:vAlign w:val="center"/>
            <w:hideMark/>
          </w:tcPr>
          <w:p w14:paraId="548C776D" w14:textId="77777777" w:rsidR="00F07E16" w:rsidRPr="00E52FD3" w:rsidRDefault="00F07E16">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 at Headquarters</w:t>
            </w:r>
          </w:p>
        </w:tc>
        <w:tc>
          <w:tcPr>
            <w:tcW w:w="522" w:type="pct"/>
            <w:tcBorders>
              <w:top w:val="nil"/>
              <w:left w:val="nil"/>
              <w:bottom w:val="single" w:sz="8" w:space="0" w:color="auto"/>
              <w:right w:val="single" w:sz="8" w:space="0" w:color="auto"/>
            </w:tcBorders>
            <w:shd w:val="clear" w:color="000000" w:fill="D9D9D9"/>
            <w:vAlign w:val="center"/>
            <w:hideMark/>
          </w:tcPr>
          <w:p w14:paraId="2BCE6F15"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9885458"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E187408"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B283C5C" w14:textId="77777777" w:rsidR="00F07E16" w:rsidRPr="00E52FD3" w:rsidRDefault="00F07E16">
            <w:pPr>
              <w:spacing w:before="0" w:after="0"/>
              <w:jc w:val="center"/>
              <w:rPr>
                <w:noProof/>
                <w:color w:val="000000"/>
                <w:sz w:val="16"/>
                <w:szCs w:val="16"/>
                <w:lang w:val="en-IE" w:eastAsia="en-IE"/>
              </w:rPr>
            </w:pPr>
            <w:r>
              <w:rPr>
                <w:noProof/>
                <w:color w:val="000000"/>
                <w:sz w:val="16"/>
                <w:szCs w:val="16"/>
                <w:lang w:val="en-IE" w:eastAsia="en-IE"/>
              </w:rPr>
              <w:t>0</w:t>
            </w:r>
          </w:p>
        </w:tc>
      </w:tr>
      <w:tr w:rsidR="00F07E16" w:rsidRPr="00E52FD3" w14:paraId="76F14D3D" w14:textId="77777777">
        <w:trPr>
          <w:trHeight w:val="300"/>
        </w:trPr>
        <w:tc>
          <w:tcPr>
            <w:tcW w:w="815" w:type="pct"/>
            <w:vMerge/>
            <w:tcBorders>
              <w:top w:val="nil"/>
              <w:left w:val="single" w:sz="8" w:space="0" w:color="auto"/>
              <w:bottom w:val="single" w:sz="8" w:space="0" w:color="auto"/>
              <w:right w:val="single" w:sz="8" w:space="0" w:color="auto"/>
            </w:tcBorders>
            <w:vAlign w:val="center"/>
            <w:hideMark/>
          </w:tcPr>
          <w:p w14:paraId="5288B2A2" w14:textId="77777777" w:rsidR="00F07E16" w:rsidRPr="00E52FD3" w:rsidRDefault="00F07E16">
            <w:pPr>
              <w:spacing w:before="0" w:after="0"/>
              <w:jc w:val="left"/>
              <w:rPr>
                <w:noProof/>
                <w:color w:val="000000"/>
                <w:sz w:val="16"/>
                <w:szCs w:val="16"/>
                <w:lang w:val="en-IE" w:eastAsia="en-IE"/>
              </w:rPr>
            </w:pPr>
          </w:p>
        </w:tc>
        <w:tc>
          <w:tcPr>
            <w:tcW w:w="2098" w:type="pct"/>
            <w:tcBorders>
              <w:top w:val="nil"/>
              <w:left w:val="nil"/>
              <w:bottom w:val="single" w:sz="8" w:space="0" w:color="auto"/>
              <w:right w:val="single" w:sz="8" w:space="0" w:color="auto"/>
            </w:tcBorders>
            <w:vAlign w:val="center"/>
            <w:hideMark/>
          </w:tcPr>
          <w:p w14:paraId="6139CA8A" w14:textId="77777777" w:rsidR="00F07E16" w:rsidRPr="00E52FD3" w:rsidRDefault="00F07E16">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 xml:space="preserve">- in EU Delegations </w:t>
            </w:r>
          </w:p>
        </w:tc>
        <w:tc>
          <w:tcPr>
            <w:tcW w:w="522" w:type="pct"/>
            <w:tcBorders>
              <w:top w:val="nil"/>
              <w:left w:val="nil"/>
              <w:bottom w:val="single" w:sz="8" w:space="0" w:color="auto"/>
              <w:right w:val="single" w:sz="8" w:space="0" w:color="auto"/>
            </w:tcBorders>
            <w:shd w:val="clear" w:color="000000" w:fill="D9D9D9"/>
            <w:vAlign w:val="center"/>
            <w:hideMark/>
          </w:tcPr>
          <w:p w14:paraId="011BFA3C"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95B8B11"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7F2D8A7"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A6E5CF6"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r>
      <w:tr w:rsidR="00F07E16" w:rsidRPr="00E52FD3" w14:paraId="7B9D7670"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22D1160" w14:textId="77777777" w:rsidR="00F07E16" w:rsidRPr="00E52FD3" w:rsidRDefault="00F07E16">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01 01 01 02</w:t>
            </w:r>
            <w:r w:rsidRPr="00E52FD3">
              <w:rPr>
                <w:rFonts w:ascii="Arial Narrow" w:hAnsi="Arial Narrow"/>
                <w:noProof/>
                <w:color w:val="000000"/>
                <w:sz w:val="20"/>
                <w:szCs w:val="20"/>
                <w:lang w:val="en-IE" w:eastAsia="en-IE"/>
              </w:rPr>
              <w:t xml:space="preserve"> </w:t>
            </w:r>
            <w:r w:rsidRPr="00E52FD3">
              <w:rPr>
                <w:noProof/>
                <w:color w:val="000000"/>
                <w:sz w:val="16"/>
                <w:szCs w:val="16"/>
                <w:lang w:val="en-IE" w:eastAsia="en-IE"/>
              </w:rPr>
              <w:t>(AC, END - Indirect research)</w:t>
            </w:r>
          </w:p>
        </w:tc>
        <w:tc>
          <w:tcPr>
            <w:tcW w:w="522" w:type="pct"/>
            <w:tcBorders>
              <w:top w:val="nil"/>
              <w:left w:val="nil"/>
              <w:bottom w:val="single" w:sz="8" w:space="0" w:color="auto"/>
              <w:right w:val="single" w:sz="8" w:space="0" w:color="auto"/>
            </w:tcBorders>
            <w:shd w:val="clear" w:color="000000" w:fill="D9D9D9"/>
            <w:vAlign w:val="center"/>
            <w:hideMark/>
          </w:tcPr>
          <w:p w14:paraId="36005F3A"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751F542"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E3ABFDE"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EDF67CA" w14:textId="77777777" w:rsidR="00F07E16" w:rsidRPr="00E52FD3" w:rsidRDefault="00F07E16">
            <w:pPr>
              <w:spacing w:before="0" w:after="0"/>
              <w:jc w:val="center"/>
              <w:rPr>
                <w:noProof/>
                <w:color w:val="000000"/>
                <w:sz w:val="16"/>
                <w:szCs w:val="16"/>
                <w:lang w:val="en-IE" w:eastAsia="en-IE"/>
              </w:rPr>
            </w:pPr>
            <w:r>
              <w:rPr>
                <w:noProof/>
                <w:color w:val="000000"/>
                <w:sz w:val="16"/>
                <w:szCs w:val="16"/>
                <w:lang w:val="en-IE" w:eastAsia="en-IE"/>
              </w:rPr>
              <w:t>0</w:t>
            </w:r>
          </w:p>
        </w:tc>
      </w:tr>
      <w:tr w:rsidR="00F07E16" w:rsidRPr="00E52FD3" w14:paraId="19FC5DC7"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2D5A085" w14:textId="77777777" w:rsidR="00F07E16" w:rsidRPr="00E52FD3" w:rsidRDefault="00F07E16">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 xml:space="preserve"> 01 01 01 12 (AC, END - Direct research)</w:t>
            </w:r>
          </w:p>
        </w:tc>
        <w:tc>
          <w:tcPr>
            <w:tcW w:w="522" w:type="pct"/>
            <w:tcBorders>
              <w:top w:val="nil"/>
              <w:left w:val="nil"/>
              <w:bottom w:val="single" w:sz="8" w:space="0" w:color="auto"/>
              <w:right w:val="single" w:sz="8" w:space="0" w:color="auto"/>
            </w:tcBorders>
            <w:shd w:val="clear" w:color="000000" w:fill="D9D9D9"/>
            <w:vAlign w:val="center"/>
            <w:hideMark/>
          </w:tcPr>
          <w:p w14:paraId="387BF5A5"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68B80EE"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0DDD09A"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89868E1"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r>
      <w:tr w:rsidR="00F07E16" w:rsidRPr="00E52FD3" w14:paraId="0CC359A0"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01A64D33" w14:textId="77777777" w:rsidR="00F07E16" w:rsidRPr="00E52FD3" w:rsidRDefault="00F07E16">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Other budget lines (specify) - Heading 7</w:t>
            </w:r>
          </w:p>
        </w:tc>
        <w:tc>
          <w:tcPr>
            <w:tcW w:w="522" w:type="pct"/>
            <w:tcBorders>
              <w:top w:val="nil"/>
              <w:left w:val="nil"/>
              <w:bottom w:val="single" w:sz="8" w:space="0" w:color="auto"/>
              <w:right w:val="single" w:sz="8" w:space="0" w:color="auto"/>
            </w:tcBorders>
            <w:shd w:val="clear" w:color="000000" w:fill="D9D9D9"/>
            <w:vAlign w:val="center"/>
            <w:hideMark/>
          </w:tcPr>
          <w:p w14:paraId="63EC4FF4"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BC426D8"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F1324A8"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C7201FF"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r>
      <w:tr w:rsidR="00F07E16" w:rsidRPr="00E52FD3" w14:paraId="63C2F03A"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D51F544" w14:textId="77777777" w:rsidR="00F07E16" w:rsidRPr="00E52FD3" w:rsidRDefault="00F07E16">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Other budget lines (specify) - Outside Heading 7</w:t>
            </w:r>
          </w:p>
        </w:tc>
        <w:tc>
          <w:tcPr>
            <w:tcW w:w="522" w:type="pct"/>
            <w:tcBorders>
              <w:top w:val="nil"/>
              <w:left w:val="nil"/>
              <w:bottom w:val="single" w:sz="8" w:space="0" w:color="auto"/>
              <w:right w:val="single" w:sz="8" w:space="0" w:color="auto"/>
            </w:tcBorders>
            <w:shd w:val="clear" w:color="000000" w:fill="D9D9D9"/>
            <w:vAlign w:val="center"/>
            <w:hideMark/>
          </w:tcPr>
          <w:p w14:paraId="0C3AF6A4"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D14A940"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CADD484"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3BEA4BF" w14:textId="77777777" w:rsidR="00F07E16" w:rsidRPr="00E52FD3" w:rsidRDefault="00F07E16">
            <w:pPr>
              <w:spacing w:before="0" w:after="0"/>
              <w:jc w:val="center"/>
              <w:rPr>
                <w:noProof/>
                <w:color w:val="000000"/>
                <w:sz w:val="16"/>
                <w:szCs w:val="16"/>
                <w:lang w:val="en-IE" w:eastAsia="en-IE"/>
              </w:rPr>
            </w:pPr>
            <w:r w:rsidRPr="00E52FD3">
              <w:rPr>
                <w:noProof/>
                <w:color w:val="000000"/>
                <w:sz w:val="16"/>
                <w:szCs w:val="16"/>
                <w:lang w:val="en-IE" w:eastAsia="en-IE"/>
              </w:rPr>
              <w:t>0</w:t>
            </w:r>
          </w:p>
        </w:tc>
      </w:tr>
      <w:tr w:rsidR="00F07E16" w:rsidRPr="00E52FD3" w14:paraId="59A86106"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886CDCB" w14:textId="77777777" w:rsidR="00F07E16" w:rsidRPr="00E52FD3" w:rsidRDefault="00F07E16">
            <w:pPr>
              <w:spacing w:before="0" w:after="0"/>
              <w:ind w:firstLineChars="100" w:firstLine="161"/>
              <w:jc w:val="left"/>
              <w:rPr>
                <w:b/>
                <w:bCs/>
                <w:noProof/>
                <w:color w:val="000000"/>
                <w:sz w:val="16"/>
                <w:szCs w:val="16"/>
                <w:lang w:val="en-IE" w:eastAsia="en-IE"/>
              </w:rPr>
            </w:pPr>
            <w:r w:rsidRPr="00E52FD3">
              <w:rPr>
                <w:b/>
                <w:bCs/>
                <w:noProof/>
                <w:color w:val="000000"/>
                <w:sz w:val="16"/>
                <w:szCs w:val="16"/>
                <w:lang w:val="en-IE" w:eastAsia="en-IE"/>
              </w:rPr>
              <w:t>TOTAL</w:t>
            </w:r>
          </w:p>
        </w:tc>
        <w:tc>
          <w:tcPr>
            <w:tcW w:w="522" w:type="pct"/>
            <w:tcBorders>
              <w:top w:val="nil"/>
              <w:left w:val="nil"/>
              <w:bottom w:val="single" w:sz="8" w:space="0" w:color="auto"/>
              <w:right w:val="single" w:sz="8" w:space="0" w:color="auto"/>
            </w:tcBorders>
            <w:shd w:val="clear" w:color="000000" w:fill="D9D9D9"/>
            <w:vAlign w:val="center"/>
            <w:hideMark/>
          </w:tcPr>
          <w:p w14:paraId="7691ADB9" w14:textId="77777777" w:rsidR="00F07E16" w:rsidRPr="00E52FD3" w:rsidRDefault="00F07E16">
            <w:pPr>
              <w:spacing w:before="0" w:after="0"/>
              <w:jc w:val="center"/>
              <w:rPr>
                <w:b/>
                <w:bCs/>
                <w:noProof/>
                <w:color w:val="000000"/>
                <w:sz w:val="16"/>
                <w:szCs w:val="16"/>
                <w:lang w:val="en-IE" w:eastAsia="en-IE"/>
              </w:rPr>
            </w:pPr>
            <w:r w:rsidRPr="00E52FD3">
              <w:rPr>
                <w:b/>
                <w:bCs/>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DC28F43" w14:textId="77777777" w:rsidR="00F07E16" w:rsidRPr="00E52FD3" w:rsidRDefault="00F07E16">
            <w:pPr>
              <w:spacing w:before="0" w:after="0"/>
              <w:jc w:val="center"/>
              <w:rPr>
                <w:b/>
                <w:bCs/>
                <w:noProof/>
                <w:color w:val="000000"/>
                <w:sz w:val="16"/>
                <w:szCs w:val="16"/>
                <w:lang w:val="en-IE" w:eastAsia="en-IE"/>
              </w:rPr>
            </w:pPr>
            <w:r w:rsidRPr="00E52FD3">
              <w:rPr>
                <w:b/>
                <w:bCs/>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BFEDD53" w14:textId="77777777" w:rsidR="00F07E16" w:rsidRPr="00E52FD3" w:rsidRDefault="00F07E16">
            <w:pPr>
              <w:spacing w:before="0" w:after="0"/>
              <w:jc w:val="center"/>
              <w:rPr>
                <w:b/>
                <w:bCs/>
                <w:noProof/>
                <w:color w:val="000000"/>
                <w:sz w:val="16"/>
                <w:szCs w:val="16"/>
                <w:lang w:val="en-IE" w:eastAsia="en-IE"/>
              </w:rPr>
            </w:pPr>
            <w:r>
              <w:rPr>
                <w:b/>
                <w:bCs/>
                <w:noProof/>
                <w:color w:val="000000"/>
                <w:sz w:val="16"/>
                <w:szCs w:val="16"/>
                <w:lang w:val="en-IE" w:eastAsia="en-IE"/>
              </w:rPr>
              <w:t>3</w:t>
            </w:r>
          </w:p>
        </w:tc>
        <w:tc>
          <w:tcPr>
            <w:tcW w:w="522" w:type="pct"/>
            <w:tcBorders>
              <w:top w:val="nil"/>
              <w:left w:val="nil"/>
              <w:bottom w:val="single" w:sz="8" w:space="0" w:color="auto"/>
              <w:right w:val="single" w:sz="8" w:space="0" w:color="auto"/>
            </w:tcBorders>
            <w:shd w:val="clear" w:color="000000" w:fill="D9D9D9"/>
            <w:vAlign w:val="center"/>
            <w:hideMark/>
          </w:tcPr>
          <w:p w14:paraId="3B7D86C7" w14:textId="77777777" w:rsidR="00F07E16" w:rsidRPr="00E52FD3" w:rsidRDefault="00F07E16">
            <w:pPr>
              <w:spacing w:before="0" w:after="0"/>
              <w:jc w:val="center"/>
              <w:rPr>
                <w:b/>
                <w:bCs/>
                <w:noProof/>
                <w:color w:val="000000"/>
                <w:sz w:val="16"/>
                <w:szCs w:val="16"/>
                <w:lang w:val="en-IE" w:eastAsia="en-IE"/>
              </w:rPr>
            </w:pPr>
            <w:r>
              <w:rPr>
                <w:b/>
                <w:bCs/>
                <w:noProof/>
                <w:color w:val="000000"/>
                <w:sz w:val="16"/>
                <w:szCs w:val="16"/>
                <w:lang w:val="en-IE" w:eastAsia="en-IE"/>
              </w:rPr>
              <w:t>6</w:t>
            </w:r>
          </w:p>
        </w:tc>
      </w:tr>
    </w:tbl>
    <w:p w14:paraId="2B9F1021" w14:textId="77777777" w:rsidR="00F07E16" w:rsidRDefault="00F07E16" w:rsidP="00F07E16">
      <w:pPr>
        <w:pStyle w:val="Text1"/>
        <w:ind w:left="-426"/>
        <w:rPr>
          <w:noProof/>
          <w:color w:val="000000" w:themeColor="text1"/>
        </w:rPr>
      </w:pPr>
      <w:bookmarkStart w:id="150" w:name="_Hlk167692843"/>
      <w:bookmarkEnd w:id="149"/>
      <w:r w:rsidRPr="00EB596E">
        <w:rPr>
          <w:noProof/>
          <w:color w:val="000000" w:themeColor="text1"/>
        </w:rPr>
        <w:t>The staff required to implement the proposal</w:t>
      </w:r>
      <w:r>
        <w:rPr>
          <w:noProof/>
          <w:color w:val="000000" w:themeColor="text1"/>
        </w:rPr>
        <w:t xml:space="preserve"> (in FTEs):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F07E16" w14:paraId="6A4469DF" w14:textId="77777777" w:rsidTr="00091C27">
        <w:trPr>
          <w:trHeight w:val="300"/>
        </w:trPr>
        <w:tc>
          <w:tcPr>
            <w:tcW w:w="1845" w:type="dxa"/>
          </w:tcPr>
          <w:p w14:paraId="103A7983" w14:textId="77777777" w:rsidR="00F07E16" w:rsidRPr="00310A4B" w:rsidRDefault="00F07E16">
            <w:pPr>
              <w:pStyle w:val="Text1"/>
              <w:ind w:left="0"/>
              <w:jc w:val="center"/>
              <w:rPr>
                <w:b/>
                <w:bCs/>
                <w:noProof/>
                <w:sz w:val="22"/>
                <w:szCs w:val="28"/>
              </w:rPr>
            </w:pPr>
          </w:p>
        </w:tc>
        <w:tc>
          <w:tcPr>
            <w:tcW w:w="2031" w:type="dxa"/>
          </w:tcPr>
          <w:p w14:paraId="2E5460EC" w14:textId="77777777" w:rsidR="00F07E16" w:rsidRPr="00310A4B" w:rsidRDefault="00F07E16">
            <w:pPr>
              <w:pStyle w:val="Text1"/>
              <w:ind w:left="0"/>
              <w:jc w:val="center"/>
              <w:rPr>
                <w:b/>
                <w:bCs/>
                <w:noProof/>
                <w:sz w:val="22"/>
              </w:rPr>
            </w:pPr>
            <w:r w:rsidRPr="7814D1E9">
              <w:rPr>
                <w:b/>
                <w:bCs/>
                <w:noProof/>
                <w:sz w:val="22"/>
              </w:rPr>
              <w:t xml:space="preserve">To be covered by current staff available in the Commission services </w:t>
            </w:r>
          </w:p>
        </w:tc>
        <w:tc>
          <w:tcPr>
            <w:tcW w:w="5611" w:type="dxa"/>
            <w:gridSpan w:val="3"/>
          </w:tcPr>
          <w:p w14:paraId="7616F866" w14:textId="77777777" w:rsidR="00F07E16" w:rsidRPr="00310A4B" w:rsidRDefault="00F07E16">
            <w:pPr>
              <w:pStyle w:val="Text1"/>
              <w:ind w:left="0"/>
              <w:jc w:val="center"/>
              <w:rPr>
                <w:b/>
                <w:bCs/>
                <w:noProof/>
                <w:sz w:val="22"/>
              </w:rPr>
            </w:pPr>
            <w:r w:rsidRPr="6C5FD46B">
              <w:rPr>
                <w:b/>
                <w:bCs/>
                <w:noProof/>
                <w:sz w:val="22"/>
              </w:rPr>
              <w:t>Exceptional additional staff*</w:t>
            </w:r>
          </w:p>
        </w:tc>
      </w:tr>
      <w:tr w:rsidR="00F07E16" w14:paraId="15EEFF45" w14:textId="77777777" w:rsidTr="00091C27">
        <w:trPr>
          <w:trHeight w:val="300"/>
        </w:trPr>
        <w:tc>
          <w:tcPr>
            <w:tcW w:w="1845" w:type="dxa"/>
          </w:tcPr>
          <w:p w14:paraId="5D9E83ED" w14:textId="77777777" w:rsidR="00F07E16" w:rsidRPr="00310A4B" w:rsidRDefault="00F07E16">
            <w:pPr>
              <w:pStyle w:val="Text1"/>
              <w:ind w:left="0"/>
              <w:jc w:val="center"/>
              <w:rPr>
                <w:b/>
                <w:bCs/>
                <w:noProof/>
                <w:sz w:val="22"/>
                <w:szCs w:val="28"/>
              </w:rPr>
            </w:pPr>
          </w:p>
        </w:tc>
        <w:tc>
          <w:tcPr>
            <w:tcW w:w="2031" w:type="dxa"/>
          </w:tcPr>
          <w:p w14:paraId="2537F4DD" w14:textId="77777777" w:rsidR="00F07E16" w:rsidRPr="00310A4B" w:rsidRDefault="00F07E16">
            <w:pPr>
              <w:pStyle w:val="Text1"/>
              <w:ind w:left="0"/>
              <w:jc w:val="center"/>
              <w:rPr>
                <w:b/>
                <w:bCs/>
                <w:noProof/>
                <w:sz w:val="22"/>
                <w:szCs w:val="28"/>
              </w:rPr>
            </w:pPr>
          </w:p>
        </w:tc>
        <w:tc>
          <w:tcPr>
            <w:tcW w:w="1925" w:type="dxa"/>
          </w:tcPr>
          <w:p w14:paraId="6EB98CFC" w14:textId="77777777" w:rsidR="00F07E16" w:rsidRPr="00310A4B" w:rsidRDefault="00F07E16">
            <w:pPr>
              <w:pStyle w:val="Text1"/>
              <w:ind w:left="0"/>
              <w:jc w:val="center"/>
              <w:rPr>
                <w:b/>
                <w:bCs/>
                <w:noProof/>
                <w:sz w:val="22"/>
              </w:rPr>
            </w:pPr>
            <w:r w:rsidRPr="73D5EDD6">
              <w:rPr>
                <w:b/>
                <w:bCs/>
                <w:noProof/>
                <w:sz w:val="22"/>
              </w:rPr>
              <w:t>To be financed under Heading 7</w:t>
            </w:r>
            <w:r>
              <w:rPr>
                <w:b/>
                <w:bCs/>
                <w:noProof/>
                <w:sz w:val="22"/>
              </w:rPr>
              <w:t xml:space="preserve"> </w:t>
            </w:r>
            <w:r w:rsidRPr="009913A5">
              <w:rPr>
                <w:b/>
                <w:bCs/>
                <w:noProof/>
                <w:sz w:val="22"/>
              </w:rPr>
              <w:t>or Research</w:t>
            </w:r>
          </w:p>
        </w:tc>
        <w:tc>
          <w:tcPr>
            <w:tcW w:w="1938" w:type="dxa"/>
          </w:tcPr>
          <w:p w14:paraId="5F62A36B" w14:textId="77777777" w:rsidR="00F07E16" w:rsidRPr="00310A4B" w:rsidRDefault="00F07E16">
            <w:pPr>
              <w:pStyle w:val="Text1"/>
              <w:ind w:left="0"/>
              <w:jc w:val="center"/>
              <w:rPr>
                <w:b/>
                <w:bCs/>
                <w:noProof/>
                <w:sz w:val="22"/>
                <w:szCs w:val="28"/>
              </w:rPr>
            </w:pPr>
            <w:r w:rsidRPr="00310A4B">
              <w:rPr>
                <w:b/>
                <w:bCs/>
                <w:noProof/>
                <w:sz w:val="22"/>
                <w:szCs w:val="28"/>
              </w:rPr>
              <w:t>To be financed from BA line</w:t>
            </w:r>
          </w:p>
        </w:tc>
        <w:tc>
          <w:tcPr>
            <w:tcW w:w="1748" w:type="dxa"/>
          </w:tcPr>
          <w:p w14:paraId="66243415" w14:textId="77777777" w:rsidR="00F07E16" w:rsidRPr="00310A4B" w:rsidRDefault="00F07E16">
            <w:pPr>
              <w:pStyle w:val="Text1"/>
              <w:ind w:left="0"/>
              <w:jc w:val="center"/>
              <w:rPr>
                <w:b/>
                <w:bCs/>
                <w:noProof/>
                <w:sz w:val="22"/>
                <w:szCs w:val="28"/>
              </w:rPr>
            </w:pPr>
            <w:r w:rsidRPr="00310A4B">
              <w:rPr>
                <w:b/>
                <w:bCs/>
                <w:noProof/>
                <w:sz w:val="22"/>
                <w:szCs w:val="28"/>
              </w:rPr>
              <w:t>To be financed from fees</w:t>
            </w:r>
          </w:p>
        </w:tc>
      </w:tr>
      <w:tr w:rsidR="00F07E16" w14:paraId="15633845" w14:textId="77777777" w:rsidTr="00091C27">
        <w:trPr>
          <w:trHeight w:val="300"/>
        </w:trPr>
        <w:tc>
          <w:tcPr>
            <w:tcW w:w="1845" w:type="dxa"/>
          </w:tcPr>
          <w:p w14:paraId="0CC3B44A" w14:textId="77777777" w:rsidR="00F07E16" w:rsidRDefault="00F07E16">
            <w:pPr>
              <w:pStyle w:val="Text1"/>
              <w:ind w:left="0"/>
              <w:rPr>
                <w:noProof/>
                <w:sz w:val="22"/>
                <w:szCs w:val="28"/>
              </w:rPr>
            </w:pPr>
            <w:r>
              <w:rPr>
                <w:noProof/>
                <w:sz w:val="22"/>
                <w:szCs w:val="28"/>
              </w:rPr>
              <w:t>Establishment plan posts</w:t>
            </w:r>
          </w:p>
        </w:tc>
        <w:tc>
          <w:tcPr>
            <w:tcW w:w="2031" w:type="dxa"/>
          </w:tcPr>
          <w:p w14:paraId="4AE83387" w14:textId="77777777" w:rsidR="00F07E16" w:rsidRDefault="00F07E16">
            <w:pPr>
              <w:pStyle w:val="Text1"/>
              <w:ind w:left="0"/>
              <w:rPr>
                <w:noProof/>
                <w:sz w:val="22"/>
                <w:szCs w:val="28"/>
              </w:rPr>
            </w:pPr>
            <w:r>
              <w:rPr>
                <w:noProof/>
                <w:sz w:val="22"/>
                <w:szCs w:val="28"/>
              </w:rPr>
              <w:t>6</w:t>
            </w:r>
          </w:p>
        </w:tc>
        <w:tc>
          <w:tcPr>
            <w:tcW w:w="1925" w:type="dxa"/>
          </w:tcPr>
          <w:p w14:paraId="490DA82C" w14:textId="77777777" w:rsidR="00F07E16" w:rsidRDefault="00F07E16">
            <w:pPr>
              <w:pStyle w:val="Text1"/>
              <w:ind w:left="0"/>
              <w:rPr>
                <w:noProof/>
                <w:sz w:val="22"/>
                <w:szCs w:val="28"/>
              </w:rPr>
            </w:pPr>
          </w:p>
        </w:tc>
        <w:tc>
          <w:tcPr>
            <w:tcW w:w="1938" w:type="dxa"/>
          </w:tcPr>
          <w:p w14:paraId="2BF96991" w14:textId="77777777" w:rsidR="00F07E16" w:rsidRDefault="00F07E16">
            <w:pPr>
              <w:pStyle w:val="Text1"/>
              <w:ind w:left="0"/>
              <w:rPr>
                <w:noProof/>
                <w:sz w:val="22"/>
                <w:szCs w:val="28"/>
              </w:rPr>
            </w:pPr>
            <w:r>
              <w:rPr>
                <w:noProof/>
                <w:sz w:val="22"/>
                <w:szCs w:val="28"/>
              </w:rPr>
              <w:t>N/A</w:t>
            </w:r>
          </w:p>
        </w:tc>
        <w:tc>
          <w:tcPr>
            <w:tcW w:w="1748" w:type="dxa"/>
          </w:tcPr>
          <w:p w14:paraId="1A53A164" w14:textId="77777777" w:rsidR="00F07E16" w:rsidRDefault="00F07E16">
            <w:pPr>
              <w:pStyle w:val="Text1"/>
              <w:ind w:left="0"/>
              <w:rPr>
                <w:noProof/>
                <w:sz w:val="22"/>
                <w:szCs w:val="28"/>
              </w:rPr>
            </w:pPr>
          </w:p>
        </w:tc>
      </w:tr>
      <w:tr w:rsidR="00F07E16" w14:paraId="55569FFE" w14:textId="77777777" w:rsidTr="00091C27">
        <w:trPr>
          <w:trHeight w:val="300"/>
        </w:trPr>
        <w:tc>
          <w:tcPr>
            <w:tcW w:w="1845" w:type="dxa"/>
          </w:tcPr>
          <w:p w14:paraId="1A7278B9" w14:textId="77777777" w:rsidR="00F07E16" w:rsidRDefault="00F07E16">
            <w:pPr>
              <w:pStyle w:val="Text1"/>
              <w:ind w:left="0"/>
              <w:rPr>
                <w:noProof/>
                <w:sz w:val="22"/>
                <w:szCs w:val="28"/>
              </w:rPr>
            </w:pPr>
            <w:r>
              <w:rPr>
                <w:noProof/>
                <w:sz w:val="22"/>
                <w:szCs w:val="28"/>
              </w:rPr>
              <w:t>External staff (CA, SNEs, INT)</w:t>
            </w:r>
          </w:p>
        </w:tc>
        <w:tc>
          <w:tcPr>
            <w:tcW w:w="2031" w:type="dxa"/>
          </w:tcPr>
          <w:p w14:paraId="348E19E3" w14:textId="77777777" w:rsidR="00F07E16" w:rsidRDefault="00F07E16">
            <w:pPr>
              <w:pStyle w:val="Text1"/>
              <w:ind w:left="0"/>
              <w:rPr>
                <w:noProof/>
                <w:sz w:val="22"/>
                <w:szCs w:val="28"/>
              </w:rPr>
            </w:pPr>
          </w:p>
        </w:tc>
        <w:tc>
          <w:tcPr>
            <w:tcW w:w="1925" w:type="dxa"/>
          </w:tcPr>
          <w:p w14:paraId="4A83FAA6" w14:textId="77777777" w:rsidR="00F07E16" w:rsidRDefault="00F07E16">
            <w:pPr>
              <w:pStyle w:val="Text1"/>
              <w:ind w:left="0"/>
              <w:rPr>
                <w:noProof/>
                <w:sz w:val="22"/>
                <w:szCs w:val="28"/>
              </w:rPr>
            </w:pPr>
          </w:p>
        </w:tc>
        <w:tc>
          <w:tcPr>
            <w:tcW w:w="1938" w:type="dxa"/>
          </w:tcPr>
          <w:p w14:paraId="44337C55" w14:textId="77777777" w:rsidR="00F07E16" w:rsidRDefault="00F07E16">
            <w:pPr>
              <w:pStyle w:val="Text1"/>
              <w:ind w:left="0"/>
              <w:rPr>
                <w:noProof/>
                <w:sz w:val="22"/>
                <w:szCs w:val="28"/>
              </w:rPr>
            </w:pPr>
          </w:p>
        </w:tc>
        <w:tc>
          <w:tcPr>
            <w:tcW w:w="1748" w:type="dxa"/>
          </w:tcPr>
          <w:p w14:paraId="0635B468" w14:textId="77777777" w:rsidR="00F07E16" w:rsidRDefault="00F07E16">
            <w:pPr>
              <w:pStyle w:val="Text1"/>
              <w:ind w:left="0"/>
              <w:rPr>
                <w:noProof/>
                <w:sz w:val="22"/>
                <w:szCs w:val="28"/>
              </w:rPr>
            </w:pPr>
          </w:p>
        </w:tc>
      </w:tr>
    </w:tbl>
    <w:p w14:paraId="7744C589" w14:textId="77777777" w:rsidR="00F07E16" w:rsidRDefault="00F07E16" w:rsidP="00F07E16">
      <w:pPr>
        <w:pStyle w:val="Text1"/>
        <w:ind w:left="-426" w:right="-427"/>
        <w:rPr>
          <w:noProof/>
          <w:lang w:val="en-IE"/>
        </w:rPr>
      </w:pPr>
      <w:r w:rsidRPr="73D5EDD6">
        <w:rPr>
          <w:noProof/>
          <w:lang w:val="en-IE"/>
        </w:rPr>
        <w:t>Description of tasks to be carried out by:</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F07E16" w14:paraId="0FD86746" w14:textId="77777777" w:rsidTr="00091C27">
        <w:tc>
          <w:tcPr>
            <w:tcW w:w="3240" w:type="dxa"/>
          </w:tcPr>
          <w:p w14:paraId="245B190C" w14:textId="77777777" w:rsidR="00F07E16" w:rsidRDefault="00F07E16">
            <w:pPr>
              <w:rPr>
                <w:noProof/>
                <w:sz w:val="20"/>
              </w:rPr>
            </w:pPr>
            <w:r>
              <w:rPr>
                <w:noProof/>
                <w:sz w:val="20"/>
              </w:rPr>
              <w:t>Officials and temporary staff</w:t>
            </w:r>
          </w:p>
        </w:tc>
        <w:tc>
          <w:tcPr>
            <w:tcW w:w="7200" w:type="dxa"/>
          </w:tcPr>
          <w:p w14:paraId="55DCBA00" w14:textId="77777777" w:rsidR="00F07E16" w:rsidRDefault="00F07E16">
            <w:pPr>
              <w:rPr>
                <w:noProof/>
                <w:sz w:val="20"/>
              </w:rPr>
            </w:pPr>
            <w:r w:rsidRPr="00DC23F7">
              <w:rPr>
                <w:noProof/>
                <w:sz w:val="20"/>
              </w:rPr>
              <w:t>The FTEs sought will work on the policy development</w:t>
            </w:r>
            <w:r>
              <w:rPr>
                <w:noProof/>
                <w:sz w:val="20"/>
              </w:rPr>
              <w:t xml:space="preserve"> as programme manager to set up the priority domains (5 AD)</w:t>
            </w:r>
            <w:r w:rsidRPr="00DC23F7">
              <w:rPr>
                <w:noProof/>
                <w:sz w:val="20"/>
              </w:rPr>
              <w:t>.</w:t>
            </w:r>
            <w:r>
              <w:rPr>
                <w:noProof/>
                <w:sz w:val="20"/>
              </w:rPr>
              <w:t xml:space="preserve"> The assistant will cover all the administrative part linked natably to the calls, etc</w:t>
            </w:r>
          </w:p>
        </w:tc>
      </w:tr>
      <w:tr w:rsidR="00F07E16" w14:paraId="66AD326E" w14:textId="77777777" w:rsidTr="00091C27">
        <w:tc>
          <w:tcPr>
            <w:tcW w:w="3240" w:type="dxa"/>
          </w:tcPr>
          <w:p w14:paraId="7BFE90AA" w14:textId="77777777" w:rsidR="00F07E16" w:rsidRDefault="00F07E16">
            <w:pPr>
              <w:spacing w:before="60" w:after="60"/>
              <w:rPr>
                <w:noProof/>
                <w:sz w:val="20"/>
              </w:rPr>
            </w:pPr>
            <w:r>
              <w:rPr>
                <w:noProof/>
                <w:sz w:val="20"/>
              </w:rPr>
              <w:t>External staff</w:t>
            </w:r>
          </w:p>
        </w:tc>
        <w:tc>
          <w:tcPr>
            <w:tcW w:w="7200" w:type="dxa"/>
          </w:tcPr>
          <w:p w14:paraId="7000B859" w14:textId="77777777" w:rsidR="00F07E16" w:rsidRDefault="00F07E16">
            <w:pPr>
              <w:rPr>
                <w:noProof/>
                <w:sz w:val="20"/>
              </w:rPr>
            </w:pPr>
          </w:p>
        </w:tc>
      </w:tr>
    </w:tbl>
    <w:p w14:paraId="1D7488CB" w14:textId="77777777" w:rsidR="00F07E16" w:rsidRDefault="00F07E16" w:rsidP="00F07E16">
      <w:pPr>
        <w:pStyle w:val="ManualHeading3"/>
        <w:rPr>
          <w:noProof/>
        </w:rPr>
      </w:pPr>
      <w:bookmarkStart w:id="151" w:name="_Toc177549031"/>
      <w:r>
        <w:rPr>
          <w:noProof/>
        </w:rPr>
        <w:t>3.2.5.</w:t>
      </w:r>
      <w:r>
        <w:rPr>
          <w:noProof/>
        </w:rPr>
        <w:tab/>
      </w:r>
      <w:r w:rsidRPr="000C2E25">
        <w:rPr>
          <w:noProof/>
        </w:rPr>
        <w:t xml:space="preserve">Overview of estimated impact on </w:t>
      </w:r>
      <w:r>
        <w:rPr>
          <w:noProof/>
        </w:rPr>
        <w:t>d</w:t>
      </w:r>
      <w:r w:rsidRPr="000C2E25">
        <w:rPr>
          <w:noProof/>
        </w:rPr>
        <w:t>igital</w:t>
      </w:r>
      <w:r>
        <w:rPr>
          <w:noProof/>
        </w:rPr>
        <w:t xml:space="preserve"> technology-</w:t>
      </w:r>
      <w:r w:rsidRPr="000C2E25">
        <w:rPr>
          <w:noProof/>
        </w:rPr>
        <w:t xml:space="preserve">related </w:t>
      </w:r>
      <w:r>
        <w:rPr>
          <w:noProof/>
        </w:rPr>
        <w:t>investments</w:t>
      </w:r>
      <w:bookmarkEnd w:id="151"/>
    </w:p>
    <w:p w14:paraId="1AB09DA1" w14:textId="77777777" w:rsidR="00F07E16" w:rsidRDefault="00F07E16" w:rsidP="00F07E16">
      <w:pPr>
        <w:pStyle w:val="Text1"/>
        <w:spacing w:line="259" w:lineRule="auto"/>
        <w:rPr>
          <w:noProof/>
        </w:rPr>
      </w:pPr>
    </w:p>
    <w:tbl>
      <w:tblPr>
        <w:tblW w:w="0" w:type="auto"/>
        <w:tblLayout w:type="fixed"/>
        <w:tblLook w:val="04A0" w:firstRow="1" w:lastRow="0" w:firstColumn="1" w:lastColumn="0" w:noHBand="0" w:noVBand="1"/>
      </w:tblPr>
      <w:tblGrid>
        <w:gridCol w:w="3214"/>
        <w:gridCol w:w="835"/>
        <w:gridCol w:w="835"/>
        <w:gridCol w:w="835"/>
        <w:gridCol w:w="835"/>
        <w:gridCol w:w="981"/>
      </w:tblGrid>
      <w:tr w:rsidR="00F07E16" w14:paraId="7041244A" w14:textId="77777777">
        <w:trPr>
          <w:trHeight w:val="525"/>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p w14:paraId="049BE0B7" w14:textId="77777777" w:rsidR="00F07E16" w:rsidRDefault="00F07E16">
            <w:pPr>
              <w:spacing w:before="0" w:after="0"/>
              <w:jc w:val="center"/>
              <w:rPr>
                <w:b/>
                <w:bCs/>
                <w:noProof/>
                <w:color w:val="000000" w:themeColor="text1"/>
                <w:sz w:val="18"/>
                <w:szCs w:val="18"/>
              </w:rPr>
            </w:pPr>
            <w:r w:rsidRPr="52050D6D">
              <w:rPr>
                <w:b/>
                <w:bCs/>
                <w:noProof/>
                <w:color w:val="000000" w:themeColor="text1"/>
                <w:sz w:val="18"/>
                <w:szCs w:val="18"/>
              </w:rPr>
              <w:t>TOTAL Digital and IT appropriations</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14:paraId="6B087AEF" w14:textId="77777777" w:rsidR="00F07E16" w:rsidRDefault="00F07E16">
            <w:pPr>
              <w:spacing w:before="0" w:after="0"/>
              <w:jc w:val="center"/>
              <w:rPr>
                <w:noProof/>
                <w:color w:val="000000" w:themeColor="text1"/>
                <w:sz w:val="18"/>
                <w:szCs w:val="18"/>
              </w:rPr>
            </w:pPr>
            <w:r w:rsidRPr="52050D6D">
              <w:rPr>
                <w:noProof/>
                <w:color w:val="000000" w:themeColor="text1"/>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3F611457" w14:textId="77777777" w:rsidR="00F07E16" w:rsidRDefault="00F07E16">
            <w:pPr>
              <w:spacing w:before="0" w:after="0"/>
              <w:jc w:val="center"/>
              <w:rPr>
                <w:noProof/>
                <w:color w:val="000000" w:themeColor="text1"/>
                <w:sz w:val="18"/>
                <w:szCs w:val="18"/>
              </w:rPr>
            </w:pPr>
            <w:r w:rsidRPr="52050D6D">
              <w:rPr>
                <w:noProof/>
                <w:color w:val="000000" w:themeColor="text1"/>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0A562EA4" w14:textId="77777777" w:rsidR="00F07E16" w:rsidRDefault="00F07E16">
            <w:pPr>
              <w:spacing w:before="0" w:after="0"/>
              <w:jc w:val="center"/>
              <w:rPr>
                <w:noProof/>
                <w:color w:val="000000" w:themeColor="text1"/>
                <w:sz w:val="18"/>
                <w:szCs w:val="18"/>
              </w:rPr>
            </w:pPr>
            <w:r w:rsidRPr="52050D6D">
              <w:rPr>
                <w:noProof/>
                <w:color w:val="000000" w:themeColor="text1"/>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274805AC" w14:textId="77777777" w:rsidR="00F07E16" w:rsidRDefault="00F07E16">
            <w:pPr>
              <w:spacing w:before="0" w:after="0"/>
              <w:jc w:val="center"/>
              <w:rPr>
                <w:noProof/>
                <w:color w:val="000000" w:themeColor="text1"/>
                <w:sz w:val="18"/>
                <w:szCs w:val="18"/>
              </w:rPr>
            </w:pPr>
            <w:r w:rsidRPr="52050D6D">
              <w:rPr>
                <w:noProof/>
                <w:color w:val="000000" w:themeColor="text1"/>
                <w:sz w:val="18"/>
                <w:szCs w:val="18"/>
              </w:rPr>
              <w:t>Year</w:t>
            </w:r>
          </w:p>
        </w:tc>
        <w:tc>
          <w:tcPr>
            <w:tcW w:w="981"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110E64E3" w14:textId="77777777" w:rsidR="00F07E16" w:rsidRDefault="00F07E16">
            <w:pPr>
              <w:spacing w:before="0" w:after="0"/>
              <w:jc w:val="center"/>
              <w:rPr>
                <w:b/>
                <w:bCs/>
                <w:noProof/>
                <w:color w:val="000000" w:themeColor="text1"/>
                <w:sz w:val="18"/>
                <w:szCs w:val="18"/>
              </w:rPr>
            </w:pPr>
            <w:r w:rsidRPr="52050D6D">
              <w:rPr>
                <w:b/>
                <w:bCs/>
                <w:noProof/>
                <w:color w:val="000000" w:themeColor="text1"/>
                <w:sz w:val="18"/>
                <w:szCs w:val="18"/>
              </w:rPr>
              <w:t>TOTAL MFF 2021 - 2027</w:t>
            </w:r>
          </w:p>
        </w:tc>
      </w:tr>
      <w:tr w:rsidR="00F07E16" w14:paraId="46C25217" w14:textId="77777777">
        <w:trPr>
          <w:trHeight w:val="525"/>
        </w:trPr>
        <w:tc>
          <w:tcPr>
            <w:tcW w:w="3214" w:type="dxa"/>
            <w:vMerge/>
            <w:tcBorders>
              <w:top w:val="single" w:sz="8" w:space="0" w:color="auto"/>
              <w:left w:val="single" w:sz="4" w:space="0" w:color="auto"/>
              <w:right w:val="single" w:sz="4" w:space="0" w:color="auto"/>
            </w:tcBorders>
            <w:vAlign w:val="center"/>
          </w:tcPr>
          <w:p w14:paraId="0E1A2432" w14:textId="77777777" w:rsidR="00F07E16" w:rsidRDefault="00F07E16">
            <w:pPr>
              <w:rPr>
                <w:noProof/>
              </w:rPr>
            </w:pPr>
          </w:p>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14:paraId="1BEB48A4" w14:textId="77777777" w:rsidR="00F07E16" w:rsidRDefault="00F07E16">
            <w:pPr>
              <w:spacing w:before="0" w:after="0"/>
              <w:jc w:val="center"/>
              <w:rPr>
                <w:b/>
                <w:bCs/>
                <w:noProof/>
                <w:color w:val="000000" w:themeColor="text1"/>
                <w:sz w:val="18"/>
                <w:szCs w:val="18"/>
              </w:rPr>
            </w:pPr>
            <w:r w:rsidRPr="52050D6D">
              <w:rPr>
                <w:b/>
                <w:bCs/>
                <w:noProof/>
                <w:color w:val="000000" w:themeColor="text1"/>
                <w:sz w:val="18"/>
                <w:szCs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2C4E7114" w14:textId="77777777" w:rsidR="00F07E16" w:rsidRDefault="00F07E16">
            <w:pPr>
              <w:spacing w:before="0" w:after="0"/>
              <w:jc w:val="center"/>
              <w:rPr>
                <w:b/>
                <w:bCs/>
                <w:noProof/>
                <w:color w:val="000000" w:themeColor="text1"/>
                <w:sz w:val="18"/>
                <w:szCs w:val="18"/>
              </w:rPr>
            </w:pPr>
            <w:r w:rsidRPr="52050D6D">
              <w:rPr>
                <w:b/>
                <w:bCs/>
                <w:noProof/>
                <w:color w:val="000000" w:themeColor="text1"/>
                <w:sz w:val="18"/>
                <w:szCs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5854DA44" w14:textId="77777777" w:rsidR="00F07E16" w:rsidRDefault="00F07E16">
            <w:pPr>
              <w:spacing w:before="0" w:after="0"/>
              <w:jc w:val="center"/>
              <w:rPr>
                <w:b/>
                <w:bCs/>
                <w:noProof/>
                <w:color w:val="000000" w:themeColor="text1"/>
                <w:sz w:val="18"/>
                <w:szCs w:val="18"/>
              </w:rPr>
            </w:pPr>
            <w:r w:rsidRPr="52050D6D">
              <w:rPr>
                <w:b/>
                <w:bCs/>
                <w:noProof/>
                <w:color w:val="000000" w:themeColor="text1"/>
                <w:sz w:val="18"/>
                <w:szCs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4A463FEA" w14:textId="77777777" w:rsidR="00F07E16" w:rsidRDefault="00F07E16">
            <w:pPr>
              <w:spacing w:before="0" w:after="0"/>
              <w:jc w:val="center"/>
              <w:rPr>
                <w:b/>
                <w:bCs/>
                <w:noProof/>
                <w:color w:val="000000" w:themeColor="text1"/>
                <w:sz w:val="18"/>
                <w:szCs w:val="18"/>
              </w:rPr>
            </w:pPr>
            <w:r w:rsidRPr="52050D6D">
              <w:rPr>
                <w:b/>
                <w:bCs/>
                <w:noProof/>
                <w:color w:val="000000" w:themeColor="text1"/>
                <w:sz w:val="18"/>
                <w:szCs w:val="18"/>
              </w:rPr>
              <w:t>2027</w:t>
            </w:r>
          </w:p>
        </w:tc>
        <w:tc>
          <w:tcPr>
            <w:tcW w:w="981" w:type="dxa"/>
            <w:vMerge/>
            <w:tcBorders>
              <w:bottom w:val="single" w:sz="4" w:space="0" w:color="auto"/>
              <w:right w:val="single" w:sz="4" w:space="0" w:color="auto"/>
            </w:tcBorders>
            <w:vAlign w:val="center"/>
          </w:tcPr>
          <w:p w14:paraId="040ECC5A" w14:textId="77777777" w:rsidR="00F07E16" w:rsidRDefault="00F07E16">
            <w:pPr>
              <w:rPr>
                <w:noProof/>
              </w:rPr>
            </w:pPr>
          </w:p>
        </w:tc>
      </w:tr>
      <w:tr w:rsidR="00F07E16" w14:paraId="0F2D84C9" w14:textId="77777777">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14:paraId="27D41B71" w14:textId="77777777" w:rsidR="00F07E16" w:rsidRDefault="00F07E16">
            <w:pPr>
              <w:spacing w:before="0" w:after="0"/>
              <w:jc w:val="left"/>
              <w:rPr>
                <w:b/>
                <w:bCs/>
                <w:noProof/>
                <w:sz w:val="16"/>
                <w:szCs w:val="16"/>
              </w:rPr>
            </w:pPr>
            <w:r w:rsidRPr="52050D6D">
              <w:rPr>
                <w:b/>
                <w:bCs/>
                <w:noProof/>
                <w:sz w:val="16"/>
                <w:szCs w:val="16"/>
              </w:rPr>
              <w:t>HEADING 7</w:t>
            </w:r>
          </w:p>
        </w:tc>
      </w:tr>
      <w:tr w:rsidR="00F07E16" w14:paraId="5BEFBFB7" w14:textId="77777777">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4BD87A" w14:textId="77777777" w:rsidR="00F07E16" w:rsidRDefault="00F07E16">
            <w:pPr>
              <w:spacing w:before="0" w:after="0"/>
              <w:jc w:val="left"/>
              <w:rPr>
                <w:noProof/>
                <w:color w:val="000000" w:themeColor="text1"/>
                <w:sz w:val="16"/>
                <w:szCs w:val="16"/>
              </w:rPr>
            </w:pPr>
            <w:r w:rsidRPr="52050D6D">
              <w:rPr>
                <w:rFonts w:ascii="Arial Narrow" w:eastAsia="Arial Narrow" w:hAnsi="Arial Narrow" w:cs="Arial Narrow"/>
                <w:noProof/>
                <w:color w:val="000000" w:themeColor="text1"/>
                <w:sz w:val="20"/>
                <w:szCs w:val="20"/>
              </w:rPr>
              <w:t>IT expenditure (corporate)</w:t>
            </w:r>
            <w:r w:rsidRPr="52050D6D">
              <w:rPr>
                <w:noProof/>
                <w:color w:val="000000" w:themeColor="text1"/>
                <w:sz w:val="16"/>
                <w:szCs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8BCA8C5" w14:textId="77777777" w:rsidR="00F07E16" w:rsidRDefault="00F07E16">
            <w:pPr>
              <w:spacing w:before="0" w:after="0"/>
              <w:jc w:val="right"/>
              <w:rPr>
                <w:noProof/>
                <w:color w:val="000000" w:themeColor="text1"/>
                <w:sz w:val="16"/>
                <w:szCs w:val="16"/>
              </w:rPr>
            </w:pPr>
            <w:r w:rsidRPr="52050D6D">
              <w:rPr>
                <w:noProof/>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8A36F59" w14:textId="77777777" w:rsidR="00F07E16" w:rsidRDefault="00F07E16">
            <w:pPr>
              <w:spacing w:before="0" w:after="0"/>
              <w:jc w:val="right"/>
              <w:rPr>
                <w:noProof/>
                <w:color w:val="000000" w:themeColor="text1"/>
                <w:sz w:val="16"/>
                <w:szCs w:val="16"/>
              </w:rPr>
            </w:pPr>
            <w:r w:rsidRPr="52050D6D">
              <w:rPr>
                <w:noProof/>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0F384BF" w14:textId="77777777" w:rsidR="00F07E16" w:rsidRDefault="00F07E16">
            <w:pPr>
              <w:spacing w:before="0" w:after="0"/>
              <w:jc w:val="right"/>
              <w:rPr>
                <w:noProof/>
                <w:color w:val="000000" w:themeColor="text1"/>
                <w:sz w:val="16"/>
                <w:szCs w:val="16"/>
              </w:rPr>
            </w:pPr>
            <w:r w:rsidRPr="52050D6D">
              <w:rPr>
                <w:noProof/>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9385DF0" w14:textId="77777777" w:rsidR="00F07E16" w:rsidRDefault="00F07E16">
            <w:pPr>
              <w:spacing w:before="0" w:after="0"/>
              <w:jc w:val="right"/>
              <w:rPr>
                <w:noProof/>
                <w:color w:val="000000" w:themeColor="text1"/>
                <w:sz w:val="16"/>
                <w:szCs w:val="16"/>
              </w:rPr>
            </w:pPr>
            <w:r w:rsidRPr="52050D6D">
              <w:rPr>
                <w:noProof/>
                <w:color w:val="000000" w:themeColor="text1"/>
                <w:sz w:val="16"/>
                <w:szCs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278B620" w14:textId="77777777" w:rsidR="00F07E16" w:rsidRDefault="00F07E16">
            <w:pPr>
              <w:spacing w:before="0" w:after="0"/>
              <w:jc w:val="right"/>
              <w:rPr>
                <w:b/>
                <w:bCs/>
                <w:noProof/>
                <w:color w:val="000000" w:themeColor="text1"/>
                <w:sz w:val="16"/>
                <w:szCs w:val="16"/>
              </w:rPr>
            </w:pPr>
            <w:r w:rsidRPr="52050D6D">
              <w:rPr>
                <w:b/>
                <w:bCs/>
                <w:noProof/>
                <w:color w:val="000000" w:themeColor="text1"/>
                <w:sz w:val="16"/>
                <w:szCs w:val="16"/>
              </w:rPr>
              <w:t>0.000</w:t>
            </w:r>
          </w:p>
        </w:tc>
      </w:tr>
      <w:tr w:rsidR="00F07E16" w14:paraId="71A392E6" w14:textId="77777777">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179AC45F" w14:textId="77777777" w:rsidR="00F07E16" w:rsidRDefault="00F07E16">
            <w:pPr>
              <w:spacing w:before="0" w:after="0"/>
              <w:jc w:val="center"/>
              <w:rPr>
                <w:b/>
                <w:bCs/>
                <w:noProof/>
                <w:color w:val="000000" w:themeColor="text1"/>
                <w:sz w:val="16"/>
                <w:szCs w:val="16"/>
              </w:rPr>
            </w:pPr>
            <w:r w:rsidRPr="52050D6D">
              <w:rPr>
                <w:b/>
                <w:bCs/>
                <w:noProof/>
                <w:color w:val="000000" w:themeColor="text1"/>
                <w:sz w:val="16"/>
                <w:szCs w:val="16"/>
              </w:rPr>
              <w:t>Subtotal HEADING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76C31C7" w14:textId="77777777" w:rsidR="00F07E16" w:rsidRDefault="00F07E16">
            <w:pPr>
              <w:spacing w:before="0" w:after="0"/>
              <w:jc w:val="right"/>
              <w:rPr>
                <w:b/>
                <w:bCs/>
                <w:noProof/>
                <w:color w:val="000000" w:themeColor="text1"/>
                <w:sz w:val="16"/>
                <w:szCs w:val="16"/>
              </w:rPr>
            </w:pPr>
            <w:r w:rsidRPr="52050D6D">
              <w:rPr>
                <w:b/>
                <w:bCs/>
                <w:noProof/>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CBE5AC8" w14:textId="77777777" w:rsidR="00F07E16" w:rsidRDefault="00F07E16">
            <w:pPr>
              <w:spacing w:before="0" w:after="0"/>
              <w:jc w:val="right"/>
              <w:rPr>
                <w:b/>
                <w:bCs/>
                <w:noProof/>
                <w:color w:val="000000" w:themeColor="text1"/>
                <w:sz w:val="16"/>
                <w:szCs w:val="16"/>
              </w:rPr>
            </w:pPr>
            <w:r w:rsidRPr="52050D6D">
              <w:rPr>
                <w:b/>
                <w:bCs/>
                <w:noProof/>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DADB367" w14:textId="77777777" w:rsidR="00F07E16" w:rsidRDefault="00F07E16">
            <w:pPr>
              <w:spacing w:before="0" w:after="0"/>
              <w:jc w:val="right"/>
              <w:rPr>
                <w:b/>
                <w:bCs/>
                <w:noProof/>
                <w:color w:val="000000" w:themeColor="text1"/>
                <w:sz w:val="16"/>
                <w:szCs w:val="16"/>
              </w:rPr>
            </w:pPr>
            <w:r w:rsidRPr="52050D6D">
              <w:rPr>
                <w:b/>
                <w:bCs/>
                <w:noProof/>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BC83CEC" w14:textId="77777777" w:rsidR="00F07E16" w:rsidRDefault="00F07E16">
            <w:pPr>
              <w:spacing w:before="0" w:after="0"/>
              <w:jc w:val="right"/>
              <w:rPr>
                <w:b/>
                <w:bCs/>
                <w:noProof/>
                <w:color w:val="000000" w:themeColor="text1"/>
                <w:sz w:val="16"/>
                <w:szCs w:val="16"/>
              </w:rPr>
            </w:pPr>
            <w:r w:rsidRPr="52050D6D">
              <w:rPr>
                <w:b/>
                <w:bCs/>
                <w:noProof/>
                <w:color w:val="000000" w:themeColor="text1"/>
                <w:sz w:val="16"/>
                <w:szCs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BD62704" w14:textId="77777777" w:rsidR="00F07E16" w:rsidRDefault="00F07E16">
            <w:pPr>
              <w:spacing w:before="0" w:after="0"/>
              <w:jc w:val="right"/>
              <w:rPr>
                <w:b/>
                <w:bCs/>
                <w:noProof/>
                <w:color w:val="000000" w:themeColor="text1"/>
                <w:sz w:val="16"/>
                <w:szCs w:val="16"/>
              </w:rPr>
            </w:pPr>
            <w:r w:rsidRPr="52050D6D">
              <w:rPr>
                <w:b/>
                <w:bCs/>
                <w:noProof/>
                <w:color w:val="000000" w:themeColor="text1"/>
                <w:sz w:val="16"/>
                <w:szCs w:val="16"/>
              </w:rPr>
              <w:t>0.000</w:t>
            </w:r>
          </w:p>
        </w:tc>
      </w:tr>
      <w:tr w:rsidR="00F07E16" w14:paraId="724F5587" w14:textId="77777777">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478894" w14:textId="77777777" w:rsidR="00F07E16" w:rsidRDefault="00F07E16">
            <w:pPr>
              <w:spacing w:before="0" w:after="0"/>
              <w:jc w:val="left"/>
              <w:rPr>
                <w:b/>
                <w:bCs/>
                <w:noProof/>
                <w:sz w:val="16"/>
                <w:szCs w:val="16"/>
              </w:rPr>
            </w:pPr>
            <w:r w:rsidRPr="52050D6D">
              <w:rPr>
                <w:b/>
                <w:bCs/>
                <w:noProof/>
                <w:sz w:val="16"/>
                <w:szCs w:val="16"/>
              </w:rPr>
              <w:t>Outside HEADING 7</w:t>
            </w:r>
          </w:p>
        </w:tc>
      </w:tr>
      <w:tr w:rsidR="00F07E16" w14:paraId="65E29EB1" w14:textId="77777777">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910BFC" w14:textId="77777777" w:rsidR="00F07E16" w:rsidRDefault="00F07E16">
            <w:pPr>
              <w:spacing w:before="0" w:after="0"/>
              <w:jc w:val="left"/>
              <w:rPr>
                <w:rFonts w:ascii="Arial Narrow" w:eastAsia="Arial Narrow" w:hAnsi="Arial Narrow" w:cs="Arial Narrow"/>
                <w:noProof/>
                <w:color w:val="000000" w:themeColor="text1"/>
                <w:sz w:val="20"/>
                <w:szCs w:val="20"/>
              </w:rPr>
            </w:pPr>
            <w:r w:rsidRPr="52050D6D">
              <w:rPr>
                <w:rFonts w:ascii="Arial Narrow" w:eastAsia="Arial Narrow" w:hAnsi="Arial Narrow" w:cs="Arial Narrow"/>
                <w:noProof/>
                <w:color w:val="000000" w:themeColor="text1"/>
                <w:sz w:val="20"/>
                <w:szCs w:val="20"/>
              </w:rPr>
              <w:t>Policy IT expenditure on operational programmes</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F85AAC6" w14:textId="77777777" w:rsidR="00F07E16" w:rsidRDefault="00F07E16">
            <w:pPr>
              <w:spacing w:before="0" w:after="0"/>
              <w:jc w:val="right"/>
              <w:rPr>
                <w:noProof/>
                <w:color w:val="000000" w:themeColor="text1"/>
                <w:sz w:val="16"/>
                <w:szCs w:val="16"/>
              </w:rPr>
            </w:pPr>
            <w:r w:rsidRPr="52050D6D">
              <w:rPr>
                <w:noProof/>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5F53ACE" w14:textId="77777777" w:rsidR="00F07E16" w:rsidRDefault="00F07E16">
            <w:pPr>
              <w:spacing w:before="0" w:after="0"/>
              <w:jc w:val="right"/>
              <w:rPr>
                <w:noProof/>
                <w:color w:val="000000" w:themeColor="text1"/>
                <w:sz w:val="16"/>
                <w:szCs w:val="16"/>
              </w:rPr>
            </w:pPr>
            <w:r w:rsidRPr="52050D6D">
              <w:rPr>
                <w:noProof/>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BDDD89D" w14:textId="77777777" w:rsidR="00F07E16" w:rsidRDefault="00F07E16">
            <w:pPr>
              <w:spacing w:before="0" w:after="0"/>
              <w:jc w:val="right"/>
              <w:rPr>
                <w:noProof/>
                <w:color w:val="000000" w:themeColor="text1"/>
                <w:sz w:val="16"/>
                <w:szCs w:val="16"/>
              </w:rPr>
            </w:pPr>
            <w:r w:rsidRPr="52050D6D">
              <w:rPr>
                <w:noProof/>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8CBC877" w14:textId="77777777" w:rsidR="00F07E16" w:rsidRDefault="00F07E16">
            <w:pPr>
              <w:spacing w:before="0" w:after="0"/>
              <w:jc w:val="right"/>
              <w:rPr>
                <w:noProof/>
                <w:color w:val="000000" w:themeColor="text1"/>
                <w:sz w:val="16"/>
                <w:szCs w:val="16"/>
              </w:rPr>
            </w:pPr>
            <w:r w:rsidRPr="52050D6D">
              <w:rPr>
                <w:noProof/>
                <w:color w:val="000000" w:themeColor="text1"/>
                <w:sz w:val="16"/>
                <w:szCs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CD6575F" w14:textId="77777777" w:rsidR="00F07E16" w:rsidRDefault="00F07E16">
            <w:pPr>
              <w:spacing w:before="0" w:after="0"/>
              <w:jc w:val="right"/>
              <w:rPr>
                <w:b/>
                <w:bCs/>
                <w:noProof/>
                <w:color w:val="000000" w:themeColor="text1"/>
                <w:sz w:val="16"/>
                <w:szCs w:val="16"/>
              </w:rPr>
            </w:pPr>
            <w:r w:rsidRPr="52050D6D">
              <w:rPr>
                <w:b/>
                <w:bCs/>
                <w:noProof/>
                <w:color w:val="000000" w:themeColor="text1"/>
                <w:sz w:val="16"/>
                <w:szCs w:val="16"/>
              </w:rPr>
              <w:t>0.000</w:t>
            </w:r>
          </w:p>
        </w:tc>
      </w:tr>
      <w:tr w:rsidR="00F07E16" w14:paraId="3F044DF0" w14:textId="77777777">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41EEDB92" w14:textId="77777777" w:rsidR="00F07E16" w:rsidRDefault="00F07E16">
            <w:pPr>
              <w:spacing w:before="0" w:after="0"/>
              <w:jc w:val="center"/>
              <w:rPr>
                <w:b/>
                <w:bCs/>
                <w:noProof/>
                <w:color w:val="000000" w:themeColor="text1"/>
                <w:sz w:val="16"/>
                <w:szCs w:val="16"/>
              </w:rPr>
            </w:pPr>
            <w:r w:rsidRPr="52050D6D">
              <w:rPr>
                <w:b/>
                <w:bCs/>
                <w:noProof/>
                <w:color w:val="000000" w:themeColor="text1"/>
                <w:sz w:val="16"/>
                <w:szCs w:val="16"/>
              </w:rPr>
              <w:t>Subtotal outside HEADING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36A3FC4" w14:textId="77777777" w:rsidR="00F07E16" w:rsidRDefault="00F07E16">
            <w:pPr>
              <w:spacing w:before="0" w:after="0"/>
              <w:jc w:val="right"/>
              <w:rPr>
                <w:b/>
                <w:bCs/>
                <w:noProof/>
                <w:color w:val="000000" w:themeColor="text1"/>
                <w:sz w:val="16"/>
                <w:szCs w:val="16"/>
              </w:rPr>
            </w:pPr>
            <w:r w:rsidRPr="52050D6D">
              <w:rPr>
                <w:b/>
                <w:bCs/>
                <w:noProof/>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E1CFFDF" w14:textId="77777777" w:rsidR="00F07E16" w:rsidRDefault="00F07E16">
            <w:pPr>
              <w:spacing w:before="0" w:after="0"/>
              <w:jc w:val="right"/>
              <w:rPr>
                <w:b/>
                <w:bCs/>
                <w:noProof/>
                <w:color w:val="000000" w:themeColor="text1"/>
                <w:sz w:val="16"/>
                <w:szCs w:val="16"/>
              </w:rPr>
            </w:pPr>
            <w:r w:rsidRPr="52050D6D">
              <w:rPr>
                <w:b/>
                <w:bCs/>
                <w:noProof/>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990D44B" w14:textId="77777777" w:rsidR="00F07E16" w:rsidRDefault="00F07E16">
            <w:pPr>
              <w:spacing w:before="0" w:after="0"/>
              <w:jc w:val="right"/>
              <w:rPr>
                <w:b/>
                <w:bCs/>
                <w:noProof/>
                <w:color w:val="000000" w:themeColor="text1"/>
                <w:sz w:val="16"/>
                <w:szCs w:val="16"/>
              </w:rPr>
            </w:pPr>
            <w:r w:rsidRPr="52050D6D">
              <w:rPr>
                <w:b/>
                <w:bCs/>
                <w:noProof/>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42D29A0" w14:textId="77777777" w:rsidR="00F07E16" w:rsidRDefault="00F07E16">
            <w:pPr>
              <w:spacing w:before="0" w:after="0"/>
              <w:jc w:val="right"/>
              <w:rPr>
                <w:b/>
                <w:bCs/>
                <w:noProof/>
                <w:color w:val="000000" w:themeColor="text1"/>
                <w:sz w:val="16"/>
                <w:szCs w:val="16"/>
              </w:rPr>
            </w:pPr>
            <w:r w:rsidRPr="52050D6D">
              <w:rPr>
                <w:b/>
                <w:bCs/>
                <w:noProof/>
                <w:color w:val="000000" w:themeColor="text1"/>
                <w:sz w:val="16"/>
                <w:szCs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3A29392" w14:textId="77777777" w:rsidR="00F07E16" w:rsidRDefault="00F07E16">
            <w:pPr>
              <w:spacing w:before="0" w:after="0"/>
              <w:jc w:val="right"/>
              <w:rPr>
                <w:b/>
                <w:bCs/>
                <w:noProof/>
                <w:color w:val="000000" w:themeColor="text1"/>
                <w:sz w:val="16"/>
                <w:szCs w:val="16"/>
              </w:rPr>
            </w:pPr>
            <w:r w:rsidRPr="52050D6D">
              <w:rPr>
                <w:b/>
                <w:bCs/>
                <w:noProof/>
                <w:color w:val="000000" w:themeColor="text1"/>
                <w:sz w:val="16"/>
                <w:szCs w:val="16"/>
              </w:rPr>
              <w:t>0.000</w:t>
            </w:r>
          </w:p>
        </w:tc>
      </w:tr>
      <w:tr w:rsidR="00F07E16" w14:paraId="52B35B1D" w14:textId="77777777">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2EBA72" w14:textId="77777777" w:rsidR="00F07E16" w:rsidRDefault="00F07E16">
            <w:pPr>
              <w:spacing w:before="0" w:after="0"/>
              <w:jc w:val="center"/>
              <w:rPr>
                <w:noProof/>
                <w:color w:val="000000" w:themeColor="text1"/>
                <w:sz w:val="16"/>
                <w:szCs w:val="16"/>
              </w:rPr>
            </w:pPr>
            <w:r w:rsidRPr="52050D6D">
              <w:rPr>
                <w:noProof/>
                <w:color w:val="000000" w:themeColor="text1"/>
                <w:sz w:val="16"/>
                <w:szCs w:val="16"/>
              </w:rPr>
              <w:t xml:space="preserve"> </w:t>
            </w:r>
          </w:p>
        </w:tc>
      </w:tr>
      <w:tr w:rsidR="00F07E16" w14:paraId="52E204E1" w14:textId="77777777">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14:paraId="45BB4E1D" w14:textId="77777777" w:rsidR="00F07E16" w:rsidRDefault="00F07E16">
            <w:pPr>
              <w:spacing w:before="0" w:after="0"/>
              <w:jc w:val="center"/>
              <w:rPr>
                <w:b/>
                <w:bCs/>
                <w:noProof/>
                <w:color w:val="000000" w:themeColor="text1"/>
                <w:sz w:val="16"/>
                <w:szCs w:val="16"/>
              </w:rPr>
            </w:pPr>
            <w:r w:rsidRPr="52050D6D">
              <w:rPr>
                <w:b/>
                <w:bCs/>
                <w:noProof/>
                <w:color w:val="000000" w:themeColor="text1"/>
                <w:sz w:val="16"/>
                <w:szCs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3DB07B90" w14:textId="77777777" w:rsidR="00F07E16" w:rsidRDefault="00F07E16">
            <w:pPr>
              <w:spacing w:before="0" w:after="0"/>
              <w:jc w:val="right"/>
              <w:rPr>
                <w:b/>
                <w:bCs/>
                <w:noProof/>
                <w:color w:val="000000" w:themeColor="text1"/>
                <w:sz w:val="16"/>
                <w:szCs w:val="16"/>
              </w:rPr>
            </w:pPr>
            <w:r w:rsidRPr="52050D6D">
              <w:rPr>
                <w:b/>
                <w:bCs/>
                <w:noProof/>
                <w:color w:val="000000" w:themeColor="text1"/>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368112AA" w14:textId="77777777" w:rsidR="00F07E16" w:rsidRDefault="00F07E16">
            <w:pPr>
              <w:spacing w:before="0" w:after="0"/>
              <w:jc w:val="right"/>
              <w:rPr>
                <w:b/>
                <w:bCs/>
                <w:noProof/>
                <w:color w:val="000000" w:themeColor="text1"/>
                <w:sz w:val="16"/>
                <w:szCs w:val="16"/>
              </w:rPr>
            </w:pPr>
            <w:r w:rsidRPr="52050D6D">
              <w:rPr>
                <w:b/>
                <w:bCs/>
                <w:noProof/>
                <w:color w:val="000000" w:themeColor="text1"/>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10B5C4F3" w14:textId="77777777" w:rsidR="00F07E16" w:rsidRDefault="00F07E16">
            <w:pPr>
              <w:spacing w:before="0" w:after="0"/>
              <w:jc w:val="right"/>
              <w:rPr>
                <w:b/>
                <w:bCs/>
                <w:noProof/>
                <w:color w:val="000000" w:themeColor="text1"/>
                <w:sz w:val="16"/>
                <w:szCs w:val="16"/>
              </w:rPr>
            </w:pPr>
            <w:r w:rsidRPr="52050D6D">
              <w:rPr>
                <w:b/>
                <w:bCs/>
                <w:noProof/>
                <w:color w:val="000000" w:themeColor="text1"/>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285152CE" w14:textId="77777777" w:rsidR="00F07E16" w:rsidRDefault="00F07E16">
            <w:pPr>
              <w:spacing w:before="0" w:after="0"/>
              <w:jc w:val="right"/>
              <w:rPr>
                <w:b/>
                <w:bCs/>
                <w:noProof/>
                <w:color w:val="000000" w:themeColor="text1"/>
                <w:sz w:val="16"/>
                <w:szCs w:val="16"/>
              </w:rPr>
            </w:pPr>
            <w:r w:rsidRPr="52050D6D">
              <w:rPr>
                <w:b/>
                <w:bCs/>
                <w:noProof/>
                <w:color w:val="000000" w:themeColor="text1"/>
                <w:sz w:val="16"/>
                <w:szCs w:val="16"/>
              </w:rPr>
              <w:t>0.000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52E268F9" w14:textId="77777777" w:rsidR="00F07E16" w:rsidRDefault="00F07E16">
            <w:pPr>
              <w:spacing w:before="0" w:after="0"/>
              <w:jc w:val="right"/>
              <w:rPr>
                <w:b/>
                <w:bCs/>
                <w:noProof/>
                <w:color w:val="000000" w:themeColor="text1"/>
                <w:sz w:val="16"/>
                <w:szCs w:val="16"/>
              </w:rPr>
            </w:pPr>
            <w:r w:rsidRPr="52050D6D">
              <w:rPr>
                <w:b/>
                <w:bCs/>
                <w:noProof/>
                <w:color w:val="000000" w:themeColor="text1"/>
                <w:sz w:val="16"/>
                <w:szCs w:val="16"/>
              </w:rPr>
              <w:t>0.000</w:t>
            </w:r>
          </w:p>
        </w:tc>
      </w:tr>
    </w:tbl>
    <w:p w14:paraId="43E1FF35" w14:textId="77777777" w:rsidR="00F07E16" w:rsidRDefault="00F07E16" w:rsidP="00F07E16">
      <w:pPr>
        <w:pStyle w:val="ManualHeading3"/>
        <w:rPr>
          <w:noProof/>
        </w:rPr>
      </w:pPr>
      <w:bookmarkStart w:id="152" w:name="_Toc514938056"/>
      <w:bookmarkStart w:id="153" w:name="_Toc520485055"/>
      <w:bookmarkStart w:id="154" w:name="_Toc160804599"/>
      <w:bookmarkStart w:id="155" w:name="_Toc167220298"/>
      <w:bookmarkStart w:id="156" w:name="_Toc177549032"/>
      <w:bookmarkEnd w:id="150"/>
      <w:r w:rsidRPr="0021790A">
        <w:rPr>
          <w:noProof/>
        </w:rPr>
        <w:t>3.2.</w:t>
      </w:r>
      <w:r>
        <w:rPr>
          <w:noProof/>
        </w:rPr>
        <w:t>6</w:t>
      </w:r>
      <w:r w:rsidRPr="0021790A">
        <w:rPr>
          <w:noProof/>
        </w:rPr>
        <w:t>.</w:t>
      </w:r>
      <w:r w:rsidRPr="0021790A">
        <w:rPr>
          <w:noProof/>
        </w:rPr>
        <w:tab/>
      </w:r>
      <w:r>
        <w:rPr>
          <w:noProof/>
        </w:rPr>
        <w:t>Compatibility with the current multiannual financial framework</w:t>
      </w:r>
      <w:bookmarkEnd w:id="152"/>
      <w:bookmarkEnd w:id="153"/>
      <w:bookmarkEnd w:id="154"/>
      <w:bookmarkEnd w:id="155"/>
      <w:bookmarkEnd w:id="156"/>
      <w:r>
        <w:rPr>
          <w:noProof/>
        </w:rPr>
        <w:t xml:space="preserve"> </w:t>
      </w:r>
    </w:p>
    <w:p w14:paraId="50087B6E" w14:textId="77777777" w:rsidR="00F07E16" w:rsidRDefault="00F07E16" w:rsidP="00F07E16">
      <w:pPr>
        <w:pStyle w:val="Text1"/>
        <w:rPr>
          <w:noProof/>
        </w:rPr>
      </w:pPr>
      <w:r w:rsidRPr="00386FF5">
        <w:rPr>
          <w:noProof/>
        </w:rPr>
        <w:t>The proposal/initiative</w:t>
      </w:r>
      <w:r w:rsidRPr="007974DD">
        <w:rPr>
          <w:noProof/>
        </w:rPr>
        <w:t>:</w:t>
      </w:r>
    </w:p>
    <w:p w14:paraId="7074095E" w14:textId="77777777" w:rsidR="00F07E16" w:rsidRDefault="00F07E16" w:rsidP="00F07E16">
      <w:pPr>
        <w:pStyle w:val="ListDash1"/>
        <w:tabs>
          <w:tab w:val="num" w:pos="1134"/>
        </w:tabs>
        <w:ind w:left="1134" w:hanging="283"/>
        <w:rPr>
          <w:noProof/>
        </w:rPr>
      </w:pPr>
      <w:r>
        <w:rPr>
          <w:rFonts w:ascii="Wingdings" w:eastAsia="Wingdings" w:hAnsi="Wingdings" w:cs="Wingdings"/>
          <w:noProof/>
        </w:rPr>
        <w:t></w:t>
      </w:r>
      <w:r>
        <w:rPr>
          <w:noProof/>
        </w:rPr>
        <w:tab/>
      </w:r>
      <w:r w:rsidRPr="007B1B0C">
        <w:rPr>
          <w:noProof/>
        </w:rPr>
        <w:t>can be fully financed through redeployment within the relevant</w:t>
      </w:r>
      <w:r>
        <w:rPr>
          <w:noProof/>
        </w:rPr>
        <w:t xml:space="preserve"> heading of the multiannual financial framework (MFF)</w:t>
      </w:r>
    </w:p>
    <w:p w14:paraId="2E985642" w14:textId="77777777" w:rsidR="00F07E16" w:rsidRPr="0048614B" w:rsidRDefault="00F07E16" w:rsidP="00F07E16">
      <w:pPr>
        <w:pStyle w:val="Text1"/>
        <w:pBdr>
          <w:top w:val="single" w:sz="4" w:space="1" w:color="auto"/>
          <w:left w:val="single" w:sz="4" w:space="4" w:color="auto"/>
          <w:bottom w:val="single" w:sz="4" w:space="1" w:color="auto"/>
          <w:right w:val="single" w:sz="4" w:space="4" w:color="auto"/>
        </w:pBdr>
        <w:rPr>
          <w:noProof/>
        </w:rPr>
      </w:pPr>
      <w:r w:rsidRPr="0048614B">
        <w:rPr>
          <w:noProof/>
        </w:rPr>
        <w:t>See table 3.2.1</w:t>
      </w:r>
    </w:p>
    <w:p w14:paraId="2531E63D" w14:textId="77777777" w:rsidR="00F07E16" w:rsidRDefault="00F07E16" w:rsidP="00F07E16">
      <w:pPr>
        <w:pStyle w:val="ListDash1"/>
        <w:tabs>
          <w:tab w:val="num" w:pos="1134"/>
        </w:tabs>
        <w:ind w:left="1134" w:hanging="283"/>
        <w:rPr>
          <w:noProof/>
        </w:rPr>
      </w:pPr>
      <w:r>
        <w:rPr>
          <w:rFonts w:ascii="Wingdings" w:eastAsia="Wingdings" w:hAnsi="Wingdings" w:cs="Wingdings"/>
          <w:noProof/>
        </w:rPr>
        <w:t></w:t>
      </w:r>
      <w:r>
        <w:rPr>
          <w:noProof/>
        </w:rPr>
        <w:tab/>
      </w:r>
      <w:r w:rsidRPr="007B1B0C">
        <w:rPr>
          <w:noProof/>
        </w:rPr>
        <w:t>requires use of the unallocated margin under the relevant heading of the MFF and/or use of the special instruments as defined in the MFF Regulation</w:t>
      </w:r>
    </w:p>
    <w:p w14:paraId="065A77D9" w14:textId="77777777" w:rsidR="00F07E16" w:rsidRPr="009C39E5" w:rsidRDefault="00F07E16" w:rsidP="00F07E16">
      <w:pPr>
        <w:pStyle w:val="ListDash1"/>
        <w:tabs>
          <w:tab w:val="num" w:pos="1134"/>
        </w:tabs>
        <w:ind w:left="1134" w:hanging="283"/>
        <w:rPr>
          <w:noProof/>
        </w:rPr>
      </w:pPr>
      <w:r w:rsidRPr="009C39E5">
        <w:rPr>
          <w:rFonts w:ascii="Wingdings" w:eastAsia="Wingdings" w:hAnsi="Wingdings" w:cs="Wingdings"/>
          <w:noProof/>
        </w:rPr>
        <w:t></w:t>
      </w:r>
      <w:r w:rsidRPr="009C39E5">
        <w:rPr>
          <w:noProof/>
        </w:rPr>
        <w:tab/>
        <w:t>requires a revision of the MFF</w:t>
      </w:r>
    </w:p>
    <w:p w14:paraId="57B47076" w14:textId="77777777" w:rsidR="00F07E16" w:rsidRDefault="00F07E16" w:rsidP="00F07E16">
      <w:pPr>
        <w:pStyle w:val="ManualHeading3"/>
        <w:rPr>
          <w:noProof/>
        </w:rPr>
      </w:pPr>
      <w:bookmarkStart w:id="157" w:name="_Toc514938058"/>
      <w:bookmarkStart w:id="158" w:name="_Toc520485056"/>
      <w:bookmarkStart w:id="159" w:name="_Toc160804600"/>
      <w:bookmarkStart w:id="160" w:name="_Toc167220299"/>
      <w:bookmarkStart w:id="161" w:name="_Toc177549033"/>
      <w:r w:rsidRPr="0021790A">
        <w:rPr>
          <w:noProof/>
        </w:rPr>
        <w:t>3.2.</w:t>
      </w:r>
      <w:r>
        <w:rPr>
          <w:noProof/>
        </w:rPr>
        <w:t>7</w:t>
      </w:r>
      <w:r w:rsidRPr="0021790A">
        <w:rPr>
          <w:noProof/>
        </w:rPr>
        <w:t>.</w:t>
      </w:r>
      <w:r w:rsidRPr="0021790A">
        <w:rPr>
          <w:noProof/>
        </w:rPr>
        <w:tab/>
      </w:r>
      <w:r>
        <w:rPr>
          <w:noProof/>
        </w:rPr>
        <w:t>Third-party contributions</w:t>
      </w:r>
      <w:bookmarkEnd w:id="157"/>
      <w:bookmarkEnd w:id="158"/>
      <w:bookmarkEnd w:id="159"/>
      <w:bookmarkEnd w:id="160"/>
      <w:bookmarkEnd w:id="161"/>
      <w:r>
        <w:rPr>
          <w:noProof/>
        </w:rPr>
        <w:t xml:space="preserve"> </w:t>
      </w:r>
    </w:p>
    <w:p w14:paraId="404B3449" w14:textId="77777777" w:rsidR="00F07E16" w:rsidRPr="00386FF5" w:rsidRDefault="00F07E16" w:rsidP="00F07E16">
      <w:pPr>
        <w:pStyle w:val="Text1"/>
        <w:rPr>
          <w:noProof/>
        </w:rPr>
      </w:pPr>
      <w:r w:rsidRPr="007974DD">
        <w:rPr>
          <w:noProof/>
        </w:rPr>
        <w:t>The proposal/initiative:</w:t>
      </w:r>
    </w:p>
    <w:p w14:paraId="2021B10F" w14:textId="77777777" w:rsidR="00F07E16" w:rsidRDefault="00F07E16" w:rsidP="00F07E16">
      <w:pPr>
        <w:pStyle w:val="ListDash1"/>
        <w:tabs>
          <w:tab w:val="num" w:pos="1134"/>
        </w:tabs>
        <w:ind w:left="1134" w:hanging="283"/>
        <w:rPr>
          <w:noProof/>
        </w:rPr>
      </w:pPr>
      <w:r>
        <w:rPr>
          <w:rFonts w:ascii="Wingdings" w:eastAsia="Wingdings" w:hAnsi="Wingdings" w:cs="Wingdings"/>
          <w:noProof/>
        </w:rPr>
        <w:t></w:t>
      </w:r>
      <w:r>
        <w:rPr>
          <w:noProof/>
        </w:rPr>
        <w:tab/>
        <w:t>does not provide for co-financing by third parties</w:t>
      </w:r>
    </w:p>
    <w:p w14:paraId="47924C70" w14:textId="77777777" w:rsidR="00F07E16" w:rsidRDefault="00F07E16" w:rsidP="00F07E16">
      <w:pPr>
        <w:pStyle w:val="ListDash1"/>
        <w:tabs>
          <w:tab w:val="num" w:pos="1134"/>
        </w:tabs>
        <w:ind w:left="1134" w:hanging="283"/>
        <w:rPr>
          <w:noProof/>
        </w:rPr>
      </w:pPr>
      <w:r>
        <w:rPr>
          <w:rFonts w:ascii="Wingdings" w:eastAsia="Wingdings" w:hAnsi="Wingdings" w:cs="Wingdings"/>
          <w:noProof/>
        </w:rPr>
        <w:t></w:t>
      </w:r>
      <w:r>
        <w:rPr>
          <w:noProof/>
        </w:rPr>
        <w:tab/>
        <w:t>provides for the co-financing by third parties estimated below:</w:t>
      </w:r>
    </w:p>
    <w:p w14:paraId="528B432C" w14:textId="77777777" w:rsidR="00F07E16" w:rsidRPr="003A769F" w:rsidRDefault="00F07E16" w:rsidP="00F07E16">
      <w:pPr>
        <w:jc w:val="right"/>
        <w:rPr>
          <w:noProof/>
          <w:sz w:val="20"/>
          <w:lang w:val="en-IE"/>
        </w:rPr>
      </w:pPr>
      <w:r w:rsidRPr="003A769F">
        <w:rPr>
          <w:noProof/>
          <w:sz w:val="20"/>
          <w:lang w:val="en-IE"/>
        </w:rPr>
        <w:t>Appropriations in EUR million (to three decimal places)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rsidR="00F07E16" w14:paraId="2E8C791F" w14:textId="77777777">
        <w:trPr>
          <w:cantSplit/>
        </w:trPr>
        <w:tc>
          <w:tcPr>
            <w:tcW w:w="1591" w:type="pct"/>
          </w:tcPr>
          <w:p w14:paraId="439CCAB2" w14:textId="77777777" w:rsidR="00F07E16" w:rsidRPr="003A769F" w:rsidRDefault="00F07E16">
            <w:pPr>
              <w:spacing w:before="60" w:after="60"/>
              <w:rPr>
                <w:noProof/>
                <w:sz w:val="20"/>
                <w:lang w:val="en-IE"/>
              </w:rPr>
            </w:pPr>
          </w:p>
        </w:tc>
        <w:tc>
          <w:tcPr>
            <w:tcW w:w="655" w:type="pct"/>
            <w:vAlign w:val="center"/>
          </w:tcPr>
          <w:p w14:paraId="7118F517" w14:textId="77777777" w:rsidR="00F07E16" w:rsidRDefault="00F07E16">
            <w:pPr>
              <w:jc w:val="center"/>
              <w:rPr>
                <w:noProof/>
                <w:sz w:val="20"/>
              </w:rPr>
            </w:pPr>
            <w:r>
              <w:rPr>
                <w:noProof/>
                <w:sz w:val="20"/>
              </w:rPr>
              <w:t xml:space="preserve">Year </w:t>
            </w:r>
            <w:r>
              <w:rPr>
                <w:noProof/>
                <w:sz w:val="22"/>
              </w:rPr>
              <w:br/>
            </w:r>
            <w:r>
              <w:rPr>
                <w:b/>
                <w:noProof/>
                <w:sz w:val="20"/>
              </w:rPr>
              <w:t>2024</w:t>
            </w:r>
          </w:p>
        </w:tc>
        <w:tc>
          <w:tcPr>
            <w:tcW w:w="655" w:type="pct"/>
            <w:vAlign w:val="center"/>
          </w:tcPr>
          <w:p w14:paraId="657F58CE" w14:textId="77777777" w:rsidR="00F07E16" w:rsidRDefault="00F07E16">
            <w:pPr>
              <w:jc w:val="center"/>
              <w:rPr>
                <w:noProof/>
                <w:sz w:val="20"/>
              </w:rPr>
            </w:pPr>
            <w:r>
              <w:rPr>
                <w:noProof/>
                <w:sz w:val="20"/>
              </w:rPr>
              <w:t xml:space="preserve">Year </w:t>
            </w:r>
            <w:r>
              <w:rPr>
                <w:noProof/>
                <w:sz w:val="22"/>
              </w:rPr>
              <w:br/>
            </w:r>
            <w:r>
              <w:rPr>
                <w:b/>
                <w:noProof/>
                <w:sz w:val="20"/>
              </w:rPr>
              <w:t>2025</w:t>
            </w:r>
          </w:p>
        </w:tc>
        <w:tc>
          <w:tcPr>
            <w:tcW w:w="655" w:type="pct"/>
            <w:vAlign w:val="center"/>
          </w:tcPr>
          <w:p w14:paraId="617ED4F0" w14:textId="77777777" w:rsidR="00F07E16" w:rsidRDefault="00F07E16">
            <w:pPr>
              <w:jc w:val="center"/>
              <w:rPr>
                <w:noProof/>
                <w:sz w:val="20"/>
              </w:rPr>
            </w:pPr>
            <w:r>
              <w:rPr>
                <w:noProof/>
                <w:sz w:val="20"/>
              </w:rPr>
              <w:t xml:space="preserve">Year </w:t>
            </w:r>
            <w:r>
              <w:rPr>
                <w:noProof/>
                <w:sz w:val="22"/>
              </w:rPr>
              <w:br/>
            </w:r>
            <w:r>
              <w:rPr>
                <w:b/>
                <w:noProof/>
                <w:sz w:val="20"/>
              </w:rPr>
              <w:t>2026</w:t>
            </w:r>
          </w:p>
        </w:tc>
        <w:tc>
          <w:tcPr>
            <w:tcW w:w="655" w:type="pct"/>
            <w:vAlign w:val="center"/>
          </w:tcPr>
          <w:p w14:paraId="59BBEFED" w14:textId="77777777" w:rsidR="00F07E16" w:rsidRDefault="00F07E16">
            <w:pPr>
              <w:jc w:val="center"/>
              <w:rPr>
                <w:noProof/>
                <w:sz w:val="20"/>
              </w:rPr>
            </w:pPr>
            <w:r>
              <w:rPr>
                <w:noProof/>
                <w:sz w:val="20"/>
              </w:rPr>
              <w:t xml:space="preserve">Year </w:t>
            </w:r>
            <w:r>
              <w:rPr>
                <w:noProof/>
                <w:sz w:val="22"/>
              </w:rPr>
              <w:br/>
            </w:r>
            <w:r>
              <w:rPr>
                <w:b/>
                <w:noProof/>
                <w:sz w:val="20"/>
              </w:rPr>
              <w:t>2027</w:t>
            </w:r>
          </w:p>
        </w:tc>
        <w:tc>
          <w:tcPr>
            <w:tcW w:w="787" w:type="pct"/>
            <w:vAlign w:val="center"/>
          </w:tcPr>
          <w:p w14:paraId="19F030CA" w14:textId="77777777" w:rsidR="00F07E16" w:rsidRDefault="00F07E16">
            <w:pPr>
              <w:spacing w:before="60" w:after="60"/>
              <w:jc w:val="center"/>
              <w:rPr>
                <w:noProof/>
                <w:sz w:val="20"/>
              </w:rPr>
            </w:pPr>
            <w:r>
              <w:rPr>
                <w:noProof/>
                <w:sz w:val="20"/>
              </w:rPr>
              <w:t>Total</w:t>
            </w:r>
          </w:p>
        </w:tc>
      </w:tr>
      <w:tr w:rsidR="00F07E16" w:rsidRPr="003A769F" w14:paraId="4A1A3FC4" w14:textId="77777777">
        <w:trPr>
          <w:cantSplit/>
        </w:trPr>
        <w:tc>
          <w:tcPr>
            <w:tcW w:w="1591" w:type="pct"/>
          </w:tcPr>
          <w:p w14:paraId="5E0F5587" w14:textId="77777777" w:rsidR="00F07E16" w:rsidRPr="003A769F" w:rsidRDefault="00F07E16">
            <w:pPr>
              <w:rPr>
                <w:noProof/>
                <w:lang w:val="en-IE"/>
              </w:rPr>
            </w:pPr>
            <w:r w:rsidRPr="003A769F">
              <w:rPr>
                <w:noProof/>
                <w:sz w:val="20"/>
                <w:lang w:val="en-IE"/>
              </w:rPr>
              <w:t>Specify the co-financing body</w:t>
            </w:r>
            <w:r w:rsidRPr="003A769F">
              <w:rPr>
                <w:i/>
                <w:noProof/>
                <w:sz w:val="20"/>
                <w:lang w:val="en-IE"/>
              </w:rPr>
              <w:t xml:space="preserve"> </w:t>
            </w:r>
          </w:p>
        </w:tc>
        <w:tc>
          <w:tcPr>
            <w:tcW w:w="655" w:type="pct"/>
            <w:vAlign w:val="center"/>
          </w:tcPr>
          <w:p w14:paraId="0D510FE3" w14:textId="77777777" w:rsidR="00F07E16" w:rsidRPr="003A769F" w:rsidRDefault="00F07E16">
            <w:pPr>
              <w:spacing w:before="60" w:after="60"/>
              <w:jc w:val="center"/>
              <w:rPr>
                <w:noProof/>
                <w:sz w:val="20"/>
                <w:lang w:val="en-IE"/>
              </w:rPr>
            </w:pPr>
          </w:p>
        </w:tc>
        <w:tc>
          <w:tcPr>
            <w:tcW w:w="655" w:type="pct"/>
            <w:vAlign w:val="center"/>
          </w:tcPr>
          <w:p w14:paraId="79DB23E5" w14:textId="77777777" w:rsidR="00F07E16" w:rsidRPr="003A769F" w:rsidRDefault="00F07E16">
            <w:pPr>
              <w:spacing w:before="60" w:after="60"/>
              <w:jc w:val="center"/>
              <w:rPr>
                <w:noProof/>
                <w:sz w:val="20"/>
                <w:lang w:val="en-IE"/>
              </w:rPr>
            </w:pPr>
          </w:p>
        </w:tc>
        <w:tc>
          <w:tcPr>
            <w:tcW w:w="655" w:type="pct"/>
            <w:vAlign w:val="center"/>
          </w:tcPr>
          <w:p w14:paraId="66FCFD61" w14:textId="77777777" w:rsidR="00F07E16" w:rsidRPr="003A769F" w:rsidRDefault="00F07E16">
            <w:pPr>
              <w:spacing w:before="60" w:after="60"/>
              <w:jc w:val="center"/>
              <w:rPr>
                <w:noProof/>
                <w:sz w:val="20"/>
                <w:lang w:val="en-IE"/>
              </w:rPr>
            </w:pPr>
          </w:p>
        </w:tc>
        <w:tc>
          <w:tcPr>
            <w:tcW w:w="655" w:type="pct"/>
            <w:vAlign w:val="center"/>
          </w:tcPr>
          <w:p w14:paraId="12914F61" w14:textId="77777777" w:rsidR="00F07E16" w:rsidRPr="003A769F" w:rsidRDefault="00F07E16">
            <w:pPr>
              <w:spacing w:before="60" w:after="60"/>
              <w:jc w:val="center"/>
              <w:rPr>
                <w:noProof/>
                <w:sz w:val="20"/>
                <w:lang w:val="en-IE"/>
              </w:rPr>
            </w:pPr>
          </w:p>
        </w:tc>
        <w:tc>
          <w:tcPr>
            <w:tcW w:w="787" w:type="pct"/>
            <w:vAlign w:val="center"/>
          </w:tcPr>
          <w:p w14:paraId="6B9EE73F" w14:textId="77777777" w:rsidR="00F07E16" w:rsidRPr="003A769F" w:rsidRDefault="00F07E16">
            <w:pPr>
              <w:spacing w:before="60" w:after="60"/>
              <w:jc w:val="center"/>
              <w:rPr>
                <w:noProof/>
                <w:sz w:val="20"/>
                <w:lang w:val="en-IE"/>
              </w:rPr>
            </w:pPr>
          </w:p>
        </w:tc>
      </w:tr>
      <w:tr w:rsidR="00F07E16" w14:paraId="4D81134B" w14:textId="77777777">
        <w:trPr>
          <w:cantSplit/>
        </w:trPr>
        <w:tc>
          <w:tcPr>
            <w:tcW w:w="1591" w:type="pct"/>
          </w:tcPr>
          <w:p w14:paraId="6C0D20FC" w14:textId="77777777" w:rsidR="00F07E16" w:rsidRDefault="00F07E16">
            <w:pPr>
              <w:spacing w:before="60" w:after="60"/>
              <w:jc w:val="left"/>
              <w:rPr>
                <w:noProof/>
                <w:sz w:val="20"/>
              </w:rPr>
            </w:pPr>
            <w:r>
              <w:rPr>
                <w:noProof/>
                <w:sz w:val="20"/>
              </w:rPr>
              <w:t xml:space="preserve">TOTAL appropriations co-financed </w:t>
            </w:r>
          </w:p>
        </w:tc>
        <w:tc>
          <w:tcPr>
            <w:tcW w:w="655" w:type="pct"/>
            <w:vAlign w:val="center"/>
          </w:tcPr>
          <w:p w14:paraId="4EB75B22" w14:textId="77777777" w:rsidR="00F07E16" w:rsidRDefault="00F07E16">
            <w:pPr>
              <w:spacing w:before="60" w:after="60"/>
              <w:jc w:val="center"/>
              <w:rPr>
                <w:noProof/>
                <w:sz w:val="20"/>
              </w:rPr>
            </w:pPr>
          </w:p>
        </w:tc>
        <w:tc>
          <w:tcPr>
            <w:tcW w:w="655" w:type="pct"/>
            <w:vAlign w:val="center"/>
          </w:tcPr>
          <w:p w14:paraId="6B2FFD4B" w14:textId="77777777" w:rsidR="00F07E16" w:rsidRDefault="00F07E16">
            <w:pPr>
              <w:spacing w:before="60" w:after="60"/>
              <w:jc w:val="center"/>
              <w:rPr>
                <w:noProof/>
                <w:sz w:val="20"/>
              </w:rPr>
            </w:pPr>
          </w:p>
        </w:tc>
        <w:tc>
          <w:tcPr>
            <w:tcW w:w="655" w:type="pct"/>
            <w:vAlign w:val="center"/>
          </w:tcPr>
          <w:p w14:paraId="2B150D33" w14:textId="77777777" w:rsidR="00F07E16" w:rsidRDefault="00F07E16">
            <w:pPr>
              <w:spacing w:before="60" w:after="60"/>
              <w:jc w:val="center"/>
              <w:rPr>
                <w:noProof/>
                <w:sz w:val="20"/>
              </w:rPr>
            </w:pPr>
          </w:p>
        </w:tc>
        <w:tc>
          <w:tcPr>
            <w:tcW w:w="655" w:type="pct"/>
            <w:vAlign w:val="center"/>
          </w:tcPr>
          <w:p w14:paraId="61A8272E" w14:textId="77777777" w:rsidR="00F07E16" w:rsidRDefault="00F07E16">
            <w:pPr>
              <w:spacing w:before="60" w:after="60"/>
              <w:jc w:val="center"/>
              <w:rPr>
                <w:noProof/>
                <w:sz w:val="20"/>
              </w:rPr>
            </w:pPr>
          </w:p>
        </w:tc>
        <w:tc>
          <w:tcPr>
            <w:tcW w:w="787" w:type="pct"/>
            <w:vAlign w:val="center"/>
          </w:tcPr>
          <w:p w14:paraId="0AF3FEC2" w14:textId="77777777" w:rsidR="00F07E16" w:rsidRDefault="00F07E16">
            <w:pPr>
              <w:spacing w:before="60" w:after="60"/>
              <w:jc w:val="center"/>
              <w:rPr>
                <w:noProof/>
                <w:sz w:val="20"/>
              </w:rPr>
            </w:pPr>
          </w:p>
        </w:tc>
      </w:tr>
    </w:tbl>
    <w:p w14:paraId="6BCE14A3" w14:textId="77777777" w:rsidR="00F07E16" w:rsidRPr="005723F4" w:rsidRDefault="00F07E16" w:rsidP="00F07E16">
      <w:pPr>
        <w:outlineLvl w:val="1"/>
        <w:rPr>
          <w:noProof/>
          <w:szCs w:val="24"/>
        </w:rPr>
      </w:pPr>
      <w:r w:rsidRPr="005723F4">
        <w:rPr>
          <w:noProof/>
        </w:rPr>
        <w:br/>
      </w:r>
      <w:bookmarkStart w:id="162" w:name="_Toc514938059"/>
      <w:bookmarkStart w:id="163" w:name="_Toc520485057"/>
      <w:bookmarkStart w:id="164" w:name="_Toc160804602"/>
      <w:bookmarkStart w:id="165" w:name="_Toc167220300"/>
      <w:bookmarkStart w:id="166" w:name="_Toc177549034"/>
      <w:bookmarkStart w:id="167" w:name="_Hlk166860179"/>
      <w:r w:rsidRPr="005723F4">
        <w:rPr>
          <w:noProof/>
        </w:rPr>
        <w:t>3.3.</w:t>
      </w:r>
      <w:r w:rsidRPr="005723F4">
        <w:rPr>
          <w:noProof/>
        </w:rPr>
        <w:tab/>
        <w:t>Estimated impact on revenue</w:t>
      </w:r>
      <w:bookmarkEnd w:id="162"/>
      <w:bookmarkEnd w:id="163"/>
      <w:bookmarkEnd w:id="164"/>
      <w:bookmarkEnd w:id="165"/>
      <w:bookmarkEnd w:id="166"/>
      <w:r w:rsidRPr="005723F4">
        <w:rPr>
          <w:noProof/>
        </w:rPr>
        <w:t xml:space="preserve"> </w:t>
      </w:r>
    </w:p>
    <w:bookmarkEnd w:id="167"/>
    <w:p w14:paraId="5BFA9CBC" w14:textId="77777777" w:rsidR="00F07E16" w:rsidRDefault="00F07E16" w:rsidP="00F07E16">
      <w:pPr>
        <w:pStyle w:val="ListDash1"/>
        <w:tabs>
          <w:tab w:val="num" w:pos="1134"/>
        </w:tabs>
        <w:ind w:left="1134" w:hanging="283"/>
        <w:rPr>
          <w:noProof/>
        </w:rPr>
      </w:pPr>
      <w:r>
        <w:rPr>
          <w:rFonts w:ascii="Wingdings" w:eastAsia="Wingdings" w:hAnsi="Wingdings" w:cs="Wingdings"/>
          <w:noProof/>
        </w:rPr>
        <w:t></w:t>
      </w:r>
      <w:r>
        <w:rPr>
          <w:noProof/>
        </w:rPr>
        <w:tab/>
        <w:t>The proposal/initiative has no financial impact on revenue.</w:t>
      </w:r>
    </w:p>
    <w:p w14:paraId="385BCB50" w14:textId="77777777" w:rsidR="00F07E16" w:rsidRDefault="00F07E16" w:rsidP="00F07E16">
      <w:pPr>
        <w:pStyle w:val="ListDash1"/>
        <w:tabs>
          <w:tab w:val="num" w:pos="1134"/>
        </w:tabs>
        <w:ind w:left="1134" w:hanging="283"/>
        <w:rPr>
          <w:noProof/>
        </w:rPr>
      </w:pPr>
      <w:r>
        <w:rPr>
          <w:rFonts w:ascii="Wingdings" w:eastAsia="Wingdings" w:hAnsi="Wingdings" w:cs="Wingdings"/>
          <w:noProof/>
        </w:rPr>
        <w:t></w:t>
      </w:r>
      <w:r>
        <w:rPr>
          <w:noProof/>
        </w:rPr>
        <w:tab/>
        <w:t>The proposal/initiative has the following financial impact:</w:t>
      </w:r>
    </w:p>
    <w:p w14:paraId="34938EEF" w14:textId="77777777" w:rsidR="00F07E16" w:rsidRDefault="00F07E16" w:rsidP="00F07E16">
      <w:pPr>
        <w:pStyle w:val="ListNumberLevel3"/>
        <w:tabs>
          <w:tab w:val="num" w:pos="2126"/>
        </w:tabs>
        <w:ind w:left="2126" w:hanging="709"/>
        <w:rPr>
          <w:noProof/>
        </w:rPr>
      </w:pPr>
      <w:r>
        <w:rPr>
          <w:rFonts w:ascii="Wingdings" w:eastAsia="Wingdings" w:hAnsi="Wingdings" w:cs="Wingdings"/>
          <w:noProof/>
        </w:rPr>
        <w:t></w:t>
      </w:r>
      <w:r>
        <w:rPr>
          <w:noProof/>
        </w:rPr>
        <w:tab/>
        <w:t xml:space="preserve">on own resources </w:t>
      </w:r>
    </w:p>
    <w:p w14:paraId="1BDF3C9F" w14:textId="77777777" w:rsidR="00F07E16" w:rsidRDefault="00F07E16" w:rsidP="00F07E16">
      <w:pPr>
        <w:pStyle w:val="ListNumberLevel3"/>
        <w:tabs>
          <w:tab w:val="num" w:pos="2126"/>
        </w:tabs>
        <w:ind w:left="2126" w:hanging="709"/>
        <w:rPr>
          <w:noProof/>
        </w:rPr>
      </w:pPr>
      <w:r>
        <w:rPr>
          <w:rFonts w:ascii="Wingdings" w:eastAsia="Wingdings" w:hAnsi="Wingdings" w:cs="Wingdings"/>
          <w:noProof/>
        </w:rPr>
        <w:t></w:t>
      </w:r>
      <w:r>
        <w:rPr>
          <w:noProof/>
        </w:rPr>
        <w:tab/>
        <w:t>on other revenue</w:t>
      </w:r>
    </w:p>
    <w:p w14:paraId="5E255269" w14:textId="77777777" w:rsidR="00F07E16" w:rsidRPr="003E2B9D" w:rsidRDefault="00F07E16" w:rsidP="00F07E16">
      <w:pPr>
        <w:pStyle w:val="ListNumberLevel3"/>
        <w:tabs>
          <w:tab w:val="num" w:pos="2126"/>
        </w:tabs>
        <w:ind w:left="2126" w:hanging="709"/>
        <w:rPr>
          <w:noProof/>
        </w:rPr>
      </w:pPr>
      <w:r w:rsidRPr="003E2B9D">
        <w:rPr>
          <w:rFonts w:ascii="Wingdings" w:eastAsia="Wingdings" w:hAnsi="Wingdings" w:cs="Wingdings"/>
          <w:noProof/>
        </w:rPr>
        <w:t></w:t>
      </w:r>
      <w:r w:rsidRPr="003E2B9D">
        <w:rPr>
          <w:rFonts w:ascii="Wingdings" w:eastAsia="Wingdings" w:hAnsi="Wingdings" w:cs="Wingdings"/>
          <w:noProof/>
        </w:rPr>
        <w:tab/>
      </w:r>
      <w:r w:rsidRPr="003E2B9D">
        <w:rPr>
          <w:noProof/>
        </w:rPr>
        <w:t>please</w:t>
      </w:r>
      <w:r w:rsidRPr="009B753E">
        <w:rPr>
          <w:noProof/>
        </w:rPr>
        <w:t xml:space="preserve"> indicate, if the revenue is assigned to expenditure lines</w:t>
      </w:r>
    </w:p>
    <w:p w14:paraId="58D77E41" w14:textId="77777777" w:rsidR="00F07E16" w:rsidRPr="00656209" w:rsidRDefault="00F07E16" w:rsidP="00F07E16">
      <w:pPr>
        <w:jc w:val="right"/>
        <w:rPr>
          <w:noProof/>
          <w:sz w:val="20"/>
          <w:lang w:val="en-IE"/>
        </w:rPr>
      </w:pPr>
      <w:r w:rsidRPr="00656209">
        <w:rPr>
          <w:noProof/>
          <w:sz w:val="20"/>
          <w:lang w:val="en-IE"/>
        </w:rPr>
        <w:t xml:space="preserve">     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4"/>
        <w:gridCol w:w="1614"/>
        <w:gridCol w:w="1692"/>
        <w:gridCol w:w="1044"/>
        <w:gridCol w:w="1035"/>
        <w:gridCol w:w="1260"/>
      </w:tblGrid>
      <w:tr w:rsidR="00F07E16" w:rsidRPr="003A769F" w14:paraId="631BF081" w14:textId="77777777">
        <w:trPr>
          <w:trHeight w:val="388"/>
        </w:trPr>
        <w:tc>
          <w:tcPr>
            <w:tcW w:w="1423" w:type="pct"/>
            <w:vMerge w:val="restart"/>
            <w:vAlign w:val="center"/>
          </w:tcPr>
          <w:p w14:paraId="5E1363F8" w14:textId="77777777" w:rsidR="00F07E16" w:rsidRDefault="00F07E16">
            <w:pPr>
              <w:spacing w:before="40" w:after="40"/>
              <w:rPr>
                <w:noProof/>
                <w:sz w:val="18"/>
              </w:rPr>
            </w:pPr>
            <w:r>
              <w:rPr>
                <w:noProof/>
                <w:sz w:val="18"/>
              </w:rPr>
              <w:t>Budget revenue line:</w:t>
            </w:r>
          </w:p>
        </w:tc>
        <w:tc>
          <w:tcPr>
            <w:tcW w:w="869" w:type="pct"/>
            <w:vMerge w:val="restart"/>
            <w:vAlign w:val="center"/>
          </w:tcPr>
          <w:p w14:paraId="28EF1190" w14:textId="77777777" w:rsidR="00F07E16" w:rsidRPr="003A769F" w:rsidRDefault="00F07E16">
            <w:pPr>
              <w:jc w:val="center"/>
              <w:rPr>
                <w:noProof/>
                <w:sz w:val="18"/>
                <w:lang w:val="en-IE"/>
              </w:rPr>
            </w:pPr>
            <w:r w:rsidRPr="003A769F">
              <w:rPr>
                <w:noProof/>
                <w:sz w:val="18"/>
                <w:lang w:val="en-IE"/>
              </w:rPr>
              <w:t>Appropriations available for the current financial year</w:t>
            </w:r>
          </w:p>
        </w:tc>
        <w:tc>
          <w:tcPr>
            <w:tcW w:w="2709" w:type="pct"/>
            <w:gridSpan w:val="4"/>
            <w:vAlign w:val="center"/>
          </w:tcPr>
          <w:p w14:paraId="76818D70" w14:textId="77777777" w:rsidR="00F07E16" w:rsidRPr="003A769F" w:rsidRDefault="00F07E16">
            <w:pPr>
              <w:jc w:val="center"/>
              <w:rPr>
                <w:noProof/>
                <w:sz w:val="18"/>
                <w:lang w:val="en-IE"/>
              </w:rPr>
            </w:pPr>
            <w:r w:rsidRPr="73D5EDD6">
              <w:rPr>
                <w:noProof/>
                <w:sz w:val="18"/>
                <w:szCs w:val="18"/>
                <w:lang w:val="en-IE"/>
              </w:rPr>
              <w:t>Impact of the proposal/initiative</w:t>
            </w:r>
            <w:r w:rsidRPr="73D5EDD6">
              <w:rPr>
                <w:rStyle w:val="FootnoteReference"/>
                <w:noProof/>
                <w:sz w:val="18"/>
                <w:szCs w:val="18"/>
              </w:rPr>
              <w:footnoteReference w:id="29"/>
            </w:r>
          </w:p>
        </w:tc>
      </w:tr>
      <w:tr w:rsidR="00F07E16" w:rsidRPr="003A769F" w14:paraId="0AB1BB1B" w14:textId="77777777">
        <w:trPr>
          <w:trHeight w:val="388"/>
        </w:trPr>
        <w:tc>
          <w:tcPr>
            <w:tcW w:w="1423" w:type="pct"/>
            <w:vMerge/>
          </w:tcPr>
          <w:p w14:paraId="41E67794" w14:textId="77777777" w:rsidR="00F07E16" w:rsidRPr="003A769F" w:rsidRDefault="00F07E16">
            <w:pPr>
              <w:spacing w:before="40" w:after="40"/>
              <w:rPr>
                <w:noProof/>
                <w:sz w:val="18"/>
                <w:lang w:val="en-IE"/>
              </w:rPr>
            </w:pPr>
          </w:p>
        </w:tc>
        <w:tc>
          <w:tcPr>
            <w:tcW w:w="869" w:type="pct"/>
            <w:vMerge/>
          </w:tcPr>
          <w:p w14:paraId="41864620" w14:textId="77777777" w:rsidR="00F07E16" w:rsidRPr="003A769F" w:rsidRDefault="00F07E16">
            <w:pPr>
              <w:spacing w:beforeLines="40" w:before="96" w:afterLines="40" w:after="96"/>
              <w:rPr>
                <w:i/>
                <w:noProof/>
                <w:sz w:val="18"/>
                <w:lang w:val="en-IE"/>
              </w:rPr>
            </w:pPr>
          </w:p>
        </w:tc>
        <w:tc>
          <w:tcPr>
            <w:tcW w:w="911" w:type="pct"/>
            <w:vAlign w:val="center"/>
          </w:tcPr>
          <w:p w14:paraId="573D1FE7" w14:textId="77777777" w:rsidR="00F07E16" w:rsidRDefault="00F07E16">
            <w:pPr>
              <w:jc w:val="center"/>
              <w:rPr>
                <w:noProof/>
                <w:sz w:val="18"/>
              </w:rPr>
            </w:pPr>
            <w:r>
              <w:rPr>
                <w:noProof/>
                <w:sz w:val="18"/>
              </w:rPr>
              <w:t xml:space="preserve">Year </w:t>
            </w:r>
            <w:r>
              <w:rPr>
                <w:b/>
                <w:noProof/>
                <w:sz w:val="18"/>
              </w:rPr>
              <w:t>2024</w:t>
            </w:r>
          </w:p>
        </w:tc>
        <w:tc>
          <w:tcPr>
            <w:tcW w:w="562" w:type="pct"/>
            <w:vAlign w:val="center"/>
          </w:tcPr>
          <w:p w14:paraId="5EFDB86F" w14:textId="77777777" w:rsidR="00F07E16" w:rsidRDefault="00F07E16">
            <w:pPr>
              <w:jc w:val="center"/>
              <w:rPr>
                <w:noProof/>
                <w:sz w:val="18"/>
              </w:rPr>
            </w:pPr>
            <w:r>
              <w:rPr>
                <w:noProof/>
                <w:sz w:val="18"/>
              </w:rPr>
              <w:t xml:space="preserve">Year </w:t>
            </w:r>
            <w:r>
              <w:rPr>
                <w:b/>
                <w:noProof/>
                <w:sz w:val="18"/>
              </w:rPr>
              <w:t>2025</w:t>
            </w:r>
          </w:p>
        </w:tc>
        <w:tc>
          <w:tcPr>
            <w:tcW w:w="557" w:type="pct"/>
            <w:vAlign w:val="center"/>
          </w:tcPr>
          <w:p w14:paraId="46995A28" w14:textId="77777777" w:rsidR="00F07E16" w:rsidRDefault="00F07E16">
            <w:pPr>
              <w:jc w:val="center"/>
              <w:rPr>
                <w:noProof/>
                <w:sz w:val="18"/>
              </w:rPr>
            </w:pPr>
            <w:r>
              <w:rPr>
                <w:noProof/>
                <w:sz w:val="18"/>
              </w:rPr>
              <w:t xml:space="preserve">Year </w:t>
            </w:r>
            <w:r>
              <w:rPr>
                <w:b/>
                <w:noProof/>
                <w:sz w:val="18"/>
              </w:rPr>
              <w:t>2026</w:t>
            </w:r>
          </w:p>
        </w:tc>
        <w:tc>
          <w:tcPr>
            <w:tcW w:w="679" w:type="pct"/>
            <w:vAlign w:val="center"/>
          </w:tcPr>
          <w:p w14:paraId="04249696" w14:textId="77777777" w:rsidR="00F07E16" w:rsidRDefault="00F07E16">
            <w:pPr>
              <w:jc w:val="center"/>
              <w:rPr>
                <w:noProof/>
                <w:sz w:val="18"/>
              </w:rPr>
            </w:pPr>
            <w:r>
              <w:rPr>
                <w:noProof/>
                <w:sz w:val="18"/>
              </w:rPr>
              <w:t xml:space="preserve">Year </w:t>
            </w:r>
            <w:r>
              <w:rPr>
                <w:b/>
                <w:noProof/>
                <w:sz w:val="18"/>
              </w:rPr>
              <w:t>2027</w:t>
            </w:r>
          </w:p>
        </w:tc>
      </w:tr>
      <w:tr w:rsidR="00F07E16" w14:paraId="7CF34337" w14:textId="77777777">
        <w:trPr>
          <w:trHeight w:val="388"/>
        </w:trPr>
        <w:tc>
          <w:tcPr>
            <w:tcW w:w="1423" w:type="pct"/>
            <w:vAlign w:val="center"/>
          </w:tcPr>
          <w:p w14:paraId="5F63C0A4" w14:textId="77777777" w:rsidR="00F07E16" w:rsidRDefault="00F07E16">
            <w:pPr>
              <w:spacing w:before="40" w:after="40"/>
              <w:rPr>
                <w:noProof/>
                <w:sz w:val="18"/>
              </w:rPr>
            </w:pPr>
            <w:r>
              <w:rPr>
                <w:noProof/>
                <w:sz w:val="18"/>
              </w:rPr>
              <w:t>Article ………….</w:t>
            </w:r>
          </w:p>
        </w:tc>
        <w:tc>
          <w:tcPr>
            <w:tcW w:w="869" w:type="pct"/>
          </w:tcPr>
          <w:p w14:paraId="10E23882" w14:textId="77777777" w:rsidR="00F07E16" w:rsidRDefault="00F07E16">
            <w:pPr>
              <w:spacing w:beforeLines="40" w:before="96" w:afterLines="40" w:after="96"/>
              <w:jc w:val="center"/>
              <w:rPr>
                <w:i/>
                <w:noProof/>
                <w:sz w:val="18"/>
              </w:rPr>
            </w:pPr>
          </w:p>
        </w:tc>
        <w:tc>
          <w:tcPr>
            <w:tcW w:w="911" w:type="pct"/>
          </w:tcPr>
          <w:p w14:paraId="519EA067" w14:textId="77777777" w:rsidR="00F07E16" w:rsidRDefault="00F07E16">
            <w:pPr>
              <w:spacing w:beforeLines="40" w:before="96" w:afterLines="40" w:after="96"/>
              <w:jc w:val="center"/>
              <w:rPr>
                <w:noProof/>
                <w:sz w:val="18"/>
              </w:rPr>
            </w:pPr>
          </w:p>
        </w:tc>
        <w:tc>
          <w:tcPr>
            <w:tcW w:w="562" w:type="pct"/>
          </w:tcPr>
          <w:p w14:paraId="4D7C6CB4" w14:textId="77777777" w:rsidR="00F07E16" w:rsidRDefault="00F07E16">
            <w:pPr>
              <w:spacing w:beforeLines="40" w:before="96" w:afterLines="40" w:after="96"/>
              <w:jc w:val="center"/>
              <w:rPr>
                <w:noProof/>
                <w:sz w:val="18"/>
              </w:rPr>
            </w:pPr>
          </w:p>
        </w:tc>
        <w:tc>
          <w:tcPr>
            <w:tcW w:w="557" w:type="pct"/>
          </w:tcPr>
          <w:p w14:paraId="396314B3" w14:textId="77777777" w:rsidR="00F07E16" w:rsidRDefault="00F07E16">
            <w:pPr>
              <w:spacing w:beforeLines="40" w:before="96" w:afterLines="40" w:after="96"/>
              <w:jc w:val="center"/>
              <w:rPr>
                <w:noProof/>
                <w:sz w:val="18"/>
              </w:rPr>
            </w:pPr>
          </w:p>
        </w:tc>
        <w:tc>
          <w:tcPr>
            <w:tcW w:w="679" w:type="pct"/>
          </w:tcPr>
          <w:p w14:paraId="291DF2AB" w14:textId="77777777" w:rsidR="00F07E16" w:rsidRDefault="00F07E16">
            <w:pPr>
              <w:spacing w:beforeLines="40" w:before="96" w:afterLines="40" w:after="96"/>
              <w:jc w:val="center"/>
              <w:rPr>
                <w:noProof/>
                <w:sz w:val="18"/>
              </w:rPr>
            </w:pPr>
          </w:p>
        </w:tc>
      </w:tr>
    </w:tbl>
    <w:p w14:paraId="1B667E8F" w14:textId="77777777" w:rsidR="00F07E16" w:rsidRPr="00B33C43" w:rsidRDefault="00F07E16" w:rsidP="00F07E16">
      <w:pPr>
        <w:pStyle w:val="Text1"/>
        <w:rPr>
          <w:noProof/>
          <w:szCs w:val="24"/>
        </w:rPr>
      </w:pPr>
      <w:r w:rsidRPr="00B33C43">
        <w:rPr>
          <w:noProof/>
          <w:szCs w:val="24"/>
        </w:rPr>
        <w:t>For assigned revenue, specify the budget expenditure line(s) affected.</w:t>
      </w:r>
    </w:p>
    <w:p w14:paraId="4611E4E1" w14:textId="77777777" w:rsidR="00F07E16" w:rsidRDefault="00F07E16" w:rsidP="00F07E16">
      <w:pPr>
        <w:pStyle w:val="Text1"/>
        <w:pBdr>
          <w:top w:val="single" w:sz="4" w:space="1" w:color="auto"/>
          <w:left w:val="single" w:sz="4" w:space="4" w:color="auto"/>
          <w:bottom w:val="single" w:sz="4" w:space="1" w:color="auto"/>
          <w:right w:val="single" w:sz="4" w:space="4" w:color="auto"/>
        </w:pBdr>
        <w:rPr>
          <w:noProof/>
        </w:rPr>
      </w:pPr>
    </w:p>
    <w:p w14:paraId="378656AB" w14:textId="77777777" w:rsidR="00F07E16" w:rsidRPr="00B33C43" w:rsidRDefault="00F07E16" w:rsidP="00F07E16">
      <w:pPr>
        <w:pStyle w:val="Text1"/>
        <w:rPr>
          <w:noProof/>
          <w:szCs w:val="24"/>
        </w:rPr>
      </w:pPr>
      <w:r w:rsidRPr="00B33C43">
        <w:rPr>
          <w:noProof/>
          <w:szCs w:val="24"/>
        </w:rPr>
        <w:t>Other remarks (e.g. method/formula used for calculating the impact on revenue or any other information).</w:t>
      </w:r>
    </w:p>
    <w:p w14:paraId="37B7AA2D" w14:textId="77777777" w:rsidR="00F07E16" w:rsidRDefault="00F07E16" w:rsidP="00F07E16">
      <w:pPr>
        <w:pStyle w:val="Text1"/>
        <w:pBdr>
          <w:top w:val="single" w:sz="4" w:space="1" w:color="auto"/>
          <w:left w:val="single" w:sz="4" w:space="4" w:color="auto"/>
          <w:bottom w:val="single" w:sz="4" w:space="1" w:color="auto"/>
          <w:right w:val="single" w:sz="4" w:space="4" w:color="auto"/>
        </w:pBdr>
        <w:rPr>
          <w:noProof/>
        </w:rPr>
      </w:pPr>
    </w:p>
    <w:p w14:paraId="1C0841D6" w14:textId="77777777" w:rsidR="00F07E16" w:rsidRDefault="00F07E16">
      <w:pPr>
        <w:spacing w:before="0" w:after="200" w:line="276" w:lineRule="auto"/>
        <w:jc w:val="left"/>
        <w:rPr>
          <w:b/>
          <w:smallCaps/>
          <w:noProof/>
        </w:rPr>
      </w:pPr>
      <w:bookmarkStart w:id="168" w:name="_Toc167220301"/>
      <w:bookmarkStart w:id="169" w:name="_Toc177549035"/>
      <w:r>
        <w:rPr>
          <w:noProof/>
        </w:rPr>
        <w:br w:type="page"/>
      </w:r>
    </w:p>
    <w:p w14:paraId="03D27F25" w14:textId="77777777" w:rsidR="005E5B72" w:rsidRPr="005E5B72" w:rsidRDefault="005E5B72" w:rsidP="005E5B72">
      <w:pPr>
        <w:pStyle w:val="ManualHeading1"/>
        <w:rPr>
          <w:caps/>
          <w:noProof/>
        </w:rPr>
      </w:pPr>
      <w:r w:rsidRPr="005E5B72">
        <w:rPr>
          <w:noProof/>
        </w:rPr>
        <w:t>4.</w:t>
      </w:r>
      <w:r w:rsidRPr="005E5B72">
        <w:rPr>
          <w:noProof/>
        </w:rPr>
        <w:tab/>
      </w:r>
      <w:bookmarkStart w:id="170" w:name="_Hlk167692977"/>
      <w:r w:rsidRPr="005E5B72">
        <w:rPr>
          <w:caps/>
          <w:noProof/>
        </w:rPr>
        <w:t>Digital dimensions</w:t>
      </w:r>
      <w:bookmarkEnd w:id="168"/>
      <w:bookmarkEnd w:id="169"/>
    </w:p>
    <w:tbl>
      <w:tblPr>
        <w:tblStyle w:val="TableGrid"/>
        <w:tblW w:w="0" w:type="auto"/>
        <w:tblLook w:val="04A0" w:firstRow="1" w:lastRow="0" w:firstColumn="1" w:lastColumn="0" w:noHBand="0" w:noVBand="1"/>
      </w:tblPr>
      <w:tblGrid>
        <w:gridCol w:w="9039"/>
      </w:tblGrid>
      <w:tr w:rsidR="00F07E16" w14:paraId="4E7AACA3" w14:textId="77777777" w:rsidTr="00395B1C">
        <w:tc>
          <w:tcPr>
            <w:tcW w:w="9039" w:type="dxa"/>
          </w:tcPr>
          <w:p w14:paraId="3D645E19" w14:textId="77777777" w:rsidR="00F07E16" w:rsidRDefault="00F07E16" w:rsidP="00F07E16">
            <w:pPr>
              <w:rPr>
                <w:noProof/>
              </w:rPr>
            </w:pPr>
            <w:r w:rsidRPr="0048614B">
              <w:rPr>
                <w:noProof/>
              </w:rPr>
              <w:t xml:space="preserve">The </w:t>
            </w:r>
            <w:r w:rsidR="00197B12" w:rsidRPr="001B004A">
              <w:rPr>
                <w:noProof/>
              </w:rPr>
              <w:t>P</w:t>
            </w:r>
            <w:r w:rsidRPr="00395B1C">
              <w:rPr>
                <w:noProof/>
              </w:rPr>
              <w:t xml:space="preserve">rogramme </w:t>
            </w:r>
            <w:r w:rsidRPr="00FF1F5C">
              <w:rPr>
                <w:noProof/>
              </w:rPr>
              <w:t>does</w:t>
            </w:r>
            <w:r w:rsidRPr="00180E2E">
              <w:rPr>
                <w:noProof/>
              </w:rPr>
              <w:t xml:space="preserve"> not establish any new requirements of digital relevance. It will rely on existing and already assessed digital and IT systems, notably for EDF. </w:t>
            </w:r>
          </w:p>
        </w:tc>
      </w:tr>
    </w:tbl>
    <w:p w14:paraId="533DD4F6" w14:textId="77777777" w:rsidR="005E5B72" w:rsidRPr="005E5B72" w:rsidRDefault="005E5B72" w:rsidP="005E5B72">
      <w:pPr>
        <w:pStyle w:val="ManualHeading2"/>
        <w:rPr>
          <w:noProof/>
        </w:rPr>
      </w:pPr>
      <w:bookmarkStart w:id="171" w:name="_Toc167220302"/>
      <w:bookmarkStart w:id="172" w:name="_Toc177549037"/>
      <w:r w:rsidRPr="005E5B72">
        <w:rPr>
          <w:noProof/>
        </w:rPr>
        <w:t>4.1.</w:t>
      </w:r>
      <w:r w:rsidRPr="005E5B72">
        <w:rPr>
          <w:noProof/>
        </w:rPr>
        <w:tab/>
        <w:t>Requirements of digital relevance</w:t>
      </w:r>
      <w:bookmarkEnd w:id="171"/>
      <w:bookmarkEnd w:id="172"/>
    </w:p>
    <w:tbl>
      <w:tblPr>
        <w:tblStyle w:val="TableGrid"/>
        <w:tblW w:w="9072" w:type="dxa"/>
        <w:tblInd w:w="-5" w:type="dxa"/>
        <w:tblLayout w:type="fixed"/>
        <w:tblLook w:val="06A0" w:firstRow="1" w:lastRow="0" w:firstColumn="1" w:lastColumn="0" w:noHBand="1" w:noVBand="1"/>
      </w:tblPr>
      <w:tblGrid>
        <w:gridCol w:w="9072"/>
      </w:tblGrid>
      <w:tr w:rsidR="005E5B72" w:rsidRPr="005E5B72" w14:paraId="378DDB56" w14:textId="77777777" w:rsidTr="67172C85">
        <w:trPr>
          <w:trHeight w:val="300"/>
        </w:trPr>
        <w:tc>
          <w:tcPr>
            <w:tcW w:w="9072" w:type="dxa"/>
          </w:tcPr>
          <w:p w14:paraId="061FC2DA" w14:textId="77777777" w:rsidR="005E5B72" w:rsidRPr="005E5B72" w:rsidRDefault="005E5B72" w:rsidP="67172C85">
            <w:pPr>
              <w:rPr>
                <w:noProof/>
              </w:rPr>
            </w:pPr>
            <w:r w:rsidRPr="67172C85">
              <w:rPr>
                <w:noProof/>
              </w:rPr>
              <w:t xml:space="preserve">The </w:t>
            </w:r>
            <w:r w:rsidR="00197B12">
              <w:rPr>
                <w:noProof/>
              </w:rPr>
              <w:t>P</w:t>
            </w:r>
            <w:r w:rsidRPr="67172C85">
              <w:rPr>
                <w:noProof/>
              </w:rPr>
              <w:t xml:space="preserve">rogramme will rely on existing IT systems and digital infrastructure already in place for EU defence programmes, notably EDF. These systems have already been subject to interoperability assessments in the context of the relevant LFDS and associated Digital Statements. </w:t>
            </w:r>
          </w:p>
          <w:p w14:paraId="0B82E4BD" w14:textId="77777777" w:rsidR="005E5B72" w:rsidRPr="005E5B72" w:rsidRDefault="005E5B72" w:rsidP="00ED4C44">
            <w:pPr>
              <w:rPr>
                <w:noProof/>
              </w:rPr>
            </w:pPr>
            <w:r w:rsidRPr="67172C85">
              <w:rPr>
                <w:noProof/>
              </w:rPr>
              <w:t xml:space="preserve">Since no new or significantly modified binding provisions concerning digital public services are introduced by this Regulation, and given that </w:t>
            </w:r>
            <w:r w:rsidR="00197B12">
              <w:rPr>
                <w:noProof/>
              </w:rPr>
              <w:t>P</w:t>
            </w:r>
            <w:r w:rsidRPr="67172C85">
              <w:rPr>
                <w:noProof/>
              </w:rPr>
              <w:t>rogramme's digital implementation will be carried out through already-assessed systems without modification to their core architecture or cross-border interoperability features.</w:t>
            </w:r>
          </w:p>
        </w:tc>
      </w:tr>
    </w:tbl>
    <w:p w14:paraId="58244051" w14:textId="77777777" w:rsidR="005E5B72" w:rsidRPr="005E5B72" w:rsidRDefault="005E5B72" w:rsidP="005E5B72">
      <w:pPr>
        <w:pStyle w:val="ManualHeading2"/>
        <w:rPr>
          <w:noProof/>
        </w:rPr>
      </w:pPr>
      <w:bookmarkStart w:id="173" w:name="_Toc167220303"/>
      <w:bookmarkStart w:id="174" w:name="_Toc177549038"/>
      <w:r w:rsidRPr="005E5B72">
        <w:rPr>
          <w:noProof/>
        </w:rPr>
        <w:t>4.2.</w:t>
      </w:r>
      <w:r w:rsidRPr="005E5B72">
        <w:rPr>
          <w:noProof/>
        </w:rPr>
        <w:tab/>
        <w:t>Data</w:t>
      </w:r>
      <w:bookmarkEnd w:id="173"/>
      <w:bookmarkEnd w:id="174"/>
    </w:p>
    <w:tbl>
      <w:tblPr>
        <w:tblStyle w:val="TableGrid"/>
        <w:tblW w:w="0" w:type="auto"/>
        <w:tblLook w:val="04A0" w:firstRow="1" w:lastRow="0" w:firstColumn="1" w:lastColumn="0" w:noHBand="0" w:noVBand="1"/>
      </w:tblPr>
      <w:tblGrid>
        <w:gridCol w:w="9063"/>
      </w:tblGrid>
      <w:tr w:rsidR="005E5B72" w:rsidRPr="005E5B72" w14:paraId="15D4F02E" w14:textId="77777777" w:rsidTr="67172C85">
        <w:tc>
          <w:tcPr>
            <w:tcW w:w="9063" w:type="dxa"/>
          </w:tcPr>
          <w:p w14:paraId="01C4479C" w14:textId="77777777" w:rsidR="005E5B72" w:rsidRPr="005E5B72" w:rsidRDefault="005E5B72" w:rsidP="00ED4C44">
            <w:pPr>
              <w:rPr>
                <w:noProof/>
              </w:rPr>
            </w:pPr>
            <w:r w:rsidRPr="67172C85">
              <w:rPr>
                <w:noProof/>
              </w:rPr>
              <w:t>Data collection, processing and exchange related to th</w:t>
            </w:r>
            <w:r w:rsidR="00197B12">
              <w:rPr>
                <w:noProof/>
              </w:rPr>
              <w:t>e</w:t>
            </w:r>
            <w:r w:rsidRPr="67172C85">
              <w:rPr>
                <w:noProof/>
              </w:rPr>
              <w:t xml:space="preserve"> </w:t>
            </w:r>
            <w:r w:rsidR="00197B12">
              <w:rPr>
                <w:noProof/>
              </w:rPr>
              <w:t>P</w:t>
            </w:r>
            <w:r w:rsidRPr="67172C85">
              <w:rPr>
                <w:noProof/>
              </w:rPr>
              <w:t xml:space="preserve">rogramme (including application submission, eligibility assessment, grant management and reporting) will follow the data governance frameworks, standards and specifications already established under the EDF and related EU programmes. </w:t>
            </w:r>
          </w:p>
          <w:p w14:paraId="61FBD987" w14:textId="77777777" w:rsidR="005E5B72" w:rsidRPr="005E5B72" w:rsidRDefault="005E5B72" w:rsidP="00ED4C44">
            <w:pPr>
              <w:rPr>
                <w:noProof/>
              </w:rPr>
            </w:pPr>
            <w:r w:rsidRPr="67172C85">
              <w:rPr>
                <w:noProof/>
              </w:rPr>
              <w:t>The once-only principle has been observed, and no new data collection obligations are introduced. Data flows, stakeholder roles and reporting obligations remain consistent with those already assessed. No additional assessment is therefore required under this section</w:t>
            </w:r>
            <w:r w:rsidRPr="0048614B">
              <w:rPr>
                <w:noProof/>
              </w:rPr>
              <w:t>.</w:t>
            </w:r>
          </w:p>
        </w:tc>
      </w:tr>
    </w:tbl>
    <w:p w14:paraId="250EE0EA" w14:textId="77777777" w:rsidR="005E5B72" w:rsidRPr="005E5B72" w:rsidRDefault="005E5B72" w:rsidP="005E5B72">
      <w:pPr>
        <w:pStyle w:val="ManualHeading2"/>
        <w:rPr>
          <w:noProof/>
        </w:rPr>
      </w:pPr>
      <w:bookmarkStart w:id="175" w:name="_Toc167220305"/>
      <w:bookmarkStart w:id="176" w:name="_Toc177549039"/>
      <w:r w:rsidRPr="005E5B72">
        <w:rPr>
          <w:noProof/>
        </w:rPr>
        <w:t>4.3.</w:t>
      </w:r>
      <w:r w:rsidRPr="005E5B72">
        <w:rPr>
          <w:noProof/>
        </w:rPr>
        <w:tab/>
        <w:t>Digital solutions</w:t>
      </w:r>
      <w:bookmarkEnd w:id="175"/>
      <w:bookmarkEnd w:id="176"/>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5E5B72" w:rsidRPr="005E5B72" w14:paraId="4ACFAA7B" w14:textId="77777777" w:rsidTr="00ED4C44">
        <w:tc>
          <w:tcPr>
            <w:tcW w:w="9067" w:type="dxa"/>
          </w:tcPr>
          <w:p w14:paraId="46D7406F" w14:textId="77777777" w:rsidR="005E5B72" w:rsidRPr="005E5B72" w:rsidRDefault="005E5B72" w:rsidP="00ED4C44">
            <w:pPr>
              <w:rPr>
                <w:noProof/>
              </w:rPr>
            </w:pPr>
            <w:r w:rsidRPr="005E5B72">
              <w:rPr>
                <w:noProof/>
              </w:rPr>
              <w:t xml:space="preserve">The </w:t>
            </w:r>
            <w:r w:rsidR="00197B12">
              <w:rPr>
                <w:noProof/>
              </w:rPr>
              <w:t>P</w:t>
            </w:r>
            <w:r w:rsidRPr="005E5B72">
              <w:rPr>
                <w:noProof/>
              </w:rPr>
              <w:t xml:space="preserve">rogramme will not introduce new digital solutions. Implementation will rely on existing platforms and systems already deployed for EU defence funding programmes, in particular those used under the EDF, which have already undergone the relevant assessments regarding functionality, responsible body, accessibility, reusability, AI Act compliance where applicable, and conformity with the EU cybersecurity framework and other applicable digital policies including eIDAS. </w:t>
            </w:r>
          </w:p>
        </w:tc>
      </w:tr>
    </w:tbl>
    <w:p w14:paraId="1BCC0774" w14:textId="77777777" w:rsidR="005E5B72" w:rsidRPr="005E5B72" w:rsidRDefault="005E5B72" w:rsidP="005E5B72">
      <w:pPr>
        <w:pStyle w:val="ManualHeading2"/>
        <w:rPr>
          <w:rStyle w:val="Emphasis"/>
          <w:b w:val="0"/>
          <w:bCs/>
          <w:i w:val="0"/>
          <w:iCs w:val="0"/>
          <w:noProof/>
        </w:rPr>
      </w:pPr>
      <w:bookmarkStart w:id="177" w:name="_Toc167220304"/>
      <w:bookmarkStart w:id="178" w:name="_Toc177549040"/>
      <w:r w:rsidRPr="005E5B72">
        <w:rPr>
          <w:rStyle w:val="Emphasis"/>
          <w:bCs/>
          <w:noProof/>
        </w:rPr>
        <w:t>4.4.</w:t>
      </w:r>
      <w:r w:rsidRPr="005E5B72">
        <w:rPr>
          <w:noProof/>
        </w:rPr>
        <w:tab/>
      </w:r>
      <w:r w:rsidRPr="005E5B72">
        <w:rPr>
          <w:rStyle w:val="Emphasis"/>
          <w:bCs/>
          <w:noProof/>
        </w:rPr>
        <w:t>Interoperability assessment</w:t>
      </w:r>
      <w:bookmarkEnd w:id="177"/>
      <w:bookmarkEnd w:id="178"/>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5E5B72" w:rsidRPr="005E5B72" w14:paraId="1B80C892" w14:textId="77777777" w:rsidTr="00ED4C44">
        <w:trPr>
          <w:trHeight w:val="300"/>
        </w:trPr>
        <w:tc>
          <w:tcPr>
            <w:tcW w:w="9067" w:type="dxa"/>
          </w:tcPr>
          <w:p w14:paraId="7D46ADA7" w14:textId="77777777" w:rsidR="005E5B72" w:rsidRPr="005E5B72" w:rsidRDefault="005E5B72" w:rsidP="00ED4C44">
            <w:pPr>
              <w:rPr>
                <w:i/>
                <w:iCs/>
                <w:noProof/>
              </w:rPr>
            </w:pPr>
            <w:r w:rsidRPr="005E5B72">
              <w:rPr>
                <w:noProof/>
              </w:rPr>
              <w:t xml:space="preserve">Given that the </w:t>
            </w:r>
            <w:r w:rsidR="00197B12">
              <w:rPr>
                <w:noProof/>
              </w:rPr>
              <w:t>P</w:t>
            </w:r>
            <w:r w:rsidRPr="005E5B72">
              <w:rPr>
                <w:noProof/>
              </w:rPr>
              <w:t>rogramme relies entirely on existing IT systems already assessed in the context of the EDF, no new cross-border interoperability requirements are introduced. The digital public services affected by th</w:t>
            </w:r>
            <w:r w:rsidR="00197B12">
              <w:rPr>
                <w:noProof/>
              </w:rPr>
              <w:t>e</w:t>
            </w:r>
            <w:r w:rsidRPr="005E5B72">
              <w:rPr>
                <w:noProof/>
              </w:rPr>
              <w:t xml:space="preserve"> </w:t>
            </w:r>
            <w:r w:rsidR="00197B12">
              <w:rPr>
                <w:noProof/>
              </w:rPr>
              <w:t>P</w:t>
            </w:r>
            <w:r w:rsidRPr="005E5B72">
              <w:rPr>
                <w:noProof/>
              </w:rPr>
              <w:t>rogramme (including call management, application submission, evaluation support and grant monitoring) are supported by network and information systems whose cross-border interoperability has already been evaluated. No remaining barriers to cross-border interoperability have been identified that would not already be covered by existing assessments.</w:t>
            </w:r>
          </w:p>
        </w:tc>
      </w:tr>
    </w:tbl>
    <w:p w14:paraId="369B47E8" w14:textId="77777777" w:rsidR="005E5B72" w:rsidRPr="005E5B72" w:rsidRDefault="005E5B72" w:rsidP="005E5B72">
      <w:pPr>
        <w:pStyle w:val="ManualHeading2"/>
        <w:rPr>
          <w:noProof/>
        </w:rPr>
      </w:pPr>
      <w:bookmarkStart w:id="179" w:name="_Toc167220306"/>
      <w:bookmarkStart w:id="180" w:name="_Toc177549041"/>
      <w:r w:rsidRPr="005E5B72">
        <w:rPr>
          <w:noProof/>
        </w:rPr>
        <w:t>4.5. Measures to support digital implementation</w:t>
      </w:r>
      <w:bookmarkEnd w:id="179"/>
      <w:bookmarkEnd w:id="180"/>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5E5B72" w:rsidRPr="005E5B72" w14:paraId="34982913" w14:textId="77777777" w:rsidTr="67172C85">
        <w:tc>
          <w:tcPr>
            <w:tcW w:w="9067" w:type="dxa"/>
          </w:tcPr>
          <w:p w14:paraId="7E2251F7" w14:textId="77777777" w:rsidR="005E5B72" w:rsidRPr="005E5B72" w:rsidRDefault="005E5B72" w:rsidP="00ED4C44">
            <w:pPr>
              <w:rPr>
                <w:noProof/>
              </w:rPr>
            </w:pPr>
            <w:r w:rsidRPr="67172C85">
              <w:rPr>
                <w:noProof/>
              </w:rPr>
              <w:t xml:space="preserve">Since the </w:t>
            </w:r>
            <w:r w:rsidR="00197B12">
              <w:rPr>
                <w:noProof/>
              </w:rPr>
              <w:t>P</w:t>
            </w:r>
            <w:r w:rsidRPr="67172C85">
              <w:rPr>
                <w:noProof/>
              </w:rPr>
              <w:t xml:space="preserve">rogramme relies on existing and already-assessed digital infrastructure, no new dedicated digital implementation measures are required. Smooth digital implementation will be ensured through the application of existing operational procedures, user guidance and support mechanisms already in place under the EDF and related programmes. </w:t>
            </w:r>
          </w:p>
          <w:p w14:paraId="05AF63E6" w14:textId="77777777" w:rsidR="005E5B72" w:rsidRPr="005E5B72" w:rsidRDefault="73971052" w:rsidP="00ED4C44">
            <w:pPr>
              <w:rPr>
                <w:noProof/>
              </w:rPr>
            </w:pPr>
            <w:r w:rsidRPr="67172C85">
              <w:rPr>
                <w:noProof/>
              </w:rPr>
              <w:t xml:space="preserve">If </w:t>
            </w:r>
            <w:r w:rsidR="005E5B72" w:rsidRPr="67172C85">
              <w:rPr>
                <w:noProof/>
              </w:rPr>
              <w:t xml:space="preserve">any adjustments to existing systems </w:t>
            </w:r>
            <w:r w:rsidR="737677FD" w:rsidRPr="67172C85">
              <w:rPr>
                <w:noProof/>
              </w:rPr>
              <w:t xml:space="preserve">are </w:t>
            </w:r>
            <w:r w:rsidR="005E5B72" w:rsidRPr="67172C85">
              <w:rPr>
                <w:noProof/>
              </w:rPr>
              <w:t>needed during implementation, these will be addressed within the governance frameworks of the relevant programmes without giving rise to new requirements of digital relevance.</w:t>
            </w:r>
          </w:p>
        </w:tc>
      </w:tr>
      <w:bookmarkEnd w:id="170"/>
    </w:tbl>
    <w:p w14:paraId="4C6C926C" w14:textId="77777777" w:rsidR="00FD20C2" w:rsidRPr="00334B30" w:rsidRDefault="00FD20C2" w:rsidP="00E74E4E">
      <w:pPr>
        <w:pStyle w:val="ManualHeading1"/>
        <w:ind w:left="0" w:firstLine="0"/>
        <w:rPr>
          <w:noProof/>
          <w:color w:val="008000"/>
        </w:rPr>
      </w:pPr>
    </w:p>
    <w:sectPr w:rsidR="00FD20C2" w:rsidRPr="00334B30" w:rsidSect="00403E77">
      <w:headerReference w:type="default" r:id="rId22"/>
      <w:footerReference w:type="default" r:id="rId23"/>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CB9D0" w14:textId="77777777" w:rsidR="00F924BA" w:rsidRDefault="00F924BA" w:rsidP="00FD20C2">
      <w:pPr>
        <w:spacing w:before="0" w:after="0"/>
      </w:pPr>
      <w:r>
        <w:separator/>
      </w:r>
    </w:p>
  </w:endnote>
  <w:endnote w:type="continuationSeparator" w:id="0">
    <w:p w14:paraId="0DBF9C9B" w14:textId="77777777" w:rsidR="00F924BA" w:rsidRDefault="00F924BA" w:rsidP="00FD20C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EUAlbertina">
    <w:altName w:val="EU Albertina"/>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84685" w14:textId="16053A6B" w:rsidR="0052350B" w:rsidRPr="00403E77" w:rsidRDefault="00403E77" w:rsidP="00403E77">
    <w:pPr>
      <w:pStyle w:val="Footer"/>
      <w:rPr>
        <w:rFonts w:ascii="Arial" w:hAnsi="Arial" w:cs="Arial"/>
        <w:b/>
        <w:sz w:val="48"/>
      </w:rPr>
    </w:pPr>
    <w:r w:rsidRPr="00403E77">
      <w:rPr>
        <w:rFonts w:ascii="Arial" w:hAnsi="Arial" w:cs="Arial"/>
        <w:b/>
        <w:sz w:val="48"/>
      </w:rPr>
      <w:t>EN</w:t>
    </w:r>
    <w:r w:rsidRPr="00403E77">
      <w:rPr>
        <w:rFonts w:ascii="Arial" w:hAnsi="Arial" w:cs="Arial"/>
        <w:b/>
        <w:sz w:val="48"/>
      </w:rPr>
      <w:tab/>
    </w:r>
    <w:r w:rsidRPr="00403E77">
      <w:rPr>
        <w:rFonts w:ascii="Arial" w:hAnsi="Arial" w:cs="Arial"/>
        <w:b/>
        <w:sz w:val="48"/>
      </w:rPr>
      <w:tab/>
    </w:r>
    <w:r w:rsidRPr="00403E77">
      <w:tab/>
    </w:r>
    <w:r w:rsidRPr="00403E7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AC58B" w14:textId="0BCF3EDF" w:rsidR="0052350B" w:rsidRPr="00403E77" w:rsidRDefault="00403E77" w:rsidP="00403E77">
    <w:pPr>
      <w:pStyle w:val="Footer"/>
      <w:rPr>
        <w:rFonts w:ascii="Arial" w:hAnsi="Arial" w:cs="Arial"/>
        <w:b/>
        <w:sz w:val="48"/>
      </w:rPr>
    </w:pPr>
    <w:r w:rsidRPr="00403E77">
      <w:rPr>
        <w:rFonts w:ascii="Arial" w:hAnsi="Arial" w:cs="Arial"/>
        <w:b/>
        <w:sz w:val="48"/>
      </w:rPr>
      <w:t>EN</w:t>
    </w:r>
    <w:r w:rsidRPr="00403E77">
      <w:rPr>
        <w:rFonts w:ascii="Arial" w:hAnsi="Arial" w:cs="Arial"/>
        <w:b/>
        <w:sz w:val="48"/>
      </w:rPr>
      <w:tab/>
    </w:r>
    <w:r w:rsidRPr="00403E77">
      <w:rPr>
        <w:rFonts w:ascii="Arial" w:hAnsi="Arial" w:cs="Arial"/>
        <w:b/>
        <w:sz w:val="48"/>
      </w:rPr>
      <w:tab/>
    </w:r>
    <w:r w:rsidRPr="00403E77">
      <w:tab/>
    </w:r>
    <w:r w:rsidRPr="00403E7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4BF91" w14:textId="77777777" w:rsidR="00403E77" w:rsidRPr="00403E77" w:rsidRDefault="00403E77" w:rsidP="00403E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84B1B" w14:textId="77777777" w:rsidR="0052350B" w:rsidRDefault="0052350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A0F00" w14:textId="061ABEDA" w:rsidR="00403E77" w:rsidRPr="00403E77" w:rsidRDefault="00403E77" w:rsidP="00403E77">
    <w:pPr>
      <w:pStyle w:val="Footer"/>
      <w:rPr>
        <w:rFonts w:ascii="Arial" w:hAnsi="Arial" w:cs="Arial"/>
        <w:b/>
        <w:sz w:val="48"/>
      </w:rPr>
    </w:pPr>
    <w:r w:rsidRPr="00403E77">
      <w:rPr>
        <w:rFonts w:ascii="Arial" w:hAnsi="Arial" w:cs="Arial"/>
        <w:b/>
        <w:sz w:val="48"/>
      </w:rPr>
      <w:t>EN</w:t>
    </w:r>
    <w:r w:rsidRPr="00403E77">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403E77">
      <w:tab/>
    </w:r>
    <w:r w:rsidRPr="00403E77">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C19EE" w14:textId="77777777" w:rsidR="0052350B" w:rsidRDefault="0052350B" w:rsidP="00403E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C161B" w14:textId="4AA1D863" w:rsidR="00403E77" w:rsidRPr="00403E77" w:rsidRDefault="00403E77" w:rsidP="00403E77">
    <w:pPr>
      <w:pStyle w:val="FooterLandscape"/>
      <w:rPr>
        <w:rFonts w:ascii="Arial" w:hAnsi="Arial" w:cs="Arial"/>
        <w:b/>
        <w:sz w:val="48"/>
      </w:rPr>
    </w:pPr>
    <w:r w:rsidRPr="00403E77">
      <w:rPr>
        <w:rFonts w:ascii="Arial" w:hAnsi="Arial" w:cs="Arial"/>
        <w:b/>
        <w:sz w:val="48"/>
      </w:rPr>
      <w:t>EN</w:t>
    </w:r>
    <w:r w:rsidRPr="00403E77">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403E77">
      <w:tab/>
    </w:r>
    <w:r w:rsidRPr="00403E77">
      <w:rPr>
        <w:rFonts w:ascii="Arial" w:hAnsi="Arial" w:cs="Arial"/>
        <w:b/>
        <w:sz w:val="48"/>
      </w:rPr>
      <w:t>EN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C711B" w14:textId="77209931" w:rsidR="00403E77" w:rsidRPr="00403E77" w:rsidRDefault="00403E77" w:rsidP="00403E77">
    <w:pPr>
      <w:pStyle w:val="Footer"/>
      <w:rPr>
        <w:rFonts w:ascii="Arial" w:hAnsi="Arial" w:cs="Arial"/>
        <w:b/>
        <w:sz w:val="48"/>
      </w:rPr>
    </w:pPr>
    <w:r w:rsidRPr="00403E77">
      <w:rPr>
        <w:rFonts w:ascii="Arial" w:hAnsi="Arial" w:cs="Arial"/>
        <w:b/>
        <w:sz w:val="48"/>
      </w:rPr>
      <w:t>EN</w:t>
    </w:r>
    <w:r w:rsidRPr="00403E77">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403E77">
      <w:tab/>
    </w:r>
    <w:r w:rsidRPr="00403E77">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68A37" w14:textId="77777777" w:rsidR="00F924BA" w:rsidRDefault="00F924BA" w:rsidP="00FD20C2">
      <w:pPr>
        <w:spacing w:before="0" w:after="0"/>
      </w:pPr>
      <w:r>
        <w:separator/>
      </w:r>
    </w:p>
  </w:footnote>
  <w:footnote w:type="continuationSeparator" w:id="0">
    <w:p w14:paraId="7D68E0E6" w14:textId="77777777" w:rsidR="00F924BA" w:rsidRDefault="00F924BA" w:rsidP="00FD20C2">
      <w:pPr>
        <w:spacing w:before="0" w:after="0"/>
      </w:pPr>
      <w:r>
        <w:continuationSeparator/>
      </w:r>
    </w:p>
  </w:footnote>
  <w:footnote w:id="1">
    <w:p w14:paraId="60C8E47A" w14:textId="77777777" w:rsidR="79CCFB7D" w:rsidRDefault="79CCFB7D" w:rsidP="00E503F8">
      <w:pPr>
        <w:pStyle w:val="FootnoteText"/>
        <w:rPr>
          <w:rFonts w:eastAsia="Times New Roman"/>
          <w:szCs w:val="24"/>
        </w:rPr>
      </w:pPr>
      <w:r w:rsidRPr="0048614B">
        <w:rPr>
          <w:rStyle w:val="FootnoteReference"/>
        </w:rPr>
        <w:footnoteRef/>
      </w:r>
      <w:r w:rsidR="0048614B">
        <w:tab/>
      </w:r>
      <w:r w:rsidRPr="00E503F8">
        <w:rPr>
          <w:rFonts w:eastAsia="Times New Roman"/>
          <w:color w:val="000000" w:themeColor="text1"/>
          <w:szCs w:val="18"/>
          <w:lang w:val="en-US"/>
        </w:rPr>
        <w:t>Without prejudice to Union competition rules, in particular Article 101 TFEU</w:t>
      </w:r>
    </w:p>
  </w:footnote>
  <w:footnote w:id="2">
    <w:p w14:paraId="15F21901" w14:textId="77777777" w:rsidR="005B6CFF" w:rsidRPr="00B8528C" w:rsidRDefault="005B6CFF">
      <w:pPr>
        <w:pStyle w:val="FootnoteText"/>
        <w:rPr>
          <w:lang w:val="en-IE"/>
        </w:rPr>
      </w:pPr>
      <w:r w:rsidRPr="0048614B">
        <w:rPr>
          <w:rStyle w:val="FootnoteReference"/>
        </w:rPr>
        <w:footnoteRef/>
      </w:r>
      <w:r w:rsidR="0048614B">
        <w:tab/>
      </w:r>
      <w:hyperlink r:id="rId1" w:history="1">
        <w:r w:rsidRPr="005B6CFF">
          <w:rPr>
            <w:rStyle w:val="Hyperlink"/>
          </w:rPr>
          <w:t>Preserving Peace – Defence Readiness Roadmap 2030</w:t>
        </w:r>
      </w:hyperlink>
    </w:p>
  </w:footnote>
  <w:footnote w:id="3">
    <w:p w14:paraId="03B5F86F" w14:textId="77777777" w:rsidR="005B6CFF" w:rsidRPr="00B8528C" w:rsidRDefault="005B6CFF">
      <w:pPr>
        <w:pStyle w:val="FootnoteText"/>
        <w:rPr>
          <w:lang w:val="en-IE"/>
        </w:rPr>
      </w:pPr>
      <w:r w:rsidRPr="0048614B">
        <w:rPr>
          <w:rStyle w:val="FootnoteReference"/>
        </w:rPr>
        <w:footnoteRef/>
      </w:r>
      <w:r w:rsidR="0048614B">
        <w:tab/>
      </w:r>
      <w:hyperlink r:id="rId2" w:history="1">
        <w:r w:rsidR="004F17C6" w:rsidRPr="004F17C6">
          <w:rPr>
            <w:rStyle w:val="Hyperlink"/>
          </w:rPr>
          <w:t>White Paper for European Defence – Readiness 2030</w:t>
        </w:r>
      </w:hyperlink>
    </w:p>
  </w:footnote>
  <w:footnote w:id="4">
    <w:p w14:paraId="77086F38" w14:textId="77777777" w:rsidR="004F17C6" w:rsidRPr="00B8528C" w:rsidRDefault="004F17C6">
      <w:pPr>
        <w:pStyle w:val="FootnoteText"/>
        <w:rPr>
          <w:lang w:val="fr-BE"/>
        </w:rPr>
      </w:pPr>
      <w:r w:rsidRPr="0048614B">
        <w:rPr>
          <w:rStyle w:val="FootnoteReference"/>
        </w:rPr>
        <w:footnoteRef/>
      </w:r>
      <w:r w:rsidR="0048614B">
        <w:rPr>
          <w:lang w:val="fr-BE"/>
        </w:rPr>
        <w:tab/>
      </w:r>
      <w:hyperlink r:id="rId3" w:history="1">
        <w:r w:rsidRPr="00B8528C">
          <w:rPr>
            <w:rStyle w:val="Hyperlink"/>
            <w:lang w:val="fr-BE"/>
          </w:rPr>
          <w:t>EU Defence Industry Transformation Roadmap</w:t>
        </w:r>
      </w:hyperlink>
    </w:p>
  </w:footnote>
  <w:footnote w:id="5">
    <w:p w14:paraId="199FC0B1" w14:textId="77777777" w:rsidR="00ED7ED5" w:rsidRPr="00B8528C" w:rsidRDefault="00ED7ED5">
      <w:pPr>
        <w:pStyle w:val="FootnoteText"/>
        <w:rPr>
          <w:lang w:val="fr-BE"/>
        </w:rPr>
      </w:pPr>
      <w:r w:rsidRPr="0048614B">
        <w:rPr>
          <w:rStyle w:val="FootnoteReference"/>
        </w:rPr>
        <w:footnoteRef/>
      </w:r>
      <w:r w:rsidR="0048614B">
        <w:rPr>
          <w:lang w:val="fr-BE"/>
        </w:rPr>
        <w:tab/>
      </w:r>
      <w:hyperlink r:id="rId4" w:history="1">
        <w:r w:rsidR="007E62C1" w:rsidRPr="00B8528C">
          <w:rPr>
            <w:rStyle w:val="Hyperlink"/>
            <w:lang w:val="fr-BE"/>
          </w:rPr>
          <w:t>Regulation - EU - 2025/2653 - EN - EUR-Lex</w:t>
        </w:r>
      </w:hyperlink>
    </w:p>
  </w:footnote>
  <w:footnote w:id="6">
    <w:p w14:paraId="20AFF7D5" w14:textId="77777777" w:rsidR="007E62C1" w:rsidRPr="00B8528C" w:rsidRDefault="007E62C1">
      <w:pPr>
        <w:pStyle w:val="FootnoteText"/>
        <w:rPr>
          <w:lang w:val="en-IE"/>
        </w:rPr>
      </w:pPr>
      <w:r w:rsidRPr="0048614B">
        <w:rPr>
          <w:rStyle w:val="FootnoteReference"/>
        </w:rPr>
        <w:footnoteRef/>
      </w:r>
      <w:r w:rsidR="0048614B">
        <w:tab/>
      </w:r>
      <w:hyperlink r:id="rId5" w:history="1">
        <w:r w:rsidR="00FB701C" w:rsidRPr="00FB701C">
          <w:rPr>
            <w:rStyle w:val="Hyperlink"/>
          </w:rPr>
          <w:t>Defence Readiness Omnibus - Defence Industry and Space</w:t>
        </w:r>
      </w:hyperlink>
    </w:p>
  </w:footnote>
  <w:footnote w:id="7">
    <w:p w14:paraId="19C35C54" w14:textId="77777777" w:rsidR="00FD20C2" w:rsidRDefault="00FD20C2" w:rsidP="00ED4C44">
      <w:pPr>
        <w:pStyle w:val="FootnoteText"/>
      </w:pPr>
      <w:r>
        <w:rPr>
          <w:rStyle w:val="FootnoteReference"/>
        </w:rPr>
        <w:footnoteRef/>
      </w:r>
      <w:r>
        <w:tab/>
        <w:t>OJ C , , p. .</w:t>
      </w:r>
    </w:p>
  </w:footnote>
  <w:footnote w:id="8">
    <w:p w14:paraId="76B9D3F6" w14:textId="059A4D62" w:rsidR="00FC6A0D" w:rsidRPr="002B7672" w:rsidRDefault="00FC6A0D">
      <w:r w:rsidRPr="00403E77">
        <w:rPr>
          <w:rStyle w:val="FootnoteReference"/>
        </w:rPr>
        <w:footnoteRef/>
      </w:r>
      <w:r w:rsidR="00403E77">
        <w:tab/>
      </w:r>
      <w:r>
        <w:rPr>
          <w:sz w:val="20"/>
          <w:szCs w:val="20"/>
        </w:rPr>
        <w:t>Regulation (EU) 2021/695 of the European Parliament and of the Council of 28 April 2021 establishing Horizon Europe – the Framework Programme for Research and Innovation, laying down its rules for participation and dissemination, and repealing Regulations (EU) No 1290/2013 and (EU) No 1291/2013 (OJ L 170, 12.5.2021, pp. 1–68,</w:t>
      </w:r>
      <w:r>
        <w:rPr>
          <w:rFonts w:ascii="Roboto" w:hAnsi="Roboto"/>
          <w:color w:val="333333"/>
          <w:sz w:val="20"/>
          <w:szCs w:val="20"/>
          <w:shd w:val="clear" w:color="auto" w:fill="FFFFFF"/>
        </w:rPr>
        <w:t xml:space="preserve"> </w:t>
      </w:r>
      <w:r>
        <w:rPr>
          <w:sz w:val="20"/>
          <w:szCs w:val="20"/>
        </w:rPr>
        <w:t>ELI: </w:t>
      </w:r>
      <w:hyperlink r:id="rId6" w:tooltip="Gives access to this document through its ELI URI." w:history="1">
        <w:r>
          <w:rPr>
            <w:rStyle w:val="Hyperlink"/>
            <w:sz w:val="20"/>
            <w:szCs w:val="20"/>
          </w:rPr>
          <w:t>http://data.europa.eu/eli/reg/2021/695/oj</w:t>
        </w:r>
      </w:hyperlink>
      <w:r>
        <w:rPr>
          <w:sz w:val="20"/>
          <w:szCs w:val="20"/>
        </w:rPr>
        <w:t>).</w:t>
      </w:r>
    </w:p>
  </w:footnote>
  <w:footnote w:id="9">
    <w:p w14:paraId="52056F37" w14:textId="51797F30" w:rsidR="00FC6A0D" w:rsidRPr="00FC6A0D" w:rsidRDefault="00FC6A0D">
      <w:r w:rsidRPr="00403E77">
        <w:rPr>
          <w:rStyle w:val="FootnoteReference"/>
        </w:rPr>
        <w:footnoteRef/>
      </w:r>
      <w:r w:rsidR="00403E77">
        <w:tab/>
      </w:r>
      <w:r>
        <w:rPr>
          <w:sz w:val="20"/>
          <w:szCs w:val="20"/>
        </w:rPr>
        <w:t>Regulation (EU) 2024/795 of the European Parliament and of the Council of 29 February 2024 establishing the Strategic Technologies for Europe Platform (STEP), and amending Directive 2003/87/EC and Regulations (EU) 2021/1058, (EU) 2021/1056, (EU) 2021/1057, (EU) No 1303/2013, (EU) No 223/2014, (EU) 2021/1060, (EU) 2021/523, (EU) 2021/695, (EU) 2021/697 and (EU) 2021/241 (OJ L, 2024/795, 29.2.2024, ELI: </w:t>
      </w:r>
      <w:hyperlink r:id="rId7" w:tgtFrame="_blank" w:tooltip="Gives access to this document through its ELI URI." w:history="1">
        <w:r>
          <w:rPr>
            <w:rStyle w:val="Hyperlink"/>
            <w:sz w:val="20"/>
            <w:szCs w:val="20"/>
          </w:rPr>
          <w:t>http://data.europa.eu/eli/reg/2024/795/oj</w:t>
        </w:r>
      </w:hyperlink>
      <w:r>
        <w:rPr>
          <w:sz w:val="20"/>
          <w:szCs w:val="20"/>
        </w:rPr>
        <w:t>).</w:t>
      </w:r>
    </w:p>
  </w:footnote>
  <w:footnote w:id="10">
    <w:p w14:paraId="35886BB8" w14:textId="601F10D4" w:rsidR="00FC6A0D" w:rsidRDefault="00FC6A0D">
      <w:pPr>
        <w:rPr>
          <w:lang w:val="en-IE"/>
        </w:rPr>
      </w:pPr>
      <w:r w:rsidRPr="00403E77">
        <w:rPr>
          <w:rStyle w:val="FootnoteReference"/>
        </w:rPr>
        <w:footnoteRef/>
      </w:r>
      <w:r w:rsidR="00403E77">
        <w:tab/>
      </w:r>
      <w:r>
        <w:rPr>
          <w:sz w:val="20"/>
          <w:szCs w:val="18"/>
        </w:rPr>
        <w:t>Regulation (EU) 2025/2653 of the European Parliament and of the Council of 19 December 2025 amending Regulations (EU) 2021/694, (EU) 2021/695, (EU) 2021/697, (EU) 2021/1153 and (EU) 2024/795, as regards incentivising defence-related investment in the EU budget to implement the ReArm Europe Plan (OJ L, 2025/2653, 22.12.2025, ELI: </w:t>
      </w:r>
      <w:hyperlink r:id="rId8" w:tgtFrame="_blank" w:tooltip="Gives access to this document through its ELI URI." w:history="1">
        <w:r>
          <w:rPr>
            <w:rStyle w:val="Hyperlink"/>
            <w:sz w:val="20"/>
            <w:szCs w:val="18"/>
          </w:rPr>
          <w:t>http://data.europa.eu/eli/reg/2025/2653/oj</w:t>
        </w:r>
      </w:hyperlink>
      <w:r>
        <w:rPr>
          <w:sz w:val="20"/>
          <w:szCs w:val="18"/>
        </w:rPr>
        <w:t>).</w:t>
      </w:r>
    </w:p>
  </w:footnote>
  <w:footnote w:id="11">
    <w:p w14:paraId="4D994A69" w14:textId="302135B1" w:rsidR="00FC6A0D" w:rsidRDefault="00FC6A0D">
      <w:pPr>
        <w:rPr>
          <w:lang w:val="en-IE"/>
        </w:rPr>
      </w:pPr>
      <w:r w:rsidRPr="00403E77">
        <w:rPr>
          <w:rStyle w:val="FootnoteReference"/>
        </w:rPr>
        <w:footnoteRef/>
      </w:r>
      <w:r w:rsidR="00403E77">
        <w:tab/>
      </w:r>
      <w:r>
        <w:rPr>
          <w:sz w:val="20"/>
          <w:szCs w:val="20"/>
        </w:rPr>
        <w:t>Regulation (EU) 2021/697 of the European Parliament and of the Council of 29 April 2021 establishing the European Defence Fund and repealing Regulation (EU) 2018/1092 (OJ L 170, 12.5.2021, pp. 149–177, ELI: </w:t>
      </w:r>
      <w:hyperlink r:id="rId9" w:tooltip="Gives access to this document through its ELI URI." w:history="1">
        <w:r>
          <w:rPr>
            <w:rStyle w:val="Hyperlink"/>
            <w:sz w:val="20"/>
            <w:szCs w:val="20"/>
          </w:rPr>
          <w:t>http://data.europa.eu/eli/reg/2021/697/oj</w:t>
        </w:r>
      </w:hyperlink>
      <w:r>
        <w:rPr>
          <w:sz w:val="20"/>
          <w:szCs w:val="20"/>
        </w:rPr>
        <w:t>).</w:t>
      </w:r>
    </w:p>
  </w:footnote>
  <w:footnote w:id="12">
    <w:p w14:paraId="0CC86C73" w14:textId="5BB68377" w:rsidR="0077238F" w:rsidRPr="0077238F" w:rsidRDefault="0077238F" w:rsidP="00B8528C">
      <w:pPr>
        <w:pStyle w:val="FootnoteText"/>
        <w:ind w:left="0" w:firstLine="0"/>
      </w:pPr>
      <w:r w:rsidRPr="00403E77">
        <w:rPr>
          <w:rStyle w:val="FootnoteReference"/>
        </w:rPr>
        <w:footnoteRef/>
      </w:r>
      <w:r w:rsidR="00403E77">
        <w:tab/>
      </w:r>
      <w:hyperlink r:id="rId10" w:history="1">
        <w:r w:rsidR="00D050C2" w:rsidRPr="00D050C2">
          <w:rPr>
            <w:rStyle w:val="Hyperlink"/>
          </w:rPr>
          <w:t>Regulation (EU) No 182/2011 of the European Parliament and of the Council of 16 February 2011 laying down the rules and general principles concerning mechanisms for control by Member States of the Commission’s exercise of implementing powers</w:t>
        </w:r>
      </w:hyperlink>
    </w:p>
  </w:footnote>
  <w:footnote w:id="13">
    <w:p w14:paraId="7FF52422" w14:textId="4C964074" w:rsidR="1AAEDBD1" w:rsidRDefault="1AAEDBD1">
      <w:r w:rsidRPr="00403E77">
        <w:rPr>
          <w:rStyle w:val="FootnoteReference"/>
        </w:rPr>
        <w:footnoteRef/>
      </w:r>
      <w:r w:rsidR="00403E77">
        <w:rPr>
          <w:sz w:val="20"/>
          <w:szCs w:val="20"/>
        </w:rPr>
        <w:tab/>
      </w:r>
      <w:r w:rsidR="716F5375" w:rsidRPr="00B8528C">
        <w:rPr>
          <w:sz w:val="20"/>
          <w:szCs w:val="20"/>
        </w:rPr>
        <w:t>Directive 2009/81/EC of the European Parliament and of the Council of 13 July 2009 on the coordination of procedures for the award of certain works contracts, supply contracts and service contracts by contracting authorities or entities in the fields of defence and security, and amending Directives 2004/17/EC and 2004/18/EC</w:t>
      </w:r>
    </w:p>
  </w:footnote>
  <w:footnote w:id="14">
    <w:p w14:paraId="7A781A91" w14:textId="77777777" w:rsidR="00227965" w:rsidRPr="00CC4D91" w:rsidRDefault="00227965" w:rsidP="00227965">
      <w:pPr>
        <w:pStyle w:val="FootnoteText"/>
      </w:pPr>
      <w:r w:rsidRPr="0048614B">
        <w:rPr>
          <w:rStyle w:val="FootnoteReference"/>
        </w:rPr>
        <w:footnoteRef/>
      </w:r>
      <w:r w:rsidR="0048614B">
        <w:tab/>
      </w:r>
      <w:r w:rsidRPr="00CC4D91">
        <w:t>Regulation (EU, Euratom) 2024/2509 of the European Parliament and of the Council of 23 September 2024 on the financial rules applicable to the general budget of the Union (OJ L, 2024/2509, 26.9.2024, ELI: http://data.europa.eu/eli/reg/2024/2509/oj).</w:t>
      </w:r>
    </w:p>
  </w:footnote>
  <w:footnote w:id="15">
    <w:p w14:paraId="6CA0345E" w14:textId="77777777" w:rsidR="00227965" w:rsidRPr="00CC4D91" w:rsidRDefault="00227965" w:rsidP="00227965">
      <w:pPr>
        <w:pStyle w:val="FootnoteText"/>
      </w:pPr>
      <w:r w:rsidRPr="0048614B">
        <w:rPr>
          <w:rStyle w:val="FootnoteReference"/>
        </w:rPr>
        <w:footnoteRef/>
      </w:r>
      <w:r w:rsidR="0048614B">
        <w:tab/>
      </w:r>
      <w:r w:rsidRPr="00CC4D91">
        <w:t>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 (OJ L 248, 18.9.2013, p. 1., ELI: </w:t>
      </w:r>
      <w:hyperlink r:id="rId11" w:tooltip="Gives access to this document through its ELI URI." w:history="1">
        <w:r w:rsidRPr="00CC4D91">
          <w:rPr>
            <w:rStyle w:val="Hyperlink"/>
          </w:rPr>
          <w:t>http://data.europa.eu/eli/reg/2013/883/oj</w:t>
        </w:r>
      </w:hyperlink>
      <w:r w:rsidRPr="00CC4D91">
        <w:t>)</w:t>
      </w:r>
    </w:p>
  </w:footnote>
  <w:footnote w:id="16">
    <w:p w14:paraId="5905F88D" w14:textId="77777777" w:rsidR="00227965" w:rsidRPr="00CC4D91" w:rsidRDefault="00227965" w:rsidP="00227965">
      <w:pPr>
        <w:pStyle w:val="FootnoteText"/>
      </w:pPr>
      <w:r w:rsidRPr="0048614B">
        <w:rPr>
          <w:rStyle w:val="FootnoteReference"/>
        </w:rPr>
        <w:footnoteRef/>
      </w:r>
      <w:r w:rsidR="0048614B">
        <w:tab/>
      </w:r>
      <w:r w:rsidRPr="00CC4D91">
        <w:t>Council Regulation (EC, Euratom) No 2988/95 of 18 December 1995 on the protection of the European Communities financial interests (OJ L 312, 23.12.95, p.</w:t>
      </w:r>
      <w:r>
        <w:t xml:space="preserve"> </w:t>
      </w:r>
      <w:r w:rsidRPr="00CC4D91">
        <w:t>1</w:t>
      </w:r>
      <w:r>
        <w:t xml:space="preserve">, </w:t>
      </w:r>
      <w:r w:rsidRPr="00CC6432">
        <w:t>ELI: </w:t>
      </w:r>
      <w:hyperlink r:id="rId12" w:tooltip="Gives access to this document through its ELI URI." w:history="1">
        <w:r w:rsidRPr="00CC6432">
          <w:rPr>
            <w:rStyle w:val="Hyperlink"/>
          </w:rPr>
          <w:t>http://data.europa.eu/eli/reg/1995/2988/oj</w:t>
        </w:r>
      </w:hyperlink>
      <w:r w:rsidRPr="00CC4D91">
        <w:t>).</w:t>
      </w:r>
    </w:p>
  </w:footnote>
  <w:footnote w:id="17">
    <w:p w14:paraId="551D238C" w14:textId="77777777" w:rsidR="00227965" w:rsidRPr="00CC4D91" w:rsidRDefault="00227965" w:rsidP="00227965">
      <w:pPr>
        <w:pStyle w:val="FootnoteText"/>
      </w:pPr>
      <w:r w:rsidRPr="0048614B">
        <w:rPr>
          <w:rStyle w:val="FootnoteReference"/>
        </w:rPr>
        <w:footnoteRef/>
      </w:r>
      <w:r w:rsidR="0048614B">
        <w:tab/>
      </w:r>
      <w:r w:rsidRPr="002B7672">
        <w:t xml:space="preserve">Council Regulation (Euratom, EC) No 2185/96 of 11 November 1996 concerning on-the-spot checks and inspections carried out by the Commission in order to protect the European Communities' financial interests against fraud and other irregularities (OJ </w:t>
      </w:r>
      <w:r>
        <w:rPr>
          <w:rStyle w:val="FootnoteReference"/>
          <w:vertAlign w:val="baseline"/>
        </w:rPr>
        <w:t>L</w:t>
      </w:r>
      <w:r w:rsidRPr="002B7672">
        <w:t xml:space="preserve"> </w:t>
      </w:r>
      <w:r>
        <w:rPr>
          <w:rStyle w:val="FootnoteReference"/>
          <w:vertAlign w:val="baseline"/>
        </w:rPr>
        <w:t>292,15.11.96, p.</w:t>
      </w:r>
      <w:r w:rsidRPr="002B7672">
        <w:t xml:space="preserve"> </w:t>
      </w:r>
      <w:r>
        <w:rPr>
          <w:rStyle w:val="FootnoteReference"/>
          <w:vertAlign w:val="baseline"/>
        </w:rPr>
        <w:t>2,</w:t>
      </w:r>
      <w:r w:rsidRPr="002B7672">
        <w:t xml:space="preserve"> ELI: </w:t>
      </w:r>
      <w:hyperlink r:id="rId13" w:tooltip="Gives access to this document through its ELI URI." w:history="1">
        <w:r w:rsidRPr="002B7672">
          <w:rPr>
            <w:rStyle w:val="Hyperlink"/>
          </w:rPr>
          <w:t>http://data.europa.eu/eli/reg/1996/2185/oj</w:t>
        </w:r>
      </w:hyperlink>
      <w:r>
        <w:t>)</w:t>
      </w:r>
    </w:p>
  </w:footnote>
  <w:footnote w:id="18">
    <w:p w14:paraId="59E98208" w14:textId="77777777" w:rsidR="00227965" w:rsidRPr="00CC4D91" w:rsidRDefault="00227965" w:rsidP="00227965">
      <w:pPr>
        <w:pStyle w:val="FootnoteText"/>
      </w:pPr>
      <w:r w:rsidRPr="0048614B">
        <w:rPr>
          <w:rStyle w:val="FootnoteReference"/>
        </w:rPr>
        <w:footnoteRef/>
      </w:r>
      <w:r w:rsidR="0048614B">
        <w:tab/>
      </w:r>
      <w:r w:rsidRPr="00CC4D91">
        <w:t>Council Regulation (EU) 2017/1939 of 12 October 2017 implementing enhanced cooperation on the establishment of the European Public Prosecutor’s Office (‘the EPPO’) (OJ L</w:t>
      </w:r>
      <w:r>
        <w:t xml:space="preserve"> </w:t>
      </w:r>
      <w:r w:rsidRPr="00CC4D91">
        <w:t>283, 31.10.2017, p.</w:t>
      </w:r>
      <w:r>
        <w:t xml:space="preserve"> </w:t>
      </w:r>
      <w:r w:rsidRPr="00CC4D91">
        <w:t>1</w:t>
      </w:r>
      <w:r>
        <w:t>,</w:t>
      </w:r>
      <w:r w:rsidRPr="00717A45">
        <w:t xml:space="preserve"> </w:t>
      </w:r>
      <w:r w:rsidRPr="00BB5C9A">
        <w:t>ELI: http://data.europa.eu/eli/reg/2017/1939/oj</w:t>
      </w:r>
      <w:r>
        <w:t>).</w:t>
      </w:r>
    </w:p>
  </w:footnote>
  <w:footnote w:id="19">
    <w:p w14:paraId="6E2E5461" w14:textId="77777777" w:rsidR="00227965" w:rsidRPr="00CC4D91" w:rsidRDefault="00227965" w:rsidP="00227965">
      <w:pPr>
        <w:pStyle w:val="FootnoteText"/>
      </w:pPr>
      <w:r w:rsidRPr="0048614B">
        <w:rPr>
          <w:rStyle w:val="FootnoteReference"/>
        </w:rPr>
        <w:footnoteRef/>
      </w:r>
      <w:r w:rsidR="0048614B">
        <w:tab/>
      </w:r>
      <w:r w:rsidRPr="00CC4D91">
        <w:t>Directive (EU) 2017/1371 of the European Parliament and of the Council of 5 July 2017 on the fight against fraud to the Union's financial interests by means of criminal law (OJ L 198, 28.7.2017, p. 29</w:t>
      </w:r>
      <w:r>
        <w:t xml:space="preserve">, </w:t>
      </w:r>
      <w:r w:rsidRPr="00DF772D">
        <w:t>ELI: </w:t>
      </w:r>
      <w:hyperlink r:id="rId14" w:tooltip="Gives access to this document through its ELI URI." w:history="1">
        <w:r w:rsidRPr="00DF772D">
          <w:rPr>
            <w:rStyle w:val="Hyperlink"/>
          </w:rPr>
          <w:t>http://data.europa.eu/eli/dir/2017/1371/oj</w:t>
        </w:r>
      </w:hyperlink>
      <w:r w:rsidRPr="00CC4D91">
        <w:t>).</w:t>
      </w:r>
    </w:p>
  </w:footnote>
  <w:footnote w:id="20">
    <w:p w14:paraId="02680786" w14:textId="77777777" w:rsidR="5A602427" w:rsidRDefault="5A602427" w:rsidP="5A602427">
      <w:pPr>
        <w:rPr>
          <w:rFonts w:eastAsia="Times New Roman"/>
          <w:szCs w:val="24"/>
        </w:rPr>
      </w:pPr>
      <w:r w:rsidRPr="0048614B">
        <w:rPr>
          <w:rStyle w:val="FootnoteReference"/>
        </w:rPr>
        <w:footnoteRef/>
      </w:r>
      <w:r w:rsidR="0048614B">
        <w:tab/>
      </w:r>
      <w:r w:rsidRPr="5A602427">
        <w:rPr>
          <w:rFonts w:eastAsia="Times New Roman"/>
          <w:szCs w:val="24"/>
        </w:rPr>
        <w:t xml:space="preserve">Regulation (EU) 2018/1092 of the European Parliament and of the Council of 18 July 2018 establishing the European Defence Industrial Development Programme aiming at supporting the competitiveness and innovation capacity of the Union's defence industry (OJ L 200, 7.8.2018, p. 30, ELI: </w:t>
      </w:r>
      <w:hyperlink r:id="rId15" w:history="1">
        <w:r w:rsidRPr="5A602427">
          <w:rPr>
            <w:rStyle w:val="Hyperlink"/>
            <w:rFonts w:eastAsia="Times New Roman"/>
            <w:szCs w:val="24"/>
          </w:rPr>
          <w:t>http://data.europa.eu/eli/reg/2018/1092/oj).</w:t>
        </w:r>
      </w:hyperlink>
    </w:p>
  </w:footnote>
  <w:footnote w:id="21">
    <w:p w14:paraId="6BF563F0" w14:textId="77777777" w:rsidR="5A602427" w:rsidRDefault="5A602427" w:rsidP="5A602427">
      <w:pPr>
        <w:rPr>
          <w:rFonts w:eastAsia="Times New Roman"/>
          <w:szCs w:val="24"/>
        </w:rPr>
      </w:pPr>
      <w:r w:rsidRPr="0048614B">
        <w:rPr>
          <w:rStyle w:val="FootnoteReference"/>
        </w:rPr>
        <w:footnoteRef/>
      </w:r>
      <w:r w:rsidR="0048614B">
        <w:tab/>
      </w:r>
      <w:r w:rsidRPr="5A602427">
        <w:rPr>
          <w:rFonts w:eastAsia="Times New Roman"/>
          <w:szCs w:val="24"/>
        </w:rPr>
        <w:t xml:space="preserve">Regulation (EU) 2021/697 of the European Parliament and of the Council of 29 April 2021 establishing the European Defence Fund and repealing Regulation (EU) 2018/1092 (OJ L 170, 12.5.2021, p. 149, ELI: </w:t>
      </w:r>
      <w:hyperlink r:id="rId16" w:history="1">
        <w:r w:rsidRPr="5A602427">
          <w:rPr>
            <w:rStyle w:val="Hyperlink"/>
            <w:rFonts w:eastAsia="Times New Roman"/>
            <w:szCs w:val="24"/>
          </w:rPr>
          <w:t>http://data.europa.eu/eli/reg/2021/697/oj).</w:t>
        </w:r>
      </w:hyperlink>
    </w:p>
  </w:footnote>
  <w:footnote w:id="22">
    <w:p w14:paraId="4007DA3D" w14:textId="77777777" w:rsidR="3B16E612" w:rsidRDefault="3B16E612">
      <w:pPr>
        <w:rPr>
          <w:rFonts w:eastAsia="Times New Roman"/>
          <w:szCs w:val="24"/>
        </w:rPr>
      </w:pPr>
      <w:r w:rsidRPr="0048614B">
        <w:rPr>
          <w:rStyle w:val="FootnoteReference"/>
        </w:rPr>
        <w:footnoteRef/>
      </w:r>
      <w:r w:rsidR="0048614B">
        <w:tab/>
      </w:r>
      <w:r w:rsidR="2650CDF3" w:rsidRPr="2650CDF3">
        <w:rPr>
          <w:rFonts w:eastAsia="Times New Roman"/>
          <w:szCs w:val="24"/>
        </w:rPr>
        <w:t xml:space="preserve">Regulation (EU) 2023/1525 of the European Parliament and of the Council of 20 July 2023 on supporting ammunition production (ASAP) (OJ L 185, 24.7.2023, p. 7, ELI: </w:t>
      </w:r>
      <w:hyperlink r:id="rId17" w:history="1">
        <w:r w:rsidR="2650CDF3" w:rsidRPr="2650CDF3">
          <w:rPr>
            <w:rStyle w:val="Hyperlink"/>
            <w:rFonts w:eastAsia="Times New Roman"/>
            <w:szCs w:val="24"/>
          </w:rPr>
          <w:t>http://data.europa.eu/eli/reg/2023/1525/oj).</w:t>
        </w:r>
      </w:hyperlink>
    </w:p>
  </w:footnote>
  <w:footnote w:id="23">
    <w:p w14:paraId="084C1DDF" w14:textId="77777777" w:rsidR="3A139529" w:rsidRDefault="3A139529">
      <w:pPr>
        <w:rPr>
          <w:rFonts w:eastAsia="Times New Roman"/>
          <w:szCs w:val="24"/>
        </w:rPr>
      </w:pPr>
      <w:r w:rsidRPr="0048614B">
        <w:rPr>
          <w:rStyle w:val="FootnoteReference"/>
        </w:rPr>
        <w:footnoteRef/>
      </w:r>
      <w:r w:rsidR="0048614B">
        <w:tab/>
      </w:r>
      <w:r w:rsidR="544DBC67" w:rsidRPr="544DBC67">
        <w:rPr>
          <w:rFonts w:eastAsia="Times New Roman"/>
          <w:szCs w:val="24"/>
        </w:rPr>
        <w:t xml:space="preserve">Regulation (EU) 2023/2418 of the European Parliament and of the Council of 18 October 2023 on establishing an instrument for the reinforcement of the European defence industry through common procurement (EDIRPA) (OJ L, 2023/2418, 26.10.2023, ELI: </w:t>
      </w:r>
      <w:hyperlink r:id="rId18" w:history="1">
        <w:r w:rsidR="544DBC67" w:rsidRPr="544DBC67">
          <w:rPr>
            <w:rStyle w:val="Hyperlink"/>
            <w:rFonts w:eastAsia="Times New Roman"/>
            <w:szCs w:val="24"/>
          </w:rPr>
          <w:t>http://data.europa.eu/eli/reg/2023/2418/oj).</w:t>
        </w:r>
      </w:hyperlink>
    </w:p>
  </w:footnote>
  <w:footnote w:id="24">
    <w:p w14:paraId="6B22A0F7" w14:textId="77777777" w:rsidR="6CDC08DC" w:rsidRDefault="6CDC08DC">
      <w:pPr>
        <w:rPr>
          <w:rFonts w:eastAsia="Times New Roman"/>
          <w:szCs w:val="24"/>
        </w:rPr>
      </w:pPr>
      <w:r w:rsidRPr="0048614B">
        <w:rPr>
          <w:rStyle w:val="FootnoteReference"/>
        </w:rPr>
        <w:footnoteRef/>
      </w:r>
      <w:r w:rsidR="0048614B">
        <w:tab/>
      </w:r>
      <w:r>
        <w:t>Council Regulation (EU) 2025/1106 of 27 May 2025 establishing the Security Action for Europe (SAFE) through the Reinforcement of the European Defence Industry Instrument</w:t>
      </w:r>
      <w:r w:rsidR="56F8BABF">
        <w:t xml:space="preserve">, </w:t>
      </w:r>
      <w:r w:rsidR="56F8BABF" w:rsidRPr="56F8BABF">
        <w:rPr>
          <w:rFonts w:eastAsia="Times New Roman"/>
          <w:i/>
          <w:iCs/>
          <w:szCs w:val="24"/>
        </w:rPr>
        <w:t xml:space="preserve">OJ L, 2025/1106, 28.5.2025, ELI: </w:t>
      </w:r>
      <w:hyperlink r:id="rId19" w:history="1">
        <w:r w:rsidR="56F8BABF" w:rsidRPr="56F8BABF">
          <w:rPr>
            <w:rStyle w:val="Hyperlink"/>
            <w:rFonts w:eastAsia="Times New Roman"/>
            <w:i/>
            <w:iCs/>
            <w:szCs w:val="24"/>
          </w:rPr>
          <w:t>http://data.europa.eu/eli/reg/2025/1106/oj</w:t>
        </w:r>
      </w:hyperlink>
    </w:p>
    <w:p w14:paraId="2A862356" w14:textId="77777777" w:rsidR="6CDC08DC" w:rsidRDefault="6CDC08DC"/>
  </w:footnote>
  <w:footnote w:id="25">
    <w:p w14:paraId="77065A9A" w14:textId="77777777" w:rsidR="005E5B72" w:rsidRDefault="005E5B72" w:rsidP="005E5B72">
      <w:pPr>
        <w:pStyle w:val="FootnoteText"/>
      </w:pPr>
      <w:r w:rsidRPr="00760368">
        <w:rPr>
          <w:rStyle w:val="FootnoteReference"/>
        </w:rPr>
        <w:footnoteRef/>
      </w:r>
      <w:r>
        <w:tab/>
        <w:t>As referred to in Article 58(2), point (a) or (b) of the Financial Regulation.</w:t>
      </w:r>
    </w:p>
  </w:footnote>
  <w:footnote w:id="26">
    <w:p w14:paraId="49CEC745" w14:textId="77777777" w:rsidR="00F07E16" w:rsidRDefault="00F07E16" w:rsidP="00F07E16">
      <w:pPr>
        <w:pStyle w:val="FootnoteText"/>
        <w:rPr>
          <w:szCs w:val="24"/>
        </w:rPr>
      </w:pPr>
      <w:r>
        <w:rPr>
          <w:rStyle w:val="FootnoteReference"/>
        </w:rPr>
        <w:footnoteRef/>
      </w:r>
      <w:r>
        <w:tab/>
        <w:t>Diff. = Differentiated appropriations / Non-diff. = Non-differentiated appropriations.</w:t>
      </w:r>
    </w:p>
  </w:footnote>
  <w:footnote w:id="27">
    <w:p w14:paraId="1CBF8FB0" w14:textId="77777777" w:rsidR="00F07E16" w:rsidRDefault="00F07E16" w:rsidP="00F07E16">
      <w:pPr>
        <w:pStyle w:val="FootnoteText"/>
        <w:rPr>
          <w:szCs w:val="24"/>
        </w:rPr>
      </w:pPr>
      <w:r>
        <w:rPr>
          <w:rStyle w:val="FootnoteReference"/>
        </w:rPr>
        <w:footnoteRef/>
      </w:r>
      <w:r>
        <w:tab/>
        <w:t xml:space="preserve">EFTA: European Free Trade Association. </w:t>
      </w:r>
    </w:p>
  </w:footnote>
  <w:footnote w:id="28">
    <w:p w14:paraId="7BF822CF" w14:textId="77777777" w:rsidR="00F07E16" w:rsidRDefault="00F07E16" w:rsidP="00F07E16">
      <w:pPr>
        <w:pStyle w:val="FootnoteText"/>
        <w:rPr>
          <w:szCs w:val="24"/>
        </w:rPr>
      </w:pPr>
      <w:r>
        <w:rPr>
          <w:rStyle w:val="FootnoteReference"/>
        </w:rPr>
        <w:footnoteRef/>
      </w:r>
      <w:r>
        <w:tab/>
        <w:t>Candidate countries and, where applicable, potential candidates from the Western Balkans.</w:t>
      </w:r>
    </w:p>
  </w:footnote>
  <w:footnote w:id="29">
    <w:p w14:paraId="795C5129" w14:textId="77777777" w:rsidR="00F07E16" w:rsidRDefault="00F07E16" w:rsidP="00F07E16">
      <w:pPr>
        <w:pStyle w:val="FootnoteText"/>
        <w:rPr>
          <w:szCs w:val="24"/>
        </w:rPr>
      </w:pPr>
      <w:r>
        <w:rPr>
          <w:rStyle w:val="FootnoteReference"/>
        </w:rPr>
        <w:footnoteRef/>
      </w:r>
      <w:r>
        <w:tab/>
        <w:t xml:space="preserve">As regards traditional own resources (customs duties, sugar levies), the amounts indicated must be net amounts, i.e. gross amounts after deduction of </w:t>
      </w:r>
      <w:r w:rsidRPr="009B753E">
        <w:t>20</w:t>
      </w:r>
      <w:r>
        <w:t>% for collection costs.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3ECC9" w14:textId="77777777" w:rsidR="00403E77" w:rsidRPr="00403E77" w:rsidRDefault="00403E77" w:rsidP="00403E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C8CD5" w14:textId="77777777" w:rsidR="00403E77" w:rsidRPr="00403E77" w:rsidRDefault="00403E77" w:rsidP="00403E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8E91E" w14:textId="77777777" w:rsidR="00403E77" w:rsidRPr="00403E77" w:rsidRDefault="00403E77" w:rsidP="00403E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4C053" w14:textId="77777777" w:rsidR="0052350B" w:rsidRDefault="0052350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30CFF" w14:textId="77777777" w:rsidR="0052350B" w:rsidRDefault="0052350B" w:rsidP="00403E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77479" w14:textId="77777777" w:rsidR="00403E77" w:rsidRPr="00403E77" w:rsidRDefault="00403E77" w:rsidP="00403E77">
    <w:pPr>
      <w:pStyle w:val="HeaderLandscap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D3641" w14:textId="77777777" w:rsidR="00403E77" w:rsidRPr="00403E77" w:rsidRDefault="00403E77" w:rsidP="00403E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NumberLevel1"/>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043751976">
    <w:abstractNumId w:val="0"/>
  </w:num>
  <w:num w:numId="2" w16cid:durableId="2064325922">
    <w:abstractNumId w:val="20"/>
  </w:num>
  <w:num w:numId="3" w16cid:durableId="1127622637">
    <w:abstractNumId w:val="8"/>
  </w:num>
  <w:num w:numId="4" w16cid:durableId="1125152728">
    <w:abstractNumId w:val="17"/>
  </w:num>
  <w:num w:numId="5" w16cid:durableId="1802965111">
    <w:abstractNumId w:val="16"/>
  </w:num>
  <w:num w:numId="6" w16cid:durableId="22677971">
    <w:abstractNumId w:val="27"/>
  </w:num>
  <w:num w:numId="7" w16cid:durableId="807666723">
    <w:abstractNumId w:val="24"/>
  </w:num>
  <w:num w:numId="8" w16cid:durableId="1125351314">
    <w:abstractNumId w:val="28"/>
  </w:num>
  <w:num w:numId="9" w16cid:durableId="181019131">
    <w:abstractNumId w:val="29"/>
  </w:num>
  <w:num w:numId="10" w16cid:durableId="1755979647">
    <w:abstractNumId w:val="1"/>
  </w:num>
  <w:num w:numId="11" w16cid:durableId="1293366039">
    <w:abstractNumId w:val="10"/>
  </w:num>
  <w:num w:numId="12" w16cid:durableId="228459938">
    <w:abstractNumId w:val="2"/>
  </w:num>
  <w:num w:numId="13" w16cid:durableId="674646588">
    <w:abstractNumId w:val="11"/>
  </w:num>
  <w:num w:numId="14" w16cid:durableId="190606594">
    <w:abstractNumId w:val="9"/>
  </w:num>
  <w:num w:numId="15" w16cid:durableId="433520961">
    <w:abstractNumId w:val="18"/>
  </w:num>
  <w:num w:numId="16" w16cid:durableId="802424155">
    <w:abstractNumId w:val="7"/>
  </w:num>
  <w:num w:numId="17" w16cid:durableId="2089693441">
    <w:abstractNumId w:val="23"/>
  </w:num>
  <w:num w:numId="18" w16cid:durableId="1693998065">
    <w:abstractNumId w:val="12"/>
  </w:num>
  <w:num w:numId="19" w16cid:durableId="788817884">
    <w:abstractNumId w:val="26"/>
  </w:num>
  <w:num w:numId="20" w16cid:durableId="1535464848">
    <w:abstractNumId w:val="6"/>
  </w:num>
  <w:num w:numId="21" w16cid:durableId="639657071">
    <w:abstractNumId w:val="13"/>
  </w:num>
  <w:num w:numId="22" w16cid:durableId="361050661">
    <w:abstractNumId w:val="14"/>
  </w:num>
  <w:num w:numId="23" w16cid:durableId="472790552">
    <w:abstractNumId w:val="4"/>
  </w:num>
  <w:num w:numId="24" w16cid:durableId="384646725">
    <w:abstractNumId w:val="25"/>
  </w:num>
  <w:num w:numId="25" w16cid:durableId="2031682509">
    <w:abstractNumId w:val="3"/>
  </w:num>
  <w:num w:numId="26" w16cid:durableId="150604668">
    <w:abstractNumId w:val="15"/>
  </w:num>
  <w:num w:numId="27" w16cid:durableId="472332852">
    <w:abstractNumId w:val="21"/>
  </w:num>
  <w:num w:numId="28" w16cid:durableId="1298296966">
    <w:abstractNumId w:val="22"/>
  </w:num>
  <w:num w:numId="29" w16cid:durableId="1306230484">
    <w:abstractNumId w:val="5"/>
  </w:num>
  <w:num w:numId="30" w16cid:durableId="24066917">
    <w:abstractNumId w:val="19"/>
  </w:num>
  <w:num w:numId="31" w16cid:durableId="485436588">
    <w:abstractNumId w:val="30"/>
  </w:num>
  <w:num w:numId="32" w16cid:durableId="2089693441">
    <w:abstractNumId w:val="23"/>
  </w:num>
  <w:num w:numId="33" w16cid:durableId="1693998065">
    <w:abstractNumId w:val="12"/>
  </w:num>
  <w:num w:numId="34" w16cid:durableId="788817884">
    <w:abstractNumId w:val="26"/>
  </w:num>
  <w:num w:numId="35" w16cid:durableId="1535464848">
    <w:abstractNumId w:val="6"/>
  </w:num>
  <w:num w:numId="36" w16cid:durableId="639657071">
    <w:abstractNumId w:val="13"/>
  </w:num>
  <w:num w:numId="37" w16cid:durableId="361050661">
    <w:abstractNumId w:val="14"/>
  </w:num>
  <w:num w:numId="38" w16cid:durableId="472790552">
    <w:abstractNumId w:val="4"/>
  </w:num>
  <w:num w:numId="39" w16cid:durableId="384646725">
    <w:abstractNumId w:val="25"/>
  </w:num>
  <w:num w:numId="40" w16cid:durableId="2031682509">
    <w:abstractNumId w:val="3"/>
  </w:num>
  <w:num w:numId="41" w16cid:durableId="150604668">
    <w:abstractNumId w:val="15"/>
  </w:num>
  <w:num w:numId="42" w16cid:durableId="472332852">
    <w:abstractNumId w:val="21"/>
  </w:num>
  <w:num w:numId="43" w16cid:durableId="1298296966">
    <w:abstractNumId w:val="22"/>
  </w:num>
  <w:num w:numId="44" w16cid:durableId="1306230484">
    <w:abstractNumId w:val="5"/>
  </w:num>
  <w:num w:numId="45" w16cid:durableId="24066917">
    <w:abstractNumId w:val="19"/>
  </w:num>
  <w:num w:numId="46" w16cid:durableId="485436588">
    <w:abstractNumId w:val="3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3-24 12:01:2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CD3797F-3F37-48DF-BBD3-E79EA8E28026"/>
    <w:docVar w:name="LW_COVERPAGE_TYPE" w:val="1"/>
    <w:docVar w:name="LW_CreatedUtc" w:val="2026-02-19T12:58:12.8067137Z"/>
    <w:docVar w:name="LW_CROSSREFERENCE" w:val="&lt;UNUSED&gt;"/>
    <w:docVar w:name="LW_DocType" w:val="COM"/>
    <w:docVar w:name="LW_EMISSION" w:val="25.3.2026"/>
    <w:docVar w:name="LW_EMISSION_ISODATE" w:val="2026-03-25"/>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078"/>
    <w:docVar w:name="LW_REF.II.NEW.CP_YEAR" w:val="2026"/>
    <w:docVar w:name="LW_REF.INST.NEW" w:val="COM"/>
    <w:docVar w:name="LW_REF.INST.NEW_ADOPTED" w:val="final"/>
    <w:docVar w:name="LW_REF.INST.NEW_TEXT" w:val="(2026) 13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establishing the Programme for agile and rapid defence innovation (AGILE)_x000b_"/>
    <w:docVar w:name="LW_TYPE.DOC.CP" w:val="REGULATION OF THE EUROPEAN PARLIAMENT AND OF THE COUNCIL"/>
    <w:docVar w:name="LwApiVersions" w:val="LW4CoDe 1.24.5.0; LW 9.2, Build 20251112"/>
  </w:docVars>
  <w:rsids>
    <w:rsidRoot w:val="00FD20C2"/>
    <w:rsid w:val="00002E6F"/>
    <w:rsid w:val="00005ED5"/>
    <w:rsid w:val="0000648A"/>
    <w:rsid w:val="00006BFD"/>
    <w:rsid w:val="000100F2"/>
    <w:rsid w:val="00012213"/>
    <w:rsid w:val="00012D67"/>
    <w:rsid w:val="00013B1A"/>
    <w:rsid w:val="00014C5B"/>
    <w:rsid w:val="00014EAD"/>
    <w:rsid w:val="00015852"/>
    <w:rsid w:val="0001683D"/>
    <w:rsid w:val="0001747C"/>
    <w:rsid w:val="00017E18"/>
    <w:rsid w:val="000208C5"/>
    <w:rsid w:val="00023188"/>
    <w:rsid w:val="000235F9"/>
    <w:rsid w:val="000302AD"/>
    <w:rsid w:val="00030E47"/>
    <w:rsid w:val="00034876"/>
    <w:rsid w:val="00034CB4"/>
    <w:rsid w:val="0003656D"/>
    <w:rsid w:val="00037207"/>
    <w:rsid w:val="00037457"/>
    <w:rsid w:val="0003746C"/>
    <w:rsid w:val="00037B29"/>
    <w:rsid w:val="000409D1"/>
    <w:rsid w:val="00041C2E"/>
    <w:rsid w:val="00046050"/>
    <w:rsid w:val="00046083"/>
    <w:rsid w:val="000467A0"/>
    <w:rsid w:val="000471F9"/>
    <w:rsid w:val="0004762B"/>
    <w:rsid w:val="00051901"/>
    <w:rsid w:val="00056A0E"/>
    <w:rsid w:val="0006114D"/>
    <w:rsid w:val="000619FA"/>
    <w:rsid w:val="00063972"/>
    <w:rsid w:val="00063D7A"/>
    <w:rsid w:val="00063E1D"/>
    <w:rsid w:val="00064057"/>
    <w:rsid w:val="00064D1C"/>
    <w:rsid w:val="00067A38"/>
    <w:rsid w:val="0007096E"/>
    <w:rsid w:val="00071C7A"/>
    <w:rsid w:val="000720E6"/>
    <w:rsid w:val="00072C53"/>
    <w:rsid w:val="00073E88"/>
    <w:rsid w:val="000740B0"/>
    <w:rsid w:val="00074B0C"/>
    <w:rsid w:val="00077555"/>
    <w:rsid w:val="00077DC1"/>
    <w:rsid w:val="000803CB"/>
    <w:rsid w:val="00082D5D"/>
    <w:rsid w:val="00085108"/>
    <w:rsid w:val="00085C22"/>
    <w:rsid w:val="000868EC"/>
    <w:rsid w:val="000903C4"/>
    <w:rsid w:val="00090583"/>
    <w:rsid w:val="000911C0"/>
    <w:rsid w:val="00091A97"/>
    <w:rsid w:val="00091C27"/>
    <w:rsid w:val="0009220F"/>
    <w:rsid w:val="00094813"/>
    <w:rsid w:val="00095113"/>
    <w:rsid w:val="00095FAC"/>
    <w:rsid w:val="00096C13"/>
    <w:rsid w:val="000A50FC"/>
    <w:rsid w:val="000A626E"/>
    <w:rsid w:val="000A7EC4"/>
    <w:rsid w:val="000B4DC3"/>
    <w:rsid w:val="000B5E03"/>
    <w:rsid w:val="000C0961"/>
    <w:rsid w:val="000C5F92"/>
    <w:rsid w:val="000C6772"/>
    <w:rsid w:val="000D3643"/>
    <w:rsid w:val="000D4130"/>
    <w:rsid w:val="000D5651"/>
    <w:rsid w:val="000D57F6"/>
    <w:rsid w:val="000D6EE7"/>
    <w:rsid w:val="000E0B76"/>
    <w:rsid w:val="000E2306"/>
    <w:rsid w:val="000E35CC"/>
    <w:rsid w:val="000E392F"/>
    <w:rsid w:val="000E3E5E"/>
    <w:rsid w:val="000E4A8F"/>
    <w:rsid w:val="000E5BE6"/>
    <w:rsid w:val="000E5D2F"/>
    <w:rsid w:val="000E614A"/>
    <w:rsid w:val="000F00D0"/>
    <w:rsid w:val="000F09CF"/>
    <w:rsid w:val="000F2437"/>
    <w:rsid w:val="000F3A6C"/>
    <w:rsid w:val="0010178E"/>
    <w:rsid w:val="001024DA"/>
    <w:rsid w:val="00103AB1"/>
    <w:rsid w:val="00103C4E"/>
    <w:rsid w:val="0010428D"/>
    <w:rsid w:val="001055F2"/>
    <w:rsid w:val="00105C1F"/>
    <w:rsid w:val="00105CD8"/>
    <w:rsid w:val="001061C5"/>
    <w:rsid w:val="001065F5"/>
    <w:rsid w:val="001072FC"/>
    <w:rsid w:val="00107A55"/>
    <w:rsid w:val="00107E08"/>
    <w:rsid w:val="00112A4A"/>
    <w:rsid w:val="00112C4C"/>
    <w:rsid w:val="001135FF"/>
    <w:rsid w:val="00113EA8"/>
    <w:rsid w:val="001150A6"/>
    <w:rsid w:val="0011541F"/>
    <w:rsid w:val="00122278"/>
    <w:rsid w:val="001223D9"/>
    <w:rsid w:val="00122D3C"/>
    <w:rsid w:val="001238EF"/>
    <w:rsid w:val="00124059"/>
    <w:rsid w:val="00124E66"/>
    <w:rsid w:val="0012650C"/>
    <w:rsid w:val="00131081"/>
    <w:rsid w:val="0013270D"/>
    <w:rsid w:val="00133532"/>
    <w:rsid w:val="0013637F"/>
    <w:rsid w:val="00140797"/>
    <w:rsid w:val="00143667"/>
    <w:rsid w:val="001442B4"/>
    <w:rsid w:val="00153A3F"/>
    <w:rsid w:val="0015612D"/>
    <w:rsid w:val="0015667D"/>
    <w:rsid w:val="00156B44"/>
    <w:rsid w:val="001570A6"/>
    <w:rsid w:val="0016046F"/>
    <w:rsid w:val="00160693"/>
    <w:rsid w:val="00160E40"/>
    <w:rsid w:val="001615C6"/>
    <w:rsid w:val="00161F3C"/>
    <w:rsid w:val="00162093"/>
    <w:rsid w:val="0016354E"/>
    <w:rsid w:val="001644E4"/>
    <w:rsid w:val="001673B6"/>
    <w:rsid w:val="00171E98"/>
    <w:rsid w:val="001726EA"/>
    <w:rsid w:val="00172AE9"/>
    <w:rsid w:val="00172CFC"/>
    <w:rsid w:val="00172E39"/>
    <w:rsid w:val="00175FE9"/>
    <w:rsid w:val="001768A9"/>
    <w:rsid w:val="00177DD1"/>
    <w:rsid w:val="0018058A"/>
    <w:rsid w:val="00180E2E"/>
    <w:rsid w:val="00180E3B"/>
    <w:rsid w:val="0018208E"/>
    <w:rsid w:val="00182594"/>
    <w:rsid w:val="00182701"/>
    <w:rsid w:val="00182CAD"/>
    <w:rsid w:val="00182F52"/>
    <w:rsid w:val="001830DC"/>
    <w:rsid w:val="00183EFD"/>
    <w:rsid w:val="00185269"/>
    <w:rsid w:val="00185F4F"/>
    <w:rsid w:val="00186AB2"/>
    <w:rsid w:val="00186EF3"/>
    <w:rsid w:val="001878E9"/>
    <w:rsid w:val="0019108D"/>
    <w:rsid w:val="00193660"/>
    <w:rsid w:val="001948A2"/>
    <w:rsid w:val="00196B67"/>
    <w:rsid w:val="0019734A"/>
    <w:rsid w:val="00197613"/>
    <w:rsid w:val="00197B12"/>
    <w:rsid w:val="001A06DB"/>
    <w:rsid w:val="001A16CC"/>
    <w:rsid w:val="001A5AC9"/>
    <w:rsid w:val="001A63CC"/>
    <w:rsid w:val="001A73DC"/>
    <w:rsid w:val="001B004A"/>
    <w:rsid w:val="001B1008"/>
    <w:rsid w:val="001B13C1"/>
    <w:rsid w:val="001B1EDB"/>
    <w:rsid w:val="001B20D0"/>
    <w:rsid w:val="001B22D4"/>
    <w:rsid w:val="001B2E69"/>
    <w:rsid w:val="001B4E38"/>
    <w:rsid w:val="001B6F29"/>
    <w:rsid w:val="001C06D9"/>
    <w:rsid w:val="001C1C3A"/>
    <w:rsid w:val="001C32E8"/>
    <w:rsid w:val="001C37E7"/>
    <w:rsid w:val="001C39BE"/>
    <w:rsid w:val="001C4938"/>
    <w:rsid w:val="001C6DA8"/>
    <w:rsid w:val="001D17A0"/>
    <w:rsid w:val="001D25E8"/>
    <w:rsid w:val="001D32B9"/>
    <w:rsid w:val="001D4EE7"/>
    <w:rsid w:val="001D5C41"/>
    <w:rsid w:val="001D7EBE"/>
    <w:rsid w:val="001E0640"/>
    <w:rsid w:val="001E0969"/>
    <w:rsid w:val="001E1511"/>
    <w:rsid w:val="001E19DA"/>
    <w:rsid w:val="001E1F86"/>
    <w:rsid w:val="001E4302"/>
    <w:rsid w:val="001E593C"/>
    <w:rsid w:val="001E7810"/>
    <w:rsid w:val="001F3B19"/>
    <w:rsid w:val="001F4542"/>
    <w:rsid w:val="001F5F35"/>
    <w:rsid w:val="001F7C8D"/>
    <w:rsid w:val="0020266D"/>
    <w:rsid w:val="00203FAA"/>
    <w:rsid w:val="00206EDF"/>
    <w:rsid w:val="00206F0F"/>
    <w:rsid w:val="002124CE"/>
    <w:rsid w:val="00213DB9"/>
    <w:rsid w:val="00214197"/>
    <w:rsid w:val="00225A8B"/>
    <w:rsid w:val="002262C0"/>
    <w:rsid w:val="00227965"/>
    <w:rsid w:val="00230225"/>
    <w:rsid w:val="002309E7"/>
    <w:rsid w:val="00230C04"/>
    <w:rsid w:val="00230C1E"/>
    <w:rsid w:val="00232BF7"/>
    <w:rsid w:val="00233DC7"/>
    <w:rsid w:val="00234394"/>
    <w:rsid w:val="00236345"/>
    <w:rsid w:val="00241147"/>
    <w:rsid w:val="002424E4"/>
    <w:rsid w:val="002429E5"/>
    <w:rsid w:val="002438CB"/>
    <w:rsid w:val="0024553D"/>
    <w:rsid w:val="00245573"/>
    <w:rsid w:val="002456BD"/>
    <w:rsid w:val="002471A5"/>
    <w:rsid w:val="00247779"/>
    <w:rsid w:val="00252654"/>
    <w:rsid w:val="002557AA"/>
    <w:rsid w:val="002562F9"/>
    <w:rsid w:val="00261CA2"/>
    <w:rsid w:val="00263EB7"/>
    <w:rsid w:val="0026445D"/>
    <w:rsid w:val="00266544"/>
    <w:rsid w:val="00266ADA"/>
    <w:rsid w:val="00270149"/>
    <w:rsid w:val="0027046B"/>
    <w:rsid w:val="00270615"/>
    <w:rsid w:val="00272DCA"/>
    <w:rsid w:val="00274C0C"/>
    <w:rsid w:val="00274C57"/>
    <w:rsid w:val="00275EB1"/>
    <w:rsid w:val="0027625D"/>
    <w:rsid w:val="002808C4"/>
    <w:rsid w:val="0028190B"/>
    <w:rsid w:val="00282090"/>
    <w:rsid w:val="00282B1B"/>
    <w:rsid w:val="00285BEE"/>
    <w:rsid w:val="00287916"/>
    <w:rsid w:val="0029287C"/>
    <w:rsid w:val="00293991"/>
    <w:rsid w:val="0029533F"/>
    <w:rsid w:val="002953F5"/>
    <w:rsid w:val="00295511"/>
    <w:rsid w:val="002957F0"/>
    <w:rsid w:val="0029629C"/>
    <w:rsid w:val="002969C2"/>
    <w:rsid w:val="00296A3A"/>
    <w:rsid w:val="0029773E"/>
    <w:rsid w:val="00297AD7"/>
    <w:rsid w:val="002A02CC"/>
    <w:rsid w:val="002A0D00"/>
    <w:rsid w:val="002A11BB"/>
    <w:rsid w:val="002A1770"/>
    <w:rsid w:val="002A17B1"/>
    <w:rsid w:val="002A1979"/>
    <w:rsid w:val="002A1EEF"/>
    <w:rsid w:val="002A386C"/>
    <w:rsid w:val="002A3B92"/>
    <w:rsid w:val="002A4606"/>
    <w:rsid w:val="002A53DD"/>
    <w:rsid w:val="002A5976"/>
    <w:rsid w:val="002A635A"/>
    <w:rsid w:val="002A7279"/>
    <w:rsid w:val="002A7591"/>
    <w:rsid w:val="002A77B2"/>
    <w:rsid w:val="002A7BDA"/>
    <w:rsid w:val="002B30AF"/>
    <w:rsid w:val="002B428B"/>
    <w:rsid w:val="002B5D83"/>
    <w:rsid w:val="002B61E1"/>
    <w:rsid w:val="002B7672"/>
    <w:rsid w:val="002B775A"/>
    <w:rsid w:val="002B77B3"/>
    <w:rsid w:val="002C007F"/>
    <w:rsid w:val="002C029D"/>
    <w:rsid w:val="002C05DC"/>
    <w:rsid w:val="002C36C7"/>
    <w:rsid w:val="002C37D8"/>
    <w:rsid w:val="002C3A8C"/>
    <w:rsid w:val="002C4B82"/>
    <w:rsid w:val="002C531E"/>
    <w:rsid w:val="002C5A08"/>
    <w:rsid w:val="002C5BA3"/>
    <w:rsid w:val="002C672A"/>
    <w:rsid w:val="002C71D3"/>
    <w:rsid w:val="002D330F"/>
    <w:rsid w:val="002D5626"/>
    <w:rsid w:val="002D67E9"/>
    <w:rsid w:val="002D6E55"/>
    <w:rsid w:val="002D795C"/>
    <w:rsid w:val="002E1743"/>
    <w:rsid w:val="002E1EA3"/>
    <w:rsid w:val="002E1F5B"/>
    <w:rsid w:val="002E44E3"/>
    <w:rsid w:val="002E543E"/>
    <w:rsid w:val="002E5F75"/>
    <w:rsid w:val="002F0188"/>
    <w:rsid w:val="002F21C5"/>
    <w:rsid w:val="002F2515"/>
    <w:rsid w:val="002F4F25"/>
    <w:rsid w:val="002F5F3C"/>
    <w:rsid w:val="002F70BB"/>
    <w:rsid w:val="002F7C7B"/>
    <w:rsid w:val="00301903"/>
    <w:rsid w:val="00302595"/>
    <w:rsid w:val="00303ED1"/>
    <w:rsid w:val="00305970"/>
    <w:rsid w:val="00305A57"/>
    <w:rsid w:val="0030629C"/>
    <w:rsid w:val="00306C3B"/>
    <w:rsid w:val="0031061B"/>
    <w:rsid w:val="00310DD7"/>
    <w:rsid w:val="00310FFC"/>
    <w:rsid w:val="0031238D"/>
    <w:rsid w:val="0031326E"/>
    <w:rsid w:val="00313418"/>
    <w:rsid w:val="0031612C"/>
    <w:rsid w:val="00316974"/>
    <w:rsid w:val="00317B36"/>
    <w:rsid w:val="00320C5E"/>
    <w:rsid w:val="00321370"/>
    <w:rsid w:val="00322310"/>
    <w:rsid w:val="00323490"/>
    <w:rsid w:val="0032542F"/>
    <w:rsid w:val="00325DBF"/>
    <w:rsid w:val="003261A9"/>
    <w:rsid w:val="003270AA"/>
    <w:rsid w:val="00327475"/>
    <w:rsid w:val="00327FBF"/>
    <w:rsid w:val="003314C0"/>
    <w:rsid w:val="00332408"/>
    <w:rsid w:val="0033344A"/>
    <w:rsid w:val="003337F5"/>
    <w:rsid w:val="00333874"/>
    <w:rsid w:val="003338E5"/>
    <w:rsid w:val="00334887"/>
    <w:rsid w:val="003350BF"/>
    <w:rsid w:val="00335C10"/>
    <w:rsid w:val="0033774B"/>
    <w:rsid w:val="00337B0E"/>
    <w:rsid w:val="00337BC7"/>
    <w:rsid w:val="00340EDB"/>
    <w:rsid w:val="003433B6"/>
    <w:rsid w:val="00345388"/>
    <w:rsid w:val="003456C1"/>
    <w:rsid w:val="0034627F"/>
    <w:rsid w:val="00346B8B"/>
    <w:rsid w:val="00347566"/>
    <w:rsid w:val="003512B2"/>
    <w:rsid w:val="00351D79"/>
    <w:rsid w:val="0035260C"/>
    <w:rsid w:val="0035271F"/>
    <w:rsid w:val="003559A8"/>
    <w:rsid w:val="0035725F"/>
    <w:rsid w:val="00360443"/>
    <w:rsid w:val="0036093C"/>
    <w:rsid w:val="0036130F"/>
    <w:rsid w:val="00362FE2"/>
    <w:rsid w:val="0036541D"/>
    <w:rsid w:val="00367878"/>
    <w:rsid w:val="00372242"/>
    <w:rsid w:val="00373691"/>
    <w:rsid w:val="0037581C"/>
    <w:rsid w:val="003818BE"/>
    <w:rsid w:val="0038219E"/>
    <w:rsid w:val="00382F42"/>
    <w:rsid w:val="003830B2"/>
    <w:rsid w:val="00383A1B"/>
    <w:rsid w:val="003847FE"/>
    <w:rsid w:val="0038503D"/>
    <w:rsid w:val="00385A95"/>
    <w:rsid w:val="00386C76"/>
    <w:rsid w:val="003871A4"/>
    <w:rsid w:val="003879EB"/>
    <w:rsid w:val="00387AA0"/>
    <w:rsid w:val="00387FD9"/>
    <w:rsid w:val="0039037A"/>
    <w:rsid w:val="00391000"/>
    <w:rsid w:val="00392AE1"/>
    <w:rsid w:val="00393BC6"/>
    <w:rsid w:val="003945F6"/>
    <w:rsid w:val="00395039"/>
    <w:rsid w:val="0039539C"/>
    <w:rsid w:val="00395B1C"/>
    <w:rsid w:val="00396B6E"/>
    <w:rsid w:val="003A0B18"/>
    <w:rsid w:val="003A10B3"/>
    <w:rsid w:val="003A1109"/>
    <w:rsid w:val="003A2A8C"/>
    <w:rsid w:val="003A3C11"/>
    <w:rsid w:val="003A423F"/>
    <w:rsid w:val="003A4573"/>
    <w:rsid w:val="003A4C27"/>
    <w:rsid w:val="003A4FE4"/>
    <w:rsid w:val="003A5F05"/>
    <w:rsid w:val="003A60E7"/>
    <w:rsid w:val="003A6E04"/>
    <w:rsid w:val="003B0B20"/>
    <w:rsid w:val="003B0FA6"/>
    <w:rsid w:val="003B187C"/>
    <w:rsid w:val="003B21C5"/>
    <w:rsid w:val="003B2550"/>
    <w:rsid w:val="003B34A4"/>
    <w:rsid w:val="003B38D7"/>
    <w:rsid w:val="003B3B7C"/>
    <w:rsid w:val="003B4478"/>
    <w:rsid w:val="003B4837"/>
    <w:rsid w:val="003B5E65"/>
    <w:rsid w:val="003B6764"/>
    <w:rsid w:val="003B708A"/>
    <w:rsid w:val="003B74D8"/>
    <w:rsid w:val="003C0BDD"/>
    <w:rsid w:val="003C215D"/>
    <w:rsid w:val="003C28E5"/>
    <w:rsid w:val="003C292A"/>
    <w:rsid w:val="003C2D67"/>
    <w:rsid w:val="003C3AB6"/>
    <w:rsid w:val="003C536D"/>
    <w:rsid w:val="003C74E4"/>
    <w:rsid w:val="003C7637"/>
    <w:rsid w:val="003D042C"/>
    <w:rsid w:val="003D2942"/>
    <w:rsid w:val="003D5A8B"/>
    <w:rsid w:val="003D6F9A"/>
    <w:rsid w:val="003E2089"/>
    <w:rsid w:val="003E2305"/>
    <w:rsid w:val="003E295A"/>
    <w:rsid w:val="003E40E7"/>
    <w:rsid w:val="003E55DC"/>
    <w:rsid w:val="003E5EA3"/>
    <w:rsid w:val="003E663E"/>
    <w:rsid w:val="003F0102"/>
    <w:rsid w:val="003F11ED"/>
    <w:rsid w:val="003F2A75"/>
    <w:rsid w:val="003F2E8B"/>
    <w:rsid w:val="003F4C6A"/>
    <w:rsid w:val="003F50E8"/>
    <w:rsid w:val="003F63ED"/>
    <w:rsid w:val="003F7A66"/>
    <w:rsid w:val="0040268B"/>
    <w:rsid w:val="00403E77"/>
    <w:rsid w:val="0040479A"/>
    <w:rsid w:val="004051AC"/>
    <w:rsid w:val="00405421"/>
    <w:rsid w:val="004057C2"/>
    <w:rsid w:val="00405D3B"/>
    <w:rsid w:val="00406CCB"/>
    <w:rsid w:val="0040741A"/>
    <w:rsid w:val="00407D89"/>
    <w:rsid w:val="00410BBC"/>
    <w:rsid w:val="00410FD0"/>
    <w:rsid w:val="00413DA7"/>
    <w:rsid w:val="00414AF5"/>
    <w:rsid w:val="00415038"/>
    <w:rsid w:val="0041632A"/>
    <w:rsid w:val="004205C4"/>
    <w:rsid w:val="00421013"/>
    <w:rsid w:val="004212F2"/>
    <w:rsid w:val="0042165F"/>
    <w:rsid w:val="00421DB7"/>
    <w:rsid w:val="0042269B"/>
    <w:rsid w:val="004230F9"/>
    <w:rsid w:val="00423692"/>
    <w:rsid w:val="00423AAB"/>
    <w:rsid w:val="004248F9"/>
    <w:rsid w:val="00424A8D"/>
    <w:rsid w:val="004250DF"/>
    <w:rsid w:val="0042648E"/>
    <w:rsid w:val="00426624"/>
    <w:rsid w:val="00430392"/>
    <w:rsid w:val="00430C4A"/>
    <w:rsid w:val="00430D02"/>
    <w:rsid w:val="0043109D"/>
    <w:rsid w:val="00431818"/>
    <w:rsid w:val="00432D91"/>
    <w:rsid w:val="00434C98"/>
    <w:rsid w:val="00445427"/>
    <w:rsid w:val="00446667"/>
    <w:rsid w:val="00450473"/>
    <w:rsid w:val="004511F0"/>
    <w:rsid w:val="004514E8"/>
    <w:rsid w:val="004519A1"/>
    <w:rsid w:val="00452AF2"/>
    <w:rsid w:val="00452D18"/>
    <w:rsid w:val="004537CE"/>
    <w:rsid w:val="00453E6E"/>
    <w:rsid w:val="0045402B"/>
    <w:rsid w:val="004541F9"/>
    <w:rsid w:val="004544D1"/>
    <w:rsid w:val="00455BA0"/>
    <w:rsid w:val="00456267"/>
    <w:rsid w:val="004569B5"/>
    <w:rsid w:val="0045788D"/>
    <w:rsid w:val="00463E5C"/>
    <w:rsid w:val="004644C8"/>
    <w:rsid w:val="004668F5"/>
    <w:rsid w:val="00467020"/>
    <w:rsid w:val="00467760"/>
    <w:rsid w:val="00467E98"/>
    <w:rsid w:val="00471A13"/>
    <w:rsid w:val="00471A5C"/>
    <w:rsid w:val="0047249B"/>
    <w:rsid w:val="00473CD3"/>
    <w:rsid w:val="004741CE"/>
    <w:rsid w:val="00475D11"/>
    <w:rsid w:val="0047600A"/>
    <w:rsid w:val="00477D41"/>
    <w:rsid w:val="00480EF4"/>
    <w:rsid w:val="0048156A"/>
    <w:rsid w:val="0048224F"/>
    <w:rsid w:val="0048270E"/>
    <w:rsid w:val="00483789"/>
    <w:rsid w:val="00484B65"/>
    <w:rsid w:val="00484ED2"/>
    <w:rsid w:val="00485D88"/>
    <w:rsid w:val="0048614B"/>
    <w:rsid w:val="00486FFD"/>
    <w:rsid w:val="00487EA9"/>
    <w:rsid w:val="0049073E"/>
    <w:rsid w:val="00490A19"/>
    <w:rsid w:val="00490D47"/>
    <w:rsid w:val="00491376"/>
    <w:rsid w:val="00492889"/>
    <w:rsid w:val="0049304A"/>
    <w:rsid w:val="004936D2"/>
    <w:rsid w:val="00496922"/>
    <w:rsid w:val="00496AB4"/>
    <w:rsid w:val="00497A70"/>
    <w:rsid w:val="004A08D4"/>
    <w:rsid w:val="004A0D2A"/>
    <w:rsid w:val="004A0D34"/>
    <w:rsid w:val="004A19D6"/>
    <w:rsid w:val="004A2D82"/>
    <w:rsid w:val="004A343F"/>
    <w:rsid w:val="004A4536"/>
    <w:rsid w:val="004B0E25"/>
    <w:rsid w:val="004B1A47"/>
    <w:rsid w:val="004B2912"/>
    <w:rsid w:val="004B345B"/>
    <w:rsid w:val="004B3635"/>
    <w:rsid w:val="004B410D"/>
    <w:rsid w:val="004B497B"/>
    <w:rsid w:val="004B4FA6"/>
    <w:rsid w:val="004B50EF"/>
    <w:rsid w:val="004B5483"/>
    <w:rsid w:val="004B6152"/>
    <w:rsid w:val="004B6C00"/>
    <w:rsid w:val="004C0419"/>
    <w:rsid w:val="004C25F8"/>
    <w:rsid w:val="004C26BE"/>
    <w:rsid w:val="004C3069"/>
    <w:rsid w:val="004C3649"/>
    <w:rsid w:val="004C449C"/>
    <w:rsid w:val="004C4575"/>
    <w:rsid w:val="004C4B63"/>
    <w:rsid w:val="004C503A"/>
    <w:rsid w:val="004C51DF"/>
    <w:rsid w:val="004C7875"/>
    <w:rsid w:val="004D19CE"/>
    <w:rsid w:val="004D2FE0"/>
    <w:rsid w:val="004D301D"/>
    <w:rsid w:val="004D35C8"/>
    <w:rsid w:val="004D3DA3"/>
    <w:rsid w:val="004D6340"/>
    <w:rsid w:val="004E11FD"/>
    <w:rsid w:val="004E2C77"/>
    <w:rsid w:val="004E4C06"/>
    <w:rsid w:val="004E5082"/>
    <w:rsid w:val="004E564C"/>
    <w:rsid w:val="004E6194"/>
    <w:rsid w:val="004E7491"/>
    <w:rsid w:val="004F1005"/>
    <w:rsid w:val="004F14D5"/>
    <w:rsid w:val="004F17C6"/>
    <w:rsid w:val="004F29D2"/>
    <w:rsid w:val="004F34F7"/>
    <w:rsid w:val="004F4293"/>
    <w:rsid w:val="004F468E"/>
    <w:rsid w:val="004F4FB9"/>
    <w:rsid w:val="004F5389"/>
    <w:rsid w:val="004F5FE3"/>
    <w:rsid w:val="004F613B"/>
    <w:rsid w:val="00500509"/>
    <w:rsid w:val="00502670"/>
    <w:rsid w:val="005029D4"/>
    <w:rsid w:val="00505D1D"/>
    <w:rsid w:val="0050615D"/>
    <w:rsid w:val="00506E8B"/>
    <w:rsid w:val="00507BED"/>
    <w:rsid w:val="005114CA"/>
    <w:rsid w:val="005115F4"/>
    <w:rsid w:val="005121AA"/>
    <w:rsid w:val="0051366A"/>
    <w:rsid w:val="0051384C"/>
    <w:rsid w:val="00515ED3"/>
    <w:rsid w:val="00520057"/>
    <w:rsid w:val="00521D09"/>
    <w:rsid w:val="0052272C"/>
    <w:rsid w:val="005228CB"/>
    <w:rsid w:val="00522C59"/>
    <w:rsid w:val="0052350B"/>
    <w:rsid w:val="00523CF2"/>
    <w:rsid w:val="0052450E"/>
    <w:rsid w:val="005247DD"/>
    <w:rsid w:val="00524B62"/>
    <w:rsid w:val="0052635E"/>
    <w:rsid w:val="00526440"/>
    <w:rsid w:val="00530561"/>
    <w:rsid w:val="005310B7"/>
    <w:rsid w:val="00533152"/>
    <w:rsid w:val="00533800"/>
    <w:rsid w:val="0053543C"/>
    <w:rsid w:val="00536008"/>
    <w:rsid w:val="00536358"/>
    <w:rsid w:val="0053653D"/>
    <w:rsid w:val="005401F6"/>
    <w:rsid w:val="005403F8"/>
    <w:rsid w:val="0054239B"/>
    <w:rsid w:val="0054308A"/>
    <w:rsid w:val="00544137"/>
    <w:rsid w:val="0054527F"/>
    <w:rsid w:val="00545D86"/>
    <w:rsid w:val="00546978"/>
    <w:rsid w:val="0055138B"/>
    <w:rsid w:val="00551FAC"/>
    <w:rsid w:val="005521AD"/>
    <w:rsid w:val="00552A6C"/>
    <w:rsid w:val="00553284"/>
    <w:rsid w:val="0055483D"/>
    <w:rsid w:val="00556691"/>
    <w:rsid w:val="00557F58"/>
    <w:rsid w:val="005617B0"/>
    <w:rsid w:val="00561ADB"/>
    <w:rsid w:val="00562C6D"/>
    <w:rsid w:val="005630BB"/>
    <w:rsid w:val="005631CC"/>
    <w:rsid w:val="00563206"/>
    <w:rsid w:val="005659CD"/>
    <w:rsid w:val="00565D85"/>
    <w:rsid w:val="00571926"/>
    <w:rsid w:val="00571F16"/>
    <w:rsid w:val="00572353"/>
    <w:rsid w:val="00573220"/>
    <w:rsid w:val="005732DB"/>
    <w:rsid w:val="0057339B"/>
    <w:rsid w:val="005734AF"/>
    <w:rsid w:val="0057379A"/>
    <w:rsid w:val="005742E1"/>
    <w:rsid w:val="00575223"/>
    <w:rsid w:val="00575975"/>
    <w:rsid w:val="00575E1F"/>
    <w:rsid w:val="00580BFD"/>
    <w:rsid w:val="0058304A"/>
    <w:rsid w:val="005830B3"/>
    <w:rsid w:val="00583F90"/>
    <w:rsid w:val="005849BE"/>
    <w:rsid w:val="005858BE"/>
    <w:rsid w:val="005858D6"/>
    <w:rsid w:val="00585939"/>
    <w:rsid w:val="0059116F"/>
    <w:rsid w:val="00592188"/>
    <w:rsid w:val="0059257B"/>
    <w:rsid w:val="00593C92"/>
    <w:rsid w:val="0059424D"/>
    <w:rsid w:val="00595BD8"/>
    <w:rsid w:val="005970C9"/>
    <w:rsid w:val="00597C93"/>
    <w:rsid w:val="005A1CE2"/>
    <w:rsid w:val="005A4693"/>
    <w:rsid w:val="005A602E"/>
    <w:rsid w:val="005B1EB6"/>
    <w:rsid w:val="005B4062"/>
    <w:rsid w:val="005B45C4"/>
    <w:rsid w:val="005B4784"/>
    <w:rsid w:val="005B5351"/>
    <w:rsid w:val="005B65B6"/>
    <w:rsid w:val="005B6CFF"/>
    <w:rsid w:val="005B7CF9"/>
    <w:rsid w:val="005C0821"/>
    <w:rsid w:val="005C112F"/>
    <w:rsid w:val="005C2DD8"/>
    <w:rsid w:val="005C39E9"/>
    <w:rsid w:val="005C5923"/>
    <w:rsid w:val="005D0952"/>
    <w:rsid w:val="005D1E2E"/>
    <w:rsid w:val="005D1F90"/>
    <w:rsid w:val="005D2778"/>
    <w:rsid w:val="005D31BF"/>
    <w:rsid w:val="005D55E6"/>
    <w:rsid w:val="005D57B9"/>
    <w:rsid w:val="005D6983"/>
    <w:rsid w:val="005E060C"/>
    <w:rsid w:val="005E1D6E"/>
    <w:rsid w:val="005E2080"/>
    <w:rsid w:val="005E21AE"/>
    <w:rsid w:val="005E22A0"/>
    <w:rsid w:val="005E33DC"/>
    <w:rsid w:val="005E3F06"/>
    <w:rsid w:val="005E420B"/>
    <w:rsid w:val="005E422E"/>
    <w:rsid w:val="005E46E2"/>
    <w:rsid w:val="005E5B72"/>
    <w:rsid w:val="005E5F54"/>
    <w:rsid w:val="005E6EB8"/>
    <w:rsid w:val="005E6EEF"/>
    <w:rsid w:val="005F0FAC"/>
    <w:rsid w:val="005F2969"/>
    <w:rsid w:val="005F2B2E"/>
    <w:rsid w:val="005F46FF"/>
    <w:rsid w:val="005F4999"/>
    <w:rsid w:val="005F49EF"/>
    <w:rsid w:val="005F552C"/>
    <w:rsid w:val="005F5A3F"/>
    <w:rsid w:val="005F5A8F"/>
    <w:rsid w:val="005F6CCF"/>
    <w:rsid w:val="005F6D23"/>
    <w:rsid w:val="00603133"/>
    <w:rsid w:val="006036F8"/>
    <w:rsid w:val="006056BF"/>
    <w:rsid w:val="00605870"/>
    <w:rsid w:val="0060729E"/>
    <w:rsid w:val="0061014D"/>
    <w:rsid w:val="00610336"/>
    <w:rsid w:val="006106B4"/>
    <w:rsid w:val="006119BC"/>
    <w:rsid w:val="006131A2"/>
    <w:rsid w:val="00613A0A"/>
    <w:rsid w:val="00614259"/>
    <w:rsid w:val="00614C62"/>
    <w:rsid w:val="00615C9A"/>
    <w:rsid w:val="00615FF5"/>
    <w:rsid w:val="00616797"/>
    <w:rsid w:val="006213B5"/>
    <w:rsid w:val="00622ACC"/>
    <w:rsid w:val="00622CCB"/>
    <w:rsid w:val="00622D20"/>
    <w:rsid w:val="00623509"/>
    <w:rsid w:val="006237F6"/>
    <w:rsid w:val="0062417C"/>
    <w:rsid w:val="00625FCD"/>
    <w:rsid w:val="006263B2"/>
    <w:rsid w:val="00626B9C"/>
    <w:rsid w:val="00631363"/>
    <w:rsid w:val="006320BD"/>
    <w:rsid w:val="00632A12"/>
    <w:rsid w:val="00632C97"/>
    <w:rsid w:val="00633C8D"/>
    <w:rsid w:val="00635B81"/>
    <w:rsid w:val="00637004"/>
    <w:rsid w:val="006375D8"/>
    <w:rsid w:val="00637950"/>
    <w:rsid w:val="0064073F"/>
    <w:rsid w:val="0064113E"/>
    <w:rsid w:val="00641982"/>
    <w:rsid w:val="00642957"/>
    <w:rsid w:val="006432FD"/>
    <w:rsid w:val="00643441"/>
    <w:rsid w:val="00643968"/>
    <w:rsid w:val="00644EB2"/>
    <w:rsid w:val="00645CDD"/>
    <w:rsid w:val="006471BE"/>
    <w:rsid w:val="00651141"/>
    <w:rsid w:val="00651697"/>
    <w:rsid w:val="00651F77"/>
    <w:rsid w:val="00652E63"/>
    <w:rsid w:val="006539DE"/>
    <w:rsid w:val="00656AF3"/>
    <w:rsid w:val="00660250"/>
    <w:rsid w:val="0067194B"/>
    <w:rsid w:val="00671ED4"/>
    <w:rsid w:val="00674B76"/>
    <w:rsid w:val="0067507F"/>
    <w:rsid w:val="006756C7"/>
    <w:rsid w:val="0067594E"/>
    <w:rsid w:val="00675CBA"/>
    <w:rsid w:val="006763B8"/>
    <w:rsid w:val="00683D6E"/>
    <w:rsid w:val="00684902"/>
    <w:rsid w:val="00684EEE"/>
    <w:rsid w:val="00686607"/>
    <w:rsid w:val="006908D5"/>
    <w:rsid w:val="00691232"/>
    <w:rsid w:val="006919FD"/>
    <w:rsid w:val="006924CD"/>
    <w:rsid w:val="0069386C"/>
    <w:rsid w:val="00694E4D"/>
    <w:rsid w:val="00694FD8"/>
    <w:rsid w:val="00695E79"/>
    <w:rsid w:val="00695F89"/>
    <w:rsid w:val="00696644"/>
    <w:rsid w:val="00697536"/>
    <w:rsid w:val="006A163E"/>
    <w:rsid w:val="006A2F96"/>
    <w:rsid w:val="006A3185"/>
    <w:rsid w:val="006A45DA"/>
    <w:rsid w:val="006A5115"/>
    <w:rsid w:val="006A6A0B"/>
    <w:rsid w:val="006A746D"/>
    <w:rsid w:val="006B0375"/>
    <w:rsid w:val="006B0DD5"/>
    <w:rsid w:val="006B0F01"/>
    <w:rsid w:val="006B2289"/>
    <w:rsid w:val="006B2E3C"/>
    <w:rsid w:val="006B37A6"/>
    <w:rsid w:val="006B3937"/>
    <w:rsid w:val="006B764E"/>
    <w:rsid w:val="006B7D47"/>
    <w:rsid w:val="006C1FBE"/>
    <w:rsid w:val="006C3D95"/>
    <w:rsid w:val="006C41B3"/>
    <w:rsid w:val="006C420E"/>
    <w:rsid w:val="006C67EE"/>
    <w:rsid w:val="006C691D"/>
    <w:rsid w:val="006D03A0"/>
    <w:rsid w:val="006D0825"/>
    <w:rsid w:val="006D0831"/>
    <w:rsid w:val="006D0CC1"/>
    <w:rsid w:val="006D0DE8"/>
    <w:rsid w:val="006D24DC"/>
    <w:rsid w:val="006D2A7E"/>
    <w:rsid w:val="006D48DC"/>
    <w:rsid w:val="006DAA37"/>
    <w:rsid w:val="006E301F"/>
    <w:rsid w:val="006E3166"/>
    <w:rsid w:val="006E3DD2"/>
    <w:rsid w:val="006E49E7"/>
    <w:rsid w:val="006E5DA9"/>
    <w:rsid w:val="006E668F"/>
    <w:rsid w:val="006E77CB"/>
    <w:rsid w:val="006F0C86"/>
    <w:rsid w:val="006F0D46"/>
    <w:rsid w:val="006F1A2A"/>
    <w:rsid w:val="006F2C67"/>
    <w:rsid w:val="006F36AE"/>
    <w:rsid w:val="006F4755"/>
    <w:rsid w:val="006F7A04"/>
    <w:rsid w:val="006F7E79"/>
    <w:rsid w:val="007019B4"/>
    <w:rsid w:val="00701AB9"/>
    <w:rsid w:val="00701D4D"/>
    <w:rsid w:val="00704906"/>
    <w:rsid w:val="00710B59"/>
    <w:rsid w:val="007115BF"/>
    <w:rsid w:val="00712418"/>
    <w:rsid w:val="00714010"/>
    <w:rsid w:val="00714B16"/>
    <w:rsid w:val="00714BA4"/>
    <w:rsid w:val="00714DD1"/>
    <w:rsid w:val="00717C09"/>
    <w:rsid w:val="00721DBA"/>
    <w:rsid w:val="007222FA"/>
    <w:rsid w:val="00722919"/>
    <w:rsid w:val="0072317B"/>
    <w:rsid w:val="0072358A"/>
    <w:rsid w:val="00723F5D"/>
    <w:rsid w:val="00725AA0"/>
    <w:rsid w:val="00726267"/>
    <w:rsid w:val="007265BC"/>
    <w:rsid w:val="00726BC8"/>
    <w:rsid w:val="00726F79"/>
    <w:rsid w:val="00731D84"/>
    <w:rsid w:val="0073206B"/>
    <w:rsid w:val="00732AB7"/>
    <w:rsid w:val="00732C46"/>
    <w:rsid w:val="00733BED"/>
    <w:rsid w:val="00735012"/>
    <w:rsid w:val="007360C0"/>
    <w:rsid w:val="007401EF"/>
    <w:rsid w:val="007404E9"/>
    <w:rsid w:val="00740C36"/>
    <w:rsid w:val="00743B0E"/>
    <w:rsid w:val="007448CA"/>
    <w:rsid w:val="007449FA"/>
    <w:rsid w:val="00745DF3"/>
    <w:rsid w:val="0074627F"/>
    <w:rsid w:val="0074683C"/>
    <w:rsid w:val="00746924"/>
    <w:rsid w:val="00747E95"/>
    <w:rsid w:val="007526AE"/>
    <w:rsid w:val="00752750"/>
    <w:rsid w:val="00752B1A"/>
    <w:rsid w:val="00752FEC"/>
    <w:rsid w:val="00754999"/>
    <w:rsid w:val="00756438"/>
    <w:rsid w:val="00756E58"/>
    <w:rsid w:val="00757B82"/>
    <w:rsid w:val="00760331"/>
    <w:rsid w:val="007621DD"/>
    <w:rsid w:val="00765BB6"/>
    <w:rsid w:val="0076687A"/>
    <w:rsid w:val="00767CC5"/>
    <w:rsid w:val="00770CF6"/>
    <w:rsid w:val="00770DCB"/>
    <w:rsid w:val="0077238F"/>
    <w:rsid w:val="00772CD5"/>
    <w:rsid w:val="00773331"/>
    <w:rsid w:val="007744B2"/>
    <w:rsid w:val="007767CB"/>
    <w:rsid w:val="007774BE"/>
    <w:rsid w:val="0078042B"/>
    <w:rsid w:val="00780E56"/>
    <w:rsid w:val="00783BC0"/>
    <w:rsid w:val="00786E5C"/>
    <w:rsid w:val="007879AA"/>
    <w:rsid w:val="0079017F"/>
    <w:rsid w:val="007911DE"/>
    <w:rsid w:val="007921CA"/>
    <w:rsid w:val="007932EF"/>
    <w:rsid w:val="00794EB1"/>
    <w:rsid w:val="00795869"/>
    <w:rsid w:val="007966E2"/>
    <w:rsid w:val="00796E43"/>
    <w:rsid w:val="007A09E4"/>
    <w:rsid w:val="007A4518"/>
    <w:rsid w:val="007A4AD7"/>
    <w:rsid w:val="007A5BBB"/>
    <w:rsid w:val="007A70D5"/>
    <w:rsid w:val="007A7445"/>
    <w:rsid w:val="007A79F6"/>
    <w:rsid w:val="007B09FA"/>
    <w:rsid w:val="007B361C"/>
    <w:rsid w:val="007B3AF4"/>
    <w:rsid w:val="007B520B"/>
    <w:rsid w:val="007B648F"/>
    <w:rsid w:val="007B6CDA"/>
    <w:rsid w:val="007B6D58"/>
    <w:rsid w:val="007B7203"/>
    <w:rsid w:val="007B7BC5"/>
    <w:rsid w:val="007C0A26"/>
    <w:rsid w:val="007C172C"/>
    <w:rsid w:val="007C4BF8"/>
    <w:rsid w:val="007C6410"/>
    <w:rsid w:val="007D1468"/>
    <w:rsid w:val="007D1D5C"/>
    <w:rsid w:val="007D2557"/>
    <w:rsid w:val="007D53E3"/>
    <w:rsid w:val="007E0158"/>
    <w:rsid w:val="007E05B0"/>
    <w:rsid w:val="007E0648"/>
    <w:rsid w:val="007E0E9B"/>
    <w:rsid w:val="007E146D"/>
    <w:rsid w:val="007E22CA"/>
    <w:rsid w:val="007E2774"/>
    <w:rsid w:val="007E3616"/>
    <w:rsid w:val="007E3F2C"/>
    <w:rsid w:val="007E528F"/>
    <w:rsid w:val="007E5907"/>
    <w:rsid w:val="007E62C1"/>
    <w:rsid w:val="007F1F3A"/>
    <w:rsid w:val="007F3755"/>
    <w:rsid w:val="007F6092"/>
    <w:rsid w:val="007F61A1"/>
    <w:rsid w:val="007F621B"/>
    <w:rsid w:val="007F6CEC"/>
    <w:rsid w:val="00801484"/>
    <w:rsid w:val="00801527"/>
    <w:rsid w:val="008019F8"/>
    <w:rsid w:val="00805004"/>
    <w:rsid w:val="008056EC"/>
    <w:rsid w:val="00807F1D"/>
    <w:rsid w:val="00811811"/>
    <w:rsid w:val="00812367"/>
    <w:rsid w:val="00813C37"/>
    <w:rsid w:val="00815AA4"/>
    <w:rsid w:val="00815F86"/>
    <w:rsid w:val="0081668D"/>
    <w:rsid w:val="008178E9"/>
    <w:rsid w:val="00817BFE"/>
    <w:rsid w:val="00821A78"/>
    <w:rsid w:val="00821CD5"/>
    <w:rsid w:val="0082536F"/>
    <w:rsid w:val="00825669"/>
    <w:rsid w:val="00826AB9"/>
    <w:rsid w:val="00830BE8"/>
    <w:rsid w:val="008310EF"/>
    <w:rsid w:val="00832B37"/>
    <w:rsid w:val="008341B3"/>
    <w:rsid w:val="008343FE"/>
    <w:rsid w:val="00835BC8"/>
    <w:rsid w:val="00835FE8"/>
    <w:rsid w:val="00836580"/>
    <w:rsid w:val="00836815"/>
    <w:rsid w:val="00837ECE"/>
    <w:rsid w:val="0084005C"/>
    <w:rsid w:val="008409C2"/>
    <w:rsid w:val="008424C2"/>
    <w:rsid w:val="00843284"/>
    <w:rsid w:val="00843468"/>
    <w:rsid w:val="0084379B"/>
    <w:rsid w:val="00844BCE"/>
    <w:rsid w:val="00845891"/>
    <w:rsid w:val="00845EEA"/>
    <w:rsid w:val="00847EAD"/>
    <w:rsid w:val="00850FE3"/>
    <w:rsid w:val="00851075"/>
    <w:rsid w:val="00853C90"/>
    <w:rsid w:val="008540A5"/>
    <w:rsid w:val="008547DB"/>
    <w:rsid w:val="0085497D"/>
    <w:rsid w:val="0085498F"/>
    <w:rsid w:val="00855389"/>
    <w:rsid w:val="00855A0A"/>
    <w:rsid w:val="0086008D"/>
    <w:rsid w:val="008628A2"/>
    <w:rsid w:val="008638F2"/>
    <w:rsid w:val="00867525"/>
    <w:rsid w:val="0087085C"/>
    <w:rsid w:val="00871655"/>
    <w:rsid w:val="00871BEF"/>
    <w:rsid w:val="00872746"/>
    <w:rsid w:val="008738FE"/>
    <w:rsid w:val="00874D22"/>
    <w:rsid w:val="00876F48"/>
    <w:rsid w:val="008866E0"/>
    <w:rsid w:val="00887E40"/>
    <w:rsid w:val="00887E49"/>
    <w:rsid w:val="0089025D"/>
    <w:rsid w:val="008920DF"/>
    <w:rsid w:val="0089212D"/>
    <w:rsid w:val="008926E5"/>
    <w:rsid w:val="00892D40"/>
    <w:rsid w:val="008933F0"/>
    <w:rsid w:val="00893539"/>
    <w:rsid w:val="00896276"/>
    <w:rsid w:val="00896B32"/>
    <w:rsid w:val="00896CE7"/>
    <w:rsid w:val="00897A40"/>
    <w:rsid w:val="008A04C1"/>
    <w:rsid w:val="008A04D4"/>
    <w:rsid w:val="008A0D0C"/>
    <w:rsid w:val="008A1A85"/>
    <w:rsid w:val="008A2914"/>
    <w:rsid w:val="008A2962"/>
    <w:rsid w:val="008A3034"/>
    <w:rsid w:val="008A3366"/>
    <w:rsid w:val="008A3E79"/>
    <w:rsid w:val="008A4024"/>
    <w:rsid w:val="008A410B"/>
    <w:rsid w:val="008A4351"/>
    <w:rsid w:val="008A4660"/>
    <w:rsid w:val="008A50A3"/>
    <w:rsid w:val="008A5108"/>
    <w:rsid w:val="008A53EA"/>
    <w:rsid w:val="008A5DA0"/>
    <w:rsid w:val="008B1063"/>
    <w:rsid w:val="008B2453"/>
    <w:rsid w:val="008B3D21"/>
    <w:rsid w:val="008B400B"/>
    <w:rsid w:val="008B44C7"/>
    <w:rsid w:val="008B5031"/>
    <w:rsid w:val="008B508A"/>
    <w:rsid w:val="008B6CDF"/>
    <w:rsid w:val="008B6D26"/>
    <w:rsid w:val="008C5095"/>
    <w:rsid w:val="008C5313"/>
    <w:rsid w:val="008C55FD"/>
    <w:rsid w:val="008C5D4E"/>
    <w:rsid w:val="008D021A"/>
    <w:rsid w:val="008D03AE"/>
    <w:rsid w:val="008D3490"/>
    <w:rsid w:val="008D362C"/>
    <w:rsid w:val="008D4308"/>
    <w:rsid w:val="008D6264"/>
    <w:rsid w:val="008D63FD"/>
    <w:rsid w:val="008D66F7"/>
    <w:rsid w:val="008D7C05"/>
    <w:rsid w:val="008D7FFE"/>
    <w:rsid w:val="008E01AD"/>
    <w:rsid w:val="008E1853"/>
    <w:rsid w:val="008E419C"/>
    <w:rsid w:val="008E4851"/>
    <w:rsid w:val="008E4A25"/>
    <w:rsid w:val="008E4AA4"/>
    <w:rsid w:val="008E4BB7"/>
    <w:rsid w:val="008E4D8E"/>
    <w:rsid w:val="008E6396"/>
    <w:rsid w:val="008E6ACB"/>
    <w:rsid w:val="008E7CF2"/>
    <w:rsid w:val="008F083B"/>
    <w:rsid w:val="008F3F50"/>
    <w:rsid w:val="008F6154"/>
    <w:rsid w:val="008F6D47"/>
    <w:rsid w:val="008F7574"/>
    <w:rsid w:val="00901757"/>
    <w:rsid w:val="00901DCB"/>
    <w:rsid w:val="00904030"/>
    <w:rsid w:val="00904E3E"/>
    <w:rsid w:val="00905433"/>
    <w:rsid w:val="009079D8"/>
    <w:rsid w:val="0091016D"/>
    <w:rsid w:val="009103B1"/>
    <w:rsid w:val="00911FE8"/>
    <w:rsid w:val="00912818"/>
    <w:rsid w:val="00912CFE"/>
    <w:rsid w:val="00913580"/>
    <w:rsid w:val="00916816"/>
    <w:rsid w:val="00917316"/>
    <w:rsid w:val="0091750B"/>
    <w:rsid w:val="009178EE"/>
    <w:rsid w:val="00917DBD"/>
    <w:rsid w:val="0091B15A"/>
    <w:rsid w:val="0092015B"/>
    <w:rsid w:val="0092032F"/>
    <w:rsid w:val="00920359"/>
    <w:rsid w:val="0092082B"/>
    <w:rsid w:val="009236FC"/>
    <w:rsid w:val="009238A5"/>
    <w:rsid w:val="00924D74"/>
    <w:rsid w:val="00924E5D"/>
    <w:rsid w:val="009250F2"/>
    <w:rsid w:val="00926B38"/>
    <w:rsid w:val="00927392"/>
    <w:rsid w:val="009279AA"/>
    <w:rsid w:val="009319A0"/>
    <w:rsid w:val="00932062"/>
    <w:rsid w:val="00933479"/>
    <w:rsid w:val="00933711"/>
    <w:rsid w:val="00934DFB"/>
    <w:rsid w:val="00935D4E"/>
    <w:rsid w:val="0094552E"/>
    <w:rsid w:val="0094558E"/>
    <w:rsid w:val="00945999"/>
    <w:rsid w:val="00950721"/>
    <w:rsid w:val="00950D2C"/>
    <w:rsid w:val="00951CAA"/>
    <w:rsid w:val="00951D5B"/>
    <w:rsid w:val="00951EBF"/>
    <w:rsid w:val="00953329"/>
    <w:rsid w:val="009540DA"/>
    <w:rsid w:val="0095434C"/>
    <w:rsid w:val="00956F61"/>
    <w:rsid w:val="0095745D"/>
    <w:rsid w:val="00960671"/>
    <w:rsid w:val="009626E9"/>
    <w:rsid w:val="009629A0"/>
    <w:rsid w:val="00962DDF"/>
    <w:rsid w:val="00962FC6"/>
    <w:rsid w:val="00963194"/>
    <w:rsid w:val="00963489"/>
    <w:rsid w:val="009642BF"/>
    <w:rsid w:val="00970C71"/>
    <w:rsid w:val="00971DE6"/>
    <w:rsid w:val="00972040"/>
    <w:rsid w:val="009726D5"/>
    <w:rsid w:val="00973298"/>
    <w:rsid w:val="009734B5"/>
    <w:rsid w:val="009735BB"/>
    <w:rsid w:val="00973D16"/>
    <w:rsid w:val="009744EC"/>
    <w:rsid w:val="00975884"/>
    <w:rsid w:val="009773FB"/>
    <w:rsid w:val="009800E2"/>
    <w:rsid w:val="00980EA0"/>
    <w:rsid w:val="0098197C"/>
    <w:rsid w:val="00983348"/>
    <w:rsid w:val="0098365A"/>
    <w:rsid w:val="00984B7E"/>
    <w:rsid w:val="00984DCB"/>
    <w:rsid w:val="00985C12"/>
    <w:rsid w:val="009867E7"/>
    <w:rsid w:val="00986AC9"/>
    <w:rsid w:val="0098780F"/>
    <w:rsid w:val="00990EBD"/>
    <w:rsid w:val="00992AC3"/>
    <w:rsid w:val="0099511C"/>
    <w:rsid w:val="0099599B"/>
    <w:rsid w:val="009A0841"/>
    <w:rsid w:val="009A0F89"/>
    <w:rsid w:val="009A24A9"/>
    <w:rsid w:val="009A255A"/>
    <w:rsid w:val="009A399B"/>
    <w:rsid w:val="009A5CE9"/>
    <w:rsid w:val="009A6656"/>
    <w:rsid w:val="009A71B9"/>
    <w:rsid w:val="009B1303"/>
    <w:rsid w:val="009B455A"/>
    <w:rsid w:val="009B5611"/>
    <w:rsid w:val="009B5781"/>
    <w:rsid w:val="009B62AA"/>
    <w:rsid w:val="009B6393"/>
    <w:rsid w:val="009C1988"/>
    <w:rsid w:val="009C1A04"/>
    <w:rsid w:val="009C21A3"/>
    <w:rsid w:val="009C7757"/>
    <w:rsid w:val="009D110C"/>
    <w:rsid w:val="009D318E"/>
    <w:rsid w:val="009D3AAD"/>
    <w:rsid w:val="009D4421"/>
    <w:rsid w:val="009D674C"/>
    <w:rsid w:val="009D7572"/>
    <w:rsid w:val="009E07A2"/>
    <w:rsid w:val="009E1AA4"/>
    <w:rsid w:val="009E1DE8"/>
    <w:rsid w:val="009E3478"/>
    <w:rsid w:val="009E5A86"/>
    <w:rsid w:val="009E6298"/>
    <w:rsid w:val="009E687B"/>
    <w:rsid w:val="009E6E12"/>
    <w:rsid w:val="009E73CE"/>
    <w:rsid w:val="009E7D84"/>
    <w:rsid w:val="009E7DDE"/>
    <w:rsid w:val="009F123C"/>
    <w:rsid w:val="009F1477"/>
    <w:rsid w:val="009F3173"/>
    <w:rsid w:val="009F3701"/>
    <w:rsid w:val="009F6339"/>
    <w:rsid w:val="009F6E1D"/>
    <w:rsid w:val="009F7056"/>
    <w:rsid w:val="00A01924"/>
    <w:rsid w:val="00A04988"/>
    <w:rsid w:val="00A04FB6"/>
    <w:rsid w:val="00A056BE"/>
    <w:rsid w:val="00A10796"/>
    <w:rsid w:val="00A127FC"/>
    <w:rsid w:val="00A12A8D"/>
    <w:rsid w:val="00A148DF"/>
    <w:rsid w:val="00A15293"/>
    <w:rsid w:val="00A1622E"/>
    <w:rsid w:val="00A16D64"/>
    <w:rsid w:val="00A16F34"/>
    <w:rsid w:val="00A20CBD"/>
    <w:rsid w:val="00A248D6"/>
    <w:rsid w:val="00A24A1F"/>
    <w:rsid w:val="00A25C9E"/>
    <w:rsid w:val="00A26A64"/>
    <w:rsid w:val="00A270B7"/>
    <w:rsid w:val="00A32D57"/>
    <w:rsid w:val="00A33218"/>
    <w:rsid w:val="00A33447"/>
    <w:rsid w:val="00A340EF"/>
    <w:rsid w:val="00A3533C"/>
    <w:rsid w:val="00A354CA"/>
    <w:rsid w:val="00A40DE5"/>
    <w:rsid w:val="00A43211"/>
    <w:rsid w:val="00A43602"/>
    <w:rsid w:val="00A43C33"/>
    <w:rsid w:val="00A43F21"/>
    <w:rsid w:val="00A458BC"/>
    <w:rsid w:val="00A474B6"/>
    <w:rsid w:val="00A47596"/>
    <w:rsid w:val="00A4788D"/>
    <w:rsid w:val="00A479FE"/>
    <w:rsid w:val="00A50B31"/>
    <w:rsid w:val="00A51BAA"/>
    <w:rsid w:val="00A5357C"/>
    <w:rsid w:val="00A56DD0"/>
    <w:rsid w:val="00A570EA"/>
    <w:rsid w:val="00A57D27"/>
    <w:rsid w:val="00A607AD"/>
    <w:rsid w:val="00A612B8"/>
    <w:rsid w:val="00A621E6"/>
    <w:rsid w:val="00A6271D"/>
    <w:rsid w:val="00A62ABD"/>
    <w:rsid w:val="00A62CB6"/>
    <w:rsid w:val="00A664D7"/>
    <w:rsid w:val="00A72A4C"/>
    <w:rsid w:val="00A74043"/>
    <w:rsid w:val="00A745CF"/>
    <w:rsid w:val="00A75997"/>
    <w:rsid w:val="00A778C3"/>
    <w:rsid w:val="00A81447"/>
    <w:rsid w:val="00A82BBB"/>
    <w:rsid w:val="00A82C6D"/>
    <w:rsid w:val="00A834A8"/>
    <w:rsid w:val="00A838F9"/>
    <w:rsid w:val="00A84E8B"/>
    <w:rsid w:val="00A86232"/>
    <w:rsid w:val="00A90088"/>
    <w:rsid w:val="00A90128"/>
    <w:rsid w:val="00A92123"/>
    <w:rsid w:val="00A9562B"/>
    <w:rsid w:val="00A958BC"/>
    <w:rsid w:val="00A9727B"/>
    <w:rsid w:val="00A972E5"/>
    <w:rsid w:val="00AA1507"/>
    <w:rsid w:val="00AA1A0E"/>
    <w:rsid w:val="00AA370F"/>
    <w:rsid w:val="00AA4853"/>
    <w:rsid w:val="00AA5C3C"/>
    <w:rsid w:val="00AA5C66"/>
    <w:rsid w:val="00AA5ED3"/>
    <w:rsid w:val="00AA61E7"/>
    <w:rsid w:val="00AA745A"/>
    <w:rsid w:val="00AA76A0"/>
    <w:rsid w:val="00AA7DE0"/>
    <w:rsid w:val="00AB0334"/>
    <w:rsid w:val="00AB127B"/>
    <w:rsid w:val="00AB4BAE"/>
    <w:rsid w:val="00AB58EC"/>
    <w:rsid w:val="00AB60C2"/>
    <w:rsid w:val="00AB6DD4"/>
    <w:rsid w:val="00AC0243"/>
    <w:rsid w:val="00AC0448"/>
    <w:rsid w:val="00AC3479"/>
    <w:rsid w:val="00AC34B4"/>
    <w:rsid w:val="00AC3A08"/>
    <w:rsid w:val="00AC3D66"/>
    <w:rsid w:val="00AC48F9"/>
    <w:rsid w:val="00AC5ACC"/>
    <w:rsid w:val="00AC5D56"/>
    <w:rsid w:val="00AC72F2"/>
    <w:rsid w:val="00AD2522"/>
    <w:rsid w:val="00AD2AD2"/>
    <w:rsid w:val="00AD359D"/>
    <w:rsid w:val="00AD3BBC"/>
    <w:rsid w:val="00AD48E7"/>
    <w:rsid w:val="00AD5AC6"/>
    <w:rsid w:val="00AE02D0"/>
    <w:rsid w:val="00AE1062"/>
    <w:rsid w:val="00AE480E"/>
    <w:rsid w:val="00AE4C9A"/>
    <w:rsid w:val="00AE56BF"/>
    <w:rsid w:val="00AE5C84"/>
    <w:rsid w:val="00AE7E42"/>
    <w:rsid w:val="00AF03D2"/>
    <w:rsid w:val="00AF4154"/>
    <w:rsid w:val="00AF513C"/>
    <w:rsid w:val="00AF6264"/>
    <w:rsid w:val="00AF6372"/>
    <w:rsid w:val="00B003CF"/>
    <w:rsid w:val="00B022DC"/>
    <w:rsid w:val="00B045C9"/>
    <w:rsid w:val="00B06872"/>
    <w:rsid w:val="00B102FC"/>
    <w:rsid w:val="00B11ADF"/>
    <w:rsid w:val="00B13CAA"/>
    <w:rsid w:val="00B15A6A"/>
    <w:rsid w:val="00B20284"/>
    <w:rsid w:val="00B20B48"/>
    <w:rsid w:val="00B21519"/>
    <w:rsid w:val="00B23798"/>
    <w:rsid w:val="00B254AA"/>
    <w:rsid w:val="00B27328"/>
    <w:rsid w:val="00B34B84"/>
    <w:rsid w:val="00B41C1F"/>
    <w:rsid w:val="00B422DB"/>
    <w:rsid w:val="00B426FE"/>
    <w:rsid w:val="00B4369F"/>
    <w:rsid w:val="00B43FD8"/>
    <w:rsid w:val="00B45F00"/>
    <w:rsid w:val="00B46859"/>
    <w:rsid w:val="00B47346"/>
    <w:rsid w:val="00B477E2"/>
    <w:rsid w:val="00B509E6"/>
    <w:rsid w:val="00B5386B"/>
    <w:rsid w:val="00B53B4B"/>
    <w:rsid w:val="00B54CE5"/>
    <w:rsid w:val="00B550DE"/>
    <w:rsid w:val="00B55584"/>
    <w:rsid w:val="00B55E21"/>
    <w:rsid w:val="00B56940"/>
    <w:rsid w:val="00B57F62"/>
    <w:rsid w:val="00B60180"/>
    <w:rsid w:val="00B60253"/>
    <w:rsid w:val="00B606A2"/>
    <w:rsid w:val="00B63AD4"/>
    <w:rsid w:val="00B6498D"/>
    <w:rsid w:val="00B656E1"/>
    <w:rsid w:val="00B65FE4"/>
    <w:rsid w:val="00B679A8"/>
    <w:rsid w:val="00B67BC0"/>
    <w:rsid w:val="00B700CF"/>
    <w:rsid w:val="00B70567"/>
    <w:rsid w:val="00B70FBF"/>
    <w:rsid w:val="00B71277"/>
    <w:rsid w:val="00B71E0E"/>
    <w:rsid w:val="00B7208A"/>
    <w:rsid w:val="00B76FBF"/>
    <w:rsid w:val="00B80811"/>
    <w:rsid w:val="00B81B06"/>
    <w:rsid w:val="00B81BF4"/>
    <w:rsid w:val="00B82841"/>
    <w:rsid w:val="00B83F14"/>
    <w:rsid w:val="00B84165"/>
    <w:rsid w:val="00B84F67"/>
    <w:rsid w:val="00B8509B"/>
    <w:rsid w:val="00B8528C"/>
    <w:rsid w:val="00B860FA"/>
    <w:rsid w:val="00B90B16"/>
    <w:rsid w:val="00B90BFE"/>
    <w:rsid w:val="00B9147C"/>
    <w:rsid w:val="00B92FDE"/>
    <w:rsid w:val="00B93D13"/>
    <w:rsid w:val="00B94BFD"/>
    <w:rsid w:val="00B96508"/>
    <w:rsid w:val="00B97673"/>
    <w:rsid w:val="00B97764"/>
    <w:rsid w:val="00BA04FE"/>
    <w:rsid w:val="00BA0CC7"/>
    <w:rsid w:val="00BA17CE"/>
    <w:rsid w:val="00BA4C2A"/>
    <w:rsid w:val="00BA526E"/>
    <w:rsid w:val="00BA59FB"/>
    <w:rsid w:val="00BA5F95"/>
    <w:rsid w:val="00BA6AAC"/>
    <w:rsid w:val="00BA6AD4"/>
    <w:rsid w:val="00BB1A88"/>
    <w:rsid w:val="00BB1D48"/>
    <w:rsid w:val="00BB2827"/>
    <w:rsid w:val="00BB3D2D"/>
    <w:rsid w:val="00BB42BA"/>
    <w:rsid w:val="00BB5A5C"/>
    <w:rsid w:val="00BB6162"/>
    <w:rsid w:val="00BB6C80"/>
    <w:rsid w:val="00BC2D65"/>
    <w:rsid w:val="00BC3000"/>
    <w:rsid w:val="00BC31AF"/>
    <w:rsid w:val="00BC3247"/>
    <w:rsid w:val="00BC7A51"/>
    <w:rsid w:val="00BC7D70"/>
    <w:rsid w:val="00BC7DF8"/>
    <w:rsid w:val="00BD4670"/>
    <w:rsid w:val="00BD4EFF"/>
    <w:rsid w:val="00BD4F42"/>
    <w:rsid w:val="00BD5487"/>
    <w:rsid w:val="00BD7697"/>
    <w:rsid w:val="00BD7A91"/>
    <w:rsid w:val="00BE06A3"/>
    <w:rsid w:val="00BE3D77"/>
    <w:rsid w:val="00BE3E9F"/>
    <w:rsid w:val="00BE4F9E"/>
    <w:rsid w:val="00BE56A8"/>
    <w:rsid w:val="00BE5947"/>
    <w:rsid w:val="00BE6F93"/>
    <w:rsid w:val="00BE779A"/>
    <w:rsid w:val="00BF0DC9"/>
    <w:rsid w:val="00BF1F10"/>
    <w:rsid w:val="00BF4672"/>
    <w:rsid w:val="00BF4E85"/>
    <w:rsid w:val="00BF5AFF"/>
    <w:rsid w:val="00BF65FB"/>
    <w:rsid w:val="00C004EC"/>
    <w:rsid w:val="00C011F2"/>
    <w:rsid w:val="00C03002"/>
    <w:rsid w:val="00C03A12"/>
    <w:rsid w:val="00C043FB"/>
    <w:rsid w:val="00C053E2"/>
    <w:rsid w:val="00C058DC"/>
    <w:rsid w:val="00C05D36"/>
    <w:rsid w:val="00C113C5"/>
    <w:rsid w:val="00C11784"/>
    <w:rsid w:val="00C12301"/>
    <w:rsid w:val="00C13112"/>
    <w:rsid w:val="00C1594B"/>
    <w:rsid w:val="00C15B8A"/>
    <w:rsid w:val="00C161E0"/>
    <w:rsid w:val="00C21FF6"/>
    <w:rsid w:val="00C22E1E"/>
    <w:rsid w:val="00C2370F"/>
    <w:rsid w:val="00C23B7C"/>
    <w:rsid w:val="00C256A2"/>
    <w:rsid w:val="00C31E1F"/>
    <w:rsid w:val="00C332D9"/>
    <w:rsid w:val="00C34283"/>
    <w:rsid w:val="00C36791"/>
    <w:rsid w:val="00C37B16"/>
    <w:rsid w:val="00C37EF9"/>
    <w:rsid w:val="00C41478"/>
    <w:rsid w:val="00C4193B"/>
    <w:rsid w:val="00C43AE6"/>
    <w:rsid w:val="00C449A0"/>
    <w:rsid w:val="00C4615A"/>
    <w:rsid w:val="00C4641C"/>
    <w:rsid w:val="00C46B14"/>
    <w:rsid w:val="00C476AD"/>
    <w:rsid w:val="00C47D4D"/>
    <w:rsid w:val="00C5015B"/>
    <w:rsid w:val="00C501B9"/>
    <w:rsid w:val="00C50BEE"/>
    <w:rsid w:val="00C51566"/>
    <w:rsid w:val="00C51D94"/>
    <w:rsid w:val="00C51E83"/>
    <w:rsid w:val="00C527BE"/>
    <w:rsid w:val="00C55555"/>
    <w:rsid w:val="00C607A3"/>
    <w:rsid w:val="00C62EC5"/>
    <w:rsid w:val="00C63A8F"/>
    <w:rsid w:val="00C65487"/>
    <w:rsid w:val="00C65D51"/>
    <w:rsid w:val="00C66DC2"/>
    <w:rsid w:val="00C70780"/>
    <w:rsid w:val="00C71D95"/>
    <w:rsid w:val="00C72C09"/>
    <w:rsid w:val="00C73BC3"/>
    <w:rsid w:val="00C73F52"/>
    <w:rsid w:val="00C74140"/>
    <w:rsid w:val="00C74C09"/>
    <w:rsid w:val="00C76E56"/>
    <w:rsid w:val="00C80797"/>
    <w:rsid w:val="00C8111A"/>
    <w:rsid w:val="00C811B9"/>
    <w:rsid w:val="00C819FD"/>
    <w:rsid w:val="00C84262"/>
    <w:rsid w:val="00C84642"/>
    <w:rsid w:val="00C86807"/>
    <w:rsid w:val="00C872E4"/>
    <w:rsid w:val="00C90471"/>
    <w:rsid w:val="00C907B5"/>
    <w:rsid w:val="00C92438"/>
    <w:rsid w:val="00C92513"/>
    <w:rsid w:val="00C938AB"/>
    <w:rsid w:val="00C9427B"/>
    <w:rsid w:val="00C945AD"/>
    <w:rsid w:val="00CA0230"/>
    <w:rsid w:val="00CA023F"/>
    <w:rsid w:val="00CA0B5B"/>
    <w:rsid w:val="00CA0F8D"/>
    <w:rsid w:val="00CA1AF8"/>
    <w:rsid w:val="00CA1D23"/>
    <w:rsid w:val="00CA2ACD"/>
    <w:rsid w:val="00CA6163"/>
    <w:rsid w:val="00CB05C2"/>
    <w:rsid w:val="00CB076B"/>
    <w:rsid w:val="00CB14B9"/>
    <w:rsid w:val="00CB196D"/>
    <w:rsid w:val="00CB3174"/>
    <w:rsid w:val="00CB342B"/>
    <w:rsid w:val="00CB3D12"/>
    <w:rsid w:val="00CB5D98"/>
    <w:rsid w:val="00CB66F9"/>
    <w:rsid w:val="00CC0744"/>
    <w:rsid w:val="00CC0EBB"/>
    <w:rsid w:val="00CC11E4"/>
    <w:rsid w:val="00CC268B"/>
    <w:rsid w:val="00CC41C0"/>
    <w:rsid w:val="00CC5694"/>
    <w:rsid w:val="00CC6BB5"/>
    <w:rsid w:val="00CD09DF"/>
    <w:rsid w:val="00CD1EA1"/>
    <w:rsid w:val="00CD4105"/>
    <w:rsid w:val="00CD4440"/>
    <w:rsid w:val="00CD6300"/>
    <w:rsid w:val="00CD6717"/>
    <w:rsid w:val="00CD7B7E"/>
    <w:rsid w:val="00CE32B1"/>
    <w:rsid w:val="00CE42FE"/>
    <w:rsid w:val="00CE4F9B"/>
    <w:rsid w:val="00CE5B80"/>
    <w:rsid w:val="00CE65B3"/>
    <w:rsid w:val="00CF03FB"/>
    <w:rsid w:val="00CF0823"/>
    <w:rsid w:val="00CF1326"/>
    <w:rsid w:val="00CF284D"/>
    <w:rsid w:val="00CF4E96"/>
    <w:rsid w:val="00CF5094"/>
    <w:rsid w:val="00CF6DFD"/>
    <w:rsid w:val="00CF7CFF"/>
    <w:rsid w:val="00D01143"/>
    <w:rsid w:val="00D01686"/>
    <w:rsid w:val="00D0293B"/>
    <w:rsid w:val="00D02CE9"/>
    <w:rsid w:val="00D03FF1"/>
    <w:rsid w:val="00D04F62"/>
    <w:rsid w:val="00D050C2"/>
    <w:rsid w:val="00D10431"/>
    <w:rsid w:val="00D1099D"/>
    <w:rsid w:val="00D10C49"/>
    <w:rsid w:val="00D10F63"/>
    <w:rsid w:val="00D110B6"/>
    <w:rsid w:val="00D13163"/>
    <w:rsid w:val="00D15982"/>
    <w:rsid w:val="00D16147"/>
    <w:rsid w:val="00D16E24"/>
    <w:rsid w:val="00D16EDD"/>
    <w:rsid w:val="00D17CDE"/>
    <w:rsid w:val="00D20381"/>
    <w:rsid w:val="00D22F95"/>
    <w:rsid w:val="00D237A7"/>
    <w:rsid w:val="00D23FD4"/>
    <w:rsid w:val="00D25319"/>
    <w:rsid w:val="00D32386"/>
    <w:rsid w:val="00D32749"/>
    <w:rsid w:val="00D33C19"/>
    <w:rsid w:val="00D34218"/>
    <w:rsid w:val="00D3495D"/>
    <w:rsid w:val="00D35ECC"/>
    <w:rsid w:val="00D368D4"/>
    <w:rsid w:val="00D369AA"/>
    <w:rsid w:val="00D41D79"/>
    <w:rsid w:val="00D4446C"/>
    <w:rsid w:val="00D4547A"/>
    <w:rsid w:val="00D47EE3"/>
    <w:rsid w:val="00D50D43"/>
    <w:rsid w:val="00D5210B"/>
    <w:rsid w:val="00D5220E"/>
    <w:rsid w:val="00D526C4"/>
    <w:rsid w:val="00D52B5E"/>
    <w:rsid w:val="00D530C3"/>
    <w:rsid w:val="00D537DA"/>
    <w:rsid w:val="00D54E40"/>
    <w:rsid w:val="00D579FD"/>
    <w:rsid w:val="00D60EB9"/>
    <w:rsid w:val="00D6346E"/>
    <w:rsid w:val="00D64CD2"/>
    <w:rsid w:val="00D65A1F"/>
    <w:rsid w:val="00D674ED"/>
    <w:rsid w:val="00D7041F"/>
    <w:rsid w:val="00D70B33"/>
    <w:rsid w:val="00D70CA7"/>
    <w:rsid w:val="00D70DF5"/>
    <w:rsid w:val="00D718BB"/>
    <w:rsid w:val="00D72ADE"/>
    <w:rsid w:val="00D72B2B"/>
    <w:rsid w:val="00D73531"/>
    <w:rsid w:val="00D73B10"/>
    <w:rsid w:val="00D74354"/>
    <w:rsid w:val="00D74DDC"/>
    <w:rsid w:val="00D75492"/>
    <w:rsid w:val="00D75E10"/>
    <w:rsid w:val="00D7652A"/>
    <w:rsid w:val="00D80ADD"/>
    <w:rsid w:val="00D80D02"/>
    <w:rsid w:val="00D80F96"/>
    <w:rsid w:val="00D83221"/>
    <w:rsid w:val="00D8418F"/>
    <w:rsid w:val="00D86582"/>
    <w:rsid w:val="00D9110E"/>
    <w:rsid w:val="00D9179A"/>
    <w:rsid w:val="00D934FF"/>
    <w:rsid w:val="00D94671"/>
    <w:rsid w:val="00D9619C"/>
    <w:rsid w:val="00DA1026"/>
    <w:rsid w:val="00DA2157"/>
    <w:rsid w:val="00DA4560"/>
    <w:rsid w:val="00DA4F69"/>
    <w:rsid w:val="00DA7561"/>
    <w:rsid w:val="00DA79C3"/>
    <w:rsid w:val="00DA7C02"/>
    <w:rsid w:val="00DB0080"/>
    <w:rsid w:val="00DB1E52"/>
    <w:rsid w:val="00DB3900"/>
    <w:rsid w:val="00DB4424"/>
    <w:rsid w:val="00DB6239"/>
    <w:rsid w:val="00DB66F6"/>
    <w:rsid w:val="00DC00BF"/>
    <w:rsid w:val="00DC0133"/>
    <w:rsid w:val="00DC1762"/>
    <w:rsid w:val="00DC1DC9"/>
    <w:rsid w:val="00DC1E19"/>
    <w:rsid w:val="00DC29CC"/>
    <w:rsid w:val="00DC3492"/>
    <w:rsid w:val="00DC383B"/>
    <w:rsid w:val="00DC3AF0"/>
    <w:rsid w:val="00DC3B86"/>
    <w:rsid w:val="00DC48D2"/>
    <w:rsid w:val="00DC53F5"/>
    <w:rsid w:val="00DC56A4"/>
    <w:rsid w:val="00DC5952"/>
    <w:rsid w:val="00DC6F38"/>
    <w:rsid w:val="00DC738B"/>
    <w:rsid w:val="00DD010B"/>
    <w:rsid w:val="00DD1AB7"/>
    <w:rsid w:val="00DD2A87"/>
    <w:rsid w:val="00DD3AC1"/>
    <w:rsid w:val="00DD6C1D"/>
    <w:rsid w:val="00DD77C2"/>
    <w:rsid w:val="00DE3475"/>
    <w:rsid w:val="00DE4279"/>
    <w:rsid w:val="00DE4549"/>
    <w:rsid w:val="00DE49AB"/>
    <w:rsid w:val="00DE4A63"/>
    <w:rsid w:val="00DE55C3"/>
    <w:rsid w:val="00DE7BC1"/>
    <w:rsid w:val="00DF013F"/>
    <w:rsid w:val="00DF3914"/>
    <w:rsid w:val="00DF4FBE"/>
    <w:rsid w:val="00DF525B"/>
    <w:rsid w:val="00DF6532"/>
    <w:rsid w:val="00DF69CC"/>
    <w:rsid w:val="00E03A87"/>
    <w:rsid w:val="00E04246"/>
    <w:rsid w:val="00E0453D"/>
    <w:rsid w:val="00E04A87"/>
    <w:rsid w:val="00E04AAA"/>
    <w:rsid w:val="00E05502"/>
    <w:rsid w:val="00E05A15"/>
    <w:rsid w:val="00E06B00"/>
    <w:rsid w:val="00E06D74"/>
    <w:rsid w:val="00E10E27"/>
    <w:rsid w:val="00E1457F"/>
    <w:rsid w:val="00E146AC"/>
    <w:rsid w:val="00E15505"/>
    <w:rsid w:val="00E1590E"/>
    <w:rsid w:val="00E160EF"/>
    <w:rsid w:val="00E169CE"/>
    <w:rsid w:val="00E21D03"/>
    <w:rsid w:val="00E23638"/>
    <w:rsid w:val="00E2521A"/>
    <w:rsid w:val="00E2589D"/>
    <w:rsid w:val="00E26313"/>
    <w:rsid w:val="00E26C1D"/>
    <w:rsid w:val="00E277A6"/>
    <w:rsid w:val="00E27FA0"/>
    <w:rsid w:val="00E32CDD"/>
    <w:rsid w:val="00E33BB3"/>
    <w:rsid w:val="00E35A2A"/>
    <w:rsid w:val="00E3697B"/>
    <w:rsid w:val="00E40EED"/>
    <w:rsid w:val="00E40EEE"/>
    <w:rsid w:val="00E425C1"/>
    <w:rsid w:val="00E45CAF"/>
    <w:rsid w:val="00E467E4"/>
    <w:rsid w:val="00E47F64"/>
    <w:rsid w:val="00E5026C"/>
    <w:rsid w:val="00E503F8"/>
    <w:rsid w:val="00E51AC9"/>
    <w:rsid w:val="00E52CE5"/>
    <w:rsid w:val="00E52D38"/>
    <w:rsid w:val="00E53234"/>
    <w:rsid w:val="00E53FD7"/>
    <w:rsid w:val="00E5532E"/>
    <w:rsid w:val="00E56B8B"/>
    <w:rsid w:val="00E57202"/>
    <w:rsid w:val="00E578BB"/>
    <w:rsid w:val="00E61220"/>
    <w:rsid w:val="00E6170D"/>
    <w:rsid w:val="00E61A76"/>
    <w:rsid w:val="00E62257"/>
    <w:rsid w:val="00E63551"/>
    <w:rsid w:val="00E642DD"/>
    <w:rsid w:val="00E65806"/>
    <w:rsid w:val="00E664ED"/>
    <w:rsid w:val="00E7049A"/>
    <w:rsid w:val="00E707A4"/>
    <w:rsid w:val="00E7107B"/>
    <w:rsid w:val="00E719A8"/>
    <w:rsid w:val="00E71F58"/>
    <w:rsid w:val="00E727D6"/>
    <w:rsid w:val="00E72BDE"/>
    <w:rsid w:val="00E74928"/>
    <w:rsid w:val="00E74E4E"/>
    <w:rsid w:val="00E74E5D"/>
    <w:rsid w:val="00E75524"/>
    <w:rsid w:val="00E764D9"/>
    <w:rsid w:val="00E76A3B"/>
    <w:rsid w:val="00E7713D"/>
    <w:rsid w:val="00E771D9"/>
    <w:rsid w:val="00E778D2"/>
    <w:rsid w:val="00E8098A"/>
    <w:rsid w:val="00E80E02"/>
    <w:rsid w:val="00E818DC"/>
    <w:rsid w:val="00E81D9B"/>
    <w:rsid w:val="00E823A8"/>
    <w:rsid w:val="00E82AB6"/>
    <w:rsid w:val="00E834AD"/>
    <w:rsid w:val="00E84026"/>
    <w:rsid w:val="00E85172"/>
    <w:rsid w:val="00E90EB0"/>
    <w:rsid w:val="00E916D2"/>
    <w:rsid w:val="00E928D1"/>
    <w:rsid w:val="00E94FD0"/>
    <w:rsid w:val="00E95501"/>
    <w:rsid w:val="00E95FED"/>
    <w:rsid w:val="00E97755"/>
    <w:rsid w:val="00EA0B3F"/>
    <w:rsid w:val="00EA109B"/>
    <w:rsid w:val="00EA2046"/>
    <w:rsid w:val="00EA254F"/>
    <w:rsid w:val="00EA5123"/>
    <w:rsid w:val="00EA5AD7"/>
    <w:rsid w:val="00EA5F1C"/>
    <w:rsid w:val="00EB0809"/>
    <w:rsid w:val="00EB2459"/>
    <w:rsid w:val="00EB3A71"/>
    <w:rsid w:val="00EB4B32"/>
    <w:rsid w:val="00EB4F31"/>
    <w:rsid w:val="00EB5A8A"/>
    <w:rsid w:val="00EB6BFA"/>
    <w:rsid w:val="00EC0AEF"/>
    <w:rsid w:val="00EC0DD6"/>
    <w:rsid w:val="00EC110C"/>
    <w:rsid w:val="00EC22E8"/>
    <w:rsid w:val="00EC379E"/>
    <w:rsid w:val="00EC3E68"/>
    <w:rsid w:val="00EC6AD8"/>
    <w:rsid w:val="00EC6D98"/>
    <w:rsid w:val="00EC7084"/>
    <w:rsid w:val="00EC7519"/>
    <w:rsid w:val="00EC7FDB"/>
    <w:rsid w:val="00ED0196"/>
    <w:rsid w:val="00ED061D"/>
    <w:rsid w:val="00ED1A85"/>
    <w:rsid w:val="00ED4C44"/>
    <w:rsid w:val="00ED5028"/>
    <w:rsid w:val="00ED58CB"/>
    <w:rsid w:val="00ED6599"/>
    <w:rsid w:val="00ED6661"/>
    <w:rsid w:val="00ED7272"/>
    <w:rsid w:val="00ED76C4"/>
    <w:rsid w:val="00ED7ED5"/>
    <w:rsid w:val="00EE0021"/>
    <w:rsid w:val="00EE0BE6"/>
    <w:rsid w:val="00EE2166"/>
    <w:rsid w:val="00EE238C"/>
    <w:rsid w:val="00EE25AD"/>
    <w:rsid w:val="00EE3E1A"/>
    <w:rsid w:val="00EE49F6"/>
    <w:rsid w:val="00EE6568"/>
    <w:rsid w:val="00EF1267"/>
    <w:rsid w:val="00EF25FE"/>
    <w:rsid w:val="00EF4219"/>
    <w:rsid w:val="00EF4367"/>
    <w:rsid w:val="00EF5317"/>
    <w:rsid w:val="00EF538C"/>
    <w:rsid w:val="00EF5552"/>
    <w:rsid w:val="00EF58CC"/>
    <w:rsid w:val="00EF5B5A"/>
    <w:rsid w:val="00EF6ACE"/>
    <w:rsid w:val="00EF6CFD"/>
    <w:rsid w:val="00EF710A"/>
    <w:rsid w:val="00EF7D6D"/>
    <w:rsid w:val="00F00539"/>
    <w:rsid w:val="00F00811"/>
    <w:rsid w:val="00F011C3"/>
    <w:rsid w:val="00F026A0"/>
    <w:rsid w:val="00F02953"/>
    <w:rsid w:val="00F02B79"/>
    <w:rsid w:val="00F02D9A"/>
    <w:rsid w:val="00F053F5"/>
    <w:rsid w:val="00F0600E"/>
    <w:rsid w:val="00F07E16"/>
    <w:rsid w:val="00F10D80"/>
    <w:rsid w:val="00F11F9C"/>
    <w:rsid w:val="00F12282"/>
    <w:rsid w:val="00F143EA"/>
    <w:rsid w:val="00F155E0"/>
    <w:rsid w:val="00F20356"/>
    <w:rsid w:val="00F208CC"/>
    <w:rsid w:val="00F20F9C"/>
    <w:rsid w:val="00F21A97"/>
    <w:rsid w:val="00F2759E"/>
    <w:rsid w:val="00F27F70"/>
    <w:rsid w:val="00F27FAF"/>
    <w:rsid w:val="00F30C38"/>
    <w:rsid w:val="00F3243D"/>
    <w:rsid w:val="00F32D05"/>
    <w:rsid w:val="00F352BD"/>
    <w:rsid w:val="00F36023"/>
    <w:rsid w:val="00F37476"/>
    <w:rsid w:val="00F41F60"/>
    <w:rsid w:val="00F435B6"/>
    <w:rsid w:val="00F4367A"/>
    <w:rsid w:val="00F43696"/>
    <w:rsid w:val="00F43A7E"/>
    <w:rsid w:val="00F46B0D"/>
    <w:rsid w:val="00F46D99"/>
    <w:rsid w:val="00F473B8"/>
    <w:rsid w:val="00F527F1"/>
    <w:rsid w:val="00F52903"/>
    <w:rsid w:val="00F54C8D"/>
    <w:rsid w:val="00F56D60"/>
    <w:rsid w:val="00F61618"/>
    <w:rsid w:val="00F63127"/>
    <w:rsid w:val="00F632EB"/>
    <w:rsid w:val="00F6553C"/>
    <w:rsid w:val="00F671CC"/>
    <w:rsid w:val="00F708A9"/>
    <w:rsid w:val="00F71078"/>
    <w:rsid w:val="00F74792"/>
    <w:rsid w:val="00F77E9A"/>
    <w:rsid w:val="00F806AF"/>
    <w:rsid w:val="00F82119"/>
    <w:rsid w:val="00F82312"/>
    <w:rsid w:val="00F835B1"/>
    <w:rsid w:val="00F83D96"/>
    <w:rsid w:val="00F843D5"/>
    <w:rsid w:val="00F85AA1"/>
    <w:rsid w:val="00F867B2"/>
    <w:rsid w:val="00F86A7A"/>
    <w:rsid w:val="00F86CA4"/>
    <w:rsid w:val="00F91259"/>
    <w:rsid w:val="00F91683"/>
    <w:rsid w:val="00F91B56"/>
    <w:rsid w:val="00F924BA"/>
    <w:rsid w:val="00F96123"/>
    <w:rsid w:val="00F9630B"/>
    <w:rsid w:val="00F96DCE"/>
    <w:rsid w:val="00F977EE"/>
    <w:rsid w:val="00FA1B87"/>
    <w:rsid w:val="00FA217A"/>
    <w:rsid w:val="00FA58AE"/>
    <w:rsid w:val="00FA591E"/>
    <w:rsid w:val="00FA5B21"/>
    <w:rsid w:val="00FA7474"/>
    <w:rsid w:val="00FA7B35"/>
    <w:rsid w:val="00FB298D"/>
    <w:rsid w:val="00FB2B62"/>
    <w:rsid w:val="00FB2B6D"/>
    <w:rsid w:val="00FB3ACC"/>
    <w:rsid w:val="00FB42BA"/>
    <w:rsid w:val="00FB4AC4"/>
    <w:rsid w:val="00FB599F"/>
    <w:rsid w:val="00FB701C"/>
    <w:rsid w:val="00FC2BDA"/>
    <w:rsid w:val="00FC2E4F"/>
    <w:rsid w:val="00FC38F8"/>
    <w:rsid w:val="00FC418F"/>
    <w:rsid w:val="00FC5DFD"/>
    <w:rsid w:val="00FC61F3"/>
    <w:rsid w:val="00FC6266"/>
    <w:rsid w:val="00FC6A0D"/>
    <w:rsid w:val="00FC6A97"/>
    <w:rsid w:val="00FD0FB1"/>
    <w:rsid w:val="00FD1693"/>
    <w:rsid w:val="00FD20C2"/>
    <w:rsid w:val="00FD20EE"/>
    <w:rsid w:val="00FD3200"/>
    <w:rsid w:val="00FD41B0"/>
    <w:rsid w:val="00FD431F"/>
    <w:rsid w:val="00FD578E"/>
    <w:rsid w:val="00FD62D3"/>
    <w:rsid w:val="00FD7FBE"/>
    <w:rsid w:val="00FE0E50"/>
    <w:rsid w:val="00FE169B"/>
    <w:rsid w:val="00FE187E"/>
    <w:rsid w:val="00FE1C31"/>
    <w:rsid w:val="00FE2019"/>
    <w:rsid w:val="00FE25C5"/>
    <w:rsid w:val="00FE5572"/>
    <w:rsid w:val="00FE69B3"/>
    <w:rsid w:val="00FE7491"/>
    <w:rsid w:val="00FE7B1E"/>
    <w:rsid w:val="00FF1350"/>
    <w:rsid w:val="00FF155D"/>
    <w:rsid w:val="00FF19EF"/>
    <w:rsid w:val="00FF1F5C"/>
    <w:rsid w:val="00FF2690"/>
    <w:rsid w:val="00FF3242"/>
    <w:rsid w:val="00FF4968"/>
    <w:rsid w:val="00FF52D8"/>
    <w:rsid w:val="00FF5395"/>
    <w:rsid w:val="0111A1D1"/>
    <w:rsid w:val="0113923A"/>
    <w:rsid w:val="01297E97"/>
    <w:rsid w:val="013FCF70"/>
    <w:rsid w:val="01A7C1AE"/>
    <w:rsid w:val="01A80791"/>
    <w:rsid w:val="01C4AA55"/>
    <w:rsid w:val="01CAD0F2"/>
    <w:rsid w:val="01D91C61"/>
    <w:rsid w:val="01D9FD18"/>
    <w:rsid w:val="01DB1DE7"/>
    <w:rsid w:val="01E983BA"/>
    <w:rsid w:val="01E9E00D"/>
    <w:rsid w:val="01F694DD"/>
    <w:rsid w:val="01F917D8"/>
    <w:rsid w:val="02022C4C"/>
    <w:rsid w:val="020DF6E1"/>
    <w:rsid w:val="02227CDA"/>
    <w:rsid w:val="02230072"/>
    <w:rsid w:val="0246AACB"/>
    <w:rsid w:val="025F3F41"/>
    <w:rsid w:val="026B777D"/>
    <w:rsid w:val="026BB727"/>
    <w:rsid w:val="02722D4F"/>
    <w:rsid w:val="027D2F09"/>
    <w:rsid w:val="0280E1B2"/>
    <w:rsid w:val="02CD353D"/>
    <w:rsid w:val="02DDDAA3"/>
    <w:rsid w:val="02EA4F33"/>
    <w:rsid w:val="03098FE2"/>
    <w:rsid w:val="0373646F"/>
    <w:rsid w:val="0377526B"/>
    <w:rsid w:val="039B6AE9"/>
    <w:rsid w:val="03C26523"/>
    <w:rsid w:val="03C43043"/>
    <w:rsid w:val="03D79804"/>
    <w:rsid w:val="03DB16B6"/>
    <w:rsid w:val="0414E03A"/>
    <w:rsid w:val="042417B7"/>
    <w:rsid w:val="04782DE7"/>
    <w:rsid w:val="04E01183"/>
    <w:rsid w:val="04F1B100"/>
    <w:rsid w:val="05149900"/>
    <w:rsid w:val="0571A5C6"/>
    <w:rsid w:val="0575A3F7"/>
    <w:rsid w:val="057DCB56"/>
    <w:rsid w:val="058FD44F"/>
    <w:rsid w:val="05A2E275"/>
    <w:rsid w:val="05B8660C"/>
    <w:rsid w:val="05C7E890"/>
    <w:rsid w:val="05D8FFE4"/>
    <w:rsid w:val="05FFA219"/>
    <w:rsid w:val="061DE097"/>
    <w:rsid w:val="06570CE6"/>
    <w:rsid w:val="066B46CE"/>
    <w:rsid w:val="0671BD33"/>
    <w:rsid w:val="06861ECA"/>
    <w:rsid w:val="068CB5B8"/>
    <w:rsid w:val="06BF7EE5"/>
    <w:rsid w:val="06D9CAA7"/>
    <w:rsid w:val="06DF0D22"/>
    <w:rsid w:val="06EB9194"/>
    <w:rsid w:val="0726CB5B"/>
    <w:rsid w:val="073A7690"/>
    <w:rsid w:val="076D9EAB"/>
    <w:rsid w:val="077D8917"/>
    <w:rsid w:val="07DB8B98"/>
    <w:rsid w:val="07E4D28D"/>
    <w:rsid w:val="081C94F3"/>
    <w:rsid w:val="082A204C"/>
    <w:rsid w:val="08314093"/>
    <w:rsid w:val="08696EE8"/>
    <w:rsid w:val="089B4457"/>
    <w:rsid w:val="08CC6B59"/>
    <w:rsid w:val="08DBA8C1"/>
    <w:rsid w:val="08F3956A"/>
    <w:rsid w:val="09051957"/>
    <w:rsid w:val="091C72DD"/>
    <w:rsid w:val="0952B7AF"/>
    <w:rsid w:val="0952BBDC"/>
    <w:rsid w:val="0952EE7F"/>
    <w:rsid w:val="09792926"/>
    <w:rsid w:val="09AFE9A2"/>
    <w:rsid w:val="09C75A67"/>
    <w:rsid w:val="09D6F0C8"/>
    <w:rsid w:val="09FD0DB1"/>
    <w:rsid w:val="09FF3314"/>
    <w:rsid w:val="0A8CD1F8"/>
    <w:rsid w:val="0A8D5308"/>
    <w:rsid w:val="0AC0E666"/>
    <w:rsid w:val="0B1A0573"/>
    <w:rsid w:val="0B6EFE9F"/>
    <w:rsid w:val="0B74F83F"/>
    <w:rsid w:val="0B7E57F7"/>
    <w:rsid w:val="0BEB3643"/>
    <w:rsid w:val="0C08619B"/>
    <w:rsid w:val="0C24DB65"/>
    <w:rsid w:val="0C28A29F"/>
    <w:rsid w:val="0C83EB6D"/>
    <w:rsid w:val="0C96A05C"/>
    <w:rsid w:val="0CA82AAB"/>
    <w:rsid w:val="0D0E1AF1"/>
    <w:rsid w:val="0D35AC1E"/>
    <w:rsid w:val="0D64CC5F"/>
    <w:rsid w:val="0D992189"/>
    <w:rsid w:val="0DACF486"/>
    <w:rsid w:val="0DEDF4CB"/>
    <w:rsid w:val="0E351BE0"/>
    <w:rsid w:val="0E482E6B"/>
    <w:rsid w:val="0EAFDF70"/>
    <w:rsid w:val="0EDDDDEF"/>
    <w:rsid w:val="0EF291A8"/>
    <w:rsid w:val="0EF615FC"/>
    <w:rsid w:val="0F1FB3BA"/>
    <w:rsid w:val="0F6435AC"/>
    <w:rsid w:val="0FA01A0B"/>
    <w:rsid w:val="0FC35D05"/>
    <w:rsid w:val="0FEBA039"/>
    <w:rsid w:val="1004AC6F"/>
    <w:rsid w:val="1016D2CA"/>
    <w:rsid w:val="104D32A6"/>
    <w:rsid w:val="104D961F"/>
    <w:rsid w:val="1061B838"/>
    <w:rsid w:val="106658DB"/>
    <w:rsid w:val="1089CB5C"/>
    <w:rsid w:val="11156A65"/>
    <w:rsid w:val="1116EF68"/>
    <w:rsid w:val="111AE6E9"/>
    <w:rsid w:val="115BB087"/>
    <w:rsid w:val="11CD9B0B"/>
    <w:rsid w:val="11D01B05"/>
    <w:rsid w:val="11DBD337"/>
    <w:rsid w:val="11DC1C12"/>
    <w:rsid w:val="11E65B18"/>
    <w:rsid w:val="11F92B44"/>
    <w:rsid w:val="11FC2461"/>
    <w:rsid w:val="120A38EE"/>
    <w:rsid w:val="1212172F"/>
    <w:rsid w:val="126F81BE"/>
    <w:rsid w:val="128B986A"/>
    <w:rsid w:val="1296FC64"/>
    <w:rsid w:val="12FB0DA0"/>
    <w:rsid w:val="13174835"/>
    <w:rsid w:val="13404119"/>
    <w:rsid w:val="134B10D9"/>
    <w:rsid w:val="136082BE"/>
    <w:rsid w:val="137728E7"/>
    <w:rsid w:val="137FE1D6"/>
    <w:rsid w:val="13C3E7A0"/>
    <w:rsid w:val="13E44C18"/>
    <w:rsid w:val="13F32245"/>
    <w:rsid w:val="13FEB936"/>
    <w:rsid w:val="1432417E"/>
    <w:rsid w:val="1440C335"/>
    <w:rsid w:val="1443B868"/>
    <w:rsid w:val="144F650A"/>
    <w:rsid w:val="1456C372"/>
    <w:rsid w:val="145F6837"/>
    <w:rsid w:val="14C43032"/>
    <w:rsid w:val="15022278"/>
    <w:rsid w:val="151618FF"/>
    <w:rsid w:val="1517A0B2"/>
    <w:rsid w:val="155E4A37"/>
    <w:rsid w:val="15902376"/>
    <w:rsid w:val="15D6EAE6"/>
    <w:rsid w:val="160A47F4"/>
    <w:rsid w:val="1627276B"/>
    <w:rsid w:val="16544348"/>
    <w:rsid w:val="169CF03F"/>
    <w:rsid w:val="16AEB9A3"/>
    <w:rsid w:val="16B3F093"/>
    <w:rsid w:val="16E4740C"/>
    <w:rsid w:val="16EC1E76"/>
    <w:rsid w:val="16EDCE5B"/>
    <w:rsid w:val="1715890B"/>
    <w:rsid w:val="1715F454"/>
    <w:rsid w:val="171B9517"/>
    <w:rsid w:val="1721C8CD"/>
    <w:rsid w:val="1737F907"/>
    <w:rsid w:val="1741B527"/>
    <w:rsid w:val="175DB50C"/>
    <w:rsid w:val="176A7706"/>
    <w:rsid w:val="177396E9"/>
    <w:rsid w:val="17B34056"/>
    <w:rsid w:val="17D6526F"/>
    <w:rsid w:val="17F55A75"/>
    <w:rsid w:val="180B7355"/>
    <w:rsid w:val="1841EDA8"/>
    <w:rsid w:val="1847E7F9"/>
    <w:rsid w:val="1871C564"/>
    <w:rsid w:val="18A797FB"/>
    <w:rsid w:val="18CE347E"/>
    <w:rsid w:val="18F20FBB"/>
    <w:rsid w:val="190C5F37"/>
    <w:rsid w:val="19267D6B"/>
    <w:rsid w:val="1970F795"/>
    <w:rsid w:val="198395AF"/>
    <w:rsid w:val="1983EFD2"/>
    <w:rsid w:val="19A88FB3"/>
    <w:rsid w:val="19AEE207"/>
    <w:rsid w:val="19BF8E21"/>
    <w:rsid w:val="19C19E82"/>
    <w:rsid w:val="19D5E836"/>
    <w:rsid w:val="19EC9566"/>
    <w:rsid w:val="19F8BBED"/>
    <w:rsid w:val="19FD52B3"/>
    <w:rsid w:val="1AAEDBD1"/>
    <w:rsid w:val="1B3F07ED"/>
    <w:rsid w:val="1B5A73DF"/>
    <w:rsid w:val="1B81EAAD"/>
    <w:rsid w:val="1B85C6D4"/>
    <w:rsid w:val="1B8850E9"/>
    <w:rsid w:val="1B8ADA05"/>
    <w:rsid w:val="1BC7B4FE"/>
    <w:rsid w:val="1BC97A03"/>
    <w:rsid w:val="1BCB253B"/>
    <w:rsid w:val="1BEDE074"/>
    <w:rsid w:val="1C0B2B9B"/>
    <w:rsid w:val="1C61F52D"/>
    <w:rsid w:val="1CBEA702"/>
    <w:rsid w:val="1CD375A6"/>
    <w:rsid w:val="1CD382E3"/>
    <w:rsid w:val="1D2BEBB5"/>
    <w:rsid w:val="1D95B4FC"/>
    <w:rsid w:val="1DAF9C76"/>
    <w:rsid w:val="1DB4DABC"/>
    <w:rsid w:val="1DCB92CD"/>
    <w:rsid w:val="1DD518C1"/>
    <w:rsid w:val="1DDB6B35"/>
    <w:rsid w:val="1E02BD3B"/>
    <w:rsid w:val="1E09C5A3"/>
    <w:rsid w:val="1E79C68E"/>
    <w:rsid w:val="1E7B325A"/>
    <w:rsid w:val="1E817725"/>
    <w:rsid w:val="1E864F80"/>
    <w:rsid w:val="1EACC724"/>
    <w:rsid w:val="1EC9FC7D"/>
    <w:rsid w:val="1ECC00DC"/>
    <w:rsid w:val="1EE68A19"/>
    <w:rsid w:val="1EE7549D"/>
    <w:rsid w:val="1F23B5D2"/>
    <w:rsid w:val="1F3170D5"/>
    <w:rsid w:val="1F42FFCF"/>
    <w:rsid w:val="1F641DCA"/>
    <w:rsid w:val="1F70C3EC"/>
    <w:rsid w:val="1F76612F"/>
    <w:rsid w:val="1F789447"/>
    <w:rsid w:val="1FB5574D"/>
    <w:rsid w:val="1FB8F00B"/>
    <w:rsid w:val="20154E87"/>
    <w:rsid w:val="201BC545"/>
    <w:rsid w:val="202D75B6"/>
    <w:rsid w:val="20378092"/>
    <w:rsid w:val="207FD58B"/>
    <w:rsid w:val="20ADD021"/>
    <w:rsid w:val="210DF321"/>
    <w:rsid w:val="21268319"/>
    <w:rsid w:val="213793E8"/>
    <w:rsid w:val="213B0E0E"/>
    <w:rsid w:val="21527506"/>
    <w:rsid w:val="215E9AC5"/>
    <w:rsid w:val="2185D98E"/>
    <w:rsid w:val="220BE251"/>
    <w:rsid w:val="2211FC69"/>
    <w:rsid w:val="2228FC11"/>
    <w:rsid w:val="22677398"/>
    <w:rsid w:val="227D1ECD"/>
    <w:rsid w:val="22B7B05F"/>
    <w:rsid w:val="22C83273"/>
    <w:rsid w:val="22E55718"/>
    <w:rsid w:val="22EBD975"/>
    <w:rsid w:val="22ECE146"/>
    <w:rsid w:val="22F7877C"/>
    <w:rsid w:val="22F966C0"/>
    <w:rsid w:val="2307DF64"/>
    <w:rsid w:val="235642E5"/>
    <w:rsid w:val="235C259B"/>
    <w:rsid w:val="23AF7BA1"/>
    <w:rsid w:val="23B55BDD"/>
    <w:rsid w:val="23C03DA2"/>
    <w:rsid w:val="23FBC7E3"/>
    <w:rsid w:val="240C91A4"/>
    <w:rsid w:val="24497F51"/>
    <w:rsid w:val="246A1338"/>
    <w:rsid w:val="24B09D1B"/>
    <w:rsid w:val="24C4176A"/>
    <w:rsid w:val="24D7DD5A"/>
    <w:rsid w:val="2515FD12"/>
    <w:rsid w:val="252B7415"/>
    <w:rsid w:val="253AC86D"/>
    <w:rsid w:val="2540B870"/>
    <w:rsid w:val="254F61FB"/>
    <w:rsid w:val="2554AF4A"/>
    <w:rsid w:val="255A0004"/>
    <w:rsid w:val="255E9C58"/>
    <w:rsid w:val="259F2AE5"/>
    <w:rsid w:val="25BF9BD7"/>
    <w:rsid w:val="25C023DC"/>
    <w:rsid w:val="25EA90F7"/>
    <w:rsid w:val="2605EA87"/>
    <w:rsid w:val="260A5D0D"/>
    <w:rsid w:val="260BD7C1"/>
    <w:rsid w:val="2650CDF3"/>
    <w:rsid w:val="265D67DA"/>
    <w:rsid w:val="265FE153"/>
    <w:rsid w:val="26635F6B"/>
    <w:rsid w:val="26997AD0"/>
    <w:rsid w:val="26AD61AF"/>
    <w:rsid w:val="26F43F09"/>
    <w:rsid w:val="2724E9F2"/>
    <w:rsid w:val="27678F19"/>
    <w:rsid w:val="2780683C"/>
    <w:rsid w:val="27CA39CD"/>
    <w:rsid w:val="282F5EE9"/>
    <w:rsid w:val="2831BA54"/>
    <w:rsid w:val="283EC5C3"/>
    <w:rsid w:val="2889710B"/>
    <w:rsid w:val="29265397"/>
    <w:rsid w:val="2938540A"/>
    <w:rsid w:val="29480955"/>
    <w:rsid w:val="294A8A50"/>
    <w:rsid w:val="2953E9B6"/>
    <w:rsid w:val="29C5CDB5"/>
    <w:rsid w:val="29D3E895"/>
    <w:rsid w:val="29E46BEB"/>
    <w:rsid w:val="2A31B71B"/>
    <w:rsid w:val="2A544B90"/>
    <w:rsid w:val="2A5E7E50"/>
    <w:rsid w:val="2A823C7E"/>
    <w:rsid w:val="2A8262CD"/>
    <w:rsid w:val="2AA8B34F"/>
    <w:rsid w:val="2AC781C9"/>
    <w:rsid w:val="2ADF229F"/>
    <w:rsid w:val="2B0F90E3"/>
    <w:rsid w:val="2B37F213"/>
    <w:rsid w:val="2B52FFBE"/>
    <w:rsid w:val="2B79F8E4"/>
    <w:rsid w:val="2BBF26DE"/>
    <w:rsid w:val="2BE3F885"/>
    <w:rsid w:val="2BF383F1"/>
    <w:rsid w:val="2C0E8F5E"/>
    <w:rsid w:val="2C3D4008"/>
    <w:rsid w:val="2C4D2333"/>
    <w:rsid w:val="2C55E1BC"/>
    <w:rsid w:val="2C8B7D80"/>
    <w:rsid w:val="2C8DB93C"/>
    <w:rsid w:val="2CA296D2"/>
    <w:rsid w:val="2CB9AE21"/>
    <w:rsid w:val="2CD53BA8"/>
    <w:rsid w:val="2CE2F512"/>
    <w:rsid w:val="2CF2A7A2"/>
    <w:rsid w:val="2D262944"/>
    <w:rsid w:val="2D40FB7D"/>
    <w:rsid w:val="2D81E1B8"/>
    <w:rsid w:val="2D92296A"/>
    <w:rsid w:val="2E71B235"/>
    <w:rsid w:val="2E759777"/>
    <w:rsid w:val="2E7D1CBA"/>
    <w:rsid w:val="2EAD7A51"/>
    <w:rsid w:val="2ED0A0A0"/>
    <w:rsid w:val="2ED997D8"/>
    <w:rsid w:val="2EDD13E4"/>
    <w:rsid w:val="2F06268E"/>
    <w:rsid w:val="2F0DFDDB"/>
    <w:rsid w:val="2F0E2269"/>
    <w:rsid w:val="2F15A6F8"/>
    <w:rsid w:val="2F3D859B"/>
    <w:rsid w:val="2F6328B6"/>
    <w:rsid w:val="2FE7AB84"/>
    <w:rsid w:val="2FFA7BF2"/>
    <w:rsid w:val="3039AB27"/>
    <w:rsid w:val="307DE219"/>
    <w:rsid w:val="308B71EC"/>
    <w:rsid w:val="30D42ADB"/>
    <w:rsid w:val="30EF2DEE"/>
    <w:rsid w:val="310D6541"/>
    <w:rsid w:val="3171930F"/>
    <w:rsid w:val="3184B36D"/>
    <w:rsid w:val="31A7C69D"/>
    <w:rsid w:val="31A8DBB4"/>
    <w:rsid w:val="31CDBDE1"/>
    <w:rsid w:val="31D93725"/>
    <w:rsid w:val="31E03F31"/>
    <w:rsid w:val="321A1818"/>
    <w:rsid w:val="321B9A2E"/>
    <w:rsid w:val="32238C83"/>
    <w:rsid w:val="323741F6"/>
    <w:rsid w:val="32379BAB"/>
    <w:rsid w:val="323D4641"/>
    <w:rsid w:val="32647061"/>
    <w:rsid w:val="3278CE57"/>
    <w:rsid w:val="32F4426B"/>
    <w:rsid w:val="33011D9E"/>
    <w:rsid w:val="3335F8F4"/>
    <w:rsid w:val="333C8189"/>
    <w:rsid w:val="334AFF52"/>
    <w:rsid w:val="33774F85"/>
    <w:rsid w:val="3380288F"/>
    <w:rsid w:val="3389E8EF"/>
    <w:rsid w:val="33C738D7"/>
    <w:rsid w:val="33C7D021"/>
    <w:rsid w:val="33F4FD65"/>
    <w:rsid w:val="3445AB98"/>
    <w:rsid w:val="3451AD7D"/>
    <w:rsid w:val="347B990C"/>
    <w:rsid w:val="34CE674A"/>
    <w:rsid w:val="34D82353"/>
    <w:rsid w:val="34DBEF81"/>
    <w:rsid w:val="3524EC79"/>
    <w:rsid w:val="359F86E7"/>
    <w:rsid w:val="35A29503"/>
    <w:rsid w:val="35FCF13E"/>
    <w:rsid w:val="3617695E"/>
    <w:rsid w:val="3644960B"/>
    <w:rsid w:val="3649FE35"/>
    <w:rsid w:val="365ACE98"/>
    <w:rsid w:val="365ED2D3"/>
    <w:rsid w:val="3672FDC6"/>
    <w:rsid w:val="3685A6FC"/>
    <w:rsid w:val="36ACF2C7"/>
    <w:rsid w:val="36D27E4D"/>
    <w:rsid w:val="36E45CBF"/>
    <w:rsid w:val="36F2B44E"/>
    <w:rsid w:val="37929F73"/>
    <w:rsid w:val="37B90A2A"/>
    <w:rsid w:val="37E8EFA5"/>
    <w:rsid w:val="37F8384B"/>
    <w:rsid w:val="3816DFB6"/>
    <w:rsid w:val="3820F203"/>
    <w:rsid w:val="3858D8BB"/>
    <w:rsid w:val="387C03A6"/>
    <w:rsid w:val="387D9C3C"/>
    <w:rsid w:val="38956AD8"/>
    <w:rsid w:val="38BE18BA"/>
    <w:rsid w:val="38D71580"/>
    <w:rsid w:val="38DF6E22"/>
    <w:rsid w:val="38F7235C"/>
    <w:rsid w:val="392CF058"/>
    <w:rsid w:val="3949E0E7"/>
    <w:rsid w:val="39A3FE3F"/>
    <w:rsid w:val="39BF182A"/>
    <w:rsid w:val="3A0FD417"/>
    <w:rsid w:val="3A139529"/>
    <w:rsid w:val="3A597267"/>
    <w:rsid w:val="3A5F9A38"/>
    <w:rsid w:val="3A6ADC14"/>
    <w:rsid w:val="3A751E5E"/>
    <w:rsid w:val="3A9C147C"/>
    <w:rsid w:val="3AA1AC0D"/>
    <w:rsid w:val="3AE35741"/>
    <w:rsid w:val="3AF3591D"/>
    <w:rsid w:val="3AF5B221"/>
    <w:rsid w:val="3B09F3D0"/>
    <w:rsid w:val="3B16E612"/>
    <w:rsid w:val="3B389026"/>
    <w:rsid w:val="3B414F60"/>
    <w:rsid w:val="3B5AC94D"/>
    <w:rsid w:val="3B785DA4"/>
    <w:rsid w:val="3BA206DC"/>
    <w:rsid w:val="3C099A63"/>
    <w:rsid w:val="3C9E99FD"/>
    <w:rsid w:val="3CBD6EE9"/>
    <w:rsid w:val="3D2234F2"/>
    <w:rsid w:val="3D344030"/>
    <w:rsid w:val="3D37910F"/>
    <w:rsid w:val="3D3EAC30"/>
    <w:rsid w:val="3D451038"/>
    <w:rsid w:val="3D5DA4AE"/>
    <w:rsid w:val="3D62F3BD"/>
    <w:rsid w:val="3D89D13F"/>
    <w:rsid w:val="3DD65158"/>
    <w:rsid w:val="3DE7289E"/>
    <w:rsid w:val="3DEBDB3A"/>
    <w:rsid w:val="3E4AB896"/>
    <w:rsid w:val="3E75DABF"/>
    <w:rsid w:val="3EB9A911"/>
    <w:rsid w:val="3EC304BF"/>
    <w:rsid w:val="3ED47275"/>
    <w:rsid w:val="3EF2B271"/>
    <w:rsid w:val="3EF59505"/>
    <w:rsid w:val="3F004341"/>
    <w:rsid w:val="3F265DAB"/>
    <w:rsid w:val="3F5DD627"/>
    <w:rsid w:val="3F6DA0EF"/>
    <w:rsid w:val="3FA39AF8"/>
    <w:rsid w:val="3FB148F2"/>
    <w:rsid w:val="3FB7CEC7"/>
    <w:rsid w:val="3FD8281F"/>
    <w:rsid w:val="3FF7974E"/>
    <w:rsid w:val="401071AD"/>
    <w:rsid w:val="40391535"/>
    <w:rsid w:val="40417C60"/>
    <w:rsid w:val="406F793D"/>
    <w:rsid w:val="40A9E2CF"/>
    <w:rsid w:val="40B17CF9"/>
    <w:rsid w:val="40EC8FA3"/>
    <w:rsid w:val="40EE0C1E"/>
    <w:rsid w:val="4105E6AD"/>
    <w:rsid w:val="411F0DD8"/>
    <w:rsid w:val="41261DFC"/>
    <w:rsid w:val="4130CF4D"/>
    <w:rsid w:val="4143E586"/>
    <w:rsid w:val="414B6E8A"/>
    <w:rsid w:val="4173B4EB"/>
    <w:rsid w:val="41C719F5"/>
    <w:rsid w:val="4211409C"/>
    <w:rsid w:val="42480E1A"/>
    <w:rsid w:val="42502850"/>
    <w:rsid w:val="426C1DF5"/>
    <w:rsid w:val="4289AED1"/>
    <w:rsid w:val="428C9849"/>
    <w:rsid w:val="42B6C505"/>
    <w:rsid w:val="42B88DCE"/>
    <w:rsid w:val="431C3FB7"/>
    <w:rsid w:val="4331C3E5"/>
    <w:rsid w:val="43520A43"/>
    <w:rsid w:val="4364E689"/>
    <w:rsid w:val="43894956"/>
    <w:rsid w:val="441E8D5E"/>
    <w:rsid w:val="4440603A"/>
    <w:rsid w:val="444EAE90"/>
    <w:rsid w:val="4451785E"/>
    <w:rsid w:val="449A156C"/>
    <w:rsid w:val="44C17CED"/>
    <w:rsid w:val="44E23DFA"/>
    <w:rsid w:val="452C2B7E"/>
    <w:rsid w:val="453479AD"/>
    <w:rsid w:val="454E4ECD"/>
    <w:rsid w:val="46260B14"/>
    <w:rsid w:val="465519E3"/>
    <w:rsid w:val="465A46C8"/>
    <w:rsid w:val="4663678D"/>
    <w:rsid w:val="466B1D6C"/>
    <w:rsid w:val="4691F25F"/>
    <w:rsid w:val="46DA5F70"/>
    <w:rsid w:val="46EC3BB4"/>
    <w:rsid w:val="47301F23"/>
    <w:rsid w:val="47589DE9"/>
    <w:rsid w:val="4758B964"/>
    <w:rsid w:val="4785EBAE"/>
    <w:rsid w:val="478C9727"/>
    <w:rsid w:val="47A42B6C"/>
    <w:rsid w:val="47EECCF2"/>
    <w:rsid w:val="47F445C7"/>
    <w:rsid w:val="482C8F5D"/>
    <w:rsid w:val="4883AF19"/>
    <w:rsid w:val="48A8BCB4"/>
    <w:rsid w:val="48ACC29D"/>
    <w:rsid w:val="48BC9ABF"/>
    <w:rsid w:val="48F35474"/>
    <w:rsid w:val="49454D70"/>
    <w:rsid w:val="4993478B"/>
    <w:rsid w:val="49B34EDB"/>
    <w:rsid w:val="49B93FCA"/>
    <w:rsid w:val="49BCC0E2"/>
    <w:rsid w:val="49E45576"/>
    <w:rsid w:val="49E6D335"/>
    <w:rsid w:val="49EB995F"/>
    <w:rsid w:val="4A04C051"/>
    <w:rsid w:val="4A3D4854"/>
    <w:rsid w:val="4A82285E"/>
    <w:rsid w:val="4A8BC724"/>
    <w:rsid w:val="4AA808CA"/>
    <w:rsid w:val="4AAB3F16"/>
    <w:rsid w:val="4AC94B9C"/>
    <w:rsid w:val="4ADD2418"/>
    <w:rsid w:val="4AF8CD06"/>
    <w:rsid w:val="4B13D09B"/>
    <w:rsid w:val="4B19132A"/>
    <w:rsid w:val="4B1FD0CF"/>
    <w:rsid w:val="4B22E871"/>
    <w:rsid w:val="4B2ACA85"/>
    <w:rsid w:val="4B4F9384"/>
    <w:rsid w:val="4B5C5819"/>
    <w:rsid w:val="4B97ABB8"/>
    <w:rsid w:val="4BE2E78B"/>
    <w:rsid w:val="4BE73CE7"/>
    <w:rsid w:val="4C315322"/>
    <w:rsid w:val="4C495EC0"/>
    <w:rsid w:val="4C6A9B9F"/>
    <w:rsid w:val="4C6F7711"/>
    <w:rsid w:val="4C741103"/>
    <w:rsid w:val="4C970270"/>
    <w:rsid w:val="4CBF880A"/>
    <w:rsid w:val="4CDAD5EC"/>
    <w:rsid w:val="4D01C3AC"/>
    <w:rsid w:val="4D687AB7"/>
    <w:rsid w:val="4D8C2DE5"/>
    <w:rsid w:val="4D957856"/>
    <w:rsid w:val="4E16D0E5"/>
    <w:rsid w:val="4E4EBB14"/>
    <w:rsid w:val="4E79576A"/>
    <w:rsid w:val="4EB9B049"/>
    <w:rsid w:val="4EC356C9"/>
    <w:rsid w:val="4EDAD8A9"/>
    <w:rsid w:val="4EEAC387"/>
    <w:rsid w:val="4F01BBCA"/>
    <w:rsid w:val="4F44460E"/>
    <w:rsid w:val="4F4749CA"/>
    <w:rsid w:val="4F67B30F"/>
    <w:rsid w:val="4F7B8EAC"/>
    <w:rsid w:val="4F7F6B77"/>
    <w:rsid w:val="4FC7BBCA"/>
    <w:rsid w:val="5045F997"/>
    <w:rsid w:val="506111B9"/>
    <w:rsid w:val="50682F95"/>
    <w:rsid w:val="5074C56A"/>
    <w:rsid w:val="50A71BFB"/>
    <w:rsid w:val="50BF3A1C"/>
    <w:rsid w:val="50FB8091"/>
    <w:rsid w:val="5110572F"/>
    <w:rsid w:val="512A0297"/>
    <w:rsid w:val="514F8BCC"/>
    <w:rsid w:val="517D1B1C"/>
    <w:rsid w:val="51886DAF"/>
    <w:rsid w:val="5189587E"/>
    <w:rsid w:val="5193703F"/>
    <w:rsid w:val="5197AD15"/>
    <w:rsid w:val="51B1CBB9"/>
    <w:rsid w:val="52062187"/>
    <w:rsid w:val="522D1ADD"/>
    <w:rsid w:val="522D3EFE"/>
    <w:rsid w:val="524E348D"/>
    <w:rsid w:val="52588CF8"/>
    <w:rsid w:val="525BB4F8"/>
    <w:rsid w:val="5268EFB2"/>
    <w:rsid w:val="52927E40"/>
    <w:rsid w:val="529C7DAA"/>
    <w:rsid w:val="52A9544F"/>
    <w:rsid w:val="52D091A2"/>
    <w:rsid w:val="530575E2"/>
    <w:rsid w:val="530589BE"/>
    <w:rsid w:val="530847A0"/>
    <w:rsid w:val="53884632"/>
    <w:rsid w:val="53B573D7"/>
    <w:rsid w:val="53CE1018"/>
    <w:rsid w:val="53D1351D"/>
    <w:rsid w:val="53DF995D"/>
    <w:rsid w:val="53EE32F2"/>
    <w:rsid w:val="53F079C3"/>
    <w:rsid w:val="543FD85C"/>
    <w:rsid w:val="544DBC67"/>
    <w:rsid w:val="54546873"/>
    <w:rsid w:val="54686799"/>
    <w:rsid w:val="54B1AF8E"/>
    <w:rsid w:val="54CD88A2"/>
    <w:rsid w:val="55623F8A"/>
    <w:rsid w:val="559C4DC4"/>
    <w:rsid w:val="55B41C84"/>
    <w:rsid w:val="55FEE19E"/>
    <w:rsid w:val="562394F3"/>
    <w:rsid w:val="562917D8"/>
    <w:rsid w:val="5644C8B7"/>
    <w:rsid w:val="56584B2F"/>
    <w:rsid w:val="5668DD33"/>
    <w:rsid w:val="569F1A73"/>
    <w:rsid w:val="56DA25F6"/>
    <w:rsid w:val="56EF8ED8"/>
    <w:rsid w:val="56F8BABF"/>
    <w:rsid w:val="5712B8B4"/>
    <w:rsid w:val="572F1CFB"/>
    <w:rsid w:val="5738D3B4"/>
    <w:rsid w:val="579F2824"/>
    <w:rsid w:val="579F49DA"/>
    <w:rsid w:val="57C128D0"/>
    <w:rsid w:val="57E0F02E"/>
    <w:rsid w:val="57F7F8C0"/>
    <w:rsid w:val="57FB081C"/>
    <w:rsid w:val="5811A44D"/>
    <w:rsid w:val="583AB601"/>
    <w:rsid w:val="58994136"/>
    <w:rsid w:val="58E4E656"/>
    <w:rsid w:val="599C9ADF"/>
    <w:rsid w:val="59FDCD23"/>
    <w:rsid w:val="5A0F8A84"/>
    <w:rsid w:val="5A537008"/>
    <w:rsid w:val="5A602427"/>
    <w:rsid w:val="5A65C086"/>
    <w:rsid w:val="5A981613"/>
    <w:rsid w:val="5A996DDD"/>
    <w:rsid w:val="5B03F6E0"/>
    <w:rsid w:val="5B668F45"/>
    <w:rsid w:val="5B915B84"/>
    <w:rsid w:val="5B94FEFD"/>
    <w:rsid w:val="5BB92375"/>
    <w:rsid w:val="5BCD0FE2"/>
    <w:rsid w:val="5BCFF871"/>
    <w:rsid w:val="5BEA79B5"/>
    <w:rsid w:val="5C0946A8"/>
    <w:rsid w:val="5C3B7B37"/>
    <w:rsid w:val="5C456324"/>
    <w:rsid w:val="5C76E4F7"/>
    <w:rsid w:val="5C7FC319"/>
    <w:rsid w:val="5C9F3BC4"/>
    <w:rsid w:val="5CE82465"/>
    <w:rsid w:val="5D03117B"/>
    <w:rsid w:val="5D94BB05"/>
    <w:rsid w:val="5DA60A9D"/>
    <w:rsid w:val="5E0AF010"/>
    <w:rsid w:val="5E581FE9"/>
    <w:rsid w:val="5EFCDA73"/>
    <w:rsid w:val="5F51674A"/>
    <w:rsid w:val="5F5C0E7A"/>
    <w:rsid w:val="5F5C3D3F"/>
    <w:rsid w:val="5F9EDDA3"/>
    <w:rsid w:val="5FAC31AC"/>
    <w:rsid w:val="5FF56AEB"/>
    <w:rsid w:val="60076CBC"/>
    <w:rsid w:val="601334A9"/>
    <w:rsid w:val="6022FAFE"/>
    <w:rsid w:val="607E0E2A"/>
    <w:rsid w:val="60CE7A3C"/>
    <w:rsid w:val="60F22A43"/>
    <w:rsid w:val="60F2CCE9"/>
    <w:rsid w:val="60FFDBF2"/>
    <w:rsid w:val="61302849"/>
    <w:rsid w:val="617667CB"/>
    <w:rsid w:val="619F8851"/>
    <w:rsid w:val="61BB793E"/>
    <w:rsid w:val="61BC889A"/>
    <w:rsid w:val="61C0135A"/>
    <w:rsid w:val="61DC8179"/>
    <w:rsid w:val="61FF3680"/>
    <w:rsid w:val="6200C841"/>
    <w:rsid w:val="6210B0D7"/>
    <w:rsid w:val="628FE35F"/>
    <w:rsid w:val="6292A491"/>
    <w:rsid w:val="62960359"/>
    <w:rsid w:val="62A2CCFB"/>
    <w:rsid w:val="62B593C9"/>
    <w:rsid w:val="62E00F80"/>
    <w:rsid w:val="62E2F568"/>
    <w:rsid w:val="62E31B08"/>
    <w:rsid w:val="6300798A"/>
    <w:rsid w:val="63032FCB"/>
    <w:rsid w:val="63130006"/>
    <w:rsid w:val="63143BB6"/>
    <w:rsid w:val="6335A2F0"/>
    <w:rsid w:val="6351DB36"/>
    <w:rsid w:val="6386AE72"/>
    <w:rsid w:val="63A2C7AC"/>
    <w:rsid w:val="63AD7D3F"/>
    <w:rsid w:val="63D0EEFC"/>
    <w:rsid w:val="63D6E2A6"/>
    <w:rsid w:val="63F04957"/>
    <w:rsid w:val="6402024D"/>
    <w:rsid w:val="6406E0AF"/>
    <w:rsid w:val="641A9D09"/>
    <w:rsid w:val="641EC979"/>
    <w:rsid w:val="6428A9B2"/>
    <w:rsid w:val="642CB583"/>
    <w:rsid w:val="649B571F"/>
    <w:rsid w:val="64A815C3"/>
    <w:rsid w:val="64B0700E"/>
    <w:rsid w:val="64C55F3F"/>
    <w:rsid w:val="64D2B11D"/>
    <w:rsid w:val="64FE1E1B"/>
    <w:rsid w:val="65393F92"/>
    <w:rsid w:val="65687B26"/>
    <w:rsid w:val="6573A083"/>
    <w:rsid w:val="66284577"/>
    <w:rsid w:val="6630293B"/>
    <w:rsid w:val="664DAE76"/>
    <w:rsid w:val="664EC6DC"/>
    <w:rsid w:val="66775D90"/>
    <w:rsid w:val="66DC28FE"/>
    <w:rsid w:val="66F63BE8"/>
    <w:rsid w:val="66F664B2"/>
    <w:rsid w:val="66FEF220"/>
    <w:rsid w:val="67172C85"/>
    <w:rsid w:val="6753E9EB"/>
    <w:rsid w:val="676102EC"/>
    <w:rsid w:val="678495CD"/>
    <w:rsid w:val="67B0C002"/>
    <w:rsid w:val="67E556D4"/>
    <w:rsid w:val="685AE0AD"/>
    <w:rsid w:val="686B7C97"/>
    <w:rsid w:val="68938F93"/>
    <w:rsid w:val="68D4E6DA"/>
    <w:rsid w:val="693D77EA"/>
    <w:rsid w:val="694A6473"/>
    <w:rsid w:val="69551A59"/>
    <w:rsid w:val="6970CFCA"/>
    <w:rsid w:val="698C22BE"/>
    <w:rsid w:val="69B8E668"/>
    <w:rsid w:val="69D0D589"/>
    <w:rsid w:val="69D2A437"/>
    <w:rsid w:val="6A0A0825"/>
    <w:rsid w:val="6A6D2D90"/>
    <w:rsid w:val="6A6E962D"/>
    <w:rsid w:val="6A78B94A"/>
    <w:rsid w:val="6A9A7615"/>
    <w:rsid w:val="6AB4E9A8"/>
    <w:rsid w:val="6AEFA84E"/>
    <w:rsid w:val="6B3A34D9"/>
    <w:rsid w:val="6B7D4C81"/>
    <w:rsid w:val="6BCBCAB6"/>
    <w:rsid w:val="6C2D21A3"/>
    <w:rsid w:val="6C400C71"/>
    <w:rsid w:val="6C5313C7"/>
    <w:rsid w:val="6C8E09DF"/>
    <w:rsid w:val="6CB51591"/>
    <w:rsid w:val="6CB6F714"/>
    <w:rsid w:val="6CCE3DD4"/>
    <w:rsid w:val="6CDC08DC"/>
    <w:rsid w:val="6D096957"/>
    <w:rsid w:val="6D0E19A3"/>
    <w:rsid w:val="6D202622"/>
    <w:rsid w:val="6D2A5FB6"/>
    <w:rsid w:val="6D791186"/>
    <w:rsid w:val="6D8ACE31"/>
    <w:rsid w:val="6D9D8F53"/>
    <w:rsid w:val="6DB35C21"/>
    <w:rsid w:val="6DBB31A0"/>
    <w:rsid w:val="6DE5CA81"/>
    <w:rsid w:val="6DFFFD0A"/>
    <w:rsid w:val="6E1E600B"/>
    <w:rsid w:val="6E41FED5"/>
    <w:rsid w:val="6E428535"/>
    <w:rsid w:val="6E510F4B"/>
    <w:rsid w:val="6E7ABFEB"/>
    <w:rsid w:val="6E7E151E"/>
    <w:rsid w:val="6E9F52F7"/>
    <w:rsid w:val="6EB80963"/>
    <w:rsid w:val="6EC9CDF0"/>
    <w:rsid w:val="6ED26634"/>
    <w:rsid w:val="6EDFB0BF"/>
    <w:rsid w:val="6EE5E2F8"/>
    <w:rsid w:val="6EFA7AAD"/>
    <w:rsid w:val="6EFC5D04"/>
    <w:rsid w:val="6F4120FF"/>
    <w:rsid w:val="6F5C9198"/>
    <w:rsid w:val="6FDA3FB9"/>
    <w:rsid w:val="70024DDD"/>
    <w:rsid w:val="70226C63"/>
    <w:rsid w:val="7044BC76"/>
    <w:rsid w:val="7071E7F3"/>
    <w:rsid w:val="70888FF9"/>
    <w:rsid w:val="709C2BB7"/>
    <w:rsid w:val="71184394"/>
    <w:rsid w:val="711E99E0"/>
    <w:rsid w:val="7123BBDB"/>
    <w:rsid w:val="712A7610"/>
    <w:rsid w:val="715C9839"/>
    <w:rsid w:val="716F5375"/>
    <w:rsid w:val="7173A4A0"/>
    <w:rsid w:val="71818CEE"/>
    <w:rsid w:val="71AEF9EA"/>
    <w:rsid w:val="71DE1220"/>
    <w:rsid w:val="72019C8F"/>
    <w:rsid w:val="721087B1"/>
    <w:rsid w:val="7214845D"/>
    <w:rsid w:val="723B35BC"/>
    <w:rsid w:val="723C0A27"/>
    <w:rsid w:val="726FF075"/>
    <w:rsid w:val="72BF2C94"/>
    <w:rsid w:val="72D194FF"/>
    <w:rsid w:val="72E46728"/>
    <w:rsid w:val="73573475"/>
    <w:rsid w:val="735A1F18"/>
    <w:rsid w:val="736E23E6"/>
    <w:rsid w:val="737677FD"/>
    <w:rsid w:val="73971052"/>
    <w:rsid w:val="73A765EE"/>
    <w:rsid w:val="73BADF92"/>
    <w:rsid w:val="7412A3C2"/>
    <w:rsid w:val="74B69ACE"/>
    <w:rsid w:val="7548B891"/>
    <w:rsid w:val="755990F6"/>
    <w:rsid w:val="755B4441"/>
    <w:rsid w:val="75BFE292"/>
    <w:rsid w:val="75F35075"/>
    <w:rsid w:val="7615A1C9"/>
    <w:rsid w:val="76168A59"/>
    <w:rsid w:val="762726EE"/>
    <w:rsid w:val="769B258E"/>
    <w:rsid w:val="76AE2D81"/>
    <w:rsid w:val="76B4E438"/>
    <w:rsid w:val="76FD7349"/>
    <w:rsid w:val="771B4B29"/>
    <w:rsid w:val="7766651E"/>
    <w:rsid w:val="776AB70E"/>
    <w:rsid w:val="77C12CF7"/>
    <w:rsid w:val="77CF251B"/>
    <w:rsid w:val="77D32037"/>
    <w:rsid w:val="77FD39F3"/>
    <w:rsid w:val="7869DED9"/>
    <w:rsid w:val="7880FD10"/>
    <w:rsid w:val="78B6CA54"/>
    <w:rsid w:val="78EC256D"/>
    <w:rsid w:val="78F555C4"/>
    <w:rsid w:val="7929AA6C"/>
    <w:rsid w:val="792BD654"/>
    <w:rsid w:val="797D262B"/>
    <w:rsid w:val="79AE50C6"/>
    <w:rsid w:val="79BBCF0B"/>
    <w:rsid w:val="79BFF34E"/>
    <w:rsid w:val="79CCFB7D"/>
    <w:rsid w:val="7A08A2DE"/>
    <w:rsid w:val="7A09D50F"/>
    <w:rsid w:val="7A0C00A3"/>
    <w:rsid w:val="7A1F71AC"/>
    <w:rsid w:val="7A660837"/>
    <w:rsid w:val="7A66B765"/>
    <w:rsid w:val="7A74CDA9"/>
    <w:rsid w:val="7AAA7BE4"/>
    <w:rsid w:val="7AE244AE"/>
    <w:rsid w:val="7AF89DA7"/>
    <w:rsid w:val="7B1184FF"/>
    <w:rsid w:val="7B3087F5"/>
    <w:rsid w:val="7BA57CFF"/>
    <w:rsid w:val="7BDFBB5A"/>
    <w:rsid w:val="7C10AFBC"/>
    <w:rsid w:val="7C280D08"/>
    <w:rsid w:val="7C7E3BE4"/>
    <w:rsid w:val="7D59A3E4"/>
    <w:rsid w:val="7D743ADF"/>
    <w:rsid w:val="7D920ECA"/>
    <w:rsid w:val="7DA8356F"/>
    <w:rsid w:val="7E398C1C"/>
    <w:rsid w:val="7E45D236"/>
    <w:rsid w:val="7E6D2419"/>
    <w:rsid w:val="7EA816F4"/>
    <w:rsid w:val="7ED208EA"/>
    <w:rsid w:val="7ED68444"/>
    <w:rsid w:val="7F4E5226"/>
    <w:rsid w:val="7F8003C8"/>
    <w:rsid w:val="7F9A1A40"/>
    <w:rsid w:val="7FC0CACA"/>
    <w:rsid w:val="7FE26129"/>
    <w:rsid w:val="7FEB6E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4:docId w14:val="3C59D431"/>
  <w15:docId w15:val="{2340CA47-83B7-4BA5-85B0-C563C4421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9"/>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FD20C2"/>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FD20C2"/>
    <w:pPr>
      <w:numPr>
        <w:numId w:val="6"/>
      </w:numPr>
      <w:tabs>
        <w:tab w:val="clear" w:pos="709"/>
      </w:tabs>
      <w:ind w:left="0" w:firstLine="0"/>
    </w:pPr>
    <w:rPr>
      <w:rFonts w:eastAsia="Times New Roman"/>
      <w:lang w:eastAsia="de-DE"/>
    </w:rPr>
  </w:style>
  <w:style w:type="paragraph" w:customStyle="1" w:styleId="ListBullet1">
    <w:name w:val="List Bullet 1"/>
    <w:basedOn w:val="Normal"/>
    <w:rsid w:val="00FD20C2"/>
    <w:pPr>
      <w:numPr>
        <w:numId w:val="1"/>
      </w:numPr>
      <w:tabs>
        <w:tab w:val="clear" w:pos="1134"/>
      </w:tabs>
      <w:ind w:left="0" w:firstLine="0"/>
    </w:pPr>
    <w:rPr>
      <w:rFonts w:eastAsia="Times New Roman"/>
      <w:lang w:eastAsia="de-DE"/>
    </w:rPr>
  </w:style>
  <w:style w:type="paragraph" w:customStyle="1" w:styleId="ListDash">
    <w:name w:val="List Dash"/>
    <w:basedOn w:val="Normal"/>
    <w:rsid w:val="00FD20C2"/>
    <w:pPr>
      <w:numPr>
        <w:numId w:val="3"/>
      </w:numPr>
      <w:tabs>
        <w:tab w:val="clear" w:pos="283"/>
      </w:tabs>
      <w:ind w:left="0" w:firstLine="0"/>
    </w:pPr>
    <w:rPr>
      <w:rFonts w:eastAsia="Times New Roman"/>
      <w:lang w:eastAsia="de-DE"/>
    </w:rPr>
  </w:style>
  <w:style w:type="paragraph" w:customStyle="1" w:styleId="ListDash1">
    <w:name w:val="List Dash 1"/>
    <w:basedOn w:val="Normal"/>
    <w:rsid w:val="00FD20C2"/>
    <w:pPr>
      <w:numPr>
        <w:numId w:val="4"/>
      </w:numPr>
      <w:tabs>
        <w:tab w:val="clear" w:pos="1134"/>
      </w:tabs>
      <w:ind w:left="0" w:firstLine="0"/>
    </w:pPr>
    <w:rPr>
      <w:rFonts w:eastAsia="Times New Roman"/>
      <w:lang w:eastAsia="de-DE"/>
    </w:rPr>
  </w:style>
  <w:style w:type="paragraph" w:customStyle="1" w:styleId="ListDash2">
    <w:name w:val="List Dash 2"/>
    <w:basedOn w:val="Normal"/>
    <w:rsid w:val="00FD20C2"/>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FD20C2"/>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FD20C2"/>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FD20C2"/>
    <w:pPr>
      <w:numPr>
        <w:ilvl w:val="3"/>
        <w:numId w:val="6"/>
      </w:numPr>
      <w:tabs>
        <w:tab w:val="clear" w:pos="2835"/>
      </w:tabs>
      <w:ind w:left="0" w:firstLine="0"/>
    </w:pPr>
    <w:rPr>
      <w:rFonts w:eastAsia="Times New Roman"/>
      <w:lang w:eastAsia="de-DE"/>
    </w:rPr>
  </w:style>
  <w:style w:type="table" w:styleId="TableGrid">
    <w:name w:val="Table Grid"/>
    <w:basedOn w:val="TableNormal"/>
    <w:rsid w:val="00FD20C2"/>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D20C2"/>
    <w:rPr>
      <w:color w:val="0000FF"/>
      <w:u w:val="single"/>
    </w:rPr>
  </w:style>
  <w:style w:type="paragraph" w:styleId="ListBullet">
    <w:name w:val="List Bullet"/>
    <w:basedOn w:val="Normal"/>
    <w:rsid w:val="00FD20C2"/>
    <w:pPr>
      <w:numPr>
        <w:numId w:val="7"/>
      </w:numPr>
      <w:tabs>
        <w:tab w:val="clear" w:pos="283"/>
      </w:tabs>
      <w:ind w:left="0" w:firstLine="0"/>
    </w:pPr>
    <w:rPr>
      <w:rFonts w:eastAsia="Times New Roman"/>
      <w:lang w:val="fr-FR" w:eastAsia="en-GB"/>
    </w:rPr>
  </w:style>
  <w:style w:type="paragraph" w:styleId="ListBullet2">
    <w:name w:val="List Bullet 2"/>
    <w:basedOn w:val="Normal"/>
    <w:rsid w:val="00FD20C2"/>
    <w:pPr>
      <w:numPr>
        <w:numId w:val="8"/>
      </w:numPr>
      <w:tabs>
        <w:tab w:val="clear" w:pos="1134"/>
      </w:tabs>
      <w:ind w:left="0" w:firstLine="0"/>
    </w:pPr>
    <w:rPr>
      <w:rFonts w:eastAsia="Times New Roman"/>
      <w:lang w:val="fr-FR" w:eastAsia="en-GB"/>
    </w:rPr>
  </w:style>
  <w:style w:type="paragraph" w:styleId="ListBullet3">
    <w:name w:val="List Bullet 3"/>
    <w:basedOn w:val="Normal"/>
    <w:rsid w:val="00FD20C2"/>
    <w:pPr>
      <w:numPr>
        <w:numId w:val="9"/>
      </w:numPr>
      <w:tabs>
        <w:tab w:val="clear" w:pos="1134"/>
      </w:tabs>
      <w:ind w:left="0" w:firstLine="0"/>
    </w:pPr>
    <w:rPr>
      <w:rFonts w:eastAsia="Times New Roman"/>
      <w:lang w:val="fr-FR" w:eastAsia="en-GB"/>
    </w:rPr>
  </w:style>
  <w:style w:type="paragraph" w:styleId="ListNumber2">
    <w:name w:val="List Number 2"/>
    <w:basedOn w:val="Normal"/>
    <w:rsid w:val="00FD20C2"/>
    <w:pPr>
      <w:numPr>
        <w:numId w:val="13"/>
      </w:numPr>
      <w:tabs>
        <w:tab w:val="clear" w:pos="1560"/>
      </w:tabs>
      <w:ind w:left="0" w:firstLine="0"/>
    </w:pPr>
    <w:rPr>
      <w:rFonts w:eastAsia="Times New Roman"/>
      <w:lang w:val="fr-FR" w:eastAsia="en-GB"/>
    </w:rPr>
  </w:style>
  <w:style w:type="paragraph" w:styleId="ListNumber3">
    <w:name w:val="List Number 3"/>
    <w:basedOn w:val="Normal"/>
    <w:rsid w:val="00FD20C2"/>
    <w:pPr>
      <w:numPr>
        <w:numId w:val="14"/>
      </w:numPr>
      <w:tabs>
        <w:tab w:val="clear" w:pos="1560"/>
      </w:tabs>
      <w:ind w:left="0" w:firstLine="0"/>
    </w:pPr>
    <w:rPr>
      <w:rFonts w:eastAsia="Times New Roman"/>
      <w:lang w:val="fr-FR" w:eastAsia="en-GB"/>
    </w:rPr>
  </w:style>
  <w:style w:type="paragraph" w:styleId="ListNumber4">
    <w:name w:val="List Number 4"/>
    <w:basedOn w:val="Normal"/>
    <w:rsid w:val="00FD20C2"/>
    <w:pPr>
      <w:numPr>
        <w:numId w:val="15"/>
      </w:numPr>
      <w:tabs>
        <w:tab w:val="clear" w:pos="1560"/>
      </w:tabs>
      <w:ind w:left="0" w:firstLine="0"/>
    </w:pPr>
    <w:rPr>
      <w:rFonts w:eastAsia="Times New Roman"/>
      <w:lang w:val="fr-FR" w:eastAsia="en-GB"/>
    </w:rPr>
  </w:style>
  <w:style w:type="paragraph" w:customStyle="1" w:styleId="ListDash3">
    <w:name w:val="List Dash 3"/>
    <w:basedOn w:val="Normal"/>
    <w:rsid w:val="00FD20C2"/>
    <w:pPr>
      <w:numPr>
        <w:numId w:val="10"/>
      </w:numPr>
      <w:tabs>
        <w:tab w:val="clear" w:pos="1134"/>
      </w:tabs>
      <w:ind w:left="0" w:firstLine="0"/>
    </w:pPr>
    <w:rPr>
      <w:rFonts w:eastAsia="Times New Roman"/>
      <w:lang w:val="fr-FR" w:eastAsia="en-GB"/>
    </w:rPr>
  </w:style>
  <w:style w:type="paragraph" w:customStyle="1" w:styleId="ListDash4">
    <w:name w:val="List Dash 4"/>
    <w:basedOn w:val="Normal"/>
    <w:rsid w:val="00FD20C2"/>
    <w:rPr>
      <w:rFonts w:eastAsia="Times New Roman"/>
      <w:lang w:val="fr-FR" w:eastAsia="en-GB"/>
    </w:rPr>
  </w:style>
  <w:style w:type="paragraph" w:customStyle="1" w:styleId="ListNumber1">
    <w:name w:val="List Number 1"/>
    <w:basedOn w:val="Text1"/>
    <w:rsid w:val="00FD20C2"/>
    <w:pPr>
      <w:numPr>
        <w:numId w:val="12"/>
      </w:numPr>
      <w:tabs>
        <w:tab w:val="clear" w:pos="1560"/>
      </w:tabs>
      <w:ind w:left="0" w:firstLine="0"/>
    </w:pPr>
    <w:rPr>
      <w:rFonts w:eastAsia="Times New Roman"/>
      <w:lang w:val="fr-FR" w:eastAsia="en-GB"/>
    </w:rPr>
  </w:style>
  <w:style w:type="paragraph" w:customStyle="1" w:styleId="ListNumber1Level2">
    <w:name w:val="List Number 1 (Level 2)"/>
    <w:basedOn w:val="Text1"/>
    <w:rsid w:val="00FD20C2"/>
    <w:pPr>
      <w:numPr>
        <w:ilvl w:val="1"/>
        <w:numId w:val="12"/>
      </w:numPr>
      <w:tabs>
        <w:tab w:val="clear" w:pos="2268"/>
      </w:tabs>
      <w:ind w:left="0" w:firstLine="0"/>
    </w:pPr>
    <w:rPr>
      <w:rFonts w:eastAsia="Times New Roman"/>
      <w:lang w:val="fr-FR" w:eastAsia="en-GB"/>
    </w:rPr>
  </w:style>
  <w:style w:type="paragraph" w:customStyle="1" w:styleId="ListNumber2Level2">
    <w:name w:val="List Number 2 (Level 2)"/>
    <w:basedOn w:val="Text2"/>
    <w:rsid w:val="00FD20C2"/>
    <w:pPr>
      <w:numPr>
        <w:ilvl w:val="1"/>
        <w:numId w:val="13"/>
      </w:numPr>
      <w:tabs>
        <w:tab w:val="clear" w:pos="2268"/>
      </w:tabs>
      <w:ind w:left="0" w:firstLine="0"/>
    </w:pPr>
    <w:rPr>
      <w:rFonts w:eastAsia="Times New Roman"/>
      <w:lang w:val="fr-FR" w:eastAsia="en-GB"/>
    </w:rPr>
  </w:style>
  <w:style w:type="paragraph" w:customStyle="1" w:styleId="ListNumber3Level2">
    <w:name w:val="List Number 3 (Level 2)"/>
    <w:basedOn w:val="Text3"/>
    <w:rsid w:val="00FD20C2"/>
    <w:pPr>
      <w:numPr>
        <w:ilvl w:val="1"/>
        <w:numId w:val="14"/>
      </w:numPr>
      <w:tabs>
        <w:tab w:val="clear" w:pos="2268"/>
      </w:tabs>
      <w:ind w:left="0" w:firstLine="0"/>
    </w:pPr>
    <w:rPr>
      <w:rFonts w:eastAsia="Times New Roman"/>
      <w:lang w:val="fr-FR" w:eastAsia="en-GB"/>
    </w:rPr>
  </w:style>
  <w:style w:type="paragraph" w:customStyle="1" w:styleId="ListNumber4Level2">
    <w:name w:val="List Number 4 (Level 2)"/>
    <w:basedOn w:val="Text4"/>
    <w:rsid w:val="00FD20C2"/>
    <w:pPr>
      <w:numPr>
        <w:ilvl w:val="1"/>
        <w:numId w:val="15"/>
      </w:numPr>
      <w:tabs>
        <w:tab w:val="clear" w:pos="2268"/>
      </w:tabs>
      <w:ind w:left="0" w:firstLine="0"/>
    </w:pPr>
    <w:rPr>
      <w:rFonts w:eastAsia="Times New Roman"/>
      <w:lang w:val="fr-FR" w:eastAsia="en-GB"/>
    </w:rPr>
  </w:style>
  <w:style w:type="paragraph" w:customStyle="1" w:styleId="ListNumber1Level3">
    <w:name w:val="List Number 1 (Level 3)"/>
    <w:basedOn w:val="Text1"/>
    <w:rsid w:val="00FD20C2"/>
    <w:pPr>
      <w:numPr>
        <w:ilvl w:val="2"/>
        <w:numId w:val="12"/>
      </w:numPr>
      <w:tabs>
        <w:tab w:val="clear" w:pos="2977"/>
      </w:tabs>
      <w:ind w:left="0" w:firstLine="0"/>
    </w:pPr>
    <w:rPr>
      <w:rFonts w:eastAsia="Times New Roman"/>
      <w:lang w:val="fr-FR" w:eastAsia="en-GB"/>
    </w:rPr>
  </w:style>
  <w:style w:type="paragraph" w:customStyle="1" w:styleId="ListNumber2Level3">
    <w:name w:val="List Number 2 (Level 3)"/>
    <w:basedOn w:val="Text2"/>
    <w:rsid w:val="00FD20C2"/>
    <w:pPr>
      <w:numPr>
        <w:ilvl w:val="2"/>
        <w:numId w:val="13"/>
      </w:numPr>
      <w:tabs>
        <w:tab w:val="clear" w:pos="2977"/>
      </w:tabs>
      <w:ind w:left="0" w:firstLine="0"/>
    </w:pPr>
    <w:rPr>
      <w:rFonts w:eastAsia="Times New Roman"/>
      <w:lang w:val="fr-FR" w:eastAsia="en-GB"/>
    </w:rPr>
  </w:style>
  <w:style w:type="paragraph" w:customStyle="1" w:styleId="ListNumber3Level3">
    <w:name w:val="List Number 3 (Level 3)"/>
    <w:basedOn w:val="Text3"/>
    <w:rsid w:val="00FD20C2"/>
    <w:pPr>
      <w:numPr>
        <w:ilvl w:val="2"/>
        <w:numId w:val="14"/>
      </w:numPr>
      <w:tabs>
        <w:tab w:val="clear" w:pos="2977"/>
      </w:tabs>
      <w:ind w:left="0" w:firstLine="0"/>
    </w:pPr>
    <w:rPr>
      <w:rFonts w:eastAsia="Times New Roman"/>
      <w:lang w:val="fr-FR" w:eastAsia="en-GB"/>
    </w:rPr>
  </w:style>
  <w:style w:type="paragraph" w:customStyle="1" w:styleId="ListNumber4Level3">
    <w:name w:val="List Number 4 (Level 3)"/>
    <w:basedOn w:val="Text4"/>
    <w:rsid w:val="00FD20C2"/>
    <w:pPr>
      <w:numPr>
        <w:ilvl w:val="2"/>
        <w:numId w:val="15"/>
      </w:numPr>
      <w:tabs>
        <w:tab w:val="clear" w:pos="2977"/>
      </w:tabs>
      <w:ind w:left="0" w:firstLine="0"/>
    </w:pPr>
    <w:rPr>
      <w:rFonts w:eastAsia="Times New Roman"/>
      <w:lang w:val="fr-FR" w:eastAsia="en-GB"/>
    </w:rPr>
  </w:style>
  <w:style w:type="paragraph" w:customStyle="1" w:styleId="ListNumber1Level4">
    <w:name w:val="List Number 1 (Level 4)"/>
    <w:basedOn w:val="Text1"/>
    <w:rsid w:val="00FD20C2"/>
    <w:pPr>
      <w:numPr>
        <w:ilvl w:val="3"/>
        <w:numId w:val="12"/>
      </w:numPr>
      <w:tabs>
        <w:tab w:val="clear" w:pos="3686"/>
      </w:tabs>
      <w:ind w:left="0" w:firstLine="0"/>
    </w:pPr>
    <w:rPr>
      <w:rFonts w:eastAsia="Times New Roman"/>
      <w:lang w:val="fr-FR" w:eastAsia="en-GB"/>
    </w:rPr>
  </w:style>
  <w:style w:type="paragraph" w:customStyle="1" w:styleId="ListNumber2Level4">
    <w:name w:val="List Number 2 (Level 4)"/>
    <w:basedOn w:val="Text2"/>
    <w:rsid w:val="00FD20C2"/>
    <w:pPr>
      <w:numPr>
        <w:ilvl w:val="3"/>
        <w:numId w:val="13"/>
      </w:numPr>
      <w:tabs>
        <w:tab w:val="clear" w:pos="3686"/>
      </w:tabs>
      <w:ind w:left="0" w:firstLine="0"/>
    </w:pPr>
    <w:rPr>
      <w:rFonts w:eastAsia="Times New Roman"/>
      <w:lang w:val="fr-FR" w:eastAsia="en-GB"/>
    </w:rPr>
  </w:style>
  <w:style w:type="paragraph" w:customStyle="1" w:styleId="ListNumber3Level4">
    <w:name w:val="List Number 3 (Level 4)"/>
    <w:basedOn w:val="Text3"/>
    <w:rsid w:val="00FD20C2"/>
    <w:pPr>
      <w:numPr>
        <w:ilvl w:val="3"/>
        <w:numId w:val="14"/>
      </w:numPr>
      <w:tabs>
        <w:tab w:val="clear" w:pos="3686"/>
      </w:tabs>
      <w:ind w:left="0" w:firstLine="0"/>
    </w:pPr>
    <w:rPr>
      <w:rFonts w:eastAsia="Times New Roman"/>
      <w:lang w:val="fr-FR" w:eastAsia="en-GB"/>
    </w:rPr>
  </w:style>
  <w:style w:type="paragraph" w:customStyle="1" w:styleId="ListNumber4Level4">
    <w:name w:val="List Number 4 (Level 4)"/>
    <w:basedOn w:val="Text4"/>
    <w:rsid w:val="00FD20C2"/>
    <w:pPr>
      <w:numPr>
        <w:ilvl w:val="3"/>
        <w:numId w:val="15"/>
      </w:numPr>
      <w:tabs>
        <w:tab w:val="clear" w:pos="3686"/>
      </w:tabs>
      <w:ind w:left="0" w:firstLine="0"/>
    </w:pPr>
    <w:rPr>
      <w:rFonts w:eastAsia="Times New Roman"/>
      <w:lang w:val="fr-FR" w:eastAsia="en-GB"/>
    </w:rPr>
  </w:style>
  <w:style w:type="paragraph" w:customStyle="1" w:styleId="Annexetitreacte">
    <w:name w:val="Annexe titre (acte)"/>
    <w:basedOn w:val="Normal"/>
    <w:next w:val="Normal"/>
    <w:rsid w:val="00FD20C2"/>
    <w:pPr>
      <w:jc w:val="center"/>
    </w:pPr>
    <w:rPr>
      <w:rFonts w:eastAsia="Times New Roman"/>
      <w:b/>
      <w:u w:val="single"/>
      <w:lang w:val="fr-FR" w:eastAsia="en-GB"/>
    </w:rPr>
  </w:style>
  <w:style w:type="paragraph" w:customStyle="1" w:styleId="Annexetitreexposglobal">
    <w:name w:val="Annexe titre (exposé global)"/>
    <w:basedOn w:val="Normal"/>
    <w:next w:val="Normal"/>
    <w:rsid w:val="00FD20C2"/>
    <w:pPr>
      <w:jc w:val="center"/>
    </w:pPr>
    <w:rPr>
      <w:rFonts w:eastAsia="Times New Roman"/>
      <w:b/>
      <w:u w:val="single"/>
      <w:lang w:val="fr-FR" w:eastAsia="en-GB"/>
    </w:rPr>
  </w:style>
  <w:style w:type="paragraph" w:customStyle="1" w:styleId="Annexetitrefichefinacte">
    <w:name w:val="Annexe titre (fiche fin. acte)"/>
    <w:basedOn w:val="Normal"/>
    <w:next w:val="Normal"/>
    <w:rsid w:val="00FD20C2"/>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FD20C2"/>
    <w:pPr>
      <w:jc w:val="center"/>
    </w:pPr>
    <w:rPr>
      <w:rFonts w:eastAsia="Times New Roman"/>
      <w:b/>
      <w:u w:val="single"/>
      <w:lang w:val="fr-FR" w:eastAsia="en-GB"/>
    </w:rPr>
  </w:style>
  <w:style w:type="paragraph" w:customStyle="1" w:styleId="Annexetitreglobale">
    <w:name w:val="Annexe titre (globale)"/>
    <w:basedOn w:val="Normal"/>
    <w:next w:val="Normal"/>
    <w:rsid w:val="00FD20C2"/>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FD20C2"/>
    <w:pPr>
      <w:jc w:val="center"/>
    </w:pPr>
    <w:rPr>
      <w:rFonts w:eastAsia="Times New Roman"/>
      <w:b/>
      <w:u w:val="single"/>
      <w:lang w:val="fr-FR" w:eastAsia="en-GB"/>
    </w:rPr>
  </w:style>
  <w:style w:type="paragraph" w:customStyle="1" w:styleId="Langueoriginale">
    <w:name w:val="Langue originale"/>
    <w:basedOn w:val="Normal"/>
    <w:rsid w:val="00FD20C2"/>
    <w:pPr>
      <w:spacing w:before="360"/>
      <w:jc w:val="center"/>
    </w:pPr>
    <w:rPr>
      <w:rFonts w:eastAsia="Times New Roman"/>
      <w:caps/>
      <w:lang w:val="fr-FR" w:eastAsia="en-GB"/>
    </w:rPr>
  </w:style>
  <w:style w:type="paragraph" w:customStyle="1" w:styleId="Phrasefinale">
    <w:name w:val="Phrase finale"/>
    <w:basedOn w:val="Normal"/>
    <w:next w:val="Normal"/>
    <w:rsid w:val="00FD20C2"/>
    <w:pPr>
      <w:spacing w:before="360" w:after="0"/>
      <w:jc w:val="center"/>
    </w:pPr>
    <w:rPr>
      <w:rFonts w:eastAsia="Times New Roman"/>
      <w:lang w:val="fr-FR" w:eastAsia="en-GB"/>
    </w:rPr>
  </w:style>
  <w:style w:type="paragraph" w:customStyle="1" w:styleId="Prliminairetitre">
    <w:name w:val="Préliminaire titre"/>
    <w:basedOn w:val="Normal"/>
    <w:next w:val="Normal"/>
    <w:rsid w:val="00FD20C2"/>
    <w:pPr>
      <w:spacing w:before="360" w:after="360"/>
      <w:jc w:val="center"/>
    </w:pPr>
    <w:rPr>
      <w:rFonts w:eastAsia="Times New Roman"/>
      <w:b/>
      <w:lang w:val="fr-FR" w:eastAsia="en-GB"/>
    </w:rPr>
  </w:style>
  <w:style w:type="paragraph" w:customStyle="1" w:styleId="Prliminairetype">
    <w:name w:val="Préliminaire type"/>
    <w:basedOn w:val="Normal"/>
    <w:next w:val="Normal"/>
    <w:rsid w:val="00FD20C2"/>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FD20C2"/>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FD20C2"/>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FD20C2"/>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FD20C2"/>
    <w:pPr>
      <w:spacing w:before="0" w:after="0"/>
      <w:jc w:val="center"/>
    </w:pPr>
    <w:rPr>
      <w:rFonts w:eastAsia="Times New Roman"/>
      <w:b/>
      <w:lang w:val="fr-FR" w:eastAsia="en-GB"/>
    </w:rPr>
  </w:style>
  <w:style w:type="paragraph" w:customStyle="1" w:styleId="Statutprliminaire">
    <w:name w:val="Statut (préliminaire)"/>
    <w:basedOn w:val="Normal"/>
    <w:next w:val="Normal"/>
    <w:rsid w:val="00FD20C2"/>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FD20C2"/>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FD20C2"/>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FD20C2"/>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FD20C2"/>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FD20C2"/>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FD20C2"/>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FD20C2"/>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FD20C2"/>
    <w:pPr>
      <w:jc w:val="center"/>
    </w:pPr>
    <w:rPr>
      <w:rFonts w:eastAsia="Times New Roman"/>
      <w:b/>
      <w:u w:val="single"/>
      <w:lang w:val="fr-FR" w:eastAsia="en-GB"/>
    </w:rPr>
  </w:style>
  <w:style w:type="character" w:styleId="CommentReference">
    <w:name w:val="annotation reference"/>
    <w:rsid w:val="00FD20C2"/>
    <w:rPr>
      <w:rFonts w:cs="Times New Roman"/>
      <w:sz w:val="16"/>
      <w:szCs w:val="16"/>
    </w:rPr>
  </w:style>
  <w:style w:type="paragraph" w:styleId="CommentText">
    <w:name w:val="annotation text"/>
    <w:basedOn w:val="Normal"/>
    <w:link w:val="CommentTextChar"/>
    <w:rsid w:val="00FD20C2"/>
    <w:rPr>
      <w:rFonts w:eastAsia="Times New Roman"/>
      <w:sz w:val="20"/>
      <w:szCs w:val="20"/>
      <w:lang w:val="fr-FR" w:eastAsia="en-GB"/>
    </w:rPr>
  </w:style>
  <w:style w:type="character" w:customStyle="1" w:styleId="CommentTextChar">
    <w:name w:val="Comment Text Char"/>
    <w:basedOn w:val="DefaultParagraphFont"/>
    <w:link w:val="CommentText"/>
    <w:rsid w:val="00FD20C2"/>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FD20C2"/>
    <w:rPr>
      <w:b/>
      <w:bCs/>
    </w:rPr>
  </w:style>
  <w:style w:type="character" w:customStyle="1" w:styleId="CommentSubjectChar">
    <w:name w:val="Comment Subject Char"/>
    <w:basedOn w:val="CommentTextChar"/>
    <w:link w:val="CommentSubject"/>
    <w:rsid w:val="00FD20C2"/>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FD20C2"/>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FD20C2"/>
    <w:rPr>
      <w:rFonts w:ascii="Tahoma" w:eastAsia="Times New Roman" w:hAnsi="Tahoma" w:cs="Tahoma"/>
      <w:sz w:val="16"/>
      <w:szCs w:val="16"/>
      <w:lang w:val="fr-FR" w:eastAsia="en-GB"/>
    </w:rPr>
  </w:style>
  <w:style w:type="paragraph" w:styleId="Caption">
    <w:name w:val="caption"/>
    <w:basedOn w:val="Normal"/>
    <w:next w:val="Normal"/>
    <w:qFormat/>
    <w:rsid w:val="00FD20C2"/>
    <w:rPr>
      <w:rFonts w:eastAsia="Times New Roman"/>
      <w:b/>
      <w:bCs/>
      <w:sz w:val="20"/>
      <w:szCs w:val="20"/>
      <w:lang w:val="fr-FR" w:eastAsia="en-GB"/>
    </w:rPr>
  </w:style>
  <w:style w:type="paragraph" w:styleId="TableofFigures">
    <w:name w:val="table of figures"/>
    <w:basedOn w:val="Normal"/>
    <w:next w:val="Normal"/>
    <w:rsid w:val="00FD20C2"/>
    <w:rPr>
      <w:rFonts w:eastAsia="Times New Roman"/>
      <w:lang w:val="fr-FR" w:eastAsia="en-GB"/>
    </w:rPr>
  </w:style>
  <w:style w:type="character" w:styleId="PageNumber">
    <w:name w:val="page number"/>
    <w:rsid w:val="00FD20C2"/>
  </w:style>
  <w:style w:type="character" w:customStyle="1" w:styleId="tw4winMark">
    <w:name w:val="tw4winMark"/>
    <w:rsid w:val="00FD20C2"/>
    <w:rPr>
      <w:vanish/>
      <w:color w:val="800080"/>
      <w:vertAlign w:val="subscript"/>
    </w:rPr>
  </w:style>
  <w:style w:type="character" w:styleId="FollowedHyperlink">
    <w:name w:val="FollowedHyperlink"/>
    <w:rsid w:val="00FD20C2"/>
    <w:rPr>
      <w:color w:val="800080"/>
      <w:u w:val="single"/>
    </w:rPr>
  </w:style>
  <w:style w:type="paragraph" w:customStyle="1" w:styleId="Sous-titreobjet">
    <w:name w:val="Sous-titre objet"/>
    <w:basedOn w:val="Normal"/>
    <w:rsid w:val="00FD20C2"/>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FD20C2"/>
  </w:style>
  <w:style w:type="paragraph" w:styleId="Revision">
    <w:name w:val="Revision"/>
    <w:hidden/>
    <w:uiPriority w:val="99"/>
    <w:semiHidden/>
    <w:rsid w:val="00FD20C2"/>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FD20C2"/>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FD20C2"/>
    <w:rPr>
      <w:rFonts w:ascii="Times New Roman" w:hAnsi="Times New Roman" w:cs="Times New Roman"/>
      <w:b/>
      <w:sz w:val="28"/>
      <w:lang w:val="en-GB"/>
    </w:rPr>
  </w:style>
  <w:style w:type="character" w:customStyle="1" w:styleId="FooterCoverPageChar">
    <w:name w:val="Footer Cover Page Char"/>
    <w:link w:val="FooterCoverPage"/>
    <w:rsid w:val="00FD20C2"/>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FD20C2"/>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FD20C2"/>
    <w:rPr>
      <w:rFonts w:ascii="Times New Roman" w:eastAsia="Calibri" w:hAnsi="Times New Roman" w:cs="Times New Roman"/>
      <w:sz w:val="24"/>
      <w:lang w:val="en-GB" w:eastAsia="en-GB"/>
    </w:rPr>
  </w:style>
  <w:style w:type="character" w:customStyle="1" w:styleId="FooterSensitivityChar">
    <w:name w:val="Footer Sensitivity Char"/>
    <w:rsid w:val="00FD20C2"/>
    <w:rPr>
      <w:rFonts w:ascii="Times New Roman" w:hAnsi="Times New Roman" w:cs="Times New Roman"/>
      <w:b/>
      <w:sz w:val="32"/>
      <w:lang w:val="en-GB"/>
    </w:rPr>
  </w:style>
  <w:style w:type="character" w:customStyle="1" w:styleId="HeaderSensitivityChar">
    <w:name w:val="Header Sensitivity Char"/>
    <w:rsid w:val="00FD20C2"/>
    <w:rPr>
      <w:rFonts w:ascii="Times New Roman" w:hAnsi="Times New Roman" w:cs="Times New Roman"/>
      <w:b/>
      <w:sz w:val="32"/>
      <w:lang w:val="en-GB"/>
    </w:rPr>
  </w:style>
  <w:style w:type="character" w:customStyle="1" w:styleId="HeaderSensitivityRightChar">
    <w:name w:val="Header Sensitivity Right Char"/>
    <w:rsid w:val="00FD20C2"/>
    <w:rPr>
      <w:rFonts w:ascii="Times New Roman" w:hAnsi="Times New Roman" w:cs="Times New Roman"/>
      <w:sz w:val="28"/>
      <w:lang w:val="en-GB"/>
    </w:rPr>
  </w:style>
  <w:style w:type="paragraph" w:customStyle="1" w:styleId="LegalNumPar">
    <w:name w:val="LegalNumPar"/>
    <w:basedOn w:val="Normal"/>
    <w:rsid w:val="00FD20C2"/>
    <w:pPr>
      <w:numPr>
        <w:numId w:val="16"/>
      </w:numPr>
      <w:spacing w:line="360" w:lineRule="auto"/>
      <w:ind w:left="0" w:firstLine="0"/>
    </w:pPr>
    <w:rPr>
      <w:rFonts w:eastAsia="Times New Roman"/>
      <w:lang w:eastAsia="en-GB"/>
    </w:rPr>
  </w:style>
  <w:style w:type="paragraph" w:customStyle="1" w:styleId="LegalNumPar2">
    <w:name w:val="LegalNumPar2"/>
    <w:basedOn w:val="Normal"/>
    <w:rsid w:val="00FD20C2"/>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FD20C2"/>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rsid w:val="00FD20C2"/>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FD20C2"/>
    <w:rPr>
      <w:color w:val="605E5C"/>
      <w:shd w:val="clear" w:color="auto" w:fill="E1DFDD"/>
    </w:rPr>
  </w:style>
  <w:style w:type="character" w:styleId="Strong">
    <w:name w:val="Strong"/>
    <w:basedOn w:val="DefaultParagraphFont"/>
    <w:qFormat/>
    <w:rsid w:val="00FD20C2"/>
    <w:rPr>
      <w:b/>
      <w:bCs/>
    </w:rPr>
  </w:style>
  <w:style w:type="character" w:styleId="Emphasis">
    <w:name w:val="Emphasis"/>
    <w:basedOn w:val="DefaultParagraphFont"/>
    <w:qFormat/>
    <w:rsid w:val="00FD20C2"/>
    <w:rPr>
      <w:i/>
      <w:iCs/>
    </w:rPr>
  </w:style>
  <w:style w:type="character" w:customStyle="1" w:styleId="Mention1">
    <w:name w:val="Mention1"/>
    <w:basedOn w:val="DefaultParagraphFont"/>
    <w:uiPriority w:val="99"/>
    <w:unhideWhenUsed/>
    <w:rsid w:val="00FD20C2"/>
    <w:rPr>
      <w:color w:val="2B579A"/>
      <w:shd w:val="clear" w:color="auto" w:fill="E1DFDD"/>
    </w:rPr>
  </w:style>
  <w:style w:type="character" w:customStyle="1" w:styleId="normaltextrun">
    <w:name w:val="normaltextrun"/>
    <w:basedOn w:val="DefaultParagraphFont"/>
    <w:rsid w:val="00FD20C2"/>
  </w:style>
  <w:style w:type="character" w:customStyle="1" w:styleId="eop">
    <w:name w:val="eop"/>
    <w:basedOn w:val="DefaultParagraphFont"/>
    <w:rsid w:val="00FD20C2"/>
  </w:style>
  <w:style w:type="paragraph" w:customStyle="1" w:styleId="ListNumberLevel1">
    <w:name w:val="List Number (Level 1)"/>
    <w:basedOn w:val="ListNumberLevel2"/>
    <w:rsid w:val="006432FD"/>
    <w:pPr>
      <w:numPr>
        <w:numId w:val="11"/>
      </w:numPr>
      <w:ind w:left="0" w:firstLine="0"/>
    </w:pPr>
  </w:style>
  <w:style w:type="character" w:customStyle="1" w:styleId="UnresolvedMention2">
    <w:name w:val="Unresolved Mention2"/>
    <w:basedOn w:val="DefaultParagraphFont"/>
    <w:uiPriority w:val="99"/>
    <w:semiHidden/>
    <w:unhideWhenUsed/>
    <w:rsid w:val="00EE25AD"/>
    <w:rPr>
      <w:color w:val="605E5C"/>
      <w:shd w:val="clear" w:color="auto" w:fill="E1DFDD"/>
    </w:rPr>
  </w:style>
  <w:style w:type="paragraph" w:styleId="Header">
    <w:name w:val="header"/>
    <w:basedOn w:val="Normal"/>
    <w:link w:val="HeaderChar"/>
    <w:uiPriority w:val="99"/>
    <w:semiHidden/>
    <w:unhideWhenUsed/>
    <w:pPr>
      <w:tabs>
        <w:tab w:val="center" w:pos="4535"/>
        <w:tab w:val="right" w:pos="9071"/>
      </w:tabs>
      <w:spacing w:before="0"/>
    </w:pPr>
  </w:style>
  <w:style w:type="character" w:customStyle="1" w:styleId="HeaderChar">
    <w:name w:val="Header Char"/>
    <w:basedOn w:val="DefaultParagraphFont"/>
    <w:link w:val="Header"/>
    <w:uiPriority w:val="99"/>
    <w:semiHidden/>
    <w:rPr>
      <w:rFonts w:ascii="Times New Roman" w:hAnsi="Times New Roman" w:cs="Times New Roman"/>
      <w:sz w:val="24"/>
      <w:shd w:val="clear" w:color="auto" w:fill="auto"/>
      <w:lang w:val="en-GB"/>
    </w:rPr>
  </w:style>
  <w:style w:type="paragraph" w:styleId="Footer">
    <w:name w:val="footer"/>
    <w:basedOn w:val="Normal"/>
    <w:link w:val="FooterChar"/>
    <w:uiPriority w:val="99"/>
    <w:semiHidden/>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semiHidden/>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2"/>
      </w:numPr>
    </w:pPr>
  </w:style>
  <w:style w:type="paragraph" w:customStyle="1" w:styleId="Tiret1">
    <w:name w:val="Tiret 1"/>
    <w:basedOn w:val="Point1"/>
    <w:pPr>
      <w:numPr>
        <w:numId w:val="33"/>
      </w:numPr>
    </w:pPr>
  </w:style>
  <w:style w:type="paragraph" w:customStyle="1" w:styleId="Tiret2">
    <w:name w:val="Tiret 2"/>
    <w:basedOn w:val="Point2"/>
    <w:pPr>
      <w:numPr>
        <w:numId w:val="34"/>
      </w:numPr>
    </w:pPr>
  </w:style>
  <w:style w:type="paragraph" w:customStyle="1" w:styleId="Tiret3">
    <w:name w:val="Tiret 3"/>
    <w:basedOn w:val="Point3"/>
    <w:pPr>
      <w:numPr>
        <w:numId w:val="35"/>
      </w:numPr>
    </w:pPr>
  </w:style>
  <w:style w:type="paragraph" w:customStyle="1" w:styleId="Tiret4">
    <w:name w:val="Tiret 4"/>
    <w:basedOn w:val="Point4"/>
    <w:pPr>
      <w:numPr>
        <w:numId w:val="36"/>
      </w:numPr>
    </w:pPr>
  </w:style>
  <w:style w:type="paragraph" w:customStyle="1" w:styleId="Tiret5">
    <w:name w:val="Tiret 5"/>
    <w:basedOn w:val="Point5"/>
    <w:pPr>
      <w:numPr>
        <w:numId w:val="3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8"/>
      </w:numPr>
    </w:pPr>
  </w:style>
  <w:style w:type="paragraph" w:customStyle="1" w:styleId="NumPar2">
    <w:name w:val="NumPar 2"/>
    <w:basedOn w:val="Normal"/>
    <w:next w:val="Text1"/>
    <w:pPr>
      <w:numPr>
        <w:ilvl w:val="1"/>
        <w:numId w:val="38"/>
      </w:numPr>
    </w:pPr>
  </w:style>
  <w:style w:type="paragraph" w:customStyle="1" w:styleId="NumPar3">
    <w:name w:val="NumPar 3"/>
    <w:basedOn w:val="Normal"/>
    <w:next w:val="Text1"/>
    <w:pPr>
      <w:numPr>
        <w:ilvl w:val="2"/>
        <w:numId w:val="38"/>
      </w:numPr>
    </w:pPr>
  </w:style>
  <w:style w:type="paragraph" w:customStyle="1" w:styleId="NumPar4">
    <w:name w:val="NumPar 4"/>
    <w:basedOn w:val="Normal"/>
    <w:next w:val="Text1"/>
    <w:pPr>
      <w:numPr>
        <w:ilvl w:val="3"/>
        <w:numId w:val="38"/>
      </w:numPr>
    </w:pPr>
  </w:style>
  <w:style w:type="paragraph" w:customStyle="1" w:styleId="NumPar5">
    <w:name w:val="NumPar 5"/>
    <w:basedOn w:val="Normal"/>
    <w:next w:val="Text2"/>
    <w:pPr>
      <w:numPr>
        <w:ilvl w:val="4"/>
        <w:numId w:val="38"/>
      </w:numPr>
    </w:pPr>
  </w:style>
  <w:style w:type="paragraph" w:customStyle="1" w:styleId="NumPar6">
    <w:name w:val="NumPar 6"/>
    <w:basedOn w:val="Normal"/>
    <w:next w:val="Text2"/>
    <w:pPr>
      <w:numPr>
        <w:ilvl w:val="5"/>
        <w:numId w:val="38"/>
      </w:numPr>
    </w:pPr>
  </w:style>
  <w:style w:type="paragraph" w:customStyle="1" w:styleId="NumPar7">
    <w:name w:val="NumPar 7"/>
    <w:basedOn w:val="Normal"/>
    <w:next w:val="Text2"/>
    <w:pPr>
      <w:numPr>
        <w:ilvl w:val="6"/>
        <w:numId w:val="3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0"/>
      </w:numPr>
    </w:pPr>
  </w:style>
  <w:style w:type="paragraph" w:customStyle="1" w:styleId="Point1number">
    <w:name w:val="Point 1 (number)"/>
    <w:basedOn w:val="Normal"/>
    <w:pPr>
      <w:numPr>
        <w:ilvl w:val="2"/>
        <w:numId w:val="40"/>
      </w:numPr>
    </w:pPr>
  </w:style>
  <w:style w:type="paragraph" w:customStyle="1" w:styleId="Point2number">
    <w:name w:val="Point 2 (number)"/>
    <w:basedOn w:val="Normal"/>
    <w:pPr>
      <w:numPr>
        <w:ilvl w:val="4"/>
        <w:numId w:val="40"/>
      </w:numPr>
    </w:pPr>
  </w:style>
  <w:style w:type="paragraph" w:customStyle="1" w:styleId="Point3number">
    <w:name w:val="Point 3 (number)"/>
    <w:basedOn w:val="Normal"/>
    <w:pPr>
      <w:numPr>
        <w:ilvl w:val="6"/>
        <w:numId w:val="40"/>
      </w:numPr>
    </w:pPr>
  </w:style>
  <w:style w:type="paragraph" w:customStyle="1" w:styleId="Point0letter">
    <w:name w:val="Point 0 (letter)"/>
    <w:basedOn w:val="Normal"/>
    <w:pPr>
      <w:numPr>
        <w:ilvl w:val="1"/>
        <w:numId w:val="40"/>
      </w:numPr>
    </w:pPr>
  </w:style>
  <w:style w:type="paragraph" w:customStyle="1" w:styleId="Point1letter">
    <w:name w:val="Point 1 (letter)"/>
    <w:basedOn w:val="Normal"/>
    <w:pPr>
      <w:numPr>
        <w:ilvl w:val="3"/>
        <w:numId w:val="40"/>
      </w:numPr>
    </w:pPr>
  </w:style>
  <w:style w:type="paragraph" w:customStyle="1" w:styleId="Point2letter">
    <w:name w:val="Point 2 (letter)"/>
    <w:basedOn w:val="Normal"/>
    <w:pPr>
      <w:numPr>
        <w:ilvl w:val="5"/>
        <w:numId w:val="40"/>
      </w:numPr>
    </w:pPr>
  </w:style>
  <w:style w:type="paragraph" w:customStyle="1" w:styleId="Point3letter">
    <w:name w:val="Point 3 (letter)"/>
    <w:basedOn w:val="Normal"/>
    <w:pPr>
      <w:numPr>
        <w:ilvl w:val="7"/>
        <w:numId w:val="40"/>
      </w:numPr>
    </w:pPr>
  </w:style>
  <w:style w:type="paragraph" w:customStyle="1" w:styleId="Point4letter">
    <w:name w:val="Point 4 (letter)"/>
    <w:basedOn w:val="Normal"/>
    <w:pPr>
      <w:numPr>
        <w:ilvl w:val="8"/>
        <w:numId w:val="40"/>
      </w:numPr>
    </w:pPr>
  </w:style>
  <w:style w:type="paragraph" w:customStyle="1" w:styleId="Bullet0">
    <w:name w:val="Bullet 0"/>
    <w:basedOn w:val="Normal"/>
    <w:pPr>
      <w:numPr>
        <w:numId w:val="41"/>
      </w:numPr>
    </w:pPr>
  </w:style>
  <w:style w:type="paragraph" w:customStyle="1" w:styleId="Bullet1">
    <w:name w:val="Bullet 1"/>
    <w:basedOn w:val="Normal"/>
    <w:pPr>
      <w:numPr>
        <w:numId w:val="42"/>
      </w:numPr>
    </w:pPr>
  </w:style>
  <w:style w:type="paragraph" w:customStyle="1" w:styleId="Bullet2">
    <w:name w:val="Bullet 2"/>
    <w:basedOn w:val="Normal"/>
    <w:pPr>
      <w:numPr>
        <w:numId w:val="43"/>
      </w:numPr>
    </w:pPr>
  </w:style>
  <w:style w:type="paragraph" w:customStyle="1" w:styleId="Bullet3">
    <w:name w:val="Bullet 3"/>
    <w:basedOn w:val="Normal"/>
    <w:pPr>
      <w:numPr>
        <w:numId w:val="44"/>
      </w:numPr>
    </w:pPr>
  </w:style>
  <w:style w:type="paragraph" w:customStyle="1" w:styleId="Bullet4">
    <w:name w:val="Bullet 4"/>
    <w:basedOn w:val="Normal"/>
    <w:pPr>
      <w:numPr>
        <w:numId w:val="4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112238">
      <w:bodyDiv w:val="1"/>
      <w:marLeft w:val="0"/>
      <w:marRight w:val="0"/>
      <w:marTop w:val="0"/>
      <w:marBottom w:val="0"/>
      <w:divBdr>
        <w:top w:val="none" w:sz="0" w:space="0" w:color="auto"/>
        <w:left w:val="none" w:sz="0" w:space="0" w:color="auto"/>
        <w:bottom w:val="none" w:sz="0" w:space="0" w:color="auto"/>
        <w:right w:val="none" w:sz="0" w:space="0" w:color="auto"/>
      </w:divBdr>
    </w:div>
    <w:div w:id="228270787">
      <w:bodyDiv w:val="1"/>
      <w:marLeft w:val="0"/>
      <w:marRight w:val="0"/>
      <w:marTop w:val="0"/>
      <w:marBottom w:val="0"/>
      <w:divBdr>
        <w:top w:val="none" w:sz="0" w:space="0" w:color="auto"/>
        <w:left w:val="none" w:sz="0" w:space="0" w:color="auto"/>
        <w:bottom w:val="none" w:sz="0" w:space="0" w:color="auto"/>
        <w:right w:val="none" w:sz="0" w:space="0" w:color="auto"/>
      </w:divBdr>
    </w:div>
    <w:div w:id="329407944">
      <w:bodyDiv w:val="1"/>
      <w:marLeft w:val="0"/>
      <w:marRight w:val="0"/>
      <w:marTop w:val="0"/>
      <w:marBottom w:val="0"/>
      <w:divBdr>
        <w:top w:val="none" w:sz="0" w:space="0" w:color="auto"/>
        <w:left w:val="none" w:sz="0" w:space="0" w:color="auto"/>
        <w:bottom w:val="none" w:sz="0" w:space="0" w:color="auto"/>
        <w:right w:val="none" w:sz="0" w:space="0" w:color="auto"/>
      </w:divBdr>
    </w:div>
    <w:div w:id="351496286">
      <w:bodyDiv w:val="1"/>
      <w:marLeft w:val="0"/>
      <w:marRight w:val="0"/>
      <w:marTop w:val="0"/>
      <w:marBottom w:val="0"/>
      <w:divBdr>
        <w:top w:val="none" w:sz="0" w:space="0" w:color="auto"/>
        <w:left w:val="none" w:sz="0" w:space="0" w:color="auto"/>
        <w:bottom w:val="none" w:sz="0" w:space="0" w:color="auto"/>
        <w:right w:val="none" w:sz="0" w:space="0" w:color="auto"/>
      </w:divBdr>
    </w:div>
    <w:div w:id="427622644">
      <w:bodyDiv w:val="1"/>
      <w:marLeft w:val="0"/>
      <w:marRight w:val="0"/>
      <w:marTop w:val="0"/>
      <w:marBottom w:val="0"/>
      <w:divBdr>
        <w:top w:val="none" w:sz="0" w:space="0" w:color="auto"/>
        <w:left w:val="none" w:sz="0" w:space="0" w:color="auto"/>
        <w:bottom w:val="none" w:sz="0" w:space="0" w:color="auto"/>
        <w:right w:val="none" w:sz="0" w:space="0" w:color="auto"/>
      </w:divBdr>
    </w:div>
    <w:div w:id="588392058">
      <w:bodyDiv w:val="1"/>
      <w:marLeft w:val="0"/>
      <w:marRight w:val="0"/>
      <w:marTop w:val="0"/>
      <w:marBottom w:val="0"/>
      <w:divBdr>
        <w:top w:val="none" w:sz="0" w:space="0" w:color="auto"/>
        <w:left w:val="none" w:sz="0" w:space="0" w:color="auto"/>
        <w:bottom w:val="none" w:sz="0" w:space="0" w:color="auto"/>
        <w:right w:val="none" w:sz="0" w:space="0" w:color="auto"/>
      </w:divBdr>
    </w:div>
    <w:div w:id="619846653">
      <w:bodyDiv w:val="1"/>
      <w:marLeft w:val="0"/>
      <w:marRight w:val="0"/>
      <w:marTop w:val="0"/>
      <w:marBottom w:val="0"/>
      <w:divBdr>
        <w:top w:val="none" w:sz="0" w:space="0" w:color="auto"/>
        <w:left w:val="none" w:sz="0" w:space="0" w:color="auto"/>
        <w:bottom w:val="none" w:sz="0" w:space="0" w:color="auto"/>
        <w:right w:val="none" w:sz="0" w:space="0" w:color="auto"/>
      </w:divBdr>
    </w:div>
    <w:div w:id="726802447">
      <w:bodyDiv w:val="1"/>
      <w:marLeft w:val="0"/>
      <w:marRight w:val="0"/>
      <w:marTop w:val="0"/>
      <w:marBottom w:val="0"/>
      <w:divBdr>
        <w:top w:val="none" w:sz="0" w:space="0" w:color="auto"/>
        <w:left w:val="none" w:sz="0" w:space="0" w:color="auto"/>
        <w:bottom w:val="none" w:sz="0" w:space="0" w:color="auto"/>
        <w:right w:val="none" w:sz="0" w:space="0" w:color="auto"/>
      </w:divBdr>
    </w:div>
    <w:div w:id="789474413">
      <w:bodyDiv w:val="1"/>
      <w:marLeft w:val="0"/>
      <w:marRight w:val="0"/>
      <w:marTop w:val="0"/>
      <w:marBottom w:val="0"/>
      <w:divBdr>
        <w:top w:val="none" w:sz="0" w:space="0" w:color="auto"/>
        <w:left w:val="none" w:sz="0" w:space="0" w:color="auto"/>
        <w:bottom w:val="none" w:sz="0" w:space="0" w:color="auto"/>
        <w:right w:val="none" w:sz="0" w:space="0" w:color="auto"/>
      </w:divBdr>
    </w:div>
    <w:div w:id="848375394">
      <w:bodyDiv w:val="1"/>
      <w:marLeft w:val="0"/>
      <w:marRight w:val="0"/>
      <w:marTop w:val="0"/>
      <w:marBottom w:val="0"/>
      <w:divBdr>
        <w:top w:val="none" w:sz="0" w:space="0" w:color="auto"/>
        <w:left w:val="none" w:sz="0" w:space="0" w:color="auto"/>
        <w:bottom w:val="none" w:sz="0" w:space="0" w:color="auto"/>
        <w:right w:val="none" w:sz="0" w:space="0" w:color="auto"/>
      </w:divBdr>
    </w:div>
    <w:div w:id="902184488">
      <w:bodyDiv w:val="1"/>
      <w:marLeft w:val="0"/>
      <w:marRight w:val="0"/>
      <w:marTop w:val="0"/>
      <w:marBottom w:val="0"/>
      <w:divBdr>
        <w:top w:val="none" w:sz="0" w:space="0" w:color="auto"/>
        <w:left w:val="none" w:sz="0" w:space="0" w:color="auto"/>
        <w:bottom w:val="none" w:sz="0" w:space="0" w:color="auto"/>
        <w:right w:val="none" w:sz="0" w:space="0" w:color="auto"/>
      </w:divBdr>
    </w:div>
    <w:div w:id="955328530">
      <w:bodyDiv w:val="1"/>
      <w:marLeft w:val="0"/>
      <w:marRight w:val="0"/>
      <w:marTop w:val="0"/>
      <w:marBottom w:val="0"/>
      <w:divBdr>
        <w:top w:val="none" w:sz="0" w:space="0" w:color="auto"/>
        <w:left w:val="none" w:sz="0" w:space="0" w:color="auto"/>
        <w:bottom w:val="none" w:sz="0" w:space="0" w:color="auto"/>
        <w:right w:val="none" w:sz="0" w:space="0" w:color="auto"/>
      </w:divBdr>
    </w:div>
    <w:div w:id="1111047039">
      <w:bodyDiv w:val="1"/>
      <w:marLeft w:val="0"/>
      <w:marRight w:val="0"/>
      <w:marTop w:val="0"/>
      <w:marBottom w:val="0"/>
      <w:divBdr>
        <w:top w:val="none" w:sz="0" w:space="0" w:color="auto"/>
        <w:left w:val="none" w:sz="0" w:space="0" w:color="auto"/>
        <w:bottom w:val="none" w:sz="0" w:space="0" w:color="auto"/>
        <w:right w:val="none" w:sz="0" w:space="0" w:color="auto"/>
      </w:divBdr>
    </w:div>
    <w:div w:id="1275090841">
      <w:bodyDiv w:val="1"/>
      <w:marLeft w:val="0"/>
      <w:marRight w:val="0"/>
      <w:marTop w:val="0"/>
      <w:marBottom w:val="0"/>
      <w:divBdr>
        <w:top w:val="none" w:sz="0" w:space="0" w:color="auto"/>
        <w:left w:val="none" w:sz="0" w:space="0" w:color="auto"/>
        <w:bottom w:val="none" w:sz="0" w:space="0" w:color="auto"/>
        <w:right w:val="none" w:sz="0" w:space="0" w:color="auto"/>
      </w:divBdr>
    </w:div>
    <w:div w:id="1288200787">
      <w:bodyDiv w:val="1"/>
      <w:marLeft w:val="0"/>
      <w:marRight w:val="0"/>
      <w:marTop w:val="0"/>
      <w:marBottom w:val="0"/>
      <w:divBdr>
        <w:top w:val="none" w:sz="0" w:space="0" w:color="auto"/>
        <w:left w:val="none" w:sz="0" w:space="0" w:color="auto"/>
        <w:bottom w:val="none" w:sz="0" w:space="0" w:color="auto"/>
        <w:right w:val="none" w:sz="0" w:space="0" w:color="auto"/>
      </w:divBdr>
    </w:div>
    <w:div w:id="1390346955">
      <w:bodyDiv w:val="1"/>
      <w:marLeft w:val="0"/>
      <w:marRight w:val="0"/>
      <w:marTop w:val="0"/>
      <w:marBottom w:val="0"/>
      <w:divBdr>
        <w:top w:val="none" w:sz="0" w:space="0" w:color="auto"/>
        <w:left w:val="none" w:sz="0" w:space="0" w:color="auto"/>
        <w:bottom w:val="none" w:sz="0" w:space="0" w:color="auto"/>
        <w:right w:val="none" w:sz="0" w:space="0" w:color="auto"/>
      </w:divBdr>
    </w:div>
    <w:div w:id="1662923202">
      <w:bodyDiv w:val="1"/>
      <w:marLeft w:val="0"/>
      <w:marRight w:val="0"/>
      <w:marTop w:val="0"/>
      <w:marBottom w:val="0"/>
      <w:divBdr>
        <w:top w:val="none" w:sz="0" w:space="0" w:color="auto"/>
        <w:left w:val="none" w:sz="0" w:space="0" w:color="auto"/>
        <w:bottom w:val="none" w:sz="0" w:space="0" w:color="auto"/>
        <w:right w:val="none" w:sz="0" w:space="0" w:color="auto"/>
      </w:divBdr>
    </w:div>
    <w:div w:id="1678729347">
      <w:bodyDiv w:val="1"/>
      <w:marLeft w:val="0"/>
      <w:marRight w:val="0"/>
      <w:marTop w:val="0"/>
      <w:marBottom w:val="0"/>
      <w:divBdr>
        <w:top w:val="none" w:sz="0" w:space="0" w:color="auto"/>
        <w:left w:val="none" w:sz="0" w:space="0" w:color="auto"/>
        <w:bottom w:val="none" w:sz="0" w:space="0" w:color="auto"/>
        <w:right w:val="none" w:sz="0" w:space="0" w:color="auto"/>
      </w:divBdr>
    </w:div>
    <w:div w:id="1710765375">
      <w:bodyDiv w:val="1"/>
      <w:marLeft w:val="0"/>
      <w:marRight w:val="0"/>
      <w:marTop w:val="0"/>
      <w:marBottom w:val="0"/>
      <w:divBdr>
        <w:top w:val="none" w:sz="0" w:space="0" w:color="auto"/>
        <w:left w:val="none" w:sz="0" w:space="0" w:color="auto"/>
        <w:bottom w:val="none" w:sz="0" w:space="0" w:color="auto"/>
        <w:right w:val="none" w:sz="0" w:space="0" w:color="auto"/>
      </w:divBdr>
    </w:div>
    <w:div w:id="1718772107">
      <w:bodyDiv w:val="1"/>
      <w:marLeft w:val="0"/>
      <w:marRight w:val="0"/>
      <w:marTop w:val="0"/>
      <w:marBottom w:val="0"/>
      <w:divBdr>
        <w:top w:val="none" w:sz="0" w:space="0" w:color="auto"/>
        <w:left w:val="none" w:sz="0" w:space="0" w:color="auto"/>
        <w:bottom w:val="none" w:sz="0" w:space="0" w:color="auto"/>
        <w:right w:val="none" w:sz="0" w:space="0" w:color="auto"/>
      </w:divBdr>
    </w:div>
    <w:div w:id="1722901044">
      <w:bodyDiv w:val="1"/>
      <w:marLeft w:val="0"/>
      <w:marRight w:val="0"/>
      <w:marTop w:val="0"/>
      <w:marBottom w:val="0"/>
      <w:divBdr>
        <w:top w:val="none" w:sz="0" w:space="0" w:color="auto"/>
        <w:left w:val="none" w:sz="0" w:space="0" w:color="auto"/>
        <w:bottom w:val="none" w:sz="0" w:space="0" w:color="auto"/>
        <w:right w:val="none" w:sz="0" w:space="0" w:color="auto"/>
      </w:divBdr>
    </w:div>
    <w:div w:id="1862233000">
      <w:bodyDiv w:val="1"/>
      <w:marLeft w:val="0"/>
      <w:marRight w:val="0"/>
      <w:marTop w:val="0"/>
      <w:marBottom w:val="0"/>
      <w:divBdr>
        <w:top w:val="none" w:sz="0" w:space="0" w:color="auto"/>
        <w:left w:val="none" w:sz="0" w:space="0" w:color="auto"/>
        <w:bottom w:val="none" w:sz="0" w:space="0" w:color="auto"/>
        <w:right w:val="none" w:sz="0" w:space="0" w:color="auto"/>
      </w:divBdr>
    </w:div>
    <w:div w:id="2085955788">
      <w:bodyDiv w:val="1"/>
      <w:marLeft w:val="0"/>
      <w:marRight w:val="0"/>
      <w:marTop w:val="0"/>
      <w:marBottom w:val="0"/>
      <w:divBdr>
        <w:top w:val="none" w:sz="0" w:space="0" w:color="auto"/>
        <w:left w:val="none" w:sz="0" w:space="0" w:color="auto"/>
        <w:bottom w:val="none" w:sz="0" w:space="0" w:color="auto"/>
        <w:right w:val="none" w:sz="0" w:space="0" w:color="auto"/>
      </w:divBdr>
    </w:div>
    <w:div w:id="2103068489">
      <w:bodyDiv w:val="1"/>
      <w:marLeft w:val="0"/>
      <w:marRight w:val="0"/>
      <w:marTop w:val="0"/>
      <w:marBottom w:val="0"/>
      <w:divBdr>
        <w:top w:val="none" w:sz="0" w:space="0" w:color="auto"/>
        <w:left w:val="none" w:sz="0" w:space="0" w:color="auto"/>
        <w:bottom w:val="none" w:sz="0" w:space="0" w:color="auto"/>
        <w:right w:val="none" w:sz="0" w:space="0" w:color="auto"/>
      </w:divBdr>
    </w:div>
    <w:div w:id="2113351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5/2653/oj" TargetMode="External"/><Relationship Id="rId13" Type="http://schemas.openxmlformats.org/officeDocument/2006/relationships/hyperlink" Target="http://data.europa.eu/eli/reg/1996/2185/oj" TargetMode="External"/><Relationship Id="rId18" Type="http://schemas.openxmlformats.org/officeDocument/2006/relationships/hyperlink" Target="http://data.europa.eu/eli/reg/2023/2418/oj)." TargetMode="External"/><Relationship Id="rId3" Type="http://schemas.openxmlformats.org/officeDocument/2006/relationships/hyperlink" Target="https://defence-industry-space.ec.europa.eu/document/download/513de692-d08c-40cc-80c3-cb6611ace178_en?filename=EU-Defence-Industry-Transformation-Roadmap.pdf" TargetMode="External"/><Relationship Id="rId7" Type="http://schemas.openxmlformats.org/officeDocument/2006/relationships/hyperlink" Target="http://data.europa.eu/eli/reg/2024/795/oj" TargetMode="External"/><Relationship Id="rId12" Type="http://schemas.openxmlformats.org/officeDocument/2006/relationships/hyperlink" Target="http://data.europa.eu/eli/reg/1995/2988/oj" TargetMode="External"/><Relationship Id="rId17" Type="http://schemas.openxmlformats.org/officeDocument/2006/relationships/hyperlink" Target="http://data.europa.eu/eli/reg/2023/1525/oj)." TargetMode="External"/><Relationship Id="rId2" Type="http://schemas.openxmlformats.org/officeDocument/2006/relationships/hyperlink" Target="https://commission.europa.eu/document/download/e6d5db69-e0ab-4bec-9dc0-3867b4373019_en?filename=White%20paper%20for%20European%20defence%20%E2%80%93%20Readiness%202030.pdf" TargetMode="External"/><Relationship Id="rId16" Type="http://schemas.openxmlformats.org/officeDocument/2006/relationships/hyperlink" Target="http://data.europa.eu/eli/reg/2021/697/oj)." TargetMode="External"/><Relationship Id="rId1" Type="http://schemas.openxmlformats.org/officeDocument/2006/relationships/hyperlink" Target="https://defence-industry-space.ec.europa.eu/document/download/9db42c04-15c2-42e1-8364-60afb0073e68_en?filename=Joint-Communication%20_Defence-Readiness-Roadmap-2030.pdf" TargetMode="External"/><Relationship Id="rId6" Type="http://schemas.openxmlformats.org/officeDocument/2006/relationships/hyperlink" Target="http://data.europa.eu/eli/reg/2021/695/oj" TargetMode="External"/><Relationship Id="rId11" Type="http://schemas.openxmlformats.org/officeDocument/2006/relationships/hyperlink" Target="http://data.europa.eu/eli/reg/2013/883/oj" TargetMode="External"/><Relationship Id="rId5" Type="http://schemas.openxmlformats.org/officeDocument/2006/relationships/hyperlink" Target="https://defence-industry-space.ec.europa.eu/eu-defence-industry/defence-readiness-omnibus_en" TargetMode="External"/><Relationship Id="rId15" Type="http://schemas.openxmlformats.org/officeDocument/2006/relationships/hyperlink" Target="http://data.europa.eu/eli/reg/2018/1092/oj)." TargetMode="External"/><Relationship Id="rId10" Type="http://schemas.openxmlformats.org/officeDocument/2006/relationships/hyperlink" Target="https://eur-lex.europa.eu/legal-content/EN/TXT/PDF/?uri=CELEX:32011R0182" TargetMode="External"/><Relationship Id="rId19" Type="http://schemas.openxmlformats.org/officeDocument/2006/relationships/hyperlink" Target="http://data.europa.eu/eli/reg/2025/1106/oj" TargetMode="External"/><Relationship Id="rId4" Type="http://schemas.openxmlformats.org/officeDocument/2006/relationships/hyperlink" Target="https://eur-lex.europa.eu/eli/reg/2025/2653/oj/eng" TargetMode="External"/><Relationship Id="rId9" Type="http://schemas.openxmlformats.org/officeDocument/2006/relationships/hyperlink" Target="http://data.europa.eu/eli/reg/2021/697/oj" TargetMode="External"/><Relationship Id="rId14" Type="http://schemas.openxmlformats.org/officeDocument/2006/relationships/hyperlink" Target="http://data.europa.eu/eli/dir/2017/137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FCFAB5-307B-44CB-9171-E9830785C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7</TotalTime>
  <Pages>4</Pages>
  <Words>16969</Words>
  <Characters>99274</Characters>
  <Application>Microsoft Office Word</Application>
  <DocSecurity>0</DocSecurity>
  <Lines>2421</Lines>
  <Paragraphs>1198</Paragraphs>
  <ScaleCrop>false</ScaleCrop>
  <Manager/>
  <Company/>
  <LinksUpToDate>false</LinksUpToDate>
  <CharactersWithSpaces>115045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VANGOMPEL Sien (SG)</dc:creator>
  <cp:keywords/>
  <dc:description/>
  <cp:lastModifiedBy>VANGOMPEL Sien (SG)</cp:lastModifiedBy>
  <cp:revision>12</cp:revision>
  <dcterms:created xsi:type="dcterms:W3CDTF">2026-03-24T10:54:00Z</dcterms:created>
  <dcterms:modified xsi:type="dcterms:W3CDTF">2026-03-24T11:01:00Z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2026-03-24T09:54:01Z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a51f2552-b40b-4a82-b15a-9c0e4eb5e55a</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DQCStatus">
    <vt:lpwstr>Green (DQC version 03)</vt:lpwstr>
  </property>
</Properties>
</file>