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60228" w14:textId="5200B8E2" w:rsidR="00462B34" w:rsidRPr="00D80DD9" w:rsidRDefault="00A42364" w:rsidP="00A42364">
      <w:pPr>
        <w:pStyle w:val="Pagedecouverture"/>
        <w:rPr>
          <w:noProof/>
        </w:rPr>
      </w:pPr>
      <w:bookmarkStart w:id="0" w:name="_Toc86830074"/>
      <w:bookmarkStart w:id="1" w:name="LW_BM_COVERPAGE"/>
      <w:r>
        <w:rPr>
          <w:noProof/>
        </w:rPr>
        <w:pict w14:anchorId="0D56C3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2EE34D0-622E-4C3C-B58C-6AB6F57CFF30" style="width:455.25pt;height:327.75pt">
            <v:imagedata r:id="rId14" o:title=""/>
          </v:shape>
        </w:pict>
      </w:r>
    </w:p>
    <w:bookmarkEnd w:id="1"/>
    <w:p w14:paraId="06FDB12B" w14:textId="77777777" w:rsidR="00462B34" w:rsidRPr="00D80DD9" w:rsidRDefault="00462B34" w:rsidP="00462B34">
      <w:pPr>
        <w:rPr>
          <w:noProof/>
        </w:rPr>
        <w:sectPr w:rsidR="00462B34" w:rsidRPr="00D80DD9" w:rsidSect="00A42364">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pgMar w:top="1134" w:right="1417" w:bottom="1134" w:left="1417" w:header="709" w:footer="709" w:gutter="0"/>
          <w:pgNumType w:start="0"/>
          <w:cols w:space="720"/>
          <w:docGrid w:linePitch="326"/>
        </w:sectPr>
      </w:pPr>
    </w:p>
    <w:p w14:paraId="22E99D87" w14:textId="61B7C220" w:rsidR="00410844" w:rsidRPr="00D80DD9" w:rsidRDefault="00375B0A" w:rsidP="00375B0A">
      <w:pPr>
        <w:pStyle w:val="Heading1"/>
        <w:rPr>
          <w:noProof/>
        </w:rPr>
      </w:pPr>
      <w:bookmarkStart w:id="2" w:name="_Toc88482176"/>
      <w:bookmarkStart w:id="3" w:name="_GoBack"/>
      <w:bookmarkEnd w:id="3"/>
      <w:r w:rsidRPr="00D80DD9">
        <w:rPr>
          <w:noProof/>
        </w:rPr>
        <w:lastRenderedPageBreak/>
        <w:t>Introducere</w:t>
      </w:r>
      <w:bookmarkEnd w:id="0"/>
      <w:bookmarkEnd w:id="2"/>
    </w:p>
    <w:p w14:paraId="6EC1FE62" w14:textId="3E6C198F" w:rsidR="00D55B22" w:rsidRPr="00D80DD9" w:rsidRDefault="00D55B22" w:rsidP="00D55B22">
      <w:pPr>
        <w:rPr>
          <w:noProof/>
        </w:rPr>
      </w:pPr>
      <w:r w:rsidRPr="00D80DD9">
        <w:rPr>
          <w:noProof/>
        </w:rPr>
        <w:t>Economia socială s-a impus ferm ca parte integrantă a economiei și societății europene, fiind un contributor major la prosperitate și competitivitate și un pilon al rezilienței Europei.</w:t>
      </w:r>
    </w:p>
    <w:p w14:paraId="6DCAE8C2" w14:textId="73E018EC" w:rsidR="00690AAA" w:rsidRPr="00D80DD9" w:rsidRDefault="00D55B22" w:rsidP="00D55B22">
      <w:pPr>
        <w:rPr>
          <w:noProof/>
        </w:rPr>
      </w:pPr>
      <w:r w:rsidRPr="00D80DD9">
        <w:rPr>
          <w:noProof/>
        </w:rPr>
        <w:t xml:space="preserve">În întreaga Uniune Europeană (UE), peste </w:t>
      </w:r>
      <w:r w:rsidRPr="00D80DD9">
        <w:rPr>
          <w:b/>
          <w:noProof/>
        </w:rPr>
        <w:t>4,3 milioane de asociații, cooperative, societăți de ajutor reciproc, fundații și întreprinderi sociale</w:t>
      </w:r>
      <w:r w:rsidRPr="00D80DD9">
        <w:rPr>
          <w:noProof/>
        </w:rPr>
        <w:t xml:space="preserve"> desfășoară activități care acordă prioritate obiectivelor sociale și de mediu în detrimentul profitului și aplică modele de guvernanță participativă sau democratică. Aceste organizații asigură cel puțin </w:t>
      </w:r>
      <w:r w:rsidRPr="00D80DD9">
        <w:rPr>
          <w:b/>
          <w:noProof/>
        </w:rPr>
        <w:t>11,5 milioane de locuri de muncă</w:t>
      </w:r>
      <w:r w:rsidRPr="00D80DD9">
        <w:rPr>
          <w:noProof/>
        </w:rPr>
        <w:t xml:space="preserve">, reprezentând aproximativ </w:t>
      </w:r>
      <w:r w:rsidRPr="00D80DD9">
        <w:rPr>
          <w:b/>
          <w:noProof/>
        </w:rPr>
        <w:t>6,3 % din totalul ocupării forței de muncă</w:t>
      </w:r>
      <w:r w:rsidRPr="00D80DD9">
        <w:rPr>
          <w:noProof/>
        </w:rPr>
        <w:t>, și își desfășoară activitatea într-o gamă variată de sectoare, de la servicii de îngrijire până la finanțe, sectorul agroalimentar, comerțul cu amănuntul și cultură (</w:t>
      </w:r>
      <w:r w:rsidRPr="00D80DD9">
        <w:rPr>
          <w:rStyle w:val="EndnoteReference"/>
          <w:noProof/>
        </w:rPr>
        <w:endnoteReference w:id="2"/>
      </w:r>
      <w:r w:rsidRPr="00D80DD9">
        <w:rPr>
          <w:noProof/>
        </w:rPr>
        <w:t>).</w:t>
      </w:r>
    </w:p>
    <w:p w14:paraId="1C5057D6" w14:textId="5CF2C479" w:rsidR="00690AAA" w:rsidRPr="00D80DD9" w:rsidRDefault="00690AAA" w:rsidP="00D55B22">
      <w:pPr>
        <w:rPr>
          <w:noProof/>
        </w:rPr>
      </w:pPr>
      <w:r w:rsidRPr="00D80DD9">
        <w:rPr>
          <w:noProof/>
        </w:rPr>
        <w:t xml:space="preserve">La 9 decembrie 2021, Comisia a adoptat </w:t>
      </w:r>
      <w:r w:rsidRPr="00D80DD9">
        <w:rPr>
          <w:b/>
          <w:noProof/>
        </w:rPr>
        <w:t>Planul de acțiune pentru economia socială </w:t>
      </w:r>
      <w:r w:rsidRPr="00D80DD9">
        <w:rPr>
          <w:noProof/>
        </w:rPr>
        <w:t>(</w:t>
      </w:r>
      <w:r w:rsidRPr="00D80DD9">
        <w:rPr>
          <w:rStyle w:val="EndnoteReference"/>
          <w:noProof/>
        </w:rPr>
        <w:endnoteReference w:id="3"/>
      </w:r>
      <w:r w:rsidRPr="00D80DD9">
        <w:rPr>
          <w:noProof/>
        </w:rPr>
        <w:t>), cu scopul de a valorifica potențialul economiei sociale și de a-i amplifica impactul. Pentru prima dată, Comisia a prezentat o viziune și o foaie de parcurs, conturând o serie de măsuri menite să asigure îmbunătățirea condițiilor-cadru, a accesului la oportunități de afaceri și a vizibilității economiei sociale până în 2030.</w:t>
      </w:r>
    </w:p>
    <w:p w14:paraId="51465BDF" w14:textId="048FC69B" w:rsidR="00690AAA" w:rsidRPr="00D80DD9" w:rsidRDefault="00690AAA" w:rsidP="00D55B22">
      <w:pPr>
        <w:rPr>
          <w:noProof/>
        </w:rPr>
      </w:pPr>
      <w:r w:rsidRPr="00D80DD9">
        <w:rPr>
          <w:noProof/>
        </w:rPr>
        <w:t xml:space="preserve">De atunci, situația geopolitică s-a schimbat, iar o serie de crize suprapuse au evidențiat rolul economiei sociale ca </w:t>
      </w:r>
      <w:r w:rsidRPr="00D80DD9">
        <w:rPr>
          <w:b/>
          <w:noProof/>
        </w:rPr>
        <w:t>sursă de reziliență</w:t>
      </w:r>
      <w:r w:rsidRPr="00D80DD9">
        <w:rPr>
          <w:noProof/>
        </w:rPr>
        <w:t xml:space="preserve">, aceasta creând și menținând locuri de muncă la nivel local, mobilizând comunitățile în spiritul solidarității și intervenind acolo unde piețele nu reușesc să promoveze o </w:t>
      </w:r>
      <w:r w:rsidRPr="00D80DD9">
        <w:rPr>
          <w:b/>
          <w:noProof/>
        </w:rPr>
        <w:t>creștere favorabilă incluziunii</w:t>
      </w:r>
      <w:r w:rsidRPr="00D80DD9">
        <w:rPr>
          <w:noProof/>
        </w:rPr>
        <w:t xml:space="preserve">. Economia socială contribuie la transformarea priorităților UE în </w:t>
      </w:r>
      <w:r w:rsidRPr="00D80DD9">
        <w:rPr>
          <w:b/>
          <w:noProof/>
        </w:rPr>
        <w:t>soluții eficace pentru oameni și locuri</w:t>
      </w:r>
      <w:r w:rsidRPr="00D80DD9">
        <w:rPr>
          <w:noProof/>
        </w:rPr>
        <w:t xml:space="preserve">, stimulând inovarea socială, punând în aplicare Pilonul european al </w:t>
      </w:r>
      <w:r w:rsidRPr="00D80DD9">
        <w:rPr>
          <w:noProof/>
          <w:color w:val="000000" w:themeColor="text1"/>
        </w:rPr>
        <w:t>drepturilor sociale (</w:t>
      </w:r>
      <w:r w:rsidRPr="00D80DD9">
        <w:rPr>
          <w:rStyle w:val="EndnoteReference"/>
          <w:noProof/>
          <w:color w:val="000000" w:themeColor="text1"/>
        </w:rPr>
        <w:endnoteReference w:id="4"/>
      </w:r>
      <w:r w:rsidRPr="00D80DD9">
        <w:rPr>
          <w:noProof/>
          <w:color w:val="000000" w:themeColor="text1"/>
        </w:rPr>
        <w:t>) și Uniunea egalității și sprijinind tranziția la o economie mai circulară și mai rezilientă.</w:t>
      </w:r>
    </w:p>
    <w:p w14:paraId="133F5D85" w14:textId="75AA0CC5" w:rsidR="00690AAA" w:rsidRPr="00D80DD9" w:rsidRDefault="00690AAA" w:rsidP="00D55B22">
      <w:pPr>
        <w:rPr>
          <w:noProof/>
        </w:rPr>
      </w:pPr>
      <w:r w:rsidRPr="00D80DD9">
        <w:rPr>
          <w:noProof/>
        </w:rPr>
        <w:t xml:space="preserve">Prin abordarea lor ascendentă, ancorată în comunitate, organizațiile economiei sociale </w:t>
      </w:r>
      <w:r w:rsidRPr="00D80DD9">
        <w:rPr>
          <w:b/>
          <w:noProof/>
        </w:rPr>
        <w:t>consolidează coeziunea teritorială</w:t>
      </w:r>
      <w:r w:rsidRPr="00D80DD9">
        <w:rPr>
          <w:noProof/>
        </w:rPr>
        <w:t xml:space="preserve"> la nivelul zonelor urbane și rurale, precum și al regiunilor ultraperiferice și de frontieră. Acestea contribuie în mod direct la </w:t>
      </w:r>
      <w:r w:rsidRPr="00D80DD9">
        <w:rPr>
          <w:b/>
          <w:noProof/>
        </w:rPr>
        <w:t>reducerea sărăciei și la incluziunea socială</w:t>
      </w:r>
      <w:r w:rsidRPr="00D80DD9">
        <w:rPr>
          <w:noProof/>
        </w:rPr>
        <w:t xml:space="preserve">, în special prin crearea de căi de acces către ocuparea forței de muncă și prin asigurarea unor servicii la prețuri accesibile. Prin faptul că le permit oamenilor să se organizeze, să participe și să creeze în comun soluții, organizațiile economiei sociale extind și consolidează </w:t>
      </w:r>
      <w:r w:rsidRPr="00D80DD9">
        <w:rPr>
          <w:b/>
          <w:noProof/>
        </w:rPr>
        <w:t>implicarea civică</w:t>
      </w:r>
      <w:r w:rsidRPr="00D80DD9">
        <w:rPr>
          <w:noProof/>
        </w:rPr>
        <w:t xml:space="preserve"> și </w:t>
      </w:r>
      <w:r w:rsidRPr="00D80DD9">
        <w:rPr>
          <w:b/>
          <w:noProof/>
        </w:rPr>
        <w:t>viața democratică</w:t>
      </w:r>
      <w:r w:rsidRPr="00D80DD9">
        <w:rPr>
          <w:noProof/>
        </w:rPr>
        <w:t>.</w:t>
      </w:r>
    </w:p>
    <w:p w14:paraId="00F37330" w14:textId="4007793F" w:rsidR="00690AAA" w:rsidRPr="00D80DD9" w:rsidRDefault="00690AAA" w:rsidP="00D55B22">
      <w:pPr>
        <w:rPr>
          <w:noProof/>
        </w:rPr>
      </w:pPr>
      <w:r w:rsidRPr="00D80DD9">
        <w:rPr>
          <w:noProof/>
        </w:rPr>
        <w:t xml:space="preserve">În același timp, economia socială sprijină </w:t>
      </w:r>
      <w:r w:rsidRPr="00D80DD9">
        <w:rPr>
          <w:b/>
          <w:noProof/>
        </w:rPr>
        <w:t>prosperitatea și competitivitatea</w:t>
      </w:r>
      <w:r w:rsidRPr="00D80DD9">
        <w:rPr>
          <w:noProof/>
        </w:rPr>
        <w:t xml:space="preserve"> Europei. Organizațiile economiei sociale orientează inovarea către binele societății, dezvoltând noi modalități de furnizare a bunurilor și serviciilor care răspund nevoilor sociale și contribuie la calitatea vieții în Europa. Acestea promovează spiritul antreprenorial, în special în rândul tinerilor și al grupurilor defavorizate. Totodată, ele aduc aceste inovații în sectoare economice esențiale, precum locuințele și economia circulară, promovând modele care mențin valoarea pe plan local. </w:t>
      </w:r>
    </w:p>
    <w:p w14:paraId="1696B0F0" w14:textId="7B8D5553" w:rsidR="00690AAA" w:rsidRPr="00D80DD9" w:rsidRDefault="00690AAA" w:rsidP="00D55B22">
      <w:pPr>
        <w:rPr>
          <w:noProof/>
        </w:rPr>
      </w:pPr>
      <w:r w:rsidRPr="00D80DD9">
        <w:rPr>
          <w:noProof/>
        </w:rPr>
        <w:t xml:space="preserve">Organizațiile economiei sociale </w:t>
      </w:r>
      <w:r w:rsidRPr="00D80DD9">
        <w:rPr>
          <w:b/>
          <w:noProof/>
        </w:rPr>
        <w:t xml:space="preserve">stimulează competitivitatea </w:t>
      </w:r>
      <w:r w:rsidRPr="00D80DD9">
        <w:rPr>
          <w:noProof/>
        </w:rPr>
        <w:t xml:space="preserve">prin </w:t>
      </w:r>
      <w:r w:rsidRPr="00D80DD9">
        <w:rPr>
          <w:b/>
          <w:noProof/>
        </w:rPr>
        <w:t>crearea de locuri de muncă de calitate</w:t>
      </w:r>
      <w:r w:rsidRPr="00D80DD9">
        <w:rPr>
          <w:noProof/>
        </w:rPr>
        <w:t xml:space="preserve">, prin </w:t>
      </w:r>
      <w:r w:rsidRPr="00D80DD9">
        <w:rPr>
          <w:b/>
          <w:noProof/>
        </w:rPr>
        <w:t xml:space="preserve">creșterea participării pe piața forței de muncă și </w:t>
      </w:r>
      <w:r w:rsidRPr="00D80DD9">
        <w:rPr>
          <w:noProof/>
        </w:rPr>
        <w:t>prin</w:t>
      </w:r>
      <w:r w:rsidRPr="00D80DD9">
        <w:rPr>
          <w:b/>
          <w:noProof/>
        </w:rPr>
        <w:t xml:space="preserve"> contribuția la egalitatea de gen și la o forță de muncă calificată</w:t>
      </w:r>
      <w:r w:rsidRPr="00D80DD9">
        <w:rPr>
          <w:noProof/>
        </w:rPr>
        <w:t>. Având un scop preponderent social și implicând angajații în procesul decizional, acestea promovează ocuparea stabilă, participarea lucrătorilor, precum și formarea continuă și recalificarea. De exemplu, întreprinderile sociale de inserție combină ocuparea forței de muncă cu un sprijin adaptat pentru a readuce oamenii pe piața muncii, oferindu-le competențele și cunoștințele necesare în vederea realizării tranziției de la excluziune la o ocupare durabilă.</w:t>
      </w:r>
    </w:p>
    <w:p w14:paraId="2E0E9904" w14:textId="4E4F023D" w:rsidR="00690AAA" w:rsidRPr="00D80DD9" w:rsidRDefault="00690AAA" w:rsidP="00D55B22">
      <w:pPr>
        <w:rPr>
          <w:noProof/>
        </w:rPr>
      </w:pPr>
      <w:r w:rsidRPr="00D80DD9">
        <w:rPr>
          <w:noProof/>
        </w:rPr>
        <w:t xml:space="preserve">Totodată, economia socială consolidează </w:t>
      </w:r>
      <w:r w:rsidRPr="00D80DD9">
        <w:rPr>
          <w:b/>
          <w:noProof/>
        </w:rPr>
        <w:t>pregătirea și autonomia strategică</w:t>
      </w:r>
      <w:r w:rsidRPr="00D80DD9">
        <w:rPr>
          <w:noProof/>
        </w:rPr>
        <w:t xml:space="preserve"> a Europei, contribuind la o mai mare suveranitate economică prin consolidarea și diversificarea industriei, serviciilor și lanțurilor valorice europene, precum și prin ancorarea acestora în comunitățile locale. Acest lucru include soluții de partajare a riscurilor, cum ar fi societățile mutuale care oferă acoperire de asigurare la prețuri accesibile gospodăriilor, comunităților și întreprinderilor, precum și cooperativele care promovează industrii mai curate și tranziția verde prin inițiative energetice comunitare și modele de afaceri circulare.</w:t>
      </w:r>
    </w:p>
    <w:p w14:paraId="01110BC8" w14:textId="4815B3BA" w:rsidR="00690AAA" w:rsidRPr="00D80DD9" w:rsidRDefault="00D80DD9" w:rsidP="00D80DD9">
      <w:pPr>
        <w:spacing w:after="160" w:line="256" w:lineRule="auto"/>
        <w:rPr>
          <w:noProof/>
        </w:rPr>
      </w:pPr>
      <w:r w:rsidRPr="00D80DD9">
        <w:rPr>
          <w:noProof/>
          <w:lang w:val="en-GB" w:eastAsia="en-GB"/>
        </w:rPr>
        <w:drawing>
          <wp:anchor distT="0" distB="0" distL="114300" distR="114300" simplePos="0" relativeHeight="251659264" behindDoc="1" locked="0" layoutInCell="1" allowOverlap="1" wp14:anchorId="60E13F5C" wp14:editId="37BE5D10">
            <wp:simplePos x="0" y="0"/>
            <wp:positionH relativeFrom="column">
              <wp:posOffset>-1007745</wp:posOffset>
            </wp:positionH>
            <wp:positionV relativeFrom="paragraph">
              <wp:posOffset>643890</wp:posOffset>
            </wp:positionV>
            <wp:extent cx="7557770" cy="3048000"/>
            <wp:effectExtent l="0" t="0" r="5080" b="0"/>
            <wp:wrapTight wrapText="bothSides">
              <wp:wrapPolygon edited="0">
                <wp:start x="0" y="0"/>
                <wp:lineTo x="0" y="21465"/>
                <wp:lineTo x="21560" y="21465"/>
                <wp:lineTo x="21560" y="0"/>
                <wp:lineTo x="0" y="0"/>
              </wp:wrapPolygon>
            </wp:wrapTight>
            <wp:docPr id="525429196" name="Picture 1" descr="A close-up of a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29196" name="Picture 1" descr="A close-up of a blue and white text&#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7557770" cy="3048000"/>
                    </a:xfrm>
                    <a:prstGeom prst="rect">
                      <a:avLst/>
                    </a:prstGeom>
                  </pic:spPr>
                </pic:pic>
              </a:graphicData>
            </a:graphic>
            <wp14:sizeRelH relativeFrom="page">
              <wp14:pctWidth>0</wp14:pctWidth>
            </wp14:sizeRelH>
            <wp14:sizeRelV relativeFrom="page">
              <wp14:pctHeight>0</wp14:pctHeight>
            </wp14:sizeRelV>
          </wp:anchor>
        </w:drawing>
      </w:r>
      <w:r w:rsidR="00690AAA" w:rsidRPr="00D80DD9">
        <w:rPr>
          <w:noProof/>
        </w:rPr>
        <w:t>Europenii beneficiază de valoarea adăugată a economiei sociale în viața de zi cu zi, după cum arată Eurobarometrul special privind economia socială în viața europenilor (</w:t>
      </w:r>
      <w:r w:rsidR="00690AAA" w:rsidRPr="00D80DD9">
        <w:rPr>
          <w:rStyle w:val="EndnoteReference"/>
          <w:noProof/>
        </w:rPr>
        <w:endnoteReference w:id="5"/>
      </w:r>
      <w:r w:rsidR="00690AAA" w:rsidRPr="00D80DD9">
        <w:rPr>
          <w:noProof/>
        </w:rPr>
        <w:t>), publicat în octombrie 2025.</w:t>
      </w:r>
    </w:p>
    <w:p w14:paraId="05FDA0E8" w14:textId="6AB62F39" w:rsidR="00690AAA" w:rsidRPr="00D80DD9" w:rsidRDefault="00690AAA" w:rsidP="00D55B22">
      <w:pPr>
        <w:spacing w:after="160" w:line="256" w:lineRule="auto"/>
        <w:rPr>
          <w:noProof/>
        </w:rPr>
      </w:pPr>
      <w:r w:rsidRPr="00D80DD9">
        <w:rPr>
          <w:noProof/>
        </w:rPr>
        <w:t xml:space="preserve">Prezentul raport dă curs angajamentului asumat în Planul de acțiune pentru economia socială de a revizui, la jumătatea perioadei, punerea în aplicare și impactul acestuia, de a identifica provocările rămase și de a reafirma viziunea Comisiei privind economia socială în noul context geopolitic. </w:t>
      </w:r>
    </w:p>
    <w:p w14:paraId="6E12AAAD" w14:textId="77777777" w:rsidR="00690AAA" w:rsidRPr="00D80DD9" w:rsidRDefault="00690AAA" w:rsidP="00105EAA">
      <w:pPr>
        <w:spacing w:after="0" w:line="256" w:lineRule="auto"/>
        <w:rPr>
          <w:noProof/>
        </w:rPr>
      </w:pPr>
      <w:r w:rsidRPr="00D80DD9">
        <w:rPr>
          <w:noProof/>
        </w:rPr>
        <w:t>În plus, după cum se arată în raportul Letta „</w:t>
      </w:r>
      <w:r w:rsidRPr="00D80DD9">
        <w:rPr>
          <w:i/>
          <w:noProof/>
        </w:rPr>
        <w:t>Much more than a market</w:t>
      </w:r>
      <w:r w:rsidRPr="00D80DD9">
        <w:rPr>
          <w:noProof/>
        </w:rPr>
        <w:t>” (Mult mai mult decât o piață) din 2024, trebuie avute în vedere măsuri de politică suplimentare pentru a valorifica pe deplin potențialul economiei sociale (</w:t>
      </w:r>
      <w:r w:rsidRPr="00D80DD9">
        <w:rPr>
          <w:rStyle w:val="EndnoteReference"/>
          <w:noProof/>
        </w:rPr>
        <w:endnoteReference w:id="6"/>
      </w:r>
      <w:r w:rsidRPr="00D80DD9">
        <w:rPr>
          <w:noProof/>
        </w:rPr>
        <w:t>). Sunt necesare măsuri de sprijin specifice și cadre favorabile pentru a ține seama de modelele unice de guvernanță ale organizațiilor economiei sociale, de normele de alocare a profitului și de caracterul orientat spre impact al acestora. În acest sens, prezentul raport adoptă o abordare orientată spre viitor și analizează în ce domenii ar trebui consolidate instrumentele existente și unde sunt necesare noi acțiuni pentru a valorifica pe deplin potențialul economiei sociale. Documentul de lucru însoțitor al serviciilor Comisiei oferă detalii suplimentare cu privire la procesul de punere în aplicare derulat până în prezent și la diferitele consultări cu părțile interesate desfășurate de Comisie.</w:t>
      </w:r>
    </w:p>
    <w:p w14:paraId="1700A08A" w14:textId="0E88E0BA" w:rsidR="00690AAA" w:rsidRPr="00D80DD9" w:rsidRDefault="00690AAA" w:rsidP="00B57C54">
      <w:pPr>
        <w:pStyle w:val="Heading1"/>
        <w:rPr>
          <w:noProof/>
        </w:rPr>
      </w:pPr>
      <w:r w:rsidRPr="00D80DD9">
        <w:rPr>
          <w:noProof/>
        </w:rPr>
        <w:t>Progrese și învățăminte desprinse în cursul punerii în aplicare</w:t>
      </w:r>
    </w:p>
    <w:p w14:paraId="63839F43" w14:textId="5F9EDAEE" w:rsidR="00690AAA" w:rsidRPr="00D80DD9" w:rsidRDefault="00690AAA" w:rsidP="00B57C54">
      <w:pPr>
        <w:pStyle w:val="Text1"/>
        <w:ind w:left="0"/>
        <w:rPr>
          <w:noProof/>
        </w:rPr>
      </w:pPr>
      <w:r w:rsidRPr="00D80DD9">
        <w:rPr>
          <w:noProof/>
        </w:rPr>
        <w:t>Planul de acțiune pentru economia socială este structurat în jurul a trei piloni și cuprinde 63 de acțiuni. Majoritatea acestor acțiuni au fost finalizate sau sunt în curs de punere în aplicare de către Comisie, în timp ce un număr mic de acțiuni au fost întrerupte sau reorientate în lumina datelor disponibile și a evoluțiilor pieței.</w:t>
      </w:r>
    </w:p>
    <w:p w14:paraId="06184DC6" w14:textId="77777777" w:rsidR="00690AAA" w:rsidRPr="00D80DD9" w:rsidRDefault="00690AAA" w:rsidP="002E5A2C">
      <w:pPr>
        <w:rPr>
          <w:noProof/>
        </w:rPr>
      </w:pPr>
      <w:r w:rsidRPr="00D80DD9">
        <w:rPr>
          <w:noProof/>
        </w:rPr>
        <w:t>Prezenta secțiune urmează structura planului de acțiune din 2021, evidențiind principalele realizări și desprinzând învățăminte acolo unde persistă provocări, deschizând calea pentru noi acțiuni.</w:t>
      </w:r>
    </w:p>
    <w:p w14:paraId="6D6C4DEA" w14:textId="77777777" w:rsidR="00690AAA" w:rsidRPr="00D80DD9" w:rsidRDefault="00690AAA" w:rsidP="002E5A2C">
      <w:pPr>
        <w:keepNext/>
        <w:numPr>
          <w:ilvl w:val="1"/>
          <w:numId w:val="17"/>
        </w:numPr>
        <w:outlineLvl w:val="1"/>
        <w:rPr>
          <w:b/>
          <w:noProof/>
        </w:rPr>
      </w:pPr>
      <w:r w:rsidRPr="00D80DD9">
        <w:rPr>
          <w:b/>
          <w:noProof/>
        </w:rPr>
        <w:t>Crearea cadrului adecvat pentru ca economia socială să prospere</w:t>
      </w:r>
    </w:p>
    <w:p w14:paraId="6EF5F18E" w14:textId="35503103" w:rsidR="00690AAA" w:rsidRPr="00D80DD9" w:rsidRDefault="00690AAA" w:rsidP="002E5A2C">
      <w:pPr>
        <w:rPr>
          <w:noProof/>
        </w:rPr>
      </w:pPr>
      <w:r w:rsidRPr="00D80DD9">
        <w:rPr>
          <w:noProof/>
        </w:rPr>
        <w:t xml:space="preserve">Una dintre principalele etape de până în prezent a fost adoptarea </w:t>
      </w:r>
      <w:r w:rsidRPr="00D80DD9">
        <w:rPr>
          <w:b/>
          <w:noProof/>
        </w:rPr>
        <w:t>Recomandării Consiliului din 2023 privind dezvoltarea condițiilor-cadru ale economiei sociale</w:t>
      </w:r>
      <w:r w:rsidRPr="00D80DD9">
        <w:rPr>
          <w:noProof/>
        </w:rPr>
        <w:t> (</w:t>
      </w:r>
      <w:r w:rsidRPr="00D80DD9">
        <w:rPr>
          <w:noProof/>
          <w:vertAlign w:val="superscript"/>
        </w:rPr>
        <w:endnoteReference w:id="7"/>
      </w:r>
      <w:r w:rsidRPr="00D80DD9">
        <w:rPr>
          <w:noProof/>
        </w:rPr>
        <w:t xml:space="preserve">). Aceasta oferă un cadru comun pentru ca statele membre să integreze economia socială în politicile lor și să creeze măsuri de sprijin în vederea promovării unui mediu favorabil pentru organizațiile economiei sociale. Acest cadru a legitimat și a accelerat reformele la nivel național. Între 2021 și sfârșitul anului 2025, </w:t>
      </w:r>
      <w:r w:rsidRPr="00D80DD9">
        <w:rPr>
          <w:b/>
          <w:noProof/>
        </w:rPr>
        <w:t>21 de state membre fie adoptaseră, fie pregăteau strategii naționale sau regionale pentru economia socială.</w:t>
      </w:r>
      <w:r w:rsidRPr="00D80DD9">
        <w:rPr>
          <w:noProof/>
        </w:rPr>
        <w:t xml:space="preserve"> În plus, 12 state membre adoptaseră sau reformaseră legislația privind economia socială, iar două se aflau în curs de a face acest lucru.</w:t>
      </w:r>
      <w:r w:rsidRPr="00D80DD9">
        <w:rPr>
          <w:bCs/>
          <w:noProof/>
        </w:rPr>
        <w:t xml:space="preserve"> </w:t>
      </w:r>
      <w:r w:rsidRPr="00D80DD9">
        <w:rPr>
          <w:noProof/>
        </w:rPr>
        <w:t xml:space="preserve">Aceasta reprezintă o evoluție semnificativă a cadrului strategic și legislativ și reflectă recunoașterea tot mai mare, la nivel național, a economiei sociale. </w:t>
      </w:r>
    </w:p>
    <w:p w14:paraId="6C40D5FC" w14:textId="77777777" w:rsidR="00690AAA" w:rsidRPr="00D80DD9" w:rsidRDefault="00690AAA" w:rsidP="002E5A2C">
      <w:pPr>
        <w:rPr>
          <w:noProof/>
        </w:rPr>
      </w:pPr>
      <w:r w:rsidRPr="00D80DD9">
        <w:rPr>
          <w:noProof/>
        </w:rPr>
        <w:t xml:space="preserve">Eforturile Comisiei au fost susținute de </w:t>
      </w:r>
      <w:r w:rsidRPr="00D80DD9">
        <w:rPr>
          <w:b/>
          <w:noProof/>
        </w:rPr>
        <w:t>un impuls internațional tot mai puternic</w:t>
      </w:r>
      <w:r w:rsidRPr="00D80DD9">
        <w:rPr>
          <w:noProof/>
        </w:rPr>
        <w:t xml:space="preserve">. Statele membre ale UE și Comisia au contribuit la rezoluțiile Adunării Generale a ONU și la concluziile Organizației Internaționale a Muncii privind economia socială și solidară, iar activitatea Comisiei a stat la baza Recomandării OCDE privind economia socială și solidară și inovarea socială. </w:t>
      </w:r>
    </w:p>
    <w:p w14:paraId="0E5E1910" w14:textId="77254274" w:rsidR="00690AAA" w:rsidRPr="00D80DD9" w:rsidRDefault="00690AAA" w:rsidP="002E5A2C">
      <w:pPr>
        <w:rPr>
          <w:noProof/>
        </w:rPr>
      </w:pPr>
      <w:r w:rsidRPr="00D80DD9">
        <w:rPr>
          <w:noProof/>
        </w:rPr>
        <w:t xml:space="preserve">Progresele înregistrate până în prezent confirmă valoarea unei viziuni comune la nivelul UE, combinată cu sprijin practic pentru statele membre. În acest sens, Comisia a organizat </w:t>
      </w:r>
      <w:r w:rsidRPr="00D80DD9">
        <w:rPr>
          <w:b/>
          <w:noProof/>
        </w:rPr>
        <w:t>ateliere de învățare reciprocă</w:t>
      </w:r>
      <w:r w:rsidRPr="00D80DD9">
        <w:rPr>
          <w:noProof/>
        </w:rPr>
        <w:t xml:space="preserve"> pe teme precum ajutorul de stat, impozitarea, strategiile privind economia socială, achizițiile publice responsabile din punct de vedere social și datele. Instrumentul de sprijin tehnic (</w:t>
      </w:r>
      <w:r w:rsidRPr="00D80DD9">
        <w:rPr>
          <w:noProof/>
          <w:vertAlign w:val="superscript"/>
        </w:rPr>
        <w:t>9</w:t>
      </w:r>
      <w:r w:rsidRPr="00D80DD9">
        <w:rPr>
          <w:noProof/>
        </w:rPr>
        <w:t>) sprijină cinci state membre în elaborarea strategiilor lor privind economia socială, prin activități colaborative și specifice fiecărei țări. De asemenea, în 2023, Comisia a publicat două documente de lucru ale serviciilor sale care descriu cadrele fiscale existente pentru organizațiile economiei sociale (</w:t>
      </w:r>
      <w:r w:rsidRPr="00D80DD9">
        <w:rPr>
          <w:noProof/>
          <w:vertAlign w:val="superscript"/>
        </w:rPr>
        <w:endnoteReference w:id="8"/>
      </w:r>
      <w:r w:rsidRPr="00D80DD9">
        <w:rPr>
          <w:noProof/>
        </w:rPr>
        <w:t>) și impozitarea nediscriminatorie a organizațiilor caritabile și a donatorilor acestora (</w:t>
      </w:r>
      <w:r w:rsidRPr="00D80DD9">
        <w:rPr>
          <w:noProof/>
          <w:vertAlign w:val="superscript"/>
        </w:rPr>
        <w:endnoteReference w:id="9"/>
      </w:r>
      <w:r w:rsidRPr="00D80DD9">
        <w:rPr>
          <w:noProof/>
        </w:rPr>
        <w:t xml:space="preserve">), stabilind o bază de date și un punct de referință comune la nivelul UE. </w:t>
      </w:r>
    </w:p>
    <w:p w14:paraId="4AF43FAC" w14:textId="0775FA9C" w:rsidR="00690AAA" w:rsidRPr="00D80DD9" w:rsidRDefault="00690AAA" w:rsidP="002E5A2C">
      <w:pPr>
        <w:rPr>
          <w:noProof/>
        </w:rPr>
      </w:pPr>
      <w:r w:rsidRPr="00D80DD9">
        <w:rPr>
          <w:noProof/>
        </w:rPr>
        <w:t xml:space="preserve">Pentru a îmbunătăți securitatea juridică și nivelul de cunoaștere privind opțiunile în materie de ajutoare de stat, Comisia a publicat un </w:t>
      </w:r>
      <w:r w:rsidRPr="00D80DD9">
        <w:rPr>
          <w:b/>
          <w:noProof/>
        </w:rPr>
        <w:t>studiu privind aplicarea măsurilor de ajutor de stat în sprijinul accesului întreprinderilor sociale la finanțare și al recrutării lucrătorilor defavorizați </w:t>
      </w:r>
      <w:r w:rsidRPr="00D80DD9">
        <w:rPr>
          <w:noProof/>
        </w:rPr>
        <w:t>(</w:t>
      </w:r>
      <w:r w:rsidRPr="00D80DD9">
        <w:rPr>
          <w:noProof/>
          <w:vertAlign w:val="superscript"/>
        </w:rPr>
        <w:endnoteReference w:id="10"/>
      </w:r>
      <w:r w:rsidRPr="00D80DD9">
        <w:rPr>
          <w:noProof/>
        </w:rPr>
        <w:t>). Constatările acestui studiu vor contribui la actuala revizuire a Regulamentului general de exceptare pe categorii de ajutoare (</w:t>
      </w:r>
      <w:r w:rsidRPr="00D80DD9">
        <w:rPr>
          <w:noProof/>
          <w:vertAlign w:val="superscript"/>
        </w:rPr>
        <w:endnoteReference w:id="11"/>
      </w:r>
      <w:r w:rsidRPr="00D80DD9">
        <w:rPr>
          <w:noProof/>
        </w:rPr>
        <w:t xml:space="preserve">). Totodată, începând din ianuarie 2024, autoritățile publice pot aplica plafoanele majorate ale ajutoarelor </w:t>
      </w:r>
      <w:r w:rsidRPr="00D80DD9">
        <w:rPr>
          <w:i/>
          <w:noProof/>
        </w:rPr>
        <w:t>de minimis</w:t>
      </w:r>
      <w:r w:rsidRPr="00D80DD9">
        <w:rPr>
          <w:noProof/>
        </w:rPr>
        <w:t>, de 300 000 EUR (</w:t>
      </w:r>
      <w:r w:rsidRPr="00D80DD9">
        <w:rPr>
          <w:noProof/>
          <w:vertAlign w:val="superscript"/>
        </w:rPr>
        <w:endnoteReference w:id="12"/>
      </w:r>
      <w:r w:rsidRPr="00D80DD9">
        <w:rPr>
          <w:noProof/>
        </w:rPr>
        <w:t>) și de 750 000 EUR, pe orice perioadă de 3 ani pentru serviciile de interes economic general (</w:t>
      </w:r>
      <w:r w:rsidRPr="00D80DD9">
        <w:rPr>
          <w:noProof/>
          <w:vertAlign w:val="superscript"/>
        </w:rPr>
        <w:endnoteReference w:id="13"/>
      </w:r>
      <w:r w:rsidRPr="00D80DD9">
        <w:rPr>
          <w:noProof/>
        </w:rPr>
        <w:t>). De asemenea, revizuirea din 2025 a cadrului privind serviciile de interes economic general (</w:t>
      </w:r>
      <w:r w:rsidRPr="00D80DD9">
        <w:rPr>
          <w:noProof/>
          <w:vertAlign w:val="superscript"/>
        </w:rPr>
        <w:endnoteReference w:id="14"/>
      </w:r>
      <w:r w:rsidRPr="00D80DD9">
        <w:rPr>
          <w:noProof/>
        </w:rPr>
        <w:t xml:space="preserve">￼) urmărește să faciliteze sprijinirea de către statele membre a construirii și renovării de locuințe la prețuri accesibile, un domeniu în care își desfășoară activitatea organizațiile economiei sociale. </w:t>
      </w:r>
    </w:p>
    <w:p w14:paraId="173B808E" w14:textId="77777777" w:rsidR="00690AAA" w:rsidRPr="00D80DD9" w:rsidRDefault="00690AAA" w:rsidP="002E5A2C">
      <w:pPr>
        <w:rPr>
          <w:noProof/>
        </w:rPr>
      </w:pPr>
      <w:r w:rsidRPr="00D80DD9">
        <w:rPr>
          <w:noProof/>
        </w:rPr>
        <w:t xml:space="preserve">În pofida progreselor înregistrate la nivel național și internațional, există un </w:t>
      </w:r>
      <w:r w:rsidRPr="00D80DD9">
        <w:rPr>
          <w:b/>
          <w:noProof/>
        </w:rPr>
        <w:t>potențial semnificativ nevalorificat la nivel regional și municipal</w:t>
      </w:r>
      <w:r w:rsidRPr="00D80DD9">
        <w:rPr>
          <w:noProof/>
        </w:rPr>
        <w:t>, unde autoritățile sunt cele mai apropiate de cetățeni și de activitatea organizațiilor economiei sociale. Deși inițiativele s-au multiplicat în multe regiuni și municipalități în ultimii ani, schimbul de cunoștințe și practici între acestea, în special la nivel transfrontalier, rămâne limitat.</w:t>
      </w:r>
    </w:p>
    <w:p w14:paraId="60BF7D9C" w14:textId="6C2F7DF5" w:rsidR="00690AAA" w:rsidRPr="00D80DD9" w:rsidRDefault="00690AAA" w:rsidP="002E5A2C">
      <w:pPr>
        <w:rPr>
          <w:noProof/>
        </w:rPr>
      </w:pPr>
      <w:r w:rsidRPr="00D80DD9">
        <w:rPr>
          <w:noProof/>
        </w:rPr>
        <w:t xml:space="preserve">În plus, cadrele juridice restrictive generează insecuritate juridică și creează obstacole în calea sprijinirii în continuare a economiei sociale. Adesea, autoritățile publice nu dispun de capacitate tehnică în domenii precum ajutoarele de stat și achizițiile publice responsabile din punct de vedere social. De exemplu, recenta evaluare a </w:t>
      </w:r>
      <w:r w:rsidRPr="00D80DD9">
        <w:rPr>
          <w:b/>
          <w:noProof/>
        </w:rPr>
        <w:t>directivelor privind achizițiile publice</w:t>
      </w:r>
      <w:r w:rsidRPr="00D80DD9">
        <w:rPr>
          <w:noProof/>
        </w:rPr>
        <w:t> (</w:t>
      </w:r>
      <w:r w:rsidRPr="00D80DD9">
        <w:rPr>
          <w:noProof/>
          <w:vertAlign w:val="superscript"/>
        </w:rPr>
        <w:endnoteReference w:id="15"/>
      </w:r>
      <w:r w:rsidRPr="00D80DD9">
        <w:rPr>
          <w:noProof/>
        </w:rPr>
        <w:t xml:space="preserve">) evidențiază </w:t>
      </w:r>
      <w:r w:rsidRPr="00D80DD9">
        <w:rPr>
          <w:b/>
          <w:noProof/>
        </w:rPr>
        <w:t>niveluri diferite de maturitate în ceea ce privește integrarea considerentelor sociale în practicile de achiziții publice din statele membre.</w:t>
      </w:r>
      <w:r w:rsidRPr="00D80DD9">
        <w:rPr>
          <w:noProof/>
        </w:rPr>
        <w:t xml:space="preserve"> Autoritățile contractante întâmpină de multe ori dificultăți în găsirea unui echilibru între obiectivele de transparență și de eficiență a pieței și obiectivele strategice de politică și așteaptă orientări clare cu privire la modul de realizare a acestui echilibru.</w:t>
      </w:r>
    </w:p>
    <w:p w14:paraId="2D42A217" w14:textId="4F1C6978" w:rsidR="00690AAA" w:rsidRPr="00D80DD9" w:rsidRDefault="00690AAA" w:rsidP="002E5A2C">
      <w:pPr>
        <w:pBdr>
          <w:top w:val="single" w:sz="4" w:space="1" w:color="auto"/>
          <w:left w:val="single" w:sz="4" w:space="4" w:color="auto"/>
          <w:bottom w:val="single" w:sz="4" w:space="1" w:color="auto"/>
          <w:right w:val="single" w:sz="4" w:space="4" w:color="auto"/>
        </w:pBdr>
        <w:shd w:val="clear" w:color="auto" w:fill="E2EFD9" w:themeFill="accent6" w:themeFillTint="33"/>
        <w:spacing w:after="120"/>
        <w:rPr>
          <w:noProof/>
        </w:rPr>
      </w:pPr>
      <w:bookmarkStart w:id="5" w:name="_Hlk222222583"/>
      <w:r w:rsidRPr="00D80DD9">
        <w:rPr>
          <w:b/>
          <w:i/>
          <w:noProof/>
        </w:rPr>
        <w:t>În prim-plan: Economia socială și circularitatea</w:t>
      </w:r>
    </w:p>
    <w:p w14:paraId="70510CB7" w14:textId="44374D1F" w:rsidR="00690AAA" w:rsidRPr="00D80DD9" w:rsidRDefault="00690AAA" w:rsidP="002E5A2C">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i/>
          <w:iCs/>
          <w:noProof/>
        </w:rPr>
      </w:pPr>
      <w:r w:rsidRPr="00D80DD9">
        <w:rPr>
          <w:i/>
          <w:noProof/>
        </w:rPr>
        <w:t xml:space="preserve">Organizațiile economiei sociale contribuie în mod semnificativ la tranziția Europei către o economie circulară. Acestea sunt active în toate etapele ciclului de viață al produselor, de la proiectare și colectare până la reparare, reutilizare și reciclare. Ele transformă deșeurile în resurse și creează, în acest proces, locuri de muncă de calitate la nivel local, inclusiv prin oferirea de programe de formare și oportunități de ocupare pentru persoanele expuse riscului de excluziune, adesea în strânsă cooperare cu autoritățile publice. </w:t>
      </w:r>
      <w:r w:rsidRPr="00D80DD9">
        <w:rPr>
          <w:b/>
          <w:i/>
          <w:noProof/>
        </w:rPr>
        <w:t>Inițiativa privind orașele și regiunile circulare</w:t>
      </w:r>
      <w:r w:rsidRPr="00D80DD9">
        <w:rPr>
          <w:i/>
          <w:noProof/>
        </w:rPr>
        <w:t> (</w:t>
      </w:r>
      <w:r w:rsidRPr="00D80DD9">
        <w:rPr>
          <w:rStyle w:val="EndnoteReference"/>
          <w:i/>
          <w:iCs/>
          <w:noProof/>
        </w:rPr>
        <w:endnoteReference w:id="16"/>
      </w:r>
      <w:r w:rsidRPr="00D80DD9">
        <w:rPr>
          <w:i/>
          <w:noProof/>
        </w:rPr>
        <w:t xml:space="preserve">) ilustrează modul în care strategiile circulare plasate sub responsabilitatea orașelor și regiunilor, precum centrele de reutilizare și reparare sprijinite public, schemele circulare în domeniul construcțiilor și demolărilor și sistemele locale de reutilizare a textilelor, pot crea oportunități pentru organizațiile economiei sociale de a furniza soluții circulare favorabile incluziunii, </w:t>
      </w:r>
      <w:r w:rsidRPr="00D80DD9">
        <w:rPr>
          <w:b/>
          <w:i/>
          <w:noProof/>
        </w:rPr>
        <w:t>inclusiv prin utilizarea achizițiilor publice pentru a genera cerere pentru aceste servicii, prin practici de achiziții circulare și responsabile din punct de vedere social.</w:t>
      </w:r>
      <w:r w:rsidRPr="00D80DD9">
        <w:rPr>
          <w:i/>
          <w:noProof/>
        </w:rPr>
        <w:t xml:space="preserve"> Modelele lor de afaceri contribuie la prelungirea duratei de viață a produselor, reduc emisiile și mențin materialele în circuit în cadrul comunităților. Viitorul </w:t>
      </w:r>
      <w:r w:rsidRPr="00D80DD9">
        <w:rPr>
          <w:b/>
          <w:i/>
          <w:noProof/>
        </w:rPr>
        <w:t xml:space="preserve">act privind economia circulară </w:t>
      </w:r>
      <w:r w:rsidRPr="00D80DD9">
        <w:rPr>
          <w:i/>
          <w:noProof/>
        </w:rPr>
        <w:t>urmărește să creeze o piață unică pentru materiile prime secundare, să sporească oferta de materiale reciclate de înaltă calitate și să stimuleze cererea pentru acestea în UE, toate fiind domenii în care organizațiile economiei sociale sunt bine poziționate pentru a contribui.</w:t>
      </w:r>
    </w:p>
    <w:bookmarkEnd w:id="5"/>
    <w:p w14:paraId="7061C9CE" w14:textId="77777777" w:rsidR="00690AAA" w:rsidRPr="00D80DD9" w:rsidRDefault="00690AAA" w:rsidP="002E5A2C">
      <w:pPr>
        <w:keepNext/>
        <w:numPr>
          <w:ilvl w:val="1"/>
          <w:numId w:val="17"/>
        </w:numPr>
        <w:spacing w:before="240"/>
        <w:outlineLvl w:val="1"/>
        <w:rPr>
          <w:b/>
          <w:noProof/>
        </w:rPr>
      </w:pPr>
      <w:r w:rsidRPr="00D80DD9">
        <w:rPr>
          <w:b/>
          <w:noProof/>
        </w:rPr>
        <w:t>Crearea de oportunități de dezvoltare pentru organizațiile din sectorul economiei sociale</w:t>
      </w:r>
    </w:p>
    <w:p w14:paraId="7287D174" w14:textId="77777777" w:rsidR="00690AAA" w:rsidRPr="00D80DD9" w:rsidRDefault="00690AAA" w:rsidP="002E5A2C">
      <w:pPr>
        <w:rPr>
          <w:noProof/>
        </w:rPr>
      </w:pPr>
      <w:r w:rsidRPr="00D80DD9">
        <w:rPr>
          <w:noProof/>
        </w:rPr>
        <w:t>Pentru a crea oportunități de înființare și dezvoltare pentru organizațiile economiei sociale, Comisia a introdus măsuri de consolidare a ecosistemului, promovând un acces mai bun la finanțare, mobilizarea fondurilor, precum și consolidarea capacităților și a sprijinului pentru întreprinderi.</w:t>
      </w:r>
    </w:p>
    <w:p w14:paraId="5F7B4573" w14:textId="5D3CEF66" w:rsidR="00690AAA" w:rsidRPr="00D80DD9" w:rsidRDefault="00690AAA" w:rsidP="002E5A2C">
      <w:pPr>
        <w:tabs>
          <w:tab w:val="left" w:pos="2552"/>
        </w:tabs>
        <w:spacing w:line="256" w:lineRule="auto"/>
        <w:rPr>
          <w:noProof/>
        </w:rPr>
      </w:pPr>
      <w:r w:rsidRPr="00D80DD9">
        <w:rPr>
          <w:noProof/>
        </w:rPr>
        <w:t xml:space="preserve">Accesul la finanțare pentru organizațiile economiei sociale s-a extins. Pe baza instrumentelor financiare din cadrul Programului pentru ocuparea forței de muncă și inovare socială (EaSI), în 2022 au fost lansate </w:t>
      </w:r>
      <w:r w:rsidRPr="00D80DD9">
        <w:rPr>
          <w:b/>
          <w:noProof/>
        </w:rPr>
        <w:t>produse financiare în cadrul componentei InvestEU pentru investiții sociale și competențe</w:t>
      </w:r>
      <w:r w:rsidRPr="00D80DD9">
        <w:rPr>
          <w:noProof/>
        </w:rPr>
        <w:t>. Aproximativ 1,2 miliarde EUR sub formă de garanții au fost alocate partenerilor de implementare pentru microfinanțare, antreprenoriat social și investiții cu impact social, de care beneficiază aproximativ 90 000 de destinatari ai sprijinului pentru microfinanțare și aproximativ 3 000 de întreprinderi sociale, cu o mobilizare estimată de 11,7 miliarde EUR în investiții (</w:t>
      </w:r>
      <w:r w:rsidRPr="00D80DD9">
        <w:rPr>
          <w:noProof/>
          <w:vertAlign w:val="superscript"/>
        </w:rPr>
        <w:endnoteReference w:id="17"/>
      </w:r>
      <w:r w:rsidRPr="00D80DD9">
        <w:rPr>
          <w:noProof/>
        </w:rPr>
        <w:t>). Aceste instrumente oferă acces la finanțare de risc pentru modele de afaceri care adesea nu se încadrează în profilurile standard risc-randament, împreună cu servicii de dezvoltare a întreprinderilor. Până în prezent, acest sprijin a contribuit deja la crearea sau menținerea a aproximativ 900 000 de locuri de muncă în întreaga UE, iar raportările unor instituții majore de microfinanțare indică rate de supraviețuire extrem de ridicate, ajungând în același timp la grupurile cele mai vulnerabile (</w:t>
      </w:r>
      <w:r w:rsidRPr="00D80DD9">
        <w:rPr>
          <w:rStyle w:val="EndnoteReference"/>
          <w:noProof/>
        </w:rPr>
        <w:endnoteReference w:id="18"/>
      </w:r>
      <w:r w:rsidRPr="00D80DD9">
        <w:rPr>
          <w:noProof/>
        </w:rPr>
        <w:t>).</w:t>
      </w:r>
    </w:p>
    <w:p w14:paraId="172445CA" w14:textId="77777777" w:rsidR="00690AAA" w:rsidRPr="00D80DD9" w:rsidRDefault="00690AAA" w:rsidP="002E5A2C">
      <w:pPr>
        <w:spacing w:line="256" w:lineRule="auto"/>
        <w:rPr>
          <w:noProof/>
        </w:rPr>
      </w:pPr>
      <w:r w:rsidRPr="00D80DD9">
        <w:rPr>
          <w:noProof/>
        </w:rPr>
        <w:t>Pentru a spori și mai mult impactul social al acestor fonduri, Comisia testează un sprijin mixt care combină instrumentele financiare InvestEU cu granturi acordate în cadrul componentei EaSI a Fondului social european Plus (</w:t>
      </w:r>
      <w:r w:rsidRPr="00D80DD9">
        <w:rPr>
          <w:noProof/>
          <w:vertAlign w:val="superscript"/>
        </w:rPr>
        <w:endnoteReference w:id="19"/>
      </w:r>
      <w:r w:rsidRPr="00D80DD9">
        <w:rPr>
          <w:noProof/>
        </w:rPr>
        <w:t>) (FSE+). Cererile de propuneri din cadrul FSE+ au sprijinit, de asemenea, dezvoltarea piețelor de finanțare socială prin îmbunătățirea accesului la date privind impactul pentru fundamentarea deciziilor de investiții, reducerea costurilor de tranzacție pentru investițiile de capital de risc în întreprinderile sociale și consolidarea rețelelor la nivelul UE care reprezintă furnizorii de microfinanțare și de finanțare a întreprinderilor sociale. În paralel, mai multe state membre au pus în aplicare instrumente financiare și scheme de granturi specifice în cadrul FSE+ și al Fondului european de dezvoltare regională (</w:t>
      </w:r>
      <w:r w:rsidRPr="00D80DD9">
        <w:rPr>
          <w:noProof/>
          <w:vertAlign w:val="superscript"/>
        </w:rPr>
        <w:endnoteReference w:id="20"/>
      </w:r>
      <w:r w:rsidRPr="00D80DD9">
        <w:rPr>
          <w:noProof/>
        </w:rPr>
        <w:t>), iar unele investiții și reforme specifice au fost implementate în cadrul Mecanismului de redresare și reziliență (</w:t>
      </w:r>
      <w:r w:rsidRPr="00D80DD9">
        <w:rPr>
          <w:noProof/>
          <w:vertAlign w:val="superscript"/>
        </w:rPr>
        <w:endnoteReference w:id="21"/>
      </w:r>
      <w:r w:rsidRPr="00D80DD9">
        <w:rPr>
          <w:noProof/>
        </w:rPr>
        <w:t xml:space="preserve">). În ansamblu, în cadrul actualului buget pe termen lung al UE (2021-2027), se preconizează mobilizarea </w:t>
      </w:r>
      <w:r w:rsidRPr="00D80DD9">
        <w:rPr>
          <w:b/>
          <w:noProof/>
        </w:rPr>
        <w:t>unei sume totale de peste 1,62 miliarde EUR sub formă de granturi și instrumente financiare</w:t>
      </w:r>
      <w:r w:rsidRPr="00D80DD9">
        <w:rPr>
          <w:noProof/>
        </w:rPr>
        <w:t>, în plus față de cele 1,2</w:t>
      </w:r>
      <w:r w:rsidRPr="00D80DD9">
        <w:rPr>
          <w:noProof/>
          <w:color w:val="FF0000"/>
        </w:rPr>
        <w:t> </w:t>
      </w:r>
      <w:r w:rsidRPr="00D80DD9">
        <w:rPr>
          <w:noProof/>
        </w:rPr>
        <w:t>miliarde EUR sub formă de garanții menționate mai sus. Aceasta îndeplinește angajamentul Comisiei de a crește nivelul de sprijin al UE comparativ cu perioada 2014-2020.</w:t>
      </w:r>
    </w:p>
    <w:p w14:paraId="65961745" w14:textId="77777777" w:rsidR="00690AAA" w:rsidRPr="00D80DD9" w:rsidRDefault="00690AAA" w:rsidP="002E5A2C">
      <w:pPr>
        <w:rPr>
          <w:noProof/>
        </w:rPr>
      </w:pPr>
      <w:r w:rsidRPr="00D80DD9">
        <w:rPr>
          <w:noProof/>
        </w:rPr>
        <w:t xml:space="preserve">De asemenea, Comisia a sprijinit organizațiile economiei sociale să se profesionalizeze, să își extindă soluțiile și să își demonstreze rezultatele. </w:t>
      </w:r>
      <w:r w:rsidRPr="00D80DD9">
        <w:rPr>
          <w:b/>
          <w:noProof/>
        </w:rPr>
        <w:t>Centrul european de competențe pentru inovare socială (</w:t>
      </w:r>
      <w:r w:rsidRPr="00D80DD9">
        <w:rPr>
          <w:b/>
          <w:bCs/>
          <w:noProof/>
          <w:vertAlign w:val="superscript"/>
        </w:rPr>
        <w:endnoteReference w:id="22"/>
      </w:r>
      <w:r w:rsidRPr="00D80DD9">
        <w:rPr>
          <w:b/>
          <w:noProof/>
        </w:rPr>
        <w:t>) a dezvoltat un centru dinamic de cunoștințe și cinci comunități de practică</w:t>
      </w:r>
      <w:r w:rsidRPr="00D80DD9">
        <w:rPr>
          <w:noProof/>
        </w:rPr>
        <w:t>. Comisia a lansat cereri de propuneri în cadrul FSE+ pentru a sprijini experimentarea socială, transferul inovațiilor sociale testate și extinderea acestora, inclusiv prin înființarea unor centre naționale de competență pentru inovare socială. Au fost elaborate instrumente practice, cum ar fi un cod de conduită pentru gestionarea și utilizarea datelor în economia socială (</w:t>
      </w:r>
      <w:r w:rsidRPr="00D80DD9">
        <w:rPr>
          <w:noProof/>
          <w:vertAlign w:val="superscript"/>
        </w:rPr>
        <w:endnoteReference w:id="23"/>
      </w:r>
      <w:r w:rsidRPr="00D80DD9">
        <w:rPr>
          <w:noProof/>
        </w:rPr>
        <w:t xml:space="preserve">) și un </w:t>
      </w:r>
      <w:r w:rsidRPr="00D80DD9">
        <w:rPr>
          <w:b/>
          <w:noProof/>
        </w:rPr>
        <w:t>ghid privind abordările proporționale ale măsurării și gestionării impactului social</w:t>
      </w:r>
      <w:r w:rsidRPr="00D80DD9">
        <w:rPr>
          <w:noProof/>
        </w:rPr>
        <w:t> (</w:t>
      </w:r>
      <w:r w:rsidRPr="00D80DD9">
        <w:rPr>
          <w:noProof/>
          <w:vertAlign w:val="superscript"/>
        </w:rPr>
        <w:endnoteReference w:id="24"/>
      </w:r>
      <w:r w:rsidRPr="00D80DD9">
        <w:rPr>
          <w:noProof/>
        </w:rPr>
        <w:t xml:space="preserve">). </w:t>
      </w:r>
      <w:r w:rsidRPr="00D80DD9">
        <w:rPr>
          <w:b/>
          <w:noProof/>
        </w:rPr>
        <w:t>Academia de politici în domeniul antreprenoriatului pentru tineri (</w:t>
      </w:r>
      <w:r w:rsidRPr="00D80DD9">
        <w:rPr>
          <w:b/>
          <w:i/>
          <w:noProof/>
        </w:rPr>
        <w:t>Youth Entrepreneurship Policy Academy</w:t>
      </w:r>
      <w:r w:rsidRPr="00D80DD9">
        <w:rPr>
          <w:b/>
          <w:noProof/>
        </w:rPr>
        <w:t>)</w:t>
      </w:r>
      <w:r w:rsidRPr="00D80DD9">
        <w:rPr>
          <w:noProof/>
        </w:rPr>
        <w:t xml:space="preserve">, o inițiativă comună a Comisiei și a OCDE, </w:t>
      </w:r>
      <w:r w:rsidRPr="00D80DD9">
        <w:rPr>
          <w:b/>
          <w:noProof/>
        </w:rPr>
        <w:t xml:space="preserve">a reunit factori de decizie și rețele de tineri antreprenori </w:t>
      </w:r>
      <w:r w:rsidRPr="00D80DD9">
        <w:rPr>
          <w:noProof/>
        </w:rPr>
        <w:t>printr-o serie de ateliere de elaborare a politicilor și de consolidare a capacităților, cu scopul de a dezvolta politici mai bune pentru tinerii antreprenori, inclusiv pentru antreprenorii sociali.</w:t>
      </w:r>
    </w:p>
    <w:p w14:paraId="4A079772" w14:textId="77777777" w:rsidR="00690AAA" w:rsidRPr="00D80DD9" w:rsidRDefault="00690AAA" w:rsidP="002E5A2C">
      <w:pPr>
        <w:rPr>
          <w:noProof/>
        </w:rPr>
      </w:pPr>
      <w:r w:rsidRPr="00D80DD9">
        <w:rPr>
          <w:noProof/>
        </w:rPr>
        <w:t>În pofida acestor progrese, organizațiile economiei sociale se confruntă în continuare cu dificultăți mai mari decât întreprinderile tradiționale în accesarea resurselor financiare, din cauza modelelor lor de afaceri specifice. Deși studiile de piață indică o creștere a investițiilor sociale private în ultimii ani (</w:t>
      </w:r>
      <w:r w:rsidRPr="00D80DD9">
        <w:rPr>
          <w:noProof/>
          <w:vertAlign w:val="superscript"/>
        </w:rPr>
        <w:endnoteReference w:id="25"/>
      </w:r>
      <w:r w:rsidRPr="00D80DD9">
        <w:rPr>
          <w:noProof/>
        </w:rPr>
        <w:t>)(</w:t>
      </w:r>
      <w:r w:rsidRPr="00D80DD9">
        <w:rPr>
          <w:noProof/>
          <w:vertAlign w:val="superscript"/>
        </w:rPr>
        <w:endnoteReference w:id="26"/>
      </w:r>
      <w:r w:rsidRPr="00D80DD9">
        <w:rPr>
          <w:noProof/>
        </w:rPr>
        <w:t>), lipsa unei abordări mai structurate și mai larg înțelese privind canalizarea capitalului (capital „răbdător”) către obiective sociale, combinată cu randamente financiare scăzute, a limitat încrederea și comparabilitatea, descurajând potențialii investitori sociali. Abordările inovatoare în materie de finanțare au rămas fragmentate și la scară redusă.</w:t>
      </w:r>
    </w:p>
    <w:p w14:paraId="2049C10A" w14:textId="10070620" w:rsidR="00690AAA" w:rsidRPr="00D80DD9" w:rsidRDefault="00690AAA" w:rsidP="00421672">
      <w:pPr>
        <w:spacing w:after="0"/>
        <w:rPr>
          <w:noProof/>
        </w:rPr>
      </w:pPr>
      <w:r w:rsidRPr="00D80DD9">
        <w:rPr>
          <w:noProof/>
        </w:rPr>
        <w:t>În plus, acoperirea și recunoașterea unor parcursuri clare de formare și consolidare a capacităților rămân inegale între sectoare și teritorii. Legăturile cu sistemele de educație și formare sunt fragmentate, iar abordările curriculare, cadrele de competențe partajate și dovezile solide privind antreprenoriatul social și favorabil incluziunii rămân excepții. Deși serviciile de incubare și accelerare s-au extins în ultimii ani, sprijinul adaptat pentru antreprenoriatul social rămâne limitat, iar multe grupuri sunt în continuare subreprezentate și insuficient deservite. Prin urmare, talentele și modelele inovatoare de afaceri sociale nu beneficiază întotdeauna de sprijinul adecvat pentru a se dezvolta, iar potențialul de a genera un impact social mai puternic nu este pe deplin valorificat.</w:t>
      </w:r>
    </w:p>
    <w:p w14:paraId="47896DEE" w14:textId="77777777" w:rsidR="00690AAA" w:rsidRPr="00D80DD9" w:rsidRDefault="00690AAA" w:rsidP="002E5A2C">
      <w:pPr>
        <w:keepNext/>
        <w:numPr>
          <w:ilvl w:val="1"/>
          <w:numId w:val="17"/>
        </w:numPr>
        <w:spacing w:before="240"/>
        <w:outlineLvl w:val="1"/>
        <w:rPr>
          <w:b/>
          <w:noProof/>
        </w:rPr>
      </w:pPr>
      <w:r w:rsidRPr="00D80DD9">
        <w:rPr>
          <w:b/>
          <w:noProof/>
        </w:rPr>
        <w:t>Îmbunătățirea nivelului de recunoaștere a economiei sociale și a potențialului acesteia</w:t>
      </w:r>
    </w:p>
    <w:p w14:paraId="7E4B1A60" w14:textId="6DE56605" w:rsidR="00690AAA" w:rsidRPr="00D80DD9" w:rsidRDefault="00690AAA" w:rsidP="002E5A2C">
      <w:pPr>
        <w:rPr>
          <w:noProof/>
        </w:rPr>
      </w:pPr>
      <w:r w:rsidRPr="00D80DD9">
        <w:rPr>
          <w:noProof/>
        </w:rPr>
        <w:t xml:space="preserve">Comisia a sporit vizibilitatea și credibilitatea economiei sociale prin instituirea unor canale de comunicare cu publicul și prin promovarea unor campanii de sensibilizare. </w:t>
      </w:r>
      <w:r w:rsidRPr="00D80DD9">
        <w:rPr>
          <w:b/>
          <w:noProof/>
        </w:rPr>
        <w:t>Portalul UE pentru economia socială</w:t>
      </w:r>
      <w:r w:rsidRPr="00D80DD9">
        <w:rPr>
          <w:noProof/>
        </w:rPr>
        <w:t> (</w:t>
      </w:r>
      <w:r w:rsidRPr="00D80DD9">
        <w:rPr>
          <w:noProof/>
          <w:vertAlign w:val="superscript"/>
        </w:rPr>
        <w:endnoteReference w:id="27"/>
      </w:r>
      <w:r w:rsidRPr="00D80DD9">
        <w:rPr>
          <w:noProof/>
        </w:rPr>
        <w:t xml:space="preserve">) </w:t>
      </w:r>
      <w:r w:rsidRPr="00D80DD9">
        <w:rPr>
          <w:b/>
          <w:noProof/>
        </w:rPr>
        <w:t xml:space="preserve">oferă informații actualizate privind politicile, finanțarea și inițiativele UE în domeniul economiei sociale. </w:t>
      </w:r>
      <w:r w:rsidRPr="00D80DD9">
        <w:rPr>
          <w:noProof/>
        </w:rPr>
        <w:t>De la lansarea sa în 2023, site-ul a atras peste 596 000 de vizitatori (</w:t>
      </w:r>
      <w:r w:rsidRPr="00D80DD9">
        <w:rPr>
          <w:noProof/>
          <w:vertAlign w:val="superscript"/>
        </w:rPr>
        <w:endnoteReference w:id="28"/>
      </w:r>
      <w:r w:rsidRPr="00D80DD9">
        <w:rPr>
          <w:noProof/>
        </w:rPr>
        <w:t xml:space="preserve">) și oferă materiale utile practicienilor din domeniul economiei sociale și factorilor de decizie. </w:t>
      </w:r>
    </w:p>
    <w:p w14:paraId="223FC9B1" w14:textId="63C1F795" w:rsidR="00690AAA" w:rsidRPr="00D80DD9" w:rsidRDefault="00690AAA" w:rsidP="002E5A2C">
      <w:pPr>
        <w:rPr>
          <w:noProof/>
        </w:rPr>
      </w:pPr>
      <w:r w:rsidRPr="00D80DD9">
        <w:rPr>
          <w:noProof/>
        </w:rPr>
        <w:t>Baza de date a UE privind economia socială a fost extinsă printr-un studiu de evaluare comparativă a performanței socioeconomice a economiei sociale în statele membre (</w:t>
      </w:r>
      <w:r w:rsidRPr="00D80DD9">
        <w:rPr>
          <w:noProof/>
          <w:vertAlign w:val="superscript"/>
        </w:rPr>
        <w:endnoteReference w:id="29"/>
      </w:r>
      <w:r w:rsidRPr="00D80DD9">
        <w:rPr>
          <w:noProof/>
        </w:rPr>
        <w:t>). Acesta arată că economia socială generează atât valoare economică, cât și socială și confirmă valoarea adăugată a unor date mai solide și mai armonizate pentru evaluarea evoluțiilor în timp. Eurobarometrul special privind economia socială în viața europenilor oferă un prim reper la nivelul UE în ceea ce privește percepția, gradul de conștientizare, implicarea și atitudinile publicului, inclusiv opiniile privind rolul acțiunii publice. Publicația Comisiei și a OCDE „</w:t>
      </w:r>
      <w:r w:rsidRPr="00D80DD9">
        <w:rPr>
          <w:i/>
          <w:noProof/>
        </w:rPr>
        <w:t>Social Economy in Europe: Contributing to Competitiveness and Prosperity</w:t>
      </w:r>
      <w:r w:rsidRPr="00D80DD9">
        <w:rPr>
          <w:noProof/>
        </w:rPr>
        <w:t>” (Economia socială în Europa: contribuția la competitivitate și prosperitate) (</w:t>
      </w:r>
      <w:r w:rsidRPr="00D80DD9">
        <w:rPr>
          <w:noProof/>
          <w:vertAlign w:val="superscript"/>
        </w:rPr>
        <w:endnoteReference w:id="30"/>
      </w:r>
      <w:r w:rsidRPr="00D80DD9">
        <w:rPr>
          <w:noProof/>
        </w:rPr>
        <w:t xml:space="preserve">) a consolidat și mai mult baza de cunoștințe, inclusiv în ceea ce privește cadrele instituționale, impozitarea și sprijinul pentru întreprinderi în domeniul economiei sociale în toate statele membre ale UE, precum și informațiile sectoriale privind locuințele și îngrijirea. </w:t>
      </w:r>
    </w:p>
    <w:p w14:paraId="042945AD" w14:textId="77777777" w:rsidR="00690AAA" w:rsidRPr="00D80DD9" w:rsidRDefault="00690AAA" w:rsidP="004C5180">
      <w:pPr>
        <w:spacing w:after="0" w:line="256" w:lineRule="auto"/>
        <w:rPr>
          <w:noProof/>
        </w:rPr>
      </w:pPr>
      <w:r w:rsidRPr="00D80DD9">
        <w:rPr>
          <w:noProof/>
        </w:rPr>
        <w:t>Cu toate acestea, persistă unele lacune, în special în ceea ce privește comparabilitatea, din cauza acoperirii și a metodelor inegale între statele membre. Lipsa colectării sistematice a datelor, utilizând definiții armonizate, surse administrative și instrumente statistice extinse, cum ar fi conturile satelit, îngreunează monitorizarea progreselor și limitează vizibilitatea publică a rezultatelor. Deși cercetarea și cooperarea specifice, inclusiv prin intermediul grupurilor de experți, au contribuit la dezvoltarea cadrului pentru colectarea și analiza datelor, sunt necesare schimburi mai susținute pentru a fundamenta mai bine procesul de elaborare a politicilor. În cele din urmă, gradul de conștientizare și utilizare a portalului UE pentru economia socială ar putea fi îmbunătățit, iar părțile interesate solicită o raportare mai sistematică privind punerea în aplicare a planului de acțiune.</w:t>
      </w:r>
    </w:p>
    <w:p w14:paraId="141A6201" w14:textId="7D65C46D" w:rsidR="00690AAA" w:rsidRPr="00D80DD9" w:rsidRDefault="00690AAA" w:rsidP="00C85B26">
      <w:pPr>
        <w:pStyle w:val="Heading1"/>
        <w:rPr>
          <w:noProof/>
        </w:rPr>
      </w:pPr>
      <w:r w:rsidRPr="00D80DD9">
        <w:rPr>
          <w:noProof/>
        </w:rPr>
        <w:t>Perspective: noi acțiuni pentru consolidarea economiei sociale</w:t>
      </w:r>
    </w:p>
    <w:p w14:paraId="3CB5107F" w14:textId="09A4A02B" w:rsidR="00690AAA" w:rsidRPr="00D80DD9" w:rsidRDefault="00690AAA" w:rsidP="00181A72">
      <w:pPr>
        <w:rPr>
          <w:noProof/>
        </w:rPr>
      </w:pPr>
      <w:r w:rsidRPr="00D80DD9">
        <w:rPr>
          <w:noProof/>
        </w:rPr>
        <w:t xml:space="preserve">Privind în perspectivă, Comisia intenționează să valorifice progresele înregistrate până în prezent și să abordeze obstacolele rămase în calea dezvoltării ecosistemului economiei sociale din UE. Deși recomandarea Consiliului din 2023 este în curs de punere în aplicare, nivelul sprijinului pentru economia socială continuă să varieze semnificativ între statele membre și între nivelurile de guvernanță. Este în continuare necesar un sprijin specific din partea UE pentru ca strategiile privind economia socială să conducă la măsuri eficace și să ofere un cadru stabil pentru dezvoltarea organizațiilor economiei sociale. </w:t>
      </w:r>
    </w:p>
    <w:p w14:paraId="18FCF292" w14:textId="6D2CA46F" w:rsidR="00690AAA" w:rsidRPr="00D80DD9" w:rsidRDefault="00690AAA" w:rsidP="00181A72">
      <w:pPr>
        <w:rPr>
          <w:noProof/>
        </w:rPr>
      </w:pPr>
      <w:r w:rsidRPr="00D80DD9">
        <w:rPr>
          <w:noProof/>
        </w:rPr>
        <w:t>Prin urmare, următoarea etapă a punerii în aplicare ar trebui să acorde prioritate acțiunilor care sprijină administrațiile publice și permit organizațiilor economiei sociale să opereze pe piața unică fără bariere, să consolideze accesul la talente, formare și finanțare și să furnizeze dovezi sistematice și comparabile pentru a fundamenta elaborarea politicilor și deciziile de investiții, precum și pentru a evidenția impactul economiei sociale.</w:t>
      </w:r>
    </w:p>
    <w:p w14:paraId="61A0A2FE" w14:textId="77777777" w:rsidR="00690AAA" w:rsidRPr="00D80DD9" w:rsidRDefault="00690AAA" w:rsidP="00B63D04">
      <w:pPr>
        <w:rPr>
          <w:noProof/>
        </w:rPr>
      </w:pPr>
      <w:r w:rsidRPr="00D80DD9">
        <w:rPr>
          <w:noProof/>
        </w:rPr>
        <w:t>Viziunea noastră pentru anii următori este clară:</w:t>
      </w:r>
    </w:p>
    <w:p w14:paraId="7E8B86BB" w14:textId="17176A7D" w:rsidR="00690AAA" w:rsidRPr="00D80DD9" w:rsidRDefault="00690AAA" w:rsidP="009F6CEF">
      <w:pPr>
        <w:pStyle w:val="ListParagraph"/>
        <w:numPr>
          <w:ilvl w:val="0"/>
          <w:numId w:val="47"/>
        </w:numPr>
        <w:spacing w:after="120"/>
        <w:ind w:left="714" w:hanging="357"/>
        <w:contextualSpacing w:val="0"/>
        <w:rPr>
          <w:noProof/>
        </w:rPr>
      </w:pPr>
      <w:r w:rsidRPr="00D80DD9">
        <w:rPr>
          <w:noProof/>
        </w:rPr>
        <w:t xml:space="preserve">dorim o </w:t>
      </w:r>
      <w:r w:rsidRPr="00D80DD9">
        <w:rPr>
          <w:b/>
          <w:noProof/>
        </w:rPr>
        <w:t>economie socială competitivă</w:t>
      </w:r>
      <w:r w:rsidRPr="00D80DD9">
        <w:rPr>
          <w:noProof/>
        </w:rPr>
        <w:t>, care să funcționeze în condiții de concurență echitabile cu alți actori economici, în cadrul pieței unice, și să contribuie la un mediu de afaceri dinamic, care să asigure prosperitate și bunăstare durabile pentru cetățeni și pentru economia socială de piață a Europei. Aceasta ar trebui să fie susținută de cadre politice și juridice integrate;</w:t>
      </w:r>
    </w:p>
    <w:p w14:paraId="75744516" w14:textId="77777777" w:rsidR="00690AAA" w:rsidRPr="00D80DD9" w:rsidRDefault="00690AAA" w:rsidP="009F6CEF">
      <w:pPr>
        <w:pStyle w:val="ListParagraph"/>
        <w:numPr>
          <w:ilvl w:val="0"/>
          <w:numId w:val="47"/>
        </w:numPr>
        <w:spacing w:after="120"/>
        <w:ind w:left="714" w:hanging="357"/>
        <w:contextualSpacing w:val="0"/>
        <w:rPr>
          <w:noProof/>
        </w:rPr>
      </w:pPr>
      <w:r w:rsidRPr="00D80DD9">
        <w:rPr>
          <w:noProof/>
        </w:rPr>
        <w:t xml:space="preserve">dorim o </w:t>
      </w:r>
      <w:r w:rsidRPr="00D80DD9">
        <w:rPr>
          <w:b/>
          <w:noProof/>
        </w:rPr>
        <w:t>economie socială solidă</w:t>
      </w:r>
      <w:r w:rsidRPr="00D80DD9">
        <w:rPr>
          <w:noProof/>
        </w:rPr>
        <w:t>, cu acces la finanțare adaptat nevoilor sale și sprijinită de parcursuri recunoscute de învățare, incubare și accelerare, care să dezvolte atât talentul individual, cât și capacitatea organizațională;</w:t>
      </w:r>
    </w:p>
    <w:p w14:paraId="45C1A0E1" w14:textId="41952EF7" w:rsidR="00690AAA" w:rsidRPr="00D80DD9" w:rsidRDefault="00690AAA" w:rsidP="009F6CEF">
      <w:pPr>
        <w:pStyle w:val="ListParagraph"/>
        <w:numPr>
          <w:ilvl w:val="0"/>
          <w:numId w:val="47"/>
        </w:numPr>
        <w:ind w:left="714" w:hanging="357"/>
        <w:contextualSpacing w:val="0"/>
        <w:rPr>
          <w:noProof/>
        </w:rPr>
      </w:pPr>
      <w:r w:rsidRPr="00D80DD9">
        <w:rPr>
          <w:noProof/>
        </w:rPr>
        <w:t xml:space="preserve">dorim o </w:t>
      </w:r>
      <w:r w:rsidRPr="00D80DD9">
        <w:rPr>
          <w:b/>
          <w:noProof/>
        </w:rPr>
        <w:t>economie socială recunoscută</w:t>
      </w:r>
      <w:r w:rsidRPr="00D80DD9">
        <w:rPr>
          <w:noProof/>
        </w:rPr>
        <w:t>, susținută de dovezi solide și de vizibilitate, care să permită factorilor de decizie, piețelor și publicului să îi recunoască valoarea adăugată, sporindu-i astfel impactul la nivelul UE.</w:t>
      </w:r>
    </w:p>
    <w:p w14:paraId="0B92977C" w14:textId="5F39C140" w:rsidR="00690AAA" w:rsidRPr="00D80DD9" w:rsidRDefault="00690AAA" w:rsidP="00B63D04">
      <w:pPr>
        <w:rPr>
          <w:noProof/>
        </w:rPr>
      </w:pPr>
      <w:r w:rsidRPr="00D80DD9">
        <w:rPr>
          <w:noProof/>
        </w:rPr>
        <w:t>Această viziune este pe deplin aliniată la abordarea stabilită în planul de acțiune din 2021 și la cei trei piloni ai acestuia. Privind în perspectivă, prezentul raport este structurat în jurul a trei priorități și a cinci domenii-cheie de acțiune, bazându-se pe rezultatele celor 63 de acțiuni din 2021 și introducând noi măsuri identificate prin prezenta evaluare la jumătatea perioadei. Acesta va servi drept referință pentru monitorizarea și raportarea viitoare privind planul de acțiune.</w:t>
      </w:r>
    </w:p>
    <w:p w14:paraId="4B03B22C" w14:textId="622C265A" w:rsidR="00690AAA" w:rsidRPr="00D80DD9" w:rsidRDefault="00690AAA" w:rsidP="00B63D04">
      <w:pPr>
        <w:rPr>
          <w:b/>
          <w:bCs/>
          <w:noProof/>
        </w:rPr>
      </w:pPr>
      <w:r w:rsidRPr="00D80DD9">
        <w:rPr>
          <w:b/>
          <w:noProof/>
        </w:rPr>
        <w:t xml:space="preserve">În cele din urmă, realizarea acestei viziuni necesită un efort comun. </w:t>
      </w:r>
      <w:r w:rsidRPr="00D80DD9">
        <w:rPr>
          <w:noProof/>
        </w:rPr>
        <w:t>Prin urmare, Comisia invită statele membre să pună în aplicare pe deplin recomandarea Consiliului privind dezvoltarea condițiilor-cadru pentru economia socială și să țină seama de constatările și noile acțiuni prezentate în această evaluare la jumătatea perioadei atunci când își elaborează strategiile și măsurile de politică.</w:t>
      </w:r>
    </w:p>
    <w:p w14:paraId="20E66D7C" w14:textId="785D09AF" w:rsidR="00690AAA" w:rsidRPr="00D80DD9" w:rsidRDefault="00690AAA" w:rsidP="3A18A745">
      <w:pPr>
        <w:pStyle w:val="Heading2"/>
        <w:rPr>
          <w:noProof/>
          <w:sz w:val="28"/>
          <w:szCs w:val="28"/>
        </w:rPr>
      </w:pPr>
      <w:r w:rsidRPr="00D80DD9">
        <w:rPr>
          <w:noProof/>
        </w:rPr>
        <w:t>Cadre integrate pentru o economie socială competitivă</w:t>
      </w:r>
    </w:p>
    <w:p w14:paraId="0D3AD7BA" w14:textId="744F63AF" w:rsidR="00690AAA" w:rsidRPr="00D80DD9" w:rsidRDefault="00690AAA" w:rsidP="009D0E16">
      <w:pPr>
        <w:rPr>
          <w:noProof/>
        </w:rPr>
      </w:pPr>
      <w:r w:rsidRPr="00D80DD9">
        <w:rPr>
          <w:noProof/>
        </w:rPr>
        <w:t>Eforturile continue ale Comisiei de a îmbunătăți mediul de afaceri în ansamblu aduc beneficii economiei sociale prin reducerea barierelor operaționale și crearea de noi oportunități de creștere. Inițiativele menite să stimuleze competitivitatea UE, să aprofundeze piața unică și să promoveze uniunea economiilor și a investițiilor pot contribui la integrarea organizațiilor economiei sociale în lanțurile valorice generale, la mobilizarea capitalului privat și la îmbunătățirea accesului la finanțare. Totodată, simplificarea poate reduce, sarcinile administrative disproporționate și costurile de conformare cu care se confruntă adesea organizațiile mai mici.</w:t>
      </w:r>
    </w:p>
    <w:p w14:paraId="54AB84AE" w14:textId="24497B55" w:rsidR="00690AAA" w:rsidRPr="00D80DD9" w:rsidRDefault="00690AAA" w:rsidP="009D0E16">
      <w:pPr>
        <w:rPr>
          <w:noProof/>
        </w:rPr>
      </w:pPr>
      <w:r w:rsidRPr="00D80DD9">
        <w:rPr>
          <w:noProof/>
        </w:rPr>
        <w:t>Economia socială are nevoie de cadre politice și juridice integrate pentru a extinde și a promova soluții durabile și inovatoare. Atunci când există condițiile adecvate, organizațiile economiei sociale se pot dezvolta în toate sectoarele economice și pe toate teritoriile, oferind locuri de muncă, produse și servicii de calitate pentru toți cetățenii UE, inclusiv pentru cei mai vulnerabili. Prin urmare, îmbunătățirea condițiilor-cadru și asigurarea punerii în aplicare a politicilor acolo unde este cel mai important, inclusiv la nivel regional și municipal, sunt deosebit de importante.</w:t>
      </w:r>
    </w:p>
    <w:p w14:paraId="78EF25E7" w14:textId="3295C58A" w:rsidR="00690AAA" w:rsidRPr="00D80DD9" w:rsidRDefault="00690AAA" w:rsidP="006F270F">
      <w:pPr>
        <w:spacing w:line="259" w:lineRule="auto"/>
        <w:rPr>
          <w:noProof/>
        </w:rPr>
      </w:pPr>
      <w:r w:rsidRPr="00D80DD9">
        <w:rPr>
          <w:b/>
          <w:i/>
          <w:noProof/>
        </w:rPr>
        <w:t>Domeniul-cheie de acțiune 1: Consolidarea guvernanței pe mai multe niveluri și a punerii în aplicare la nivel local</w:t>
      </w:r>
    </w:p>
    <w:p w14:paraId="4D46A861" w14:textId="77777777" w:rsidR="00690AAA" w:rsidRPr="00D80DD9" w:rsidRDefault="00690AAA" w:rsidP="006F270F">
      <w:pPr>
        <w:spacing w:line="259" w:lineRule="auto"/>
        <w:rPr>
          <w:noProof/>
        </w:rPr>
      </w:pPr>
      <w:r w:rsidRPr="00D80DD9">
        <w:rPr>
          <w:noProof/>
        </w:rPr>
        <w:t xml:space="preserve">Autoritățile naționale joacă un rol esențial în instituirea cadrului strategic și juridic general pentru economia socială. Autoritățile regionale și locale, în schimb, acționează adesea ca o punte între elaborarea politicilor naționale și punerea în aplicare la nivel local și sunt esențiale pentru adaptarea priorităților naționale la nevoile locale. Acestea pot sprijini direct organizațiile economiei sociale și pot colabora cu acestea pentru a-și îndeplini obiectivele de politică. </w:t>
      </w:r>
    </w:p>
    <w:p w14:paraId="20A53E6B" w14:textId="13555FBE" w:rsidR="00690AAA" w:rsidRPr="00D80DD9" w:rsidRDefault="00690AAA" w:rsidP="006F270F">
      <w:pPr>
        <w:spacing w:line="259" w:lineRule="auto"/>
        <w:rPr>
          <w:noProof/>
        </w:rPr>
      </w:pPr>
      <w:r w:rsidRPr="00D80DD9">
        <w:rPr>
          <w:noProof/>
        </w:rPr>
        <w:t>O abordare mai coordonată și mai bine fundamentată ar oferi acestor autorități un cadru de politică mai clar și mai eficace pentru sprijinirea economiei sociale și maximizarea impactului acesteia și ar permite organizațiilor economiei sociale să își împărtășească experiențele și provocările.</w:t>
      </w:r>
    </w:p>
    <w:tbl>
      <w:tblPr>
        <w:tblW w:w="0" w:type="auto"/>
        <w:tblInd w:w="108" w:type="dxa"/>
        <w:shd w:val="clear" w:color="auto" w:fill="F2F2F2" w:themeFill="background1" w:themeFillShade="F2"/>
        <w:tblLook w:val="0000" w:firstRow="0" w:lastRow="0" w:firstColumn="0" w:lastColumn="0" w:noHBand="0" w:noVBand="0"/>
      </w:tblPr>
      <w:tblGrid>
        <w:gridCol w:w="8613"/>
      </w:tblGrid>
      <w:tr w:rsidR="00690AAA" w:rsidRPr="00D80DD9" w14:paraId="56661B36" w14:textId="77777777" w:rsidTr="001540FB">
        <w:trPr>
          <w:trHeight w:val="284"/>
        </w:trPr>
        <w:tc>
          <w:tcPr>
            <w:tcW w:w="8613" w:type="dxa"/>
            <w:shd w:val="clear" w:color="auto" w:fill="FFF2CC" w:themeFill="accent4" w:themeFillTint="33"/>
          </w:tcPr>
          <w:p w14:paraId="7EAACD32" w14:textId="7816F415" w:rsidR="00690AAA" w:rsidRPr="00D80DD9" w:rsidRDefault="00690AAA" w:rsidP="008E1740">
            <w:pPr>
              <w:spacing w:after="120" w:line="259" w:lineRule="auto"/>
              <w:ind w:left="164"/>
              <w:rPr>
                <w:b/>
                <w:bCs/>
                <w:noProof/>
              </w:rPr>
            </w:pPr>
            <w:r w:rsidRPr="00D80DD9">
              <w:rPr>
                <w:b/>
                <w:noProof/>
              </w:rPr>
              <w:t xml:space="preserve">Comisia: </w:t>
            </w:r>
          </w:p>
          <w:p w14:paraId="798EF710" w14:textId="3893D787" w:rsidR="00690AAA" w:rsidRPr="00D80DD9" w:rsidRDefault="00690AAA" w:rsidP="001F2CF4">
            <w:pPr>
              <w:pStyle w:val="ListParagraph"/>
              <w:numPr>
                <w:ilvl w:val="0"/>
                <w:numId w:val="48"/>
              </w:numPr>
              <w:spacing w:line="259" w:lineRule="auto"/>
              <w:ind w:left="882"/>
              <w:rPr>
                <w:noProof/>
              </w:rPr>
            </w:pPr>
            <w:r w:rsidRPr="00D80DD9">
              <w:rPr>
                <w:b/>
                <w:noProof/>
              </w:rPr>
              <w:t>va elabora un set de instrumente pentru a sprijini politicile regionale și locale în domeniul economiei sociale;</w:t>
            </w:r>
          </w:p>
          <w:p w14:paraId="217F2147" w14:textId="61A8C7D4" w:rsidR="00690AAA" w:rsidRPr="00D80DD9" w:rsidRDefault="00690AAA" w:rsidP="00896814">
            <w:pPr>
              <w:pStyle w:val="ListParagraph"/>
              <w:numPr>
                <w:ilvl w:val="0"/>
                <w:numId w:val="48"/>
              </w:numPr>
              <w:spacing w:line="259" w:lineRule="auto"/>
              <w:ind w:left="882"/>
              <w:rPr>
                <w:noProof/>
              </w:rPr>
            </w:pPr>
            <w:r w:rsidRPr="00D80DD9">
              <w:rPr>
                <w:b/>
                <w:noProof/>
              </w:rPr>
              <w:t>își va intensifica eforturile de colaborare cu autoritățile publice, comunitățile și rețelele de părți interesate pentru a promova schimbul de bune practici, proiectele comune și măsurile eficace pentru economia socială la nivelul teritoriilor, sprijinind și completând eforturile naționale</w:t>
            </w:r>
            <w:r w:rsidRPr="00D80DD9">
              <w:rPr>
                <w:noProof/>
              </w:rPr>
              <w:t>. Se va acorda o atenție deosebită zonelor rurale în contextul planului de acțiune rurală al UE (</w:t>
            </w:r>
            <w:r w:rsidRPr="00D80DD9">
              <w:rPr>
                <w:rStyle w:val="EndnoteReference"/>
                <w:noProof/>
              </w:rPr>
              <w:endnoteReference w:id="31"/>
            </w:r>
            <w:r w:rsidRPr="00D80DD9">
              <w:rPr>
                <w:noProof/>
              </w:rPr>
              <w:t>), al pactului rural și al strategiei pentru reînnoirea generațiilor în agricultură (</w:t>
            </w:r>
            <w:r w:rsidRPr="00D80DD9">
              <w:rPr>
                <w:rStyle w:val="EndnoteReference"/>
                <w:noProof/>
              </w:rPr>
              <w:endnoteReference w:id="32"/>
            </w:r>
            <w:r w:rsidRPr="00D80DD9">
              <w:rPr>
                <w:noProof/>
              </w:rPr>
              <w:t>);</w:t>
            </w:r>
          </w:p>
          <w:p w14:paraId="7FC0640F" w14:textId="3B69D775" w:rsidR="00690AAA" w:rsidRPr="00D80DD9" w:rsidRDefault="00690AAA" w:rsidP="001F2CF4">
            <w:pPr>
              <w:pStyle w:val="ListParagraph"/>
              <w:numPr>
                <w:ilvl w:val="0"/>
                <w:numId w:val="48"/>
              </w:numPr>
              <w:spacing w:line="259" w:lineRule="auto"/>
              <w:ind w:left="882"/>
              <w:rPr>
                <w:noProof/>
              </w:rPr>
            </w:pPr>
            <w:r w:rsidRPr="00D80DD9">
              <w:rPr>
                <w:b/>
                <w:noProof/>
              </w:rPr>
              <w:t>va publica,</w:t>
            </w:r>
            <w:r w:rsidRPr="00D80DD9">
              <w:rPr>
                <w:noProof/>
              </w:rPr>
              <w:t xml:space="preserve"> în 2028</w:t>
            </w:r>
            <w:r w:rsidRPr="00D80DD9">
              <w:rPr>
                <w:b/>
                <w:noProof/>
              </w:rPr>
              <w:t>, un raport de evaluare privind punerea în aplicare a Recomandării Consiliului privind dezvoltarea condițiilor-cadru pentru economia socială;</w:t>
            </w:r>
          </w:p>
          <w:p w14:paraId="03650B10" w14:textId="625C4673" w:rsidR="00690AAA" w:rsidRPr="00D80DD9" w:rsidRDefault="00690AAA" w:rsidP="008E1740">
            <w:pPr>
              <w:pStyle w:val="ListParagraph"/>
              <w:numPr>
                <w:ilvl w:val="0"/>
                <w:numId w:val="48"/>
              </w:numPr>
              <w:spacing w:after="0" w:line="259" w:lineRule="auto"/>
              <w:ind w:left="882"/>
              <w:rPr>
                <w:noProof/>
              </w:rPr>
            </w:pPr>
            <w:r w:rsidRPr="00D80DD9">
              <w:rPr>
                <w:noProof/>
              </w:rPr>
              <w:t xml:space="preserve">va integra economia socială în cooperarea externă și în dialogurile internaționale prin </w:t>
            </w:r>
            <w:r w:rsidRPr="00D80DD9">
              <w:rPr>
                <w:b/>
                <w:noProof/>
              </w:rPr>
              <w:t>furnizarea de formare specifică, dezvoltarea competențelor și sprijin pentru antreprenoriatul social adresat autorităților publice, precum și prin implementarea de proiecte în țări din afara UE</w:t>
            </w:r>
            <w:r w:rsidRPr="00D80DD9">
              <w:rPr>
                <w:noProof/>
              </w:rPr>
              <w:t>, inclusiv în țări (potențial) candidate, cum ar fi viitorul Fond de antreprenoriat social</w:t>
            </w:r>
            <w:r w:rsidRPr="00D80DD9">
              <w:rPr>
                <w:noProof/>
                <w:color w:val="000000"/>
                <w:shd w:val="clear" w:color="auto" w:fill="FFF2CC" w:themeFill="accent4" w:themeFillTint="33"/>
              </w:rPr>
              <w:t xml:space="preserve"> </w:t>
            </w:r>
            <w:r w:rsidRPr="00D80DD9">
              <w:rPr>
                <w:noProof/>
              </w:rPr>
              <w:t>pentru vecinătatea sudică, în conformitate cu prioritățile Pactului pentru Mediterana (</w:t>
            </w:r>
            <w:r w:rsidRPr="00D80DD9">
              <w:rPr>
                <w:rStyle w:val="EndnoteReference"/>
                <w:noProof/>
              </w:rPr>
              <w:endnoteReference w:id="33"/>
            </w:r>
            <w:r w:rsidRPr="00D80DD9">
              <w:rPr>
                <w:noProof/>
              </w:rPr>
              <w:t xml:space="preserve">). </w:t>
            </w:r>
          </w:p>
        </w:tc>
      </w:tr>
    </w:tbl>
    <w:p w14:paraId="0E20FE58" w14:textId="77777777" w:rsidR="00690AAA" w:rsidRPr="00D80DD9" w:rsidRDefault="00690AAA" w:rsidP="00D80DD9">
      <w:pPr>
        <w:keepNext/>
        <w:keepLines/>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b/>
          <w:bCs/>
          <w:i/>
          <w:iCs/>
          <w:noProof/>
        </w:rPr>
      </w:pPr>
      <w:r w:rsidRPr="00D80DD9">
        <w:rPr>
          <w:b/>
          <w:i/>
          <w:noProof/>
        </w:rPr>
        <w:t>În prim-plan: Economia socială, cultura și turismul</w:t>
      </w:r>
    </w:p>
    <w:p w14:paraId="22CA3283" w14:textId="77777777" w:rsidR="00690AAA" w:rsidRPr="00D80DD9" w:rsidRDefault="00690AAA" w:rsidP="00D80DD9">
      <w:pPr>
        <w:keepNext/>
        <w:keepLines/>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rPr>
      </w:pPr>
      <w:r w:rsidRPr="00D80DD9">
        <w:rPr>
          <w:i/>
          <w:noProof/>
        </w:rPr>
        <w:t>Organizațiile economiei sociale sunt motoare ale vitalității culturale a Europei, ale inovării creative și ale turismului durabil. Acestea sprijină industriile culturale și creative și forța de muncă din acest sector. Ele conservă și promovează patrimoniul cultural, oferind spații accesibile pentru participarea culturală și viața comunitară în cartiere și zone rurale.</w:t>
      </w:r>
    </w:p>
    <w:p w14:paraId="42009C70" w14:textId="77777777" w:rsidR="00690AAA" w:rsidRPr="00D80DD9"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rPr>
      </w:pPr>
      <w:r w:rsidRPr="00D80DD9">
        <w:rPr>
          <w:i/>
          <w:noProof/>
        </w:rPr>
        <w:t xml:space="preserve">În industriile culturale și creative, economia socială promovează experimentarea, colaborarea și formele de proprietate colectivă în domenii variind de la mass-media și artele spectacolului la design și artizanat. În turism, inițiativele plasate sub responsabilitatea comunității promovează activități durabile care protejează peisajele, sprijină întreprinderile locale și asigură menținerea beneficiilor în cadrul comunităților. </w:t>
      </w:r>
    </w:p>
    <w:p w14:paraId="0A994618" w14:textId="35DD604F" w:rsidR="00690AAA" w:rsidRPr="00D80DD9"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rPr>
      </w:pPr>
      <w:r w:rsidRPr="00D80DD9">
        <w:rPr>
          <w:b/>
          <w:i/>
          <w:noProof/>
        </w:rPr>
        <w:t>Prin corelarea culturii, a creativității și a turismului durabil, economia socială consolidează identitatea teritorială, capacitează populațiile locale și diversifică economiile locale, creează locuri de muncă și contribuie la o dezvoltare mai rezilientă și mai centrată pe oameni a regiunilor Europei.</w:t>
      </w:r>
      <w:r w:rsidRPr="00D80DD9">
        <w:rPr>
          <w:i/>
          <w:noProof/>
        </w:rPr>
        <w:t xml:space="preserve"> Comisia va sprijini parteneriatele transnaționale pentru a testa și a extinde modelele de turism durabil plasate sub responsabilitatea comunității, bazate pe principiile economiei sociale. În plus, viitoarea </w:t>
      </w:r>
      <w:r w:rsidRPr="00D80DD9">
        <w:rPr>
          <w:b/>
          <w:i/>
          <w:noProof/>
        </w:rPr>
        <w:t>strategie a UE privind turismul durabil</w:t>
      </w:r>
      <w:r w:rsidRPr="00D80DD9">
        <w:rPr>
          <w:i/>
          <w:noProof/>
        </w:rPr>
        <w:t xml:space="preserve"> va urmări să contureze un model de turism competitiv, durabil și favorabil incluziunii, care să sprijine comunitățile locale. </w:t>
      </w:r>
    </w:p>
    <w:p w14:paraId="349E89FD" w14:textId="49C0F58F" w:rsidR="00690AAA" w:rsidRPr="00D80DD9" w:rsidRDefault="00690AAA" w:rsidP="008E1740">
      <w:pPr>
        <w:spacing w:before="240"/>
        <w:rPr>
          <w:b/>
          <w:bCs/>
          <w:i/>
          <w:iCs/>
          <w:noProof/>
        </w:rPr>
      </w:pPr>
      <w:r w:rsidRPr="00D80DD9">
        <w:rPr>
          <w:b/>
          <w:i/>
          <w:noProof/>
        </w:rPr>
        <w:t>Domeniul-cheie de acțiune 2: Asigurarea funcționării normelor și a cadrelor pentru economia socială</w:t>
      </w:r>
    </w:p>
    <w:p w14:paraId="18F90415" w14:textId="7FC8B291" w:rsidR="00690AAA" w:rsidRPr="00D80DD9" w:rsidRDefault="00690AAA" w:rsidP="0061644F">
      <w:pPr>
        <w:rPr>
          <w:noProof/>
        </w:rPr>
      </w:pPr>
      <w:r w:rsidRPr="00D80DD9">
        <w:rPr>
          <w:b/>
          <w:noProof/>
        </w:rPr>
        <w:t xml:space="preserve">Achizițiile publice </w:t>
      </w:r>
      <w:r w:rsidRPr="00D80DD9">
        <w:rPr>
          <w:noProof/>
        </w:rPr>
        <w:t>pot fi utilizate de autoritățile publice ca instrument strategic pentru a furniza servicii publice de înaltă calitate și pentru a urmări obiective de politică specifice, cum ar fi promovarea ocupării forței de muncă și a incluziunii sociale, asigurarea unor condiții de muncă decente, îmbunătățirea accesibilității și a proiectării favorabile incluziunii pentru toți și crearea unor lanțuri de aprovizionare responsabile. Pentru organizațiile economiei sociale, achizițiile publice creează rute care le îmbunătățesc accesul la piețe și le permit să furnizeze servicii comunității. Totuși, dovezile arată că practicile cu cel mai scăzut preț rămân norma dominantă, iar considerentele sociale în achizițiile publice nu sunt aplicate în mod sistematic sau consecvent.</w:t>
      </w:r>
    </w:p>
    <w:p w14:paraId="0B3A3F78" w14:textId="1CCC6024" w:rsidR="00690AAA" w:rsidRPr="00D80DD9" w:rsidRDefault="00690AAA" w:rsidP="0061644F">
      <w:pPr>
        <w:rPr>
          <w:noProof/>
        </w:rPr>
      </w:pPr>
      <w:r w:rsidRPr="00D80DD9">
        <w:rPr>
          <w:noProof/>
        </w:rPr>
        <w:t xml:space="preserve">În plus, </w:t>
      </w:r>
      <w:r w:rsidRPr="00D80DD9">
        <w:rPr>
          <w:b/>
          <w:noProof/>
        </w:rPr>
        <w:t>cooperarea cu întreprinderile tradiționale</w:t>
      </w:r>
      <w:r w:rsidRPr="00D80DD9">
        <w:rPr>
          <w:noProof/>
        </w:rPr>
        <w:t>, inclusiv prin furnizarea de bunuri și servicii, poate consolida economia socială și poate ajuta întreprinderile să își îndeplinească obiectivele de durabilitate. Cu toate acestea, organizațiile economiei sociale joacă adesea un rol limitat în lanțurile de aprovizionare din cauza lipsei de înțelegere reciprocă, a barierelor culturale și operaționale și a sprijinului strategic insuficient pentru îmbunătățirea accesului pe piață și dezvoltarea de noi lanțuri valorice sectoriale.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rsidRPr="00D80DD9" w14:paraId="6A7A0B12" w14:textId="77777777" w:rsidTr="00307FF9">
        <w:trPr>
          <w:trHeight w:val="284"/>
        </w:trPr>
        <w:tc>
          <w:tcPr>
            <w:tcW w:w="8643" w:type="dxa"/>
            <w:tcBorders>
              <w:top w:val="nil"/>
              <w:left w:val="nil"/>
              <w:bottom w:val="nil"/>
              <w:right w:val="nil"/>
            </w:tcBorders>
            <w:shd w:val="clear" w:color="auto" w:fill="FFF2CC" w:themeFill="accent4" w:themeFillTint="33"/>
          </w:tcPr>
          <w:p w14:paraId="6066F2B8" w14:textId="53758AE6" w:rsidR="00690AAA" w:rsidRPr="00D80DD9" w:rsidRDefault="00690AAA" w:rsidP="008E1740">
            <w:pPr>
              <w:spacing w:after="120"/>
              <w:ind w:left="284"/>
              <w:rPr>
                <w:b/>
                <w:bCs/>
                <w:noProof/>
              </w:rPr>
            </w:pPr>
            <w:r w:rsidRPr="00D80DD9">
              <w:rPr>
                <w:b/>
                <w:noProof/>
              </w:rPr>
              <w:t>Comisia:</w:t>
            </w:r>
          </w:p>
          <w:p w14:paraId="687A6E0F" w14:textId="7E9F449E" w:rsidR="00690AAA" w:rsidRPr="00D80DD9" w:rsidRDefault="00690AAA" w:rsidP="00166761">
            <w:pPr>
              <w:pStyle w:val="ListParagraph"/>
              <w:numPr>
                <w:ilvl w:val="0"/>
                <w:numId w:val="49"/>
              </w:numPr>
              <w:ind w:left="1002"/>
              <w:rPr>
                <w:noProof/>
              </w:rPr>
            </w:pPr>
            <w:r w:rsidRPr="00D80DD9">
              <w:rPr>
                <w:b/>
                <w:noProof/>
              </w:rPr>
              <w:t>va explora oportunitățile de promovare a adoptării unor practici de achiziții publice responsabile din punct de vedere social,</w:t>
            </w:r>
            <w:r w:rsidRPr="00D80DD9">
              <w:rPr>
                <w:noProof/>
              </w:rPr>
              <w:t xml:space="preserve"> inclusiv utilizarea celui mai bun raport calitate-preț și a negocierilor colective, în contextul</w:t>
            </w:r>
            <w:r w:rsidRPr="00D80DD9">
              <w:rPr>
                <w:b/>
                <w:noProof/>
              </w:rPr>
              <w:t xml:space="preserve"> revizuirii în curs a directivelor UE privind achizițiile publice</w:t>
            </w:r>
            <w:r w:rsidRPr="00D80DD9">
              <w:rPr>
                <w:noProof/>
              </w:rPr>
              <w:t xml:space="preserve">, și va include </w:t>
            </w:r>
            <w:r w:rsidRPr="00D80DD9">
              <w:rPr>
                <w:b/>
                <w:noProof/>
              </w:rPr>
              <w:t>orientări</w:t>
            </w:r>
            <w:r w:rsidRPr="00D80DD9">
              <w:rPr>
                <w:noProof/>
              </w:rPr>
              <w:t xml:space="preserve"> privind punerea în aplicare a acestora în setul său de instrumente pentru a sprijini politicile regionale și locale în domeniul economiei sociale;</w:t>
            </w:r>
          </w:p>
          <w:p w14:paraId="269CDA93" w14:textId="222C73F2" w:rsidR="00690AAA" w:rsidRPr="00D80DD9" w:rsidRDefault="00690AAA" w:rsidP="00E53BBF">
            <w:pPr>
              <w:pStyle w:val="ListParagraph"/>
              <w:numPr>
                <w:ilvl w:val="0"/>
                <w:numId w:val="49"/>
              </w:numPr>
              <w:spacing w:after="0"/>
              <w:ind w:left="998" w:hanging="357"/>
              <w:contextualSpacing w:val="0"/>
              <w:rPr>
                <w:noProof/>
              </w:rPr>
            </w:pPr>
            <w:r w:rsidRPr="00D80DD9">
              <w:rPr>
                <w:noProof/>
              </w:rPr>
              <w:t xml:space="preserve">va promova o integrare mai sistematică a organizațiilor economiei sociale în lanțurile valorice ale întreprinderilor tradiționale, inclusiv </w:t>
            </w:r>
            <w:r w:rsidRPr="00D80DD9">
              <w:rPr>
                <w:b/>
                <w:noProof/>
              </w:rPr>
              <w:t>prin lansarea unei cereri de propuneri pentru extinderea parteneriatelor între întreprinderi.</w:t>
            </w:r>
          </w:p>
        </w:tc>
      </w:tr>
    </w:tbl>
    <w:p w14:paraId="36F70F0F" w14:textId="5986E8B2" w:rsidR="00690AAA" w:rsidRPr="00D80DD9" w:rsidRDefault="00690AAA" w:rsidP="003C7521">
      <w:pPr>
        <w:pBdr>
          <w:top w:val="single" w:sz="4" w:space="0" w:color="000000"/>
          <w:left w:val="single" w:sz="4" w:space="4" w:color="000000"/>
          <w:bottom w:val="single" w:sz="4" w:space="4" w:color="000000"/>
          <w:right w:val="single" w:sz="4" w:space="4" w:color="000000"/>
        </w:pBdr>
        <w:shd w:val="clear" w:color="auto" w:fill="E2EFD9" w:themeFill="accent6" w:themeFillTint="33"/>
        <w:spacing w:before="240" w:after="120"/>
        <w:rPr>
          <w:b/>
          <w:bCs/>
          <w:i/>
          <w:iCs/>
          <w:noProof/>
        </w:rPr>
      </w:pPr>
      <w:r w:rsidRPr="00D80DD9">
        <w:rPr>
          <w:b/>
          <w:i/>
          <w:noProof/>
        </w:rPr>
        <w:t>În prim-plan: Economia socială și energia</w:t>
      </w:r>
    </w:p>
    <w:p w14:paraId="3F097669" w14:textId="68094BC3" w:rsidR="00690AAA" w:rsidRPr="00D80DD9" w:rsidRDefault="00690AAA" w:rsidP="003C7521">
      <w:pPr>
        <w:pBdr>
          <w:top w:val="single" w:sz="4" w:space="0" w:color="000000"/>
          <w:left w:val="single" w:sz="4" w:space="4" w:color="000000"/>
          <w:bottom w:val="single" w:sz="4" w:space="4" w:color="000000"/>
          <w:right w:val="single" w:sz="4" w:space="4" w:color="000000"/>
        </w:pBdr>
        <w:shd w:val="clear" w:color="auto" w:fill="E2EFD9" w:themeFill="accent6" w:themeFillTint="33"/>
        <w:rPr>
          <w:i/>
          <w:iCs/>
          <w:noProof/>
        </w:rPr>
      </w:pPr>
      <w:r w:rsidRPr="00D80DD9">
        <w:rPr>
          <w:i/>
          <w:noProof/>
        </w:rPr>
        <w:t xml:space="preserve">Economia socială joacă un rol în asigurarea unei tranziții echitabile și favorabile incluziunii către energia verde. Comunitățile energetice și alte inițiative plasate sub responsabilitatea cetățenilor permit actorilor locali să dețină și să gestioneze în mod colectiv active de energie din surse regenerabile, de la parcuri solare și eoliene până la sisteme de încălzire centralizată. Aceste organizații mențin valoarea în cadrul comunității, permit cetățenilor să participe activ la tranziție și pot contribui la reducerea sărăciei energetice, de exemplu prin îmbunătățirea accesului grupurilor vulnerabile la energie la prețuri accesibile. De asemenea, acestea pot genera oportunități locale de ocupare a forței de muncă de înaltă calitate în domenii precum instalarea, întreținerea și serviciile de consiliere în domeniul energiei. </w:t>
      </w:r>
    </w:p>
    <w:p w14:paraId="69106A51" w14:textId="7B7C11E3" w:rsidR="00690AAA" w:rsidRPr="00D80DD9" w:rsidRDefault="00690AAA" w:rsidP="00885594">
      <w:pPr>
        <w:pBdr>
          <w:top w:val="single" w:sz="4" w:space="0" w:color="000000"/>
          <w:left w:val="single" w:sz="4" w:space="4" w:color="000000"/>
          <w:bottom w:val="single" w:sz="4" w:space="4" w:color="000000"/>
          <w:right w:val="single" w:sz="4" w:space="4" w:color="000000"/>
        </w:pBdr>
        <w:shd w:val="clear" w:color="auto" w:fill="E2EFD9" w:themeFill="accent6" w:themeFillTint="33"/>
        <w:spacing w:after="0"/>
        <w:rPr>
          <w:b/>
          <w:bCs/>
          <w:i/>
          <w:iCs/>
          <w:noProof/>
        </w:rPr>
      </w:pPr>
      <w:r w:rsidRPr="00D80DD9">
        <w:rPr>
          <w:i/>
          <w:noProof/>
        </w:rPr>
        <w:t xml:space="preserve">Pentru a corela acțiunile climatice cu beneficii concrete pentru comunități, este esențial ca actorii din economia socială să fie recunoscuți în planurile naționale privind energia și clima, să li se faciliteze accesul la rețele și la finanțare și să fie luați în considerare în inițiativele și programele de finanțare ale UE, precum și în planurile finanțate de UE și gestionate de statele membre. Comisia va consolida adoptarea comunităților de energie printr-o recomandare a Comisiei privind comunitățile de energie și autoconsumul, ca parte a </w:t>
      </w:r>
      <w:r w:rsidRPr="00D80DD9">
        <w:rPr>
          <w:b/>
          <w:i/>
          <w:noProof/>
        </w:rPr>
        <w:t>pachetului de măsuri privind energia pentru cetățeni</w:t>
      </w:r>
      <w:r w:rsidRPr="00D80DD9">
        <w:rPr>
          <w:i/>
          <w:noProof/>
        </w:rPr>
        <w:t xml:space="preserve">. Printre altele, planul va promova schimbul de cunoștințe și va consolida baza de dovezi privind comunitățile de energie, inclusiv prin </w:t>
      </w:r>
      <w:r w:rsidRPr="00D80DD9">
        <w:rPr>
          <w:b/>
          <w:i/>
          <w:noProof/>
        </w:rPr>
        <w:t xml:space="preserve">sprijinirea unei comunități de practică specifice pentru achizitorii publici </w:t>
      </w:r>
      <w:r w:rsidRPr="00D80DD9">
        <w:rPr>
          <w:i/>
          <w:noProof/>
        </w:rPr>
        <w:t>și prin identificarea condițiilor care favorizează inițiativele energetice plasate sub responsabilitatea cetățenilor. Autoritățile locale pot juca, de asemenea, un rol esențial în calitate de facilitatori ai unor astfel de inițiative și vor fi sprijinite pentru a valorifica acest potențial.</w:t>
      </w:r>
    </w:p>
    <w:p w14:paraId="7BF19103" w14:textId="7C13E5A1" w:rsidR="00690AAA" w:rsidRPr="00D80DD9" w:rsidRDefault="00690AAA" w:rsidP="008E1740">
      <w:pPr>
        <w:shd w:val="clear" w:color="auto" w:fill="FFFFFF" w:themeFill="background1"/>
        <w:spacing w:before="240"/>
        <w:rPr>
          <w:noProof/>
        </w:rPr>
      </w:pPr>
      <w:r w:rsidRPr="00D80DD9">
        <w:rPr>
          <w:b/>
          <w:noProof/>
        </w:rPr>
        <w:t>Ajutorul de stat</w:t>
      </w:r>
      <w:r w:rsidRPr="00D80DD9">
        <w:rPr>
          <w:noProof/>
        </w:rPr>
        <w:t xml:space="preserve"> este, de asemenea, un instrument important pentru a ajuta autoritățile publice să sprijine economia socială. De exemplu, organizațiile economiei sociale care furnizează servicii sociale și de sănătate se pot confrunta cu limitări în ceea ce privește accesul la sprijin din cauza dependenței excesive de plafonul ajutoarelor </w:t>
      </w:r>
      <w:r w:rsidRPr="00D80DD9">
        <w:rPr>
          <w:i/>
          <w:noProof/>
        </w:rPr>
        <w:t>de minimis</w:t>
      </w:r>
      <w:r w:rsidRPr="00D80DD9">
        <w:rPr>
          <w:noProof/>
        </w:rPr>
        <w:t>, care permite autorităților publice să acorde ajutoare până la un anumit prag fără a le notifica Comisiei. Deși acest lucru poate sprijini serviciile la scară mică, furnizorii de servicii sociale au nevoie de oportunități de finanțare mai substanțiale, aliniate la obiectivele de interes public, dar care sunt percepute ca fiind riscante din punct de vedere juridic.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rsidRPr="00D80DD9" w14:paraId="15C7E7A8" w14:textId="77777777" w:rsidTr="007D5F4E">
        <w:trPr>
          <w:trHeight w:val="2250"/>
        </w:trPr>
        <w:tc>
          <w:tcPr>
            <w:tcW w:w="8643" w:type="dxa"/>
            <w:tcBorders>
              <w:top w:val="nil"/>
              <w:left w:val="nil"/>
              <w:bottom w:val="nil"/>
              <w:right w:val="nil"/>
            </w:tcBorders>
            <w:shd w:val="clear" w:color="auto" w:fill="FFF2CC" w:themeFill="accent4" w:themeFillTint="33"/>
          </w:tcPr>
          <w:p w14:paraId="2200177F" w14:textId="77777777" w:rsidR="00690AAA" w:rsidRPr="00D80DD9" w:rsidRDefault="00690AAA">
            <w:pPr>
              <w:spacing w:after="120"/>
              <w:ind w:left="284"/>
              <w:rPr>
                <w:b/>
                <w:bCs/>
                <w:noProof/>
              </w:rPr>
            </w:pPr>
            <w:bookmarkStart w:id="6" w:name="_Hlk222148644"/>
            <w:r w:rsidRPr="00D80DD9">
              <w:rPr>
                <w:b/>
                <w:noProof/>
              </w:rPr>
              <w:t>Comisia:</w:t>
            </w:r>
          </w:p>
          <w:p w14:paraId="049EF9A0" w14:textId="77777777" w:rsidR="00690AAA" w:rsidRPr="00D80DD9" w:rsidRDefault="00690AAA" w:rsidP="00931F0A">
            <w:pPr>
              <w:pStyle w:val="ListParagraph"/>
              <w:numPr>
                <w:ilvl w:val="0"/>
                <w:numId w:val="49"/>
              </w:numPr>
              <w:spacing w:line="259" w:lineRule="auto"/>
              <w:rPr>
                <w:noProof/>
              </w:rPr>
            </w:pPr>
            <w:r w:rsidRPr="00D80DD9">
              <w:rPr>
                <w:b/>
                <w:noProof/>
              </w:rPr>
              <w:t>va depune eforturi pentru revizuirea Regulamentului general de exceptare pe categorii de ajutoare și clarificarea normelor relevante privind ajutoarele de stat</w:t>
            </w:r>
            <w:r w:rsidRPr="00D80DD9">
              <w:rPr>
                <w:noProof/>
              </w:rPr>
              <w:t xml:space="preserve">, în vederea simplificării și facilitării finanțării economiei sociale de către autoritățile publice dincolo de ajutoarele </w:t>
            </w:r>
            <w:r w:rsidRPr="00D80DD9">
              <w:rPr>
                <w:i/>
                <w:noProof/>
              </w:rPr>
              <w:t>de minimis</w:t>
            </w:r>
            <w:r w:rsidRPr="00D80DD9">
              <w:rPr>
                <w:noProof/>
              </w:rPr>
              <w:t> (</w:t>
            </w:r>
            <w:r w:rsidRPr="00D80DD9">
              <w:rPr>
                <w:rStyle w:val="EndnoteReference"/>
                <w:noProof/>
              </w:rPr>
              <w:endnoteReference w:id="34"/>
            </w:r>
            <w:r w:rsidRPr="00D80DD9">
              <w:rPr>
                <w:noProof/>
              </w:rPr>
              <w:t>);</w:t>
            </w:r>
          </w:p>
          <w:p w14:paraId="60682107" w14:textId="3FF4881B" w:rsidR="00690AAA" w:rsidRPr="00D80DD9" w:rsidRDefault="00690AAA" w:rsidP="00931F0A">
            <w:pPr>
              <w:pStyle w:val="ListParagraph"/>
              <w:numPr>
                <w:ilvl w:val="0"/>
                <w:numId w:val="49"/>
              </w:numPr>
              <w:spacing w:after="0" w:line="259" w:lineRule="auto"/>
              <w:rPr>
                <w:noProof/>
              </w:rPr>
            </w:pPr>
            <w:r w:rsidRPr="00D80DD9">
              <w:rPr>
                <w:b/>
                <w:noProof/>
              </w:rPr>
              <w:t>va elabora orientări specifice pentru a sprijini statele membre în conceperea măsurilor de ajutor de stat pentru sprijin social și investiții sociale</w:t>
            </w:r>
            <w:r w:rsidRPr="00D80DD9">
              <w:rPr>
                <w:noProof/>
              </w:rPr>
              <w:t>, astfel cum s-a anunțat în comunicarea intitulată „</w:t>
            </w:r>
            <w:r w:rsidRPr="00D80DD9">
              <w:rPr>
                <w:i/>
                <w:noProof/>
              </w:rPr>
              <w:t>Punerea în aplicare a Pactului pentru o industrie curată I</w:t>
            </w:r>
            <w:r w:rsidRPr="00D80DD9">
              <w:rPr>
                <w:noProof/>
              </w:rPr>
              <w:t>” (</w:t>
            </w:r>
            <w:r w:rsidRPr="00D80DD9">
              <w:rPr>
                <w:rStyle w:val="EndnoteReference"/>
                <w:noProof/>
              </w:rPr>
              <w:endnoteReference w:id="35"/>
            </w:r>
            <w:r w:rsidRPr="00D80DD9">
              <w:rPr>
                <w:noProof/>
              </w:rPr>
              <w:t>).</w:t>
            </w:r>
          </w:p>
        </w:tc>
      </w:tr>
    </w:tbl>
    <w:bookmarkEnd w:id="6"/>
    <w:p w14:paraId="1652FE11" w14:textId="3109A570" w:rsidR="00690AAA" w:rsidRPr="00D80DD9" w:rsidRDefault="00690AAA" w:rsidP="00931F0A">
      <w:pPr>
        <w:spacing w:before="240"/>
        <w:rPr>
          <w:noProof/>
        </w:rPr>
      </w:pPr>
      <w:r w:rsidRPr="00D80DD9">
        <w:rPr>
          <w:noProof/>
        </w:rPr>
        <w:t>În cele din urmă, pentru a stimula competitivitatea și performanța organizațiilor economiei sociale pe piața unică, sunt necesare eforturi suplimentare pentru a asigura o mai bună adaptare a cadrelor juridice și fiscale la caracteristicile specifice ale modelelor de afaceri din economia socială.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rsidRPr="00D80DD9" w14:paraId="10DA8C4E" w14:textId="77777777" w:rsidTr="5C57FCC1">
        <w:trPr>
          <w:trHeight w:val="3262"/>
        </w:trPr>
        <w:tc>
          <w:tcPr>
            <w:tcW w:w="8643" w:type="dxa"/>
            <w:tcBorders>
              <w:top w:val="nil"/>
              <w:left w:val="nil"/>
              <w:bottom w:val="nil"/>
              <w:right w:val="nil"/>
            </w:tcBorders>
            <w:shd w:val="clear" w:color="auto" w:fill="FFF2CC" w:themeFill="accent4" w:themeFillTint="33"/>
          </w:tcPr>
          <w:p w14:paraId="52421DBB" w14:textId="77777777" w:rsidR="00690AAA" w:rsidRPr="00D80DD9" w:rsidRDefault="00690AAA">
            <w:pPr>
              <w:spacing w:after="120"/>
              <w:ind w:left="284"/>
              <w:rPr>
                <w:b/>
                <w:bCs/>
                <w:noProof/>
              </w:rPr>
            </w:pPr>
            <w:r w:rsidRPr="00D80DD9">
              <w:rPr>
                <w:b/>
                <w:noProof/>
              </w:rPr>
              <w:t>Comisia:</w:t>
            </w:r>
          </w:p>
          <w:p w14:paraId="5AE3133C" w14:textId="6E1BD376" w:rsidR="00690AAA" w:rsidRPr="00D80DD9" w:rsidRDefault="00690AAA" w:rsidP="00935A14">
            <w:pPr>
              <w:pStyle w:val="ListParagraph"/>
              <w:numPr>
                <w:ilvl w:val="0"/>
                <w:numId w:val="49"/>
              </w:numPr>
              <w:rPr>
                <w:noProof/>
              </w:rPr>
            </w:pPr>
            <w:r w:rsidRPr="00D80DD9">
              <w:rPr>
                <w:b/>
                <w:noProof/>
              </w:rPr>
              <w:t>va continua să promoveze cadre juridice care sprijină economia socială</w:t>
            </w:r>
            <w:r w:rsidRPr="00D80DD9">
              <w:rPr>
                <w:noProof/>
              </w:rPr>
              <w:t>. Aceasta include promovarea schemelor de preluare a întreprinderilor de către lucrători prin punerea în aplicare cu succes a recomandării Comisiei privind transferurile de întreprinderi;</w:t>
            </w:r>
          </w:p>
          <w:p w14:paraId="5465C468" w14:textId="78CDC6F7" w:rsidR="00690AAA" w:rsidRPr="00D80DD9" w:rsidRDefault="00690AAA" w:rsidP="00935A14">
            <w:pPr>
              <w:pStyle w:val="ListParagraph"/>
              <w:numPr>
                <w:ilvl w:val="0"/>
                <w:numId w:val="49"/>
              </w:numPr>
              <w:rPr>
                <w:noProof/>
              </w:rPr>
            </w:pPr>
            <w:r w:rsidRPr="00D80DD9">
              <w:rPr>
                <w:b/>
                <w:noProof/>
              </w:rPr>
              <w:t>va evalua necesitatea de a îmbunătăți</w:t>
            </w:r>
            <w:r w:rsidRPr="00D80DD9">
              <w:rPr>
                <w:noProof/>
              </w:rPr>
              <w:t xml:space="preserve">, după caz, </w:t>
            </w:r>
            <w:r w:rsidRPr="00D80DD9">
              <w:rPr>
                <w:b/>
                <w:noProof/>
              </w:rPr>
              <w:t>cadrele juridice specifice</w:t>
            </w:r>
            <w:r w:rsidRPr="00D80DD9">
              <w:rPr>
                <w:noProof/>
              </w:rPr>
              <w:t xml:space="preserve">, cum ar fi statutul societății cooperative europene; </w:t>
            </w:r>
          </w:p>
          <w:p w14:paraId="5F2C9AED" w14:textId="5DDCB135" w:rsidR="00690AAA" w:rsidRPr="00D80DD9" w:rsidRDefault="6549D41D" w:rsidP="00935A14">
            <w:pPr>
              <w:pStyle w:val="ListParagraph"/>
              <w:numPr>
                <w:ilvl w:val="0"/>
                <w:numId w:val="49"/>
              </w:numPr>
              <w:rPr>
                <w:noProof/>
              </w:rPr>
            </w:pPr>
            <w:r w:rsidRPr="00D80DD9">
              <w:rPr>
                <w:b/>
                <w:noProof/>
              </w:rPr>
              <w:t>va analiza, prin intermediul unui studiu, dacă întreprinderile orientate spre impact se confruntă cu obstacole distincte</w:t>
            </w:r>
            <w:r w:rsidRPr="00D80DD9">
              <w:rPr>
                <w:noProof/>
              </w:rPr>
              <w:t xml:space="preserve">, precum recunoașterea și accesul la finanțare, cu scopul de a fundamenta eventuale măsuri de politică viitoare care să faciliteze măsurarea și comunicarea impactului societal și a altor forme de conduită responsabilă în afaceri; </w:t>
            </w:r>
          </w:p>
          <w:p w14:paraId="123B87EF" w14:textId="6C293782" w:rsidR="00690AAA" w:rsidRPr="00D80DD9" w:rsidRDefault="00690AAA" w:rsidP="00935A14">
            <w:pPr>
              <w:pStyle w:val="ListParagraph"/>
              <w:numPr>
                <w:ilvl w:val="0"/>
                <w:numId w:val="49"/>
              </w:numPr>
              <w:spacing w:after="0"/>
              <w:rPr>
                <w:noProof/>
              </w:rPr>
            </w:pPr>
            <w:r w:rsidRPr="00D80DD9">
              <w:rPr>
                <w:b/>
                <w:noProof/>
              </w:rPr>
              <w:t>va efectua, împreună cu OCDE, o analiză aprofundată a măsurilor fiscale naționale pentru economia socială</w:t>
            </w:r>
            <w:r w:rsidRPr="00D80DD9">
              <w:rPr>
                <w:noProof/>
              </w:rPr>
              <w:t>, inclusiv a politicilor fiscale care stimulează investițiile în organizațiile economiei sociale.</w:t>
            </w:r>
          </w:p>
        </w:tc>
      </w:tr>
    </w:tbl>
    <w:p w14:paraId="1DCA0DE5" w14:textId="711D1DA4" w:rsidR="00690AAA" w:rsidRPr="00D80DD9" w:rsidRDefault="00690AAA" w:rsidP="00BE330F">
      <w:pPr>
        <w:pStyle w:val="Heading2"/>
        <w:spacing w:before="240"/>
        <w:rPr>
          <w:b w:val="0"/>
          <w:noProof/>
          <w:color w:val="000000" w:themeColor="text1"/>
          <w:sz w:val="28"/>
          <w:szCs w:val="28"/>
        </w:rPr>
      </w:pPr>
      <w:r w:rsidRPr="00D80DD9">
        <w:rPr>
          <w:noProof/>
        </w:rPr>
        <w:t>Investiții, competențe și capacitate pentru o economie socială solidă</w:t>
      </w:r>
    </w:p>
    <w:p w14:paraId="116A0185" w14:textId="76843D55" w:rsidR="00690AAA" w:rsidRPr="00D80DD9" w:rsidRDefault="00690AAA" w:rsidP="00092FD2">
      <w:pPr>
        <w:rPr>
          <w:noProof/>
        </w:rPr>
      </w:pPr>
      <w:r w:rsidRPr="00D80DD9">
        <w:rPr>
          <w:noProof/>
        </w:rPr>
        <w:t>O economie socială solidă are nevoie atât de un ecosistem financiar funcțional, cât și de competențe și de capacitate organizațională solide. Elaborarea unor cadre mai clare pentru investițiile sociale și consolidarea sprijinului pentru competențe, incubare și antreprenoriat, precum și crearea unor parcursuri de învățare specifice pentru antreprenoriatul social sunt esențiale pentru a ajuta organizațiile economiei sociale să atragă talente, să se dezvolte, să inoveze și să răspundă nevoilor sociale urgente.</w:t>
      </w:r>
    </w:p>
    <w:p w14:paraId="279B6F33" w14:textId="30C17682" w:rsidR="00690AAA" w:rsidRPr="00D80DD9" w:rsidRDefault="00690AAA" w:rsidP="00EB50C9">
      <w:pPr>
        <w:spacing w:after="160" w:line="257" w:lineRule="auto"/>
        <w:rPr>
          <w:b/>
          <w:bCs/>
          <w:i/>
          <w:iCs/>
          <w:noProof/>
        </w:rPr>
      </w:pPr>
      <w:r w:rsidRPr="00D80DD9">
        <w:rPr>
          <w:b/>
          <w:i/>
          <w:noProof/>
        </w:rPr>
        <w:t>Domeniul-cheie de acțiune 3: Consolidarea ecosistemului de investiții sociale</w:t>
      </w:r>
    </w:p>
    <w:p w14:paraId="697C5256" w14:textId="7BDEB379" w:rsidR="00690AAA" w:rsidRPr="00D80DD9" w:rsidRDefault="00690AAA" w:rsidP="005833B5">
      <w:pPr>
        <w:rPr>
          <w:noProof/>
        </w:rPr>
      </w:pPr>
      <w:r w:rsidRPr="00D80DD9">
        <w:rPr>
          <w:noProof/>
        </w:rPr>
        <w:t>Din cauza diversității modelelor de economie socială și a naturii dinamice a impactului social, investițiile sociale nu pot fi ușor reflectate prin definiții fixe sau criterii uniforme. Cu toate acestea, apariția treptată a unor puncte de referință comune și a unor practici de raportare poate reduce incertitudinea pentru investitori și intermediari, poate îmbunătăți comparabilitatea acolo unde este necesar și poate contribui la limitarea costurilor de tranzacție.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rsidRPr="00D80DD9" w14:paraId="338C12AB" w14:textId="77777777" w:rsidTr="0032626F">
        <w:trPr>
          <w:trHeight w:val="569"/>
        </w:trPr>
        <w:tc>
          <w:tcPr>
            <w:tcW w:w="8594" w:type="dxa"/>
            <w:tcBorders>
              <w:top w:val="nil"/>
              <w:left w:val="nil"/>
              <w:bottom w:val="nil"/>
              <w:right w:val="nil"/>
            </w:tcBorders>
            <w:shd w:val="clear" w:color="auto" w:fill="FFF2CC" w:themeFill="accent4" w:themeFillTint="33"/>
          </w:tcPr>
          <w:p w14:paraId="216BA576" w14:textId="77777777" w:rsidR="00690AAA" w:rsidRPr="00D80DD9" w:rsidRDefault="00690AAA" w:rsidP="006526BD">
            <w:pPr>
              <w:spacing w:after="0" w:line="257" w:lineRule="auto"/>
              <w:rPr>
                <w:b/>
                <w:bCs/>
                <w:noProof/>
              </w:rPr>
            </w:pPr>
            <w:r w:rsidRPr="00D80DD9">
              <w:rPr>
                <w:noProof/>
              </w:rPr>
              <w:t xml:space="preserve">Pentru a îmbunătăți încrederea și comparabilitatea și pentru a permite direcționarea investițiilor către obiective sociale la scară largă, </w:t>
            </w:r>
            <w:r w:rsidRPr="00D80DD9">
              <w:rPr>
                <w:b/>
                <w:noProof/>
              </w:rPr>
              <w:t>Comisia:</w:t>
            </w:r>
          </w:p>
          <w:p w14:paraId="19E3BB18" w14:textId="7DAE6261" w:rsidR="00690AAA" w:rsidRPr="00D80DD9" w:rsidRDefault="00690AAA" w:rsidP="004A3B8A">
            <w:pPr>
              <w:pStyle w:val="ListParagraph"/>
              <w:numPr>
                <w:ilvl w:val="0"/>
                <w:numId w:val="56"/>
              </w:numPr>
              <w:spacing w:after="0" w:line="257" w:lineRule="auto"/>
              <w:rPr>
                <w:b/>
                <w:bCs/>
                <w:noProof/>
              </w:rPr>
            </w:pPr>
            <w:r w:rsidRPr="00D80DD9">
              <w:rPr>
                <w:b/>
                <w:noProof/>
              </w:rPr>
              <w:t>va consolida cadrul pentru investițiile sociale private</w:t>
            </w:r>
            <w:r w:rsidRPr="00D80DD9">
              <w:rPr>
                <w:noProof/>
              </w:rPr>
              <w:t xml:space="preserve"> prin consolidarea și sistematizarea celor mai relevante standarde, definiții de măsurare, concepte și metode.</w:t>
            </w:r>
            <w:r w:rsidRPr="00D80DD9">
              <w:rPr>
                <w:bCs/>
                <w:noProof/>
              </w:rPr>
              <w:t xml:space="preserve"> </w:t>
            </w:r>
            <w:r w:rsidRPr="00D80DD9">
              <w:rPr>
                <w:noProof/>
              </w:rPr>
              <w:t xml:space="preserve">În acest scop, </w:t>
            </w:r>
            <w:r w:rsidRPr="00D80DD9">
              <w:rPr>
                <w:b/>
                <w:noProof/>
              </w:rPr>
              <w:t>Comisia va explora, în cooperare cu OCDE, un cadru voluntar, determinat de piață, de obiective investibile, sprijinite de modele de rezultate și indicatori.</w:t>
            </w:r>
            <w:r w:rsidRPr="00D80DD9">
              <w:rPr>
                <w:noProof/>
              </w:rPr>
              <w:t xml:space="preserve"> Acest lucru îi va ajuta pe investitori să conceapă, să evalueze și să compare strategiile de investiții în mod coerent și flexibil;</w:t>
            </w:r>
          </w:p>
          <w:p w14:paraId="64AF48E3" w14:textId="18B3C47C" w:rsidR="00690AAA" w:rsidRPr="00D80DD9" w:rsidRDefault="00690AAA" w:rsidP="004A3B8A">
            <w:pPr>
              <w:pStyle w:val="ListParagraph"/>
              <w:numPr>
                <w:ilvl w:val="0"/>
                <w:numId w:val="56"/>
              </w:numPr>
              <w:spacing w:after="0" w:line="257" w:lineRule="auto"/>
              <w:rPr>
                <w:noProof/>
              </w:rPr>
            </w:pPr>
            <w:r w:rsidRPr="00D80DD9">
              <w:rPr>
                <w:b/>
                <w:noProof/>
              </w:rPr>
              <w:t>va utiliza viitoarea revizuire a regimului fondurilor europene cu capital de risc</w:t>
            </w:r>
            <w:r w:rsidRPr="00D80DD9">
              <w:rPr>
                <w:noProof/>
              </w:rPr>
              <w:t> (</w:t>
            </w:r>
            <w:r w:rsidRPr="00D80DD9">
              <w:rPr>
                <w:noProof/>
                <w:vertAlign w:val="superscript"/>
              </w:rPr>
              <w:endnoteReference w:id="36"/>
            </w:r>
            <w:r w:rsidRPr="00D80DD9">
              <w:rPr>
                <w:noProof/>
              </w:rPr>
              <w:t>) (EuVECA) ca oportunitate de a evalua eficacitatea cadrului de reglementare pentru investitorii de capital de risc și de creștere. Progresele în acest domeniu vor fi benefice și pentru investițiile cu impact social, inclusiv pentru utilizatorii etichetei Fondului european de antreprenoriat social (</w:t>
            </w:r>
            <w:r w:rsidRPr="00D80DD9">
              <w:rPr>
                <w:noProof/>
                <w:vertAlign w:val="superscript"/>
              </w:rPr>
              <w:endnoteReference w:id="37"/>
            </w:r>
            <w:r w:rsidRPr="00D80DD9">
              <w:rPr>
                <w:noProof/>
              </w:rPr>
              <w:t>) (EuSEF).</w:t>
            </w:r>
          </w:p>
        </w:tc>
      </w:tr>
    </w:tbl>
    <w:p w14:paraId="2348C0FF" w14:textId="202A907B" w:rsidR="00690AAA" w:rsidRPr="00D80DD9" w:rsidRDefault="00690AAA" w:rsidP="00076FD8">
      <w:pPr>
        <w:spacing w:before="240" w:after="160" w:line="257" w:lineRule="auto"/>
        <w:rPr>
          <w:noProof/>
        </w:rPr>
      </w:pPr>
      <w:r w:rsidRPr="00D80DD9">
        <w:rPr>
          <w:noProof/>
        </w:rPr>
        <w:t>Economia socială are nevoie de finanțare care să reflecte modelele sale de guvernanță, profilurile de risc-randament și, adesea, nevoile sale la scară mică. Lacunele în baza de dovezi privind cine finanțează economia socială, adecvarea produselor financiare și impactul asupra beneficiarilor limitează conceperea și utilizarea instrumentelor financiare adecvate, precum și extinderea acestora. Creditorii tradiționali rămân prudenți, intermediarii specializați au o vizibilitate redusă pe piață, costurile ridicate de tranzacție descurajează investițiile de mică amploare, iar constrângerile privind normele de distribuire a profitului în întreprinderile sociale limitează investițiile de capital. Pe măsură ce UE pregătește următorul cadru financiar multianual, este esențial să se conceapă căi de finanțare și de asistență tehnică, care să permită organizațiilor economiei sociale să acceseze finanțare în toate teritoriile și să utilizeze pe deplin fondurile și instrumentele UE.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rsidRPr="00D80DD9" w14:paraId="73E243F3" w14:textId="77777777" w:rsidTr="00E53FEA">
        <w:trPr>
          <w:trHeight w:val="851"/>
        </w:trPr>
        <w:tc>
          <w:tcPr>
            <w:tcW w:w="8594" w:type="dxa"/>
            <w:tcBorders>
              <w:top w:val="nil"/>
              <w:left w:val="nil"/>
              <w:bottom w:val="nil"/>
              <w:right w:val="nil"/>
            </w:tcBorders>
            <w:shd w:val="clear" w:color="auto" w:fill="FFF2CC" w:themeFill="accent4" w:themeFillTint="33"/>
          </w:tcPr>
          <w:p w14:paraId="4E6E6E67" w14:textId="318B93A8" w:rsidR="00690AAA" w:rsidRPr="00D80DD9" w:rsidRDefault="00690AAA" w:rsidP="00E53FEA">
            <w:pPr>
              <w:spacing w:after="0" w:line="257" w:lineRule="auto"/>
              <w:rPr>
                <w:noProof/>
              </w:rPr>
            </w:pPr>
            <w:bookmarkStart w:id="7" w:name="_Hlk222150725"/>
            <w:r w:rsidRPr="00D80DD9">
              <w:rPr>
                <w:noProof/>
              </w:rPr>
              <w:t xml:space="preserve">Pentru a înțelege mai bine finanțarea economiei sociale și pentru a ajusta instrumentele financiare, </w:t>
            </w:r>
            <w:r w:rsidRPr="00D80DD9">
              <w:rPr>
                <w:b/>
                <w:noProof/>
              </w:rPr>
              <w:t>Comisia:</w:t>
            </w:r>
          </w:p>
          <w:p w14:paraId="7D8E55A8" w14:textId="2535D6A2" w:rsidR="00690AAA" w:rsidRPr="00D80DD9" w:rsidRDefault="00690AAA" w:rsidP="00E53FEA">
            <w:pPr>
              <w:pStyle w:val="ListParagraph"/>
              <w:numPr>
                <w:ilvl w:val="0"/>
                <w:numId w:val="52"/>
              </w:numPr>
              <w:spacing w:after="0" w:line="257" w:lineRule="auto"/>
              <w:rPr>
                <w:noProof/>
              </w:rPr>
            </w:pPr>
            <w:r w:rsidRPr="00D80DD9">
              <w:rPr>
                <w:b/>
                <w:noProof/>
              </w:rPr>
              <w:t>va pregăti un raport</w:t>
            </w:r>
            <w:r w:rsidRPr="00D80DD9">
              <w:rPr>
                <w:noProof/>
              </w:rPr>
              <w:t xml:space="preserve"> în cadrul Platformei de consiliere InvestEU </w:t>
            </w:r>
            <w:r w:rsidRPr="00D80DD9">
              <w:rPr>
                <w:b/>
                <w:noProof/>
              </w:rPr>
              <w:t>privind intermediarii financiari</w:t>
            </w:r>
            <w:r w:rsidRPr="00D80DD9">
              <w:rPr>
                <w:noProof/>
              </w:rPr>
              <w:t xml:space="preserve"> care deservesc organizațiile economiei sociale și un alt raport împreună cu grupul său de experți privind economia socială și întreprinderile sociale (GECES) </w:t>
            </w:r>
            <w:r w:rsidRPr="00D80DD9">
              <w:rPr>
                <w:b/>
                <w:noProof/>
              </w:rPr>
              <w:t>privind îmbunătățirea accesului la finanțare</w:t>
            </w:r>
            <w:r w:rsidRPr="00D80DD9">
              <w:rPr>
                <w:noProof/>
              </w:rPr>
              <w:t xml:space="preserve"> pentru organizațiile economiei sociale; </w:t>
            </w:r>
          </w:p>
          <w:p w14:paraId="587911FB" w14:textId="7632C49C" w:rsidR="00690AAA" w:rsidRPr="00D80DD9" w:rsidRDefault="00690AAA" w:rsidP="00E53FEA">
            <w:pPr>
              <w:pStyle w:val="ListParagraph"/>
              <w:numPr>
                <w:ilvl w:val="0"/>
                <w:numId w:val="52"/>
              </w:numPr>
              <w:spacing w:after="0" w:line="257" w:lineRule="auto"/>
              <w:rPr>
                <w:noProof/>
              </w:rPr>
            </w:pPr>
            <w:r w:rsidRPr="00D80DD9">
              <w:rPr>
                <w:b/>
                <w:noProof/>
              </w:rPr>
              <w:t>va testa o evaluare a impactului și a rezultatelor la nivelul beneficiarilor pentru instrumentele financiare InvestEU destinate microfinanțării și întreprinderilor sociale;</w:t>
            </w:r>
          </w:p>
          <w:p w14:paraId="37B39F14" w14:textId="642BFE6D" w:rsidR="00690AAA" w:rsidRPr="00D80DD9" w:rsidRDefault="00690AAA" w:rsidP="00E53FEA">
            <w:pPr>
              <w:pStyle w:val="ListParagraph"/>
              <w:numPr>
                <w:ilvl w:val="0"/>
                <w:numId w:val="52"/>
              </w:numPr>
              <w:spacing w:after="0" w:line="257" w:lineRule="auto"/>
              <w:rPr>
                <w:noProof/>
              </w:rPr>
            </w:pPr>
            <w:bookmarkStart w:id="8" w:name="_Hlk223336423"/>
            <w:r w:rsidRPr="00D80DD9">
              <w:rPr>
                <w:b/>
                <w:noProof/>
              </w:rPr>
              <w:t>va analiza fezabilitatea reproducerii soluțiilor inovatoare de mobilizare a capitalului privat</w:t>
            </w:r>
            <w:r w:rsidRPr="00D80DD9">
              <w:rPr>
                <w:noProof/>
              </w:rPr>
              <w:t>, de exemplu prin lansarea unui studiu privind utilizarea potențială a activelor inactive pentru a crea garanții publice și prin publicarea unui manual pentru administratorii de active și factorii de decizie privind reproducerea modelului francez de fonduri 90-10;</w:t>
            </w:r>
          </w:p>
          <w:bookmarkEnd w:id="8"/>
          <w:p w14:paraId="78446BA3" w14:textId="219937B7" w:rsidR="00690AAA" w:rsidRPr="00D80DD9" w:rsidRDefault="00690AAA" w:rsidP="00E53FEA">
            <w:pPr>
              <w:pStyle w:val="ListParagraph"/>
              <w:numPr>
                <w:ilvl w:val="0"/>
                <w:numId w:val="52"/>
              </w:numPr>
              <w:spacing w:after="0" w:line="257" w:lineRule="auto"/>
              <w:rPr>
                <w:noProof/>
              </w:rPr>
            </w:pPr>
            <w:r w:rsidRPr="00D80DD9">
              <w:rPr>
                <w:b/>
                <w:noProof/>
              </w:rPr>
              <w:t>va revizui Codul european de bună conduită pentru acordarea de microcredite</w:t>
            </w:r>
            <w:r w:rsidRPr="00D80DD9">
              <w:rPr>
                <w:noProof/>
              </w:rPr>
              <w:t>, astfel încât microfinanțarea să răspundă în continuare nevoilor antreprenorilor subreprezentați și ale persoanelor aflate în situații vulnerabile. Codul actualizat va urmări să consolideze dimensiunea socială a microfinanțării, să alinieze cadrul la noile realități din economia socială și să facă certificarea mai accesibilă, mai eficientă și mai favorabilă diverselor modele instituționale.</w:t>
            </w:r>
          </w:p>
        </w:tc>
      </w:tr>
    </w:tbl>
    <w:bookmarkEnd w:id="7"/>
    <w:p w14:paraId="1E3200CF" w14:textId="77777777" w:rsidR="00690AAA" w:rsidRPr="00D80DD9" w:rsidRDefault="00690AAA" w:rsidP="00AA436B">
      <w:pPr>
        <w:pBdr>
          <w:top w:val="single" w:sz="4" w:space="4" w:color="auto"/>
          <w:left w:val="single" w:sz="4" w:space="0" w:color="auto"/>
          <w:bottom w:val="single" w:sz="4" w:space="4" w:color="auto"/>
          <w:right w:val="single" w:sz="4" w:space="4" w:color="auto"/>
        </w:pBdr>
        <w:shd w:val="clear" w:color="auto" w:fill="E2EFD9" w:themeFill="accent6" w:themeFillTint="33"/>
        <w:spacing w:before="240" w:after="120"/>
        <w:rPr>
          <w:b/>
          <w:bCs/>
          <w:i/>
          <w:iCs/>
          <w:noProof/>
        </w:rPr>
      </w:pPr>
      <w:r w:rsidRPr="00D80DD9">
        <w:rPr>
          <w:b/>
          <w:i/>
          <w:noProof/>
        </w:rPr>
        <w:t>În prim-plan: Economia socială și locuințele</w:t>
      </w:r>
    </w:p>
    <w:p w14:paraId="5D9E550F" w14:textId="76948898" w:rsidR="00690AAA" w:rsidRPr="00D80DD9" w:rsidRDefault="00690AAA" w:rsidP="00AA436B">
      <w:pPr>
        <w:pBdr>
          <w:top w:val="single" w:sz="4" w:space="4" w:color="auto"/>
          <w:left w:val="single" w:sz="4" w:space="0" w:color="auto"/>
          <w:bottom w:val="single" w:sz="4" w:space="4" w:color="auto"/>
          <w:right w:val="single" w:sz="4" w:space="4" w:color="auto"/>
        </w:pBdr>
        <w:shd w:val="clear" w:color="auto" w:fill="E2EFD9" w:themeFill="accent6" w:themeFillTint="33"/>
        <w:spacing w:after="0" w:line="259" w:lineRule="auto"/>
        <w:rPr>
          <w:i/>
          <w:noProof/>
        </w:rPr>
      </w:pPr>
      <w:r w:rsidRPr="00D80DD9">
        <w:rPr>
          <w:i/>
          <w:noProof/>
        </w:rPr>
        <w:t xml:space="preserve">Organizațiile economiei sociale joacă un rol major în asigurarea și finanțarea accesului la soluții locative la prețuri abordabile, plasate sub responsabilitatea comunității, favorabile incluziunii sociale și accesibile pentru toți. Modele precum asociațiile de locuințe fără scop lucrativ sau cu profit limitat, cooperativele, fundațiile și fondurile funciare comunitare pot construi, promova, deține sau gestiona unități locative, reinvestind în același timp excedentele și permițând rezidenților să participe direct la modul în care sunt guvernate. Aceste organizații pot contribui la reducerea deficitului de locuințe și a volatilității prețurilor, menținând prețurile accesibile pe termen lung. De asemenea, ele pot dezvolta cartiere favorabile incluziunii prin combinarea locuințelor cu oportunități de ocupare a forței de muncă și servicii sociale și comunitare, atât în zonele rurale, cât și în cele urbane. Includerea organizațiilor economiei sociale în strategiile privind locuințele, ajutându-le să depășească barierele tehnice, de reglementare și legislative și facilitându-le accesul la finanțare adecvată, le-ar putea permite să contribuie mai mult la asigurarea dreptului la locuințe decente, la prețuri accesibile, durabile și de calitate în fiecare țară, în special în zonele aflate sub presiune locativă și pentru grupurile vulnerabile. </w:t>
      </w:r>
      <w:r w:rsidRPr="00D80DD9">
        <w:rPr>
          <w:b/>
          <w:i/>
          <w:noProof/>
        </w:rPr>
        <w:t>Planul european privind locuințele la prețuri accesibile (</w:t>
      </w:r>
      <w:r w:rsidRPr="00D80DD9">
        <w:rPr>
          <w:rStyle w:val="EndnoteReference"/>
          <w:b/>
          <w:bCs/>
          <w:i/>
          <w:noProof/>
        </w:rPr>
        <w:endnoteReference w:id="38"/>
      </w:r>
      <w:r w:rsidRPr="00D80DD9">
        <w:rPr>
          <w:b/>
          <w:i/>
          <w:noProof/>
        </w:rPr>
        <w:t>) stabilește un cadru cuprinzător de acțiune la toate nivelurile și oportunități de finanțare în acest sens și subliniază că investițiile în furnizorii de locuințe fără scop lucrativ și cu profit limitat vor fi facilitate de Comisie.</w:t>
      </w:r>
    </w:p>
    <w:p w14:paraId="6D2BC486" w14:textId="1080C2E3" w:rsidR="00690AAA" w:rsidRPr="00D80DD9" w:rsidRDefault="00690AAA" w:rsidP="00A45435">
      <w:pPr>
        <w:spacing w:before="240" w:after="160" w:line="257" w:lineRule="auto"/>
        <w:rPr>
          <w:b/>
          <w:bCs/>
          <w:i/>
          <w:iCs/>
          <w:noProof/>
        </w:rPr>
      </w:pPr>
      <w:r w:rsidRPr="00D80DD9">
        <w:rPr>
          <w:b/>
          <w:i/>
          <w:noProof/>
        </w:rPr>
        <w:t>Domeniul-cheie de acțiune 4: Extinderea competențelor, a formării și a antreprenoriatului</w:t>
      </w:r>
    </w:p>
    <w:p w14:paraId="4D4D5D31" w14:textId="7636AD4D" w:rsidR="00690AAA" w:rsidRPr="00D80DD9" w:rsidRDefault="00690AAA" w:rsidP="005833B5">
      <w:pPr>
        <w:rPr>
          <w:noProof/>
        </w:rPr>
      </w:pPr>
      <w:r w:rsidRPr="00D80DD9">
        <w:rPr>
          <w:noProof/>
        </w:rPr>
        <w:t>Antreprenoriatul social nu este predat în mod sistematic în cadrul educației formale, iar multe organizații ale economiei sociale, în special în etapele de înființare și de extindere, nu dispun încă de acces la dezvoltare de competențe adaptată și la sprijin organizațional. Sprijinul pentru antreprenoriatul favorabil incluziunii este neuniform și, adesea, nu reflectă în mod adecvat modelele economiei sociale, în special pentru antreprenorii aspiranți din grupuri subreprezentate, care se confruntă cu bariere ascunse atunci când încearcă să acceseze servicii de incubare, rețele și finanțare.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rsidRPr="00D80DD9" w14:paraId="56C3FAA0" w14:textId="77777777" w:rsidTr="00770CDE">
        <w:trPr>
          <w:trHeight w:val="2890"/>
        </w:trPr>
        <w:tc>
          <w:tcPr>
            <w:tcW w:w="8594" w:type="dxa"/>
            <w:tcBorders>
              <w:top w:val="nil"/>
              <w:left w:val="nil"/>
              <w:bottom w:val="nil"/>
              <w:right w:val="nil"/>
            </w:tcBorders>
            <w:shd w:val="clear" w:color="auto" w:fill="FFF2CC" w:themeFill="accent4" w:themeFillTint="33"/>
          </w:tcPr>
          <w:p w14:paraId="79D8E04F" w14:textId="21576C41" w:rsidR="00690AAA" w:rsidRPr="00D80DD9" w:rsidRDefault="00690AAA" w:rsidP="00300512">
            <w:pPr>
              <w:spacing w:after="160" w:line="259" w:lineRule="auto"/>
              <w:rPr>
                <w:noProof/>
              </w:rPr>
            </w:pPr>
            <w:bookmarkStart w:id="9" w:name="_Hlk222151794"/>
            <w:r w:rsidRPr="00D80DD9">
              <w:rPr>
                <w:noProof/>
              </w:rPr>
              <w:t xml:space="preserve">În conformitate cu viziunea prezentată în Uniunea competențelor, </w:t>
            </w:r>
            <w:r w:rsidRPr="00D80DD9">
              <w:rPr>
                <w:b/>
                <w:noProof/>
              </w:rPr>
              <w:t>Comisia:</w:t>
            </w:r>
          </w:p>
          <w:p w14:paraId="10223D0D" w14:textId="1281C910" w:rsidR="00690AAA" w:rsidRPr="00D80DD9" w:rsidRDefault="00690AAA" w:rsidP="00300512">
            <w:pPr>
              <w:pStyle w:val="ListParagraph"/>
              <w:numPr>
                <w:ilvl w:val="0"/>
                <w:numId w:val="53"/>
              </w:numPr>
              <w:spacing w:after="160" w:line="259" w:lineRule="auto"/>
              <w:rPr>
                <w:noProof/>
              </w:rPr>
            </w:pPr>
            <w:r w:rsidRPr="00D80DD9">
              <w:rPr>
                <w:b/>
                <w:noProof/>
              </w:rPr>
              <w:t>va promova modele de incubare pentru întreprinderi sociale și favorabile incluziunii printr-o cerere de propuneri dedicată</w:t>
            </w:r>
            <w:r w:rsidRPr="00D80DD9">
              <w:rPr>
                <w:noProof/>
              </w:rPr>
              <w:t xml:space="preserve"> și </w:t>
            </w:r>
            <w:r w:rsidRPr="00D80DD9">
              <w:rPr>
                <w:b/>
                <w:noProof/>
              </w:rPr>
              <w:t>va sprijini cadre de competențe recunoscute pentru antreprenoriatul social</w:t>
            </w:r>
            <w:r w:rsidRPr="00D80DD9">
              <w:rPr>
                <w:noProof/>
              </w:rPr>
              <w:t>, printre altele prin acțiuni de învățare reciprocă;</w:t>
            </w:r>
          </w:p>
          <w:p w14:paraId="34F93070" w14:textId="72EA9A6B" w:rsidR="00690AAA" w:rsidRPr="00D80DD9" w:rsidRDefault="00690AAA" w:rsidP="00300512">
            <w:pPr>
              <w:pStyle w:val="ListParagraph"/>
              <w:numPr>
                <w:ilvl w:val="0"/>
                <w:numId w:val="53"/>
              </w:numPr>
              <w:spacing w:after="0" w:line="257" w:lineRule="auto"/>
              <w:rPr>
                <w:noProof/>
              </w:rPr>
            </w:pPr>
            <w:bookmarkStart w:id="10" w:name="_Hlk223336777"/>
            <w:r w:rsidRPr="00D80DD9">
              <w:rPr>
                <w:noProof/>
              </w:rPr>
              <w:t xml:space="preserve">împreună cu OCDE, </w:t>
            </w:r>
            <w:r w:rsidRPr="00D80DD9">
              <w:rPr>
                <w:b/>
                <w:noProof/>
              </w:rPr>
              <w:t>va îmbunătăți baza de cunoștințe privind antreprenoriatul social și favorabil incluziunii</w:t>
            </w:r>
            <w:r w:rsidRPr="00D80DD9">
              <w:rPr>
                <w:noProof/>
              </w:rPr>
              <w:t xml:space="preserve"> prin studii referitoare la integrarea antreprenoriatului social în programele naționale de învățământ și în parcursurile de învățare, rolul antreprenoriatului social în activarea tinerilor NEET și formalizarea muncii, precum și printr-o nouă ediție a raportului „</w:t>
            </w:r>
            <w:r w:rsidRPr="00D80DD9">
              <w:rPr>
                <w:i/>
                <w:noProof/>
              </w:rPr>
              <w:t>Missing Entrepreneurs</w:t>
            </w:r>
            <w:r w:rsidRPr="00D80DD9">
              <w:rPr>
                <w:noProof/>
              </w:rPr>
              <w:t>” (Antreprenori absenți).</w:t>
            </w:r>
            <w:bookmarkEnd w:id="10"/>
          </w:p>
        </w:tc>
      </w:tr>
    </w:tbl>
    <w:bookmarkEnd w:id="9"/>
    <w:p w14:paraId="14AECDAA" w14:textId="77777777" w:rsidR="00690AAA" w:rsidRPr="00D80DD9" w:rsidRDefault="00690AAA" w:rsidP="00AA436B">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b/>
          <w:bCs/>
          <w:i/>
          <w:iCs/>
          <w:noProof/>
        </w:rPr>
      </w:pPr>
      <w:r w:rsidRPr="00D80DD9">
        <w:rPr>
          <w:b/>
          <w:i/>
          <w:noProof/>
        </w:rPr>
        <w:t>În prim-plan: Economia socială și transformarea digitală</w:t>
      </w:r>
    </w:p>
    <w:p w14:paraId="1114B513" w14:textId="77777777" w:rsidR="00690AAA" w:rsidRPr="00D80DD9" w:rsidRDefault="00690AAA" w:rsidP="00421672">
      <w:pPr>
        <w:pBdr>
          <w:top w:val="single" w:sz="4" w:space="4" w:color="auto"/>
          <w:left w:val="single" w:sz="4" w:space="4" w:color="auto"/>
          <w:bottom w:val="single" w:sz="4" w:space="4" w:color="auto"/>
          <w:right w:val="single" w:sz="4" w:space="4" w:color="auto"/>
        </w:pBdr>
        <w:shd w:val="clear" w:color="auto" w:fill="E2EFD9" w:themeFill="accent6" w:themeFillTint="33"/>
        <w:spacing w:after="0" w:line="256" w:lineRule="auto"/>
        <w:rPr>
          <w:i/>
          <w:noProof/>
        </w:rPr>
      </w:pPr>
      <w:r w:rsidRPr="00D80DD9">
        <w:rPr>
          <w:i/>
          <w:noProof/>
        </w:rPr>
        <w:t xml:space="preserve">Organizațiile economiei sociale dezvoltă și utilizează soluții digitale fiabile și favorabile incluziunii, care servesc interesul public și reduc decalajul digital. Structurile lor de guvernanță le fac actori ideali pentru promovarea unei gestionări responsabile a datelor, de la cooperativele de platforme digitale până la întreprinderile de tehnologie socială care promovează accesibilitatea, îngrijirea și educația. Acestea tratează datele ca pe o resursă comună, asigurând că informațiile sunt colectate, utilizate și gestionate într-un mod care respectă viața privată, drepturile fundamentale, transparența și interesele comunității. În plus, </w:t>
      </w:r>
      <w:r w:rsidRPr="00D80DD9">
        <w:rPr>
          <w:b/>
          <w:i/>
          <w:noProof/>
        </w:rPr>
        <w:t xml:space="preserve">organizațiile economiei sociale ajută lucrătorii și beneficiarii să își dezvolte competențele digitale, promovând un ecosistem digital în care tehnologia îmbunătățește atât coeziunea socială, cât și competitivitatea. </w:t>
      </w:r>
      <w:r w:rsidRPr="00D80DD9">
        <w:rPr>
          <w:i/>
          <w:noProof/>
        </w:rPr>
        <w:t>Comisia va consolida baza de dovezi privind digitalizarea și inteligența artificială în economia socială pentru a sprijini adoptarea unor tehnologii de încredere, accesibile și favorabile incluziunii, aici figurând și tehnologiile registrelor distribuite, precum și pentru a înțelege mai bine implicațiile acestor tehnologii pentru organizații și pentru forța lor de muncă.</w:t>
      </w:r>
    </w:p>
    <w:p w14:paraId="2A1105EA" w14:textId="1F091AA3" w:rsidR="00690AAA" w:rsidRPr="00D80DD9" w:rsidRDefault="00690AAA" w:rsidP="00634403">
      <w:pPr>
        <w:pStyle w:val="Heading2"/>
        <w:tabs>
          <w:tab w:val="clear" w:pos="1202"/>
          <w:tab w:val="num" w:pos="720"/>
        </w:tabs>
        <w:spacing w:before="240"/>
        <w:ind w:left="720"/>
        <w:rPr>
          <w:noProof/>
        </w:rPr>
      </w:pPr>
      <w:r w:rsidRPr="00D80DD9">
        <w:rPr>
          <w:noProof/>
        </w:rPr>
        <w:t>Dovezi, vizibilitate și cunoștințe pentru o economie socială recunoscută</w:t>
      </w:r>
    </w:p>
    <w:p w14:paraId="4F297863" w14:textId="6B9BA459" w:rsidR="00690AAA" w:rsidRPr="00D80DD9" w:rsidRDefault="00690AAA" w:rsidP="009A6642">
      <w:pPr>
        <w:rPr>
          <w:rFonts w:eastAsia="Times New Roman Bold"/>
          <w:noProof/>
        </w:rPr>
      </w:pPr>
      <w:r w:rsidRPr="00D80DD9">
        <w:rPr>
          <w:noProof/>
        </w:rPr>
        <w:t>Pentru ca economia socială să fie pe deplin recunoscută și valorizată în întreaga UE, este nevoie de o bază de dovezi mai solidă și de statistici mai accesibile și comparabile între statele membre. În plus, elaborare de politici pe bază de date în sprijinul economiei sociale necesită informații clare și accesibile, date defalcate și o comunicare periodică, precum și un punct unic de acces la resursele UE.</w:t>
      </w:r>
    </w:p>
    <w:p w14:paraId="2901460F" w14:textId="54C6A9C9" w:rsidR="00690AAA" w:rsidRPr="00D80DD9" w:rsidRDefault="00690AAA" w:rsidP="00C42395">
      <w:pPr>
        <w:spacing w:after="160" w:line="257" w:lineRule="auto"/>
        <w:rPr>
          <w:b/>
          <w:bCs/>
          <w:noProof/>
        </w:rPr>
      </w:pPr>
      <w:r w:rsidRPr="00D80DD9">
        <w:rPr>
          <w:b/>
          <w:i/>
          <w:noProof/>
        </w:rPr>
        <w:t>Domeniul-cheie de acțiune 5: Consolidarea bazei de dovezi privind economia socială</w:t>
      </w:r>
    </w:p>
    <w:p w14:paraId="401227DD" w14:textId="0633EBF8" w:rsidR="00690AAA" w:rsidRPr="00D80DD9" w:rsidRDefault="00690AAA" w:rsidP="00790FFA">
      <w:pPr>
        <w:rPr>
          <w:noProof/>
        </w:rPr>
      </w:pPr>
      <w:r w:rsidRPr="00D80DD9">
        <w:rPr>
          <w:noProof/>
        </w:rPr>
        <w:t>În prezent, datele privind economia socială sunt fragmentate, iar metodologiile diferite limitează capacitatea factorilor de decizie de a concepe măsuri eficace, de a monitoriza progresele și de a demonstra impactul. Extinderea statisticilor și trecerea la o abordare mai sistematică a colectării datelor vor contribui la alinierea conceptelor, la îmbunătățirea elaborării și direcționării politicilor și la evidențierea, pentru factorii de decizie, piețe și public, a contribuției economiei sociale la o economie competitivă și favorabilă incluziunii.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rsidRPr="00D80DD9" w14:paraId="6E809CED" w14:textId="77777777" w:rsidTr="000D45D2">
        <w:trPr>
          <w:trHeight w:val="2793"/>
        </w:trPr>
        <w:tc>
          <w:tcPr>
            <w:tcW w:w="8594" w:type="dxa"/>
            <w:tcBorders>
              <w:top w:val="nil"/>
              <w:left w:val="nil"/>
              <w:bottom w:val="nil"/>
              <w:right w:val="nil"/>
            </w:tcBorders>
            <w:shd w:val="clear" w:color="auto" w:fill="FFF2CC" w:themeFill="accent4" w:themeFillTint="33"/>
          </w:tcPr>
          <w:p w14:paraId="11FE8001" w14:textId="57A79BD2" w:rsidR="00690AAA" w:rsidRPr="00D80DD9" w:rsidRDefault="00690AAA" w:rsidP="00860F31">
            <w:pPr>
              <w:spacing w:after="160" w:line="257" w:lineRule="auto"/>
              <w:rPr>
                <w:b/>
                <w:bCs/>
                <w:noProof/>
              </w:rPr>
            </w:pPr>
            <w:r w:rsidRPr="00D80DD9">
              <w:rPr>
                <w:b/>
                <w:noProof/>
              </w:rPr>
              <w:t>Pentru a extinde și promova datele și cunoștințele statistice și pentru a consolida baza de dovezi privind economia socială, Comisia</w:t>
            </w:r>
            <w:r w:rsidRPr="00D80DD9">
              <w:rPr>
                <w:noProof/>
              </w:rPr>
              <w:t>:</w:t>
            </w:r>
          </w:p>
          <w:p w14:paraId="603A526B" w14:textId="047D94CF" w:rsidR="00690AAA" w:rsidRPr="00D80DD9" w:rsidRDefault="00690AAA" w:rsidP="00307FF9">
            <w:pPr>
              <w:pStyle w:val="ListParagraph"/>
              <w:numPr>
                <w:ilvl w:val="0"/>
                <w:numId w:val="53"/>
              </w:numPr>
              <w:spacing w:after="160" w:line="257" w:lineRule="auto"/>
              <w:rPr>
                <w:noProof/>
                <w:color w:val="D13438"/>
                <w:u w:val="single"/>
              </w:rPr>
            </w:pPr>
            <w:r w:rsidRPr="00D80DD9">
              <w:rPr>
                <w:b/>
                <w:noProof/>
              </w:rPr>
              <w:t>va depune eforturi în vederea unei abordări mai sistematice a colectării datelor</w:t>
            </w:r>
            <w:r w:rsidRPr="00D80DD9">
              <w:rPr>
                <w:noProof/>
              </w:rPr>
              <w:t xml:space="preserve">, inclusiv prin sprijinirea statelor membre în dezvoltarea de conturi satelit ale economiei sociale, precum și prin finanțarea de proiecte-pilot naționale pentru colectarea de date privind economia socială prin intermediul registrelor statistice naționale ale întreprinderilor și al anchetelor privind structura câștigurilor salariale, utilizând surse administrative ori de câte ori este posibil pentru a evita sarcini suplimentare de raportare; </w:t>
            </w:r>
          </w:p>
          <w:p w14:paraId="31D188AD" w14:textId="742E60D1" w:rsidR="00690AAA" w:rsidRPr="00D80DD9" w:rsidRDefault="00690AAA" w:rsidP="00307FF9">
            <w:pPr>
              <w:pStyle w:val="ListParagraph"/>
              <w:numPr>
                <w:ilvl w:val="0"/>
                <w:numId w:val="53"/>
              </w:numPr>
              <w:spacing w:after="160" w:line="257" w:lineRule="auto"/>
              <w:rPr>
                <w:noProof/>
              </w:rPr>
            </w:pPr>
            <w:r w:rsidRPr="00D80DD9">
              <w:rPr>
                <w:b/>
                <w:noProof/>
              </w:rPr>
              <w:t>va extinde portalul UE pentru economia socială pentru a îmbunătăți schimbul de date și a spori transparența</w:t>
            </w:r>
            <w:r w:rsidRPr="00D80DD9">
              <w:rPr>
                <w:noProof/>
              </w:rPr>
              <w:t xml:space="preserve">, oferind acces simplificat la publicații, seturi de date, metodologii și portaluri naționale; </w:t>
            </w:r>
          </w:p>
          <w:p w14:paraId="3878B241" w14:textId="36245D7E" w:rsidR="00690AAA" w:rsidRPr="00D80DD9" w:rsidRDefault="00690AAA" w:rsidP="00307FF9">
            <w:pPr>
              <w:pStyle w:val="ListParagraph"/>
              <w:numPr>
                <w:ilvl w:val="0"/>
                <w:numId w:val="53"/>
              </w:numPr>
              <w:spacing w:after="160" w:line="257" w:lineRule="auto"/>
              <w:rPr>
                <w:noProof/>
                <w:color w:val="D13438"/>
                <w:u w:val="single"/>
              </w:rPr>
            </w:pPr>
            <w:r w:rsidRPr="00D80DD9">
              <w:rPr>
                <w:b/>
                <w:noProof/>
              </w:rPr>
              <w:t>va actualiza cartografierea la nivelul UE a întreprinderilor sociale </w:t>
            </w:r>
            <w:r w:rsidRPr="00D80DD9">
              <w:rPr>
                <w:noProof/>
              </w:rPr>
              <w:t>(</w:t>
            </w:r>
            <w:r w:rsidRPr="00D80DD9">
              <w:rPr>
                <w:rStyle w:val="EndnoteReference"/>
                <w:noProof/>
              </w:rPr>
              <w:endnoteReference w:id="39"/>
            </w:r>
            <w:r w:rsidRPr="00D80DD9">
              <w:rPr>
                <w:noProof/>
              </w:rPr>
              <w:t>);</w:t>
            </w:r>
          </w:p>
          <w:p w14:paraId="10D5A0A5" w14:textId="1DD60336" w:rsidR="00690AAA" w:rsidRPr="00D80DD9" w:rsidRDefault="00690AAA" w:rsidP="00307FF9">
            <w:pPr>
              <w:pStyle w:val="ListParagraph"/>
              <w:numPr>
                <w:ilvl w:val="0"/>
                <w:numId w:val="53"/>
              </w:numPr>
              <w:spacing w:after="160" w:line="257" w:lineRule="auto"/>
              <w:rPr>
                <w:noProof/>
                <w:color w:val="D13438"/>
                <w:u w:val="single"/>
              </w:rPr>
            </w:pPr>
            <w:r w:rsidRPr="00D80DD9">
              <w:rPr>
                <w:noProof/>
              </w:rPr>
              <w:t>va publica un raport al GECES care să conțină recomandări practice privind colectarea de date despre economia socială.</w:t>
            </w:r>
          </w:p>
        </w:tc>
      </w:tr>
    </w:tbl>
    <w:p w14:paraId="7AD1318A" w14:textId="77777777" w:rsidR="00690AAA" w:rsidRPr="00D80DD9" w:rsidRDefault="00690AAA" w:rsidP="00BE01D6">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i/>
          <w:iCs/>
          <w:noProof/>
        </w:rPr>
      </w:pPr>
      <w:r w:rsidRPr="00D80DD9">
        <w:rPr>
          <w:b/>
          <w:i/>
          <w:noProof/>
        </w:rPr>
        <w:t>În prim-plan: Economia socială și democrația</w:t>
      </w:r>
    </w:p>
    <w:p w14:paraId="470CBC78" w14:textId="0144DF20" w:rsidR="00BE01D6" w:rsidRPr="00D80DD9" w:rsidRDefault="00690AAA" w:rsidP="00BE01D6">
      <w:pPr>
        <w:pBdr>
          <w:top w:val="single" w:sz="4" w:space="4" w:color="auto"/>
          <w:left w:val="single" w:sz="4" w:space="4" w:color="auto"/>
          <w:bottom w:val="single" w:sz="4" w:space="4" w:color="auto"/>
          <w:right w:val="single" w:sz="4" w:space="4" w:color="auto"/>
        </w:pBdr>
        <w:shd w:val="clear" w:color="auto" w:fill="E2EFD9" w:themeFill="accent6" w:themeFillTint="33"/>
        <w:rPr>
          <w:i/>
          <w:iCs/>
          <w:noProof/>
        </w:rPr>
      </w:pPr>
      <w:r w:rsidRPr="00D80DD9">
        <w:rPr>
          <w:i/>
          <w:noProof/>
        </w:rPr>
        <w:t xml:space="preserve">Potrivit Eurobarometrului special privind economia socială în viața europenilor, 18 % dintre europeni s-au oferit voluntari pentru o organizație a economiei sociale în ultimii cinci ani, iar 13 % sunt membri. </w:t>
      </w:r>
      <w:r w:rsidRPr="00D80DD9">
        <w:rPr>
          <w:b/>
          <w:i/>
          <w:noProof/>
        </w:rPr>
        <w:t>Cu toate acestea, gradul de conștientizare a conceptului de economie socială este moderat și variază foarte mult de la un stat membru la altul.</w:t>
      </w:r>
      <w:r w:rsidRPr="00D80DD9">
        <w:rPr>
          <w:i/>
          <w:noProof/>
        </w:rPr>
        <w:t xml:space="preserve"> Organizațiile economiei sociale contribuie la o societate mai democratică, deoarece se axează pe implicarea cetățenilor, soluționarea problemelor la nivelul comunității și guvernanța participativă. Acestea acționează adesea ca „școli ale democrației”, promovând transparența, responsabilitatea și încrederea în procesele decizionale. Prin urmare, economia socială poate contribui la diverse inițiative ale UE privind democrația și angajamentul civic, cum ar fi </w:t>
      </w:r>
      <w:r w:rsidRPr="00D80DD9">
        <w:rPr>
          <w:b/>
          <w:i/>
          <w:noProof/>
        </w:rPr>
        <w:t>Scutul european pentru democrație</w:t>
      </w:r>
      <w:r w:rsidRPr="00D80DD9">
        <w:rPr>
          <w:i/>
          <w:noProof/>
        </w:rPr>
        <w:t>, putând beneficia, la rândul său, de acestea</w:t>
      </w:r>
      <w:r w:rsidRPr="00D80DD9">
        <w:rPr>
          <w:b/>
          <w:i/>
          <w:noProof/>
        </w:rPr>
        <w:t> </w:t>
      </w:r>
      <w:r w:rsidRPr="00D80DD9">
        <w:rPr>
          <w:i/>
          <w:noProof/>
        </w:rPr>
        <w:t>(</w:t>
      </w:r>
      <w:r w:rsidRPr="00D80DD9">
        <w:rPr>
          <w:i/>
          <w:iCs/>
          <w:noProof/>
          <w:vertAlign w:val="superscript"/>
        </w:rPr>
        <w:endnoteReference w:id="40"/>
      </w:r>
      <w:r w:rsidRPr="00D80DD9">
        <w:rPr>
          <w:i/>
          <w:noProof/>
        </w:rPr>
        <w:t xml:space="preserve">). O economie socială puternică poate contribui, de asemenea, la un spațiu civic dinamic prin consolidarea capacității, a vizibilității și a cooperării transfrontaliere a organizațiilor societății civile. În conformitate cu </w:t>
      </w:r>
      <w:r w:rsidRPr="00D80DD9">
        <w:rPr>
          <w:b/>
          <w:i/>
          <w:noProof/>
        </w:rPr>
        <w:t>Strategia UE pentru societatea civilă</w:t>
      </w:r>
      <w:r w:rsidRPr="00D80DD9">
        <w:rPr>
          <w:i/>
          <w:noProof/>
        </w:rPr>
        <w:t> (</w:t>
      </w:r>
      <w:r w:rsidRPr="00D80DD9">
        <w:rPr>
          <w:i/>
          <w:iCs/>
          <w:noProof/>
          <w:vertAlign w:val="superscript"/>
        </w:rPr>
        <w:endnoteReference w:id="41"/>
      </w:r>
      <w:r w:rsidRPr="00D80DD9">
        <w:rPr>
          <w:i/>
          <w:noProof/>
        </w:rPr>
        <w:t>), Comisia ia măsuri pentru a crea medii mai favorabile pentru aceste organizații, dintre care multe fac parte din economia socială, inclusiv măsuri de asigurare a unei impozitări echitabile pentru organizațiile caritabile și de garantare a accesului la servicii financiare.</w:t>
      </w:r>
    </w:p>
    <w:p w14:paraId="269947F7" w14:textId="1B3FA6D5" w:rsidR="00B57C54" w:rsidRPr="00D80DD9" w:rsidRDefault="2DC81F40" w:rsidP="0099276C">
      <w:pPr>
        <w:pStyle w:val="Heading1"/>
        <w:rPr>
          <w:noProof/>
        </w:rPr>
      </w:pPr>
      <w:r w:rsidRPr="00D80DD9">
        <w:rPr>
          <w:noProof/>
        </w:rPr>
        <w:t>Concluzie: o agendă reînnoită pentru o economie socială mai puternică</w:t>
      </w:r>
    </w:p>
    <w:p w14:paraId="16E07B4D" w14:textId="787D8231" w:rsidR="00AB3510" w:rsidRPr="00D80DD9" w:rsidRDefault="00AB3510" w:rsidP="00AB3510">
      <w:pPr>
        <w:pStyle w:val="Text1"/>
        <w:ind w:left="0"/>
        <w:rPr>
          <w:noProof/>
        </w:rPr>
      </w:pPr>
      <w:r w:rsidRPr="00D80DD9">
        <w:rPr>
          <w:noProof/>
        </w:rPr>
        <w:t>De la adoptarea sa în 2021, planul de acțiune pentru economia socială a dat un nou impuls economiei sociale în întreaga Europă. Acesta a oferit un cadru coerent la nivelul UE, a mobilizat o gamă largă de instrumente și programe și a sporit vizibilitatea economiei sociale în agendele naționale și ale UE. Punerea în aplicare a planului de acțiune și a Recomandării Consiliului din 2023 privind dezvoltarea condițiilor-cadru ale economiei sociale a condus deja la progrese concrete. Tot mai multe state membre elaborează strategii, cadre juridice și fluxuri de finanțare. Apar noi structuri de sprijin, iar autoritățile publice, actorii financiari și publicul devin din ce în ce mai conștienți de rolul economiei sociale. Aceste progrese demonstrează relevanța planului de acțiune și confirmă faptul că acțiunile specifice ale UE pot genera beneficii concrete pentru organizațiile economiei sociale și pentru comunitățile pe care acestea le deservesc.</w:t>
      </w:r>
    </w:p>
    <w:p w14:paraId="0AE498F9" w14:textId="053744F7" w:rsidR="00D312E4" w:rsidRPr="00D80DD9" w:rsidRDefault="00D312E4" w:rsidP="00AB3510">
      <w:pPr>
        <w:pStyle w:val="Text1"/>
        <w:ind w:left="0"/>
        <w:rPr>
          <w:noProof/>
        </w:rPr>
      </w:pPr>
      <w:r w:rsidRPr="00D80DD9">
        <w:rPr>
          <w:noProof/>
        </w:rPr>
        <w:t>Cu toate acestea, persistă lacune și provocări semnificative. Economia socială nu este încă recunoscută sau sprijinită în mod consecvent în toate statele membre și regiunile. Multe organizații se confruntă în continuare cu insecuritate juridică și cu dificultăți în ceea ce privește accesul la formare, piețe și finanțare. Potențialul economiei sociale nu a fost încă suficient integrat în politicile generale. Acest lucru creează condiții de concurență inechitabile, agravate de modelul său de afaceri distinct. Pentru a se asigura că economia socială poate prospera în toate teritoriile și sectoarele, următoarea etapă a punerii în aplicare a planului de acțiune trebuie să acorde prioritate eliminării acestor lacune.</w:t>
      </w:r>
    </w:p>
    <w:p w14:paraId="7AA7E134" w14:textId="678E5FE6" w:rsidR="00620B56" w:rsidRPr="00D80DD9" w:rsidRDefault="00620B56" w:rsidP="00AB3510">
      <w:pPr>
        <w:pStyle w:val="Text1"/>
        <w:ind w:left="0"/>
        <w:rPr>
          <w:noProof/>
        </w:rPr>
      </w:pPr>
      <w:r w:rsidRPr="00D80DD9">
        <w:rPr>
          <w:noProof/>
        </w:rPr>
        <w:t xml:space="preserve">Comisia va urmări să integreze în continuare economia socială în politicile și programele UE. În acest scop, invită Parlamentul European, Consiliul, Comitetul Economic și Social European, Comitetul European al Regiunilor, Grupul Băncii Europene de Investiții și alte agenții și organisme ale UE să colaboreze pentru a valorifica pe deplin potențialul acestei agende. </w:t>
      </w:r>
    </w:p>
    <w:p w14:paraId="6CAFAF12" w14:textId="33DDE451" w:rsidR="005A5167" w:rsidRPr="00D80DD9" w:rsidRDefault="00803682" w:rsidP="003572F4">
      <w:pPr>
        <w:pStyle w:val="Text1"/>
        <w:ind w:left="0"/>
        <w:rPr>
          <w:noProof/>
        </w:rPr>
      </w:pPr>
      <w:r w:rsidRPr="00D80DD9">
        <w:rPr>
          <w:noProof/>
        </w:rPr>
        <w:t xml:space="preserve">Monitorizarea punerii în aplicare este esențială. În acest scop, </w:t>
      </w:r>
      <w:r w:rsidRPr="00D80DD9">
        <w:rPr>
          <w:b/>
          <w:noProof/>
        </w:rPr>
        <w:t>Comisia va menține o abordare coordonată și integrată în punerea în aplicare și monitorizarea planului de acțiune.</w:t>
      </w:r>
      <w:r w:rsidRPr="00D80DD9">
        <w:rPr>
          <w:noProof/>
        </w:rPr>
        <w:t xml:space="preserve"> Portalul UE pentru economia socială va furniza actualizări periodice cu privire la procesul de punere în aplicare. Totodată, în conformitate cu Recomandarea Consiliului din 2023, statelor membre li se recomandă să raporteze Comisiei cu privire la progresele înregistrate în sprijinirea economiei sociale în 2027 și 2032. Grupul de experți privind economia socială și întreprinderile sociale va rămâne o platformă esențială pentru dialog, învățare reciprocă și cocreare.</w:t>
      </w:r>
    </w:p>
    <w:p w14:paraId="06C9916F" w14:textId="11A88AAC" w:rsidR="00AA3FB9" w:rsidRPr="00D80DD9" w:rsidRDefault="00264AE8" w:rsidP="006F7438">
      <w:pPr>
        <w:pStyle w:val="Text1"/>
        <w:ind w:left="0"/>
        <w:rPr>
          <w:noProof/>
        </w:rPr>
      </w:pPr>
      <w:r w:rsidRPr="00D80DD9">
        <w:rPr>
          <w:noProof/>
        </w:rPr>
        <w:t>Valorificând pe deplin potențialul economiei sociale, putem modela o Europă care plasează comunitățile și planeta în centrul său, deschizând calea către un viitor mai echitabil, mai durabil și mai competitiv.</w:t>
      </w:r>
    </w:p>
    <w:sectPr w:rsidR="00AA3FB9" w:rsidRPr="00D80DD9" w:rsidSect="00462B34">
      <w:headerReference w:type="even" r:id="rId22"/>
      <w:headerReference w:type="default" r:id="rId23"/>
      <w:footerReference w:type="even" r:id="rId24"/>
      <w:footerReference w:type="default" r:id="rId25"/>
      <w:headerReference w:type="first" r:id="rId26"/>
      <w:footerReference w:type="first" r:id="rId27"/>
      <w:footnotePr>
        <w:pos w:val="beneathText"/>
      </w:footnotePr>
      <w:endnotePr>
        <w:numFmt w:val="decimal"/>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0AE5D" w14:textId="77777777" w:rsidR="00EB564C" w:rsidRPr="00D80DD9" w:rsidRDefault="00EB564C">
      <w:pPr>
        <w:spacing w:after="0"/>
      </w:pPr>
      <w:r w:rsidRPr="00D80DD9">
        <w:separator/>
      </w:r>
    </w:p>
  </w:endnote>
  <w:endnote w:type="continuationSeparator" w:id="0">
    <w:p w14:paraId="391133A8" w14:textId="77777777" w:rsidR="00EB564C" w:rsidRPr="00D80DD9" w:rsidRDefault="00EB564C">
      <w:pPr>
        <w:spacing w:after="0"/>
      </w:pPr>
      <w:r w:rsidRPr="00D80DD9">
        <w:continuationSeparator/>
      </w:r>
    </w:p>
  </w:endnote>
  <w:endnote w:type="continuationNotice" w:id="1">
    <w:p w14:paraId="28C2EFF0" w14:textId="77777777" w:rsidR="00EB564C" w:rsidRPr="00D80DD9" w:rsidRDefault="00EB564C">
      <w:pPr>
        <w:spacing w:after="0"/>
      </w:pPr>
    </w:p>
  </w:endnote>
  <w:endnote w:id="2">
    <w:p w14:paraId="2562A0CB" w14:textId="763E806B"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r>
      <w:r w:rsidRPr="00D80DD9">
        <w:rPr>
          <w:u w:val="single"/>
        </w:rPr>
        <w:t>„</w:t>
      </w:r>
      <w:hyperlink r:id="rId1" w:history="1">
        <w:r w:rsidRPr="00D80DD9">
          <w:rPr>
            <w:rStyle w:val="Hyperlink"/>
          </w:rPr>
          <w:t>Benchmarking the socio-economic knowledge of the proximity and social economy ecosystem</w:t>
        </w:r>
      </w:hyperlink>
      <w:r w:rsidRPr="00D80DD9">
        <w:t>” (Analiza comparativă a cunoștințelor socioeconomice privind ecosistemul economiei de proximitate și al economiei sociale), 2024.</w:t>
      </w:r>
    </w:p>
  </w:endnote>
  <w:endnote w:id="3">
    <w:p w14:paraId="53BF5088" w14:textId="151EBBDA" w:rsidR="00690AAA" w:rsidRPr="00D80DD9" w:rsidRDefault="00690AAA" w:rsidP="00D55B22">
      <w:pPr>
        <w:pStyle w:val="EndnoteText"/>
      </w:pPr>
      <w:r w:rsidRPr="00D80DD9">
        <w:t>(</w:t>
      </w:r>
      <w:r w:rsidRPr="00D80DD9">
        <w:rPr>
          <w:rStyle w:val="EndnoteReference"/>
        </w:rPr>
        <w:endnoteRef/>
      </w:r>
      <w:r w:rsidRPr="00D80DD9">
        <w:t>)</w:t>
      </w:r>
      <w:r w:rsidRPr="00D80DD9">
        <w:tab/>
      </w:r>
      <w:hyperlink r:id="rId2" w:history="1">
        <w:r w:rsidRPr="00D80DD9">
          <w:rPr>
            <w:rStyle w:val="Hyperlink"/>
          </w:rPr>
          <w:t>COM(2021) 778</w:t>
        </w:r>
      </w:hyperlink>
      <w:r w:rsidRPr="00D80DD9">
        <w:t>.</w:t>
      </w:r>
    </w:p>
  </w:endnote>
  <w:endnote w:id="4">
    <w:p w14:paraId="6D814181" w14:textId="4D73D134" w:rsidR="00690AAA" w:rsidRPr="00D80DD9" w:rsidDel="00CF0D87" w:rsidRDefault="00690AAA" w:rsidP="00D55B22">
      <w:pPr>
        <w:pStyle w:val="EndnoteText"/>
      </w:pPr>
      <w:r w:rsidRPr="00D80DD9">
        <w:t>(</w:t>
      </w:r>
      <w:r w:rsidRPr="00D80DD9">
        <w:endnoteRef/>
      </w:r>
      <w:r w:rsidRPr="00D80DD9">
        <w:t>)</w:t>
      </w:r>
      <w:r w:rsidRPr="00D80DD9">
        <w:tab/>
      </w:r>
      <w:hyperlink r:id="rId3" w:history="1">
        <w:r w:rsidRPr="00D80DD9">
          <w:rPr>
            <w:rStyle w:val="Hyperlink"/>
          </w:rPr>
          <w:t>JO</w:t>
        </w:r>
        <w:r w:rsidR="00D80DD9">
          <w:rPr>
            <w:rStyle w:val="Hyperlink"/>
          </w:rPr>
          <w:t> </w:t>
        </w:r>
        <w:r w:rsidRPr="00D80DD9">
          <w:rPr>
            <w:rStyle w:val="Hyperlink"/>
          </w:rPr>
          <w:t>C 428, 13.12.2017, p. 10</w:t>
        </w:r>
      </w:hyperlink>
      <w:r w:rsidRPr="00D80DD9">
        <w:t>.</w:t>
      </w:r>
    </w:p>
  </w:endnote>
  <w:endnote w:id="5">
    <w:p w14:paraId="24255E8E" w14:textId="6F275E91"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r>
      <w:r w:rsidRPr="00D80DD9">
        <w:rPr>
          <w:u w:val="single"/>
        </w:rPr>
        <w:t>„</w:t>
      </w:r>
      <w:hyperlink r:id="rId4" w:history="1">
        <w:r w:rsidRPr="00D80DD9">
          <w:rPr>
            <w:rStyle w:val="Hyperlink"/>
          </w:rPr>
          <w:t>Social economy in the life of Europeans – Eurobarometer report</w:t>
        </w:r>
      </w:hyperlink>
      <w:r w:rsidRPr="00D80DD9">
        <w:t>” (Economia socială în viața europenilor – raport Eurobarometru), 2025.</w:t>
      </w:r>
    </w:p>
  </w:endnote>
  <w:endnote w:id="6">
    <w:p w14:paraId="48A93179" w14:textId="7A7CE5AC"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t>„</w:t>
      </w:r>
      <w:hyperlink r:id="rId5" w:history="1">
        <w:r w:rsidRPr="00621081">
          <w:rPr>
            <w:rStyle w:val="Hyperlink"/>
            <w:i/>
            <w:iCs/>
          </w:rPr>
          <w:t>Much more than a market:</w:t>
        </w:r>
      </w:hyperlink>
      <w:hyperlink r:id="rId6" w:history="1">
        <w:r w:rsidRPr="00D80DD9">
          <w:rPr>
            <w:rStyle w:val="Hyperlink"/>
          </w:rPr>
          <w:t xml:space="preserve"> </w:t>
        </w:r>
        <w:r w:rsidRPr="00D80DD9">
          <w:rPr>
            <w:rStyle w:val="Hyperlink"/>
            <w:i/>
          </w:rPr>
          <w:t>Speed, security, solidarity–Empowering the Single Market to deliver a sustainable future and prosperity for all EU citizens</w:t>
        </w:r>
      </w:hyperlink>
      <w:r w:rsidRPr="00D80DD9">
        <w:t>” (Mult mai mult decât o piață: viteză, securitate, solidaritate – Capacitarea pieței unice pentru a asigura un viitor durabil și prosperitate pentru toți cetățenii UE), 2024.</w:t>
      </w:r>
    </w:p>
  </w:endnote>
  <w:endnote w:id="7">
    <w:p w14:paraId="03B3E7E5" w14:textId="27CA2286" w:rsidR="00690AAA" w:rsidRPr="00D80DD9" w:rsidRDefault="00690AAA" w:rsidP="002E5A2C">
      <w:pPr>
        <w:pStyle w:val="EndnoteText"/>
      </w:pPr>
      <w:r w:rsidRPr="00D80DD9">
        <w:t>(</w:t>
      </w:r>
      <w:r w:rsidRPr="00D80DD9">
        <w:rPr>
          <w:rStyle w:val="EndnoteReference"/>
        </w:rPr>
        <w:endnoteRef/>
      </w:r>
      <w:r w:rsidRPr="00D80DD9">
        <w:t>)</w:t>
      </w:r>
      <w:r w:rsidRPr="00D80DD9">
        <w:tab/>
      </w:r>
      <w:hyperlink r:id="rId7" w:history="1">
        <w:r w:rsidRPr="00D80DD9">
          <w:rPr>
            <w:rStyle w:val="Hyperlink"/>
          </w:rPr>
          <w:t>JO</w:t>
        </w:r>
        <w:r w:rsidR="00621081">
          <w:rPr>
            <w:rStyle w:val="Hyperlink"/>
          </w:rPr>
          <w:t> </w:t>
        </w:r>
        <w:r w:rsidRPr="00D80DD9">
          <w:rPr>
            <w:rStyle w:val="Hyperlink"/>
          </w:rPr>
          <w:t>C, C/2023/1344</w:t>
        </w:r>
      </w:hyperlink>
      <w:r w:rsidRPr="00D80DD9">
        <w:t>.</w:t>
      </w:r>
    </w:p>
  </w:endnote>
  <w:endnote w:id="8">
    <w:p w14:paraId="27D3E1A8" w14:textId="32614D66" w:rsidR="00690AAA" w:rsidRPr="00D80DD9" w:rsidRDefault="00690AAA" w:rsidP="002E5A2C">
      <w:pPr>
        <w:pStyle w:val="EndnoteText"/>
      </w:pPr>
      <w:bookmarkStart w:id="4" w:name="_Hlk222235386"/>
      <w:r w:rsidRPr="00D80DD9">
        <w:t>(</w:t>
      </w:r>
      <w:r w:rsidRPr="00D80DD9">
        <w:rPr>
          <w:rStyle w:val="EndnoteReference"/>
        </w:rPr>
        <w:endnoteRef/>
      </w:r>
      <w:bookmarkEnd w:id="4"/>
      <w:r w:rsidRPr="00D80DD9">
        <w:t>)</w:t>
      </w:r>
      <w:r w:rsidRPr="00D80DD9">
        <w:tab/>
      </w:r>
      <w:hyperlink r:id="rId8" w:history="1">
        <w:r w:rsidRPr="00D80DD9">
          <w:rPr>
            <w:rStyle w:val="Hyperlink"/>
          </w:rPr>
          <w:t>SWD(2023) 211</w:t>
        </w:r>
      </w:hyperlink>
      <w:r w:rsidRPr="00D80DD9">
        <w:t>.</w:t>
      </w:r>
    </w:p>
  </w:endnote>
  <w:endnote w:id="9">
    <w:p w14:paraId="0684BCFB" w14:textId="7797013F" w:rsidR="00690AAA" w:rsidRPr="00D80DD9" w:rsidRDefault="00690AAA" w:rsidP="002E5A2C">
      <w:pPr>
        <w:pStyle w:val="EndnoteText"/>
      </w:pPr>
      <w:r w:rsidRPr="00D80DD9">
        <w:t>(</w:t>
      </w:r>
      <w:r w:rsidRPr="00D80DD9">
        <w:rPr>
          <w:rStyle w:val="EndnoteReference"/>
        </w:rPr>
        <w:endnoteRef/>
      </w:r>
      <w:r w:rsidRPr="00D80DD9">
        <w:t>)</w:t>
      </w:r>
      <w:r w:rsidRPr="00D80DD9">
        <w:tab/>
      </w:r>
      <w:hyperlink r:id="rId9" w:history="1">
        <w:r w:rsidRPr="00D80DD9">
          <w:rPr>
            <w:rStyle w:val="Hyperlink"/>
          </w:rPr>
          <w:t>SWD(2023) 212</w:t>
        </w:r>
      </w:hyperlink>
      <w:r w:rsidRPr="00D80DD9">
        <w:t>.</w:t>
      </w:r>
    </w:p>
  </w:endnote>
  <w:endnote w:id="10">
    <w:p w14:paraId="2D529F95" w14:textId="33821E99"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t>„</w:t>
      </w:r>
      <w:hyperlink r:id="rId10" w:history="1">
        <w:r w:rsidRPr="00D80DD9">
          <w:rPr>
            <w:rStyle w:val="Hyperlink"/>
          </w:rPr>
          <w:t>Study on State aid for access to finance for social enterprises and for the recruitment of disadvantaged workers in the form of wage subsidies</w:t>
        </w:r>
      </w:hyperlink>
      <w:r w:rsidRPr="00D80DD9">
        <w:t>” (Studiu privind ajutoarele de stat pentru accesul la finanțare al întreprinderilor sociale și pentru recrutarea lucrătorilor defavorizați sub formă de subvenții salariale), 2024.</w:t>
      </w:r>
    </w:p>
  </w:endnote>
  <w:endnote w:id="11">
    <w:p w14:paraId="55C0EC06" w14:textId="26FC6766" w:rsidR="00690AAA" w:rsidRPr="00D80DD9" w:rsidRDefault="00690AAA" w:rsidP="002E5A2C">
      <w:pPr>
        <w:pStyle w:val="EndnoteText"/>
      </w:pPr>
      <w:r w:rsidRPr="00D80DD9">
        <w:t>(</w:t>
      </w:r>
      <w:r w:rsidRPr="00D80DD9">
        <w:rPr>
          <w:rStyle w:val="EndnoteReference"/>
        </w:rPr>
        <w:endnoteRef/>
      </w:r>
      <w:r w:rsidRPr="00D80DD9">
        <w:t>)</w:t>
      </w:r>
      <w:r w:rsidRPr="00D80DD9">
        <w:tab/>
      </w:r>
      <w:hyperlink r:id="rId11" w:history="1">
        <w:r w:rsidRPr="00D80DD9">
          <w:rPr>
            <w:rStyle w:val="Hyperlink"/>
          </w:rPr>
          <w:t>Regulamentul (UE) nr. 651/2014 al Comisiei</w:t>
        </w:r>
      </w:hyperlink>
      <w:r w:rsidRPr="00D80DD9">
        <w:t>.</w:t>
      </w:r>
    </w:p>
  </w:endnote>
  <w:endnote w:id="12">
    <w:p w14:paraId="16A2B001" w14:textId="23729F3B" w:rsidR="00690AAA" w:rsidRPr="00D80DD9" w:rsidRDefault="00690AAA" w:rsidP="441DD09E">
      <w:pPr>
        <w:pStyle w:val="EndnoteText"/>
      </w:pPr>
      <w:r w:rsidRPr="00D80DD9">
        <w:t>(</w:t>
      </w:r>
      <w:r w:rsidRPr="00D80DD9">
        <w:rPr>
          <w:rStyle w:val="EndnoteReference"/>
        </w:rPr>
        <w:endnoteRef/>
      </w:r>
      <w:r w:rsidRPr="00D80DD9">
        <w:t>)</w:t>
      </w:r>
      <w:r w:rsidRPr="00D80DD9">
        <w:tab/>
      </w:r>
      <w:hyperlink r:id="rId12">
        <w:r w:rsidRPr="00D80DD9">
          <w:rPr>
            <w:rStyle w:val="Hyperlink"/>
          </w:rPr>
          <w:t>Regulamentul (UE) 2023/2831 al Comisiei</w:t>
        </w:r>
      </w:hyperlink>
      <w:r w:rsidRPr="00D80DD9">
        <w:t>.</w:t>
      </w:r>
    </w:p>
  </w:endnote>
  <w:endnote w:id="13">
    <w:p w14:paraId="6EEBD2DA" w14:textId="5682E85A" w:rsidR="00690AAA" w:rsidRPr="00D80DD9" w:rsidRDefault="00690AAA" w:rsidP="441DD09E">
      <w:pPr>
        <w:pStyle w:val="EndnoteText"/>
      </w:pPr>
      <w:r w:rsidRPr="00D80DD9">
        <w:t>(</w:t>
      </w:r>
      <w:r w:rsidRPr="00D80DD9">
        <w:rPr>
          <w:rStyle w:val="EndnoteReference"/>
        </w:rPr>
        <w:endnoteRef/>
      </w:r>
      <w:r w:rsidRPr="00D80DD9">
        <w:t>)</w:t>
      </w:r>
      <w:r w:rsidRPr="00D80DD9">
        <w:tab/>
      </w:r>
      <w:hyperlink r:id="rId13">
        <w:r w:rsidRPr="00D80DD9">
          <w:rPr>
            <w:rStyle w:val="Hyperlink"/>
          </w:rPr>
          <w:t>Regulamentul (UE) 2023/2832 al Comisiei</w:t>
        </w:r>
      </w:hyperlink>
      <w:r w:rsidRPr="00D80DD9">
        <w:t>.</w:t>
      </w:r>
    </w:p>
  </w:endnote>
  <w:endnote w:id="14">
    <w:p w14:paraId="652B744D" w14:textId="295C259F" w:rsidR="00690AAA" w:rsidRPr="00D80DD9" w:rsidRDefault="00690AAA" w:rsidP="002E5A2C">
      <w:pPr>
        <w:pStyle w:val="EndnoteText"/>
      </w:pPr>
      <w:r w:rsidRPr="00D80DD9">
        <w:t>(</w:t>
      </w:r>
      <w:r w:rsidRPr="00D80DD9">
        <w:rPr>
          <w:rStyle w:val="EndnoteReference"/>
        </w:rPr>
        <w:endnoteRef/>
      </w:r>
      <w:r w:rsidRPr="00D80DD9">
        <w:t>)</w:t>
      </w:r>
      <w:r w:rsidRPr="00D80DD9">
        <w:tab/>
      </w:r>
      <w:hyperlink r:id="rId14" w:history="1">
        <w:r w:rsidRPr="00D80DD9">
          <w:rPr>
            <w:rStyle w:val="Hyperlink"/>
          </w:rPr>
          <w:t>Decizia (UE) 2025/2630 a Comisiei</w:t>
        </w:r>
      </w:hyperlink>
      <w:r w:rsidRPr="00D80DD9">
        <w:rPr>
          <w:color w:val="000000"/>
        </w:rPr>
        <w:t>.</w:t>
      </w:r>
    </w:p>
  </w:endnote>
  <w:endnote w:id="15">
    <w:p w14:paraId="69554AD0" w14:textId="1570BF3E" w:rsidR="00690AAA" w:rsidRPr="00D80DD9" w:rsidDel="00B55E2A" w:rsidRDefault="00690AAA" w:rsidP="002E5A2C">
      <w:pPr>
        <w:pStyle w:val="EndnoteText"/>
      </w:pPr>
      <w:r w:rsidRPr="00D80DD9">
        <w:t>(</w:t>
      </w:r>
      <w:r w:rsidRPr="00D80DD9">
        <w:rPr>
          <w:rStyle w:val="EndnoteReference"/>
        </w:rPr>
        <w:endnoteRef/>
      </w:r>
      <w:r w:rsidRPr="00D80DD9">
        <w:t>)</w:t>
      </w:r>
      <w:r w:rsidRPr="00D80DD9">
        <w:tab/>
      </w:r>
      <w:hyperlink r:id="rId15" w:history="1">
        <w:r w:rsidRPr="00D80DD9">
          <w:rPr>
            <w:rStyle w:val="Hyperlink"/>
          </w:rPr>
          <w:t>SWD(2025) 333</w:t>
        </w:r>
      </w:hyperlink>
      <w:r w:rsidRPr="00D80DD9">
        <w:t>.</w:t>
      </w:r>
    </w:p>
  </w:endnote>
  <w:endnote w:id="16">
    <w:p w14:paraId="7EFB6F6D" w14:textId="25BE5B66" w:rsidR="00690AAA" w:rsidRPr="00D80DD9" w:rsidRDefault="00690AAA">
      <w:pPr>
        <w:pStyle w:val="EndnoteText"/>
      </w:pPr>
      <w:r w:rsidRPr="00D80DD9">
        <w:t>(</w:t>
      </w:r>
      <w:r w:rsidRPr="00D80DD9">
        <w:rPr>
          <w:rStyle w:val="EndnoteReference"/>
        </w:rPr>
        <w:endnoteRef/>
      </w:r>
      <w:r w:rsidRPr="00D80DD9">
        <w:t>)</w:t>
      </w:r>
      <w:r w:rsidRPr="00D80DD9">
        <w:tab/>
        <w:t xml:space="preserve">A se vedea </w:t>
      </w:r>
      <w:hyperlink r:id="rId16" w:history="1">
        <w:r w:rsidRPr="00D80DD9">
          <w:rPr>
            <w:rStyle w:val="Hyperlink"/>
          </w:rPr>
          <w:t>https://circular-cities-and-regions.ec.europa.eu/</w:t>
        </w:r>
      </w:hyperlink>
      <w:r w:rsidRPr="00D80DD9">
        <w:t>.</w:t>
      </w:r>
    </w:p>
  </w:endnote>
  <w:endnote w:id="17">
    <w:p w14:paraId="0823EAC7" w14:textId="77777777" w:rsidR="00690AAA" w:rsidRPr="00D80DD9" w:rsidRDefault="00690AAA" w:rsidP="008E037B">
      <w:pPr>
        <w:pStyle w:val="EndnoteText"/>
        <w:ind w:left="720" w:hanging="720"/>
      </w:pPr>
      <w:r w:rsidRPr="00D80DD9">
        <w:t>(</w:t>
      </w:r>
      <w:r w:rsidRPr="00D80DD9">
        <w:rPr>
          <w:vertAlign w:val="superscript"/>
        </w:rPr>
        <w:endnoteRef/>
      </w:r>
      <w:r w:rsidRPr="00D80DD9">
        <w:t>)</w:t>
      </w:r>
      <w:r w:rsidRPr="00D80DD9">
        <w:tab/>
        <w:t>Aceste sume sunt aproximative, deoarece o defalcare precisă a sumelor alocate și a investițiilor mobilizate pe baza operațiunilor InvestEU aprobate nu este posibilă în toate cazurile.</w:t>
      </w:r>
    </w:p>
  </w:endnote>
  <w:endnote w:id="18">
    <w:p w14:paraId="2DB2CADF" w14:textId="45587393" w:rsidR="00690AAA" w:rsidRPr="00D80DD9" w:rsidRDefault="00690AAA">
      <w:pPr>
        <w:pStyle w:val="EndnoteText"/>
      </w:pPr>
      <w:r w:rsidRPr="00D80DD9">
        <w:t>(</w:t>
      </w:r>
      <w:r w:rsidRPr="00D80DD9">
        <w:rPr>
          <w:rStyle w:val="EndnoteReference"/>
        </w:rPr>
        <w:endnoteRef/>
      </w:r>
      <w:r w:rsidRPr="00D80DD9">
        <w:t>)</w:t>
      </w:r>
      <w:r w:rsidRPr="00D80DD9">
        <w:tab/>
        <w:t>ADIE, principala instituție franceză de microfinanțare, cu aproape 100 000 de clienți activi, inclusiv o treime care beneficiază de prestații sociale minime și o cincime fără diplomă, arată că 93 % dintre clienți sunt încă activi din punct de vedere profesional la 2-3 ani după acordarea unui împrumut, iar 82 % dintre întreprinderile create sunt încă active (2025, „</w:t>
      </w:r>
      <w:hyperlink r:id="rId17" w:history="1">
        <w:r w:rsidRPr="00D80DD9">
          <w:rPr>
            <w:rStyle w:val="Hyperlink"/>
          </w:rPr>
          <w:t>Étude Impact Adie ZRR</w:t>
        </w:r>
      </w:hyperlink>
      <w:r w:rsidRPr="00D80DD9">
        <w:t>”).</w:t>
      </w:r>
    </w:p>
  </w:endnote>
  <w:endnote w:id="19">
    <w:p w14:paraId="64F28645" w14:textId="045AA893" w:rsidR="00690AAA" w:rsidRPr="00D80DD9" w:rsidRDefault="00690AAA" w:rsidP="002E5A2C">
      <w:pPr>
        <w:pStyle w:val="EndnoteText"/>
      </w:pPr>
      <w:r w:rsidRPr="00D80DD9">
        <w:t>(</w:t>
      </w:r>
      <w:r w:rsidRPr="00D80DD9">
        <w:rPr>
          <w:rStyle w:val="EndnoteReference"/>
        </w:rPr>
        <w:endnoteRef/>
      </w:r>
      <w:r w:rsidRPr="00D80DD9">
        <w:t>)</w:t>
      </w:r>
      <w:r w:rsidRPr="00D80DD9">
        <w:tab/>
      </w:r>
      <w:hyperlink r:id="rId18" w:history="1">
        <w:r w:rsidRPr="00D80DD9">
          <w:rPr>
            <w:rStyle w:val="Hyperlink"/>
          </w:rPr>
          <w:t>Regulamentul (UE) 2021/1057</w:t>
        </w:r>
      </w:hyperlink>
      <w:r w:rsidRPr="00D80DD9">
        <w:t>.</w:t>
      </w:r>
    </w:p>
  </w:endnote>
  <w:endnote w:id="20">
    <w:p w14:paraId="4715E4D3" w14:textId="22410A85" w:rsidR="00690AAA" w:rsidRPr="00D80DD9" w:rsidRDefault="00690AAA" w:rsidP="002E5A2C">
      <w:pPr>
        <w:pStyle w:val="EndnoteText"/>
      </w:pPr>
      <w:r w:rsidRPr="00D80DD9">
        <w:t>(</w:t>
      </w:r>
      <w:r w:rsidRPr="00D80DD9">
        <w:rPr>
          <w:rStyle w:val="EndnoteReference"/>
        </w:rPr>
        <w:endnoteRef/>
      </w:r>
      <w:r w:rsidRPr="00D80DD9">
        <w:t>)</w:t>
      </w:r>
      <w:r w:rsidRPr="00D80DD9">
        <w:tab/>
      </w:r>
      <w:hyperlink r:id="rId19" w:history="1">
        <w:r w:rsidRPr="00D80DD9">
          <w:rPr>
            <w:rStyle w:val="Hyperlink"/>
          </w:rPr>
          <w:t>Regulamentul (UE) 2021/1058</w:t>
        </w:r>
      </w:hyperlink>
      <w:r w:rsidRPr="00D80DD9">
        <w:t>.</w:t>
      </w:r>
    </w:p>
  </w:endnote>
  <w:endnote w:id="21">
    <w:p w14:paraId="2DF851BD" w14:textId="59633F26" w:rsidR="00690AAA" w:rsidRPr="00D80DD9" w:rsidRDefault="00690AAA" w:rsidP="002E5A2C">
      <w:pPr>
        <w:pStyle w:val="EndnoteText"/>
      </w:pPr>
      <w:r w:rsidRPr="00D80DD9">
        <w:t>(</w:t>
      </w:r>
      <w:r w:rsidRPr="00D80DD9">
        <w:rPr>
          <w:rStyle w:val="EndnoteReference"/>
        </w:rPr>
        <w:endnoteRef/>
      </w:r>
      <w:r w:rsidRPr="00D80DD9">
        <w:t>)</w:t>
      </w:r>
      <w:r w:rsidRPr="00D80DD9">
        <w:tab/>
      </w:r>
      <w:hyperlink r:id="rId20" w:history="1">
        <w:r w:rsidRPr="00D80DD9">
          <w:rPr>
            <w:rStyle w:val="Hyperlink"/>
          </w:rPr>
          <w:t>Regulamentul (UE) 2021/241</w:t>
        </w:r>
      </w:hyperlink>
      <w:r w:rsidRPr="00D80DD9">
        <w:t>.</w:t>
      </w:r>
    </w:p>
  </w:endnote>
  <w:endnote w:id="22">
    <w:p w14:paraId="2A648665" w14:textId="09837CD0" w:rsidR="00690AAA" w:rsidRPr="00D80DD9" w:rsidRDefault="00690AAA" w:rsidP="002E5A2C">
      <w:pPr>
        <w:pStyle w:val="EndnoteText"/>
      </w:pPr>
      <w:r w:rsidRPr="00D80DD9">
        <w:t>(</w:t>
      </w:r>
      <w:r w:rsidRPr="00D80DD9">
        <w:rPr>
          <w:rStyle w:val="EndnoteReference"/>
        </w:rPr>
        <w:endnoteRef/>
      </w:r>
      <w:r w:rsidRPr="00D80DD9">
        <w:t>)</w:t>
      </w:r>
      <w:r w:rsidRPr="00D80DD9">
        <w:tab/>
        <w:t xml:space="preserve">A se vedea </w:t>
      </w:r>
      <w:hyperlink r:id="rId21" w:history="1">
        <w:r w:rsidRPr="00D80DD9">
          <w:rPr>
            <w:rStyle w:val="Hyperlink"/>
          </w:rPr>
          <w:t>https://socialinnovationplus.eu/</w:t>
        </w:r>
      </w:hyperlink>
      <w:r w:rsidRPr="00D80DD9">
        <w:t>.</w:t>
      </w:r>
    </w:p>
  </w:endnote>
  <w:endnote w:id="23">
    <w:p w14:paraId="6D849626" w14:textId="77777777" w:rsidR="00690AAA" w:rsidRPr="00D80DD9" w:rsidRDefault="00690AAA" w:rsidP="002E5A2C">
      <w:pPr>
        <w:pStyle w:val="EndnoteText"/>
      </w:pPr>
      <w:r w:rsidRPr="00D80DD9">
        <w:t>(</w:t>
      </w:r>
      <w:r w:rsidRPr="00D80DD9">
        <w:rPr>
          <w:rStyle w:val="EndnoteReference"/>
        </w:rPr>
        <w:endnoteRef/>
      </w:r>
      <w:r w:rsidRPr="00D80DD9">
        <w:t>)</w:t>
      </w:r>
      <w:r w:rsidRPr="00D80DD9">
        <w:tab/>
        <w:t xml:space="preserve">Disponibil la </w:t>
      </w:r>
      <w:hyperlink r:id="rId22" w:history="1">
        <w:r w:rsidRPr="00D80DD9">
          <w:rPr>
            <w:rStyle w:val="Hyperlink"/>
          </w:rPr>
          <w:t>https://link.europa.eu/jpJ6xv</w:t>
        </w:r>
      </w:hyperlink>
      <w:r w:rsidRPr="00D80DD9">
        <w:t>.</w:t>
      </w:r>
    </w:p>
  </w:endnote>
  <w:endnote w:id="24">
    <w:p w14:paraId="12811842" w14:textId="54192975"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r>
      <w:r w:rsidRPr="00D80DD9">
        <w:rPr>
          <w:u w:val="single"/>
        </w:rPr>
        <w:t>„</w:t>
      </w:r>
      <w:hyperlink r:id="rId23" w:history="1">
        <w:r w:rsidRPr="00D80DD9">
          <w:rPr>
            <w:rStyle w:val="Hyperlink"/>
          </w:rPr>
          <w:t>Policy Guide on Social Impact Measurement for the Social and Solidarity Economy</w:t>
        </w:r>
      </w:hyperlink>
      <w:r w:rsidRPr="00D80DD9">
        <w:t>”, (Ghid de politici privind măsurarea impactului social pentru economia socială și solidară), 2023.</w:t>
      </w:r>
    </w:p>
  </w:endnote>
  <w:endnote w:id="25">
    <w:p w14:paraId="7D8C578B" w14:textId="5F96E76E"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t>Impact Europe, „</w:t>
      </w:r>
      <w:hyperlink r:id="rId24" w:history="1">
        <w:r w:rsidRPr="00621081">
          <w:rPr>
            <w:rStyle w:val="Hyperlink"/>
            <w:i/>
            <w:iCs/>
          </w:rPr>
          <w:t>The Size of Impact:</w:t>
        </w:r>
      </w:hyperlink>
      <w:hyperlink r:id="rId25" w:history="1">
        <w:r w:rsidRPr="00621081">
          <w:rPr>
            <w:rStyle w:val="Hyperlink"/>
            <w:i/>
            <w:iCs/>
          </w:rPr>
          <w:t xml:space="preserve"> Main takeaways from the European impact investing market sizing exercise</w:t>
        </w:r>
      </w:hyperlink>
      <w:r w:rsidRPr="00D80DD9">
        <w:t>” (Dimensiunea impactului: principalele concluzii ale exercițiului european de evaluare a dimensiunii pieței investițiilor cu impact), 28 noiembrie 2024.</w:t>
      </w:r>
    </w:p>
  </w:endnote>
  <w:endnote w:id="26">
    <w:p w14:paraId="0C0758D9" w14:textId="260AFD7E"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t>Rețeaua europeană de microfinanțare și Centrul european de microfinanțare, „</w:t>
      </w:r>
      <w:hyperlink r:id="rId26" w:history="1">
        <w:r w:rsidRPr="00D80DD9">
          <w:rPr>
            <w:rStyle w:val="Hyperlink"/>
          </w:rPr>
          <w:t>Survey on Microfinance in Europe – 2025 edition</w:t>
        </w:r>
      </w:hyperlink>
      <w:r w:rsidRPr="00D80DD9">
        <w:rPr>
          <w:u w:val="single"/>
        </w:rPr>
        <w:t>”</w:t>
      </w:r>
      <w:r w:rsidRPr="00621081">
        <w:t xml:space="preserve"> (</w:t>
      </w:r>
      <w:r w:rsidRPr="00D80DD9">
        <w:t>Sondaj privind microfinanțarea în Europa – ediția 2025), 2026.</w:t>
      </w:r>
    </w:p>
  </w:endnote>
  <w:endnote w:id="27">
    <w:p w14:paraId="10E83F4C" w14:textId="7C89F116" w:rsidR="00690AAA" w:rsidRPr="00D80DD9" w:rsidRDefault="00690AAA" w:rsidP="002E5A2C">
      <w:pPr>
        <w:pStyle w:val="EndnoteText"/>
      </w:pPr>
      <w:r w:rsidRPr="00D80DD9">
        <w:t>(</w:t>
      </w:r>
      <w:r w:rsidRPr="00D80DD9">
        <w:rPr>
          <w:rStyle w:val="EndnoteReference"/>
        </w:rPr>
        <w:endnoteRef/>
      </w:r>
      <w:r w:rsidRPr="00D80DD9">
        <w:t>)</w:t>
      </w:r>
      <w:r w:rsidRPr="00D80DD9">
        <w:tab/>
        <w:t xml:space="preserve">Disponibil la: </w:t>
      </w:r>
      <w:hyperlink r:id="rId27" w:tgtFrame="_new" w:history="1">
        <w:r w:rsidRPr="00D80DD9">
          <w:rPr>
            <w:rStyle w:val="Hyperlink"/>
          </w:rPr>
          <w:t>https://social-economy-gateway.ec.europa.eu/</w:t>
        </w:r>
      </w:hyperlink>
      <w:r w:rsidRPr="00D80DD9">
        <w:t>.</w:t>
      </w:r>
    </w:p>
  </w:endnote>
  <w:endnote w:id="28">
    <w:p w14:paraId="38D0FE82" w14:textId="52F2C51D" w:rsidR="00690AAA" w:rsidRPr="00D80DD9" w:rsidRDefault="00690AAA" w:rsidP="002E5A2C">
      <w:pPr>
        <w:pStyle w:val="EndnoteText"/>
      </w:pPr>
      <w:r w:rsidRPr="00D80DD9">
        <w:t>(</w:t>
      </w:r>
      <w:r w:rsidRPr="00D80DD9">
        <w:rPr>
          <w:vertAlign w:val="superscript"/>
        </w:rPr>
        <w:endnoteRef/>
      </w:r>
      <w:r w:rsidRPr="00D80DD9">
        <w:t>)</w:t>
      </w:r>
      <w:r w:rsidRPr="00D80DD9">
        <w:tab/>
        <w:t>Date din 31 ianuarie 2026.</w:t>
      </w:r>
    </w:p>
  </w:endnote>
  <w:endnote w:id="29">
    <w:p w14:paraId="44C08809" w14:textId="3C177AA3" w:rsidR="00690AAA" w:rsidRPr="00D80DD9" w:rsidRDefault="00690AAA" w:rsidP="001143FB">
      <w:pPr>
        <w:pStyle w:val="EndnoteText"/>
        <w:ind w:left="720" w:hanging="720"/>
      </w:pPr>
      <w:r w:rsidRPr="00D80DD9">
        <w:t>(</w:t>
      </w:r>
      <w:r w:rsidRPr="00D80DD9">
        <w:rPr>
          <w:vertAlign w:val="superscript"/>
        </w:rPr>
        <w:endnoteRef/>
      </w:r>
      <w:r w:rsidRPr="00D80DD9">
        <w:t>)</w:t>
      </w:r>
      <w:r w:rsidRPr="00D80DD9">
        <w:tab/>
      </w:r>
      <w:r w:rsidRPr="00D80DD9">
        <w:rPr>
          <w:u w:val="single"/>
        </w:rPr>
        <w:t>„</w:t>
      </w:r>
      <w:hyperlink r:id="rId28" w:history="1">
        <w:r w:rsidRPr="00D80DD9">
          <w:rPr>
            <w:rStyle w:val="Hyperlink"/>
          </w:rPr>
          <w:t>Benchmarking the socio-economic knowledge of the proximity and social economy ecosystem</w:t>
        </w:r>
      </w:hyperlink>
      <w:r w:rsidRPr="00D80DD9">
        <w:t>” (Analiza comparativă a cunoștințelor socioeconomice privind ecosistemul economiei de proximitate și al economiei sociale), 2024.</w:t>
      </w:r>
    </w:p>
  </w:endnote>
  <w:endnote w:id="30">
    <w:p w14:paraId="292F8DB3" w14:textId="0B7537AC"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t>„</w:t>
      </w:r>
      <w:hyperlink r:id="rId29" w:history="1">
        <w:r w:rsidRPr="00D80DD9">
          <w:rPr>
            <w:rStyle w:val="Hyperlink"/>
          </w:rPr>
          <w:t>Social economy in Europe – Contributing to competitiveness and prosperity</w:t>
        </w:r>
      </w:hyperlink>
      <w:r w:rsidRPr="00D80DD9">
        <w:t>” (Economia socială în Europa – Contribuția la competitivitate și prosperitate), 2025.</w:t>
      </w:r>
    </w:p>
  </w:endnote>
  <w:endnote w:id="31">
    <w:p w14:paraId="7563F769" w14:textId="6BC89D19" w:rsidR="00690AAA" w:rsidRPr="00D80DD9" w:rsidRDefault="00690AAA">
      <w:pPr>
        <w:pStyle w:val="EndnoteText"/>
      </w:pPr>
      <w:r w:rsidRPr="00D80DD9">
        <w:t>(</w:t>
      </w:r>
      <w:r w:rsidRPr="00D80DD9">
        <w:rPr>
          <w:rStyle w:val="EndnoteReference"/>
        </w:rPr>
        <w:endnoteRef/>
      </w:r>
      <w:r w:rsidRPr="00D80DD9">
        <w:t>)</w:t>
      </w:r>
      <w:r w:rsidRPr="00D80DD9">
        <w:tab/>
      </w:r>
      <w:hyperlink r:id="rId30" w:history="1">
        <w:r w:rsidRPr="00D80DD9">
          <w:rPr>
            <w:rStyle w:val="Hyperlink"/>
          </w:rPr>
          <w:t>COM(2021) 345</w:t>
        </w:r>
      </w:hyperlink>
      <w:r w:rsidRPr="00D80DD9">
        <w:t>.</w:t>
      </w:r>
    </w:p>
  </w:endnote>
  <w:endnote w:id="32">
    <w:p w14:paraId="1891878E" w14:textId="0A3FB8C7" w:rsidR="00690AAA" w:rsidRPr="00D80DD9" w:rsidRDefault="00690AAA">
      <w:pPr>
        <w:pStyle w:val="EndnoteText"/>
      </w:pPr>
      <w:r w:rsidRPr="00D80DD9">
        <w:t>(</w:t>
      </w:r>
      <w:r w:rsidRPr="00D80DD9">
        <w:rPr>
          <w:rStyle w:val="EndnoteReference"/>
        </w:rPr>
        <w:endnoteRef/>
      </w:r>
      <w:r w:rsidRPr="00D80DD9">
        <w:t>)</w:t>
      </w:r>
      <w:r w:rsidRPr="00D80DD9">
        <w:tab/>
      </w:r>
      <w:hyperlink r:id="rId31" w:history="1">
        <w:r w:rsidRPr="00D80DD9">
          <w:rPr>
            <w:rStyle w:val="Hyperlink"/>
          </w:rPr>
          <w:t>COM(2025) 872</w:t>
        </w:r>
      </w:hyperlink>
      <w:r w:rsidRPr="00D80DD9">
        <w:t>.</w:t>
      </w:r>
    </w:p>
  </w:endnote>
  <w:endnote w:id="33">
    <w:p w14:paraId="0907833F" w14:textId="49A064F6" w:rsidR="00690AAA" w:rsidRPr="00D80DD9" w:rsidRDefault="00690AAA" w:rsidP="001143FB">
      <w:pPr>
        <w:pStyle w:val="EndnoteText"/>
        <w:ind w:left="720" w:hanging="720"/>
      </w:pPr>
      <w:r w:rsidRPr="00D80DD9">
        <w:t>(</w:t>
      </w:r>
      <w:r w:rsidRPr="00D80DD9">
        <w:rPr>
          <w:rStyle w:val="EndnoteReference"/>
        </w:rPr>
        <w:endnoteRef/>
      </w:r>
      <w:r w:rsidRPr="00D80DD9">
        <w:t>)</w:t>
      </w:r>
      <w:r w:rsidRPr="00D80DD9">
        <w:tab/>
      </w:r>
      <w:hyperlink r:id="rId32" w:history="1">
        <w:r w:rsidRPr="00D80DD9">
          <w:rPr>
            <w:rStyle w:val="Hyperlink"/>
          </w:rPr>
          <w:t>JOIN(2025) 26</w:t>
        </w:r>
      </w:hyperlink>
      <w:r w:rsidRPr="00D80DD9">
        <w:t>.</w:t>
      </w:r>
    </w:p>
  </w:endnote>
  <w:endnote w:id="34">
    <w:p w14:paraId="27FE2C16" w14:textId="6D0C199A" w:rsidR="00690AAA" w:rsidRPr="00D80DD9" w:rsidRDefault="00690AAA" w:rsidP="001143FB">
      <w:pPr>
        <w:pStyle w:val="EndnoteText"/>
        <w:ind w:left="720" w:hanging="720"/>
      </w:pPr>
      <w:r w:rsidRPr="00D80DD9">
        <w:t>(</w:t>
      </w:r>
      <w:r w:rsidRPr="00D80DD9">
        <w:rPr>
          <w:rStyle w:val="EndnoteReference"/>
        </w:rPr>
        <w:endnoteRef/>
      </w:r>
      <w:r w:rsidRPr="00D80DD9">
        <w:t>)</w:t>
      </w:r>
      <w:r w:rsidRPr="00D80DD9">
        <w:tab/>
        <w:t>Comisia a început revizuirea Regulamentului general de exceptare pe categorii de ajutoare și va evalua dacă și în ce mod acesta ar trebui actualizat, inclusiv în ceea ce privește normele privind ajutoarele pentru întreprinderile sociale, formarea, ocuparea forței de muncă și recrutarea lucrătorilor defavorizați.</w:t>
      </w:r>
    </w:p>
  </w:endnote>
  <w:endnote w:id="35">
    <w:p w14:paraId="49810DE1" w14:textId="07924874" w:rsidR="00690AAA" w:rsidRPr="00D80DD9" w:rsidRDefault="00690AAA" w:rsidP="001143FB">
      <w:pPr>
        <w:pStyle w:val="EndnoteText"/>
        <w:ind w:left="720" w:hanging="720"/>
      </w:pPr>
      <w:r w:rsidRPr="00D80DD9">
        <w:t>(</w:t>
      </w:r>
      <w:r w:rsidRPr="00D80DD9">
        <w:rPr>
          <w:rStyle w:val="EndnoteReference"/>
        </w:rPr>
        <w:endnoteRef/>
      </w:r>
      <w:r w:rsidRPr="00D80DD9">
        <w:t>)</w:t>
      </w:r>
      <w:r w:rsidRPr="00D80DD9">
        <w:tab/>
      </w:r>
      <w:hyperlink r:id="rId33" w:history="1">
        <w:r w:rsidRPr="00D80DD9">
          <w:rPr>
            <w:rStyle w:val="Hyperlink"/>
          </w:rPr>
          <w:t>COM(2025) 378</w:t>
        </w:r>
      </w:hyperlink>
      <w:r w:rsidRPr="00D80DD9">
        <w:t>.</w:t>
      </w:r>
    </w:p>
  </w:endnote>
  <w:endnote w:id="36">
    <w:p w14:paraId="5833018A" w14:textId="294E13D3" w:rsidR="00690AAA" w:rsidRPr="00D80DD9" w:rsidRDefault="00690AAA" w:rsidP="001143FB">
      <w:pPr>
        <w:pStyle w:val="EndnoteText"/>
        <w:ind w:left="720" w:hanging="720"/>
      </w:pPr>
      <w:r w:rsidRPr="00D80DD9">
        <w:t>(</w:t>
      </w:r>
      <w:r w:rsidRPr="00621081">
        <w:rPr>
          <w:vertAlign w:val="superscript"/>
        </w:rPr>
        <w:endnoteRef/>
      </w:r>
      <w:r w:rsidRPr="00D80DD9">
        <w:t>)</w:t>
      </w:r>
      <w:r w:rsidRPr="00D80DD9">
        <w:tab/>
      </w:r>
      <w:hyperlink r:id="rId34" w:history="1">
        <w:r w:rsidRPr="00D80DD9">
          <w:rPr>
            <w:rStyle w:val="Hyperlink"/>
          </w:rPr>
          <w:t>Regulamentul (UE) nr. 345/2013</w:t>
        </w:r>
      </w:hyperlink>
      <w:r w:rsidRPr="00D80DD9">
        <w:t>.</w:t>
      </w:r>
    </w:p>
  </w:endnote>
  <w:endnote w:id="37">
    <w:p w14:paraId="37CEE2E0" w14:textId="335B530E" w:rsidR="00690AAA" w:rsidRPr="00D80DD9" w:rsidRDefault="00690AAA" w:rsidP="001143FB">
      <w:pPr>
        <w:pStyle w:val="EndnoteText"/>
        <w:ind w:left="720" w:hanging="720"/>
        <w:rPr>
          <w:szCs w:val="24"/>
        </w:rPr>
      </w:pPr>
      <w:r w:rsidRPr="00D80DD9">
        <w:t>(</w:t>
      </w:r>
      <w:r w:rsidRPr="00621081">
        <w:rPr>
          <w:vertAlign w:val="superscript"/>
        </w:rPr>
        <w:endnoteRef/>
      </w:r>
      <w:r w:rsidRPr="00D80DD9">
        <w:t>)</w:t>
      </w:r>
      <w:r w:rsidRPr="00D80DD9">
        <w:tab/>
      </w:r>
      <w:hyperlink r:id="rId35" w:history="1">
        <w:r w:rsidRPr="00D80DD9">
          <w:rPr>
            <w:rStyle w:val="Hyperlink"/>
          </w:rPr>
          <w:t>Regulamentul (UE) nr. 346/2013</w:t>
        </w:r>
      </w:hyperlink>
      <w:r w:rsidRPr="00D80DD9">
        <w:t>.</w:t>
      </w:r>
    </w:p>
  </w:endnote>
  <w:endnote w:id="38">
    <w:p w14:paraId="19FEAF77" w14:textId="6B6D0D80" w:rsidR="00690AAA" w:rsidRPr="00D80DD9" w:rsidRDefault="00690AAA" w:rsidP="001143FB">
      <w:pPr>
        <w:pStyle w:val="EndnoteText"/>
        <w:ind w:left="720" w:hanging="720"/>
      </w:pPr>
      <w:r w:rsidRPr="00D80DD9">
        <w:t>(</w:t>
      </w:r>
      <w:r w:rsidRPr="00D80DD9">
        <w:rPr>
          <w:rStyle w:val="EndnoteReference"/>
        </w:rPr>
        <w:endnoteRef/>
      </w:r>
      <w:r w:rsidRPr="00D80DD9">
        <w:t>)</w:t>
      </w:r>
      <w:r w:rsidRPr="00D80DD9">
        <w:tab/>
      </w:r>
      <w:hyperlink r:id="rId36" w:history="1">
        <w:r w:rsidRPr="00D80DD9">
          <w:rPr>
            <w:rStyle w:val="Hyperlink"/>
          </w:rPr>
          <w:t>COM(2025) 1025</w:t>
        </w:r>
      </w:hyperlink>
      <w:r w:rsidRPr="00D80DD9">
        <w:t>.</w:t>
      </w:r>
    </w:p>
  </w:endnote>
  <w:endnote w:id="39">
    <w:p w14:paraId="4051C181" w14:textId="0D1B775B" w:rsidR="00690AAA" w:rsidRPr="00D80DD9" w:rsidRDefault="00690AAA">
      <w:pPr>
        <w:pStyle w:val="EndnoteText"/>
      </w:pPr>
      <w:r w:rsidRPr="00D80DD9">
        <w:t>(</w:t>
      </w:r>
      <w:r w:rsidRPr="00D80DD9">
        <w:rPr>
          <w:rStyle w:val="EndnoteReference"/>
        </w:rPr>
        <w:endnoteRef/>
      </w:r>
      <w:r w:rsidRPr="00D80DD9">
        <w:t>)</w:t>
      </w:r>
      <w:r w:rsidRPr="00D80DD9">
        <w:tab/>
        <w:t xml:space="preserve">Cea mai recentă cartografiere poate fi consultată la adresa </w:t>
      </w:r>
      <w:hyperlink r:id="rId37" w:history="1">
        <w:r w:rsidRPr="00D80DD9">
          <w:rPr>
            <w:rStyle w:val="Hyperlink"/>
          </w:rPr>
          <w:t>https://link.europa.eu/Wn7Nmq</w:t>
        </w:r>
      </w:hyperlink>
      <w:r w:rsidRPr="00D80DD9">
        <w:t>.</w:t>
      </w:r>
    </w:p>
  </w:endnote>
  <w:endnote w:id="40">
    <w:p w14:paraId="3A12E4F7" w14:textId="006A92B5" w:rsidR="00690AAA" w:rsidRPr="00D80DD9" w:rsidRDefault="00690AAA" w:rsidP="008E037B">
      <w:pPr>
        <w:pStyle w:val="EndnoteText"/>
        <w:ind w:left="720" w:hanging="720"/>
      </w:pPr>
      <w:r w:rsidRPr="00D80DD9">
        <w:t>(</w:t>
      </w:r>
      <w:r w:rsidRPr="00D80DD9">
        <w:rPr>
          <w:rStyle w:val="EndnoteReference"/>
        </w:rPr>
        <w:endnoteRef/>
      </w:r>
      <w:r w:rsidRPr="00D80DD9">
        <w:t>)</w:t>
      </w:r>
      <w:r w:rsidRPr="00D80DD9">
        <w:tab/>
      </w:r>
      <w:hyperlink r:id="rId38" w:history="1">
        <w:r w:rsidRPr="00D80DD9">
          <w:rPr>
            <w:rStyle w:val="Hyperlink"/>
          </w:rPr>
          <w:t>JOIN(2025) 791</w:t>
        </w:r>
      </w:hyperlink>
      <w:r w:rsidRPr="00D80DD9">
        <w:t>.</w:t>
      </w:r>
    </w:p>
  </w:endnote>
  <w:endnote w:id="41">
    <w:p w14:paraId="01E6A609" w14:textId="7718982B" w:rsidR="00690AAA" w:rsidRDefault="00690AAA" w:rsidP="008E037B">
      <w:pPr>
        <w:pStyle w:val="EndnoteText"/>
        <w:ind w:left="720" w:hanging="720"/>
      </w:pPr>
      <w:r w:rsidRPr="00D80DD9">
        <w:t>(</w:t>
      </w:r>
      <w:r w:rsidRPr="00D80DD9">
        <w:rPr>
          <w:rStyle w:val="EndnoteReference"/>
        </w:rPr>
        <w:endnoteRef/>
      </w:r>
      <w:r w:rsidRPr="00D80DD9">
        <w:t>)</w:t>
      </w:r>
      <w:r w:rsidRPr="00D80DD9">
        <w:tab/>
      </w:r>
      <w:hyperlink r:id="rId39" w:history="1">
        <w:r w:rsidRPr="00D80DD9">
          <w:rPr>
            <w:rStyle w:val="Hyperlink"/>
          </w:rPr>
          <w:t>COM(2025) 790</w:t>
        </w:r>
      </w:hyperlink>
      <w:r w:rsidRPr="00D80DD9">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FF026" w14:textId="1CF2B1AF" w:rsidR="00A42364" w:rsidRPr="00A42364" w:rsidRDefault="00A42364" w:rsidP="00A42364">
    <w:pPr>
      <w:pStyle w:val="FooterCoverPage"/>
      <w:rPr>
        <w:rFonts w:ascii="Arial" w:hAnsi="Arial" w:cs="Arial"/>
        <w:b/>
        <w:sz w:val="48"/>
      </w:rPr>
    </w:pPr>
    <w:r w:rsidRPr="00A42364">
      <w:rPr>
        <w:rFonts w:ascii="Arial" w:hAnsi="Arial" w:cs="Arial"/>
        <w:b/>
        <w:sz w:val="48"/>
      </w:rPr>
      <w:t>RO</w:t>
    </w:r>
    <w:r w:rsidRPr="00A42364">
      <w:rPr>
        <w:rFonts w:ascii="Arial" w:hAnsi="Arial" w:cs="Arial"/>
        <w:b/>
        <w:sz w:val="48"/>
      </w:rPr>
      <w:tab/>
    </w:r>
    <w:r w:rsidRPr="00A42364">
      <w:rPr>
        <w:rFonts w:ascii="Arial" w:hAnsi="Arial" w:cs="Arial"/>
        <w:b/>
        <w:sz w:val="48"/>
      </w:rPr>
      <w:tab/>
    </w:r>
    <w:r w:rsidRPr="00A42364">
      <w:tab/>
    </w:r>
    <w:r w:rsidRPr="00A4236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CDD56" w14:textId="410F65E0" w:rsidR="00A42364" w:rsidRPr="00A42364" w:rsidRDefault="00A42364" w:rsidP="00A42364">
    <w:pPr>
      <w:pStyle w:val="FooterCoverPage"/>
      <w:rPr>
        <w:rFonts w:ascii="Arial" w:hAnsi="Arial" w:cs="Arial"/>
        <w:b/>
        <w:sz w:val="48"/>
      </w:rPr>
    </w:pPr>
    <w:r w:rsidRPr="00A42364">
      <w:rPr>
        <w:rFonts w:ascii="Arial" w:hAnsi="Arial" w:cs="Arial"/>
        <w:b/>
        <w:sz w:val="48"/>
      </w:rPr>
      <w:t>RO</w:t>
    </w:r>
    <w:r w:rsidRPr="00A42364">
      <w:rPr>
        <w:rFonts w:ascii="Arial" w:hAnsi="Arial" w:cs="Arial"/>
        <w:b/>
        <w:sz w:val="48"/>
      </w:rPr>
      <w:tab/>
    </w:r>
    <w:r w:rsidRPr="00A42364">
      <w:rPr>
        <w:rFonts w:ascii="Arial" w:hAnsi="Arial" w:cs="Arial"/>
        <w:b/>
        <w:sz w:val="48"/>
      </w:rPr>
      <w:tab/>
    </w:r>
    <w:r w:rsidRPr="00A42364">
      <w:tab/>
    </w:r>
    <w:r w:rsidRPr="00A4236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AC0E" w14:textId="77777777" w:rsidR="00A42364" w:rsidRPr="00A42364" w:rsidRDefault="00A42364" w:rsidP="00A4236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32066" w14:textId="77777777" w:rsidR="000C61F9" w:rsidRPr="00D80DD9" w:rsidRDefault="000C61F9">
    <w:pPr>
      <w:pStyle w:val="FooterLine"/>
      <w:jc w:val="center"/>
    </w:pPr>
    <w:r w:rsidRPr="00D80DD9">
      <w:rPr>
        <w:color w:val="2B579A"/>
        <w:shd w:val="clear" w:color="auto" w:fill="E6E6E6"/>
      </w:rPr>
      <w:fldChar w:fldCharType="begin"/>
    </w:r>
    <w:r w:rsidRPr="00D80DD9">
      <w:instrText>PAGE   \* MERGEFORMAT</w:instrText>
    </w:r>
    <w:r w:rsidRPr="00D80DD9">
      <w:rPr>
        <w:color w:val="2B579A"/>
        <w:shd w:val="clear" w:color="auto" w:fill="E6E6E6"/>
      </w:rPr>
      <w:fldChar w:fldCharType="separate"/>
    </w:r>
    <w:r w:rsidRPr="00D80DD9">
      <w:t>22</w:t>
    </w:r>
    <w:r w:rsidRPr="00D80DD9">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0FF52" w14:textId="04C755EA" w:rsidR="000C61F9" w:rsidRPr="00D80DD9" w:rsidRDefault="000C61F9">
    <w:pPr>
      <w:pStyle w:val="FooterLine"/>
      <w:jc w:val="center"/>
    </w:pPr>
    <w:r w:rsidRPr="00D80DD9">
      <w:rPr>
        <w:color w:val="2B579A"/>
        <w:shd w:val="clear" w:color="auto" w:fill="E6E6E6"/>
      </w:rPr>
      <w:fldChar w:fldCharType="begin"/>
    </w:r>
    <w:r w:rsidRPr="00D80DD9">
      <w:instrText>PAGE   \* MERGEFORMAT</w:instrText>
    </w:r>
    <w:r w:rsidRPr="00D80DD9">
      <w:rPr>
        <w:color w:val="2B579A"/>
        <w:shd w:val="clear" w:color="auto" w:fill="E6E6E6"/>
      </w:rPr>
      <w:fldChar w:fldCharType="separate"/>
    </w:r>
    <w:r w:rsidR="00A42364">
      <w:rPr>
        <w:noProof/>
      </w:rPr>
      <w:t>17</w:t>
    </w:r>
    <w:r w:rsidRPr="00D80DD9">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902376"/>
      <w:docPartObj>
        <w:docPartGallery w:val="Page Numbers (Bottom of Page)"/>
        <w:docPartUnique/>
      </w:docPartObj>
    </w:sdtPr>
    <w:sdtEndPr/>
    <w:sdtContent>
      <w:p w14:paraId="65E877A8" w14:textId="2CE1F171" w:rsidR="000C61F9" w:rsidRPr="00D80DD9" w:rsidRDefault="000C61F9">
        <w:pPr>
          <w:pStyle w:val="Footer"/>
          <w:jc w:val="center"/>
        </w:pPr>
        <w:r w:rsidRPr="00D80DD9">
          <w:fldChar w:fldCharType="begin"/>
        </w:r>
        <w:r w:rsidRPr="00D80DD9">
          <w:instrText xml:space="preserve"> PAGE   \* MERGEFORMAT </w:instrText>
        </w:r>
        <w:r w:rsidRPr="00D80DD9">
          <w:fldChar w:fldCharType="separate"/>
        </w:r>
        <w:r w:rsidR="00A42364">
          <w:rPr>
            <w:noProof/>
          </w:rPr>
          <w:t>1</w:t>
        </w:r>
        <w:r w:rsidRPr="00D80DD9">
          <w:fldChar w:fldCharType="end"/>
        </w:r>
      </w:p>
    </w:sdtContent>
  </w:sdt>
  <w:p w14:paraId="22434791" w14:textId="77777777" w:rsidR="000C61F9" w:rsidRPr="00D80DD9" w:rsidRDefault="000C6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0FC38" w14:textId="77777777" w:rsidR="00EB564C" w:rsidRPr="00D80DD9" w:rsidRDefault="00EB564C">
      <w:pPr>
        <w:spacing w:after="0"/>
      </w:pPr>
      <w:r w:rsidRPr="00D80DD9">
        <w:separator/>
      </w:r>
    </w:p>
  </w:footnote>
  <w:footnote w:type="continuationSeparator" w:id="0">
    <w:p w14:paraId="4B1E73AE" w14:textId="77777777" w:rsidR="00EB564C" w:rsidRPr="00D80DD9" w:rsidRDefault="00EB564C">
      <w:pPr>
        <w:spacing w:after="0"/>
      </w:pPr>
      <w:r w:rsidRPr="00D80DD9">
        <w:continuationSeparator/>
      </w:r>
    </w:p>
  </w:footnote>
  <w:footnote w:type="continuationNotice" w:id="1">
    <w:p w14:paraId="036F3A0B" w14:textId="77777777" w:rsidR="00EB564C" w:rsidRPr="00D80DD9" w:rsidRDefault="00EB56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ED2A6" w14:textId="77777777" w:rsidR="00A42364" w:rsidRPr="00A42364" w:rsidRDefault="00A42364" w:rsidP="00A4236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0950E" w14:textId="77777777" w:rsidR="00A42364" w:rsidRPr="00A42364" w:rsidRDefault="00A42364" w:rsidP="00A4236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A71EB" w14:textId="77777777" w:rsidR="00A42364" w:rsidRPr="00A42364" w:rsidRDefault="00A42364" w:rsidP="00A4236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CD995" w14:textId="77777777" w:rsidR="000C61F9" w:rsidRPr="00D80DD9" w:rsidRDefault="000C61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6927" w14:textId="77777777" w:rsidR="000C61F9" w:rsidRPr="00D80DD9" w:rsidRDefault="000C61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EFE38" w14:textId="77777777" w:rsidR="000C61F9" w:rsidRPr="00D80DD9" w:rsidRDefault="000C61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05A96"/>
    <w:multiLevelType w:val="hybridMultilevel"/>
    <w:tmpl w:val="FF504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F0D6CEC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EB0FD7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680910"/>
    <w:multiLevelType w:val="hybridMultilevel"/>
    <w:tmpl w:val="74FA3C38"/>
    <w:lvl w:ilvl="0" w:tplc="F0847B74">
      <w:start w:val="7"/>
      <w:numFmt w:val="bullet"/>
      <w:lvlText w:val="-"/>
      <w:lvlJc w:val="left"/>
      <w:pPr>
        <w:ind w:left="720" w:hanging="360"/>
      </w:pPr>
      <w:rPr>
        <w:rFonts w:ascii="Times New Roman" w:eastAsia="Apto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7728AE9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7D6E733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B1CA79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50A4A9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A1C6C2B"/>
    <w:multiLevelType w:val="hybridMultilevel"/>
    <w:tmpl w:val="E03AA9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7B624F"/>
    <w:multiLevelType w:val="multilevel"/>
    <w:tmpl w:val="48B257C8"/>
    <w:name w:val="ListDash2Numbering"/>
    <w:lvl w:ilvl="0">
      <w:start w:val="1"/>
      <w:numFmt w:val="bullet"/>
      <w:pStyle w:val="ListDash2"/>
      <w:lvlText w:val="–"/>
      <w:lvlJc w:val="left"/>
      <w:pPr>
        <w:tabs>
          <w:tab w:val="num" w:pos="283"/>
        </w:tabs>
        <w:ind w:left="283" w:hanging="283"/>
      </w:pPr>
      <w:rPr>
        <w:rFonts w:ascii="Times New Roman" w:hAnsi="Times New Roman"/>
      </w:rPr>
    </w:lvl>
    <w:lvl w:ilvl="1">
      <w:start w:val="1"/>
      <w:numFmt w:val="bullet"/>
      <w:pStyle w:val="ListDash2Level2"/>
      <w:lvlText w:val="–"/>
      <w:lvlJc w:val="left"/>
      <w:pPr>
        <w:tabs>
          <w:tab w:val="num" w:pos="567"/>
        </w:tabs>
        <w:ind w:left="567" w:hanging="284"/>
      </w:pPr>
      <w:rPr>
        <w:rFonts w:ascii="Times New Roman" w:hAnsi="Times New Roman"/>
      </w:rPr>
    </w:lvl>
    <w:lvl w:ilvl="2">
      <w:start w:val="1"/>
      <w:numFmt w:val="bullet"/>
      <w:pStyle w:val="ListDash2Level3"/>
      <w:lvlText w:val="–"/>
      <w:lvlJc w:val="left"/>
      <w:pPr>
        <w:tabs>
          <w:tab w:val="num" w:pos="850"/>
        </w:tabs>
        <w:ind w:left="850" w:hanging="283"/>
      </w:pPr>
      <w:rPr>
        <w:rFonts w:ascii="Times New Roman" w:hAnsi="Times New Roman"/>
      </w:rPr>
    </w:lvl>
    <w:lvl w:ilvl="3">
      <w:start w:val="1"/>
      <w:numFmt w:val="bullet"/>
      <w:pStyle w:val="ListDash2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1851630"/>
    <w:multiLevelType w:val="hybridMultilevel"/>
    <w:tmpl w:val="B5A04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DFDF8"/>
    <w:multiLevelType w:val="multilevel"/>
    <w:tmpl w:val="767ACAB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CBD0A95"/>
    <w:multiLevelType w:val="hybridMultilevel"/>
    <w:tmpl w:val="3DBE2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D293CE3"/>
    <w:multiLevelType w:val="multilevel"/>
    <w:tmpl w:val="8D208BF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457E83E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59258C6"/>
    <w:multiLevelType w:val="hybridMultilevel"/>
    <w:tmpl w:val="980A3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324F1E"/>
    <w:multiLevelType w:val="multilevel"/>
    <w:tmpl w:val="0D6C47F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6EC2F39"/>
    <w:multiLevelType w:val="hybridMultilevel"/>
    <w:tmpl w:val="90D6C4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7CB1E1C"/>
    <w:multiLevelType w:val="multilevel"/>
    <w:tmpl w:val="24C86F2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FF3F88"/>
    <w:multiLevelType w:val="multilevel"/>
    <w:tmpl w:val="F68A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730C4"/>
    <w:multiLevelType w:val="multilevel"/>
    <w:tmpl w:val="7FD81F3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B920888"/>
    <w:multiLevelType w:val="hybridMultilevel"/>
    <w:tmpl w:val="0D1661A6"/>
    <w:lvl w:ilvl="0" w:tplc="04090001">
      <w:start w:val="1"/>
      <w:numFmt w:val="bullet"/>
      <w:lvlText w:val=""/>
      <w:lvlJc w:val="left"/>
      <w:pPr>
        <w:ind w:left="-102" w:hanging="360"/>
      </w:pPr>
      <w:rPr>
        <w:rFonts w:ascii="Symbol" w:hAnsi="Symbol" w:hint="default"/>
      </w:rPr>
    </w:lvl>
    <w:lvl w:ilvl="1" w:tplc="04090003">
      <w:start w:val="1"/>
      <w:numFmt w:val="bullet"/>
      <w:lvlText w:val="o"/>
      <w:lvlJc w:val="left"/>
      <w:pPr>
        <w:ind w:left="618" w:hanging="360"/>
      </w:pPr>
      <w:rPr>
        <w:rFonts w:ascii="Courier New" w:hAnsi="Courier New" w:cs="Courier New" w:hint="default"/>
      </w:rPr>
    </w:lvl>
    <w:lvl w:ilvl="2" w:tplc="04090005">
      <w:start w:val="1"/>
      <w:numFmt w:val="bullet"/>
      <w:lvlText w:val=""/>
      <w:lvlJc w:val="left"/>
      <w:pPr>
        <w:ind w:left="1338" w:hanging="360"/>
      </w:pPr>
      <w:rPr>
        <w:rFonts w:ascii="Wingdings" w:hAnsi="Wingdings" w:hint="default"/>
      </w:rPr>
    </w:lvl>
    <w:lvl w:ilvl="3" w:tplc="04090001">
      <w:start w:val="1"/>
      <w:numFmt w:val="bullet"/>
      <w:lvlText w:val=""/>
      <w:lvlJc w:val="left"/>
      <w:pPr>
        <w:ind w:left="2058" w:hanging="360"/>
      </w:pPr>
      <w:rPr>
        <w:rFonts w:ascii="Symbol" w:hAnsi="Symbol" w:hint="default"/>
      </w:rPr>
    </w:lvl>
    <w:lvl w:ilvl="4" w:tplc="04090003">
      <w:start w:val="1"/>
      <w:numFmt w:val="bullet"/>
      <w:lvlText w:val="o"/>
      <w:lvlJc w:val="left"/>
      <w:pPr>
        <w:ind w:left="2778" w:hanging="360"/>
      </w:pPr>
      <w:rPr>
        <w:rFonts w:ascii="Courier New" w:hAnsi="Courier New" w:cs="Courier New" w:hint="default"/>
      </w:rPr>
    </w:lvl>
    <w:lvl w:ilvl="5" w:tplc="04090005">
      <w:start w:val="1"/>
      <w:numFmt w:val="bullet"/>
      <w:lvlText w:val=""/>
      <w:lvlJc w:val="left"/>
      <w:pPr>
        <w:ind w:left="3498" w:hanging="360"/>
      </w:pPr>
      <w:rPr>
        <w:rFonts w:ascii="Wingdings" w:hAnsi="Wingdings" w:hint="default"/>
      </w:rPr>
    </w:lvl>
    <w:lvl w:ilvl="6" w:tplc="04090001">
      <w:start w:val="1"/>
      <w:numFmt w:val="bullet"/>
      <w:lvlText w:val=""/>
      <w:lvlJc w:val="left"/>
      <w:pPr>
        <w:ind w:left="4218" w:hanging="360"/>
      </w:pPr>
      <w:rPr>
        <w:rFonts w:ascii="Symbol" w:hAnsi="Symbol" w:hint="default"/>
      </w:rPr>
    </w:lvl>
    <w:lvl w:ilvl="7" w:tplc="04090003">
      <w:start w:val="1"/>
      <w:numFmt w:val="bullet"/>
      <w:lvlText w:val="o"/>
      <w:lvlJc w:val="left"/>
      <w:pPr>
        <w:ind w:left="4938" w:hanging="360"/>
      </w:pPr>
      <w:rPr>
        <w:rFonts w:ascii="Courier New" w:hAnsi="Courier New" w:cs="Courier New" w:hint="default"/>
      </w:rPr>
    </w:lvl>
    <w:lvl w:ilvl="8" w:tplc="04090005">
      <w:start w:val="1"/>
      <w:numFmt w:val="bullet"/>
      <w:lvlText w:val=""/>
      <w:lvlJc w:val="left"/>
      <w:pPr>
        <w:ind w:left="5658" w:hanging="360"/>
      </w:pPr>
      <w:rPr>
        <w:rFonts w:ascii="Wingdings" w:hAnsi="Wingdings" w:hint="default"/>
      </w:rPr>
    </w:lvl>
  </w:abstractNum>
  <w:abstractNum w:abstractNumId="22" w15:restartNumberingAfterBreak="0">
    <w:nsid w:val="3D57761B"/>
    <w:multiLevelType w:val="hybridMultilevel"/>
    <w:tmpl w:val="C51A2DAA"/>
    <w:lvl w:ilvl="0" w:tplc="CA7EDBA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9E662A"/>
    <w:multiLevelType w:val="multilevel"/>
    <w:tmpl w:val="B90EE1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4CB741F"/>
    <w:multiLevelType w:val="hybridMultilevel"/>
    <w:tmpl w:val="12965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6B61B2"/>
    <w:multiLevelType w:val="hybridMultilevel"/>
    <w:tmpl w:val="8F40F8DA"/>
    <w:lvl w:ilvl="0" w:tplc="18090001">
      <w:start w:val="1"/>
      <w:numFmt w:val="bullet"/>
      <w:lvlText w:val=""/>
      <w:lvlJc w:val="left"/>
      <w:pPr>
        <w:ind w:left="92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C3A06F4"/>
    <w:multiLevelType w:val="hybridMultilevel"/>
    <w:tmpl w:val="9A3EB1A8"/>
    <w:lvl w:ilvl="0" w:tplc="6A84A60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E1A982C"/>
    <w:multiLevelType w:val="multilevel"/>
    <w:tmpl w:val="18247A8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A4C2506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3AC3AB4"/>
    <w:multiLevelType w:val="hybridMultilevel"/>
    <w:tmpl w:val="8EE20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46C051A"/>
    <w:multiLevelType w:val="hybridMultilevel"/>
    <w:tmpl w:val="A910503E"/>
    <w:lvl w:ilvl="0" w:tplc="CE5401F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C6A1B9B"/>
    <w:multiLevelType w:val="hybridMultilevel"/>
    <w:tmpl w:val="A3B4D8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6711FD"/>
    <w:multiLevelType w:val="hybridMultilevel"/>
    <w:tmpl w:val="9508F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EBD8AF"/>
    <w:multiLevelType w:val="hybridMultilevel"/>
    <w:tmpl w:val="FFFFFFFF"/>
    <w:lvl w:ilvl="0" w:tplc="6798AB4E">
      <w:start w:val="2"/>
      <w:numFmt w:val="upperRoman"/>
      <w:lvlText w:val="%1."/>
      <w:lvlJc w:val="left"/>
      <w:pPr>
        <w:ind w:left="1080" w:hanging="720"/>
      </w:pPr>
      <w:rPr>
        <w:rFonts w:ascii="Times New Roman" w:hAnsi="Times New Roman" w:hint="default"/>
      </w:rPr>
    </w:lvl>
    <w:lvl w:ilvl="1" w:tplc="67640508">
      <w:start w:val="1"/>
      <w:numFmt w:val="lowerLetter"/>
      <w:lvlText w:val="%2."/>
      <w:lvlJc w:val="left"/>
      <w:pPr>
        <w:ind w:left="1440" w:hanging="360"/>
      </w:pPr>
    </w:lvl>
    <w:lvl w:ilvl="2" w:tplc="609812B6">
      <w:start w:val="1"/>
      <w:numFmt w:val="lowerRoman"/>
      <w:lvlText w:val="%3."/>
      <w:lvlJc w:val="right"/>
      <w:pPr>
        <w:ind w:left="2160" w:hanging="180"/>
      </w:pPr>
    </w:lvl>
    <w:lvl w:ilvl="3" w:tplc="172A28A6">
      <w:start w:val="1"/>
      <w:numFmt w:val="decimal"/>
      <w:lvlText w:val="%4."/>
      <w:lvlJc w:val="left"/>
      <w:pPr>
        <w:ind w:left="2880" w:hanging="360"/>
      </w:pPr>
    </w:lvl>
    <w:lvl w:ilvl="4" w:tplc="F1DAD908">
      <w:start w:val="1"/>
      <w:numFmt w:val="lowerLetter"/>
      <w:lvlText w:val="%5."/>
      <w:lvlJc w:val="left"/>
      <w:pPr>
        <w:ind w:left="3600" w:hanging="360"/>
      </w:pPr>
    </w:lvl>
    <w:lvl w:ilvl="5" w:tplc="AF9A3DB0">
      <w:start w:val="1"/>
      <w:numFmt w:val="lowerRoman"/>
      <w:lvlText w:val="%6."/>
      <w:lvlJc w:val="right"/>
      <w:pPr>
        <w:ind w:left="4320" w:hanging="180"/>
      </w:pPr>
    </w:lvl>
    <w:lvl w:ilvl="6" w:tplc="F60E251A">
      <w:start w:val="1"/>
      <w:numFmt w:val="decimal"/>
      <w:lvlText w:val="%7."/>
      <w:lvlJc w:val="left"/>
      <w:pPr>
        <w:ind w:left="5040" w:hanging="360"/>
      </w:pPr>
    </w:lvl>
    <w:lvl w:ilvl="7" w:tplc="CC50B8C2">
      <w:start w:val="1"/>
      <w:numFmt w:val="lowerLetter"/>
      <w:lvlText w:val="%8."/>
      <w:lvlJc w:val="left"/>
      <w:pPr>
        <w:ind w:left="5760" w:hanging="360"/>
      </w:pPr>
    </w:lvl>
    <w:lvl w:ilvl="8" w:tplc="A0345F72">
      <w:start w:val="1"/>
      <w:numFmt w:val="lowerRoman"/>
      <w:lvlText w:val="%9."/>
      <w:lvlJc w:val="right"/>
      <w:pPr>
        <w:ind w:left="6480" w:hanging="180"/>
      </w:pPr>
    </w:lvl>
  </w:abstractNum>
  <w:abstractNum w:abstractNumId="34" w15:restartNumberingAfterBreak="0">
    <w:nsid w:val="6977472E"/>
    <w:multiLevelType w:val="multilevel"/>
    <w:tmpl w:val="A808AD8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73457286"/>
    <w:multiLevelType w:val="hybridMultilevel"/>
    <w:tmpl w:val="06AE96B2"/>
    <w:lvl w:ilvl="0" w:tplc="0846ABB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72219F"/>
    <w:multiLevelType w:val="hybridMultilevel"/>
    <w:tmpl w:val="39B66774"/>
    <w:lvl w:ilvl="0" w:tplc="CA7EDBA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B5A9F3B"/>
    <w:multiLevelType w:val="multilevel"/>
    <w:tmpl w:val="FFFFFFFF"/>
    <w:lvl w:ilvl="0">
      <w:start w:val="1"/>
      <w:numFmt w:val="decimal"/>
      <w:lvlText w:val="%1."/>
      <w:lvlJc w:val="left"/>
      <w:pPr>
        <w:ind w:left="482"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65145E"/>
    <w:multiLevelType w:val="multilevel"/>
    <w:tmpl w:val="64C8D36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rPr>
        <w:b/>
        <w:bCs/>
        <w:sz w:val="24"/>
        <w:szCs w:val="20"/>
      </w:r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CE41621"/>
    <w:multiLevelType w:val="hybridMultilevel"/>
    <w:tmpl w:val="3A92855A"/>
    <w:lvl w:ilvl="0" w:tplc="49F01134">
      <w:start w:val="1"/>
      <w:numFmt w:val="bullet"/>
      <w:lvlText w:val="-"/>
      <w:lvlJc w:val="left"/>
      <w:pPr>
        <w:ind w:left="720" w:hanging="360"/>
      </w:pPr>
      <w:rPr>
        <w:rFonts w:ascii="Calibri" w:hAnsi="Calibri" w:hint="default"/>
      </w:rPr>
    </w:lvl>
    <w:lvl w:ilvl="1" w:tplc="66E4C29A">
      <w:start w:val="1"/>
      <w:numFmt w:val="bullet"/>
      <w:lvlText w:val="o"/>
      <w:lvlJc w:val="left"/>
      <w:pPr>
        <w:ind w:left="1440" w:hanging="360"/>
      </w:pPr>
      <w:rPr>
        <w:rFonts w:ascii="Courier New" w:hAnsi="Courier New" w:hint="default"/>
      </w:rPr>
    </w:lvl>
    <w:lvl w:ilvl="2" w:tplc="284A00F2">
      <w:start w:val="1"/>
      <w:numFmt w:val="bullet"/>
      <w:lvlText w:val=""/>
      <w:lvlJc w:val="left"/>
      <w:pPr>
        <w:ind w:left="2160" w:hanging="360"/>
      </w:pPr>
      <w:rPr>
        <w:rFonts w:ascii="Wingdings" w:hAnsi="Wingdings" w:hint="default"/>
      </w:rPr>
    </w:lvl>
    <w:lvl w:ilvl="3" w:tplc="83D60C34">
      <w:start w:val="1"/>
      <w:numFmt w:val="bullet"/>
      <w:lvlText w:val=""/>
      <w:lvlJc w:val="left"/>
      <w:pPr>
        <w:ind w:left="2880" w:hanging="360"/>
      </w:pPr>
      <w:rPr>
        <w:rFonts w:ascii="Symbol" w:hAnsi="Symbol" w:hint="default"/>
      </w:rPr>
    </w:lvl>
    <w:lvl w:ilvl="4" w:tplc="849A7890">
      <w:start w:val="1"/>
      <w:numFmt w:val="bullet"/>
      <w:lvlText w:val="o"/>
      <w:lvlJc w:val="left"/>
      <w:pPr>
        <w:ind w:left="3600" w:hanging="360"/>
      </w:pPr>
      <w:rPr>
        <w:rFonts w:ascii="Courier New" w:hAnsi="Courier New" w:hint="default"/>
      </w:rPr>
    </w:lvl>
    <w:lvl w:ilvl="5" w:tplc="9260F5BE">
      <w:start w:val="1"/>
      <w:numFmt w:val="bullet"/>
      <w:lvlText w:val=""/>
      <w:lvlJc w:val="left"/>
      <w:pPr>
        <w:ind w:left="4320" w:hanging="360"/>
      </w:pPr>
      <w:rPr>
        <w:rFonts w:ascii="Wingdings" w:hAnsi="Wingdings" w:hint="default"/>
      </w:rPr>
    </w:lvl>
    <w:lvl w:ilvl="6" w:tplc="35AA10A8">
      <w:start w:val="1"/>
      <w:numFmt w:val="bullet"/>
      <w:lvlText w:val=""/>
      <w:lvlJc w:val="left"/>
      <w:pPr>
        <w:ind w:left="5040" w:hanging="360"/>
      </w:pPr>
      <w:rPr>
        <w:rFonts w:ascii="Symbol" w:hAnsi="Symbol" w:hint="default"/>
      </w:rPr>
    </w:lvl>
    <w:lvl w:ilvl="7" w:tplc="39AABE3A">
      <w:start w:val="1"/>
      <w:numFmt w:val="bullet"/>
      <w:lvlText w:val="o"/>
      <w:lvlJc w:val="left"/>
      <w:pPr>
        <w:ind w:left="5760" w:hanging="360"/>
      </w:pPr>
      <w:rPr>
        <w:rFonts w:ascii="Courier New" w:hAnsi="Courier New" w:hint="default"/>
      </w:rPr>
    </w:lvl>
    <w:lvl w:ilvl="8" w:tplc="2A30E932">
      <w:start w:val="1"/>
      <w:numFmt w:val="bullet"/>
      <w:lvlText w:val=""/>
      <w:lvlJc w:val="left"/>
      <w:pPr>
        <w:ind w:left="6480" w:hanging="360"/>
      </w:pPr>
      <w:rPr>
        <w:rFonts w:ascii="Wingdings" w:hAnsi="Wingdings" w:hint="default"/>
      </w:rPr>
    </w:lvl>
  </w:abstractNum>
  <w:num w:numId="1">
    <w:abstractNumId w:val="40"/>
  </w:num>
  <w:num w:numId="2">
    <w:abstractNumId w:val="1"/>
  </w:num>
  <w:num w:numId="3">
    <w:abstractNumId w:val="16"/>
  </w:num>
  <w:num w:numId="4">
    <w:abstractNumId w:val="9"/>
  </w:num>
  <w:num w:numId="5">
    <w:abstractNumId w:val="18"/>
  </w:num>
  <w:num w:numId="6">
    <w:abstractNumId w:val="28"/>
  </w:num>
  <w:num w:numId="7">
    <w:abstractNumId w:val="34"/>
  </w:num>
  <w:num w:numId="8">
    <w:abstractNumId w:val="2"/>
  </w:num>
  <w:num w:numId="9">
    <w:abstractNumId w:val="7"/>
  </w:num>
  <w:num w:numId="10">
    <w:abstractNumId w:val="23"/>
  </w:num>
  <w:num w:numId="11">
    <w:abstractNumId w:val="4"/>
  </w:num>
  <w:num w:numId="12">
    <w:abstractNumId w:val="5"/>
  </w:num>
  <w:num w:numId="13">
    <w:abstractNumId w:val="6"/>
  </w:num>
  <w:num w:numId="14">
    <w:abstractNumId w:val="11"/>
  </w:num>
  <w:num w:numId="15">
    <w:abstractNumId w:val="20"/>
  </w:num>
  <w:num w:numId="16">
    <w:abstractNumId w:val="27"/>
  </w:num>
  <w:num w:numId="17">
    <w:abstractNumId w:val="38"/>
  </w:num>
  <w:num w:numId="18">
    <w:abstractNumId w:val="13"/>
  </w:num>
  <w:num w:numId="19">
    <w:abstractNumId w:val="14"/>
  </w:num>
  <w:num w:numId="20">
    <w:abstractNumId w:val="39"/>
  </w:num>
  <w:num w:numId="21">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2">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7">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26"/>
  </w:num>
  <w:num w:numId="39">
    <w:abstractNumId w:val="21"/>
  </w:num>
  <w:num w:numId="40">
    <w:abstractNumId w:val="30"/>
  </w:num>
  <w:num w:numId="41">
    <w:abstractNumId w:val="32"/>
  </w:num>
  <w:num w:numId="42">
    <w:abstractNumId w:val="15"/>
  </w:num>
  <w:num w:numId="43">
    <w:abstractNumId w:val="33"/>
  </w:num>
  <w:num w:numId="44">
    <w:abstractNumId w:val="3"/>
  </w:num>
  <w:num w:numId="45">
    <w:abstractNumId w:val="35"/>
  </w:num>
  <w:num w:numId="46">
    <w:abstractNumId w:val="37"/>
  </w:num>
  <w:num w:numId="47">
    <w:abstractNumId w:val="0"/>
  </w:num>
  <w:num w:numId="48">
    <w:abstractNumId w:val="25"/>
  </w:num>
  <w:num w:numId="49">
    <w:abstractNumId w:val="8"/>
  </w:num>
  <w:num w:numId="50">
    <w:abstractNumId w:val="17"/>
  </w:num>
  <w:num w:numId="51">
    <w:abstractNumId w:val="24"/>
  </w:num>
  <w:num w:numId="52">
    <w:abstractNumId w:val="10"/>
  </w:num>
  <w:num w:numId="53">
    <w:abstractNumId w:val="36"/>
  </w:num>
  <w:num w:numId="54">
    <w:abstractNumId w:val="29"/>
  </w:num>
  <w:num w:numId="55">
    <w:abstractNumId w:val="12"/>
  </w:num>
  <w:num w:numId="56">
    <w:abstractNumId w:val="31"/>
  </w:num>
  <w:num w:numId="57">
    <w:abstractNumId w:val="19"/>
  </w:num>
  <w:num w:numId="58">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2EE34D0-622E-4C3C-B58C-6AB6F57CFF30"/>
    <w:docVar w:name="LW_COVERPAGE_TYPE" w:val="1"/>
    <w:docVar w:name="LW_CROSSREFERENCE" w:val="{SWD(2026) 94 final}"/>
    <w:docVar w:name="LW_DocType" w:val="2B5C3B4C1A9046549919923689B63A24"/>
    <w:docVar w:name="LW_EMISSION" w:val="30.3.2026"/>
    <w:docVar w:name="LW_EMISSION_ISODATE" w:val="2026-03-30"/>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valuarea la jum\u259?tatea perioadei a planului de ac\u539?iune pentru economia social\u259?: principalele realiz\u259?ri \u537?i calea de urmat"/>
    <w:docVar w:name="LW_TYPE.DOC.CP" w:val="RAPORT AL COMISIEI C\u258?TRE PARLAMENTUL EUROPEAN, CONSILIU, COMITETUL ECONOMIC \u536?I SOCIAL EUROPEAN \u536?I COMITETUL REGIUNILOR"/>
    <w:docVar w:name="LwApiVersions" w:val="LW4CoDe 1.24.5.0; LW 9.2, Build 20251112"/>
    <w:docVar w:name="Stamp" w:val="\\dossiers.dgt.cec.eu.int\dossiers\EMPL\EMPL-2025-01861\EMPL-2025-01861-00-00-EN-EDT-00.202601051136007881785.DOCX"/>
  </w:docVars>
  <w:rsids>
    <w:rsidRoot w:val="00375B0A"/>
    <w:rsid w:val="0000014A"/>
    <w:rsid w:val="0000019E"/>
    <w:rsid w:val="00000564"/>
    <w:rsid w:val="00000588"/>
    <w:rsid w:val="00000652"/>
    <w:rsid w:val="00000C2C"/>
    <w:rsid w:val="0000111E"/>
    <w:rsid w:val="00001504"/>
    <w:rsid w:val="0000164A"/>
    <w:rsid w:val="000019D7"/>
    <w:rsid w:val="00001B0C"/>
    <w:rsid w:val="00001FA7"/>
    <w:rsid w:val="00002727"/>
    <w:rsid w:val="00002A82"/>
    <w:rsid w:val="00002F4D"/>
    <w:rsid w:val="000032C8"/>
    <w:rsid w:val="000033D2"/>
    <w:rsid w:val="00003501"/>
    <w:rsid w:val="00003612"/>
    <w:rsid w:val="00003753"/>
    <w:rsid w:val="000039CB"/>
    <w:rsid w:val="00003A7D"/>
    <w:rsid w:val="00003B0C"/>
    <w:rsid w:val="00003BB8"/>
    <w:rsid w:val="00003C2A"/>
    <w:rsid w:val="00003DAA"/>
    <w:rsid w:val="00004061"/>
    <w:rsid w:val="0000406C"/>
    <w:rsid w:val="00004156"/>
    <w:rsid w:val="0000422C"/>
    <w:rsid w:val="00004857"/>
    <w:rsid w:val="00004C4C"/>
    <w:rsid w:val="00004D46"/>
    <w:rsid w:val="000050D5"/>
    <w:rsid w:val="000051EA"/>
    <w:rsid w:val="0000557B"/>
    <w:rsid w:val="0000576D"/>
    <w:rsid w:val="00006685"/>
    <w:rsid w:val="000066CE"/>
    <w:rsid w:val="00006ACA"/>
    <w:rsid w:val="00006D5E"/>
    <w:rsid w:val="00006F85"/>
    <w:rsid w:val="000071FE"/>
    <w:rsid w:val="0000733A"/>
    <w:rsid w:val="00007462"/>
    <w:rsid w:val="000076EC"/>
    <w:rsid w:val="000078C8"/>
    <w:rsid w:val="000078D4"/>
    <w:rsid w:val="00007D5C"/>
    <w:rsid w:val="00007DA3"/>
    <w:rsid w:val="00007E08"/>
    <w:rsid w:val="00007E9C"/>
    <w:rsid w:val="00007F32"/>
    <w:rsid w:val="000100F2"/>
    <w:rsid w:val="000100FA"/>
    <w:rsid w:val="00010285"/>
    <w:rsid w:val="000102BB"/>
    <w:rsid w:val="0001062A"/>
    <w:rsid w:val="00010783"/>
    <w:rsid w:val="000109E8"/>
    <w:rsid w:val="00010A93"/>
    <w:rsid w:val="00010BBF"/>
    <w:rsid w:val="00010E38"/>
    <w:rsid w:val="000114A0"/>
    <w:rsid w:val="00011728"/>
    <w:rsid w:val="00011773"/>
    <w:rsid w:val="00011BAE"/>
    <w:rsid w:val="000120F1"/>
    <w:rsid w:val="0001221E"/>
    <w:rsid w:val="00012477"/>
    <w:rsid w:val="0001257E"/>
    <w:rsid w:val="00012816"/>
    <w:rsid w:val="00012E5F"/>
    <w:rsid w:val="00013088"/>
    <w:rsid w:val="000131C5"/>
    <w:rsid w:val="0001385B"/>
    <w:rsid w:val="000140EB"/>
    <w:rsid w:val="000141E7"/>
    <w:rsid w:val="000145AA"/>
    <w:rsid w:val="00014AE5"/>
    <w:rsid w:val="00014BA1"/>
    <w:rsid w:val="00014C28"/>
    <w:rsid w:val="00014D4C"/>
    <w:rsid w:val="00015140"/>
    <w:rsid w:val="0001519F"/>
    <w:rsid w:val="000154E5"/>
    <w:rsid w:val="00015886"/>
    <w:rsid w:val="00015A02"/>
    <w:rsid w:val="00015BB9"/>
    <w:rsid w:val="00015E6B"/>
    <w:rsid w:val="00015E9E"/>
    <w:rsid w:val="00015F60"/>
    <w:rsid w:val="00016047"/>
    <w:rsid w:val="0001613D"/>
    <w:rsid w:val="00016292"/>
    <w:rsid w:val="00016577"/>
    <w:rsid w:val="000165F6"/>
    <w:rsid w:val="00016762"/>
    <w:rsid w:val="00016AC7"/>
    <w:rsid w:val="00016B95"/>
    <w:rsid w:val="00017291"/>
    <w:rsid w:val="0001758F"/>
    <w:rsid w:val="000176C1"/>
    <w:rsid w:val="000176E6"/>
    <w:rsid w:val="000178A1"/>
    <w:rsid w:val="000178C8"/>
    <w:rsid w:val="00017B8D"/>
    <w:rsid w:val="00017B93"/>
    <w:rsid w:val="00017BB9"/>
    <w:rsid w:val="00017D63"/>
    <w:rsid w:val="00017E5E"/>
    <w:rsid w:val="0002011F"/>
    <w:rsid w:val="0002040C"/>
    <w:rsid w:val="0002053E"/>
    <w:rsid w:val="00020561"/>
    <w:rsid w:val="000205E8"/>
    <w:rsid w:val="00020675"/>
    <w:rsid w:val="00020C80"/>
    <w:rsid w:val="00020D6B"/>
    <w:rsid w:val="00020FB9"/>
    <w:rsid w:val="00021262"/>
    <w:rsid w:val="000215CA"/>
    <w:rsid w:val="0002160C"/>
    <w:rsid w:val="00021D69"/>
    <w:rsid w:val="0002218B"/>
    <w:rsid w:val="0002227D"/>
    <w:rsid w:val="00022534"/>
    <w:rsid w:val="00022547"/>
    <w:rsid w:val="000226D6"/>
    <w:rsid w:val="00022748"/>
    <w:rsid w:val="00022BD9"/>
    <w:rsid w:val="00022D22"/>
    <w:rsid w:val="00022E02"/>
    <w:rsid w:val="00023185"/>
    <w:rsid w:val="000234F8"/>
    <w:rsid w:val="00023936"/>
    <w:rsid w:val="00023A30"/>
    <w:rsid w:val="00023BB7"/>
    <w:rsid w:val="0002438F"/>
    <w:rsid w:val="00024514"/>
    <w:rsid w:val="000245F2"/>
    <w:rsid w:val="00024620"/>
    <w:rsid w:val="00024770"/>
    <w:rsid w:val="000249FF"/>
    <w:rsid w:val="00024A63"/>
    <w:rsid w:val="00024DC0"/>
    <w:rsid w:val="00025020"/>
    <w:rsid w:val="000250F8"/>
    <w:rsid w:val="0002535A"/>
    <w:rsid w:val="0002544B"/>
    <w:rsid w:val="00025504"/>
    <w:rsid w:val="00025C66"/>
    <w:rsid w:val="00025F2F"/>
    <w:rsid w:val="00026322"/>
    <w:rsid w:val="0002643F"/>
    <w:rsid w:val="00026612"/>
    <w:rsid w:val="0002690A"/>
    <w:rsid w:val="00026F4D"/>
    <w:rsid w:val="0002707F"/>
    <w:rsid w:val="000272DA"/>
    <w:rsid w:val="000272E5"/>
    <w:rsid w:val="00027479"/>
    <w:rsid w:val="000274F2"/>
    <w:rsid w:val="00027555"/>
    <w:rsid w:val="0002778E"/>
    <w:rsid w:val="00027855"/>
    <w:rsid w:val="00027A75"/>
    <w:rsid w:val="00027DD7"/>
    <w:rsid w:val="00027F0C"/>
    <w:rsid w:val="00030129"/>
    <w:rsid w:val="000304B8"/>
    <w:rsid w:val="00030560"/>
    <w:rsid w:val="00030935"/>
    <w:rsid w:val="000315E3"/>
    <w:rsid w:val="0003185C"/>
    <w:rsid w:val="00031B99"/>
    <w:rsid w:val="00031E4F"/>
    <w:rsid w:val="00031FA4"/>
    <w:rsid w:val="00032006"/>
    <w:rsid w:val="000321D9"/>
    <w:rsid w:val="000323A9"/>
    <w:rsid w:val="000325F4"/>
    <w:rsid w:val="00032711"/>
    <w:rsid w:val="0003293B"/>
    <w:rsid w:val="00032E61"/>
    <w:rsid w:val="00033500"/>
    <w:rsid w:val="000338DB"/>
    <w:rsid w:val="00033A08"/>
    <w:rsid w:val="00033BDE"/>
    <w:rsid w:val="00033D87"/>
    <w:rsid w:val="00033D9F"/>
    <w:rsid w:val="00034015"/>
    <w:rsid w:val="0003412E"/>
    <w:rsid w:val="0003414A"/>
    <w:rsid w:val="00034DAF"/>
    <w:rsid w:val="00034F35"/>
    <w:rsid w:val="0003546A"/>
    <w:rsid w:val="00035A26"/>
    <w:rsid w:val="00035BF0"/>
    <w:rsid w:val="00035D8F"/>
    <w:rsid w:val="00035DFD"/>
    <w:rsid w:val="00036334"/>
    <w:rsid w:val="00036482"/>
    <w:rsid w:val="00036598"/>
    <w:rsid w:val="00036864"/>
    <w:rsid w:val="00036A3A"/>
    <w:rsid w:val="00036B52"/>
    <w:rsid w:val="00036B65"/>
    <w:rsid w:val="00036B8F"/>
    <w:rsid w:val="00036E88"/>
    <w:rsid w:val="00036F46"/>
    <w:rsid w:val="000370B4"/>
    <w:rsid w:val="0003713F"/>
    <w:rsid w:val="0003726B"/>
    <w:rsid w:val="00037270"/>
    <w:rsid w:val="000373C3"/>
    <w:rsid w:val="000374CF"/>
    <w:rsid w:val="00037C04"/>
    <w:rsid w:val="00037C27"/>
    <w:rsid w:val="00037DF3"/>
    <w:rsid w:val="00037E09"/>
    <w:rsid w:val="00037E18"/>
    <w:rsid w:val="0004004B"/>
    <w:rsid w:val="000403A7"/>
    <w:rsid w:val="000403C1"/>
    <w:rsid w:val="00040462"/>
    <w:rsid w:val="000409DD"/>
    <w:rsid w:val="000409F0"/>
    <w:rsid w:val="00040EEB"/>
    <w:rsid w:val="00040F0A"/>
    <w:rsid w:val="00041095"/>
    <w:rsid w:val="000410B6"/>
    <w:rsid w:val="0004110E"/>
    <w:rsid w:val="000412E4"/>
    <w:rsid w:val="0004148A"/>
    <w:rsid w:val="00041491"/>
    <w:rsid w:val="00041622"/>
    <w:rsid w:val="000417AF"/>
    <w:rsid w:val="000417B4"/>
    <w:rsid w:val="00041960"/>
    <w:rsid w:val="00041D36"/>
    <w:rsid w:val="00042085"/>
    <w:rsid w:val="000425EF"/>
    <w:rsid w:val="00042D0C"/>
    <w:rsid w:val="00042D46"/>
    <w:rsid w:val="000430E1"/>
    <w:rsid w:val="00043204"/>
    <w:rsid w:val="000434B5"/>
    <w:rsid w:val="0004376B"/>
    <w:rsid w:val="00043836"/>
    <w:rsid w:val="00043CA9"/>
    <w:rsid w:val="000442CC"/>
    <w:rsid w:val="000442CD"/>
    <w:rsid w:val="00044652"/>
    <w:rsid w:val="00044723"/>
    <w:rsid w:val="00044924"/>
    <w:rsid w:val="0004492B"/>
    <w:rsid w:val="00044AAC"/>
    <w:rsid w:val="000451C2"/>
    <w:rsid w:val="000456E7"/>
    <w:rsid w:val="000457A8"/>
    <w:rsid w:val="000457E9"/>
    <w:rsid w:val="0004589D"/>
    <w:rsid w:val="00045958"/>
    <w:rsid w:val="00045AC1"/>
    <w:rsid w:val="00045D0C"/>
    <w:rsid w:val="00046025"/>
    <w:rsid w:val="0004630A"/>
    <w:rsid w:val="000465AA"/>
    <w:rsid w:val="000465C6"/>
    <w:rsid w:val="000469E8"/>
    <w:rsid w:val="00046A20"/>
    <w:rsid w:val="00046A8C"/>
    <w:rsid w:val="00046B15"/>
    <w:rsid w:val="00046C60"/>
    <w:rsid w:val="00046D67"/>
    <w:rsid w:val="00046E1F"/>
    <w:rsid w:val="00046F47"/>
    <w:rsid w:val="0004715C"/>
    <w:rsid w:val="00047289"/>
    <w:rsid w:val="0004754D"/>
    <w:rsid w:val="000476E8"/>
    <w:rsid w:val="000477F8"/>
    <w:rsid w:val="00047930"/>
    <w:rsid w:val="0004798D"/>
    <w:rsid w:val="00047BD7"/>
    <w:rsid w:val="00047EC2"/>
    <w:rsid w:val="0005009E"/>
    <w:rsid w:val="0005032F"/>
    <w:rsid w:val="000506C0"/>
    <w:rsid w:val="000509AA"/>
    <w:rsid w:val="000509C9"/>
    <w:rsid w:val="00050AD1"/>
    <w:rsid w:val="00050BDB"/>
    <w:rsid w:val="0005115F"/>
    <w:rsid w:val="00051218"/>
    <w:rsid w:val="00051456"/>
    <w:rsid w:val="00051506"/>
    <w:rsid w:val="00051543"/>
    <w:rsid w:val="0005154E"/>
    <w:rsid w:val="000519A3"/>
    <w:rsid w:val="00051D09"/>
    <w:rsid w:val="00051DD3"/>
    <w:rsid w:val="00051DEC"/>
    <w:rsid w:val="00051E9F"/>
    <w:rsid w:val="00051FA5"/>
    <w:rsid w:val="000521DA"/>
    <w:rsid w:val="000522BB"/>
    <w:rsid w:val="00052318"/>
    <w:rsid w:val="00052568"/>
    <w:rsid w:val="000525EA"/>
    <w:rsid w:val="00052985"/>
    <w:rsid w:val="00052AE1"/>
    <w:rsid w:val="000531FD"/>
    <w:rsid w:val="00053462"/>
    <w:rsid w:val="0005361B"/>
    <w:rsid w:val="00053FF1"/>
    <w:rsid w:val="000540EC"/>
    <w:rsid w:val="00054474"/>
    <w:rsid w:val="0005475C"/>
    <w:rsid w:val="000547AF"/>
    <w:rsid w:val="00054912"/>
    <w:rsid w:val="00054E1F"/>
    <w:rsid w:val="000550BC"/>
    <w:rsid w:val="0005513E"/>
    <w:rsid w:val="00055188"/>
    <w:rsid w:val="000551AC"/>
    <w:rsid w:val="000554C4"/>
    <w:rsid w:val="000558B1"/>
    <w:rsid w:val="000558CB"/>
    <w:rsid w:val="00055A49"/>
    <w:rsid w:val="00055B48"/>
    <w:rsid w:val="00055E18"/>
    <w:rsid w:val="00055E5C"/>
    <w:rsid w:val="00056276"/>
    <w:rsid w:val="000562DD"/>
    <w:rsid w:val="00056547"/>
    <w:rsid w:val="0005669E"/>
    <w:rsid w:val="00056A4E"/>
    <w:rsid w:val="00056B5A"/>
    <w:rsid w:val="0005719D"/>
    <w:rsid w:val="0005733E"/>
    <w:rsid w:val="000575CC"/>
    <w:rsid w:val="0005768E"/>
    <w:rsid w:val="000576DF"/>
    <w:rsid w:val="0005774E"/>
    <w:rsid w:val="0006003F"/>
    <w:rsid w:val="00060065"/>
    <w:rsid w:val="0006012A"/>
    <w:rsid w:val="0006024C"/>
    <w:rsid w:val="000607E0"/>
    <w:rsid w:val="00060AF0"/>
    <w:rsid w:val="00060CCC"/>
    <w:rsid w:val="00060D2F"/>
    <w:rsid w:val="00060D4A"/>
    <w:rsid w:val="00061535"/>
    <w:rsid w:val="00061883"/>
    <w:rsid w:val="0006189A"/>
    <w:rsid w:val="0006192C"/>
    <w:rsid w:val="00061BB4"/>
    <w:rsid w:val="00061E35"/>
    <w:rsid w:val="00061F76"/>
    <w:rsid w:val="00061FA9"/>
    <w:rsid w:val="000621B0"/>
    <w:rsid w:val="000621B3"/>
    <w:rsid w:val="00062499"/>
    <w:rsid w:val="0006280A"/>
    <w:rsid w:val="00062940"/>
    <w:rsid w:val="000629A6"/>
    <w:rsid w:val="00062AC6"/>
    <w:rsid w:val="00062ADC"/>
    <w:rsid w:val="00062C12"/>
    <w:rsid w:val="00062FF6"/>
    <w:rsid w:val="000630DA"/>
    <w:rsid w:val="00063673"/>
    <w:rsid w:val="00063801"/>
    <w:rsid w:val="00063C28"/>
    <w:rsid w:val="00063C44"/>
    <w:rsid w:val="00064027"/>
    <w:rsid w:val="000642FA"/>
    <w:rsid w:val="00064363"/>
    <w:rsid w:val="00064404"/>
    <w:rsid w:val="000644B7"/>
    <w:rsid w:val="00064523"/>
    <w:rsid w:val="0006463C"/>
    <w:rsid w:val="000646D9"/>
    <w:rsid w:val="000647A3"/>
    <w:rsid w:val="0006498F"/>
    <w:rsid w:val="00064A0C"/>
    <w:rsid w:val="000650E4"/>
    <w:rsid w:val="000652C7"/>
    <w:rsid w:val="0006544E"/>
    <w:rsid w:val="00065641"/>
    <w:rsid w:val="0006590F"/>
    <w:rsid w:val="00065AD8"/>
    <w:rsid w:val="00065C56"/>
    <w:rsid w:val="00065F14"/>
    <w:rsid w:val="00065F26"/>
    <w:rsid w:val="000662B3"/>
    <w:rsid w:val="000665CA"/>
    <w:rsid w:val="00066FD2"/>
    <w:rsid w:val="00067123"/>
    <w:rsid w:val="00067317"/>
    <w:rsid w:val="00067B8E"/>
    <w:rsid w:val="00067D6D"/>
    <w:rsid w:val="00067DD3"/>
    <w:rsid w:val="000703DD"/>
    <w:rsid w:val="0007093C"/>
    <w:rsid w:val="000709B2"/>
    <w:rsid w:val="00070A4C"/>
    <w:rsid w:val="00070A65"/>
    <w:rsid w:val="00070FAB"/>
    <w:rsid w:val="00070FD9"/>
    <w:rsid w:val="00070FDA"/>
    <w:rsid w:val="000710A8"/>
    <w:rsid w:val="00071394"/>
    <w:rsid w:val="000717A3"/>
    <w:rsid w:val="0007181D"/>
    <w:rsid w:val="00071DCD"/>
    <w:rsid w:val="00071EF6"/>
    <w:rsid w:val="00071F1F"/>
    <w:rsid w:val="00071F6D"/>
    <w:rsid w:val="000721BA"/>
    <w:rsid w:val="000721FC"/>
    <w:rsid w:val="0007229B"/>
    <w:rsid w:val="00072AA6"/>
    <w:rsid w:val="000731D1"/>
    <w:rsid w:val="000735F1"/>
    <w:rsid w:val="00073783"/>
    <w:rsid w:val="000739B5"/>
    <w:rsid w:val="00073A36"/>
    <w:rsid w:val="00073A51"/>
    <w:rsid w:val="00073ADC"/>
    <w:rsid w:val="00073ECC"/>
    <w:rsid w:val="00073F85"/>
    <w:rsid w:val="00074024"/>
    <w:rsid w:val="0007407D"/>
    <w:rsid w:val="000744D2"/>
    <w:rsid w:val="00074644"/>
    <w:rsid w:val="00074654"/>
    <w:rsid w:val="00074B13"/>
    <w:rsid w:val="00074E0A"/>
    <w:rsid w:val="0007525F"/>
    <w:rsid w:val="00075848"/>
    <w:rsid w:val="00075C0C"/>
    <w:rsid w:val="00075D19"/>
    <w:rsid w:val="000766A2"/>
    <w:rsid w:val="00076741"/>
    <w:rsid w:val="000769B6"/>
    <w:rsid w:val="000769F5"/>
    <w:rsid w:val="00076C61"/>
    <w:rsid w:val="00076F35"/>
    <w:rsid w:val="00076FD8"/>
    <w:rsid w:val="00077265"/>
    <w:rsid w:val="0007767F"/>
    <w:rsid w:val="00077789"/>
    <w:rsid w:val="00077893"/>
    <w:rsid w:val="00077B90"/>
    <w:rsid w:val="00077F47"/>
    <w:rsid w:val="00077FEB"/>
    <w:rsid w:val="000802EB"/>
    <w:rsid w:val="00080624"/>
    <w:rsid w:val="000806A2"/>
    <w:rsid w:val="0008077D"/>
    <w:rsid w:val="00080EBD"/>
    <w:rsid w:val="000812C5"/>
    <w:rsid w:val="000812EA"/>
    <w:rsid w:val="000814F6"/>
    <w:rsid w:val="00081583"/>
    <w:rsid w:val="00081997"/>
    <w:rsid w:val="00081B7F"/>
    <w:rsid w:val="00081BDC"/>
    <w:rsid w:val="00081F96"/>
    <w:rsid w:val="00081FBE"/>
    <w:rsid w:val="0008205F"/>
    <w:rsid w:val="00082449"/>
    <w:rsid w:val="00082533"/>
    <w:rsid w:val="00082592"/>
    <w:rsid w:val="000826E9"/>
    <w:rsid w:val="0008299E"/>
    <w:rsid w:val="00082E42"/>
    <w:rsid w:val="00082EC7"/>
    <w:rsid w:val="00082F0B"/>
    <w:rsid w:val="00082FF4"/>
    <w:rsid w:val="00083074"/>
    <w:rsid w:val="00083077"/>
    <w:rsid w:val="00083546"/>
    <w:rsid w:val="00083872"/>
    <w:rsid w:val="00083FCF"/>
    <w:rsid w:val="00084090"/>
    <w:rsid w:val="000840C1"/>
    <w:rsid w:val="000846ED"/>
    <w:rsid w:val="000848C1"/>
    <w:rsid w:val="00084903"/>
    <w:rsid w:val="00084979"/>
    <w:rsid w:val="00084A26"/>
    <w:rsid w:val="00084C60"/>
    <w:rsid w:val="0008506A"/>
    <w:rsid w:val="0008507B"/>
    <w:rsid w:val="000856C5"/>
    <w:rsid w:val="0008579A"/>
    <w:rsid w:val="00085B28"/>
    <w:rsid w:val="00085BC5"/>
    <w:rsid w:val="00085D69"/>
    <w:rsid w:val="00085DA8"/>
    <w:rsid w:val="000861A1"/>
    <w:rsid w:val="00086899"/>
    <w:rsid w:val="0008692D"/>
    <w:rsid w:val="00086AC2"/>
    <w:rsid w:val="00086CCC"/>
    <w:rsid w:val="00087045"/>
    <w:rsid w:val="00087B7A"/>
    <w:rsid w:val="00087D46"/>
    <w:rsid w:val="00087E58"/>
    <w:rsid w:val="00090145"/>
    <w:rsid w:val="000903F6"/>
    <w:rsid w:val="00090412"/>
    <w:rsid w:val="0009081E"/>
    <w:rsid w:val="000908A3"/>
    <w:rsid w:val="00090A8A"/>
    <w:rsid w:val="00090BC0"/>
    <w:rsid w:val="00090C9E"/>
    <w:rsid w:val="00090F20"/>
    <w:rsid w:val="000919BF"/>
    <w:rsid w:val="00091B86"/>
    <w:rsid w:val="00091D1E"/>
    <w:rsid w:val="00091EA1"/>
    <w:rsid w:val="00092099"/>
    <w:rsid w:val="0009239F"/>
    <w:rsid w:val="000924B1"/>
    <w:rsid w:val="0009252A"/>
    <w:rsid w:val="0009275A"/>
    <w:rsid w:val="00092760"/>
    <w:rsid w:val="00092E62"/>
    <w:rsid w:val="00092FD2"/>
    <w:rsid w:val="000931BE"/>
    <w:rsid w:val="00093244"/>
    <w:rsid w:val="000934C5"/>
    <w:rsid w:val="0009356A"/>
    <w:rsid w:val="00093992"/>
    <w:rsid w:val="000939A1"/>
    <w:rsid w:val="00093A97"/>
    <w:rsid w:val="00093E19"/>
    <w:rsid w:val="00093EE1"/>
    <w:rsid w:val="0009413B"/>
    <w:rsid w:val="000949AC"/>
    <w:rsid w:val="00094C3D"/>
    <w:rsid w:val="00094DBC"/>
    <w:rsid w:val="00094E54"/>
    <w:rsid w:val="00094E5E"/>
    <w:rsid w:val="00094FE2"/>
    <w:rsid w:val="0009521A"/>
    <w:rsid w:val="00095270"/>
    <w:rsid w:val="000952DA"/>
    <w:rsid w:val="00095625"/>
    <w:rsid w:val="000956EB"/>
    <w:rsid w:val="00095BF7"/>
    <w:rsid w:val="00095C5A"/>
    <w:rsid w:val="00095D25"/>
    <w:rsid w:val="00096475"/>
    <w:rsid w:val="00096C18"/>
    <w:rsid w:val="00096E4E"/>
    <w:rsid w:val="00096E60"/>
    <w:rsid w:val="00096F68"/>
    <w:rsid w:val="00097125"/>
    <w:rsid w:val="000972DD"/>
    <w:rsid w:val="00097477"/>
    <w:rsid w:val="0009754D"/>
    <w:rsid w:val="000976A0"/>
    <w:rsid w:val="000976DC"/>
    <w:rsid w:val="0009778F"/>
    <w:rsid w:val="00097A40"/>
    <w:rsid w:val="00097C44"/>
    <w:rsid w:val="00097D14"/>
    <w:rsid w:val="00097D28"/>
    <w:rsid w:val="00097D90"/>
    <w:rsid w:val="000A0032"/>
    <w:rsid w:val="000A016C"/>
    <w:rsid w:val="000A024A"/>
    <w:rsid w:val="000A03E9"/>
    <w:rsid w:val="000A046F"/>
    <w:rsid w:val="000A04A3"/>
    <w:rsid w:val="000A05DE"/>
    <w:rsid w:val="000A06B6"/>
    <w:rsid w:val="000A06E3"/>
    <w:rsid w:val="000A074D"/>
    <w:rsid w:val="000A0A61"/>
    <w:rsid w:val="000A0AB5"/>
    <w:rsid w:val="000A0BB6"/>
    <w:rsid w:val="000A101D"/>
    <w:rsid w:val="000A10CB"/>
    <w:rsid w:val="000A15D0"/>
    <w:rsid w:val="000A1631"/>
    <w:rsid w:val="000A1A18"/>
    <w:rsid w:val="000A1A55"/>
    <w:rsid w:val="000A1B83"/>
    <w:rsid w:val="000A1DDF"/>
    <w:rsid w:val="000A1E7B"/>
    <w:rsid w:val="000A22DC"/>
    <w:rsid w:val="000A25E9"/>
    <w:rsid w:val="000A285A"/>
    <w:rsid w:val="000A2880"/>
    <w:rsid w:val="000A29FB"/>
    <w:rsid w:val="000A2B96"/>
    <w:rsid w:val="000A2BD1"/>
    <w:rsid w:val="000A2D61"/>
    <w:rsid w:val="000A305F"/>
    <w:rsid w:val="000A3089"/>
    <w:rsid w:val="000A3270"/>
    <w:rsid w:val="000A32D0"/>
    <w:rsid w:val="000A3338"/>
    <w:rsid w:val="000A349A"/>
    <w:rsid w:val="000A3789"/>
    <w:rsid w:val="000A397C"/>
    <w:rsid w:val="000A3A27"/>
    <w:rsid w:val="000A3B39"/>
    <w:rsid w:val="000A3E4A"/>
    <w:rsid w:val="000A4028"/>
    <w:rsid w:val="000A409E"/>
    <w:rsid w:val="000A4144"/>
    <w:rsid w:val="000A4329"/>
    <w:rsid w:val="000A4690"/>
    <w:rsid w:val="000A46F2"/>
    <w:rsid w:val="000A48C9"/>
    <w:rsid w:val="000A49C8"/>
    <w:rsid w:val="000A4B88"/>
    <w:rsid w:val="000A4DB8"/>
    <w:rsid w:val="000A52F9"/>
    <w:rsid w:val="000A56F0"/>
    <w:rsid w:val="000A579C"/>
    <w:rsid w:val="000A5B48"/>
    <w:rsid w:val="000A653A"/>
    <w:rsid w:val="000A6628"/>
    <w:rsid w:val="000A6658"/>
    <w:rsid w:val="000A7492"/>
    <w:rsid w:val="000A7AB7"/>
    <w:rsid w:val="000A7ACD"/>
    <w:rsid w:val="000A7C37"/>
    <w:rsid w:val="000A7E16"/>
    <w:rsid w:val="000A7ED9"/>
    <w:rsid w:val="000B02D5"/>
    <w:rsid w:val="000B0385"/>
    <w:rsid w:val="000B041C"/>
    <w:rsid w:val="000B0498"/>
    <w:rsid w:val="000B04E9"/>
    <w:rsid w:val="000B0642"/>
    <w:rsid w:val="000B0E11"/>
    <w:rsid w:val="000B1068"/>
    <w:rsid w:val="000B14D7"/>
    <w:rsid w:val="000B154F"/>
    <w:rsid w:val="000B1559"/>
    <w:rsid w:val="000B1690"/>
    <w:rsid w:val="000B1731"/>
    <w:rsid w:val="000B175D"/>
    <w:rsid w:val="000B1859"/>
    <w:rsid w:val="000B1A51"/>
    <w:rsid w:val="000B1A5A"/>
    <w:rsid w:val="000B1AB2"/>
    <w:rsid w:val="000B1D3C"/>
    <w:rsid w:val="000B2344"/>
    <w:rsid w:val="000B2662"/>
    <w:rsid w:val="000B26D7"/>
    <w:rsid w:val="000B26E5"/>
    <w:rsid w:val="000B29B9"/>
    <w:rsid w:val="000B2F2D"/>
    <w:rsid w:val="000B2FBC"/>
    <w:rsid w:val="000B2FF7"/>
    <w:rsid w:val="000B3041"/>
    <w:rsid w:val="000B3286"/>
    <w:rsid w:val="000B34EA"/>
    <w:rsid w:val="000B3519"/>
    <w:rsid w:val="000B3622"/>
    <w:rsid w:val="000B3878"/>
    <w:rsid w:val="000B3A53"/>
    <w:rsid w:val="000B3A9D"/>
    <w:rsid w:val="000B3AAC"/>
    <w:rsid w:val="000B3C71"/>
    <w:rsid w:val="000B3C73"/>
    <w:rsid w:val="000B3D84"/>
    <w:rsid w:val="000B3E0E"/>
    <w:rsid w:val="000B4004"/>
    <w:rsid w:val="000B41E8"/>
    <w:rsid w:val="000B4248"/>
    <w:rsid w:val="000B42B3"/>
    <w:rsid w:val="000B42F6"/>
    <w:rsid w:val="000B43EC"/>
    <w:rsid w:val="000B5093"/>
    <w:rsid w:val="000B53E7"/>
    <w:rsid w:val="000B57EF"/>
    <w:rsid w:val="000B5C5E"/>
    <w:rsid w:val="000B5C96"/>
    <w:rsid w:val="000B5E92"/>
    <w:rsid w:val="000B6081"/>
    <w:rsid w:val="000B61B0"/>
    <w:rsid w:val="000B62BE"/>
    <w:rsid w:val="000B647E"/>
    <w:rsid w:val="000B64E9"/>
    <w:rsid w:val="000B6AD5"/>
    <w:rsid w:val="000B6E80"/>
    <w:rsid w:val="000B71FF"/>
    <w:rsid w:val="000B732A"/>
    <w:rsid w:val="000B7710"/>
    <w:rsid w:val="000B7BCE"/>
    <w:rsid w:val="000B7D70"/>
    <w:rsid w:val="000B7E26"/>
    <w:rsid w:val="000C0032"/>
    <w:rsid w:val="000C005A"/>
    <w:rsid w:val="000C0753"/>
    <w:rsid w:val="000C080E"/>
    <w:rsid w:val="000C0860"/>
    <w:rsid w:val="000C08C5"/>
    <w:rsid w:val="000C0964"/>
    <w:rsid w:val="000C0DDC"/>
    <w:rsid w:val="000C0FAF"/>
    <w:rsid w:val="000C101E"/>
    <w:rsid w:val="000C1512"/>
    <w:rsid w:val="000C1514"/>
    <w:rsid w:val="000C153F"/>
    <w:rsid w:val="000C1972"/>
    <w:rsid w:val="000C1F75"/>
    <w:rsid w:val="000C22D7"/>
    <w:rsid w:val="000C2B49"/>
    <w:rsid w:val="000C2C4D"/>
    <w:rsid w:val="000C2CB5"/>
    <w:rsid w:val="000C2EB6"/>
    <w:rsid w:val="000C2EDB"/>
    <w:rsid w:val="000C3242"/>
    <w:rsid w:val="000C331B"/>
    <w:rsid w:val="000C3E54"/>
    <w:rsid w:val="000C3F62"/>
    <w:rsid w:val="000C3FDB"/>
    <w:rsid w:val="000C3FDE"/>
    <w:rsid w:val="000C408E"/>
    <w:rsid w:val="000C421B"/>
    <w:rsid w:val="000C4544"/>
    <w:rsid w:val="000C45DF"/>
    <w:rsid w:val="000C47F1"/>
    <w:rsid w:val="000C4E40"/>
    <w:rsid w:val="000C4FFD"/>
    <w:rsid w:val="000C51C3"/>
    <w:rsid w:val="000C534D"/>
    <w:rsid w:val="000C5564"/>
    <w:rsid w:val="000C5DE5"/>
    <w:rsid w:val="000C61F9"/>
    <w:rsid w:val="000C633A"/>
    <w:rsid w:val="000C6381"/>
    <w:rsid w:val="000C6459"/>
    <w:rsid w:val="000C64CB"/>
    <w:rsid w:val="000C6745"/>
    <w:rsid w:val="000C6747"/>
    <w:rsid w:val="000C6D20"/>
    <w:rsid w:val="000C7135"/>
    <w:rsid w:val="000C7782"/>
    <w:rsid w:val="000C7B12"/>
    <w:rsid w:val="000C7D54"/>
    <w:rsid w:val="000C7F04"/>
    <w:rsid w:val="000C7F0A"/>
    <w:rsid w:val="000D0330"/>
    <w:rsid w:val="000D05BC"/>
    <w:rsid w:val="000D0CC4"/>
    <w:rsid w:val="000D0D77"/>
    <w:rsid w:val="000D1227"/>
    <w:rsid w:val="000D125E"/>
    <w:rsid w:val="000D192C"/>
    <w:rsid w:val="000D19B9"/>
    <w:rsid w:val="000D1BDC"/>
    <w:rsid w:val="000D1CAE"/>
    <w:rsid w:val="000D1FBA"/>
    <w:rsid w:val="000D20C0"/>
    <w:rsid w:val="000D21FE"/>
    <w:rsid w:val="000D2294"/>
    <w:rsid w:val="000D2415"/>
    <w:rsid w:val="000D2549"/>
    <w:rsid w:val="000D28B1"/>
    <w:rsid w:val="000D2BFE"/>
    <w:rsid w:val="000D2DD3"/>
    <w:rsid w:val="000D315F"/>
    <w:rsid w:val="000D3210"/>
    <w:rsid w:val="000D325C"/>
    <w:rsid w:val="000D32E4"/>
    <w:rsid w:val="000D37E9"/>
    <w:rsid w:val="000D39AB"/>
    <w:rsid w:val="000D3A2E"/>
    <w:rsid w:val="000D3C85"/>
    <w:rsid w:val="000D3C93"/>
    <w:rsid w:val="000D3DC8"/>
    <w:rsid w:val="000D3FB3"/>
    <w:rsid w:val="000D416E"/>
    <w:rsid w:val="000D4293"/>
    <w:rsid w:val="000D4376"/>
    <w:rsid w:val="000D456C"/>
    <w:rsid w:val="000D45D2"/>
    <w:rsid w:val="000D47A6"/>
    <w:rsid w:val="000D4BDF"/>
    <w:rsid w:val="000D4C7C"/>
    <w:rsid w:val="000D5107"/>
    <w:rsid w:val="000D544A"/>
    <w:rsid w:val="000D633B"/>
    <w:rsid w:val="000D6344"/>
    <w:rsid w:val="000D6451"/>
    <w:rsid w:val="000D678B"/>
    <w:rsid w:val="000D6AFC"/>
    <w:rsid w:val="000D6C46"/>
    <w:rsid w:val="000D6F3C"/>
    <w:rsid w:val="000D74C0"/>
    <w:rsid w:val="000D757C"/>
    <w:rsid w:val="000D75FE"/>
    <w:rsid w:val="000D761D"/>
    <w:rsid w:val="000D783C"/>
    <w:rsid w:val="000D7956"/>
    <w:rsid w:val="000D795A"/>
    <w:rsid w:val="000D7BCD"/>
    <w:rsid w:val="000D7C39"/>
    <w:rsid w:val="000D7E6C"/>
    <w:rsid w:val="000E0226"/>
    <w:rsid w:val="000E0392"/>
    <w:rsid w:val="000E05B5"/>
    <w:rsid w:val="000E060A"/>
    <w:rsid w:val="000E070C"/>
    <w:rsid w:val="000E07AD"/>
    <w:rsid w:val="000E0910"/>
    <w:rsid w:val="000E09A6"/>
    <w:rsid w:val="000E0DFA"/>
    <w:rsid w:val="000E10D7"/>
    <w:rsid w:val="000E12C5"/>
    <w:rsid w:val="000E13A9"/>
    <w:rsid w:val="000E157A"/>
    <w:rsid w:val="000E15FB"/>
    <w:rsid w:val="000E18A9"/>
    <w:rsid w:val="000E1A68"/>
    <w:rsid w:val="000E1C60"/>
    <w:rsid w:val="000E1F1D"/>
    <w:rsid w:val="000E235A"/>
    <w:rsid w:val="000E2A94"/>
    <w:rsid w:val="000E2E3E"/>
    <w:rsid w:val="000E2FDC"/>
    <w:rsid w:val="000E3315"/>
    <w:rsid w:val="000E33D9"/>
    <w:rsid w:val="000E3502"/>
    <w:rsid w:val="000E369C"/>
    <w:rsid w:val="000E3738"/>
    <w:rsid w:val="000E379C"/>
    <w:rsid w:val="000E3827"/>
    <w:rsid w:val="000E38D0"/>
    <w:rsid w:val="000E38F8"/>
    <w:rsid w:val="000E3905"/>
    <w:rsid w:val="000E3AA7"/>
    <w:rsid w:val="000E3B97"/>
    <w:rsid w:val="000E3B99"/>
    <w:rsid w:val="000E3C11"/>
    <w:rsid w:val="000E3D23"/>
    <w:rsid w:val="000E3E41"/>
    <w:rsid w:val="000E4226"/>
    <w:rsid w:val="000E428A"/>
    <w:rsid w:val="000E4869"/>
    <w:rsid w:val="000E4AA2"/>
    <w:rsid w:val="000E4CC5"/>
    <w:rsid w:val="000E5086"/>
    <w:rsid w:val="000E5135"/>
    <w:rsid w:val="000E52EB"/>
    <w:rsid w:val="000E5437"/>
    <w:rsid w:val="000E578F"/>
    <w:rsid w:val="000E58CD"/>
    <w:rsid w:val="000E5974"/>
    <w:rsid w:val="000E5D57"/>
    <w:rsid w:val="000E5D5E"/>
    <w:rsid w:val="000E6125"/>
    <w:rsid w:val="000E6149"/>
    <w:rsid w:val="000E63D6"/>
    <w:rsid w:val="000E6D1B"/>
    <w:rsid w:val="000E6EE3"/>
    <w:rsid w:val="000E6FE3"/>
    <w:rsid w:val="000E7235"/>
    <w:rsid w:val="000E735B"/>
    <w:rsid w:val="000E743C"/>
    <w:rsid w:val="000E7503"/>
    <w:rsid w:val="000E772A"/>
    <w:rsid w:val="000E776E"/>
    <w:rsid w:val="000E7A6B"/>
    <w:rsid w:val="000F0091"/>
    <w:rsid w:val="000F0197"/>
    <w:rsid w:val="000F0480"/>
    <w:rsid w:val="000F05ED"/>
    <w:rsid w:val="000F0619"/>
    <w:rsid w:val="000F066F"/>
    <w:rsid w:val="000F0A3E"/>
    <w:rsid w:val="000F0C39"/>
    <w:rsid w:val="000F108B"/>
    <w:rsid w:val="000F1459"/>
    <w:rsid w:val="000F161B"/>
    <w:rsid w:val="000F1754"/>
    <w:rsid w:val="000F1822"/>
    <w:rsid w:val="000F1873"/>
    <w:rsid w:val="000F1B5E"/>
    <w:rsid w:val="000F1CC0"/>
    <w:rsid w:val="000F1DEB"/>
    <w:rsid w:val="000F1E26"/>
    <w:rsid w:val="000F22AB"/>
    <w:rsid w:val="000F25EF"/>
    <w:rsid w:val="000F2828"/>
    <w:rsid w:val="000F2E41"/>
    <w:rsid w:val="000F32A7"/>
    <w:rsid w:val="000F32D7"/>
    <w:rsid w:val="000F390A"/>
    <w:rsid w:val="000F3B80"/>
    <w:rsid w:val="000F3FF2"/>
    <w:rsid w:val="000F44E2"/>
    <w:rsid w:val="000F45EB"/>
    <w:rsid w:val="000F4679"/>
    <w:rsid w:val="000F46C3"/>
    <w:rsid w:val="000F4767"/>
    <w:rsid w:val="000F47E4"/>
    <w:rsid w:val="000F481B"/>
    <w:rsid w:val="000F48A0"/>
    <w:rsid w:val="000F4E5C"/>
    <w:rsid w:val="000F4FC6"/>
    <w:rsid w:val="000F4FCD"/>
    <w:rsid w:val="000F5067"/>
    <w:rsid w:val="000F51BE"/>
    <w:rsid w:val="000F562F"/>
    <w:rsid w:val="000F5D29"/>
    <w:rsid w:val="000F5ED3"/>
    <w:rsid w:val="000F6280"/>
    <w:rsid w:val="000F6815"/>
    <w:rsid w:val="000F69B9"/>
    <w:rsid w:val="000F6AB0"/>
    <w:rsid w:val="000F6B3A"/>
    <w:rsid w:val="000F6BCB"/>
    <w:rsid w:val="000F7299"/>
    <w:rsid w:val="000F76D6"/>
    <w:rsid w:val="000F7CF3"/>
    <w:rsid w:val="000F7D2D"/>
    <w:rsid w:val="0010004D"/>
    <w:rsid w:val="0010016D"/>
    <w:rsid w:val="00100289"/>
    <w:rsid w:val="00100398"/>
    <w:rsid w:val="0010039F"/>
    <w:rsid w:val="001005DD"/>
    <w:rsid w:val="001006FC"/>
    <w:rsid w:val="001007AA"/>
    <w:rsid w:val="00100F0C"/>
    <w:rsid w:val="0010165E"/>
    <w:rsid w:val="00101705"/>
    <w:rsid w:val="00101D36"/>
    <w:rsid w:val="00102505"/>
    <w:rsid w:val="001028FC"/>
    <w:rsid w:val="00102ACC"/>
    <w:rsid w:val="00102BA4"/>
    <w:rsid w:val="00102D42"/>
    <w:rsid w:val="00102D54"/>
    <w:rsid w:val="001033FE"/>
    <w:rsid w:val="001034B1"/>
    <w:rsid w:val="00103911"/>
    <w:rsid w:val="0010394F"/>
    <w:rsid w:val="00103E42"/>
    <w:rsid w:val="001042D9"/>
    <w:rsid w:val="00104649"/>
    <w:rsid w:val="001047B9"/>
    <w:rsid w:val="001048EE"/>
    <w:rsid w:val="0010490E"/>
    <w:rsid w:val="0010491B"/>
    <w:rsid w:val="00104B52"/>
    <w:rsid w:val="00104EBC"/>
    <w:rsid w:val="00105085"/>
    <w:rsid w:val="00105283"/>
    <w:rsid w:val="0010528A"/>
    <w:rsid w:val="0010529B"/>
    <w:rsid w:val="0010550F"/>
    <w:rsid w:val="00105602"/>
    <w:rsid w:val="00105799"/>
    <w:rsid w:val="00105A8D"/>
    <w:rsid w:val="00105AC5"/>
    <w:rsid w:val="00105C8D"/>
    <w:rsid w:val="00105EAA"/>
    <w:rsid w:val="00106146"/>
    <w:rsid w:val="00106220"/>
    <w:rsid w:val="001062CA"/>
    <w:rsid w:val="00106308"/>
    <w:rsid w:val="0010637B"/>
    <w:rsid w:val="001063C5"/>
    <w:rsid w:val="001065D2"/>
    <w:rsid w:val="00106621"/>
    <w:rsid w:val="001067CB"/>
    <w:rsid w:val="00106B0A"/>
    <w:rsid w:val="00106BFD"/>
    <w:rsid w:val="00106EB9"/>
    <w:rsid w:val="00106F10"/>
    <w:rsid w:val="00106FCA"/>
    <w:rsid w:val="00107480"/>
    <w:rsid w:val="00107540"/>
    <w:rsid w:val="00107998"/>
    <w:rsid w:val="00107B16"/>
    <w:rsid w:val="00107B60"/>
    <w:rsid w:val="00107C93"/>
    <w:rsid w:val="00107D56"/>
    <w:rsid w:val="00107D58"/>
    <w:rsid w:val="00110156"/>
    <w:rsid w:val="00110615"/>
    <w:rsid w:val="00110D37"/>
    <w:rsid w:val="00111079"/>
    <w:rsid w:val="001110C8"/>
    <w:rsid w:val="00111406"/>
    <w:rsid w:val="00111423"/>
    <w:rsid w:val="00111757"/>
    <w:rsid w:val="00111AF3"/>
    <w:rsid w:val="00111BAB"/>
    <w:rsid w:val="00111D16"/>
    <w:rsid w:val="001121D6"/>
    <w:rsid w:val="00112213"/>
    <w:rsid w:val="0011238E"/>
    <w:rsid w:val="00112436"/>
    <w:rsid w:val="00112A2E"/>
    <w:rsid w:val="00112A7B"/>
    <w:rsid w:val="00112B2D"/>
    <w:rsid w:val="00112B2E"/>
    <w:rsid w:val="001130F9"/>
    <w:rsid w:val="0011310E"/>
    <w:rsid w:val="00113180"/>
    <w:rsid w:val="001131A3"/>
    <w:rsid w:val="00113372"/>
    <w:rsid w:val="0011379C"/>
    <w:rsid w:val="00113AED"/>
    <w:rsid w:val="00113CFC"/>
    <w:rsid w:val="00113D69"/>
    <w:rsid w:val="00113E05"/>
    <w:rsid w:val="00114051"/>
    <w:rsid w:val="00114163"/>
    <w:rsid w:val="001143FB"/>
    <w:rsid w:val="0011448C"/>
    <w:rsid w:val="00114F20"/>
    <w:rsid w:val="00115190"/>
    <w:rsid w:val="001153B4"/>
    <w:rsid w:val="0011547D"/>
    <w:rsid w:val="001154E2"/>
    <w:rsid w:val="001154EB"/>
    <w:rsid w:val="001155B5"/>
    <w:rsid w:val="001159F8"/>
    <w:rsid w:val="00115BB8"/>
    <w:rsid w:val="00115CAF"/>
    <w:rsid w:val="00116053"/>
    <w:rsid w:val="00116066"/>
    <w:rsid w:val="001164D8"/>
    <w:rsid w:val="00116721"/>
    <w:rsid w:val="001170A2"/>
    <w:rsid w:val="001170B5"/>
    <w:rsid w:val="001170DB"/>
    <w:rsid w:val="00117132"/>
    <w:rsid w:val="001172FD"/>
    <w:rsid w:val="00117303"/>
    <w:rsid w:val="0011736A"/>
    <w:rsid w:val="0011770B"/>
    <w:rsid w:val="001178E9"/>
    <w:rsid w:val="001179C2"/>
    <w:rsid w:val="00117A7C"/>
    <w:rsid w:val="00117EB7"/>
    <w:rsid w:val="001204E5"/>
    <w:rsid w:val="0012087B"/>
    <w:rsid w:val="00120DB3"/>
    <w:rsid w:val="0012147F"/>
    <w:rsid w:val="00121486"/>
    <w:rsid w:val="001216FF"/>
    <w:rsid w:val="0012171A"/>
    <w:rsid w:val="0012190F"/>
    <w:rsid w:val="00121A11"/>
    <w:rsid w:val="00121B46"/>
    <w:rsid w:val="001222A3"/>
    <w:rsid w:val="0012231D"/>
    <w:rsid w:val="00122438"/>
    <w:rsid w:val="0012274B"/>
    <w:rsid w:val="00122785"/>
    <w:rsid w:val="001227FB"/>
    <w:rsid w:val="00122B92"/>
    <w:rsid w:val="00122B98"/>
    <w:rsid w:val="00122C9B"/>
    <w:rsid w:val="00122E45"/>
    <w:rsid w:val="00122FF3"/>
    <w:rsid w:val="0012305F"/>
    <w:rsid w:val="001234EB"/>
    <w:rsid w:val="0012358B"/>
    <w:rsid w:val="001236CC"/>
    <w:rsid w:val="001238EF"/>
    <w:rsid w:val="0012393E"/>
    <w:rsid w:val="0012397C"/>
    <w:rsid w:val="00123F10"/>
    <w:rsid w:val="00124010"/>
    <w:rsid w:val="00124097"/>
    <w:rsid w:val="00124220"/>
    <w:rsid w:val="00124251"/>
    <w:rsid w:val="001243A9"/>
    <w:rsid w:val="00125117"/>
    <w:rsid w:val="001253B8"/>
    <w:rsid w:val="001255BB"/>
    <w:rsid w:val="00125739"/>
    <w:rsid w:val="001259A3"/>
    <w:rsid w:val="0012614E"/>
    <w:rsid w:val="00126289"/>
    <w:rsid w:val="001264C7"/>
    <w:rsid w:val="0012698B"/>
    <w:rsid w:val="00126C92"/>
    <w:rsid w:val="00126CDB"/>
    <w:rsid w:val="00126D4C"/>
    <w:rsid w:val="00126EC9"/>
    <w:rsid w:val="00126F4B"/>
    <w:rsid w:val="001270CB"/>
    <w:rsid w:val="00127234"/>
    <w:rsid w:val="00127914"/>
    <w:rsid w:val="00127AE6"/>
    <w:rsid w:val="00127B79"/>
    <w:rsid w:val="00127D32"/>
    <w:rsid w:val="00127E8A"/>
    <w:rsid w:val="001303A0"/>
    <w:rsid w:val="001306F5"/>
    <w:rsid w:val="0013072B"/>
    <w:rsid w:val="001307E8"/>
    <w:rsid w:val="00130892"/>
    <w:rsid w:val="00130BB6"/>
    <w:rsid w:val="00131B14"/>
    <w:rsid w:val="00131DE0"/>
    <w:rsid w:val="00132137"/>
    <w:rsid w:val="00132283"/>
    <w:rsid w:val="0013248E"/>
    <w:rsid w:val="0013251E"/>
    <w:rsid w:val="001325C7"/>
    <w:rsid w:val="00132690"/>
    <w:rsid w:val="001329C6"/>
    <w:rsid w:val="00132AA6"/>
    <w:rsid w:val="00132EC4"/>
    <w:rsid w:val="00133287"/>
    <w:rsid w:val="001333A1"/>
    <w:rsid w:val="00133B7A"/>
    <w:rsid w:val="0013400C"/>
    <w:rsid w:val="0013435A"/>
    <w:rsid w:val="001346D9"/>
    <w:rsid w:val="001349C0"/>
    <w:rsid w:val="00134F64"/>
    <w:rsid w:val="00135266"/>
    <w:rsid w:val="0013588A"/>
    <w:rsid w:val="00135ADC"/>
    <w:rsid w:val="00135CBD"/>
    <w:rsid w:val="0013629E"/>
    <w:rsid w:val="00136381"/>
    <w:rsid w:val="001364F3"/>
    <w:rsid w:val="00136995"/>
    <w:rsid w:val="001371B5"/>
    <w:rsid w:val="0013766C"/>
    <w:rsid w:val="001376D2"/>
    <w:rsid w:val="001379F9"/>
    <w:rsid w:val="00137C41"/>
    <w:rsid w:val="00137E53"/>
    <w:rsid w:val="00137ECD"/>
    <w:rsid w:val="00137ED7"/>
    <w:rsid w:val="00140575"/>
    <w:rsid w:val="00140703"/>
    <w:rsid w:val="00140D7C"/>
    <w:rsid w:val="00140E92"/>
    <w:rsid w:val="00140EF1"/>
    <w:rsid w:val="0014115C"/>
    <w:rsid w:val="0014132C"/>
    <w:rsid w:val="00141436"/>
    <w:rsid w:val="00141CB3"/>
    <w:rsid w:val="00141CFD"/>
    <w:rsid w:val="00141F35"/>
    <w:rsid w:val="00142201"/>
    <w:rsid w:val="001423B7"/>
    <w:rsid w:val="001425F5"/>
    <w:rsid w:val="00142834"/>
    <w:rsid w:val="001428EB"/>
    <w:rsid w:val="001429B4"/>
    <w:rsid w:val="00142AC3"/>
    <w:rsid w:val="00142BA9"/>
    <w:rsid w:val="00142EBA"/>
    <w:rsid w:val="001433AC"/>
    <w:rsid w:val="001436A2"/>
    <w:rsid w:val="001437CC"/>
    <w:rsid w:val="0014381C"/>
    <w:rsid w:val="00143EFF"/>
    <w:rsid w:val="00143FDA"/>
    <w:rsid w:val="0014411C"/>
    <w:rsid w:val="001444C0"/>
    <w:rsid w:val="00144819"/>
    <w:rsid w:val="0014486D"/>
    <w:rsid w:val="00144F55"/>
    <w:rsid w:val="00145219"/>
    <w:rsid w:val="0014532E"/>
    <w:rsid w:val="00145385"/>
    <w:rsid w:val="001456E0"/>
    <w:rsid w:val="00145839"/>
    <w:rsid w:val="0014598B"/>
    <w:rsid w:val="00145ADA"/>
    <w:rsid w:val="00145E81"/>
    <w:rsid w:val="00146744"/>
    <w:rsid w:val="001468CE"/>
    <w:rsid w:val="00146C7C"/>
    <w:rsid w:val="00146DE9"/>
    <w:rsid w:val="00146E1B"/>
    <w:rsid w:val="00147006"/>
    <w:rsid w:val="001471A2"/>
    <w:rsid w:val="0014722A"/>
    <w:rsid w:val="00147439"/>
    <w:rsid w:val="00147806"/>
    <w:rsid w:val="001479B8"/>
    <w:rsid w:val="00147AE7"/>
    <w:rsid w:val="00147C56"/>
    <w:rsid w:val="00147C5E"/>
    <w:rsid w:val="00147CB0"/>
    <w:rsid w:val="00147E07"/>
    <w:rsid w:val="001503AC"/>
    <w:rsid w:val="001503C2"/>
    <w:rsid w:val="0015077D"/>
    <w:rsid w:val="00150873"/>
    <w:rsid w:val="00150A31"/>
    <w:rsid w:val="00150BF1"/>
    <w:rsid w:val="00150D76"/>
    <w:rsid w:val="0015156B"/>
    <w:rsid w:val="00152171"/>
    <w:rsid w:val="00152477"/>
    <w:rsid w:val="00152490"/>
    <w:rsid w:val="00152B25"/>
    <w:rsid w:val="001533A0"/>
    <w:rsid w:val="00153A2C"/>
    <w:rsid w:val="00153BE0"/>
    <w:rsid w:val="00153DFE"/>
    <w:rsid w:val="001540FB"/>
    <w:rsid w:val="00154647"/>
    <w:rsid w:val="00154649"/>
    <w:rsid w:val="001547AF"/>
    <w:rsid w:val="00154A08"/>
    <w:rsid w:val="00154D99"/>
    <w:rsid w:val="00154EDB"/>
    <w:rsid w:val="001550AC"/>
    <w:rsid w:val="00155434"/>
    <w:rsid w:val="0015578F"/>
    <w:rsid w:val="001559CE"/>
    <w:rsid w:val="00155A73"/>
    <w:rsid w:val="00155B35"/>
    <w:rsid w:val="00155C2F"/>
    <w:rsid w:val="00155FC0"/>
    <w:rsid w:val="00155FE3"/>
    <w:rsid w:val="00156537"/>
    <w:rsid w:val="0015672D"/>
    <w:rsid w:val="0015678F"/>
    <w:rsid w:val="0015686C"/>
    <w:rsid w:val="00156B54"/>
    <w:rsid w:val="00156F41"/>
    <w:rsid w:val="00157111"/>
    <w:rsid w:val="0015719F"/>
    <w:rsid w:val="001572DA"/>
    <w:rsid w:val="0015749D"/>
    <w:rsid w:val="00157644"/>
    <w:rsid w:val="00157E63"/>
    <w:rsid w:val="00157F3D"/>
    <w:rsid w:val="001604D6"/>
    <w:rsid w:val="0016065C"/>
    <w:rsid w:val="00160775"/>
    <w:rsid w:val="00160DEA"/>
    <w:rsid w:val="00161883"/>
    <w:rsid w:val="001618A1"/>
    <w:rsid w:val="00161A11"/>
    <w:rsid w:val="00161C62"/>
    <w:rsid w:val="00162048"/>
    <w:rsid w:val="001621A7"/>
    <w:rsid w:val="001621CD"/>
    <w:rsid w:val="00162278"/>
    <w:rsid w:val="001622C6"/>
    <w:rsid w:val="00162469"/>
    <w:rsid w:val="001625B4"/>
    <w:rsid w:val="001626B0"/>
    <w:rsid w:val="00162840"/>
    <w:rsid w:val="00162870"/>
    <w:rsid w:val="00162A81"/>
    <w:rsid w:val="00162F06"/>
    <w:rsid w:val="00163531"/>
    <w:rsid w:val="0016362E"/>
    <w:rsid w:val="00163768"/>
    <w:rsid w:val="00163BE2"/>
    <w:rsid w:val="00163C93"/>
    <w:rsid w:val="00163EBB"/>
    <w:rsid w:val="00163F1F"/>
    <w:rsid w:val="001640AA"/>
    <w:rsid w:val="00164198"/>
    <w:rsid w:val="00164677"/>
    <w:rsid w:val="001646E5"/>
    <w:rsid w:val="0016483A"/>
    <w:rsid w:val="00164B76"/>
    <w:rsid w:val="00164F2F"/>
    <w:rsid w:val="00165B4F"/>
    <w:rsid w:val="00165DCC"/>
    <w:rsid w:val="00166089"/>
    <w:rsid w:val="00166304"/>
    <w:rsid w:val="00166405"/>
    <w:rsid w:val="00166439"/>
    <w:rsid w:val="0016655E"/>
    <w:rsid w:val="001665E2"/>
    <w:rsid w:val="00166761"/>
    <w:rsid w:val="0016692D"/>
    <w:rsid w:val="001669E6"/>
    <w:rsid w:val="00166AB5"/>
    <w:rsid w:val="00166ABA"/>
    <w:rsid w:val="00166CEA"/>
    <w:rsid w:val="00166E57"/>
    <w:rsid w:val="00166F27"/>
    <w:rsid w:val="00166FD9"/>
    <w:rsid w:val="00166FF2"/>
    <w:rsid w:val="0016738F"/>
    <w:rsid w:val="00167408"/>
    <w:rsid w:val="0016750B"/>
    <w:rsid w:val="00167666"/>
    <w:rsid w:val="001676BB"/>
    <w:rsid w:val="00167889"/>
    <w:rsid w:val="00170370"/>
    <w:rsid w:val="001706D8"/>
    <w:rsid w:val="00170963"/>
    <w:rsid w:val="00170A95"/>
    <w:rsid w:val="00170EA9"/>
    <w:rsid w:val="001713C7"/>
    <w:rsid w:val="001713E4"/>
    <w:rsid w:val="0017152D"/>
    <w:rsid w:val="001716A0"/>
    <w:rsid w:val="001717F1"/>
    <w:rsid w:val="001718AC"/>
    <w:rsid w:val="00171A5E"/>
    <w:rsid w:val="00171BBC"/>
    <w:rsid w:val="00171D20"/>
    <w:rsid w:val="00171FB1"/>
    <w:rsid w:val="00172156"/>
    <w:rsid w:val="00172527"/>
    <w:rsid w:val="0017262E"/>
    <w:rsid w:val="0017289A"/>
    <w:rsid w:val="00172A1D"/>
    <w:rsid w:val="00172D21"/>
    <w:rsid w:val="001732E6"/>
    <w:rsid w:val="00173327"/>
    <w:rsid w:val="0017336E"/>
    <w:rsid w:val="001733AE"/>
    <w:rsid w:val="0017350B"/>
    <w:rsid w:val="0017355F"/>
    <w:rsid w:val="00173584"/>
    <w:rsid w:val="00173C6B"/>
    <w:rsid w:val="00174084"/>
    <w:rsid w:val="00174112"/>
    <w:rsid w:val="00174348"/>
    <w:rsid w:val="00174367"/>
    <w:rsid w:val="001744B2"/>
    <w:rsid w:val="00174799"/>
    <w:rsid w:val="001747E0"/>
    <w:rsid w:val="00174BCC"/>
    <w:rsid w:val="00174C26"/>
    <w:rsid w:val="00174E93"/>
    <w:rsid w:val="0017528D"/>
    <w:rsid w:val="00175374"/>
    <w:rsid w:val="0017565C"/>
    <w:rsid w:val="001756EA"/>
    <w:rsid w:val="00175752"/>
    <w:rsid w:val="00175771"/>
    <w:rsid w:val="00175AA9"/>
    <w:rsid w:val="00175BDD"/>
    <w:rsid w:val="00175CAB"/>
    <w:rsid w:val="00175E83"/>
    <w:rsid w:val="00175F98"/>
    <w:rsid w:val="00176192"/>
    <w:rsid w:val="00176432"/>
    <w:rsid w:val="00176969"/>
    <w:rsid w:val="001769E2"/>
    <w:rsid w:val="00176D19"/>
    <w:rsid w:val="00176D34"/>
    <w:rsid w:val="00176D64"/>
    <w:rsid w:val="0017702A"/>
    <w:rsid w:val="001771B2"/>
    <w:rsid w:val="0017726A"/>
    <w:rsid w:val="00177411"/>
    <w:rsid w:val="00177778"/>
    <w:rsid w:val="00177E23"/>
    <w:rsid w:val="00180468"/>
    <w:rsid w:val="001805C9"/>
    <w:rsid w:val="00180894"/>
    <w:rsid w:val="00180896"/>
    <w:rsid w:val="00180C35"/>
    <w:rsid w:val="00180DA5"/>
    <w:rsid w:val="0018173C"/>
    <w:rsid w:val="00181A18"/>
    <w:rsid w:val="00181A72"/>
    <w:rsid w:val="00181AAB"/>
    <w:rsid w:val="00181AB2"/>
    <w:rsid w:val="00181AD1"/>
    <w:rsid w:val="00181B62"/>
    <w:rsid w:val="00181D49"/>
    <w:rsid w:val="00181F78"/>
    <w:rsid w:val="001820F7"/>
    <w:rsid w:val="00182391"/>
    <w:rsid w:val="001823DD"/>
    <w:rsid w:val="00182649"/>
    <w:rsid w:val="00182697"/>
    <w:rsid w:val="00182890"/>
    <w:rsid w:val="001828F3"/>
    <w:rsid w:val="00182A06"/>
    <w:rsid w:val="00182ACC"/>
    <w:rsid w:val="00182BF2"/>
    <w:rsid w:val="00182E02"/>
    <w:rsid w:val="00182E09"/>
    <w:rsid w:val="001832EE"/>
    <w:rsid w:val="001833D1"/>
    <w:rsid w:val="001835F8"/>
    <w:rsid w:val="00183742"/>
    <w:rsid w:val="00183966"/>
    <w:rsid w:val="0018448F"/>
    <w:rsid w:val="001846CD"/>
    <w:rsid w:val="00184C5C"/>
    <w:rsid w:val="00184D6E"/>
    <w:rsid w:val="00184D95"/>
    <w:rsid w:val="001851F5"/>
    <w:rsid w:val="00185238"/>
    <w:rsid w:val="00185AB2"/>
    <w:rsid w:val="00185B47"/>
    <w:rsid w:val="00185EAC"/>
    <w:rsid w:val="001860BD"/>
    <w:rsid w:val="00186285"/>
    <w:rsid w:val="0018645B"/>
    <w:rsid w:val="0018662D"/>
    <w:rsid w:val="001866B3"/>
    <w:rsid w:val="00186973"/>
    <w:rsid w:val="001869D6"/>
    <w:rsid w:val="00186BA8"/>
    <w:rsid w:val="00187142"/>
    <w:rsid w:val="0018714E"/>
    <w:rsid w:val="0018728A"/>
    <w:rsid w:val="001872CE"/>
    <w:rsid w:val="001874EB"/>
    <w:rsid w:val="0018753A"/>
    <w:rsid w:val="00187672"/>
    <w:rsid w:val="001878B1"/>
    <w:rsid w:val="00187C9D"/>
    <w:rsid w:val="00190026"/>
    <w:rsid w:val="001900A7"/>
    <w:rsid w:val="00190519"/>
    <w:rsid w:val="00190669"/>
    <w:rsid w:val="001906A4"/>
    <w:rsid w:val="001906E3"/>
    <w:rsid w:val="001909DB"/>
    <w:rsid w:val="00190F31"/>
    <w:rsid w:val="00191031"/>
    <w:rsid w:val="00191308"/>
    <w:rsid w:val="00191A92"/>
    <w:rsid w:val="00191C6C"/>
    <w:rsid w:val="00191C80"/>
    <w:rsid w:val="00191D30"/>
    <w:rsid w:val="00191E43"/>
    <w:rsid w:val="0019218A"/>
    <w:rsid w:val="001928F9"/>
    <w:rsid w:val="00192946"/>
    <w:rsid w:val="00192A96"/>
    <w:rsid w:val="00192DE0"/>
    <w:rsid w:val="00192DFA"/>
    <w:rsid w:val="001931C8"/>
    <w:rsid w:val="0019348C"/>
    <w:rsid w:val="001934DB"/>
    <w:rsid w:val="0019362B"/>
    <w:rsid w:val="0019366D"/>
    <w:rsid w:val="00193A97"/>
    <w:rsid w:val="00193ACF"/>
    <w:rsid w:val="00193F02"/>
    <w:rsid w:val="001942EA"/>
    <w:rsid w:val="0019441F"/>
    <w:rsid w:val="001944F5"/>
    <w:rsid w:val="00194689"/>
    <w:rsid w:val="00194E1A"/>
    <w:rsid w:val="00194F15"/>
    <w:rsid w:val="00194F64"/>
    <w:rsid w:val="00194F66"/>
    <w:rsid w:val="0019516B"/>
    <w:rsid w:val="0019537A"/>
    <w:rsid w:val="0019559A"/>
    <w:rsid w:val="001956D2"/>
    <w:rsid w:val="001958E2"/>
    <w:rsid w:val="001959BB"/>
    <w:rsid w:val="00195A6D"/>
    <w:rsid w:val="0019604A"/>
    <w:rsid w:val="001965E1"/>
    <w:rsid w:val="00196630"/>
    <w:rsid w:val="00196653"/>
    <w:rsid w:val="001968B6"/>
    <w:rsid w:val="00196BC0"/>
    <w:rsid w:val="00196BFE"/>
    <w:rsid w:val="00196DD8"/>
    <w:rsid w:val="001971DE"/>
    <w:rsid w:val="001971EA"/>
    <w:rsid w:val="00197331"/>
    <w:rsid w:val="00197502"/>
    <w:rsid w:val="0019772F"/>
    <w:rsid w:val="00197840"/>
    <w:rsid w:val="001978CC"/>
    <w:rsid w:val="001978E7"/>
    <w:rsid w:val="00197963"/>
    <w:rsid w:val="00197993"/>
    <w:rsid w:val="00197CF7"/>
    <w:rsid w:val="00197FCF"/>
    <w:rsid w:val="001A00AA"/>
    <w:rsid w:val="001A02FB"/>
    <w:rsid w:val="001A04BB"/>
    <w:rsid w:val="001A055B"/>
    <w:rsid w:val="001A064D"/>
    <w:rsid w:val="001A0C41"/>
    <w:rsid w:val="001A0CB6"/>
    <w:rsid w:val="001A0D4B"/>
    <w:rsid w:val="001A1101"/>
    <w:rsid w:val="001A16A1"/>
    <w:rsid w:val="001A1848"/>
    <w:rsid w:val="001A18CF"/>
    <w:rsid w:val="001A1A67"/>
    <w:rsid w:val="001A1BBD"/>
    <w:rsid w:val="001A1C54"/>
    <w:rsid w:val="001A20E6"/>
    <w:rsid w:val="001A2141"/>
    <w:rsid w:val="001A229B"/>
    <w:rsid w:val="001A2446"/>
    <w:rsid w:val="001A24A5"/>
    <w:rsid w:val="001A259D"/>
    <w:rsid w:val="001A25F4"/>
    <w:rsid w:val="001A2B78"/>
    <w:rsid w:val="001A2E65"/>
    <w:rsid w:val="001A3102"/>
    <w:rsid w:val="001A339C"/>
    <w:rsid w:val="001A36F7"/>
    <w:rsid w:val="001A374B"/>
    <w:rsid w:val="001A378D"/>
    <w:rsid w:val="001A381A"/>
    <w:rsid w:val="001A39DF"/>
    <w:rsid w:val="001A3B7D"/>
    <w:rsid w:val="001A3C2C"/>
    <w:rsid w:val="001A3E0E"/>
    <w:rsid w:val="001A3FB6"/>
    <w:rsid w:val="001A4034"/>
    <w:rsid w:val="001A4105"/>
    <w:rsid w:val="001A41FB"/>
    <w:rsid w:val="001A424C"/>
    <w:rsid w:val="001A436D"/>
    <w:rsid w:val="001A45B7"/>
    <w:rsid w:val="001A4B80"/>
    <w:rsid w:val="001A4CD9"/>
    <w:rsid w:val="001A5382"/>
    <w:rsid w:val="001A558F"/>
    <w:rsid w:val="001A5E2A"/>
    <w:rsid w:val="001A6117"/>
    <w:rsid w:val="001A661D"/>
    <w:rsid w:val="001A69F0"/>
    <w:rsid w:val="001A6CF7"/>
    <w:rsid w:val="001A6F39"/>
    <w:rsid w:val="001A6F62"/>
    <w:rsid w:val="001A71D1"/>
    <w:rsid w:val="001A7A7E"/>
    <w:rsid w:val="001A7A92"/>
    <w:rsid w:val="001A7C1C"/>
    <w:rsid w:val="001A7C7B"/>
    <w:rsid w:val="001A7EAC"/>
    <w:rsid w:val="001B0034"/>
    <w:rsid w:val="001B05D2"/>
    <w:rsid w:val="001B060F"/>
    <w:rsid w:val="001B0684"/>
    <w:rsid w:val="001B0695"/>
    <w:rsid w:val="001B0A36"/>
    <w:rsid w:val="001B0D1B"/>
    <w:rsid w:val="001B0E3E"/>
    <w:rsid w:val="001B0ECF"/>
    <w:rsid w:val="001B118B"/>
    <w:rsid w:val="001B11FA"/>
    <w:rsid w:val="001B14D3"/>
    <w:rsid w:val="001B151C"/>
    <w:rsid w:val="001B15AC"/>
    <w:rsid w:val="001B178B"/>
    <w:rsid w:val="001B1B44"/>
    <w:rsid w:val="001B1E47"/>
    <w:rsid w:val="001B1E7C"/>
    <w:rsid w:val="001B1F85"/>
    <w:rsid w:val="001B20C0"/>
    <w:rsid w:val="001B20CB"/>
    <w:rsid w:val="001B20D1"/>
    <w:rsid w:val="001B217A"/>
    <w:rsid w:val="001B2852"/>
    <w:rsid w:val="001B2C4E"/>
    <w:rsid w:val="001B2CC3"/>
    <w:rsid w:val="001B2DEE"/>
    <w:rsid w:val="001B2EC2"/>
    <w:rsid w:val="001B31D5"/>
    <w:rsid w:val="001B352F"/>
    <w:rsid w:val="001B36E0"/>
    <w:rsid w:val="001B3C71"/>
    <w:rsid w:val="001B3EF6"/>
    <w:rsid w:val="001B4037"/>
    <w:rsid w:val="001B436A"/>
    <w:rsid w:val="001B443E"/>
    <w:rsid w:val="001B44FB"/>
    <w:rsid w:val="001B4939"/>
    <w:rsid w:val="001B575D"/>
    <w:rsid w:val="001B5C7C"/>
    <w:rsid w:val="001B5D70"/>
    <w:rsid w:val="001B624A"/>
    <w:rsid w:val="001B6271"/>
    <w:rsid w:val="001B62E3"/>
    <w:rsid w:val="001B6388"/>
    <w:rsid w:val="001B65E9"/>
    <w:rsid w:val="001B69D6"/>
    <w:rsid w:val="001B6B51"/>
    <w:rsid w:val="001B6CCB"/>
    <w:rsid w:val="001B6E67"/>
    <w:rsid w:val="001B6ECC"/>
    <w:rsid w:val="001B6FA8"/>
    <w:rsid w:val="001B6FAB"/>
    <w:rsid w:val="001B7288"/>
    <w:rsid w:val="001B77C7"/>
    <w:rsid w:val="001B7842"/>
    <w:rsid w:val="001B787D"/>
    <w:rsid w:val="001B78F9"/>
    <w:rsid w:val="001B7A2E"/>
    <w:rsid w:val="001C0029"/>
    <w:rsid w:val="001C0B23"/>
    <w:rsid w:val="001C0DA8"/>
    <w:rsid w:val="001C128B"/>
    <w:rsid w:val="001C1482"/>
    <w:rsid w:val="001C14E3"/>
    <w:rsid w:val="001C1A34"/>
    <w:rsid w:val="001C1B1D"/>
    <w:rsid w:val="001C1B5A"/>
    <w:rsid w:val="001C1C0F"/>
    <w:rsid w:val="001C1C48"/>
    <w:rsid w:val="001C1F16"/>
    <w:rsid w:val="001C1F6B"/>
    <w:rsid w:val="001C22AA"/>
    <w:rsid w:val="001C2741"/>
    <w:rsid w:val="001C2A0A"/>
    <w:rsid w:val="001C2A8A"/>
    <w:rsid w:val="001C2C36"/>
    <w:rsid w:val="001C2F34"/>
    <w:rsid w:val="001C3206"/>
    <w:rsid w:val="001C3355"/>
    <w:rsid w:val="001C374F"/>
    <w:rsid w:val="001C37F6"/>
    <w:rsid w:val="001C3BE8"/>
    <w:rsid w:val="001C3C90"/>
    <w:rsid w:val="001C3DB4"/>
    <w:rsid w:val="001C4396"/>
    <w:rsid w:val="001C45A2"/>
    <w:rsid w:val="001C47BE"/>
    <w:rsid w:val="001C492D"/>
    <w:rsid w:val="001C498E"/>
    <w:rsid w:val="001C4A73"/>
    <w:rsid w:val="001C4C32"/>
    <w:rsid w:val="001C54A7"/>
    <w:rsid w:val="001C594C"/>
    <w:rsid w:val="001C5D23"/>
    <w:rsid w:val="001C5D31"/>
    <w:rsid w:val="001C601A"/>
    <w:rsid w:val="001C6177"/>
    <w:rsid w:val="001C6275"/>
    <w:rsid w:val="001C62DB"/>
    <w:rsid w:val="001C63AE"/>
    <w:rsid w:val="001C64A6"/>
    <w:rsid w:val="001C67A7"/>
    <w:rsid w:val="001C68C7"/>
    <w:rsid w:val="001C6BD0"/>
    <w:rsid w:val="001C6D50"/>
    <w:rsid w:val="001C6F46"/>
    <w:rsid w:val="001C6F52"/>
    <w:rsid w:val="001C7139"/>
    <w:rsid w:val="001C72CE"/>
    <w:rsid w:val="001C7350"/>
    <w:rsid w:val="001C73B0"/>
    <w:rsid w:val="001C7864"/>
    <w:rsid w:val="001D0147"/>
    <w:rsid w:val="001D0A8B"/>
    <w:rsid w:val="001D0B74"/>
    <w:rsid w:val="001D0BFE"/>
    <w:rsid w:val="001D0D8C"/>
    <w:rsid w:val="001D0F66"/>
    <w:rsid w:val="001D1018"/>
    <w:rsid w:val="001D1040"/>
    <w:rsid w:val="001D11E5"/>
    <w:rsid w:val="001D1284"/>
    <w:rsid w:val="001D128E"/>
    <w:rsid w:val="001D193C"/>
    <w:rsid w:val="001D19B6"/>
    <w:rsid w:val="001D20C6"/>
    <w:rsid w:val="001D216E"/>
    <w:rsid w:val="001D228B"/>
    <w:rsid w:val="001D2296"/>
    <w:rsid w:val="001D24CD"/>
    <w:rsid w:val="001D260C"/>
    <w:rsid w:val="001D28E2"/>
    <w:rsid w:val="001D28FE"/>
    <w:rsid w:val="001D2A06"/>
    <w:rsid w:val="001D2A83"/>
    <w:rsid w:val="001D2E34"/>
    <w:rsid w:val="001D3091"/>
    <w:rsid w:val="001D33D6"/>
    <w:rsid w:val="001D3474"/>
    <w:rsid w:val="001D3C02"/>
    <w:rsid w:val="001D45A8"/>
    <w:rsid w:val="001D46CC"/>
    <w:rsid w:val="001D4B94"/>
    <w:rsid w:val="001D4DBD"/>
    <w:rsid w:val="001D51E0"/>
    <w:rsid w:val="001D54A0"/>
    <w:rsid w:val="001D54CA"/>
    <w:rsid w:val="001D560F"/>
    <w:rsid w:val="001D583D"/>
    <w:rsid w:val="001D5BA4"/>
    <w:rsid w:val="001D5FA0"/>
    <w:rsid w:val="001D60CC"/>
    <w:rsid w:val="001D63B6"/>
    <w:rsid w:val="001D6EFE"/>
    <w:rsid w:val="001D6FA2"/>
    <w:rsid w:val="001D716B"/>
    <w:rsid w:val="001D73C7"/>
    <w:rsid w:val="001D7440"/>
    <w:rsid w:val="001D7A6D"/>
    <w:rsid w:val="001D7B09"/>
    <w:rsid w:val="001D7B92"/>
    <w:rsid w:val="001E007F"/>
    <w:rsid w:val="001E035F"/>
    <w:rsid w:val="001E0574"/>
    <w:rsid w:val="001E057F"/>
    <w:rsid w:val="001E071F"/>
    <w:rsid w:val="001E0E7F"/>
    <w:rsid w:val="001E1414"/>
    <w:rsid w:val="001E1700"/>
    <w:rsid w:val="001E17FA"/>
    <w:rsid w:val="001E1BED"/>
    <w:rsid w:val="001E1C82"/>
    <w:rsid w:val="001E1E80"/>
    <w:rsid w:val="001E1E9F"/>
    <w:rsid w:val="001E1EF4"/>
    <w:rsid w:val="001E1FED"/>
    <w:rsid w:val="001E22DF"/>
    <w:rsid w:val="001E25E1"/>
    <w:rsid w:val="001E285B"/>
    <w:rsid w:val="001E2BAF"/>
    <w:rsid w:val="001E2C4A"/>
    <w:rsid w:val="001E2E1D"/>
    <w:rsid w:val="001E2F92"/>
    <w:rsid w:val="001E328F"/>
    <w:rsid w:val="001E3705"/>
    <w:rsid w:val="001E399F"/>
    <w:rsid w:val="001E3AB8"/>
    <w:rsid w:val="001E3AEF"/>
    <w:rsid w:val="001E3C07"/>
    <w:rsid w:val="001E3E09"/>
    <w:rsid w:val="001E3F41"/>
    <w:rsid w:val="001E3FBD"/>
    <w:rsid w:val="001E41C3"/>
    <w:rsid w:val="001E4638"/>
    <w:rsid w:val="001E468D"/>
    <w:rsid w:val="001E4737"/>
    <w:rsid w:val="001E4910"/>
    <w:rsid w:val="001E4E18"/>
    <w:rsid w:val="001E5068"/>
    <w:rsid w:val="001E5076"/>
    <w:rsid w:val="001E52ED"/>
    <w:rsid w:val="001E54ED"/>
    <w:rsid w:val="001E5963"/>
    <w:rsid w:val="001E5AB9"/>
    <w:rsid w:val="001E5B54"/>
    <w:rsid w:val="001E5F78"/>
    <w:rsid w:val="001E6157"/>
    <w:rsid w:val="001E65F4"/>
    <w:rsid w:val="001E694D"/>
    <w:rsid w:val="001E6B93"/>
    <w:rsid w:val="001E6BA9"/>
    <w:rsid w:val="001E6BC5"/>
    <w:rsid w:val="001E6DB2"/>
    <w:rsid w:val="001E72C7"/>
    <w:rsid w:val="001E7730"/>
    <w:rsid w:val="001E7794"/>
    <w:rsid w:val="001E7824"/>
    <w:rsid w:val="001E7833"/>
    <w:rsid w:val="001E78DA"/>
    <w:rsid w:val="001E7A63"/>
    <w:rsid w:val="001E7B0F"/>
    <w:rsid w:val="001E7EC2"/>
    <w:rsid w:val="001E7ED2"/>
    <w:rsid w:val="001F0281"/>
    <w:rsid w:val="001F04BB"/>
    <w:rsid w:val="001F063A"/>
    <w:rsid w:val="001F080C"/>
    <w:rsid w:val="001F0A29"/>
    <w:rsid w:val="001F0BD3"/>
    <w:rsid w:val="001F0C54"/>
    <w:rsid w:val="001F0CA6"/>
    <w:rsid w:val="001F1575"/>
    <w:rsid w:val="001F15F6"/>
    <w:rsid w:val="001F1729"/>
    <w:rsid w:val="001F19B7"/>
    <w:rsid w:val="001F1A18"/>
    <w:rsid w:val="001F1C84"/>
    <w:rsid w:val="001F1FE3"/>
    <w:rsid w:val="001F2104"/>
    <w:rsid w:val="001F2110"/>
    <w:rsid w:val="001F2585"/>
    <w:rsid w:val="001F25A4"/>
    <w:rsid w:val="001F281D"/>
    <w:rsid w:val="001F2CF4"/>
    <w:rsid w:val="001F30CB"/>
    <w:rsid w:val="001F3210"/>
    <w:rsid w:val="001F3613"/>
    <w:rsid w:val="001F3B6C"/>
    <w:rsid w:val="001F4211"/>
    <w:rsid w:val="001F485D"/>
    <w:rsid w:val="001F4E61"/>
    <w:rsid w:val="001F4ED7"/>
    <w:rsid w:val="001F4EDD"/>
    <w:rsid w:val="001F4F25"/>
    <w:rsid w:val="001F50E7"/>
    <w:rsid w:val="001F5408"/>
    <w:rsid w:val="001F5733"/>
    <w:rsid w:val="001F57CC"/>
    <w:rsid w:val="001F5F3C"/>
    <w:rsid w:val="001F62EB"/>
    <w:rsid w:val="001F62EF"/>
    <w:rsid w:val="001F651D"/>
    <w:rsid w:val="001F653A"/>
    <w:rsid w:val="001F69E2"/>
    <w:rsid w:val="001F7094"/>
    <w:rsid w:val="001F71EC"/>
    <w:rsid w:val="001F7321"/>
    <w:rsid w:val="001F7392"/>
    <w:rsid w:val="001F74DD"/>
    <w:rsid w:val="001F756B"/>
    <w:rsid w:val="001F75C3"/>
    <w:rsid w:val="001F7BAE"/>
    <w:rsid w:val="0020023F"/>
    <w:rsid w:val="00200386"/>
    <w:rsid w:val="00200711"/>
    <w:rsid w:val="00200ACE"/>
    <w:rsid w:val="00200BCB"/>
    <w:rsid w:val="00200CC2"/>
    <w:rsid w:val="00200E57"/>
    <w:rsid w:val="0020144E"/>
    <w:rsid w:val="00201674"/>
    <w:rsid w:val="002018E4"/>
    <w:rsid w:val="002019D5"/>
    <w:rsid w:val="00201ACE"/>
    <w:rsid w:val="00201BCD"/>
    <w:rsid w:val="00201C0B"/>
    <w:rsid w:val="00201DC5"/>
    <w:rsid w:val="00201E29"/>
    <w:rsid w:val="00201ECA"/>
    <w:rsid w:val="002021B5"/>
    <w:rsid w:val="002022BE"/>
    <w:rsid w:val="00202386"/>
    <w:rsid w:val="0020267E"/>
    <w:rsid w:val="00202ABD"/>
    <w:rsid w:val="00203474"/>
    <w:rsid w:val="002034CB"/>
    <w:rsid w:val="00203793"/>
    <w:rsid w:val="00203C37"/>
    <w:rsid w:val="00203CAB"/>
    <w:rsid w:val="00203DE2"/>
    <w:rsid w:val="00203E53"/>
    <w:rsid w:val="00204232"/>
    <w:rsid w:val="00204262"/>
    <w:rsid w:val="002044B1"/>
    <w:rsid w:val="002046D8"/>
    <w:rsid w:val="002047B9"/>
    <w:rsid w:val="002047E0"/>
    <w:rsid w:val="002048FB"/>
    <w:rsid w:val="00204C78"/>
    <w:rsid w:val="00204C90"/>
    <w:rsid w:val="00204D61"/>
    <w:rsid w:val="00205005"/>
    <w:rsid w:val="00205331"/>
    <w:rsid w:val="00205866"/>
    <w:rsid w:val="002059C4"/>
    <w:rsid w:val="00205ACD"/>
    <w:rsid w:val="00205EB7"/>
    <w:rsid w:val="002066A8"/>
    <w:rsid w:val="002069B0"/>
    <w:rsid w:val="00206BC9"/>
    <w:rsid w:val="00206C4A"/>
    <w:rsid w:val="00206C88"/>
    <w:rsid w:val="00206D8A"/>
    <w:rsid w:val="00206DA8"/>
    <w:rsid w:val="00206F9C"/>
    <w:rsid w:val="00206FEA"/>
    <w:rsid w:val="00207480"/>
    <w:rsid w:val="00207607"/>
    <w:rsid w:val="00207791"/>
    <w:rsid w:val="00207963"/>
    <w:rsid w:val="002079A9"/>
    <w:rsid w:val="00207C9B"/>
    <w:rsid w:val="00207CB7"/>
    <w:rsid w:val="00210109"/>
    <w:rsid w:val="0021014B"/>
    <w:rsid w:val="0021047D"/>
    <w:rsid w:val="002105B3"/>
    <w:rsid w:val="0021063E"/>
    <w:rsid w:val="00210827"/>
    <w:rsid w:val="00210C29"/>
    <w:rsid w:val="00210E94"/>
    <w:rsid w:val="00210F38"/>
    <w:rsid w:val="00211255"/>
    <w:rsid w:val="002113E3"/>
    <w:rsid w:val="00211521"/>
    <w:rsid w:val="00211672"/>
    <w:rsid w:val="00211A1F"/>
    <w:rsid w:val="00211A2B"/>
    <w:rsid w:val="00211E4B"/>
    <w:rsid w:val="00211EC3"/>
    <w:rsid w:val="00212401"/>
    <w:rsid w:val="00212569"/>
    <w:rsid w:val="002127A5"/>
    <w:rsid w:val="0021293D"/>
    <w:rsid w:val="00212A67"/>
    <w:rsid w:val="00212F3D"/>
    <w:rsid w:val="00212FB6"/>
    <w:rsid w:val="0021317A"/>
    <w:rsid w:val="002132FC"/>
    <w:rsid w:val="00213407"/>
    <w:rsid w:val="002135E0"/>
    <w:rsid w:val="00213874"/>
    <w:rsid w:val="002143E7"/>
    <w:rsid w:val="00214B61"/>
    <w:rsid w:val="00214C6F"/>
    <w:rsid w:val="00214CEE"/>
    <w:rsid w:val="00214E84"/>
    <w:rsid w:val="00214E9C"/>
    <w:rsid w:val="0021514E"/>
    <w:rsid w:val="00215235"/>
    <w:rsid w:val="0021529A"/>
    <w:rsid w:val="002152F5"/>
    <w:rsid w:val="002153EE"/>
    <w:rsid w:val="0021553E"/>
    <w:rsid w:val="0021556E"/>
    <w:rsid w:val="00215A39"/>
    <w:rsid w:val="00215AD5"/>
    <w:rsid w:val="00215B5E"/>
    <w:rsid w:val="00215C1D"/>
    <w:rsid w:val="00215C28"/>
    <w:rsid w:val="00216069"/>
    <w:rsid w:val="002160D3"/>
    <w:rsid w:val="00216245"/>
    <w:rsid w:val="00216362"/>
    <w:rsid w:val="0021665C"/>
    <w:rsid w:val="002166B7"/>
    <w:rsid w:val="00216890"/>
    <w:rsid w:val="00216B39"/>
    <w:rsid w:val="00216BC7"/>
    <w:rsid w:val="002176ED"/>
    <w:rsid w:val="002177FD"/>
    <w:rsid w:val="00217966"/>
    <w:rsid w:val="002179C4"/>
    <w:rsid w:val="00217F4E"/>
    <w:rsid w:val="002203A1"/>
    <w:rsid w:val="002203FB"/>
    <w:rsid w:val="00220BDF"/>
    <w:rsid w:val="00220D73"/>
    <w:rsid w:val="002211C3"/>
    <w:rsid w:val="00221A69"/>
    <w:rsid w:val="00221C4E"/>
    <w:rsid w:val="002223B2"/>
    <w:rsid w:val="002224A0"/>
    <w:rsid w:val="002224E3"/>
    <w:rsid w:val="002224F8"/>
    <w:rsid w:val="00222657"/>
    <w:rsid w:val="002226C0"/>
    <w:rsid w:val="00223085"/>
    <w:rsid w:val="002231F8"/>
    <w:rsid w:val="00223237"/>
    <w:rsid w:val="0022324F"/>
    <w:rsid w:val="0022329F"/>
    <w:rsid w:val="002232D3"/>
    <w:rsid w:val="0022332E"/>
    <w:rsid w:val="00223663"/>
    <w:rsid w:val="00223680"/>
    <w:rsid w:val="0022373D"/>
    <w:rsid w:val="00223781"/>
    <w:rsid w:val="0022390F"/>
    <w:rsid w:val="00223DF9"/>
    <w:rsid w:val="00223E33"/>
    <w:rsid w:val="00223F4A"/>
    <w:rsid w:val="00223FF2"/>
    <w:rsid w:val="0022439C"/>
    <w:rsid w:val="002248BE"/>
    <w:rsid w:val="00224B3D"/>
    <w:rsid w:val="00224F8A"/>
    <w:rsid w:val="00225067"/>
    <w:rsid w:val="00225158"/>
    <w:rsid w:val="00225268"/>
    <w:rsid w:val="002255D7"/>
    <w:rsid w:val="0022565D"/>
    <w:rsid w:val="00225AB6"/>
    <w:rsid w:val="00225DEA"/>
    <w:rsid w:val="00226090"/>
    <w:rsid w:val="002260CA"/>
    <w:rsid w:val="002265FB"/>
    <w:rsid w:val="00226719"/>
    <w:rsid w:val="0022683F"/>
    <w:rsid w:val="00226CCB"/>
    <w:rsid w:val="00226D83"/>
    <w:rsid w:val="00227138"/>
    <w:rsid w:val="0022795C"/>
    <w:rsid w:val="00227CA6"/>
    <w:rsid w:val="00227F36"/>
    <w:rsid w:val="002306B3"/>
    <w:rsid w:val="00230844"/>
    <w:rsid w:val="00230C37"/>
    <w:rsid w:val="002310BD"/>
    <w:rsid w:val="00231522"/>
    <w:rsid w:val="00231563"/>
    <w:rsid w:val="002317DA"/>
    <w:rsid w:val="00231976"/>
    <w:rsid w:val="00231C39"/>
    <w:rsid w:val="00231FF9"/>
    <w:rsid w:val="00232133"/>
    <w:rsid w:val="00232206"/>
    <w:rsid w:val="00232239"/>
    <w:rsid w:val="00232285"/>
    <w:rsid w:val="002322DB"/>
    <w:rsid w:val="002325B6"/>
    <w:rsid w:val="0023265E"/>
    <w:rsid w:val="00232775"/>
    <w:rsid w:val="00232817"/>
    <w:rsid w:val="002329FC"/>
    <w:rsid w:val="00232A34"/>
    <w:rsid w:val="00232FA7"/>
    <w:rsid w:val="00232FE7"/>
    <w:rsid w:val="00234388"/>
    <w:rsid w:val="002344BF"/>
    <w:rsid w:val="002345C5"/>
    <w:rsid w:val="0023461D"/>
    <w:rsid w:val="00234760"/>
    <w:rsid w:val="002348ED"/>
    <w:rsid w:val="00234DBF"/>
    <w:rsid w:val="00234EA7"/>
    <w:rsid w:val="00234EAE"/>
    <w:rsid w:val="00235055"/>
    <w:rsid w:val="0023536C"/>
    <w:rsid w:val="0023553C"/>
    <w:rsid w:val="00235618"/>
    <w:rsid w:val="00235CEC"/>
    <w:rsid w:val="00235FFC"/>
    <w:rsid w:val="002360F8"/>
    <w:rsid w:val="00236122"/>
    <w:rsid w:val="00236142"/>
    <w:rsid w:val="00236CE6"/>
    <w:rsid w:val="00236E62"/>
    <w:rsid w:val="0023715D"/>
    <w:rsid w:val="002371F8"/>
    <w:rsid w:val="00237208"/>
    <w:rsid w:val="00237276"/>
    <w:rsid w:val="002372B8"/>
    <w:rsid w:val="002375E0"/>
    <w:rsid w:val="00237824"/>
    <w:rsid w:val="0023794A"/>
    <w:rsid w:val="0023794C"/>
    <w:rsid w:val="00237A2E"/>
    <w:rsid w:val="00237C4C"/>
    <w:rsid w:val="00237DC5"/>
    <w:rsid w:val="00237EAB"/>
    <w:rsid w:val="00240043"/>
    <w:rsid w:val="002402AB"/>
    <w:rsid w:val="00240379"/>
    <w:rsid w:val="002408DF"/>
    <w:rsid w:val="00240A8C"/>
    <w:rsid w:val="00240C1D"/>
    <w:rsid w:val="00240CDE"/>
    <w:rsid w:val="00241070"/>
    <w:rsid w:val="0024125B"/>
    <w:rsid w:val="00241287"/>
    <w:rsid w:val="00241515"/>
    <w:rsid w:val="00241837"/>
    <w:rsid w:val="00241C3A"/>
    <w:rsid w:val="00242055"/>
    <w:rsid w:val="00242178"/>
    <w:rsid w:val="00242284"/>
    <w:rsid w:val="00242292"/>
    <w:rsid w:val="00242369"/>
    <w:rsid w:val="002423A8"/>
    <w:rsid w:val="002425A5"/>
    <w:rsid w:val="00242909"/>
    <w:rsid w:val="00242A85"/>
    <w:rsid w:val="00242D72"/>
    <w:rsid w:val="00242E78"/>
    <w:rsid w:val="002431B7"/>
    <w:rsid w:val="00243439"/>
    <w:rsid w:val="00243807"/>
    <w:rsid w:val="00243A77"/>
    <w:rsid w:val="00243B73"/>
    <w:rsid w:val="00243B90"/>
    <w:rsid w:val="00243C7B"/>
    <w:rsid w:val="00243E5F"/>
    <w:rsid w:val="00243F08"/>
    <w:rsid w:val="00244209"/>
    <w:rsid w:val="0024459F"/>
    <w:rsid w:val="0024460A"/>
    <w:rsid w:val="002449E8"/>
    <w:rsid w:val="00244AC2"/>
    <w:rsid w:val="00244E44"/>
    <w:rsid w:val="00244EA9"/>
    <w:rsid w:val="002450C9"/>
    <w:rsid w:val="0024515A"/>
    <w:rsid w:val="0024541B"/>
    <w:rsid w:val="002454C0"/>
    <w:rsid w:val="00245736"/>
    <w:rsid w:val="00245E21"/>
    <w:rsid w:val="00245F0A"/>
    <w:rsid w:val="00245FC1"/>
    <w:rsid w:val="00246347"/>
    <w:rsid w:val="00246434"/>
    <w:rsid w:val="00246518"/>
    <w:rsid w:val="0024686D"/>
    <w:rsid w:val="0024689F"/>
    <w:rsid w:val="002468AA"/>
    <w:rsid w:val="00246BF5"/>
    <w:rsid w:val="00246C1D"/>
    <w:rsid w:val="002471E1"/>
    <w:rsid w:val="002472E0"/>
    <w:rsid w:val="00247367"/>
    <w:rsid w:val="0024749F"/>
    <w:rsid w:val="002475AC"/>
    <w:rsid w:val="00247689"/>
    <w:rsid w:val="002476C8"/>
    <w:rsid w:val="00247B6A"/>
    <w:rsid w:val="0025032F"/>
    <w:rsid w:val="0025049B"/>
    <w:rsid w:val="002506BA"/>
    <w:rsid w:val="0025091C"/>
    <w:rsid w:val="00250A9D"/>
    <w:rsid w:val="00250B51"/>
    <w:rsid w:val="00250B7C"/>
    <w:rsid w:val="00250DC8"/>
    <w:rsid w:val="00250DF7"/>
    <w:rsid w:val="002510A2"/>
    <w:rsid w:val="00251104"/>
    <w:rsid w:val="0025155C"/>
    <w:rsid w:val="00251754"/>
    <w:rsid w:val="002517E9"/>
    <w:rsid w:val="00251988"/>
    <w:rsid w:val="002519B2"/>
    <w:rsid w:val="00251CD1"/>
    <w:rsid w:val="00251DCC"/>
    <w:rsid w:val="00251F03"/>
    <w:rsid w:val="00252331"/>
    <w:rsid w:val="002524DE"/>
    <w:rsid w:val="0025260F"/>
    <w:rsid w:val="0025266A"/>
    <w:rsid w:val="0025274C"/>
    <w:rsid w:val="0025297C"/>
    <w:rsid w:val="00252BE3"/>
    <w:rsid w:val="00252E0A"/>
    <w:rsid w:val="00253165"/>
    <w:rsid w:val="002532D9"/>
    <w:rsid w:val="00253423"/>
    <w:rsid w:val="002539B0"/>
    <w:rsid w:val="00253AF1"/>
    <w:rsid w:val="00253BB4"/>
    <w:rsid w:val="00253CAE"/>
    <w:rsid w:val="00253F08"/>
    <w:rsid w:val="0025444D"/>
    <w:rsid w:val="00254A66"/>
    <w:rsid w:val="00254C04"/>
    <w:rsid w:val="00254FB6"/>
    <w:rsid w:val="00255080"/>
    <w:rsid w:val="0025520A"/>
    <w:rsid w:val="00255384"/>
    <w:rsid w:val="00255BD7"/>
    <w:rsid w:val="00255CCA"/>
    <w:rsid w:val="00255CD8"/>
    <w:rsid w:val="00255D29"/>
    <w:rsid w:val="002562F0"/>
    <w:rsid w:val="002563D7"/>
    <w:rsid w:val="00256609"/>
    <w:rsid w:val="00256D39"/>
    <w:rsid w:val="00256ED0"/>
    <w:rsid w:val="00257020"/>
    <w:rsid w:val="0025733C"/>
    <w:rsid w:val="00257358"/>
    <w:rsid w:val="00257673"/>
    <w:rsid w:val="00257793"/>
    <w:rsid w:val="00257B8E"/>
    <w:rsid w:val="00260307"/>
    <w:rsid w:val="00260342"/>
    <w:rsid w:val="00260347"/>
    <w:rsid w:val="0026080B"/>
    <w:rsid w:val="002609C1"/>
    <w:rsid w:val="00260B39"/>
    <w:rsid w:val="00260BC3"/>
    <w:rsid w:val="00260CC3"/>
    <w:rsid w:val="00260D17"/>
    <w:rsid w:val="00260DD9"/>
    <w:rsid w:val="0026107A"/>
    <w:rsid w:val="00261274"/>
    <w:rsid w:val="002614BF"/>
    <w:rsid w:val="002614CF"/>
    <w:rsid w:val="0026179B"/>
    <w:rsid w:val="002619AC"/>
    <w:rsid w:val="002619F1"/>
    <w:rsid w:val="002619FE"/>
    <w:rsid w:val="00261A69"/>
    <w:rsid w:val="00261B22"/>
    <w:rsid w:val="00261C23"/>
    <w:rsid w:val="00261C30"/>
    <w:rsid w:val="00261DF6"/>
    <w:rsid w:val="00261EC3"/>
    <w:rsid w:val="00262670"/>
    <w:rsid w:val="002626CE"/>
    <w:rsid w:val="00262CB3"/>
    <w:rsid w:val="00262D71"/>
    <w:rsid w:val="00262E1E"/>
    <w:rsid w:val="00262FD7"/>
    <w:rsid w:val="0026370B"/>
    <w:rsid w:val="002637B3"/>
    <w:rsid w:val="00263BC9"/>
    <w:rsid w:val="00263D66"/>
    <w:rsid w:val="00263F90"/>
    <w:rsid w:val="00264802"/>
    <w:rsid w:val="00264ACA"/>
    <w:rsid w:val="00264AE8"/>
    <w:rsid w:val="00264BD2"/>
    <w:rsid w:val="00264DCA"/>
    <w:rsid w:val="0026506B"/>
    <w:rsid w:val="002650B2"/>
    <w:rsid w:val="002652C0"/>
    <w:rsid w:val="0026537F"/>
    <w:rsid w:val="002655A5"/>
    <w:rsid w:val="0026598F"/>
    <w:rsid w:val="00265A30"/>
    <w:rsid w:val="00265AB8"/>
    <w:rsid w:val="00265D2E"/>
    <w:rsid w:val="002662E4"/>
    <w:rsid w:val="0026634C"/>
    <w:rsid w:val="0026640E"/>
    <w:rsid w:val="0026673F"/>
    <w:rsid w:val="00266780"/>
    <w:rsid w:val="00266C0B"/>
    <w:rsid w:val="00266C11"/>
    <w:rsid w:val="00266EF7"/>
    <w:rsid w:val="00267133"/>
    <w:rsid w:val="002674AE"/>
    <w:rsid w:val="0026758E"/>
    <w:rsid w:val="00267779"/>
    <w:rsid w:val="002679CC"/>
    <w:rsid w:val="002679DD"/>
    <w:rsid w:val="00267D6D"/>
    <w:rsid w:val="002700A0"/>
    <w:rsid w:val="00270135"/>
    <w:rsid w:val="002702CA"/>
    <w:rsid w:val="0027062A"/>
    <w:rsid w:val="002706E4"/>
    <w:rsid w:val="002707B6"/>
    <w:rsid w:val="00270878"/>
    <w:rsid w:val="002708E1"/>
    <w:rsid w:val="00270BE5"/>
    <w:rsid w:val="00270E07"/>
    <w:rsid w:val="0027100E"/>
    <w:rsid w:val="002713D3"/>
    <w:rsid w:val="00271504"/>
    <w:rsid w:val="0027167E"/>
    <w:rsid w:val="00271933"/>
    <w:rsid w:val="00271AB2"/>
    <w:rsid w:val="00271DFB"/>
    <w:rsid w:val="00271F1B"/>
    <w:rsid w:val="00271F87"/>
    <w:rsid w:val="00272089"/>
    <w:rsid w:val="00272410"/>
    <w:rsid w:val="00272618"/>
    <w:rsid w:val="00272BB1"/>
    <w:rsid w:val="00272BB8"/>
    <w:rsid w:val="0027311B"/>
    <w:rsid w:val="0027349B"/>
    <w:rsid w:val="0027356F"/>
    <w:rsid w:val="00273609"/>
    <w:rsid w:val="002736D8"/>
    <w:rsid w:val="00273A71"/>
    <w:rsid w:val="00273D87"/>
    <w:rsid w:val="00273DF1"/>
    <w:rsid w:val="00273E8D"/>
    <w:rsid w:val="002741A7"/>
    <w:rsid w:val="002744D2"/>
    <w:rsid w:val="00274666"/>
    <w:rsid w:val="00274722"/>
    <w:rsid w:val="002748EB"/>
    <w:rsid w:val="0027495F"/>
    <w:rsid w:val="00274A57"/>
    <w:rsid w:val="00275245"/>
    <w:rsid w:val="0027568A"/>
    <w:rsid w:val="00275970"/>
    <w:rsid w:val="00275989"/>
    <w:rsid w:val="00275B27"/>
    <w:rsid w:val="00275EFD"/>
    <w:rsid w:val="00276268"/>
    <w:rsid w:val="0027650E"/>
    <w:rsid w:val="002765BA"/>
    <w:rsid w:val="002767CD"/>
    <w:rsid w:val="00276976"/>
    <w:rsid w:val="00276B39"/>
    <w:rsid w:val="00276D13"/>
    <w:rsid w:val="00276E6B"/>
    <w:rsid w:val="002770FA"/>
    <w:rsid w:val="00277524"/>
    <w:rsid w:val="0027777D"/>
    <w:rsid w:val="002777D4"/>
    <w:rsid w:val="002800C9"/>
    <w:rsid w:val="00280982"/>
    <w:rsid w:val="00280CA6"/>
    <w:rsid w:val="00280E1B"/>
    <w:rsid w:val="00280E50"/>
    <w:rsid w:val="00281317"/>
    <w:rsid w:val="00281400"/>
    <w:rsid w:val="0028151B"/>
    <w:rsid w:val="0028175B"/>
    <w:rsid w:val="002817FD"/>
    <w:rsid w:val="00281A96"/>
    <w:rsid w:val="00281E9B"/>
    <w:rsid w:val="002826B1"/>
    <w:rsid w:val="002828DB"/>
    <w:rsid w:val="002828FF"/>
    <w:rsid w:val="00282AFE"/>
    <w:rsid w:val="00282C2E"/>
    <w:rsid w:val="00282C57"/>
    <w:rsid w:val="00282E02"/>
    <w:rsid w:val="00282F3B"/>
    <w:rsid w:val="002830B7"/>
    <w:rsid w:val="0028312E"/>
    <w:rsid w:val="002835A9"/>
    <w:rsid w:val="002835BD"/>
    <w:rsid w:val="00283862"/>
    <w:rsid w:val="002838D6"/>
    <w:rsid w:val="00283E42"/>
    <w:rsid w:val="00283F42"/>
    <w:rsid w:val="002840E5"/>
    <w:rsid w:val="00284375"/>
    <w:rsid w:val="002844CC"/>
    <w:rsid w:val="00284DD8"/>
    <w:rsid w:val="00284E40"/>
    <w:rsid w:val="00285290"/>
    <w:rsid w:val="0028538C"/>
    <w:rsid w:val="0028552F"/>
    <w:rsid w:val="002855B1"/>
    <w:rsid w:val="00285B10"/>
    <w:rsid w:val="00285D4B"/>
    <w:rsid w:val="00285E62"/>
    <w:rsid w:val="00286242"/>
    <w:rsid w:val="00286449"/>
    <w:rsid w:val="0028651B"/>
    <w:rsid w:val="00286760"/>
    <w:rsid w:val="002871F1"/>
    <w:rsid w:val="0028742C"/>
    <w:rsid w:val="00287762"/>
    <w:rsid w:val="002877DF"/>
    <w:rsid w:val="002879AB"/>
    <w:rsid w:val="002879EC"/>
    <w:rsid w:val="00287B6C"/>
    <w:rsid w:val="00287C9F"/>
    <w:rsid w:val="00290117"/>
    <w:rsid w:val="00290254"/>
    <w:rsid w:val="00290299"/>
    <w:rsid w:val="0029055B"/>
    <w:rsid w:val="0029075B"/>
    <w:rsid w:val="00290B07"/>
    <w:rsid w:val="00290B7F"/>
    <w:rsid w:val="00290C4A"/>
    <w:rsid w:val="00290C9C"/>
    <w:rsid w:val="00290CC0"/>
    <w:rsid w:val="00290CDC"/>
    <w:rsid w:val="00290FB4"/>
    <w:rsid w:val="00291026"/>
    <w:rsid w:val="0029104F"/>
    <w:rsid w:val="0029115E"/>
    <w:rsid w:val="0029119B"/>
    <w:rsid w:val="00291392"/>
    <w:rsid w:val="0029142A"/>
    <w:rsid w:val="00291713"/>
    <w:rsid w:val="0029173E"/>
    <w:rsid w:val="00291749"/>
    <w:rsid w:val="00291862"/>
    <w:rsid w:val="00291D80"/>
    <w:rsid w:val="00291DE5"/>
    <w:rsid w:val="0029278A"/>
    <w:rsid w:val="002928FB"/>
    <w:rsid w:val="00292C94"/>
    <w:rsid w:val="00292DAE"/>
    <w:rsid w:val="002930B1"/>
    <w:rsid w:val="002931F3"/>
    <w:rsid w:val="0029336F"/>
    <w:rsid w:val="00293491"/>
    <w:rsid w:val="002934C0"/>
    <w:rsid w:val="002934C1"/>
    <w:rsid w:val="00293551"/>
    <w:rsid w:val="002935B9"/>
    <w:rsid w:val="002935DC"/>
    <w:rsid w:val="0029391A"/>
    <w:rsid w:val="00293A27"/>
    <w:rsid w:val="00293E29"/>
    <w:rsid w:val="00293E2C"/>
    <w:rsid w:val="002942F1"/>
    <w:rsid w:val="00294304"/>
    <w:rsid w:val="00294701"/>
    <w:rsid w:val="002949E2"/>
    <w:rsid w:val="00294B25"/>
    <w:rsid w:val="00294C7A"/>
    <w:rsid w:val="00294FE8"/>
    <w:rsid w:val="00295127"/>
    <w:rsid w:val="0029529E"/>
    <w:rsid w:val="00295527"/>
    <w:rsid w:val="0029553C"/>
    <w:rsid w:val="0029563C"/>
    <w:rsid w:val="002956FD"/>
    <w:rsid w:val="00295ADC"/>
    <w:rsid w:val="00295C9A"/>
    <w:rsid w:val="00295F80"/>
    <w:rsid w:val="00295FF3"/>
    <w:rsid w:val="002961D9"/>
    <w:rsid w:val="00296415"/>
    <w:rsid w:val="0029646B"/>
    <w:rsid w:val="0029669A"/>
    <w:rsid w:val="00296A60"/>
    <w:rsid w:val="00296ACA"/>
    <w:rsid w:val="00296B22"/>
    <w:rsid w:val="00296B25"/>
    <w:rsid w:val="00296BC5"/>
    <w:rsid w:val="00296E91"/>
    <w:rsid w:val="00297300"/>
    <w:rsid w:val="002973D8"/>
    <w:rsid w:val="00297573"/>
    <w:rsid w:val="00297767"/>
    <w:rsid w:val="00297BE6"/>
    <w:rsid w:val="00297D38"/>
    <w:rsid w:val="002A002A"/>
    <w:rsid w:val="002A039A"/>
    <w:rsid w:val="002A0544"/>
    <w:rsid w:val="002A0888"/>
    <w:rsid w:val="002A09A4"/>
    <w:rsid w:val="002A0B3B"/>
    <w:rsid w:val="002A0CC7"/>
    <w:rsid w:val="002A0D3D"/>
    <w:rsid w:val="002A0E8D"/>
    <w:rsid w:val="002A0E9C"/>
    <w:rsid w:val="002A10A3"/>
    <w:rsid w:val="002A134D"/>
    <w:rsid w:val="002A160D"/>
    <w:rsid w:val="002A182B"/>
    <w:rsid w:val="002A19B2"/>
    <w:rsid w:val="002A1B0D"/>
    <w:rsid w:val="002A1BA9"/>
    <w:rsid w:val="002A1D17"/>
    <w:rsid w:val="002A1DB6"/>
    <w:rsid w:val="002A210E"/>
    <w:rsid w:val="002A218F"/>
    <w:rsid w:val="002A2404"/>
    <w:rsid w:val="002A2540"/>
    <w:rsid w:val="002A254A"/>
    <w:rsid w:val="002A26C6"/>
    <w:rsid w:val="002A2739"/>
    <w:rsid w:val="002A2E0A"/>
    <w:rsid w:val="002A2ED9"/>
    <w:rsid w:val="002A2F01"/>
    <w:rsid w:val="002A2F36"/>
    <w:rsid w:val="002A3137"/>
    <w:rsid w:val="002A342D"/>
    <w:rsid w:val="002A349E"/>
    <w:rsid w:val="002A38CF"/>
    <w:rsid w:val="002A3988"/>
    <w:rsid w:val="002A3A7C"/>
    <w:rsid w:val="002A3E33"/>
    <w:rsid w:val="002A3E41"/>
    <w:rsid w:val="002A3EEE"/>
    <w:rsid w:val="002A3EF4"/>
    <w:rsid w:val="002A40D5"/>
    <w:rsid w:val="002A40FF"/>
    <w:rsid w:val="002A416B"/>
    <w:rsid w:val="002A41D9"/>
    <w:rsid w:val="002A42CE"/>
    <w:rsid w:val="002A4490"/>
    <w:rsid w:val="002A456A"/>
    <w:rsid w:val="002A4975"/>
    <w:rsid w:val="002A4BA1"/>
    <w:rsid w:val="002A4E91"/>
    <w:rsid w:val="002A4F99"/>
    <w:rsid w:val="002A53A2"/>
    <w:rsid w:val="002A53BE"/>
    <w:rsid w:val="002A542A"/>
    <w:rsid w:val="002A551C"/>
    <w:rsid w:val="002A5673"/>
    <w:rsid w:val="002A5B38"/>
    <w:rsid w:val="002A5C14"/>
    <w:rsid w:val="002A5E06"/>
    <w:rsid w:val="002A5F19"/>
    <w:rsid w:val="002A613E"/>
    <w:rsid w:val="002A6181"/>
    <w:rsid w:val="002A6222"/>
    <w:rsid w:val="002A65B4"/>
    <w:rsid w:val="002A6874"/>
    <w:rsid w:val="002A6CC3"/>
    <w:rsid w:val="002A6EFA"/>
    <w:rsid w:val="002A703E"/>
    <w:rsid w:val="002A70F3"/>
    <w:rsid w:val="002A75A3"/>
    <w:rsid w:val="002A7670"/>
    <w:rsid w:val="002A7772"/>
    <w:rsid w:val="002A7ED1"/>
    <w:rsid w:val="002B0298"/>
    <w:rsid w:val="002B0630"/>
    <w:rsid w:val="002B066B"/>
    <w:rsid w:val="002B0B0B"/>
    <w:rsid w:val="002B128A"/>
    <w:rsid w:val="002B1407"/>
    <w:rsid w:val="002B1516"/>
    <w:rsid w:val="002B1634"/>
    <w:rsid w:val="002B17B0"/>
    <w:rsid w:val="002B1828"/>
    <w:rsid w:val="002B1A87"/>
    <w:rsid w:val="002B1CA6"/>
    <w:rsid w:val="002B1D9F"/>
    <w:rsid w:val="002B1DD6"/>
    <w:rsid w:val="002B1F0C"/>
    <w:rsid w:val="002B210A"/>
    <w:rsid w:val="002B269C"/>
    <w:rsid w:val="002B2819"/>
    <w:rsid w:val="002B2B2A"/>
    <w:rsid w:val="002B2BF2"/>
    <w:rsid w:val="002B3014"/>
    <w:rsid w:val="002B3095"/>
    <w:rsid w:val="002B3145"/>
    <w:rsid w:val="002B37E1"/>
    <w:rsid w:val="002B3BAA"/>
    <w:rsid w:val="002B4040"/>
    <w:rsid w:val="002B4779"/>
    <w:rsid w:val="002B4A09"/>
    <w:rsid w:val="002B4A4F"/>
    <w:rsid w:val="002B4B87"/>
    <w:rsid w:val="002B4CC3"/>
    <w:rsid w:val="002B4D77"/>
    <w:rsid w:val="002B4E28"/>
    <w:rsid w:val="002B4EBB"/>
    <w:rsid w:val="002B5408"/>
    <w:rsid w:val="002B5459"/>
    <w:rsid w:val="002B562A"/>
    <w:rsid w:val="002B56FB"/>
    <w:rsid w:val="002B5D77"/>
    <w:rsid w:val="002B5D7B"/>
    <w:rsid w:val="002B61DB"/>
    <w:rsid w:val="002B62BD"/>
    <w:rsid w:val="002B6715"/>
    <w:rsid w:val="002B6724"/>
    <w:rsid w:val="002B69AD"/>
    <w:rsid w:val="002B6F68"/>
    <w:rsid w:val="002B731B"/>
    <w:rsid w:val="002B74D9"/>
    <w:rsid w:val="002B7B6A"/>
    <w:rsid w:val="002B7C73"/>
    <w:rsid w:val="002B7CF8"/>
    <w:rsid w:val="002B7F36"/>
    <w:rsid w:val="002C0189"/>
    <w:rsid w:val="002C029C"/>
    <w:rsid w:val="002C02A3"/>
    <w:rsid w:val="002C0596"/>
    <w:rsid w:val="002C0ACB"/>
    <w:rsid w:val="002C0B00"/>
    <w:rsid w:val="002C0E1E"/>
    <w:rsid w:val="002C0EB9"/>
    <w:rsid w:val="002C0F2F"/>
    <w:rsid w:val="002C1036"/>
    <w:rsid w:val="002C10B2"/>
    <w:rsid w:val="002C11FB"/>
    <w:rsid w:val="002C1231"/>
    <w:rsid w:val="002C1809"/>
    <w:rsid w:val="002C1880"/>
    <w:rsid w:val="002C198F"/>
    <w:rsid w:val="002C1C53"/>
    <w:rsid w:val="002C1D41"/>
    <w:rsid w:val="002C1D8E"/>
    <w:rsid w:val="002C2011"/>
    <w:rsid w:val="002C23CD"/>
    <w:rsid w:val="002C24E1"/>
    <w:rsid w:val="002C283A"/>
    <w:rsid w:val="002C2952"/>
    <w:rsid w:val="002C2CE9"/>
    <w:rsid w:val="002C2D2C"/>
    <w:rsid w:val="002C2E54"/>
    <w:rsid w:val="002C2F77"/>
    <w:rsid w:val="002C3236"/>
    <w:rsid w:val="002C3357"/>
    <w:rsid w:val="002C3553"/>
    <w:rsid w:val="002C380E"/>
    <w:rsid w:val="002C38BB"/>
    <w:rsid w:val="002C393A"/>
    <w:rsid w:val="002C3A7D"/>
    <w:rsid w:val="002C3B65"/>
    <w:rsid w:val="002C3D71"/>
    <w:rsid w:val="002C408E"/>
    <w:rsid w:val="002C42D5"/>
    <w:rsid w:val="002C46F8"/>
    <w:rsid w:val="002C47DF"/>
    <w:rsid w:val="002C4A2A"/>
    <w:rsid w:val="002C4B3D"/>
    <w:rsid w:val="002C4B76"/>
    <w:rsid w:val="002C4D3B"/>
    <w:rsid w:val="002C4E0C"/>
    <w:rsid w:val="002C50BE"/>
    <w:rsid w:val="002C5129"/>
    <w:rsid w:val="002C52E2"/>
    <w:rsid w:val="002C5599"/>
    <w:rsid w:val="002C5AB5"/>
    <w:rsid w:val="002C5C7A"/>
    <w:rsid w:val="002C5C82"/>
    <w:rsid w:val="002C60C6"/>
    <w:rsid w:val="002C60D2"/>
    <w:rsid w:val="002C60EA"/>
    <w:rsid w:val="002C6187"/>
    <w:rsid w:val="002C655B"/>
    <w:rsid w:val="002C6649"/>
    <w:rsid w:val="002C6A98"/>
    <w:rsid w:val="002C6CBB"/>
    <w:rsid w:val="002C6CF5"/>
    <w:rsid w:val="002C6DA1"/>
    <w:rsid w:val="002C70AA"/>
    <w:rsid w:val="002C71E7"/>
    <w:rsid w:val="002C753F"/>
    <w:rsid w:val="002C757F"/>
    <w:rsid w:val="002C7AA7"/>
    <w:rsid w:val="002C9F27"/>
    <w:rsid w:val="002D03BD"/>
    <w:rsid w:val="002D0482"/>
    <w:rsid w:val="002D060B"/>
    <w:rsid w:val="002D07E1"/>
    <w:rsid w:val="002D0AEB"/>
    <w:rsid w:val="002D128A"/>
    <w:rsid w:val="002D14A0"/>
    <w:rsid w:val="002D18B4"/>
    <w:rsid w:val="002D1D67"/>
    <w:rsid w:val="002D2290"/>
    <w:rsid w:val="002D23AE"/>
    <w:rsid w:val="002D2465"/>
    <w:rsid w:val="002D2A01"/>
    <w:rsid w:val="002D2B61"/>
    <w:rsid w:val="002D2EB1"/>
    <w:rsid w:val="002D2FE3"/>
    <w:rsid w:val="002D34DC"/>
    <w:rsid w:val="002D35EC"/>
    <w:rsid w:val="002D369F"/>
    <w:rsid w:val="002D37E1"/>
    <w:rsid w:val="002D3AB0"/>
    <w:rsid w:val="002D3B5E"/>
    <w:rsid w:val="002D3CD0"/>
    <w:rsid w:val="002D3FAA"/>
    <w:rsid w:val="002D4212"/>
    <w:rsid w:val="002D4583"/>
    <w:rsid w:val="002D46A6"/>
    <w:rsid w:val="002D5097"/>
    <w:rsid w:val="002D5141"/>
    <w:rsid w:val="002D51D7"/>
    <w:rsid w:val="002D55A0"/>
    <w:rsid w:val="002D57A0"/>
    <w:rsid w:val="002D5A3C"/>
    <w:rsid w:val="002D5A7A"/>
    <w:rsid w:val="002D5AD2"/>
    <w:rsid w:val="002D5B64"/>
    <w:rsid w:val="002D5CDE"/>
    <w:rsid w:val="002D5ED0"/>
    <w:rsid w:val="002D5F3D"/>
    <w:rsid w:val="002D6785"/>
    <w:rsid w:val="002D68E3"/>
    <w:rsid w:val="002D6902"/>
    <w:rsid w:val="002D6A15"/>
    <w:rsid w:val="002D6AF1"/>
    <w:rsid w:val="002D6C23"/>
    <w:rsid w:val="002D6E8B"/>
    <w:rsid w:val="002D6EC6"/>
    <w:rsid w:val="002D71D1"/>
    <w:rsid w:val="002D7209"/>
    <w:rsid w:val="002D73DD"/>
    <w:rsid w:val="002D77F9"/>
    <w:rsid w:val="002D7884"/>
    <w:rsid w:val="002D7967"/>
    <w:rsid w:val="002D7C69"/>
    <w:rsid w:val="002D7E36"/>
    <w:rsid w:val="002E00F8"/>
    <w:rsid w:val="002E04E5"/>
    <w:rsid w:val="002E0649"/>
    <w:rsid w:val="002E08F3"/>
    <w:rsid w:val="002E0BD7"/>
    <w:rsid w:val="002E1043"/>
    <w:rsid w:val="002E10D6"/>
    <w:rsid w:val="002E11E6"/>
    <w:rsid w:val="002E1558"/>
    <w:rsid w:val="002E179D"/>
    <w:rsid w:val="002E1ACB"/>
    <w:rsid w:val="002E1B94"/>
    <w:rsid w:val="002E1C00"/>
    <w:rsid w:val="002E1D97"/>
    <w:rsid w:val="002E20BA"/>
    <w:rsid w:val="002E23DF"/>
    <w:rsid w:val="002E241C"/>
    <w:rsid w:val="002E2838"/>
    <w:rsid w:val="002E2DCA"/>
    <w:rsid w:val="002E2E5B"/>
    <w:rsid w:val="002E2EE3"/>
    <w:rsid w:val="002E32D4"/>
    <w:rsid w:val="002E34D0"/>
    <w:rsid w:val="002E352C"/>
    <w:rsid w:val="002E3545"/>
    <w:rsid w:val="002E37D8"/>
    <w:rsid w:val="002E3887"/>
    <w:rsid w:val="002E38D7"/>
    <w:rsid w:val="002E3990"/>
    <w:rsid w:val="002E3D73"/>
    <w:rsid w:val="002E3DED"/>
    <w:rsid w:val="002E4158"/>
    <w:rsid w:val="002E43BF"/>
    <w:rsid w:val="002E4438"/>
    <w:rsid w:val="002E44AA"/>
    <w:rsid w:val="002E44ED"/>
    <w:rsid w:val="002E4507"/>
    <w:rsid w:val="002E4586"/>
    <w:rsid w:val="002E4D68"/>
    <w:rsid w:val="002E4D6B"/>
    <w:rsid w:val="002E4D7A"/>
    <w:rsid w:val="002E52A8"/>
    <w:rsid w:val="002E533D"/>
    <w:rsid w:val="002E5477"/>
    <w:rsid w:val="002E54A2"/>
    <w:rsid w:val="002E55A4"/>
    <w:rsid w:val="002E55CA"/>
    <w:rsid w:val="002E5645"/>
    <w:rsid w:val="002E5815"/>
    <w:rsid w:val="002E582B"/>
    <w:rsid w:val="002E5885"/>
    <w:rsid w:val="002E5945"/>
    <w:rsid w:val="002E5A2C"/>
    <w:rsid w:val="002E5C51"/>
    <w:rsid w:val="002E637E"/>
    <w:rsid w:val="002E63C5"/>
    <w:rsid w:val="002E6512"/>
    <w:rsid w:val="002E65B1"/>
    <w:rsid w:val="002E65CB"/>
    <w:rsid w:val="002E6C4C"/>
    <w:rsid w:val="002E6CC8"/>
    <w:rsid w:val="002E790C"/>
    <w:rsid w:val="002E7997"/>
    <w:rsid w:val="002E7A0A"/>
    <w:rsid w:val="002E7D99"/>
    <w:rsid w:val="002E7F1B"/>
    <w:rsid w:val="002E7FF8"/>
    <w:rsid w:val="002F01A9"/>
    <w:rsid w:val="002F01F8"/>
    <w:rsid w:val="002F0235"/>
    <w:rsid w:val="002F0434"/>
    <w:rsid w:val="002F049F"/>
    <w:rsid w:val="002F04B6"/>
    <w:rsid w:val="002F04EE"/>
    <w:rsid w:val="002F0F50"/>
    <w:rsid w:val="002F113E"/>
    <w:rsid w:val="002F1462"/>
    <w:rsid w:val="002F1A8D"/>
    <w:rsid w:val="002F1BDB"/>
    <w:rsid w:val="002F1CAE"/>
    <w:rsid w:val="002F21D7"/>
    <w:rsid w:val="002F23FA"/>
    <w:rsid w:val="002F2CE8"/>
    <w:rsid w:val="002F3498"/>
    <w:rsid w:val="002F3557"/>
    <w:rsid w:val="002F38D5"/>
    <w:rsid w:val="002F3A21"/>
    <w:rsid w:val="002F3E08"/>
    <w:rsid w:val="002F428C"/>
    <w:rsid w:val="002F457C"/>
    <w:rsid w:val="002F46B4"/>
    <w:rsid w:val="002F4D5A"/>
    <w:rsid w:val="002F4DB0"/>
    <w:rsid w:val="002F5200"/>
    <w:rsid w:val="002F5370"/>
    <w:rsid w:val="002F5412"/>
    <w:rsid w:val="002F554F"/>
    <w:rsid w:val="002F5BA4"/>
    <w:rsid w:val="002F5E57"/>
    <w:rsid w:val="002F5F7E"/>
    <w:rsid w:val="002F602C"/>
    <w:rsid w:val="002F62BF"/>
    <w:rsid w:val="002F637C"/>
    <w:rsid w:val="002F6424"/>
    <w:rsid w:val="002F6478"/>
    <w:rsid w:val="002F6485"/>
    <w:rsid w:val="002F66F1"/>
    <w:rsid w:val="002F67F0"/>
    <w:rsid w:val="002F6942"/>
    <w:rsid w:val="002F6C97"/>
    <w:rsid w:val="002F7069"/>
    <w:rsid w:val="002F70C9"/>
    <w:rsid w:val="002F745D"/>
    <w:rsid w:val="002F74DC"/>
    <w:rsid w:val="002F77B3"/>
    <w:rsid w:val="002F7B58"/>
    <w:rsid w:val="002F7F3E"/>
    <w:rsid w:val="003002CD"/>
    <w:rsid w:val="00300512"/>
    <w:rsid w:val="00300624"/>
    <w:rsid w:val="00300970"/>
    <w:rsid w:val="00300A72"/>
    <w:rsid w:val="00300D16"/>
    <w:rsid w:val="00300D4A"/>
    <w:rsid w:val="00301009"/>
    <w:rsid w:val="00301241"/>
    <w:rsid w:val="00301BF2"/>
    <w:rsid w:val="00302238"/>
    <w:rsid w:val="0030247D"/>
    <w:rsid w:val="00302C89"/>
    <w:rsid w:val="00303096"/>
    <w:rsid w:val="00303320"/>
    <w:rsid w:val="00303549"/>
    <w:rsid w:val="0030365F"/>
    <w:rsid w:val="0030389F"/>
    <w:rsid w:val="00303B26"/>
    <w:rsid w:val="00303D39"/>
    <w:rsid w:val="00303D92"/>
    <w:rsid w:val="00303ED4"/>
    <w:rsid w:val="00303FBC"/>
    <w:rsid w:val="00304105"/>
    <w:rsid w:val="00304159"/>
    <w:rsid w:val="00304863"/>
    <w:rsid w:val="00304967"/>
    <w:rsid w:val="00304F5D"/>
    <w:rsid w:val="0030502C"/>
    <w:rsid w:val="00305102"/>
    <w:rsid w:val="0030513D"/>
    <w:rsid w:val="00305899"/>
    <w:rsid w:val="00305903"/>
    <w:rsid w:val="00305C7C"/>
    <w:rsid w:val="00306071"/>
    <w:rsid w:val="003064EC"/>
    <w:rsid w:val="0030659C"/>
    <w:rsid w:val="00306668"/>
    <w:rsid w:val="003066CB"/>
    <w:rsid w:val="00306A92"/>
    <w:rsid w:val="00306AB6"/>
    <w:rsid w:val="00306B26"/>
    <w:rsid w:val="0030724D"/>
    <w:rsid w:val="00307844"/>
    <w:rsid w:val="003078C6"/>
    <w:rsid w:val="00307B29"/>
    <w:rsid w:val="00307EE6"/>
    <w:rsid w:val="00307FF9"/>
    <w:rsid w:val="003104AE"/>
    <w:rsid w:val="0031050E"/>
    <w:rsid w:val="003109F8"/>
    <w:rsid w:val="00310FE9"/>
    <w:rsid w:val="0031119F"/>
    <w:rsid w:val="00311377"/>
    <w:rsid w:val="003114DA"/>
    <w:rsid w:val="00311831"/>
    <w:rsid w:val="00311C67"/>
    <w:rsid w:val="00311D6F"/>
    <w:rsid w:val="00311DCC"/>
    <w:rsid w:val="00312933"/>
    <w:rsid w:val="0031298F"/>
    <w:rsid w:val="00312B40"/>
    <w:rsid w:val="00312CA6"/>
    <w:rsid w:val="003131E6"/>
    <w:rsid w:val="003137FA"/>
    <w:rsid w:val="003139DA"/>
    <w:rsid w:val="00313A45"/>
    <w:rsid w:val="0031441A"/>
    <w:rsid w:val="00314513"/>
    <w:rsid w:val="003149E9"/>
    <w:rsid w:val="00314E82"/>
    <w:rsid w:val="0031502F"/>
    <w:rsid w:val="00315033"/>
    <w:rsid w:val="003150C2"/>
    <w:rsid w:val="00315102"/>
    <w:rsid w:val="00315587"/>
    <w:rsid w:val="0031578A"/>
    <w:rsid w:val="003157A2"/>
    <w:rsid w:val="003158DF"/>
    <w:rsid w:val="00315F66"/>
    <w:rsid w:val="003163DC"/>
    <w:rsid w:val="00316B82"/>
    <w:rsid w:val="00316BB8"/>
    <w:rsid w:val="00316D32"/>
    <w:rsid w:val="00317178"/>
    <w:rsid w:val="00317543"/>
    <w:rsid w:val="00317555"/>
    <w:rsid w:val="00317878"/>
    <w:rsid w:val="00317B72"/>
    <w:rsid w:val="00317CFA"/>
    <w:rsid w:val="003200E0"/>
    <w:rsid w:val="0032024D"/>
    <w:rsid w:val="003206FF"/>
    <w:rsid w:val="00320927"/>
    <w:rsid w:val="00320AB1"/>
    <w:rsid w:val="00320CB5"/>
    <w:rsid w:val="00320E52"/>
    <w:rsid w:val="00320EAE"/>
    <w:rsid w:val="00320F8A"/>
    <w:rsid w:val="0032134B"/>
    <w:rsid w:val="003213F4"/>
    <w:rsid w:val="003214EE"/>
    <w:rsid w:val="00321725"/>
    <w:rsid w:val="00321760"/>
    <w:rsid w:val="00321A37"/>
    <w:rsid w:val="00321BC6"/>
    <w:rsid w:val="00321CD3"/>
    <w:rsid w:val="00322045"/>
    <w:rsid w:val="0032207C"/>
    <w:rsid w:val="003220B8"/>
    <w:rsid w:val="00322201"/>
    <w:rsid w:val="00322389"/>
    <w:rsid w:val="003223AB"/>
    <w:rsid w:val="003225FC"/>
    <w:rsid w:val="00322954"/>
    <w:rsid w:val="00322990"/>
    <w:rsid w:val="00322C21"/>
    <w:rsid w:val="00322EA9"/>
    <w:rsid w:val="00323246"/>
    <w:rsid w:val="00323404"/>
    <w:rsid w:val="00323420"/>
    <w:rsid w:val="0032346C"/>
    <w:rsid w:val="00323935"/>
    <w:rsid w:val="003239BD"/>
    <w:rsid w:val="00324207"/>
    <w:rsid w:val="00324496"/>
    <w:rsid w:val="00324608"/>
    <w:rsid w:val="00324C37"/>
    <w:rsid w:val="00324E4E"/>
    <w:rsid w:val="00324EFF"/>
    <w:rsid w:val="00325222"/>
    <w:rsid w:val="00325331"/>
    <w:rsid w:val="00325859"/>
    <w:rsid w:val="00325AA0"/>
    <w:rsid w:val="00325B32"/>
    <w:rsid w:val="00325BB4"/>
    <w:rsid w:val="00325E23"/>
    <w:rsid w:val="003260EC"/>
    <w:rsid w:val="0032626F"/>
    <w:rsid w:val="003265DA"/>
    <w:rsid w:val="00326A30"/>
    <w:rsid w:val="00326A78"/>
    <w:rsid w:val="00326AA8"/>
    <w:rsid w:val="00326B37"/>
    <w:rsid w:val="00326E73"/>
    <w:rsid w:val="0032701A"/>
    <w:rsid w:val="00327040"/>
    <w:rsid w:val="003277EA"/>
    <w:rsid w:val="003278E9"/>
    <w:rsid w:val="00327D87"/>
    <w:rsid w:val="00327E90"/>
    <w:rsid w:val="00330405"/>
    <w:rsid w:val="003306BD"/>
    <w:rsid w:val="003307DB"/>
    <w:rsid w:val="003308CF"/>
    <w:rsid w:val="00330F7A"/>
    <w:rsid w:val="003311F8"/>
    <w:rsid w:val="00331339"/>
    <w:rsid w:val="00331462"/>
    <w:rsid w:val="003314E9"/>
    <w:rsid w:val="003315B1"/>
    <w:rsid w:val="0033161F"/>
    <w:rsid w:val="00331742"/>
    <w:rsid w:val="00331AB0"/>
    <w:rsid w:val="00331D70"/>
    <w:rsid w:val="00331FFF"/>
    <w:rsid w:val="0033225F"/>
    <w:rsid w:val="003323E6"/>
    <w:rsid w:val="00332463"/>
    <w:rsid w:val="003328DD"/>
    <w:rsid w:val="00332A2F"/>
    <w:rsid w:val="00332BA1"/>
    <w:rsid w:val="00332BB8"/>
    <w:rsid w:val="00332DD7"/>
    <w:rsid w:val="00332DE7"/>
    <w:rsid w:val="00332E4C"/>
    <w:rsid w:val="00332E6C"/>
    <w:rsid w:val="00332EDC"/>
    <w:rsid w:val="00333AB5"/>
    <w:rsid w:val="00333EF1"/>
    <w:rsid w:val="0033405D"/>
    <w:rsid w:val="0033413F"/>
    <w:rsid w:val="003344AA"/>
    <w:rsid w:val="0033479C"/>
    <w:rsid w:val="00334844"/>
    <w:rsid w:val="00334866"/>
    <w:rsid w:val="00334A10"/>
    <w:rsid w:val="00334DBE"/>
    <w:rsid w:val="003356EB"/>
    <w:rsid w:val="00335792"/>
    <w:rsid w:val="003359BD"/>
    <w:rsid w:val="003359C0"/>
    <w:rsid w:val="00335B95"/>
    <w:rsid w:val="00335EC5"/>
    <w:rsid w:val="003360E3"/>
    <w:rsid w:val="003361D7"/>
    <w:rsid w:val="00336393"/>
    <w:rsid w:val="003363A9"/>
    <w:rsid w:val="00336441"/>
    <w:rsid w:val="00336AE0"/>
    <w:rsid w:val="00336FB4"/>
    <w:rsid w:val="0033729C"/>
    <w:rsid w:val="003375CB"/>
    <w:rsid w:val="00337805"/>
    <w:rsid w:val="00337B65"/>
    <w:rsid w:val="0034010B"/>
    <w:rsid w:val="0034037D"/>
    <w:rsid w:val="00340C18"/>
    <w:rsid w:val="00340D29"/>
    <w:rsid w:val="003410CD"/>
    <w:rsid w:val="0034161E"/>
    <w:rsid w:val="00341726"/>
    <w:rsid w:val="00341AAE"/>
    <w:rsid w:val="00341BF6"/>
    <w:rsid w:val="00341D45"/>
    <w:rsid w:val="00342253"/>
    <w:rsid w:val="00342438"/>
    <w:rsid w:val="00342696"/>
    <w:rsid w:val="003426F5"/>
    <w:rsid w:val="00342BDE"/>
    <w:rsid w:val="00342DB5"/>
    <w:rsid w:val="00342DBD"/>
    <w:rsid w:val="003433EB"/>
    <w:rsid w:val="0034377F"/>
    <w:rsid w:val="00343E63"/>
    <w:rsid w:val="00343F38"/>
    <w:rsid w:val="0034480E"/>
    <w:rsid w:val="00344817"/>
    <w:rsid w:val="00344877"/>
    <w:rsid w:val="00344BCA"/>
    <w:rsid w:val="00344C18"/>
    <w:rsid w:val="00344C7E"/>
    <w:rsid w:val="00344E16"/>
    <w:rsid w:val="00345108"/>
    <w:rsid w:val="0034564E"/>
    <w:rsid w:val="00345B9C"/>
    <w:rsid w:val="00345CBB"/>
    <w:rsid w:val="00345D0E"/>
    <w:rsid w:val="00345DC5"/>
    <w:rsid w:val="00345F07"/>
    <w:rsid w:val="00345FCA"/>
    <w:rsid w:val="0034600D"/>
    <w:rsid w:val="0034610F"/>
    <w:rsid w:val="003463AF"/>
    <w:rsid w:val="00346609"/>
    <w:rsid w:val="003466E2"/>
    <w:rsid w:val="00346740"/>
    <w:rsid w:val="003469C6"/>
    <w:rsid w:val="00346F22"/>
    <w:rsid w:val="0034762B"/>
    <w:rsid w:val="00347747"/>
    <w:rsid w:val="00347977"/>
    <w:rsid w:val="00347B5D"/>
    <w:rsid w:val="00347CBC"/>
    <w:rsid w:val="00347DB5"/>
    <w:rsid w:val="00347E39"/>
    <w:rsid w:val="00347E5F"/>
    <w:rsid w:val="003504D0"/>
    <w:rsid w:val="003507EB"/>
    <w:rsid w:val="00350A61"/>
    <w:rsid w:val="00350AC4"/>
    <w:rsid w:val="00350C64"/>
    <w:rsid w:val="00350E5D"/>
    <w:rsid w:val="003510BF"/>
    <w:rsid w:val="0035119A"/>
    <w:rsid w:val="00351278"/>
    <w:rsid w:val="003512C9"/>
    <w:rsid w:val="003513EA"/>
    <w:rsid w:val="00351931"/>
    <w:rsid w:val="00351937"/>
    <w:rsid w:val="00351B30"/>
    <w:rsid w:val="00351CC9"/>
    <w:rsid w:val="00351DE2"/>
    <w:rsid w:val="00351E5B"/>
    <w:rsid w:val="00351EDD"/>
    <w:rsid w:val="00352803"/>
    <w:rsid w:val="00352933"/>
    <w:rsid w:val="00352A04"/>
    <w:rsid w:val="00352CA3"/>
    <w:rsid w:val="00353295"/>
    <w:rsid w:val="00353950"/>
    <w:rsid w:val="00353A13"/>
    <w:rsid w:val="00353BE9"/>
    <w:rsid w:val="00353C58"/>
    <w:rsid w:val="00353E0B"/>
    <w:rsid w:val="00354227"/>
    <w:rsid w:val="003543B5"/>
    <w:rsid w:val="00354643"/>
    <w:rsid w:val="003546FB"/>
    <w:rsid w:val="00354A28"/>
    <w:rsid w:val="00354B33"/>
    <w:rsid w:val="0035554A"/>
    <w:rsid w:val="0035587B"/>
    <w:rsid w:val="00355A0C"/>
    <w:rsid w:val="00355C9D"/>
    <w:rsid w:val="003560DC"/>
    <w:rsid w:val="00356719"/>
    <w:rsid w:val="0035674F"/>
    <w:rsid w:val="00356956"/>
    <w:rsid w:val="00356B72"/>
    <w:rsid w:val="00356CBB"/>
    <w:rsid w:val="003570F2"/>
    <w:rsid w:val="00357138"/>
    <w:rsid w:val="003571C2"/>
    <w:rsid w:val="003572F4"/>
    <w:rsid w:val="00357835"/>
    <w:rsid w:val="00357B08"/>
    <w:rsid w:val="00357D82"/>
    <w:rsid w:val="00357EAF"/>
    <w:rsid w:val="00357EFB"/>
    <w:rsid w:val="00360674"/>
    <w:rsid w:val="00360889"/>
    <w:rsid w:val="003608DA"/>
    <w:rsid w:val="0036098C"/>
    <w:rsid w:val="00360BF6"/>
    <w:rsid w:val="00360D50"/>
    <w:rsid w:val="00360F88"/>
    <w:rsid w:val="003614EC"/>
    <w:rsid w:val="00361929"/>
    <w:rsid w:val="00361D7B"/>
    <w:rsid w:val="00361E5A"/>
    <w:rsid w:val="00362B7A"/>
    <w:rsid w:val="00362CBF"/>
    <w:rsid w:val="00362D06"/>
    <w:rsid w:val="00363188"/>
    <w:rsid w:val="003631A3"/>
    <w:rsid w:val="003631F3"/>
    <w:rsid w:val="00363284"/>
    <w:rsid w:val="00363548"/>
    <w:rsid w:val="00363715"/>
    <w:rsid w:val="00363838"/>
    <w:rsid w:val="0036393C"/>
    <w:rsid w:val="00363A83"/>
    <w:rsid w:val="00363B83"/>
    <w:rsid w:val="00363C35"/>
    <w:rsid w:val="0036446F"/>
    <w:rsid w:val="00364610"/>
    <w:rsid w:val="00364626"/>
    <w:rsid w:val="003646FE"/>
    <w:rsid w:val="00364998"/>
    <w:rsid w:val="003649DA"/>
    <w:rsid w:val="00364C07"/>
    <w:rsid w:val="00364EC2"/>
    <w:rsid w:val="003652C0"/>
    <w:rsid w:val="00365564"/>
    <w:rsid w:val="00365B0B"/>
    <w:rsid w:val="00365F12"/>
    <w:rsid w:val="00366322"/>
    <w:rsid w:val="0036678E"/>
    <w:rsid w:val="00366D53"/>
    <w:rsid w:val="00366DCE"/>
    <w:rsid w:val="00366E5A"/>
    <w:rsid w:val="00366F50"/>
    <w:rsid w:val="00367197"/>
    <w:rsid w:val="0036723F"/>
    <w:rsid w:val="00367481"/>
    <w:rsid w:val="0036756B"/>
    <w:rsid w:val="0036777D"/>
    <w:rsid w:val="00367ACD"/>
    <w:rsid w:val="00367BFC"/>
    <w:rsid w:val="00367F1B"/>
    <w:rsid w:val="00367F20"/>
    <w:rsid w:val="00367FEB"/>
    <w:rsid w:val="00370288"/>
    <w:rsid w:val="00370414"/>
    <w:rsid w:val="003705B8"/>
    <w:rsid w:val="003706EB"/>
    <w:rsid w:val="003707A7"/>
    <w:rsid w:val="00370B68"/>
    <w:rsid w:val="00370D37"/>
    <w:rsid w:val="00370F6B"/>
    <w:rsid w:val="003711BD"/>
    <w:rsid w:val="003714DF"/>
    <w:rsid w:val="003716FC"/>
    <w:rsid w:val="00371862"/>
    <w:rsid w:val="00371939"/>
    <w:rsid w:val="00371991"/>
    <w:rsid w:val="00371B50"/>
    <w:rsid w:val="00371DC9"/>
    <w:rsid w:val="00371E85"/>
    <w:rsid w:val="0037219D"/>
    <w:rsid w:val="0037235B"/>
    <w:rsid w:val="003726E3"/>
    <w:rsid w:val="00372723"/>
    <w:rsid w:val="00372BF6"/>
    <w:rsid w:val="003731C4"/>
    <w:rsid w:val="0037323E"/>
    <w:rsid w:val="00373305"/>
    <w:rsid w:val="00373406"/>
    <w:rsid w:val="003735D0"/>
    <w:rsid w:val="003736C0"/>
    <w:rsid w:val="0037387C"/>
    <w:rsid w:val="003738D1"/>
    <w:rsid w:val="0037390A"/>
    <w:rsid w:val="00373975"/>
    <w:rsid w:val="00373C7C"/>
    <w:rsid w:val="00373D33"/>
    <w:rsid w:val="0037450E"/>
    <w:rsid w:val="003746E0"/>
    <w:rsid w:val="00374B19"/>
    <w:rsid w:val="00374B39"/>
    <w:rsid w:val="0037513E"/>
    <w:rsid w:val="0037538F"/>
    <w:rsid w:val="003753B0"/>
    <w:rsid w:val="003753BF"/>
    <w:rsid w:val="0037574A"/>
    <w:rsid w:val="0037576C"/>
    <w:rsid w:val="00375AFF"/>
    <w:rsid w:val="00375B0A"/>
    <w:rsid w:val="00375BF4"/>
    <w:rsid w:val="00375C83"/>
    <w:rsid w:val="00375F9C"/>
    <w:rsid w:val="0037614B"/>
    <w:rsid w:val="0037629E"/>
    <w:rsid w:val="00376908"/>
    <w:rsid w:val="003769CE"/>
    <w:rsid w:val="00376C54"/>
    <w:rsid w:val="00376E19"/>
    <w:rsid w:val="00376F9D"/>
    <w:rsid w:val="00377141"/>
    <w:rsid w:val="003772B0"/>
    <w:rsid w:val="003778FD"/>
    <w:rsid w:val="00377B5B"/>
    <w:rsid w:val="00377DE5"/>
    <w:rsid w:val="003803A0"/>
    <w:rsid w:val="003805EA"/>
    <w:rsid w:val="00380631"/>
    <w:rsid w:val="00380827"/>
    <w:rsid w:val="00380CF7"/>
    <w:rsid w:val="00380FD0"/>
    <w:rsid w:val="00381325"/>
    <w:rsid w:val="00381358"/>
    <w:rsid w:val="0038173D"/>
    <w:rsid w:val="003817DE"/>
    <w:rsid w:val="00381B50"/>
    <w:rsid w:val="00382001"/>
    <w:rsid w:val="00382266"/>
    <w:rsid w:val="003822A6"/>
    <w:rsid w:val="00382519"/>
    <w:rsid w:val="003826FE"/>
    <w:rsid w:val="003829AE"/>
    <w:rsid w:val="00382D4D"/>
    <w:rsid w:val="00382F6B"/>
    <w:rsid w:val="00383216"/>
    <w:rsid w:val="00383621"/>
    <w:rsid w:val="00383B70"/>
    <w:rsid w:val="00383E70"/>
    <w:rsid w:val="00383F7F"/>
    <w:rsid w:val="00383FB8"/>
    <w:rsid w:val="00383FF6"/>
    <w:rsid w:val="003841C6"/>
    <w:rsid w:val="00384341"/>
    <w:rsid w:val="00384450"/>
    <w:rsid w:val="0038446C"/>
    <w:rsid w:val="0038458F"/>
    <w:rsid w:val="0038464F"/>
    <w:rsid w:val="003849CF"/>
    <w:rsid w:val="00384CBC"/>
    <w:rsid w:val="00384DD6"/>
    <w:rsid w:val="00384F90"/>
    <w:rsid w:val="00385236"/>
    <w:rsid w:val="0038562D"/>
    <w:rsid w:val="00385817"/>
    <w:rsid w:val="00385A7B"/>
    <w:rsid w:val="00385C8C"/>
    <w:rsid w:val="00385E94"/>
    <w:rsid w:val="00385F15"/>
    <w:rsid w:val="00385FFC"/>
    <w:rsid w:val="00386365"/>
    <w:rsid w:val="00386E7F"/>
    <w:rsid w:val="00386ED8"/>
    <w:rsid w:val="00386F31"/>
    <w:rsid w:val="00386FB0"/>
    <w:rsid w:val="00386FD6"/>
    <w:rsid w:val="003870DF"/>
    <w:rsid w:val="003872F8"/>
    <w:rsid w:val="00387A59"/>
    <w:rsid w:val="00387ED6"/>
    <w:rsid w:val="003902A1"/>
    <w:rsid w:val="003905B2"/>
    <w:rsid w:val="00390B3F"/>
    <w:rsid w:val="00390C23"/>
    <w:rsid w:val="00390EB9"/>
    <w:rsid w:val="00391003"/>
    <w:rsid w:val="0039112E"/>
    <w:rsid w:val="0039187A"/>
    <w:rsid w:val="00391886"/>
    <w:rsid w:val="003919A5"/>
    <w:rsid w:val="00391D4E"/>
    <w:rsid w:val="003920E1"/>
    <w:rsid w:val="00392695"/>
    <w:rsid w:val="003926DC"/>
    <w:rsid w:val="00392916"/>
    <w:rsid w:val="00392C75"/>
    <w:rsid w:val="00393057"/>
    <w:rsid w:val="003930B0"/>
    <w:rsid w:val="0039318A"/>
    <w:rsid w:val="0039333F"/>
    <w:rsid w:val="0039343E"/>
    <w:rsid w:val="00393591"/>
    <w:rsid w:val="00393C69"/>
    <w:rsid w:val="00393DB6"/>
    <w:rsid w:val="00393E49"/>
    <w:rsid w:val="003941B4"/>
    <w:rsid w:val="00394362"/>
    <w:rsid w:val="003944F7"/>
    <w:rsid w:val="0039469F"/>
    <w:rsid w:val="0039483E"/>
    <w:rsid w:val="0039484D"/>
    <w:rsid w:val="00394936"/>
    <w:rsid w:val="00394BC8"/>
    <w:rsid w:val="00394DBD"/>
    <w:rsid w:val="00394DFA"/>
    <w:rsid w:val="00394ECD"/>
    <w:rsid w:val="0039547B"/>
    <w:rsid w:val="00395630"/>
    <w:rsid w:val="00395F7C"/>
    <w:rsid w:val="0039607A"/>
    <w:rsid w:val="00396380"/>
    <w:rsid w:val="003964D3"/>
    <w:rsid w:val="0039658D"/>
    <w:rsid w:val="0039676C"/>
    <w:rsid w:val="00396D61"/>
    <w:rsid w:val="003970BD"/>
    <w:rsid w:val="00397126"/>
    <w:rsid w:val="00397449"/>
    <w:rsid w:val="003975A9"/>
    <w:rsid w:val="003A02AD"/>
    <w:rsid w:val="003A03C1"/>
    <w:rsid w:val="003A0468"/>
    <w:rsid w:val="003A06FE"/>
    <w:rsid w:val="003A0BE5"/>
    <w:rsid w:val="003A0C9C"/>
    <w:rsid w:val="003A0D82"/>
    <w:rsid w:val="003A0F74"/>
    <w:rsid w:val="003A1105"/>
    <w:rsid w:val="003A1141"/>
    <w:rsid w:val="003A11CB"/>
    <w:rsid w:val="003A1336"/>
    <w:rsid w:val="003A1349"/>
    <w:rsid w:val="003A138D"/>
    <w:rsid w:val="003A1573"/>
    <w:rsid w:val="003A19EB"/>
    <w:rsid w:val="003A1D25"/>
    <w:rsid w:val="003A21AB"/>
    <w:rsid w:val="003A254A"/>
    <w:rsid w:val="003A29E2"/>
    <w:rsid w:val="003A2D75"/>
    <w:rsid w:val="003A2F50"/>
    <w:rsid w:val="003A3138"/>
    <w:rsid w:val="003A3140"/>
    <w:rsid w:val="003A31BA"/>
    <w:rsid w:val="003A32C6"/>
    <w:rsid w:val="003A3304"/>
    <w:rsid w:val="003A38DD"/>
    <w:rsid w:val="003A393E"/>
    <w:rsid w:val="003A3A2C"/>
    <w:rsid w:val="003A3BAB"/>
    <w:rsid w:val="003A3BB2"/>
    <w:rsid w:val="003A3BD7"/>
    <w:rsid w:val="003A3C40"/>
    <w:rsid w:val="003A3D05"/>
    <w:rsid w:val="003A4098"/>
    <w:rsid w:val="003A422F"/>
    <w:rsid w:val="003A450A"/>
    <w:rsid w:val="003A46E2"/>
    <w:rsid w:val="003A47F7"/>
    <w:rsid w:val="003A4B72"/>
    <w:rsid w:val="003A4C83"/>
    <w:rsid w:val="003A4D3F"/>
    <w:rsid w:val="003A5048"/>
    <w:rsid w:val="003A5123"/>
    <w:rsid w:val="003A544D"/>
    <w:rsid w:val="003A55D0"/>
    <w:rsid w:val="003A57C9"/>
    <w:rsid w:val="003A5FA3"/>
    <w:rsid w:val="003A6452"/>
    <w:rsid w:val="003A66F6"/>
    <w:rsid w:val="003A6E88"/>
    <w:rsid w:val="003A6ED6"/>
    <w:rsid w:val="003A70E4"/>
    <w:rsid w:val="003A75F9"/>
    <w:rsid w:val="003A7858"/>
    <w:rsid w:val="003A78C8"/>
    <w:rsid w:val="003A7A14"/>
    <w:rsid w:val="003A7B94"/>
    <w:rsid w:val="003A7C54"/>
    <w:rsid w:val="003A7E46"/>
    <w:rsid w:val="003B013F"/>
    <w:rsid w:val="003B047D"/>
    <w:rsid w:val="003B0515"/>
    <w:rsid w:val="003B0729"/>
    <w:rsid w:val="003B0EAE"/>
    <w:rsid w:val="003B1024"/>
    <w:rsid w:val="003B1191"/>
    <w:rsid w:val="003B11B9"/>
    <w:rsid w:val="003B1589"/>
    <w:rsid w:val="003B1766"/>
    <w:rsid w:val="003B1A3E"/>
    <w:rsid w:val="003B1A9C"/>
    <w:rsid w:val="003B1AA2"/>
    <w:rsid w:val="003B20F9"/>
    <w:rsid w:val="003B2703"/>
    <w:rsid w:val="003B2B3D"/>
    <w:rsid w:val="003B2B49"/>
    <w:rsid w:val="003B2BA5"/>
    <w:rsid w:val="003B2C31"/>
    <w:rsid w:val="003B2C4B"/>
    <w:rsid w:val="003B2F0B"/>
    <w:rsid w:val="003B3105"/>
    <w:rsid w:val="003B31B3"/>
    <w:rsid w:val="003B383B"/>
    <w:rsid w:val="003B3C7D"/>
    <w:rsid w:val="003B3F0A"/>
    <w:rsid w:val="003B3F5A"/>
    <w:rsid w:val="003B43DD"/>
    <w:rsid w:val="003B444A"/>
    <w:rsid w:val="003B4921"/>
    <w:rsid w:val="003B4A71"/>
    <w:rsid w:val="003B4D00"/>
    <w:rsid w:val="003B619C"/>
    <w:rsid w:val="003B6468"/>
    <w:rsid w:val="003B69A5"/>
    <w:rsid w:val="003B6B71"/>
    <w:rsid w:val="003B6BD6"/>
    <w:rsid w:val="003B6C98"/>
    <w:rsid w:val="003B6DCA"/>
    <w:rsid w:val="003B7019"/>
    <w:rsid w:val="003B706B"/>
    <w:rsid w:val="003B725E"/>
    <w:rsid w:val="003B7A19"/>
    <w:rsid w:val="003B7C2D"/>
    <w:rsid w:val="003B7CF2"/>
    <w:rsid w:val="003B7D76"/>
    <w:rsid w:val="003C0196"/>
    <w:rsid w:val="003C06D1"/>
    <w:rsid w:val="003C081B"/>
    <w:rsid w:val="003C098E"/>
    <w:rsid w:val="003C0A47"/>
    <w:rsid w:val="003C0AAA"/>
    <w:rsid w:val="003C0C4E"/>
    <w:rsid w:val="003C0E72"/>
    <w:rsid w:val="003C10D6"/>
    <w:rsid w:val="003C1143"/>
    <w:rsid w:val="003C147A"/>
    <w:rsid w:val="003C159D"/>
    <w:rsid w:val="003C15A6"/>
    <w:rsid w:val="003C167B"/>
    <w:rsid w:val="003C1737"/>
    <w:rsid w:val="003C1A01"/>
    <w:rsid w:val="003C1F0D"/>
    <w:rsid w:val="003C20E6"/>
    <w:rsid w:val="003C221F"/>
    <w:rsid w:val="003C2312"/>
    <w:rsid w:val="003C2369"/>
    <w:rsid w:val="003C2E93"/>
    <w:rsid w:val="003C2EC8"/>
    <w:rsid w:val="003C32D6"/>
    <w:rsid w:val="003C334E"/>
    <w:rsid w:val="003C370F"/>
    <w:rsid w:val="003C3724"/>
    <w:rsid w:val="003C37B6"/>
    <w:rsid w:val="003C3B80"/>
    <w:rsid w:val="003C3F91"/>
    <w:rsid w:val="003C483F"/>
    <w:rsid w:val="003C49B6"/>
    <w:rsid w:val="003C4A94"/>
    <w:rsid w:val="003C4E98"/>
    <w:rsid w:val="003C51BD"/>
    <w:rsid w:val="003C54BC"/>
    <w:rsid w:val="003C5737"/>
    <w:rsid w:val="003C5832"/>
    <w:rsid w:val="003C587C"/>
    <w:rsid w:val="003C5C0C"/>
    <w:rsid w:val="003C5C2B"/>
    <w:rsid w:val="003C5D28"/>
    <w:rsid w:val="003C5E72"/>
    <w:rsid w:val="003C5EAF"/>
    <w:rsid w:val="003C5F4F"/>
    <w:rsid w:val="003C5FA8"/>
    <w:rsid w:val="003C6288"/>
    <w:rsid w:val="003C6555"/>
    <w:rsid w:val="003C6592"/>
    <w:rsid w:val="003C65AD"/>
    <w:rsid w:val="003C6B88"/>
    <w:rsid w:val="003C6BD9"/>
    <w:rsid w:val="003C6EFD"/>
    <w:rsid w:val="003C7230"/>
    <w:rsid w:val="003C7331"/>
    <w:rsid w:val="003C7464"/>
    <w:rsid w:val="003C747A"/>
    <w:rsid w:val="003C7521"/>
    <w:rsid w:val="003C77F1"/>
    <w:rsid w:val="003C7A57"/>
    <w:rsid w:val="003C7E98"/>
    <w:rsid w:val="003C7FBA"/>
    <w:rsid w:val="003D0244"/>
    <w:rsid w:val="003D0369"/>
    <w:rsid w:val="003D03B3"/>
    <w:rsid w:val="003D0890"/>
    <w:rsid w:val="003D0A1D"/>
    <w:rsid w:val="003D0C2F"/>
    <w:rsid w:val="003D0D35"/>
    <w:rsid w:val="003D1583"/>
    <w:rsid w:val="003D1A9C"/>
    <w:rsid w:val="003D1CF7"/>
    <w:rsid w:val="003D1E84"/>
    <w:rsid w:val="003D2243"/>
    <w:rsid w:val="003D2332"/>
    <w:rsid w:val="003D26D9"/>
    <w:rsid w:val="003D282B"/>
    <w:rsid w:val="003D2879"/>
    <w:rsid w:val="003D2A69"/>
    <w:rsid w:val="003D2D78"/>
    <w:rsid w:val="003D2D8F"/>
    <w:rsid w:val="003D2E06"/>
    <w:rsid w:val="003D2F92"/>
    <w:rsid w:val="003D2FB6"/>
    <w:rsid w:val="003D2FCE"/>
    <w:rsid w:val="003D30CD"/>
    <w:rsid w:val="003D31A3"/>
    <w:rsid w:val="003D3321"/>
    <w:rsid w:val="003D3380"/>
    <w:rsid w:val="003D3420"/>
    <w:rsid w:val="003D36D3"/>
    <w:rsid w:val="003D3700"/>
    <w:rsid w:val="003D39CD"/>
    <w:rsid w:val="003D3D49"/>
    <w:rsid w:val="003D3DC4"/>
    <w:rsid w:val="003D4313"/>
    <w:rsid w:val="003D45B9"/>
    <w:rsid w:val="003D46EE"/>
    <w:rsid w:val="003D4804"/>
    <w:rsid w:val="003D497D"/>
    <w:rsid w:val="003D4A22"/>
    <w:rsid w:val="003D4BED"/>
    <w:rsid w:val="003D4C6F"/>
    <w:rsid w:val="003D5306"/>
    <w:rsid w:val="003D5476"/>
    <w:rsid w:val="003D5A06"/>
    <w:rsid w:val="003D5C2D"/>
    <w:rsid w:val="003D5C93"/>
    <w:rsid w:val="003D5CCD"/>
    <w:rsid w:val="003D5E25"/>
    <w:rsid w:val="003D5EDE"/>
    <w:rsid w:val="003D63DE"/>
    <w:rsid w:val="003D694C"/>
    <w:rsid w:val="003D6B55"/>
    <w:rsid w:val="003D6CF0"/>
    <w:rsid w:val="003D6D35"/>
    <w:rsid w:val="003D7048"/>
    <w:rsid w:val="003D75CE"/>
    <w:rsid w:val="003D7661"/>
    <w:rsid w:val="003D7AF2"/>
    <w:rsid w:val="003D7C73"/>
    <w:rsid w:val="003D7F20"/>
    <w:rsid w:val="003D7FDC"/>
    <w:rsid w:val="003E0043"/>
    <w:rsid w:val="003E036E"/>
    <w:rsid w:val="003E0540"/>
    <w:rsid w:val="003E06A4"/>
    <w:rsid w:val="003E08D6"/>
    <w:rsid w:val="003E0AB1"/>
    <w:rsid w:val="003E0AB9"/>
    <w:rsid w:val="003E13CE"/>
    <w:rsid w:val="003E165F"/>
    <w:rsid w:val="003E1C65"/>
    <w:rsid w:val="003E20F3"/>
    <w:rsid w:val="003E2158"/>
    <w:rsid w:val="003E22CD"/>
    <w:rsid w:val="003E2C21"/>
    <w:rsid w:val="003E2D57"/>
    <w:rsid w:val="003E3098"/>
    <w:rsid w:val="003E30C0"/>
    <w:rsid w:val="003E3383"/>
    <w:rsid w:val="003E3434"/>
    <w:rsid w:val="003E345B"/>
    <w:rsid w:val="003E383A"/>
    <w:rsid w:val="003E3B36"/>
    <w:rsid w:val="003E3B7C"/>
    <w:rsid w:val="003E3C45"/>
    <w:rsid w:val="003E3C4D"/>
    <w:rsid w:val="003E3CA1"/>
    <w:rsid w:val="003E4173"/>
    <w:rsid w:val="003E4653"/>
    <w:rsid w:val="003E46B2"/>
    <w:rsid w:val="003E4916"/>
    <w:rsid w:val="003E4A78"/>
    <w:rsid w:val="003E4C25"/>
    <w:rsid w:val="003E4DE1"/>
    <w:rsid w:val="003E4EC5"/>
    <w:rsid w:val="003E4F5D"/>
    <w:rsid w:val="003E4FEF"/>
    <w:rsid w:val="003E51AB"/>
    <w:rsid w:val="003E5279"/>
    <w:rsid w:val="003E52EA"/>
    <w:rsid w:val="003E534A"/>
    <w:rsid w:val="003E5936"/>
    <w:rsid w:val="003E5D9C"/>
    <w:rsid w:val="003E5E62"/>
    <w:rsid w:val="003E62E6"/>
    <w:rsid w:val="003E6354"/>
    <w:rsid w:val="003E6591"/>
    <w:rsid w:val="003E661A"/>
    <w:rsid w:val="003E6685"/>
    <w:rsid w:val="003E680F"/>
    <w:rsid w:val="003E6A2D"/>
    <w:rsid w:val="003E6C93"/>
    <w:rsid w:val="003E7171"/>
    <w:rsid w:val="003E74E7"/>
    <w:rsid w:val="003E7522"/>
    <w:rsid w:val="003E7BA0"/>
    <w:rsid w:val="003E7BCA"/>
    <w:rsid w:val="003E7E51"/>
    <w:rsid w:val="003E7EDE"/>
    <w:rsid w:val="003F0073"/>
    <w:rsid w:val="003F03F7"/>
    <w:rsid w:val="003F073C"/>
    <w:rsid w:val="003F0E7E"/>
    <w:rsid w:val="003F135B"/>
    <w:rsid w:val="003F18C9"/>
    <w:rsid w:val="003F1900"/>
    <w:rsid w:val="003F1A48"/>
    <w:rsid w:val="003F1BBA"/>
    <w:rsid w:val="003F1D01"/>
    <w:rsid w:val="003F1DAF"/>
    <w:rsid w:val="003F1DDA"/>
    <w:rsid w:val="003F22A3"/>
    <w:rsid w:val="003F22FE"/>
    <w:rsid w:val="003F230F"/>
    <w:rsid w:val="003F262B"/>
    <w:rsid w:val="003F26E6"/>
    <w:rsid w:val="003F29BE"/>
    <w:rsid w:val="003F29E0"/>
    <w:rsid w:val="003F2B35"/>
    <w:rsid w:val="003F2BD9"/>
    <w:rsid w:val="003F2DBD"/>
    <w:rsid w:val="003F3081"/>
    <w:rsid w:val="003F3186"/>
    <w:rsid w:val="003F3296"/>
    <w:rsid w:val="003F35AE"/>
    <w:rsid w:val="003F3AFC"/>
    <w:rsid w:val="003F3B58"/>
    <w:rsid w:val="003F3B72"/>
    <w:rsid w:val="003F40B6"/>
    <w:rsid w:val="003F40DB"/>
    <w:rsid w:val="003F412E"/>
    <w:rsid w:val="003F423C"/>
    <w:rsid w:val="003F42CC"/>
    <w:rsid w:val="003F4370"/>
    <w:rsid w:val="003F4418"/>
    <w:rsid w:val="003F4481"/>
    <w:rsid w:val="003F4608"/>
    <w:rsid w:val="003F4B1B"/>
    <w:rsid w:val="003F4B93"/>
    <w:rsid w:val="003F4BE7"/>
    <w:rsid w:val="003F4EFC"/>
    <w:rsid w:val="003F4FA8"/>
    <w:rsid w:val="003F50ED"/>
    <w:rsid w:val="003F55CF"/>
    <w:rsid w:val="003F588B"/>
    <w:rsid w:val="003F5978"/>
    <w:rsid w:val="003F5996"/>
    <w:rsid w:val="003F5A61"/>
    <w:rsid w:val="003F5BC4"/>
    <w:rsid w:val="003F5E59"/>
    <w:rsid w:val="003F5FA4"/>
    <w:rsid w:val="003F60DA"/>
    <w:rsid w:val="003F6311"/>
    <w:rsid w:val="003F6655"/>
    <w:rsid w:val="003F688F"/>
    <w:rsid w:val="003F74A1"/>
    <w:rsid w:val="003F78C7"/>
    <w:rsid w:val="003F7CC9"/>
    <w:rsid w:val="003F7ED0"/>
    <w:rsid w:val="003F7FED"/>
    <w:rsid w:val="004000E1"/>
    <w:rsid w:val="004002AD"/>
    <w:rsid w:val="00400487"/>
    <w:rsid w:val="0040049D"/>
    <w:rsid w:val="004004DB"/>
    <w:rsid w:val="00400552"/>
    <w:rsid w:val="004008C9"/>
    <w:rsid w:val="00400E21"/>
    <w:rsid w:val="00400ED9"/>
    <w:rsid w:val="0040105C"/>
    <w:rsid w:val="00401137"/>
    <w:rsid w:val="004012BE"/>
    <w:rsid w:val="00401380"/>
    <w:rsid w:val="004018D5"/>
    <w:rsid w:val="00401A44"/>
    <w:rsid w:val="00401CFC"/>
    <w:rsid w:val="00401D98"/>
    <w:rsid w:val="00401F79"/>
    <w:rsid w:val="0040350F"/>
    <w:rsid w:val="00403936"/>
    <w:rsid w:val="00403AD0"/>
    <w:rsid w:val="0040425F"/>
    <w:rsid w:val="0040435D"/>
    <w:rsid w:val="00404F5A"/>
    <w:rsid w:val="00405779"/>
    <w:rsid w:val="00405903"/>
    <w:rsid w:val="00405D17"/>
    <w:rsid w:val="004060CF"/>
    <w:rsid w:val="004064B6"/>
    <w:rsid w:val="004064EB"/>
    <w:rsid w:val="00406558"/>
    <w:rsid w:val="00406685"/>
    <w:rsid w:val="004067D6"/>
    <w:rsid w:val="004068F8"/>
    <w:rsid w:val="00406993"/>
    <w:rsid w:val="004070E0"/>
    <w:rsid w:val="004072CA"/>
    <w:rsid w:val="00407326"/>
    <w:rsid w:val="00407642"/>
    <w:rsid w:val="00410145"/>
    <w:rsid w:val="00410469"/>
    <w:rsid w:val="00410844"/>
    <w:rsid w:val="00410938"/>
    <w:rsid w:val="00410ACE"/>
    <w:rsid w:val="00410CBB"/>
    <w:rsid w:val="004111F0"/>
    <w:rsid w:val="004113EB"/>
    <w:rsid w:val="0041146E"/>
    <w:rsid w:val="004119A0"/>
    <w:rsid w:val="00411B2C"/>
    <w:rsid w:val="00411B81"/>
    <w:rsid w:val="00411E52"/>
    <w:rsid w:val="004120BE"/>
    <w:rsid w:val="00412369"/>
    <w:rsid w:val="0041287D"/>
    <w:rsid w:val="00412A67"/>
    <w:rsid w:val="00412DAF"/>
    <w:rsid w:val="00412E0B"/>
    <w:rsid w:val="00413419"/>
    <w:rsid w:val="004135F8"/>
    <w:rsid w:val="00413705"/>
    <w:rsid w:val="00413851"/>
    <w:rsid w:val="00413AA6"/>
    <w:rsid w:val="00413C23"/>
    <w:rsid w:val="00413F8E"/>
    <w:rsid w:val="0041426F"/>
    <w:rsid w:val="0041433E"/>
    <w:rsid w:val="00414373"/>
    <w:rsid w:val="00414507"/>
    <w:rsid w:val="00414564"/>
    <w:rsid w:val="004146F6"/>
    <w:rsid w:val="004148E2"/>
    <w:rsid w:val="004151D2"/>
    <w:rsid w:val="004155E6"/>
    <w:rsid w:val="00415839"/>
    <w:rsid w:val="00415A0D"/>
    <w:rsid w:val="00415D46"/>
    <w:rsid w:val="00415D8D"/>
    <w:rsid w:val="00415E85"/>
    <w:rsid w:val="00415FBC"/>
    <w:rsid w:val="0041628F"/>
    <w:rsid w:val="00416329"/>
    <w:rsid w:val="00416334"/>
    <w:rsid w:val="00416771"/>
    <w:rsid w:val="00416AD3"/>
    <w:rsid w:val="0041754E"/>
    <w:rsid w:val="0041757A"/>
    <w:rsid w:val="00417844"/>
    <w:rsid w:val="00417E05"/>
    <w:rsid w:val="00420714"/>
    <w:rsid w:val="004207F4"/>
    <w:rsid w:val="0042080D"/>
    <w:rsid w:val="0042095A"/>
    <w:rsid w:val="004209A0"/>
    <w:rsid w:val="00420D69"/>
    <w:rsid w:val="00420F60"/>
    <w:rsid w:val="0042109A"/>
    <w:rsid w:val="004210BC"/>
    <w:rsid w:val="004210DA"/>
    <w:rsid w:val="00421283"/>
    <w:rsid w:val="004212F4"/>
    <w:rsid w:val="00421672"/>
    <w:rsid w:val="004218BB"/>
    <w:rsid w:val="00421A87"/>
    <w:rsid w:val="00421AD8"/>
    <w:rsid w:val="00421DF1"/>
    <w:rsid w:val="00421FAA"/>
    <w:rsid w:val="00422001"/>
    <w:rsid w:val="004220FA"/>
    <w:rsid w:val="0042234D"/>
    <w:rsid w:val="0042252D"/>
    <w:rsid w:val="00422758"/>
    <w:rsid w:val="00422870"/>
    <w:rsid w:val="0042287F"/>
    <w:rsid w:val="00422A6D"/>
    <w:rsid w:val="00422CD9"/>
    <w:rsid w:val="0042325E"/>
    <w:rsid w:val="00423263"/>
    <w:rsid w:val="00423406"/>
    <w:rsid w:val="00423455"/>
    <w:rsid w:val="004234B9"/>
    <w:rsid w:val="004234F9"/>
    <w:rsid w:val="0042365D"/>
    <w:rsid w:val="004237A9"/>
    <w:rsid w:val="004237E9"/>
    <w:rsid w:val="0042385A"/>
    <w:rsid w:val="004239BC"/>
    <w:rsid w:val="00423EBB"/>
    <w:rsid w:val="004245A4"/>
    <w:rsid w:val="00424AC7"/>
    <w:rsid w:val="00424FCB"/>
    <w:rsid w:val="004252B6"/>
    <w:rsid w:val="0042532B"/>
    <w:rsid w:val="00425F0E"/>
    <w:rsid w:val="00426178"/>
    <w:rsid w:val="0042619F"/>
    <w:rsid w:val="00426362"/>
    <w:rsid w:val="004263B3"/>
    <w:rsid w:val="00426548"/>
    <w:rsid w:val="00426EA9"/>
    <w:rsid w:val="00426FD1"/>
    <w:rsid w:val="004273B3"/>
    <w:rsid w:val="0042740D"/>
    <w:rsid w:val="004275C4"/>
    <w:rsid w:val="00427E06"/>
    <w:rsid w:val="0043028E"/>
    <w:rsid w:val="00430492"/>
    <w:rsid w:val="004304DB"/>
    <w:rsid w:val="00430535"/>
    <w:rsid w:val="004306BF"/>
    <w:rsid w:val="004308D7"/>
    <w:rsid w:val="00430DA7"/>
    <w:rsid w:val="004310A5"/>
    <w:rsid w:val="0043141B"/>
    <w:rsid w:val="00431ACA"/>
    <w:rsid w:val="00431D16"/>
    <w:rsid w:val="0043214E"/>
    <w:rsid w:val="004321E6"/>
    <w:rsid w:val="00432234"/>
    <w:rsid w:val="00432327"/>
    <w:rsid w:val="00432553"/>
    <w:rsid w:val="004325E2"/>
    <w:rsid w:val="0043266C"/>
    <w:rsid w:val="0043267F"/>
    <w:rsid w:val="004326D7"/>
    <w:rsid w:val="0043288B"/>
    <w:rsid w:val="0043295E"/>
    <w:rsid w:val="00432A42"/>
    <w:rsid w:val="00432E5C"/>
    <w:rsid w:val="00432F32"/>
    <w:rsid w:val="00432F85"/>
    <w:rsid w:val="004330AF"/>
    <w:rsid w:val="00433147"/>
    <w:rsid w:val="004334C1"/>
    <w:rsid w:val="0043374E"/>
    <w:rsid w:val="00433836"/>
    <w:rsid w:val="00433BB9"/>
    <w:rsid w:val="00433F4A"/>
    <w:rsid w:val="00433FAA"/>
    <w:rsid w:val="00434217"/>
    <w:rsid w:val="004344B3"/>
    <w:rsid w:val="004345D2"/>
    <w:rsid w:val="00434953"/>
    <w:rsid w:val="00434A1B"/>
    <w:rsid w:val="00434B96"/>
    <w:rsid w:val="00434DD7"/>
    <w:rsid w:val="004354A6"/>
    <w:rsid w:val="004355A8"/>
    <w:rsid w:val="00435807"/>
    <w:rsid w:val="00435BAF"/>
    <w:rsid w:val="00435CEC"/>
    <w:rsid w:val="004361B6"/>
    <w:rsid w:val="0043621E"/>
    <w:rsid w:val="0043646B"/>
    <w:rsid w:val="00436595"/>
    <w:rsid w:val="004368C6"/>
    <w:rsid w:val="00436A60"/>
    <w:rsid w:val="00436AD8"/>
    <w:rsid w:val="00436C7A"/>
    <w:rsid w:val="00436E50"/>
    <w:rsid w:val="004376A7"/>
    <w:rsid w:val="00437867"/>
    <w:rsid w:val="00437A7D"/>
    <w:rsid w:val="00437B7C"/>
    <w:rsid w:val="00440657"/>
    <w:rsid w:val="004407ED"/>
    <w:rsid w:val="00440C4A"/>
    <w:rsid w:val="00440E15"/>
    <w:rsid w:val="00440EFD"/>
    <w:rsid w:val="00441019"/>
    <w:rsid w:val="004413AF"/>
    <w:rsid w:val="00441664"/>
    <w:rsid w:val="00441A2D"/>
    <w:rsid w:val="00441B83"/>
    <w:rsid w:val="004423AF"/>
    <w:rsid w:val="0044242C"/>
    <w:rsid w:val="004424CE"/>
    <w:rsid w:val="004425F6"/>
    <w:rsid w:val="00442ADF"/>
    <w:rsid w:val="00443340"/>
    <w:rsid w:val="00443571"/>
    <w:rsid w:val="00443761"/>
    <w:rsid w:val="00443E72"/>
    <w:rsid w:val="00443FA2"/>
    <w:rsid w:val="0044414C"/>
    <w:rsid w:val="004442A4"/>
    <w:rsid w:val="004442F2"/>
    <w:rsid w:val="00444ADF"/>
    <w:rsid w:val="00444C26"/>
    <w:rsid w:val="0044500D"/>
    <w:rsid w:val="00445083"/>
    <w:rsid w:val="004453B3"/>
    <w:rsid w:val="004457A4"/>
    <w:rsid w:val="00445A9F"/>
    <w:rsid w:val="00445D74"/>
    <w:rsid w:val="00445E2F"/>
    <w:rsid w:val="004461B7"/>
    <w:rsid w:val="004466D5"/>
    <w:rsid w:val="004467CE"/>
    <w:rsid w:val="00446BED"/>
    <w:rsid w:val="00446D12"/>
    <w:rsid w:val="00447014"/>
    <w:rsid w:val="00447095"/>
    <w:rsid w:val="00447108"/>
    <w:rsid w:val="0044723A"/>
    <w:rsid w:val="00447553"/>
    <w:rsid w:val="004475BC"/>
    <w:rsid w:val="00447794"/>
    <w:rsid w:val="00447828"/>
    <w:rsid w:val="00447C47"/>
    <w:rsid w:val="00450237"/>
    <w:rsid w:val="00450400"/>
    <w:rsid w:val="0045050E"/>
    <w:rsid w:val="00450609"/>
    <w:rsid w:val="004509A9"/>
    <w:rsid w:val="00450DF2"/>
    <w:rsid w:val="004511B5"/>
    <w:rsid w:val="00451329"/>
    <w:rsid w:val="004513CD"/>
    <w:rsid w:val="0045151F"/>
    <w:rsid w:val="00451550"/>
    <w:rsid w:val="004516E6"/>
    <w:rsid w:val="00451F01"/>
    <w:rsid w:val="00451FFD"/>
    <w:rsid w:val="00452113"/>
    <w:rsid w:val="0045227B"/>
    <w:rsid w:val="00452D1C"/>
    <w:rsid w:val="00452F29"/>
    <w:rsid w:val="00452FFD"/>
    <w:rsid w:val="004530CF"/>
    <w:rsid w:val="00453264"/>
    <w:rsid w:val="0045328D"/>
    <w:rsid w:val="00453716"/>
    <w:rsid w:val="004539A1"/>
    <w:rsid w:val="00454074"/>
    <w:rsid w:val="004540AD"/>
    <w:rsid w:val="00454466"/>
    <w:rsid w:val="004544E2"/>
    <w:rsid w:val="00454919"/>
    <w:rsid w:val="00454C13"/>
    <w:rsid w:val="00454C80"/>
    <w:rsid w:val="00454D5A"/>
    <w:rsid w:val="00454F13"/>
    <w:rsid w:val="00455249"/>
    <w:rsid w:val="004553CD"/>
    <w:rsid w:val="00455D89"/>
    <w:rsid w:val="00455DF6"/>
    <w:rsid w:val="00455E7B"/>
    <w:rsid w:val="00456148"/>
    <w:rsid w:val="00456240"/>
    <w:rsid w:val="004562E3"/>
    <w:rsid w:val="00456770"/>
    <w:rsid w:val="004567C9"/>
    <w:rsid w:val="004567CF"/>
    <w:rsid w:val="004568FA"/>
    <w:rsid w:val="00456AA0"/>
    <w:rsid w:val="00456ABC"/>
    <w:rsid w:val="00456D05"/>
    <w:rsid w:val="00456FF1"/>
    <w:rsid w:val="00457074"/>
    <w:rsid w:val="0045735E"/>
    <w:rsid w:val="004574F6"/>
    <w:rsid w:val="0045767E"/>
    <w:rsid w:val="00457835"/>
    <w:rsid w:val="00457BF4"/>
    <w:rsid w:val="00457F79"/>
    <w:rsid w:val="00457FE2"/>
    <w:rsid w:val="00460057"/>
    <w:rsid w:val="004606A1"/>
    <w:rsid w:val="004606C5"/>
    <w:rsid w:val="00460822"/>
    <w:rsid w:val="00460885"/>
    <w:rsid w:val="004609F9"/>
    <w:rsid w:val="00460A8F"/>
    <w:rsid w:val="00460DDF"/>
    <w:rsid w:val="00460EA8"/>
    <w:rsid w:val="00460F69"/>
    <w:rsid w:val="004614A3"/>
    <w:rsid w:val="004617F2"/>
    <w:rsid w:val="00461AF1"/>
    <w:rsid w:val="00461C24"/>
    <w:rsid w:val="00461D98"/>
    <w:rsid w:val="004620E9"/>
    <w:rsid w:val="0046254A"/>
    <w:rsid w:val="004625EE"/>
    <w:rsid w:val="004629E2"/>
    <w:rsid w:val="00462B34"/>
    <w:rsid w:val="00462B3A"/>
    <w:rsid w:val="004632A7"/>
    <w:rsid w:val="004632C0"/>
    <w:rsid w:val="00463634"/>
    <w:rsid w:val="00463B71"/>
    <w:rsid w:val="00464265"/>
    <w:rsid w:val="00464477"/>
    <w:rsid w:val="004646AF"/>
    <w:rsid w:val="00464951"/>
    <w:rsid w:val="00464C73"/>
    <w:rsid w:val="00464E87"/>
    <w:rsid w:val="004651CE"/>
    <w:rsid w:val="00465269"/>
    <w:rsid w:val="00465273"/>
    <w:rsid w:val="0046552F"/>
    <w:rsid w:val="00465560"/>
    <w:rsid w:val="004656B8"/>
    <w:rsid w:val="00465B7D"/>
    <w:rsid w:val="00465D26"/>
    <w:rsid w:val="00465F9C"/>
    <w:rsid w:val="0046612E"/>
    <w:rsid w:val="004662F8"/>
    <w:rsid w:val="00466577"/>
    <w:rsid w:val="00466710"/>
    <w:rsid w:val="00466975"/>
    <w:rsid w:val="00466ABB"/>
    <w:rsid w:val="00466F8A"/>
    <w:rsid w:val="00467003"/>
    <w:rsid w:val="00467326"/>
    <w:rsid w:val="00467833"/>
    <w:rsid w:val="00467A51"/>
    <w:rsid w:val="00470526"/>
    <w:rsid w:val="004706D7"/>
    <w:rsid w:val="004708A9"/>
    <w:rsid w:val="004708C6"/>
    <w:rsid w:val="004709D4"/>
    <w:rsid w:val="00470D6D"/>
    <w:rsid w:val="00470E06"/>
    <w:rsid w:val="00470E97"/>
    <w:rsid w:val="0047117F"/>
    <w:rsid w:val="004713B2"/>
    <w:rsid w:val="00471956"/>
    <w:rsid w:val="00471AC5"/>
    <w:rsid w:val="00471E53"/>
    <w:rsid w:val="0047219F"/>
    <w:rsid w:val="00472632"/>
    <w:rsid w:val="0047269E"/>
    <w:rsid w:val="0047271E"/>
    <w:rsid w:val="00472AAE"/>
    <w:rsid w:val="00472B0B"/>
    <w:rsid w:val="00472D67"/>
    <w:rsid w:val="00472E66"/>
    <w:rsid w:val="004730A8"/>
    <w:rsid w:val="0047310B"/>
    <w:rsid w:val="0047326B"/>
    <w:rsid w:val="004732BB"/>
    <w:rsid w:val="004733DC"/>
    <w:rsid w:val="00473492"/>
    <w:rsid w:val="0047355E"/>
    <w:rsid w:val="00473BAE"/>
    <w:rsid w:val="00473E8B"/>
    <w:rsid w:val="00473EC9"/>
    <w:rsid w:val="004740C6"/>
    <w:rsid w:val="004746C2"/>
    <w:rsid w:val="00474796"/>
    <w:rsid w:val="00474E3C"/>
    <w:rsid w:val="00474E4E"/>
    <w:rsid w:val="0047556E"/>
    <w:rsid w:val="004756D1"/>
    <w:rsid w:val="00475E2F"/>
    <w:rsid w:val="004760DB"/>
    <w:rsid w:val="004760F3"/>
    <w:rsid w:val="0047624A"/>
    <w:rsid w:val="00476848"/>
    <w:rsid w:val="0047688B"/>
    <w:rsid w:val="0047697F"/>
    <w:rsid w:val="00476D3F"/>
    <w:rsid w:val="00476E04"/>
    <w:rsid w:val="00476FD1"/>
    <w:rsid w:val="004771CB"/>
    <w:rsid w:val="00477254"/>
    <w:rsid w:val="004772D3"/>
    <w:rsid w:val="004777C8"/>
    <w:rsid w:val="00477945"/>
    <w:rsid w:val="00477A14"/>
    <w:rsid w:val="004800FC"/>
    <w:rsid w:val="004804FD"/>
    <w:rsid w:val="0048061D"/>
    <w:rsid w:val="004806CB"/>
    <w:rsid w:val="00480706"/>
    <w:rsid w:val="0048097F"/>
    <w:rsid w:val="00480A15"/>
    <w:rsid w:val="00480A8A"/>
    <w:rsid w:val="00480AC8"/>
    <w:rsid w:val="00480CAE"/>
    <w:rsid w:val="00480E7E"/>
    <w:rsid w:val="004811DC"/>
    <w:rsid w:val="004815FE"/>
    <w:rsid w:val="004817D9"/>
    <w:rsid w:val="0048187C"/>
    <w:rsid w:val="004818D9"/>
    <w:rsid w:val="0048193E"/>
    <w:rsid w:val="00481D64"/>
    <w:rsid w:val="00481DDC"/>
    <w:rsid w:val="00481E81"/>
    <w:rsid w:val="0048271D"/>
    <w:rsid w:val="00482A18"/>
    <w:rsid w:val="00482DF6"/>
    <w:rsid w:val="00483447"/>
    <w:rsid w:val="00483661"/>
    <w:rsid w:val="004837B7"/>
    <w:rsid w:val="00483A03"/>
    <w:rsid w:val="00483BA5"/>
    <w:rsid w:val="00483C61"/>
    <w:rsid w:val="00483E46"/>
    <w:rsid w:val="00483E8C"/>
    <w:rsid w:val="00483F7A"/>
    <w:rsid w:val="00484238"/>
    <w:rsid w:val="00484545"/>
    <w:rsid w:val="004845ED"/>
    <w:rsid w:val="00484B73"/>
    <w:rsid w:val="00484BAD"/>
    <w:rsid w:val="00484DDD"/>
    <w:rsid w:val="00485198"/>
    <w:rsid w:val="00485680"/>
    <w:rsid w:val="00486034"/>
    <w:rsid w:val="00486048"/>
    <w:rsid w:val="00486099"/>
    <w:rsid w:val="004860E6"/>
    <w:rsid w:val="00486729"/>
    <w:rsid w:val="00486928"/>
    <w:rsid w:val="0048696A"/>
    <w:rsid w:val="00486B72"/>
    <w:rsid w:val="00486CCD"/>
    <w:rsid w:val="00486CF3"/>
    <w:rsid w:val="00486EAE"/>
    <w:rsid w:val="0048708F"/>
    <w:rsid w:val="0048725D"/>
    <w:rsid w:val="0048792D"/>
    <w:rsid w:val="00487A98"/>
    <w:rsid w:val="00490229"/>
    <w:rsid w:val="004904B4"/>
    <w:rsid w:val="0049065D"/>
    <w:rsid w:val="004906EC"/>
    <w:rsid w:val="00490895"/>
    <w:rsid w:val="00490C6C"/>
    <w:rsid w:val="00490FAE"/>
    <w:rsid w:val="004910C1"/>
    <w:rsid w:val="004913E4"/>
    <w:rsid w:val="004914CC"/>
    <w:rsid w:val="004915B8"/>
    <w:rsid w:val="00491875"/>
    <w:rsid w:val="004918B5"/>
    <w:rsid w:val="00491AFF"/>
    <w:rsid w:val="00491B2B"/>
    <w:rsid w:val="004920D2"/>
    <w:rsid w:val="00492221"/>
    <w:rsid w:val="00492358"/>
    <w:rsid w:val="00492475"/>
    <w:rsid w:val="00492907"/>
    <w:rsid w:val="00492977"/>
    <w:rsid w:val="00492CA4"/>
    <w:rsid w:val="00493191"/>
    <w:rsid w:val="004931C2"/>
    <w:rsid w:val="0049330A"/>
    <w:rsid w:val="0049345F"/>
    <w:rsid w:val="00493763"/>
    <w:rsid w:val="0049388D"/>
    <w:rsid w:val="004939EE"/>
    <w:rsid w:val="00493CB9"/>
    <w:rsid w:val="0049418F"/>
    <w:rsid w:val="0049443D"/>
    <w:rsid w:val="004944FF"/>
    <w:rsid w:val="00494582"/>
    <w:rsid w:val="0049467D"/>
    <w:rsid w:val="004948A4"/>
    <w:rsid w:val="004949B7"/>
    <w:rsid w:val="0049575C"/>
    <w:rsid w:val="004957FA"/>
    <w:rsid w:val="00495C40"/>
    <w:rsid w:val="00495D19"/>
    <w:rsid w:val="00495D2A"/>
    <w:rsid w:val="00495E1C"/>
    <w:rsid w:val="00495ED8"/>
    <w:rsid w:val="00495FED"/>
    <w:rsid w:val="00496066"/>
    <w:rsid w:val="00496115"/>
    <w:rsid w:val="00496194"/>
    <w:rsid w:val="0049624B"/>
    <w:rsid w:val="00496374"/>
    <w:rsid w:val="004964FA"/>
    <w:rsid w:val="00496701"/>
    <w:rsid w:val="0049698A"/>
    <w:rsid w:val="004969E5"/>
    <w:rsid w:val="00496B88"/>
    <w:rsid w:val="00496C08"/>
    <w:rsid w:val="00496ED1"/>
    <w:rsid w:val="00496FA4"/>
    <w:rsid w:val="00497028"/>
    <w:rsid w:val="004976D9"/>
    <w:rsid w:val="004976F8"/>
    <w:rsid w:val="0049788B"/>
    <w:rsid w:val="004979A5"/>
    <w:rsid w:val="00497B55"/>
    <w:rsid w:val="00497F59"/>
    <w:rsid w:val="0049D48E"/>
    <w:rsid w:val="004A04D5"/>
    <w:rsid w:val="004A072B"/>
    <w:rsid w:val="004A0B32"/>
    <w:rsid w:val="004A0BAD"/>
    <w:rsid w:val="004A0C1C"/>
    <w:rsid w:val="004A0DAF"/>
    <w:rsid w:val="004A0F94"/>
    <w:rsid w:val="004A1153"/>
    <w:rsid w:val="004A15E0"/>
    <w:rsid w:val="004A16EE"/>
    <w:rsid w:val="004A182A"/>
    <w:rsid w:val="004A1BD1"/>
    <w:rsid w:val="004A1BE4"/>
    <w:rsid w:val="004A1FCF"/>
    <w:rsid w:val="004A2019"/>
    <w:rsid w:val="004A2050"/>
    <w:rsid w:val="004A20E1"/>
    <w:rsid w:val="004A2123"/>
    <w:rsid w:val="004A22EB"/>
    <w:rsid w:val="004A25D2"/>
    <w:rsid w:val="004A29FC"/>
    <w:rsid w:val="004A2CD3"/>
    <w:rsid w:val="004A3035"/>
    <w:rsid w:val="004A3146"/>
    <w:rsid w:val="004A345C"/>
    <w:rsid w:val="004A3643"/>
    <w:rsid w:val="004A36A4"/>
    <w:rsid w:val="004A39B9"/>
    <w:rsid w:val="004A3B8A"/>
    <w:rsid w:val="004A421A"/>
    <w:rsid w:val="004A43D3"/>
    <w:rsid w:val="004A4A85"/>
    <w:rsid w:val="004A4B12"/>
    <w:rsid w:val="004A50A4"/>
    <w:rsid w:val="004A5353"/>
    <w:rsid w:val="004A546B"/>
    <w:rsid w:val="004A5486"/>
    <w:rsid w:val="004A5545"/>
    <w:rsid w:val="004A55ED"/>
    <w:rsid w:val="004A59D9"/>
    <w:rsid w:val="004A6096"/>
    <w:rsid w:val="004A6338"/>
    <w:rsid w:val="004A6435"/>
    <w:rsid w:val="004A6636"/>
    <w:rsid w:val="004A6758"/>
    <w:rsid w:val="004A69FA"/>
    <w:rsid w:val="004A6B04"/>
    <w:rsid w:val="004A6F31"/>
    <w:rsid w:val="004A6FB2"/>
    <w:rsid w:val="004A6FF1"/>
    <w:rsid w:val="004A7274"/>
    <w:rsid w:val="004A7379"/>
    <w:rsid w:val="004A73F6"/>
    <w:rsid w:val="004A77E2"/>
    <w:rsid w:val="004A793D"/>
    <w:rsid w:val="004A7A17"/>
    <w:rsid w:val="004A7AA0"/>
    <w:rsid w:val="004A7B1C"/>
    <w:rsid w:val="004A7B7B"/>
    <w:rsid w:val="004A7E68"/>
    <w:rsid w:val="004A7F79"/>
    <w:rsid w:val="004B00D1"/>
    <w:rsid w:val="004B0337"/>
    <w:rsid w:val="004B0415"/>
    <w:rsid w:val="004B0545"/>
    <w:rsid w:val="004B0696"/>
    <w:rsid w:val="004B0901"/>
    <w:rsid w:val="004B098D"/>
    <w:rsid w:val="004B0C90"/>
    <w:rsid w:val="004B0F67"/>
    <w:rsid w:val="004B143C"/>
    <w:rsid w:val="004B1484"/>
    <w:rsid w:val="004B163C"/>
    <w:rsid w:val="004B183A"/>
    <w:rsid w:val="004B19E5"/>
    <w:rsid w:val="004B1CD6"/>
    <w:rsid w:val="004B1DAB"/>
    <w:rsid w:val="004B20B5"/>
    <w:rsid w:val="004B2359"/>
    <w:rsid w:val="004B299F"/>
    <w:rsid w:val="004B29BE"/>
    <w:rsid w:val="004B2B8F"/>
    <w:rsid w:val="004B2BB2"/>
    <w:rsid w:val="004B2D11"/>
    <w:rsid w:val="004B2EA1"/>
    <w:rsid w:val="004B2F8B"/>
    <w:rsid w:val="004B3096"/>
    <w:rsid w:val="004B3167"/>
    <w:rsid w:val="004B3306"/>
    <w:rsid w:val="004B382C"/>
    <w:rsid w:val="004B3AA8"/>
    <w:rsid w:val="004B3D39"/>
    <w:rsid w:val="004B3E67"/>
    <w:rsid w:val="004B3ED7"/>
    <w:rsid w:val="004B41E8"/>
    <w:rsid w:val="004B4236"/>
    <w:rsid w:val="004B457F"/>
    <w:rsid w:val="004B4AD4"/>
    <w:rsid w:val="004B4B67"/>
    <w:rsid w:val="004B4C18"/>
    <w:rsid w:val="004B4E67"/>
    <w:rsid w:val="004B4FB6"/>
    <w:rsid w:val="004B50C5"/>
    <w:rsid w:val="004B54DF"/>
    <w:rsid w:val="004B57E4"/>
    <w:rsid w:val="004B59D9"/>
    <w:rsid w:val="004B5B88"/>
    <w:rsid w:val="004B5FEE"/>
    <w:rsid w:val="004B61ED"/>
    <w:rsid w:val="004B6218"/>
    <w:rsid w:val="004B63DF"/>
    <w:rsid w:val="004B687B"/>
    <w:rsid w:val="004B6908"/>
    <w:rsid w:val="004B695D"/>
    <w:rsid w:val="004B69B3"/>
    <w:rsid w:val="004B702C"/>
    <w:rsid w:val="004B73CD"/>
    <w:rsid w:val="004B7461"/>
    <w:rsid w:val="004B76F3"/>
    <w:rsid w:val="004B7FF2"/>
    <w:rsid w:val="004C028F"/>
    <w:rsid w:val="004C0555"/>
    <w:rsid w:val="004C0655"/>
    <w:rsid w:val="004C0683"/>
    <w:rsid w:val="004C0686"/>
    <w:rsid w:val="004C0DBC"/>
    <w:rsid w:val="004C0F09"/>
    <w:rsid w:val="004C1110"/>
    <w:rsid w:val="004C12F3"/>
    <w:rsid w:val="004C175B"/>
    <w:rsid w:val="004C1852"/>
    <w:rsid w:val="004C1936"/>
    <w:rsid w:val="004C1D1F"/>
    <w:rsid w:val="004C2118"/>
    <w:rsid w:val="004C2133"/>
    <w:rsid w:val="004C22E1"/>
    <w:rsid w:val="004C2584"/>
    <w:rsid w:val="004C283E"/>
    <w:rsid w:val="004C2BF3"/>
    <w:rsid w:val="004C2C65"/>
    <w:rsid w:val="004C2D48"/>
    <w:rsid w:val="004C2E1C"/>
    <w:rsid w:val="004C2EC4"/>
    <w:rsid w:val="004C2FF3"/>
    <w:rsid w:val="004C32EF"/>
    <w:rsid w:val="004C35C7"/>
    <w:rsid w:val="004C383E"/>
    <w:rsid w:val="004C38C2"/>
    <w:rsid w:val="004C3B50"/>
    <w:rsid w:val="004C3D7A"/>
    <w:rsid w:val="004C4024"/>
    <w:rsid w:val="004C4203"/>
    <w:rsid w:val="004C4225"/>
    <w:rsid w:val="004C42A1"/>
    <w:rsid w:val="004C44AF"/>
    <w:rsid w:val="004C4CDC"/>
    <w:rsid w:val="004C4E4D"/>
    <w:rsid w:val="004C4EC6"/>
    <w:rsid w:val="004C5042"/>
    <w:rsid w:val="004C5125"/>
    <w:rsid w:val="004C5180"/>
    <w:rsid w:val="004C5359"/>
    <w:rsid w:val="004C5635"/>
    <w:rsid w:val="004C5695"/>
    <w:rsid w:val="004C594F"/>
    <w:rsid w:val="004C597D"/>
    <w:rsid w:val="004C5D70"/>
    <w:rsid w:val="004C5D94"/>
    <w:rsid w:val="004C5DB0"/>
    <w:rsid w:val="004C6459"/>
    <w:rsid w:val="004C6622"/>
    <w:rsid w:val="004C66B6"/>
    <w:rsid w:val="004C6707"/>
    <w:rsid w:val="004C67A5"/>
    <w:rsid w:val="004C6B72"/>
    <w:rsid w:val="004C6CA8"/>
    <w:rsid w:val="004C6D1E"/>
    <w:rsid w:val="004C6D49"/>
    <w:rsid w:val="004C6EA6"/>
    <w:rsid w:val="004C6EB1"/>
    <w:rsid w:val="004C6FE1"/>
    <w:rsid w:val="004C7158"/>
    <w:rsid w:val="004C71F5"/>
    <w:rsid w:val="004C7298"/>
    <w:rsid w:val="004C7726"/>
    <w:rsid w:val="004C7764"/>
    <w:rsid w:val="004D039C"/>
    <w:rsid w:val="004D04B2"/>
    <w:rsid w:val="004D0501"/>
    <w:rsid w:val="004D090A"/>
    <w:rsid w:val="004D0B90"/>
    <w:rsid w:val="004D0C96"/>
    <w:rsid w:val="004D0CDB"/>
    <w:rsid w:val="004D1074"/>
    <w:rsid w:val="004D1195"/>
    <w:rsid w:val="004D1458"/>
    <w:rsid w:val="004D1490"/>
    <w:rsid w:val="004D14BE"/>
    <w:rsid w:val="004D1678"/>
    <w:rsid w:val="004D1762"/>
    <w:rsid w:val="004D1846"/>
    <w:rsid w:val="004D19C1"/>
    <w:rsid w:val="004D1B86"/>
    <w:rsid w:val="004D1D44"/>
    <w:rsid w:val="004D1E42"/>
    <w:rsid w:val="004D20AC"/>
    <w:rsid w:val="004D21A4"/>
    <w:rsid w:val="004D2265"/>
    <w:rsid w:val="004D27AB"/>
    <w:rsid w:val="004D27D4"/>
    <w:rsid w:val="004D2801"/>
    <w:rsid w:val="004D2BD2"/>
    <w:rsid w:val="004D2BF3"/>
    <w:rsid w:val="004D2C5B"/>
    <w:rsid w:val="004D2D2A"/>
    <w:rsid w:val="004D2F5C"/>
    <w:rsid w:val="004D3002"/>
    <w:rsid w:val="004D339E"/>
    <w:rsid w:val="004D3713"/>
    <w:rsid w:val="004D381D"/>
    <w:rsid w:val="004D3E4F"/>
    <w:rsid w:val="004D3EA7"/>
    <w:rsid w:val="004D3EE5"/>
    <w:rsid w:val="004D40C1"/>
    <w:rsid w:val="004D464A"/>
    <w:rsid w:val="004D4A70"/>
    <w:rsid w:val="004D4AEE"/>
    <w:rsid w:val="004D4CED"/>
    <w:rsid w:val="004D4D49"/>
    <w:rsid w:val="004D5036"/>
    <w:rsid w:val="004D52DE"/>
    <w:rsid w:val="004D55F0"/>
    <w:rsid w:val="004D5879"/>
    <w:rsid w:val="004D5DE3"/>
    <w:rsid w:val="004D5F32"/>
    <w:rsid w:val="004D62AE"/>
    <w:rsid w:val="004D66A6"/>
    <w:rsid w:val="004D6958"/>
    <w:rsid w:val="004D6CE8"/>
    <w:rsid w:val="004D6D71"/>
    <w:rsid w:val="004D71B2"/>
    <w:rsid w:val="004D738F"/>
    <w:rsid w:val="004D73EA"/>
    <w:rsid w:val="004D7405"/>
    <w:rsid w:val="004D7490"/>
    <w:rsid w:val="004D75CF"/>
    <w:rsid w:val="004D77A7"/>
    <w:rsid w:val="004D77E9"/>
    <w:rsid w:val="004D7833"/>
    <w:rsid w:val="004D793D"/>
    <w:rsid w:val="004D79A1"/>
    <w:rsid w:val="004D7B67"/>
    <w:rsid w:val="004D7CD0"/>
    <w:rsid w:val="004DF178"/>
    <w:rsid w:val="004E020E"/>
    <w:rsid w:val="004E024E"/>
    <w:rsid w:val="004E0519"/>
    <w:rsid w:val="004E0683"/>
    <w:rsid w:val="004E0727"/>
    <w:rsid w:val="004E0A04"/>
    <w:rsid w:val="004E0A50"/>
    <w:rsid w:val="004E1341"/>
    <w:rsid w:val="004E14F5"/>
    <w:rsid w:val="004E170F"/>
    <w:rsid w:val="004E1A76"/>
    <w:rsid w:val="004E1FA4"/>
    <w:rsid w:val="004E20B3"/>
    <w:rsid w:val="004E213F"/>
    <w:rsid w:val="004E2164"/>
    <w:rsid w:val="004E29A2"/>
    <w:rsid w:val="004E3112"/>
    <w:rsid w:val="004E3134"/>
    <w:rsid w:val="004E377E"/>
    <w:rsid w:val="004E3B6D"/>
    <w:rsid w:val="004E3DC8"/>
    <w:rsid w:val="004E3F57"/>
    <w:rsid w:val="004E402B"/>
    <w:rsid w:val="004E465B"/>
    <w:rsid w:val="004E48A5"/>
    <w:rsid w:val="004E4C84"/>
    <w:rsid w:val="004E5139"/>
    <w:rsid w:val="004E523E"/>
    <w:rsid w:val="004E529F"/>
    <w:rsid w:val="004E5398"/>
    <w:rsid w:val="004E544E"/>
    <w:rsid w:val="004E5477"/>
    <w:rsid w:val="004E5A87"/>
    <w:rsid w:val="004E5CBF"/>
    <w:rsid w:val="004E5D62"/>
    <w:rsid w:val="004E5DE3"/>
    <w:rsid w:val="004E6106"/>
    <w:rsid w:val="004E653F"/>
    <w:rsid w:val="004E656A"/>
    <w:rsid w:val="004E666C"/>
    <w:rsid w:val="004E6883"/>
    <w:rsid w:val="004E697F"/>
    <w:rsid w:val="004E6ACF"/>
    <w:rsid w:val="004E6B39"/>
    <w:rsid w:val="004E6F2B"/>
    <w:rsid w:val="004E7811"/>
    <w:rsid w:val="004E78B4"/>
    <w:rsid w:val="004E79C9"/>
    <w:rsid w:val="004E79DE"/>
    <w:rsid w:val="004E7A0D"/>
    <w:rsid w:val="004E7A3A"/>
    <w:rsid w:val="004E7D48"/>
    <w:rsid w:val="004E7E3A"/>
    <w:rsid w:val="004F00A3"/>
    <w:rsid w:val="004F00B9"/>
    <w:rsid w:val="004F0929"/>
    <w:rsid w:val="004F0C4A"/>
    <w:rsid w:val="004F0D0A"/>
    <w:rsid w:val="004F10B6"/>
    <w:rsid w:val="004F18B5"/>
    <w:rsid w:val="004F1A18"/>
    <w:rsid w:val="004F1B57"/>
    <w:rsid w:val="004F1B6F"/>
    <w:rsid w:val="004F1C65"/>
    <w:rsid w:val="004F1CE4"/>
    <w:rsid w:val="004F1D6E"/>
    <w:rsid w:val="004F2313"/>
    <w:rsid w:val="004F2502"/>
    <w:rsid w:val="004F29D5"/>
    <w:rsid w:val="004F2ADD"/>
    <w:rsid w:val="004F2B03"/>
    <w:rsid w:val="004F3146"/>
    <w:rsid w:val="004F33B9"/>
    <w:rsid w:val="004F363C"/>
    <w:rsid w:val="004F36C2"/>
    <w:rsid w:val="004F39DB"/>
    <w:rsid w:val="004F3A6A"/>
    <w:rsid w:val="004F3B85"/>
    <w:rsid w:val="004F3E79"/>
    <w:rsid w:val="004F462F"/>
    <w:rsid w:val="004F463F"/>
    <w:rsid w:val="004F4844"/>
    <w:rsid w:val="004F4A63"/>
    <w:rsid w:val="004F4AB8"/>
    <w:rsid w:val="004F4B58"/>
    <w:rsid w:val="004F5251"/>
    <w:rsid w:val="004F55FE"/>
    <w:rsid w:val="004F57DF"/>
    <w:rsid w:val="004F58B1"/>
    <w:rsid w:val="004F592F"/>
    <w:rsid w:val="004F5D55"/>
    <w:rsid w:val="004F66D9"/>
    <w:rsid w:val="004F66EC"/>
    <w:rsid w:val="004F6832"/>
    <w:rsid w:val="004F69C1"/>
    <w:rsid w:val="004F6A46"/>
    <w:rsid w:val="004F6C4D"/>
    <w:rsid w:val="004F6DD7"/>
    <w:rsid w:val="004F6DF6"/>
    <w:rsid w:val="004F6F01"/>
    <w:rsid w:val="004F6FA9"/>
    <w:rsid w:val="004F7036"/>
    <w:rsid w:val="004F71B3"/>
    <w:rsid w:val="004F7225"/>
    <w:rsid w:val="004F734A"/>
    <w:rsid w:val="004F739C"/>
    <w:rsid w:val="004F742C"/>
    <w:rsid w:val="004F7609"/>
    <w:rsid w:val="004F7694"/>
    <w:rsid w:val="004F77D1"/>
    <w:rsid w:val="004F7C1B"/>
    <w:rsid w:val="0050016D"/>
    <w:rsid w:val="00500B84"/>
    <w:rsid w:val="00500C72"/>
    <w:rsid w:val="00500FED"/>
    <w:rsid w:val="00501156"/>
    <w:rsid w:val="005015EB"/>
    <w:rsid w:val="00501698"/>
    <w:rsid w:val="005025BC"/>
    <w:rsid w:val="005026F9"/>
    <w:rsid w:val="005027C5"/>
    <w:rsid w:val="00502F63"/>
    <w:rsid w:val="00502FA4"/>
    <w:rsid w:val="005030E6"/>
    <w:rsid w:val="005030F0"/>
    <w:rsid w:val="0050332C"/>
    <w:rsid w:val="005033F7"/>
    <w:rsid w:val="0050383E"/>
    <w:rsid w:val="00503978"/>
    <w:rsid w:val="0050398B"/>
    <w:rsid w:val="00503C12"/>
    <w:rsid w:val="00503F10"/>
    <w:rsid w:val="00504047"/>
    <w:rsid w:val="005042E0"/>
    <w:rsid w:val="005043C4"/>
    <w:rsid w:val="00504498"/>
    <w:rsid w:val="0050459C"/>
    <w:rsid w:val="00504653"/>
    <w:rsid w:val="00504725"/>
    <w:rsid w:val="005049D6"/>
    <w:rsid w:val="00504A7D"/>
    <w:rsid w:val="00504AC6"/>
    <w:rsid w:val="00504AD7"/>
    <w:rsid w:val="00504C6C"/>
    <w:rsid w:val="00505206"/>
    <w:rsid w:val="0050552E"/>
    <w:rsid w:val="005056E5"/>
    <w:rsid w:val="005059B2"/>
    <w:rsid w:val="00505DB0"/>
    <w:rsid w:val="00505DC9"/>
    <w:rsid w:val="005061D3"/>
    <w:rsid w:val="00506302"/>
    <w:rsid w:val="005068D3"/>
    <w:rsid w:val="0050694D"/>
    <w:rsid w:val="00506D4E"/>
    <w:rsid w:val="00506EE8"/>
    <w:rsid w:val="00507077"/>
    <w:rsid w:val="005072F3"/>
    <w:rsid w:val="00507337"/>
    <w:rsid w:val="00507723"/>
    <w:rsid w:val="005078E1"/>
    <w:rsid w:val="00507A51"/>
    <w:rsid w:val="00507C2B"/>
    <w:rsid w:val="00507DE2"/>
    <w:rsid w:val="00510195"/>
    <w:rsid w:val="0051022B"/>
    <w:rsid w:val="0051043F"/>
    <w:rsid w:val="00510476"/>
    <w:rsid w:val="00510586"/>
    <w:rsid w:val="00510DB1"/>
    <w:rsid w:val="00510F3B"/>
    <w:rsid w:val="005110B6"/>
    <w:rsid w:val="00511190"/>
    <w:rsid w:val="0051126F"/>
    <w:rsid w:val="005112A1"/>
    <w:rsid w:val="0051131F"/>
    <w:rsid w:val="005115D8"/>
    <w:rsid w:val="00511717"/>
    <w:rsid w:val="00511962"/>
    <w:rsid w:val="00511D32"/>
    <w:rsid w:val="00512673"/>
    <w:rsid w:val="0051299B"/>
    <w:rsid w:val="00512A2D"/>
    <w:rsid w:val="00512BE0"/>
    <w:rsid w:val="00512CFE"/>
    <w:rsid w:val="00512D1D"/>
    <w:rsid w:val="00513211"/>
    <w:rsid w:val="005133B2"/>
    <w:rsid w:val="0051374F"/>
    <w:rsid w:val="0051385A"/>
    <w:rsid w:val="005138C3"/>
    <w:rsid w:val="00513D18"/>
    <w:rsid w:val="00513E97"/>
    <w:rsid w:val="005141BD"/>
    <w:rsid w:val="005141ED"/>
    <w:rsid w:val="005142B5"/>
    <w:rsid w:val="0051433C"/>
    <w:rsid w:val="005144D0"/>
    <w:rsid w:val="00514522"/>
    <w:rsid w:val="005147E7"/>
    <w:rsid w:val="00514A70"/>
    <w:rsid w:val="00514B0A"/>
    <w:rsid w:val="00514BF3"/>
    <w:rsid w:val="00514EBA"/>
    <w:rsid w:val="00515220"/>
    <w:rsid w:val="00515420"/>
    <w:rsid w:val="0051560B"/>
    <w:rsid w:val="0051590E"/>
    <w:rsid w:val="005159B9"/>
    <w:rsid w:val="00515AC4"/>
    <w:rsid w:val="005160CE"/>
    <w:rsid w:val="00516479"/>
    <w:rsid w:val="00516550"/>
    <w:rsid w:val="005166B4"/>
    <w:rsid w:val="00516717"/>
    <w:rsid w:val="0051673C"/>
    <w:rsid w:val="00516805"/>
    <w:rsid w:val="00516830"/>
    <w:rsid w:val="005169AF"/>
    <w:rsid w:val="00516A48"/>
    <w:rsid w:val="00516B0D"/>
    <w:rsid w:val="00516BB2"/>
    <w:rsid w:val="00516D71"/>
    <w:rsid w:val="00516E0C"/>
    <w:rsid w:val="00517476"/>
    <w:rsid w:val="005177B2"/>
    <w:rsid w:val="00517DB6"/>
    <w:rsid w:val="00517EC9"/>
    <w:rsid w:val="005200A0"/>
    <w:rsid w:val="005200E1"/>
    <w:rsid w:val="00520368"/>
    <w:rsid w:val="005208D1"/>
    <w:rsid w:val="00520A85"/>
    <w:rsid w:val="00520B85"/>
    <w:rsid w:val="00520EBC"/>
    <w:rsid w:val="00520FCA"/>
    <w:rsid w:val="005210A5"/>
    <w:rsid w:val="0052112D"/>
    <w:rsid w:val="005212DF"/>
    <w:rsid w:val="0052138A"/>
    <w:rsid w:val="005214A8"/>
    <w:rsid w:val="00521700"/>
    <w:rsid w:val="00521791"/>
    <w:rsid w:val="005219A3"/>
    <w:rsid w:val="005219BA"/>
    <w:rsid w:val="00521B18"/>
    <w:rsid w:val="00521C69"/>
    <w:rsid w:val="00522370"/>
    <w:rsid w:val="00522656"/>
    <w:rsid w:val="0052286E"/>
    <w:rsid w:val="0052298F"/>
    <w:rsid w:val="00522BAC"/>
    <w:rsid w:val="00522D78"/>
    <w:rsid w:val="0052332B"/>
    <w:rsid w:val="005233C7"/>
    <w:rsid w:val="00523582"/>
    <w:rsid w:val="0052384B"/>
    <w:rsid w:val="00523A23"/>
    <w:rsid w:val="0052454E"/>
    <w:rsid w:val="0052460D"/>
    <w:rsid w:val="00524758"/>
    <w:rsid w:val="0052476D"/>
    <w:rsid w:val="005247A2"/>
    <w:rsid w:val="00524877"/>
    <w:rsid w:val="00524EA2"/>
    <w:rsid w:val="0052511D"/>
    <w:rsid w:val="005252B7"/>
    <w:rsid w:val="0052532C"/>
    <w:rsid w:val="00525BFA"/>
    <w:rsid w:val="00525E30"/>
    <w:rsid w:val="00525FDC"/>
    <w:rsid w:val="00526143"/>
    <w:rsid w:val="0052622D"/>
    <w:rsid w:val="00526266"/>
    <w:rsid w:val="00526736"/>
    <w:rsid w:val="005267DD"/>
    <w:rsid w:val="00526BA7"/>
    <w:rsid w:val="00526C69"/>
    <w:rsid w:val="00526C89"/>
    <w:rsid w:val="00526D7F"/>
    <w:rsid w:val="00526F19"/>
    <w:rsid w:val="00527209"/>
    <w:rsid w:val="005274E0"/>
    <w:rsid w:val="005275AC"/>
    <w:rsid w:val="0052770F"/>
    <w:rsid w:val="00527738"/>
    <w:rsid w:val="00527AF3"/>
    <w:rsid w:val="00527C8A"/>
    <w:rsid w:val="00527CE9"/>
    <w:rsid w:val="00527D5A"/>
    <w:rsid w:val="005301E1"/>
    <w:rsid w:val="00531119"/>
    <w:rsid w:val="00531224"/>
    <w:rsid w:val="005312B4"/>
    <w:rsid w:val="005312EC"/>
    <w:rsid w:val="0053162D"/>
    <w:rsid w:val="0053171B"/>
    <w:rsid w:val="00531858"/>
    <w:rsid w:val="00531FB1"/>
    <w:rsid w:val="005323A2"/>
    <w:rsid w:val="00532A62"/>
    <w:rsid w:val="00532BBE"/>
    <w:rsid w:val="00532C5F"/>
    <w:rsid w:val="00532C8A"/>
    <w:rsid w:val="00532DED"/>
    <w:rsid w:val="00532FAC"/>
    <w:rsid w:val="0053314C"/>
    <w:rsid w:val="00533156"/>
    <w:rsid w:val="0053322D"/>
    <w:rsid w:val="005332D5"/>
    <w:rsid w:val="0053340E"/>
    <w:rsid w:val="0053359F"/>
    <w:rsid w:val="00533666"/>
    <w:rsid w:val="0053367F"/>
    <w:rsid w:val="00533693"/>
    <w:rsid w:val="005339C9"/>
    <w:rsid w:val="00533D9F"/>
    <w:rsid w:val="00533E11"/>
    <w:rsid w:val="0053410D"/>
    <w:rsid w:val="005342DA"/>
    <w:rsid w:val="00534381"/>
    <w:rsid w:val="005344D0"/>
    <w:rsid w:val="0053456B"/>
    <w:rsid w:val="00534576"/>
    <w:rsid w:val="0053473B"/>
    <w:rsid w:val="005347C1"/>
    <w:rsid w:val="00534867"/>
    <w:rsid w:val="00534904"/>
    <w:rsid w:val="00534ECB"/>
    <w:rsid w:val="00534FFC"/>
    <w:rsid w:val="00535037"/>
    <w:rsid w:val="00535057"/>
    <w:rsid w:val="0053505B"/>
    <w:rsid w:val="00535297"/>
    <w:rsid w:val="005352FE"/>
    <w:rsid w:val="005353E1"/>
    <w:rsid w:val="00535446"/>
    <w:rsid w:val="0053544E"/>
    <w:rsid w:val="00535486"/>
    <w:rsid w:val="00535508"/>
    <w:rsid w:val="00535753"/>
    <w:rsid w:val="00535931"/>
    <w:rsid w:val="00535E87"/>
    <w:rsid w:val="00535FA1"/>
    <w:rsid w:val="005361EA"/>
    <w:rsid w:val="00536545"/>
    <w:rsid w:val="005365F3"/>
    <w:rsid w:val="005368F4"/>
    <w:rsid w:val="00536C15"/>
    <w:rsid w:val="00536F15"/>
    <w:rsid w:val="005373FA"/>
    <w:rsid w:val="0053752F"/>
    <w:rsid w:val="005375E9"/>
    <w:rsid w:val="00537758"/>
    <w:rsid w:val="005379C7"/>
    <w:rsid w:val="00537BAC"/>
    <w:rsid w:val="00537C14"/>
    <w:rsid w:val="00537CAC"/>
    <w:rsid w:val="00537EF3"/>
    <w:rsid w:val="00537F08"/>
    <w:rsid w:val="005401E5"/>
    <w:rsid w:val="00540287"/>
    <w:rsid w:val="00540702"/>
    <w:rsid w:val="00540788"/>
    <w:rsid w:val="00540F8F"/>
    <w:rsid w:val="005412D3"/>
    <w:rsid w:val="00541321"/>
    <w:rsid w:val="00541628"/>
    <w:rsid w:val="005416BD"/>
    <w:rsid w:val="005416C4"/>
    <w:rsid w:val="00541BF3"/>
    <w:rsid w:val="00541CAF"/>
    <w:rsid w:val="00541EE1"/>
    <w:rsid w:val="00541F27"/>
    <w:rsid w:val="00542055"/>
    <w:rsid w:val="005420D6"/>
    <w:rsid w:val="0054251F"/>
    <w:rsid w:val="00542605"/>
    <w:rsid w:val="005428CC"/>
    <w:rsid w:val="005428D9"/>
    <w:rsid w:val="00542B97"/>
    <w:rsid w:val="00542E61"/>
    <w:rsid w:val="0054301D"/>
    <w:rsid w:val="00543068"/>
    <w:rsid w:val="005432D6"/>
    <w:rsid w:val="005433D0"/>
    <w:rsid w:val="005436A3"/>
    <w:rsid w:val="00543706"/>
    <w:rsid w:val="0054375D"/>
    <w:rsid w:val="005438BD"/>
    <w:rsid w:val="00543990"/>
    <w:rsid w:val="00543AAC"/>
    <w:rsid w:val="00543D72"/>
    <w:rsid w:val="00543D89"/>
    <w:rsid w:val="0054409B"/>
    <w:rsid w:val="005440C1"/>
    <w:rsid w:val="0054438F"/>
    <w:rsid w:val="005445AF"/>
    <w:rsid w:val="0054479D"/>
    <w:rsid w:val="00544A22"/>
    <w:rsid w:val="00544E84"/>
    <w:rsid w:val="00544F56"/>
    <w:rsid w:val="00544FD4"/>
    <w:rsid w:val="00544FDD"/>
    <w:rsid w:val="00545158"/>
    <w:rsid w:val="00545171"/>
    <w:rsid w:val="00545A05"/>
    <w:rsid w:val="00545D2E"/>
    <w:rsid w:val="00545EC0"/>
    <w:rsid w:val="00545EF7"/>
    <w:rsid w:val="00545F7C"/>
    <w:rsid w:val="00546705"/>
    <w:rsid w:val="00546845"/>
    <w:rsid w:val="00546D9C"/>
    <w:rsid w:val="00546E32"/>
    <w:rsid w:val="00546EC5"/>
    <w:rsid w:val="00546FB3"/>
    <w:rsid w:val="00547181"/>
    <w:rsid w:val="0054723C"/>
    <w:rsid w:val="00547276"/>
    <w:rsid w:val="005473C0"/>
    <w:rsid w:val="0054742C"/>
    <w:rsid w:val="0054765A"/>
    <w:rsid w:val="005478A3"/>
    <w:rsid w:val="005478A8"/>
    <w:rsid w:val="0054791E"/>
    <w:rsid w:val="00547BC0"/>
    <w:rsid w:val="00547C62"/>
    <w:rsid w:val="00547F88"/>
    <w:rsid w:val="0055055F"/>
    <w:rsid w:val="00550620"/>
    <w:rsid w:val="00550967"/>
    <w:rsid w:val="00550A8E"/>
    <w:rsid w:val="00550DFA"/>
    <w:rsid w:val="005511FB"/>
    <w:rsid w:val="00551397"/>
    <w:rsid w:val="00551AA5"/>
    <w:rsid w:val="00551B9F"/>
    <w:rsid w:val="00552459"/>
    <w:rsid w:val="005525DE"/>
    <w:rsid w:val="0055297F"/>
    <w:rsid w:val="005529D6"/>
    <w:rsid w:val="00552BEF"/>
    <w:rsid w:val="00552C6E"/>
    <w:rsid w:val="00552C83"/>
    <w:rsid w:val="00552FD8"/>
    <w:rsid w:val="00553053"/>
    <w:rsid w:val="00553275"/>
    <w:rsid w:val="00553370"/>
    <w:rsid w:val="00553622"/>
    <w:rsid w:val="00553836"/>
    <w:rsid w:val="005539B5"/>
    <w:rsid w:val="00553B3C"/>
    <w:rsid w:val="00553EF0"/>
    <w:rsid w:val="00553F52"/>
    <w:rsid w:val="00554381"/>
    <w:rsid w:val="005543E2"/>
    <w:rsid w:val="005547A7"/>
    <w:rsid w:val="00554877"/>
    <w:rsid w:val="00554A7C"/>
    <w:rsid w:val="00554ACD"/>
    <w:rsid w:val="00554DEE"/>
    <w:rsid w:val="00554F5E"/>
    <w:rsid w:val="0055550F"/>
    <w:rsid w:val="005555FB"/>
    <w:rsid w:val="00555715"/>
    <w:rsid w:val="005559F9"/>
    <w:rsid w:val="00555B73"/>
    <w:rsid w:val="00555D6F"/>
    <w:rsid w:val="00555F64"/>
    <w:rsid w:val="005563B4"/>
    <w:rsid w:val="005563CF"/>
    <w:rsid w:val="0055648C"/>
    <w:rsid w:val="005568AE"/>
    <w:rsid w:val="005568B7"/>
    <w:rsid w:val="005569CF"/>
    <w:rsid w:val="00556A3D"/>
    <w:rsid w:val="00556ACF"/>
    <w:rsid w:val="00556EAA"/>
    <w:rsid w:val="00557186"/>
    <w:rsid w:val="005572A4"/>
    <w:rsid w:val="00557472"/>
    <w:rsid w:val="0055754F"/>
    <w:rsid w:val="005578A1"/>
    <w:rsid w:val="0055790C"/>
    <w:rsid w:val="00557A18"/>
    <w:rsid w:val="00557B4A"/>
    <w:rsid w:val="00557B90"/>
    <w:rsid w:val="00557D55"/>
    <w:rsid w:val="00557FBB"/>
    <w:rsid w:val="0055DE7C"/>
    <w:rsid w:val="0056029F"/>
    <w:rsid w:val="0056030C"/>
    <w:rsid w:val="005604A5"/>
    <w:rsid w:val="005606E3"/>
    <w:rsid w:val="00560823"/>
    <w:rsid w:val="00560A88"/>
    <w:rsid w:val="00560B07"/>
    <w:rsid w:val="005610F6"/>
    <w:rsid w:val="0056126D"/>
    <w:rsid w:val="0056156B"/>
    <w:rsid w:val="00561C70"/>
    <w:rsid w:val="00561E06"/>
    <w:rsid w:val="00561E3E"/>
    <w:rsid w:val="00561F89"/>
    <w:rsid w:val="00562112"/>
    <w:rsid w:val="00562372"/>
    <w:rsid w:val="00562437"/>
    <w:rsid w:val="0056261E"/>
    <w:rsid w:val="00562746"/>
    <w:rsid w:val="00562D27"/>
    <w:rsid w:val="00562F71"/>
    <w:rsid w:val="00563038"/>
    <w:rsid w:val="00563190"/>
    <w:rsid w:val="00563235"/>
    <w:rsid w:val="0056330A"/>
    <w:rsid w:val="0056331A"/>
    <w:rsid w:val="005633F8"/>
    <w:rsid w:val="0056387C"/>
    <w:rsid w:val="00563B6D"/>
    <w:rsid w:val="00563EDE"/>
    <w:rsid w:val="005645AC"/>
    <w:rsid w:val="0056487A"/>
    <w:rsid w:val="00564970"/>
    <w:rsid w:val="00564BE2"/>
    <w:rsid w:val="00564FF3"/>
    <w:rsid w:val="005653FD"/>
    <w:rsid w:val="00565405"/>
    <w:rsid w:val="0056540D"/>
    <w:rsid w:val="005655D2"/>
    <w:rsid w:val="0056569F"/>
    <w:rsid w:val="00565816"/>
    <w:rsid w:val="005664B2"/>
    <w:rsid w:val="00566990"/>
    <w:rsid w:val="00566E61"/>
    <w:rsid w:val="00567478"/>
    <w:rsid w:val="00567A16"/>
    <w:rsid w:val="00567D90"/>
    <w:rsid w:val="00570369"/>
    <w:rsid w:val="00570540"/>
    <w:rsid w:val="005706E0"/>
    <w:rsid w:val="005708FE"/>
    <w:rsid w:val="00570D8B"/>
    <w:rsid w:val="00570E76"/>
    <w:rsid w:val="00570EE7"/>
    <w:rsid w:val="005712F5"/>
    <w:rsid w:val="005715AF"/>
    <w:rsid w:val="0057174A"/>
    <w:rsid w:val="005718C2"/>
    <w:rsid w:val="005719DB"/>
    <w:rsid w:val="00572008"/>
    <w:rsid w:val="00572025"/>
    <w:rsid w:val="005722CA"/>
    <w:rsid w:val="00572461"/>
    <w:rsid w:val="005724D0"/>
    <w:rsid w:val="005724D3"/>
    <w:rsid w:val="00572573"/>
    <w:rsid w:val="00572814"/>
    <w:rsid w:val="00572954"/>
    <w:rsid w:val="005729CA"/>
    <w:rsid w:val="00572B1F"/>
    <w:rsid w:val="00572C0D"/>
    <w:rsid w:val="00572CE1"/>
    <w:rsid w:val="00572EEF"/>
    <w:rsid w:val="00572F1E"/>
    <w:rsid w:val="0057316C"/>
    <w:rsid w:val="0057319B"/>
    <w:rsid w:val="005734AF"/>
    <w:rsid w:val="005734C8"/>
    <w:rsid w:val="0057367B"/>
    <w:rsid w:val="005738BD"/>
    <w:rsid w:val="0057391A"/>
    <w:rsid w:val="00573AE5"/>
    <w:rsid w:val="00573F5A"/>
    <w:rsid w:val="0057414C"/>
    <w:rsid w:val="0057453D"/>
    <w:rsid w:val="00574DED"/>
    <w:rsid w:val="00574EC1"/>
    <w:rsid w:val="005750A4"/>
    <w:rsid w:val="00575476"/>
    <w:rsid w:val="005759BB"/>
    <w:rsid w:val="00575AD5"/>
    <w:rsid w:val="00575B27"/>
    <w:rsid w:val="00575B2A"/>
    <w:rsid w:val="00575EEA"/>
    <w:rsid w:val="00575EF9"/>
    <w:rsid w:val="005762CE"/>
    <w:rsid w:val="0057632E"/>
    <w:rsid w:val="00576768"/>
    <w:rsid w:val="005769AF"/>
    <w:rsid w:val="005769B5"/>
    <w:rsid w:val="00576A4D"/>
    <w:rsid w:val="00577029"/>
    <w:rsid w:val="005771B0"/>
    <w:rsid w:val="005773B9"/>
    <w:rsid w:val="00577674"/>
    <w:rsid w:val="005778CB"/>
    <w:rsid w:val="00577987"/>
    <w:rsid w:val="005779C0"/>
    <w:rsid w:val="00577AFA"/>
    <w:rsid w:val="00577E12"/>
    <w:rsid w:val="00577FA8"/>
    <w:rsid w:val="0057C099"/>
    <w:rsid w:val="005802A6"/>
    <w:rsid w:val="005806D9"/>
    <w:rsid w:val="0058096F"/>
    <w:rsid w:val="005809F9"/>
    <w:rsid w:val="00580AF9"/>
    <w:rsid w:val="00581779"/>
    <w:rsid w:val="005817BC"/>
    <w:rsid w:val="00581AB5"/>
    <w:rsid w:val="00581B21"/>
    <w:rsid w:val="00581D05"/>
    <w:rsid w:val="0058211B"/>
    <w:rsid w:val="005822BB"/>
    <w:rsid w:val="0058233E"/>
    <w:rsid w:val="00582350"/>
    <w:rsid w:val="00582472"/>
    <w:rsid w:val="0058251B"/>
    <w:rsid w:val="0058255B"/>
    <w:rsid w:val="005825C3"/>
    <w:rsid w:val="005831BC"/>
    <w:rsid w:val="005833B5"/>
    <w:rsid w:val="0058344D"/>
    <w:rsid w:val="005836D9"/>
    <w:rsid w:val="00583779"/>
    <w:rsid w:val="00583885"/>
    <w:rsid w:val="00583893"/>
    <w:rsid w:val="00583C27"/>
    <w:rsid w:val="00583F53"/>
    <w:rsid w:val="005840B1"/>
    <w:rsid w:val="00584218"/>
    <w:rsid w:val="00584A13"/>
    <w:rsid w:val="00584A93"/>
    <w:rsid w:val="00584B1A"/>
    <w:rsid w:val="00584B89"/>
    <w:rsid w:val="00584BEE"/>
    <w:rsid w:val="005850AD"/>
    <w:rsid w:val="005857C6"/>
    <w:rsid w:val="00585DD3"/>
    <w:rsid w:val="00585F4B"/>
    <w:rsid w:val="005863EF"/>
    <w:rsid w:val="0058661C"/>
    <w:rsid w:val="005867D0"/>
    <w:rsid w:val="005867E6"/>
    <w:rsid w:val="00586A20"/>
    <w:rsid w:val="00586A36"/>
    <w:rsid w:val="00586AEB"/>
    <w:rsid w:val="00586BC4"/>
    <w:rsid w:val="00586BE4"/>
    <w:rsid w:val="00586F88"/>
    <w:rsid w:val="00586FC5"/>
    <w:rsid w:val="0058709E"/>
    <w:rsid w:val="005873CF"/>
    <w:rsid w:val="005874AD"/>
    <w:rsid w:val="005875C8"/>
    <w:rsid w:val="00587616"/>
    <w:rsid w:val="0058767A"/>
    <w:rsid w:val="0058778C"/>
    <w:rsid w:val="00587920"/>
    <w:rsid w:val="00587A80"/>
    <w:rsid w:val="00587A88"/>
    <w:rsid w:val="00587ABC"/>
    <w:rsid w:val="00587F70"/>
    <w:rsid w:val="00590147"/>
    <w:rsid w:val="00590430"/>
    <w:rsid w:val="005904D9"/>
    <w:rsid w:val="00590771"/>
    <w:rsid w:val="00590880"/>
    <w:rsid w:val="005908E9"/>
    <w:rsid w:val="00590EF1"/>
    <w:rsid w:val="005910F3"/>
    <w:rsid w:val="00591306"/>
    <w:rsid w:val="005916C7"/>
    <w:rsid w:val="005917F0"/>
    <w:rsid w:val="00591D26"/>
    <w:rsid w:val="0059218E"/>
    <w:rsid w:val="0059264C"/>
    <w:rsid w:val="005926C4"/>
    <w:rsid w:val="0059273D"/>
    <w:rsid w:val="0059285A"/>
    <w:rsid w:val="0059294F"/>
    <w:rsid w:val="00592B62"/>
    <w:rsid w:val="005934DC"/>
    <w:rsid w:val="005936E3"/>
    <w:rsid w:val="00593721"/>
    <w:rsid w:val="0059379E"/>
    <w:rsid w:val="005938D5"/>
    <w:rsid w:val="005938EA"/>
    <w:rsid w:val="005939D3"/>
    <w:rsid w:val="00593AFF"/>
    <w:rsid w:val="00593D0F"/>
    <w:rsid w:val="00593FA3"/>
    <w:rsid w:val="00594053"/>
    <w:rsid w:val="005940AD"/>
    <w:rsid w:val="0059414A"/>
    <w:rsid w:val="00594209"/>
    <w:rsid w:val="00594352"/>
    <w:rsid w:val="00594381"/>
    <w:rsid w:val="0059488C"/>
    <w:rsid w:val="005949ED"/>
    <w:rsid w:val="00594CE6"/>
    <w:rsid w:val="00594E0B"/>
    <w:rsid w:val="00595006"/>
    <w:rsid w:val="005953FD"/>
    <w:rsid w:val="0059595B"/>
    <w:rsid w:val="00595A95"/>
    <w:rsid w:val="00595CD4"/>
    <w:rsid w:val="00595D73"/>
    <w:rsid w:val="00596495"/>
    <w:rsid w:val="005967BE"/>
    <w:rsid w:val="00596A2D"/>
    <w:rsid w:val="00596A43"/>
    <w:rsid w:val="00596B9D"/>
    <w:rsid w:val="00596EF9"/>
    <w:rsid w:val="00596F54"/>
    <w:rsid w:val="005970EF"/>
    <w:rsid w:val="00597180"/>
    <w:rsid w:val="00597427"/>
    <w:rsid w:val="00597465"/>
    <w:rsid w:val="005976BB"/>
    <w:rsid w:val="00597923"/>
    <w:rsid w:val="00597938"/>
    <w:rsid w:val="00597945"/>
    <w:rsid w:val="00597AD7"/>
    <w:rsid w:val="00597C9E"/>
    <w:rsid w:val="00597D2C"/>
    <w:rsid w:val="00597F5A"/>
    <w:rsid w:val="005A0108"/>
    <w:rsid w:val="005A01DA"/>
    <w:rsid w:val="005A0394"/>
    <w:rsid w:val="005A0425"/>
    <w:rsid w:val="005A04CB"/>
    <w:rsid w:val="005A05F7"/>
    <w:rsid w:val="005A0BF3"/>
    <w:rsid w:val="005A0DD5"/>
    <w:rsid w:val="005A134D"/>
    <w:rsid w:val="005A1501"/>
    <w:rsid w:val="005A156A"/>
    <w:rsid w:val="005A1689"/>
    <w:rsid w:val="005A171A"/>
    <w:rsid w:val="005A22DB"/>
    <w:rsid w:val="005A2345"/>
    <w:rsid w:val="005A2358"/>
    <w:rsid w:val="005A23B8"/>
    <w:rsid w:val="005A24FB"/>
    <w:rsid w:val="005A259F"/>
    <w:rsid w:val="005A2859"/>
    <w:rsid w:val="005A2C03"/>
    <w:rsid w:val="005A2D88"/>
    <w:rsid w:val="005A2E5E"/>
    <w:rsid w:val="005A2FA2"/>
    <w:rsid w:val="005A3296"/>
    <w:rsid w:val="005A3302"/>
    <w:rsid w:val="005A35C5"/>
    <w:rsid w:val="005A375F"/>
    <w:rsid w:val="005A37B3"/>
    <w:rsid w:val="005A39E1"/>
    <w:rsid w:val="005A3ACD"/>
    <w:rsid w:val="005A3B8E"/>
    <w:rsid w:val="005A3D40"/>
    <w:rsid w:val="005A4003"/>
    <w:rsid w:val="005A4330"/>
    <w:rsid w:val="005A4469"/>
    <w:rsid w:val="005A47A2"/>
    <w:rsid w:val="005A48E3"/>
    <w:rsid w:val="005A4E2E"/>
    <w:rsid w:val="005A5167"/>
    <w:rsid w:val="005A5334"/>
    <w:rsid w:val="005A53A8"/>
    <w:rsid w:val="005A582E"/>
    <w:rsid w:val="005A59F2"/>
    <w:rsid w:val="005A6025"/>
    <w:rsid w:val="005A6419"/>
    <w:rsid w:val="005A6456"/>
    <w:rsid w:val="005A64DA"/>
    <w:rsid w:val="005A6AE9"/>
    <w:rsid w:val="005A6E8A"/>
    <w:rsid w:val="005A6F19"/>
    <w:rsid w:val="005A6F50"/>
    <w:rsid w:val="005A71D9"/>
    <w:rsid w:val="005A72DC"/>
    <w:rsid w:val="005A744E"/>
    <w:rsid w:val="005A7469"/>
    <w:rsid w:val="005A749C"/>
    <w:rsid w:val="005A77AF"/>
    <w:rsid w:val="005A77CF"/>
    <w:rsid w:val="005A7822"/>
    <w:rsid w:val="005A792A"/>
    <w:rsid w:val="005A7ED1"/>
    <w:rsid w:val="005B0042"/>
    <w:rsid w:val="005B0087"/>
    <w:rsid w:val="005B0103"/>
    <w:rsid w:val="005B022F"/>
    <w:rsid w:val="005B05A5"/>
    <w:rsid w:val="005B07F2"/>
    <w:rsid w:val="005B0A12"/>
    <w:rsid w:val="005B0B5B"/>
    <w:rsid w:val="005B0C5B"/>
    <w:rsid w:val="005B0DD9"/>
    <w:rsid w:val="005B0F94"/>
    <w:rsid w:val="005B0FE6"/>
    <w:rsid w:val="005B1128"/>
    <w:rsid w:val="005B1352"/>
    <w:rsid w:val="005B1567"/>
    <w:rsid w:val="005B15DA"/>
    <w:rsid w:val="005B1613"/>
    <w:rsid w:val="005B1615"/>
    <w:rsid w:val="005B1787"/>
    <w:rsid w:val="005B1A7D"/>
    <w:rsid w:val="005B23F2"/>
    <w:rsid w:val="005B2927"/>
    <w:rsid w:val="005B2A18"/>
    <w:rsid w:val="005B2AA3"/>
    <w:rsid w:val="005B3267"/>
    <w:rsid w:val="005B3395"/>
    <w:rsid w:val="005B34ED"/>
    <w:rsid w:val="005B3715"/>
    <w:rsid w:val="005B3D79"/>
    <w:rsid w:val="005B3DB6"/>
    <w:rsid w:val="005B3DCA"/>
    <w:rsid w:val="005B3DFE"/>
    <w:rsid w:val="005B3F44"/>
    <w:rsid w:val="005B40B2"/>
    <w:rsid w:val="005B4439"/>
    <w:rsid w:val="005B471D"/>
    <w:rsid w:val="005B4E96"/>
    <w:rsid w:val="005B4EFA"/>
    <w:rsid w:val="005B4F9A"/>
    <w:rsid w:val="005B5437"/>
    <w:rsid w:val="005B5462"/>
    <w:rsid w:val="005B5992"/>
    <w:rsid w:val="005B5C36"/>
    <w:rsid w:val="005B65E0"/>
    <w:rsid w:val="005B665D"/>
    <w:rsid w:val="005B66A6"/>
    <w:rsid w:val="005B6AA9"/>
    <w:rsid w:val="005B6BC5"/>
    <w:rsid w:val="005B6DF8"/>
    <w:rsid w:val="005B713B"/>
    <w:rsid w:val="005B7325"/>
    <w:rsid w:val="005B73E4"/>
    <w:rsid w:val="005B767E"/>
    <w:rsid w:val="005B7B02"/>
    <w:rsid w:val="005B7B44"/>
    <w:rsid w:val="005B7B70"/>
    <w:rsid w:val="005C0052"/>
    <w:rsid w:val="005C00D0"/>
    <w:rsid w:val="005C0413"/>
    <w:rsid w:val="005C04E0"/>
    <w:rsid w:val="005C052B"/>
    <w:rsid w:val="005C06C9"/>
    <w:rsid w:val="005C086F"/>
    <w:rsid w:val="005C093C"/>
    <w:rsid w:val="005C0A00"/>
    <w:rsid w:val="005C0B17"/>
    <w:rsid w:val="005C0B58"/>
    <w:rsid w:val="005C0BA3"/>
    <w:rsid w:val="005C0C94"/>
    <w:rsid w:val="005C0F25"/>
    <w:rsid w:val="005C14B5"/>
    <w:rsid w:val="005C1509"/>
    <w:rsid w:val="005C1668"/>
    <w:rsid w:val="005C1D9A"/>
    <w:rsid w:val="005C1DFA"/>
    <w:rsid w:val="005C1DFE"/>
    <w:rsid w:val="005C22B6"/>
    <w:rsid w:val="005C22BA"/>
    <w:rsid w:val="005C2369"/>
    <w:rsid w:val="005C240D"/>
    <w:rsid w:val="005C245D"/>
    <w:rsid w:val="005C2597"/>
    <w:rsid w:val="005C2849"/>
    <w:rsid w:val="005C2A72"/>
    <w:rsid w:val="005C2D05"/>
    <w:rsid w:val="005C2D45"/>
    <w:rsid w:val="005C2DD8"/>
    <w:rsid w:val="005C2F8D"/>
    <w:rsid w:val="005C2FCA"/>
    <w:rsid w:val="005C2FCD"/>
    <w:rsid w:val="005C3424"/>
    <w:rsid w:val="005C3468"/>
    <w:rsid w:val="005C3781"/>
    <w:rsid w:val="005C3B8B"/>
    <w:rsid w:val="005C3BC4"/>
    <w:rsid w:val="005C3CDA"/>
    <w:rsid w:val="005C3DD2"/>
    <w:rsid w:val="005C45D0"/>
    <w:rsid w:val="005C46B0"/>
    <w:rsid w:val="005C4719"/>
    <w:rsid w:val="005C48D7"/>
    <w:rsid w:val="005C4CB4"/>
    <w:rsid w:val="005C4F17"/>
    <w:rsid w:val="005C50F3"/>
    <w:rsid w:val="005C526A"/>
    <w:rsid w:val="005C55FC"/>
    <w:rsid w:val="005C56F4"/>
    <w:rsid w:val="005C5B7D"/>
    <w:rsid w:val="005C5BF1"/>
    <w:rsid w:val="005C6038"/>
    <w:rsid w:val="005C63C5"/>
    <w:rsid w:val="005C6807"/>
    <w:rsid w:val="005C6844"/>
    <w:rsid w:val="005C6CE1"/>
    <w:rsid w:val="005C6F5F"/>
    <w:rsid w:val="005C738F"/>
    <w:rsid w:val="005C7548"/>
    <w:rsid w:val="005C7891"/>
    <w:rsid w:val="005C7AC2"/>
    <w:rsid w:val="005C7AFB"/>
    <w:rsid w:val="005C7DFC"/>
    <w:rsid w:val="005C7F8D"/>
    <w:rsid w:val="005C7FAD"/>
    <w:rsid w:val="005D00C2"/>
    <w:rsid w:val="005D034A"/>
    <w:rsid w:val="005D0A62"/>
    <w:rsid w:val="005D0BB5"/>
    <w:rsid w:val="005D0E7A"/>
    <w:rsid w:val="005D1046"/>
    <w:rsid w:val="005D13F3"/>
    <w:rsid w:val="005D1404"/>
    <w:rsid w:val="005D157E"/>
    <w:rsid w:val="005D1679"/>
    <w:rsid w:val="005D1E9B"/>
    <w:rsid w:val="005D2844"/>
    <w:rsid w:val="005D28C8"/>
    <w:rsid w:val="005D2D11"/>
    <w:rsid w:val="005D3048"/>
    <w:rsid w:val="005D308E"/>
    <w:rsid w:val="005D3440"/>
    <w:rsid w:val="005D3764"/>
    <w:rsid w:val="005D3A88"/>
    <w:rsid w:val="005D3B22"/>
    <w:rsid w:val="005D43B6"/>
    <w:rsid w:val="005D4494"/>
    <w:rsid w:val="005D454F"/>
    <w:rsid w:val="005D48E2"/>
    <w:rsid w:val="005D4A02"/>
    <w:rsid w:val="005D4BA2"/>
    <w:rsid w:val="005D4BEC"/>
    <w:rsid w:val="005D4C7C"/>
    <w:rsid w:val="005D4C80"/>
    <w:rsid w:val="005D4D98"/>
    <w:rsid w:val="005D5276"/>
    <w:rsid w:val="005D52E2"/>
    <w:rsid w:val="005D5686"/>
    <w:rsid w:val="005D580D"/>
    <w:rsid w:val="005D5C11"/>
    <w:rsid w:val="005D6660"/>
    <w:rsid w:val="005D6A69"/>
    <w:rsid w:val="005D6BF5"/>
    <w:rsid w:val="005D6C34"/>
    <w:rsid w:val="005D722A"/>
    <w:rsid w:val="005D757A"/>
    <w:rsid w:val="005D7647"/>
    <w:rsid w:val="005D7A01"/>
    <w:rsid w:val="005D7EE6"/>
    <w:rsid w:val="005D7F17"/>
    <w:rsid w:val="005E00C3"/>
    <w:rsid w:val="005E05E9"/>
    <w:rsid w:val="005E0645"/>
    <w:rsid w:val="005E078A"/>
    <w:rsid w:val="005E0BF6"/>
    <w:rsid w:val="005E0CFC"/>
    <w:rsid w:val="005E13C8"/>
    <w:rsid w:val="005E1A96"/>
    <w:rsid w:val="005E1AE1"/>
    <w:rsid w:val="005E1C26"/>
    <w:rsid w:val="005E1CFC"/>
    <w:rsid w:val="005E1EF5"/>
    <w:rsid w:val="005E1F1F"/>
    <w:rsid w:val="005E2558"/>
    <w:rsid w:val="005E2911"/>
    <w:rsid w:val="005E2D51"/>
    <w:rsid w:val="005E312C"/>
    <w:rsid w:val="005E31A1"/>
    <w:rsid w:val="005E31A6"/>
    <w:rsid w:val="005E3259"/>
    <w:rsid w:val="005E34C1"/>
    <w:rsid w:val="005E34D6"/>
    <w:rsid w:val="005E3914"/>
    <w:rsid w:val="005E467F"/>
    <w:rsid w:val="005E4685"/>
    <w:rsid w:val="005E4AEF"/>
    <w:rsid w:val="005E4C3E"/>
    <w:rsid w:val="005E4CF1"/>
    <w:rsid w:val="005E4D60"/>
    <w:rsid w:val="005E4F27"/>
    <w:rsid w:val="005E5075"/>
    <w:rsid w:val="005E50A3"/>
    <w:rsid w:val="005E51D5"/>
    <w:rsid w:val="005E51E8"/>
    <w:rsid w:val="005E52F6"/>
    <w:rsid w:val="005E53D3"/>
    <w:rsid w:val="005E53E6"/>
    <w:rsid w:val="005E55B2"/>
    <w:rsid w:val="005E5910"/>
    <w:rsid w:val="005E5C1C"/>
    <w:rsid w:val="005E5DE2"/>
    <w:rsid w:val="005E5F51"/>
    <w:rsid w:val="005E617E"/>
    <w:rsid w:val="005E64C2"/>
    <w:rsid w:val="005E65F2"/>
    <w:rsid w:val="005E6727"/>
    <w:rsid w:val="005E6F73"/>
    <w:rsid w:val="005E7294"/>
    <w:rsid w:val="005E74C7"/>
    <w:rsid w:val="005E74CD"/>
    <w:rsid w:val="005E74EF"/>
    <w:rsid w:val="005E75FE"/>
    <w:rsid w:val="005E77EE"/>
    <w:rsid w:val="005E7912"/>
    <w:rsid w:val="005E7932"/>
    <w:rsid w:val="005E7961"/>
    <w:rsid w:val="005E7ABD"/>
    <w:rsid w:val="005E7C5B"/>
    <w:rsid w:val="005E7E40"/>
    <w:rsid w:val="005F006A"/>
    <w:rsid w:val="005F0291"/>
    <w:rsid w:val="005F04F7"/>
    <w:rsid w:val="005F0869"/>
    <w:rsid w:val="005F0873"/>
    <w:rsid w:val="005F090F"/>
    <w:rsid w:val="005F0C54"/>
    <w:rsid w:val="005F0C94"/>
    <w:rsid w:val="005F0DEF"/>
    <w:rsid w:val="005F0F25"/>
    <w:rsid w:val="005F10CA"/>
    <w:rsid w:val="005F1178"/>
    <w:rsid w:val="005F124D"/>
    <w:rsid w:val="005F1255"/>
    <w:rsid w:val="005F12BD"/>
    <w:rsid w:val="005F12C2"/>
    <w:rsid w:val="005F1609"/>
    <w:rsid w:val="005F1676"/>
    <w:rsid w:val="005F1679"/>
    <w:rsid w:val="005F16F3"/>
    <w:rsid w:val="005F18DC"/>
    <w:rsid w:val="005F19FD"/>
    <w:rsid w:val="005F1CE8"/>
    <w:rsid w:val="005F1E26"/>
    <w:rsid w:val="005F1F1B"/>
    <w:rsid w:val="005F23FD"/>
    <w:rsid w:val="005F26A6"/>
    <w:rsid w:val="005F281D"/>
    <w:rsid w:val="005F2824"/>
    <w:rsid w:val="005F2976"/>
    <w:rsid w:val="005F2D14"/>
    <w:rsid w:val="005F2EB6"/>
    <w:rsid w:val="005F3140"/>
    <w:rsid w:val="005F346C"/>
    <w:rsid w:val="005F35B8"/>
    <w:rsid w:val="005F38A6"/>
    <w:rsid w:val="005F38EA"/>
    <w:rsid w:val="005F3994"/>
    <w:rsid w:val="005F3A49"/>
    <w:rsid w:val="005F3D12"/>
    <w:rsid w:val="005F40EA"/>
    <w:rsid w:val="005F4383"/>
    <w:rsid w:val="005F47F7"/>
    <w:rsid w:val="005F502A"/>
    <w:rsid w:val="005F5372"/>
    <w:rsid w:val="005F56D8"/>
    <w:rsid w:val="005F5820"/>
    <w:rsid w:val="005F5D44"/>
    <w:rsid w:val="005F5F26"/>
    <w:rsid w:val="005F60DA"/>
    <w:rsid w:val="005F6861"/>
    <w:rsid w:val="005F6D7C"/>
    <w:rsid w:val="005F6FF9"/>
    <w:rsid w:val="005F72FD"/>
    <w:rsid w:val="005F732D"/>
    <w:rsid w:val="005F7487"/>
    <w:rsid w:val="005F78C3"/>
    <w:rsid w:val="005F7D76"/>
    <w:rsid w:val="005F7F10"/>
    <w:rsid w:val="006000D0"/>
    <w:rsid w:val="0060053C"/>
    <w:rsid w:val="006009E5"/>
    <w:rsid w:val="00600AD5"/>
    <w:rsid w:val="00600BBA"/>
    <w:rsid w:val="00600D1E"/>
    <w:rsid w:val="00600D70"/>
    <w:rsid w:val="00600F85"/>
    <w:rsid w:val="006017AB"/>
    <w:rsid w:val="00601A49"/>
    <w:rsid w:val="00602033"/>
    <w:rsid w:val="00602108"/>
    <w:rsid w:val="00602704"/>
    <w:rsid w:val="0060297F"/>
    <w:rsid w:val="006029DB"/>
    <w:rsid w:val="00602B96"/>
    <w:rsid w:val="0060319C"/>
    <w:rsid w:val="006035FB"/>
    <w:rsid w:val="006036C5"/>
    <w:rsid w:val="006037E4"/>
    <w:rsid w:val="006038EC"/>
    <w:rsid w:val="00603A23"/>
    <w:rsid w:val="00603AEC"/>
    <w:rsid w:val="00603AF6"/>
    <w:rsid w:val="00603EB1"/>
    <w:rsid w:val="0060410D"/>
    <w:rsid w:val="0060431D"/>
    <w:rsid w:val="00604383"/>
    <w:rsid w:val="00604498"/>
    <w:rsid w:val="00604526"/>
    <w:rsid w:val="0060457C"/>
    <w:rsid w:val="006045E6"/>
    <w:rsid w:val="006047AE"/>
    <w:rsid w:val="00604930"/>
    <w:rsid w:val="00604A1B"/>
    <w:rsid w:val="00604C81"/>
    <w:rsid w:val="0060512B"/>
    <w:rsid w:val="00605A75"/>
    <w:rsid w:val="00606123"/>
    <w:rsid w:val="00606125"/>
    <w:rsid w:val="006061B6"/>
    <w:rsid w:val="0060620D"/>
    <w:rsid w:val="00606550"/>
    <w:rsid w:val="006066AC"/>
    <w:rsid w:val="00606978"/>
    <w:rsid w:val="00606AEF"/>
    <w:rsid w:val="00606B1F"/>
    <w:rsid w:val="00606C42"/>
    <w:rsid w:val="00607194"/>
    <w:rsid w:val="00607231"/>
    <w:rsid w:val="0060740A"/>
    <w:rsid w:val="006078C8"/>
    <w:rsid w:val="00607AC9"/>
    <w:rsid w:val="00607CE6"/>
    <w:rsid w:val="00607EC9"/>
    <w:rsid w:val="0061019C"/>
    <w:rsid w:val="00610692"/>
    <w:rsid w:val="006108AB"/>
    <w:rsid w:val="006108EA"/>
    <w:rsid w:val="006109FB"/>
    <w:rsid w:val="00610AB8"/>
    <w:rsid w:val="00610AEF"/>
    <w:rsid w:val="00610B67"/>
    <w:rsid w:val="00610C17"/>
    <w:rsid w:val="00610CEC"/>
    <w:rsid w:val="00610E56"/>
    <w:rsid w:val="00610E6C"/>
    <w:rsid w:val="00611135"/>
    <w:rsid w:val="00611241"/>
    <w:rsid w:val="006112DC"/>
    <w:rsid w:val="006113DE"/>
    <w:rsid w:val="00611730"/>
    <w:rsid w:val="006118AC"/>
    <w:rsid w:val="00611925"/>
    <w:rsid w:val="00611BA0"/>
    <w:rsid w:val="00611CF5"/>
    <w:rsid w:val="00611D10"/>
    <w:rsid w:val="00611E47"/>
    <w:rsid w:val="00611E73"/>
    <w:rsid w:val="00612F73"/>
    <w:rsid w:val="006133C4"/>
    <w:rsid w:val="00613810"/>
    <w:rsid w:val="0061396F"/>
    <w:rsid w:val="006140FF"/>
    <w:rsid w:val="006143E5"/>
    <w:rsid w:val="00614642"/>
    <w:rsid w:val="006149FA"/>
    <w:rsid w:val="00614AF7"/>
    <w:rsid w:val="00614E04"/>
    <w:rsid w:val="006152B7"/>
    <w:rsid w:val="00615474"/>
    <w:rsid w:val="00615529"/>
    <w:rsid w:val="00615744"/>
    <w:rsid w:val="00615924"/>
    <w:rsid w:val="00615B19"/>
    <w:rsid w:val="00615DF3"/>
    <w:rsid w:val="00615E4F"/>
    <w:rsid w:val="00615F25"/>
    <w:rsid w:val="00616026"/>
    <w:rsid w:val="0061644F"/>
    <w:rsid w:val="0061657E"/>
    <w:rsid w:val="00616ADA"/>
    <w:rsid w:val="00616C06"/>
    <w:rsid w:val="00617222"/>
    <w:rsid w:val="006173F4"/>
    <w:rsid w:val="00617830"/>
    <w:rsid w:val="00617DA6"/>
    <w:rsid w:val="006200DB"/>
    <w:rsid w:val="006203A0"/>
    <w:rsid w:val="006203A3"/>
    <w:rsid w:val="00620872"/>
    <w:rsid w:val="00620B56"/>
    <w:rsid w:val="00620D67"/>
    <w:rsid w:val="00620DBE"/>
    <w:rsid w:val="00621001"/>
    <w:rsid w:val="00621081"/>
    <w:rsid w:val="0062124F"/>
    <w:rsid w:val="006217B1"/>
    <w:rsid w:val="00621811"/>
    <w:rsid w:val="006219BE"/>
    <w:rsid w:val="00621BF2"/>
    <w:rsid w:val="00621C31"/>
    <w:rsid w:val="00622195"/>
    <w:rsid w:val="006227C4"/>
    <w:rsid w:val="0062286B"/>
    <w:rsid w:val="006229D2"/>
    <w:rsid w:val="00622A3B"/>
    <w:rsid w:val="00622AA1"/>
    <w:rsid w:val="00622B4A"/>
    <w:rsid w:val="00622DD2"/>
    <w:rsid w:val="00622F6F"/>
    <w:rsid w:val="006232A9"/>
    <w:rsid w:val="006234B2"/>
    <w:rsid w:val="00623582"/>
    <w:rsid w:val="00623FB8"/>
    <w:rsid w:val="006240E7"/>
    <w:rsid w:val="00624131"/>
    <w:rsid w:val="006241AC"/>
    <w:rsid w:val="00624207"/>
    <w:rsid w:val="006248C4"/>
    <w:rsid w:val="00624CBC"/>
    <w:rsid w:val="00624CE4"/>
    <w:rsid w:val="00624DC8"/>
    <w:rsid w:val="00624FA4"/>
    <w:rsid w:val="00624FC5"/>
    <w:rsid w:val="00625398"/>
    <w:rsid w:val="00625414"/>
    <w:rsid w:val="0062576F"/>
    <w:rsid w:val="00625C76"/>
    <w:rsid w:val="00625FE1"/>
    <w:rsid w:val="00626003"/>
    <w:rsid w:val="0062612E"/>
    <w:rsid w:val="006263C5"/>
    <w:rsid w:val="006265D6"/>
    <w:rsid w:val="006266B8"/>
    <w:rsid w:val="006269CC"/>
    <w:rsid w:val="00626B6F"/>
    <w:rsid w:val="00626D37"/>
    <w:rsid w:val="006271C6"/>
    <w:rsid w:val="0062731B"/>
    <w:rsid w:val="00627AFF"/>
    <w:rsid w:val="0063027F"/>
    <w:rsid w:val="00630337"/>
    <w:rsid w:val="00630566"/>
    <w:rsid w:val="0063074D"/>
    <w:rsid w:val="0063089C"/>
    <w:rsid w:val="00630BB5"/>
    <w:rsid w:val="00630CFA"/>
    <w:rsid w:val="00630D15"/>
    <w:rsid w:val="00630D5D"/>
    <w:rsid w:val="00630E8C"/>
    <w:rsid w:val="00630FE8"/>
    <w:rsid w:val="00631016"/>
    <w:rsid w:val="0063137E"/>
    <w:rsid w:val="00631816"/>
    <w:rsid w:val="00631838"/>
    <w:rsid w:val="00631A7C"/>
    <w:rsid w:val="006320F2"/>
    <w:rsid w:val="006323C4"/>
    <w:rsid w:val="006323F1"/>
    <w:rsid w:val="0063246E"/>
    <w:rsid w:val="00632A8B"/>
    <w:rsid w:val="00632C89"/>
    <w:rsid w:val="00632D28"/>
    <w:rsid w:val="00632F58"/>
    <w:rsid w:val="00632F7B"/>
    <w:rsid w:val="0063316D"/>
    <w:rsid w:val="006334EB"/>
    <w:rsid w:val="00633571"/>
    <w:rsid w:val="0063392F"/>
    <w:rsid w:val="00633D1A"/>
    <w:rsid w:val="00633EAD"/>
    <w:rsid w:val="00634403"/>
    <w:rsid w:val="00634789"/>
    <w:rsid w:val="006347AC"/>
    <w:rsid w:val="00634855"/>
    <w:rsid w:val="00634B58"/>
    <w:rsid w:val="00634D3D"/>
    <w:rsid w:val="00634E06"/>
    <w:rsid w:val="006351FE"/>
    <w:rsid w:val="0063535E"/>
    <w:rsid w:val="00635389"/>
    <w:rsid w:val="006356EE"/>
    <w:rsid w:val="00635C88"/>
    <w:rsid w:val="00635E57"/>
    <w:rsid w:val="00635F2E"/>
    <w:rsid w:val="0063611E"/>
    <w:rsid w:val="006361D2"/>
    <w:rsid w:val="006362E1"/>
    <w:rsid w:val="006363B1"/>
    <w:rsid w:val="006366F6"/>
    <w:rsid w:val="0063695D"/>
    <w:rsid w:val="00636BEF"/>
    <w:rsid w:val="00636BF1"/>
    <w:rsid w:val="00636C79"/>
    <w:rsid w:val="00636D32"/>
    <w:rsid w:val="00636D4C"/>
    <w:rsid w:val="00637064"/>
    <w:rsid w:val="006370B5"/>
    <w:rsid w:val="006372B3"/>
    <w:rsid w:val="0063732C"/>
    <w:rsid w:val="00637331"/>
    <w:rsid w:val="00637497"/>
    <w:rsid w:val="0063777C"/>
    <w:rsid w:val="00640277"/>
    <w:rsid w:val="006402FA"/>
    <w:rsid w:val="00640A32"/>
    <w:rsid w:val="00640DFF"/>
    <w:rsid w:val="00640EDA"/>
    <w:rsid w:val="00640F0A"/>
    <w:rsid w:val="0064112A"/>
    <w:rsid w:val="0064120A"/>
    <w:rsid w:val="006412D2"/>
    <w:rsid w:val="0064131A"/>
    <w:rsid w:val="006417A6"/>
    <w:rsid w:val="00642196"/>
    <w:rsid w:val="0064220F"/>
    <w:rsid w:val="0064236E"/>
    <w:rsid w:val="00642686"/>
    <w:rsid w:val="0064297E"/>
    <w:rsid w:val="00642A87"/>
    <w:rsid w:val="00642A9A"/>
    <w:rsid w:val="00642D7F"/>
    <w:rsid w:val="00643029"/>
    <w:rsid w:val="006431E4"/>
    <w:rsid w:val="00643392"/>
    <w:rsid w:val="006433B3"/>
    <w:rsid w:val="006433BD"/>
    <w:rsid w:val="006433E4"/>
    <w:rsid w:val="006435C8"/>
    <w:rsid w:val="00643785"/>
    <w:rsid w:val="0064396C"/>
    <w:rsid w:val="00643A46"/>
    <w:rsid w:val="00643A6A"/>
    <w:rsid w:val="00643D85"/>
    <w:rsid w:val="00643F57"/>
    <w:rsid w:val="006440B8"/>
    <w:rsid w:val="0064421B"/>
    <w:rsid w:val="0064422A"/>
    <w:rsid w:val="006442D4"/>
    <w:rsid w:val="00644461"/>
    <w:rsid w:val="0064449E"/>
    <w:rsid w:val="0064485D"/>
    <w:rsid w:val="00644A22"/>
    <w:rsid w:val="00644A42"/>
    <w:rsid w:val="00644A58"/>
    <w:rsid w:val="00644A87"/>
    <w:rsid w:val="00644AEA"/>
    <w:rsid w:val="00644DD3"/>
    <w:rsid w:val="00644DEA"/>
    <w:rsid w:val="00644E8A"/>
    <w:rsid w:val="00644F10"/>
    <w:rsid w:val="006453B6"/>
    <w:rsid w:val="0064546A"/>
    <w:rsid w:val="006454EC"/>
    <w:rsid w:val="00645724"/>
    <w:rsid w:val="00645C32"/>
    <w:rsid w:val="00645D9C"/>
    <w:rsid w:val="00645F49"/>
    <w:rsid w:val="00646048"/>
    <w:rsid w:val="006462D7"/>
    <w:rsid w:val="00646699"/>
    <w:rsid w:val="00646A8C"/>
    <w:rsid w:val="00646F88"/>
    <w:rsid w:val="006470AC"/>
    <w:rsid w:val="0064715E"/>
    <w:rsid w:val="00647201"/>
    <w:rsid w:val="006473EF"/>
    <w:rsid w:val="0064758C"/>
    <w:rsid w:val="0064781B"/>
    <w:rsid w:val="0064782D"/>
    <w:rsid w:val="006479E3"/>
    <w:rsid w:val="00647CAF"/>
    <w:rsid w:val="00647CE4"/>
    <w:rsid w:val="00647DDF"/>
    <w:rsid w:val="00647E5E"/>
    <w:rsid w:val="00647F28"/>
    <w:rsid w:val="00647FD7"/>
    <w:rsid w:val="006505B2"/>
    <w:rsid w:val="006508DE"/>
    <w:rsid w:val="00650C34"/>
    <w:rsid w:val="00650C69"/>
    <w:rsid w:val="00650D91"/>
    <w:rsid w:val="00651306"/>
    <w:rsid w:val="00651546"/>
    <w:rsid w:val="006525A3"/>
    <w:rsid w:val="006526BD"/>
    <w:rsid w:val="00652BF7"/>
    <w:rsid w:val="00652DAA"/>
    <w:rsid w:val="00652DD1"/>
    <w:rsid w:val="0065333F"/>
    <w:rsid w:val="00653602"/>
    <w:rsid w:val="00653733"/>
    <w:rsid w:val="00653861"/>
    <w:rsid w:val="00653C49"/>
    <w:rsid w:val="006540D8"/>
    <w:rsid w:val="00654445"/>
    <w:rsid w:val="0065448F"/>
    <w:rsid w:val="0065453E"/>
    <w:rsid w:val="0065490F"/>
    <w:rsid w:val="0065494D"/>
    <w:rsid w:val="00654A7C"/>
    <w:rsid w:val="00654CCE"/>
    <w:rsid w:val="006551A6"/>
    <w:rsid w:val="006554AE"/>
    <w:rsid w:val="006554E2"/>
    <w:rsid w:val="0065562B"/>
    <w:rsid w:val="00655734"/>
    <w:rsid w:val="00655761"/>
    <w:rsid w:val="00655ED0"/>
    <w:rsid w:val="00656145"/>
    <w:rsid w:val="00656971"/>
    <w:rsid w:val="00656A1F"/>
    <w:rsid w:val="00656ABB"/>
    <w:rsid w:val="00657154"/>
    <w:rsid w:val="006572EB"/>
    <w:rsid w:val="00657320"/>
    <w:rsid w:val="00657336"/>
    <w:rsid w:val="006575CE"/>
    <w:rsid w:val="00657655"/>
    <w:rsid w:val="006577F2"/>
    <w:rsid w:val="0065789B"/>
    <w:rsid w:val="006578DA"/>
    <w:rsid w:val="006579E2"/>
    <w:rsid w:val="00657A6D"/>
    <w:rsid w:val="00657A6F"/>
    <w:rsid w:val="00657D11"/>
    <w:rsid w:val="00657EAD"/>
    <w:rsid w:val="00657EF3"/>
    <w:rsid w:val="0066019E"/>
    <w:rsid w:val="00660226"/>
    <w:rsid w:val="00660438"/>
    <w:rsid w:val="00660607"/>
    <w:rsid w:val="0066067E"/>
    <w:rsid w:val="006606F2"/>
    <w:rsid w:val="0066087B"/>
    <w:rsid w:val="006609B7"/>
    <w:rsid w:val="00660CC4"/>
    <w:rsid w:val="00660FFA"/>
    <w:rsid w:val="0066123B"/>
    <w:rsid w:val="00661448"/>
    <w:rsid w:val="00661B38"/>
    <w:rsid w:val="00661C50"/>
    <w:rsid w:val="00661FAC"/>
    <w:rsid w:val="00662228"/>
    <w:rsid w:val="0066263D"/>
    <w:rsid w:val="00662656"/>
    <w:rsid w:val="006627BC"/>
    <w:rsid w:val="00662970"/>
    <w:rsid w:val="00662A42"/>
    <w:rsid w:val="00662A5E"/>
    <w:rsid w:val="00663084"/>
    <w:rsid w:val="006630CF"/>
    <w:rsid w:val="006633F7"/>
    <w:rsid w:val="006639CF"/>
    <w:rsid w:val="00663A53"/>
    <w:rsid w:val="00663DAC"/>
    <w:rsid w:val="00663E82"/>
    <w:rsid w:val="00663EFC"/>
    <w:rsid w:val="00664302"/>
    <w:rsid w:val="0066433F"/>
    <w:rsid w:val="00664659"/>
    <w:rsid w:val="00664711"/>
    <w:rsid w:val="006647F0"/>
    <w:rsid w:val="00664AC4"/>
    <w:rsid w:val="00664BFA"/>
    <w:rsid w:val="00664E0C"/>
    <w:rsid w:val="00664EA4"/>
    <w:rsid w:val="00665008"/>
    <w:rsid w:val="00665289"/>
    <w:rsid w:val="00665404"/>
    <w:rsid w:val="0066589E"/>
    <w:rsid w:val="00665979"/>
    <w:rsid w:val="00666086"/>
    <w:rsid w:val="00666119"/>
    <w:rsid w:val="00666144"/>
    <w:rsid w:val="00666242"/>
    <w:rsid w:val="00666417"/>
    <w:rsid w:val="00666842"/>
    <w:rsid w:val="00666875"/>
    <w:rsid w:val="006670E2"/>
    <w:rsid w:val="006671CB"/>
    <w:rsid w:val="0066731D"/>
    <w:rsid w:val="00667723"/>
    <w:rsid w:val="00667E92"/>
    <w:rsid w:val="00667F68"/>
    <w:rsid w:val="00667FEA"/>
    <w:rsid w:val="0066B184"/>
    <w:rsid w:val="006701A4"/>
    <w:rsid w:val="006701CF"/>
    <w:rsid w:val="006703E1"/>
    <w:rsid w:val="006704A2"/>
    <w:rsid w:val="006705BD"/>
    <w:rsid w:val="0067069F"/>
    <w:rsid w:val="00670F41"/>
    <w:rsid w:val="00671054"/>
    <w:rsid w:val="0067112D"/>
    <w:rsid w:val="00671134"/>
    <w:rsid w:val="006714DD"/>
    <w:rsid w:val="00671508"/>
    <w:rsid w:val="006715B3"/>
    <w:rsid w:val="006716C9"/>
    <w:rsid w:val="00671708"/>
    <w:rsid w:val="00671755"/>
    <w:rsid w:val="00671A69"/>
    <w:rsid w:val="00671A9B"/>
    <w:rsid w:val="00671AD8"/>
    <w:rsid w:val="00671BE0"/>
    <w:rsid w:val="006720C2"/>
    <w:rsid w:val="006720F9"/>
    <w:rsid w:val="00672268"/>
    <w:rsid w:val="00672422"/>
    <w:rsid w:val="00672432"/>
    <w:rsid w:val="006728BC"/>
    <w:rsid w:val="00672904"/>
    <w:rsid w:val="00672B4D"/>
    <w:rsid w:val="00672CB4"/>
    <w:rsid w:val="006733EF"/>
    <w:rsid w:val="0067348E"/>
    <w:rsid w:val="00673586"/>
    <w:rsid w:val="00673629"/>
    <w:rsid w:val="00673817"/>
    <w:rsid w:val="00673851"/>
    <w:rsid w:val="00673C2E"/>
    <w:rsid w:val="00673C4E"/>
    <w:rsid w:val="00673F48"/>
    <w:rsid w:val="0067436E"/>
    <w:rsid w:val="006746BB"/>
    <w:rsid w:val="0067471D"/>
    <w:rsid w:val="006747D4"/>
    <w:rsid w:val="00674AD3"/>
    <w:rsid w:val="00674C4E"/>
    <w:rsid w:val="00674D6C"/>
    <w:rsid w:val="00675187"/>
    <w:rsid w:val="006753B5"/>
    <w:rsid w:val="00675541"/>
    <w:rsid w:val="00675688"/>
    <w:rsid w:val="006756B6"/>
    <w:rsid w:val="006756C5"/>
    <w:rsid w:val="00675717"/>
    <w:rsid w:val="006757E4"/>
    <w:rsid w:val="00675BA8"/>
    <w:rsid w:val="00675BDB"/>
    <w:rsid w:val="0067603D"/>
    <w:rsid w:val="0067661E"/>
    <w:rsid w:val="00676F42"/>
    <w:rsid w:val="00677098"/>
    <w:rsid w:val="00677B4F"/>
    <w:rsid w:val="00677DB9"/>
    <w:rsid w:val="006802B4"/>
    <w:rsid w:val="0068046A"/>
    <w:rsid w:val="006807DA"/>
    <w:rsid w:val="00680C01"/>
    <w:rsid w:val="00680C12"/>
    <w:rsid w:val="00680C33"/>
    <w:rsid w:val="00680E1B"/>
    <w:rsid w:val="00680FE2"/>
    <w:rsid w:val="00681AF9"/>
    <w:rsid w:val="00681F2D"/>
    <w:rsid w:val="00681FAC"/>
    <w:rsid w:val="006821D4"/>
    <w:rsid w:val="00682288"/>
    <w:rsid w:val="006822FC"/>
    <w:rsid w:val="006824E2"/>
    <w:rsid w:val="00682622"/>
    <w:rsid w:val="00682717"/>
    <w:rsid w:val="00682733"/>
    <w:rsid w:val="006829A8"/>
    <w:rsid w:val="00682E46"/>
    <w:rsid w:val="00682E92"/>
    <w:rsid w:val="00682F36"/>
    <w:rsid w:val="0068303B"/>
    <w:rsid w:val="00683406"/>
    <w:rsid w:val="0068340F"/>
    <w:rsid w:val="006837A5"/>
    <w:rsid w:val="00683CBD"/>
    <w:rsid w:val="00684177"/>
    <w:rsid w:val="006841BA"/>
    <w:rsid w:val="0068466A"/>
    <w:rsid w:val="006846B4"/>
    <w:rsid w:val="00684F27"/>
    <w:rsid w:val="0068510A"/>
    <w:rsid w:val="00685179"/>
    <w:rsid w:val="00685271"/>
    <w:rsid w:val="00685342"/>
    <w:rsid w:val="006854DE"/>
    <w:rsid w:val="0068562B"/>
    <w:rsid w:val="00685C16"/>
    <w:rsid w:val="00685FC8"/>
    <w:rsid w:val="006860E4"/>
    <w:rsid w:val="006866E3"/>
    <w:rsid w:val="00686761"/>
    <w:rsid w:val="00686D65"/>
    <w:rsid w:val="00687109"/>
    <w:rsid w:val="006873D1"/>
    <w:rsid w:val="006874B5"/>
    <w:rsid w:val="006874CB"/>
    <w:rsid w:val="0068789E"/>
    <w:rsid w:val="00687924"/>
    <w:rsid w:val="00687961"/>
    <w:rsid w:val="00687C41"/>
    <w:rsid w:val="00687C63"/>
    <w:rsid w:val="0068AAFD"/>
    <w:rsid w:val="0069036C"/>
    <w:rsid w:val="00690637"/>
    <w:rsid w:val="0069081A"/>
    <w:rsid w:val="00690880"/>
    <w:rsid w:val="006909E2"/>
    <w:rsid w:val="00690AAA"/>
    <w:rsid w:val="00690CC2"/>
    <w:rsid w:val="00690F4A"/>
    <w:rsid w:val="0069120E"/>
    <w:rsid w:val="006915FA"/>
    <w:rsid w:val="00691BA6"/>
    <w:rsid w:val="00691C07"/>
    <w:rsid w:val="00691C5D"/>
    <w:rsid w:val="00691E19"/>
    <w:rsid w:val="00691E71"/>
    <w:rsid w:val="00691EA3"/>
    <w:rsid w:val="00691FAB"/>
    <w:rsid w:val="0069210B"/>
    <w:rsid w:val="006922C6"/>
    <w:rsid w:val="00692363"/>
    <w:rsid w:val="006923E5"/>
    <w:rsid w:val="0069280E"/>
    <w:rsid w:val="006928EC"/>
    <w:rsid w:val="00692972"/>
    <w:rsid w:val="006933CE"/>
    <w:rsid w:val="006934F9"/>
    <w:rsid w:val="0069353B"/>
    <w:rsid w:val="006937EF"/>
    <w:rsid w:val="00693CE3"/>
    <w:rsid w:val="00693E99"/>
    <w:rsid w:val="00693FAB"/>
    <w:rsid w:val="00694365"/>
    <w:rsid w:val="00694437"/>
    <w:rsid w:val="00694986"/>
    <w:rsid w:val="00694A92"/>
    <w:rsid w:val="00694A9B"/>
    <w:rsid w:val="00694C40"/>
    <w:rsid w:val="00694EBC"/>
    <w:rsid w:val="00694FA2"/>
    <w:rsid w:val="006950D7"/>
    <w:rsid w:val="006951CA"/>
    <w:rsid w:val="006953E1"/>
    <w:rsid w:val="00695AC0"/>
    <w:rsid w:val="00695BB5"/>
    <w:rsid w:val="00695C20"/>
    <w:rsid w:val="00695CF2"/>
    <w:rsid w:val="0069624B"/>
    <w:rsid w:val="00696E2A"/>
    <w:rsid w:val="00697182"/>
    <w:rsid w:val="006972DC"/>
    <w:rsid w:val="00697387"/>
    <w:rsid w:val="006976E5"/>
    <w:rsid w:val="0069788F"/>
    <w:rsid w:val="00697B6A"/>
    <w:rsid w:val="00697CE0"/>
    <w:rsid w:val="006A01CF"/>
    <w:rsid w:val="006A0200"/>
    <w:rsid w:val="006A069B"/>
    <w:rsid w:val="006A094C"/>
    <w:rsid w:val="006A0F48"/>
    <w:rsid w:val="006A122D"/>
    <w:rsid w:val="006A1505"/>
    <w:rsid w:val="006A165F"/>
    <w:rsid w:val="006A1722"/>
    <w:rsid w:val="006A1872"/>
    <w:rsid w:val="006A19B4"/>
    <w:rsid w:val="006A1D7C"/>
    <w:rsid w:val="006A1ED8"/>
    <w:rsid w:val="006A2043"/>
    <w:rsid w:val="006A207B"/>
    <w:rsid w:val="006A2137"/>
    <w:rsid w:val="006A2142"/>
    <w:rsid w:val="006A21E9"/>
    <w:rsid w:val="006A2395"/>
    <w:rsid w:val="006A251E"/>
    <w:rsid w:val="006A2551"/>
    <w:rsid w:val="006A256F"/>
    <w:rsid w:val="006A2621"/>
    <w:rsid w:val="006A288D"/>
    <w:rsid w:val="006A2E43"/>
    <w:rsid w:val="006A31C6"/>
    <w:rsid w:val="006A3231"/>
    <w:rsid w:val="006A3266"/>
    <w:rsid w:val="006A338A"/>
    <w:rsid w:val="006A3538"/>
    <w:rsid w:val="006A384A"/>
    <w:rsid w:val="006A38F9"/>
    <w:rsid w:val="006A39A9"/>
    <w:rsid w:val="006A3A2E"/>
    <w:rsid w:val="006A3DA4"/>
    <w:rsid w:val="006A3EB9"/>
    <w:rsid w:val="006A3FC9"/>
    <w:rsid w:val="006A4200"/>
    <w:rsid w:val="006A42DA"/>
    <w:rsid w:val="006A43B1"/>
    <w:rsid w:val="006A44FD"/>
    <w:rsid w:val="006A482A"/>
    <w:rsid w:val="006A4967"/>
    <w:rsid w:val="006A4A23"/>
    <w:rsid w:val="006A5095"/>
    <w:rsid w:val="006A521E"/>
    <w:rsid w:val="006A5325"/>
    <w:rsid w:val="006A54C6"/>
    <w:rsid w:val="006A54F7"/>
    <w:rsid w:val="006A55CD"/>
    <w:rsid w:val="006A5B06"/>
    <w:rsid w:val="006A5B74"/>
    <w:rsid w:val="006A5E5E"/>
    <w:rsid w:val="006A5E84"/>
    <w:rsid w:val="006A5EFD"/>
    <w:rsid w:val="006A61CC"/>
    <w:rsid w:val="006A6421"/>
    <w:rsid w:val="006A6483"/>
    <w:rsid w:val="006A64D7"/>
    <w:rsid w:val="006A66AD"/>
    <w:rsid w:val="006A66B0"/>
    <w:rsid w:val="006A6706"/>
    <w:rsid w:val="006A6ADE"/>
    <w:rsid w:val="006A703C"/>
    <w:rsid w:val="006A7102"/>
    <w:rsid w:val="006A717A"/>
    <w:rsid w:val="006A7220"/>
    <w:rsid w:val="006A75E8"/>
    <w:rsid w:val="006A7BD1"/>
    <w:rsid w:val="006A7EA7"/>
    <w:rsid w:val="006A7F18"/>
    <w:rsid w:val="006A7F6F"/>
    <w:rsid w:val="006B0358"/>
    <w:rsid w:val="006B03CD"/>
    <w:rsid w:val="006B0607"/>
    <w:rsid w:val="006B07E4"/>
    <w:rsid w:val="006B0833"/>
    <w:rsid w:val="006B09D2"/>
    <w:rsid w:val="006B0C82"/>
    <w:rsid w:val="006B0F00"/>
    <w:rsid w:val="006B0FE2"/>
    <w:rsid w:val="006B1A14"/>
    <w:rsid w:val="006B1D88"/>
    <w:rsid w:val="006B1E17"/>
    <w:rsid w:val="006B1EB5"/>
    <w:rsid w:val="006B1ECC"/>
    <w:rsid w:val="006B22C6"/>
    <w:rsid w:val="006B2915"/>
    <w:rsid w:val="006B303B"/>
    <w:rsid w:val="006B317A"/>
    <w:rsid w:val="006B33EF"/>
    <w:rsid w:val="006B3A25"/>
    <w:rsid w:val="006B3C4D"/>
    <w:rsid w:val="006B3FD4"/>
    <w:rsid w:val="006B41FE"/>
    <w:rsid w:val="006B4288"/>
    <w:rsid w:val="006B4488"/>
    <w:rsid w:val="006B46D3"/>
    <w:rsid w:val="006B4E09"/>
    <w:rsid w:val="006B5425"/>
    <w:rsid w:val="006B5484"/>
    <w:rsid w:val="006B54CF"/>
    <w:rsid w:val="006B55B9"/>
    <w:rsid w:val="006B5B3B"/>
    <w:rsid w:val="006B5E81"/>
    <w:rsid w:val="006B6496"/>
    <w:rsid w:val="006B64D1"/>
    <w:rsid w:val="006B6944"/>
    <w:rsid w:val="006B69D1"/>
    <w:rsid w:val="006B6A3C"/>
    <w:rsid w:val="006B6F1E"/>
    <w:rsid w:val="006B6F25"/>
    <w:rsid w:val="006B720D"/>
    <w:rsid w:val="006B7379"/>
    <w:rsid w:val="006B7446"/>
    <w:rsid w:val="006B763B"/>
    <w:rsid w:val="006B77CB"/>
    <w:rsid w:val="006B77F2"/>
    <w:rsid w:val="006B7AD1"/>
    <w:rsid w:val="006B7BD1"/>
    <w:rsid w:val="006B7D2E"/>
    <w:rsid w:val="006C021C"/>
    <w:rsid w:val="006C042F"/>
    <w:rsid w:val="006C0A87"/>
    <w:rsid w:val="006C0B15"/>
    <w:rsid w:val="006C0C66"/>
    <w:rsid w:val="006C0C78"/>
    <w:rsid w:val="006C0D05"/>
    <w:rsid w:val="006C126D"/>
    <w:rsid w:val="006C127A"/>
    <w:rsid w:val="006C1291"/>
    <w:rsid w:val="006C13CF"/>
    <w:rsid w:val="006C1573"/>
    <w:rsid w:val="006C1942"/>
    <w:rsid w:val="006C1991"/>
    <w:rsid w:val="006C1A86"/>
    <w:rsid w:val="006C1B01"/>
    <w:rsid w:val="006C1DBD"/>
    <w:rsid w:val="006C1E05"/>
    <w:rsid w:val="006C2420"/>
    <w:rsid w:val="006C25B3"/>
    <w:rsid w:val="006C2945"/>
    <w:rsid w:val="006C29FC"/>
    <w:rsid w:val="006C2AF9"/>
    <w:rsid w:val="006C2B1E"/>
    <w:rsid w:val="006C2B2F"/>
    <w:rsid w:val="006C2B5E"/>
    <w:rsid w:val="006C2CA3"/>
    <w:rsid w:val="006C2DC7"/>
    <w:rsid w:val="006C3471"/>
    <w:rsid w:val="006C3D46"/>
    <w:rsid w:val="006C3DDA"/>
    <w:rsid w:val="006C3FEA"/>
    <w:rsid w:val="006C4594"/>
    <w:rsid w:val="006C4712"/>
    <w:rsid w:val="006C4BBD"/>
    <w:rsid w:val="006C593C"/>
    <w:rsid w:val="006C5B39"/>
    <w:rsid w:val="006C5ECA"/>
    <w:rsid w:val="006C5ED3"/>
    <w:rsid w:val="006C5FFA"/>
    <w:rsid w:val="006C604D"/>
    <w:rsid w:val="006C61BA"/>
    <w:rsid w:val="006C6237"/>
    <w:rsid w:val="006C635C"/>
    <w:rsid w:val="006C6691"/>
    <w:rsid w:val="006C6748"/>
    <w:rsid w:val="006C6823"/>
    <w:rsid w:val="006C69A9"/>
    <w:rsid w:val="006C6C37"/>
    <w:rsid w:val="006C6CBA"/>
    <w:rsid w:val="006C6E0B"/>
    <w:rsid w:val="006C6FC3"/>
    <w:rsid w:val="006C70CD"/>
    <w:rsid w:val="006C715C"/>
    <w:rsid w:val="006C732E"/>
    <w:rsid w:val="006C7761"/>
    <w:rsid w:val="006C7772"/>
    <w:rsid w:val="006C77BA"/>
    <w:rsid w:val="006C7FCE"/>
    <w:rsid w:val="006D02A2"/>
    <w:rsid w:val="006D0308"/>
    <w:rsid w:val="006D0343"/>
    <w:rsid w:val="006D03B1"/>
    <w:rsid w:val="006D03EA"/>
    <w:rsid w:val="006D063C"/>
    <w:rsid w:val="006D0791"/>
    <w:rsid w:val="006D08E9"/>
    <w:rsid w:val="006D0A14"/>
    <w:rsid w:val="006D0D71"/>
    <w:rsid w:val="006D0E28"/>
    <w:rsid w:val="006D1422"/>
    <w:rsid w:val="006D1429"/>
    <w:rsid w:val="006D14EC"/>
    <w:rsid w:val="006D16FE"/>
    <w:rsid w:val="006D1B17"/>
    <w:rsid w:val="006D1D9F"/>
    <w:rsid w:val="006D1E76"/>
    <w:rsid w:val="006D2317"/>
    <w:rsid w:val="006D24E5"/>
    <w:rsid w:val="006D2848"/>
    <w:rsid w:val="006D29E3"/>
    <w:rsid w:val="006D2B59"/>
    <w:rsid w:val="006D3043"/>
    <w:rsid w:val="006D31F5"/>
    <w:rsid w:val="006D31F8"/>
    <w:rsid w:val="006D328A"/>
    <w:rsid w:val="006D33DB"/>
    <w:rsid w:val="006D3656"/>
    <w:rsid w:val="006D376D"/>
    <w:rsid w:val="006D37AA"/>
    <w:rsid w:val="006D37CE"/>
    <w:rsid w:val="006D3855"/>
    <w:rsid w:val="006D387B"/>
    <w:rsid w:val="006D3AA0"/>
    <w:rsid w:val="006D3BF0"/>
    <w:rsid w:val="006D3E1C"/>
    <w:rsid w:val="006D3F61"/>
    <w:rsid w:val="006D4032"/>
    <w:rsid w:val="006D414F"/>
    <w:rsid w:val="006D4635"/>
    <w:rsid w:val="006D465A"/>
    <w:rsid w:val="006D4A48"/>
    <w:rsid w:val="006D4AD6"/>
    <w:rsid w:val="006D4B0B"/>
    <w:rsid w:val="006D4BB3"/>
    <w:rsid w:val="006D4C11"/>
    <w:rsid w:val="006D4C73"/>
    <w:rsid w:val="006D50FD"/>
    <w:rsid w:val="006D5226"/>
    <w:rsid w:val="006D5653"/>
    <w:rsid w:val="006D57DF"/>
    <w:rsid w:val="006D5869"/>
    <w:rsid w:val="006D5CCE"/>
    <w:rsid w:val="006D5DEA"/>
    <w:rsid w:val="006D60AE"/>
    <w:rsid w:val="006D61F3"/>
    <w:rsid w:val="006D626F"/>
    <w:rsid w:val="006D6622"/>
    <w:rsid w:val="006D680E"/>
    <w:rsid w:val="006D6BA1"/>
    <w:rsid w:val="006D6C7A"/>
    <w:rsid w:val="006D6D44"/>
    <w:rsid w:val="006D6E83"/>
    <w:rsid w:val="006D6F35"/>
    <w:rsid w:val="006D701C"/>
    <w:rsid w:val="006D71B1"/>
    <w:rsid w:val="006D7D71"/>
    <w:rsid w:val="006E049E"/>
    <w:rsid w:val="006E0805"/>
    <w:rsid w:val="006E0875"/>
    <w:rsid w:val="006E0AFE"/>
    <w:rsid w:val="006E0CC9"/>
    <w:rsid w:val="006E1104"/>
    <w:rsid w:val="006E128B"/>
    <w:rsid w:val="006E14F6"/>
    <w:rsid w:val="006E1533"/>
    <w:rsid w:val="006E17D7"/>
    <w:rsid w:val="006E1874"/>
    <w:rsid w:val="006E19CD"/>
    <w:rsid w:val="006E1F4D"/>
    <w:rsid w:val="006E2279"/>
    <w:rsid w:val="006E24C5"/>
    <w:rsid w:val="006E25B9"/>
    <w:rsid w:val="006E2787"/>
    <w:rsid w:val="006E2A87"/>
    <w:rsid w:val="006E2EF7"/>
    <w:rsid w:val="006E308D"/>
    <w:rsid w:val="006E34CD"/>
    <w:rsid w:val="006E3A08"/>
    <w:rsid w:val="006E3E82"/>
    <w:rsid w:val="006E46F0"/>
    <w:rsid w:val="006E47BC"/>
    <w:rsid w:val="006E4967"/>
    <w:rsid w:val="006E4B23"/>
    <w:rsid w:val="006E4D1E"/>
    <w:rsid w:val="006E4D3D"/>
    <w:rsid w:val="006E576E"/>
    <w:rsid w:val="006E586B"/>
    <w:rsid w:val="006E619B"/>
    <w:rsid w:val="006E6904"/>
    <w:rsid w:val="006E6DB7"/>
    <w:rsid w:val="006E6DC9"/>
    <w:rsid w:val="006E70DB"/>
    <w:rsid w:val="006E74D4"/>
    <w:rsid w:val="006E756C"/>
    <w:rsid w:val="006E7A11"/>
    <w:rsid w:val="006F009E"/>
    <w:rsid w:val="006F04DA"/>
    <w:rsid w:val="006F04F6"/>
    <w:rsid w:val="006F069A"/>
    <w:rsid w:val="006F0D96"/>
    <w:rsid w:val="006F0F7D"/>
    <w:rsid w:val="006F12DD"/>
    <w:rsid w:val="006F1B05"/>
    <w:rsid w:val="006F1E8E"/>
    <w:rsid w:val="006F2168"/>
    <w:rsid w:val="006F25FC"/>
    <w:rsid w:val="006F270F"/>
    <w:rsid w:val="006F2B94"/>
    <w:rsid w:val="006F2EC7"/>
    <w:rsid w:val="006F31DF"/>
    <w:rsid w:val="006F3569"/>
    <w:rsid w:val="006F3621"/>
    <w:rsid w:val="006F3813"/>
    <w:rsid w:val="006F3842"/>
    <w:rsid w:val="006F3964"/>
    <w:rsid w:val="006F3B49"/>
    <w:rsid w:val="006F40AE"/>
    <w:rsid w:val="006F42C9"/>
    <w:rsid w:val="006F4966"/>
    <w:rsid w:val="006F4A4E"/>
    <w:rsid w:val="006F4ADA"/>
    <w:rsid w:val="006F4DCF"/>
    <w:rsid w:val="006F51F2"/>
    <w:rsid w:val="006F55AF"/>
    <w:rsid w:val="006F57A3"/>
    <w:rsid w:val="006F5874"/>
    <w:rsid w:val="006F5A01"/>
    <w:rsid w:val="006F5A70"/>
    <w:rsid w:val="006F5CA9"/>
    <w:rsid w:val="006F5D5B"/>
    <w:rsid w:val="006F619C"/>
    <w:rsid w:val="006F61E8"/>
    <w:rsid w:val="006F63C3"/>
    <w:rsid w:val="006F6517"/>
    <w:rsid w:val="006F6695"/>
    <w:rsid w:val="006F6984"/>
    <w:rsid w:val="006F69AB"/>
    <w:rsid w:val="006F6F0C"/>
    <w:rsid w:val="006F6F94"/>
    <w:rsid w:val="006F7387"/>
    <w:rsid w:val="006F73A2"/>
    <w:rsid w:val="006F7438"/>
    <w:rsid w:val="006F789C"/>
    <w:rsid w:val="006F799D"/>
    <w:rsid w:val="006F7B31"/>
    <w:rsid w:val="006F7B4C"/>
    <w:rsid w:val="006F7B5E"/>
    <w:rsid w:val="006F7D71"/>
    <w:rsid w:val="006F7EB0"/>
    <w:rsid w:val="0070001A"/>
    <w:rsid w:val="007004BB"/>
    <w:rsid w:val="0070054E"/>
    <w:rsid w:val="00700924"/>
    <w:rsid w:val="00700A41"/>
    <w:rsid w:val="00700D8F"/>
    <w:rsid w:val="00700ECC"/>
    <w:rsid w:val="00700FFE"/>
    <w:rsid w:val="00701032"/>
    <w:rsid w:val="0070127F"/>
    <w:rsid w:val="00701320"/>
    <w:rsid w:val="007014A4"/>
    <w:rsid w:val="0070172A"/>
    <w:rsid w:val="00701BCB"/>
    <w:rsid w:val="00701D24"/>
    <w:rsid w:val="00701E62"/>
    <w:rsid w:val="00702000"/>
    <w:rsid w:val="007025DA"/>
    <w:rsid w:val="007027D4"/>
    <w:rsid w:val="007029DB"/>
    <w:rsid w:val="00702A40"/>
    <w:rsid w:val="00702BF2"/>
    <w:rsid w:val="00702E5D"/>
    <w:rsid w:val="00702E9D"/>
    <w:rsid w:val="00702F7B"/>
    <w:rsid w:val="00702FA6"/>
    <w:rsid w:val="0070320A"/>
    <w:rsid w:val="0070334D"/>
    <w:rsid w:val="00703521"/>
    <w:rsid w:val="00703693"/>
    <w:rsid w:val="00703713"/>
    <w:rsid w:val="0070397E"/>
    <w:rsid w:val="007039EC"/>
    <w:rsid w:val="00703EAE"/>
    <w:rsid w:val="00703EF1"/>
    <w:rsid w:val="00704233"/>
    <w:rsid w:val="007046B9"/>
    <w:rsid w:val="00704A0C"/>
    <w:rsid w:val="00704C65"/>
    <w:rsid w:val="00704CD1"/>
    <w:rsid w:val="00704ECF"/>
    <w:rsid w:val="00704FAE"/>
    <w:rsid w:val="007051FC"/>
    <w:rsid w:val="00705391"/>
    <w:rsid w:val="0070553C"/>
    <w:rsid w:val="007056EB"/>
    <w:rsid w:val="00705A58"/>
    <w:rsid w:val="00705AA0"/>
    <w:rsid w:val="00705CF0"/>
    <w:rsid w:val="007060DD"/>
    <w:rsid w:val="0070611E"/>
    <w:rsid w:val="00706242"/>
    <w:rsid w:val="00706605"/>
    <w:rsid w:val="007067F5"/>
    <w:rsid w:val="00706E52"/>
    <w:rsid w:val="00706FDB"/>
    <w:rsid w:val="00707049"/>
    <w:rsid w:val="00707514"/>
    <w:rsid w:val="007076A5"/>
    <w:rsid w:val="007077E4"/>
    <w:rsid w:val="00707825"/>
    <w:rsid w:val="007079BB"/>
    <w:rsid w:val="00707A9C"/>
    <w:rsid w:val="00707BA9"/>
    <w:rsid w:val="00707EC4"/>
    <w:rsid w:val="00710016"/>
    <w:rsid w:val="00710153"/>
    <w:rsid w:val="007102A9"/>
    <w:rsid w:val="00710A53"/>
    <w:rsid w:val="00710B2C"/>
    <w:rsid w:val="00710C2F"/>
    <w:rsid w:val="00710DB4"/>
    <w:rsid w:val="007111D3"/>
    <w:rsid w:val="00711214"/>
    <w:rsid w:val="00711712"/>
    <w:rsid w:val="00711723"/>
    <w:rsid w:val="007117E4"/>
    <w:rsid w:val="007119C0"/>
    <w:rsid w:val="00711A1D"/>
    <w:rsid w:val="00711F24"/>
    <w:rsid w:val="00712029"/>
    <w:rsid w:val="007122CA"/>
    <w:rsid w:val="007125B4"/>
    <w:rsid w:val="00712730"/>
    <w:rsid w:val="00712B0E"/>
    <w:rsid w:val="00712D21"/>
    <w:rsid w:val="00712F3B"/>
    <w:rsid w:val="00713124"/>
    <w:rsid w:val="007131D5"/>
    <w:rsid w:val="007131D7"/>
    <w:rsid w:val="00713496"/>
    <w:rsid w:val="007134B8"/>
    <w:rsid w:val="0071359F"/>
    <w:rsid w:val="00713901"/>
    <w:rsid w:val="0071392C"/>
    <w:rsid w:val="00713A77"/>
    <w:rsid w:val="00713DA2"/>
    <w:rsid w:val="00713E7A"/>
    <w:rsid w:val="00713F6E"/>
    <w:rsid w:val="007140C3"/>
    <w:rsid w:val="00714387"/>
    <w:rsid w:val="00714392"/>
    <w:rsid w:val="00714423"/>
    <w:rsid w:val="007148D2"/>
    <w:rsid w:val="007149E7"/>
    <w:rsid w:val="00714A6D"/>
    <w:rsid w:val="00714CC1"/>
    <w:rsid w:val="00714E63"/>
    <w:rsid w:val="00714F88"/>
    <w:rsid w:val="007152EB"/>
    <w:rsid w:val="007154A4"/>
    <w:rsid w:val="00715631"/>
    <w:rsid w:val="007156D8"/>
    <w:rsid w:val="00715ED0"/>
    <w:rsid w:val="00715FC7"/>
    <w:rsid w:val="00716498"/>
    <w:rsid w:val="007165F9"/>
    <w:rsid w:val="00716B45"/>
    <w:rsid w:val="00716B4F"/>
    <w:rsid w:val="00716C05"/>
    <w:rsid w:val="00716E7F"/>
    <w:rsid w:val="00716F52"/>
    <w:rsid w:val="0071704A"/>
    <w:rsid w:val="007170CB"/>
    <w:rsid w:val="00717145"/>
    <w:rsid w:val="007171CF"/>
    <w:rsid w:val="00717E1B"/>
    <w:rsid w:val="007200FC"/>
    <w:rsid w:val="00720133"/>
    <w:rsid w:val="00720167"/>
    <w:rsid w:val="007201BA"/>
    <w:rsid w:val="00720F0F"/>
    <w:rsid w:val="007211ED"/>
    <w:rsid w:val="007212B8"/>
    <w:rsid w:val="007213A7"/>
    <w:rsid w:val="0072172A"/>
    <w:rsid w:val="0072185A"/>
    <w:rsid w:val="007219F5"/>
    <w:rsid w:val="00721A06"/>
    <w:rsid w:val="0072208E"/>
    <w:rsid w:val="00722392"/>
    <w:rsid w:val="0072259F"/>
    <w:rsid w:val="0072262D"/>
    <w:rsid w:val="00722667"/>
    <w:rsid w:val="0072267F"/>
    <w:rsid w:val="0072269D"/>
    <w:rsid w:val="00722970"/>
    <w:rsid w:val="00723204"/>
    <w:rsid w:val="0072337B"/>
    <w:rsid w:val="007234D3"/>
    <w:rsid w:val="00723769"/>
    <w:rsid w:val="00723780"/>
    <w:rsid w:val="007238ED"/>
    <w:rsid w:val="00723DC1"/>
    <w:rsid w:val="00724208"/>
    <w:rsid w:val="00724247"/>
    <w:rsid w:val="007242EF"/>
    <w:rsid w:val="007243CF"/>
    <w:rsid w:val="00724415"/>
    <w:rsid w:val="00724594"/>
    <w:rsid w:val="007245C4"/>
    <w:rsid w:val="00724A2A"/>
    <w:rsid w:val="00724BA4"/>
    <w:rsid w:val="00724CDB"/>
    <w:rsid w:val="00724F73"/>
    <w:rsid w:val="00724FAB"/>
    <w:rsid w:val="00724FB5"/>
    <w:rsid w:val="007253E7"/>
    <w:rsid w:val="0072557F"/>
    <w:rsid w:val="00725640"/>
    <w:rsid w:val="007258B8"/>
    <w:rsid w:val="00725EC3"/>
    <w:rsid w:val="007263C9"/>
    <w:rsid w:val="007268BE"/>
    <w:rsid w:val="00726952"/>
    <w:rsid w:val="00726A2E"/>
    <w:rsid w:val="00726D19"/>
    <w:rsid w:val="00726DA1"/>
    <w:rsid w:val="00727062"/>
    <w:rsid w:val="00727287"/>
    <w:rsid w:val="0072753A"/>
    <w:rsid w:val="00727AB3"/>
    <w:rsid w:val="00727C2F"/>
    <w:rsid w:val="00730039"/>
    <w:rsid w:val="007301AA"/>
    <w:rsid w:val="007303F3"/>
    <w:rsid w:val="0073050D"/>
    <w:rsid w:val="00730808"/>
    <w:rsid w:val="007309C5"/>
    <w:rsid w:val="00730CD5"/>
    <w:rsid w:val="007310EE"/>
    <w:rsid w:val="007311B1"/>
    <w:rsid w:val="00731309"/>
    <w:rsid w:val="00731680"/>
    <w:rsid w:val="0073189B"/>
    <w:rsid w:val="007318B0"/>
    <w:rsid w:val="007319EC"/>
    <w:rsid w:val="0073206B"/>
    <w:rsid w:val="00732210"/>
    <w:rsid w:val="007326AC"/>
    <w:rsid w:val="007328DA"/>
    <w:rsid w:val="00732B3F"/>
    <w:rsid w:val="00732C38"/>
    <w:rsid w:val="00732D28"/>
    <w:rsid w:val="00732E07"/>
    <w:rsid w:val="00732E54"/>
    <w:rsid w:val="00732F7B"/>
    <w:rsid w:val="00733107"/>
    <w:rsid w:val="007333B0"/>
    <w:rsid w:val="00733566"/>
    <w:rsid w:val="007338EB"/>
    <w:rsid w:val="00733B25"/>
    <w:rsid w:val="00733B84"/>
    <w:rsid w:val="0073422B"/>
    <w:rsid w:val="00734454"/>
    <w:rsid w:val="00734468"/>
    <w:rsid w:val="007344B2"/>
    <w:rsid w:val="00734524"/>
    <w:rsid w:val="00734AE8"/>
    <w:rsid w:val="00734BA3"/>
    <w:rsid w:val="00734D40"/>
    <w:rsid w:val="00734D85"/>
    <w:rsid w:val="0073502A"/>
    <w:rsid w:val="0073517C"/>
    <w:rsid w:val="0073554B"/>
    <w:rsid w:val="00735595"/>
    <w:rsid w:val="007355B1"/>
    <w:rsid w:val="007355D6"/>
    <w:rsid w:val="00735AD0"/>
    <w:rsid w:val="00735B80"/>
    <w:rsid w:val="00736277"/>
    <w:rsid w:val="007363A4"/>
    <w:rsid w:val="00736745"/>
    <w:rsid w:val="00736914"/>
    <w:rsid w:val="00736AFD"/>
    <w:rsid w:val="00736D3D"/>
    <w:rsid w:val="007374BA"/>
    <w:rsid w:val="007377B8"/>
    <w:rsid w:val="007379D1"/>
    <w:rsid w:val="00737B1C"/>
    <w:rsid w:val="00737E06"/>
    <w:rsid w:val="00739B6C"/>
    <w:rsid w:val="007404D6"/>
    <w:rsid w:val="00740540"/>
    <w:rsid w:val="00740632"/>
    <w:rsid w:val="007408E6"/>
    <w:rsid w:val="00740A85"/>
    <w:rsid w:val="00740AFE"/>
    <w:rsid w:val="00741111"/>
    <w:rsid w:val="007412EE"/>
    <w:rsid w:val="007416AC"/>
    <w:rsid w:val="00741772"/>
    <w:rsid w:val="00741A07"/>
    <w:rsid w:val="00741A3F"/>
    <w:rsid w:val="00741B7D"/>
    <w:rsid w:val="007420AC"/>
    <w:rsid w:val="007420C7"/>
    <w:rsid w:val="0074211D"/>
    <w:rsid w:val="007424E4"/>
    <w:rsid w:val="0074270F"/>
    <w:rsid w:val="0074298E"/>
    <w:rsid w:val="00742A2C"/>
    <w:rsid w:val="00742A4A"/>
    <w:rsid w:val="00742D56"/>
    <w:rsid w:val="00743058"/>
    <w:rsid w:val="00743259"/>
    <w:rsid w:val="007433FF"/>
    <w:rsid w:val="00743855"/>
    <w:rsid w:val="00743E04"/>
    <w:rsid w:val="007444C3"/>
    <w:rsid w:val="00744AFB"/>
    <w:rsid w:val="00744CEC"/>
    <w:rsid w:val="00744DCB"/>
    <w:rsid w:val="00744FA6"/>
    <w:rsid w:val="007454B0"/>
    <w:rsid w:val="007454B9"/>
    <w:rsid w:val="00745611"/>
    <w:rsid w:val="00745690"/>
    <w:rsid w:val="00745794"/>
    <w:rsid w:val="00745E65"/>
    <w:rsid w:val="00745F32"/>
    <w:rsid w:val="00746012"/>
    <w:rsid w:val="0074609A"/>
    <w:rsid w:val="007462F4"/>
    <w:rsid w:val="007466DB"/>
    <w:rsid w:val="00746758"/>
    <w:rsid w:val="00746AC7"/>
    <w:rsid w:val="00746CD1"/>
    <w:rsid w:val="00746D0C"/>
    <w:rsid w:val="00746EF9"/>
    <w:rsid w:val="00746FE5"/>
    <w:rsid w:val="0074709A"/>
    <w:rsid w:val="00747CEB"/>
    <w:rsid w:val="00747E10"/>
    <w:rsid w:val="00747ED1"/>
    <w:rsid w:val="00750062"/>
    <w:rsid w:val="00750096"/>
    <w:rsid w:val="0075075C"/>
    <w:rsid w:val="007509E9"/>
    <w:rsid w:val="0075109B"/>
    <w:rsid w:val="00751265"/>
    <w:rsid w:val="00751384"/>
    <w:rsid w:val="007513D2"/>
    <w:rsid w:val="007514B4"/>
    <w:rsid w:val="0075172E"/>
    <w:rsid w:val="00751EC3"/>
    <w:rsid w:val="00752639"/>
    <w:rsid w:val="0075281A"/>
    <w:rsid w:val="00752CD5"/>
    <w:rsid w:val="007532FF"/>
    <w:rsid w:val="00753343"/>
    <w:rsid w:val="00753591"/>
    <w:rsid w:val="00753B79"/>
    <w:rsid w:val="00753F95"/>
    <w:rsid w:val="00754FD6"/>
    <w:rsid w:val="00755220"/>
    <w:rsid w:val="0075548A"/>
    <w:rsid w:val="007556A6"/>
    <w:rsid w:val="007556AE"/>
    <w:rsid w:val="007560E0"/>
    <w:rsid w:val="00756251"/>
    <w:rsid w:val="00756275"/>
    <w:rsid w:val="0075641B"/>
    <w:rsid w:val="00756904"/>
    <w:rsid w:val="00756B6C"/>
    <w:rsid w:val="00756F56"/>
    <w:rsid w:val="00757028"/>
    <w:rsid w:val="0075702D"/>
    <w:rsid w:val="007572D4"/>
    <w:rsid w:val="0075794E"/>
    <w:rsid w:val="00757D5E"/>
    <w:rsid w:val="00760155"/>
    <w:rsid w:val="0076034D"/>
    <w:rsid w:val="007603CF"/>
    <w:rsid w:val="00760C7A"/>
    <w:rsid w:val="00761190"/>
    <w:rsid w:val="007611EF"/>
    <w:rsid w:val="0076125C"/>
    <w:rsid w:val="00761A35"/>
    <w:rsid w:val="00761D53"/>
    <w:rsid w:val="00761F58"/>
    <w:rsid w:val="00761FBA"/>
    <w:rsid w:val="007620ED"/>
    <w:rsid w:val="007623E1"/>
    <w:rsid w:val="007628E4"/>
    <w:rsid w:val="00762981"/>
    <w:rsid w:val="00762D62"/>
    <w:rsid w:val="007636A7"/>
    <w:rsid w:val="00763C0C"/>
    <w:rsid w:val="00763C78"/>
    <w:rsid w:val="00763CB0"/>
    <w:rsid w:val="00763E50"/>
    <w:rsid w:val="00764696"/>
    <w:rsid w:val="00764A04"/>
    <w:rsid w:val="00764CC3"/>
    <w:rsid w:val="00764FFC"/>
    <w:rsid w:val="0076514C"/>
    <w:rsid w:val="00765322"/>
    <w:rsid w:val="007656F0"/>
    <w:rsid w:val="007659D4"/>
    <w:rsid w:val="00765A1B"/>
    <w:rsid w:val="00765CB9"/>
    <w:rsid w:val="00765D0F"/>
    <w:rsid w:val="00765F96"/>
    <w:rsid w:val="0076687C"/>
    <w:rsid w:val="00766AD9"/>
    <w:rsid w:val="00766CEE"/>
    <w:rsid w:val="00766DB6"/>
    <w:rsid w:val="00767182"/>
    <w:rsid w:val="007671F5"/>
    <w:rsid w:val="00767336"/>
    <w:rsid w:val="007675F4"/>
    <w:rsid w:val="00767B71"/>
    <w:rsid w:val="00770520"/>
    <w:rsid w:val="00770AB8"/>
    <w:rsid w:val="00770CDE"/>
    <w:rsid w:val="00770E2D"/>
    <w:rsid w:val="00771254"/>
    <w:rsid w:val="00771296"/>
    <w:rsid w:val="00771391"/>
    <w:rsid w:val="0077145F"/>
    <w:rsid w:val="007714B3"/>
    <w:rsid w:val="007714CA"/>
    <w:rsid w:val="00771851"/>
    <w:rsid w:val="007718A8"/>
    <w:rsid w:val="00771928"/>
    <w:rsid w:val="00771CCF"/>
    <w:rsid w:val="00771E18"/>
    <w:rsid w:val="007720DA"/>
    <w:rsid w:val="00772158"/>
    <w:rsid w:val="007724AE"/>
    <w:rsid w:val="00772667"/>
    <w:rsid w:val="007729D4"/>
    <w:rsid w:val="00772BDC"/>
    <w:rsid w:val="00772D40"/>
    <w:rsid w:val="00772F5B"/>
    <w:rsid w:val="00772FA6"/>
    <w:rsid w:val="00773072"/>
    <w:rsid w:val="0077338A"/>
    <w:rsid w:val="00773822"/>
    <w:rsid w:val="00773941"/>
    <w:rsid w:val="00773A78"/>
    <w:rsid w:val="00773FB7"/>
    <w:rsid w:val="00774045"/>
    <w:rsid w:val="007741AB"/>
    <w:rsid w:val="0077420B"/>
    <w:rsid w:val="00774672"/>
    <w:rsid w:val="00774821"/>
    <w:rsid w:val="007748CD"/>
    <w:rsid w:val="00774B55"/>
    <w:rsid w:val="00774EB7"/>
    <w:rsid w:val="007758E1"/>
    <w:rsid w:val="007759EC"/>
    <w:rsid w:val="00775B75"/>
    <w:rsid w:val="00775BA9"/>
    <w:rsid w:val="00775D04"/>
    <w:rsid w:val="00775E87"/>
    <w:rsid w:val="00776149"/>
    <w:rsid w:val="00776191"/>
    <w:rsid w:val="007761FB"/>
    <w:rsid w:val="007767B8"/>
    <w:rsid w:val="00776921"/>
    <w:rsid w:val="0077698D"/>
    <w:rsid w:val="007769A2"/>
    <w:rsid w:val="00776B9E"/>
    <w:rsid w:val="00776DF1"/>
    <w:rsid w:val="00776E8D"/>
    <w:rsid w:val="00777319"/>
    <w:rsid w:val="007773B0"/>
    <w:rsid w:val="007773E6"/>
    <w:rsid w:val="00777F87"/>
    <w:rsid w:val="007801F6"/>
    <w:rsid w:val="007802F0"/>
    <w:rsid w:val="007808F1"/>
    <w:rsid w:val="0078093A"/>
    <w:rsid w:val="00780D7B"/>
    <w:rsid w:val="00781058"/>
    <w:rsid w:val="007813C3"/>
    <w:rsid w:val="007815E4"/>
    <w:rsid w:val="007818F7"/>
    <w:rsid w:val="00781A1A"/>
    <w:rsid w:val="00781C1A"/>
    <w:rsid w:val="007824B3"/>
    <w:rsid w:val="00782581"/>
    <w:rsid w:val="007828A0"/>
    <w:rsid w:val="0078294C"/>
    <w:rsid w:val="007829D7"/>
    <w:rsid w:val="00782A68"/>
    <w:rsid w:val="00783095"/>
    <w:rsid w:val="00783136"/>
    <w:rsid w:val="00783379"/>
    <w:rsid w:val="007834D1"/>
    <w:rsid w:val="00783E0D"/>
    <w:rsid w:val="00783E4C"/>
    <w:rsid w:val="00783E8E"/>
    <w:rsid w:val="007840B1"/>
    <w:rsid w:val="00784122"/>
    <w:rsid w:val="0078444D"/>
    <w:rsid w:val="007844E1"/>
    <w:rsid w:val="007846BF"/>
    <w:rsid w:val="007846FE"/>
    <w:rsid w:val="00784926"/>
    <w:rsid w:val="00784A0E"/>
    <w:rsid w:val="00784CB3"/>
    <w:rsid w:val="00784CF5"/>
    <w:rsid w:val="00784DB1"/>
    <w:rsid w:val="007850B4"/>
    <w:rsid w:val="0078510F"/>
    <w:rsid w:val="00785911"/>
    <w:rsid w:val="00785D1A"/>
    <w:rsid w:val="00786075"/>
    <w:rsid w:val="00786A33"/>
    <w:rsid w:val="00786C9A"/>
    <w:rsid w:val="00786D52"/>
    <w:rsid w:val="00786DD1"/>
    <w:rsid w:val="00786F01"/>
    <w:rsid w:val="0078703A"/>
    <w:rsid w:val="0078723E"/>
    <w:rsid w:val="007877C9"/>
    <w:rsid w:val="00787914"/>
    <w:rsid w:val="007879ED"/>
    <w:rsid w:val="00787CF5"/>
    <w:rsid w:val="00787E4D"/>
    <w:rsid w:val="00787F92"/>
    <w:rsid w:val="00787FA7"/>
    <w:rsid w:val="00790008"/>
    <w:rsid w:val="007901FD"/>
    <w:rsid w:val="00790417"/>
    <w:rsid w:val="007906A8"/>
    <w:rsid w:val="00790771"/>
    <w:rsid w:val="007907B2"/>
    <w:rsid w:val="00790954"/>
    <w:rsid w:val="00790BB8"/>
    <w:rsid w:val="00790CC4"/>
    <w:rsid w:val="00790DBB"/>
    <w:rsid w:val="00790E00"/>
    <w:rsid w:val="00790FFA"/>
    <w:rsid w:val="00791099"/>
    <w:rsid w:val="0079114C"/>
    <w:rsid w:val="00791355"/>
    <w:rsid w:val="00791389"/>
    <w:rsid w:val="007914BA"/>
    <w:rsid w:val="0079169C"/>
    <w:rsid w:val="007918C2"/>
    <w:rsid w:val="00791CCE"/>
    <w:rsid w:val="00791FAB"/>
    <w:rsid w:val="0079216B"/>
    <w:rsid w:val="007923D7"/>
    <w:rsid w:val="007924BA"/>
    <w:rsid w:val="00792529"/>
    <w:rsid w:val="00792530"/>
    <w:rsid w:val="00792648"/>
    <w:rsid w:val="00792912"/>
    <w:rsid w:val="00792D7D"/>
    <w:rsid w:val="00792E54"/>
    <w:rsid w:val="0079315D"/>
    <w:rsid w:val="0079317D"/>
    <w:rsid w:val="007933EE"/>
    <w:rsid w:val="00793470"/>
    <w:rsid w:val="00793AEF"/>
    <w:rsid w:val="0079407B"/>
    <w:rsid w:val="0079472A"/>
    <w:rsid w:val="007947E4"/>
    <w:rsid w:val="0079498B"/>
    <w:rsid w:val="00794DC1"/>
    <w:rsid w:val="00794FA6"/>
    <w:rsid w:val="00795275"/>
    <w:rsid w:val="007952CA"/>
    <w:rsid w:val="0079563F"/>
    <w:rsid w:val="00795805"/>
    <w:rsid w:val="00795A50"/>
    <w:rsid w:val="00796095"/>
    <w:rsid w:val="007964C9"/>
    <w:rsid w:val="0079656B"/>
    <w:rsid w:val="007966F1"/>
    <w:rsid w:val="00796907"/>
    <w:rsid w:val="0079696C"/>
    <w:rsid w:val="00796C36"/>
    <w:rsid w:val="00796C6C"/>
    <w:rsid w:val="00796E89"/>
    <w:rsid w:val="00796FC8"/>
    <w:rsid w:val="00797433"/>
    <w:rsid w:val="007974D5"/>
    <w:rsid w:val="00797700"/>
    <w:rsid w:val="00797D75"/>
    <w:rsid w:val="00797DEE"/>
    <w:rsid w:val="007A003F"/>
    <w:rsid w:val="007A0669"/>
    <w:rsid w:val="007A06BC"/>
    <w:rsid w:val="007A0859"/>
    <w:rsid w:val="007A08AF"/>
    <w:rsid w:val="007A0B55"/>
    <w:rsid w:val="007A0BC5"/>
    <w:rsid w:val="007A0E94"/>
    <w:rsid w:val="007A1656"/>
    <w:rsid w:val="007A178E"/>
    <w:rsid w:val="007A1AEB"/>
    <w:rsid w:val="007A1B76"/>
    <w:rsid w:val="007A2508"/>
    <w:rsid w:val="007A250C"/>
    <w:rsid w:val="007A2E9F"/>
    <w:rsid w:val="007A3125"/>
    <w:rsid w:val="007A3174"/>
    <w:rsid w:val="007A3203"/>
    <w:rsid w:val="007A37B7"/>
    <w:rsid w:val="007A3B3B"/>
    <w:rsid w:val="007A3D85"/>
    <w:rsid w:val="007A3F4C"/>
    <w:rsid w:val="007A402D"/>
    <w:rsid w:val="007A42A8"/>
    <w:rsid w:val="007A4329"/>
    <w:rsid w:val="007A4900"/>
    <w:rsid w:val="007A4D30"/>
    <w:rsid w:val="007A4DE3"/>
    <w:rsid w:val="007A4DE9"/>
    <w:rsid w:val="007A4E07"/>
    <w:rsid w:val="007A4FBE"/>
    <w:rsid w:val="007A5174"/>
    <w:rsid w:val="007A5234"/>
    <w:rsid w:val="007A5261"/>
    <w:rsid w:val="007A5323"/>
    <w:rsid w:val="007A542F"/>
    <w:rsid w:val="007A5F4D"/>
    <w:rsid w:val="007A6285"/>
    <w:rsid w:val="007A65D0"/>
    <w:rsid w:val="007A65F4"/>
    <w:rsid w:val="007A66CC"/>
    <w:rsid w:val="007A68A0"/>
    <w:rsid w:val="007A693F"/>
    <w:rsid w:val="007A6A37"/>
    <w:rsid w:val="007A6A7E"/>
    <w:rsid w:val="007A6B6F"/>
    <w:rsid w:val="007A6C7D"/>
    <w:rsid w:val="007A6D87"/>
    <w:rsid w:val="007A6DF1"/>
    <w:rsid w:val="007A7203"/>
    <w:rsid w:val="007A7228"/>
    <w:rsid w:val="007A7261"/>
    <w:rsid w:val="007A73B3"/>
    <w:rsid w:val="007A7828"/>
    <w:rsid w:val="007A7870"/>
    <w:rsid w:val="007A7B66"/>
    <w:rsid w:val="007A7D45"/>
    <w:rsid w:val="007A7F97"/>
    <w:rsid w:val="007B0246"/>
    <w:rsid w:val="007B049B"/>
    <w:rsid w:val="007B0762"/>
    <w:rsid w:val="007B0986"/>
    <w:rsid w:val="007B0A67"/>
    <w:rsid w:val="007B0EE1"/>
    <w:rsid w:val="007B117A"/>
    <w:rsid w:val="007B118C"/>
    <w:rsid w:val="007B1B9A"/>
    <w:rsid w:val="007B1DE2"/>
    <w:rsid w:val="007B20CF"/>
    <w:rsid w:val="007B22C4"/>
    <w:rsid w:val="007B234C"/>
    <w:rsid w:val="007B23F5"/>
    <w:rsid w:val="007B2586"/>
    <w:rsid w:val="007B25D0"/>
    <w:rsid w:val="007B26B1"/>
    <w:rsid w:val="007B28DD"/>
    <w:rsid w:val="007B28FF"/>
    <w:rsid w:val="007B2A10"/>
    <w:rsid w:val="007B2A43"/>
    <w:rsid w:val="007B2E20"/>
    <w:rsid w:val="007B2F19"/>
    <w:rsid w:val="007B34B7"/>
    <w:rsid w:val="007B36E9"/>
    <w:rsid w:val="007B38DE"/>
    <w:rsid w:val="007B39CE"/>
    <w:rsid w:val="007B3A81"/>
    <w:rsid w:val="007B46ED"/>
    <w:rsid w:val="007B47A2"/>
    <w:rsid w:val="007B4B3F"/>
    <w:rsid w:val="007B4BB0"/>
    <w:rsid w:val="007B4DBF"/>
    <w:rsid w:val="007B508C"/>
    <w:rsid w:val="007B50D9"/>
    <w:rsid w:val="007B50EC"/>
    <w:rsid w:val="007B533C"/>
    <w:rsid w:val="007B5435"/>
    <w:rsid w:val="007B55D8"/>
    <w:rsid w:val="007B5982"/>
    <w:rsid w:val="007B5ACD"/>
    <w:rsid w:val="007B5AF1"/>
    <w:rsid w:val="007B5BC1"/>
    <w:rsid w:val="007B5DB5"/>
    <w:rsid w:val="007B5E0C"/>
    <w:rsid w:val="007B5E67"/>
    <w:rsid w:val="007B6B6F"/>
    <w:rsid w:val="007B6E26"/>
    <w:rsid w:val="007B7164"/>
    <w:rsid w:val="007B7366"/>
    <w:rsid w:val="007B7391"/>
    <w:rsid w:val="007B73DF"/>
    <w:rsid w:val="007B7677"/>
    <w:rsid w:val="007B77C4"/>
    <w:rsid w:val="007B78E6"/>
    <w:rsid w:val="007B79E0"/>
    <w:rsid w:val="007B7E40"/>
    <w:rsid w:val="007B7E57"/>
    <w:rsid w:val="007C0135"/>
    <w:rsid w:val="007C01EE"/>
    <w:rsid w:val="007C0526"/>
    <w:rsid w:val="007C05DC"/>
    <w:rsid w:val="007C128C"/>
    <w:rsid w:val="007C149E"/>
    <w:rsid w:val="007C14B9"/>
    <w:rsid w:val="007C1672"/>
    <w:rsid w:val="007C19E4"/>
    <w:rsid w:val="007C1A82"/>
    <w:rsid w:val="007C1B65"/>
    <w:rsid w:val="007C1D01"/>
    <w:rsid w:val="007C20E4"/>
    <w:rsid w:val="007C2257"/>
    <w:rsid w:val="007C240E"/>
    <w:rsid w:val="007C24D8"/>
    <w:rsid w:val="007C2656"/>
    <w:rsid w:val="007C26F5"/>
    <w:rsid w:val="007C2721"/>
    <w:rsid w:val="007C3055"/>
    <w:rsid w:val="007C3235"/>
    <w:rsid w:val="007C35C8"/>
    <w:rsid w:val="007C3692"/>
    <w:rsid w:val="007C38AE"/>
    <w:rsid w:val="007C3BC2"/>
    <w:rsid w:val="007C4028"/>
    <w:rsid w:val="007C40D0"/>
    <w:rsid w:val="007C4761"/>
    <w:rsid w:val="007C48F5"/>
    <w:rsid w:val="007C4EB7"/>
    <w:rsid w:val="007C4F8A"/>
    <w:rsid w:val="007C534E"/>
    <w:rsid w:val="007C56D3"/>
    <w:rsid w:val="007C585E"/>
    <w:rsid w:val="007C5A1E"/>
    <w:rsid w:val="007C5ABE"/>
    <w:rsid w:val="007C5B59"/>
    <w:rsid w:val="007C5CB9"/>
    <w:rsid w:val="007C5E16"/>
    <w:rsid w:val="007C6342"/>
    <w:rsid w:val="007C65B5"/>
    <w:rsid w:val="007C661A"/>
    <w:rsid w:val="007C6883"/>
    <w:rsid w:val="007C6A29"/>
    <w:rsid w:val="007C6BB2"/>
    <w:rsid w:val="007C6BF4"/>
    <w:rsid w:val="007C6CA6"/>
    <w:rsid w:val="007C6DBC"/>
    <w:rsid w:val="007C7042"/>
    <w:rsid w:val="007C73CF"/>
    <w:rsid w:val="007C7879"/>
    <w:rsid w:val="007C78E7"/>
    <w:rsid w:val="007C7AC5"/>
    <w:rsid w:val="007C7B93"/>
    <w:rsid w:val="007C7D12"/>
    <w:rsid w:val="007C7F56"/>
    <w:rsid w:val="007D02CA"/>
    <w:rsid w:val="007D0387"/>
    <w:rsid w:val="007D03B0"/>
    <w:rsid w:val="007D04B1"/>
    <w:rsid w:val="007D07AD"/>
    <w:rsid w:val="007D0975"/>
    <w:rsid w:val="007D0978"/>
    <w:rsid w:val="007D0B20"/>
    <w:rsid w:val="007D0C40"/>
    <w:rsid w:val="007D0DF6"/>
    <w:rsid w:val="007D10DA"/>
    <w:rsid w:val="007D125B"/>
    <w:rsid w:val="007D125E"/>
    <w:rsid w:val="007D13ED"/>
    <w:rsid w:val="007D142E"/>
    <w:rsid w:val="007D158A"/>
    <w:rsid w:val="007D15F0"/>
    <w:rsid w:val="007D180B"/>
    <w:rsid w:val="007D1BE1"/>
    <w:rsid w:val="007D1E85"/>
    <w:rsid w:val="007D2591"/>
    <w:rsid w:val="007D28EC"/>
    <w:rsid w:val="007D2BC9"/>
    <w:rsid w:val="007D2FC8"/>
    <w:rsid w:val="007D3165"/>
    <w:rsid w:val="007D31DC"/>
    <w:rsid w:val="007D3306"/>
    <w:rsid w:val="007D332B"/>
    <w:rsid w:val="007D3602"/>
    <w:rsid w:val="007D3706"/>
    <w:rsid w:val="007D37F8"/>
    <w:rsid w:val="007D383B"/>
    <w:rsid w:val="007D3CA4"/>
    <w:rsid w:val="007D3D6E"/>
    <w:rsid w:val="007D3DFF"/>
    <w:rsid w:val="007D4092"/>
    <w:rsid w:val="007D44AA"/>
    <w:rsid w:val="007D4544"/>
    <w:rsid w:val="007D4609"/>
    <w:rsid w:val="007D4641"/>
    <w:rsid w:val="007D472C"/>
    <w:rsid w:val="007D4AB5"/>
    <w:rsid w:val="007D4B76"/>
    <w:rsid w:val="007D5091"/>
    <w:rsid w:val="007D5354"/>
    <w:rsid w:val="007D5412"/>
    <w:rsid w:val="007D54AE"/>
    <w:rsid w:val="007D57DD"/>
    <w:rsid w:val="007D5E0F"/>
    <w:rsid w:val="007D5E39"/>
    <w:rsid w:val="007D5F4E"/>
    <w:rsid w:val="007D622D"/>
    <w:rsid w:val="007D6297"/>
    <w:rsid w:val="007D63E5"/>
    <w:rsid w:val="007D6542"/>
    <w:rsid w:val="007D6647"/>
    <w:rsid w:val="007D67BE"/>
    <w:rsid w:val="007D6822"/>
    <w:rsid w:val="007D6828"/>
    <w:rsid w:val="007D6C47"/>
    <w:rsid w:val="007D6CB1"/>
    <w:rsid w:val="007D7797"/>
    <w:rsid w:val="007D78B4"/>
    <w:rsid w:val="007D78FE"/>
    <w:rsid w:val="007D7962"/>
    <w:rsid w:val="007D7E0D"/>
    <w:rsid w:val="007D7E47"/>
    <w:rsid w:val="007D7EDD"/>
    <w:rsid w:val="007D7F07"/>
    <w:rsid w:val="007E006F"/>
    <w:rsid w:val="007E06EE"/>
    <w:rsid w:val="007E07B3"/>
    <w:rsid w:val="007E097A"/>
    <w:rsid w:val="007E0CFD"/>
    <w:rsid w:val="007E0E7C"/>
    <w:rsid w:val="007E0F4C"/>
    <w:rsid w:val="007E1161"/>
    <w:rsid w:val="007E1175"/>
    <w:rsid w:val="007E1225"/>
    <w:rsid w:val="007E1244"/>
    <w:rsid w:val="007E146C"/>
    <w:rsid w:val="007E16A4"/>
    <w:rsid w:val="007E1705"/>
    <w:rsid w:val="007E18CA"/>
    <w:rsid w:val="007E1A4D"/>
    <w:rsid w:val="007E1A7B"/>
    <w:rsid w:val="007E1D50"/>
    <w:rsid w:val="007E1E27"/>
    <w:rsid w:val="007E1F7C"/>
    <w:rsid w:val="007E206B"/>
    <w:rsid w:val="007E20C4"/>
    <w:rsid w:val="007E251B"/>
    <w:rsid w:val="007E26FB"/>
    <w:rsid w:val="007E2839"/>
    <w:rsid w:val="007E2C42"/>
    <w:rsid w:val="007E365F"/>
    <w:rsid w:val="007E3989"/>
    <w:rsid w:val="007E3B6B"/>
    <w:rsid w:val="007E3BA6"/>
    <w:rsid w:val="007E3BE1"/>
    <w:rsid w:val="007E3C78"/>
    <w:rsid w:val="007E3D1C"/>
    <w:rsid w:val="007E3DE8"/>
    <w:rsid w:val="007E3E8F"/>
    <w:rsid w:val="007E3F94"/>
    <w:rsid w:val="007E3FCD"/>
    <w:rsid w:val="007E4167"/>
    <w:rsid w:val="007E46B8"/>
    <w:rsid w:val="007E4727"/>
    <w:rsid w:val="007E48CB"/>
    <w:rsid w:val="007E4A66"/>
    <w:rsid w:val="007E50AA"/>
    <w:rsid w:val="007E53EF"/>
    <w:rsid w:val="007E5A3E"/>
    <w:rsid w:val="007E5CCE"/>
    <w:rsid w:val="007E5CF6"/>
    <w:rsid w:val="007E6389"/>
    <w:rsid w:val="007E63C7"/>
    <w:rsid w:val="007E653C"/>
    <w:rsid w:val="007E6CDF"/>
    <w:rsid w:val="007E6D31"/>
    <w:rsid w:val="007E6E50"/>
    <w:rsid w:val="007E6F17"/>
    <w:rsid w:val="007E6FE7"/>
    <w:rsid w:val="007E7245"/>
    <w:rsid w:val="007E7273"/>
    <w:rsid w:val="007E73AD"/>
    <w:rsid w:val="007E78C2"/>
    <w:rsid w:val="007F01C8"/>
    <w:rsid w:val="007F0225"/>
    <w:rsid w:val="007F022C"/>
    <w:rsid w:val="007F03A0"/>
    <w:rsid w:val="007F0585"/>
    <w:rsid w:val="007F05E3"/>
    <w:rsid w:val="007F086E"/>
    <w:rsid w:val="007F0910"/>
    <w:rsid w:val="007F0B01"/>
    <w:rsid w:val="007F0B85"/>
    <w:rsid w:val="007F0FEB"/>
    <w:rsid w:val="007F1146"/>
    <w:rsid w:val="007F137D"/>
    <w:rsid w:val="007F1466"/>
    <w:rsid w:val="007F15EE"/>
    <w:rsid w:val="007F1AD0"/>
    <w:rsid w:val="007F1C34"/>
    <w:rsid w:val="007F1D14"/>
    <w:rsid w:val="007F1E82"/>
    <w:rsid w:val="007F1F98"/>
    <w:rsid w:val="007F2093"/>
    <w:rsid w:val="007F2330"/>
    <w:rsid w:val="007F24BE"/>
    <w:rsid w:val="007F25A5"/>
    <w:rsid w:val="007F278C"/>
    <w:rsid w:val="007F2B07"/>
    <w:rsid w:val="007F2E1E"/>
    <w:rsid w:val="007F2E73"/>
    <w:rsid w:val="007F327E"/>
    <w:rsid w:val="007F3776"/>
    <w:rsid w:val="007F3837"/>
    <w:rsid w:val="007F3DA3"/>
    <w:rsid w:val="007F3E3A"/>
    <w:rsid w:val="007F415A"/>
    <w:rsid w:val="007F415E"/>
    <w:rsid w:val="007F4657"/>
    <w:rsid w:val="007F4D0A"/>
    <w:rsid w:val="007F4E98"/>
    <w:rsid w:val="007F4F88"/>
    <w:rsid w:val="007F5357"/>
    <w:rsid w:val="007F56D2"/>
    <w:rsid w:val="007F57F8"/>
    <w:rsid w:val="007F5A2C"/>
    <w:rsid w:val="007F5BBB"/>
    <w:rsid w:val="007F5C46"/>
    <w:rsid w:val="007F5D89"/>
    <w:rsid w:val="007F603D"/>
    <w:rsid w:val="007F60B7"/>
    <w:rsid w:val="007F60C8"/>
    <w:rsid w:val="007F64D5"/>
    <w:rsid w:val="007F64EC"/>
    <w:rsid w:val="007F6C10"/>
    <w:rsid w:val="007F6CFB"/>
    <w:rsid w:val="007F6DEF"/>
    <w:rsid w:val="007F6E50"/>
    <w:rsid w:val="007F7547"/>
    <w:rsid w:val="007F772C"/>
    <w:rsid w:val="007F796F"/>
    <w:rsid w:val="007F7C1E"/>
    <w:rsid w:val="007F7EC6"/>
    <w:rsid w:val="007F7F65"/>
    <w:rsid w:val="00800368"/>
    <w:rsid w:val="00800CF1"/>
    <w:rsid w:val="00800D5F"/>
    <w:rsid w:val="00800DD7"/>
    <w:rsid w:val="008011E3"/>
    <w:rsid w:val="008012A4"/>
    <w:rsid w:val="00801531"/>
    <w:rsid w:val="0080167E"/>
    <w:rsid w:val="00801696"/>
    <w:rsid w:val="0080196F"/>
    <w:rsid w:val="00801C7A"/>
    <w:rsid w:val="00801E26"/>
    <w:rsid w:val="00801EF7"/>
    <w:rsid w:val="00802941"/>
    <w:rsid w:val="00802B5C"/>
    <w:rsid w:val="00802D20"/>
    <w:rsid w:val="00802D2B"/>
    <w:rsid w:val="00802FA2"/>
    <w:rsid w:val="008030F6"/>
    <w:rsid w:val="00803553"/>
    <w:rsid w:val="00803682"/>
    <w:rsid w:val="008039E2"/>
    <w:rsid w:val="00803A85"/>
    <w:rsid w:val="00803D6B"/>
    <w:rsid w:val="00803D6D"/>
    <w:rsid w:val="00803E10"/>
    <w:rsid w:val="0080403D"/>
    <w:rsid w:val="008040D9"/>
    <w:rsid w:val="008042EA"/>
    <w:rsid w:val="00804323"/>
    <w:rsid w:val="008044B4"/>
    <w:rsid w:val="00804538"/>
    <w:rsid w:val="00804546"/>
    <w:rsid w:val="0080468A"/>
    <w:rsid w:val="008046C2"/>
    <w:rsid w:val="00804A72"/>
    <w:rsid w:val="00804C1F"/>
    <w:rsid w:val="00805001"/>
    <w:rsid w:val="00805466"/>
    <w:rsid w:val="008054BE"/>
    <w:rsid w:val="00805568"/>
    <w:rsid w:val="00805C39"/>
    <w:rsid w:val="00805CB3"/>
    <w:rsid w:val="00805E23"/>
    <w:rsid w:val="00805E74"/>
    <w:rsid w:val="00805F36"/>
    <w:rsid w:val="00805FD8"/>
    <w:rsid w:val="008061D9"/>
    <w:rsid w:val="0080642C"/>
    <w:rsid w:val="008065FF"/>
    <w:rsid w:val="00806967"/>
    <w:rsid w:val="00806C72"/>
    <w:rsid w:val="00806DB5"/>
    <w:rsid w:val="00806E0A"/>
    <w:rsid w:val="008071DA"/>
    <w:rsid w:val="008074AA"/>
    <w:rsid w:val="00807747"/>
    <w:rsid w:val="0081056A"/>
    <w:rsid w:val="008109EB"/>
    <w:rsid w:val="00810CA5"/>
    <w:rsid w:val="00810EFE"/>
    <w:rsid w:val="008110FD"/>
    <w:rsid w:val="00811381"/>
    <w:rsid w:val="00811544"/>
    <w:rsid w:val="00811A01"/>
    <w:rsid w:val="00811B34"/>
    <w:rsid w:val="00812521"/>
    <w:rsid w:val="0081276B"/>
    <w:rsid w:val="008128B0"/>
    <w:rsid w:val="00812A31"/>
    <w:rsid w:val="00812C29"/>
    <w:rsid w:val="00812CFE"/>
    <w:rsid w:val="008135BE"/>
    <w:rsid w:val="008135D7"/>
    <w:rsid w:val="0081364D"/>
    <w:rsid w:val="00813903"/>
    <w:rsid w:val="00813AF3"/>
    <w:rsid w:val="00813C91"/>
    <w:rsid w:val="00813DF8"/>
    <w:rsid w:val="00814320"/>
    <w:rsid w:val="00814452"/>
    <w:rsid w:val="00814523"/>
    <w:rsid w:val="0081503F"/>
    <w:rsid w:val="0081570D"/>
    <w:rsid w:val="0081582D"/>
    <w:rsid w:val="00815877"/>
    <w:rsid w:val="008158EA"/>
    <w:rsid w:val="00815F77"/>
    <w:rsid w:val="00816054"/>
    <w:rsid w:val="00816060"/>
    <w:rsid w:val="00816415"/>
    <w:rsid w:val="008165BE"/>
    <w:rsid w:val="00816A47"/>
    <w:rsid w:val="00816AC3"/>
    <w:rsid w:val="008171F4"/>
    <w:rsid w:val="00817277"/>
    <w:rsid w:val="008173FB"/>
    <w:rsid w:val="0081748F"/>
    <w:rsid w:val="00817542"/>
    <w:rsid w:val="008176E0"/>
    <w:rsid w:val="00817923"/>
    <w:rsid w:val="00817B68"/>
    <w:rsid w:val="00817D03"/>
    <w:rsid w:val="00817DDE"/>
    <w:rsid w:val="00817E97"/>
    <w:rsid w:val="00820270"/>
    <w:rsid w:val="008202FC"/>
    <w:rsid w:val="008204A9"/>
    <w:rsid w:val="0082075B"/>
    <w:rsid w:val="008207B1"/>
    <w:rsid w:val="00820E1C"/>
    <w:rsid w:val="00821DAA"/>
    <w:rsid w:val="00821FE2"/>
    <w:rsid w:val="008222A0"/>
    <w:rsid w:val="008222A5"/>
    <w:rsid w:val="00822449"/>
    <w:rsid w:val="008226C9"/>
    <w:rsid w:val="00822A98"/>
    <w:rsid w:val="00822D9E"/>
    <w:rsid w:val="00823525"/>
    <w:rsid w:val="008235BA"/>
    <w:rsid w:val="00823B5E"/>
    <w:rsid w:val="00823B6F"/>
    <w:rsid w:val="00823BEC"/>
    <w:rsid w:val="00823F0D"/>
    <w:rsid w:val="00823F5C"/>
    <w:rsid w:val="00823FF5"/>
    <w:rsid w:val="0082412D"/>
    <w:rsid w:val="0082430E"/>
    <w:rsid w:val="00824570"/>
    <w:rsid w:val="0082465D"/>
    <w:rsid w:val="00824D01"/>
    <w:rsid w:val="00824FDB"/>
    <w:rsid w:val="008250A9"/>
    <w:rsid w:val="00825369"/>
    <w:rsid w:val="008253E8"/>
    <w:rsid w:val="00825432"/>
    <w:rsid w:val="00825476"/>
    <w:rsid w:val="008257EC"/>
    <w:rsid w:val="008257FA"/>
    <w:rsid w:val="00825872"/>
    <w:rsid w:val="00825F77"/>
    <w:rsid w:val="008261BC"/>
    <w:rsid w:val="008262DF"/>
    <w:rsid w:val="008262E9"/>
    <w:rsid w:val="0082636B"/>
    <w:rsid w:val="008263DB"/>
    <w:rsid w:val="00826434"/>
    <w:rsid w:val="00826769"/>
    <w:rsid w:val="00826B6A"/>
    <w:rsid w:val="00826E7D"/>
    <w:rsid w:val="00826FC2"/>
    <w:rsid w:val="0082730F"/>
    <w:rsid w:val="0082767F"/>
    <w:rsid w:val="00827C17"/>
    <w:rsid w:val="00827E84"/>
    <w:rsid w:val="00827F3C"/>
    <w:rsid w:val="00830419"/>
    <w:rsid w:val="00830AED"/>
    <w:rsid w:val="00830D56"/>
    <w:rsid w:val="00830FE8"/>
    <w:rsid w:val="00831088"/>
    <w:rsid w:val="0083154D"/>
    <w:rsid w:val="008316C8"/>
    <w:rsid w:val="008317A4"/>
    <w:rsid w:val="008318A3"/>
    <w:rsid w:val="0083229F"/>
    <w:rsid w:val="00832439"/>
    <w:rsid w:val="00832480"/>
    <w:rsid w:val="00832A99"/>
    <w:rsid w:val="00832B03"/>
    <w:rsid w:val="00833472"/>
    <w:rsid w:val="00833603"/>
    <w:rsid w:val="008338B7"/>
    <w:rsid w:val="00833A19"/>
    <w:rsid w:val="00833B0D"/>
    <w:rsid w:val="0083426D"/>
    <w:rsid w:val="0083439C"/>
    <w:rsid w:val="00834468"/>
    <w:rsid w:val="008346CC"/>
    <w:rsid w:val="00834746"/>
    <w:rsid w:val="00834814"/>
    <w:rsid w:val="00834B24"/>
    <w:rsid w:val="00834D30"/>
    <w:rsid w:val="00834E86"/>
    <w:rsid w:val="00834FDB"/>
    <w:rsid w:val="00835009"/>
    <w:rsid w:val="0083556A"/>
    <w:rsid w:val="00835AAB"/>
    <w:rsid w:val="00835B42"/>
    <w:rsid w:val="008360FC"/>
    <w:rsid w:val="008361FF"/>
    <w:rsid w:val="00836242"/>
    <w:rsid w:val="008364CF"/>
    <w:rsid w:val="00836763"/>
    <w:rsid w:val="008367A2"/>
    <w:rsid w:val="008367D9"/>
    <w:rsid w:val="0083685A"/>
    <w:rsid w:val="00836C09"/>
    <w:rsid w:val="008370B1"/>
    <w:rsid w:val="008374A5"/>
    <w:rsid w:val="00837583"/>
    <w:rsid w:val="008377B5"/>
    <w:rsid w:val="00837895"/>
    <w:rsid w:val="00837945"/>
    <w:rsid w:val="00837B0B"/>
    <w:rsid w:val="00837B65"/>
    <w:rsid w:val="00837C06"/>
    <w:rsid w:val="00837E03"/>
    <w:rsid w:val="00837F3F"/>
    <w:rsid w:val="00840101"/>
    <w:rsid w:val="00840181"/>
    <w:rsid w:val="00840226"/>
    <w:rsid w:val="008403F8"/>
    <w:rsid w:val="00840DD1"/>
    <w:rsid w:val="00840E40"/>
    <w:rsid w:val="008415C8"/>
    <w:rsid w:val="00841D39"/>
    <w:rsid w:val="00841E81"/>
    <w:rsid w:val="00841F14"/>
    <w:rsid w:val="0084220D"/>
    <w:rsid w:val="008422AA"/>
    <w:rsid w:val="0084231D"/>
    <w:rsid w:val="00842591"/>
    <w:rsid w:val="00842682"/>
    <w:rsid w:val="008426F7"/>
    <w:rsid w:val="00842A55"/>
    <w:rsid w:val="00842A5B"/>
    <w:rsid w:val="00842A98"/>
    <w:rsid w:val="00842C54"/>
    <w:rsid w:val="00843061"/>
    <w:rsid w:val="00843809"/>
    <w:rsid w:val="00843935"/>
    <w:rsid w:val="008439AD"/>
    <w:rsid w:val="00843AD9"/>
    <w:rsid w:val="00843B47"/>
    <w:rsid w:val="00844323"/>
    <w:rsid w:val="00844623"/>
    <w:rsid w:val="008446D8"/>
    <w:rsid w:val="00844726"/>
    <w:rsid w:val="0084486B"/>
    <w:rsid w:val="00844943"/>
    <w:rsid w:val="00844CD4"/>
    <w:rsid w:val="00844FB4"/>
    <w:rsid w:val="00845585"/>
    <w:rsid w:val="008457A7"/>
    <w:rsid w:val="00845825"/>
    <w:rsid w:val="00845868"/>
    <w:rsid w:val="00845911"/>
    <w:rsid w:val="00845944"/>
    <w:rsid w:val="00845A0B"/>
    <w:rsid w:val="00845B82"/>
    <w:rsid w:val="00845C1E"/>
    <w:rsid w:val="00845C30"/>
    <w:rsid w:val="00845E1C"/>
    <w:rsid w:val="00846159"/>
    <w:rsid w:val="00846414"/>
    <w:rsid w:val="00846737"/>
    <w:rsid w:val="00846818"/>
    <w:rsid w:val="00846864"/>
    <w:rsid w:val="00846ADD"/>
    <w:rsid w:val="00846C3D"/>
    <w:rsid w:val="00847634"/>
    <w:rsid w:val="008478A3"/>
    <w:rsid w:val="0084796D"/>
    <w:rsid w:val="00847A08"/>
    <w:rsid w:val="00847E6C"/>
    <w:rsid w:val="00847F20"/>
    <w:rsid w:val="008502FC"/>
    <w:rsid w:val="00850613"/>
    <w:rsid w:val="00850819"/>
    <w:rsid w:val="0085147F"/>
    <w:rsid w:val="00851506"/>
    <w:rsid w:val="00851A83"/>
    <w:rsid w:val="00851F6B"/>
    <w:rsid w:val="008522AD"/>
    <w:rsid w:val="00852435"/>
    <w:rsid w:val="00852C64"/>
    <w:rsid w:val="00852E55"/>
    <w:rsid w:val="00852ECD"/>
    <w:rsid w:val="00853507"/>
    <w:rsid w:val="0085373A"/>
    <w:rsid w:val="008538A3"/>
    <w:rsid w:val="0085396B"/>
    <w:rsid w:val="00853ADD"/>
    <w:rsid w:val="00853D9F"/>
    <w:rsid w:val="00854140"/>
    <w:rsid w:val="008541A9"/>
    <w:rsid w:val="00854383"/>
    <w:rsid w:val="00854387"/>
    <w:rsid w:val="00854429"/>
    <w:rsid w:val="00854796"/>
    <w:rsid w:val="0085499A"/>
    <w:rsid w:val="00854C1B"/>
    <w:rsid w:val="00854DF8"/>
    <w:rsid w:val="00855119"/>
    <w:rsid w:val="00855616"/>
    <w:rsid w:val="008557CC"/>
    <w:rsid w:val="00855949"/>
    <w:rsid w:val="008559DA"/>
    <w:rsid w:val="00855DD9"/>
    <w:rsid w:val="00856000"/>
    <w:rsid w:val="00856358"/>
    <w:rsid w:val="00856537"/>
    <w:rsid w:val="008565AA"/>
    <w:rsid w:val="00856785"/>
    <w:rsid w:val="008567ED"/>
    <w:rsid w:val="00856B00"/>
    <w:rsid w:val="00856B6B"/>
    <w:rsid w:val="00856C10"/>
    <w:rsid w:val="00857134"/>
    <w:rsid w:val="008571D4"/>
    <w:rsid w:val="00857A57"/>
    <w:rsid w:val="00857B28"/>
    <w:rsid w:val="00857B36"/>
    <w:rsid w:val="00857C04"/>
    <w:rsid w:val="00860888"/>
    <w:rsid w:val="00860977"/>
    <w:rsid w:val="0086097A"/>
    <w:rsid w:val="00860A9D"/>
    <w:rsid w:val="00860E7C"/>
    <w:rsid w:val="00860EBF"/>
    <w:rsid w:val="00860F31"/>
    <w:rsid w:val="00860FAF"/>
    <w:rsid w:val="00861029"/>
    <w:rsid w:val="008610F1"/>
    <w:rsid w:val="00861279"/>
    <w:rsid w:val="00861345"/>
    <w:rsid w:val="008618A4"/>
    <w:rsid w:val="00861A0B"/>
    <w:rsid w:val="00861D52"/>
    <w:rsid w:val="0086212F"/>
    <w:rsid w:val="00862146"/>
    <w:rsid w:val="0086242C"/>
    <w:rsid w:val="00862498"/>
    <w:rsid w:val="00862798"/>
    <w:rsid w:val="008627A7"/>
    <w:rsid w:val="00862A00"/>
    <w:rsid w:val="00862B95"/>
    <w:rsid w:val="00862C13"/>
    <w:rsid w:val="0086313D"/>
    <w:rsid w:val="0086324B"/>
    <w:rsid w:val="008636DD"/>
    <w:rsid w:val="0086377E"/>
    <w:rsid w:val="008638FB"/>
    <w:rsid w:val="008638FC"/>
    <w:rsid w:val="00863C80"/>
    <w:rsid w:val="00863CC8"/>
    <w:rsid w:val="008642C3"/>
    <w:rsid w:val="008643A7"/>
    <w:rsid w:val="008646BA"/>
    <w:rsid w:val="00864801"/>
    <w:rsid w:val="00864CE2"/>
    <w:rsid w:val="00865169"/>
    <w:rsid w:val="00865448"/>
    <w:rsid w:val="008655A7"/>
    <w:rsid w:val="008655FA"/>
    <w:rsid w:val="008660F0"/>
    <w:rsid w:val="00866215"/>
    <w:rsid w:val="008662CA"/>
    <w:rsid w:val="008665B0"/>
    <w:rsid w:val="008667C5"/>
    <w:rsid w:val="008667C9"/>
    <w:rsid w:val="00866CDE"/>
    <w:rsid w:val="00866FF0"/>
    <w:rsid w:val="00867004"/>
    <w:rsid w:val="008675BA"/>
    <w:rsid w:val="0086781B"/>
    <w:rsid w:val="00867A2A"/>
    <w:rsid w:val="00867D2E"/>
    <w:rsid w:val="00867D5A"/>
    <w:rsid w:val="00867D9A"/>
    <w:rsid w:val="008703C8"/>
    <w:rsid w:val="00870448"/>
    <w:rsid w:val="00870892"/>
    <w:rsid w:val="0087099A"/>
    <w:rsid w:val="00870AB5"/>
    <w:rsid w:val="00870BC8"/>
    <w:rsid w:val="00870D7E"/>
    <w:rsid w:val="0087136A"/>
    <w:rsid w:val="008718D3"/>
    <w:rsid w:val="0087196A"/>
    <w:rsid w:val="00871975"/>
    <w:rsid w:val="00871F72"/>
    <w:rsid w:val="008720F8"/>
    <w:rsid w:val="0087232C"/>
    <w:rsid w:val="00872584"/>
    <w:rsid w:val="0087278E"/>
    <w:rsid w:val="00872855"/>
    <w:rsid w:val="00872A29"/>
    <w:rsid w:val="00872B72"/>
    <w:rsid w:val="00872EB8"/>
    <w:rsid w:val="00872EC5"/>
    <w:rsid w:val="00872F30"/>
    <w:rsid w:val="0087302F"/>
    <w:rsid w:val="00873120"/>
    <w:rsid w:val="0087319B"/>
    <w:rsid w:val="008732F7"/>
    <w:rsid w:val="00873AE2"/>
    <w:rsid w:val="00873B12"/>
    <w:rsid w:val="00873B3C"/>
    <w:rsid w:val="00873D56"/>
    <w:rsid w:val="00874134"/>
    <w:rsid w:val="00874141"/>
    <w:rsid w:val="0087419A"/>
    <w:rsid w:val="008743C3"/>
    <w:rsid w:val="00874402"/>
    <w:rsid w:val="0087456E"/>
    <w:rsid w:val="0087466F"/>
    <w:rsid w:val="00874773"/>
    <w:rsid w:val="00874A63"/>
    <w:rsid w:val="00875024"/>
    <w:rsid w:val="0087509B"/>
    <w:rsid w:val="00875150"/>
    <w:rsid w:val="0087552B"/>
    <w:rsid w:val="008755AA"/>
    <w:rsid w:val="00875790"/>
    <w:rsid w:val="00875884"/>
    <w:rsid w:val="00875AFB"/>
    <w:rsid w:val="00875CED"/>
    <w:rsid w:val="00875E61"/>
    <w:rsid w:val="00875FA0"/>
    <w:rsid w:val="0087625B"/>
    <w:rsid w:val="008762C3"/>
    <w:rsid w:val="00876493"/>
    <w:rsid w:val="00876597"/>
    <w:rsid w:val="00876599"/>
    <w:rsid w:val="008766B2"/>
    <w:rsid w:val="00876EC3"/>
    <w:rsid w:val="00876ED8"/>
    <w:rsid w:val="00877191"/>
    <w:rsid w:val="008772D4"/>
    <w:rsid w:val="008773CD"/>
    <w:rsid w:val="008775D8"/>
    <w:rsid w:val="0087792E"/>
    <w:rsid w:val="00877BC0"/>
    <w:rsid w:val="00877D92"/>
    <w:rsid w:val="00877FA2"/>
    <w:rsid w:val="008801CF"/>
    <w:rsid w:val="00880F40"/>
    <w:rsid w:val="0088101B"/>
    <w:rsid w:val="00881139"/>
    <w:rsid w:val="008811B9"/>
    <w:rsid w:val="00881238"/>
    <w:rsid w:val="00881269"/>
    <w:rsid w:val="008816D0"/>
    <w:rsid w:val="0088190A"/>
    <w:rsid w:val="00881B0F"/>
    <w:rsid w:val="00881DAA"/>
    <w:rsid w:val="00881F48"/>
    <w:rsid w:val="008829FD"/>
    <w:rsid w:val="00882FAF"/>
    <w:rsid w:val="008830C5"/>
    <w:rsid w:val="0088315E"/>
    <w:rsid w:val="00883B29"/>
    <w:rsid w:val="00883BC2"/>
    <w:rsid w:val="00883CDB"/>
    <w:rsid w:val="00883D0F"/>
    <w:rsid w:val="00884173"/>
    <w:rsid w:val="0088424E"/>
    <w:rsid w:val="0088425A"/>
    <w:rsid w:val="008843E9"/>
    <w:rsid w:val="008844F5"/>
    <w:rsid w:val="00884AB4"/>
    <w:rsid w:val="00884E4E"/>
    <w:rsid w:val="00884FBB"/>
    <w:rsid w:val="008850E7"/>
    <w:rsid w:val="008851DC"/>
    <w:rsid w:val="00885233"/>
    <w:rsid w:val="00885594"/>
    <w:rsid w:val="008857BF"/>
    <w:rsid w:val="00885B0C"/>
    <w:rsid w:val="00885C57"/>
    <w:rsid w:val="00885ED1"/>
    <w:rsid w:val="00885EDA"/>
    <w:rsid w:val="00886046"/>
    <w:rsid w:val="0088615C"/>
    <w:rsid w:val="00886181"/>
    <w:rsid w:val="00886714"/>
    <w:rsid w:val="00886A6A"/>
    <w:rsid w:val="00886B08"/>
    <w:rsid w:val="00886E1F"/>
    <w:rsid w:val="00887025"/>
    <w:rsid w:val="008872FE"/>
    <w:rsid w:val="008873A6"/>
    <w:rsid w:val="0088750E"/>
    <w:rsid w:val="00887725"/>
    <w:rsid w:val="00887A73"/>
    <w:rsid w:val="00887B94"/>
    <w:rsid w:val="00887BD6"/>
    <w:rsid w:val="00887E9C"/>
    <w:rsid w:val="00887F91"/>
    <w:rsid w:val="00887FDE"/>
    <w:rsid w:val="008901E2"/>
    <w:rsid w:val="008903E3"/>
    <w:rsid w:val="008908C2"/>
    <w:rsid w:val="00890CA5"/>
    <w:rsid w:val="00890FEE"/>
    <w:rsid w:val="0089104C"/>
    <w:rsid w:val="008915A0"/>
    <w:rsid w:val="008916EF"/>
    <w:rsid w:val="00891C1E"/>
    <w:rsid w:val="00891CCB"/>
    <w:rsid w:val="00891E3D"/>
    <w:rsid w:val="00891F24"/>
    <w:rsid w:val="00891F78"/>
    <w:rsid w:val="008921C3"/>
    <w:rsid w:val="00892548"/>
    <w:rsid w:val="008928A2"/>
    <w:rsid w:val="00892CBF"/>
    <w:rsid w:val="0089300D"/>
    <w:rsid w:val="00893135"/>
    <w:rsid w:val="008932EF"/>
    <w:rsid w:val="00893367"/>
    <w:rsid w:val="0089338A"/>
    <w:rsid w:val="00893B3A"/>
    <w:rsid w:val="00894152"/>
    <w:rsid w:val="008942A3"/>
    <w:rsid w:val="00894317"/>
    <w:rsid w:val="0089432C"/>
    <w:rsid w:val="008944E9"/>
    <w:rsid w:val="0089450F"/>
    <w:rsid w:val="008948DE"/>
    <w:rsid w:val="00894BD1"/>
    <w:rsid w:val="00894BD5"/>
    <w:rsid w:val="00894EC6"/>
    <w:rsid w:val="0089501B"/>
    <w:rsid w:val="008952B8"/>
    <w:rsid w:val="00895652"/>
    <w:rsid w:val="0089573A"/>
    <w:rsid w:val="00895760"/>
    <w:rsid w:val="008959BB"/>
    <w:rsid w:val="00895AFE"/>
    <w:rsid w:val="00896814"/>
    <w:rsid w:val="00896839"/>
    <w:rsid w:val="0089685D"/>
    <w:rsid w:val="00896877"/>
    <w:rsid w:val="00897256"/>
    <w:rsid w:val="008972D5"/>
    <w:rsid w:val="008972F5"/>
    <w:rsid w:val="00897655"/>
    <w:rsid w:val="00897804"/>
    <w:rsid w:val="0089791B"/>
    <w:rsid w:val="00897961"/>
    <w:rsid w:val="00897C99"/>
    <w:rsid w:val="00897D61"/>
    <w:rsid w:val="008A007E"/>
    <w:rsid w:val="008A02E6"/>
    <w:rsid w:val="008A0418"/>
    <w:rsid w:val="008A043C"/>
    <w:rsid w:val="008A046D"/>
    <w:rsid w:val="008A0582"/>
    <w:rsid w:val="008A0592"/>
    <w:rsid w:val="008A05BD"/>
    <w:rsid w:val="008A07FB"/>
    <w:rsid w:val="008A0EB0"/>
    <w:rsid w:val="008A135C"/>
    <w:rsid w:val="008A140E"/>
    <w:rsid w:val="008A14F2"/>
    <w:rsid w:val="008A1625"/>
    <w:rsid w:val="008A18D0"/>
    <w:rsid w:val="008A18E7"/>
    <w:rsid w:val="008A1CC8"/>
    <w:rsid w:val="008A1EF5"/>
    <w:rsid w:val="008A1FD6"/>
    <w:rsid w:val="008A2036"/>
    <w:rsid w:val="008A2081"/>
    <w:rsid w:val="008A217A"/>
    <w:rsid w:val="008A24BA"/>
    <w:rsid w:val="008A24DD"/>
    <w:rsid w:val="008A284E"/>
    <w:rsid w:val="008A2A41"/>
    <w:rsid w:val="008A2AE9"/>
    <w:rsid w:val="008A2D34"/>
    <w:rsid w:val="008A2F06"/>
    <w:rsid w:val="008A30FB"/>
    <w:rsid w:val="008A33A2"/>
    <w:rsid w:val="008A356D"/>
    <w:rsid w:val="008A356F"/>
    <w:rsid w:val="008A3609"/>
    <w:rsid w:val="008A367A"/>
    <w:rsid w:val="008A3BD3"/>
    <w:rsid w:val="008A3EEA"/>
    <w:rsid w:val="008A40B4"/>
    <w:rsid w:val="008A41CA"/>
    <w:rsid w:val="008A437D"/>
    <w:rsid w:val="008A4435"/>
    <w:rsid w:val="008A448B"/>
    <w:rsid w:val="008A476F"/>
    <w:rsid w:val="008A4A13"/>
    <w:rsid w:val="008A4B4A"/>
    <w:rsid w:val="008A4D09"/>
    <w:rsid w:val="008A4D57"/>
    <w:rsid w:val="008A4F7A"/>
    <w:rsid w:val="008A50F7"/>
    <w:rsid w:val="008A5152"/>
    <w:rsid w:val="008A528E"/>
    <w:rsid w:val="008A533D"/>
    <w:rsid w:val="008A54DF"/>
    <w:rsid w:val="008A5591"/>
    <w:rsid w:val="008A55AE"/>
    <w:rsid w:val="008A5628"/>
    <w:rsid w:val="008A570E"/>
    <w:rsid w:val="008A5933"/>
    <w:rsid w:val="008A598B"/>
    <w:rsid w:val="008A5A69"/>
    <w:rsid w:val="008A5B4A"/>
    <w:rsid w:val="008A5D38"/>
    <w:rsid w:val="008A5DFC"/>
    <w:rsid w:val="008A629C"/>
    <w:rsid w:val="008A6460"/>
    <w:rsid w:val="008A6656"/>
    <w:rsid w:val="008A6812"/>
    <w:rsid w:val="008A6AE2"/>
    <w:rsid w:val="008A6BCE"/>
    <w:rsid w:val="008A6C36"/>
    <w:rsid w:val="008A6F36"/>
    <w:rsid w:val="008A6FFB"/>
    <w:rsid w:val="008A715F"/>
    <w:rsid w:val="008A74BB"/>
    <w:rsid w:val="008A7745"/>
    <w:rsid w:val="008A7887"/>
    <w:rsid w:val="008A7A76"/>
    <w:rsid w:val="008A7B55"/>
    <w:rsid w:val="008A7C4B"/>
    <w:rsid w:val="008A7EAF"/>
    <w:rsid w:val="008B01BA"/>
    <w:rsid w:val="008B0386"/>
    <w:rsid w:val="008B0658"/>
    <w:rsid w:val="008B06E3"/>
    <w:rsid w:val="008B0714"/>
    <w:rsid w:val="008B0AAF"/>
    <w:rsid w:val="008B0B87"/>
    <w:rsid w:val="008B0C65"/>
    <w:rsid w:val="008B0D3D"/>
    <w:rsid w:val="008B10B0"/>
    <w:rsid w:val="008B11E9"/>
    <w:rsid w:val="008B13CF"/>
    <w:rsid w:val="008B1626"/>
    <w:rsid w:val="008B16DF"/>
    <w:rsid w:val="008B19F7"/>
    <w:rsid w:val="008B1B98"/>
    <w:rsid w:val="008B2413"/>
    <w:rsid w:val="008B2776"/>
    <w:rsid w:val="008B2BEF"/>
    <w:rsid w:val="008B2C87"/>
    <w:rsid w:val="008B2F67"/>
    <w:rsid w:val="008B2FA3"/>
    <w:rsid w:val="008B30BB"/>
    <w:rsid w:val="008B3D4F"/>
    <w:rsid w:val="008B3DB9"/>
    <w:rsid w:val="008B3E8F"/>
    <w:rsid w:val="008B3F07"/>
    <w:rsid w:val="008B3F45"/>
    <w:rsid w:val="008B414B"/>
    <w:rsid w:val="008B4B04"/>
    <w:rsid w:val="008B4B05"/>
    <w:rsid w:val="008B4D5D"/>
    <w:rsid w:val="008B5406"/>
    <w:rsid w:val="008B5529"/>
    <w:rsid w:val="008B5845"/>
    <w:rsid w:val="008B5BC8"/>
    <w:rsid w:val="008B5C89"/>
    <w:rsid w:val="008B6341"/>
    <w:rsid w:val="008B6517"/>
    <w:rsid w:val="008B663A"/>
    <w:rsid w:val="008B6905"/>
    <w:rsid w:val="008B6B6C"/>
    <w:rsid w:val="008B6C9D"/>
    <w:rsid w:val="008B6E6C"/>
    <w:rsid w:val="008B75E1"/>
    <w:rsid w:val="008B762F"/>
    <w:rsid w:val="008B7B47"/>
    <w:rsid w:val="008B7B52"/>
    <w:rsid w:val="008B7EED"/>
    <w:rsid w:val="008C028B"/>
    <w:rsid w:val="008C05D1"/>
    <w:rsid w:val="008C0C30"/>
    <w:rsid w:val="008C0C5D"/>
    <w:rsid w:val="008C0DE3"/>
    <w:rsid w:val="008C0E84"/>
    <w:rsid w:val="008C10B3"/>
    <w:rsid w:val="008C1532"/>
    <w:rsid w:val="008C174E"/>
    <w:rsid w:val="008C1BE3"/>
    <w:rsid w:val="008C1CE4"/>
    <w:rsid w:val="008C1F8C"/>
    <w:rsid w:val="008C2013"/>
    <w:rsid w:val="008C20FA"/>
    <w:rsid w:val="008C2115"/>
    <w:rsid w:val="008C2829"/>
    <w:rsid w:val="008C2C76"/>
    <w:rsid w:val="008C2DB5"/>
    <w:rsid w:val="008C2FB1"/>
    <w:rsid w:val="008C3588"/>
    <w:rsid w:val="008C3699"/>
    <w:rsid w:val="008C380F"/>
    <w:rsid w:val="008C3B5D"/>
    <w:rsid w:val="008C3E98"/>
    <w:rsid w:val="008C40E3"/>
    <w:rsid w:val="008C4568"/>
    <w:rsid w:val="008C46C8"/>
    <w:rsid w:val="008C4AE4"/>
    <w:rsid w:val="008C50D9"/>
    <w:rsid w:val="008C50EC"/>
    <w:rsid w:val="008C5235"/>
    <w:rsid w:val="008C5645"/>
    <w:rsid w:val="008C583D"/>
    <w:rsid w:val="008C59DB"/>
    <w:rsid w:val="008C61D9"/>
    <w:rsid w:val="008C61E6"/>
    <w:rsid w:val="008C63FE"/>
    <w:rsid w:val="008C6584"/>
    <w:rsid w:val="008C659C"/>
    <w:rsid w:val="008C6696"/>
    <w:rsid w:val="008C6C1C"/>
    <w:rsid w:val="008C6DB0"/>
    <w:rsid w:val="008C6F03"/>
    <w:rsid w:val="008C6FBD"/>
    <w:rsid w:val="008C6FEA"/>
    <w:rsid w:val="008C7331"/>
    <w:rsid w:val="008C73EE"/>
    <w:rsid w:val="008C75E1"/>
    <w:rsid w:val="008C7C13"/>
    <w:rsid w:val="008C7C2B"/>
    <w:rsid w:val="008D0097"/>
    <w:rsid w:val="008D03D5"/>
    <w:rsid w:val="008D05EF"/>
    <w:rsid w:val="008D0715"/>
    <w:rsid w:val="008D08B6"/>
    <w:rsid w:val="008D0948"/>
    <w:rsid w:val="008D096C"/>
    <w:rsid w:val="008D0A2A"/>
    <w:rsid w:val="008D0D1E"/>
    <w:rsid w:val="008D0DF5"/>
    <w:rsid w:val="008D0EBE"/>
    <w:rsid w:val="008D0EED"/>
    <w:rsid w:val="008D0F88"/>
    <w:rsid w:val="008D1209"/>
    <w:rsid w:val="008D12CD"/>
    <w:rsid w:val="008D15E7"/>
    <w:rsid w:val="008D180E"/>
    <w:rsid w:val="008D1F61"/>
    <w:rsid w:val="008D2048"/>
    <w:rsid w:val="008D2206"/>
    <w:rsid w:val="008D229D"/>
    <w:rsid w:val="008D294E"/>
    <w:rsid w:val="008D2A5F"/>
    <w:rsid w:val="008D2AB8"/>
    <w:rsid w:val="008D2ACD"/>
    <w:rsid w:val="008D2BD3"/>
    <w:rsid w:val="008D2EF8"/>
    <w:rsid w:val="008D3405"/>
    <w:rsid w:val="008D3638"/>
    <w:rsid w:val="008D3A0F"/>
    <w:rsid w:val="008D3C01"/>
    <w:rsid w:val="008D3E86"/>
    <w:rsid w:val="008D3FA0"/>
    <w:rsid w:val="008D3FF4"/>
    <w:rsid w:val="008D4223"/>
    <w:rsid w:val="008D46FF"/>
    <w:rsid w:val="008D47E5"/>
    <w:rsid w:val="008D4AD4"/>
    <w:rsid w:val="008D4C86"/>
    <w:rsid w:val="008D4D2D"/>
    <w:rsid w:val="008D4F80"/>
    <w:rsid w:val="008D5006"/>
    <w:rsid w:val="008D51BF"/>
    <w:rsid w:val="008D5286"/>
    <w:rsid w:val="008D52E5"/>
    <w:rsid w:val="008D5B9E"/>
    <w:rsid w:val="008D60C9"/>
    <w:rsid w:val="008D6181"/>
    <w:rsid w:val="008D6503"/>
    <w:rsid w:val="008D659F"/>
    <w:rsid w:val="008D6719"/>
    <w:rsid w:val="008D6958"/>
    <w:rsid w:val="008D6D86"/>
    <w:rsid w:val="008D6F88"/>
    <w:rsid w:val="008D7220"/>
    <w:rsid w:val="008D7235"/>
    <w:rsid w:val="008D72E5"/>
    <w:rsid w:val="008D734D"/>
    <w:rsid w:val="008D73C3"/>
    <w:rsid w:val="008D73CC"/>
    <w:rsid w:val="008D74B4"/>
    <w:rsid w:val="008D7542"/>
    <w:rsid w:val="008D7624"/>
    <w:rsid w:val="008D7715"/>
    <w:rsid w:val="008D7729"/>
    <w:rsid w:val="008E023D"/>
    <w:rsid w:val="008E037B"/>
    <w:rsid w:val="008E03C1"/>
    <w:rsid w:val="008E0538"/>
    <w:rsid w:val="008E084A"/>
    <w:rsid w:val="008E09E9"/>
    <w:rsid w:val="008E0CED"/>
    <w:rsid w:val="008E0D7C"/>
    <w:rsid w:val="008E115E"/>
    <w:rsid w:val="008E1210"/>
    <w:rsid w:val="008E1519"/>
    <w:rsid w:val="008E1740"/>
    <w:rsid w:val="008E1CF7"/>
    <w:rsid w:val="008E2057"/>
    <w:rsid w:val="008E2312"/>
    <w:rsid w:val="008E234A"/>
    <w:rsid w:val="008E243D"/>
    <w:rsid w:val="008E24F8"/>
    <w:rsid w:val="008E2582"/>
    <w:rsid w:val="008E26F2"/>
    <w:rsid w:val="008E2783"/>
    <w:rsid w:val="008E3068"/>
    <w:rsid w:val="008E3BEF"/>
    <w:rsid w:val="008E3C7E"/>
    <w:rsid w:val="008E4070"/>
    <w:rsid w:val="008E414E"/>
    <w:rsid w:val="008E4369"/>
    <w:rsid w:val="008E4AD8"/>
    <w:rsid w:val="008E4C60"/>
    <w:rsid w:val="008E522C"/>
    <w:rsid w:val="008E5397"/>
    <w:rsid w:val="008E5606"/>
    <w:rsid w:val="008E585F"/>
    <w:rsid w:val="008E587C"/>
    <w:rsid w:val="008E5888"/>
    <w:rsid w:val="008E5AC4"/>
    <w:rsid w:val="008E5B49"/>
    <w:rsid w:val="008E5D13"/>
    <w:rsid w:val="008E62A2"/>
    <w:rsid w:val="008E62D6"/>
    <w:rsid w:val="008E62FB"/>
    <w:rsid w:val="008E64F6"/>
    <w:rsid w:val="008E6558"/>
    <w:rsid w:val="008E6A5A"/>
    <w:rsid w:val="008E6B21"/>
    <w:rsid w:val="008E6B58"/>
    <w:rsid w:val="008E6C88"/>
    <w:rsid w:val="008E6FCF"/>
    <w:rsid w:val="008E73F1"/>
    <w:rsid w:val="008E7740"/>
    <w:rsid w:val="008E7BE9"/>
    <w:rsid w:val="008E7D3F"/>
    <w:rsid w:val="008F0171"/>
    <w:rsid w:val="008F0342"/>
    <w:rsid w:val="008F05B4"/>
    <w:rsid w:val="008F0799"/>
    <w:rsid w:val="008F0990"/>
    <w:rsid w:val="008F0AE8"/>
    <w:rsid w:val="008F0CAF"/>
    <w:rsid w:val="008F0EB8"/>
    <w:rsid w:val="008F1028"/>
    <w:rsid w:val="008F14E0"/>
    <w:rsid w:val="008F198E"/>
    <w:rsid w:val="008F1BC8"/>
    <w:rsid w:val="008F1E65"/>
    <w:rsid w:val="008F1E72"/>
    <w:rsid w:val="008F205A"/>
    <w:rsid w:val="008F21BA"/>
    <w:rsid w:val="008F232B"/>
    <w:rsid w:val="008F2736"/>
    <w:rsid w:val="008F2C06"/>
    <w:rsid w:val="008F2EBF"/>
    <w:rsid w:val="008F2FEC"/>
    <w:rsid w:val="008F30C4"/>
    <w:rsid w:val="008F36B4"/>
    <w:rsid w:val="008F3727"/>
    <w:rsid w:val="008F3911"/>
    <w:rsid w:val="008F3A5A"/>
    <w:rsid w:val="008F3A65"/>
    <w:rsid w:val="008F3AC7"/>
    <w:rsid w:val="008F3B03"/>
    <w:rsid w:val="008F3BC0"/>
    <w:rsid w:val="008F4096"/>
    <w:rsid w:val="008F4291"/>
    <w:rsid w:val="008F47F7"/>
    <w:rsid w:val="008F4978"/>
    <w:rsid w:val="008F49AF"/>
    <w:rsid w:val="008F4CDC"/>
    <w:rsid w:val="008F4D96"/>
    <w:rsid w:val="008F4E9A"/>
    <w:rsid w:val="008F4F68"/>
    <w:rsid w:val="008F50FA"/>
    <w:rsid w:val="008F5284"/>
    <w:rsid w:val="008F53A3"/>
    <w:rsid w:val="008F53F8"/>
    <w:rsid w:val="008F55AB"/>
    <w:rsid w:val="008F577D"/>
    <w:rsid w:val="008F5D21"/>
    <w:rsid w:val="008F5D53"/>
    <w:rsid w:val="008F61EA"/>
    <w:rsid w:val="008F62A1"/>
    <w:rsid w:val="008F6538"/>
    <w:rsid w:val="008F661B"/>
    <w:rsid w:val="008F679C"/>
    <w:rsid w:val="008F6A77"/>
    <w:rsid w:val="008F6B24"/>
    <w:rsid w:val="008F6B3B"/>
    <w:rsid w:val="008F6DB4"/>
    <w:rsid w:val="008F71D2"/>
    <w:rsid w:val="008F76CD"/>
    <w:rsid w:val="008F7701"/>
    <w:rsid w:val="008F7753"/>
    <w:rsid w:val="008F79C9"/>
    <w:rsid w:val="008F7A31"/>
    <w:rsid w:val="008F7B4E"/>
    <w:rsid w:val="008F7C02"/>
    <w:rsid w:val="008F7C39"/>
    <w:rsid w:val="008F7CA1"/>
    <w:rsid w:val="00900212"/>
    <w:rsid w:val="00900388"/>
    <w:rsid w:val="009006BA"/>
    <w:rsid w:val="0090089D"/>
    <w:rsid w:val="00900F01"/>
    <w:rsid w:val="00900F37"/>
    <w:rsid w:val="00901245"/>
    <w:rsid w:val="00901279"/>
    <w:rsid w:val="009012E6"/>
    <w:rsid w:val="009012F3"/>
    <w:rsid w:val="00901459"/>
    <w:rsid w:val="009015DA"/>
    <w:rsid w:val="00901618"/>
    <w:rsid w:val="00901932"/>
    <w:rsid w:val="00901E54"/>
    <w:rsid w:val="009024A7"/>
    <w:rsid w:val="00902821"/>
    <w:rsid w:val="00902917"/>
    <w:rsid w:val="009029C5"/>
    <w:rsid w:val="00902A01"/>
    <w:rsid w:val="00902E5A"/>
    <w:rsid w:val="00903272"/>
    <w:rsid w:val="009033EB"/>
    <w:rsid w:val="0090347D"/>
    <w:rsid w:val="0090395D"/>
    <w:rsid w:val="00903C7B"/>
    <w:rsid w:val="00903F45"/>
    <w:rsid w:val="00903F72"/>
    <w:rsid w:val="00904001"/>
    <w:rsid w:val="00904589"/>
    <w:rsid w:val="00904660"/>
    <w:rsid w:val="009046B9"/>
    <w:rsid w:val="009048CF"/>
    <w:rsid w:val="00904BD6"/>
    <w:rsid w:val="00904C92"/>
    <w:rsid w:val="00904D08"/>
    <w:rsid w:val="00904FAE"/>
    <w:rsid w:val="00905325"/>
    <w:rsid w:val="009053D8"/>
    <w:rsid w:val="00905495"/>
    <w:rsid w:val="009054B2"/>
    <w:rsid w:val="00905556"/>
    <w:rsid w:val="009057A7"/>
    <w:rsid w:val="0090590D"/>
    <w:rsid w:val="00905947"/>
    <w:rsid w:val="00906052"/>
    <w:rsid w:val="0090610F"/>
    <w:rsid w:val="009061F5"/>
    <w:rsid w:val="00906237"/>
    <w:rsid w:val="00906543"/>
    <w:rsid w:val="00906914"/>
    <w:rsid w:val="00906A88"/>
    <w:rsid w:val="00906B87"/>
    <w:rsid w:val="00906C80"/>
    <w:rsid w:val="00906D1C"/>
    <w:rsid w:val="00906E22"/>
    <w:rsid w:val="00906EA4"/>
    <w:rsid w:val="00906F07"/>
    <w:rsid w:val="00907380"/>
    <w:rsid w:val="009075BE"/>
    <w:rsid w:val="00907670"/>
    <w:rsid w:val="0090788F"/>
    <w:rsid w:val="00907D41"/>
    <w:rsid w:val="00910218"/>
    <w:rsid w:val="009105DF"/>
    <w:rsid w:val="00910678"/>
    <w:rsid w:val="00910A4B"/>
    <w:rsid w:val="00910A84"/>
    <w:rsid w:val="00910A91"/>
    <w:rsid w:val="00911B16"/>
    <w:rsid w:val="00911D6C"/>
    <w:rsid w:val="00912221"/>
    <w:rsid w:val="009123EC"/>
    <w:rsid w:val="00912430"/>
    <w:rsid w:val="009126A4"/>
    <w:rsid w:val="009126C1"/>
    <w:rsid w:val="00912711"/>
    <w:rsid w:val="00912736"/>
    <w:rsid w:val="00912764"/>
    <w:rsid w:val="009127CF"/>
    <w:rsid w:val="00912A40"/>
    <w:rsid w:val="00912EBE"/>
    <w:rsid w:val="00913099"/>
    <w:rsid w:val="0091321C"/>
    <w:rsid w:val="00913543"/>
    <w:rsid w:val="009135B3"/>
    <w:rsid w:val="00913759"/>
    <w:rsid w:val="0091386C"/>
    <w:rsid w:val="00913CC3"/>
    <w:rsid w:val="009142CD"/>
    <w:rsid w:val="00914479"/>
    <w:rsid w:val="009144F9"/>
    <w:rsid w:val="00914513"/>
    <w:rsid w:val="009147E7"/>
    <w:rsid w:val="0091482D"/>
    <w:rsid w:val="00914860"/>
    <w:rsid w:val="00914C80"/>
    <w:rsid w:val="00914D69"/>
    <w:rsid w:val="00914EF9"/>
    <w:rsid w:val="009150A4"/>
    <w:rsid w:val="009156F0"/>
    <w:rsid w:val="009157AB"/>
    <w:rsid w:val="0091581E"/>
    <w:rsid w:val="00915C17"/>
    <w:rsid w:val="00915E73"/>
    <w:rsid w:val="00916367"/>
    <w:rsid w:val="009166F9"/>
    <w:rsid w:val="00916770"/>
    <w:rsid w:val="00916A1D"/>
    <w:rsid w:val="00916B28"/>
    <w:rsid w:val="00916C52"/>
    <w:rsid w:val="00916DF0"/>
    <w:rsid w:val="009172C2"/>
    <w:rsid w:val="009175B0"/>
    <w:rsid w:val="00917626"/>
    <w:rsid w:val="00917725"/>
    <w:rsid w:val="00917829"/>
    <w:rsid w:val="00917840"/>
    <w:rsid w:val="00917ADD"/>
    <w:rsid w:val="00917AE8"/>
    <w:rsid w:val="00917B2A"/>
    <w:rsid w:val="00917DCB"/>
    <w:rsid w:val="00920156"/>
    <w:rsid w:val="00920272"/>
    <w:rsid w:val="0092082D"/>
    <w:rsid w:val="009208C9"/>
    <w:rsid w:val="009209DC"/>
    <w:rsid w:val="009209F5"/>
    <w:rsid w:val="00920A83"/>
    <w:rsid w:val="00920B13"/>
    <w:rsid w:val="00920CA6"/>
    <w:rsid w:val="00920DC2"/>
    <w:rsid w:val="009210F2"/>
    <w:rsid w:val="00921553"/>
    <w:rsid w:val="00921773"/>
    <w:rsid w:val="009219E6"/>
    <w:rsid w:val="00921FBB"/>
    <w:rsid w:val="00922263"/>
    <w:rsid w:val="009227FE"/>
    <w:rsid w:val="00923628"/>
    <w:rsid w:val="0092364F"/>
    <w:rsid w:val="009238D1"/>
    <w:rsid w:val="009238FB"/>
    <w:rsid w:val="009239CD"/>
    <w:rsid w:val="00923AD7"/>
    <w:rsid w:val="00923D1E"/>
    <w:rsid w:val="00923FE1"/>
    <w:rsid w:val="009242DD"/>
    <w:rsid w:val="0092438D"/>
    <w:rsid w:val="009245D7"/>
    <w:rsid w:val="00924675"/>
    <w:rsid w:val="00924795"/>
    <w:rsid w:val="00924B5C"/>
    <w:rsid w:val="00924BB5"/>
    <w:rsid w:val="00924D57"/>
    <w:rsid w:val="00924E1B"/>
    <w:rsid w:val="00924FAE"/>
    <w:rsid w:val="00925139"/>
    <w:rsid w:val="00925235"/>
    <w:rsid w:val="009253EA"/>
    <w:rsid w:val="009255CB"/>
    <w:rsid w:val="00925636"/>
    <w:rsid w:val="009259EC"/>
    <w:rsid w:val="00925B7C"/>
    <w:rsid w:val="0092607E"/>
    <w:rsid w:val="00926217"/>
    <w:rsid w:val="00926727"/>
    <w:rsid w:val="009269B0"/>
    <w:rsid w:val="00926B0D"/>
    <w:rsid w:val="00926B75"/>
    <w:rsid w:val="00926E27"/>
    <w:rsid w:val="009273C6"/>
    <w:rsid w:val="0092741C"/>
    <w:rsid w:val="00927603"/>
    <w:rsid w:val="009278E5"/>
    <w:rsid w:val="00927CFA"/>
    <w:rsid w:val="00927DE7"/>
    <w:rsid w:val="0093003D"/>
    <w:rsid w:val="009300C1"/>
    <w:rsid w:val="00930112"/>
    <w:rsid w:val="009302E4"/>
    <w:rsid w:val="009303C1"/>
    <w:rsid w:val="009304EE"/>
    <w:rsid w:val="009308E7"/>
    <w:rsid w:val="00930A53"/>
    <w:rsid w:val="00930A6A"/>
    <w:rsid w:val="00930C0F"/>
    <w:rsid w:val="00930D10"/>
    <w:rsid w:val="0093151B"/>
    <w:rsid w:val="009317E9"/>
    <w:rsid w:val="009317F4"/>
    <w:rsid w:val="009319E4"/>
    <w:rsid w:val="00931B6F"/>
    <w:rsid w:val="00931E8B"/>
    <w:rsid w:val="00931F0A"/>
    <w:rsid w:val="00931FC4"/>
    <w:rsid w:val="009320FA"/>
    <w:rsid w:val="0093213F"/>
    <w:rsid w:val="009321B1"/>
    <w:rsid w:val="009322AA"/>
    <w:rsid w:val="009322C8"/>
    <w:rsid w:val="00932475"/>
    <w:rsid w:val="009326B5"/>
    <w:rsid w:val="00932704"/>
    <w:rsid w:val="00932876"/>
    <w:rsid w:val="00932C01"/>
    <w:rsid w:val="00932E34"/>
    <w:rsid w:val="00932F1A"/>
    <w:rsid w:val="00933028"/>
    <w:rsid w:val="00933289"/>
    <w:rsid w:val="0093349E"/>
    <w:rsid w:val="0093350F"/>
    <w:rsid w:val="00933623"/>
    <w:rsid w:val="009338D0"/>
    <w:rsid w:val="0093399D"/>
    <w:rsid w:val="00933AD1"/>
    <w:rsid w:val="00933B47"/>
    <w:rsid w:val="00933D42"/>
    <w:rsid w:val="00933EC5"/>
    <w:rsid w:val="00933FFE"/>
    <w:rsid w:val="009340AF"/>
    <w:rsid w:val="00934207"/>
    <w:rsid w:val="0093461B"/>
    <w:rsid w:val="009346C0"/>
    <w:rsid w:val="00934B24"/>
    <w:rsid w:val="00934EA5"/>
    <w:rsid w:val="00935A14"/>
    <w:rsid w:val="00935B2C"/>
    <w:rsid w:val="00935F39"/>
    <w:rsid w:val="00936057"/>
    <w:rsid w:val="0093608D"/>
    <w:rsid w:val="00936098"/>
    <w:rsid w:val="00936326"/>
    <w:rsid w:val="009363E6"/>
    <w:rsid w:val="00936B0E"/>
    <w:rsid w:val="00936CE2"/>
    <w:rsid w:val="00936F48"/>
    <w:rsid w:val="00937430"/>
    <w:rsid w:val="009374C0"/>
    <w:rsid w:val="009375B9"/>
    <w:rsid w:val="00937610"/>
    <w:rsid w:val="009377FB"/>
    <w:rsid w:val="00937A2A"/>
    <w:rsid w:val="00937E2E"/>
    <w:rsid w:val="00937F5F"/>
    <w:rsid w:val="0094032D"/>
    <w:rsid w:val="00940676"/>
    <w:rsid w:val="0094070A"/>
    <w:rsid w:val="0094095B"/>
    <w:rsid w:val="00940D9C"/>
    <w:rsid w:val="00940F8C"/>
    <w:rsid w:val="00941218"/>
    <w:rsid w:val="00941E7B"/>
    <w:rsid w:val="00941F6F"/>
    <w:rsid w:val="009423AB"/>
    <w:rsid w:val="009424CA"/>
    <w:rsid w:val="00942749"/>
    <w:rsid w:val="00942826"/>
    <w:rsid w:val="009428A4"/>
    <w:rsid w:val="00942AFC"/>
    <w:rsid w:val="00942BCF"/>
    <w:rsid w:val="00943029"/>
    <w:rsid w:val="00943120"/>
    <w:rsid w:val="009433CA"/>
    <w:rsid w:val="009434D3"/>
    <w:rsid w:val="00943613"/>
    <w:rsid w:val="0094370F"/>
    <w:rsid w:val="00943854"/>
    <w:rsid w:val="00943BFB"/>
    <w:rsid w:val="00943DF6"/>
    <w:rsid w:val="00943FF8"/>
    <w:rsid w:val="00944038"/>
    <w:rsid w:val="009440C4"/>
    <w:rsid w:val="0094446A"/>
    <w:rsid w:val="0094473F"/>
    <w:rsid w:val="00944811"/>
    <w:rsid w:val="00944E5A"/>
    <w:rsid w:val="00944FF9"/>
    <w:rsid w:val="00945011"/>
    <w:rsid w:val="009450CC"/>
    <w:rsid w:val="00945130"/>
    <w:rsid w:val="009454D2"/>
    <w:rsid w:val="00945501"/>
    <w:rsid w:val="009456CD"/>
    <w:rsid w:val="009458C1"/>
    <w:rsid w:val="0094598E"/>
    <w:rsid w:val="00945B12"/>
    <w:rsid w:val="009461C4"/>
    <w:rsid w:val="00946213"/>
    <w:rsid w:val="00946214"/>
    <w:rsid w:val="0094656C"/>
    <w:rsid w:val="0094662E"/>
    <w:rsid w:val="00946856"/>
    <w:rsid w:val="0094689A"/>
    <w:rsid w:val="009469FE"/>
    <w:rsid w:val="0094702D"/>
    <w:rsid w:val="00947360"/>
    <w:rsid w:val="009473BD"/>
    <w:rsid w:val="009473C3"/>
    <w:rsid w:val="009474D0"/>
    <w:rsid w:val="00947632"/>
    <w:rsid w:val="0094776D"/>
    <w:rsid w:val="009477C3"/>
    <w:rsid w:val="009478F5"/>
    <w:rsid w:val="00947A69"/>
    <w:rsid w:val="00947BED"/>
    <w:rsid w:val="00947C39"/>
    <w:rsid w:val="00947E05"/>
    <w:rsid w:val="0095014A"/>
    <w:rsid w:val="00950310"/>
    <w:rsid w:val="009505AB"/>
    <w:rsid w:val="009507D6"/>
    <w:rsid w:val="00950A8E"/>
    <w:rsid w:val="00950D5E"/>
    <w:rsid w:val="00950EC5"/>
    <w:rsid w:val="009510E3"/>
    <w:rsid w:val="00951141"/>
    <w:rsid w:val="009511C8"/>
    <w:rsid w:val="009515B5"/>
    <w:rsid w:val="00951C14"/>
    <w:rsid w:val="009521A5"/>
    <w:rsid w:val="009526D5"/>
    <w:rsid w:val="00952821"/>
    <w:rsid w:val="009536FD"/>
    <w:rsid w:val="00953789"/>
    <w:rsid w:val="00953824"/>
    <w:rsid w:val="00953A05"/>
    <w:rsid w:val="00953A9C"/>
    <w:rsid w:val="00953EF5"/>
    <w:rsid w:val="00954021"/>
    <w:rsid w:val="009541A7"/>
    <w:rsid w:val="009543F6"/>
    <w:rsid w:val="0095442D"/>
    <w:rsid w:val="0095492C"/>
    <w:rsid w:val="00954AD7"/>
    <w:rsid w:val="00954C52"/>
    <w:rsid w:val="00954DDC"/>
    <w:rsid w:val="00954F2E"/>
    <w:rsid w:val="00954FF2"/>
    <w:rsid w:val="0095559B"/>
    <w:rsid w:val="009555B5"/>
    <w:rsid w:val="00955DA0"/>
    <w:rsid w:val="00955E96"/>
    <w:rsid w:val="00956BA2"/>
    <w:rsid w:val="00956D7A"/>
    <w:rsid w:val="0095706A"/>
    <w:rsid w:val="0095738A"/>
    <w:rsid w:val="00957895"/>
    <w:rsid w:val="00957BDD"/>
    <w:rsid w:val="00957D52"/>
    <w:rsid w:val="00957F3C"/>
    <w:rsid w:val="00960029"/>
    <w:rsid w:val="00960372"/>
    <w:rsid w:val="0096043C"/>
    <w:rsid w:val="00960761"/>
    <w:rsid w:val="009607F3"/>
    <w:rsid w:val="00960AA4"/>
    <w:rsid w:val="00960B92"/>
    <w:rsid w:val="00960DE1"/>
    <w:rsid w:val="009613BF"/>
    <w:rsid w:val="0096141D"/>
    <w:rsid w:val="00961585"/>
    <w:rsid w:val="00961901"/>
    <w:rsid w:val="00961A4D"/>
    <w:rsid w:val="00961B10"/>
    <w:rsid w:val="00961DA2"/>
    <w:rsid w:val="00961DF0"/>
    <w:rsid w:val="00961EE4"/>
    <w:rsid w:val="00962240"/>
    <w:rsid w:val="00962B70"/>
    <w:rsid w:val="00962E1C"/>
    <w:rsid w:val="00962ED9"/>
    <w:rsid w:val="00963195"/>
    <w:rsid w:val="009632DD"/>
    <w:rsid w:val="00963527"/>
    <w:rsid w:val="00963A7D"/>
    <w:rsid w:val="00963C96"/>
    <w:rsid w:val="00963E69"/>
    <w:rsid w:val="00963FFB"/>
    <w:rsid w:val="00964232"/>
    <w:rsid w:val="009642A4"/>
    <w:rsid w:val="00964370"/>
    <w:rsid w:val="0096445C"/>
    <w:rsid w:val="0096446D"/>
    <w:rsid w:val="00964523"/>
    <w:rsid w:val="00964586"/>
    <w:rsid w:val="00964681"/>
    <w:rsid w:val="009646B6"/>
    <w:rsid w:val="009646BA"/>
    <w:rsid w:val="009646ED"/>
    <w:rsid w:val="00964A0F"/>
    <w:rsid w:val="00964A48"/>
    <w:rsid w:val="00964B2F"/>
    <w:rsid w:val="0096509D"/>
    <w:rsid w:val="0096546F"/>
    <w:rsid w:val="00965A63"/>
    <w:rsid w:val="00965A8A"/>
    <w:rsid w:val="00965C87"/>
    <w:rsid w:val="00965D69"/>
    <w:rsid w:val="00965F12"/>
    <w:rsid w:val="00965F1E"/>
    <w:rsid w:val="00966018"/>
    <w:rsid w:val="009663FB"/>
    <w:rsid w:val="009664BE"/>
    <w:rsid w:val="00966641"/>
    <w:rsid w:val="00966722"/>
    <w:rsid w:val="009667CE"/>
    <w:rsid w:val="009670EE"/>
    <w:rsid w:val="009670FF"/>
    <w:rsid w:val="009672DB"/>
    <w:rsid w:val="00967538"/>
    <w:rsid w:val="009675EA"/>
    <w:rsid w:val="009676D9"/>
    <w:rsid w:val="00967A5B"/>
    <w:rsid w:val="00967CB2"/>
    <w:rsid w:val="00967F75"/>
    <w:rsid w:val="00967FB9"/>
    <w:rsid w:val="00967FC3"/>
    <w:rsid w:val="00970020"/>
    <w:rsid w:val="0097002E"/>
    <w:rsid w:val="0097005C"/>
    <w:rsid w:val="00970193"/>
    <w:rsid w:val="009702F9"/>
    <w:rsid w:val="009703AE"/>
    <w:rsid w:val="009704BF"/>
    <w:rsid w:val="00970713"/>
    <w:rsid w:val="009707BA"/>
    <w:rsid w:val="009708BF"/>
    <w:rsid w:val="009708E2"/>
    <w:rsid w:val="00970901"/>
    <w:rsid w:val="00970939"/>
    <w:rsid w:val="00970B4A"/>
    <w:rsid w:val="00970C7D"/>
    <w:rsid w:val="00970CA6"/>
    <w:rsid w:val="00970F7E"/>
    <w:rsid w:val="0097131C"/>
    <w:rsid w:val="009715DC"/>
    <w:rsid w:val="00971980"/>
    <w:rsid w:val="00971D08"/>
    <w:rsid w:val="00971EB8"/>
    <w:rsid w:val="00971F4A"/>
    <w:rsid w:val="00972181"/>
    <w:rsid w:val="0097237B"/>
    <w:rsid w:val="00972428"/>
    <w:rsid w:val="00972453"/>
    <w:rsid w:val="009724A1"/>
    <w:rsid w:val="0097255B"/>
    <w:rsid w:val="00972662"/>
    <w:rsid w:val="0097282F"/>
    <w:rsid w:val="00972B47"/>
    <w:rsid w:val="00972F4E"/>
    <w:rsid w:val="00973008"/>
    <w:rsid w:val="0097337D"/>
    <w:rsid w:val="009734C7"/>
    <w:rsid w:val="009734D2"/>
    <w:rsid w:val="00973586"/>
    <w:rsid w:val="009736A9"/>
    <w:rsid w:val="009736EC"/>
    <w:rsid w:val="00973926"/>
    <w:rsid w:val="00973A10"/>
    <w:rsid w:val="009741B2"/>
    <w:rsid w:val="009742E8"/>
    <w:rsid w:val="00974424"/>
    <w:rsid w:val="009744BC"/>
    <w:rsid w:val="00974AFA"/>
    <w:rsid w:val="00974F1C"/>
    <w:rsid w:val="0097553C"/>
    <w:rsid w:val="00975A84"/>
    <w:rsid w:val="00975B8A"/>
    <w:rsid w:val="00975C97"/>
    <w:rsid w:val="00975FDA"/>
    <w:rsid w:val="009760CD"/>
    <w:rsid w:val="0097613A"/>
    <w:rsid w:val="009761A3"/>
    <w:rsid w:val="009761D5"/>
    <w:rsid w:val="00976439"/>
    <w:rsid w:val="0097669F"/>
    <w:rsid w:val="0097683C"/>
    <w:rsid w:val="0097688D"/>
    <w:rsid w:val="00976C51"/>
    <w:rsid w:val="00976CD4"/>
    <w:rsid w:val="00976F5E"/>
    <w:rsid w:val="00977015"/>
    <w:rsid w:val="009770E3"/>
    <w:rsid w:val="00977128"/>
    <w:rsid w:val="00977252"/>
    <w:rsid w:val="0097741D"/>
    <w:rsid w:val="009778A4"/>
    <w:rsid w:val="00977AB1"/>
    <w:rsid w:val="00977B48"/>
    <w:rsid w:val="00977C96"/>
    <w:rsid w:val="00977F5F"/>
    <w:rsid w:val="0098006A"/>
    <w:rsid w:val="009801AB"/>
    <w:rsid w:val="00980513"/>
    <w:rsid w:val="00980580"/>
    <w:rsid w:val="009805A3"/>
    <w:rsid w:val="00980614"/>
    <w:rsid w:val="00980852"/>
    <w:rsid w:val="00980BED"/>
    <w:rsid w:val="00980CF7"/>
    <w:rsid w:val="00980F6B"/>
    <w:rsid w:val="00981142"/>
    <w:rsid w:val="00981210"/>
    <w:rsid w:val="00981380"/>
    <w:rsid w:val="00981690"/>
    <w:rsid w:val="00981762"/>
    <w:rsid w:val="009819D6"/>
    <w:rsid w:val="00981E39"/>
    <w:rsid w:val="00981FE3"/>
    <w:rsid w:val="009828F3"/>
    <w:rsid w:val="00982A00"/>
    <w:rsid w:val="00982BB8"/>
    <w:rsid w:val="00982EB1"/>
    <w:rsid w:val="00982F2B"/>
    <w:rsid w:val="0098336D"/>
    <w:rsid w:val="00983546"/>
    <w:rsid w:val="0098355C"/>
    <w:rsid w:val="00983986"/>
    <w:rsid w:val="00983A89"/>
    <w:rsid w:val="00983CF1"/>
    <w:rsid w:val="00983DDE"/>
    <w:rsid w:val="009840E8"/>
    <w:rsid w:val="00984308"/>
    <w:rsid w:val="00984632"/>
    <w:rsid w:val="00984A30"/>
    <w:rsid w:val="00985114"/>
    <w:rsid w:val="0098527A"/>
    <w:rsid w:val="009855BB"/>
    <w:rsid w:val="0098576A"/>
    <w:rsid w:val="009859E9"/>
    <w:rsid w:val="00985A7B"/>
    <w:rsid w:val="00985C94"/>
    <w:rsid w:val="00986173"/>
    <w:rsid w:val="009863BB"/>
    <w:rsid w:val="009863E7"/>
    <w:rsid w:val="009864B2"/>
    <w:rsid w:val="0098680D"/>
    <w:rsid w:val="00986C9B"/>
    <w:rsid w:val="00986E9C"/>
    <w:rsid w:val="009873D2"/>
    <w:rsid w:val="0098760D"/>
    <w:rsid w:val="009876A0"/>
    <w:rsid w:val="009877CC"/>
    <w:rsid w:val="00987CE0"/>
    <w:rsid w:val="00987E7A"/>
    <w:rsid w:val="00987F12"/>
    <w:rsid w:val="00990025"/>
    <w:rsid w:val="009900D2"/>
    <w:rsid w:val="0099019A"/>
    <w:rsid w:val="00990205"/>
    <w:rsid w:val="00990660"/>
    <w:rsid w:val="0099086E"/>
    <w:rsid w:val="009909AE"/>
    <w:rsid w:val="00990B86"/>
    <w:rsid w:val="00990BF6"/>
    <w:rsid w:val="00990DFC"/>
    <w:rsid w:val="00990FF0"/>
    <w:rsid w:val="009911B2"/>
    <w:rsid w:val="0099129C"/>
    <w:rsid w:val="009912F3"/>
    <w:rsid w:val="009914F3"/>
    <w:rsid w:val="009917CB"/>
    <w:rsid w:val="0099190F"/>
    <w:rsid w:val="00991DD8"/>
    <w:rsid w:val="00991E57"/>
    <w:rsid w:val="00991EC1"/>
    <w:rsid w:val="00991EDB"/>
    <w:rsid w:val="00992397"/>
    <w:rsid w:val="0099276C"/>
    <w:rsid w:val="00992A70"/>
    <w:rsid w:val="0099315D"/>
    <w:rsid w:val="009937A7"/>
    <w:rsid w:val="00993A4D"/>
    <w:rsid w:val="0099418D"/>
    <w:rsid w:val="00994415"/>
    <w:rsid w:val="00994557"/>
    <w:rsid w:val="00994650"/>
    <w:rsid w:val="0099481B"/>
    <w:rsid w:val="00994851"/>
    <w:rsid w:val="00994BAF"/>
    <w:rsid w:val="00994CC1"/>
    <w:rsid w:val="00994DAD"/>
    <w:rsid w:val="00994DE4"/>
    <w:rsid w:val="0099506D"/>
    <w:rsid w:val="009951FE"/>
    <w:rsid w:val="0099524A"/>
    <w:rsid w:val="009952F0"/>
    <w:rsid w:val="00995589"/>
    <w:rsid w:val="0099585F"/>
    <w:rsid w:val="00995B2E"/>
    <w:rsid w:val="00995DAD"/>
    <w:rsid w:val="00995E2A"/>
    <w:rsid w:val="00995F11"/>
    <w:rsid w:val="00995FAE"/>
    <w:rsid w:val="00995FE7"/>
    <w:rsid w:val="0099608C"/>
    <w:rsid w:val="009961A5"/>
    <w:rsid w:val="00996377"/>
    <w:rsid w:val="009965DA"/>
    <w:rsid w:val="0099668A"/>
    <w:rsid w:val="00996F77"/>
    <w:rsid w:val="00996F9E"/>
    <w:rsid w:val="009971EC"/>
    <w:rsid w:val="009974A2"/>
    <w:rsid w:val="00997B02"/>
    <w:rsid w:val="00997C9D"/>
    <w:rsid w:val="00997FB9"/>
    <w:rsid w:val="009A004A"/>
    <w:rsid w:val="009A03BA"/>
    <w:rsid w:val="009A0456"/>
    <w:rsid w:val="009A0660"/>
    <w:rsid w:val="009A0756"/>
    <w:rsid w:val="009A076E"/>
    <w:rsid w:val="009A0B0E"/>
    <w:rsid w:val="009A0B8A"/>
    <w:rsid w:val="009A0DAB"/>
    <w:rsid w:val="009A0DC4"/>
    <w:rsid w:val="009A0FEE"/>
    <w:rsid w:val="009A119D"/>
    <w:rsid w:val="009A1324"/>
    <w:rsid w:val="009A1784"/>
    <w:rsid w:val="009A1BA3"/>
    <w:rsid w:val="009A20EB"/>
    <w:rsid w:val="009A214A"/>
    <w:rsid w:val="009A240C"/>
    <w:rsid w:val="009A2594"/>
    <w:rsid w:val="009A2A19"/>
    <w:rsid w:val="009A2C41"/>
    <w:rsid w:val="009A2D3B"/>
    <w:rsid w:val="009A308A"/>
    <w:rsid w:val="009A30C0"/>
    <w:rsid w:val="009A3287"/>
    <w:rsid w:val="009A368F"/>
    <w:rsid w:val="009A38F9"/>
    <w:rsid w:val="009A3AF4"/>
    <w:rsid w:val="009A3E4E"/>
    <w:rsid w:val="009A3FBC"/>
    <w:rsid w:val="009A446E"/>
    <w:rsid w:val="009A4563"/>
    <w:rsid w:val="009A46FC"/>
    <w:rsid w:val="009A4956"/>
    <w:rsid w:val="009A4961"/>
    <w:rsid w:val="009A4AE1"/>
    <w:rsid w:val="009A4B8F"/>
    <w:rsid w:val="009A4D83"/>
    <w:rsid w:val="009A4E88"/>
    <w:rsid w:val="009A515F"/>
    <w:rsid w:val="009A53ED"/>
    <w:rsid w:val="009A5875"/>
    <w:rsid w:val="009A58D4"/>
    <w:rsid w:val="009A597C"/>
    <w:rsid w:val="009A5B75"/>
    <w:rsid w:val="009A6187"/>
    <w:rsid w:val="009A6642"/>
    <w:rsid w:val="009A6820"/>
    <w:rsid w:val="009A68C6"/>
    <w:rsid w:val="009A6FAD"/>
    <w:rsid w:val="009A709F"/>
    <w:rsid w:val="009A754B"/>
    <w:rsid w:val="009A75CA"/>
    <w:rsid w:val="009A7ABC"/>
    <w:rsid w:val="009A7BF0"/>
    <w:rsid w:val="009A7DAB"/>
    <w:rsid w:val="009B0061"/>
    <w:rsid w:val="009B0D7A"/>
    <w:rsid w:val="009B11A3"/>
    <w:rsid w:val="009B1468"/>
    <w:rsid w:val="009B173B"/>
    <w:rsid w:val="009B17F5"/>
    <w:rsid w:val="009B1BC9"/>
    <w:rsid w:val="009B1C13"/>
    <w:rsid w:val="009B1D9B"/>
    <w:rsid w:val="009B1E6A"/>
    <w:rsid w:val="009B24D2"/>
    <w:rsid w:val="009B27A7"/>
    <w:rsid w:val="009B2987"/>
    <w:rsid w:val="009B2A9D"/>
    <w:rsid w:val="009B2F20"/>
    <w:rsid w:val="009B303A"/>
    <w:rsid w:val="009B30FB"/>
    <w:rsid w:val="009B315D"/>
    <w:rsid w:val="009B3194"/>
    <w:rsid w:val="009B321F"/>
    <w:rsid w:val="009B32FD"/>
    <w:rsid w:val="009B338B"/>
    <w:rsid w:val="009B34C4"/>
    <w:rsid w:val="009B3577"/>
    <w:rsid w:val="009B3701"/>
    <w:rsid w:val="009B3772"/>
    <w:rsid w:val="009B39D8"/>
    <w:rsid w:val="009B3D0A"/>
    <w:rsid w:val="009B40A8"/>
    <w:rsid w:val="009B446E"/>
    <w:rsid w:val="009B4598"/>
    <w:rsid w:val="009B46ED"/>
    <w:rsid w:val="009B4A10"/>
    <w:rsid w:val="009B4E17"/>
    <w:rsid w:val="009B506F"/>
    <w:rsid w:val="009B50F4"/>
    <w:rsid w:val="009B51F3"/>
    <w:rsid w:val="009B5226"/>
    <w:rsid w:val="009B5625"/>
    <w:rsid w:val="009B573E"/>
    <w:rsid w:val="009B575B"/>
    <w:rsid w:val="009B5772"/>
    <w:rsid w:val="009B57F8"/>
    <w:rsid w:val="009B5835"/>
    <w:rsid w:val="009B5889"/>
    <w:rsid w:val="009B5933"/>
    <w:rsid w:val="009B5B26"/>
    <w:rsid w:val="009B5F38"/>
    <w:rsid w:val="009B609A"/>
    <w:rsid w:val="009B6188"/>
    <w:rsid w:val="009B6B95"/>
    <w:rsid w:val="009B6CB3"/>
    <w:rsid w:val="009B7239"/>
    <w:rsid w:val="009B7326"/>
    <w:rsid w:val="009B75AC"/>
    <w:rsid w:val="009B76AA"/>
    <w:rsid w:val="009B7AA2"/>
    <w:rsid w:val="009B7CFD"/>
    <w:rsid w:val="009B7EB5"/>
    <w:rsid w:val="009B7F31"/>
    <w:rsid w:val="009B7FA7"/>
    <w:rsid w:val="009C00FD"/>
    <w:rsid w:val="009C0156"/>
    <w:rsid w:val="009C01A7"/>
    <w:rsid w:val="009C0359"/>
    <w:rsid w:val="009C0390"/>
    <w:rsid w:val="009C07DE"/>
    <w:rsid w:val="009C0DAA"/>
    <w:rsid w:val="009C0E97"/>
    <w:rsid w:val="009C0FD1"/>
    <w:rsid w:val="009C175C"/>
    <w:rsid w:val="009C17DF"/>
    <w:rsid w:val="009C18C0"/>
    <w:rsid w:val="009C1995"/>
    <w:rsid w:val="009C1C00"/>
    <w:rsid w:val="009C1D32"/>
    <w:rsid w:val="009C258B"/>
    <w:rsid w:val="009C2615"/>
    <w:rsid w:val="009C28E6"/>
    <w:rsid w:val="009C299F"/>
    <w:rsid w:val="009C2A6D"/>
    <w:rsid w:val="009C2E1D"/>
    <w:rsid w:val="009C30D9"/>
    <w:rsid w:val="009C327D"/>
    <w:rsid w:val="009C32AC"/>
    <w:rsid w:val="009C36CD"/>
    <w:rsid w:val="009C396C"/>
    <w:rsid w:val="009C3D0F"/>
    <w:rsid w:val="009C3D46"/>
    <w:rsid w:val="009C46A2"/>
    <w:rsid w:val="009C4B97"/>
    <w:rsid w:val="009C4CD1"/>
    <w:rsid w:val="009C4E5D"/>
    <w:rsid w:val="009C5370"/>
    <w:rsid w:val="009C546C"/>
    <w:rsid w:val="009C564A"/>
    <w:rsid w:val="009C5662"/>
    <w:rsid w:val="009C576C"/>
    <w:rsid w:val="009C576E"/>
    <w:rsid w:val="009C5B3D"/>
    <w:rsid w:val="009C5DE7"/>
    <w:rsid w:val="009C5F1B"/>
    <w:rsid w:val="009C5F45"/>
    <w:rsid w:val="009C6174"/>
    <w:rsid w:val="009C642A"/>
    <w:rsid w:val="009C66BB"/>
    <w:rsid w:val="009C6772"/>
    <w:rsid w:val="009C75A8"/>
    <w:rsid w:val="009C7884"/>
    <w:rsid w:val="009C78E1"/>
    <w:rsid w:val="009C78F2"/>
    <w:rsid w:val="009C796C"/>
    <w:rsid w:val="009C79D5"/>
    <w:rsid w:val="009C7EA3"/>
    <w:rsid w:val="009D00D1"/>
    <w:rsid w:val="009D019A"/>
    <w:rsid w:val="009D0849"/>
    <w:rsid w:val="009D08CB"/>
    <w:rsid w:val="009D09AD"/>
    <w:rsid w:val="009D0E16"/>
    <w:rsid w:val="009D10F7"/>
    <w:rsid w:val="009D117E"/>
    <w:rsid w:val="009D1235"/>
    <w:rsid w:val="009D1277"/>
    <w:rsid w:val="009D16D4"/>
    <w:rsid w:val="009D18D1"/>
    <w:rsid w:val="009D1B17"/>
    <w:rsid w:val="009D20E5"/>
    <w:rsid w:val="009D220E"/>
    <w:rsid w:val="009D2418"/>
    <w:rsid w:val="009D25FF"/>
    <w:rsid w:val="009D290F"/>
    <w:rsid w:val="009D2969"/>
    <w:rsid w:val="009D2BAA"/>
    <w:rsid w:val="009D2BB7"/>
    <w:rsid w:val="009D2BE6"/>
    <w:rsid w:val="009D3346"/>
    <w:rsid w:val="009D33CC"/>
    <w:rsid w:val="009D3688"/>
    <w:rsid w:val="009D374E"/>
    <w:rsid w:val="009D397B"/>
    <w:rsid w:val="009D3B07"/>
    <w:rsid w:val="009D3D1E"/>
    <w:rsid w:val="009D3E28"/>
    <w:rsid w:val="009D45B9"/>
    <w:rsid w:val="009D4755"/>
    <w:rsid w:val="009D4953"/>
    <w:rsid w:val="009D496F"/>
    <w:rsid w:val="009D4B4E"/>
    <w:rsid w:val="009D4EE3"/>
    <w:rsid w:val="009D58B0"/>
    <w:rsid w:val="009D59C0"/>
    <w:rsid w:val="009D5AB8"/>
    <w:rsid w:val="009D5CB0"/>
    <w:rsid w:val="009D5D94"/>
    <w:rsid w:val="009D5EB3"/>
    <w:rsid w:val="009D66D0"/>
    <w:rsid w:val="009D6DC1"/>
    <w:rsid w:val="009D6F40"/>
    <w:rsid w:val="009D7156"/>
    <w:rsid w:val="009D7165"/>
    <w:rsid w:val="009D7495"/>
    <w:rsid w:val="009D77ED"/>
    <w:rsid w:val="009D7C84"/>
    <w:rsid w:val="009D7DB2"/>
    <w:rsid w:val="009D7EBA"/>
    <w:rsid w:val="009E00A3"/>
    <w:rsid w:val="009E02C9"/>
    <w:rsid w:val="009E047E"/>
    <w:rsid w:val="009E1078"/>
    <w:rsid w:val="009E1197"/>
    <w:rsid w:val="009E1232"/>
    <w:rsid w:val="009E1385"/>
    <w:rsid w:val="009E14F3"/>
    <w:rsid w:val="009E1BEB"/>
    <w:rsid w:val="009E1C4F"/>
    <w:rsid w:val="009E1F10"/>
    <w:rsid w:val="009E2019"/>
    <w:rsid w:val="009E20FF"/>
    <w:rsid w:val="009E22A6"/>
    <w:rsid w:val="009E23F1"/>
    <w:rsid w:val="009E24B3"/>
    <w:rsid w:val="009E27D4"/>
    <w:rsid w:val="009E2E30"/>
    <w:rsid w:val="009E2EAA"/>
    <w:rsid w:val="009E2F15"/>
    <w:rsid w:val="009E317E"/>
    <w:rsid w:val="009E3723"/>
    <w:rsid w:val="009E3B82"/>
    <w:rsid w:val="009E3D7A"/>
    <w:rsid w:val="009E42DF"/>
    <w:rsid w:val="009E4482"/>
    <w:rsid w:val="009E4660"/>
    <w:rsid w:val="009E4A91"/>
    <w:rsid w:val="009E4B81"/>
    <w:rsid w:val="009E4CCD"/>
    <w:rsid w:val="009E53DD"/>
    <w:rsid w:val="009E5909"/>
    <w:rsid w:val="009E5B31"/>
    <w:rsid w:val="009E5CE5"/>
    <w:rsid w:val="009E5ECF"/>
    <w:rsid w:val="009E5F6D"/>
    <w:rsid w:val="009E5FF5"/>
    <w:rsid w:val="009E602B"/>
    <w:rsid w:val="009E632D"/>
    <w:rsid w:val="009E6379"/>
    <w:rsid w:val="009E64D1"/>
    <w:rsid w:val="009E6588"/>
    <w:rsid w:val="009E6F1D"/>
    <w:rsid w:val="009E6FDF"/>
    <w:rsid w:val="009E709F"/>
    <w:rsid w:val="009E729A"/>
    <w:rsid w:val="009E7723"/>
    <w:rsid w:val="009E79CB"/>
    <w:rsid w:val="009E7C23"/>
    <w:rsid w:val="009E7C37"/>
    <w:rsid w:val="009E7C88"/>
    <w:rsid w:val="009E7CEE"/>
    <w:rsid w:val="009E7E7B"/>
    <w:rsid w:val="009E7FCB"/>
    <w:rsid w:val="009F01EE"/>
    <w:rsid w:val="009F0226"/>
    <w:rsid w:val="009F05DB"/>
    <w:rsid w:val="009F063F"/>
    <w:rsid w:val="009F082C"/>
    <w:rsid w:val="009F0936"/>
    <w:rsid w:val="009F09DB"/>
    <w:rsid w:val="009F0D20"/>
    <w:rsid w:val="009F141A"/>
    <w:rsid w:val="009F141D"/>
    <w:rsid w:val="009F1672"/>
    <w:rsid w:val="009F1983"/>
    <w:rsid w:val="009F1BD0"/>
    <w:rsid w:val="009F2078"/>
    <w:rsid w:val="009F273F"/>
    <w:rsid w:val="009F2B4F"/>
    <w:rsid w:val="009F2D65"/>
    <w:rsid w:val="009F2F64"/>
    <w:rsid w:val="009F3060"/>
    <w:rsid w:val="009F3412"/>
    <w:rsid w:val="009F3803"/>
    <w:rsid w:val="009F3D5A"/>
    <w:rsid w:val="009F3F9E"/>
    <w:rsid w:val="009F41AB"/>
    <w:rsid w:val="009F41B5"/>
    <w:rsid w:val="009F4473"/>
    <w:rsid w:val="009F48BA"/>
    <w:rsid w:val="009F4BA0"/>
    <w:rsid w:val="009F4C34"/>
    <w:rsid w:val="009F4D02"/>
    <w:rsid w:val="009F5390"/>
    <w:rsid w:val="009F5552"/>
    <w:rsid w:val="009F57A9"/>
    <w:rsid w:val="009F58BE"/>
    <w:rsid w:val="009F611F"/>
    <w:rsid w:val="009F61A9"/>
    <w:rsid w:val="009F64FB"/>
    <w:rsid w:val="009F66F6"/>
    <w:rsid w:val="009F6AB8"/>
    <w:rsid w:val="009F6CEF"/>
    <w:rsid w:val="009F6D4B"/>
    <w:rsid w:val="009F6F5A"/>
    <w:rsid w:val="009F6F60"/>
    <w:rsid w:val="009F6FFF"/>
    <w:rsid w:val="009F708A"/>
    <w:rsid w:val="009F7126"/>
    <w:rsid w:val="009F764A"/>
    <w:rsid w:val="009F7DA2"/>
    <w:rsid w:val="009F7E1A"/>
    <w:rsid w:val="009F7F9A"/>
    <w:rsid w:val="00A0008F"/>
    <w:rsid w:val="00A00322"/>
    <w:rsid w:val="00A00507"/>
    <w:rsid w:val="00A0083E"/>
    <w:rsid w:val="00A00932"/>
    <w:rsid w:val="00A00B10"/>
    <w:rsid w:val="00A00B8F"/>
    <w:rsid w:val="00A00BCD"/>
    <w:rsid w:val="00A00C68"/>
    <w:rsid w:val="00A00CC9"/>
    <w:rsid w:val="00A00FE7"/>
    <w:rsid w:val="00A0128C"/>
    <w:rsid w:val="00A0138E"/>
    <w:rsid w:val="00A0141A"/>
    <w:rsid w:val="00A0150D"/>
    <w:rsid w:val="00A017EB"/>
    <w:rsid w:val="00A018BC"/>
    <w:rsid w:val="00A01B69"/>
    <w:rsid w:val="00A01BD3"/>
    <w:rsid w:val="00A01D0D"/>
    <w:rsid w:val="00A01D45"/>
    <w:rsid w:val="00A01D5B"/>
    <w:rsid w:val="00A021FB"/>
    <w:rsid w:val="00A022D1"/>
    <w:rsid w:val="00A022F2"/>
    <w:rsid w:val="00A0241D"/>
    <w:rsid w:val="00A02483"/>
    <w:rsid w:val="00A02552"/>
    <w:rsid w:val="00A029A0"/>
    <w:rsid w:val="00A02D29"/>
    <w:rsid w:val="00A02E05"/>
    <w:rsid w:val="00A02EF9"/>
    <w:rsid w:val="00A031A1"/>
    <w:rsid w:val="00A033C3"/>
    <w:rsid w:val="00A03441"/>
    <w:rsid w:val="00A034DD"/>
    <w:rsid w:val="00A03766"/>
    <w:rsid w:val="00A03BD7"/>
    <w:rsid w:val="00A03E53"/>
    <w:rsid w:val="00A03F0D"/>
    <w:rsid w:val="00A03FF1"/>
    <w:rsid w:val="00A048C6"/>
    <w:rsid w:val="00A04AB3"/>
    <w:rsid w:val="00A04F4F"/>
    <w:rsid w:val="00A04FAF"/>
    <w:rsid w:val="00A0522D"/>
    <w:rsid w:val="00A05436"/>
    <w:rsid w:val="00A0552B"/>
    <w:rsid w:val="00A055CC"/>
    <w:rsid w:val="00A05623"/>
    <w:rsid w:val="00A05729"/>
    <w:rsid w:val="00A05733"/>
    <w:rsid w:val="00A057B6"/>
    <w:rsid w:val="00A05975"/>
    <w:rsid w:val="00A059ED"/>
    <w:rsid w:val="00A05A66"/>
    <w:rsid w:val="00A05CD8"/>
    <w:rsid w:val="00A05FF9"/>
    <w:rsid w:val="00A0615D"/>
    <w:rsid w:val="00A061A5"/>
    <w:rsid w:val="00A0661B"/>
    <w:rsid w:val="00A06930"/>
    <w:rsid w:val="00A06C5C"/>
    <w:rsid w:val="00A06D73"/>
    <w:rsid w:val="00A06EC1"/>
    <w:rsid w:val="00A06F74"/>
    <w:rsid w:val="00A06F83"/>
    <w:rsid w:val="00A0716B"/>
    <w:rsid w:val="00A07351"/>
    <w:rsid w:val="00A0736E"/>
    <w:rsid w:val="00A073E2"/>
    <w:rsid w:val="00A07483"/>
    <w:rsid w:val="00A074CC"/>
    <w:rsid w:val="00A07521"/>
    <w:rsid w:val="00A075E3"/>
    <w:rsid w:val="00A07924"/>
    <w:rsid w:val="00A079B2"/>
    <w:rsid w:val="00A07A91"/>
    <w:rsid w:val="00A07B68"/>
    <w:rsid w:val="00A07C00"/>
    <w:rsid w:val="00A07E98"/>
    <w:rsid w:val="00A10230"/>
    <w:rsid w:val="00A10243"/>
    <w:rsid w:val="00A10635"/>
    <w:rsid w:val="00A10847"/>
    <w:rsid w:val="00A10F22"/>
    <w:rsid w:val="00A110A7"/>
    <w:rsid w:val="00A1128B"/>
    <w:rsid w:val="00A11291"/>
    <w:rsid w:val="00A11A93"/>
    <w:rsid w:val="00A11D70"/>
    <w:rsid w:val="00A120D1"/>
    <w:rsid w:val="00A121D9"/>
    <w:rsid w:val="00A12541"/>
    <w:rsid w:val="00A12BB5"/>
    <w:rsid w:val="00A12F95"/>
    <w:rsid w:val="00A130D0"/>
    <w:rsid w:val="00A134F6"/>
    <w:rsid w:val="00A1355E"/>
    <w:rsid w:val="00A135B3"/>
    <w:rsid w:val="00A137D7"/>
    <w:rsid w:val="00A137FF"/>
    <w:rsid w:val="00A139FC"/>
    <w:rsid w:val="00A13D42"/>
    <w:rsid w:val="00A13E3E"/>
    <w:rsid w:val="00A13E88"/>
    <w:rsid w:val="00A14230"/>
    <w:rsid w:val="00A142A0"/>
    <w:rsid w:val="00A142DE"/>
    <w:rsid w:val="00A1459A"/>
    <w:rsid w:val="00A14923"/>
    <w:rsid w:val="00A14B81"/>
    <w:rsid w:val="00A14E0B"/>
    <w:rsid w:val="00A14E42"/>
    <w:rsid w:val="00A150A0"/>
    <w:rsid w:val="00A15592"/>
    <w:rsid w:val="00A15B5F"/>
    <w:rsid w:val="00A15F47"/>
    <w:rsid w:val="00A160DB"/>
    <w:rsid w:val="00A169C5"/>
    <w:rsid w:val="00A16A9B"/>
    <w:rsid w:val="00A174E9"/>
    <w:rsid w:val="00A17672"/>
    <w:rsid w:val="00A1791B"/>
    <w:rsid w:val="00A17C82"/>
    <w:rsid w:val="00A17D39"/>
    <w:rsid w:val="00A17EF6"/>
    <w:rsid w:val="00A20355"/>
    <w:rsid w:val="00A208FC"/>
    <w:rsid w:val="00A20A61"/>
    <w:rsid w:val="00A20ACB"/>
    <w:rsid w:val="00A20C86"/>
    <w:rsid w:val="00A20D21"/>
    <w:rsid w:val="00A20ECE"/>
    <w:rsid w:val="00A21AE2"/>
    <w:rsid w:val="00A21E73"/>
    <w:rsid w:val="00A22064"/>
    <w:rsid w:val="00A222C8"/>
    <w:rsid w:val="00A2265A"/>
    <w:rsid w:val="00A22783"/>
    <w:rsid w:val="00A228B3"/>
    <w:rsid w:val="00A22B19"/>
    <w:rsid w:val="00A23014"/>
    <w:rsid w:val="00A232E5"/>
    <w:rsid w:val="00A23302"/>
    <w:rsid w:val="00A233CC"/>
    <w:rsid w:val="00A239F6"/>
    <w:rsid w:val="00A23A12"/>
    <w:rsid w:val="00A23BBE"/>
    <w:rsid w:val="00A23C75"/>
    <w:rsid w:val="00A2413E"/>
    <w:rsid w:val="00A24291"/>
    <w:rsid w:val="00A243F5"/>
    <w:rsid w:val="00A245AA"/>
    <w:rsid w:val="00A24944"/>
    <w:rsid w:val="00A24A61"/>
    <w:rsid w:val="00A24B89"/>
    <w:rsid w:val="00A24E15"/>
    <w:rsid w:val="00A250BB"/>
    <w:rsid w:val="00A250CC"/>
    <w:rsid w:val="00A252D2"/>
    <w:rsid w:val="00A25323"/>
    <w:rsid w:val="00A25482"/>
    <w:rsid w:val="00A25928"/>
    <w:rsid w:val="00A2618B"/>
    <w:rsid w:val="00A263BA"/>
    <w:rsid w:val="00A26421"/>
    <w:rsid w:val="00A27153"/>
    <w:rsid w:val="00A275B5"/>
    <w:rsid w:val="00A2769E"/>
    <w:rsid w:val="00A2779F"/>
    <w:rsid w:val="00A278BB"/>
    <w:rsid w:val="00A27FF4"/>
    <w:rsid w:val="00A3018B"/>
    <w:rsid w:val="00A3049B"/>
    <w:rsid w:val="00A3085B"/>
    <w:rsid w:val="00A3091F"/>
    <w:rsid w:val="00A30E2A"/>
    <w:rsid w:val="00A30FB1"/>
    <w:rsid w:val="00A31142"/>
    <w:rsid w:val="00A31371"/>
    <w:rsid w:val="00A318BE"/>
    <w:rsid w:val="00A31A39"/>
    <w:rsid w:val="00A31AC6"/>
    <w:rsid w:val="00A31CB3"/>
    <w:rsid w:val="00A31DA1"/>
    <w:rsid w:val="00A31F99"/>
    <w:rsid w:val="00A32278"/>
    <w:rsid w:val="00A3230D"/>
    <w:rsid w:val="00A329A9"/>
    <w:rsid w:val="00A329D1"/>
    <w:rsid w:val="00A32BC3"/>
    <w:rsid w:val="00A32CD9"/>
    <w:rsid w:val="00A32F7B"/>
    <w:rsid w:val="00A33069"/>
    <w:rsid w:val="00A330F2"/>
    <w:rsid w:val="00A3332E"/>
    <w:rsid w:val="00A33403"/>
    <w:rsid w:val="00A33895"/>
    <w:rsid w:val="00A339B9"/>
    <w:rsid w:val="00A339C5"/>
    <w:rsid w:val="00A33B75"/>
    <w:rsid w:val="00A33C92"/>
    <w:rsid w:val="00A34297"/>
    <w:rsid w:val="00A345A6"/>
    <w:rsid w:val="00A346ED"/>
    <w:rsid w:val="00A347D6"/>
    <w:rsid w:val="00A34AB9"/>
    <w:rsid w:val="00A34BB3"/>
    <w:rsid w:val="00A34D1D"/>
    <w:rsid w:val="00A3509B"/>
    <w:rsid w:val="00A35120"/>
    <w:rsid w:val="00A351B6"/>
    <w:rsid w:val="00A356F7"/>
    <w:rsid w:val="00A35908"/>
    <w:rsid w:val="00A35BC1"/>
    <w:rsid w:val="00A35CDC"/>
    <w:rsid w:val="00A35DDD"/>
    <w:rsid w:val="00A36043"/>
    <w:rsid w:val="00A3632B"/>
    <w:rsid w:val="00A363C8"/>
    <w:rsid w:val="00A3643B"/>
    <w:rsid w:val="00A36441"/>
    <w:rsid w:val="00A365A4"/>
    <w:rsid w:val="00A36810"/>
    <w:rsid w:val="00A36ADF"/>
    <w:rsid w:val="00A37026"/>
    <w:rsid w:val="00A3742C"/>
    <w:rsid w:val="00A378EC"/>
    <w:rsid w:val="00A37DFD"/>
    <w:rsid w:val="00A37F2F"/>
    <w:rsid w:val="00A37F3E"/>
    <w:rsid w:val="00A400FB"/>
    <w:rsid w:val="00A4017E"/>
    <w:rsid w:val="00A4025B"/>
    <w:rsid w:val="00A403A2"/>
    <w:rsid w:val="00A403EC"/>
    <w:rsid w:val="00A4056E"/>
    <w:rsid w:val="00A4062D"/>
    <w:rsid w:val="00A40837"/>
    <w:rsid w:val="00A4099D"/>
    <w:rsid w:val="00A40AE2"/>
    <w:rsid w:val="00A40BC3"/>
    <w:rsid w:val="00A40C73"/>
    <w:rsid w:val="00A40DF3"/>
    <w:rsid w:val="00A411F7"/>
    <w:rsid w:val="00A419A0"/>
    <w:rsid w:val="00A41A15"/>
    <w:rsid w:val="00A41A2D"/>
    <w:rsid w:val="00A41A63"/>
    <w:rsid w:val="00A41C85"/>
    <w:rsid w:val="00A42016"/>
    <w:rsid w:val="00A4207E"/>
    <w:rsid w:val="00A420BF"/>
    <w:rsid w:val="00A42364"/>
    <w:rsid w:val="00A42406"/>
    <w:rsid w:val="00A424BE"/>
    <w:rsid w:val="00A42546"/>
    <w:rsid w:val="00A425E2"/>
    <w:rsid w:val="00A42610"/>
    <w:rsid w:val="00A42903"/>
    <w:rsid w:val="00A42984"/>
    <w:rsid w:val="00A429D2"/>
    <w:rsid w:val="00A42A95"/>
    <w:rsid w:val="00A42D54"/>
    <w:rsid w:val="00A431BC"/>
    <w:rsid w:val="00A4352B"/>
    <w:rsid w:val="00A43A81"/>
    <w:rsid w:val="00A43C31"/>
    <w:rsid w:val="00A43F97"/>
    <w:rsid w:val="00A440DE"/>
    <w:rsid w:val="00A44396"/>
    <w:rsid w:val="00A443A8"/>
    <w:rsid w:val="00A445D5"/>
    <w:rsid w:val="00A44621"/>
    <w:rsid w:val="00A44818"/>
    <w:rsid w:val="00A44913"/>
    <w:rsid w:val="00A44EEF"/>
    <w:rsid w:val="00A4536D"/>
    <w:rsid w:val="00A45435"/>
    <w:rsid w:val="00A45488"/>
    <w:rsid w:val="00A45497"/>
    <w:rsid w:val="00A456AD"/>
    <w:rsid w:val="00A45780"/>
    <w:rsid w:val="00A457A1"/>
    <w:rsid w:val="00A4582D"/>
    <w:rsid w:val="00A458FF"/>
    <w:rsid w:val="00A45C99"/>
    <w:rsid w:val="00A45D04"/>
    <w:rsid w:val="00A4605A"/>
    <w:rsid w:val="00A4607E"/>
    <w:rsid w:val="00A4609E"/>
    <w:rsid w:val="00A460D2"/>
    <w:rsid w:val="00A464CF"/>
    <w:rsid w:val="00A465F0"/>
    <w:rsid w:val="00A4660A"/>
    <w:rsid w:val="00A467B2"/>
    <w:rsid w:val="00A4694C"/>
    <w:rsid w:val="00A46A9B"/>
    <w:rsid w:val="00A46C30"/>
    <w:rsid w:val="00A46C7B"/>
    <w:rsid w:val="00A46E5E"/>
    <w:rsid w:val="00A46EA3"/>
    <w:rsid w:val="00A47169"/>
    <w:rsid w:val="00A47247"/>
    <w:rsid w:val="00A47267"/>
    <w:rsid w:val="00A478A5"/>
    <w:rsid w:val="00A47ECD"/>
    <w:rsid w:val="00A47F09"/>
    <w:rsid w:val="00A502D8"/>
    <w:rsid w:val="00A505A3"/>
    <w:rsid w:val="00A505B5"/>
    <w:rsid w:val="00A50709"/>
    <w:rsid w:val="00A50810"/>
    <w:rsid w:val="00A508AA"/>
    <w:rsid w:val="00A50B86"/>
    <w:rsid w:val="00A50CC0"/>
    <w:rsid w:val="00A5130E"/>
    <w:rsid w:val="00A51888"/>
    <w:rsid w:val="00A5191F"/>
    <w:rsid w:val="00A51B47"/>
    <w:rsid w:val="00A51D30"/>
    <w:rsid w:val="00A523A1"/>
    <w:rsid w:val="00A52419"/>
    <w:rsid w:val="00A526E3"/>
    <w:rsid w:val="00A52BC8"/>
    <w:rsid w:val="00A52F7A"/>
    <w:rsid w:val="00A53634"/>
    <w:rsid w:val="00A53664"/>
    <w:rsid w:val="00A5366F"/>
    <w:rsid w:val="00A53B4A"/>
    <w:rsid w:val="00A53C38"/>
    <w:rsid w:val="00A53DD6"/>
    <w:rsid w:val="00A5404F"/>
    <w:rsid w:val="00A5411C"/>
    <w:rsid w:val="00A541D9"/>
    <w:rsid w:val="00A5426E"/>
    <w:rsid w:val="00A5433E"/>
    <w:rsid w:val="00A546AE"/>
    <w:rsid w:val="00A546DA"/>
    <w:rsid w:val="00A547CC"/>
    <w:rsid w:val="00A54800"/>
    <w:rsid w:val="00A54AD1"/>
    <w:rsid w:val="00A553D2"/>
    <w:rsid w:val="00A55857"/>
    <w:rsid w:val="00A558DB"/>
    <w:rsid w:val="00A55A20"/>
    <w:rsid w:val="00A55CF4"/>
    <w:rsid w:val="00A56032"/>
    <w:rsid w:val="00A56071"/>
    <w:rsid w:val="00A563ED"/>
    <w:rsid w:val="00A56778"/>
    <w:rsid w:val="00A56800"/>
    <w:rsid w:val="00A568B3"/>
    <w:rsid w:val="00A56980"/>
    <w:rsid w:val="00A56A13"/>
    <w:rsid w:val="00A56D42"/>
    <w:rsid w:val="00A56F70"/>
    <w:rsid w:val="00A5713F"/>
    <w:rsid w:val="00A57408"/>
    <w:rsid w:val="00A577D9"/>
    <w:rsid w:val="00A577F6"/>
    <w:rsid w:val="00A57B56"/>
    <w:rsid w:val="00A6008E"/>
    <w:rsid w:val="00A60350"/>
    <w:rsid w:val="00A6074B"/>
    <w:rsid w:val="00A607B9"/>
    <w:rsid w:val="00A607DA"/>
    <w:rsid w:val="00A60803"/>
    <w:rsid w:val="00A60987"/>
    <w:rsid w:val="00A60AD3"/>
    <w:rsid w:val="00A60E16"/>
    <w:rsid w:val="00A60E44"/>
    <w:rsid w:val="00A61430"/>
    <w:rsid w:val="00A61637"/>
    <w:rsid w:val="00A61706"/>
    <w:rsid w:val="00A617A2"/>
    <w:rsid w:val="00A61C9B"/>
    <w:rsid w:val="00A61DD9"/>
    <w:rsid w:val="00A61DF2"/>
    <w:rsid w:val="00A61DFC"/>
    <w:rsid w:val="00A61F12"/>
    <w:rsid w:val="00A61FBE"/>
    <w:rsid w:val="00A621AD"/>
    <w:rsid w:val="00A6231F"/>
    <w:rsid w:val="00A626C1"/>
    <w:rsid w:val="00A6297C"/>
    <w:rsid w:val="00A62B9F"/>
    <w:rsid w:val="00A62C4D"/>
    <w:rsid w:val="00A62F54"/>
    <w:rsid w:val="00A63145"/>
    <w:rsid w:val="00A631E2"/>
    <w:rsid w:val="00A63315"/>
    <w:rsid w:val="00A6371A"/>
    <w:rsid w:val="00A63CC9"/>
    <w:rsid w:val="00A63DEE"/>
    <w:rsid w:val="00A63E88"/>
    <w:rsid w:val="00A64268"/>
    <w:rsid w:val="00A642A3"/>
    <w:rsid w:val="00A6466B"/>
    <w:rsid w:val="00A648C9"/>
    <w:rsid w:val="00A64BFF"/>
    <w:rsid w:val="00A64E4A"/>
    <w:rsid w:val="00A6522C"/>
    <w:rsid w:val="00A653E2"/>
    <w:rsid w:val="00A654B8"/>
    <w:rsid w:val="00A6562D"/>
    <w:rsid w:val="00A65671"/>
    <w:rsid w:val="00A65B24"/>
    <w:rsid w:val="00A65DDC"/>
    <w:rsid w:val="00A65E7A"/>
    <w:rsid w:val="00A66503"/>
    <w:rsid w:val="00A66E4A"/>
    <w:rsid w:val="00A66FB5"/>
    <w:rsid w:val="00A67394"/>
    <w:rsid w:val="00A67643"/>
    <w:rsid w:val="00A67A3A"/>
    <w:rsid w:val="00A67C0E"/>
    <w:rsid w:val="00A67D5E"/>
    <w:rsid w:val="00A67DF2"/>
    <w:rsid w:val="00A700ED"/>
    <w:rsid w:val="00A7035C"/>
    <w:rsid w:val="00A706C9"/>
    <w:rsid w:val="00A7091D"/>
    <w:rsid w:val="00A70B16"/>
    <w:rsid w:val="00A7143A"/>
    <w:rsid w:val="00A7149A"/>
    <w:rsid w:val="00A714C1"/>
    <w:rsid w:val="00A7180A"/>
    <w:rsid w:val="00A71DE5"/>
    <w:rsid w:val="00A7202A"/>
    <w:rsid w:val="00A723DE"/>
    <w:rsid w:val="00A728A0"/>
    <w:rsid w:val="00A72F0E"/>
    <w:rsid w:val="00A73C15"/>
    <w:rsid w:val="00A73E8C"/>
    <w:rsid w:val="00A74043"/>
    <w:rsid w:val="00A742DE"/>
    <w:rsid w:val="00A74621"/>
    <w:rsid w:val="00A7466D"/>
    <w:rsid w:val="00A748CD"/>
    <w:rsid w:val="00A74C24"/>
    <w:rsid w:val="00A74DB4"/>
    <w:rsid w:val="00A75227"/>
    <w:rsid w:val="00A75358"/>
    <w:rsid w:val="00A758B6"/>
    <w:rsid w:val="00A7599D"/>
    <w:rsid w:val="00A76109"/>
    <w:rsid w:val="00A767FE"/>
    <w:rsid w:val="00A76A1B"/>
    <w:rsid w:val="00A76AED"/>
    <w:rsid w:val="00A76FE3"/>
    <w:rsid w:val="00A77363"/>
    <w:rsid w:val="00A77621"/>
    <w:rsid w:val="00A77AD2"/>
    <w:rsid w:val="00A80154"/>
    <w:rsid w:val="00A80290"/>
    <w:rsid w:val="00A806D7"/>
    <w:rsid w:val="00A80825"/>
    <w:rsid w:val="00A80843"/>
    <w:rsid w:val="00A80AD7"/>
    <w:rsid w:val="00A80BAC"/>
    <w:rsid w:val="00A80C09"/>
    <w:rsid w:val="00A80C4C"/>
    <w:rsid w:val="00A80DB0"/>
    <w:rsid w:val="00A80FEA"/>
    <w:rsid w:val="00A813B6"/>
    <w:rsid w:val="00A81568"/>
    <w:rsid w:val="00A819B4"/>
    <w:rsid w:val="00A81C9D"/>
    <w:rsid w:val="00A81E8B"/>
    <w:rsid w:val="00A81FE9"/>
    <w:rsid w:val="00A822EB"/>
    <w:rsid w:val="00A822EF"/>
    <w:rsid w:val="00A82477"/>
    <w:rsid w:val="00A824D5"/>
    <w:rsid w:val="00A82B5A"/>
    <w:rsid w:val="00A82D11"/>
    <w:rsid w:val="00A82D41"/>
    <w:rsid w:val="00A83046"/>
    <w:rsid w:val="00A8315A"/>
    <w:rsid w:val="00A83275"/>
    <w:rsid w:val="00A8392E"/>
    <w:rsid w:val="00A83F0E"/>
    <w:rsid w:val="00A8431A"/>
    <w:rsid w:val="00A846A3"/>
    <w:rsid w:val="00A84747"/>
    <w:rsid w:val="00A849C6"/>
    <w:rsid w:val="00A84EEA"/>
    <w:rsid w:val="00A84F1D"/>
    <w:rsid w:val="00A84FE1"/>
    <w:rsid w:val="00A853E8"/>
    <w:rsid w:val="00A8541D"/>
    <w:rsid w:val="00A856E6"/>
    <w:rsid w:val="00A85739"/>
    <w:rsid w:val="00A85910"/>
    <w:rsid w:val="00A859DF"/>
    <w:rsid w:val="00A85DE8"/>
    <w:rsid w:val="00A86083"/>
    <w:rsid w:val="00A8661C"/>
    <w:rsid w:val="00A86643"/>
    <w:rsid w:val="00A8676C"/>
    <w:rsid w:val="00A86AA3"/>
    <w:rsid w:val="00A86C69"/>
    <w:rsid w:val="00A86CBA"/>
    <w:rsid w:val="00A871E9"/>
    <w:rsid w:val="00A878D0"/>
    <w:rsid w:val="00A87C62"/>
    <w:rsid w:val="00A87F37"/>
    <w:rsid w:val="00A87FE6"/>
    <w:rsid w:val="00A900FC"/>
    <w:rsid w:val="00A909D5"/>
    <w:rsid w:val="00A909D6"/>
    <w:rsid w:val="00A90AF9"/>
    <w:rsid w:val="00A90E21"/>
    <w:rsid w:val="00A91057"/>
    <w:rsid w:val="00A910EC"/>
    <w:rsid w:val="00A912C7"/>
    <w:rsid w:val="00A913C3"/>
    <w:rsid w:val="00A918DA"/>
    <w:rsid w:val="00A91A71"/>
    <w:rsid w:val="00A91BA6"/>
    <w:rsid w:val="00A91DDB"/>
    <w:rsid w:val="00A92020"/>
    <w:rsid w:val="00A924AC"/>
    <w:rsid w:val="00A9269E"/>
    <w:rsid w:val="00A92835"/>
    <w:rsid w:val="00A928AC"/>
    <w:rsid w:val="00A92B25"/>
    <w:rsid w:val="00A92EF3"/>
    <w:rsid w:val="00A92F9C"/>
    <w:rsid w:val="00A93575"/>
    <w:rsid w:val="00A93692"/>
    <w:rsid w:val="00A937DB"/>
    <w:rsid w:val="00A93C04"/>
    <w:rsid w:val="00A93DA4"/>
    <w:rsid w:val="00A93DD4"/>
    <w:rsid w:val="00A93E80"/>
    <w:rsid w:val="00A93F50"/>
    <w:rsid w:val="00A947B9"/>
    <w:rsid w:val="00A94B96"/>
    <w:rsid w:val="00A94D5A"/>
    <w:rsid w:val="00A95190"/>
    <w:rsid w:val="00A95318"/>
    <w:rsid w:val="00A95863"/>
    <w:rsid w:val="00A95A18"/>
    <w:rsid w:val="00A95A19"/>
    <w:rsid w:val="00A96108"/>
    <w:rsid w:val="00A96155"/>
    <w:rsid w:val="00A96449"/>
    <w:rsid w:val="00A9658B"/>
    <w:rsid w:val="00A96A80"/>
    <w:rsid w:val="00A96C7F"/>
    <w:rsid w:val="00A9733C"/>
    <w:rsid w:val="00A97419"/>
    <w:rsid w:val="00A9775E"/>
    <w:rsid w:val="00A97AFF"/>
    <w:rsid w:val="00A97BDD"/>
    <w:rsid w:val="00A9BFF9"/>
    <w:rsid w:val="00AA023A"/>
    <w:rsid w:val="00AA028D"/>
    <w:rsid w:val="00AA0293"/>
    <w:rsid w:val="00AA02F0"/>
    <w:rsid w:val="00AA0413"/>
    <w:rsid w:val="00AA06F0"/>
    <w:rsid w:val="00AA0766"/>
    <w:rsid w:val="00AA0920"/>
    <w:rsid w:val="00AA0C2C"/>
    <w:rsid w:val="00AA0C89"/>
    <w:rsid w:val="00AA0D4B"/>
    <w:rsid w:val="00AA10FB"/>
    <w:rsid w:val="00AA1142"/>
    <w:rsid w:val="00AA1280"/>
    <w:rsid w:val="00AA14FE"/>
    <w:rsid w:val="00AA1645"/>
    <w:rsid w:val="00AA1F45"/>
    <w:rsid w:val="00AA200B"/>
    <w:rsid w:val="00AA210D"/>
    <w:rsid w:val="00AA211A"/>
    <w:rsid w:val="00AA2173"/>
    <w:rsid w:val="00AA222B"/>
    <w:rsid w:val="00AA225A"/>
    <w:rsid w:val="00AA25C4"/>
    <w:rsid w:val="00AA270B"/>
    <w:rsid w:val="00AA288E"/>
    <w:rsid w:val="00AA2925"/>
    <w:rsid w:val="00AA2D5E"/>
    <w:rsid w:val="00AA2FDA"/>
    <w:rsid w:val="00AA3208"/>
    <w:rsid w:val="00AA332F"/>
    <w:rsid w:val="00AA3386"/>
    <w:rsid w:val="00AA3AAD"/>
    <w:rsid w:val="00AA3AED"/>
    <w:rsid w:val="00AA3B63"/>
    <w:rsid w:val="00AA3BD3"/>
    <w:rsid w:val="00AA3FB9"/>
    <w:rsid w:val="00AA40F2"/>
    <w:rsid w:val="00AA412E"/>
    <w:rsid w:val="00AA428A"/>
    <w:rsid w:val="00AA436B"/>
    <w:rsid w:val="00AA441E"/>
    <w:rsid w:val="00AA45F8"/>
    <w:rsid w:val="00AA477E"/>
    <w:rsid w:val="00AA4D9E"/>
    <w:rsid w:val="00AA4E5C"/>
    <w:rsid w:val="00AA4E9B"/>
    <w:rsid w:val="00AA4F21"/>
    <w:rsid w:val="00AA512E"/>
    <w:rsid w:val="00AA55D2"/>
    <w:rsid w:val="00AA586D"/>
    <w:rsid w:val="00AA592B"/>
    <w:rsid w:val="00AA5939"/>
    <w:rsid w:val="00AA5B1F"/>
    <w:rsid w:val="00AA5D04"/>
    <w:rsid w:val="00AA5D5D"/>
    <w:rsid w:val="00AA5EEF"/>
    <w:rsid w:val="00AA612A"/>
    <w:rsid w:val="00AA6186"/>
    <w:rsid w:val="00AA647C"/>
    <w:rsid w:val="00AA6514"/>
    <w:rsid w:val="00AA6574"/>
    <w:rsid w:val="00AA6BB0"/>
    <w:rsid w:val="00AA6C0F"/>
    <w:rsid w:val="00AA6DB5"/>
    <w:rsid w:val="00AA6F23"/>
    <w:rsid w:val="00AA6FA0"/>
    <w:rsid w:val="00AA758A"/>
    <w:rsid w:val="00AA7659"/>
    <w:rsid w:val="00AA787C"/>
    <w:rsid w:val="00AA792B"/>
    <w:rsid w:val="00AA7EE7"/>
    <w:rsid w:val="00AA7FD3"/>
    <w:rsid w:val="00AB0050"/>
    <w:rsid w:val="00AB0139"/>
    <w:rsid w:val="00AB048C"/>
    <w:rsid w:val="00AB06D3"/>
    <w:rsid w:val="00AB07C9"/>
    <w:rsid w:val="00AB0B33"/>
    <w:rsid w:val="00AB0CD3"/>
    <w:rsid w:val="00AB0FD6"/>
    <w:rsid w:val="00AB1027"/>
    <w:rsid w:val="00AB15A6"/>
    <w:rsid w:val="00AB15A7"/>
    <w:rsid w:val="00AB1AD3"/>
    <w:rsid w:val="00AB1B33"/>
    <w:rsid w:val="00AB1F38"/>
    <w:rsid w:val="00AB255D"/>
    <w:rsid w:val="00AB32BB"/>
    <w:rsid w:val="00AB33A8"/>
    <w:rsid w:val="00AB3510"/>
    <w:rsid w:val="00AB36C1"/>
    <w:rsid w:val="00AB3B3A"/>
    <w:rsid w:val="00AB3C7D"/>
    <w:rsid w:val="00AB3D8D"/>
    <w:rsid w:val="00AB3F34"/>
    <w:rsid w:val="00AB44AE"/>
    <w:rsid w:val="00AB46F2"/>
    <w:rsid w:val="00AB4C25"/>
    <w:rsid w:val="00AB4C45"/>
    <w:rsid w:val="00AB4C76"/>
    <w:rsid w:val="00AB4DF9"/>
    <w:rsid w:val="00AB51FA"/>
    <w:rsid w:val="00AB5610"/>
    <w:rsid w:val="00AB5646"/>
    <w:rsid w:val="00AB58AA"/>
    <w:rsid w:val="00AB5960"/>
    <w:rsid w:val="00AB5BFA"/>
    <w:rsid w:val="00AB5C46"/>
    <w:rsid w:val="00AB5DAD"/>
    <w:rsid w:val="00AB612A"/>
    <w:rsid w:val="00AB64CB"/>
    <w:rsid w:val="00AB64F9"/>
    <w:rsid w:val="00AB663B"/>
    <w:rsid w:val="00AB66E8"/>
    <w:rsid w:val="00AB687E"/>
    <w:rsid w:val="00AB711F"/>
    <w:rsid w:val="00AB72CA"/>
    <w:rsid w:val="00AB72F6"/>
    <w:rsid w:val="00AB7352"/>
    <w:rsid w:val="00AB78AA"/>
    <w:rsid w:val="00AB78D7"/>
    <w:rsid w:val="00AB7A50"/>
    <w:rsid w:val="00AB7B9B"/>
    <w:rsid w:val="00AB7EC7"/>
    <w:rsid w:val="00AC01CB"/>
    <w:rsid w:val="00AC01F6"/>
    <w:rsid w:val="00AC0534"/>
    <w:rsid w:val="00AC07C0"/>
    <w:rsid w:val="00AC0801"/>
    <w:rsid w:val="00AC0838"/>
    <w:rsid w:val="00AC0892"/>
    <w:rsid w:val="00AC08F1"/>
    <w:rsid w:val="00AC0A2C"/>
    <w:rsid w:val="00AC0ACB"/>
    <w:rsid w:val="00AC0C96"/>
    <w:rsid w:val="00AC0DBC"/>
    <w:rsid w:val="00AC11D2"/>
    <w:rsid w:val="00AC13C2"/>
    <w:rsid w:val="00AC1672"/>
    <w:rsid w:val="00AC18FA"/>
    <w:rsid w:val="00AC1990"/>
    <w:rsid w:val="00AC1C73"/>
    <w:rsid w:val="00AC1ECF"/>
    <w:rsid w:val="00AC222E"/>
    <w:rsid w:val="00AC2445"/>
    <w:rsid w:val="00AC258E"/>
    <w:rsid w:val="00AC26E3"/>
    <w:rsid w:val="00AC27C5"/>
    <w:rsid w:val="00AC2928"/>
    <w:rsid w:val="00AC2B13"/>
    <w:rsid w:val="00AC2BF4"/>
    <w:rsid w:val="00AC2D80"/>
    <w:rsid w:val="00AC2E68"/>
    <w:rsid w:val="00AC3094"/>
    <w:rsid w:val="00AC33E9"/>
    <w:rsid w:val="00AC3628"/>
    <w:rsid w:val="00AC37AE"/>
    <w:rsid w:val="00AC37B2"/>
    <w:rsid w:val="00AC37F8"/>
    <w:rsid w:val="00AC3A37"/>
    <w:rsid w:val="00AC3A9B"/>
    <w:rsid w:val="00AC3D8C"/>
    <w:rsid w:val="00AC41B0"/>
    <w:rsid w:val="00AC429B"/>
    <w:rsid w:val="00AC471F"/>
    <w:rsid w:val="00AC4B62"/>
    <w:rsid w:val="00AC507C"/>
    <w:rsid w:val="00AC516F"/>
    <w:rsid w:val="00AC51E4"/>
    <w:rsid w:val="00AC53F3"/>
    <w:rsid w:val="00AC55C6"/>
    <w:rsid w:val="00AC5688"/>
    <w:rsid w:val="00AC57E7"/>
    <w:rsid w:val="00AC5B30"/>
    <w:rsid w:val="00AC61BC"/>
    <w:rsid w:val="00AC6202"/>
    <w:rsid w:val="00AC623F"/>
    <w:rsid w:val="00AC633B"/>
    <w:rsid w:val="00AC63BB"/>
    <w:rsid w:val="00AC67DE"/>
    <w:rsid w:val="00AC6AE9"/>
    <w:rsid w:val="00AC6C9C"/>
    <w:rsid w:val="00AC72CA"/>
    <w:rsid w:val="00AC7337"/>
    <w:rsid w:val="00AC7482"/>
    <w:rsid w:val="00AC75C5"/>
    <w:rsid w:val="00AC763D"/>
    <w:rsid w:val="00AC76B3"/>
    <w:rsid w:val="00AC7729"/>
    <w:rsid w:val="00AC784A"/>
    <w:rsid w:val="00AC78EA"/>
    <w:rsid w:val="00AC79AF"/>
    <w:rsid w:val="00AC7A93"/>
    <w:rsid w:val="00AC7B3D"/>
    <w:rsid w:val="00AC7CF7"/>
    <w:rsid w:val="00AC7E2C"/>
    <w:rsid w:val="00AD035C"/>
    <w:rsid w:val="00AD040D"/>
    <w:rsid w:val="00AD06DE"/>
    <w:rsid w:val="00AD085A"/>
    <w:rsid w:val="00AD09C4"/>
    <w:rsid w:val="00AD0C12"/>
    <w:rsid w:val="00AD0D20"/>
    <w:rsid w:val="00AD0F56"/>
    <w:rsid w:val="00AD118C"/>
    <w:rsid w:val="00AD11F0"/>
    <w:rsid w:val="00AD1354"/>
    <w:rsid w:val="00AD18F4"/>
    <w:rsid w:val="00AD1B6F"/>
    <w:rsid w:val="00AD1D3D"/>
    <w:rsid w:val="00AD1F59"/>
    <w:rsid w:val="00AD1FF3"/>
    <w:rsid w:val="00AD22A5"/>
    <w:rsid w:val="00AD23E4"/>
    <w:rsid w:val="00AD2531"/>
    <w:rsid w:val="00AD2F43"/>
    <w:rsid w:val="00AD3137"/>
    <w:rsid w:val="00AD3276"/>
    <w:rsid w:val="00AD35B3"/>
    <w:rsid w:val="00AD35F2"/>
    <w:rsid w:val="00AD3768"/>
    <w:rsid w:val="00AD3E61"/>
    <w:rsid w:val="00AD4409"/>
    <w:rsid w:val="00AD49C8"/>
    <w:rsid w:val="00AD4B8E"/>
    <w:rsid w:val="00AD4DF5"/>
    <w:rsid w:val="00AD4E64"/>
    <w:rsid w:val="00AD4FE9"/>
    <w:rsid w:val="00AD5229"/>
    <w:rsid w:val="00AD52D7"/>
    <w:rsid w:val="00AD572B"/>
    <w:rsid w:val="00AD572E"/>
    <w:rsid w:val="00AD57C3"/>
    <w:rsid w:val="00AD5956"/>
    <w:rsid w:val="00AD59A0"/>
    <w:rsid w:val="00AD5B94"/>
    <w:rsid w:val="00AD5C01"/>
    <w:rsid w:val="00AD5FFF"/>
    <w:rsid w:val="00AD6491"/>
    <w:rsid w:val="00AD65A7"/>
    <w:rsid w:val="00AD6683"/>
    <w:rsid w:val="00AD68DC"/>
    <w:rsid w:val="00AD6B16"/>
    <w:rsid w:val="00AD6C66"/>
    <w:rsid w:val="00AD6D19"/>
    <w:rsid w:val="00AD6EA9"/>
    <w:rsid w:val="00AD73B9"/>
    <w:rsid w:val="00AD740B"/>
    <w:rsid w:val="00AD78BF"/>
    <w:rsid w:val="00AD7A36"/>
    <w:rsid w:val="00AD7AB7"/>
    <w:rsid w:val="00AD7FD6"/>
    <w:rsid w:val="00AD7FFC"/>
    <w:rsid w:val="00AE0012"/>
    <w:rsid w:val="00AE00FE"/>
    <w:rsid w:val="00AE0347"/>
    <w:rsid w:val="00AE05FC"/>
    <w:rsid w:val="00AE0626"/>
    <w:rsid w:val="00AE092A"/>
    <w:rsid w:val="00AE13E3"/>
    <w:rsid w:val="00AE158B"/>
    <w:rsid w:val="00AE1625"/>
    <w:rsid w:val="00AE16CB"/>
    <w:rsid w:val="00AE174B"/>
    <w:rsid w:val="00AE1AAA"/>
    <w:rsid w:val="00AE1B3B"/>
    <w:rsid w:val="00AE1D1A"/>
    <w:rsid w:val="00AE1E40"/>
    <w:rsid w:val="00AE2072"/>
    <w:rsid w:val="00AE250B"/>
    <w:rsid w:val="00AE2647"/>
    <w:rsid w:val="00AE272A"/>
    <w:rsid w:val="00AE2A9C"/>
    <w:rsid w:val="00AE3214"/>
    <w:rsid w:val="00AE32D1"/>
    <w:rsid w:val="00AE355E"/>
    <w:rsid w:val="00AE36FA"/>
    <w:rsid w:val="00AE3725"/>
    <w:rsid w:val="00AE39F1"/>
    <w:rsid w:val="00AE3B39"/>
    <w:rsid w:val="00AE3DE7"/>
    <w:rsid w:val="00AE40D9"/>
    <w:rsid w:val="00AE43F8"/>
    <w:rsid w:val="00AE4499"/>
    <w:rsid w:val="00AE4675"/>
    <w:rsid w:val="00AE4B6E"/>
    <w:rsid w:val="00AE4BE5"/>
    <w:rsid w:val="00AE4CDD"/>
    <w:rsid w:val="00AE4EE1"/>
    <w:rsid w:val="00AE4FE1"/>
    <w:rsid w:val="00AE51F4"/>
    <w:rsid w:val="00AE5238"/>
    <w:rsid w:val="00AE5348"/>
    <w:rsid w:val="00AE54F0"/>
    <w:rsid w:val="00AE57F4"/>
    <w:rsid w:val="00AE5A7C"/>
    <w:rsid w:val="00AE60C9"/>
    <w:rsid w:val="00AE6109"/>
    <w:rsid w:val="00AE634D"/>
    <w:rsid w:val="00AE66AB"/>
    <w:rsid w:val="00AE66B3"/>
    <w:rsid w:val="00AE67B8"/>
    <w:rsid w:val="00AE6882"/>
    <w:rsid w:val="00AE68ED"/>
    <w:rsid w:val="00AE6DA7"/>
    <w:rsid w:val="00AE7007"/>
    <w:rsid w:val="00AE7172"/>
    <w:rsid w:val="00AE7191"/>
    <w:rsid w:val="00AE7343"/>
    <w:rsid w:val="00AE74B5"/>
    <w:rsid w:val="00AE74D6"/>
    <w:rsid w:val="00AE7795"/>
    <w:rsid w:val="00AE788D"/>
    <w:rsid w:val="00AE79F7"/>
    <w:rsid w:val="00AE7A88"/>
    <w:rsid w:val="00AE7BDF"/>
    <w:rsid w:val="00AE7D71"/>
    <w:rsid w:val="00AF0112"/>
    <w:rsid w:val="00AF0670"/>
    <w:rsid w:val="00AF07B5"/>
    <w:rsid w:val="00AF08E9"/>
    <w:rsid w:val="00AF0977"/>
    <w:rsid w:val="00AF0CE9"/>
    <w:rsid w:val="00AF0F66"/>
    <w:rsid w:val="00AF1227"/>
    <w:rsid w:val="00AF1301"/>
    <w:rsid w:val="00AF1393"/>
    <w:rsid w:val="00AF1452"/>
    <w:rsid w:val="00AF1501"/>
    <w:rsid w:val="00AF1552"/>
    <w:rsid w:val="00AF15C4"/>
    <w:rsid w:val="00AF181E"/>
    <w:rsid w:val="00AF1952"/>
    <w:rsid w:val="00AF1BA0"/>
    <w:rsid w:val="00AF1C9F"/>
    <w:rsid w:val="00AF1E39"/>
    <w:rsid w:val="00AF20EA"/>
    <w:rsid w:val="00AF236B"/>
    <w:rsid w:val="00AF27BD"/>
    <w:rsid w:val="00AF2B44"/>
    <w:rsid w:val="00AF2B83"/>
    <w:rsid w:val="00AF2BB4"/>
    <w:rsid w:val="00AF2E01"/>
    <w:rsid w:val="00AF31E2"/>
    <w:rsid w:val="00AF3222"/>
    <w:rsid w:val="00AF32DE"/>
    <w:rsid w:val="00AF335D"/>
    <w:rsid w:val="00AF3381"/>
    <w:rsid w:val="00AF33F6"/>
    <w:rsid w:val="00AF35C2"/>
    <w:rsid w:val="00AF36DC"/>
    <w:rsid w:val="00AF37B0"/>
    <w:rsid w:val="00AF37CD"/>
    <w:rsid w:val="00AF39ED"/>
    <w:rsid w:val="00AF3C89"/>
    <w:rsid w:val="00AF3D10"/>
    <w:rsid w:val="00AF3FD2"/>
    <w:rsid w:val="00AF42BD"/>
    <w:rsid w:val="00AF4320"/>
    <w:rsid w:val="00AF43F4"/>
    <w:rsid w:val="00AF4450"/>
    <w:rsid w:val="00AF465C"/>
    <w:rsid w:val="00AF47C2"/>
    <w:rsid w:val="00AF4820"/>
    <w:rsid w:val="00AF5060"/>
    <w:rsid w:val="00AF517C"/>
    <w:rsid w:val="00AF51DE"/>
    <w:rsid w:val="00AF52BE"/>
    <w:rsid w:val="00AF53BB"/>
    <w:rsid w:val="00AF55D4"/>
    <w:rsid w:val="00AF55EA"/>
    <w:rsid w:val="00AF56D6"/>
    <w:rsid w:val="00AF5927"/>
    <w:rsid w:val="00AF5AB2"/>
    <w:rsid w:val="00AF5CD6"/>
    <w:rsid w:val="00AF5CFE"/>
    <w:rsid w:val="00AF5DC2"/>
    <w:rsid w:val="00AF5F04"/>
    <w:rsid w:val="00AF6023"/>
    <w:rsid w:val="00AF630B"/>
    <w:rsid w:val="00AF6417"/>
    <w:rsid w:val="00AF696C"/>
    <w:rsid w:val="00AF6BB9"/>
    <w:rsid w:val="00AF6C4E"/>
    <w:rsid w:val="00AF6DEC"/>
    <w:rsid w:val="00AF6E9F"/>
    <w:rsid w:val="00AF783A"/>
    <w:rsid w:val="00AF7D3C"/>
    <w:rsid w:val="00B0011D"/>
    <w:rsid w:val="00B00202"/>
    <w:rsid w:val="00B00558"/>
    <w:rsid w:val="00B00900"/>
    <w:rsid w:val="00B0099A"/>
    <w:rsid w:val="00B00A7C"/>
    <w:rsid w:val="00B00FF6"/>
    <w:rsid w:val="00B010F8"/>
    <w:rsid w:val="00B011CD"/>
    <w:rsid w:val="00B013EC"/>
    <w:rsid w:val="00B0143B"/>
    <w:rsid w:val="00B01454"/>
    <w:rsid w:val="00B01501"/>
    <w:rsid w:val="00B019DA"/>
    <w:rsid w:val="00B01AAF"/>
    <w:rsid w:val="00B01B48"/>
    <w:rsid w:val="00B01F6F"/>
    <w:rsid w:val="00B0219F"/>
    <w:rsid w:val="00B023CA"/>
    <w:rsid w:val="00B02497"/>
    <w:rsid w:val="00B024B3"/>
    <w:rsid w:val="00B02A13"/>
    <w:rsid w:val="00B02B40"/>
    <w:rsid w:val="00B02CC7"/>
    <w:rsid w:val="00B02DB7"/>
    <w:rsid w:val="00B0304C"/>
    <w:rsid w:val="00B033C6"/>
    <w:rsid w:val="00B035DB"/>
    <w:rsid w:val="00B03722"/>
    <w:rsid w:val="00B04001"/>
    <w:rsid w:val="00B04357"/>
    <w:rsid w:val="00B046DC"/>
    <w:rsid w:val="00B046EE"/>
    <w:rsid w:val="00B04862"/>
    <w:rsid w:val="00B04F32"/>
    <w:rsid w:val="00B04FEF"/>
    <w:rsid w:val="00B0528F"/>
    <w:rsid w:val="00B056A7"/>
    <w:rsid w:val="00B056F4"/>
    <w:rsid w:val="00B05711"/>
    <w:rsid w:val="00B0592A"/>
    <w:rsid w:val="00B05A99"/>
    <w:rsid w:val="00B05AE6"/>
    <w:rsid w:val="00B06072"/>
    <w:rsid w:val="00B0627A"/>
    <w:rsid w:val="00B0675C"/>
    <w:rsid w:val="00B0698E"/>
    <w:rsid w:val="00B06A45"/>
    <w:rsid w:val="00B06E6E"/>
    <w:rsid w:val="00B06FC4"/>
    <w:rsid w:val="00B071F5"/>
    <w:rsid w:val="00B073D5"/>
    <w:rsid w:val="00B074CE"/>
    <w:rsid w:val="00B07A4F"/>
    <w:rsid w:val="00B07BD6"/>
    <w:rsid w:val="00B10215"/>
    <w:rsid w:val="00B1031C"/>
    <w:rsid w:val="00B10333"/>
    <w:rsid w:val="00B10579"/>
    <w:rsid w:val="00B105E5"/>
    <w:rsid w:val="00B10636"/>
    <w:rsid w:val="00B10B3E"/>
    <w:rsid w:val="00B10DB8"/>
    <w:rsid w:val="00B10F6B"/>
    <w:rsid w:val="00B10F91"/>
    <w:rsid w:val="00B11653"/>
    <w:rsid w:val="00B1169B"/>
    <w:rsid w:val="00B118F1"/>
    <w:rsid w:val="00B11BE4"/>
    <w:rsid w:val="00B11D3B"/>
    <w:rsid w:val="00B1235A"/>
    <w:rsid w:val="00B124C5"/>
    <w:rsid w:val="00B127D1"/>
    <w:rsid w:val="00B12853"/>
    <w:rsid w:val="00B12BE5"/>
    <w:rsid w:val="00B12C5B"/>
    <w:rsid w:val="00B12CC9"/>
    <w:rsid w:val="00B12E7A"/>
    <w:rsid w:val="00B13005"/>
    <w:rsid w:val="00B13526"/>
    <w:rsid w:val="00B1389C"/>
    <w:rsid w:val="00B13911"/>
    <w:rsid w:val="00B13956"/>
    <w:rsid w:val="00B1398A"/>
    <w:rsid w:val="00B139B2"/>
    <w:rsid w:val="00B13BC6"/>
    <w:rsid w:val="00B13E82"/>
    <w:rsid w:val="00B13EDA"/>
    <w:rsid w:val="00B141E1"/>
    <w:rsid w:val="00B14282"/>
    <w:rsid w:val="00B14573"/>
    <w:rsid w:val="00B14583"/>
    <w:rsid w:val="00B14A3E"/>
    <w:rsid w:val="00B14B40"/>
    <w:rsid w:val="00B14C3A"/>
    <w:rsid w:val="00B14FAD"/>
    <w:rsid w:val="00B151E9"/>
    <w:rsid w:val="00B1556E"/>
    <w:rsid w:val="00B15773"/>
    <w:rsid w:val="00B15855"/>
    <w:rsid w:val="00B15BC1"/>
    <w:rsid w:val="00B15D11"/>
    <w:rsid w:val="00B15EEC"/>
    <w:rsid w:val="00B15F32"/>
    <w:rsid w:val="00B15FC8"/>
    <w:rsid w:val="00B161D6"/>
    <w:rsid w:val="00B16230"/>
    <w:rsid w:val="00B16485"/>
    <w:rsid w:val="00B16596"/>
    <w:rsid w:val="00B16C3F"/>
    <w:rsid w:val="00B16D03"/>
    <w:rsid w:val="00B16E0E"/>
    <w:rsid w:val="00B172C3"/>
    <w:rsid w:val="00B17937"/>
    <w:rsid w:val="00B179B6"/>
    <w:rsid w:val="00B17C24"/>
    <w:rsid w:val="00B17E8D"/>
    <w:rsid w:val="00B201A0"/>
    <w:rsid w:val="00B203FA"/>
    <w:rsid w:val="00B2056D"/>
    <w:rsid w:val="00B20816"/>
    <w:rsid w:val="00B20CE1"/>
    <w:rsid w:val="00B20D96"/>
    <w:rsid w:val="00B20E67"/>
    <w:rsid w:val="00B21001"/>
    <w:rsid w:val="00B2114F"/>
    <w:rsid w:val="00B21209"/>
    <w:rsid w:val="00B21422"/>
    <w:rsid w:val="00B215E8"/>
    <w:rsid w:val="00B216AA"/>
    <w:rsid w:val="00B21E1F"/>
    <w:rsid w:val="00B21F9C"/>
    <w:rsid w:val="00B2203D"/>
    <w:rsid w:val="00B220DA"/>
    <w:rsid w:val="00B22117"/>
    <w:rsid w:val="00B223C0"/>
    <w:rsid w:val="00B225B2"/>
    <w:rsid w:val="00B22699"/>
    <w:rsid w:val="00B22847"/>
    <w:rsid w:val="00B22E7E"/>
    <w:rsid w:val="00B22FD5"/>
    <w:rsid w:val="00B22FEA"/>
    <w:rsid w:val="00B232A3"/>
    <w:rsid w:val="00B23328"/>
    <w:rsid w:val="00B234F5"/>
    <w:rsid w:val="00B23935"/>
    <w:rsid w:val="00B23BC4"/>
    <w:rsid w:val="00B23E90"/>
    <w:rsid w:val="00B23FC2"/>
    <w:rsid w:val="00B24242"/>
    <w:rsid w:val="00B2461E"/>
    <w:rsid w:val="00B24690"/>
    <w:rsid w:val="00B246C7"/>
    <w:rsid w:val="00B24E3E"/>
    <w:rsid w:val="00B251CF"/>
    <w:rsid w:val="00B25263"/>
    <w:rsid w:val="00B25728"/>
    <w:rsid w:val="00B259CC"/>
    <w:rsid w:val="00B25A34"/>
    <w:rsid w:val="00B25AAF"/>
    <w:rsid w:val="00B2626F"/>
    <w:rsid w:val="00B263B4"/>
    <w:rsid w:val="00B2692C"/>
    <w:rsid w:val="00B26B75"/>
    <w:rsid w:val="00B26C19"/>
    <w:rsid w:val="00B27542"/>
    <w:rsid w:val="00B275B4"/>
    <w:rsid w:val="00B2764F"/>
    <w:rsid w:val="00B27B40"/>
    <w:rsid w:val="00B27C11"/>
    <w:rsid w:val="00B3000B"/>
    <w:rsid w:val="00B3035F"/>
    <w:rsid w:val="00B303BD"/>
    <w:rsid w:val="00B30C49"/>
    <w:rsid w:val="00B316D7"/>
    <w:rsid w:val="00B31D26"/>
    <w:rsid w:val="00B3219C"/>
    <w:rsid w:val="00B32225"/>
    <w:rsid w:val="00B323A2"/>
    <w:rsid w:val="00B325D3"/>
    <w:rsid w:val="00B3261F"/>
    <w:rsid w:val="00B328BA"/>
    <w:rsid w:val="00B32938"/>
    <w:rsid w:val="00B32985"/>
    <w:rsid w:val="00B32B62"/>
    <w:rsid w:val="00B32BD1"/>
    <w:rsid w:val="00B32CE6"/>
    <w:rsid w:val="00B32F0E"/>
    <w:rsid w:val="00B32F3C"/>
    <w:rsid w:val="00B3302B"/>
    <w:rsid w:val="00B33285"/>
    <w:rsid w:val="00B333AE"/>
    <w:rsid w:val="00B3349F"/>
    <w:rsid w:val="00B33666"/>
    <w:rsid w:val="00B33D38"/>
    <w:rsid w:val="00B33FF7"/>
    <w:rsid w:val="00B3416B"/>
    <w:rsid w:val="00B341CE"/>
    <w:rsid w:val="00B342E6"/>
    <w:rsid w:val="00B342FF"/>
    <w:rsid w:val="00B343BD"/>
    <w:rsid w:val="00B34549"/>
    <w:rsid w:val="00B34ABE"/>
    <w:rsid w:val="00B34C3E"/>
    <w:rsid w:val="00B34C48"/>
    <w:rsid w:val="00B34DBE"/>
    <w:rsid w:val="00B34EBB"/>
    <w:rsid w:val="00B34FE7"/>
    <w:rsid w:val="00B35476"/>
    <w:rsid w:val="00B35B0F"/>
    <w:rsid w:val="00B35BCA"/>
    <w:rsid w:val="00B35D11"/>
    <w:rsid w:val="00B3609B"/>
    <w:rsid w:val="00B362E9"/>
    <w:rsid w:val="00B3640E"/>
    <w:rsid w:val="00B36BF4"/>
    <w:rsid w:val="00B36CCF"/>
    <w:rsid w:val="00B36D2F"/>
    <w:rsid w:val="00B36EC0"/>
    <w:rsid w:val="00B37095"/>
    <w:rsid w:val="00B3749F"/>
    <w:rsid w:val="00B3764E"/>
    <w:rsid w:val="00B37977"/>
    <w:rsid w:val="00B37BBE"/>
    <w:rsid w:val="00B37CE3"/>
    <w:rsid w:val="00B37CF7"/>
    <w:rsid w:val="00B37DDE"/>
    <w:rsid w:val="00B37F36"/>
    <w:rsid w:val="00B4001D"/>
    <w:rsid w:val="00B400C0"/>
    <w:rsid w:val="00B4034C"/>
    <w:rsid w:val="00B40811"/>
    <w:rsid w:val="00B40A13"/>
    <w:rsid w:val="00B40A5A"/>
    <w:rsid w:val="00B414BF"/>
    <w:rsid w:val="00B4154C"/>
    <w:rsid w:val="00B4172A"/>
    <w:rsid w:val="00B41834"/>
    <w:rsid w:val="00B41877"/>
    <w:rsid w:val="00B419B1"/>
    <w:rsid w:val="00B420AF"/>
    <w:rsid w:val="00B421DE"/>
    <w:rsid w:val="00B42409"/>
    <w:rsid w:val="00B4282D"/>
    <w:rsid w:val="00B4291A"/>
    <w:rsid w:val="00B42AFF"/>
    <w:rsid w:val="00B42B4D"/>
    <w:rsid w:val="00B42B73"/>
    <w:rsid w:val="00B42C0D"/>
    <w:rsid w:val="00B42C4F"/>
    <w:rsid w:val="00B42EE3"/>
    <w:rsid w:val="00B42EFD"/>
    <w:rsid w:val="00B43174"/>
    <w:rsid w:val="00B43309"/>
    <w:rsid w:val="00B43652"/>
    <w:rsid w:val="00B43C9C"/>
    <w:rsid w:val="00B43DA0"/>
    <w:rsid w:val="00B43F35"/>
    <w:rsid w:val="00B4423B"/>
    <w:rsid w:val="00B445D0"/>
    <w:rsid w:val="00B445F3"/>
    <w:rsid w:val="00B44615"/>
    <w:rsid w:val="00B44E60"/>
    <w:rsid w:val="00B44ED6"/>
    <w:rsid w:val="00B44FA3"/>
    <w:rsid w:val="00B4549E"/>
    <w:rsid w:val="00B457B7"/>
    <w:rsid w:val="00B45934"/>
    <w:rsid w:val="00B461BA"/>
    <w:rsid w:val="00B46647"/>
    <w:rsid w:val="00B4685E"/>
    <w:rsid w:val="00B46928"/>
    <w:rsid w:val="00B46A28"/>
    <w:rsid w:val="00B46A81"/>
    <w:rsid w:val="00B46F29"/>
    <w:rsid w:val="00B4764A"/>
    <w:rsid w:val="00B477C5"/>
    <w:rsid w:val="00B4781F"/>
    <w:rsid w:val="00B47952"/>
    <w:rsid w:val="00B47A06"/>
    <w:rsid w:val="00B47A3D"/>
    <w:rsid w:val="00B47C17"/>
    <w:rsid w:val="00B47C3A"/>
    <w:rsid w:val="00B47D16"/>
    <w:rsid w:val="00B47D7D"/>
    <w:rsid w:val="00B50264"/>
    <w:rsid w:val="00B50385"/>
    <w:rsid w:val="00B50432"/>
    <w:rsid w:val="00B506A2"/>
    <w:rsid w:val="00B508B4"/>
    <w:rsid w:val="00B50AA3"/>
    <w:rsid w:val="00B50BFD"/>
    <w:rsid w:val="00B50CDD"/>
    <w:rsid w:val="00B50D18"/>
    <w:rsid w:val="00B5115A"/>
    <w:rsid w:val="00B51339"/>
    <w:rsid w:val="00B51372"/>
    <w:rsid w:val="00B51639"/>
    <w:rsid w:val="00B521D3"/>
    <w:rsid w:val="00B52253"/>
    <w:rsid w:val="00B52615"/>
    <w:rsid w:val="00B52945"/>
    <w:rsid w:val="00B52FB7"/>
    <w:rsid w:val="00B531DC"/>
    <w:rsid w:val="00B53204"/>
    <w:rsid w:val="00B53545"/>
    <w:rsid w:val="00B539BD"/>
    <w:rsid w:val="00B53BA7"/>
    <w:rsid w:val="00B53C7F"/>
    <w:rsid w:val="00B53CE2"/>
    <w:rsid w:val="00B544E4"/>
    <w:rsid w:val="00B54660"/>
    <w:rsid w:val="00B54889"/>
    <w:rsid w:val="00B548E4"/>
    <w:rsid w:val="00B54B94"/>
    <w:rsid w:val="00B54C76"/>
    <w:rsid w:val="00B54C8C"/>
    <w:rsid w:val="00B54F44"/>
    <w:rsid w:val="00B5500B"/>
    <w:rsid w:val="00B5545C"/>
    <w:rsid w:val="00B55E2A"/>
    <w:rsid w:val="00B56116"/>
    <w:rsid w:val="00B56664"/>
    <w:rsid w:val="00B5666C"/>
    <w:rsid w:val="00B5677C"/>
    <w:rsid w:val="00B56974"/>
    <w:rsid w:val="00B56B1A"/>
    <w:rsid w:val="00B56C48"/>
    <w:rsid w:val="00B56D5B"/>
    <w:rsid w:val="00B56E0B"/>
    <w:rsid w:val="00B56E48"/>
    <w:rsid w:val="00B56F67"/>
    <w:rsid w:val="00B56FB4"/>
    <w:rsid w:val="00B57066"/>
    <w:rsid w:val="00B5737E"/>
    <w:rsid w:val="00B574FF"/>
    <w:rsid w:val="00B57607"/>
    <w:rsid w:val="00B57612"/>
    <w:rsid w:val="00B57708"/>
    <w:rsid w:val="00B57888"/>
    <w:rsid w:val="00B5794A"/>
    <w:rsid w:val="00B57AFF"/>
    <w:rsid w:val="00B57C54"/>
    <w:rsid w:val="00B57DA4"/>
    <w:rsid w:val="00B57FFB"/>
    <w:rsid w:val="00B604AD"/>
    <w:rsid w:val="00B60798"/>
    <w:rsid w:val="00B60DD5"/>
    <w:rsid w:val="00B60E73"/>
    <w:rsid w:val="00B6109B"/>
    <w:rsid w:val="00B614E5"/>
    <w:rsid w:val="00B61656"/>
    <w:rsid w:val="00B618CA"/>
    <w:rsid w:val="00B618E7"/>
    <w:rsid w:val="00B61F21"/>
    <w:rsid w:val="00B620FA"/>
    <w:rsid w:val="00B6228B"/>
    <w:rsid w:val="00B62351"/>
    <w:rsid w:val="00B62438"/>
    <w:rsid w:val="00B624B1"/>
    <w:rsid w:val="00B627A2"/>
    <w:rsid w:val="00B6310F"/>
    <w:rsid w:val="00B63265"/>
    <w:rsid w:val="00B63636"/>
    <w:rsid w:val="00B637CD"/>
    <w:rsid w:val="00B6398F"/>
    <w:rsid w:val="00B63D04"/>
    <w:rsid w:val="00B642FC"/>
    <w:rsid w:val="00B64372"/>
    <w:rsid w:val="00B644AC"/>
    <w:rsid w:val="00B646A3"/>
    <w:rsid w:val="00B64901"/>
    <w:rsid w:val="00B64A77"/>
    <w:rsid w:val="00B64CE6"/>
    <w:rsid w:val="00B650F6"/>
    <w:rsid w:val="00B652F4"/>
    <w:rsid w:val="00B65453"/>
    <w:rsid w:val="00B654E2"/>
    <w:rsid w:val="00B65929"/>
    <w:rsid w:val="00B659EB"/>
    <w:rsid w:val="00B65C18"/>
    <w:rsid w:val="00B65C6B"/>
    <w:rsid w:val="00B66789"/>
    <w:rsid w:val="00B667D8"/>
    <w:rsid w:val="00B66853"/>
    <w:rsid w:val="00B668A8"/>
    <w:rsid w:val="00B669EF"/>
    <w:rsid w:val="00B66B34"/>
    <w:rsid w:val="00B66B76"/>
    <w:rsid w:val="00B66DC4"/>
    <w:rsid w:val="00B66E2F"/>
    <w:rsid w:val="00B676AD"/>
    <w:rsid w:val="00B676DB"/>
    <w:rsid w:val="00B6782D"/>
    <w:rsid w:val="00B67928"/>
    <w:rsid w:val="00B679BF"/>
    <w:rsid w:val="00B67B1A"/>
    <w:rsid w:val="00B67D68"/>
    <w:rsid w:val="00B700BA"/>
    <w:rsid w:val="00B700D5"/>
    <w:rsid w:val="00B7049F"/>
    <w:rsid w:val="00B70673"/>
    <w:rsid w:val="00B706CB"/>
    <w:rsid w:val="00B706E4"/>
    <w:rsid w:val="00B7082B"/>
    <w:rsid w:val="00B709F6"/>
    <w:rsid w:val="00B70BAA"/>
    <w:rsid w:val="00B70C25"/>
    <w:rsid w:val="00B70F09"/>
    <w:rsid w:val="00B71209"/>
    <w:rsid w:val="00B716BB"/>
    <w:rsid w:val="00B71911"/>
    <w:rsid w:val="00B71EBB"/>
    <w:rsid w:val="00B71FC1"/>
    <w:rsid w:val="00B71FC2"/>
    <w:rsid w:val="00B720AB"/>
    <w:rsid w:val="00B7222C"/>
    <w:rsid w:val="00B724DF"/>
    <w:rsid w:val="00B72B28"/>
    <w:rsid w:val="00B72BE2"/>
    <w:rsid w:val="00B72D6A"/>
    <w:rsid w:val="00B7306D"/>
    <w:rsid w:val="00B732A7"/>
    <w:rsid w:val="00B7331B"/>
    <w:rsid w:val="00B733FA"/>
    <w:rsid w:val="00B7344A"/>
    <w:rsid w:val="00B73E8A"/>
    <w:rsid w:val="00B74164"/>
    <w:rsid w:val="00B74649"/>
    <w:rsid w:val="00B74A0B"/>
    <w:rsid w:val="00B74D84"/>
    <w:rsid w:val="00B74E31"/>
    <w:rsid w:val="00B751BB"/>
    <w:rsid w:val="00B7524E"/>
    <w:rsid w:val="00B7567C"/>
    <w:rsid w:val="00B75803"/>
    <w:rsid w:val="00B75973"/>
    <w:rsid w:val="00B75AD7"/>
    <w:rsid w:val="00B75FD7"/>
    <w:rsid w:val="00B7603E"/>
    <w:rsid w:val="00B76406"/>
    <w:rsid w:val="00B7695C"/>
    <w:rsid w:val="00B76A90"/>
    <w:rsid w:val="00B77050"/>
    <w:rsid w:val="00B771CA"/>
    <w:rsid w:val="00B77220"/>
    <w:rsid w:val="00B77420"/>
    <w:rsid w:val="00B7742C"/>
    <w:rsid w:val="00B77580"/>
    <w:rsid w:val="00B7768A"/>
    <w:rsid w:val="00B777BC"/>
    <w:rsid w:val="00B777C5"/>
    <w:rsid w:val="00B77C30"/>
    <w:rsid w:val="00B80349"/>
    <w:rsid w:val="00B80618"/>
    <w:rsid w:val="00B80AFF"/>
    <w:rsid w:val="00B80B13"/>
    <w:rsid w:val="00B80B55"/>
    <w:rsid w:val="00B81135"/>
    <w:rsid w:val="00B81207"/>
    <w:rsid w:val="00B81353"/>
    <w:rsid w:val="00B816CF"/>
    <w:rsid w:val="00B81780"/>
    <w:rsid w:val="00B8185F"/>
    <w:rsid w:val="00B819B8"/>
    <w:rsid w:val="00B823F1"/>
    <w:rsid w:val="00B82603"/>
    <w:rsid w:val="00B828CA"/>
    <w:rsid w:val="00B82948"/>
    <w:rsid w:val="00B82C70"/>
    <w:rsid w:val="00B82FBE"/>
    <w:rsid w:val="00B830BD"/>
    <w:rsid w:val="00B83174"/>
    <w:rsid w:val="00B833AF"/>
    <w:rsid w:val="00B833D4"/>
    <w:rsid w:val="00B83440"/>
    <w:rsid w:val="00B83447"/>
    <w:rsid w:val="00B837AB"/>
    <w:rsid w:val="00B83B99"/>
    <w:rsid w:val="00B83CAC"/>
    <w:rsid w:val="00B840B7"/>
    <w:rsid w:val="00B841A0"/>
    <w:rsid w:val="00B841AF"/>
    <w:rsid w:val="00B84283"/>
    <w:rsid w:val="00B84470"/>
    <w:rsid w:val="00B84482"/>
    <w:rsid w:val="00B845DE"/>
    <w:rsid w:val="00B8483B"/>
    <w:rsid w:val="00B849A8"/>
    <w:rsid w:val="00B84C0C"/>
    <w:rsid w:val="00B84C6F"/>
    <w:rsid w:val="00B84C9D"/>
    <w:rsid w:val="00B84EC1"/>
    <w:rsid w:val="00B854F8"/>
    <w:rsid w:val="00B85588"/>
    <w:rsid w:val="00B856DF"/>
    <w:rsid w:val="00B8594B"/>
    <w:rsid w:val="00B85988"/>
    <w:rsid w:val="00B85A3A"/>
    <w:rsid w:val="00B85D47"/>
    <w:rsid w:val="00B85FED"/>
    <w:rsid w:val="00B864E7"/>
    <w:rsid w:val="00B86519"/>
    <w:rsid w:val="00B86671"/>
    <w:rsid w:val="00B86712"/>
    <w:rsid w:val="00B86986"/>
    <w:rsid w:val="00B869A1"/>
    <w:rsid w:val="00B86AA4"/>
    <w:rsid w:val="00B86B6D"/>
    <w:rsid w:val="00B86D2F"/>
    <w:rsid w:val="00B86EF3"/>
    <w:rsid w:val="00B87166"/>
    <w:rsid w:val="00B871D3"/>
    <w:rsid w:val="00B874EF"/>
    <w:rsid w:val="00B8798F"/>
    <w:rsid w:val="00B87B5C"/>
    <w:rsid w:val="00B87DAE"/>
    <w:rsid w:val="00B87EE0"/>
    <w:rsid w:val="00B9023B"/>
    <w:rsid w:val="00B90543"/>
    <w:rsid w:val="00B906D3"/>
    <w:rsid w:val="00B90752"/>
    <w:rsid w:val="00B909A5"/>
    <w:rsid w:val="00B90C88"/>
    <w:rsid w:val="00B91025"/>
    <w:rsid w:val="00B9112B"/>
    <w:rsid w:val="00B911A0"/>
    <w:rsid w:val="00B91233"/>
    <w:rsid w:val="00B91366"/>
    <w:rsid w:val="00B914AD"/>
    <w:rsid w:val="00B917CD"/>
    <w:rsid w:val="00B91C2D"/>
    <w:rsid w:val="00B91FA4"/>
    <w:rsid w:val="00B9217F"/>
    <w:rsid w:val="00B92396"/>
    <w:rsid w:val="00B925EB"/>
    <w:rsid w:val="00B92624"/>
    <w:rsid w:val="00B92855"/>
    <w:rsid w:val="00B92AD4"/>
    <w:rsid w:val="00B92AED"/>
    <w:rsid w:val="00B92D86"/>
    <w:rsid w:val="00B93045"/>
    <w:rsid w:val="00B932BA"/>
    <w:rsid w:val="00B933CF"/>
    <w:rsid w:val="00B93502"/>
    <w:rsid w:val="00B935ED"/>
    <w:rsid w:val="00B936B9"/>
    <w:rsid w:val="00B93718"/>
    <w:rsid w:val="00B937E8"/>
    <w:rsid w:val="00B9389C"/>
    <w:rsid w:val="00B938CA"/>
    <w:rsid w:val="00B93986"/>
    <w:rsid w:val="00B93AF7"/>
    <w:rsid w:val="00B93DCC"/>
    <w:rsid w:val="00B93E32"/>
    <w:rsid w:val="00B93E39"/>
    <w:rsid w:val="00B93E9C"/>
    <w:rsid w:val="00B941B9"/>
    <w:rsid w:val="00B94614"/>
    <w:rsid w:val="00B9488C"/>
    <w:rsid w:val="00B94A7B"/>
    <w:rsid w:val="00B94A94"/>
    <w:rsid w:val="00B94C59"/>
    <w:rsid w:val="00B95617"/>
    <w:rsid w:val="00B95755"/>
    <w:rsid w:val="00B9577B"/>
    <w:rsid w:val="00B957D3"/>
    <w:rsid w:val="00B9598E"/>
    <w:rsid w:val="00B95A25"/>
    <w:rsid w:val="00B95ADE"/>
    <w:rsid w:val="00B95CFE"/>
    <w:rsid w:val="00B95F7D"/>
    <w:rsid w:val="00B95FBB"/>
    <w:rsid w:val="00B95FCB"/>
    <w:rsid w:val="00B96647"/>
    <w:rsid w:val="00B966B6"/>
    <w:rsid w:val="00B96862"/>
    <w:rsid w:val="00B96CC2"/>
    <w:rsid w:val="00B96D41"/>
    <w:rsid w:val="00B9710E"/>
    <w:rsid w:val="00B972FB"/>
    <w:rsid w:val="00B973B4"/>
    <w:rsid w:val="00B97BF1"/>
    <w:rsid w:val="00BA0542"/>
    <w:rsid w:val="00BA06B4"/>
    <w:rsid w:val="00BA082E"/>
    <w:rsid w:val="00BA0BC9"/>
    <w:rsid w:val="00BA0CB2"/>
    <w:rsid w:val="00BA0D93"/>
    <w:rsid w:val="00BA0E32"/>
    <w:rsid w:val="00BA0E98"/>
    <w:rsid w:val="00BA0F31"/>
    <w:rsid w:val="00BA10AB"/>
    <w:rsid w:val="00BA11BA"/>
    <w:rsid w:val="00BA16D2"/>
    <w:rsid w:val="00BA1A60"/>
    <w:rsid w:val="00BA1B83"/>
    <w:rsid w:val="00BA1BEC"/>
    <w:rsid w:val="00BA1C9D"/>
    <w:rsid w:val="00BA1CBF"/>
    <w:rsid w:val="00BA1EAF"/>
    <w:rsid w:val="00BA2745"/>
    <w:rsid w:val="00BA2795"/>
    <w:rsid w:val="00BA29B9"/>
    <w:rsid w:val="00BA2A07"/>
    <w:rsid w:val="00BA2A1D"/>
    <w:rsid w:val="00BA2E75"/>
    <w:rsid w:val="00BA2F6B"/>
    <w:rsid w:val="00BA3089"/>
    <w:rsid w:val="00BA31B4"/>
    <w:rsid w:val="00BA33CB"/>
    <w:rsid w:val="00BA3443"/>
    <w:rsid w:val="00BA36B1"/>
    <w:rsid w:val="00BA36D4"/>
    <w:rsid w:val="00BA3DEF"/>
    <w:rsid w:val="00BA3E12"/>
    <w:rsid w:val="00BA3E21"/>
    <w:rsid w:val="00BA4293"/>
    <w:rsid w:val="00BA42B6"/>
    <w:rsid w:val="00BA4440"/>
    <w:rsid w:val="00BA482C"/>
    <w:rsid w:val="00BA48C4"/>
    <w:rsid w:val="00BA4EE7"/>
    <w:rsid w:val="00BA51E0"/>
    <w:rsid w:val="00BA52B7"/>
    <w:rsid w:val="00BA535D"/>
    <w:rsid w:val="00BA5430"/>
    <w:rsid w:val="00BA5589"/>
    <w:rsid w:val="00BA591B"/>
    <w:rsid w:val="00BA594D"/>
    <w:rsid w:val="00BA601B"/>
    <w:rsid w:val="00BA60E6"/>
    <w:rsid w:val="00BA634D"/>
    <w:rsid w:val="00BA637F"/>
    <w:rsid w:val="00BA65D3"/>
    <w:rsid w:val="00BA6ABF"/>
    <w:rsid w:val="00BA6B2F"/>
    <w:rsid w:val="00BA6B8C"/>
    <w:rsid w:val="00BA6EDD"/>
    <w:rsid w:val="00BA6F38"/>
    <w:rsid w:val="00BA70FD"/>
    <w:rsid w:val="00BA7132"/>
    <w:rsid w:val="00BA7203"/>
    <w:rsid w:val="00BA7665"/>
    <w:rsid w:val="00BA76AC"/>
    <w:rsid w:val="00BA7747"/>
    <w:rsid w:val="00BA796E"/>
    <w:rsid w:val="00BA79FF"/>
    <w:rsid w:val="00BA7A11"/>
    <w:rsid w:val="00BA7BE7"/>
    <w:rsid w:val="00BA7F76"/>
    <w:rsid w:val="00BB0040"/>
    <w:rsid w:val="00BB010C"/>
    <w:rsid w:val="00BB0340"/>
    <w:rsid w:val="00BB03E5"/>
    <w:rsid w:val="00BB083C"/>
    <w:rsid w:val="00BB0B0E"/>
    <w:rsid w:val="00BB0F4B"/>
    <w:rsid w:val="00BB0FAD"/>
    <w:rsid w:val="00BB1159"/>
    <w:rsid w:val="00BB1572"/>
    <w:rsid w:val="00BB180C"/>
    <w:rsid w:val="00BB186F"/>
    <w:rsid w:val="00BB1B0A"/>
    <w:rsid w:val="00BB1C40"/>
    <w:rsid w:val="00BB1CB5"/>
    <w:rsid w:val="00BB1CDE"/>
    <w:rsid w:val="00BB1D80"/>
    <w:rsid w:val="00BB1DBF"/>
    <w:rsid w:val="00BB1EB1"/>
    <w:rsid w:val="00BB204B"/>
    <w:rsid w:val="00BB204F"/>
    <w:rsid w:val="00BB205D"/>
    <w:rsid w:val="00BB22A3"/>
    <w:rsid w:val="00BB22A8"/>
    <w:rsid w:val="00BB29CF"/>
    <w:rsid w:val="00BB2B41"/>
    <w:rsid w:val="00BB2BD3"/>
    <w:rsid w:val="00BB31AD"/>
    <w:rsid w:val="00BB3243"/>
    <w:rsid w:val="00BB37C8"/>
    <w:rsid w:val="00BB38FB"/>
    <w:rsid w:val="00BB3AD0"/>
    <w:rsid w:val="00BB3EF9"/>
    <w:rsid w:val="00BB41F6"/>
    <w:rsid w:val="00BB4215"/>
    <w:rsid w:val="00BB440B"/>
    <w:rsid w:val="00BB44E0"/>
    <w:rsid w:val="00BB44F4"/>
    <w:rsid w:val="00BB453B"/>
    <w:rsid w:val="00BB4600"/>
    <w:rsid w:val="00BB4851"/>
    <w:rsid w:val="00BB4A22"/>
    <w:rsid w:val="00BB4A60"/>
    <w:rsid w:val="00BB4A61"/>
    <w:rsid w:val="00BB4CC2"/>
    <w:rsid w:val="00BB4D3D"/>
    <w:rsid w:val="00BB4D58"/>
    <w:rsid w:val="00BB505B"/>
    <w:rsid w:val="00BB5157"/>
    <w:rsid w:val="00BB5426"/>
    <w:rsid w:val="00BB546A"/>
    <w:rsid w:val="00BB5955"/>
    <w:rsid w:val="00BB5D51"/>
    <w:rsid w:val="00BB5FAC"/>
    <w:rsid w:val="00BB600D"/>
    <w:rsid w:val="00BB68D5"/>
    <w:rsid w:val="00BB696F"/>
    <w:rsid w:val="00BB69F2"/>
    <w:rsid w:val="00BB6A92"/>
    <w:rsid w:val="00BB6B9D"/>
    <w:rsid w:val="00BB6E2F"/>
    <w:rsid w:val="00BB6E30"/>
    <w:rsid w:val="00BB7040"/>
    <w:rsid w:val="00BB764A"/>
    <w:rsid w:val="00BB780D"/>
    <w:rsid w:val="00BB78A8"/>
    <w:rsid w:val="00BB7E82"/>
    <w:rsid w:val="00BB7F0F"/>
    <w:rsid w:val="00BC007A"/>
    <w:rsid w:val="00BC054D"/>
    <w:rsid w:val="00BC0623"/>
    <w:rsid w:val="00BC0AED"/>
    <w:rsid w:val="00BC0C1C"/>
    <w:rsid w:val="00BC117E"/>
    <w:rsid w:val="00BC12B9"/>
    <w:rsid w:val="00BC1404"/>
    <w:rsid w:val="00BC16BB"/>
    <w:rsid w:val="00BC1747"/>
    <w:rsid w:val="00BC1CC5"/>
    <w:rsid w:val="00BC1D42"/>
    <w:rsid w:val="00BC1DD0"/>
    <w:rsid w:val="00BC2048"/>
    <w:rsid w:val="00BC225A"/>
    <w:rsid w:val="00BC23E3"/>
    <w:rsid w:val="00BC2565"/>
    <w:rsid w:val="00BC25B8"/>
    <w:rsid w:val="00BC27E1"/>
    <w:rsid w:val="00BC27E9"/>
    <w:rsid w:val="00BC2A41"/>
    <w:rsid w:val="00BC2A43"/>
    <w:rsid w:val="00BC2A8A"/>
    <w:rsid w:val="00BC2B95"/>
    <w:rsid w:val="00BC2C0A"/>
    <w:rsid w:val="00BC2CAA"/>
    <w:rsid w:val="00BC2E63"/>
    <w:rsid w:val="00BC2F15"/>
    <w:rsid w:val="00BC2F7C"/>
    <w:rsid w:val="00BC2FA5"/>
    <w:rsid w:val="00BC3016"/>
    <w:rsid w:val="00BC315B"/>
    <w:rsid w:val="00BC35DB"/>
    <w:rsid w:val="00BC3607"/>
    <w:rsid w:val="00BC3A2A"/>
    <w:rsid w:val="00BC4316"/>
    <w:rsid w:val="00BC43BC"/>
    <w:rsid w:val="00BC43D8"/>
    <w:rsid w:val="00BC4470"/>
    <w:rsid w:val="00BC479B"/>
    <w:rsid w:val="00BC48C7"/>
    <w:rsid w:val="00BC4A45"/>
    <w:rsid w:val="00BC4B4E"/>
    <w:rsid w:val="00BC514A"/>
    <w:rsid w:val="00BC5241"/>
    <w:rsid w:val="00BC5308"/>
    <w:rsid w:val="00BC5ABF"/>
    <w:rsid w:val="00BC5E44"/>
    <w:rsid w:val="00BC60F5"/>
    <w:rsid w:val="00BC66B6"/>
    <w:rsid w:val="00BC691C"/>
    <w:rsid w:val="00BC6AA0"/>
    <w:rsid w:val="00BC6B44"/>
    <w:rsid w:val="00BC6EA1"/>
    <w:rsid w:val="00BC6F01"/>
    <w:rsid w:val="00BC730B"/>
    <w:rsid w:val="00BC74D0"/>
    <w:rsid w:val="00BC75B6"/>
    <w:rsid w:val="00BC75EF"/>
    <w:rsid w:val="00BC7E62"/>
    <w:rsid w:val="00BC7E6F"/>
    <w:rsid w:val="00BD004C"/>
    <w:rsid w:val="00BD006A"/>
    <w:rsid w:val="00BD02ED"/>
    <w:rsid w:val="00BD0C0B"/>
    <w:rsid w:val="00BD0CC9"/>
    <w:rsid w:val="00BD0DEF"/>
    <w:rsid w:val="00BD0F13"/>
    <w:rsid w:val="00BD0F8D"/>
    <w:rsid w:val="00BD10E1"/>
    <w:rsid w:val="00BD15D6"/>
    <w:rsid w:val="00BD17C7"/>
    <w:rsid w:val="00BD1903"/>
    <w:rsid w:val="00BD1A11"/>
    <w:rsid w:val="00BD1A41"/>
    <w:rsid w:val="00BD1B88"/>
    <w:rsid w:val="00BD1C2E"/>
    <w:rsid w:val="00BD1DAE"/>
    <w:rsid w:val="00BD1EE3"/>
    <w:rsid w:val="00BD1F2A"/>
    <w:rsid w:val="00BD26BA"/>
    <w:rsid w:val="00BD2719"/>
    <w:rsid w:val="00BD2C9C"/>
    <w:rsid w:val="00BD2E3D"/>
    <w:rsid w:val="00BD2EBF"/>
    <w:rsid w:val="00BD31C0"/>
    <w:rsid w:val="00BD3399"/>
    <w:rsid w:val="00BD37F6"/>
    <w:rsid w:val="00BD3901"/>
    <w:rsid w:val="00BD3C11"/>
    <w:rsid w:val="00BD3CB9"/>
    <w:rsid w:val="00BD3D45"/>
    <w:rsid w:val="00BD3F46"/>
    <w:rsid w:val="00BD4176"/>
    <w:rsid w:val="00BD41D8"/>
    <w:rsid w:val="00BD41EC"/>
    <w:rsid w:val="00BD4301"/>
    <w:rsid w:val="00BD46FD"/>
    <w:rsid w:val="00BD4752"/>
    <w:rsid w:val="00BD49CE"/>
    <w:rsid w:val="00BD4AAD"/>
    <w:rsid w:val="00BD4ABA"/>
    <w:rsid w:val="00BD4C6F"/>
    <w:rsid w:val="00BD4D31"/>
    <w:rsid w:val="00BD4F7B"/>
    <w:rsid w:val="00BD5017"/>
    <w:rsid w:val="00BD50D8"/>
    <w:rsid w:val="00BD5191"/>
    <w:rsid w:val="00BD530D"/>
    <w:rsid w:val="00BD544D"/>
    <w:rsid w:val="00BD54A4"/>
    <w:rsid w:val="00BD550C"/>
    <w:rsid w:val="00BD5C20"/>
    <w:rsid w:val="00BD5C5A"/>
    <w:rsid w:val="00BD5F7B"/>
    <w:rsid w:val="00BD649F"/>
    <w:rsid w:val="00BD650C"/>
    <w:rsid w:val="00BD6546"/>
    <w:rsid w:val="00BD65D3"/>
    <w:rsid w:val="00BD66DC"/>
    <w:rsid w:val="00BD67CE"/>
    <w:rsid w:val="00BD6914"/>
    <w:rsid w:val="00BD6934"/>
    <w:rsid w:val="00BD69B1"/>
    <w:rsid w:val="00BD6B18"/>
    <w:rsid w:val="00BD7016"/>
    <w:rsid w:val="00BD73DC"/>
    <w:rsid w:val="00BD748D"/>
    <w:rsid w:val="00BD74B5"/>
    <w:rsid w:val="00BD758A"/>
    <w:rsid w:val="00BD76CC"/>
    <w:rsid w:val="00BD7798"/>
    <w:rsid w:val="00BD7845"/>
    <w:rsid w:val="00BD7F71"/>
    <w:rsid w:val="00BE0119"/>
    <w:rsid w:val="00BE01D6"/>
    <w:rsid w:val="00BE05E0"/>
    <w:rsid w:val="00BE07C6"/>
    <w:rsid w:val="00BE09BE"/>
    <w:rsid w:val="00BE0CFD"/>
    <w:rsid w:val="00BE0D71"/>
    <w:rsid w:val="00BE104B"/>
    <w:rsid w:val="00BE145B"/>
    <w:rsid w:val="00BE1849"/>
    <w:rsid w:val="00BE1862"/>
    <w:rsid w:val="00BE1929"/>
    <w:rsid w:val="00BE1D83"/>
    <w:rsid w:val="00BE1E8F"/>
    <w:rsid w:val="00BE2379"/>
    <w:rsid w:val="00BE244C"/>
    <w:rsid w:val="00BE25C5"/>
    <w:rsid w:val="00BE263F"/>
    <w:rsid w:val="00BE26A5"/>
    <w:rsid w:val="00BE2774"/>
    <w:rsid w:val="00BE278B"/>
    <w:rsid w:val="00BE2B41"/>
    <w:rsid w:val="00BE30D0"/>
    <w:rsid w:val="00BE31CF"/>
    <w:rsid w:val="00BE3238"/>
    <w:rsid w:val="00BE32E0"/>
    <w:rsid w:val="00BE330F"/>
    <w:rsid w:val="00BE33D3"/>
    <w:rsid w:val="00BE342D"/>
    <w:rsid w:val="00BE34B0"/>
    <w:rsid w:val="00BE38F8"/>
    <w:rsid w:val="00BE38FC"/>
    <w:rsid w:val="00BE3CE5"/>
    <w:rsid w:val="00BE3DF9"/>
    <w:rsid w:val="00BE3F87"/>
    <w:rsid w:val="00BE4199"/>
    <w:rsid w:val="00BE419A"/>
    <w:rsid w:val="00BE4355"/>
    <w:rsid w:val="00BE476A"/>
    <w:rsid w:val="00BE47AC"/>
    <w:rsid w:val="00BE4853"/>
    <w:rsid w:val="00BE4878"/>
    <w:rsid w:val="00BE4AE8"/>
    <w:rsid w:val="00BE564C"/>
    <w:rsid w:val="00BE59CD"/>
    <w:rsid w:val="00BE5A7F"/>
    <w:rsid w:val="00BE5ACF"/>
    <w:rsid w:val="00BE6260"/>
    <w:rsid w:val="00BE6458"/>
    <w:rsid w:val="00BE6534"/>
    <w:rsid w:val="00BE65F2"/>
    <w:rsid w:val="00BE6725"/>
    <w:rsid w:val="00BE67B9"/>
    <w:rsid w:val="00BE68A6"/>
    <w:rsid w:val="00BE68A9"/>
    <w:rsid w:val="00BE6962"/>
    <w:rsid w:val="00BE6F96"/>
    <w:rsid w:val="00BE7220"/>
    <w:rsid w:val="00BE7299"/>
    <w:rsid w:val="00BE73E3"/>
    <w:rsid w:val="00BE74E5"/>
    <w:rsid w:val="00BE758D"/>
    <w:rsid w:val="00BE770F"/>
    <w:rsid w:val="00BE773B"/>
    <w:rsid w:val="00BE79DC"/>
    <w:rsid w:val="00BE7A5E"/>
    <w:rsid w:val="00BF0308"/>
    <w:rsid w:val="00BF03B9"/>
    <w:rsid w:val="00BF041B"/>
    <w:rsid w:val="00BF051A"/>
    <w:rsid w:val="00BF0567"/>
    <w:rsid w:val="00BF07C9"/>
    <w:rsid w:val="00BF0978"/>
    <w:rsid w:val="00BF0D77"/>
    <w:rsid w:val="00BF107D"/>
    <w:rsid w:val="00BF158D"/>
    <w:rsid w:val="00BF18C6"/>
    <w:rsid w:val="00BF18D1"/>
    <w:rsid w:val="00BF198C"/>
    <w:rsid w:val="00BF19EC"/>
    <w:rsid w:val="00BF1E47"/>
    <w:rsid w:val="00BF1EF1"/>
    <w:rsid w:val="00BF1FEA"/>
    <w:rsid w:val="00BF2344"/>
    <w:rsid w:val="00BF24C6"/>
    <w:rsid w:val="00BF25B2"/>
    <w:rsid w:val="00BF277D"/>
    <w:rsid w:val="00BF2842"/>
    <w:rsid w:val="00BF2A08"/>
    <w:rsid w:val="00BF2BF7"/>
    <w:rsid w:val="00BF2CCF"/>
    <w:rsid w:val="00BF2F52"/>
    <w:rsid w:val="00BF321A"/>
    <w:rsid w:val="00BF3333"/>
    <w:rsid w:val="00BF3722"/>
    <w:rsid w:val="00BF3AB9"/>
    <w:rsid w:val="00BF3BFC"/>
    <w:rsid w:val="00BF3D62"/>
    <w:rsid w:val="00BF3D8F"/>
    <w:rsid w:val="00BF3ED4"/>
    <w:rsid w:val="00BF41FD"/>
    <w:rsid w:val="00BF4299"/>
    <w:rsid w:val="00BF453D"/>
    <w:rsid w:val="00BF4D92"/>
    <w:rsid w:val="00BF53C1"/>
    <w:rsid w:val="00BF5449"/>
    <w:rsid w:val="00BF544D"/>
    <w:rsid w:val="00BF55D0"/>
    <w:rsid w:val="00BF5773"/>
    <w:rsid w:val="00BF5892"/>
    <w:rsid w:val="00BF5983"/>
    <w:rsid w:val="00BF5A52"/>
    <w:rsid w:val="00BF5BC9"/>
    <w:rsid w:val="00BF5E5F"/>
    <w:rsid w:val="00BF606B"/>
    <w:rsid w:val="00BF6437"/>
    <w:rsid w:val="00BF6633"/>
    <w:rsid w:val="00BF6D1E"/>
    <w:rsid w:val="00BF6D4A"/>
    <w:rsid w:val="00BF7538"/>
    <w:rsid w:val="00BF75C5"/>
    <w:rsid w:val="00BF781B"/>
    <w:rsid w:val="00BF7A6D"/>
    <w:rsid w:val="00BF7C6C"/>
    <w:rsid w:val="00BF7CC6"/>
    <w:rsid w:val="00BF7CE0"/>
    <w:rsid w:val="00BF7D56"/>
    <w:rsid w:val="00BF7ED5"/>
    <w:rsid w:val="00BF7F82"/>
    <w:rsid w:val="00BF7F94"/>
    <w:rsid w:val="00C00102"/>
    <w:rsid w:val="00C00359"/>
    <w:rsid w:val="00C00499"/>
    <w:rsid w:val="00C005B7"/>
    <w:rsid w:val="00C00904"/>
    <w:rsid w:val="00C00CC2"/>
    <w:rsid w:val="00C00E81"/>
    <w:rsid w:val="00C01045"/>
    <w:rsid w:val="00C01277"/>
    <w:rsid w:val="00C014AB"/>
    <w:rsid w:val="00C0164B"/>
    <w:rsid w:val="00C01780"/>
    <w:rsid w:val="00C01852"/>
    <w:rsid w:val="00C018B7"/>
    <w:rsid w:val="00C01E83"/>
    <w:rsid w:val="00C01FEF"/>
    <w:rsid w:val="00C021F0"/>
    <w:rsid w:val="00C02289"/>
    <w:rsid w:val="00C022F4"/>
    <w:rsid w:val="00C0272F"/>
    <w:rsid w:val="00C02778"/>
    <w:rsid w:val="00C02CFC"/>
    <w:rsid w:val="00C03289"/>
    <w:rsid w:val="00C033F7"/>
    <w:rsid w:val="00C0349C"/>
    <w:rsid w:val="00C03AE2"/>
    <w:rsid w:val="00C03CB7"/>
    <w:rsid w:val="00C03FA1"/>
    <w:rsid w:val="00C04046"/>
    <w:rsid w:val="00C045C2"/>
    <w:rsid w:val="00C04613"/>
    <w:rsid w:val="00C046B6"/>
    <w:rsid w:val="00C04738"/>
    <w:rsid w:val="00C04ABB"/>
    <w:rsid w:val="00C04C45"/>
    <w:rsid w:val="00C0515D"/>
    <w:rsid w:val="00C053A1"/>
    <w:rsid w:val="00C0555A"/>
    <w:rsid w:val="00C05ABD"/>
    <w:rsid w:val="00C05DC6"/>
    <w:rsid w:val="00C05E3E"/>
    <w:rsid w:val="00C05F1C"/>
    <w:rsid w:val="00C06222"/>
    <w:rsid w:val="00C06413"/>
    <w:rsid w:val="00C06436"/>
    <w:rsid w:val="00C06638"/>
    <w:rsid w:val="00C0680D"/>
    <w:rsid w:val="00C0695C"/>
    <w:rsid w:val="00C06B1F"/>
    <w:rsid w:val="00C06DE2"/>
    <w:rsid w:val="00C070AB"/>
    <w:rsid w:val="00C0767F"/>
    <w:rsid w:val="00C07981"/>
    <w:rsid w:val="00C07A43"/>
    <w:rsid w:val="00C07D1C"/>
    <w:rsid w:val="00C07F3C"/>
    <w:rsid w:val="00C10303"/>
    <w:rsid w:val="00C10506"/>
    <w:rsid w:val="00C10563"/>
    <w:rsid w:val="00C10943"/>
    <w:rsid w:val="00C11337"/>
    <w:rsid w:val="00C11383"/>
    <w:rsid w:val="00C1158D"/>
    <w:rsid w:val="00C119E0"/>
    <w:rsid w:val="00C11D3D"/>
    <w:rsid w:val="00C11DA8"/>
    <w:rsid w:val="00C11F31"/>
    <w:rsid w:val="00C1230D"/>
    <w:rsid w:val="00C12374"/>
    <w:rsid w:val="00C12631"/>
    <w:rsid w:val="00C12897"/>
    <w:rsid w:val="00C1293B"/>
    <w:rsid w:val="00C129A8"/>
    <w:rsid w:val="00C12A16"/>
    <w:rsid w:val="00C12B7C"/>
    <w:rsid w:val="00C13444"/>
    <w:rsid w:val="00C134C4"/>
    <w:rsid w:val="00C137E4"/>
    <w:rsid w:val="00C13E12"/>
    <w:rsid w:val="00C1406C"/>
    <w:rsid w:val="00C1454D"/>
    <w:rsid w:val="00C14629"/>
    <w:rsid w:val="00C14707"/>
    <w:rsid w:val="00C149D4"/>
    <w:rsid w:val="00C14DC3"/>
    <w:rsid w:val="00C1522C"/>
    <w:rsid w:val="00C15563"/>
    <w:rsid w:val="00C155EA"/>
    <w:rsid w:val="00C15716"/>
    <w:rsid w:val="00C1585C"/>
    <w:rsid w:val="00C15C86"/>
    <w:rsid w:val="00C16103"/>
    <w:rsid w:val="00C1625C"/>
    <w:rsid w:val="00C16364"/>
    <w:rsid w:val="00C16729"/>
    <w:rsid w:val="00C173A7"/>
    <w:rsid w:val="00C175AE"/>
    <w:rsid w:val="00C17619"/>
    <w:rsid w:val="00C1763C"/>
    <w:rsid w:val="00C177B0"/>
    <w:rsid w:val="00C17849"/>
    <w:rsid w:val="00C1786A"/>
    <w:rsid w:val="00C178C6"/>
    <w:rsid w:val="00C17BC1"/>
    <w:rsid w:val="00C20089"/>
    <w:rsid w:val="00C20154"/>
    <w:rsid w:val="00C201C0"/>
    <w:rsid w:val="00C2081A"/>
    <w:rsid w:val="00C20AB9"/>
    <w:rsid w:val="00C20CE4"/>
    <w:rsid w:val="00C20D2D"/>
    <w:rsid w:val="00C20DD7"/>
    <w:rsid w:val="00C20F01"/>
    <w:rsid w:val="00C20FD7"/>
    <w:rsid w:val="00C211D9"/>
    <w:rsid w:val="00C21344"/>
    <w:rsid w:val="00C21457"/>
    <w:rsid w:val="00C216E6"/>
    <w:rsid w:val="00C21FAC"/>
    <w:rsid w:val="00C22021"/>
    <w:rsid w:val="00C22139"/>
    <w:rsid w:val="00C2218F"/>
    <w:rsid w:val="00C221A0"/>
    <w:rsid w:val="00C222A0"/>
    <w:rsid w:val="00C22440"/>
    <w:rsid w:val="00C22612"/>
    <w:rsid w:val="00C22D8E"/>
    <w:rsid w:val="00C231B8"/>
    <w:rsid w:val="00C23251"/>
    <w:rsid w:val="00C23269"/>
    <w:rsid w:val="00C23310"/>
    <w:rsid w:val="00C234AE"/>
    <w:rsid w:val="00C234E9"/>
    <w:rsid w:val="00C23514"/>
    <w:rsid w:val="00C2363B"/>
    <w:rsid w:val="00C23749"/>
    <w:rsid w:val="00C23C97"/>
    <w:rsid w:val="00C23CBA"/>
    <w:rsid w:val="00C23CBC"/>
    <w:rsid w:val="00C24001"/>
    <w:rsid w:val="00C243DD"/>
    <w:rsid w:val="00C24806"/>
    <w:rsid w:val="00C24AE6"/>
    <w:rsid w:val="00C24C06"/>
    <w:rsid w:val="00C24D80"/>
    <w:rsid w:val="00C24F79"/>
    <w:rsid w:val="00C250C7"/>
    <w:rsid w:val="00C251B9"/>
    <w:rsid w:val="00C251F3"/>
    <w:rsid w:val="00C25A72"/>
    <w:rsid w:val="00C25AF1"/>
    <w:rsid w:val="00C25BFE"/>
    <w:rsid w:val="00C25D34"/>
    <w:rsid w:val="00C25D8B"/>
    <w:rsid w:val="00C2601C"/>
    <w:rsid w:val="00C26037"/>
    <w:rsid w:val="00C265AA"/>
    <w:rsid w:val="00C270CB"/>
    <w:rsid w:val="00C27192"/>
    <w:rsid w:val="00C27260"/>
    <w:rsid w:val="00C27382"/>
    <w:rsid w:val="00C27642"/>
    <w:rsid w:val="00C276C8"/>
    <w:rsid w:val="00C278A9"/>
    <w:rsid w:val="00C27A63"/>
    <w:rsid w:val="00C27B1D"/>
    <w:rsid w:val="00C27DD5"/>
    <w:rsid w:val="00C27DD8"/>
    <w:rsid w:val="00C301AB"/>
    <w:rsid w:val="00C3039D"/>
    <w:rsid w:val="00C304C3"/>
    <w:rsid w:val="00C3064C"/>
    <w:rsid w:val="00C3068A"/>
    <w:rsid w:val="00C307D1"/>
    <w:rsid w:val="00C3086E"/>
    <w:rsid w:val="00C309E9"/>
    <w:rsid w:val="00C30BBB"/>
    <w:rsid w:val="00C30F78"/>
    <w:rsid w:val="00C3135B"/>
    <w:rsid w:val="00C3156A"/>
    <w:rsid w:val="00C317F3"/>
    <w:rsid w:val="00C31F14"/>
    <w:rsid w:val="00C3253E"/>
    <w:rsid w:val="00C325F0"/>
    <w:rsid w:val="00C32827"/>
    <w:rsid w:val="00C32CEE"/>
    <w:rsid w:val="00C32E91"/>
    <w:rsid w:val="00C32EAE"/>
    <w:rsid w:val="00C32F8D"/>
    <w:rsid w:val="00C336F6"/>
    <w:rsid w:val="00C337A3"/>
    <w:rsid w:val="00C33938"/>
    <w:rsid w:val="00C33E62"/>
    <w:rsid w:val="00C33EEC"/>
    <w:rsid w:val="00C34031"/>
    <w:rsid w:val="00C3436C"/>
    <w:rsid w:val="00C3459D"/>
    <w:rsid w:val="00C34623"/>
    <w:rsid w:val="00C346B9"/>
    <w:rsid w:val="00C34A9D"/>
    <w:rsid w:val="00C34DEF"/>
    <w:rsid w:val="00C34E37"/>
    <w:rsid w:val="00C34F00"/>
    <w:rsid w:val="00C35049"/>
    <w:rsid w:val="00C35646"/>
    <w:rsid w:val="00C3578F"/>
    <w:rsid w:val="00C358A2"/>
    <w:rsid w:val="00C35B92"/>
    <w:rsid w:val="00C35F21"/>
    <w:rsid w:val="00C360CE"/>
    <w:rsid w:val="00C366F5"/>
    <w:rsid w:val="00C367F0"/>
    <w:rsid w:val="00C36B21"/>
    <w:rsid w:val="00C36FFD"/>
    <w:rsid w:val="00C3711D"/>
    <w:rsid w:val="00C373B1"/>
    <w:rsid w:val="00C373C7"/>
    <w:rsid w:val="00C3778F"/>
    <w:rsid w:val="00C3779E"/>
    <w:rsid w:val="00C37BEC"/>
    <w:rsid w:val="00C37DB4"/>
    <w:rsid w:val="00C37EA1"/>
    <w:rsid w:val="00C37EC3"/>
    <w:rsid w:val="00C37F06"/>
    <w:rsid w:val="00C40359"/>
    <w:rsid w:val="00C40A34"/>
    <w:rsid w:val="00C40BAD"/>
    <w:rsid w:val="00C40C4A"/>
    <w:rsid w:val="00C40F60"/>
    <w:rsid w:val="00C41202"/>
    <w:rsid w:val="00C413BF"/>
    <w:rsid w:val="00C41A11"/>
    <w:rsid w:val="00C41F3D"/>
    <w:rsid w:val="00C42395"/>
    <w:rsid w:val="00C42586"/>
    <w:rsid w:val="00C425D3"/>
    <w:rsid w:val="00C4295C"/>
    <w:rsid w:val="00C42A77"/>
    <w:rsid w:val="00C42A81"/>
    <w:rsid w:val="00C42D0F"/>
    <w:rsid w:val="00C42FE5"/>
    <w:rsid w:val="00C4312F"/>
    <w:rsid w:val="00C4379F"/>
    <w:rsid w:val="00C43B3D"/>
    <w:rsid w:val="00C43BD9"/>
    <w:rsid w:val="00C43DE9"/>
    <w:rsid w:val="00C43F84"/>
    <w:rsid w:val="00C44178"/>
    <w:rsid w:val="00C443E5"/>
    <w:rsid w:val="00C4469E"/>
    <w:rsid w:val="00C44E07"/>
    <w:rsid w:val="00C44E21"/>
    <w:rsid w:val="00C44EEF"/>
    <w:rsid w:val="00C450CF"/>
    <w:rsid w:val="00C4524A"/>
    <w:rsid w:val="00C45493"/>
    <w:rsid w:val="00C4570C"/>
    <w:rsid w:val="00C45787"/>
    <w:rsid w:val="00C45892"/>
    <w:rsid w:val="00C4594F"/>
    <w:rsid w:val="00C45968"/>
    <w:rsid w:val="00C459D4"/>
    <w:rsid w:val="00C459F6"/>
    <w:rsid w:val="00C45B27"/>
    <w:rsid w:val="00C45B4E"/>
    <w:rsid w:val="00C45C43"/>
    <w:rsid w:val="00C45EDA"/>
    <w:rsid w:val="00C45F8B"/>
    <w:rsid w:val="00C46385"/>
    <w:rsid w:val="00C4686D"/>
    <w:rsid w:val="00C46A5D"/>
    <w:rsid w:val="00C46C91"/>
    <w:rsid w:val="00C46D80"/>
    <w:rsid w:val="00C4733D"/>
    <w:rsid w:val="00C478DF"/>
    <w:rsid w:val="00C47E45"/>
    <w:rsid w:val="00C50058"/>
    <w:rsid w:val="00C50146"/>
    <w:rsid w:val="00C503AA"/>
    <w:rsid w:val="00C504E9"/>
    <w:rsid w:val="00C50C86"/>
    <w:rsid w:val="00C50CB7"/>
    <w:rsid w:val="00C50EA2"/>
    <w:rsid w:val="00C50F40"/>
    <w:rsid w:val="00C50F46"/>
    <w:rsid w:val="00C51193"/>
    <w:rsid w:val="00C51330"/>
    <w:rsid w:val="00C514B0"/>
    <w:rsid w:val="00C514D5"/>
    <w:rsid w:val="00C518DB"/>
    <w:rsid w:val="00C518DF"/>
    <w:rsid w:val="00C51997"/>
    <w:rsid w:val="00C51A52"/>
    <w:rsid w:val="00C51AD3"/>
    <w:rsid w:val="00C51B46"/>
    <w:rsid w:val="00C51F42"/>
    <w:rsid w:val="00C520FA"/>
    <w:rsid w:val="00C52407"/>
    <w:rsid w:val="00C52512"/>
    <w:rsid w:val="00C52836"/>
    <w:rsid w:val="00C52A5E"/>
    <w:rsid w:val="00C52C9F"/>
    <w:rsid w:val="00C52D16"/>
    <w:rsid w:val="00C52F95"/>
    <w:rsid w:val="00C52F9F"/>
    <w:rsid w:val="00C530CE"/>
    <w:rsid w:val="00C531E3"/>
    <w:rsid w:val="00C5329B"/>
    <w:rsid w:val="00C53401"/>
    <w:rsid w:val="00C53428"/>
    <w:rsid w:val="00C5349E"/>
    <w:rsid w:val="00C53860"/>
    <w:rsid w:val="00C5395D"/>
    <w:rsid w:val="00C53BE5"/>
    <w:rsid w:val="00C53C7C"/>
    <w:rsid w:val="00C53DE9"/>
    <w:rsid w:val="00C54229"/>
    <w:rsid w:val="00C54286"/>
    <w:rsid w:val="00C54440"/>
    <w:rsid w:val="00C5469E"/>
    <w:rsid w:val="00C54AB1"/>
    <w:rsid w:val="00C54B44"/>
    <w:rsid w:val="00C54D3D"/>
    <w:rsid w:val="00C5524E"/>
    <w:rsid w:val="00C552CC"/>
    <w:rsid w:val="00C553DD"/>
    <w:rsid w:val="00C55909"/>
    <w:rsid w:val="00C55A2F"/>
    <w:rsid w:val="00C56244"/>
    <w:rsid w:val="00C56246"/>
    <w:rsid w:val="00C56601"/>
    <w:rsid w:val="00C56750"/>
    <w:rsid w:val="00C56890"/>
    <w:rsid w:val="00C568AE"/>
    <w:rsid w:val="00C56AE8"/>
    <w:rsid w:val="00C57112"/>
    <w:rsid w:val="00C57164"/>
    <w:rsid w:val="00C5720E"/>
    <w:rsid w:val="00C57B03"/>
    <w:rsid w:val="00C57E6E"/>
    <w:rsid w:val="00C57EE3"/>
    <w:rsid w:val="00C60395"/>
    <w:rsid w:val="00C607CB"/>
    <w:rsid w:val="00C60BFF"/>
    <w:rsid w:val="00C60ECA"/>
    <w:rsid w:val="00C60F63"/>
    <w:rsid w:val="00C61E2C"/>
    <w:rsid w:val="00C61F1C"/>
    <w:rsid w:val="00C62452"/>
    <w:rsid w:val="00C62804"/>
    <w:rsid w:val="00C62AC6"/>
    <w:rsid w:val="00C62AFC"/>
    <w:rsid w:val="00C62C9A"/>
    <w:rsid w:val="00C62CBA"/>
    <w:rsid w:val="00C62D97"/>
    <w:rsid w:val="00C62F37"/>
    <w:rsid w:val="00C634F5"/>
    <w:rsid w:val="00C63862"/>
    <w:rsid w:val="00C63A7C"/>
    <w:rsid w:val="00C63F2C"/>
    <w:rsid w:val="00C64004"/>
    <w:rsid w:val="00C641AF"/>
    <w:rsid w:val="00C6459A"/>
    <w:rsid w:val="00C6468F"/>
    <w:rsid w:val="00C64901"/>
    <w:rsid w:val="00C64BFF"/>
    <w:rsid w:val="00C650ED"/>
    <w:rsid w:val="00C65255"/>
    <w:rsid w:val="00C654B8"/>
    <w:rsid w:val="00C654E6"/>
    <w:rsid w:val="00C65851"/>
    <w:rsid w:val="00C6585F"/>
    <w:rsid w:val="00C65B14"/>
    <w:rsid w:val="00C65CE7"/>
    <w:rsid w:val="00C65DD6"/>
    <w:rsid w:val="00C6624A"/>
    <w:rsid w:val="00C6624B"/>
    <w:rsid w:val="00C667F6"/>
    <w:rsid w:val="00C66CAB"/>
    <w:rsid w:val="00C66E54"/>
    <w:rsid w:val="00C66E77"/>
    <w:rsid w:val="00C66F08"/>
    <w:rsid w:val="00C67353"/>
    <w:rsid w:val="00C6774B"/>
    <w:rsid w:val="00C67C18"/>
    <w:rsid w:val="00C7028B"/>
    <w:rsid w:val="00C7029F"/>
    <w:rsid w:val="00C704E9"/>
    <w:rsid w:val="00C70503"/>
    <w:rsid w:val="00C70669"/>
    <w:rsid w:val="00C70ABD"/>
    <w:rsid w:val="00C70D75"/>
    <w:rsid w:val="00C70F5A"/>
    <w:rsid w:val="00C71046"/>
    <w:rsid w:val="00C710AE"/>
    <w:rsid w:val="00C711AD"/>
    <w:rsid w:val="00C711EB"/>
    <w:rsid w:val="00C71306"/>
    <w:rsid w:val="00C7130C"/>
    <w:rsid w:val="00C7157D"/>
    <w:rsid w:val="00C717C8"/>
    <w:rsid w:val="00C71D8C"/>
    <w:rsid w:val="00C71E4C"/>
    <w:rsid w:val="00C72340"/>
    <w:rsid w:val="00C725B6"/>
    <w:rsid w:val="00C72882"/>
    <w:rsid w:val="00C72A0F"/>
    <w:rsid w:val="00C72A36"/>
    <w:rsid w:val="00C72B15"/>
    <w:rsid w:val="00C72E5F"/>
    <w:rsid w:val="00C731D1"/>
    <w:rsid w:val="00C73349"/>
    <w:rsid w:val="00C73398"/>
    <w:rsid w:val="00C73595"/>
    <w:rsid w:val="00C741D2"/>
    <w:rsid w:val="00C74366"/>
    <w:rsid w:val="00C746B7"/>
    <w:rsid w:val="00C746BA"/>
    <w:rsid w:val="00C74950"/>
    <w:rsid w:val="00C74A9E"/>
    <w:rsid w:val="00C74B81"/>
    <w:rsid w:val="00C74B97"/>
    <w:rsid w:val="00C74D20"/>
    <w:rsid w:val="00C74E1F"/>
    <w:rsid w:val="00C75430"/>
    <w:rsid w:val="00C75901"/>
    <w:rsid w:val="00C75911"/>
    <w:rsid w:val="00C75B1D"/>
    <w:rsid w:val="00C75B6D"/>
    <w:rsid w:val="00C75B77"/>
    <w:rsid w:val="00C75BC7"/>
    <w:rsid w:val="00C75D45"/>
    <w:rsid w:val="00C75EF5"/>
    <w:rsid w:val="00C7610A"/>
    <w:rsid w:val="00C76203"/>
    <w:rsid w:val="00C76330"/>
    <w:rsid w:val="00C7637E"/>
    <w:rsid w:val="00C7675D"/>
    <w:rsid w:val="00C769DD"/>
    <w:rsid w:val="00C76ABB"/>
    <w:rsid w:val="00C76D9F"/>
    <w:rsid w:val="00C770CD"/>
    <w:rsid w:val="00C774D9"/>
    <w:rsid w:val="00C77797"/>
    <w:rsid w:val="00C77870"/>
    <w:rsid w:val="00C77968"/>
    <w:rsid w:val="00C779B2"/>
    <w:rsid w:val="00C77A62"/>
    <w:rsid w:val="00C77C45"/>
    <w:rsid w:val="00C77E57"/>
    <w:rsid w:val="00C77F11"/>
    <w:rsid w:val="00C8043E"/>
    <w:rsid w:val="00C80633"/>
    <w:rsid w:val="00C8097A"/>
    <w:rsid w:val="00C809AF"/>
    <w:rsid w:val="00C80A29"/>
    <w:rsid w:val="00C80B44"/>
    <w:rsid w:val="00C8126C"/>
    <w:rsid w:val="00C81944"/>
    <w:rsid w:val="00C81A0B"/>
    <w:rsid w:val="00C81C2F"/>
    <w:rsid w:val="00C81FA0"/>
    <w:rsid w:val="00C8225A"/>
    <w:rsid w:val="00C82383"/>
    <w:rsid w:val="00C82AEE"/>
    <w:rsid w:val="00C82C3B"/>
    <w:rsid w:val="00C82EFF"/>
    <w:rsid w:val="00C830E6"/>
    <w:rsid w:val="00C8351D"/>
    <w:rsid w:val="00C8355B"/>
    <w:rsid w:val="00C83685"/>
    <w:rsid w:val="00C83D52"/>
    <w:rsid w:val="00C83DFC"/>
    <w:rsid w:val="00C843C8"/>
    <w:rsid w:val="00C84457"/>
    <w:rsid w:val="00C8451B"/>
    <w:rsid w:val="00C8460C"/>
    <w:rsid w:val="00C84BB6"/>
    <w:rsid w:val="00C85165"/>
    <w:rsid w:val="00C8583C"/>
    <w:rsid w:val="00C85B26"/>
    <w:rsid w:val="00C85E92"/>
    <w:rsid w:val="00C85F07"/>
    <w:rsid w:val="00C86168"/>
    <w:rsid w:val="00C863FE"/>
    <w:rsid w:val="00C86925"/>
    <w:rsid w:val="00C869E7"/>
    <w:rsid w:val="00C86ACA"/>
    <w:rsid w:val="00C87102"/>
    <w:rsid w:val="00C877F1"/>
    <w:rsid w:val="00C8792C"/>
    <w:rsid w:val="00C87DF3"/>
    <w:rsid w:val="00C8DB87"/>
    <w:rsid w:val="00C90013"/>
    <w:rsid w:val="00C90424"/>
    <w:rsid w:val="00C905BF"/>
    <w:rsid w:val="00C907A4"/>
    <w:rsid w:val="00C90ADB"/>
    <w:rsid w:val="00C90F40"/>
    <w:rsid w:val="00C91068"/>
    <w:rsid w:val="00C91078"/>
    <w:rsid w:val="00C910A4"/>
    <w:rsid w:val="00C912C3"/>
    <w:rsid w:val="00C912EE"/>
    <w:rsid w:val="00C91409"/>
    <w:rsid w:val="00C91510"/>
    <w:rsid w:val="00C916DF"/>
    <w:rsid w:val="00C91777"/>
    <w:rsid w:val="00C917E3"/>
    <w:rsid w:val="00C919CB"/>
    <w:rsid w:val="00C91B95"/>
    <w:rsid w:val="00C92044"/>
    <w:rsid w:val="00C920BC"/>
    <w:rsid w:val="00C921B2"/>
    <w:rsid w:val="00C92240"/>
    <w:rsid w:val="00C92343"/>
    <w:rsid w:val="00C92746"/>
    <w:rsid w:val="00C9296E"/>
    <w:rsid w:val="00C92C1F"/>
    <w:rsid w:val="00C93174"/>
    <w:rsid w:val="00C933C3"/>
    <w:rsid w:val="00C93757"/>
    <w:rsid w:val="00C94175"/>
    <w:rsid w:val="00C946B2"/>
    <w:rsid w:val="00C94B50"/>
    <w:rsid w:val="00C94F6C"/>
    <w:rsid w:val="00C9505C"/>
    <w:rsid w:val="00C95558"/>
    <w:rsid w:val="00C95701"/>
    <w:rsid w:val="00C959CF"/>
    <w:rsid w:val="00C95A6F"/>
    <w:rsid w:val="00C95C57"/>
    <w:rsid w:val="00C95CCC"/>
    <w:rsid w:val="00C95D24"/>
    <w:rsid w:val="00C96058"/>
    <w:rsid w:val="00C96080"/>
    <w:rsid w:val="00C96385"/>
    <w:rsid w:val="00C9658B"/>
    <w:rsid w:val="00C96691"/>
    <w:rsid w:val="00C968DD"/>
    <w:rsid w:val="00C96CE1"/>
    <w:rsid w:val="00C972FC"/>
    <w:rsid w:val="00C97387"/>
    <w:rsid w:val="00C974A8"/>
    <w:rsid w:val="00C974E8"/>
    <w:rsid w:val="00C97E7A"/>
    <w:rsid w:val="00C97F81"/>
    <w:rsid w:val="00CA0126"/>
    <w:rsid w:val="00CA01F1"/>
    <w:rsid w:val="00CA06F1"/>
    <w:rsid w:val="00CA0A62"/>
    <w:rsid w:val="00CA0A65"/>
    <w:rsid w:val="00CA0F6C"/>
    <w:rsid w:val="00CA1040"/>
    <w:rsid w:val="00CA16A3"/>
    <w:rsid w:val="00CA18F6"/>
    <w:rsid w:val="00CA18FF"/>
    <w:rsid w:val="00CA1B68"/>
    <w:rsid w:val="00CA1D32"/>
    <w:rsid w:val="00CA1D85"/>
    <w:rsid w:val="00CA2029"/>
    <w:rsid w:val="00CA230D"/>
    <w:rsid w:val="00CA241C"/>
    <w:rsid w:val="00CA26B1"/>
    <w:rsid w:val="00CA2BED"/>
    <w:rsid w:val="00CA2F82"/>
    <w:rsid w:val="00CA3286"/>
    <w:rsid w:val="00CA3376"/>
    <w:rsid w:val="00CA3684"/>
    <w:rsid w:val="00CA36A2"/>
    <w:rsid w:val="00CA3922"/>
    <w:rsid w:val="00CA3CEE"/>
    <w:rsid w:val="00CA3F96"/>
    <w:rsid w:val="00CA4037"/>
    <w:rsid w:val="00CA41FD"/>
    <w:rsid w:val="00CA4234"/>
    <w:rsid w:val="00CA43D5"/>
    <w:rsid w:val="00CA44D2"/>
    <w:rsid w:val="00CA4515"/>
    <w:rsid w:val="00CA4A97"/>
    <w:rsid w:val="00CA4C8F"/>
    <w:rsid w:val="00CA4F30"/>
    <w:rsid w:val="00CA564E"/>
    <w:rsid w:val="00CA56DB"/>
    <w:rsid w:val="00CA5CAC"/>
    <w:rsid w:val="00CA5DCD"/>
    <w:rsid w:val="00CA5DED"/>
    <w:rsid w:val="00CA5E4A"/>
    <w:rsid w:val="00CA5F7E"/>
    <w:rsid w:val="00CA5F84"/>
    <w:rsid w:val="00CA61C1"/>
    <w:rsid w:val="00CA6661"/>
    <w:rsid w:val="00CA66AA"/>
    <w:rsid w:val="00CA6C61"/>
    <w:rsid w:val="00CA6E1C"/>
    <w:rsid w:val="00CA6E5F"/>
    <w:rsid w:val="00CA728C"/>
    <w:rsid w:val="00CA759B"/>
    <w:rsid w:val="00CA75A7"/>
    <w:rsid w:val="00CA75D1"/>
    <w:rsid w:val="00CA793C"/>
    <w:rsid w:val="00CA7AB9"/>
    <w:rsid w:val="00CA7CB7"/>
    <w:rsid w:val="00CA7E26"/>
    <w:rsid w:val="00CA7EC0"/>
    <w:rsid w:val="00CA7F61"/>
    <w:rsid w:val="00CB000D"/>
    <w:rsid w:val="00CB0259"/>
    <w:rsid w:val="00CB034A"/>
    <w:rsid w:val="00CB0578"/>
    <w:rsid w:val="00CB10DA"/>
    <w:rsid w:val="00CB1124"/>
    <w:rsid w:val="00CB132E"/>
    <w:rsid w:val="00CB1604"/>
    <w:rsid w:val="00CB1A91"/>
    <w:rsid w:val="00CB1AAF"/>
    <w:rsid w:val="00CB1F41"/>
    <w:rsid w:val="00CB2124"/>
    <w:rsid w:val="00CB216E"/>
    <w:rsid w:val="00CB2266"/>
    <w:rsid w:val="00CB227D"/>
    <w:rsid w:val="00CB2315"/>
    <w:rsid w:val="00CB2374"/>
    <w:rsid w:val="00CB2432"/>
    <w:rsid w:val="00CB39C9"/>
    <w:rsid w:val="00CB3E2E"/>
    <w:rsid w:val="00CB4504"/>
    <w:rsid w:val="00CB46B9"/>
    <w:rsid w:val="00CB46C4"/>
    <w:rsid w:val="00CB47B9"/>
    <w:rsid w:val="00CB4866"/>
    <w:rsid w:val="00CB4E9E"/>
    <w:rsid w:val="00CB4FD5"/>
    <w:rsid w:val="00CB526B"/>
    <w:rsid w:val="00CB52AD"/>
    <w:rsid w:val="00CB52D0"/>
    <w:rsid w:val="00CB5FF0"/>
    <w:rsid w:val="00CB6034"/>
    <w:rsid w:val="00CB605B"/>
    <w:rsid w:val="00CB6162"/>
    <w:rsid w:val="00CB6335"/>
    <w:rsid w:val="00CB64A5"/>
    <w:rsid w:val="00CB66D8"/>
    <w:rsid w:val="00CB70D1"/>
    <w:rsid w:val="00CB76D0"/>
    <w:rsid w:val="00CB7A2A"/>
    <w:rsid w:val="00CB7AD3"/>
    <w:rsid w:val="00CB7DE5"/>
    <w:rsid w:val="00CB7F4B"/>
    <w:rsid w:val="00CB7F7E"/>
    <w:rsid w:val="00CC04CE"/>
    <w:rsid w:val="00CC06C2"/>
    <w:rsid w:val="00CC08AA"/>
    <w:rsid w:val="00CC09B4"/>
    <w:rsid w:val="00CC0AE9"/>
    <w:rsid w:val="00CC0BD9"/>
    <w:rsid w:val="00CC1193"/>
    <w:rsid w:val="00CC137E"/>
    <w:rsid w:val="00CC1A18"/>
    <w:rsid w:val="00CC1AA9"/>
    <w:rsid w:val="00CC1AD9"/>
    <w:rsid w:val="00CC1BC7"/>
    <w:rsid w:val="00CC1EF3"/>
    <w:rsid w:val="00CC292D"/>
    <w:rsid w:val="00CC2AA5"/>
    <w:rsid w:val="00CC2AB2"/>
    <w:rsid w:val="00CC343C"/>
    <w:rsid w:val="00CC3785"/>
    <w:rsid w:val="00CC39FA"/>
    <w:rsid w:val="00CC3F9E"/>
    <w:rsid w:val="00CC4062"/>
    <w:rsid w:val="00CC4094"/>
    <w:rsid w:val="00CC4499"/>
    <w:rsid w:val="00CC4537"/>
    <w:rsid w:val="00CC46C4"/>
    <w:rsid w:val="00CC47FE"/>
    <w:rsid w:val="00CC5141"/>
    <w:rsid w:val="00CC5194"/>
    <w:rsid w:val="00CC51CE"/>
    <w:rsid w:val="00CC527D"/>
    <w:rsid w:val="00CC53E0"/>
    <w:rsid w:val="00CC5469"/>
    <w:rsid w:val="00CC5804"/>
    <w:rsid w:val="00CC581D"/>
    <w:rsid w:val="00CC5832"/>
    <w:rsid w:val="00CC5ABA"/>
    <w:rsid w:val="00CC6126"/>
    <w:rsid w:val="00CC68FE"/>
    <w:rsid w:val="00CC6958"/>
    <w:rsid w:val="00CC6D07"/>
    <w:rsid w:val="00CC6DD1"/>
    <w:rsid w:val="00CC72D4"/>
    <w:rsid w:val="00CC731D"/>
    <w:rsid w:val="00CC75D7"/>
    <w:rsid w:val="00CC77CC"/>
    <w:rsid w:val="00CC7A37"/>
    <w:rsid w:val="00CC7C0C"/>
    <w:rsid w:val="00CC7C10"/>
    <w:rsid w:val="00CC7CCD"/>
    <w:rsid w:val="00CC7D6E"/>
    <w:rsid w:val="00CC7EC2"/>
    <w:rsid w:val="00CC7F6F"/>
    <w:rsid w:val="00CD00A5"/>
    <w:rsid w:val="00CD016C"/>
    <w:rsid w:val="00CD01AA"/>
    <w:rsid w:val="00CD0266"/>
    <w:rsid w:val="00CD0385"/>
    <w:rsid w:val="00CD04E5"/>
    <w:rsid w:val="00CD0716"/>
    <w:rsid w:val="00CD07D2"/>
    <w:rsid w:val="00CD0A41"/>
    <w:rsid w:val="00CD0E67"/>
    <w:rsid w:val="00CD0FDF"/>
    <w:rsid w:val="00CD1136"/>
    <w:rsid w:val="00CD136C"/>
    <w:rsid w:val="00CD13EB"/>
    <w:rsid w:val="00CD191C"/>
    <w:rsid w:val="00CD1A16"/>
    <w:rsid w:val="00CD1D50"/>
    <w:rsid w:val="00CD2437"/>
    <w:rsid w:val="00CD268E"/>
    <w:rsid w:val="00CD2B66"/>
    <w:rsid w:val="00CD2BAE"/>
    <w:rsid w:val="00CD2EAE"/>
    <w:rsid w:val="00CD3582"/>
    <w:rsid w:val="00CD398D"/>
    <w:rsid w:val="00CD3D1D"/>
    <w:rsid w:val="00CD45FD"/>
    <w:rsid w:val="00CD47EA"/>
    <w:rsid w:val="00CD48AA"/>
    <w:rsid w:val="00CD4942"/>
    <w:rsid w:val="00CD4A08"/>
    <w:rsid w:val="00CD4B6E"/>
    <w:rsid w:val="00CD4D28"/>
    <w:rsid w:val="00CD4F66"/>
    <w:rsid w:val="00CD50DE"/>
    <w:rsid w:val="00CD5173"/>
    <w:rsid w:val="00CD52FB"/>
    <w:rsid w:val="00CD5598"/>
    <w:rsid w:val="00CD5724"/>
    <w:rsid w:val="00CD5D93"/>
    <w:rsid w:val="00CD5EB6"/>
    <w:rsid w:val="00CD5ECC"/>
    <w:rsid w:val="00CD632A"/>
    <w:rsid w:val="00CD637E"/>
    <w:rsid w:val="00CD6386"/>
    <w:rsid w:val="00CD64B6"/>
    <w:rsid w:val="00CD64C2"/>
    <w:rsid w:val="00CD6619"/>
    <w:rsid w:val="00CD67B8"/>
    <w:rsid w:val="00CD67CE"/>
    <w:rsid w:val="00CD6AB5"/>
    <w:rsid w:val="00CD6C04"/>
    <w:rsid w:val="00CD6C5F"/>
    <w:rsid w:val="00CD6E56"/>
    <w:rsid w:val="00CD73A3"/>
    <w:rsid w:val="00CD77EE"/>
    <w:rsid w:val="00CE0243"/>
    <w:rsid w:val="00CE06B7"/>
    <w:rsid w:val="00CE0722"/>
    <w:rsid w:val="00CE09FE"/>
    <w:rsid w:val="00CE0AFB"/>
    <w:rsid w:val="00CE0D95"/>
    <w:rsid w:val="00CE0F82"/>
    <w:rsid w:val="00CE1081"/>
    <w:rsid w:val="00CE10BE"/>
    <w:rsid w:val="00CE13E0"/>
    <w:rsid w:val="00CE155E"/>
    <w:rsid w:val="00CE1966"/>
    <w:rsid w:val="00CE1A91"/>
    <w:rsid w:val="00CE2509"/>
    <w:rsid w:val="00CE25DB"/>
    <w:rsid w:val="00CE26A0"/>
    <w:rsid w:val="00CE27B9"/>
    <w:rsid w:val="00CE2E2E"/>
    <w:rsid w:val="00CE30E3"/>
    <w:rsid w:val="00CE343D"/>
    <w:rsid w:val="00CE3753"/>
    <w:rsid w:val="00CE423A"/>
    <w:rsid w:val="00CE43F4"/>
    <w:rsid w:val="00CE440C"/>
    <w:rsid w:val="00CE4554"/>
    <w:rsid w:val="00CE4AE4"/>
    <w:rsid w:val="00CE4CA7"/>
    <w:rsid w:val="00CE4F69"/>
    <w:rsid w:val="00CE54EB"/>
    <w:rsid w:val="00CE58A2"/>
    <w:rsid w:val="00CE58A5"/>
    <w:rsid w:val="00CE5915"/>
    <w:rsid w:val="00CE59B6"/>
    <w:rsid w:val="00CE5B7B"/>
    <w:rsid w:val="00CE5C6A"/>
    <w:rsid w:val="00CE5EEC"/>
    <w:rsid w:val="00CE5F0E"/>
    <w:rsid w:val="00CE61C6"/>
    <w:rsid w:val="00CE6291"/>
    <w:rsid w:val="00CE63C2"/>
    <w:rsid w:val="00CE6555"/>
    <w:rsid w:val="00CE6577"/>
    <w:rsid w:val="00CE666A"/>
    <w:rsid w:val="00CE68A9"/>
    <w:rsid w:val="00CE6A81"/>
    <w:rsid w:val="00CE6F88"/>
    <w:rsid w:val="00CE71B8"/>
    <w:rsid w:val="00CE728D"/>
    <w:rsid w:val="00CE74AA"/>
    <w:rsid w:val="00CE77AA"/>
    <w:rsid w:val="00CE7805"/>
    <w:rsid w:val="00CE7880"/>
    <w:rsid w:val="00CE7B3B"/>
    <w:rsid w:val="00CE7B40"/>
    <w:rsid w:val="00CE7C08"/>
    <w:rsid w:val="00CE7DB3"/>
    <w:rsid w:val="00CE7E8A"/>
    <w:rsid w:val="00CF000D"/>
    <w:rsid w:val="00CF0636"/>
    <w:rsid w:val="00CF0AA6"/>
    <w:rsid w:val="00CF0ADF"/>
    <w:rsid w:val="00CF0BF1"/>
    <w:rsid w:val="00CF0CEF"/>
    <w:rsid w:val="00CF0D87"/>
    <w:rsid w:val="00CF0E35"/>
    <w:rsid w:val="00CF0EA2"/>
    <w:rsid w:val="00CF0F98"/>
    <w:rsid w:val="00CF1110"/>
    <w:rsid w:val="00CF149F"/>
    <w:rsid w:val="00CF14C2"/>
    <w:rsid w:val="00CF153E"/>
    <w:rsid w:val="00CF172C"/>
    <w:rsid w:val="00CF1780"/>
    <w:rsid w:val="00CF18E0"/>
    <w:rsid w:val="00CF18E5"/>
    <w:rsid w:val="00CF1D44"/>
    <w:rsid w:val="00CF1F11"/>
    <w:rsid w:val="00CF1F42"/>
    <w:rsid w:val="00CF207C"/>
    <w:rsid w:val="00CF21F8"/>
    <w:rsid w:val="00CF2351"/>
    <w:rsid w:val="00CF24E2"/>
    <w:rsid w:val="00CF2598"/>
    <w:rsid w:val="00CF2965"/>
    <w:rsid w:val="00CF2A45"/>
    <w:rsid w:val="00CF2A99"/>
    <w:rsid w:val="00CF2B17"/>
    <w:rsid w:val="00CF3C7A"/>
    <w:rsid w:val="00CF3D8D"/>
    <w:rsid w:val="00CF40CE"/>
    <w:rsid w:val="00CF40E1"/>
    <w:rsid w:val="00CF421B"/>
    <w:rsid w:val="00CF4334"/>
    <w:rsid w:val="00CF457E"/>
    <w:rsid w:val="00CF45E8"/>
    <w:rsid w:val="00CF4F7D"/>
    <w:rsid w:val="00CF4FF7"/>
    <w:rsid w:val="00CF5248"/>
    <w:rsid w:val="00CF5A1F"/>
    <w:rsid w:val="00CF5EE9"/>
    <w:rsid w:val="00CF600A"/>
    <w:rsid w:val="00CF608C"/>
    <w:rsid w:val="00CF65E0"/>
    <w:rsid w:val="00CF67D9"/>
    <w:rsid w:val="00CF680A"/>
    <w:rsid w:val="00CF6F3A"/>
    <w:rsid w:val="00CF6FA8"/>
    <w:rsid w:val="00CF7367"/>
    <w:rsid w:val="00CF7547"/>
    <w:rsid w:val="00CF7939"/>
    <w:rsid w:val="00CF7E43"/>
    <w:rsid w:val="00CF7EF0"/>
    <w:rsid w:val="00D001FB"/>
    <w:rsid w:val="00D0040B"/>
    <w:rsid w:val="00D005F6"/>
    <w:rsid w:val="00D00D67"/>
    <w:rsid w:val="00D00D9D"/>
    <w:rsid w:val="00D01009"/>
    <w:rsid w:val="00D011D1"/>
    <w:rsid w:val="00D01416"/>
    <w:rsid w:val="00D01804"/>
    <w:rsid w:val="00D01C5D"/>
    <w:rsid w:val="00D01F60"/>
    <w:rsid w:val="00D02173"/>
    <w:rsid w:val="00D021EF"/>
    <w:rsid w:val="00D025C0"/>
    <w:rsid w:val="00D02A31"/>
    <w:rsid w:val="00D02AEC"/>
    <w:rsid w:val="00D030B7"/>
    <w:rsid w:val="00D03589"/>
    <w:rsid w:val="00D035ED"/>
    <w:rsid w:val="00D037F1"/>
    <w:rsid w:val="00D03A2A"/>
    <w:rsid w:val="00D03CE5"/>
    <w:rsid w:val="00D03DED"/>
    <w:rsid w:val="00D03E6B"/>
    <w:rsid w:val="00D04214"/>
    <w:rsid w:val="00D047FA"/>
    <w:rsid w:val="00D04F82"/>
    <w:rsid w:val="00D05138"/>
    <w:rsid w:val="00D052BC"/>
    <w:rsid w:val="00D0589D"/>
    <w:rsid w:val="00D05ADB"/>
    <w:rsid w:val="00D05C90"/>
    <w:rsid w:val="00D05CC0"/>
    <w:rsid w:val="00D06301"/>
    <w:rsid w:val="00D0648E"/>
    <w:rsid w:val="00D065D1"/>
    <w:rsid w:val="00D067EB"/>
    <w:rsid w:val="00D06A04"/>
    <w:rsid w:val="00D06A40"/>
    <w:rsid w:val="00D06E53"/>
    <w:rsid w:val="00D06E9B"/>
    <w:rsid w:val="00D073CA"/>
    <w:rsid w:val="00D07481"/>
    <w:rsid w:val="00D0785C"/>
    <w:rsid w:val="00D079AD"/>
    <w:rsid w:val="00D07C57"/>
    <w:rsid w:val="00D07F1A"/>
    <w:rsid w:val="00D10027"/>
    <w:rsid w:val="00D10227"/>
    <w:rsid w:val="00D10344"/>
    <w:rsid w:val="00D104E8"/>
    <w:rsid w:val="00D1050B"/>
    <w:rsid w:val="00D105EC"/>
    <w:rsid w:val="00D10A38"/>
    <w:rsid w:val="00D10A82"/>
    <w:rsid w:val="00D10B6A"/>
    <w:rsid w:val="00D10B8B"/>
    <w:rsid w:val="00D10B93"/>
    <w:rsid w:val="00D10BF9"/>
    <w:rsid w:val="00D110F0"/>
    <w:rsid w:val="00D110FE"/>
    <w:rsid w:val="00D11706"/>
    <w:rsid w:val="00D11CC4"/>
    <w:rsid w:val="00D120C0"/>
    <w:rsid w:val="00D120EB"/>
    <w:rsid w:val="00D12265"/>
    <w:rsid w:val="00D12335"/>
    <w:rsid w:val="00D125E1"/>
    <w:rsid w:val="00D12635"/>
    <w:rsid w:val="00D1291B"/>
    <w:rsid w:val="00D12A36"/>
    <w:rsid w:val="00D12AD3"/>
    <w:rsid w:val="00D12B6E"/>
    <w:rsid w:val="00D12C85"/>
    <w:rsid w:val="00D12DB6"/>
    <w:rsid w:val="00D133AE"/>
    <w:rsid w:val="00D13564"/>
    <w:rsid w:val="00D1388D"/>
    <w:rsid w:val="00D138A1"/>
    <w:rsid w:val="00D13ADC"/>
    <w:rsid w:val="00D13E96"/>
    <w:rsid w:val="00D13EA5"/>
    <w:rsid w:val="00D13EB4"/>
    <w:rsid w:val="00D140B0"/>
    <w:rsid w:val="00D14444"/>
    <w:rsid w:val="00D14987"/>
    <w:rsid w:val="00D149A1"/>
    <w:rsid w:val="00D14B7D"/>
    <w:rsid w:val="00D14F60"/>
    <w:rsid w:val="00D15444"/>
    <w:rsid w:val="00D157A2"/>
    <w:rsid w:val="00D15868"/>
    <w:rsid w:val="00D15895"/>
    <w:rsid w:val="00D158C9"/>
    <w:rsid w:val="00D15A8D"/>
    <w:rsid w:val="00D15D06"/>
    <w:rsid w:val="00D16091"/>
    <w:rsid w:val="00D160AA"/>
    <w:rsid w:val="00D16133"/>
    <w:rsid w:val="00D161A5"/>
    <w:rsid w:val="00D16918"/>
    <w:rsid w:val="00D1697C"/>
    <w:rsid w:val="00D16C4B"/>
    <w:rsid w:val="00D173A4"/>
    <w:rsid w:val="00D179FE"/>
    <w:rsid w:val="00D17B99"/>
    <w:rsid w:val="00D17FBA"/>
    <w:rsid w:val="00D200AE"/>
    <w:rsid w:val="00D203A9"/>
    <w:rsid w:val="00D20412"/>
    <w:rsid w:val="00D2050E"/>
    <w:rsid w:val="00D20522"/>
    <w:rsid w:val="00D2071E"/>
    <w:rsid w:val="00D20873"/>
    <w:rsid w:val="00D208D6"/>
    <w:rsid w:val="00D20F00"/>
    <w:rsid w:val="00D20F6E"/>
    <w:rsid w:val="00D21335"/>
    <w:rsid w:val="00D2145F"/>
    <w:rsid w:val="00D216C9"/>
    <w:rsid w:val="00D21787"/>
    <w:rsid w:val="00D21BBD"/>
    <w:rsid w:val="00D21EC4"/>
    <w:rsid w:val="00D21F5A"/>
    <w:rsid w:val="00D21F5B"/>
    <w:rsid w:val="00D21FF7"/>
    <w:rsid w:val="00D220BC"/>
    <w:rsid w:val="00D22192"/>
    <w:rsid w:val="00D22196"/>
    <w:rsid w:val="00D22254"/>
    <w:rsid w:val="00D222BA"/>
    <w:rsid w:val="00D22305"/>
    <w:rsid w:val="00D22444"/>
    <w:rsid w:val="00D226DB"/>
    <w:rsid w:val="00D2287B"/>
    <w:rsid w:val="00D22F0E"/>
    <w:rsid w:val="00D22FC7"/>
    <w:rsid w:val="00D2300E"/>
    <w:rsid w:val="00D230CC"/>
    <w:rsid w:val="00D23536"/>
    <w:rsid w:val="00D23630"/>
    <w:rsid w:val="00D23654"/>
    <w:rsid w:val="00D23E15"/>
    <w:rsid w:val="00D23EFF"/>
    <w:rsid w:val="00D24325"/>
    <w:rsid w:val="00D24343"/>
    <w:rsid w:val="00D243D2"/>
    <w:rsid w:val="00D2446F"/>
    <w:rsid w:val="00D249FB"/>
    <w:rsid w:val="00D24E8F"/>
    <w:rsid w:val="00D2556B"/>
    <w:rsid w:val="00D2567C"/>
    <w:rsid w:val="00D25C06"/>
    <w:rsid w:val="00D265C5"/>
    <w:rsid w:val="00D2686F"/>
    <w:rsid w:val="00D269AB"/>
    <w:rsid w:val="00D26B15"/>
    <w:rsid w:val="00D26C44"/>
    <w:rsid w:val="00D26F57"/>
    <w:rsid w:val="00D270A8"/>
    <w:rsid w:val="00D272D5"/>
    <w:rsid w:val="00D2730F"/>
    <w:rsid w:val="00D274BA"/>
    <w:rsid w:val="00D2766F"/>
    <w:rsid w:val="00D277F1"/>
    <w:rsid w:val="00D2786E"/>
    <w:rsid w:val="00D279E2"/>
    <w:rsid w:val="00D27D9A"/>
    <w:rsid w:val="00D27DE9"/>
    <w:rsid w:val="00D27F22"/>
    <w:rsid w:val="00D300B0"/>
    <w:rsid w:val="00D30256"/>
    <w:rsid w:val="00D30490"/>
    <w:rsid w:val="00D3070C"/>
    <w:rsid w:val="00D307A0"/>
    <w:rsid w:val="00D30E1C"/>
    <w:rsid w:val="00D30EF0"/>
    <w:rsid w:val="00D30FC9"/>
    <w:rsid w:val="00D30FD1"/>
    <w:rsid w:val="00D312E4"/>
    <w:rsid w:val="00D3136B"/>
    <w:rsid w:val="00D3146E"/>
    <w:rsid w:val="00D31B5E"/>
    <w:rsid w:val="00D31DE2"/>
    <w:rsid w:val="00D31EBA"/>
    <w:rsid w:val="00D31EEA"/>
    <w:rsid w:val="00D31FDE"/>
    <w:rsid w:val="00D32251"/>
    <w:rsid w:val="00D32672"/>
    <w:rsid w:val="00D327EF"/>
    <w:rsid w:val="00D32999"/>
    <w:rsid w:val="00D32C78"/>
    <w:rsid w:val="00D33720"/>
    <w:rsid w:val="00D339A0"/>
    <w:rsid w:val="00D343A2"/>
    <w:rsid w:val="00D3443A"/>
    <w:rsid w:val="00D3456E"/>
    <w:rsid w:val="00D34D11"/>
    <w:rsid w:val="00D34FCE"/>
    <w:rsid w:val="00D3513F"/>
    <w:rsid w:val="00D35428"/>
    <w:rsid w:val="00D3550B"/>
    <w:rsid w:val="00D355F9"/>
    <w:rsid w:val="00D357C7"/>
    <w:rsid w:val="00D35D2B"/>
    <w:rsid w:val="00D35D65"/>
    <w:rsid w:val="00D3632F"/>
    <w:rsid w:val="00D36611"/>
    <w:rsid w:val="00D36634"/>
    <w:rsid w:val="00D367FC"/>
    <w:rsid w:val="00D36984"/>
    <w:rsid w:val="00D36DB1"/>
    <w:rsid w:val="00D373BE"/>
    <w:rsid w:val="00D37492"/>
    <w:rsid w:val="00D375AB"/>
    <w:rsid w:val="00D37815"/>
    <w:rsid w:val="00D37CEF"/>
    <w:rsid w:val="00D37FFA"/>
    <w:rsid w:val="00D40532"/>
    <w:rsid w:val="00D40B26"/>
    <w:rsid w:val="00D40E56"/>
    <w:rsid w:val="00D4108F"/>
    <w:rsid w:val="00D410D5"/>
    <w:rsid w:val="00D411E6"/>
    <w:rsid w:val="00D41240"/>
    <w:rsid w:val="00D41405"/>
    <w:rsid w:val="00D4165D"/>
    <w:rsid w:val="00D4174B"/>
    <w:rsid w:val="00D4187F"/>
    <w:rsid w:val="00D41933"/>
    <w:rsid w:val="00D41CF1"/>
    <w:rsid w:val="00D41E7C"/>
    <w:rsid w:val="00D41F86"/>
    <w:rsid w:val="00D41FE3"/>
    <w:rsid w:val="00D41FFB"/>
    <w:rsid w:val="00D42178"/>
    <w:rsid w:val="00D425E6"/>
    <w:rsid w:val="00D42628"/>
    <w:rsid w:val="00D429D1"/>
    <w:rsid w:val="00D42A0B"/>
    <w:rsid w:val="00D42A25"/>
    <w:rsid w:val="00D42FFF"/>
    <w:rsid w:val="00D4316E"/>
    <w:rsid w:val="00D43256"/>
    <w:rsid w:val="00D433D0"/>
    <w:rsid w:val="00D435FD"/>
    <w:rsid w:val="00D436C0"/>
    <w:rsid w:val="00D437D8"/>
    <w:rsid w:val="00D43AF3"/>
    <w:rsid w:val="00D43F10"/>
    <w:rsid w:val="00D448E4"/>
    <w:rsid w:val="00D44B46"/>
    <w:rsid w:val="00D44BED"/>
    <w:rsid w:val="00D44C52"/>
    <w:rsid w:val="00D44D8A"/>
    <w:rsid w:val="00D44F6D"/>
    <w:rsid w:val="00D454C3"/>
    <w:rsid w:val="00D45562"/>
    <w:rsid w:val="00D4583D"/>
    <w:rsid w:val="00D45A74"/>
    <w:rsid w:val="00D45D56"/>
    <w:rsid w:val="00D46466"/>
    <w:rsid w:val="00D467A7"/>
    <w:rsid w:val="00D46AC3"/>
    <w:rsid w:val="00D46C55"/>
    <w:rsid w:val="00D4739F"/>
    <w:rsid w:val="00D47463"/>
    <w:rsid w:val="00D4757B"/>
    <w:rsid w:val="00D47762"/>
    <w:rsid w:val="00D47896"/>
    <w:rsid w:val="00D478C2"/>
    <w:rsid w:val="00D4790B"/>
    <w:rsid w:val="00D47A3A"/>
    <w:rsid w:val="00D47A91"/>
    <w:rsid w:val="00D47D2D"/>
    <w:rsid w:val="00D47FFE"/>
    <w:rsid w:val="00D50182"/>
    <w:rsid w:val="00D5031A"/>
    <w:rsid w:val="00D5081B"/>
    <w:rsid w:val="00D508BC"/>
    <w:rsid w:val="00D508F1"/>
    <w:rsid w:val="00D50A3F"/>
    <w:rsid w:val="00D511AC"/>
    <w:rsid w:val="00D51543"/>
    <w:rsid w:val="00D515CB"/>
    <w:rsid w:val="00D517CF"/>
    <w:rsid w:val="00D51916"/>
    <w:rsid w:val="00D5197F"/>
    <w:rsid w:val="00D51BF9"/>
    <w:rsid w:val="00D51CDD"/>
    <w:rsid w:val="00D51D61"/>
    <w:rsid w:val="00D51E43"/>
    <w:rsid w:val="00D52051"/>
    <w:rsid w:val="00D5225C"/>
    <w:rsid w:val="00D5230A"/>
    <w:rsid w:val="00D52599"/>
    <w:rsid w:val="00D5277E"/>
    <w:rsid w:val="00D52B06"/>
    <w:rsid w:val="00D52CD6"/>
    <w:rsid w:val="00D52E09"/>
    <w:rsid w:val="00D52FFC"/>
    <w:rsid w:val="00D531FA"/>
    <w:rsid w:val="00D5337D"/>
    <w:rsid w:val="00D53723"/>
    <w:rsid w:val="00D53A77"/>
    <w:rsid w:val="00D53AA2"/>
    <w:rsid w:val="00D53C18"/>
    <w:rsid w:val="00D53D9C"/>
    <w:rsid w:val="00D54076"/>
    <w:rsid w:val="00D54121"/>
    <w:rsid w:val="00D54125"/>
    <w:rsid w:val="00D54157"/>
    <w:rsid w:val="00D543CD"/>
    <w:rsid w:val="00D544DC"/>
    <w:rsid w:val="00D54519"/>
    <w:rsid w:val="00D549B4"/>
    <w:rsid w:val="00D54BC6"/>
    <w:rsid w:val="00D54E1A"/>
    <w:rsid w:val="00D54FC7"/>
    <w:rsid w:val="00D55233"/>
    <w:rsid w:val="00D55668"/>
    <w:rsid w:val="00D558AF"/>
    <w:rsid w:val="00D55B22"/>
    <w:rsid w:val="00D55B2B"/>
    <w:rsid w:val="00D55D3A"/>
    <w:rsid w:val="00D55F48"/>
    <w:rsid w:val="00D5600E"/>
    <w:rsid w:val="00D561E7"/>
    <w:rsid w:val="00D56255"/>
    <w:rsid w:val="00D562E8"/>
    <w:rsid w:val="00D56347"/>
    <w:rsid w:val="00D56919"/>
    <w:rsid w:val="00D56A63"/>
    <w:rsid w:val="00D56E72"/>
    <w:rsid w:val="00D56EE6"/>
    <w:rsid w:val="00D57591"/>
    <w:rsid w:val="00D577BD"/>
    <w:rsid w:val="00D578DA"/>
    <w:rsid w:val="00D57942"/>
    <w:rsid w:val="00D57CF1"/>
    <w:rsid w:val="00D57D04"/>
    <w:rsid w:val="00D600E3"/>
    <w:rsid w:val="00D607F6"/>
    <w:rsid w:val="00D60BC1"/>
    <w:rsid w:val="00D60C6E"/>
    <w:rsid w:val="00D612B4"/>
    <w:rsid w:val="00D61521"/>
    <w:rsid w:val="00D619CD"/>
    <w:rsid w:val="00D61B4F"/>
    <w:rsid w:val="00D61B7D"/>
    <w:rsid w:val="00D620A2"/>
    <w:rsid w:val="00D62249"/>
    <w:rsid w:val="00D62357"/>
    <w:rsid w:val="00D628F4"/>
    <w:rsid w:val="00D62B75"/>
    <w:rsid w:val="00D62CAD"/>
    <w:rsid w:val="00D62E6D"/>
    <w:rsid w:val="00D63021"/>
    <w:rsid w:val="00D630D3"/>
    <w:rsid w:val="00D63EA1"/>
    <w:rsid w:val="00D643FF"/>
    <w:rsid w:val="00D644DF"/>
    <w:rsid w:val="00D645D4"/>
    <w:rsid w:val="00D649AE"/>
    <w:rsid w:val="00D64AE1"/>
    <w:rsid w:val="00D64B6D"/>
    <w:rsid w:val="00D64EC9"/>
    <w:rsid w:val="00D6523B"/>
    <w:rsid w:val="00D65689"/>
    <w:rsid w:val="00D65777"/>
    <w:rsid w:val="00D65CC6"/>
    <w:rsid w:val="00D6618C"/>
    <w:rsid w:val="00D6664E"/>
    <w:rsid w:val="00D66919"/>
    <w:rsid w:val="00D66BE4"/>
    <w:rsid w:val="00D66CBC"/>
    <w:rsid w:val="00D66D6B"/>
    <w:rsid w:val="00D66DAC"/>
    <w:rsid w:val="00D6732E"/>
    <w:rsid w:val="00D67362"/>
    <w:rsid w:val="00D67AD2"/>
    <w:rsid w:val="00D67E2B"/>
    <w:rsid w:val="00D70087"/>
    <w:rsid w:val="00D70333"/>
    <w:rsid w:val="00D71052"/>
    <w:rsid w:val="00D710BC"/>
    <w:rsid w:val="00D711FC"/>
    <w:rsid w:val="00D71343"/>
    <w:rsid w:val="00D714FA"/>
    <w:rsid w:val="00D71751"/>
    <w:rsid w:val="00D7179F"/>
    <w:rsid w:val="00D71825"/>
    <w:rsid w:val="00D7189C"/>
    <w:rsid w:val="00D71FE6"/>
    <w:rsid w:val="00D7221F"/>
    <w:rsid w:val="00D72263"/>
    <w:rsid w:val="00D72662"/>
    <w:rsid w:val="00D72873"/>
    <w:rsid w:val="00D7290F"/>
    <w:rsid w:val="00D7293B"/>
    <w:rsid w:val="00D72A34"/>
    <w:rsid w:val="00D72A76"/>
    <w:rsid w:val="00D72F55"/>
    <w:rsid w:val="00D730FC"/>
    <w:rsid w:val="00D7316D"/>
    <w:rsid w:val="00D7334A"/>
    <w:rsid w:val="00D73350"/>
    <w:rsid w:val="00D733EE"/>
    <w:rsid w:val="00D7344E"/>
    <w:rsid w:val="00D73515"/>
    <w:rsid w:val="00D735D5"/>
    <w:rsid w:val="00D73B5E"/>
    <w:rsid w:val="00D73BEF"/>
    <w:rsid w:val="00D73C5F"/>
    <w:rsid w:val="00D7403B"/>
    <w:rsid w:val="00D741AA"/>
    <w:rsid w:val="00D74237"/>
    <w:rsid w:val="00D7435D"/>
    <w:rsid w:val="00D743B3"/>
    <w:rsid w:val="00D7453D"/>
    <w:rsid w:val="00D7462C"/>
    <w:rsid w:val="00D74DFC"/>
    <w:rsid w:val="00D75167"/>
    <w:rsid w:val="00D75222"/>
    <w:rsid w:val="00D7564B"/>
    <w:rsid w:val="00D75B2E"/>
    <w:rsid w:val="00D75D13"/>
    <w:rsid w:val="00D75DB9"/>
    <w:rsid w:val="00D76371"/>
    <w:rsid w:val="00D76CF2"/>
    <w:rsid w:val="00D778EE"/>
    <w:rsid w:val="00D7797C"/>
    <w:rsid w:val="00D77A18"/>
    <w:rsid w:val="00D77B2E"/>
    <w:rsid w:val="00D77F57"/>
    <w:rsid w:val="00D8028B"/>
    <w:rsid w:val="00D80297"/>
    <w:rsid w:val="00D803F5"/>
    <w:rsid w:val="00D805EF"/>
    <w:rsid w:val="00D806AA"/>
    <w:rsid w:val="00D80765"/>
    <w:rsid w:val="00D80A69"/>
    <w:rsid w:val="00D80AAE"/>
    <w:rsid w:val="00D80DD9"/>
    <w:rsid w:val="00D80E8D"/>
    <w:rsid w:val="00D80FD4"/>
    <w:rsid w:val="00D811FF"/>
    <w:rsid w:val="00D8144C"/>
    <w:rsid w:val="00D819E7"/>
    <w:rsid w:val="00D81AE0"/>
    <w:rsid w:val="00D81D9C"/>
    <w:rsid w:val="00D81EFF"/>
    <w:rsid w:val="00D81F37"/>
    <w:rsid w:val="00D82025"/>
    <w:rsid w:val="00D82553"/>
    <w:rsid w:val="00D826EC"/>
    <w:rsid w:val="00D82783"/>
    <w:rsid w:val="00D82B64"/>
    <w:rsid w:val="00D82B8A"/>
    <w:rsid w:val="00D82C40"/>
    <w:rsid w:val="00D82D24"/>
    <w:rsid w:val="00D82D31"/>
    <w:rsid w:val="00D82FA2"/>
    <w:rsid w:val="00D830DB"/>
    <w:rsid w:val="00D8387B"/>
    <w:rsid w:val="00D83FB3"/>
    <w:rsid w:val="00D84336"/>
    <w:rsid w:val="00D8461A"/>
    <w:rsid w:val="00D8475A"/>
    <w:rsid w:val="00D8475C"/>
    <w:rsid w:val="00D8491E"/>
    <w:rsid w:val="00D84A69"/>
    <w:rsid w:val="00D84F47"/>
    <w:rsid w:val="00D84FA4"/>
    <w:rsid w:val="00D8516C"/>
    <w:rsid w:val="00D85957"/>
    <w:rsid w:val="00D85C17"/>
    <w:rsid w:val="00D85E57"/>
    <w:rsid w:val="00D861EA"/>
    <w:rsid w:val="00D8623E"/>
    <w:rsid w:val="00D8637F"/>
    <w:rsid w:val="00D863B7"/>
    <w:rsid w:val="00D8647C"/>
    <w:rsid w:val="00D866AB"/>
    <w:rsid w:val="00D867D1"/>
    <w:rsid w:val="00D86863"/>
    <w:rsid w:val="00D869E8"/>
    <w:rsid w:val="00D86AA1"/>
    <w:rsid w:val="00D86D51"/>
    <w:rsid w:val="00D86FC9"/>
    <w:rsid w:val="00D8711A"/>
    <w:rsid w:val="00D872B4"/>
    <w:rsid w:val="00D87C60"/>
    <w:rsid w:val="00D87CA7"/>
    <w:rsid w:val="00D87E72"/>
    <w:rsid w:val="00D90B44"/>
    <w:rsid w:val="00D911D9"/>
    <w:rsid w:val="00D9125D"/>
    <w:rsid w:val="00D91561"/>
    <w:rsid w:val="00D915D5"/>
    <w:rsid w:val="00D91761"/>
    <w:rsid w:val="00D91E48"/>
    <w:rsid w:val="00D921C1"/>
    <w:rsid w:val="00D92306"/>
    <w:rsid w:val="00D92367"/>
    <w:rsid w:val="00D92B65"/>
    <w:rsid w:val="00D92C1E"/>
    <w:rsid w:val="00D92F4E"/>
    <w:rsid w:val="00D936C9"/>
    <w:rsid w:val="00D93A56"/>
    <w:rsid w:val="00D93E5D"/>
    <w:rsid w:val="00D943A2"/>
    <w:rsid w:val="00D94437"/>
    <w:rsid w:val="00D9448D"/>
    <w:rsid w:val="00D94A84"/>
    <w:rsid w:val="00D94B7B"/>
    <w:rsid w:val="00D94CD1"/>
    <w:rsid w:val="00D9543E"/>
    <w:rsid w:val="00D95738"/>
    <w:rsid w:val="00D957AA"/>
    <w:rsid w:val="00D957FF"/>
    <w:rsid w:val="00D95851"/>
    <w:rsid w:val="00D95A00"/>
    <w:rsid w:val="00D95A49"/>
    <w:rsid w:val="00D95AC8"/>
    <w:rsid w:val="00D95F2F"/>
    <w:rsid w:val="00D9688D"/>
    <w:rsid w:val="00D96AB0"/>
    <w:rsid w:val="00D96C93"/>
    <w:rsid w:val="00D96D01"/>
    <w:rsid w:val="00D96D44"/>
    <w:rsid w:val="00D96D65"/>
    <w:rsid w:val="00D96EBA"/>
    <w:rsid w:val="00D96EF7"/>
    <w:rsid w:val="00D977D1"/>
    <w:rsid w:val="00D97A21"/>
    <w:rsid w:val="00D97A5D"/>
    <w:rsid w:val="00D97C28"/>
    <w:rsid w:val="00D97F6C"/>
    <w:rsid w:val="00DA027B"/>
    <w:rsid w:val="00DA0454"/>
    <w:rsid w:val="00DA0696"/>
    <w:rsid w:val="00DA06CD"/>
    <w:rsid w:val="00DA0724"/>
    <w:rsid w:val="00DA08DB"/>
    <w:rsid w:val="00DA0AB8"/>
    <w:rsid w:val="00DA0C28"/>
    <w:rsid w:val="00DA1075"/>
    <w:rsid w:val="00DA10C0"/>
    <w:rsid w:val="00DA12D0"/>
    <w:rsid w:val="00DA1542"/>
    <w:rsid w:val="00DA1B9C"/>
    <w:rsid w:val="00DA1C32"/>
    <w:rsid w:val="00DA1E4D"/>
    <w:rsid w:val="00DA22BD"/>
    <w:rsid w:val="00DA26E7"/>
    <w:rsid w:val="00DA2A23"/>
    <w:rsid w:val="00DA2E5A"/>
    <w:rsid w:val="00DA309A"/>
    <w:rsid w:val="00DA32DA"/>
    <w:rsid w:val="00DA3877"/>
    <w:rsid w:val="00DA3A38"/>
    <w:rsid w:val="00DA3E0C"/>
    <w:rsid w:val="00DA3E6F"/>
    <w:rsid w:val="00DA415E"/>
    <w:rsid w:val="00DA4280"/>
    <w:rsid w:val="00DA429D"/>
    <w:rsid w:val="00DA4565"/>
    <w:rsid w:val="00DA4B41"/>
    <w:rsid w:val="00DA51E6"/>
    <w:rsid w:val="00DA54CF"/>
    <w:rsid w:val="00DA5598"/>
    <w:rsid w:val="00DA575A"/>
    <w:rsid w:val="00DA5AB7"/>
    <w:rsid w:val="00DA6189"/>
    <w:rsid w:val="00DA6222"/>
    <w:rsid w:val="00DA6357"/>
    <w:rsid w:val="00DA6EBE"/>
    <w:rsid w:val="00DA7043"/>
    <w:rsid w:val="00DA7331"/>
    <w:rsid w:val="00DA770C"/>
    <w:rsid w:val="00DB01C3"/>
    <w:rsid w:val="00DB02CA"/>
    <w:rsid w:val="00DB0342"/>
    <w:rsid w:val="00DB045A"/>
    <w:rsid w:val="00DB0557"/>
    <w:rsid w:val="00DB0561"/>
    <w:rsid w:val="00DB064F"/>
    <w:rsid w:val="00DB0769"/>
    <w:rsid w:val="00DB07A7"/>
    <w:rsid w:val="00DB07DD"/>
    <w:rsid w:val="00DB0842"/>
    <w:rsid w:val="00DB08D5"/>
    <w:rsid w:val="00DB0E51"/>
    <w:rsid w:val="00DB101E"/>
    <w:rsid w:val="00DB1052"/>
    <w:rsid w:val="00DB1458"/>
    <w:rsid w:val="00DB15E4"/>
    <w:rsid w:val="00DB1640"/>
    <w:rsid w:val="00DB1CAD"/>
    <w:rsid w:val="00DB1FE1"/>
    <w:rsid w:val="00DB2641"/>
    <w:rsid w:val="00DB28EF"/>
    <w:rsid w:val="00DB2D8F"/>
    <w:rsid w:val="00DB2E0A"/>
    <w:rsid w:val="00DB2E5D"/>
    <w:rsid w:val="00DB345C"/>
    <w:rsid w:val="00DB386E"/>
    <w:rsid w:val="00DB38E2"/>
    <w:rsid w:val="00DB397C"/>
    <w:rsid w:val="00DB39C2"/>
    <w:rsid w:val="00DB3B40"/>
    <w:rsid w:val="00DB3C77"/>
    <w:rsid w:val="00DB40E4"/>
    <w:rsid w:val="00DB438C"/>
    <w:rsid w:val="00DB4478"/>
    <w:rsid w:val="00DB47CB"/>
    <w:rsid w:val="00DB48AC"/>
    <w:rsid w:val="00DB4DDB"/>
    <w:rsid w:val="00DB4F20"/>
    <w:rsid w:val="00DB4FCA"/>
    <w:rsid w:val="00DB5129"/>
    <w:rsid w:val="00DB52F2"/>
    <w:rsid w:val="00DB585F"/>
    <w:rsid w:val="00DB5986"/>
    <w:rsid w:val="00DB5BE2"/>
    <w:rsid w:val="00DB5E4F"/>
    <w:rsid w:val="00DB6197"/>
    <w:rsid w:val="00DB61AE"/>
    <w:rsid w:val="00DB6929"/>
    <w:rsid w:val="00DB6A7D"/>
    <w:rsid w:val="00DB6C61"/>
    <w:rsid w:val="00DB776A"/>
    <w:rsid w:val="00DB7B37"/>
    <w:rsid w:val="00DB7BA6"/>
    <w:rsid w:val="00DB7E29"/>
    <w:rsid w:val="00DC01A0"/>
    <w:rsid w:val="00DC06A3"/>
    <w:rsid w:val="00DC0C34"/>
    <w:rsid w:val="00DC0CF8"/>
    <w:rsid w:val="00DC113F"/>
    <w:rsid w:val="00DC1377"/>
    <w:rsid w:val="00DC15AA"/>
    <w:rsid w:val="00DC1611"/>
    <w:rsid w:val="00DC16DC"/>
    <w:rsid w:val="00DC1743"/>
    <w:rsid w:val="00DC19B6"/>
    <w:rsid w:val="00DC19C9"/>
    <w:rsid w:val="00DC1A3B"/>
    <w:rsid w:val="00DC1C48"/>
    <w:rsid w:val="00DC1D22"/>
    <w:rsid w:val="00DC2402"/>
    <w:rsid w:val="00DC2610"/>
    <w:rsid w:val="00DC29ED"/>
    <w:rsid w:val="00DC2C3D"/>
    <w:rsid w:val="00DC2F20"/>
    <w:rsid w:val="00DC3152"/>
    <w:rsid w:val="00DC3267"/>
    <w:rsid w:val="00DC32BD"/>
    <w:rsid w:val="00DC38C0"/>
    <w:rsid w:val="00DC3B0E"/>
    <w:rsid w:val="00DC3C1A"/>
    <w:rsid w:val="00DC3CC7"/>
    <w:rsid w:val="00DC3D4C"/>
    <w:rsid w:val="00DC40A0"/>
    <w:rsid w:val="00DC4235"/>
    <w:rsid w:val="00DC4271"/>
    <w:rsid w:val="00DC4E29"/>
    <w:rsid w:val="00DC4F9C"/>
    <w:rsid w:val="00DC4FD7"/>
    <w:rsid w:val="00DC506C"/>
    <w:rsid w:val="00DC518C"/>
    <w:rsid w:val="00DC54E2"/>
    <w:rsid w:val="00DC56C5"/>
    <w:rsid w:val="00DC57D3"/>
    <w:rsid w:val="00DC58EC"/>
    <w:rsid w:val="00DC5A8C"/>
    <w:rsid w:val="00DC5CA5"/>
    <w:rsid w:val="00DC64AE"/>
    <w:rsid w:val="00DC64C1"/>
    <w:rsid w:val="00DC65EE"/>
    <w:rsid w:val="00DC6608"/>
    <w:rsid w:val="00DC6ABF"/>
    <w:rsid w:val="00DC6FD2"/>
    <w:rsid w:val="00DC7199"/>
    <w:rsid w:val="00DC74F1"/>
    <w:rsid w:val="00DC74F5"/>
    <w:rsid w:val="00DC75A8"/>
    <w:rsid w:val="00DC7779"/>
    <w:rsid w:val="00DC77FA"/>
    <w:rsid w:val="00DD0176"/>
    <w:rsid w:val="00DD030C"/>
    <w:rsid w:val="00DD049B"/>
    <w:rsid w:val="00DD0CFC"/>
    <w:rsid w:val="00DD1194"/>
    <w:rsid w:val="00DD127A"/>
    <w:rsid w:val="00DD174F"/>
    <w:rsid w:val="00DD201D"/>
    <w:rsid w:val="00DD2136"/>
    <w:rsid w:val="00DD25F6"/>
    <w:rsid w:val="00DD2934"/>
    <w:rsid w:val="00DD2995"/>
    <w:rsid w:val="00DD2AA5"/>
    <w:rsid w:val="00DD2B2F"/>
    <w:rsid w:val="00DD2CD9"/>
    <w:rsid w:val="00DD2D8B"/>
    <w:rsid w:val="00DD2DBB"/>
    <w:rsid w:val="00DD304B"/>
    <w:rsid w:val="00DD3859"/>
    <w:rsid w:val="00DD3B62"/>
    <w:rsid w:val="00DD3C91"/>
    <w:rsid w:val="00DD3E23"/>
    <w:rsid w:val="00DD442C"/>
    <w:rsid w:val="00DD450C"/>
    <w:rsid w:val="00DD4BD2"/>
    <w:rsid w:val="00DD4C1B"/>
    <w:rsid w:val="00DD4F1A"/>
    <w:rsid w:val="00DD5165"/>
    <w:rsid w:val="00DD5558"/>
    <w:rsid w:val="00DD568B"/>
    <w:rsid w:val="00DD5F4F"/>
    <w:rsid w:val="00DD6962"/>
    <w:rsid w:val="00DD6C81"/>
    <w:rsid w:val="00DD7056"/>
    <w:rsid w:val="00DD7BF9"/>
    <w:rsid w:val="00DE00D3"/>
    <w:rsid w:val="00DE026B"/>
    <w:rsid w:val="00DE048E"/>
    <w:rsid w:val="00DE05F9"/>
    <w:rsid w:val="00DE0A68"/>
    <w:rsid w:val="00DE0EAD"/>
    <w:rsid w:val="00DE1211"/>
    <w:rsid w:val="00DE169E"/>
    <w:rsid w:val="00DE1718"/>
    <w:rsid w:val="00DE1B79"/>
    <w:rsid w:val="00DE1FEA"/>
    <w:rsid w:val="00DE24D1"/>
    <w:rsid w:val="00DE27B9"/>
    <w:rsid w:val="00DE28E8"/>
    <w:rsid w:val="00DE290B"/>
    <w:rsid w:val="00DE29E0"/>
    <w:rsid w:val="00DE2A9B"/>
    <w:rsid w:val="00DE2E90"/>
    <w:rsid w:val="00DE312A"/>
    <w:rsid w:val="00DE3193"/>
    <w:rsid w:val="00DE333E"/>
    <w:rsid w:val="00DE33F0"/>
    <w:rsid w:val="00DE3454"/>
    <w:rsid w:val="00DE3958"/>
    <w:rsid w:val="00DE3EED"/>
    <w:rsid w:val="00DE4736"/>
    <w:rsid w:val="00DE47E3"/>
    <w:rsid w:val="00DE4E39"/>
    <w:rsid w:val="00DE50A1"/>
    <w:rsid w:val="00DE51CF"/>
    <w:rsid w:val="00DE5281"/>
    <w:rsid w:val="00DE5540"/>
    <w:rsid w:val="00DE55B5"/>
    <w:rsid w:val="00DE560E"/>
    <w:rsid w:val="00DE593D"/>
    <w:rsid w:val="00DE5A26"/>
    <w:rsid w:val="00DE5DFC"/>
    <w:rsid w:val="00DE5F89"/>
    <w:rsid w:val="00DE60AB"/>
    <w:rsid w:val="00DE6172"/>
    <w:rsid w:val="00DE625C"/>
    <w:rsid w:val="00DE6474"/>
    <w:rsid w:val="00DE67FA"/>
    <w:rsid w:val="00DE6AD5"/>
    <w:rsid w:val="00DE6C10"/>
    <w:rsid w:val="00DE6D0A"/>
    <w:rsid w:val="00DE71CF"/>
    <w:rsid w:val="00DE72DA"/>
    <w:rsid w:val="00DE7459"/>
    <w:rsid w:val="00DE789A"/>
    <w:rsid w:val="00DE7B0D"/>
    <w:rsid w:val="00DE7EA7"/>
    <w:rsid w:val="00DF0024"/>
    <w:rsid w:val="00DF0913"/>
    <w:rsid w:val="00DF0B56"/>
    <w:rsid w:val="00DF11E4"/>
    <w:rsid w:val="00DF12D9"/>
    <w:rsid w:val="00DF12FD"/>
    <w:rsid w:val="00DF13BF"/>
    <w:rsid w:val="00DF151F"/>
    <w:rsid w:val="00DF153C"/>
    <w:rsid w:val="00DF1594"/>
    <w:rsid w:val="00DF15F5"/>
    <w:rsid w:val="00DF1608"/>
    <w:rsid w:val="00DF16A3"/>
    <w:rsid w:val="00DF1812"/>
    <w:rsid w:val="00DF1885"/>
    <w:rsid w:val="00DF1AC6"/>
    <w:rsid w:val="00DF1FF5"/>
    <w:rsid w:val="00DF2032"/>
    <w:rsid w:val="00DF21CF"/>
    <w:rsid w:val="00DF2228"/>
    <w:rsid w:val="00DF244A"/>
    <w:rsid w:val="00DF289D"/>
    <w:rsid w:val="00DF2BEE"/>
    <w:rsid w:val="00DF2C43"/>
    <w:rsid w:val="00DF2EAD"/>
    <w:rsid w:val="00DF3491"/>
    <w:rsid w:val="00DF39BF"/>
    <w:rsid w:val="00DF39DC"/>
    <w:rsid w:val="00DF3DF2"/>
    <w:rsid w:val="00DF3EF4"/>
    <w:rsid w:val="00DF3F5F"/>
    <w:rsid w:val="00DF3FF5"/>
    <w:rsid w:val="00DF40D1"/>
    <w:rsid w:val="00DF4240"/>
    <w:rsid w:val="00DF4801"/>
    <w:rsid w:val="00DF4B5F"/>
    <w:rsid w:val="00DF4EC4"/>
    <w:rsid w:val="00DF4FCE"/>
    <w:rsid w:val="00DF5392"/>
    <w:rsid w:val="00DF5420"/>
    <w:rsid w:val="00DF57B3"/>
    <w:rsid w:val="00DF58D6"/>
    <w:rsid w:val="00DF5D48"/>
    <w:rsid w:val="00DF5E81"/>
    <w:rsid w:val="00DF5EBC"/>
    <w:rsid w:val="00DF5F1F"/>
    <w:rsid w:val="00DF5F44"/>
    <w:rsid w:val="00DF5FA2"/>
    <w:rsid w:val="00DF608F"/>
    <w:rsid w:val="00DF616B"/>
    <w:rsid w:val="00DF62A5"/>
    <w:rsid w:val="00DF64C4"/>
    <w:rsid w:val="00DF65BF"/>
    <w:rsid w:val="00DF66EA"/>
    <w:rsid w:val="00DF6BC2"/>
    <w:rsid w:val="00DF6BC5"/>
    <w:rsid w:val="00DF6C57"/>
    <w:rsid w:val="00DF7271"/>
    <w:rsid w:val="00DF72A6"/>
    <w:rsid w:val="00DF7404"/>
    <w:rsid w:val="00DF7448"/>
    <w:rsid w:val="00DF7480"/>
    <w:rsid w:val="00DF74C5"/>
    <w:rsid w:val="00DF776C"/>
    <w:rsid w:val="00DF7B5D"/>
    <w:rsid w:val="00E001D7"/>
    <w:rsid w:val="00E0029C"/>
    <w:rsid w:val="00E0060D"/>
    <w:rsid w:val="00E00692"/>
    <w:rsid w:val="00E009EE"/>
    <w:rsid w:val="00E00A4A"/>
    <w:rsid w:val="00E00CFF"/>
    <w:rsid w:val="00E013E3"/>
    <w:rsid w:val="00E01415"/>
    <w:rsid w:val="00E01A8A"/>
    <w:rsid w:val="00E01E51"/>
    <w:rsid w:val="00E026D4"/>
    <w:rsid w:val="00E02A6D"/>
    <w:rsid w:val="00E02F75"/>
    <w:rsid w:val="00E02F9A"/>
    <w:rsid w:val="00E0318A"/>
    <w:rsid w:val="00E034AD"/>
    <w:rsid w:val="00E036B4"/>
    <w:rsid w:val="00E039B3"/>
    <w:rsid w:val="00E03A1E"/>
    <w:rsid w:val="00E03F82"/>
    <w:rsid w:val="00E04420"/>
    <w:rsid w:val="00E0446D"/>
    <w:rsid w:val="00E0460E"/>
    <w:rsid w:val="00E048ED"/>
    <w:rsid w:val="00E048F6"/>
    <w:rsid w:val="00E04BA1"/>
    <w:rsid w:val="00E04C3D"/>
    <w:rsid w:val="00E04CAD"/>
    <w:rsid w:val="00E04D7D"/>
    <w:rsid w:val="00E058A1"/>
    <w:rsid w:val="00E05977"/>
    <w:rsid w:val="00E05E68"/>
    <w:rsid w:val="00E06571"/>
    <w:rsid w:val="00E066E1"/>
    <w:rsid w:val="00E067D4"/>
    <w:rsid w:val="00E068AB"/>
    <w:rsid w:val="00E06DEA"/>
    <w:rsid w:val="00E071E9"/>
    <w:rsid w:val="00E07252"/>
    <w:rsid w:val="00E0766D"/>
    <w:rsid w:val="00E07693"/>
    <w:rsid w:val="00E07776"/>
    <w:rsid w:val="00E07BE9"/>
    <w:rsid w:val="00E07E9B"/>
    <w:rsid w:val="00E102B9"/>
    <w:rsid w:val="00E10538"/>
    <w:rsid w:val="00E10601"/>
    <w:rsid w:val="00E10782"/>
    <w:rsid w:val="00E108F9"/>
    <w:rsid w:val="00E109B7"/>
    <w:rsid w:val="00E10A7F"/>
    <w:rsid w:val="00E10DFB"/>
    <w:rsid w:val="00E10F49"/>
    <w:rsid w:val="00E11393"/>
    <w:rsid w:val="00E114BE"/>
    <w:rsid w:val="00E11594"/>
    <w:rsid w:val="00E11790"/>
    <w:rsid w:val="00E1184D"/>
    <w:rsid w:val="00E11919"/>
    <w:rsid w:val="00E11A79"/>
    <w:rsid w:val="00E11AEA"/>
    <w:rsid w:val="00E11B75"/>
    <w:rsid w:val="00E11C7B"/>
    <w:rsid w:val="00E12094"/>
    <w:rsid w:val="00E120C0"/>
    <w:rsid w:val="00E12204"/>
    <w:rsid w:val="00E12472"/>
    <w:rsid w:val="00E12661"/>
    <w:rsid w:val="00E1285B"/>
    <w:rsid w:val="00E12C2D"/>
    <w:rsid w:val="00E12F5C"/>
    <w:rsid w:val="00E137CE"/>
    <w:rsid w:val="00E13998"/>
    <w:rsid w:val="00E13A56"/>
    <w:rsid w:val="00E13B04"/>
    <w:rsid w:val="00E13B40"/>
    <w:rsid w:val="00E13B50"/>
    <w:rsid w:val="00E13C08"/>
    <w:rsid w:val="00E13E29"/>
    <w:rsid w:val="00E140C1"/>
    <w:rsid w:val="00E143A2"/>
    <w:rsid w:val="00E14405"/>
    <w:rsid w:val="00E1440B"/>
    <w:rsid w:val="00E1440D"/>
    <w:rsid w:val="00E145A2"/>
    <w:rsid w:val="00E14662"/>
    <w:rsid w:val="00E146C1"/>
    <w:rsid w:val="00E14A34"/>
    <w:rsid w:val="00E14CE7"/>
    <w:rsid w:val="00E1516C"/>
    <w:rsid w:val="00E15356"/>
    <w:rsid w:val="00E15442"/>
    <w:rsid w:val="00E15529"/>
    <w:rsid w:val="00E15726"/>
    <w:rsid w:val="00E15786"/>
    <w:rsid w:val="00E1585B"/>
    <w:rsid w:val="00E15921"/>
    <w:rsid w:val="00E15ACF"/>
    <w:rsid w:val="00E15D96"/>
    <w:rsid w:val="00E163E9"/>
    <w:rsid w:val="00E16A34"/>
    <w:rsid w:val="00E16DBA"/>
    <w:rsid w:val="00E1706A"/>
    <w:rsid w:val="00E1716B"/>
    <w:rsid w:val="00E171D1"/>
    <w:rsid w:val="00E1721C"/>
    <w:rsid w:val="00E174C9"/>
    <w:rsid w:val="00E17532"/>
    <w:rsid w:val="00E20B56"/>
    <w:rsid w:val="00E20B93"/>
    <w:rsid w:val="00E20E56"/>
    <w:rsid w:val="00E21243"/>
    <w:rsid w:val="00E218A1"/>
    <w:rsid w:val="00E21A8A"/>
    <w:rsid w:val="00E21BF4"/>
    <w:rsid w:val="00E21C35"/>
    <w:rsid w:val="00E21EBD"/>
    <w:rsid w:val="00E22023"/>
    <w:rsid w:val="00E220BC"/>
    <w:rsid w:val="00E22172"/>
    <w:rsid w:val="00E22A5E"/>
    <w:rsid w:val="00E22AA5"/>
    <w:rsid w:val="00E22B9E"/>
    <w:rsid w:val="00E22BBC"/>
    <w:rsid w:val="00E22C25"/>
    <w:rsid w:val="00E23100"/>
    <w:rsid w:val="00E23598"/>
    <w:rsid w:val="00E235CE"/>
    <w:rsid w:val="00E23955"/>
    <w:rsid w:val="00E23C91"/>
    <w:rsid w:val="00E23CB1"/>
    <w:rsid w:val="00E24089"/>
    <w:rsid w:val="00E24220"/>
    <w:rsid w:val="00E2447D"/>
    <w:rsid w:val="00E2486B"/>
    <w:rsid w:val="00E24A2B"/>
    <w:rsid w:val="00E24A50"/>
    <w:rsid w:val="00E24A5B"/>
    <w:rsid w:val="00E24C4D"/>
    <w:rsid w:val="00E24FBE"/>
    <w:rsid w:val="00E25AFF"/>
    <w:rsid w:val="00E25CF2"/>
    <w:rsid w:val="00E25DB5"/>
    <w:rsid w:val="00E261B7"/>
    <w:rsid w:val="00E2636D"/>
    <w:rsid w:val="00E26809"/>
    <w:rsid w:val="00E26911"/>
    <w:rsid w:val="00E26A60"/>
    <w:rsid w:val="00E26B0B"/>
    <w:rsid w:val="00E26BA9"/>
    <w:rsid w:val="00E26E75"/>
    <w:rsid w:val="00E26EF3"/>
    <w:rsid w:val="00E2712E"/>
    <w:rsid w:val="00E27467"/>
    <w:rsid w:val="00E303C7"/>
    <w:rsid w:val="00E304AA"/>
    <w:rsid w:val="00E304EB"/>
    <w:rsid w:val="00E305F5"/>
    <w:rsid w:val="00E30605"/>
    <w:rsid w:val="00E30A53"/>
    <w:rsid w:val="00E30ADA"/>
    <w:rsid w:val="00E30BAB"/>
    <w:rsid w:val="00E30C8A"/>
    <w:rsid w:val="00E30D9E"/>
    <w:rsid w:val="00E30F4D"/>
    <w:rsid w:val="00E3190F"/>
    <w:rsid w:val="00E31A7B"/>
    <w:rsid w:val="00E31B22"/>
    <w:rsid w:val="00E3225D"/>
    <w:rsid w:val="00E32462"/>
    <w:rsid w:val="00E324A1"/>
    <w:rsid w:val="00E32AD3"/>
    <w:rsid w:val="00E32B98"/>
    <w:rsid w:val="00E32D1E"/>
    <w:rsid w:val="00E32D91"/>
    <w:rsid w:val="00E32E0A"/>
    <w:rsid w:val="00E33136"/>
    <w:rsid w:val="00E334BB"/>
    <w:rsid w:val="00E336E1"/>
    <w:rsid w:val="00E33780"/>
    <w:rsid w:val="00E337F9"/>
    <w:rsid w:val="00E33E03"/>
    <w:rsid w:val="00E3402D"/>
    <w:rsid w:val="00E340A4"/>
    <w:rsid w:val="00E34115"/>
    <w:rsid w:val="00E3426B"/>
    <w:rsid w:val="00E3457D"/>
    <w:rsid w:val="00E34783"/>
    <w:rsid w:val="00E348E2"/>
    <w:rsid w:val="00E34A48"/>
    <w:rsid w:val="00E34A72"/>
    <w:rsid w:val="00E34B3C"/>
    <w:rsid w:val="00E34C17"/>
    <w:rsid w:val="00E34C4F"/>
    <w:rsid w:val="00E35088"/>
    <w:rsid w:val="00E350DB"/>
    <w:rsid w:val="00E35481"/>
    <w:rsid w:val="00E355E5"/>
    <w:rsid w:val="00E35675"/>
    <w:rsid w:val="00E35897"/>
    <w:rsid w:val="00E35A2D"/>
    <w:rsid w:val="00E35B69"/>
    <w:rsid w:val="00E35EC5"/>
    <w:rsid w:val="00E36057"/>
    <w:rsid w:val="00E36114"/>
    <w:rsid w:val="00E36478"/>
    <w:rsid w:val="00E36546"/>
    <w:rsid w:val="00E368DA"/>
    <w:rsid w:val="00E36B7C"/>
    <w:rsid w:val="00E37166"/>
    <w:rsid w:val="00E37771"/>
    <w:rsid w:val="00E3779D"/>
    <w:rsid w:val="00E378C1"/>
    <w:rsid w:val="00E37F37"/>
    <w:rsid w:val="00E40195"/>
    <w:rsid w:val="00E402DF"/>
    <w:rsid w:val="00E403ED"/>
    <w:rsid w:val="00E4047B"/>
    <w:rsid w:val="00E4050B"/>
    <w:rsid w:val="00E40710"/>
    <w:rsid w:val="00E40793"/>
    <w:rsid w:val="00E4079B"/>
    <w:rsid w:val="00E40849"/>
    <w:rsid w:val="00E40F09"/>
    <w:rsid w:val="00E411FB"/>
    <w:rsid w:val="00E4143F"/>
    <w:rsid w:val="00E415AC"/>
    <w:rsid w:val="00E41A3A"/>
    <w:rsid w:val="00E41C01"/>
    <w:rsid w:val="00E41DB9"/>
    <w:rsid w:val="00E41E93"/>
    <w:rsid w:val="00E4218A"/>
    <w:rsid w:val="00E421B7"/>
    <w:rsid w:val="00E422CC"/>
    <w:rsid w:val="00E425BA"/>
    <w:rsid w:val="00E4281E"/>
    <w:rsid w:val="00E42939"/>
    <w:rsid w:val="00E4299D"/>
    <w:rsid w:val="00E42C61"/>
    <w:rsid w:val="00E4361C"/>
    <w:rsid w:val="00E436EA"/>
    <w:rsid w:val="00E43984"/>
    <w:rsid w:val="00E439E8"/>
    <w:rsid w:val="00E43B13"/>
    <w:rsid w:val="00E43B8C"/>
    <w:rsid w:val="00E4410B"/>
    <w:rsid w:val="00E4424F"/>
    <w:rsid w:val="00E44560"/>
    <w:rsid w:val="00E44695"/>
    <w:rsid w:val="00E4470C"/>
    <w:rsid w:val="00E447A3"/>
    <w:rsid w:val="00E447F9"/>
    <w:rsid w:val="00E44B46"/>
    <w:rsid w:val="00E4526E"/>
    <w:rsid w:val="00E452D6"/>
    <w:rsid w:val="00E4550F"/>
    <w:rsid w:val="00E4581D"/>
    <w:rsid w:val="00E458E4"/>
    <w:rsid w:val="00E4596C"/>
    <w:rsid w:val="00E45CD4"/>
    <w:rsid w:val="00E45D08"/>
    <w:rsid w:val="00E461C1"/>
    <w:rsid w:val="00E46430"/>
    <w:rsid w:val="00E464F4"/>
    <w:rsid w:val="00E464FB"/>
    <w:rsid w:val="00E46797"/>
    <w:rsid w:val="00E46C05"/>
    <w:rsid w:val="00E46C30"/>
    <w:rsid w:val="00E46D17"/>
    <w:rsid w:val="00E46F08"/>
    <w:rsid w:val="00E47010"/>
    <w:rsid w:val="00E47214"/>
    <w:rsid w:val="00E474FF"/>
    <w:rsid w:val="00E47630"/>
    <w:rsid w:val="00E4774C"/>
    <w:rsid w:val="00E47782"/>
    <w:rsid w:val="00E47854"/>
    <w:rsid w:val="00E47E3C"/>
    <w:rsid w:val="00E47F60"/>
    <w:rsid w:val="00E47F66"/>
    <w:rsid w:val="00E50188"/>
    <w:rsid w:val="00E506B7"/>
    <w:rsid w:val="00E50AAD"/>
    <w:rsid w:val="00E50AF5"/>
    <w:rsid w:val="00E50B32"/>
    <w:rsid w:val="00E50DF9"/>
    <w:rsid w:val="00E50F3D"/>
    <w:rsid w:val="00E51056"/>
    <w:rsid w:val="00E510B9"/>
    <w:rsid w:val="00E51393"/>
    <w:rsid w:val="00E51528"/>
    <w:rsid w:val="00E51765"/>
    <w:rsid w:val="00E517A7"/>
    <w:rsid w:val="00E5184F"/>
    <w:rsid w:val="00E51982"/>
    <w:rsid w:val="00E51AED"/>
    <w:rsid w:val="00E51BC4"/>
    <w:rsid w:val="00E51C7B"/>
    <w:rsid w:val="00E51E02"/>
    <w:rsid w:val="00E52126"/>
    <w:rsid w:val="00E523C2"/>
    <w:rsid w:val="00E52B16"/>
    <w:rsid w:val="00E52DFA"/>
    <w:rsid w:val="00E52ED4"/>
    <w:rsid w:val="00E52F7A"/>
    <w:rsid w:val="00E531E0"/>
    <w:rsid w:val="00E532A5"/>
    <w:rsid w:val="00E53360"/>
    <w:rsid w:val="00E535F6"/>
    <w:rsid w:val="00E53895"/>
    <w:rsid w:val="00E53A4A"/>
    <w:rsid w:val="00E53AAE"/>
    <w:rsid w:val="00E53BBF"/>
    <w:rsid w:val="00E53CFA"/>
    <w:rsid w:val="00E53EFE"/>
    <w:rsid w:val="00E53F5C"/>
    <w:rsid w:val="00E53FEA"/>
    <w:rsid w:val="00E540E1"/>
    <w:rsid w:val="00E54196"/>
    <w:rsid w:val="00E541B6"/>
    <w:rsid w:val="00E5425A"/>
    <w:rsid w:val="00E5431C"/>
    <w:rsid w:val="00E5432C"/>
    <w:rsid w:val="00E5475D"/>
    <w:rsid w:val="00E548FD"/>
    <w:rsid w:val="00E5491E"/>
    <w:rsid w:val="00E54B59"/>
    <w:rsid w:val="00E5508C"/>
    <w:rsid w:val="00E5521B"/>
    <w:rsid w:val="00E558C3"/>
    <w:rsid w:val="00E55ACB"/>
    <w:rsid w:val="00E560E8"/>
    <w:rsid w:val="00E562C8"/>
    <w:rsid w:val="00E5636C"/>
    <w:rsid w:val="00E56B5F"/>
    <w:rsid w:val="00E56EE9"/>
    <w:rsid w:val="00E57711"/>
    <w:rsid w:val="00E57D05"/>
    <w:rsid w:val="00E57E95"/>
    <w:rsid w:val="00E57F4B"/>
    <w:rsid w:val="00E5BDE2"/>
    <w:rsid w:val="00E601A2"/>
    <w:rsid w:val="00E6047F"/>
    <w:rsid w:val="00E60767"/>
    <w:rsid w:val="00E60A66"/>
    <w:rsid w:val="00E60AD3"/>
    <w:rsid w:val="00E60F8F"/>
    <w:rsid w:val="00E60F96"/>
    <w:rsid w:val="00E60FE0"/>
    <w:rsid w:val="00E6115F"/>
    <w:rsid w:val="00E61866"/>
    <w:rsid w:val="00E61A13"/>
    <w:rsid w:val="00E61C15"/>
    <w:rsid w:val="00E61F54"/>
    <w:rsid w:val="00E621C8"/>
    <w:rsid w:val="00E62989"/>
    <w:rsid w:val="00E62ABF"/>
    <w:rsid w:val="00E62D13"/>
    <w:rsid w:val="00E62D1A"/>
    <w:rsid w:val="00E62E1F"/>
    <w:rsid w:val="00E62F84"/>
    <w:rsid w:val="00E62FB1"/>
    <w:rsid w:val="00E62FBA"/>
    <w:rsid w:val="00E631C3"/>
    <w:rsid w:val="00E6322C"/>
    <w:rsid w:val="00E64286"/>
    <w:rsid w:val="00E642C8"/>
    <w:rsid w:val="00E643C8"/>
    <w:rsid w:val="00E645F1"/>
    <w:rsid w:val="00E6464B"/>
    <w:rsid w:val="00E652D3"/>
    <w:rsid w:val="00E65366"/>
    <w:rsid w:val="00E654FD"/>
    <w:rsid w:val="00E6580C"/>
    <w:rsid w:val="00E65CDC"/>
    <w:rsid w:val="00E65F70"/>
    <w:rsid w:val="00E66077"/>
    <w:rsid w:val="00E660FD"/>
    <w:rsid w:val="00E66482"/>
    <w:rsid w:val="00E66D9A"/>
    <w:rsid w:val="00E66DBF"/>
    <w:rsid w:val="00E6733C"/>
    <w:rsid w:val="00E6734A"/>
    <w:rsid w:val="00E67567"/>
    <w:rsid w:val="00E678CA"/>
    <w:rsid w:val="00E67BC6"/>
    <w:rsid w:val="00E67C22"/>
    <w:rsid w:val="00E67D31"/>
    <w:rsid w:val="00E67E55"/>
    <w:rsid w:val="00E67ED0"/>
    <w:rsid w:val="00E7066F"/>
    <w:rsid w:val="00E70C09"/>
    <w:rsid w:val="00E70D74"/>
    <w:rsid w:val="00E70EB5"/>
    <w:rsid w:val="00E70EC6"/>
    <w:rsid w:val="00E70FFB"/>
    <w:rsid w:val="00E714F4"/>
    <w:rsid w:val="00E715C2"/>
    <w:rsid w:val="00E717F3"/>
    <w:rsid w:val="00E7181D"/>
    <w:rsid w:val="00E7183F"/>
    <w:rsid w:val="00E718A0"/>
    <w:rsid w:val="00E71C9A"/>
    <w:rsid w:val="00E71D6F"/>
    <w:rsid w:val="00E724C3"/>
    <w:rsid w:val="00E727B6"/>
    <w:rsid w:val="00E7283D"/>
    <w:rsid w:val="00E72B36"/>
    <w:rsid w:val="00E73164"/>
    <w:rsid w:val="00E73490"/>
    <w:rsid w:val="00E73518"/>
    <w:rsid w:val="00E7354F"/>
    <w:rsid w:val="00E7359D"/>
    <w:rsid w:val="00E73657"/>
    <w:rsid w:val="00E73798"/>
    <w:rsid w:val="00E740A5"/>
    <w:rsid w:val="00E748C8"/>
    <w:rsid w:val="00E7492D"/>
    <w:rsid w:val="00E74A94"/>
    <w:rsid w:val="00E75082"/>
    <w:rsid w:val="00E750FA"/>
    <w:rsid w:val="00E751F9"/>
    <w:rsid w:val="00E754DA"/>
    <w:rsid w:val="00E75635"/>
    <w:rsid w:val="00E75953"/>
    <w:rsid w:val="00E75A10"/>
    <w:rsid w:val="00E75A1C"/>
    <w:rsid w:val="00E75D5E"/>
    <w:rsid w:val="00E75E80"/>
    <w:rsid w:val="00E760D9"/>
    <w:rsid w:val="00E764F2"/>
    <w:rsid w:val="00E769B3"/>
    <w:rsid w:val="00E769DC"/>
    <w:rsid w:val="00E771E2"/>
    <w:rsid w:val="00E777D0"/>
    <w:rsid w:val="00E77A24"/>
    <w:rsid w:val="00E801C8"/>
    <w:rsid w:val="00E803B7"/>
    <w:rsid w:val="00E803D0"/>
    <w:rsid w:val="00E80450"/>
    <w:rsid w:val="00E8058E"/>
    <w:rsid w:val="00E806C7"/>
    <w:rsid w:val="00E80798"/>
    <w:rsid w:val="00E80850"/>
    <w:rsid w:val="00E80E0E"/>
    <w:rsid w:val="00E80E28"/>
    <w:rsid w:val="00E80F26"/>
    <w:rsid w:val="00E81174"/>
    <w:rsid w:val="00E811E6"/>
    <w:rsid w:val="00E814D4"/>
    <w:rsid w:val="00E816B7"/>
    <w:rsid w:val="00E81A1F"/>
    <w:rsid w:val="00E81CD2"/>
    <w:rsid w:val="00E81DAA"/>
    <w:rsid w:val="00E826E8"/>
    <w:rsid w:val="00E82725"/>
    <w:rsid w:val="00E83019"/>
    <w:rsid w:val="00E83503"/>
    <w:rsid w:val="00E8397B"/>
    <w:rsid w:val="00E83AD6"/>
    <w:rsid w:val="00E83C40"/>
    <w:rsid w:val="00E83F2B"/>
    <w:rsid w:val="00E83F6E"/>
    <w:rsid w:val="00E842F5"/>
    <w:rsid w:val="00E84C2C"/>
    <w:rsid w:val="00E84D4B"/>
    <w:rsid w:val="00E84E1E"/>
    <w:rsid w:val="00E852CF"/>
    <w:rsid w:val="00E853F3"/>
    <w:rsid w:val="00E854B6"/>
    <w:rsid w:val="00E858EA"/>
    <w:rsid w:val="00E85A09"/>
    <w:rsid w:val="00E85B53"/>
    <w:rsid w:val="00E85D69"/>
    <w:rsid w:val="00E85FAE"/>
    <w:rsid w:val="00E862D4"/>
    <w:rsid w:val="00E8691A"/>
    <w:rsid w:val="00E86EDD"/>
    <w:rsid w:val="00E871CE"/>
    <w:rsid w:val="00E872B8"/>
    <w:rsid w:val="00E8730C"/>
    <w:rsid w:val="00E87310"/>
    <w:rsid w:val="00E877B9"/>
    <w:rsid w:val="00E8782A"/>
    <w:rsid w:val="00E87878"/>
    <w:rsid w:val="00E878B8"/>
    <w:rsid w:val="00E879F1"/>
    <w:rsid w:val="00E87D45"/>
    <w:rsid w:val="00E901CC"/>
    <w:rsid w:val="00E90418"/>
    <w:rsid w:val="00E904BA"/>
    <w:rsid w:val="00E90543"/>
    <w:rsid w:val="00E9057E"/>
    <w:rsid w:val="00E90648"/>
    <w:rsid w:val="00E90EC4"/>
    <w:rsid w:val="00E91087"/>
    <w:rsid w:val="00E91484"/>
    <w:rsid w:val="00E9161C"/>
    <w:rsid w:val="00E91646"/>
    <w:rsid w:val="00E91650"/>
    <w:rsid w:val="00E91933"/>
    <w:rsid w:val="00E91CA8"/>
    <w:rsid w:val="00E91D21"/>
    <w:rsid w:val="00E922F3"/>
    <w:rsid w:val="00E92569"/>
    <w:rsid w:val="00E92CC2"/>
    <w:rsid w:val="00E92CE4"/>
    <w:rsid w:val="00E93101"/>
    <w:rsid w:val="00E93663"/>
    <w:rsid w:val="00E9367A"/>
    <w:rsid w:val="00E93A7C"/>
    <w:rsid w:val="00E93BE1"/>
    <w:rsid w:val="00E94074"/>
    <w:rsid w:val="00E9419B"/>
    <w:rsid w:val="00E944CE"/>
    <w:rsid w:val="00E94543"/>
    <w:rsid w:val="00E9457B"/>
    <w:rsid w:val="00E9469A"/>
    <w:rsid w:val="00E9484A"/>
    <w:rsid w:val="00E94AA3"/>
    <w:rsid w:val="00E94AB8"/>
    <w:rsid w:val="00E94AC8"/>
    <w:rsid w:val="00E95383"/>
    <w:rsid w:val="00E95562"/>
    <w:rsid w:val="00E9579A"/>
    <w:rsid w:val="00E9588C"/>
    <w:rsid w:val="00E9590A"/>
    <w:rsid w:val="00E96824"/>
    <w:rsid w:val="00E96A07"/>
    <w:rsid w:val="00E96D3F"/>
    <w:rsid w:val="00E96EA5"/>
    <w:rsid w:val="00E96EB2"/>
    <w:rsid w:val="00E974E4"/>
    <w:rsid w:val="00E97765"/>
    <w:rsid w:val="00E97938"/>
    <w:rsid w:val="00E97D4D"/>
    <w:rsid w:val="00E97DA9"/>
    <w:rsid w:val="00E97E6E"/>
    <w:rsid w:val="00E97EB6"/>
    <w:rsid w:val="00E97FAF"/>
    <w:rsid w:val="00E97FEC"/>
    <w:rsid w:val="00EA0511"/>
    <w:rsid w:val="00EA07A4"/>
    <w:rsid w:val="00EA099D"/>
    <w:rsid w:val="00EA0D29"/>
    <w:rsid w:val="00EA0DE7"/>
    <w:rsid w:val="00EA121F"/>
    <w:rsid w:val="00EA14DD"/>
    <w:rsid w:val="00EA16BB"/>
    <w:rsid w:val="00EA1913"/>
    <w:rsid w:val="00EA198C"/>
    <w:rsid w:val="00EA19E4"/>
    <w:rsid w:val="00EA1B8F"/>
    <w:rsid w:val="00EA1EB6"/>
    <w:rsid w:val="00EA2306"/>
    <w:rsid w:val="00EA2462"/>
    <w:rsid w:val="00EA26ED"/>
    <w:rsid w:val="00EA288E"/>
    <w:rsid w:val="00EA29C0"/>
    <w:rsid w:val="00EA2CEC"/>
    <w:rsid w:val="00EA2EBF"/>
    <w:rsid w:val="00EA2EEC"/>
    <w:rsid w:val="00EA2F37"/>
    <w:rsid w:val="00EA309E"/>
    <w:rsid w:val="00EA309F"/>
    <w:rsid w:val="00EA3D6A"/>
    <w:rsid w:val="00EA4100"/>
    <w:rsid w:val="00EA4252"/>
    <w:rsid w:val="00EA46AB"/>
    <w:rsid w:val="00EA487A"/>
    <w:rsid w:val="00EA487B"/>
    <w:rsid w:val="00EA4A24"/>
    <w:rsid w:val="00EA4E3A"/>
    <w:rsid w:val="00EA5054"/>
    <w:rsid w:val="00EA5484"/>
    <w:rsid w:val="00EA55DA"/>
    <w:rsid w:val="00EA55E7"/>
    <w:rsid w:val="00EA585C"/>
    <w:rsid w:val="00EA5D07"/>
    <w:rsid w:val="00EA5FF8"/>
    <w:rsid w:val="00EA6091"/>
    <w:rsid w:val="00EA6449"/>
    <w:rsid w:val="00EA66D9"/>
    <w:rsid w:val="00EA6710"/>
    <w:rsid w:val="00EA6A55"/>
    <w:rsid w:val="00EA6B0F"/>
    <w:rsid w:val="00EA7069"/>
    <w:rsid w:val="00EA713B"/>
    <w:rsid w:val="00EA72A6"/>
    <w:rsid w:val="00EA75C3"/>
    <w:rsid w:val="00EA77A3"/>
    <w:rsid w:val="00EA7C71"/>
    <w:rsid w:val="00EA7E10"/>
    <w:rsid w:val="00EB025A"/>
    <w:rsid w:val="00EB0353"/>
    <w:rsid w:val="00EB03A8"/>
    <w:rsid w:val="00EB04C5"/>
    <w:rsid w:val="00EB0631"/>
    <w:rsid w:val="00EB067B"/>
    <w:rsid w:val="00EB07A0"/>
    <w:rsid w:val="00EB08BC"/>
    <w:rsid w:val="00EB0FAF"/>
    <w:rsid w:val="00EB100D"/>
    <w:rsid w:val="00EB131D"/>
    <w:rsid w:val="00EB14A4"/>
    <w:rsid w:val="00EB1988"/>
    <w:rsid w:val="00EB1A18"/>
    <w:rsid w:val="00EB1AE5"/>
    <w:rsid w:val="00EB1B51"/>
    <w:rsid w:val="00EB239E"/>
    <w:rsid w:val="00EB2426"/>
    <w:rsid w:val="00EB24A9"/>
    <w:rsid w:val="00EB25C8"/>
    <w:rsid w:val="00EB2BCA"/>
    <w:rsid w:val="00EB2E1B"/>
    <w:rsid w:val="00EB2E7B"/>
    <w:rsid w:val="00EB31B7"/>
    <w:rsid w:val="00EB31D5"/>
    <w:rsid w:val="00EB323C"/>
    <w:rsid w:val="00EB32B8"/>
    <w:rsid w:val="00EB32D1"/>
    <w:rsid w:val="00EB35F5"/>
    <w:rsid w:val="00EB3B39"/>
    <w:rsid w:val="00EB3C74"/>
    <w:rsid w:val="00EB3D1C"/>
    <w:rsid w:val="00EB3D9B"/>
    <w:rsid w:val="00EB3E32"/>
    <w:rsid w:val="00EB3ED1"/>
    <w:rsid w:val="00EB41F4"/>
    <w:rsid w:val="00EB4377"/>
    <w:rsid w:val="00EB4404"/>
    <w:rsid w:val="00EB4446"/>
    <w:rsid w:val="00EB457C"/>
    <w:rsid w:val="00EB4724"/>
    <w:rsid w:val="00EB4B20"/>
    <w:rsid w:val="00EB4B4B"/>
    <w:rsid w:val="00EB4D9F"/>
    <w:rsid w:val="00EB4E61"/>
    <w:rsid w:val="00EB50C9"/>
    <w:rsid w:val="00EB5212"/>
    <w:rsid w:val="00EB53A3"/>
    <w:rsid w:val="00EB53F1"/>
    <w:rsid w:val="00EB5611"/>
    <w:rsid w:val="00EB564C"/>
    <w:rsid w:val="00EB57A6"/>
    <w:rsid w:val="00EB5D5E"/>
    <w:rsid w:val="00EB6015"/>
    <w:rsid w:val="00EB616A"/>
    <w:rsid w:val="00EB676D"/>
    <w:rsid w:val="00EB6BE6"/>
    <w:rsid w:val="00EB71D6"/>
    <w:rsid w:val="00EB7270"/>
    <w:rsid w:val="00EB7529"/>
    <w:rsid w:val="00EB7728"/>
    <w:rsid w:val="00EB7E30"/>
    <w:rsid w:val="00EB7F7F"/>
    <w:rsid w:val="00EB7F9B"/>
    <w:rsid w:val="00EB7FC3"/>
    <w:rsid w:val="00EB7FF0"/>
    <w:rsid w:val="00EC0272"/>
    <w:rsid w:val="00EC0395"/>
    <w:rsid w:val="00EC0634"/>
    <w:rsid w:val="00EC0745"/>
    <w:rsid w:val="00EC07E4"/>
    <w:rsid w:val="00EC0B74"/>
    <w:rsid w:val="00EC0F92"/>
    <w:rsid w:val="00EC0FCB"/>
    <w:rsid w:val="00EC118C"/>
    <w:rsid w:val="00EC11B4"/>
    <w:rsid w:val="00EC1408"/>
    <w:rsid w:val="00EC184F"/>
    <w:rsid w:val="00EC189A"/>
    <w:rsid w:val="00EC1998"/>
    <w:rsid w:val="00EC1A29"/>
    <w:rsid w:val="00EC1B36"/>
    <w:rsid w:val="00EC23C4"/>
    <w:rsid w:val="00EC25AC"/>
    <w:rsid w:val="00EC2627"/>
    <w:rsid w:val="00EC2967"/>
    <w:rsid w:val="00EC2C8E"/>
    <w:rsid w:val="00EC2CAD"/>
    <w:rsid w:val="00EC30BA"/>
    <w:rsid w:val="00EC3402"/>
    <w:rsid w:val="00EC3995"/>
    <w:rsid w:val="00EC3B7D"/>
    <w:rsid w:val="00EC3D15"/>
    <w:rsid w:val="00EC3D3B"/>
    <w:rsid w:val="00EC3E7A"/>
    <w:rsid w:val="00EC4049"/>
    <w:rsid w:val="00EC405B"/>
    <w:rsid w:val="00EC4285"/>
    <w:rsid w:val="00EC43E7"/>
    <w:rsid w:val="00EC465F"/>
    <w:rsid w:val="00EC46EC"/>
    <w:rsid w:val="00EC4C37"/>
    <w:rsid w:val="00EC4E14"/>
    <w:rsid w:val="00EC5086"/>
    <w:rsid w:val="00EC5328"/>
    <w:rsid w:val="00EC53A6"/>
    <w:rsid w:val="00EC5508"/>
    <w:rsid w:val="00EC58DB"/>
    <w:rsid w:val="00EC5A3C"/>
    <w:rsid w:val="00EC5CF9"/>
    <w:rsid w:val="00EC5EB8"/>
    <w:rsid w:val="00EC5F56"/>
    <w:rsid w:val="00EC5FE4"/>
    <w:rsid w:val="00EC60AC"/>
    <w:rsid w:val="00EC612D"/>
    <w:rsid w:val="00EC632C"/>
    <w:rsid w:val="00EC6524"/>
    <w:rsid w:val="00EC67FE"/>
    <w:rsid w:val="00EC687A"/>
    <w:rsid w:val="00EC6C68"/>
    <w:rsid w:val="00EC6E27"/>
    <w:rsid w:val="00EC6ED4"/>
    <w:rsid w:val="00EC7195"/>
    <w:rsid w:val="00EC7339"/>
    <w:rsid w:val="00EC73E2"/>
    <w:rsid w:val="00EC7484"/>
    <w:rsid w:val="00EC754D"/>
    <w:rsid w:val="00EC75AE"/>
    <w:rsid w:val="00EC76AC"/>
    <w:rsid w:val="00EC7704"/>
    <w:rsid w:val="00EC794A"/>
    <w:rsid w:val="00EC7ABF"/>
    <w:rsid w:val="00EC7CDF"/>
    <w:rsid w:val="00EC7F46"/>
    <w:rsid w:val="00ED03A7"/>
    <w:rsid w:val="00ED059E"/>
    <w:rsid w:val="00ED05DE"/>
    <w:rsid w:val="00ED05FA"/>
    <w:rsid w:val="00ED0789"/>
    <w:rsid w:val="00ED07B4"/>
    <w:rsid w:val="00ED07EE"/>
    <w:rsid w:val="00ED0BB6"/>
    <w:rsid w:val="00ED0D51"/>
    <w:rsid w:val="00ED0EC5"/>
    <w:rsid w:val="00ED0ECA"/>
    <w:rsid w:val="00ED0F32"/>
    <w:rsid w:val="00ED1182"/>
    <w:rsid w:val="00ED12A2"/>
    <w:rsid w:val="00ED142D"/>
    <w:rsid w:val="00ED1C6E"/>
    <w:rsid w:val="00ED1D98"/>
    <w:rsid w:val="00ED1E6C"/>
    <w:rsid w:val="00ED2050"/>
    <w:rsid w:val="00ED26D3"/>
    <w:rsid w:val="00ED2A95"/>
    <w:rsid w:val="00ED2C5D"/>
    <w:rsid w:val="00ED2F8A"/>
    <w:rsid w:val="00ED2F9E"/>
    <w:rsid w:val="00ED32CF"/>
    <w:rsid w:val="00ED32F9"/>
    <w:rsid w:val="00ED34DA"/>
    <w:rsid w:val="00ED34E1"/>
    <w:rsid w:val="00ED36C3"/>
    <w:rsid w:val="00ED4136"/>
    <w:rsid w:val="00ED41D1"/>
    <w:rsid w:val="00ED4537"/>
    <w:rsid w:val="00ED4582"/>
    <w:rsid w:val="00ED4672"/>
    <w:rsid w:val="00ED4B9F"/>
    <w:rsid w:val="00ED4BF6"/>
    <w:rsid w:val="00ED4FBB"/>
    <w:rsid w:val="00ED504D"/>
    <w:rsid w:val="00ED5066"/>
    <w:rsid w:val="00ED52B9"/>
    <w:rsid w:val="00ED563F"/>
    <w:rsid w:val="00ED56B8"/>
    <w:rsid w:val="00ED58FE"/>
    <w:rsid w:val="00ED5C08"/>
    <w:rsid w:val="00ED5D99"/>
    <w:rsid w:val="00ED5EF6"/>
    <w:rsid w:val="00ED5EFD"/>
    <w:rsid w:val="00ED5F55"/>
    <w:rsid w:val="00ED60C2"/>
    <w:rsid w:val="00ED62E0"/>
    <w:rsid w:val="00ED643F"/>
    <w:rsid w:val="00ED69F3"/>
    <w:rsid w:val="00ED6E86"/>
    <w:rsid w:val="00ED6FAA"/>
    <w:rsid w:val="00ED754B"/>
    <w:rsid w:val="00ED79DD"/>
    <w:rsid w:val="00ED7AC9"/>
    <w:rsid w:val="00ED7D71"/>
    <w:rsid w:val="00EE01C3"/>
    <w:rsid w:val="00EE0332"/>
    <w:rsid w:val="00EE05F5"/>
    <w:rsid w:val="00EE0734"/>
    <w:rsid w:val="00EE0956"/>
    <w:rsid w:val="00EE0BDC"/>
    <w:rsid w:val="00EE0BEB"/>
    <w:rsid w:val="00EE0BF3"/>
    <w:rsid w:val="00EE0FDD"/>
    <w:rsid w:val="00EE16BE"/>
    <w:rsid w:val="00EE179A"/>
    <w:rsid w:val="00EE184B"/>
    <w:rsid w:val="00EE1D2D"/>
    <w:rsid w:val="00EE1EF5"/>
    <w:rsid w:val="00EE21CB"/>
    <w:rsid w:val="00EE22B9"/>
    <w:rsid w:val="00EE22C1"/>
    <w:rsid w:val="00EE23A9"/>
    <w:rsid w:val="00EE2411"/>
    <w:rsid w:val="00EE2514"/>
    <w:rsid w:val="00EE25FE"/>
    <w:rsid w:val="00EE29DC"/>
    <w:rsid w:val="00EE2D69"/>
    <w:rsid w:val="00EE2E54"/>
    <w:rsid w:val="00EE2F65"/>
    <w:rsid w:val="00EE324C"/>
    <w:rsid w:val="00EE3426"/>
    <w:rsid w:val="00EE37D5"/>
    <w:rsid w:val="00EE3860"/>
    <w:rsid w:val="00EE3F0A"/>
    <w:rsid w:val="00EE4366"/>
    <w:rsid w:val="00EE4755"/>
    <w:rsid w:val="00EE4A46"/>
    <w:rsid w:val="00EE4C19"/>
    <w:rsid w:val="00EE549D"/>
    <w:rsid w:val="00EE582D"/>
    <w:rsid w:val="00EE5B75"/>
    <w:rsid w:val="00EE5B9B"/>
    <w:rsid w:val="00EE5BC8"/>
    <w:rsid w:val="00EE5ECE"/>
    <w:rsid w:val="00EE606E"/>
    <w:rsid w:val="00EE668A"/>
    <w:rsid w:val="00EE6FFC"/>
    <w:rsid w:val="00EE720F"/>
    <w:rsid w:val="00EE730B"/>
    <w:rsid w:val="00EE7B4C"/>
    <w:rsid w:val="00EF0084"/>
    <w:rsid w:val="00EF0289"/>
    <w:rsid w:val="00EF0716"/>
    <w:rsid w:val="00EF0752"/>
    <w:rsid w:val="00EF09CC"/>
    <w:rsid w:val="00EF0BA8"/>
    <w:rsid w:val="00EF119F"/>
    <w:rsid w:val="00EF11BD"/>
    <w:rsid w:val="00EF165A"/>
    <w:rsid w:val="00EF168E"/>
    <w:rsid w:val="00EF16AC"/>
    <w:rsid w:val="00EF1C6D"/>
    <w:rsid w:val="00EF1DEA"/>
    <w:rsid w:val="00EF1ECB"/>
    <w:rsid w:val="00EF2112"/>
    <w:rsid w:val="00EF2195"/>
    <w:rsid w:val="00EF2312"/>
    <w:rsid w:val="00EF278C"/>
    <w:rsid w:val="00EF2E32"/>
    <w:rsid w:val="00EF2FFC"/>
    <w:rsid w:val="00EF326A"/>
    <w:rsid w:val="00EF328C"/>
    <w:rsid w:val="00EF36C2"/>
    <w:rsid w:val="00EF36CB"/>
    <w:rsid w:val="00EF3BD5"/>
    <w:rsid w:val="00EF3C31"/>
    <w:rsid w:val="00EF3E75"/>
    <w:rsid w:val="00EF3F6C"/>
    <w:rsid w:val="00EF407F"/>
    <w:rsid w:val="00EF4228"/>
    <w:rsid w:val="00EF42FF"/>
    <w:rsid w:val="00EF4CC2"/>
    <w:rsid w:val="00EF4CD5"/>
    <w:rsid w:val="00EF4D70"/>
    <w:rsid w:val="00EF4E29"/>
    <w:rsid w:val="00EF52E2"/>
    <w:rsid w:val="00EF55F5"/>
    <w:rsid w:val="00EF55FC"/>
    <w:rsid w:val="00EF56FA"/>
    <w:rsid w:val="00EF5731"/>
    <w:rsid w:val="00EF578F"/>
    <w:rsid w:val="00EF59A6"/>
    <w:rsid w:val="00EF5D73"/>
    <w:rsid w:val="00EF5FA6"/>
    <w:rsid w:val="00EF611E"/>
    <w:rsid w:val="00EF6168"/>
    <w:rsid w:val="00EF62F1"/>
    <w:rsid w:val="00EF684C"/>
    <w:rsid w:val="00EF687D"/>
    <w:rsid w:val="00EF6A2D"/>
    <w:rsid w:val="00EF6A93"/>
    <w:rsid w:val="00EF6ACD"/>
    <w:rsid w:val="00EF6CBA"/>
    <w:rsid w:val="00EF6E8E"/>
    <w:rsid w:val="00EF6F6F"/>
    <w:rsid w:val="00EF722C"/>
    <w:rsid w:val="00EF7368"/>
    <w:rsid w:val="00EF752C"/>
    <w:rsid w:val="00EF7A91"/>
    <w:rsid w:val="00EF7D87"/>
    <w:rsid w:val="00EF7DDE"/>
    <w:rsid w:val="00EF7E0A"/>
    <w:rsid w:val="00EF7F4A"/>
    <w:rsid w:val="00EF7F7B"/>
    <w:rsid w:val="00F002A3"/>
    <w:rsid w:val="00F002C7"/>
    <w:rsid w:val="00F0045A"/>
    <w:rsid w:val="00F00555"/>
    <w:rsid w:val="00F0059E"/>
    <w:rsid w:val="00F005A3"/>
    <w:rsid w:val="00F006FB"/>
    <w:rsid w:val="00F00777"/>
    <w:rsid w:val="00F0078B"/>
    <w:rsid w:val="00F008D1"/>
    <w:rsid w:val="00F0093E"/>
    <w:rsid w:val="00F00B49"/>
    <w:rsid w:val="00F00B51"/>
    <w:rsid w:val="00F00BAE"/>
    <w:rsid w:val="00F0103D"/>
    <w:rsid w:val="00F011BC"/>
    <w:rsid w:val="00F011F6"/>
    <w:rsid w:val="00F013DE"/>
    <w:rsid w:val="00F014CE"/>
    <w:rsid w:val="00F01A7F"/>
    <w:rsid w:val="00F01AD4"/>
    <w:rsid w:val="00F01B41"/>
    <w:rsid w:val="00F02166"/>
    <w:rsid w:val="00F02265"/>
    <w:rsid w:val="00F027CF"/>
    <w:rsid w:val="00F02863"/>
    <w:rsid w:val="00F030AC"/>
    <w:rsid w:val="00F034DE"/>
    <w:rsid w:val="00F03624"/>
    <w:rsid w:val="00F03AD4"/>
    <w:rsid w:val="00F03E08"/>
    <w:rsid w:val="00F03FD4"/>
    <w:rsid w:val="00F04158"/>
    <w:rsid w:val="00F041D5"/>
    <w:rsid w:val="00F045AB"/>
    <w:rsid w:val="00F0488D"/>
    <w:rsid w:val="00F050A3"/>
    <w:rsid w:val="00F050AA"/>
    <w:rsid w:val="00F05235"/>
    <w:rsid w:val="00F05244"/>
    <w:rsid w:val="00F0550C"/>
    <w:rsid w:val="00F05586"/>
    <w:rsid w:val="00F0598C"/>
    <w:rsid w:val="00F05A1E"/>
    <w:rsid w:val="00F05BB4"/>
    <w:rsid w:val="00F05C07"/>
    <w:rsid w:val="00F05F42"/>
    <w:rsid w:val="00F066EF"/>
    <w:rsid w:val="00F067D0"/>
    <w:rsid w:val="00F0684C"/>
    <w:rsid w:val="00F06C8D"/>
    <w:rsid w:val="00F06DC4"/>
    <w:rsid w:val="00F074D5"/>
    <w:rsid w:val="00F075E0"/>
    <w:rsid w:val="00F07818"/>
    <w:rsid w:val="00F07A9C"/>
    <w:rsid w:val="00F07B4F"/>
    <w:rsid w:val="00F07BED"/>
    <w:rsid w:val="00F07BF3"/>
    <w:rsid w:val="00F10014"/>
    <w:rsid w:val="00F10025"/>
    <w:rsid w:val="00F1027E"/>
    <w:rsid w:val="00F102F2"/>
    <w:rsid w:val="00F1060A"/>
    <w:rsid w:val="00F1063A"/>
    <w:rsid w:val="00F106F6"/>
    <w:rsid w:val="00F10A53"/>
    <w:rsid w:val="00F10A7A"/>
    <w:rsid w:val="00F10EF2"/>
    <w:rsid w:val="00F10F3F"/>
    <w:rsid w:val="00F10FF5"/>
    <w:rsid w:val="00F110E4"/>
    <w:rsid w:val="00F110FC"/>
    <w:rsid w:val="00F1136A"/>
    <w:rsid w:val="00F11393"/>
    <w:rsid w:val="00F11544"/>
    <w:rsid w:val="00F117FC"/>
    <w:rsid w:val="00F11893"/>
    <w:rsid w:val="00F118A3"/>
    <w:rsid w:val="00F119F4"/>
    <w:rsid w:val="00F11B75"/>
    <w:rsid w:val="00F11ED6"/>
    <w:rsid w:val="00F11FC0"/>
    <w:rsid w:val="00F1208D"/>
    <w:rsid w:val="00F12193"/>
    <w:rsid w:val="00F1236E"/>
    <w:rsid w:val="00F12392"/>
    <w:rsid w:val="00F127ED"/>
    <w:rsid w:val="00F1293D"/>
    <w:rsid w:val="00F12C8C"/>
    <w:rsid w:val="00F12CD4"/>
    <w:rsid w:val="00F12DA8"/>
    <w:rsid w:val="00F12F7B"/>
    <w:rsid w:val="00F13248"/>
    <w:rsid w:val="00F13275"/>
    <w:rsid w:val="00F13388"/>
    <w:rsid w:val="00F1357D"/>
    <w:rsid w:val="00F135D4"/>
    <w:rsid w:val="00F13E08"/>
    <w:rsid w:val="00F14690"/>
    <w:rsid w:val="00F1474F"/>
    <w:rsid w:val="00F14A75"/>
    <w:rsid w:val="00F14C13"/>
    <w:rsid w:val="00F14CB6"/>
    <w:rsid w:val="00F14FB1"/>
    <w:rsid w:val="00F14FDC"/>
    <w:rsid w:val="00F150D0"/>
    <w:rsid w:val="00F152F2"/>
    <w:rsid w:val="00F1539F"/>
    <w:rsid w:val="00F15436"/>
    <w:rsid w:val="00F15546"/>
    <w:rsid w:val="00F156E6"/>
    <w:rsid w:val="00F1581D"/>
    <w:rsid w:val="00F15C26"/>
    <w:rsid w:val="00F15D31"/>
    <w:rsid w:val="00F1600E"/>
    <w:rsid w:val="00F17485"/>
    <w:rsid w:val="00F175B7"/>
    <w:rsid w:val="00F175DA"/>
    <w:rsid w:val="00F175F9"/>
    <w:rsid w:val="00F17CAE"/>
    <w:rsid w:val="00F17E1F"/>
    <w:rsid w:val="00F2007A"/>
    <w:rsid w:val="00F202C5"/>
    <w:rsid w:val="00F2056F"/>
    <w:rsid w:val="00F20CD4"/>
    <w:rsid w:val="00F20ED9"/>
    <w:rsid w:val="00F20EDD"/>
    <w:rsid w:val="00F20FE4"/>
    <w:rsid w:val="00F21282"/>
    <w:rsid w:val="00F217DA"/>
    <w:rsid w:val="00F21949"/>
    <w:rsid w:val="00F21C6E"/>
    <w:rsid w:val="00F21CF9"/>
    <w:rsid w:val="00F21E81"/>
    <w:rsid w:val="00F223B8"/>
    <w:rsid w:val="00F224CB"/>
    <w:rsid w:val="00F2255A"/>
    <w:rsid w:val="00F2273F"/>
    <w:rsid w:val="00F22C2D"/>
    <w:rsid w:val="00F22F55"/>
    <w:rsid w:val="00F22FA0"/>
    <w:rsid w:val="00F22FF1"/>
    <w:rsid w:val="00F2300D"/>
    <w:rsid w:val="00F231CD"/>
    <w:rsid w:val="00F23877"/>
    <w:rsid w:val="00F23889"/>
    <w:rsid w:val="00F23A05"/>
    <w:rsid w:val="00F23A34"/>
    <w:rsid w:val="00F23EE9"/>
    <w:rsid w:val="00F23F15"/>
    <w:rsid w:val="00F23FBC"/>
    <w:rsid w:val="00F243E6"/>
    <w:rsid w:val="00F2446A"/>
    <w:rsid w:val="00F2449D"/>
    <w:rsid w:val="00F246C6"/>
    <w:rsid w:val="00F248EE"/>
    <w:rsid w:val="00F24B32"/>
    <w:rsid w:val="00F25269"/>
    <w:rsid w:val="00F2536E"/>
    <w:rsid w:val="00F253A5"/>
    <w:rsid w:val="00F25581"/>
    <w:rsid w:val="00F25667"/>
    <w:rsid w:val="00F256E6"/>
    <w:rsid w:val="00F2580B"/>
    <w:rsid w:val="00F25967"/>
    <w:rsid w:val="00F259BE"/>
    <w:rsid w:val="00F25C8A"/>
    <w:rsid w:val="00F25CEE"/>
    <w:rsid w:val="00F25F8E"/>
    <w:rsid w:val="00F260E5"/>
    <w:rsid w:val="00F263C6"/>
    <w:rsid w:val="00F2685E"/>
    <w:rsid w:val="00F269F4"/>
    <w:rsid w:val="00F26C65"/>
    <w:rsid w:val="00F26CEA"/>
    <w:rsid w:val="00F2707B"/>
    <w:rsid w:val="00F271B2"/>
    <w:rsid w:val="00F27669"/>
    <w:rsid w:val="00F27B9A"/>
    <w:rsid w:val="00F27C58"/>
    <w:rsid w:val="00F27CD3"/>
    <w:rsid w:val="00F30520"/>
    <w:rsid w:val="00F3058E"/>
    <w:rsid w:val="00F3064A"/>
    <w:rsid w:val="00F308FB"/>
    <w:rsid w:val="00F3093F"/>
    <w:rsid w:val="00F30B69"/>
    <w:rsid w:val="00F30C19"/>
    <w:rsid w:val="00F31130"/>
    <w:rsid w:val="00F31137"/>
    <w:rsid w:val="00F3135B"/>
    <w:rsid w:val="00F31567"/>
    <w:rsid w:val="00F31843"/>
    <w:rsid w:val="00F3197A"/>
    <w:rsid w:val="00F31B5F"/>
    <w:rsid w:val="00F31B61"/>
    <w:rsid w:val="00F31CC4"/>
    <w:rsid w:val="00F31FE1"/>
    <w:rsid w:val="00F3219E"/>
    <w:rsid w:val="00F321E4"/>
    <w:rsid w:val="00F322D7"/>
    <w:rsid w:val="00F324CC"/>
    <w:rsid w:val="00F32607"/>
    <w:rsid w:val="00F3262D"/>
    <w:rsid w:val="00F32A75"/>
    <w:rsid w:val="00F33149"/>
    <w:rsid w:val="00F3322E"/>
    <w:rsid w:val="00F33418"/>
    <w:rsid w:val="00F337E6"/>
    <w:rsid w:val="00F33902"/>
    <w:rsid w:val="00F339BB"/>
    <w:rsid w:val="00F33B81"/>
    <w:rsid w:val="00F34283"/>
    <w:rsid w:val="00F346ED"/>
    <w:rsid w:val="00F34A22"/>
    <w:rsid w:val="00F34B77"/>
    <w:rsid w:val="00F34C0B"/>
    <w:rsid w:val="00F34D3F"/>
    <w:rsid w:val="00F34F50"/>
    <w:rsid w:val="00F35B49"/>
    <w:rsid w:val="00F35FB2"/>
    <w:rsid w:val="00F36568"/>
    <w:rsid w:val="00F36644"/>
    <w:rsid w:val="00F366EC"/>
    <w:rsid w:val="00F3677C"/>
    <w:rsid w:val="00F36A0B"/>
    <w:rsid w:val="00F36A41"/>
    <w:rsid w:val="00F36D8D"/>
    <w:rsid w:val="00F36F6A"/>
    <w:rsid w:val="00F370F9"/>
    <w:rsid w:val="00F371B1"/>
    <w:rsid w:val="00F37239"/>
    <w:rsid w:val="00F37594"/>
    <w:rsid w:val="00F37D09"/>
    <w:rsid w:val="00F37F15"/>
    <w:rsid w:val="00F40609"/>
    <w:rsid w:val="00F40726"/>
    <w:rsid w:val="00F40865"/>
    <w:rsid w:val="00F40A92"/>
    <w:rsid w:val="00F40C43"/>
    <w:rsid w:val="00F40CC9"/>
    <w:rsid w:val="00F40D32"/>
    <w:rsid w:val="00F411A1"/>
    <w:rsid w:val="00F412EE"/>
    <w:rsid w:val="00F416F0"/>
    <w:rsid w:val="00F41755"/>
    <w:rsid w:val="00F41A8C"/>
    <w:rsid w:val="00F41AE1"/>
    <w:rsid w:val="00F41AF2"/>
    <w:rsid w:val="00F42042"/>
    <w:rsid w:val="00F42288"/>
    <w:rsid w:val="00F42552"/>
    <w:rsid w:val="00F428EC"/>
    <w:rsid w:val="00F429A2"/>
    <w:rsid w:val="00F42B46"/>
    <w:rsid w:val="00F42B54"/>
    <w:rsid w:val="00F42B5A"/>
    <w:rsid w:val="00F42CE3"/>
    <w:rsid w:val="00F43469"/>
    <w:rsid w:val="00F4386B"/>
    <w:rsid w:val="00F4395F"/>
    <w:rsid w:val="00F43AB5"/>
    <w:rsid w:val="00F43C88"/>
    <w:rsid w:val="00F43F5E"/>
    <w:rsid w:val="00F43F75"/>
    <w:rsid w:val="00F4417F"/>
    <w:rsid w:val="00F442A3"/>
    <w:rsid w:val="00F442E7"/>
    <w:rsid w:val="00F44370"/>
    <w:rsid w:val="00F44406"/>
    <w:rsid w:val="00F44414"/>
    <w:rsid w:val="00F4464D"/>
    <w:rsid w:val="00F44FAD"/>
    <w:rsid w:val="00F4518E"/>
    <w:rsid w:val="00F45429"/>
    <w:rsid w:val="00F4574A"/>
    <w:rsid w:val="00F4587F"/>
    <w:rsid w:val="00F458F7"/>
    <w:rsid w:val="00F4595E"/>
    <w:rsid w:val="00F45B9E"/>
    <w:rsid w:val="00F45D69"/>
    <w:rsid w:val="00F45F2F"/>
    <w:rsid w:val="00F4605E"/>
    <w:rsid w:val="00F4673F"/>
    <w:rsid w:val="00F46830"/>
    <w:rsid w:val="00F468C0"/>
    <w:rsid w:val="00F47299"/>
    <w:rsid w:val="00F478E2"/>
    <w:rsid w:val="00F47953"/>
    <w:rsid w:val="00F47EDF"/>
    <w:rsid w:val="00F50101"/>
    <w:rsid w:val="00F50178"/>
    <w:rsid w:val="00F504C4"/>
    <w:rsid w:val="00F50502"/>
    <w:rsid w:val="00F50542"/>
    <w:rsid w:val="00F50692"/>
    <w:rsid w:val="00F507E0"/>
    <w:rsid w:val="00F509BE"/>
    <w:rsid w:val="00F50B00"/>
    <w:rsid w:val="00F50CEA"/>
    <w:rsid w:val="00F5131F"/>
    <w:rsid w:val="00F5189A"/>
    <w:rsid w:val="00F51B37"/>
    <w:rsid w:val="00F51BC4"/>
    <w:rsid w:val="00F51EDD"/>
    <w:rsid w:val="00F51EF5"/>
    <w:rsid w:val="00F523FC"/>
    <w:rsid w:val="00F52563"/>
    <w:rsid w:val="00F52888"/>
    <w:rsid w:val="00F529AF"/>
    <w:rsid w:val="00F52AD8"/>
    <w:rsid w:val="00F52C35"/>
    <w:rsid w:val="00F52C7A"/>
    <w:rsid w:val="00F53073"/>
    <w:rsid w:val="00F53095"/>
    <w:rsid w:val="00F530B2"/>
    <w:rsid w:val="00F53178"/>
    <w:rsid w:val="00F53835"/>
    <w:rsid w:val="00F53B0A"/>
    <w:rsid w:val="00F53C83"/>
    <w:rsid w:val="00F53CC1"/>
    <w:rsid w:val="00F53D5A"/>
    <w:rsid w:val="00F53EAF"/>
    <w:rsid w:val="00F53FA8"/>
    <w:rsid w:val="00F540F5"/>
    <w:rsid w:val="00F541B4"/>
    <w:rsid w:val="00F5432E"/>
    <w:rsid w:val="00F54435"/>
    <w:rsid w:val="00F546C6"/>
    <w:rsid w:val="00F546FE"/>
    <w:rsid w:val="00F5471F"/>
    <w:rsid w:val="00F547F5"/>
    <w:rsid w:val="00F54A5F"/>
    <w:rsid w:val="00F55278"/>
    <w:rsid w:val="00F552EB"/>
    <w:rsid w:val="00F55519"/>
    <w:rsid w:val="00F55525"/>
    <w:rsid w:val="00F557C8"/>
    <w:rsid w:val="00F558F1"/>
    <w:rsid w:val="00F55ECB"/>
    <w:rsid w:val="00F55F44"/>
    <w:rsid w:val="00F560B2"/>
    <w:rsid w:val="00F562BB"/>
    <w:rsid w:val="00F5661D"/>
    <w:rsid w:val="00F56889"/>
    <w:rsid w:val="00F56B29"/>
    <w:rsid w:val="00F56B30"/>
    <w:rsid w:val="00F56DDE"/>
    <w:rsid w:val="00F570D5"/>
    <w:rsid w:val="00F571FC"/>
    <w:rsid w:val="00F572EE"/>
    <w:rsid w:val="00F573B0"/>
    <w:rsid w:val="00F5750F"/>
    <w:rsid w:val="00F57629"/>
    <w:rsid w:val="00F5785D"/>
    <w:rsid w:val="00F57F07"/>
    <w:rsid w:val="00F6016C"/>
    <w:rsid w:val="00F60760"/>
    <w:rsid w:val="00F60A23"/>
    <w:rsid w:val="00F60AEA"/>
    <w:rsid w:val="00F60BCB"/>
    <w:rsid w:val="00F61096"/>
    <w:rsid w:val="00F611F7"/>
    <w:rsid w:val="00F613FF"/>
    <w:rsid w:val="00F616FB"/>
    <w:rsid w:val="00F618A0"/>
    <w:rsid w:val="00F61A51"/>
    <w:rsid w:val="00F61B8E"/>
    <w:rsid w:val="00F61BC0"/>
    <w:rsid w:val="00F62002"/>
    <w:rsid w:val="00F620FF"/>
    <w:rsid w:val="00F62239"/>
    <w:rsid w:val="00F62481"/>
    <w:rsid w:val="00F62BC7"/>
    <w:rsid w:val="00F63016"/>
    <w:rsid w:val="00F632F4"/>
    <w:rsid w:val="00F63762"/>
    <w:rsid w:val="00F63810"/>
    <w:rsid w:val="00F63AB9"/>
    <w:rsid w:val="00F6411F"/>
    <w:rsid w:val="00F6429A"/>
    <w:rsid w:val="00F6485C"/>
    <w:rsid w:val="00F64E4D"/>
    <w:rsid w:val="00F653BF"/>
    <w:rsid w:val="00F658D3"/>
    <w:rsid w:val="00F65AA0"/>
    <w:rsid w:val="00F65DA0"/>
    <w:rsid w:val="00F65DF0"/>
    <w:rsid w:val="00F65EA7"/>
    <w:rsid w:val="00F65F37"/>
    <w:rsid w:val="00F6619E"/>
    <w:rsid w:val="00F6675B"/>
    <w:rsid w:val="00F66874"/>
    <w:rsid w:val="00F66885"/>
    <w:rsid w:val="00F66B8D"/>
    <w:rsid w:val="00F66E54"/>
    <w:rsid w:val="00F66EA1"/>
    <w:rsid w:val="00F66F5C"/>
    <w:rsid w:val="00F67196"/>
    <w:rsid w:val="00F672A7"/>
    <w:rsid w:val="00F67372"/>
    <w:rsid w:val="00F67384"/>
    <w:rsid w:val="00F67595"/>
    <w:rsid w:val="00F677CA"/>
    <w:rsid w:val="00F67818"/>
    <w:rsid w:val="00F67D30"/>
    <w:rsid w:val="00F67DF0"/>
    <w:rsid w:val="00F67FD2"/>
    <w:rsid w:val="00F703EA"/>
    <w:rsid w:val="00F704BE"/>
    <w:rsid w:val="00F705F1"/>
    <w:rsid w:val="00F7095E"/>
    <w:rsid w:val="00F70A83"/>
    <w:rsid w:val="00F70A8E"/>
    <w:rsid w:val="00F70BCC"/>
    <w:rsid w:val="00F70C18"/>
    <w:rsid w:val="00F70D89"/>
    <w:rsid w:val="00F70EE6"/>
    <w:rsid w:val="00F710B5"/>
    <w:rsid w:val="00F710BD"/>
    <w:rsid w:val="00F712CC"/>
    <w:rsid w:val="00F714D9"/>
    <w:rsid w:val="00F7168B"/>
    <w:rsid w:val="00F71819"/>
    <w:rsid w:val="00F71C90"/>
    <w:rsid w:val="00F71F24"/>
    <w:rsid w:val="00F72330"/>
    <w:rsid w:val="00F7242A"/>
    <w:rsid w:val="00F7269C"/>
    <w:rsid w:val="00F72DDF"/>
    <w:rsid w:val="00F72E2B"/>
    <w:rsid w:val="00F73290"/>
    <w:rsid w:val="00F734A2"/>
    <w:rsid w:val="00F73B3F"/>
    <w:rsid w:val="00F73C1A"/>
    <w:rsid w:val="00F73F5F"/>
    <w:rsid w:val="00F741CC"/>
    <w:rsid w:val="00F74488"/>
    <w:rsid w:val="00F74661"/>
    <w:rsid w:val="00F74802"/>
    <w:rsid w:val="00F74D0D"/>
    <w:rsid w:val="00F74D51"/>
    <w:rsid w:val="00F74FD0"/>
    <w:rsid w:val="00F75180"/>
    <w:rsid w:val="00F75315"/>
    <w:rsid w:val="00F75543"/>
    <w:rsid w:val="00F7555E"/>
    <w:rsid w:val="00F75B0C"/>
    <w:rsid w:val="00F75B5F"/>
    <w:rsid w:val="00F75D3D"/>
    <w:rsid w:val="00F75F31"/>
    <w:rsid w:val="00F7651D"/>
    <w:rsid w:val="00F767BB"/>
    <w:rsid w:val="00F769B1"/>
    <w:rsid w:val="00F76B1D"/>
    <w:rsid w:val="00F76BE8"/>
    <w:rsid w:val="00F76C46"/>
    <w:rsid w:val="00F76D21"/>
    <w:rsid w:val="00F76D48"/>
    <w:rsid w:val="00F76F72"/>
    <w:rsid w:val="00F76FE7"/>
    <w:rsid w:val="00F77192"/>
    <w:rsid w:val="00F778DB"/>
    <w:rsid w:val="00F77A6B"/>
    <w:rsid w:val="00F77C2B"/>
    <w:rsid w:val="00F77EAC"/>
    <w:rsid w:val="00F77FCA"/>
    <w:rsid w:val="00F801E4"/>
    <w:rsid w:val="00F8028A"/>
    <w:rsid w:val="00F80346"/>
    <w:rsid w:val="00F806FE"/>
    <w:rsid w:val="00F80930"/>
    <w:rsid w:val="00F80D53"/>
    <w:rsid w:val="00F80DA0"/>
    <w:rsid w:val="00F80DE0"/>
    <w:rsid w:val="00F80ED6"/>
    <w:rsid w:val="00F81042"/>
    <w:rsid w:val="00F816A5"/>
    <w:rsid w:val="00F818A5"/>
    <w:rsid w:val="00F8273D"/>
    <w:rsid w:val="00F82854"/>
    <w:rsid w:val="00F8299D"/>
    <w:rsid w:val="00F83139"/>
    <w:rsid w:val="00F83206"/>
    <w:rsid w:val="00F833C7"/>
    <w:rsid w:val="00F834E0"/>
    <w:rsid w:val="00F83795"/>
    <w:rsid w:val="00F83B25"/>
    <w:rsid w:val="00F83B5F"/>
    <w:rsid w:val="00F8419A"/>
    <w:rsid w:val="00F8423D"/>
    <w:rsid w:val="00F845CD"/>
    <w:rsid w:val="00F84641"/>
    <w:rsid w:val="00F84957"/>
    <w:rsid w:val="00F84989"/>
    <w:rsid w:val="00F84BE7"/>
    <w:rsid w:val="00F84BEB"/>
    <w:rsid w:val="00F84E6E"/>
    <w:rsid w:val="00F8505A"/>
    <w:rsid w:val="00F8523F"/>
    <w:rsid w:val="00F852A1"/>
    <w:rsid w:val="00F85433"/>
    <w:rsid w:val="00F8547B"/>
    <w:rsid w:val="00F854F1"/>
    <w:rsid w:val="00F859F9"/>
    <w:rsid w:val="00F85D2A"/>
    <w:rsid w:val="00F85DAA"/>
    <w:rsid w:val="00F85F90"/>
    <w:rsid w:val="00F8634D"/>
    <w:rsid w:val="00F865E2"/>
    <w:rsid w:val="00F8694E"/>
    <w:rsid w:val="00F86A48"/>
    <w:rsid w:val="00F86B53"/>
    <w:rsid w:val="00F86BAA"/>
    <w:rsid w:val="00F86BF1"/>
    <w:rsid w:val="00F86DA7"/>
    <w:rsid w:val="00F86E2B"/>
    <w:rsid w:val="00F87046"/>
    <w:rsid w:val="00F87120"/>
    <w:rsid w:val="00F872CB"/>
    <w:rsid w:val="00F872F9"/>
    <w:rsid w:val="00F87536"/>
    <w:rsid w:val="00F87740"/>
    <w:rsid w:val="00F8790B"/>
    <w:rsid w:val="00F879CF"/>
    <w:rsid w:val="00F87B43"/>
    <w:rsid w:val="00F87C25"/>
    <w:rsid w:val="00F9010C"/>
    <w:rsid w:val="00F90110"/>
    <w:rsid w:val="00F904E0"/>
    <w:rsid w:val="00F90613"/>
    <w:rsid w:val="00F907F6"/>
    <w:rsid w:val="00F90B34"/>
    <w:rsid w:val="00F90BB0"/>
    <w:rsid w:val="00F90CE4"/>
    <w:rsid w:val="00F90EA5"/>
    <w:rsid w:val="00F912AF"/>
    <w:rsid w:val="00F914B7"/>
    <w:rsid w:val="00F9156E"/>
    <w:rsid w:val="00F916F9"/>
    <w:rsid w:val="00F91735"/>
    <w:rsid w:val="00F91779"/>
    <w:rsid w:val="00F91974"/>
    <w:rsid w:val="00F919A6"/>
    <w:rsid w:val="00F91C12"/>
    <w:rsid w:val="00F91D36"/>
    <w:rsid w:val="00F91EB3"/>
    <w:rsid w:val="00F91F42"/>
    <w:rsid w:val="00F91F76"/>
    <w:rsid w:val="00F91FF1"/>
    <w:rsid w:val="00F928C3"/>
    <w:rsid w:val="00F92DD6"/>
    <w:rsid w:val="00F930D7"/>
    <w:rsid w:val="00F93346"/>
    <w:rsid w:val="00F935D2"/>
    <w:rsid w:val="00F937D6"/>
    <w:rsid w:val="00F9380C"/>
    <w:rsid w:val="00F939E7"/>
    <w:rsid w:val="00F93A9C"/>
    <w:rsid w:val="00F93CD0"/>
    <w:rsid w:val="00F93FB3"/>
    <w:rsid w:val="00F9436A"/>
    <w:rsid w:val="00F9448F"/>
    <w:rsid w:val="00F94962"/>
    <w:rsid w:val="00F94BB2"/>
    <w:rsid w:val="00F950CF"/>
    <w:rsid w:val="00F95178"/>
    <w:rsid w:val="00F9524B"/>
    <w:rsid w:val="00F95575"/>
    <w:rsid w:val="00F956ED"/>
    <w:rsid w:val="00F956FE"/>
    <w:rsid w:val="00F9590D"/>
    <w:rsid w:val="00F95F52"/>
    <w:rsid w:val="00F960CA"/>
    <w:rsid w:val="00F96108"/>
    <w:rsid w:val="00F96238"/>
    <w:rsid w:val="00F966AD"/>
    <w:rsid w:val="00F96869"/>
    <w:rsid w:val="00F96A67"/>
    <w:rsid w:val="00F96C23"/>
    <w:rsid w:val="00F9723B"/>
    <w:rsid w:val="00F9755E"/>
    <w:rsid w:val="00F975BB"/>
    <w:rsid w:val="00F9767B"/>
    <w:rsid w:val="00F97924"/>
    <w:rsid w:val="00F97BF8"/>
    <w:rsid w:val="00F97C7E"/>
    <w:rsid w:val="00FA0121"/>
    <w:rsid w:val="00FA0208"/>
    <w:rsid w:val="00FA0627"/>
    <w:rsid w:val="00FA069B"/>
    <w:rsid w:val="00FA07C0"/>
    <w:rsid w:val="00FA0A97"/>
    <w:rsid w:val="00FA1036"/>
    <w:rsid w:val="00FA10D4"/>
    <w:rsid w:val="00FA1374"/>
    <w:rsid w:val="00FA137A"/>
    <w:rsid w:val="00FA158E"/>
    <w:rsid w:val="00FA1765"/>
    <w:rsid w:val="00FA1BD4"/>
    <w:rsid w:val="00FA1C90"/>
    <w:rsid w:val="00FA1D4C"/>
    <w:rsid w:val="00FA1DE9"/>
    <w:rsid w:val="00FA1E91"/>
    <w:rsid w:val="00FA1FDC"/>
    <w:rsid w:val="00FA20DC"/>
    <w:rsid w:val="00FA275B"/>
    <w:rsid w:val="00FA2CDC"/>
    <w:rsid w:val="00FA3528"/>
    <w:rsid w:val="00FA35F1"/>
    <w:rsid w:val="00FA3E7C"/>
    <w:rsid w:val="00FA47EC"/>
    <w:rsid w:val="00FA483A"/>
    <w:rsid w:val="00FA4A39"/>
    <w:rsid w:val="00FA4A49"/>
    <w:rsid w:val="00FA4B3A"/>
    <w:rsid w:val="00FA4CDA"/>
    <w:rsid w:val="00FA4FB4"/>
    <w:rsid w:val="00FA51C5"/>
    <w:rsid w:val="00FA5402"/>
    <w:rsid w:val="00FA55EC"/>
    <w:rsid w:val="00FA574E"/>
    <w:rsid w:val="00FA5760"/>
    <w:rsid w:val="00FA59D4"/>
    <w:rsid w:val="00FA5D5C"/>
    <w:rsid w:val="00FA5DAB"/>
    <w:rsid w:val="00FA5DB7"/>
    <w:rsid w:val="00FA5E2A"/>
    <w:rsid w:val="00FA6092"/>
    <w:rsid w:val="00FA64C1"/>
    <w:rsid w:val="00FA6764"/>
    <w:rsid w:val="00FA6A3B"/>
    <w:rsid w:val="00FA6BDE"/>
    <w:rsid w:val="00FA6FA0"/>
    <w:rsid w:val="00FA723C"/>
    <w:rsid w:val="00FA7487"/>
    <w:rsid w:val="00FA77F7"/>
    <w:rsid w:val="00FA7AB5"/>
    <w:rsid w:val="00FA7CA0"/>
    <w:rsid w:val="00FA7D76"/>
    <w:rsid w:val="00FA7D9F"/>
    <w:rsid w:val="00FA7FF7"/>
    <w:rsid w:val="00FB066B"/>
    <w:rsid w:val="00FB06F5"/>
    <w:rsid w:val="00FB0743"/>
    <w:rsid w:val="00FB09DA"/>
    <w:rsid w:val="00FB0C16"/>
    <w:rsid w:val="00FB1131"/>
    <w:rsid w:val="00FB1143"/>
    <w:rsid w:val="00FB128C"/>
    <w:rsid w:val="00FB132B"/>
    <w:rsid w:val="00FB15FB"/>
    <w:rsid w:val="00FB1D81"/>
    <w:rsid w:val="00FB1F14"/>
    <w:rsid w:val="00FB213B"/>
    <w:rsid w:val="00FB23DA"/>
    <w:rsid w:val="00FB2E76"/>
    <w:rsid w:val="00FB2EE6"/>
    <w:rsid w:val="00FB2F6C"/>
    <w:rsid w:val="00FB3084"/>
    <w:rsid w:val="00FB3437"/>
    <w:rsid w:val="00FB34CD"/>
    <w:rsid w:val="00FB3731"/>
    <w:rsid w:val="00FB39CA"/>
    <w:rsid w:val="00FB3D73"/>
    <w:rsid w:val="00FB3E81"/>
    <w:rsid w:val="00FB400A"/>
    <w:rsid w:val="00FB4128"/>
    <w:rsid w:val="00FB44E0"/>
    <w:rsid w:val="00FB4E03"/>
    <w:rsid w:val="00FB4E7B"/>
    <w:rsid w:val="00FB4F1C"/>
    <w:rsid w:val="00FB503F"/>
    <w:rsid w:val="00FB52BD"/>
    <w:rsid w:val="00FB5371"/>
    <w:rsid w:val="00FB53EC"/>
    <w:rsid w:val="00FB5C34"/>
    <w:rsid w:val="00FB5FCF"/>
    <w:rsid w:val="00FB60F5"/>
    <w:rsid w:val="00FB6313"/>
    <w:rsid w:val="00FB65AC"/>
    <w:rsid w:val="00FB70AF"/>
    <w:rsid w:val="00FB7114"/>
    <w:rsid w:val="00FB734A"/>
    <w:rsid w:val="00FB782E"/>
    <w:rsid w:val="00FB7B61"/>
    <w:rsid w:val="00FB7CFD"/>
    <w:rsid w:val="00FB7D54"/>
    <w:rsid w:val="00FC01C6"/>
    <w:rsid w:val="00FC0B49"/>
    <w:rsid w:val="00FC0DC4"/>
    <w:rsid w:val="00FC1178"/>
    <w:rsid w:val="00FC12AE"/>
    <w:rsid w:val="00FC15E7"/>
    <w:rsid w:val="00FC1925"/>
    <w:rsid w:val="00FC1A15"/>
    <w:rsid w:val="00FC1A2E"/>
    <w:rsid w:val="00FC1A6B"/>
    <w:rsid w:val="00FC1BCB"/>
    <w:rsid w:val="00FC1F5E"/>
    <w:rsid w:val="00FC21CD"/>
    <w:rsid w:val="00FC236D"/>
    <w:rsid w:val="00FC2539"/>
    <w:rsid w:val="00FC267C"/>
    <w:rsid w:val="00FC26F7"/>
    <w:rsid w:val="00FC27DE"/>
    <w:rsid w:val="00FC29A6"/>
    <w:rsid w:val="00FC2A84"/>
    <w:rsid w:val="00FC2FCC"/>
    <w:rsid w:val="00FC2FD0"/>
    <w:rsid w:val="00FC36F0"/>
    <w:rsid w:val="00FC3A99"/>
    <w:rsid w:val="00FC3BA6"/>
    <w:rsid w:val="00FC4059"/>
    <w:rsid w:val="00FC46A4"/>
    <w:rsid w:val="00FC47B9"/>
    <w:rsid w:val="00FC4919"/>
    <w:rsid w:val="00FC492E"/>
    <w:rsid w:val="00FC49FC"/>
    <w:rsid w:val="00FC4C03"/>
    <w:rsid w:val="00FC4D7B"/>
    <w:rsid w:val="00FC4E68"/>
    <w:rsid w:val="00FC4FA4"/>
    <w:rsid w:val="00FC5445"/>
    <w:rsid w:val="00FC56DD"/>
    <w:rsid w:val="00FC5A53"/>
    <w:rsid w:val="00FC5AF0"/>
    <w:rsid w:val="00FC60D4"/>
    <w:rsid w:val="00FC6113"/>
    <w:rsid w:val="00FC61CE"/>
    <w:rsid w:val="00FC64E4"/>
    <w:rsid w:val="00FC654F"/>
    <w:rsid w:val="00FC6599"/>
    <w:rsid w:val="00FC66E5"/>
    <w:rsid w:val="00FC68B3"/>
    <w:rsid w:val="00FC69D3"/>
    <w:rsid w:val="00FC6D94"/>
    <w:rsid w:val="00FC6FD4"/>
    <w:rsid w:val="00FC70B1"/>
    <w:rsid w:val="00FC71AA"/>
    <w:rsid w:val="00FC71F1"/>
    <w:rsid w:val="00FC72D2"/>
    <w:rsid w:val="00FC73E0"/>
    <w:rsid w:val="00FC7759"/>
    <w:rsid w:val="00FC7D39"/>
    <w:rsid w:val="00FD0053"/>
    <w:rsid w:val="00FD0065"/>
    <w:rsid w:val="00FD0353"/>
    <w:rsid w:val="00FD0470"/>
    <w:rsid w:val="00FD0662"/>
    <w:rsid w:val="00FD0881"/>
    <w:rsid w:val="00FD0A08"/>
    <w:rsid w:val="00FD0A10"/>
    <w:rsid w:val="00FD0C6C"/>
    <w:rsid w:val="00FD0E7E"/>
    <w:rsid w:val="00FD1077"/>
    <w:rsid w:val="00FD10B8"/>
    <w:rsid w:val="00FD15FA"/>
    <w:rsid w:val="00FD172E"/>
    <w:rsid w:val="00FD1BB3"/>
    <w:rsid w:val="00FD1F6A"/>
    <w:rsid w:val="00FD21B3"/>
    <w:rsid w:val="00FD2679"/>
    <w:rsid w:val="00FD27AE"/>
    <w:rsid w:val="00FD27F1"/>
    <w:rsid w:val="00FD2C25"/>
    <w:rsid w:val="00FD2D32"/>
    <w:rsid w:val="00FD2E0F"/>
    <w:rsid w:val="00FD2F69"/>
    <w:rsid w:val="00FD308F"/>
    <w:rsid w:val="00FD327A"/>
    <w:rsid w:val="00FD33ED"/>
    <w:rsid w:val="00FD3479"/>
    <w:rsid w:val="00FD3487"/>
    <w:rsid w:val="00FD39AC"/>
    <w:rsid w:val="00FD423C"/>
    <w:rsid w:val="00FD4288"/>
    <w:rsid w:val="00FD433C"/>
    <w:rsid w:val="00FD47FA"/>
    <w:rsid w:val="00FD4905"/>
    <w:rsid w:val="00FD4A4A"/>
    <w:rsid w:val="00FD4C02"/>
    <w:rsid w:val="00FD4CAE"/>
    <w:rsid w:val="00FD4D7F"/>
    <w:rsid w:val="00FD4FCA"/>
    <w:rsid w:val="00FD5156"/>
    <w:rsid w:val="00FD51B5"/>
    <w:rsid w:val="00FD52AA"/>
    <w:rsid w:val="00FD55C9"/>
    <w:rsid w:val="00FD5669"/>
    <w:rsid w:val="00FD5766"/>
    <w:rsid w:val="00FD5CBD"/>
    <w:rsid w:val="00FD6760"/>
    <w:rsid w:val="00FD6A07"/>
    <w:rsid w:val="00FD6E96"/>
    <w:rsid w:val="00FD72CF"/>
    <w:rsid w:val="00FD7428"/>
    <w:rsid w:val="00FD75F5"/>
    <w:rsid w:val="00FD76A3"/>
    <w:rsid w:val="00FD7E8B"/>
    <w:rsid w:val="00FE0023"/>
    <w:rsid w:val="00FE0180"/>
    <w:rsid w:val="00FE0A2F"/>
    <w:rsid w:val="00FE0B4F"/>
    <w:rsid w:val="00FE0DC1"/>
    <w:rsid w:val="00FE0FF2"/>
    <w:rsid w:val="00FE10B8"/>
    <w:rsid w:val="00FE11AF"/>
    <w:rsid w:val="00FE1244"/>
    <w:rsid w:val="00FE15F6"/>
    <w:rsid w:val="00FE1849"/>
    <w:rsid w:val="00FE1941"/>
    <w:rsid w:val="00FE1AEB"/>
    <w:rsid w:val="00FE1C24"/>
    <w:rsid w:val="00FE1DE3"/>
    <w:rsid w:val="00FE204A"/>
    <w:rsid w:val="00FE2092"/>
    <w:rsid w:val="00FE20F5"/>
    <w:rsid w:val="00FE2103"/>
    <w:rsid w:val="00FE21BA"/>
    <w:rsid w:val="00FE2606"/>
    <w:rsid w:val="00FE2815"/>
    <w:rsid w:val="00FE2C79"/>
    <w:rsid w:val="00FE2F61"/>
    <w:rsid w:val="00FE350E"/>
    <w:rsid w:val="00FE3607"/>
    <w:rsid w:val="00FE37ED"/>
    <w:rsid w:val="00FE3A59"/>
    <w:rsid w:val="00FE3B00"/>
    <w:rsid w:val="00FE40E0"/>
    <w:rsid w:val="00FE4850"/>
    <w:rsid w:val="00FE4A25"/>
    <w:rsid w:val="00FE4BCC"/>
    <w:rsid w:val="00FE5072"/>
    <w:rsid w:val="00FE52D7"/>
    <w:rsid w:val="00FE53A4"/>
    <w:rsid w:val="00FE5697"/>
    <w:rsid w:val="00FE5AB7"/>
    <w:rsid w:val="00FE63FC"/>
    <w:rsid w:val="00FE641A"/>
    <w:rsid w:val="00FE65AC"/>
    <w:rsid w:val="00FE66F8"/>
    <w:rsid w:val="00FE6EEF"/>
    <w:rsid w:val="00FE6FB5"/>
    <w:rsid w:val="00FE700D"/>
    <w:rsid w:val="00FE7727"/>
    <w:rsid w:val="00FE7F47"/>
    <w:rsid w:val="00FE7F53"/>
    <w:rsid w:val="00FF04FC"/>
    <w:rsid w:val="00FF0B66"/>
    <w:rsid w:val="00FF0E24"/>
    <w:rsid w:val="00FF0ED6"/>
    <w:rsid w:val="00FF0F09"/>
    <w:rsid w:val="00FF0F22"/>
    <w:rsid w:val="00FF1188"/>
    <w:rsid w:val="00FF11DD"/>
    <w:rsid w:val="00FF1346"/>
    <w:rsid w:val="00FF155F"/>
    <w:rsid w:val="00FF19B4"/>
    <w:rsid w:val="00FF1D30"/>
    <w:rsid w:val="00FF1D5B"/>
    <w:rsid w:val="00FF1FBC"/>
    <w:rsid w:val="00FF2063"/>
    <w:rsid w:val="00FF2097"/>
    <w:rsid w:val="00FF2876"/>
    <w:rsid w:val="00FF2C8B"/>
    <w:rsid w:val="00FF2FA2"/>
    <w:rsid w:val="00FF3297"/>
    <w:rsid w:val="00FF32A4"/>
    <w:rsid w:val="00FF3600"/>
    <w:rsid w:val="00FF36C3"/>
    <w:rsid w:val="00FF37C0"/>
    <w:rsid w:val="00FF3DAB"/>
    <w:rsid w:val="00FF3F43"/>
    <w:rsid w:val="00FF4007"/>
    <w:rsid w:val="00FF40C4"/>
    <w:rsid w:val="00FF41D0"/>
    <w:rsid w:val="00FF4B34"/>
    <w:rsid w:val="00FF4DB0"/>
    <w:rsid w:val="00FF4FA7"/>
    <w:rsid w:val="00FF55ED"/>
    <w:rsid w:val="00FF5708"/>
    <w:rsid w:val="00FF58D1"/>
    <w:rsid w:val="00FF5B0D"/>
    <w:rsid w:val="00FF5C2C"/>
    <w:rsid w:val="00FF6317"/>
    <w:rsid w:val="00FF635C"/>
    <w:rsid w:val="00FF63A1"/>
    <w:rsid w:val="00FF63A9"/>
    <w:rsid w:val="00FF64B8"/>
    <w:rsid w:val="00FF655E"/>
    <w:rsid w:val="00FF673B"/>
    <w:rsid w:val="00FF680A"/>
    <w:rsid w:val="00FF68F8"/>
    <w:rsid w:val="00FF6B20"/>
    <w:rsid w:val="00FF6F6E"/>
    <w:rsid w:val="00FF75BB"/>
    <w:rsid w:val="00FF7823"/>
    <w:rsid w:val="00FF7A08"/>
    <w:rsid w:val="00FF7AAF"/>
    <w:rsid w:val="00FF7E65"/>
    <w:rsid w:val="0101171C"/>
    <w:rsid w:val="0107F95B"/>
    <w:rsid w:val="0114135B"/>
    <w:rsid w:val="01150EE7"/>
    <w:rsid w:val="01255227"/>
    <w:rsid w:val="0126B970"/>
    <w:rsid w:val="01286E03"/>
    <w:rsid w:val="01299D85"/>
    <w:rsid w:val="0141A8D7"/>
    <w:rsid w:val="0143696A"/>
    <w:rsid w:val="0148DB66"/>
    <w:rsid w:val="014C4E2A"/>
    <w:rsid w:val="014E36D1"/>
    <w:rsid w:val="0154A4A1"/>
    <w:rsid w:val="015FA63A"/>
    <w:rsid w:val="016736E3"/>
    <w:rsid w:val="0172130D"/>
    <w:rsid w:val="0172962D"/>
    <w:rsid w:val="01745A17"/>
    <w:rsid w:val="01874449"/>
    <w:rsid w:val="018782F5"/>
    <w:rsid w:val="018A5E66"/>
    <w:rsid w:val="0191BC03"/>
    <w:rsid w:val="0193EF6F"/>
    <w:rsid w:val="0197BA6B"/>
    <w:rsid w:val="019FE547"/>
    <w:rsid w:val="01B73FCF"/>
    <w:rsid w:val="01D55E63"/>
    <w:rsid w:val="01DC3AD5"/>
    <w:rsid w:val="01DC3ADD"/>
    <w:rsid w:val="01F1ECBE"/>
    <w:rsid w:val="01F521ED"/>
    <w:rsid w:val="01FB6652"/>
    <w:rsid w:val="01FE54FC"/>
    <w:rsid w:val="01FF77C9"/>
    <w:rsid w:val="0202E96B"/>
    <w:rsid w:val="02119B67"/>
    <w:rsid w:val="021F7B34"/>
    <w:rsid w:val="02219F89"/>
    <w:rsid w:val="0237F2F5"/>
    <w:rsid w:val="023947C3"/>
    <w:rsid w:val="023F9C5F"/>
    <w:rsid w:val="02471D3D"/>
    <w:rsid w:val="024834B7"/>
    <w:rsid w:val="024BDA4B"/>
    <w:rsid w:val="0254D049"/>
    <w:rsid w:val="0255B762"/>
    <w:rsid w:val="025D207F"/>
    <w:rsid w:val="02622ED8"/>
    <w:rsid w:val="0262D111"/>
    <w:rsid w:val="02658968"/>
    <w:rsid w:val="02711C3C"/>
    <w:rsid w:val="02794827"/>
    <w:rsid w:val="0281FE74"/>
    <w:rsid w:val="028CCD15"/>
    <w:rsid w:val="02934A2A"/>
    <w:rsid w:val="0297C195"/>
    <w:rsid w:val="029C8337"/>
    <w:rsid w:val="029DA908"/>
    <w:rsid w:val="029FD50E"/>
    <w:rsid w:val="02A0DD08"/>
    <w:rsid w:val="02A2AEB8"/>
    <w:rsid w:val="02A68ADD"/>
    <w:rsid w:val="02ADDF0F"/>
    <w:rsid w:val="02AF4152"/>
    <w:rsid w:val="02B0C07A"/>
    <w:rsid w:val="02B9EB60"/>
    <w:rsid w:val="02C119D4"/>
    <w:rsid w:val="02C59EDF"/>
    <w:rsid w:val="02C742AE"/>
    <w:rsid w:val="02C91E9C"/>
    <w:rsid w:val="02D5F529"/>
    <w:rsid w:val="02E76CC2"/>
    <w:rsid w:val="02EE92C0"/>
    <w:rsid w:val="02F4FB3B"/>
    <w:rsid w:val="02F78EB8"/>
    <w:rsid w:val="02FE54D4"/>
    <w:rsid w:val="03017F8A"/>
    <w:rsid w:val="0306C30E"/>
    <w:rsid w:val="03091DB4"/>
    <w:rsid w:val="0309AEFE"/>
    <w:rsid w:val="031A3B97"/>
    <w:rsid w:val="032A45B2"/>
    <w:rsid w:val="033010D8"/>
    <w:rsid w:val="0332328D"/>
    <w:rsid w:val="0350E6FC"/>
    <w:rsid w:val="03719424"/>
    <w:rsid w:val="03724FFC"/>
    <w:rsid w:val="0382077F"/>
    <w:rsid w:val="0384FE7E"/>
    <w:rsid w:val="03953789"/>
    <w:rsid w:val="039F2ED0"/>
    <w:rsid w:val="03A0C631"/>
    <w:rsid w:val="03A1291F"/>
    <w:rsid w:val="03A487E6"/>
    <w:rsid w:val="03B0353E"/>
    <w:rsid w:val="03B62ABD"/>
    <w:rsid w:val="03BAE5EB"/>
    <w:rsid w:val="03C64D02"/>
    <w:rsid w:val="03C717D7"/>
    <w:rsid w:val="03D44A00"/>
    <w:rsid w:val="03EA20E9"/>
    <w:rsid w:val="03EB9C0D"/>
    <w:rsid w:val="03ED26EE"/>
    <w:rsid w:val="03F57A98"/>
    <w:rsid w:val="03FE11F3"/>
    <w:rsid w:val="040615C0"/>
    <w:rsid w:val="0407EC7C"/>
    <w:rsid w:val="042C0592"/>
    <w:rsid w:val="042E8D78"/>
    <w:rsid w:val="042F7ED7"/>
    <w:rsid w:val="043078EA"/>
    <w:rsid w:val="0438CB53"/>
    <w:rsid w:val="0440D79B"/>
    <w:rsid w:val="045A69BE"/>
    <w:rsid w:val="0461C2A1"/>
    <w:rsid w:val="047341D4"/>
    <w:rsid w:val="047376EF"/>
    <w:rsid w:val="0479B038"/>
    <w:rsid w:val="0480947F"/>
    <w:rsid w:val="0485224D"/>
    <w:rsid w:val="048F4487"/>
    <w:rsid w:val="0498E317"/>
    <w:rsid w:val="04AF31F4"/>
    <w:rsid w:val="04B42BF4"/>
    <w:rsid w:val="04B622EF"/>
    <w:rsid w:val="04B75C0F"/>
    <w:rsid w:val="04B98C96"/>
    <w:rsid w:val="04BE499A"/>
    <w:rsid w:val="04C75408"/>
    <w:rsid w:val="04D0E4DC"/>
    <w:rsid w:val="04DEE6CE"/>
    <w:rsid w:val="04EDC47B"/>
    <w:rsid w:val="05150E18"/>
    <w:rsid w:val="051A2696"/>
    <w:rsid w:val="051D4E86"/>
    <w:rsid w:val="05346DD6"/>
    <w:rsid w:val="0535D619"/>
    <w:rsid w:val="05391B4B"/>
    <w:rsid w:val="0541ED76"/>
    <w:rsid w:val="0553C64C"/>
    <w:rsid w:val="057E973D"/>
    <w:rsid w:val="05815901"/>
    <w:rsid w:val="0587FDF2"/>
    <w:rsid w:val="05911C35"/>
    <w:rsid w:val="0595B9E6"/>
    <w:rsid w:val="0597D0F4"/>
    <w:rsid w:val="0598BE5F"/>
    <w:rsid w:val="05A16E33"/>
    <w:rsid w:val="05A24B70"/>
    <w:rsid w:val="05B87B09"/>
    <w:rsid w:val="05BD35B2"/>
    <w:rsid w:val="05C20B64"/>
    <w:rsid w:val="05D2F006"/>
    <w:rsid w:val="05D33CB7"/>
    <w:rsid w:val="05E2A7CA"/>
    <w:rsid w:val="05F1A5D7"/>
    <w:rsid w:val="0600C2F0"/>
    <w:rsid w:val="060EE021"/>
    <w:rsid w:val="061CDDA7"/>
    <w:rsid w:val="06473D97"/>
    <w:rsid w:val="06496104"/>
    <w:rsid w:val="064EDF6D"/>
    <w:rsid w:val="066298EF"/>
    <w:rsid w:val="067127E6"/>
    <w:rsid w:val="06724372"/>
    <w:rsid w:val="06726987"/>
    <w:rsid w:val="069DE310"/>
    <w:rsid w:val="069DFE86"/>
    <w:rsid w:val="06A91B77"/>
    <w:rsid w:val="06ACF93E"/>
    <w:rsid w:val="06C198D2"/>
    <w:rsid w:val="06C199A0"/>
    <w:rsid w:val="06C300C9"/>
    <w:rsid w:val="06CA8C16"/>
    <w:rsid w:val="06CEE422"/>
    <w:rsid w:val="06CF16F8"/>
    <w:rsid w:val="06D0A69A"/>
    <w:rsid w:val="06D3592E"/>
    <w:rsid w:val="06D3C3D9"/>
    <w:rsid w:val="06D668E5"/>
    <w:rsid w:val="06DA9AEC"/>
    <w:rsid w:val="06DB9030"/>
    <w:rsid w:val="06E471D7"/>
    <w:rsid w:val="06FAD8EB"/>
    <w:rsid w:val="07022B0F"/>
    <w:rsid w:val="071D3553"/>
    <w:rsid w:val="07215468"/>
    <w:rsid w:val="0724657D"/>
    <w:rsid w:val="0726524A"/>
    <w:rsid w:val="072B1A62"/>
    <w:rsid w:val="0739E717"/>
    <w:rsid w:val="073B8E2D"/>
    <w:rsid w:val="073E7C92"/>
    <w:rsid w:val="07404935"/>
    <w:rsid w:val="07424ABF"/>
    <w:rsid w:val="074C0E65"/>
    <w:rsid w:val="0763FEFF"/>
    <w:rsid w:val="07675C81"/>
    <w:rsid w:val="0767F870"/>
    <w:rsid w:val="076D30BC"/>
    <w:rsid w:val="077808CA"/>
    <w:rsid w:val="078248CA"/>
    <w:rsid w:val="0788EA2C"/>
    <w:rsid w:val="079A187B"/>
    <w:rsid w:val="07A3C44B"/>
    <w:rsid w:val="07C12F0D"/>
    <w:rsid w:val="07C30E52"/>
    <w:rsid w:val="07DA4A2F"/>
    <w:rsid w:val="07DD6361"/>
    <w:rsid w:val="07E1858C"/>
    <w:rsid w:val="07E2E486"/>
    <w:rsid w:val="07E3EE29"/>
    <w:rsid w:val="07E60FCA"/>
    <w:rsid w:val="07F069A8"/>
    <w:rsid w:val="07F0BEA4"/>
    <w:rsid w:val="07F86B09"/>
    <w:rsid w:val="0800E467"/>
    <w:rsid w:val="080ADAFC"/>
    <w:rsid w:val="080F88EF"/>
    <w:rsid w:val="083017CA"/>
    <w:rsid w:val="0830D032"/>
    <w:rsid w:val="0832015C"/>
    <w:rsid w:val="084353D0"/>
    <w:rsid w:val="0843B32D"/>
    <w:rsid w:val="084B3EB8"/>
    <w:rsid w:val="0861C31F"/>
    <w:rsid w:val="086A70BF"/>
    <w:rsid w:val="086EFEB5"/>
    <w:rsid w:val="086F30F8"/>
    <w:rsid w:val="088306BF"/>
    <w:rsid w:val="088832E4"/>
    <w:rsid w:val="089F5E9B"/>
    <w:rsid w:val="08A7291F"/>
    <w:rsid w:val="08A7ADAD"/>
    <w:rsid w:val="08ADDD68"/>
    <w:rsid w:val="08ADF6D1"/>
    <w:rsid w:val="08C484D0"/>
    <w:rsid w:val="08CACC1C"/>
    <w:rsid w:val="08D3FF16"/>
    <w:rsid w:val="08D76F4B"/>
    <w:rsid w:val="08DFC344"/>
    <w:rsid w:val="08E2A461"/>
    <w:rsid w:val="08E88E06"/>
    <w:rsid w:val="08F3EC97"/>
    <w:rsid w:val="08FDD153"/>
    <w:rsid w:val="08FFBD27"/>
    <w:rsid w:val="090A87A2"/>
    <w:rsid w:val="090C443B"/>
    <w:rsid w:val="09178D66"/>
    <w:rsid w:val="091BF88B"/>
    <w:rsid w:val="09237FAC"/>
    <w:rsid w:val="09276DCA"/>
    <w:rsid w:val="0934F028"/>
    <w:rsid w:val="0935720F"/>
    <w:rsid w:val="0939BA14"/>
    <w:rsid w:val="093A2922"/>
    <w:rsid w:val="093AADDE"/>
    <w:rsid w:val="0944C06E"/>
    <w:rsid w:val="0948B460"/>
    <w:rsid w:val="094F7C90"/>
    <w:rsid w:val="0952C3BE"/>
    <w:rsid w:val="095A61C3"/>
    <w:rsid w:val="095C556E"/>
    <w:rsid w:val="095CD160"/>
    <w:rsid w:val="09680BFB"/>
    <w:rsid w:val="096AE56D"/>
    <w:rsid w:val="096D78E2"/>
    <w:rsid w:val="09753B91"/>
    <w:rsid w:val="097B3D41"/>
    <w:rsid w:val="0986012F"/>
    <w:rsid w:val="0987011E"/>
    <w:rsid w:val="0987F25A"/>
    <w:rsid w:val="098BE8EE"/>
    <w:rsid w:val="09A0434E"/>
    <w:rsid w:val="09A57FD0"/>
    <w:rsid w:val="09BD8360"/>
    <w:rsid w:val="09BFE800"/>
    <w:rsid w:val="09C1BB43"/>
    <w:rsid w:val="09C4CDCD"/>
    <w:rsid w:val="09CB5AA0"/>
    <w:rsid w:val="09CC3233"/>
    <w:rsid w:val="09CF3272"/>
    <w:rsid w:val="09D1BA11"/>
    <w:rsid w:val="09D6888F"/>
    <w:rsid w:val="09D92FD8"/>
    <w:rsid w:val="09DB1AEC"/>
    <w:rsid w:val="09E1A7BE"/>
    <w:rsid w:val="09E361EC"/>
    <w:rsid w:val="09E85648"/>
    <w:rsid w:val="09F8AD3D"/>
    <w:rsid w:val="09FC28D4"/>
    <w:rsid w:val="09FC9912"/>
    <w:rsid w:val="0A06B7BA"/>
    <w:rsid w:val="0A11D51C"/>
    <w:rsid w:val="0A1614D2"/>
    <w:rsid w:val="0A18195F"/>
    <w:rsid w:val="0A1C78E6"/>
    <w:rsid w:val="0A1F6011"/>
    <w:rsid w:val="0A21A02C"/>
    <w:rsid w:val="0A360D58"/>
    <w:rsid w:val="0A3D9B70"/>
    <w:rsid w:val="0A444C33"/>
    <w:rsid w:val="0A474A2A"/>
    <w:rsid w:val="0A4762B7"/>
    <w:rsid w:val="0A6A945B"/>
    <w:rsid w:val="0A71B8A6"/>
    <w:rsid w:val="0A723CF8"/>
    <w:rsid w:val="0A779019"/>
    <w:rsid w:val="0A7999C7"/>
    <w:rsid w:val="0A7E5A91"/>
    <w:rsid w:val="0A7FF8F4"/>
    <w:rsid w:val="0A84B6FE"/>
    <w:rsid w:val="0A914073"/>
    <w:rsid w:val="0AA23B5D"/>
    <w:rsid w:val="0AA8761F"/>
    <w:rsid w:val="0AA9C2BE"/>
    <w:rsid w:val="0ABBAEF9"/>
    <w:rsid w:val="0ACF2370"/>
    <w:rsid w:val="0ACF72CB"/>
    <w:rsid w:val="0ADBEDD4"/>
    <w:rsid w:val="0ADC3E95"/>
    <w:rsid w:val="0ADE870E"/>
    <w:rsid w:val="0AFAC5B7"/>
    <w:rsid w:val="0B0691E7"/>
    <w:rsid w:val="0B151C43"/>
    <w:rsid w:val="0B1A6B89"/>
    <w:rsid w:val="0B1D8B94"/>
    <w:rsid w:val="0B21208F"/>
    <w:rsid w:val="0B2A2447"/>
    <w:rsid w:val="0B30586C"/>
    <w:rsid w:val="0B3A44E2"/>
    <w:rsid w:val="0B3B8AA5"/>
    <w:rsid w:val="0B3BB7FF"/>
    <w:rsid w:val="0B3E42AA"/>
    <w:rsid w:val="0B41BF2D"/>
    <w:rsid w:val="0B424C50"/>
    <w:rsid w:val="0B42EDF2"/>
    <w:rsid w:val="0B483228"/>
    <w:rsid w:val="0B488413"/>
    <w:rsid w:val="0B518683"/>
    <w:rsid w:val="0B581F5C"/>
    <w:rsid w:val="0B60D3B7"/>
    <w:rsid w:val="0B65A81B"/>
    <w:rsid w:val="0B6A7F89"/>
    <w:rsid w:val="0B6BC1DD"/>
    <w:rsid w:val="0B773208"/>
    <w:rsid w:val="0B7C87AD"/>
    <w:rsid w:val="0B7DC65B"/>
    <w:rsid w:val="0B806A61"/>
    <w:rsid w:val="0B85D1F4"/>
    <w:rsid w:val="0B883E6B"/>
    <w:rsid w:val="0B9CCB6D"/>
    <w:rsid w:val="0BA6BEBB"/>
    <w:rsid w:val="0BA71104"/>
    <w:rsid w:val="0BA9F5FB"/>
    <w:rsid w:val="0BBF70C3"/>
    <w:rsid w:val="0BC53BDE"/>
    <w:rsid w:val="0BC77F69"/>
    <w:rsid w:val="0BDDA1DB"/>
    <w:rsid w:val="0BE31D79"/>
    <w:rsid w:val="0BE6EA55"/>
    <w:rsid w:val="0BE8CC71"/>
    <w:rsid w:val="0BEAF68A"/>
    <w:rsid w:val="0BF0A58B"/>
    <w:rsid w:val="0BF12754"/>
    <w:rsid w:val="0BFB0DF6"/>
    <w:rsid w:val="0C0E37F3"/>
    <w:rsid w:val="0C29647E"/>
    <w:rsid w:val="0C33B10B"/>
    <w:rsid w:val="0C3C9D70"/>
    <w:rsid w:val="0C43E7F6"/>
    <w:rsid w:val="0C44D9C2"/>
    <w:rsid w:val="0C46F562"/>
    <w:rsid w:val="0C48460B"/>
    <w:rsid w:val="0C4EBFC0"/>
    <w:rsid w:val="0C5055E5"/>
    <w:rsid w:val="0C518012"/>
    <w:rsid w:val="0C538C28"/>
    <w:rsid w:val="0C55A5B9"/>
    <w:rsid w:val="0C56B1FE"/>
    <w:rsid w:val="0C597B4E"/>
    <w:rsid w:val="0C5F488F"/>
    <w:rsid w:val="0C68BAE8"/>
    <w:rsid w:val="0C737607"/>
    <w:rsid w:val="0C771315"/>
    <w:rsid w:val="0C7C29D1"/>
    <w:rsid w:val="0C7CBE1F"/>
    <w:rsid w:val="0C8408EF"/>
    <w:rsid w:val="0C8DC15A"/>
    <w:rsid w:val="0C9EBD68"/>
    <w:rsid w:val="0CA0C84A"/>
    <w:rsid w:val="0CAD3767"/>
    <w:rsid w:val="0CB6D97A"/>
    <w:rsid w:val="0CBB5E30"/>
    <w:rsid w:val="0CBB8532"/>
    <w:rsid w:val="0CBEC4B9"/>
    <w:rsid w:val="0CC50568"/>
    <w:rsid w:val="0CD9350A"/>
    <w:rsid w:val="0CD9E614"/>
    <w:rsid w:val="0CDCED3B"/>
    <w:rsid w:val="0CDDB846"/>
    <w:rsid w:val="0CEA3494"/>
    <w:rsid w:val="0CFE2519"/>
    <w:rsid w:val="0D060CAA"/>
    <w:rsid w:val="0D0C4E47"/>
    <w:rsid w:val="0D211AF2"/>
    <w:rsid w:val="0D285F73"/>
    <w:rsid w:val="0D3032B5"/>
    <w:rsid w:val="0D359A0C"/>
    <w:rsid w:val="0D45D279"/>
    <w:rsid w:val="0D4C137D"/>
    <w:rsid w:val="0D4D5640"/>
    <w:rsid w:val="0D62E77D"/>
    <w:rsid w:val="0D6301EB"/>
    <w:rsid w:val="0D6C118B"/>
    <w:rsid w:val="0D6F2DCC"/>
    <w:rsid w:val="0D85229C"/>
    <w:rsid w:val="0D89220E"/>
    <w:rsid w:val="0D8CE0F1"/>
    <w:rsid w:val="0D8FD14D"/>
    <w:rsid w:val="0D9630DE"/>
    <w:rsid w:val="0DA0954F"/>
    <w:rsid w:val="0DA8A1F9"/>
    <w:rsid w:val="0DAABC0C"/>
    <w:rsid w:val="0DB141F0"/>
    <w:rsid w:val="0DC4FA68"/>
    <w:rsid w:val="0DD2D54E"/>
    <w:rsid w:val="0DE4024F"/>
    <w:rsid w:val="0DE70581"/>
    <w:rsid w:val="0DECF3C8"/>
    <w:rsid w:val="0DED5401"/>
    <w:rsid w:val="0E066476"/>
    <w:rsid w:val="0E096C7C"/>
    <w:rsid w:val="0E1BAA56"/>
    <w:rsid w:val="0E1EDB25"/>
    <w:rsid w:val="0E1FBE61"/>
    <w:rsid w:val="0E239771"/>
    <w:rsid w:val="0E2C0D84"/>
    <w:rsid w:val="0E3E6E0A"/>
    <w:rsid w:val="0E437E78"/>
    <w:rsid w:val="0E46A89A"/>
    <w:rsid w:val="0E49C862"/>
    <w:rsid w:val="0E73E214"/>
    <w:rsid w:val="0E754FD7"/>
    <w:rsid w:val="0E78A66B"/>
    <w:rsid w:val="0E82BAAA"/>
    <w:rsid w:val="0E86BD45"/>
    <w:rsid w:val="0E8EE6B1"/>
    <w:rsid w:val="0E8FD1DE"/>
    <w:rsid w:val="0EB3AA6D"/>
    <w:rsid w:val="0EC3640A"/>
    <w:rsid w:val="0EC7CE5D"/>
    <w:rsid w:val="0ED9EADB"/>
    <w:rsid w:val="0EE05418"/>
    <w:rsid w:val="0EF0F144"/>
    <w:rsid w:val="0EFB9973"/>
    <w:rsid w:val="0F08BF2F"/>
    <w:rsid w:val="0F0A3BC8"/>
    <w:rsid w:val="0F18BF85"/>
    <w:rsid w:val="0F3C8CF9"/>
    <w:rsid w:val="0F60EC7D"/>
    <w:rsid w:val="0F64FAFE"/>
    <w:rsid w:val="0F661783"/>
    <w:rsid w:val="0F6B0E41"/>
    <w:rsid w:val="0F6B3842"/>
    <w:rsid w:val="0F743252"/>
    <w:rsid w:val="0F7F8BA0"/>
    <w:rsid w:val="0F823331"/>
    <w:rsid w:val="0F843265"/>
    <w:rsid w:val="0F906FC5"/>
    <w:rsid w:val="0F9B8A4A"/>
    <w:rsid w:val="0F9CB681"/>
    <w:rsid w:val="0FB5620C"/>
    <w:rsid w:val="0FBA3989"/>
    <w:rsid w:val="0FBC9B6A"/>
    <w:rsid w:val="0FC0F291"/>
    <w:rsid w:val="0FC6CDCD"/>
    <w:rsid w:val="0FC7297A"/>
    <w:rsid w:val="0FD0BA9B"/>
    <w:rsid w:val="0FDB8841"/>
    <w:rsid w:val="0FDE8037"/>
    <w:rsid w:val="0FEE1BF6"/>
    <w:rsid w:val="0FF3FCF6"/>
    <w:rsid w:val="0FFE017A"/>
    <w:rsid w:val="1004372E"/>
    <w:rsid w:val="1004DC43"/>
    <w:rsid w:val="100D0B45"/>
    <w:rsid w:val="10152227"/>
    <w:rsid w:val="1024D9D6"/>
    <w:rsid w:val="1030DC9D"/>
    <w:rsid w:val="10316D05"/>
    <w:rsid w:val="103321DF"/>
    <w:rsid w:val="10397869"/>
    <w:rsid w:val="103B4E6C"/>
    <w:rsid w:val="1054D656"/>
    <w:rsid w:val="1055EF7D"/>
    <w:rsid w:val="105CE3FD"/>
    <w:rsid w:val="10747BB7"/>
    <w:rsid w:val="10766091"/>
    <w:rsid w:val="108324D4"/>
    <w:rsid w:val="108DB5BB"/>
    <w:rsid w:val="10915A21"/>
    <w:rsid w:val="1097123F"/>
    <w:rsid w:val="109C87FD"/>
    <w:rsid w:val="10A10347"/>
    <w:rsid w:val="10B26D3D"/>
    <w:rsid w:val="10BF373A"/>
    <w:rsid w:val="10C795FF"/>
    <w:rsid w:val="10CDDC66"/>
    <w:rsid w:val="10E50029"/>
    <w:rsid w:val="10F14442"/>
    <w:rsid w:val="10F7A986"/>
    <w:rsid w:val="10FDF404"/>
    <w:rsid w:val="1103E27F"/>
    <w:rsid w:val="11042DDB"/>
    <w:rsid w:val="1105CFEE"/>
    <w:rsid w:val="11065884"/>
    <w:rsid w:val="110CC7F6"/>
    <w:rsid w:val="11133E0A"/>
    <w:rsid w:val="111BAF4F"/>
    <w:rsid w:val="111CBB52"/>
    <w:rsid w:val="1120E3AD"/>
    <w:rsid w:val="11229F4B"/>
    <w:rsid w:val="1138A9F7"/>
    <w:rsid w:val="11397CE2"/>
    <w:rsid w:val="113C5E25"/>
    <w:rsid w:val="11464189"/>
    <w:rsid w:val="114FBBEF"/>
    <w:rsid w:val="1151F65C"/>
    <w:rsid w:val="115DE83E"/>
    <w:rsid w:val="115E27AC"/>
    <w:rsid w:val="11655B61"/>
    <w:rsid w:val="1180DE62"/>
    <w:rsid w:val="11810018"/>
    <w:rsid w:val="11905F90"/>
    <w:rsid w:val="11923CFF"/>
    <w:rsid w:val="119CCA10"/>
    <w:rsid w:val="119DFADB"/>
    <w:rsid w:val="11AA2AEB"/>
    <w:rsid w:val="11C520B7"/>
    <w:rsid w:val="11C70D13"/>
    <w:rsid w:val="11D115ED"/>
    <w:rsid w:val="11EE5F32"/>
    <w:rsid w:val="11F4364E"/>
    <w:rsid w:val="11F9C377"/>
    <w:rsid w:val="11FC3A5A"/>
    <w:rsid w:val="11FED41B"/>
    <w:rsid w:val="12045B07"/>
    <w:rsid w:val="120FFA1B"/>
    <w:rsid w:val="1216FDC1"/>
    <w:rsid w:val="1217053E"/>
    <w:rsid w:val="121B739D"/>
    <w:rsid w:val="12263725"/>
    <w:rsid w:val="12274289"/>
    <w:rsid w:val="122778A7"/>
    <w:rsid w:val="122A207B"/>
    <w:rsid w:val="123E1F13"/>
    <w:rsid w:val="124C7516"/>
    <w:rsid w:val="124DE6EF"/>
    <w:rsid w:val="124EBA0E"/>
    <w:rsid w:val="125642CB"/>
    <w:rsid w:val="1256EDB8"/>
    <w:rsid w:val="125B079B"/>
    <w:rsid w:val="125DBB57"/>
    <w:rsid w:val="12632F3B"/>
    <w:rsid w:val="1265D770"/>
    <w:rsid w:val="12669B7A"/>
    <w:rsid w:val="126BF99D"/>
    <w:rsid w:val="1270C5D4"/>
    <w:rsid w:val="127237A4"/>
    <w:rsid w:val="1275158F"/>
    <w:rsid w:val="128055D4"/>
    <w:rsid w:val="1282BD13"/>
    <w:rsid w:val="128851F3"/>
    <w:rsid w:val="128B08AC"/>
    <w:rsid w:val="12900EBB"/>
    <w:rsid w:val="1293A371"/>
    <w:rsid w:val="129489A6"/>
    <w:rsid w:val="129A2442"/>
    <w:rsid w:val="129DAA3F"/>
    <w:rsid w:val="12A14910"/>
    <w:rsid w:val="12AD38C7"/>
    <w:rsid w:val="12B4927E"/>
    <w:rsid w:val="12C681C5"/>
    <w:rsid w:val="12C9FE8A"/>
    <w:rsid w:val="12D1B014"/>
    <w:rsid w:val="12DAE4A9"/>
    <w:rsid w:val="12DC300D"/>
    <w:rsid w:val="12DF9213"/>
    <w:rsid w:val="12E15D5F"/>
    <w:rsid w:val="12E6AA7E"/>
    <w:rsid w:val="12F7547F"/>
    <w:rsid w:val="12FE25EC"/>
    <w:rsid w:val="1304B6D1"/>
    <w:rsid w:val="1311F9DE"/>
    <w:rsid w:val="13167F33"/>
    <w:rsid w:val="131B6249"/>
    <w:rsid w:val="131C1CED"/>
    <w:rsid w:val="132030CE"/>
    <w:rsid w:val="1323742A"/>
    <w:rsid w:val="1338483C"/>
    <w:rsid w:val="133E0BC2"/>
    <w:rsid w:val="1345CDF6"/>
    <w:rsid w:val="134A4618"/>
    <w:rsid w:val="134C2845"/>
    <w:rsid w:val="13507CBE"/>
    <w:rsid w:val="13644B44"/>
    <w:rsid w:val="136A4152"/>
    <w:rsid w:val="137612B1"/>
    <w:rsid w:val="137F669B"/>
    <w:rsid w:val="139AA13F"/>
    <w:rsid w:val="13A1BC91"/>
    <w:rsid w:val="13B824B8"/>
    <w:rsid w:val="13B9CA54"/>
    <w:rsid w:val="13C37587"/>
    <w:rsid w:val="13CC04EA"/>
    <w:rsid w:val="13D7361C"/>
    <w:rsid w:val="13D832BA"/>
    <w:rsid w:val="13E661F2"/>
    <w:rsid w:val="13E8E7B7"/>
    <w:rsid w:val="13EB16FD"/>
    <w:rsid w:val="13F14024"/>
    <w:rsid w:val="13F6D7FC"/>
    <w:rsid w:val="13FA46D1"/>
    <w:rsid w:val="13FBE2D5"/>
    <w:rsid w:val="14058DA2"/>
    <w:rsid w:val="1405E62B"/>
    <w:rsid w:val="14144E13"/>
    <w:rsid w:val="141DB40E"/>
    <w:rsid w:val="14203F51"/>
    <w:rsid w:val="1423E704"/>
    <w:rsid w:val="1427BD68"/>
    <w:rsid w:val="1439B8A4"/>
    <w:rsid w:val="143A0095"/>
    <w:rsid w:val="1450A521"/>
    <w:rsid w:val="14560596"/>
    <w:rsid w:val="145DED48"/>
    <w:rsid w:val="145E3F4F"/>
    <w:rsid w:val="1473381D"/>
    <w:rsid w:val="1473FEE7"/>
    <w:rsid w:val="1476BF61"/>
    <w:rsid w:val="14B4A272"/>
    <w:rsid w:val="14B4AC58"/>
    <w:rsid w:val="14B553D2"/>
    <w:rsid w:val="14BF2FA1"/>
    <w:rsid w:val="14C83D16"/>
    <w:rsid w:val="14D27C1A"/>
    <w:rsid w:val="14D793B8"/>
    <w:rsid w:val="14D96D4C"/>
    <w:rsid w:val="14D9C5A0"/>
    <w:rsid w:val="14DE7DDE"/>
    <w:rsid w:val="14DF2138"/>
    <w:rsid w:val="14EA51D8"/>
    <w:rsid w:val="150DC370"/>
    <w:rsid w:val="1514ED0D"/>
    <w:rsid w:val="1519D2CD"/>
    <w:rsid w:val="152005AC"/>
    <w:rsid w:val="15255EA8"/>
    <w:rsid w:val="152CB624"/>
    <w:rsid w:val="153444EE"/>
    <w:rsid w:val="153BD650"/>
    <w:rsid w:val="153CFD57"/>
    <w:rsid w:val="153E4171"/>
    <w:rsid w:val="15498DC5"/>
    <w:rsid w:val="157ADF21"/>
    <w:rsid w:val="15839C6F"/>
    <w:rsid w:val="158A985D"/>
    <w:rsid w:val="158C6392"/>
    <w:rsid w:val="158C6E6F"/>
    <w:rsid w:val="158FEBFA"/>
    <w:rsid w:val="159A5F02"/>
    <w:rsid w:val="159D6295"/>
    <w:rsid w:val="15B3594B"/>
    <w:rsid w:val="15D00ECC"/>
    <w:rsid w:val="15D45557"/>
    <w:rsid w:val="15D90733"/>
    <w:rsid w:val="15E940C7"/>
    <w:rsid w:val="15F78709"/>
    <w:rsid w:val="15F85F21"/>
    <w:rsid w:val="15FEFC98"/>
    <w:rsid w:val="160E92A8"/>
    <w:rsid w:val="16100E70"/>
    <w:rsid w:val="16198CB9"/>
    <w:rsid w:val="161F15BD"/>
    <w:rsid w:val="162385D7"/>
    <w:rsid w:val="162464C0"/>
    <w:rsid w:val="163392D5"/>
    <w:rsid w:val="1633D895"/>
    <w:rsid w:val="1642DE5C"/>
    <w:rsid w:val="164D32A6"/>
    <w:rsid w:val="1651AC4B"/>
    <w:rsid w:val="1654A3F5"/>
    <w:rsid w:val="1655D36E"/>
    <w:rsid w:val="1657C4AB"/>
    <w:rsid w:val="1659C19A"/>
    <w:rsid w:val="16615FE0"/>
    <w:rsid w:val="166946FD"/>
    <w:rsid w:val="167E8DFC"/>
    <w:rsid w:val="168C4F1F"/>
    <w:rsid w:val="16904C51"/>
    <w:rsid w:val="16934666"/>
    <w:rsid w:val="1696A028"/>
    <w:rsid w:val="16A13CDC"/>
    <w:rsid w:val="16A20316"/>
    <w:rsid w:val="16B817B3"/>
    <w:rsid w:val="16BFEF5A"/>
    <w:rsid w:val="16C1DE57"/>
    <w:rsid w:val="16D2D9B6"/>
    <w:rsid w:val="16EB4D49"/>
    <w:rsid w:val="16ED4D25"/>
    <w:rsid w:val="16F85BA5"/>
    <w:rsid w:val="16FA40B9"/>
    <w:rsid w:val="170929E1"/>
    <w:rsid w:val="170C30CB"/>
    <w:rsid w:val="170D8DF0"/>
    <w:rsid w:val="170F4EB0"/>
    <w:rsid w:val="1714B328"/>
    <w:rsid w:val="17256B18"/>
    <w:rsid w:val="173D3E69"/>
    <w:rsid w:val="17445633"/>
    <w:rsid w:val="1744E56F"/>
    <w:rsid w:val="17465912"/>
    <w:rsid w:val="174B18EC"/>
    <w:rsid w:val="174D6F93"/>
    <w:rsid w:val="174E9576"/>
    <w:rsid w:val="174F0311"/>
    <w:rsid w:val="1754927E"/>
    <w:rsid w:val="1768F71F"/>
    <w:rsid w:val="177E686C"/>
    <w:rsid w:val="177E6CFA"/>
    <w:rsid w:val="17813F3A"/>
    <w:rsid w:val="178AB2D1"/>
    <w:rsid w:val="1794B82C"/>
    <w:rsid w:val="179F3F2A"/>
    <w:rsid w:val="17A0B506"/>
    <w:rsid w:val="17B6F3C8"/>
    <w:rsid w:val="17B96871"/>
    <w:rsid w:val="17BC33B4"/>
    <w:rsid w:val="17C1E8C8"/>
    <w:rsid w:val="17C3523F"/>
    <w:rsid w:val="17C8A737"/>
    <w:rsid w:val="17CB2A9A"/>
    <w:rsid w:val="17CC8E4A"/>
    <w:rsid w:val="17D2D25F"/>
    <w:rsid w:val="17DCC1BA"/>
    <w:rsid w:val="17DCF8CE"/>
    <w:rsid w:val="17ECE39D"/>
    <w:rsid w:val="17F95955"/>
    <w:rsid w:val="17FE3700"/>
    <w:rsid w:val="1815334C"/>
    <w:rsid w:val="181AF689"/>
    <w:rsid w:val="181C3024"/>
    <w:rsid w:val="1823BD2E"/>
    <w:rsid w:val="1824FF1E"/>
    <w:rsid w:val="182CCC4D"/>
    <w:rsid w:val="1836A806"/>
    <w:rsid w:val="1838314D"/>
    <w:rsid w:val="1842BE1B"/>
    <w:rsid w:val="185BC32E"/>
    <w:rsid w:val="18674D0A"/>
    <w:rsid w:val="1868B227"/>
    <w:rsid w:val="1878755F"/>
    <w:rsid w:val="187F62B9"/>
    <w:rsid w:val="189059C7"/>
    <w:rsid w:val="189C705A"/>
    <w:rsid w:val="189F616A"/>
    <w:rsid w:val="189F737F"/>
    <w:rsid w:val="18A19628"/>
    <w:rsid w:val="18ACA747"/>
    <w:rsid w:val="18B6EE06"/>
    <w:rsid w:val="18C07C38"/>
    <w:rsid w:val="18C33D6F"/>
    <w:rsid w:val="18C5A7B1"/>
    <w:rsid w:val="18D3E522"/>
    <w:rsid w:val="18E10C72"/>
    <w:rsid w:val="18EAE8A2"/>
    <w:rsid w:val="18FB2A95"/>
    <w:rsid w:val="190852A9"/>
    <w:rsid w:val="190A268D"/>
    <w:rsid w:val="190B6E69"/>
    <w:rsid w:val="190B7830"/>
    <w:rsid w:val="190E38B7"/>
    <w:rsid w:val="190E4EB2"/>
    <w:rsid w:val="190E6DFB"/>
    <w:rsid w:val="19110ACD"/>
    <w:rsid w:val="191459EE"/>
    <w:rsid w:val="1918EF22"/>
    <w:rsid w:val="192CE679"/>
    <w:rsid w:val="192E97C3"/>
    <w:rsid w:val="1934591E"/>
    <w:rsid w:val="1935E418"/>
    <w:rsid w:val="19466C51"/>
    <w:rsid w:val="1947841A"/>
    <w:rsid w:val="1947AF32"/>
    <w:rsid w:val="194F6CC3"/>
    <w:rsid w:val="194FDE81"/>
    <w:rsid w:val="19529B25"/>
    <w:rsid w:val="195708D9"/>
    <w:rsid w:val="195E290C"/>
    <w:rsid w:val="196B8C46"/>
    <w:rsid w:val="196BD905"/>
    <w:rsid w:val="196E7A89"/>
    <w:rsid w:val="1979EF30"/>
    <w:rsid w:val="197DF95E"/>
    <w:rsid w:val="197F269C"/>
    <w:rsid w:val="19828BAF"/>
    <w:rsid w:val="1998D14D"/>
    <w:rsid w:val="199965BC"/>
    <w:rsid w:val="199ADB20"/>
    <w:rsid w:val="199DEF25"/>
    <w:rsid w:val="19A5B1D8"/>
    <w:rsid w:val="19AC50A9"/>
    <w:rsid w:val="19BC55D7"/>
    <w:rsid w:val="19C0C584"/>
    <w:rsid w:val="19C858FD"/>
    <w:rsid w:val="19CB6ABA"/>
    <w:rsid w:val="19CDE174"/>
    <w:rsid w:val="19CF38B7"/>
    <w:rsid w:val="19D81573"/>
    <w:rsid w:val="19DEA32B"/>
    <w:rsid w:val="1A004352"/>
    <w:rsid w:val="1A09C392"/>
    <w:rsid w:val="1A0AD7E8"/>
    <w:rsid w:val="1A0ED0A2"/>
    <w:rsid w:val="1A119813"/>
    <w:rsid w:val="1A1A1F61"/>
    <w:rsid w:val="1A28AA75"/>
    <w:rsid w:val="1A2DA9A7"/>
    <w:rsid w:val="1A60E3A3"/>
    <w:rsid w:val="1A61B65B"/>
    <w:rsid w:val="1A647E2A"/>
    <w:rsid w:val="1A65E591"/>
    <w:rsid w:val="1A6A26E0"/>
    <w:rsid w:val="1A782B69"/>
    <w:rsid w:val="1A7CE4AA"/>
    <w:rsid w:val="1A8B9A11"/>
    <w:rsid w:val="1A92F092"/>
    <w:rsid w:val="1A937AD9"/>
    <w:rsid w:val="1AA793F5"/>
    <w:rsid w:val="1AACFB66"/>
    <w:rsid w:val="1ABA3B57"/>
    <w:rsid w:val="1ABC4CF3"/>
    <w:rsid w:val="1AD09C42"/>
    <w:rsid w:val="1ADEDE2B"/>
    <w:rsid w:val="1B06CA5A"/>
    <w:rsid w:val="1B0DAC66"/>
    <w:rsid w:val="1B0F4071"/>
    <w:rsid w:val="1B19005B"/>
    <w:rsid w:val="1B1D5904"/>
    <w:rsid w:val="1B20550D"/>
    <w:rsid w:val="1B21044A"/>
    <w:rsid w:val="1B237B0D"/>
    <w:rsid w:val="1B326DEE"/>
    <w:rsid w:val="1B3734A5"/>
    <w:rsid w:val="1B3B7419"/>
    <w:rsid w:val="1B42C7B2"/>
    <w:rsid w:val="1B466BF5"/>
    <w:rsid w:val="1B532E61"/>
    <w:rsid w:val="1B6CB4A3"/>
    <w:rsid w:val="1B7E8666"/>
    <w:rsid w:val="1B83AB8D"/>
    <w:rsid w:val="1B879FA7"/>
    <w:rsid w:val="1B8A0470"/>
    <w:rsid w:val="1B8BAEC5"/>
    <w:rsid w:val="1B8F8EBC"/>
    <w:rsid w:val="1B9BF1BA"/>
    <w:rsid w:val="1BA56D95"/>
    <w:rsid w:val="1BAC2C2F"/>
    <w:rsid w:val="1BB3268E"/>
    <w:rsid w:val="1BB72400"/>
    <w:rsid w:val="1BB8442E"/>
    <w:rsid w:val="1BC41B95"/>
    <w:rsid w:val="1BC47AD6"/>
    <w:rsid w:val="1BD5451A"/>
    <w:rsid w:val="1BD564CB"/>
    <w:rsid w:val="1BE9638B"/>
    <w:rsid w:val="1BECFB54"/>
    <w:rsid w:val="1BF51CDA"/>
    <w:rsid w:val="1BF8D118"/>
    <w:rsid w:val="1BF999C1"/>
    <w:rsid w:val="1C036B6A"/>
    <w:rsid w:val="1C12A9CF"/>
    <w:rsid w:val="1C1C4CA6"/>
    <w:rsid w:val="1C21EB62"/>
    <w:rsid w:val="1C2DC38E"/>
    <w:rsid w:val="1C30A29E"/>
    <w:rsid w:val="1C38513B"/>
    <w:rsid w:val="1C4D918F"/>
    <w:rsid w:val="1C4FAF0D"/>
    <w:rsid w:val="1C5A5E9C"/>
    <w:rsid w:val="1C78A12A"/>
    <w:rsid w:val="1C7BF17A"/>
    <w:rsid w:val="1C83B793"/>
    <w:rsid w:val="1C90B362"/>
    <w:rsid w:val="1C928005"/>
    <w:rsid w:val="1CA2B6A1"/>
    <w:rsid w:val="1CA52BF3"/>
    <w:rsid w:val="1CAD9115"/>
    <w:rsid w:val="1CB1F526"/>
    <w:rsid w:val="1CB29302"/>
    <w:rsid w:val="1CBF1FE6"/>
    <w:rsid w:val="1CC36B52"/>
    <w:rsid w:val="1CC80845"/>
    <w:rsid w:val="1CD9EEE7"/>
    <w:rsid w:val="1CDCA28F"/>
    <w:rsid w:val="1CDF2837"/>
    <w:rsid w:val="1CE50C6A"/>
    <w:rsid w:val="1CED93BA"/>
    <w:rsid w:val="1D00895F"/>
    <w:rsid w:val="1D00F15A"/>
    <w:rsid w:val="1D07639C"/>
    <w:rsid w:val="1D0E989F"/>
    <w:rsid w:val="1D17ED9D"/>
    <w:rsid w:val="1D1A457B"/>
    <w:rsid w:val="1D1D2E21"/>
    <w:rsid w:val="1D292D40"/>
    <w:rsid w:val="1D298A6F"/>
    <w:rsid w:val="1D30FD05"/>
    <w:rsid w:val="1D3CE66F"/>
    <w:rsid w:val="1D480096"/>
    <w:rsid w:val="1D4A27D7"/>
    <w:rsid w:val="1D6F8432"/>
    <w:rsid w:val="1D709BB9"/>
    <w:rsid w:val="1D7A86E7"/>
    <w:rsid w:val="1D7C0724"/>
    <w:rsid w:val="1D94CAAB"/>
    <w:rsid w:val="1D95B473"/>
    <w:rsid w:val="1D97B85B"/>
    <w:rsid w:val="1D9C2BB3"/>
    <w:rsid w:val="1DAC641A"/>
    <w:rsid w:val="1DBEAB33"/>
    <w:rsid w:val="1DC840C3"/>
    <w:rsid w:val="1DEF306A"/>
    <w:rsid w:val="1DF584C7"/>
    <w:rsid w:val="1DFF84E9"/>
    <w:rsid w:val="1E0208E6"/>
    <w:rsid w:val="1E087DEB"/>
    <w:rsid w:val="1E20BBF6"/>
    <w:rsid w:val="1E28CAD6"/>
    <w:rsid w:val="1E296447"/>
    <w:rsid w:val="1E2FE292"/>
    <w:rsid w:val="1E351243"/>
    <w:rsid w:val="1E3A928C"/>
    <w:rsid w:val="1E4E3322"/>
    <w:rsid w:val="1E550270"/>
    <w:rsid w:val="1E8368AA"/>
    <w:rsid w:val="1E9531EE"/>
    <w:rsid w:val="1E96EE8E"/>
    <w:rsid w:val="1EA7AFA4"/>
    <w:rsid w:val="1EB57872"/>
    <w:rsid w:val="1EBC96A6"/>
    <w:rsid w:val="1EC3FEE3"/>
    <w:rsid w:val="1EC44439"/>
    <w:rsid w:val="1ECDF79B"/>
    <w:rsid w:val="1EDA6906"/>
    <w:rsid w:val="1EDFF448"/>
    <w:rsid w:val="1EEF931C"/>
    <w:rsid w:val="1EF4B90F"/>
    <w:rsid w:val="1EF57362"/>
    <w:rsid w:val="1EFC5ECE"/>
    <w:rsid w:val="1F0E0D74"/>
    <w:rsid w:val="1F1B97BC"/>
    <w:rsid w:val="1F3349FE"/>
    <w:rsid w:val="1F4EEBE8"/>
    <w:rsid w:val="1F54AF61"/>
    <w:rsid w:val="1F6F3CCC"/>
    <w:rsid w:val="1F74B350"/>
    <w:rsid w:val="1F74E16A"/>
    <w:rsid w:val="1F80EBAA"/>
    <w:rsid w:val="1F83EDE9"/>
    <w:rsid w:val="1F860692"/>
    <w:rsid w:val="1F909361"/>
    <w:rsid w:val="1FA1FFA5"/>
    <w:rsid w:val="1FA2C91E"/>
    <w:rsid w:val="1FA86FB9"/>
    <w:rsid w:val="1FA8946F"/>
    <w:rsid w:val="1FB5484D"/>
    <w:rsid w:val="1FBE523A"/>
    <w:rsid w:val="1FC23511"/>
    <w:rsid w:val="1FCB361B"/>
    <w:rsid w:val="1FD7C9DE"/>
    <w:rsid w:val="1FDC5A73"/>
    <w:rsid w:val="1FDD023E"/>
    <w:rsid w:val="1FE05F6A"/>
    <w:rsid w:val="1FF402B8"/>
    <w:rsid w:val="1FF8236B"/>
    <w:rsid w:val="2010F820"/>
    <w:rsid w:val="201BCE9D"/>
    <w:rsid w:val="201CDE19"/>
    <w:rsid w:val="201E990F"/>
    <w:rsid w:val="2022AC09"/>
    <w:rsid w:val="20236251"/>
    <w:rsid w:val="202E1364"/>
    <w:rsid w:val="20428855"/>
    <w:rsid w:val="20483511"/>
    <w:rsid w:val="20621823"/>
    <w:rsid w:val="2063413C"/>
    <w:rsid w:val="2074D423"/>
    <w:rsid w:val="20754A23"/>
    <w:rsid w:val="207D2FCB"/>
    <w:rsid w:val="208F8200"/>
    <w:rsid w:val="20B0CF5F"/>
    <w:rsid w:val="20B4962F"/>
    <w:rsid w:val="20BF6CFE"/>
    <w:rsid w:val="20C9CA1B"/>
    <w:rsid w:val="20DFCE7B"/>
    <w:rsid w:val="20F1E723"/>
    <w:rsid w:val="20FEB852"/>
    <w:rsid w:val="20FF156C"/>
    <w:rsid w:val="21083389"/>
    <w:rsid w:val="21099429"/>
    <w:rsid w:val="211A83B8"/>
    <w:rsid w:val="211B7FE8"/>
    <w:rsid w:val="21260197"/>
    <w:rsid w:val="21295422"/>
    <w:rsid w:val="212AAEF4"/>
    <w:rsid w:val="214399E8"/>
    <w:rsid w:val="217472CD"/>
    <w:rsid w:val="2174B8EA"/>
    <w:rsid w:val="2177D700"/>
    <w:rsid w:val="217A564A"/>
    <w:rsid w:val="218DDDD5"/>
    <w:rsid w:val="21977FF2"/>
    <w:rsid w:val="21984CC3"/>
    <w:rsid w:val="21ADDD85"/>
    <w:rsid w:val="21AF89E6"/>
    <w:rsid w:val="21B08555"/>
    <w:rsid w:val="21B37D4A"/>
    <w:rsid w:val="21C150BF"/>
    <w:rsid w:val="21CD224D"/>
    <w:rsid w:val="21D05919"/>
    <w:rsid w:val="21DB9260"/>
    <w:rsid w:val="21E5B479"/>
    <w:rsid w:val="21E7249D"/>
    <w:rsid w:val="21E812DC"/>
    <w:rsid w:val="21E8C894"/>
    <w:rsid w:val="21F12081"/>
    <w:rsid w:val="21F44E50"/>
    <w:rsid w:val="21F4D5DC"/>
    <w:rsid w:val="21F735C9"/>
    <w:rsid w:val="21F8DCCD"/>
    <w:rsid w:val="21FB3C16"/>
    <w:rsid w:val="21FD6B93"/>
    <w:rsid w:val="220DF88B"/>
    <w:rsid w:val="221C6744"/>
    <w:rsid w:val="2221C5DF"/>
    <w:rsid w:val="22282F5E"/>
    <w:rsid w:val="222D8B70"/>
    <w:rsid w:val="223303EB"/>
    <w:rsid w:val="2234DE04"/>
    <w:rsid w:val="22352431"/>
    <w:rsid w:val="22374B64"/>
    <w:rsid w:val="223C25DB"/>
    <w:rsid w:val="22402662"/>
    <w:rsid w:val="224E84B9"/>
    <w:rsid w:val="22547031"/>
    <w:rsid w:val="225C8BB6"/>
    <w:rsid w:val="225E4B05"/>
    <w:rsid w:val="226826EA"/>
    <w:rsid w:val="2277A466"/>
    <w:rsid w:val="2293040A"/>
    <w:rsid w:val="22984A1A"/>
    <w:rsid w:val="229970D4"/>
    <w:rsid w:val="229E912C"/>
    <w:rsid w:val="22A9F9AC"/>
    <w:rsid w:val="22AA1F5F"/>
    <w:rsid w:val="22C17B26"/>
    <w:rsid w:val="22C8BB58"/>
    <w:rsid w:val="22D22C42"/>
    <w:rsid w:val="22DC215C"/>
    <w:rsid w:val="22EAA83F"/>
    <w:rsid w:val="22FCA0E3"/>
    <w:rsid w:val="22FD9F4F"/>
    <w:rsid w:val="230FD42D"/>
    <w:rsid w:val="23230DF6"/>
    <w:rsid w:val="23275997"/>
    <w:rsid w:val="232CC372"/>
    <w:rsid w:val="233561C4"/>
    <w:rsid w:val="233E19B4"/>
    <w:rsid w:val="233E6BC8"/>
    <w:rsid w:val="234617F5"/>
    <w:rsid w:val="2357C577"/>
    <w:rsid w:val="23668519"/>
    <w:rsid w:val="2368C333"/>
    <w:rsid w:val="236DDF0D"/>
    <w:rsid w:val="2375B6AC"/>
    <w:rsid w:val="237FDF7F"/>
    <w:rsid w:val="23850BDF"/>
    <w:rsid w:val="238BA1F7"/>
    <w:rsid w:val="238CD6F5"/>
    <w:rsid w:val="238F23EC"/>
    <w:rsid w:val="239C3558"/>
    <w:rsid w:val="23A82719"/>
    <w:rsid w:val="23AC4026"/>
    <w:rsid w:val="23B1C201"/>
    <w:rsid w:val="23B7AA1E"/>
    <w:rsid w:val="23BAF113"/>
    <w:rsid w:val="23CE606A"/>
    <w:rsid w:val="23D987D5"/>
    <w:rsid w:val="23DC3F7E"/>
    <w:rsid w:val="23DEED44"/>
    <w:rsid w:val="23ED6962"/>
    <w:rsid w:val="23F12B4E"/>
    <w:rsid w:val="23F6D352"/>
    <w:rsid w:val="23FC48BE"/>
    <w:rsid w:val="23FFB605"/>
    <w:rsid w:val="24077E02"/>
    <w:rsid w:val="24221956"/>
    <w:rsid w:val="24276638"/>
    <w:rsid w:val="242A75B4"/>
    <w:rsid w:val="242B994B"/>
    <w:rsid w:val="244AEC1E"/>
    <w:rsid w:val="245049D4"/>
    <w:rsid w:val="2450AC1C"/>
    <w:rsid w:val="24551143"/>
    <w:rsid w:val="24602B9F"/>
    <w:rsid w:val="246B1130"/>
    <w:rsid w:val="246D0080"/>
    <w:rsid w:val="246DEBB6"/>
    <w:rsid w:val="247FF80F"/>
    <w:rsid w:val="2488797E"/>
    <w:rsid w:val="248D5B44"/>
    <w:rsid w:val="248FEF6A"/>
    <w:rsid w:val="24973604"/>
    <w:rsid w:val="2498FD44"/>
    <w:rsid w:val="24B1A83F"/>
    <w:rsid w:val="24B5DC62"/>
    <w:rsid w:val="24B8A8FF"/>
    <w:rsid w:val="24C762C8"/>
    <w:rsid w:val="24CFEAA8"/>
    <w:rsid w:val="24E21AD6"/>
    <w:rsid w:val="24E6F367"/>
    <w:rsid w:val="24ECD8F4"/>
    <w:rsid w:val="24F0EC86"/>
    <w:rsid w:val="24FCC0E3"/>
    <w:rsid w:val="250079DF"/>
    <w:rsid w:val="250EC055"/>
    <w:rsid w:val="251833A2"/>
    <w:rsid w:val="251B6849"/>
    <w:rsid w:val="2522C218"/>
    <w:rsid w:val="2522EB06"/>
    <w:rsid w:val="2522F1E3"/>
    <w:rsid w:val="252B21BF"/>
    <w:rsid w:val="252D0B4F"/>
    <w:rsid w:val="253A9CA6"/>
    <w:rsid w:val="253AEC04"/>
    <w:rsid w:val="2566DEF2"/>
    <w:rsid w:val="2574C5FA"/>
    <w:rsid w:val="2577A995"/>
    <w:rsid w:val="258921F4"/>
    <w:rsid w:val="258C97E9"/>
    <w:rsid w:val="258CF5D1"/>
    <w:rsid w:val="25923D64"/>
    <w:rsid w:val="259EA52F"/>
    <w:rsid w:val="25A37ED2"/>
    <w:rsid w:val="25ADD42C"/>
    <w:rsid w:val="25B2B56F"/>
    <w:rsid w:val="25B7576E"/>
    <w:rsid w:val="25B99804"/>
    <w:rsid w:val="25CE48A8"/>
    <w:rsid w:val="25D60544"/>
    <w:rsid w:val="25D6085F"/>
    <w:rsid w:val="25E97697"/>
    <w:rsid w:val="25EDC1DC"/>
    <w:rsid w:val="2601447E"/>
    <w:rsid w:val="26203423"/>
    <w:rsid w:val="2627AC16"/>
    <w:rsid w:val="26280AD9"/>
    <w:rsid w:val="26299A3E"/>
    <w:rsid w:val="26317FA4"/>
    <w:rsid w:val="2639CC60"/>
    <w:rsid w:val="264E6A00"/>
    <w:rsid w:val="264EAB77"/>
    <w:rsid w:val="2651A9AA"/>
    <w:rsid w:val="26523B56"/>
    <w:rsid w:val="26776793"/>
    <w:rsid w:val="2683198B"/>
    <w:rsid w:val="26865DCC"/>
    <w:rsid w:val="268AEDDC"/>
    <w:rsid w:val="26903459"/>
    <w:rsid w:val="269E025E"/>
    <w:rsid w:val="26A3C1AE"/>
    <w:rsid w:val="26A7F526"/>
    <w:rsid w:val="26AB7B22"/>
    <w:rsid w:val="26C4C689"/>
    <w:rsid w:val="26C5130B"/>
    <w:rsid w:val="26CA84E6"/>
    <w:rsid w:val="26D1873D"/>
    <w:rsid w:val="26D3C3FA"/>
    <w:rsid w:val="26E12E58"/>
    <w:rsid w:val="26E8E80D"/>
    <w:rsid w:val="26F2754C"/>
    <w:rsid w:val="26F6DFC4"/>
    <w:rsid w:val="26FA08FD"/>
    <w:rsid w:val="26FA360C"/>
    <w:rsid w:val="26FEC3B3"/>
    <w:rsid w:val="270A02E7"/>
    <w:rsid w:val="270C0D79"/>
    <w:rsid w:val="2711BAE9"/>
    <w:rsid w:val="271B38B4"/>
    <w:rsid w:val="272135F8"/>
    <w:rsid w:val="27229B6A"/>
    <w:rsid w:val="273EB075"/>
    <w:rsid w:val="2749A9FF"/>
    <w:rsid w:val="274D0012"/>
    <w:rsid w:val="274F397F"/>
    <w:rsid w:val="275D7FE1"/>
    <w:rsid w:val="2764CAB9"/>
    <w:rsid w:val="27749E73"/>
    <w:rsid w:val="27827965"/>
    <w:rsid w:val="27850DFC"/>
    <w:rsid w:val="278B9260"/>
    <w:rsid w:val="278CA1BC"/>
    <w:rsid w:val="278D7414"/>
    <w:rsid w:val="279D656F"/>
    <w:rsid w:val="27B119DC"/>
    <w:rsid w:val="27B207C3"/>
    <w:rsid w:val="27B35063"/>
    <w:rsid w:val="27B90E2A"/>
    <w:rsid w:val="27C321E2"/>
    <w:rsid w:val="27C9F021"/>
    <w:rsid w:val="27CA2008"/>
    <w:rsid w:val="27D2A57B"/>
    <w:rsid w:val="27DBDE53"/>
    <w:rsid w:val="27F1FBBE"/>
    <w:rsid w:val="27F34321"/>
    <w:rsid w:val="27F585D5"/>
    <w:rsid w:val="27F6A84A"/>
    <w:rsid w:val="27F82B8B"/>
    <w:rsid w:val="280B9139"/>
    <w:rsid w:val="281F8002"/>
    <w:rsid w:val="2823B797"/>
    <w:rsid w:val="2824DDCA"/>
    <w:rsid w:val="2825A074"/>
    <w:rsid w:val="2825B84B"/>
    <w:rsid w:val="28269D2E"/>
    <w:rsid w:val="2829DE76"/>
    <w:rsid w:val="28360A8F"/>
    <w:rsid w:val="2837D9EB"/>
    <w:rsid w:val="283D7AC6"/>
    <w:rsid w:val="28474B83"/>
    <w:rsid w:val="284772E6"/>
    <w:rsid w:val="284A678D"/>
    <w:rsid w:val="2850FCCC"/>
    <w:rsid w:val="2854D2C7"/>
    <w:rsid w:val="28610433"/>
    <w:rsid w:val="2865309B"/>
    <w:rsid w:val="2866D5D6"/>
    <w:rsid w:val="286F6EB9"/>
    <w:rsid w:val="28728BAE"/>
    <w:rsid w:val="287660E8"/>
    <w:rsid w:val="2877CD53"/>
    <w:rsid w:val="28782281"/>
    <w:rsid w:val="2879B668"/>
    <w:rsid w:val="288BCFCE"/>
    <w:rsid w:val="288D2075"/>
    <w:rsid w:val="288D9D29"/>
    <w:rsid w:val="289D5AAE"/>
    <w:rsid w:val="28A6ACA3"/>
    <w:rsid w:val="28AA9D02"/>
    <w:rsid w:val="28C1F67A"/>
    <w:rsid w:val="28CE02B3"/>
    <w:rsid w:val="28D09F1F"/>
    <w:rsid w:val="28F06B2F"/>
    <w:rsid w:val="290E538A"/>
    <w:rsid w:val="291AE42E"/>
    <w:rsid w:val="291DE647"/>
    <w:rsid w:val="291DEB57"/>
    <w:rsid w:val="2922FAB3"/>
    <w:rsid w:val="2929FB50"/>
    <w:rsid w:val="292E6A8A"/>
    <w:rsid w:val="293233F4"/>
    <w:rsid w:val="2936E778"/>
    <w:rsid w:val="294092E5"/>
    <w:rsid w:val="294CFF17"/>
    <w:rsid w:val="294DE271"/>
    <w:rsid w:val="2957823C"/>
    <w:rsid w:val="295C41B4"/>
    <w:rsid w:val="2963DBF8"/>
    <w:rsid w:val="2963F5A5"/>
    <w:rsid w:val="296F86EE"/>
    <w:rsid w:val="29770DCF"/>
    <w:rsid w:val="2987EE67"/>
    <w:rsid w:val="2989E832"/>
    <w:rsid w:val="29946EB9"/>
    <w:rsid w:val="29A473B1"/>
    <w:rsid w:val="29B19A7C"/>
    <w:rsid w:val="29BC532C"/>
    <w:rsid w:val="29E1BB1E"/>
    <w:rsid w:val="29EABE0F"/>
    <w:rsid w:val="29EC9DD2"/>
    <w:rsid w:val="29ED8B64"/>
    <w:rsid w:val="29F2D63F"/>
    <w:rsid w:val="29FA0CBC"/>
    <w:rsid w:val="29FA2426"/>
    <w:rsid w:val="29FCFF2D"/>
    <w:rsid w:val="2A041251"/>
    <w:rsid w:val="2A160CAD"/>
    <w:rsid w:val="2A23FB33"/>
    <w:rsid w:val="2A26AE7E"/>
    <w:rsid w:val="2A289488"/>
    <w:rsid w:val="2A2E3242"/>
    <w:rsid w:val="2A411975"/>
    <w:rsid w:val="2A46BBC5"/>
    <w:rsid w:val="2A56E2A1"/>
    <w:rsid w:val="2A5FB1DD"/>
    <w:rsid w:val="2A6019A9"/>
    <w:rsid w:val="2A60521E"/>
    <w:rsid w:val="2A61425D"/>
    <w:rsid w:val="2A6568F4"/>
    <w:rsid w:val="2A694CD2"/>
    <w:rsid w:val="2A6B97A8"/>
    <w:rsid w:val="2A70612D"/>
    <w:rsid w:val="2A7371AB"/>
    <w:rsid w:val="2A78C59F"/>
    <w:rsid w:val="2A7F243B"/>
    <w:rsid w:val="2A81826C"/>
    <w:rsid w:val="2A874345"/>
    <w:rsid w:val="2A8EFAA5"/>
    <w:rsid w:val="2A95CE28"/>
    <w:rsid w:val="2A98277B"/>
    <w:rsid w:val="2AA63C09"/>
    <w:rsid w:val="2AB21FF8"/>
    <w:rsid w:val="2AB74CC0"/>
    <w:rsid w:val="2ABA16AC"/>
    <w:rsid w:val="2AC38FF2"/>
    <w:rsid w:val="2AD85DE5"/>
    <w:rsid w:val="2B102268"/>
    <w:rsid w:val="2B10A15F"/>
    <w:rsid w:val="2B10E5F5"/>
    <w:rsid w:val="2B1E119A"/>
    <w:rsid w:val="2B20785F"/>
    <w:rsid w:val="2B2366E4"/>
    <w:rsid w:val="2B2D10FF"/>
    <w:rsid w:val="2B2D50F7"/>
    <w:rsid w:val="2B2EAFC7"/>
    <w:rsid w:val="2B30A8AA"/>
    <w:rsid w:val="2B30D7D4"/>
    <w:rsid w:val="2B316AAC"/>
    <w:rsid w:val="2B360CFD"/>
    <w:rsid w:val="2B45488C"/>
    <w:rsid w:val="2B474D46"/>
    <w:rsid w:val="2B49739A"/>
    <w:rsid w:val="2B4CC046"/>
    <w:rsid w:val="2B4DBF63"/>
    <w:rsid w:val="2B51D2AD"/>
    <w:rsid w:val="2B527430"/>
    <w:rsid w:val="2B5906C9"/>
    <w:rsid w:val="2B5B3445"/>
    <w:rsid w:val="2B5B7203"/>
    <w:rsid w:val="2B5B8CBC"/>
    <w:rsid w:val="2B6917E2"/>
    <w:rsid w:val="2B716829"/>
    <w:rsid w:val="2B777503"/>
    <w:rsid w:val="2B78E7D1"/>
    <w:rsid w:val="2B79B4D2"/>
    <w:rsid w:val="2B7ABA0D"/>
    <w:rsid w:val="2B7D5E91"/>
    <w:rsid w:val="2B97FDD5"/>
    <w:rsid w:val="2BA88701"/>
    <w:rsid w:val="2BABA01C"/>
    <w:rsid w:val="2BAC7D88"/>
    <w:rsid w:val="2BB297CF"/>
    <w:rsid w:val="2BB2F188"/>
    <w:rsid w:val="2BB876E9"/>
    <w:rsid w:val="2BBFDCC5"/>
    <w:rsid w:val="2BC20DD4"/>
    <w:rsid w:val="2BC8F05C"/>
    <w:rsid w:val="2BC96E30"/>
    <w:rsid w:val="2BD65258"/>
    <w:rsid w:val="2BE1198F"/>
    <w:rsid w:val="2BE401B2"/>
    <w:rsid w:val="2BEDD91E"/>
    <w:rsid w:val="2BEEA7C3"/>
    <w:rsid w:val="2C03EB8B"/>
    <w:rsid w:val="2C06037B"/>
    <w:rsid w:val="2C0D1A92"/>
    <w:rsid w:val="2C0D7C9F"/>
    <w:rsid w:val="2C146BAB"/>
    <w:rsid w:val="2C1BD052"/>
    <w:rsid w:val="2C24656A"/>
    <w:rsid w:val="2C2693AE"/>
    <w:rsid w:val="2C2D8689"/>
    <w:rsid w:val="2C416994"/>
    <w:rsid w:val="2C5869F7"/>
    <w:rsid w:val="2C5CE365"/>
    <w:rsid w:val="2C60B11A"/>
    <w:rsid w:val="2C668AAD"/>
    <w:rsid w:val="2C8A2B4B"/>
    <w:rsid w:val="2C90F5BB"/>
    <w:rsid w:val="2C9CDC55"/>
    <w:rsid w:val="2C9D6144"/>
    <w:rsid w:val="2CA2A42C"/>
    <w:rsid w:val="2CA82AD2"/>
    <w:rsid w:val="2CC0D656"/>
    <w:rsid w:val="2CD714FF"/>
    <w:rsid w:val="2CDAA1D1"/>
    <w:rsid w:val="2CDE939A"/>
    <w:rsid w:val="2CDEB1CA"/>
    <w:rsid w:val="2CEE7BF2"/>
    <w:rsid w:val="2CF62A4B"/>
    <w:rsid w:val="2CFB1892"/>
    <w:rsid w:val="2CFBC044"/>
    <w:rsid w:val="2CFD7816"/>
    <w:rsid w:val="2D1037E5"/>
    <w:rsid w:val="2D18B4A8"/>
    <w:rsid w:val="2D22DC10"/>
    <w:rsid w:val="2D2FB24A"/>
    <w:rsid w:val="2D3BBCD1"/>
    <w:rsid w:val="2D3F596A"/>
    <w:rsid w:val="2D421865"/>
    <w:rsid w:val="2D499E60"/>
    <w:rsid w:val="2D54A286"/>
    <w:rsid w:val="2D565F6F"/>
    <w:rsid w:val="2D69A935"/>
    <w:rsid w:val="2D72B3BC"/>
    <w:rsid w:val="2D736F8E"/>
    <w:rsid w:val="2D8CDC54"/>
    <w:rsid w:val="2D96DD56"/>
    <w:rsid w:val="2D9C055C"/>
    <w:rsid w:val="2D9F7B41"/>
    <w:rsid w:val="2DA4B0CA"/>
    <w:rsid w:val="2DA4F9A0"/>
    <w:rsid w:val="2DA97E72"/>
    <w:rsid w:val="2DB08E0C"/>
    <w:rsid w:val="2DB6C6C4"/>
    <w:rsid w:val="2DBBFF02"/>
    <w:rsid w:val="2DBEE49C"/>
    <w:rsid w:val="2DC36D66"/>
    <w:rsid w:val="2DC59A24"/>
    <w:rsid w:val="2DC5EDA4"/>
    <w:rsid w:val="2DC81F40"/>
    <w:rsid w:val="2DCD0B73"/>
    <w:rsid w:val="2DDBB0A8"/>
    <w:rsid w:val="2DE10484"/>
    <w:rsid w:val="2DE2F087"/>
    <w:rsid w:val="2DE353A5"/>
    <w:rsid w:val="2DE384E6"/>
    <w:rsid w:val="2DF60066"/>
    <w:rsid w:val="2DFE6864"/>
    <w:rsid w:val="2E03DD23"/>
    <w:rsid w:val="2E073303"/>
    <w:rsid w:val="2E12A5B3"/>
    <w:rsid w:val="2E201CDD"/>
    <w:rsid w:val="2E222C60"/>
    <w:rsid w:val="2E270CE6"/>
    <w:rsid w:val="2E2A63D3"/>
    <w:rsid w:val="2E35BBDC"/>
    <w:rsid w:val="2E3B1DB4"/>
    <w:rsid w:val="2E3CE460"/>
    <w:rsid w:val="2E4A6B1B"/>
    <w:rsid w:val="2E524127"/>
    <w:rsid w:val="2E532A5B"/>
    <w:rsid w:val="2E570217"/>
    <w:rsid w:val="2E585F21"/>
    <w:rsid w:val="2E66F5C9"/>
    <w:rsid w:val="2E7192E2"/>
    <w:rsid w:val="2E952F8D"/>
    <w:rsid w:val="2E98897E"/>
    <w:rsid w:val="2E99EEE5"/>
    <w:rsid w:val="2EB39837"/>
    <w:rsid w:val="2EBB8DC5"/>
    <w:rsid w:val="2EBD9A5A"/>
    <w:rsid w:val="2EBFAA88"/>
    <w:rsid w:val="2EC55D0B"/>
    <w:rsid w:val="2EC9A8D1"/>
    <w:rsid w:val="2ED71433"/>
    <w:rsid w:val="2EDDDD05"/>
    <w:rsid w:val="2EEFAF7F"/>
    <w:rsid w:val="2EF3ED88"/>
    <w:rsid w:val="2F0B37A1"/>
    <w:rsid w:val="2F1475E6"/>
    <w:rsid w:val="2F18340E"/>
    <w:rsid w:val="2F20791E"/>
    <w:rsid w:val="2F24981A"/>
    <w:rsid w:val="2F25D3B9"/>
    <w:rsid w:val="2F2E6293"/>
    <w:rsid w:val="2F30CB0E"/>
    <w:rsid w:val="2F318FE4"/>
    <w:rsid w:val="2F3D73F3"/>
    <w:rsid w:val="2F40D091"/>
    <w:rsid w:val="2F5001A2"/>
    <w:rsid w:val="2F5E512C"/>
    <w:rsid w:val="2F63AEFD"/>
    <w:rsid w:val="2F75915F"/>
    <w:rsid w:val="2F7E0CB5"/>
    <w:rsid w:val="2F854F44"/>
    <w:rsid w:val="2F8A9760"/>
    <w:rsid w:val="2F8AB489"/>
    <w:rsid w:val="2F8BBFB9"/>
    <w:rsid w:val="2F8D9777"/>
    <w:rsid w:val="2F9BFDDA"/>
    <w:rsid w:val="2F9E6761"/>
    <w:rsid w:val="2FA2D2AE"/>
    <w:rsid w:val="2FA304CC"/>
    <w:rsid w:val="2FA3D2EC"/>
    <w:rsid w:val="2FA8F51B"/>
    <w:rsid w:val="2FB15462"/>
    <w:rsid w:val="2FB346FB"/>
    <w:rsid w:val="2FD2F79B"/>
    <w:rsid w:val="2FD84D81"/>
    <w:rsid w:val="2FDC2887"/>
    <w:rsid w:val="2FE36AB7"/>
    <w:rsid w:val="2FE556E9"/>
    <w:rsid w:val="2FF01A0E"/>
    <w:rsid w:val="3008D87E"/>
    <w:rsid w:val="300A3093"/>
    <w:rsid w:val="300CEC90"/>
    <w:rsid w:val="3018F1B9"/>
    <w:rsid w:val="302BC88D"/>
    <w:rsid w:val="303518D8"/>
    <w:rsid w:val="30407B93"/>
    <w:rsid w:val="30462EA6"/>
    <w:rsid w:val="30493278"/>
    <w:rsid w:val="3062C8D5"/>
    <w:rsid w:val="30676A4D"/>
    <w:rsid w:val="306F4E7C"/>
    <w:rsid w:val="3089D8E3"/>
    <w:rsid w:val="308F2F8D"/>
    <w:rsid w:val="30944985"/>
    <w:rsid w:val="3097CA6E"/>
    <w:rsid w:val="30A7885B"/>
    <w:rsid w:val="30ACFDD2"/>
    <w:rsid w:val="30AE4B1B"/>
    <w:rsid w:val="30B28BAA"/>
    <w:rsid w:val="30B3DA74"/>
    <w:rsid w:val="30B7E897"/>
    <w:rsid w:val="30BA564C"/>
    <w:rsid w:val="30DAB594"/>
    <w:rsid w:val="30DEC9C5"/>
    <w:rsid w:val="30E248CE"/>
    <w:rsid w:val="30E3EED0"/>
    <w:rsid w:val="30E6F36A"/>
    <w:rsid w:val="30ED0308"/>
    <w:rsid w:val="30F00B58"/>
    <w:rsid w:val="30F8FAC8"/>
    <w:rsid w:val="31072951"/>
    <w:rsid w:val="3114E4D7"/>
    <w:rsid w:val="31182BE2"/>
    <w:rsid w:val="311A953A"/>
    <w:rsid w:val="311E5B16"/>
    <w:rsid w:val="312A3216"/>
    <w:rsid w:val="312BA35B"/>
    <w:rsid w:val="312DDAA9"/>
    <w:rsid w:val="313ED3C5"/>
    <w:rsid w:val="3149397C"/>
    <w:rsid w:val="3157AA0A"/>
    <w:rsid w:val="3162BB47"/>
    <w:rsid w:val="317FE0CC"/>
    <w:rsid w:val="3189B52A"/>
    <w:rsid w:val="318BFD0F"/>
    <w:rsid w:val="3194DE5E"/>
    <w:rsid w:val="319EBEA3"/>
    <w:rsid w:val="31AC8B9B"/>
    <w:rsid w:val="31BB12B2"/>
    <w:rsid w:val="31BE8AAE"/>
    <w:rsid w:val="31C96FFC"/>
    <w:rsid w:val="31D02A40"/>
    <w:rsid w:val="31D2391F"/>
    <w:rsid w:val="31D87F86"/>
    <w:rsid w:val="31DAE31E"/>
    <w:rsid w:val="31DB0633"/>
    <w:rsid w:val="31DCB534"/>
    <w:rsid w:val="31E9C64D"/>
    <w:rsid w:val="31E9D1E5"/>
    <w:rsid w:val="31EAD70F"/>
    <w:rsid w:val="31F1EA3A"/>
    <w:rsid w:val="32082941"/>
    <w:rsid w:val="3228562E"/>
    <w:rsid w:val="3230BB77"/>
    <w:rsid w:val="32356341"/>
    <w:rsid w:val="324A5FD3"/>
    <w:rsid w:val="324E946E"/>
    <w:rsid w:val="325C31BE"/>
    <w:rsid w:val="325FA0BB"/>
    <w:rsid w:val="3264955A"/>
    <w:rsid w:val="32659C5E"/>
    <w:rsid w:val="327287EF"/>
    <w:rsid w:val="3276E62E"/>
    <w:rsid w:val="327EB694"/>
    <w:rsid w:val="328841FA"/>
    <w:rsid w:val="3291A074"/>
    <w:rsid w:val="329DD707"/>
    <w:rsid w:val="32A699A3"/>
    <w:rsid w:val="32A7EECB"/>
    <w:rsid w:val="32B00413"/>
    <w:rsid w:val="32B28428"/>
    <w:rsid w:val="32B2C1DB"/>
    <w:rsid w:val="32B9A19B"/>
    <w:rsid w:val="32DE9197"/>
    <w:rsid w:val="32E9F88E"/>
    <w:rsid w:val="32F67D53"/>
    <w:rsid w:val="32FAFE66"/>
    <w:rsid w:val="3306160C"/>
    <w:rsid w:val="330D64BF"/>
    <w:rsid w:val="3320994F"/>
    <w:rsid w:val="3327C8E3"/>
    <w:rsid w:val="3335F100"/>
    <w:rsid w:val="3345489F"/>
    <w:rsid w:val="3354F44B"/>
    <w:rsid w:val="335AA8EE"/>
    <w:rsid w:val="336F79D2"/>
    <w:rsid w:val="336FC7C2"/>
    <w:rsid w:val="33725E16"/>
    <w:rsid w:val="3373EEC6"/>
    <w:rsid w:val="33760BC0"/>
    <w:rsid w:val="3376C9FE"/>
    <w:rsid w:val="3377E68C"/>
    <w:rsid w:val="3377F966"/>
    <w:rsid w:val="337A3A8D"/>
    <w:rsid w:val="337B8EDF"/>
    <w:rsid w:val="33877BBF"/>
    <w:rsid w:val="3387D2C1"/>
    <w:rsid w:val="3388413A"/>
    <w:rsid w:val="3388CFB8"/>
    <w:rsid w:val="338A2CBC"/>
    <w:rsid w:val="338A7CC1"/>
    <w:rsid w:val="338AE490"/>
    <w:rsid w:val="338CF85B"/>
    <w:rsid w:val="33910EFF"/>
    <w:rsid w:val="339EB49C"/>
    <w:rsid w:val="33A15AAB"/>
    <w:rsid w:val="33B34DC0"/>
    <w:rsid w:val="33B62D36"/>
    <w:rsid w:val="33BA2D8B"/>
    <w:rsid w:val="33BCC44D"/>
    <w:rsid w:val="33C6DE17"/>
    <w:rsid w:val="33DB453A"/>
    <w:rsid w:val="33DD6C49"/>
    <w:rsid w:val="33E8FD9E"/>
    <w:rsid w:val="34128A54"/>
    <w:rsid w:val="34241BAC"/>
    <w:rsid w:val="343B02CA"/>
    <w:rsid w:val="343D6FF3"/>
    <w:rsid w:val="3441FC16"/>
    <w:rsid w:val="3451081E"/>
    <w:rsid w:val="3456126D"/>
    <w:rsid w:val="34752137"/>
    <w:rsid w:val="3478884E"/>
    <w:rsid w:val="347A4694"/>
    <w:rsid w:val="347DC9C1"/>
    <w:rsid w:val="34855950"/>
    <w:rsid w:val="348AD0EC"/>
    <w:rsid w:val="348F19BB"/>
    <w:rsid w:val="3491172A"/>
    <w:rsid w:val="349385DB"/>
    <w:rsid w:val="34951D86"/>
    <w:rsid w:val="3496F262"/>
    <w:rsid w:val="34B7886E"/>
    <w:rsid w:val="34BA8C58"/>
    <w:rsid w:val="34C7BEC9"/>
    <w:rsid w:val="34D5072F"/>
    <w:rsid w:val="34D7E76B"/>
    <w:rsid w:val="34D99A1F"/>
    <w:rsid w:val="34ED6705"/>
    <w:rsid w:val="34EFBAE8"/>
    <w:rsid w:val="34FB646F"/>
    <w:rsid w:val="35001E21"/>
    <w:rsid w:val="3514DC48"/>
    <w:rsid w:val="351E92AB"/>
    <w:rsid w:val="352A582F"/>
    <w:rsid w:val="3532ED31"/>
    <w:rsid w:val="3539F2E6"/>
    <w:rsid w:val="353F9D78"/>
    <w:rsid w:val="35539C84"/>
    <w:rsid w:val="35582175"/>
    <w:rsid w:val="355C178A"/>
    <w:rsid w:val="355ECF61"/>
    <w:rsid w:val="35614F73"/>
    <w:rsid w:val="35615E3A"/>
    <w:rsid w:val="3561CA31"/>
    <w:rsid w:val="3565371C"/>
    <w:rsid w:val="357B223F"/>
    <w:rsid w:val="35881A10"/>
    <w:rsid w:val="358AD991"/>
    <w:rsid w:val="358CDB72"/>
    <w:rsid w:val="35A25313"/>
    <w:rsid w:val="35A63E03"/>
    <w:rsid w:val="35C06A48"/>
    <w:rsid w:val="35C7E1A3"/>
    <w:rsid w:val="35CB4A5D"/>
    <w:rsid w:val="35CC6A6E"/>
    <w:rsid w:val="35E2C9E6"/>
    <w:rsid w:val="35F50C4B"/>
    <w:rsid w:val="35FE627E"/>
    <w:rsid w:val="35FFD3D6"/>
    <w:rsid w:val="36076873"/>
    <w:rsid w:val="36117CD6"/>
    <w:rsid w:val="3620C4B9"/>
    <w:rsid w:val="3623B784"/>
    <w:rsid w:val="362936A3"/>
    <w:rsid w:val="362C0A35"/>
    <w:rsid w:val="362C2EBF"/>
    <w:rsid w:val="36390CBD"/>
    <w:rsid w:val="3648825F"/>
    <w:rsid w:val="364D3256"/>
    <w:rsid w:val="3650A740"/>
    <w:rsid w:val="36533460"/>
    <w:rsid w:val="366302B9"/>
    <w:rsid w:val="36669DC6"/>
    <w:rsid w:val="366809A0"/>
    <w:rsid w:val="366FA20F"/>
    <w:rsid w:val="367A4B0B"/>
    <w:rsid w:val="3691BBDA"/>
    <w:rsid w:val="36BE02A7"/>
    <w:rsid w:val="36CC2D72"/>
    <w:rsid w:val="36DF30A7"/>
    <w:rsid w:val="36EBA5A3"/>
    <w:rsid w:val="36EFCF64"/>
    <w:rsid w:val="36F47D6F"/>
    <w:rsid w:val="36F675C7"/>
    <w:rsid w:val="3712E0C4"/>
    <w:rsid w:val="37195124"/>
    <w:rsid w:val="371ED272"/>
    <w:rsid w:val="3725EDED"/>
    <w:rsid w:val="37271ADF"/>
    <w:rsid w:val="373755AB"/>
    <w:rsid w:val="3738338E"/>
    <w:rsid w:val="373E1808"/>
    <w:rsid w:val="374D3B6F"/>
    <w:rsid w:val="374FBE3B"/>
    <w:rsid w:val="37506009"/>
    <w:rsid w:val="3769E8F0"/>
    <w:rsid w:val="376A9038"/>
    <w:rsid w:val="376F3D28"/>
    <w:rsid w:val="37741C65"/>
    <w:rsid w:val="377A804C"/>
    <w:rsid w:val="37860463"/>
    <w:rsid w:val="37864B13"/>
    <w:rsid w:val="3788972E"/>
    <w:rsid w:val="378AC7E5"/>
    <w:rsid w:val="37B05286"/>
    <w:rsid w:val="37B39EA0"/>
    <w:rsid w:val="37C237D3"/>
    <w:rsid w:val="37CC9D2C"/>
    <w:rsid w:val="37CD8C02"/>
    <w:rsid w:val="37CF54FC"/>
    <w:rsid w:val="37D1ECB8"/>
    <w:rsid w:val="37D87A49"/>
    <w:rsid w:val="37E20F9B"/>
    <w:rsid w:val="37EC1181"/>
    <w:rsid w:val="37F1BBB3"/>
    <w:rsid w:val="37FAB4E8"/>
    <w:rsid w:val="380973B9"/>
    <w:rsid w:val="380C6CAA"/>
    <w:rsid w:val="381E4C87"/>
    <w:rsid w:val="382939AA"/>
    <w:rsid w:val="382A76A4"/>
    <w:rsid w:val="3830B7CC"/>
    <w:rsid w:val="384B84FB"/>
    <w:rsid w:val="384DA7E9"/>
    <w:rsid w:val="385458BD"/>
    <w:rsid w:val="3854AFAE"/>
    <w:rsid w:val="385FD873"/>
    <w:rsid w:val="38614327"/>
    <w:rsid w:val="3866DE49"/>
    <w:rsid w:val="386C4EE0"/>
    <w:rsid w:val="3882D185"/>
    <w:rsid w:val="388973B8"/>
    <w:rsid w:val="38C6C62D"/>
    <w:rsid w:val="38DB9A15"/>
    <w:rsid w:val="38E341BD"/>
    <w:rsid w:val="38E36C9B"/>
    <w:rsid w:val="38F56713"/>
    <w:rsid w:val="3908DCD0"/>
    <w:rsid w:val="390EC6B6"/>
    <w:rsid w:val="39103523"/>
    <w:rsid w:val="391CD692"/>
    <w:rsid w:val="39221E80"/>
    <w:rsid w:val="392B91B0"/>
    <w:rsid w:val="392F38CA"/>
    <w:rsid w:val="393A3215"/>
    <w:rsid w:val="393D28B9"/>
    <w:rsid w:val="39460F76"/>
    <w:rsid w:val="394FD17A"/>
    <w:rsid w:val="3958460F"/>
    <w:rsid w:val="395B7889"/>
    <w:rsid w:val="395EDEB8"/>
    <w:rsid w:val="3960075B"/>
    <w:rsid w:val="3970DE93"/>
    <w:rsid w:val="39801003"/>
    <w:rsid w:val="399AEC89"/>
    <w:rsid w:val="399C2AE2"/>
    <w:rsid w:val="399C992B"/>
    <w:rsid w:val="39AD1941"/>
    <w:rsid w:val="39B0E6B7"/>
    <w:rsid w:val="39C27CBD"/>
    <w:rsid w:val="39C8E9A8"/>
    <w:rsid w:val="39DE1F6F"/>
    <w:rsid w:val="39EA969E"/>
    <w:rsid w:val="39EDF84E"/>
    <w:rsid w:val="39EF6798"/>
    <w:rsid w:val="3A0CC708"/>
    <w:rsid w:val="3A118382"/>
    <w:rsid w:val="3A13150F"/>
    <w:rsid w:val="3A16C1A2"/>
    <w:rsid w:val="3A175F9A"/>
    <w:rsid w:val="3A18A745"/>
    <w:rsid w:val="3A2357D5"/>
    <w:rsid w:val="3A2641E3"/>
    <w:rsid w:val="3A2C633C"/>
    <w:rsid w:val="3A3B7B03"/>
    <w:rsid w:val="3A3E1070"/>
    <w:rsid w:val="3A3EB6F3"/>
    <w:rsid w:val="3A43E801"/>
    <w:rsid w:val="3A53E126"/>
    <w:rsid w:val="3A567A18"/>
    <w:rsid w:val="3A594145"/>
    <w:rsid w:val="3A59B9B6"/>
    <w:rsid w:val="3A5D11A1"/>
    <w:rsid w:val="3A6AAD3E"/>
    <w:rsid w:val="3A708CFD"/>
    <w:rsid w:val="3A7F0B21"/>
    <w:rsid w:val="3A814B60"/>
    <w:rsid w:val="3A8CB639"/>
    <w:rsid w:val="3A93CA95"/>
    <w:rsid w:val="3A974873"/>
    <w:rsid w:val="3AA10B53"/>
    <w:rsid w:val="3AB0639D"/>
    <w:rsid w:val="3AC0FD7A"/>
    <w:rsid w:val="3AC4AF71"/>
    <w:rsid w:val="3ACA4850"/>
    <w:rsid w:val="3AD72EC4"/>
    <w:rsid w:val="3AE03CA2"/>
    <w:rsid w:val="3AEFDC95"/>
    <w:rsid w:val="3AF114F6"/>
    <w:rsid w:val="3AF180E2"/>
    <w:rsid w:val="3AFA2772"/>
    <w:rsid w:val="3AFA8890"/>
    <w:rsid w:val="3AFCCCE3"/>
    <w:rsid w:val="3B008EF6"/>
    <w:rsid w:val="3B09BBCA"/>
    <w:rsid w:val="3B1A13DD"/>
    <w:rsid w:val="3B2CCEAB"/>
    <w:rsid w:val="3B374FDF"/>
    <w:rsid w:val="3B41840F"/>
    <w:rsid w:val="3B4D52E7"/>
    <w:rsid w:val="3B4F6F38"/>
    <w:rsid w:val="3B4FD77B"/>
    <w:rsid w:val="3B55DC0E"/>
    <w:rsid w:val="3B615943"/>
    <w:rsid w:val="3B6254B0"/>
    <w:rsid w:val="3B6591BC"/>
    <w:rsid w:val="3B67EC97"/>
    <w:rsid w:val="3B6A174A"/>
    <w:rsid w:val="3B6C46FE"/>
    <w:rsid w:val="3B6FBF33"/>
    <w:rsid w:val="3B74A559"/>
    <w:rsid w:val="3B795E47"/>
    <w:rsid w:val="3B81BB98"/>
    <w:rsid w:val="3B83D844"/>
    <w:rsid w:val="3B888646"/>
    <w:rsid w:val="3B895159"/>
    <w:rsid w:val="3B8E2B36"/>
    <w:rsid w:val="3B901792"/>
    <w:rsid w:val="3B93663A"/>
    <w:rsid w:val="3B93C5A6"/>
    <w:rsid w:val="3BAC3E2F"/>
    <w:rsid w:val="3BAE9084"/>
    <w:rsid w:val="3BB00A42"/>
    <w:rsid w:val="3BB821F1"/>
    <w:rsid w:val="3BBB067A"/>
    <w:rsid w:val="3BBECA05"/>
    <w:rsid w:val="3BC42309"/>
    <w:rsid w:val="3BCD734E"/>
    <w:rsid w:val="3BDB7106"/>
    <w:rsid w:val="3BDE948F"/>
    <w:rsid w:val="3BDF039B"/>
    <w:rsid w:val="3BE68834"/>
    <w:rsid w:val="3BEB8709"/>
    <w:rsid w:val="3BED1776"/>
    <w:rsid w:val="3C119DC3"/>
    <w:rsid w:val="3C127911"/>
    <w:rsid w:val="3C1AB2E8"/>
    <w:rsid w:val="3C1FFA99"/>
    <w:rsid w:val="3C2729AC"/>
    <w:rsid w:val="3C2D01A5"/>
    <w:rsid w:val="3C3450E8"/>
    <w:rsid w:val="3C34E89E"/>
    <w:rsid w:val="3C3E5BBA"/>
    <w:rsid w:val="3C4744EB"/>
    <w:rsid w:val="3C4D984D"/>
    <w:rsid w:val="3C53A0CE"/>
    <w:rsid w:val="3C56CF99"/>
    <w:rsid w:val="3C58AEE7"/>
    <w:rsid w:val="3C5C57F7"/>
    <w:rsid w:val="3C5DB0D2"/>
    <w:rsid w:val="3C5E0DA7"/>
    <w:rsid w:val="3C61609E"/>
    <w:rsid w:val="3C6DDB05"/>
    <w:rsid w:val="3C769EDC"/>
    <w:rsid w:val="3C837DBC"/>
    <w:rsid w:val="3C83C139"/>
    <w:rsid w:val="3C84E5E7"/>
    <w:rsid w:val="3C8E0CD5"/>
    <w:rsid w:val="3C9685AA"/>
    <w:rsid w:val="3C97735C"/>
    <w:rsid w:val="3C9B2AC3"/>
    <w:rsid w:val="3C9F84B6"/>
    <w:rsid w:val="3CA34218"/>
    <w:rsid w:val="3CA426CF"/>
    <w:rsid w:val="3CA4F790"/>
    <w:rsid w:val="3CAEF915"/>
    <w:rsid w:val="3CB7D980"/>
    <w:rsid w:val="3CB91AF6"/>
    <w:rsid w:val="3CBB4481"/>
    <w:rsid w:val="3CC0AAD5"/>
    <w:rsid w:val="3CC1A75A"/>
    <w:rsid w:val="3CCAE792"/>
    <w:rsid w:val="3CCDEF1A"/>
    <w:rsid w:val="3CD76C86"/>
    <w:rsid w:val="3CDF5FFC"/>
    <w:rsid w:val="3CE29ACD"/>
    <w:rsid w:val="3CED036D"/>
    <w:rsid w:val="3CFC4BC6"/>
    <w:rsid w:val="3D024480"/>
    <w:rsid w:val="3D025E4B"/>
    <w:rsid w:val="3D0745BD"/>
    <w:rsid w:val="3D079090"/>
    <w:rsid w:val="3D10B991"/>
    <w:rsid w:val="3D18B95C"/>
    <w:rsid w:val="3D1F2FFD"/>
    <w:rsid w:val="3D2A3034"/>
    <w:rsid w:val="3D2CF034"/>
    <w:rsid w:val="3D2F8C41"/>
    <w:rsid w:val="3D3A7490"/>
    <w:rsid w:val="3D475568"/>
    <w:rsid w:val="3D49E993"/>
    <w:rsid w:val="3D4AEC0B"/>
    <w:rsid w:val="3D4E277C"/>
    <w:rsid w:val="3D53E009"/>
    <w:rsid w:val="3D693B0B"/>
    <w:rsid w:val="3D6A4474"/>
    <w:rsid w:val="3D74CC1A"/>
    <w:rsid w:val="3D75DA69"/>
    <w:rsid w:val="3D75E587"/>
    <w:rsid w:val="3D79F4B2"/>
    <w:rsid w:val="3D7D5E23"/>
    <w:rsid w:val="3DB09C6E"/>
    <w:rsid w:val="3DB3AEEB"/>
    <w:rsid w:val="3DC6B12E"/>
    <w:rsid w:val="3DE80536"/>
    <w:rsid w:val="3DFBA08A"/>
    <w:rsid w:val="3E05C7F6"/>
    <w:rsid w:val="3E0A1A40"/>
    <w:rsid w:val="3E206E4F"/>
    <w:rsid w:val="3E25955E"/>
    <w:rsid w:val="3E283CAC"/>
    <w:rsid w:val="3E292B52"/>
    <w:rsid w:val="3E2BCA53"/>
    <w:rsid w:val="3E3EF02A"/>
    <w:rsid w:val="3E412E3C"/>
    <w:rsid w:val="3E55E2DF"/>
    <w:rsid w:val="3E67FAAE"/>
    <w:rsid w:val="3E7C4FD1"/>
    <w:rsid w:val="3E7CB5D4"/>
    <w:rsid w:val="3E8087B0"/>
    <w:rsid w:val="3E88FAC4"/>
    <w:rsid w:val="3E8FB2FC"/>
    <w:rsid w:val="3E91D67E"/>
    <w:rsid w:val="3E930D5D"/>
    <w:rsid w:val="3E93B4CE"/>
    <w:rsid w:val="3E9C6AB3"/>
    <w:rsid w:val="3E9C75B2"/>
    <w:rsid w:val="3EB5C254"/>
    <w:rsid w:val="3EB69ACE"/>
    <w:rsid w:val="3EC2E465"/>
    <w:rsid w:val="3EC2EECD"/>
    <w:rsid w:val="3ED35AD1"/>
    <w:rsid w:val="3EDD2948"/>
    <w:rsid w:val="3EDECC51"/>
    <w:rsid w:val="3EF0941D"/>
    <w:rsid w:val="3EFE0BA2"/>
    <w:rsid w:val="3F0B885E"/>
    <w:rsid w:val="3F0DC598"/>
    <w:rsid w:val="3F0E41AC"/>
    <w:rsid w:val="3F198884"/>
    <w:rsid w:val="3F1BD92A"/>
    <w:rsid w:val="3F2ECEAE"/>
    <w:rsid w:val="3F488456"/>
    <w:rsid w:val="3F4B3F37"/>
    <w:rsid w:val="3F56779D"/>
    <w:rsid w:val="3F5AB0FE"/>
    <w:rsid w:val="3F5AF054"/>
    <w:rsid w:val="3F700061"/>
    <w:rsid w:val="3F7E35F6"/>
    <w:rsid w:val="3F7F3702"/>
    <w:rsid w:val="3F81BFB2"/>
    <w:rsid w:val="3F836365"/>
    <w:rsid w:val="3F8BCB04"/>
    <w:rsid w:val="3F9466DA"/>
    <w:rsid w:val="3F9EA0B5"/>
    <w:rsid w:val="3FA3524A"/>
    <w:rsid w:val="3FA3F213"/>
    <w:rsid w:val="3FA80ED1"/>
    <w:rsid w:val="3FB89B71"/>
    <w:rsid w:val="3FBAB824"/>
    <w:rsid w:val="3FBDEBE8"/>
    <w:rsid w:val="3FC9DC95"/>
    <w:rsid w:val="3FCADC40"/>
    <w:rsid w:val="3FCF8C65"/>
    <w:rsid w:val="3FD89DE7"/>
    <w:rsid w:val="3FFA0956"/>
    <w:rsid w:val="400856D8"/>
    <w:rsid w:val="40088D68"/>
    <w:rsid w:val="400A87F5"/>
    <w:rsid w:val="40241BAD"/>
    <w:rsid w:val="402A33DA"/>
    <w:rsid w:val="40350669"/>
    <w:rsid w:val="403BDD96"/>
    <w:rsid w:val="403CE955"/>
    <w:rsid w:val="403F6DE9"/>
    <w:rsid w:val="404E8319"/>
    <w:rsid w:val="40566F3D"/>
    <w:rsid w:val="4062B435"/>
    <w:rsid w:val="40632D0E"/>
    <w:rsid w:val="4068630E"/>
    <w:rsid w:val="407C4D1A"/>
    <w:rsid w:val="408DE392"/>
    <w:rsid w:val="409341E1"/>
    <w:rsid w:val="40991F93"/>
    <w:rsid w:val="40A576C1"/>
    <w:rsid w:val="40B0BB96"/>
    <w:rsid w:val="40C1AECB"/>
    <w:rsid w:val="40D3921C"/>
    <w:rsid w:val="40DD40A1"/>
    <w:rsid w:val="40E4320E"/>
    <w:rsid w:val="40E6ECAD"/>
    <w:rsid w:val="40F390EB"/>
    <w:rsid w:val="40FE5666"/>
    <w:rsid w:val="410205F9"/>
    <w:rsid w:val="410AA3A8"/>
    <w:rsid w:val="410B7CC9"/>
    <w:rsid w:val="41174E3C"/>
    <w:rsid w:val="411DA428"/>
    <w:rsid w:val="4120A7B7"/>
    <w:rsid w:val="4123CC66"/>
    <w:rsid w:val="412B5053"/>
    <w:rsid w:val="412ECA0E"/>
    <w:rsid w:val="4136FF31"/>
    <w:rsid w:val="41454002"/>
    <w:rsid w:val="41519C28"/>
    <w:rsid w:val="4154A414"/>
    <w:rsid w:val="415A3FF4"/>
    <w:rsid w:val="415B45EB"/>
    <w:rsid w:val="415FA6A1"/>
    <w:rsid w:val="416296C4"/>
    <w:rsid w:val="4167F36B"/>
    <w:rsid w:val="416EA0C5"/>
    <w:rsid w:val="4199FEF2"/>
    <w:rsid w:val="419F016A"/>
    <w:rsid w:val="41A36151"/>
    <w:rsid w:val="41ABAB28"/>
    <w:rsid w:val="41B15074"/>
    <w:rsid w:val="41B1F7BB"/>
    <w:rsid w:val="41B32047"/>
    <w:rsid w:val="41BB72B5"/>
    <w:rsid w:val="41BF0AF7"/>
    <w:rsid w:val="41D674DE"/>
    <w:rsid w:val="41E7E37B"/>
    <w:rsid w:val="41EAAD2F"/>
    <w:rsid w:val="41EC5953"/>
    <w:rsid w:val="41F088FD"/>
    <w:rsid w:val="41F3FBE4"/>
    <w:rsid w:val="41F42F0B"/>
    <w:rsid w:val="41F4A321"/>
    <w:rsid w:val="41F5CE0C"/>
    <w:rsid w:val="41FD2CD0"/>
    <w:rsid w:val="4207BD32"/>
    <w:rsid w:val="420ED919"/>
    <w:rsid w:val="42247CAE"/>
    <w:rsid w:val="4235504D"/>
    <w:rsid w:val="423F70D5"/>
    <w:rsid w:val="42417EBC"/>
    <w:rsid w:val="425112E7"/>
    <w:rsid w:val="42522705"/>
    <w:rsid w:val="42554A44"/>
    <w:rsid w:val="425ED576"/>
    <w:rsid w:val="42686E8C"/>
    <w:rsid w:val="426DA131"/>
    <w:rsid w:val="4274ADB7"/>
    <w:rsid w:val="4275BCE8"/>
    <w:rsid w:val="427746B0"/>
    <w:rsid w:val="42789B12"/>
    <w:rsid w:val="428677FE"/>
    <w:rsid w:val="429B29E7"/>
    <w:rsid w:val="429D76A7"/>
    <w:rsid w:val="42A9EFB3"/>
    <w:rsid w:val="42ACB2F8"/>
    <w:rsid w:val="42AFAB13"/>
    <w:rsid w:val="42B201CF"/>
    <w:rsid w:val="42B5E2C7"/>
    <w:rsid w:val="42BEB776"/>
    <w:rsid w:val="42CAC054"/>
    <w:rsid w:val="42D019CA"/>
    <w:rsid w:val="42D7B70D"/>
    <w:rsid w:val="42E15066"/>
    <w:rsid w:val="42E8AA72"/>
    <w:rsid w:val="42EFCFEE"/>
    <w:rsid w:val="4308C6B1"/>
    <w:rsid w:val="43112F44"/>
    <w:rsid w:val="432451B7"/>
    <w:rsid w:val="432B9DFC"/>
    <w:rsid w:val="43385737"/>
    <w:rsid w:val="433D7EF5"/>
    <w:rsid w:val="434B82A5"/>
    <w:rsid w:val="434D00B9"/>
    <w:rsid w:val="434E8795"/>
    <w:rsid w:val="435A5D01"/>
    <w:rsid w:val="436BC834"/>
    <w:rsid w:val="43719508"/>
    <w:rsid w:val="4381222D"/>
    <w:rsid w:val="438DF670"/>
    <w:rsid w:val="438FA785"/>
    <w:rsid w:val="4393370C"/>
    <w:rsid w:val="439B0445"/>
    <w:rsid w:val="43A075E4"/>
    <w:rsid w:val="43A13610"/>
    <w:rsid w:val="43AA8F87"/>
    <w:rsid w:val="43AAB7E8"/>
    <w:rsid w:val="43BAF830"/>
    <w:rsid w:val="43CB6286"/>
    <w:rsid w:val="43D382AC"/>
    <w:rsid w:val="43D98C3B"/>
    <w:rsid w:val="43E9D726"/>
    <w:rsid w:val="43F4DCC5"/>
    <w:rsid w:val="43F720B4"/>
    <w:rsid w:val="4404CF74"/>
    <w:rsid w:val="440FF2D5"/>
    <w:rsid w:val="44175BC8"/>
    <w:rsid w:val="441AEC89"/>
    <w:rsid w:val="441BD2D0"/>
    <w:rsid w:val="441CC448"/>
    <w:rsid w:val="441DD09E"/>
    <w:rsid w:val="4426BD2D"/>
    <w:rsid w:val="44279650"/>
    <w:rsid w:val="4427E968"/>
    <w:rsid w:val="44339346"/>
    <w:rsid w:val="443D47A3"/>
    <w:rsid w:val="44522239"/>
    <w:rsid w:val="44591D38"/>
    <w:rsid w:val="4463E519"/>
    <w:rsid w:val="447239DB"/>
    <w:rsid w:val="4489A953"/>
    <w:rsid w:val="448CE8FF"/>
    <w:rsid w:val="4492E6AD"/>
    <w:rsid w:val="449485D7"/>
    <w:rsid w:val="44A37234"/>
    <w:rsid w:val="44B49F88"/>
    <w:rsid w:val="44CF24CC"/>
    <w:rsid w:val="44EB02D9"/>
    <w:rsid w:val="44ED2264"/>
    <w:rsid w:val="44F465C1"/>
    <w:rsid w:val="4501A6FD"/>
    <w:rsid w:val="450538FF"/>
    <w:rsid w:val="450E5936"/>
    <w:rsid w:val="4510729B"/>
    <w:rsid w:val="452036EB"/>
    <w:rsid w:val="452B2D4A"/>
    <w:rsid w:val="452D6ECE"/>
    <w:rsid w:val="45327485"/>
    <w:rsid w:val="453B1DBC"/>
    <w:rsid w:val="45453465"/>
    <w:rsid w:val="455554BC"/>
    <w:rsid w:val="456094CC"/>
    <w:rsid w:val="4566AB1F"/>
    <w:rsid w:val="45691ECB"/>
    <w:rsid w:val="45746C10"/>
    <w:rsid w:val="457580A7"/>
    <w:rsid w:val="458F45B9"/>
    <w:rsid w:val="4590293C"/>
    <w:rsid w:val="459C6E4D"/>
    <w:rsid w:val="45A426CF"/>
    <w:rsid w:val="45B12C1C"/>
    <w:rsid w:val="45B2857A"/>
    <w:rsid w:val="45C20FB2"/>
    <w:rsid w:val="45C8EF48"/>
    <w:rsid w:val="45CFDF5B"/>
    <w:rsid w:val="45D37580"/>
    <w:rsid w:val="45D8B080"/>
    <w:rsid w:val="45E22350"/>
    <w:rsid w:val="45E460EC"/>
    <w:rsid w:val="45E63982"/>
    <w:rsid w:val="460885B7"/>
    <w:rsid w:val="460FC6F9"/>
    <w:rsid w:val="461A75DB"/>
    <w:rsid w:val="4620D166"/>
    <w:rsid w:val="4629CD04"/>
    <w:rsid w:val="462BE4CD"/>
    <w:rsid w:val="463004BF"/>
    <w:rsid w:val="463A9692"/>
    <w:rsid w:val="4651C9EB"/>
    <w:rsid w:val="46583165"/>
    <w:rsid w:val="465C69F9"/>
    <w:rsid w:val="465CBECE"/>
    <w:rsid w:val="465D225B"/>
    <w:rsid w:val="465D83F7"/>
    <w:rsid w:val="465F5CDE"/>
    <w:rsid w:val="4669068F"/>
    <w:rsid w:val="4669AF2C"/>
    <w:rsid w:val="466D6268"/>
    <w:rsid w:val="466FBBBE"/>
    <w:rsid w:val="466FC4B3"/>
    <w:rsid w:val="46789789"/>
    <w:rsid w:val="468C2E4E"/>
    <w:rsid w:val="46955663"/>
    <w:rsid w:val="469D7F4B"/>
    <w:rsid w:val="469FA042"/>
    <w:rsid w:val="46A0C059"/>
    <w:rsid w:val="46A6BEE9"/>
    <w:rsid w:val="46C26BAC"/>
    <w:rsid w:val="46C6DAB0"/>
    <w:rsid w:val="46CB403E"/>
    <w:rsid w:val="46CDF4C3"/>
    <w:rsid w:val="46D10683"/>
    <w:rsid w:val="46DA30FA"/>
    <w:rsid w:val="46DF92FC"/>
    <w:rsid w:val="46E12D64"/>
    <w:rsid w:val="46E7F939"/>
    <w:rsid w:val="46EF2E59"/>
    <w:rsid w:val="46F794A2"/>
    <w:rsid w:val="46FA5B3D"/>
    <w:rsid w:val="46FE72AF"/>
    <w:rsid w:val="47002B87"/>
    <w:rsid w:val="470BC375"/>
    <w:rsid w:val="470CDAF7"/>
    <w:rsid w:val="4718AE39"/>
    <w:rsid w:val="471ABFAA"/>
    <w:rsid w:val="472D2532"/>
    <w:rsid w:val="4731CA1F"/>
    <w:rsid w:val="4733F96E"/>
    <w:rsid w:val="473498BB"/>
    <w:rsid w:val="473862E3"/>
    <w:rsid w:val="4745A471"/>
    <w:rsid w:val="475375AD"/>
    <w:rsid w:val="4753A92A"/>
    <w:rsid w:val="47563C3D"/>
    <w:rsid w:val="475757B6"/>
    <w:rsid w:val="4758562D"/>
    <w:rsid w:val="475E0D7C"/>
    <w:rsid w:val="4767AD9D"/>
    <w:rsid w:val="476E7995"/>
    <w:rsid w:val="477CE2DF"/>
    <w:rsid w:val="4786D9CC"/>
    <w:rsid w:val="4788F517"/>
    <w:rsid w:val="4789E9DB"/>
    <w:rsid w:val="478C0976"/>
    <w:rsid w:val="478F38BF"/>
    <w:rsid w:val="4793E495"/>
    <w:rsid w:val="47A2E110"/>
    <w:rsid w:val="47AA6CDF"/>
    <w:rsid w:val="47AF532C"/>
    <w:rsid w:val="47B0FD39"/>
    <w:rsid w:val="47C9B13D"/>
    <w:rsid w:val="47CAB4F2"/>
    <w:rsid w:val="47D5AEF5"/>
    <w:rsid w:val="47E8B567"/>
    <w:rsid w:val="47F8ADED"/>
    <w:rsid w:val="47F9BD7F"/>
    <w:rsid w:val="47FAB669"/>
    <w:rsid w:val="48046EAE"/>
    <w:rsid w:val="48109411"/>
    <w:rsid w:val="4819FC69"/>
    <w:rsid w:val="482145B1"/>
    <w:rsid w:val="482B4A85"/>
    <w:rsid w:val="483205A9"/>
    <w:rsid w:val="483951F4"/>
    <w:rsid w:val="4864ADEB"/>
    <w:rsid w:val="4865735A"/>
    <w:rsid w:val="486DEAC9"/>
    <w:rsid w:val="486EF480"/>
    <w:rsid w:val="486F5E76"/>
    <w:rsid w:val="488462F1"/>
    <w:rsid w:val="4895BF2E"/>
    <w:rsid w:val="4898270A"/>
    <w:rsid w:val="48A96516"/>
    <w:rsid w:val="48B3FB3A"/>
    <w:rsid w:val="48B4D042"/>
    <w:rsid w:val="48B54FDA"/>
    <w:rsid w:val="48CBE291"/>
    <w:rsid w:val="48CF8C76"/>
    <w:rsid w:val="48D1E1BE"/>
    <w:rsid w:val="48D68410"/>
    <w:rsid w:val="48D729DC"/>
    <w:rsid w:val="48D7E274"/>
    <w:rsid w:val="48DD9092"/>
    <w:rsid w:val="48E84209"/>
    <w:rsid w:val="48EB89D9"/>
    <w:rsid w:val="48F454C5"/>
    <w:rsid w:val="48FA86DF"/>
    <w:rsid w:val="48FE0CAB"/>
    <w:rsid w:val="4901D399"/>
    <w:rsid w:val="490513CD"/>
    <w:rsid w:val="490ACD22"/>
    <w:rsid w:val="490C1F2C"/>
    <w:rsid w:val="491414DF"/>
    <w:rsid w:val="491CE3F9"/>
    <w:rsid w:val="492105A0"/>
    <w:rsid w:val="492635F7"/>
    <w:rsid w:val="4938C519"/>
    <w:rsid w:val="493E5EF1"/>
    <w:rsid w:val="49409FA1"/>
    <w:rsid w:val="49428ABB"/>
    <w:rsid w:val="4947F0A3"/>
    <w:rsid w:val="4949C71B"/>
    <w:rsid w:val="494AD4F8"/>
    <w:rsid w:val="496BAEEE"/>
    <w:rsid w:val="498C09D2"/>
    <w:rsid w:val="499C7679"/>
    <w:rsid w:val="49A79972"/>
    <w:rsid w:val="49AD6792"/>
    <w:rsid w:val="49B0D996"/>
    <w:rsid w:val="49B385EB"/>
    <w:rsid w:val="49CB6AA2"/>
    <w:rsid w:val="49CC7CF4"/>
    <w:rsid w:val="49D1C763"/>
    <w:rsid w:val="49D99C2C"/>
    <w:rsid w:val="49E10341"/>
    <w:rsid w:val="49E8D5BE"/>
    <w:rsid w:val="49E9F697"/>
    <w:rsid w:val="49FD1C2E"/>
    <w:rsid w:val="4A00362C"/>
    <w:rsid w:val="4A03430A"/>
    <w:rsid w:val="4A054C3A"/>
    <w:rsid w:val="4A08A569"/>
    <w:rsid w:val="4A1794E0"/>
    <w:rsid w:val="4A183D6F"/>
    <w:rsid w:val="4A2E4E85"/>
    <w:rsid w:val="4A33D7D6"/>
    <w:rsid w:val="4A3561E4"/>
    <w:rsid w:val="4A357781"/>
    <w:rsid w:val="4A424687"/>
    <w:rsid w:val="4A42DDB6"/>
    <w:rsid w:val="4A459E90"/>
    <w:rsid w:val="4A590CF3"/>
    <w:rsid w:val="4A68178C"/>
    <w:rsid w:val="4A6DE9FE"/>
    <w:rsid w:val="4A7583EC"/>
    <w:rsid w:val="4A7AFDF6"/>
    <w:rsid w:val="4A7BFD95"/>
    <w:rsid w:val="4A84412E"/>
    <w:rsid w:val="4A865896"/>
    <w:rsid w:val="4A8724C6"/>
    <w:rsid w:val="4A885231"/>
    <w:rsid w:val="4A984B76"/>
    <w:rsid w:val="4A9A16BF"/>
    <w:rsid w:val="4A9E8D30"/>
    <w:rsid w:val="4AA0B916"/>
    <w:rsid w:val="4AA5A538"/>
    <w:rsid w:val="4AAC47CD"/>
    <w:rsid w:val="4AB85436"/>
    <w:rsid w:val="4ABC8EDC"/>
    <w:rsid w:val="4AC552B9"/>
    <w:rsid w:val="4AC82801"/>
    <w:rsid w:val="4ACBDB2A"/>
    <w:rsid w:val="4ACD6DEC"/>
    <w:rsid w:val="4AD8944C"/>
    <w:rsid w:val="4ADDA318"/>
    <w:rsid w:val="4AE455B8"/>
    <w:rsid w:val="4AE933C5"/>
    <w:rsid w:val="4AF68ABE"/>
    <w:rsid w:val="4B126BE6"/>
    <w:rsid w:val="4B133313"/>
    <w:rsid w:val="4B166456"/>
    <w:rsid w:val="4B19AF08"/>
    <w:rsid w:val="4B1A56C0"/>
    <w:rsid w:val="4B207079"/>
    <w:rsid w:val="4B253ED5"/>
    <w:rsid w:val="4B35247F"/>
    <w:rsid w:val="4B3D6B47"/>
    <w:rsid w:val="4B44CCF2"/>
    <w:rsid w:val="4B46CB8D"/>
    <w:rsid w:val="4B49DF03"/>
    <w:rsid w:val="4B5828A8"/>
    <w:rsid w:val="4B5ACBF1"/>
    <w:rsid w:val="4B5CDFCE"/>
    <w:rsid w:val="4B5EBBC2"/>
    <w:rsid w:val="4B699197"/>
    <w:rsid w:val="4B7114A6"/>
    <w:rsid w:val="4B7764BE"/>
    <w:rsid w:val="4B7D246E"/>
    <w:rsid w:val="4B81C155"/>
    <w:rsid w:val="4B82394C"/>
    <w:rsid w:val="4B913FDA"/>
    <w:rsid w:val="4B96F9BF"/>
    <w:rsid w:val="4BA11C9B"/>
    <w:rsid w:val="4BA27BC4"/>
    <w:rsid w:val="4BA6FE26"/>
    <w:rsid w:val="4BAA3E4E"/>
    <w:rsid w:val="4BB62340"/>
    <w:rsid w:val="4BB62AE8"/>
    <w:rsid w:val="4BBB2FD7"/>
    <w:rsid w:val="4BBCE20A"/>
    <w:rsid w:val="4BBCF997"/>
    <w:rsid w:val="4BD0ACE9"/>
    <w:rsid w:val="4BDB6CB6"/>
    <w:rsid w:val="4BEC55C1"/>
    <w:rsid w:val="4BEE1545"/>
    <w:rsid w:val="4BF72A94"/>
    <w:rsid w:val="4C0C35C7"/>
    <w:rsid w:val="4C19924E"/>
    <w:rsid w:val="4C1D4036"/>
    <w:rsid w:val="4C1EFF89"/>
    <w:rsid w:val="4C302C43"/>
    <w:rsid w:val="4C34530E"/>
    <w:rsid w:val="4C470532"/>
    <w:rsid w:val="4C55DAB3"/>
    <w:rsid w:val="4C634510"/>
    <w:rsid w:val="4C77470E"/>
    <w:rsid w:val="4C79FF8C"/>
    <w:rsid w:val="4C7A9BDF"/>
    <w:rsid w:val="4C7DD7F7"/>
    <w:rsid w:val="4C93AF25"/>
    <w:rsid w:val="4C98FD41"/>
    <w:rsid w:val="4C9DF892"/>
    <w:rsid w:val="4CA55544"/>
    <w:rsid w:val="4CA9CB80"/>
    <w:rsid w:val="4CAAEF15"/>
    <w:rsid w:val="4CB04B1C"/>
    <w:rsid w:val="4CB19989"/>
    <w:rsid w:val="4CC78F2C"/>
    <w:rsid w:val="4CDAF8D3"/>
    <w:rsid w:val="4CE03F88"/>
    <w:rsid w:val="4CE20131"/>
    <w:rsid w:val="4CE23974"/>
    <w:rsid w:val="4CF3D264"/>
    <w:rsid w:val="4CF463E7"/>
    <w:rsid w:val="4CF994EE"/>
    <w:rsid w:val="4CFB0105"/>
    <w:rsid w:val="4D010FA5"/>
    <w:rsid w:val="4D02507F"/>
    <w:rsid w:val="4D092C0A"/>
    <w:rsid w:val="4D0EDAFE"/>
    <w:rsid w:val="4D18C74E"/>
    <w:rsid w:val="4D1C2DC4"/>
    <w:rsid w:val="4D1EDAFF"/>
    <w:rsid w:val="4D1FFA8C"/>
    <w:rsid w:val="4D2732C1"/>
    <w:rsid w:val="4D3B8FD9"/>
    <w:rsid w:val="4D4AC43B"/>
    <w:rsid w:val="4D4D0169"/>
    <w:rsid w:val="4D6BBE02"/>
    <w:rsid w:val="4D6ECCAF"/>
    <w:rsid w:val="4D7007B9"/>
    <w:rsid w:val="4D77F975"/>
    <w:rsid w:val="4D8CFB43"/>
    <w:rsid w:val="4D8F3215"/>
    <w:rsid w:val="4D8FF803"/>
    <w:rsid w:val="4D92826A"/>
    <w:rsid w:val="4D963008"/>
    <w:rsid w:val="4D98B97B"/>
    <w:rsid w:val="4D9C85B4"/>
    <w:rsid w:val="4DA0A5DF"/>
    <w:rsid w:val="4DAC7353"/>
    <w:rsid w:val="4DB7DFFE"/>
    <w:rsid w:val="4DC21A5E"/>
    <w:rsid w:val="4DC57611"/>
    <w:rsid w:val="4DD4D07B"/>
    <w:rsid w:val="4DF2EE5F"/>
    <w:rsid w:val="4DF3CE79"/>
    <w:rsid w:val="4DF9E072"/>
    <w:rsid w:val="4E021CFD"/>
    <w:rsid w:val="4E0843BA"/>
    <w:rsid w:val="4E0E215E"/>
    <w:rsid w:val="4E0E540C"/>
    <w:rsid w:val="4E1042E5"/>
    <w:rsid w:val="4E11E71C"/>
    <w:rsid w:val="4E1965CB"/>
    <w:rsid w:val="4E1F835C"/>
    <w:rsid w:val="4E281CDD"/>
    <w:rsid w:val="4E2826D5"/>
    <w:rsid w:val="4E29488A"/>
    <w:rsid w:val="4E47D555"/>
    <w:rsid w:val="4E7022EF"/>
    <w:rsid w:val="4E711009"/>
    <w:rsid w:val="4E848C04"/>
    <w:rsid w:val="4E880C30"/>
    <w:rsid w:val="4E887FE4"/>
    <w:rsid w:val="4E8B424B"/>
    <w:rsid w:val="4E8E0883"/>
    <w:rsid w:val="4EA32F73"/>
    <w:rsid w:val="4EA761E9"/>
    <w:rsid w:val="4EB613E3"/>
    <w:rsid w:val="4EB8EE26"/>
    <w:rsid w:val="4ED23257"/>
    <w:rsid w:val="4ED3E80D"/>
    <w:rsid w:val="4EE011B8"/>
    <w:rsid w:val="4EE50027"/>
    <w:rsid w:val="4EE5F919"/>
    <w:rsid w:val="4EEA7F7F"/>
    <w:rsid w:val="4EEC35A9"/>
    <w:rsid w:val="4EF7FC02"/>
    <w:rsid w:val="4F00398E"/>
    <w:rsid w:val="4F11B587"/>
    <w:rsid w:val="4F181F34"/>
    <w:rsid w:val="4F1A9EE2"/>
    <w:rsid w:val="4F201939"/>
    <w:rsid w:val="4F374A9D"/>
    <w:rsid w:val="4F3E05A2"/>
    <w:rsid w:val="4F410711"/>
    <w:rsid w:val="4F414E6F"/>
    <w:rsid w:val="4F501CF6"/>
    <w:rsid w:val="4F67EEB3"/>
    <w:rsid w:val="4F68F637"/>
    <w:rsid w:val="4F6E5B53"/>
    <w:rsid w:val="4F7A384A"/>
    <w:rsid w:val="4F86E2F0"/>
    <w:rsid w:val="4F8D235F"/>
    <w:rsid w:val="4F8E5AB3"/>
    <w:rsid w:val="4F91EB5F"/>
    <w:rsid w:val="4F9A5BE0"/>
    <w:rsid w:val="4F9A7FBB"/>
    <w:rsid w:val="4F9EF81B"/>
    <w:rsid w:val="4FA13CD8"/>
    <w:rsid w:val="4FA984B9"/>
    <w:rsid w:val="4FAC0E34"/>
    <w:rsid w:val="4FAC3A40"/>
    <w:rsid w:val="4FC7FEA7"/>
    <w:rsid w:val="4FC848D8"/>
    <w:rsid w:val="4FD016B0"/>
    <w:rsid w:val="4FD59E29"/>
    <w:rsid w:val="4FE11E14"/>
    <w:rsid w:val="4FE52A30"/>
    <w:rsid w:val="4FF45FD1"/>
    <w:rsid w:val="4FFCB3EB"/>
    <w:rsid w:val="50118FF5"/>
    <w:rsid w:val="5011D886"/>
    <w:rsid w:val="5011DF98"/>
    <w:rsid w:val="5018991F"/>
    <w:rsid w:val="502524A6"/>
    <w:rsid w:val="502875E6"/>
    <w:rsid w:val="502A4E23"/>
    <w:rsid w:val="503077AA"/>
    <w:rsid w:val="50330ABA"/>
    <w:rsid w:val="503426A9"/>
    <w:rsid w:val="50408D11"/>
    <w:rsid w:val="504143BE"/>
    <w:rsid w:val="5041BE7C"/>
    <w:rsid w:val="50469C2B"/>
    <w:rsid w:val="50472684"/>
    <w:rsid w:val="5050147A"/>
    <w:rsid w:val="5052486A"/>
    <w:rsid w:val="50530E38"/>
    <w:rsid w:val="50543E82"/>
    <w:rsid w:val="50592456"/>
    <w:rsid w:val="5060EA6F"/>
    <w:rsid w:val="50640230"/>
    <w:rsid w:val="5064CE6B"/>
    <w:rsid w:val="506B7243"/>
    <w:rsid w:val="506C2DDF"/>
    <w:rsid w:val="507C0728"/>
    <w:rsid w:val="50843D2E"/>
    <w:rsid w:val="508A9911"/>
    <w:rsid w:val="5090A80D"/>
    <w:rsid w:val="5093BBCC"/>
    <w:rsid w:val="5097C3D0"/>
    <w:rsid w:val="509820F5"/>
    <w:rsid w:val="50986A52"/>
    <w:rsid w:val="509A0A4D"/>
    <w:rsid w:val="509FBB26"/>
    <w:rsid w:val="50A26ABF"/>
    <w:rsid w:val="50A3C6BD"/>
    <w:rsid w:val="50A9ABB6"/>
    <w:rsid w:val="50B7060A"/>
    <w:rsid w:val="50C7454D"/>
    <w:rsid w:val="50DB8EB6"/>
    <w:rsid w:val="50E25038"/>
    <w:rsid w:val="50F0B684"/>
    <w:rsid w:val="50F1DE57"/>
    <w:rsid w:val="510DD7E2"/>
    <w:rsid w:val="51244AC0"/>
    <w:rsid w:val="512AB2BF"/>
    <w:rsid w:val="512C7717"/>
    <w:rsid w:val="512C9DAC"/>
    <w:rsid w:val="512FD14C"/>
    <w:rsid w:val="514D4037"/>
    <w:rsid w:val="51502F7C"/>
    <w:rsid w:val="515AB2AB"/>
    <w:rsid w:val="5160A599"/>
    <w:rsid w:val="516ADFD3"/>
    <w:rsid w:val="5177A67B"/>
    <w:rsid w:val="51827C23"/>
    <w:rsid w:val="51A664D5"/>
    <w:rsid w:val="51CBCA46"/>
    <w:rsid w:val="51CEDB1B"/>
    <w:rsid w:val="51D8C801"/>
    <w:rsid w:val="51DA6628"/>
    <w:rsid w:val="5200C359"/>
    <w:rsid w:val="520779B8"/>
    <w:rsid w:val="52106752"/>
    <w:rsid w:val="521DFB71"/>
    <w:rsid w:val="5223EB43"/>
    <w:rsid w:val="522C3AEF"/>
    <w:rsid w:val="523643A1"/>
    <w:rsid w:val="52430B53"/>
    <w:rsid w:val="5246EF7E"/>
    <w:rsid w:val="524ACFE7"/>
    <w:rsid w:val="524B4E43"/>
    <w:rsid w:val="524F780C"/>
    <w:rsid w:val="5251B39B"/>
    <w:rsid w:val="525AB0FC"/>
    <w:rsid w:val="5266AB19"/>
    <w:rsid w:val="526CE2AB"/>
    <w:rsid w:val="52821DDB"/>
    <w:rsid w:val="52828447"/>
    <w:rsid w:val="528721B7"/>
    <w:rsid w:val="528ABE26"/>
    <w:rsid w:val="5298D0BF"/>
    <w:rsid w:val="529A6D59"/>
    <w:rsid w:val="52B33C13"/>
    <w:rsid w:val="52B9A0B7"/>
    <w:rsid w:val="52BADCE0"/>
    <w:rsid w:val="52BC5AD1"/>
    <w:rsid w:val="52D8739C"/>
    <w:rsid w:val="52DBBEBA"/>
    <w:rsid w:val="52DBF930"/>
    <w:rsid w:val="52E35995"/>
    <w:rsid w:val="52EECB41"/>
    <w:rsid w:val="52F54EFB"/>
    <w:rsid w:val="52F9FB33"/>
    <w:rsid w:val="53058654"/>
    <w:rsid w:val="530FD3DF"/>
    <w:rsid w:val="53177EBA"/>
    <w:rsid w:val="53232A1E"/>
    <w:rsid w:val="533B1628"/>
    <w:rsid w:val="5345C4D7"/>
    <w:rsid w:val="534B3DF5"/>
    <w:rsid w:val="534C491B"/>
    <w:rsid w:val="534F33B6"/>
    <w:rsid w:val="53643741"/>
    <w:rsid w:val="536C3BF5"/>
    <w:rsid w:val="538160E9"/>
    <w:rsid w:val="5385ECF4"/>
    <w:rsid w:val="53899714"/>
    <w:rsid w:val="538D45CD"/>
    <w:rsid w:val="538E59DB"/>
    <w:rsid w:val="538E88CC"/>
    <w:rsid w:val="5392DB4C"/>
    <w:rsid w:val="53C6BA36"/>
    <w:rsid w:val="53CC7B40"/>
    <w:rsid w:val="53D76253"/>
    <w:rsid w:val="53E1A098"/>
    <w:rsid w:val="53F1839B"/>
    <w:rsid w:val="54026B7D"/>
    <w:rsid w:val="5408BEEA"/>
    <w:rsid w:val="540FFE33"/>
    <w:rsid w:val="5418148B"/>
    <w:rsid w:val="5424BDC1"/>
    <w:rsid w:val="54288695"/>
    <w:rsid w:val="542A58D2"/>
    <w:rsid w:val="543B08F9"/>
    <w:rsid w:val="5443EA0C"/>
    <w:rsid w:val="544E74D3"/>
    <w:rsid w:val="5458C544"/>
    <w:rsid w:val="545A2ADC"/>
    <w:rsid w:val="546E15DF"/>
    <w:rsid w:val="547C8F0B"/>
    <w:rsid w:val="5485BDA3"/>
    <w:rsid w:val="5492F649"/>
    <w:rsid w:val="5495C851"/>
    <w:rsid w:val="549E3EB3"/>
    <w:rsid w:val="54A21DE7"/>
    <w:rsid w:val="54A3C534"/>
    <w:rsid w:val="54A65BBD"/>
    <w:rsid w:val="54A9080B"/>
    <w:rsid w:val="54AA0E52"/>
    <w:rsid w:val="54ABD351"/>
    <w:rsid w:val="54AF3F4B"/>
    <w:rsid w:val="54B465FF"/>
    <w:rsid w:val="54DDD138"/>
    <w:rsid w:val="54E3A69D"/>
    <w:rsid w:val="54E9F1E6"/>
    <w:rsid w:val="54EA662A"/>
    <w:rsid w:val="54F31637"/>
    <w:rsid w:val="54F58FC4"/>
    <w:rsid w:val="55037B8C"/>
    <w:rsid w:val="550739AB"/>
    <w:rsid w:val="5507DDB8"/>
    <w:rsid w:val="55093904"/>
    <w:rsid w:val="551A6371"/>
    <w:rsid w:val="551B9609"/>
    <w:rsid w:val="552DFE69"/>
    <w:rsid w:val="5530266F"/>
    <w:rsid w:val="5532F97B"/>
    <w:rsid w:val="553694BC"/>
    <w:rsid w:val="553986A3"/>
    <w:rsid w:val="553A6874"/>
    <w:rsid w:val="553FB1FB"/>
    <w:rsid w:val="554220A9"/>
    <w:rsid w:val="55433183"/>
    <w:rsid w:val="55463DD1"/>
    <w:rsid w:val="555020AC"/>
    <w:rsid w:val="555041A1"/>
    <w:rsid w:val="5552B241"/>
    <w:rsid w:val="555BBE19"/>
    <w:rsid w:val="555C6F11"/>
    <w:rsid w:val="555C8390"/>
    <w:rsid w:val="556ED089"/>
    <w:rsid w:val="556F5EB1"/>
    <w:rsid w:val="5576B6F7"/>
    <w:rsid w:val="5589C1AA"/>
    <w:rsid w:val="559AC4E8"/>
    <w:rsid w:val="559B17D5"/>
    <w:rsid w:val="55A12E20"/>
    <w:rsid w:val="55A31773"/>
    <w:rsid w:val="55B4526D"/>
    <w:rsid w:val="55B7625E"/>
    <w:rsid w:val="55C0D0E6"/>
    <w:rsid w:val="55C70245"/>
    <w:rsid w:val="55C707C6"/>
    <w:rsid w:val="55C78E72"/>
    <w:rsid w:val="55C86751"/>
    <w:rsid w:val="55C8EFCC"/>
    <w:rsid w:val="55CB2716"/>
    <w:rsid w:val="55D91D35"/>
    <w:rsid w:val="55F7CC81"/>
    <w:rsid w:val="55F7E6D0"/>
    <w:rsid w:val="5603CD48"/>
    <w:rsid w:val="5607E53C"/>
    <w:rsid w:val="562283DE"/>
    <w:rsid w:val="56268619"/>
    <w:rsid w:val="5629F55F"/>
    <w:rsid w:val="562DC324"/>
    <w:rsid w:val="5630C68E"/>
    <w:rsid w:val="563A6CA6"/>
    <w:rsid w:val="563C455F"/>
    <w:rsid w:val="563C78F6"/>
    <w:rsid w:val="564A09F0"/>
    <w:rsid w:val="564AA917"/>
    <w:rsid w:val="564DF10A"/>
    <w:rsid w:val="5650AB0D"/>
    <w:rsid w:val="5650C36B"/>
    <w:rsid w:val="565318B1"/>
    <w:rsid w:val="566F5A16"/>
    <w:rsid w:val="567B22BF"/>
    <w:rsid w:val="568393AA"/>
    <w:rsid w:val="568922BE"/>
    <w:rsid w:val="568F5B5A"/>
    <w:rsid w:val="5691DFF3"/>
    <w:rsid w:val="56924CDF"/>
    <w:rsid w:val="56AAF561"/>
    <w:rsid w:val="56CAC150"/>
    <w:rsid w:val="56CBBAE4"/>
    <w:rsid w:val="56CE36B4"/>
    <w:rsid w:val="56D3F64E"/>
    <w:rsid w:val="56D48563"/>
    <w:rsid w:val="56D654EC"/>
    <w:rsid w:val="56D86226"/>
    <w:rsid w:val="56D9E1C1"/>
    <w:rsid w:val="56DDEA14"/>
    <w:rsid w:val="56DEE39A"/>
    <w:rsid w:val="56E30C28"/>
    <w:rsid w:val="56E6C799"/>
    <w:rsid w:val="56E8EE4E"/>
    <w:rsid w:val="56ED463F"/>
    <w:rsid w:val="56FA7EC8"/>
    <w:rsid w:val="56FD5A36"/>
    <w:rsid w:val="570BFA08"/>
    <w:rsid w:val="570CC271"/>
    <w:rsid w:val="570D7FFE"/>
    <w:rsid w:val="5710EE43"/>
    <w:rsid w:val="57121CB8"/>
    <w:rsid w:val="572784D7"/>
    <w:rsid w:val="5728A723"/>
    <w:rsid w:val="57429EF7"/>
    <w:rsid w:val="574305FA"/>
    <w:rsid w:val="57474ED6"/>
    <w:rsid w:val="5747BA0C"/>
    <w:rsid w:val="5748DE6D"/>
    <w:rsid w:val="5759B908"/>
    <w:rsid w:val="575ABA79"/>
    <w:rsid w:val="57641695"/>
    <w:rsid w:val="576ADCFF"/>
    <w:rsid w:val="577DCD18"/>
    <w:rsid w:val="5787FF8A"/>
    <w:rsid w:val="578F6345"/>
    <w:rsid w:val="579C129D"/>
    <w:rsid w:val="579D88D3"/>
    <w:rsid w:val="57A3B59D"/>
    <w:rsid w:val="57A7D87F"/>
    <w:rsid w:val="57ADA845"/>
    <w:rsid w:val="57B5DAA2"/>
    <w:rsid w:val="57BC70AC"/>
    <w:rsid w:val="57BD3CAB"/>
    <w:rsid w:val="57C23DD1"/>
    <w:rsid w:val="57D06E9C"/>
    <w:rsid w:val="57D37588"/>
    <w:rsid w:val="57F11C26"/>
    <w:rsid w:val="57F29C65"/>
    <w:rsid w:val="57F5DF62"/>
    <w:rsid w:val="57FD8E38"/>
    <w:rsid w:val="57FFAD13"/>
    <w:rsid w:val="57FFD450"/>
    <w:rsid w:val="580168FE"/>
    <w:rsid w:val="58063DAD"/>
    <w:rsid w:val="580C6C50"/>
    <w:rsid w:val="5815426A"/>
    <w:rsid w:val="581885D3"/>
    <w:rsid w:val="5819E870"/>
    <w:rsid w:val="581FFAED"/>
    <w:rsid w:val="58280414"/>
    <w:rsid w:val="582980F6"/>
    <w:rsid w:val="582DE658"/>
    <w:rsid w:val="582EDB13"/>
    <w:rsid w:val="5843CE13"/>
    <w:rsid w:val="5865CD5E"/>
    <w:rsid w:val="586924B9"/>
    <w:rsid w:val="586C1F69"/>
    <w:rsid w:val="58825353"/>
    <w:rsid w:val="58854131"/>
    <w:rsid w:val="5894E113"/>
    <w:rsid w:val="589BECCD"/>
    <w:rsid w:val="58A41E91"/>
    <w:rsid w:val="58A42AF4"/>
    <w:rsid w:val="58DE7C0C"/>
    <w:rsid w:val="58EF71DB"/>
    <w:rsid w:val="5909CB27"/>
    <w:rsid w:val="590D6D15"/>
    <w:rsid w:val="590E183E"/>
    <w:rsid w:val="59120EEC"/>
    <w:rsid w:val="591A9F47"/>
    <w:rsid w:val="5928CB79"/>
    <w:rsid w:val="5933F60A"/>
    <w:rsid w:val="594035B4"/>
    <w:rsid w:val="594063A7"/>
    <w:rsid w:val="59487869"/>
    <w:rsid w:val="594CC100"/>
    <w:rsid w:val="59566063"/>
    <w:rsid w:val="59676F86"/>
    <w:rsid w:val="596ED4D4"/>
    <w:rsid w:val="5977946C"/>
    <w:rsid w:val="59792E8E"/>
    <w:rsid w:val="5984FC65"/>
    <w:rsid w:val="598A8231"/>
    <w:rsid w:val="598ACB85"/>
    <w:rsid w:val="598FA414"/>
    <w:rsid w:val="59936F92"/>
    <w:rsid w:val="599544C8"/>
    <w:rsid w:val="5998339D"/>
    <w:rsid w:val="599AA6BD"/>
    <w:rsid w:val="599D92EB"/>
    <w:rsid w:val="59AE46AC"/>
    <w:rsid w:val="59D7D944"/>
    <w:rsid w:val="59E5AC41"/>
    <w:rsid w:val="59E78859"/>
    <w:rsid w:val="59EF23B5"/>
    <w:rsid w:val="5A173A8E"/>
    <w:rsid w:val="5A202AE1"/>
    <w:rsid w:val="5A24AF4C"/>
    <w:rsid w:val="5A27B1BE"/>
    <w:rsid w:val="5A2CF857"/>
    <w:rsid w:val="5A485DFB"/>
    <w:rsid w:val="5A4AF74F"/>
    <w:rsid w:val="5A4B366B"/>
    <w:rsid w:val="5A55F24D"/>
    <w:rsid w:val="5A5ABA01"/>
    <w:rsid w:val="5A6188BE"/>
    <w:rsid w:val="5A6673B7"/>
    <w:rsid w:val="5A69AE1A"/>
    <w:rsid w:val="5A947F45"/>
    <w:rsid w:val="5AA43481"/>
    <w:rsid w:val="5AB62E66"/>
    <w:rsid w:val="5ABB329F"/>
    <w:rsid w:val="5AD6DF7E"/>
    <w:rsid w:val="5AD70AC4"/>
    <w:rsid w:val="5AD918FF"/>
    <w:rsid w:val="5ADF000D"/>
    <w:rsid w:val="5ADF13E4"/>
    <w:rsid w:val="5AE20E31"/>
    <w:rsid w:val="5AE609EC"/>
    <w:rsid w:val="5AE6948C"/>
    <w:rsid w:val="5AEC7B32"/>
    <w:rsid w:val="5AFF9BDD"/>
    <w:rsid w:val="5B0A4D60"/>
    <w:rsid w:val="5B0B8898"/>
    <w:rsid w:val="5B0D51B6"/>
    <w:rsid w:val="5B0DE344"/>
    <w:rsid w:val="5B11F3B0"/>
    <w:rsid w:val="5B147393"/>
    <w:rsid w:val="5B17D2FF"/>
    <w:rsid w:val="5B25BFD6"/>
    <w:rsid w:val="5B263EBE"/>
    <w:rsid w:val="5B26E40B"/>
    <w:rsid w:val="5B36771E"/>
    <w:rsid w:val="5B367EC8"/>
    <w:rsid w:val="5B52484A"/>
    <w:rsid w:val="5B5B6DC4"/>
    <w:rsid w:val="5B5EF2ED"/>
    <w:rsid w:val="5B665720"/>
    <w:rsid w:val="5B891414"/>
    <w:rsid w:val="5B96C02D"/>
    <w:rsid w:val="5BB4D114"/>
    <w:rsid w:val="5BC0AA28"/>
    <w:rsid w:val="5BCF3976"/>
    <w:rsid w:val="5BD1D01F"/>
    <w:rsid w:val="5BE980D0"/>
    <w:rsid w:val="5BF00325"/>
    <w:rsid w:val="5BF3B75C"/>
    <w:rsid w:val="5BFCEBFB"/>
    <w:rsid w:val="5BFDDA3F"/>
    <w:rsid w:val="5C007E77"/>
    <w:rsid w:val="5C358227"/>
    <w:rsid w:val="5C3586F5"/>
    <w:rsid w:val="5C443C8E"/>
    <w:rsid w:val="5C57FCC1"/>
    <w:rsid w:val="5C5DFE21"/>
    <w:rsid w:val="5C71CCD5"/>
    <w:rsid w:val="5C7BC291"/>
    <w:rsid w:val="5C7D01F9"/>
    <w:rsid w:val="5C7F4DA4"/>
    <w:rsid w:val="5C7F7AAF"/>
    <w:rsid w:val="5C804E22"/>
    <w:rsid w:val="5C87E8A4"/>
    <w:rsid w:val="5C8DE9C2"/>
    <w:rsid w:val="5C9478B3"/>
    <w:rsid w:val="5CAF7444"/>
    <w:rsid w:val="5CBA428B"/>
    <w:rsid w:val="5CBB8E25"/>
    <w:rsid w:val="5CC1E8F4"/>
    <w:rsid w:val="5CC2DB24"/>
    <w:rsid w:val="5CC2FB83"/>
    <w:rsid w:val="5CC46A3B"/>
    <w:rsid w:val="5CC4F192"/>
    <w:rsid w:val="5CC60B0E"/>
    <w:rsid w:val="5CC77C25"/>
    <w:rsid w:val="5CE21B23"/>
    <w:rsid w:val="5CEA04FB"/>
    <w:rsid w:val="5CFC37DF"/>
    <w:rsid w:val="5D001852"/>
    <w:rsid w:val="5D059EFC"/>
    <w:rsid w:val="5D153479"/>
    <w:rsid w:val="5D196BF2"/>
    <w:rsid w:val="5D32CBD6"/>
    <w:rsid w:val="5D384CE6"/>
    <w:rsid w:val="5D4B04D5"/>
    <w:rsid w:val="5D4DA4C6"/>
    <w:rsid w:val="5D4F0A15"/>
    <w:rsid w:val="5D53ADEA"/>
    <w:rsid w:val="5D55239D"/>
    <w:rsid w:val="5D5CCCD5"/>
    <w:rsid w:val="5D5DD271"/>
    <w:rsid w:val="5D6C966F"/>
    <w:rsid w:val="5D6FED6A"/>
    <w:rsid w:val="5D844FC0"/>
    <w:rsid w:val="5D8B03A1"/>
    <w:rsid w:val="5DAA36F2"/>
    <w:rsid w:val="5DB810CE"/>
    <w:rsid w:val="5DB88C0B"/>
    <w:rsid w:val="5DB97DD8"/>
    <w:rsid w:val="5DBBD1B2"/>
    <w:rsid w:val="5DCE584E"/>
    <w:rsid w:val="5DD18856"/>
    <w:rsid w:val="5DD40B4D"/>
    <w:rsid w:val="5DDD3A26"/>
    <w:rsid w:val="5DE1FC77"/>
    <w:rsid w:val="5DF14A2E"/>
    <w:rsid w:val="5E18D160"/>
    <w:rsid w:val="5E226615"/>
    <w:rsid w:val="5E24A833"/>
    <w:rsid w:val="5E32503F"/>
    <w:rsid w:val="5E44A642"/>
    <w:rsid w:val="5E4DB715"/>
    <w:rsid w:val="5E57DA43"/>
    <w:rsid w:val="5E57FE41"/>
    <w:rsid w:val="5E597977"/>
    <w:rsid w:val="5E5F64BB"/>
    <w:rsid w:val="5E614794"/>
    <w:rsid w:val="5E73ACA5"/>
    <w:rsid w:val="5E85BC2A"/>
    <w:rsid w:val="5E8DFA46"/>
    <w:rsid w:val="5E93B110"/>
    <w:rsid w:val="5E998A61"/>
    <w:rsid w:val="5EC474B3"/>
    <w:rsid w:val="5EC9ACB2"/>
    <w:rsid w:val="5ECF8749"/>
    <w:rsid w:val="5ED8D1F8"/>
    <w:rsid w:val="5F00AACC"/>
    <w:rsid w:val="5F026EFE"/>
    <w:rsid w:val="5F02FB5C"/>
    <w:rsid w:val="5F02FC85"/>
    <w:rsid w:val="5F0A4D23"/>
    <w:rsid w:val="5F0F17D2"/>
    <w:rsid w:val="5F10B392"/>
    <w:rsid w:val="5F186228"/>
    <w:rsid w:val="5F1C3FB8"/>
    <w:rsid w:val="5F2783A2"/>
    <w:rsid w:val="5F2A47BA"/>
    <w:rsid w:val="5F2C4B82"/>
    <w:rsid w:val="5F46C5B5"/>
    <w:rsid w:val="5F493323"/>
    <w:rsid w:val="5F4F56BE"/>
    <w:rsid w:val="5F5A8A1D"/>
    <w:rsid w:val="5F5E580C"/>
    <w:rsid w:val="5F5F1D20"/>
    <w:rsid w:val="5F64DEE0"/>
    <w:rsid w:val="5F68563D"/>
    <w:rsid w:val="5F700763"/>
    <w:rsid w:val="5F7282C1"/>
    <w:rsid w:val="5F78C440"/>
    <w:rsid w:val="5F790EA0"/>
    <w:rsid w:val="5F814653"/>
    <w:rsid w:val="5F8E58E3"/>
    <w:rsid w:val="5F94B90F"/>
    <w:rsid w:val="5FA02F37"/>
    <w:rsid w:val="5FA7D37A"/>
    <w:rsid w:val="5FAE11D5"/>
    <w:rsid w:val="5FAEFC56"/>
    <w:rsid w:val="5FAF1030"/>
    <w:rsid w:val="5FAF1B30"/>
    <w:rsid w:val="5FB2BF1E"/>
    <w:rsid w:val="5FB965E7"/>
    <w:rsid w:val="5FBE1F0A"/>
    <w:rsid w:val="5FC82C0A"/>
    <w:rsid w:val="5FC92725"/>
    <w:rsid w:val="5FCF2C71"/>
    <w:rsid w:val="5FD11786"/>
    <w:rsid w:val="5FE0C4D2"/>
    <w:rsid w:val="5FE583FE"/>
    <w:rsid w:val="5FE907A6"/>
    <w:rsid w:val="5FF11865"/>
    <w:rsid w:val="5FF11872"/>
    <w:rsid w:val="5FF992FA"/>
    <w:rsid w:val="5FFD8CB5"/>
    <w:rsid w:val="5FFDABD0"/>
    <w:rsid w:val="600266D1"/>
    <w:rsid w:val="6018EEC4"/>
    <w:rsid w:val="601B0B0A"/>
    <w:rsid w:val="6020544F"/>
    <w:rsid w:val="60296163"/>
    <w:rsid w:val="6037C22A"/>
    <w:rsid w:val="603F66FD"/>
    <w:rsid w:val="60412712"/>
    <w:rsid w:val="604392DE"/>
    <w:rsid w:val="604659E2"/>
    <w:rsid w:val="604AB26B"/>
    <w:rsid w:val="60522EAA"/>
    <w:rsid w:val="6057C72E"/>
    <w:rsid w:val="605E8532"/>
    <w:rsid w:val="60641C4E"/>
    <w:rsid w:val="606565C0"/>
    <w:rsid w:val="607521AD"/>
    <w:rsid w:val="608C3CD8"/>
    <w:rsid w:val="608DDBBF"/>
    <w:rsid w:val="609BFCDA"/>
    <w:rsid w:val="60A3023F"/>
    <w:rsid w:val="60B0387C"/>
    <w:rsid w:val="60B3EBF8"/>
    <w:rsid w:val="60B4C13B"/>
    <w:rsid w:val="60C54F02"/>
    <w:rsid w:val="60D16719"/>
    <w:rsid w:val="60D882F4"/>
    <w:rsid w:val="60EC7CA2"/>
    <w:rsid w:val="60F3B1D0"/>
    <w:rsid w:val="60F68858"/>
    <w:rsid w:val="60F83AC5"/>
    <w:rsid w:val="60F8CCA0"/>
    <w:rsid w:val="60FA8682"/>
    <w:rsid w:val="6109F999"/>
    <w:rsid w:val="6118F933"/>
    <w:rsid w:val="611AA720"/>
    <w:rsid w:val="6133F250"/>
    <w:rsid w:val="613EB804"/>
    <w:rsid w:val="614270BD"/>
    <w:rsid w:val="61460CC0"/>
    <w:rsid w:val="614756AC"/>
    <w:rsid w:val="614CF65F"/>
    <w:rsid w:val="614D1AC6"/>
    <w:rsid w:val="614F5626"/>
    <w:rsid w:val="615101B4"/>
    <w:rsid w:val="61521A3F"/>
    <w:rsid w:val="61658207"/>
    <w:rsid w:val="6167F316"/>
    <w:rsid w:val="616DA056"/>
    <w:rsid w:val="6176973A"/>
    <w:rsid w:val="6179101C"/>
    <w:rsid w:val="617C23C7"/>
    <w:rsid w:val="617F9046"/>
    <w:rsid w:val="618CB5AE"/>
    <w:rsid w:val="61907F93"/>
    <w:rsid w:val="61940AFD"/>
    <w:rsid w:val="619840DB"/>
    <w:rsid w:val="61A788D6"/>
    <w:rsid w:val="61B88D26"/>
    <w:rsid w:val="61BB9BF8"/>
    <w:rsid w:val="61BC7901"/>
    <w:rsid w:val="61C46CE2"/>
    <w:rsid w:val="61C60F3D"/>
    <w:rsid w:val="61D34304"/>
    <w:rsid w:val="61D8EE23"/>
    <w:rsid w:val="61DE6A8A"/>
    <w:rsid w:val="61E15A34"/>
    <w:rsid w:val="61E938B6"/>
    <w:rsid w:val="61EF177E"/>
    <w:rsid w:val="61F045F2"/>
    <w:rsid w:val="61F6F5B9"/>
    <w:rsid w:val="61FFCCDC"/>
    <w:rsid w:val="620CB2C0"/>
    <w:rsid w:val="620F7E8B"/>
    <w:rsid w:val="6217F607"/>
    <w:rsid w:val="62324468"/>
    <w:rsid w:val="6247793D"/>
    <w:rsid w:val="6254CCAB"/>
    <w:rsid w:val="62593ACC"/>
    <w:rsid w:val="625B06F4"/>
    <w:rsid w:val="6264C88C"/>
    <w:rsid w:val="626A4702"/>
    <w:rsid w:val="626C2DDF"/>
    <w:rsid w:val="626C7EED"/>
    <w:rsid w:val="6279000E"/>
    <w:rsid w:val="627C9D84"/>
    <w:rsid w:val="627D04A5"/>
    <w:rsid w:val="627DC8A3"/>
    <w:rsid w:val="628850C6"/>
    <w:rsid w:val="628AE4E9"/>
    <w:rsid w:val="6290B7BB"/>
    <w:rsid w:val="629A638D"/>
    <w:rsid w:val="629BBF2A"/>
    <w:rsid w:val="62A463B1"/>
    <w:rsid w:val="62B571BE"/>
    <w:rsid w:val="62B755B8"/>
    <w:rsid w:val="62BAF28E"/>
    <w:rsid w:val="62C416BC"/>
    <w:rsid w:val="62C7164B"/>
    <w:rsid w:val="62CB464E"/>
    <w:rsid w:val="62CDA442"/>
    <w:rsid w:val="62D48DA7"/>
    <w:rsid w:val="62D68516"/>
    <w:rsid w:val="62E1CB20"/>
    <w:rsid w:val="62EC29A8"/>
    <w:rsid w:val="62F70987"/>
    <w:rsid w:val="62FFE127"/>
    <w:rsid w:val="630D1E24"/>
    <w:rsid w:val="631B08A9"/>
    <w:rsid w:val="631B3E84"/>
    <w:rsid w:val="631B5A93"/>
    <w:rsid w:val="631BA107"/>
    <w:rsid w:val="63202D96"/>
    <w:rsid w:val="632B6F64"/>
    <w:rsid w:val="632FD03A"/>
    <w:rsid w:val="634A2D43"/>
    <w:rsid w:val="634E23AA"/>
    <w:rsid w:val="635CA146"/>
    <w:rsid w:val="63896EB1"/>
    <w:rsid w:val="6391D2BB"/>
    <w:rsid w:val="6399FE1D"/>
    <w:rsid w:val="639C274A"/>
    <w:rsid w:val="63AA23BC"/>
    <w:rsid w:val="63AA891E"/>
    <w:rsid w:val="63B0ADB6"/>
    <w:rsid w:val="63B4DA48"/>
    <w:rsid w:val="63BC2094"/>
    <w:rsid w:val="63BC8FD3"/>
    <w:rsid w:val="63BCBC69"/>
    <w:rsid w:val="63BF2A5C"/>
    <w:rsid w:val="63C2414A"/>
    <w:rsid w:val="63C8717C"/>
    <w:rsid w:val="63C87803"/>
    <w:rsid w:val="63E1D049"/>
    <w:rsid w:val="63E4ADF3"/>
    <w:rsid w:val="63EA78AF"/>
    <w:rsid w:val="63ED5E21"/>
    <w:rsid w:val="63F6BF8E"/>
    <w:rsid w:val="6407C9BD"/>
    <w:rsid w:val="64132864"/>
    <w:rsid w:val="64133228"/>
    <w:rsid w:val="641F226F"/>
    <w:rsid w:val="6428C592"/>
    <w:rsid w:val="642C95ED"/>
    <w:rsid w:val="642E35B6"/>
    <w:rsid w:val="642F6320"/>
    <w:rsid w:val="6431A438"/>
    <w:rsid w:val="643627FC"/>
    <w:rsid w:val="64422AF4"/>
    <w:rsid w:val="6443D3AF"/>
    <w:rsid w:val="644EEA2B"/>
    <w:rsid w:val="64504E62"/>
    <w:rsid w:val="6455CF17"/>
    <w:rsid w:val="6464933F"/>
    <w:rsid w:val="6470425D"/>
    <w:rsid w:val="647A3846"/>
    <w:rsid w:val="649B9D2D"/>
    <w:rsid w:val="64A28FFA"/>
    <w:rsid w:val="64A61B21"/>
    <w:rsid w:val="64A8EB32"/>
    <w:rsid w:val="64AA5CED"/>
    <w:rsid w:val="64AB49FE"/>
    <w:rsid w:val="64B05127"/>
    <w:rsid w:val="64B3EE63"/>
    <w:rsid w:val="64B77A93"/>
    <w:rsid w:val="64C3C0B1"/>
    <w:rsid w:val="64CA1B9B"/>
    <w:rsid w:val="64D5E843"/>
    <w:rsid w:val="64D8CE45"/>
    <w:rsid w:val="64EBAD06"/>
    <w:rsid w:val="64ECDB2B"/>
    <w:rsid w:val="64EDFB68"/>
    <w:rsid w:val="6504AEE7"/>
    <w:rsid w:val="650503BD"/>
    <w:rsid w:val="65173A85"/>
    <w:rsid w:val="6519720D"/>
    <w:rsid w:val="651D8C6D"/>
    <w:rsid w:val="65242692"/>
    <w:rsid w:val="652A2D7F"/>
    <w:rsid w:val="652D7D5C"/>
    <w:rsid w:val="6541198D"/>
    <w:rsid w:val="6546AA83"/>
    <w:rsid w:val="6549D41D"/>
    <w:rsid w:val="654CA573"/>
    <w:rsid w:val="6550C9BB"/>
    <w:rsid w:val="6552B2B5"/>
    <w:rsid w:val="65569578"/>
    <w:rsid w:val="65622AB1"/>
    <w:rsid w:val="658CC9A9"/>
    <w:rsid w:val="65958623"/>
    <w:rsid w:val="6596ECEB"/>
    <w:rsid w:val="659FEB52"/>
    <w:rsid w:val="65B7E013"/>
    <w:rsid w:val="65B99FA8"/>
    <w:rsid w:val="65BDBC68"/>
    <w:rsid w:val="65D6E630"/>
    <w:rsid w:val="65E12AB5"/>
    <w:rsid w:val="65F4DB2A"/>
    <w:rsid w:val="6602BDA4"/>
    <w:rsid w:val="6606EE39"/>
    <w:rsid w:val="660BD088"/>
    <w:rsid w:val="6613961F"/>
    <w:rsid w:val="66165796"/>
    <w:rsid w:val="66282F24"/>
    <w:rsid w:val="6629E3F9"/>
    <w:rsid w:val="662CE219"/>
    <w:rsid w:val="662FA1C6"/>
    <w:rsid w:val="663038E2"/>
    <w:rsid w:val="663D1799"/>
    <w:rsid w:val="664D9495"/>
    <w:rsid w:val="6651C31C"/>
    <w:rsid w:val="6658CE96"/>
    <w:rsid w:val="666DA279"/>
    <w:rsid w:val="667C84D2"/>
    <w:rsid w:val="66880B73"/>
    <w:rsid w:val="66B37DA1"/>
    <w:rsid w:val="66C629B5"/>
    <w:rsid w:val="66CDDBC6"/>
    <w:rsid w:val="66D5A5CF"/>
    <w:rsid w:val="66D6078D"/>
    <w:rsid w:val="66DFE81D"/>
    <w:rsid w:val="66E023E3"/>
    <w:rsid w:val="66E14D86"/>
    <w:rsid w:val="66E48042"/>
    <w:rsid w:val="66EC8C21"/>
    <w:rsid w:val="66ECDB53"/>
    <w:rsid w:val="66F3B179"/>
    <w:rsid w:val="66F72579"/>
    <w:rsid w:val="67071CA1"/>
    <w:rsid w:val="671603EB"/>
    <w:rsid w:val="67175238"/>
    <w:rsid w:val="671AAF21"/>
    <w:rsid w:val="6727FE68"/>
    <w:rsid w:val="672EB817"/>
    <w:rsid w:val="672FB299"/>
    <w:rsid w:val="6742DCDF"/>
    <w:rsid w:val="6753BCD9"/>
    <w:rsid w:val="675609B5"/>
    <w:rsid w:val="67621184"/>
    <w:rsid w:val="6762D417"/>
    <w:rsid w:val="676D4CDB"/>
    <w:rsid w:val="676E8DBC"/>
    <w:rsid w:val="6775EB96"/>
    <w:rsid w:val="677CDADE"/>
    <w:rsid w:val="677EC083"/>
    <w:rsid w:val="6782EC4F"/>
    <w:rsid w:val="67842F93"/>
    <w:rsid w:val="67879023"/>
    <w:rsid w:val="67930A9E"/>
    <w:rsid w:val="67997A4E"/>
    <w:rsid w:val="679E6917"/>
    <w:rsid w:val="679E755E"/>
    <w:rsid w:val="67A697C0"/>
    <w:rsid w:val="67B9905B"/>
    <w:rsid w:val="67D46B51"/>
    <w:rsid w:val="67D970CD"/>
    <w:rsid w:val="67DD082D"/>
    <w:rsid w:val="67E2B788"/>
    <w:rsid w:val="67F32CC0"/>
    <w:rsid w:val="68026339"/>
    <w:rsid w:val="680D4342"/>
    <w:rsid w:val="6811E2AB"/>
    <w:rsid w:val="6816E1B0"/>
    <w:rsid w:val="6828F76F"/>
    <w:rsid w:val="6836DD0A"/>
    <w:rsid w:val="6837A080"/>
    <w:rsid w:val="684DB26E"/>
    <w:rsid w:val="684E1EA7"/>
    <w:rsid w:val="684F7A85"/>
    <w:rsid w:val="685EF6FC"/>
    <w:rsid w:val="686B653C"/>
    <w:rsid w:val="687330BA"/>
    <w:rsid w:val="687ADFE0"/>
    <w:rsid w:val="687B493C"/>
    <w:rsid w:val="689759D9"/>
    <w:rsid w:val="6899DFDC"/>
    <w:rsid w:val="689E0D65"/>
    <w:rsid w:val="689F9E0B"/>
    <w:rsid w:val="68A0C645"/>
    <w:rsid w:val="68A11AE5"/>
    <w:rsid w:val="68A339EE"/>
    <w:rsid w:val="68A4ABFA"/>
    <w:rsid w:val="68A78A28"/>
    <w:rsid w:val="68B10288"/>
    <w:rsid w:val="68C1786A"/>
    <w:rsid w:val="68C701C9"/>
    <w:rsid w:val="68DDCCE6"/>
    <w:rsid w:val="68DEAF75"/>
    <w:rsid w:val="68DF0FB3"/>
    <w:rsid w:val="68EBDF08"/>
    <w:rsid w:val="68F3F1D3"/>
    <w:rsid w:val="68F90F9A"/>
    <w:rsid w:val="69108388"/>
    <w:rsid w:val="691E8240"/>
    <w:rsid w:val="692BAB47"/>
    <w:rsid w:val="692C7B2F"/>
    <w:rsid w:val="69313DC4"/>
    <w:rsid w:val="693751FF"/>
    <w:rsid w:val="69448F15"/>
    <w:rsid w:val="6948960B"/>
    <w:rsid w:val="694B36E1"/>
    <w:rsid w:val="69532C0D"/>
    <w:rsid w:val="69592EDA"/>
    <w:rsid w:val="695ACF4E"/>
    <w:rsid w:val="696324EB"/>
    <w:rsid w:val="6966A575"/>
    <w:rsid w:val="6967776A"/>
    <w:rsid w:val="696EA957"/>
    <w:rsid w:val="69712C17"/>
    <w:rsid w:val="697420A3"/>
    <w:rsid w:val="69834EFB"/>
    <w:rsid w:val="6988309E"/>
    <w:rsid w:val="698929E0"/>
    <w:rsid w:val="69950FB7"/>
    <w:rsid w:val="69A94814"/>
    <w:rsid w:val="69BF463D"/>
    <w:rsid w:val="69C03ECB"/>
    <w:rsid w:val="69C50D73"/>
    <w:rsid w:val="69D73E5F"/>
    <w:rsid w:val="69E35CBD"/>
    <w:rsid w:val="69F28E59"/>
    <w:rsid w:val="69FA1D08"/>
    <w:rsid w:val="69FDD5E7"/>
    <w:rsid w:val="6A0255B6"/>
    <w:rsid w:val="6A051B6F"/>
    <w:rsid w:val="6A2BA6D7"/>
    <w:rsid w:val="6A301738"/>
    <w:rsid w:val="6A421A30"/>
    <w:rsid w:val="6A42FCAE"/>
    <w:rsid w:val="6A46F0C0"/>
    <w:rsid w:val="6A4AC586"/>
    <w:rsid w:val="6A4BFD64"/>
    <w:rsid w:val="6A4CDCCE"/>
    <w:rsid w:val="6A4EAD02"/>
    <w:rsid w:val="6A5B9E9E"/>
    <w:rsid w:val="6A65DD5D"/>
    <w:rsid w:val="6A6ABD1E"/>
    <w:rsid w:val="6A6BDC2C"/>
    <w:rsid w:val="6A6F761D"/>
    <w:rsid w:val="6A81B037"/>
    <w:rsid w:val="6A849827"/>
    <w:rsid w:val="6A8643BB"/>
    <w:rsid w:val="6A984F5F"/>
    <w:rsid w:val="6AA0E3E3"/>
    <w:rsid w:val="6AA552D9"/>
    <w:rsid w:val="6AADC555"/>
    <w:rsid w:val="6ABEF4C8"/>
    <w:rsid w:val="6AC5AB2B"/>
    <w:rsid w:val="6AD80BB0"/>
    <w:rsid w:val="6ADD10FC"/>
    <w:rsid w:val="6ADD7161"/>
    <w:rsid w:val="6AE01C3C"/>
    <w:rsid w:val="6AE40B28"/>
    <w:rsid w:val="6AE52F75"/>
    <w:rsid w:val="6AE94A76"/>
    <w:rsid w:val="6B0470B6"/>
    <w:rsid w:val="6B086A50"/>
    <w:rsid w:val="6B0ADEB1"/>
    <w:rsid w:val="6B0C5B9E"/>
    <w:rsid w:val="6B0D3EDD"/>
    <w:rsid w:val="6B15CB06"/>
    <w:rsid w:val="6B19FA86"/>
    <w:rsid w:val="6B2241A1"/>
    <w:rsid w:val="6B409E5E"/>
    <w:rsid w:val="6B5C13A1"/>
    <w:rsid w:val="6B5DA765"/>
    <w:rsid w:val="6B62307D"/>
    <w:rsid w:val="6B647998"/>
    <w:rsid w:val="6B6CD0E5"/>
    <w:rsid w:val="6B72946A"/>
    <w:rsid w:val="6B765D37"/>
    <w:rsid w:val="6B772E58"/>
    <w:rsid w:val="6B7C3E51"/>
    <w:rsid w:val="6B8CC1AE"/>
    <w:rsid w:val="6B93F4AC"/>
    <w:rsid w:val="6B9765E3"/>
    <w:rsid w:val="6BA7B550"/>
    <w:rsid w:val="6BAA398E"/>
    <w:rsid w:val="6BC772EA"/>
    <w:rsid w:val="6BC968CB"/>
    <w:rsid w:val="6BC9F94D"/>
    <w:rsid w:val="6BD8CA83"/>
    <w:rsid w:val="6BE0FA29"/>
    <w:rsid w:val="6BE2004B"/>
    <w:rsid w:val="6BE3F8B7"/>
    <w:rsid w:val="6BF76ED7"/>
    <w:rsid w:val="6BFC1833"/>
    <w:rsid w:val="6C07117A"/>
    <w:rsid w:val="6C0734EE"/>
    <w:rsid w:val="6C07CB78"/>
    <w:rsid w:val="6C152E79"/>
    <w:rsid w:val="6C18793D"/>
    <w:rsid w:val="6C1FBCD2"/>
    <w:rsid w:val="6C27F7A9"/>
    <w:rsid w:val="6C35D98E"/>
    <w:rsid w:val="6C44A513"/>
    <w:rsid w:val="6C4CC3D4"/>
    <w:rsid w:val="6C4DD7E1"/>
    <w:rsid w:val="6C4FF038"/>
    <w:rsid w:val="6C6AA615"/>
    <w:rsid w:val="6C6D3A70"/>
    <w:rsid w:val="6C6ED4D6"/>
    <w:rsid w:val="6C6F3295"/>
    <w:rsid w:val="6C73DDAA"/>
    <w:rsid w:val="6C75D618"/>
    <w:rsid w:val="6C78F44B"/>
    <w:rsid w:val="6C849F46"/>
    <w:rsid w:val="6C85A8A6"/>
    <w:rsid w:val="6C92841A"/>
    <w:rsid w:val="6C929033"/>
    <w:rsid w:val="6C94D62B"/>
    <w:rsid w:val="6C9D9469"/>
    <w:rsid w:val="6C9EE34A"/>
    <w:rsid w:val="6CB44BAB"/>
    <w:rsid w:val="6CB5EBB0"/>
    <w:rsid w:val="6CB6630D"/>
    <w:rsid w:val="6CB7B09D"/>
    <w:rsid w:val="6CC924E2"/>
    <w:rsid w:val="6CD0865B"/>
    <w:rsid w:val="6CD81D74"/>
    <w:rsid w:val="6CF01D70"/>
    <w:rsid w:val="6CF7E25F"/>
    <w:rsid w:val="6CFB90BB"/>
    <w:rsid w:val="6D08A681"/>
    <w:rsid w:val="6D0E54B9"/>
    <w:rsid w:val="6D137BE6"/>
    <w:rsid w:val="6D14D265"/>
    <w:rsid w:val="6D189434"/>
    <w:rsid w:val="6D1A004B"/>
    <w:rsid w:val="6D1E6995"/>
    <w:rsid w:val="6D31ED41"/>
    <w:rsid w:val="6D3AA418"/>
    <w:rsid w:val="6D3D4B2F"/>
    <w:rsid w:val="6D43048A"/>
    <w:rsid w:val="6D52C1D5"/>
    <w:rsid w:val="6D579A2E"/>
    <w:rsid w:val="6D61148F"/>
    <w:rsid w:val="6D65F3D5"/>
    <w:rsid w:val="6D719A94"/>
    <w:rsid w:val="6D7D4DCC"/>
    <w:rsid w:val="6D7E657B"/>
    <w:rsid w:val="6D8D5189"/>
    <w:rsid w:val="6D9BD3DE"/>
    <w:rsid w:val="6DA083C9"/>
    <w:rsid w:val="6DACA373"/>
    <w:rsid w:val="6DAF7287"/>
    <w:rsid w:val="6DB43C3E"/>
    <w:rsid w:val="6DB69736"/>
    <w:rsid w:val="6DCD6E6C"/>
    <w:rsid w:val="6DCE4F4D"/>
    <w:rsid w:val="6DD5D842"/>
    <w:rsid w:val="6DD67515"/>
    <w:rsid w:val="6DDB6965"/>
    <w:rsid w:val="6DDEE36D"/>
    <w:rsid w:val="6DE6A8F5"/>
    <w:rsid w:val="6DEE00B6"/>
    <w:rsid w:val="6E07AB19"/>
    <w:rsid w:val="6E2AEF1D"/>
    <w:rsid w:val="6E2CE429"/>
    <w:rsid w:val="6E329654"/>
    <w:rsid w:val="6E32ED09"/>
    <w:rsid w:val="6E332033"/>
    <w:rsid w:val="6E3B2632"/>
    <w:rsid w:val="6E3D0C36"/>
    <w:rsid w:val="6E48079E"/>
    <w:rsid w:val="6E48C429"/>
    <w:rsid w:val="6E58CD00"/>
    <w:rsid w:val="6E5AC803"/>
    <w:rsid w:val="6E6293F0"/>
    <w:rsid w:val="6E657700"/>
    <w:rsid w:val="6E6A872D"/>
    <w:rsid w:val="6E70C25C"/>
    <w:rsid w:val="6E7BE5A7"/>
    <w:rsid w:val="6E7BEE95"/>
    <w:rsid w:val="6E7E52AE"/>
    <w:rsid w:val="6E963224"/>
    <w:rsid w:val="6E99C9BB"/>
    <w:rsid w:val="6E9BE8D3"/>
    <w:rsid w:val="6E9CC3FF"/>
    <w:rsid w:val="6EB05778"/>
    <w:rsid w:val="6EB628EA"/>
    <w:rsid w:val="6EB9C521"/>
    <w:rsid w:val="6EBC97B0"/>
    <w:rsid w:val="6EBEF425"/>
    <w:rsid w:val="6ECBB419"/>
    <w:rsid w:val="6EDC54C0"/>
    <w:rsid w:val="6EE41BAE"/>
    <w:rsid w:val="6EE6BA6B"/>
    <w:rsid w:val="6EF43A70"/>
    <w:rsid w:val="6F086711"/>
    <w:rsid w:val="6F0DDF29"/>
    <w:rsid w:val="6F148E31"/>
    <w:rsid w:val="6F1C1AB4"/>
    <w:rsid w:val="6F20C415"/>
    <w:rsid w:val="6F225A5A"/>
    <w:rsid w:val="6F3B54B8"/>
    <w:rsid w:val="6F474ED9"/>
    <w:rsid w:val="6F4FD04C"/>
    <w:rsid w:val="6F5D02DF"/>
    <w:rsid w:val="6F6B655B"/>
    <w:rsid w:val="6F6E4C65"/>
    <w:rsid w:val="6F7BB124"/>
    <w:rsid w:val="6F805AEB"/>
    <w:rsid w:val="6F815232"/>
    <w:rsid w:val="6F9556E6"/>
    <w:rsid w:val="6F9B90D9"/>
    <w:rsid w:val="6FA76579"/>
    <w:rsid w:val="6FA7C6A3"/>
    <w:rsid w:val="6FA9680E"/>
    <w:rsid w:val="6FAA47F3"/>
    <w:rsid w:val="6FAEB410"/>
    <w:rsid w:val="6FB4759A"/>
    <w:rsid w:val="6FB5AC76"/>
    <w:rsid w:val="6FBBB9A6"/>
    <w:rsid w:val="6FCC2A91"/>
    <w:rsid w:val="6FD98C44"/>
    <w:rsid w:val="6FD9CA89"/>
    <w:rsid w:val="6FE1C69A"/>
    <w:rsid w:val="6FE2298A"/>
    <w:rsid w:val="6FE98DFE"/>
    <w:rsid w:val="6FF67928"/>
    <w:rsid w:val="6FF89045"/>
    <w:rsid w:val="7006D576"/>
    <w:rsid w:val="700C9EC2"/>
    <w:rsid w:val="700DC08C"/>
    <w:rsid w:val="7010DE76"/>
    <w:rsid w:val="701B5D4D"/>
    <w:rsid w:val="701D25CC"/>
    <w:rsid w:val="701FE366"/>
    <w:rsid w:val="70239C22"/>
    <w:rsid w:val="702B14CA"/>
    <w:rsid w:val="70355CF6"/>
    <w:rsid w:val="70387E11"/>
    <w:rsid w:val="703B50D4"/>
    <w:rsid w:val="7043FD71"/>
    <w:rsid w:val="704510E4"/>
    <w:rsid w:val="70461799"/>
    <w:rsid w:val="7047942F"/>
    <w:rsid w:val="7060AEEC"/>
    <w:rsid w:val="706572DC"/>
    <w:rsid w:val="7070BDDB"/>
    <w:rsid w:val="7073D215"/>
    <w:rsid w:val="707E51F5"/>
    <w:rsid w:val="707E667C"/>
    <w:rsid w:val="7085A137"/>
    <w:rsid w:val="70932029"/>
    <w:rsid w:val="70979B3C"/>
    <w:rsid w:val="709804A6"/>
    <w:rsid w:val="70A25134"/>
    <w:rsid w:val="70C0080A"/>
    <w:rsid w:val="70C0FE22"/>
    <w:rsid w:val="70D0EA2D"/>
    <w:rsid w:val="70D1AF68"/>
    <w:rsid w:val="70D8BBA4"/>
    <w:rsid w:val="70DD9D78"/>
    <w:rsid w:val="70E6A71E"/>
    <w:rsid w:val="70EFA8D9"/>
    <w:rsid w:val="70F8DA47"/>
    <w:rsid w:val="711C92C5"/>
    <w:rsid w:val="71262279"/>
    <w:rsid w:val="712D2C7B"/>
    <w:rsid w:val="7130CEC4"/>
    <w:rsid w:val="7157410C"/>
    <w:rsid w:val="71587D3C"/>
    <w:rsid w:val="715BE87C"/>
    <w:rsid w:val="715FE21F"/>
    <w:rsid w:val="71681E07"/>
    <w:rsid w:val="716CEC98"/>
    <w:rsid w:val="716D423A"/>
    <w:rsid w:val="71742A33"/>
    <w:rsid w:val="718CD66C"/>
    <w:rsid w:val="7191615F"/>
    <w:rsid w:val="71960502"/>
    <w:rsid w:val="71A87585"/>
    <w:rsid w:val="71B08A8C"/>
    <w:rsid w:val="71CDEF94"/>
    <w:rsid w:val="71CEB258"/>
    <w:rsid w:val="71D3F66B"/>
    <w:rsid w:val="71E74343"/>
    <w:rsid w:val="71E99A0B"/>
    <w:rsid w:val="71EAA6D1"/>
    <w:rsid w:val="71EB08BF"/>
    <w:rsid w:val="71F02BFB"/>
    <w:rsid w:val="71FAC075"/>
    <w:rsid w:val="71FC80D6"/>
    <w:rsid w:val="71FEAFD8"/>
    <w:rsid w:val="720B9F6F"/>
    <w:rsid w:val="72169E46"/>
    <w:rsid w:val="7217C78D"/>
    <w:rsid w:val="7226042A"/>
    <w:rsid w:val="7227EAB6"/>
    <w:rsid w:val="722E053B"/>
    <w:rsid w:val="7239DC71"/>
    <w:rsid w:val="7254DA69"/>
    <w:rsid w:val="725B1617"/>
    <w:rsid w:val="725CF014"/>
    <w:rsid w:val="72605D4D"/>
    <w:rsid w:val="726111FE"/>
    <w:rsid w:val="726A45F3"/>
    <w:rsid w:val="726F8151"/>
    <w:rsid w:val="727B8D3C"/>
    <w:rsid w:val="728B4E6E"/>
    <w:rsid w:val="729401AD"/>
    <w:rsid w:val="729B7500"/>
    <w:rsid w:val="72A5781B"/>
    <w:rsid w:val="72B073F7"/>
    <w:rsid w:val="72B268AA"/>
    <w:rsid w:val="72B8BCA3"/>
    <w:rsid w:val="72C1A0B2"/>
    <w:rsid w:val="72C7651D"/>
    <w:rsid w:val="72CD64F9"/>
    <w:rsid w:val="72CD9E80"/>
    <w:rsid w:val="72D6C00E"/>
    <w:rsid w:val="72D79C8D"/>
    <w:rsid w:val="72DF86A3"/>
    <w:rsid w:val="72E1C68C"/>
    <w:rsid w:val="72E6024F"/>
    <w:rsid w:val="72E71793"/>
    <w:rsid w:val="72E9335D"/>
    <w:rsid w:val="72EA4385"/>
    <w:rsid w:val="72EA994D"/>
    <w:rsid w:val="72F2E0ED"/>
    <w:rsid w:val="72FCFC40"/>
    <w:rsid w:val="730B90A9"/>
    <w:rsid w:val="731620EF"/>
    <w:rsid w:val="73259819"/>
    <w:rsid w:val="73308D76"/>
    <w:rsid w:val="7347F502"/>
    <w:rsid w:val="734BCE44"/>
    <w:rsid w:val="734DAAA7"/>
    <w:rsid w:val="7357B5CA"/>
    <w:rsid w:val="735DAB6F"/>
    <w:rsid w:val="735EDC4F"/>
    <w:rsid w:val="73641B11"/>
    <w:rsid w:val="736E0BA3"/>
    <w:rsid w:val="73729D2E"/>
    <w:rsid w:val="737372C9"/>
    <w:rsid w:val="737636DA"/>
    <w:rsid w:val="7388E287"/>
    <w:rsid w:val="738CAA64"/>
    <w:rsid w:val="739A55DB"/>
    <w:rsid w:val="739B10B1"/>
    <w:rsid w:val="73A4F5E9"/>
    <w:rsid w:val="73AA5DB2"/>
    <w:rsid w:val="73AD99AA"/>
    <w:rsid w:val="73B5FF2B"/>
    <w:rsid w:val="73BA36D1"/>
    <w:rsid w:val="73C2B4A1"/>
    <w:rsid w:val="73C6D982"/>
    <w:rsid w:val="73CC40A4"/>
    <w:rsid w:val="73D59B04"/>
    <w:rsid w:val="73DA776E"/>
    <w:rsid w:val="73DD095F"/>
    <w:rsid w:val="73DDD0E1"/>
    <w:rsid w:val="73DEC0E7"/>
    <w:rsid w:val="73DF9BCD"/>
    <w:rsid w:val="73EADF13"/>
    <w:rsid w:val="73EE2BA8"/>
    <w:rsid w:val="73EE3AC6"/>
    <w:rsid w:val="73F7162D"/>
    <w:rsid w:val="73FEDB4A"/>
    <w:rsid w:val="7405249C"/>
    <w:rsid w:val="74088A0F"/>
    <w:rsid w:val="740AD843"/>
    <w:rsid w:val="740B3BF5"/>
    <w:rsid w:val="74206A7C"/>
    <w:rsid w:val="742AFF15"/>
    <w:rsid w:val="743405ED"/>
    <w:rsid w:val="743A928C"/>
    <w:rsid w:val="743EDA67"/>
    <w:rsid w:val="743FCBB7"/>
    <w:rsid w:val="7446B173"/>
    <w:rsid w:val="7468FE1E"/>
    <w:rsid w:val="746C8C9C"/>
    <w:rsid w:val="74702C96"/>
    <w:rsid w:val="74772CAE"/>
    <w:rsid w:val="747B229D"/>
    <w:rsid w:val="747BCD16"/>
    <w:rsid w:val="748D667C"/>
    <w:rsid w:val="748FA073"/>
    <w:rsid w:val="749228A8"/>
    <w:rsid w:val="749373ED"/>
    <w:rsid w:val="749BC812"/>
    <w:rsid w:val="74A681FC"/>
    <w:rsid w:val="74AE2EBC"/>
    <w:rsid w:val="74D20B22"/>
    <w:rsid w:val="74D35FB7"/>
    <w:rsid w:val="74D469AE"/>
    <w:rsid w:val="74DDD4E3"/>
    <w:rsid w:val="74EFCE38"/>
    <w:rsid w:val="74F6A832"/>
    <w:rsid w:val="74FA81C4"/>
    <w:rsid w:val="74FED0C7"/>
    <w:rsid w:val="750CE80B"/>
    <w:rsid w:val="7514182B"/>
    <w:rsid w:val="7516A20D"/>
    <w:rsid w:val="75185201"/>
    <w:rsid w:val="751EFA4F"/>
    <w:rsid w:val="75232C62"/>
    <w:rsid w:val="752E40B3"/>
    <w:rsid w:val="7539B1FD"/>
    <w:rsid w:val="753CFE2C"/>
    <w:rsid w:val="7552942E"/>
    <w:rsid w:val="7562DFD5"/>
    <w:rsid w:val="7564BAA2"/>
    <w:rsid w:val="7567E41A"/>
    <w:rsid w:val="756F3C27"/>
    <w:rsid w:val="757108BC"/>
    <w:rsid w:val="7573EF25"/>
    <w:rsid w:val="7578E757"/>
    <w:rsid w:val="75871027"/>
    <w:rsid w:val="7592D21D"/>
    <w:rsid w:val="759837D0"/>
    <w:rsid w:val="759B4972"/>
    <w:rsid w:val="759F01EF"/>
    <w:rsid w:val="759F1997"/>
    <w:rsid w:val="75A542C2"/>
    <w:rsid w:val="75AD34CE"/>
    <w:rsid w:val="75B520CC"/>
    <w:rsid w:val="75B724CE"/>
    <w:rsid w:val="75B86B73"/>
    <w:rsid w:val="75CC3F65"/>
    <w:rsid w:val="75D72DBF"/>
    <w:rsid w:val="75E65956"/>
    <w:rsid w:val="75F1B346"/>
    <w:rsid w:val="75FFDB7E"/>
    <w:rsid w:val="76121836"/>
    <w:rsid w:val="76137575"/>
    <w:rsid w:val="761971AB"/>
    <w:rsid w:val="762C9D33"/>
    <w:rsid w:val="7638A6D7"/>
    <w:rsid w:val="763FA9A9"/>
    <w:rsid w:val="7648354A"/>
    <w:rsid w:val="766175F3"/>
    <w:rsid w:val="7663DF62"/>
    <w:rsid w:val="766C3B50"/>
    <w:rsid w:val="766FBBBA"/>
    <w:rsid w:val="76713578"/>
    <w:rsid w:val="768551D2"/>
    <w:rsid w:val="7686639F"/>
    <w:rsid w:val="768B9E99"/>
    <w:rsid w:val="768F1F8A"/>
    <w:rsid w:val="76B924FB"/>
    <w:rsid w:val="76C31833"/>
    <w:rsid w:val="76C4047F"/>
    <w:rsid w:val="76DC96AB"/>
    <w:rsid w:val="76DD159A"/>
    <w:rsid w:val="76EAF836"/>
    <w:rsid w:val="76EDF08A"/>
    <w:rsid w:val="76EECD96"/>
    <w:rsid w:val="76F14873"/>
    <w:rsid w:val="76F59F09"/>
    <w:rsid w:val="76F64D7A"/>
    <w:rsid w:val="7708AA94"/>
    <w:rsid w:val="7710C3FF"/>
    <w:rsid w:val="7710D851"/>
    <w:rsid w:val="7711AB6A"/>
    <w:rsid w:val="77121830"/>
    <w:rsid w:val="7738256E"/>
    <w:rsid w:val="773D8B50"/>
    <w:rsid w:val="773E9BE5"/>
    <w:rsid w:val="7749078A"/>
    <w:rsid w:val="774DB807"/>
    <w:rsid w:val="774E5306"/>
    <w:rsid w:val="77532A0D"/>
    <w:rsid w:val="775EA088"/>
    <w:rsid w:val="77611BCC"/>
    <w:rsid w:val="7766220E"/>
    <w:rsid w:val="7769A791"/>
    <w:rsid w:val="776FBAB2"/>
    <w:rsid w:val="77713652"/>
    <w:rsid w:val="7775AB4B"/>
    <w:rsid w:val="777BD8D7"/>
    <w:rsid w:val="77805433"/>
    <w:rsid w:val="778D2C69"/>
    <w:rsid w:val="77A4F635"/>
    <w:rsid w:val="77A6FEE1"/>
    <w:rsid w:val="77B1A4D0"/>
    <w:rsid w:val="77B37CD5"/>
    <w:rsid w:val="77D35D30"/>
    <w:rsid w:val="77E2C3D2"/>
    <w:rsid w:val="7804DA44"/>
    <w:rsid w:val="7808F57C"/>
    <w:rsid w:val="783C1242"/>
    <w:rsid w:val="785CC6C9"/>
    <w:rsid w:val="786018F0"/>
    <w:rsid w:val="7869F3FB"/>
    <w:rsid w:val="786C027B"/>
    <w:rsid w:val="786F7ECE"/>
    <w:rsid w:val="787642AC"/>
    <w:rsid w:val="787A4AFE"/>
    <w:rsid w:val="787EDA0D"/>
    <w:rsid w:val="789FBC1E"/>
    <w:rsid w:val="78BA2C6A"/>
    <w:rsid w:val="78BB0F50"/>
    <w:rsid w:val="78BCC7A3"/>
    <w:rsid w:val="78BD95E0"/>
    <w:rsid w:val="78BFFCE7"/>
    <w:rsid w:val="78C35E5C"/>
    <w:rsid w:val="78CF3206"/>
    <w:rsid w:val="78D3E98D"/>
    <w:rsid w:val="78DB24DA"/>
    <w:rsid w:val="78E65D37"/>
    <w:rsid w:val="78F07175"/>
    <w:rsid w:val="78FEA182"/>
    <w:rsid w:val="790D3652"/>
    <w:rsid w:val="7916E02C"/>
    <w:rsid w:val="791C8342"/>
    <w:rsid w:val="79213532"/>
    <w:rsid w:val="7924D8EA"/>
    <w:rsid w:val="792546CD"/>
    <w:rsid w:val="792955D1"/>
    <w:rsid w:val="792A248B"/>
    <w:rsid w:val="792C631D"/>
    <w:rsid w:val="7930BA41"/>
    <w:rsid w:val="79388C5C"/>
    <w:rsid w:val="793B5A09"/>
    <w:rsid w:val="794750E8"/>
    <w:rsid w:val="794E5310"/>
    <w:rsid w:val="797C9C4F"/>
    <w:rsid w:val="7981E6F1"/>
    <w:rsid w:val="79865C20"/>
    <w:rsid w:val="79886DB3"/>
    <w:rsid w:val="798CDDD0"/>
    <w:rsid w:val="79973EEA"/>
    <w:rsid w:val="799E0B44"/>
    <w:rsid w:val="79A2AABE"/>
    <w:rsid w:val="79A5AF7D"/>
    <w:rsid w:val="79A86AE3"/>
    <w:rsid w:val="79AA94B5"/>
    <w:rsid w:val="79B3D532"/>
    <w:rsid w:val="79C8B97E"/>
    <w:rsid w:val="79CF4E36"/>
    <w:rsid w:val="79D4A6DD"/>
    <w:rsid w:val="79EB5ABB"/>
    <w:rsid w:val="79ECF24B"/>
    <w:rsid w:val="79F4393E"/>
    <w:rsid w:val="79FA97AA"/>
    <w:rsid w:val="79FE3877"/>
    <w:rsid w:val="7A2C6EBC"/>
    <w:rsid w:val="7A3E0A69"/>
    <w:rsid w:val="7A433AB7"/>
    <w:rsid w:val="7A47CD46"/>
    <w:rsid w:val="7A5502B3"/>
    <w:rsid w:val="7A589804"/>
    <w:rsid w:val="7A5AAD2E"/>
    <w:rsid w:val="7A5FCCB0"/>
    <w:rsid w:val="7A74B2B2"/>
    <w:rsid w:val="7A8B234B"/>
    <w:rsid w:val="7A921B7F"/>
    <w:rsid w:val="7A96152E"/>
    <w:rsid w:val="7A9E7086"/>
    <w:rsid w:val="7AA29B35"/>
    <w:rsid w:val="7AA3E372"/>
    <w:rsid w:val="7ABEBD70"/>
    <w:rsid w:val="7AC173B5"/>
    <w:rsid w:val="7AD54343"/>
    <w:rsid w:val="7ADC07B2"/>
    <w:rsid w:val="7ADDD93A"/>
    <w:rsid w:val="7AEBFBC8"/>
    <w:rsid w:val="7AF43AD2"/>
    <w:rsid w:val="7B013D8B"/>
    <w:rsid w:val="7B01BA33"/>
    <w:rsid w:val="7B0EBD7C"/>
    <w:rsid w:val="7B17C422"/>
    <w:rsid w:val="7B1ADD01"/>
    <w:rsid w:val="7B1E33B1"/>
    <w:rsid w:val="7B427C3D"/>
    <w:rsid w:val="7B5AE208"/>
    <w:rsid w:val="7B6EAC4B"/>
    <w:rsid w:val="7B7D8092"/>
    <w:rsid w:val="7B832CCE"/>
    <w:rsid w:val="7B836345"/>
    <w:rsid w:val="7B88C2AC"/>
    <w:rsid w:val="7B8EFFA6"/>
    <w:rsid w:val="7B8F9B2E"/>
    <w:rsid w:val="7B9CDDA9"/>
    <w:rsid w:val="7BA20A61"/>
    <w:rsid w:val="7BA2C851"/>
    <w:rsid w:val="7BAADEEA"/>
    <w:rsid w:val="7BB626D9"/>
    <w:rsid w:val="7BB6EFC0"/>
    <w:rsid w:val="7BC17C2A"/>
    <w:rsid w:val="7BCBD9C6"/>
    <w:rsid w:val="7BD4E04D"/>
    <w:rsid w:val="7BE3D9E3"/>
    <w:rsid w:val="7BFF3D19"/>
    <w:rsid w:val="7C0135E1"/>
    <w:rsid w:val="7C0FACCE"/>
    <w:rsid w:val="7C11519C"/>
    <w:rsid w:val="7C15344D"/>
    <w:rsid w:val="7C1A6799"/>
    <w:rsid w:val="7C1A6C85"/>
    <w:rsid w:val="7C1C980B"/>
    <w:rsid w:val="7C271BAB"/>
    <w:rsid w:val="7C407EED"/>
    <w:rsid w:val="7C440A49"/>
    <w:rsid w:val="7C4B2BC7"/>
    <w:rsid w:val="7C4D36DE"/>
    <w:rsid w:val="7C5792F6"/>
    <w:rsid w:val="7C602B7C"/>
    <w:rsid w:val="7C6C3F98"/>
    <w:rsid w:val="7C721B91"/>
    <w:rsid w:val="7C7CEEF7"/>
    <w:rsid w:val="7C7F9794"/>
    <w:rsid w:val="7C8DE7BD"/>
    <w:rsid w:val="7CA01EF3"/>
    <w:rsid w:val="7CA1AE5B"/>
    <w:rsid w:val="7CA29CBE"/>
    <w:rsid w:val="7CA45366"/>
    <w:rsid w:val="7CAD351B"/>
    <w:rsid w:val="7CB0864D"/>
    <w:rsid w:val="7CB58487"/>
    <w:rsid w:val="7CCB2DF0"/>
    <w:rsid w:val="7CCBFEC0"/>
    <w:rsid w:val="7CD07DF6"/>
    <w:rsid w:val="7CD385A2"/>
    <w:rsid w:val="7CD5F421"/>
    <w:rsid w:val="7CD7DDAA"/>
    <w:rsid w:val="7CE5408F"/>
    <w:rsid w:val="7D044F9C"/>
    <w:rsid w:val="7D094C82"/>
    <w:rsid w:val="7D0E372A"/>
    <w:rsid w:val="7D22C7C3"/>
    <w:rsid w:val="7D32A901"/>
    <w:rsid w:val="7D466839"/>
    <w:rsid w:val="7D4FA9B4"/>
    <w:rsid w:val="7D51AE2F"/>
    <w:rsid w:val="7D55323A"/>
    <w:rsid w:val="7D5845DD"/>
    <w:rsid w:val="7D5C8288"/>
    <w:rsid w:val="7D642485"/>
    <w:rsid w:val="7D7F04B9"/>
    <w:rsid w:val="7D7FC871"/>
    <w:rsid w:val="7D84E750"/>
    <w:rsid w:val="7D884D00"/>
    <w:rsid w:val="7D8EA158"/>
    <w:rsid w:val="7D9424C9"/>
    <w:rsid w:val="7D960710"/>
    <w:rsid w:val="7D9B4A7F"/>
    <w:rsid w:val="7D9FDED5"/>
    <w:rsid w:val="7DA928E1"/>
    <w:rsid w:val="7DB12895"/>
    <w:rsid w:val="7DB54D00"/>
    <w:rsid w:val="7DBE81BF"/>
    <w:rsid w:val="7DC2652A"/>
    <w:rsid w:val="7DC39CB1"/>
    <w:rsid w:val="7DC6B9EB"/>
    <w:rsid w:val="7DC72D86"/>
    <w:rsid w:val="7DCE4960"/>
    <w:rsid w:val="7DD9AAC4"/>
    <w:rsid w:val="7DDDD19A"/>
    <w:rsid w:val="7DEBB7F3"/>
    <w:rsid w:val="7DEBD1F0"/>
    <w:rsid w:val="7DFE9A64"/>
    <w:rsid w:val="7E0CE08A"/>
    <w:rsid w:val="7E248497"/>
    <w:rsid w:val="7E2D59E6"/>
    <w:rsid w:val="7E38E403"/>
    <w:rsid w:val="7E4023C7"/>
    <w:rsid w:val="7E4789C8"/>
    <w:rsid w:val="7E4B6BF3"/>
    <w:rsid w:val="7E528D8E"/>
    <w:rsid w:val="7E614517"/>
    <w:rsid w:val="7E6C731C"/>
    <w:rsid w:val="7E6CAE57"/>
    <w:rsid w:val="7E6F5FA7"/>
    <w:rsid w:val="7E724C9A"/>
    <w:rsid w:val="7E85F4E8"/>
    <w:rsid w:val="7E880968"/>
    <w:rsid w:val="7E8E75EB"/>
    <w:rsid w:val="7E9C26B9"/>
    <w:rsid w:val="7E9DA3A4"/>
    <w:rsid w:val="7EA2E1B3"/>
    <w:rsid w:val="7EA5D042"/>
    <w:rsid w:val="7EADE877"/>
    <w:rsid w:val="7EB5957D"/>
    <w:rsid w:val="7EB7F290"/>
    <w:rsid w:val="7EC2E949"/>
    <w:rsid w:val="7EC31A2E"/>
    <w:rsid w:val="7EC33B7F"/>
    <w:rsid w:val="7EC92B6B"/>
    <w:rsid w:val="7EEBEFF4"/>
    <w:rsid w:val="7EF3A463"/>
    <w:rsid w:val="7EF8777D"/>
    <w:rsid w:val="7EFEB1F2"/>
    <w:rsid w:val="7EFF03E4"/>
    <w:rsid w:val="7F10B098"/>
    <w:rsid w:val="7F1317F0"/>
    <w:rsid w:val="7F173100"/>
    <w:rsid w:val="7F223C8B"/>
    <w:rsid w:val="7F24CE7B"/>
    <w:rsid w:val="7F2D6882"/>
    <w:rsid w:val="7F31B4F3"/>
    <w:rsid w:val="7F3502E8"/>
    <w:rsid w:val="7F477504"/>
    <w:rsid w:val="7F5FBAFB"/>
    <w:rsid w:val="7F6367B2"/>
    <w:rsid w:val="7F6F30D1"/>
    <w:rsid w:val="7F7AE829"/>
    <w:rsid w:val="7F7ED29B"/>
    <w:rsid w:val="7F90A6F1"/>
    <w:rsid w:val="7F922F39"/>
    <w:rsid w:val="7F943953"/>
    <w:rsid w:val="7F9A43DC"/>
    <w:rsid w:val="7FB7C14C"/>
    <w:rsid w:val="7FC32DFD"/>
    <w:rsid w:val="7FC39415"/>
    <w:rsid w:val="7FDFFAA3"/>
    <w:rsid w:val="7FE0B13C"/>
    <w:rsid w:val="7FE12FD8"/>
    <w:rsid w:val="7FFCD3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0737AF"/>
  <w15:docId w15:val="{6AF830DA-FCF4-42FD-BFEB-3C36F4EE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17"/>
      </w:numPr>
      <w:spacing w:before="240"/>
      <w:outlineLvl w:val="0"/>
    </w:pPr>
    <w:rPr>
      <w:b/>
      <w:smallCaps/>
    </w:rPr>
  </w:style>
  <w:style w:type="paragraph" w:styleId="Heading2">
    <w:name w:val="heading 2"/>
    <w:basedOn w:val="Normal"/>
    <w:next w:val="Text2"/>
    <w:uiPriority w:val="1"/>
    <w:qFormat/>
    <w:pPr>
      <w:keepNext/>
      <w:numPr>
        <w:ilvl w:val="1"/>
        <w:numId w:val="17"/>
      </w:numPr>
      <w:outlineLvl w:val="1"/>
    </w:pPr>
    <w:rPr>
      <w:b/>
    </w:rPr>
  </w:style>
  <w:style w:type="paragraph" w:styleId="Heading3">
    <w:name w:val="heading 3"/>
    <w:basedOn w:val="Normal"/>
    <w:next w:val="Text3"/>
    <w:uiPriority w:val="1"/>
    <w:qFormat/>
    <w:pPr>
      <w:keepNext/>
      <w:numPr>
        <w:ilvl w:val="2"/>
        <w:numId w:val="17"/>
      </w:numPr>
      <w:outlineLvl w:val="2"/>
    </w:pPr>
    <w:rPr>
      <w:i/>
    </w:rPr>
  </w:style>
  <w:style w:type="paragraph" w:styleId="Heading4">
    <w:name w:val="heading 4"/>
    <w:basedOn w:val="Normal"/>
    <w:next w:val="Text4"/>
    <w:uiPriority w:val="1"/>
    <w:qFormat/>
    <w:pPr>
      <w:keepNext/>
      <w:numPr>
        <w:ilvl w:val="3"/>
        <w:numId w:val="17"/>
      </w:numPr>
      <w:outlineLvl w:val="3"/>
    </w:pPr>
  </w:style>
  <w:style w:type="paragraph" w:styleId="Heading5">
    <w:name w:val="heading 5"/>
    <w:basedOn w:val="Normal"/>
    <w:next w:val="Normal"/>
    <w:semiHidden/>
    <w:pPr>
      <w:keepNext/>
      <w:numPr>
        <w:ilvl w:val="4"/>
        <w:numId w:val="17"/>
      </w:numPr>
      <w:outlineLvl w:val="4"/>
    </w:pPr>
  </w:style>
  <w:style w:type="paragraph" w:styleId="Heading6">
    <w:name w:val="heading 6"/>
    <w:basedOn w:val="Normal"/>
    <w:next w:val="Normal"/>
    <w:semiHidden/>
    <w:pPr>
      <w:keepNext/>
      <w:numPr>
        <w:ilvl w:val="5"/>
        <w:numId w:val="17"/>
      </w:numPr>
      <w:outlineLvl w:val="5"/>
    </w:pPr>
  </w:style>
  <w:style w:type="paragraph" w:styleId="Heading7">
    <w:name w:val="heading 7"/>
    <w:basedOn w:val="Normal"/>
    <w:next w:val="Normal"/>
    <w:semiHidden/>
    <w:pPr>
      <w:keepNext/>
      <w:numPr>
        <w:ilvl w:val="6"/>
        <w:numId w:val="17"/>
      </w:numPr>
      <w:outlineLvl w:val="6"/>
    </w:pPr>
  </w:style>
  <w:style w:type="paragraph" w:styleId="Heading8">
    <w:name w:val="heading 8"/>
    <w:basedOn w:val="Normal"/>
    <w:next w:val="Normal"/>
    <w:semiHidden/>
    <w:pPr>
      <w:keepNext/>
      <w:numPr>
        <w:ilvl w:val="7"/>
        <w:numId w:val="17"/>
      </w:numPr>
      <w:outlineLvl w:val="7"/>
    </w:pPr>
  </w:style>
  <w:style w:type="paragraph" w:styleId="Heading9">
    <w:name w:val="heading 9"/>
    <w:basedOn w:val="Normal"/>
    <w:next w:val="Normal"/>
    <w:semiHidden/>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semiHidden/>
    <w:unhideWhenUsed/>
    <w:pPr>
      <w:spacing w:after="120"/>
    </w:pPr>
    <w:rPr>
      <w:b/>
      <w:i/>
    </w:rPr>
  </w:style>
  <w:style w:type="paragraph" w:customStyle="1" w:styleId="TableTitle3">
    <w:name w:val="Table Title 3"/>
    <w:basedOn w:val="Text3"/>
    <w:semiHidden/>
    <w:unhideWhenUsed/>
    <w:pPr>
      <w:spacing w:after="120"/>
    </w:pPr>
    <w:rPr>
      <w:b/>
      <w:i/>
    </w:rPr>
  </w:style>
  <w:style w:type="paragraph" w:customStyle="1" w:styleId="TableTitle2">
    <w:name w:val="Table Title 2"/>
    <w:basedOn w:val="Text2"/>
    <w:semiHidden/>
    <w:unhideWhenUsed/>
    <w:pPr>
      <w:spacing w:after="120"/>
    </w:pPr>
    <w:rPr>
      <w:b/>
      <w:i/>
    </w:rPr>
  </w:style>
  <w:style w:type="paragraph" w:customStyle="1" w:styleId="TableTitle1">
    <w:name w:val="Table Title 1"/>
    <w:basedOn w:val="Text1"/>
    <w:semiHidden/>
    <w:unhideWhenUsed/>
    <w:pPr>
      <w:spacing w:after="120"/>
    </w:pPr>
    <w:rPr>
      <w:b/>
      <w:i/>
    </w:rPr>
  </w:style>
  <w:style w:type="paragraph" w:customStyle="1" w:styleId="TableTitle">
    <w:name w:val="Table Title"/>
    <w:basedOn w:val="Normal"/>
    <w:semiHidden/>
    <w:unhideWhenUsed/>
    <w:pPr>
      <w:spacing w:after="120"/>
    </w:pPr>
    <w:rPr>
      <w:b/>
      <w:i/>
    </w:rPr>
  </w:style>
  <w:style w:type="paragraph" w:customStyle="1" w:styleId="FigureSource4">
    <w:name w:val="Figure Source 4"/>
    <w:basedOn w:val="Text4"/>
    <w:next w:val="Text3"/>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Note">
    <w:name w:val="Figure Note"/>
    <w:basedOn w:val="FigureSource"/>
    <w:next w:val="FigureSource"/>
    <w:uiPriority w:val="2"/>
    <w:rPr>
      <w:b/>
    </w:rPr>
  </w:style>
  <w:style w:type="paragraph" w:customStyle="1" w:styleId="FigureBody4">
    <w:name w:val="Figure Body 4"/>
    <w:basedOn w:val="Text4"/>
    <w:next w:val="FigureNote"/>
    <w:uiPriority w:val="2"/>
    <w:pPr>
      <w:keepNext/>
      <w:spacing w:after="40"/>
    </w:pPr>
  </w:style>
  <w:style w:type="paragraph" w:customStyle="1" w:styleId="FigureBody3">
    <w:name w:val="Figure Body 3"/>
    <w:basedOn w:val="Text3"/>
    <w:next w:val="FigureNote"/>
    <w:uiPriority w:val="2"/>
    <w:pPr>
      <w:keepNext/>
      <w:spacing w:after="40"/>
    </w:pPr>
  </w:style>
  <w:style w:type="paragraph" w:customStyle="1" w:styleId="FigureBody2">
    <w:name w:val="Figure Body 2"/>
    <w:basedOn w:val="Text2"/>
    <w:next w:val="FigureNote"/>
    <w:uiPriority w:val="2"/>
    <w:pPr>
      <w:keepNext/>
      <w:spacing w:after="40"/>
    </w:pPr>
  </w:style>
  <w:style w:type="paragraph" w:customStyle="1" w:styleId="FigureBody1">
    <w:name w:val="Figure Body 1"/>
    <w:basedOn w:val="Text1"/>
    <w:next w:val="FigureNote"/>
    <w:uiPriority w:val="2"/>
    <w:pPr>
      <w:keepNext/>
      <w:spacing w:after="40"/>
    </w:pPr>
  </w:style>
  <w:style w:type="paragraph" w:customStyle="1" w:styleId="FigureBody">
    <w:name w:val="Figure Body"/>
    <w:basedOn w:val="Normal"/>
    <w:next w:val="FigureNote"/>
    <w:uiPriority w:val="2"/>
    <w:pPr>
      <w:keepNext/>
      <w:spacing w:after="40"/>
    </w:pPr>
  </w:style>
  <w:style w:type="paragraph" w:customStyle="1" w:styleId="FigureTitle4">
    <w:name w:val="Figure Title 4"/>
    <w:basedOn w:val="Text4"/>
    <w:next w:val="FigureBody"/>
    <w:uiPriority w:val="2"/>
    <w:pPr>
      <w:keepNext/>
      <w:spacing w:after="180"/>
    </w:pPr>
    <w:rPr>
      <w:b/>
    </w:rPr>
  </w:style>
  <w:style w:type="paragraph" w:customStyle="1" w:styleId="FigureTitle3">
    <w:name w:val="Figure Title 3"/>
    <w:basedOn w:val="Text3"/>
    <w:next w:val="FigureBody"/>
    <w:uiPriority w:val="2"/>
    <w:pPr>
      <w:keepNext/>
      <w:spacing w:after="180"/>
    </w:pPr>
    <w:rPr>
      <w:b/>
    </w:rPr>
  </w:style>
  <w:style w:type="paragraph" w:customStyle="1" w:styleId="FigureTitle2">
    <w:name w:val="Figure Title 2"/>
    <w:basedOn w:val="Text2"/>
    <w:next w:val="FigureBody"/>
    <w:uiPriority w:val="2"/>
    <w:pPr>
      <w:keepNext/>
      <w:spacing w:after="180"/>
    </w:pPr>
    <w:rPr>
      <w:b/>
    </w:rPr>
  </w:style>
  <w:style w:type="paragraph" w:customStyle="1" w:styleId="FigureTitle1">
    <w:name w:val="Figure Title 1"/>
    <w:basedOn w:val="Text1"/>
    <w:next w:val="FigureBody"/>
    <w:uiPriority w:val="2"/>
    <w:pPr>
      <w:keepNext/>
      <w:spacing w:after="180"/>
    </w:pPr>
    <w:rPr>
      <w:b/>
    </w:rPr>
  </w:style>
  <w:style w:type="paragraph" w:customStyle="1" w:styleId="FigureTitle">
    <w:name w:val="Figure Title"/>
    <w:basedOn w:val="Normal"/>
    <w:next w:val="FigureBody"/>
    <w:uiPriority w:val="2"/>
    <w:pPr>
      <w:keepNext/>
      <w:spacing w:after="180"/>
    </w:pPr>
    <w:rPr>
      <w:b/>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nhideWhenUsed/>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20"/>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6"/>
      </w:numPr>
    </w:pPr>
  </w:style>
  <w:style w:type="paragraph" w:customStyle="1" w:styleId="ListBulletLevel2">
    <w:name w:val="List Bullet (Level 2)"/>
    <w:basedOn w:val="Text1"/>
    <w:uiPriority w:val="1"/>
    <w:pPr>
      <w:numPr>
        <w:ilvl w:val="1"/>
        <w:numId w:val="16"/>
      </w:numPr>
    </w:pPr>
  </w:style>
  <w:style w:type="paragraph" w:customStyle="1" w:styleId="ListBulletLevel3">
    <w:name w:val="List Bullet (Level 3)"/>
    <w:basedOn w:val="Text1"/>
    <w:uiPriority w:val="1"/>
    <w:semiHidden/>
    <w:unhideWhenUsed/>
    <w:pPr>
      <w:numPr>
        <w:ilvl w:val="2"/>
        <w:numId w:val="16"/>
      </w:numPr>
    </w:pPr>
  </w:style>
  <w:style w:type="paragraph" w:customStyle="1" w:styleId="ListBulletLevel4">
    <w:name w:val="List Bullet (Level 4)"/>
    <w:basedOn w:val="Text1"/>
    <w:uiPriority w:val="1"/>
    <w:semiHidden/>
    <w:unhideWhenUsed/>
    <w:pPr>
      <w:numPr>
        <w:ilvl w:val="3"/>
        <w:numId w:val="16"/>
      </w:numPr>
    </w:pPr>
  </w:style>
  <w:style w:type="paragraph" w:customStyle="1" w:styleId="ListBullet1">
    <w:name w:val="List Bullet 1"/>
    <w:basedOn w:val="Text1"/>
    <w:uiPriority w:val="1"/>
    <w:pPr>
      <w:numPr>
        <w:numId w:val="15"/>
      </w:numPr>
    </w:pPr>
  </w:style>
  <w:style w:type="paragraph" w:customStyle="1" w:styleId="ListBullet1Level2">
    <w:name w:val="List Bullet 1 (Level 2)"/>
    <w:basedOn w:val="Text1"/>
    <w:uiPriority w:val="1"/>
    <w:pPr>
      <w:numPr>
        <w:ilvl w:val="1"/>
        <w:numId w:val="15"/>
      </w:numPr>
    </w:pPr>
  </w:style>
  <w:style w:type="paragraph" w:customStyle="1" w:styleId="ListBullet1Level3">
    <w:name w:val="List Bullet 1 (Level 3)"/>
    <w:basedOn w:val="Text1"/>
    <w:uiPriority w:val="1"/>
    <w:semiHidden/>
    <w:unhideWhenUsed/>
    <w:pPr>
      <w:numPr>
        <w:ilvl w:val="2"/>
        <w:numId w:val="15"/>
      </w:numPr>
    </w:pPr>
  </w:style>
  <w:style w:type="paragraph" w:customStyle="1" w:styleId="ListBullet1Level4">
    <w:name w:val="List Bullet 1 (Level 4)"/>
    <w:basedOn w:val="Text1"/>
    <w:uiPriority w:val="1"/>
    <w:semiHidden/>
    <w:unhideWhenUsed/>
    <w:pPr>
      <w:numPr>
        <w:ilvl w:val="3"/>
        <w:numId w:val="15"/>
      </w:numPr>
    </w:pPr>
  </w:style>
  <w:style w:type="paragraph" w:styleId="ListBullet2">
    <w:name w:val="List Bullet 2"/>
    <w:basedOn w:val="Text2"/>
    <w:uiPriority w:val="1"/>
    <w:pPr>
      <w:numPr>
        <w:numId w:val="14"/>
      </w:numPr>
    </w:pPr>
  </w:style>
  <w:style w:type="paragraph" w:customStyle="1" w:styleId="ListBullet2Level2">
    <w:name w:val="List Bullet 2 (Level 2)"/>
    <w:basedOn w:val="Text2"/>
    <w:uiPriority w:val="1"/>
    <w:pPr>
      <w:numPr>
        <w:ilvl w:val="1"/>
        <w:numId w:val="14"/>
      </w:numPr>
    </w:pPr>
  </w:style>
  <w:style w:type="paragraph" w:customStyle="1" w:styleId="ListBullet2Level3">
    <w:name w:val="List Bullet 2 (Level 3)"/>
    <w:basedOn w:val="Text2"/>
    <w:uiPriority w:val="1"/>
    <w:semiHidden/>
    <w:unhideWhenUsed/>
    <w:pPr>
      <w:numPr>
        <w:ilvl w:val="2"/>
        <w:numId w:val="14"/>
      </w:numPr>
    </w:pPr>
  </w:style>
  <w:style w:type="paragraph" w:customStyle="1" w:styleId="ListBullet2Level4">
    <w:name w:val="List Bullet 2 (Level 4)"/>
    <w:basedOn w:val="Text2"/>
    <w:uiPriority w:val="1"/>
    <w:semiHidden/>
    <w:unhideWhenUsed/>
    <w:pPr>
      <w:numPr>
        <w:ilvl w:val="3"/>
        <w:numId w:val="14"/>
      </w:numPr>
    </w:pPr>
  </w:style>
  <w:style w:type="paragraph" w:styleId="ListBullet3">
    <w:name w:val="List Bullet 3"/>
    <w:basedOn w:val="Text3"/>
    <w:uiPriority w:val="1"/>
    <w:pPr>
      <w:numPr>
        <w:numId w:val="13"/>
      </w:numPr>
    </w:pPr>
  </w:style>
  <w:style w:type="paragraph" w:customStyle="1" w:styleId="ListBullet3Level2">
    <w:name w:val="List Bullet 3 (Level 2)"/>
    <w:basedOn w:val="Text3"/>
    <w:uiPriority w:val="1"/>
    <w:pPr>
      <w:numPr>
        <w:ilvl w:val="1"/>
        <w:numId w:val="13"/>
      </w:numPr>
    </w:pPr>
  </w:style>
  <w:style w:type="paragraph" w:customStyle="1" w:styleId="ListBullet3Level3">
    <w:name w:val="List Bullet 3 (Level 3)"/>
    <w:basedOn w:val="Text3"/>
    <w:uiPriority w:val="1"/>
    <w:semiHidden/>
    <w:unhideWhenUsed/>
    <w:pPr>
      <w:numPr>
        <w:ilvl w:val="2"/>
        <w:numId w:val="13"/>
      </w:numPr>
    </w:pPr>
  </w:style>
  <w:style w:type="paragraph" w:customStyle="1" w:styleId="ListBullet3Level4">
    <w:name w:val="List Bullet 3 (Level 4)"/>
    <w:basedOn w:val="Text3"/>
    <w:uiPriority w:val="1"/>
    <w:semiHidden/>
    <w:unhideWhenUsed/>
    <w:pPr>
      <w:numPr>
        <w:ilvl w:val="3"/>
        <w:numId w:val="13"/>
      </w:numPr>
    </w:pPr>
  </w:style>
  <w:style w:type="paragraph" w:styleId="ListBullet4">
    <w:name w:val="List Bullet 4"/>
    <w:basedOn w:val="Text4"/>
    <w:uiPriority w:val="1"/>
    <w:pPr>
      <w:numPr>
        <w:numId w:val="12"/>
      </w:numPr>
    </w:pPr>
  </w:style>
  <w:style w:type="paragraph" w:customStyle="1" w:styleId="ListBullet4Level2">
    <w:name w:val="List Bullet 4 (Level 2)"/>
    <w:basedOn w:val="Text4"/>
    <w:uiPriority w:val="1"/>
    <w:pPr>
      <w:numPr>
        <w:ilvl w:val="1"/>
        <w:numId w:val="12"/>
      </w:numPr>
    </w:pPr>
  </w:style>
  <w:style w:type="paragraph" w:customStyle="1" w:styleId="ListBullet4Level3">
    <w:name w:val="List Bullet 4 (Level 3)"/>
    <w:basedOn w:val="Text4"/>
    <w:uiPriority w:val="1"/>
    <w:semiHidden/>
    <w:unhideWhenUsed/>
    <w:pPr>
      <w:numPr>
        <w:ilvl w:val="2"/>
        <w:numId w:val="12"/>
      </w:numPr>
    </w:pPr>
  </w:style>
  <w:style w:type="paragraph" w:customStyle="1" w:styleId="ListBullet4Level4">
    <w:name w:val="List Bullet 4 (Level 4)"/>
    <w:basedOn w:val="Text4"/>
    <w:uiPriority w:val="1"/>
    <w:semiHidden/>
    <w:unhideWhenUsed/>
    <w:pPr>
      <w:numPr>
        <w:ilvl w:val="3"/>
        <w:numId w:val="12"/>
      </w:numPr>
    </w:pPr>
  </w:style>
  <w:style w:type="paragraph" w:customStyle="1" w:styleId="ListDash">
    <w:name w:val="List Dash"/>
    <w:basedOn w:val="Normal"/>
    <w:uiPriority w:val="1"/>
    <w:pPr>
      <w:numPr>
        <w:numId w:val="6"/>
      </w:numPr>
    </w:pPr>
  </w:style>
  <w:style w:type="paragraph" w:customStyle="1" w:styleId="ListDashLevel2">
    <w:name w:val="List Dash (Level 2)"/>
    <w:basedOn w:val="Normal"/>
    <w:uiPriority w:val="1"/>
    <w:pPr>
      <w:numPr>
        <w:ilvl w:val="1"/>
        <w:numId w:val="6"/>
      </w:numPr>
    </w:pPr>
  </w:style>
  <w:style w:type="paragraph" w:customStyle="1" w:styleId="ListDashLevel3">
    <w:name w:val="List Dash (Level 3)"/>
    <w:basedOn w:val="Normal"/>
    <w:uiPriority w:val="1"/>
    <w:semiHidden/>
    <w:unhideWhenUsed/>
    <w:pPr>
      <w:numPr>
        <w:ilvl w:val="2"/>
        <w:numId w:val="6"/>
      </w:numPr>
    </w:pPr>
  </w:style>
  <w:style w:type="paragraph" w:customStyle="1" w:styleId="ListDashLevel4">
    <w:name w:val="List Dash (Level 4)"/>
    <w:basedOn w:val="Normal"/>
    <w:uiPriority w:val="1"/>
    <w:semiHidden/>
    <w:unhideWhenUsed/>
    <w:pPr>
      <w:numPr>
        <w:ilvl w:val="3"/>
        <w:numId w:val="6"/>
      </w:numPr>
    </w:pPr>
  </w:style>
  <w:style w:type="paragraph" w:customStyle="1" w:styleId="ListDash1">
    <w:name w:val="List Dash 1"/>
    <w:basedOn w:val="Text1"/>
    <w:uiPriority w:val="1"/>
    <w:pPr>
      <w:numPr>
        <w:numId w:val="5"/>
      </w:numPr>
    </w:pPr>
  </w:style>
  <w:style w:type="paragraph" w:customStyle="1" w:styleId="ListDash1Level2">
    <w:name w:val="List Dash 1 (Level 2)"/>
    <w:basedOn w:val="Text1"/>
    <w:uiPriority w:val="1"/>
    <w:pPr>
      <w:numPr>
        <w:ilvl w:val="1"/>
        <w:numId w:val="5"/>
      </w:numPr>
    </w:pPr>
  </w:style>
  <w:style w:type="paragraph" w:customStyle="1" w:styleId="ListDash1Level3">
    <w:name w:val="List Dash 1 (Level 3)"/>
    <w:basedOn w:val="Text1"/>
    <w:uiPriority w:val="1"/>
    <w:semiHidden/>
    <w:unhideWhenUsed/>
    <w:pPr>
      <w:numPr>
        <w:ilvl w:val="2"/>
        <w:numId w:val="5"/>
      </w:numPr>
    </w:pPr>
  </w:style>
  <w:style w:type="paragraph" w:customStyle="1" w:styleId="ListDash1Level4">
    <w:name w:val="List Dash 1 (Level 4)"/>
    <w:basedOn w:val="Text1"/>
    <w:uiPriority w:val="1"/>
    <w:semiHidden/>
    <w:unhideWhenUsed/>
    <w:pPr>
      <w:numPr>
        <w:ilvl w:val="3"/>
        <w:numId w:val="5"/>
      </w:numPr>
    </w:pPr>
  </w:style>
  <w:style w:type="paragraph" w:customStyle="1" w:styleId="ListDash2">
    <w:name w:val="List Dash 2"/>
    <w:basedOn w:val="Text2"/>
    <w:uiPriority w:val="1"/>
    <w:pPr>
      <w:numPr>
        <w:numId w:val="4"/>
      </w:numPr>
    </w:pPr>
  </w:style>
  <w:style w:type="paragraph" w:customStyle="1" w:styleId="ListDash2Level2">
    <w:name w:val="List Dash 2 (Level 2)"/>
    <w:basedOn w:val="Text2"/>
    <w:uiPriority w:val="1"/>
    <w:pPr>
      <w:numPr>
        <w:ilvl w:val="1"/>
        <w:numId w:val="4"/>
      </w:numPr>
    </w:pPr>
  </w:style>
  <w:style w:type="paragraph" w:customStyle="1" w:styleId="ListDash2Level3">
    <w:name w:val="List Dash 2 (Level 3)"/>
    <w:basedOn w:val="Text2"/>
    <w:uiPriority w:val="1"/>
    <w:semiHidden/>
    <w:unhideWhenUsed/>
    <w:pPr>
      <w:numPr>
        <w:ilvl w:val="2"/>
        <w:numId w:val="4"/>
      </w:numPr>
    </w:pPr>
  </w:style>
  <w:style w:type="paragraph" w:customStyle="1" w:styleId="ListDash2Level4">
    <w:name w:val="List Dash 2 (Level 4)"/>
    <w:basedOn w:val="Text2"/>
    <w:uiPriority w:val="1"/>
    <w:semiHidden/>
    <w:unhideWhenUsed/>
    <w:pPr>
      <w:numPr>
        <w:ilvl w:val="3"/>
        <w:numId w:val="4"/>
      </w:numPr>
    </w:pPr>
  </w:style>
  <w:style w:type="paragraph" w:customStyle="1" w:styleId="ListDash3">
    <w:name w:val="List Dash 3"/>
    <w:basedOn w:val="Text3"/>
    <w:uiPriority w:val="1"/>
    <w:pPr>
      <w:numPr>
        <w:numId w:val="3"/>
      </w:numPr>
    </w:pPr>
  </w:style>
  <w:style w:type="paragraph" w:customStyle="1" w:styleId="ListDash3Level2">
    <w:name w:val="List Dash 3 (Level 2)"/>
    <w:basedOn w:val="Text3"/>
    <w:uiPriority w:val="1"/>
    <w:pPr>
      <w:numPr>
        <w:ilvl w:val="1"/>
        <w:numId w:val="3"/>
      </w:numPr>
    </w:pPr>
  </w:style>
  <w:style w:type="paragraph" w:customStyle="1" w:styleId="ListDash3Level3">
    <w:name w:val="List Dash 3 (Level 3)"/>
    <w:basedOn w:val="Text3"/>
    <w:uiPriority w:val="1"/>
    <w:semiHidden/>
    <w:unhideWhenUsed/>
    <w:pPr>
      <w:numPr>
        <w:ilvl w:val="2"/>
        <w:numId w:val="3"/>
      </w:numPr>
    </w:pPr>
  </w:style>
  <w:style w:type="paragraph" w:customStyle="1" w:styleId="ListDash3Level4">
    <w:name w:val="List Dash 3 (Level 4)"/>
    <w:basedOn w:val="Text3"/>
    <w:uiPriority w:val="1"/>
    <w:semiHidden/>
    <w:unhideWhenUsed/>
    <w:pPr>
      <w:numPr>
        <w:ilvl w:val="3"/>
        <w:numId w:val="3"/>
      </w:numPr>
    </w:pPr>
  </w:style>
  <w:style w:type="paragraph" w:customStyle="1" w:styleId="ListDash4">
    <w:name w:val="List Dash 4"/>
    <w:basedOn w:val="Text4"/>
    <w:uiPriority w:val="1"/>
    <w:pPr>
      <w:numPr>
        <w:numId w:val="2"/>
      </w:numPr>
    </w:pPr>
  </w:style>
  <w:style w:type="paragraph" w:customStyle="1" w:styleId="ListDash4Level2">
    <w:name w:val="List Dash 4 (Level 2)"/>
    <w:basedOn w:val="Text4"/>
    <w:uiPriority w:val="1"/>
    <w:pPr>
      <w:numPr>
        <w:ilvl w:val="1"/>
        <w:numId w:val="2"/>
      </w:numPr>
    </w:pPr>
  </w:style>
  <w:style w:type="paragraph" w:customStyle="1" w:styleId="ListDash4Level3">
    <w:name w:val="List Dash 4 (Level 3)"/>
    <w:basedOn w:val="Text4"/>
    <w:uiPriority w:val="1"/>
    <w:semiHidden/>
    <w:unhideWhenUsed/>
    <w:pPr>
      <w:numPr>
        <w:ilvl w:val="2"/>
        <w:numId w:val="2"/>
      </w:numPr>
    </w:pPr>
  </w:style>
  <w:style w:type="paragraph" w:customStyle="1" w:styleId="ListDash4Level4">
    <w:name w:val="List Dash 4 (Level 4)"/>
    <w:basedOn w:val="Text4"/>
    <w:uiPriority w:val="1"/>
    <w:semiHidden/>
    <w:unhideWhenUsed/>
    <w:pPr>
      <w:numPr>
        <w:ilvl w:val="3"/>
        <w:numId w:val="2"/>
      </w:numPr>
    </w:pPr>
  </w:style>
  <w:style w:type="paragraph" w:styleId="ListNumber">
    <w:name w:val="List Number"/>
    <w:basedOn w:val="Normal"/>
    <w:uiPriority w:val="1"/>
    <w:pPr>
      <w:numPr>
        <w:numId w:val="11"/>
      </w:numPr>
    </w:pPr>
  </w:style>
  <w:style w:type="paragraph" w:customStyle="1" w:styleId="ListNumberLevel2">
    <w:name w:val="List Number (Level 2)"/>
    <w:basedOn w:val="Normal"/>
    <w:uiPriority w:val="1"/>
    <w:pPr>
      <w:numPr>
        <w:ilvl w:val="1"/>
        <w:numId w:val="11"/>
      </w:numPr>
    </w:pPr>
  </w:style>
  <w:style w:type="paragraph" w:customStyle="1" w:styleId="ListNumberLevel3">
    <w:name w:val="List Number (Level 3)"/>
    <w:basedOn w:val="Normal"/>
    <w:uiPriority w:val="1"/>
    <w:semiHidden/>
    <w:unhideWhenUsed/>
    <w:pPr>
      <w:numPr>
        <w:ilvl w:val="2"/>
        <w:numId w:val="11"/>
      </w:numPr>
    </w:pPr>
  </w:style>
  <w:style w:type="paragraph" w:customStyle="1" w:styleId="ListNumberLevel4">
    <w:name w:val="List Number (Level 4)"/>
    <w:basedOn w:val="Normal"/>
    <w:uiPriority w:val="1"/>
    <w:semiHidden/>
    <w:unhideWhenUsed/>
    <w:pPr>
      <w:numPr>
        <w:ilvl w:val="3"/>
        <w:numId w:val="11"/>
      </w:numPr>
    </w:pPr>
  </w:style>
  <w:style w:type="paragraph" w:customStyle="1" w:styleId="ListNumber1">
    <w:name w:val="List Number 1"/>
    <w:basedOn w:val="Text1"/>
    <w:uiPriority w:val="1"/>
    <w:pPr>
      <w:numPr>
        <w:numId w:val="10"/>
      </w:numPr>
    </w:pPr>
  </w:style>
  <w:style w:type="paragraph" w:customStyle="1" w:styleId="ListNumber1Level2">
    <w:name w:val="List Number 1 (Level 2)"/>
    <w:basedOn w:val="Text1"/>
    <w:uiPriority w:val="1"/>
    <w:pPr>
      <w:numPr>
        <w:ilvl w:val="1"/>
        <w:numId w:val="10"/>
      </w:numPr>
    </w:pPr>
  </w:style>
  <w:style w:type="paragraph" w:customStyle="1" w:styleId="ListNumber1Level3">
    <w:name w:val="List Number 1 (Level 3)"/>
    <w:basedOn w:val="Text1"/>
    <w:uiPriority w:val="1"/>
    <w:semiHidden/>
    <w:unhideWhenUsed/>
    <w:pPr>
      <w:numPr>
        <w:ilvl w:val="2"/>
        <w:numId w:val="10"/>
      </w:numPr>
    </w:pPr>
  </w:style>
  <w:style w:type="paragraph" w:customStyle="1" w:styleId="ListNumber1Level4">
    <w:name w:val="List Number 1 (Level 4)"/>
    <w:basedOn w:val="Text1"/>
    <w:uiPriority w:val="1"/>
    <w:semiHidden/>
    <w:unhideWhenUsed/>
    <w:pPr>
      <w:numPr>
        <w:ilvl w:val="3"/>
        <w:numId w:val="10"/>
      </w:numPr>
    </w:pPr>
  </w:style>
  <w:style w:type="paragraph" w:styleId="ListNumber2">
    <w:name w:val="List Number 2"/>
    <w:basedOn w:val="Text2"/>
    <w:uiPriority w:val="1"/>
    <w:pPr>
      <w:numPr>
        <w:numId w:val="9"/>
      </w:numPr>
    </w:pPr>
  </w:style>
  <w:style w:type="paragraph" w:customStyle="1" w:styleId="ListNumber2Level2">
    <w:name w:val="List Number 2 (Level 2)"/>
    <w:basedOn w:val="Text2"/>
    <w:uiPriority w:val="1"/>
    <w:pPr>
      <w:numPr>
        <w:ilvl w:val="1"/>
        <w:numId w:val="9"/>
      </w:numPr>
    </w:pPr>
  </w:style>
  <w:style w:type="paragraph" w:customStyle="1" w:styleId="ListNumber2Level3">
    <w:name w:val="List Number 2 (Level 3)"/>
    <w:basedOn w:val="Text2"/>
    <w:uiPriority w:val="1"/>
    <w:semiHidden/>
    <w:unhideWhenUsed/>
    <w:pPr>
      <w:numPr>
        <w:ilvl w:val="2"/>
        <w:numId w:val="9"/>
      </w:numPr>
    </w:pPr>
  </w:style>
  <w:style w:type="paragraph" w:customStyle="1" w:styleId="ListNumber2Level4">
    <w:name w:val="List Number 2 (Level 4)"/>
    <w:basedOn w:val="Text2"/>
    <w:uiPriority w:val="1"/>
    <w:semiHidden/>
    <w:unhideWhenUsed/>
    <w:pPr>
      <w:numPr>
        <w:ilvl w:val="3"/>
        <w:numId w:val="9"/>
      </w:numPr>
    </w:pPr>
  </w:style>
  <w:style w:type="paragraph" w:styleId="ListNumber3">
    <w:name w:val="List Number 3"/>
    <w:basedOn w:val="Text3"/>
    <w:uiPriority w:val="1"/>
    <w:pPr>
      <w:numPr>
        <w:numId w:val="8"/>
      </w:numPr>
    </w:pPr>
  </w:style>
  <w:style w:type="paragraph" w:customStyle="1" w:styleId="ListNumber3Level2">
    <w:name w:val="List Number 3 (Level 2)"/>
    <w:basedOn w:val="Text3"/>
    <w:uiPriority w:val="1"/>
    <w:pPr>
      <w:numPr>
        <w:ilvl w:val="1"/>
        <w:numId w:val="8"/>
      </w:numPr>
    </w:pPr>
  </w:style>
  <w:style w:type="paragraph" w:customStyle="1" w:styleId="ListNumber3Level3">
    <w:name w:val="List Number 3 (Level 3)"/>
    <w:basedOn w:val="Text3"/>
    <w:uiPriority w:val="1"/>
    <w:semiHidden/>
    <w:unhideWhenUsed/>
    <w:pPr>
      <w:numPr>
        <w:ilvl w:val="2"/>
        <w:numId w:val="8"/>
      </w:numPr>
    </w:pPr>
  </w:style>
  <w:style w:type="paragraph" w:customStyle="1" w:styleId="ListNumber3Level4">
    <w:name w:val="List Number 3 (Level 4)"/>
    <w:basedOn w:val="Text3"/>
    <w:uiPriority w:val="1"/>
    <w:semiHidden/>
    <w:unhideWhenUsed/>
    <w:pPr>
      <w:numPr>
        <w:ilvl w:val="3"/>
        <w:numId w:val="8"/>
      </w:numPr>
    </w:pPr>
  </w:style>
  <w:style w:type="paragraph" w:styleId="ListNumber4">
    <w:name w:val="List Number 4"/>
    <w:basedOn w:val="Text4"/>
    <w:uiPriority w:val="1"/>
    <w:pPr>
      <w:numPr>
        <w:numId w:val="7"/>
      </w:numPr>
    </w:pPr>
  </w:style>
  <w:style w:type="paragraph" w:customStyle="1" w:styleId="ListNumber4Level2">
    <w:name w:val="List Number 4 (Level 2)"/>
    <w:basedOn w:val="Text4"/>
    <w:uiPriority w:val="1"/>
    <w:pPr>
      <w:numPr>
        <w:ilvl w:val="1"/>
        <w:numId w:val="7"/>
      </w:numPr>
    </w:pPr>
  </w:style>
  <w:style w:type="paragraph" w:customStyle="1" w:styleId="ListNumber4Level3">
    <w:name w:val="List Number 4 (Level 3)"/>
    <w:basedOn w:val="Text4"/>
    <w:uiPriority w:val="1"/>
    <w:semiHidden/>
    <w:unhideWhenUsed/>
    <w:pPr>
      <w:numPr>
        <w:ilvl w:val="2"/>
        <w:numId w:val="7"/>
      </w:numPr>
    </w:pPr>
  </w:style>
  <w:style w:type="paragraph" w:customStyle="1" w:styleId="ListNumber4Level4">
    <w:name w:val="List Number 4 (Level 4)"/>
    <w:basedOn w:val="Text4"/>
    <w:uiPriority w:val="1"/>
    <w:semiHidden/>
    <w:unhideWhenUsed/>
    <w:pPr>
      <w:numPr>
        <w:ilvl w:val="3"/>
        <w:numId w:val="7"/>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8"/>
      </w:numPr>
      <w:spacing w:line="360" w:lineRule="auto"/>
    </w:pPr>
  </w:style>
  <w:style w:type="paragraph" w:customStyle="1" w:styleId="LegalNumPar2">
    <w:name w:val="LegalNumPar2"/>
    <w:basedOn w:val="Normal"/>
    <w:uiPriority w:val="1"/>
    <w:pPr>
      <w:numPr>
        <w:ilvl w:val="1"/>
        <w:numId w:val="18"/>
      </w:numPr>
      <w:spacing w:line="360" w:lineRule="auto"/>
    </w:pPr>
  </w:style>
  <w:style w:type="paragraph" w:customStyle="1" w:styleId="LegalNumPar3">
    <w:name w:val="LegalNumPar3"/>
    <w:basedOn w:val="Normal"/>
    <w:uiPriority w:val="1"/>
    <w:pPr>
      <w:numPr>
        <w:ilvl w:val="2"/>
        <w:numId w:val="18"/>
      </w:numPr>
      <w:spacing w:line="360" w:lineRule="auto"/>
    </w:pPr>
  </w:style>
  <w:style w:type="paragraph" w:customStyle="1" w:styleId="ContNum">
    <w:name w:val="ContNum"/>
    <w:basedOn w:val="Normal"/>
    <w:uiPriority w:val="1"/>
    <w:qFormat/>
    <w:pPr>
      <w:numPr>
        <w:numId w:val="19"/>
      </w:numPr>
    </w:pPr>
  </w:style>
  <w:style w:type="paragraph" w:customStyle="1" w:styleId="ContNumLevel2">
    <w:name w:val="ContNum (Level 2)"/>
    <w:basedOn w:val="Normal"/>
    <w:uiPriority w:val="1"/>
    <w:pPr>
      <w:numPr>
        <w:ilvl w:val="1"/>
        <w:numId w:val="19"/>
      </w:numPr>
    </w:pPr>
  </w:style>
  <w:style w:type="paragraph" w:customStyle="1" w:styleId="ContNumLevel3">
    <w:name w:val="ContNum (Level 3)"/>
    <w:basedOn w:val="Normal"/>
    <w:uiPriority w:val="1"/>
    <w:pPr>
      <w:numPr>
        <w:ilvl w:val="2"/>
        <w:numId w:val="19"/>
      </w:numPr>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History">
    <w:name w:val="Table History"/>
    <w:basedOn w:val="TableNormal"/>
    <w:semiHidden/>
    <w:pPr>
      <w:spacing w:before="60" w:after="60" w:line="264" w:lineRule="auto"/>
    </w:pPr>
    <w:rPr>
      <w:sz w:val="22"/>
    </w:rPr>
    <w:tblPr>
      <w:tblInd w:w="142" w:type="dxa"/>
    </w:tblPr>
  </w:style>
  <w:style w:type="table" w:customStyle="1" w:styleId="SignatureTable">
    <w:name w:val="Signature Table"/>
    <w:basedOn w:val="HelperTableBase"/>
    <w:semiHidden/>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E FNZ,Ref"/>
    <w:basedOn w:val="DefaultParagraphFont"/>
    <w:link w:val="FootnotesymbolCarZchn"/>
    <w:uiPriority w:val="99"/>
    <w:qFormat/>
    <w:locked/>
    <w:rsid w:val="00375B0A"/>
    <w:rPr>
      <w:vertAlign w:val="superscript"/>
    </w:rPr>
  </w:style>
  <w:style w:type="character" w:styleId="Hyperlink">
    <w:name w:val="Hyperlink"/>
    <w:basedOn w:val="DefaultParagraphFont"/>
    <w:uiPriority w:val="99"/>
    <w:locked/>
    <w:rsid w:val="00375B0A"/>
    <w:rPr>
      <w:color w:val="0563C1" w:themeColor="hyperlink"/>
      <w:u w:val="single"/>
    </w:rPr>
  </w:style>
  <w:style w:type="table" w:styleId="TableGrid">
    <w:name w:val="Table Grid"/>
    <w:basedOn w:val="TableNormal"/>
    <w:locked/>
    <w:rsid w:val="009E2019"/>
    <w:tblPr/>
  </w:style>
  <w:style w:type="character" w:customStyle="1" w:styleId="normaltextrun">
    <w:name w:val="normaltextrun"/>
    <w:basedOn w:val="DefaultParagraphFont"/>
    <w:rsid w:val="009E2019"/>
  </w:style>
  <w:style w:type="paragraph" w:styleId="BalloonText">
    <w:name w:val="Balloon Text"/>
    <w:basedOn w:val="Normal"/>
    <w:link w:val="BalloonTextChar"/>
    <w:semiHidden/>
    <w:locked/>
    <w:rsid w:val="003772B0"/>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3772B0"/>
    <w:rPr>
      <w:rFonts w:ascii="Segoe UI" w:hAnsi="Segoe UI" w:cs="Segoe UI"/>
      <w:sz w:val="18"/>
      <w:szCs w:val="18"/>
    </w:rPr>
  </w:style>
  <w:style w:type="character" w:styleId="CommentReference">
    <w:name w:val="annotation reference"/>
    <w:basedOn w:val="DefaultParagraphFont"/>
    <w:uiPriority w:val="99"/>
    <w:semiHidden/>
    <w:locked/>
    <w:rsid w:val="00FA6A3B"/>
    <w:rPr>
      <w:sz w:val="16"/>
      <w:szCs w:val="16"/>
    </w:rPr>
  </w:style>
  <w:style w:type="paragraph" w:styleId="CommentText">
    <w:name w:val="annotation text"/>
    <w:basedOn w:val="Normal"/>
    <w:link w:val="CommentTextChar"/>
    <w:uiPriority w:val="99"/>
    <w:locked/>
    <w:rsid w:val="00FA6A3B"/>
    <w:rPr>
      <w:sz w:val="20"/>
    </w:rPr>
  </w:style>
  <w:style w:type="character" w:customStyle="1" w:styleId="CommentTextChar">
    <w:name w:val="Comment Text Char"/>
    <w:basedOn w:val="DefaultParagraphFont"/>
    <w:link w:val="CommentText"/>
    <w:uiPriority w:val="99"/>
    <w:rsid w:val="00FA6A3B"/>
    <w:rPr>
      <w:sz w:val="20"/>
    </w:rPr>
  </w:style>
  <w:style w:type="paragraph" w:styleId="CommentSubject">
    <w:name w:val="annotation subject"/>
    <w:basedOn w:val="CommentText"/>
    <w:next w:val="CommentText"/>
    <w:link w:val="CommentSubjectChar"/>
    <w:semiHidden/>
    <w:locked/>
    <w:rsid w:val="00FA6A3B"/>
    <w:rPr>
      <w:b/>
      <w:bCs/>
    </w:rPr>
  </w:style>
  <w:style w:type="character" w:customStyle="1" w:styleId="CommentSubjectChar">
    <w:name w:val="Comment Subject Char"/>
    <w:basedOn w:val="CommentTextChar"/>
    <w:link w:val="CommentSubject"/>
    <w:semiHidden/>
    <w:rsid w:val="00FA6A3B"/>
    <w:rPr>
      <w:b/>
      <w:bCs/>
      <w:sz w:val="20"/>
    </w:rPr>
  </w:style>
  <w:style w:type="character" w:styleId="FollowedHyperlink">
    <w:name w:val="FollowedHyperlink"/>
    <w:basedOn w:val="DefaultParagraphFont"/>
    <w:semiHidden/>
    <w:locked/>
    <w:rsid w:val="00550A8E"/>
    <w:rPr>
      <w:color w:val="954F72" w:themeColor="followedHyperlink"/>
      <w:u w:val="single"/>
    </w:rPr>
  </w:style>
  <w:style w:type="paragraph" w:styleId="Revision">
    <w:name w:val="Revision"/>
    <w:hidden/>
    <w:semiHidden/>
    <w:locked/>
    <w:rsid w:val="00345F07"/>
  </w:style>
  <w:style w:type="paragraph" w:styleId="ListParagraph">
    <w:name w:val="List Paragraph"/>
    <w:basedOn w:val="Normal"/>
    <w:qFormat/>
    <w:locked/>
    <w:rsid w:val="006551A6"/>
    <w:pPr>
      <w:ind w:left="720"/>
      <w:contextualSpacing/>
    </w:p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uiPriority w:val="99"/>
    <w:qFormat/>
    <w:rsid w:val="00DF151F"/>
    <w:rPr>
      <w:sz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F151F"/>
    <w:pPr>
      <w:spacing w:after="160" w:line="240" w:lineRule="exact"/>
    </w:pPr>
    <w:rPr>
      <w:vertAlign w:val="superscript"/>
    </w:rPr>
  </w:style>
  <w:style w:type="character" w:customStyle="1" w:styleId="Mention1">
    <w:name w:val="Mention1"/>
    <w:basedOn w:val="DefaultParagraphFont"/>
    <w:uiPriority w:val="99"/>
    <w:unhideWhenUsed/>
    <w:rPr>
      <w:color w:val="2B579A"/>
      <w:shd w:val="clear" w:color="auto" w:fill="E6E6E6"/>
    </w:rPr>
  </w:style>
  <w:style w:type="character" w:customStyle="1" w:styleId="Marker">
    <w:name w:val="Marker"/>
    <w:basedOn w:val="DefaultParagraphFont"/>
    <w:rsid w:val="00462B34"/>
    <w:rPr>
      <w:color w:val="0000FF"/>
      <w:shd w:val="clear" w:color="auto" w:fill="auto"/>
    </w:rPr>
  </w:style>
  <w:style w:type="paragraph" w:customStyle="1" w:styleId="Pagedecouverture">
    <w:name w:val="Page de couverture"/>
    <w:basedOn w:val="Normal"/>
    <w:next w:val="Normal"/>
    <w:rsid w:val="00462B34"/>
    <w:pPr>
      <w:spacing w:after="0"/>
    </w:pPr>
    <w:rPr>
      <w:rFonts w:eastAsiaTheme="minorHAnsi"/>
      <w:szCs w:val="22"/>
      <w:lang w:eastAsia="en-US"/>
    </w:rPr>
  </w:style>
  <w:style w:type="paragraph" w:customStyle="1" w:styleId="FooterCoverPage">
    <w:name w:val="Footer Cover Page"/>
    <w:basedOn w:val="Normal"/>
    <w:link w:val="FooterCoverPageChar"/>
    <w:rsid w:val="00462B34"/>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62B34"/>
  </w:style>
  <w:style w:type="paragraph" w:customStyle="1" w:styleId="FooterSensitivity">
    <w:name w:val="Footer Sensitivity"/>
    <w:basedOn w:val="Normal"/>
    <w:link w:val="FooterSensitivityChar"/>
    <w:rsid w:val="00462B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62B34"/>
    <w:rPr>
      <w:b/>
      <w:sz w:val="32"/>
    </w:rPr>
  </w:style>
  <w:style w:type="paragraph" w:customStyle="1" w:styleId="HeaderCoverPage">
    <w:name w:val="Header Cover Page"/>
    <w:basedOn w:val="Normal"/>
    <w:link w:val="HeaderCoverPageChar"/>
    <w:rsid w:val="00462B34"/>
    <w:pPr>
      <w:tabs>
        <w:tab w:val="center" w:pos="4535"/>
        <w:tab w:val="right" w:pos="9071"/>
      </w:tabs>
      <w:spacing w:after="120"/>
    </w:pPr>
  </w:style>
  <w:style w:type="character" w:customStyle="1" w:styleId="HeaderCoverPageChar">
    <w:name w:val="Header Cover Page Char"/>
    <w:basedOn w:val="DefaultParagraphFont"/>
    <w:link w:val="HeaderCoverPage"/>
    <w:rsid w:val="00462B34"/>
  </w:style>
  <w:style w:type="paragraph" w:customStyle="1" w:styleId="HeaderSensitivity">
    <w:name w:val="Header Sensitivity"/>
    <w:basedOn w:val="Normal"/>
    <w:link w:val="HeaderSensitivityChar"/>
    <w:rsid w:val="00462B3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62B34"/>
    <w:rPr>
      <w:b/>
      <w:sz w:val="32"/>
    </w:rPr>
  </w:style>
  <w:style w:type="paragraph" w:customStyle="1" w:styleId="HeaderSensitivityRight">
    <w:name w:val="Header Sensitivity Right"/>
    <w:basedOn w:val="Normal"/>
    <w:link w:val="HeaderSensitivityRightChar"/>
    <w:rsid w:val="002D060B"/>
    <w:pPr>
      <w:spacing w:after="120"/>
      <w:jc w:val="right"/>
    </w:pPr>
    <w:rPr>
      <w:sz w:val="28"/>
    </w:rPr>
  </w:style>
  <w:style w:type="character" w:customStyle="1" w:styleId="HeaderSensitivityRightChar">
    <w:name w:val="Header Sensitivity Right Char"/>
    <w:basedOn w:val="DefaultParagraphFont"/>
    <w:link w:val="HeaderSensitivityRight"/>
    <w:rsid w:val="00462B34"/>
    <w:rPr>
      <w:sz w:val="28"/>
    </w:rPr>
  </w:style>
  <w:style w:type="character" w:customStyle="1" w:styleId="FooterChar">
    <w:name w:val="Footer Char"/>
    <w:basedOn w:val="DefaultParagraphFont"/>
    <w:link w:val="Footer"/>
    <w:uiPriority w:val="99"/>
    <w:rsid w:val="00FF55ED"/>
    <w:rPr>
      <w:sz w:val="16"/>
    </w:rPr>
  </w:style>
  <w:style w:type="paragraph" w:customStyle="1" w:styleId="Languesfaisantfoi">
    <w:name w:val="Langues faisant foi"/>
    <w:basedOn w:val="Normal"/>
    <w:next w:val="Normal"/>
    <w:rsid w:val="00630D15"/>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630D15"/>
    <w:pPr>
      <w:spacing w:before="360"/>
      <w:jc w:val="center"/>
    </w:pPr>
    <w:rPr>
      <w:rFonts w:eastAsiaTheme="minorHAnsi"/>
      <w:szCs w:val="22"/>
      <w:lang w:eastAsia="en-US"/>
    </w:rPr>
  </w:style>
  <w:style w:type="paragraph" w:customStyle="1" w:styleId="IntrtEEE">
    <w:name w:val="Intérêt EEE"/>
    <w:basedOn w:val="Languesfaisantfoi"/>
    <w:next w:val="Normal"/>
    <w:rsid w:val="00630D15"/>
    <w:pPr>
      <w:spacing w:after="0"/>
    </w:pPr>
  </w:style>
  <w:style w:type="paragraph" w:customStyle="1" w:styleId="IntrtEEEPagedecouverture">
    <w:name w:val="Intérêt EEE (Page de couverture)"/>
    <w:basedOn w:val="IntrtEEE"/>
    <w:next w:val="Normal"/>
    <w:rsid w:val="00630D15"/>
  </w:style>
  <w:style w:type="character" w:customStyle="1" w:styleId="Mention">
    <w:name w:val="Mention"/>
    <w:basedOn w:val="DefaultParagraphFont"/>
    <w:uiPriority w:val="99"/>
    <w:unhideWhenUsed/>
    <w:rsid w:val="009B315D"/>
    <w:rPr>
      <w:color w:val="2B579A"/>
      <w:shd w:val="clear" w:color="auto" w:fill="E1DFDD"/>
    </w:rPr>
  </w:style>
  <w:style w:type="character" w:customStyle="1" w:styleId="UnresolvedMention">
    <w:name w:val="Unresolved Mention"/>
    <w:basedOn w:val="DefaultParagraphFont"/>
    <w:uiPriority w:val="99"/>
    <w:semiHidden/>
    <w:unhideWhenUsed/>
    <w:rsid w:val="00FD4FCA"/>
    <w:rPr>
      <w:color w:val="605E5C"/>
      <w:shd w:val="clear" w:color="auto" w:fill="E1DFDD"/>
    </w:rPr>
  </w:style>
  <w:style w:type="table" w:customStyle="1" w:styleId="TableGrid1">
    <w:name w:val="Table Grid1"/>
    <w:basedOn w:val="TableNormal"/>
    <w:next w:val="TableGrid"/>
    <w:uiPriority w:val="39"/>
    <w:rsid w:val="006F7438"/>
    <w:rPr>
      <w:rFonts w:ascii="Aptos" w:eastAsia="Aptos" w:hAnsi="Aptos" w:cs="Arial"/>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F684C"/>
    <w:rPr>
      <w:rFonts w:ascii="Aptos" w:eastAsia="Aptos" w:hAnsi="Aptos" w:cs="Arial"/>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2D060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D060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D060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D060B"/>
    <w:pPr>
      <w:spacing w:after="0" w:line="276" w:lineRule="auto"/>
      <w:ind w:left="5103"/>
      <w:jc w:val="left"/>
    </w:pPr>
    <w:rPr>
      <w:rFonts w:eastAsiaTheme="minorHAnsi"/>
      <w:i/>
      <w:sz w:val="28"/>
      <w:szCs w:val="22"/>
      <w:lang w:eastAsia="en-US"/>
    </w:rPr>
  </w:style>
  <w:style w:type="paragraph" w:styleId="NormalWeb">
    <w:name w:val="Normal (Web)"/>
    <w:basedOn w:val="Normal"/>
    <w:semiHidden/>
    <w:locked/>
    <w:rsid w:val="001B1F85"/>
    <w:rPr>
      <w:szCs w:val="24"/>
    </w:rPr>
  </w:style>
  <w:style w:type="character" w:styleId="EndnoteReference">
    <w:name w:val="endnote reference"/>
    <w:basedOn w:val="DefaultParagraphFont"/>
    <w:semiHidden/>
    <w:locked/>
    <w:rsid w:val="00C20F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3225">
      <w:bodyDiv w:val="1"/>
      <w:marLeft w:val="0"/>
      <w:marRight w:val="0"/>
      <w:marTop w:val="0"/>
      <w:marBottom w:val="0"/>
      <w:divBdr>
        <w:top w:val="none" w:sz="0" w:space="0" w:color="auto"/>
        <w:left w:val="none" w:sz="0" w:space="0" w:color="auto"/>
        <w:bottom w:val="none" w:sz="0" w:space="0" w:color="auto"/>
        <w:right w:val="none" w:sz="0" w:space="0" w:color="auto"/>
      </w:divBdr>
      <w:divsChild>
        <w:div w:id="468280257">
          <w:marLeft w:val="0"/>
          <w:marRight w:val="0"/>
          <w:marTop w:val="0"/>
          <w:marBottom w:val="0"/>
          <w:divBdr>
            <w:top w:val="none" w:sz="0" w:space="0" w:color="auto"/>
            <w:left w:val="none" w:sz="0" w:space="0" w:color="auto"/>
            <w:bottom w:val="none" w:sz="0" w:space="0" w:color="auto"/>
            <w:right w:val="none" w:sz="0" w:space="0" w:color="auto"/>
          </w:divBdr>
          <w:divsChild>
            <w:div w:id="1941452521">
              <w:marLeft w:val="0"/>
              <w:marRight w:val="0"/>
              <w:marTop w:val="0"/>
              <w:marBottom w:val="0"/>
              <w:divBdr>
                <w:top w:val="none" w:sz="0" w:space="0" w:color="auto"/>
                <w:left w:val="none" w:sz="0" w:space="0" w:color="auto"/>
                <w:bottom w:val="none" w:sz="0" w:space="0" w:color="auto"/>
                <w:right w:val="none" w:sz="0" w:space="0" w:color="auto"/>
              </w:divBdr>
              <w:divsChild>
                <w:div w:id="796340601">
                  <w:marLeft w:val="0"/>
                  <w:marRight w:val="0"/>
                  <w:marTop w:val="0"/>
                  <w:marBottom w:val="0"/>
                  <w:divBdr>
                    <w:top w:val="none" w:sz="0" w:space="0" w:color="auto"/>
                    <w:left w:val="none" w:sz="0" w:space="0" w:color="auto"/>
                    <w:bottom w:val="none" w:sz="0" w:space="0" w:color="auto"/>
                    <w:right w:val="none" w:sz="0" w:space="0" w:color="auto"/>
                  </w:divBdr>
                  <w:divsChild>
                    <w:div w:id="1258127260">
                      <w:marLeft w:val="0"/>
                      <w:marRight w:val="0"/>
                      <w:marTop w:val="0"/>
                      <w:marBottom w:val="0"/>
                      <w:divBdr>
                        <w:top w:val="none" w:sz="0" w:space="0" w:color="auto"/>
                        <w:left w:val="none" w:sz="0" w:space="0" w:color="auto"/>
                        <w:bottom w:val="none" w:sz="0" w:space="0" w:color="auto"/>
                        <w:right w:val="none" w:sz="0" w:space="0" w:color="auto"/>
                      </w:divBdr>
                      <w:divsChild>
                        <w:div w:id="2049796175">
                          <w:marLeft w:val="0"/>
                          <w:marRight w:val="0"/>
                          <w:marTop w:val="0"/>
                          <w:marBottom w:val="0"/>
                          <w:divBdr>
                            <w:top w:val="none" w:sz="0" w:space="0" w:color="auto"/>
                            <w:left w:val="none" w:sz="0" w:space="0" w:color="auto"/>
                            <w:bottom w:val="none" w:sz="0" w:space="0" w:color="auto"/>
                            <w:right w:val="none" w:sz="0" w:space="0" w:color="auto"/>
                          </w:divBdr>
                          <w:divsChild>
                            <w:div w:id="819229814">
                              <w:marLeft w:val="0"/>
                              <w:marRight w:val="0"/>
                              <w:marTop w:val="0"/>
                              <w:marBottom w:val="0"/>
                              <w:divBdr>
                                <w:top w:val="none" w:sz="0" w:space="0" w:color="auto"/>
                                <w:left w:val="none" w:sz="0" w:space="0" w:color="auto"/>
                                <w:bottom w:val="none" w:sz="0" w:space="0" w:color="auto"/>
                                <w:right w:val="none" w:sz="0" w:space="0" w:color="auto"/>
                              </w:divBdr>
                              <w:divsChild>
                                <w:div w:id="19069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72227">
      <w:bodyDiv w:val="1"/>
      <w:marLeft w:val="0"/>
      <w:marRight w:val="0"/>
      <w:marTop w:val="0"/>
      <w:marBottom w:val="0"/>
      <w:divBdr>
        <w:top w:val="none" w:sz="0" w:space="0" w:color="auto"/>
        <w:left w:val="none" w:sz="0" w:space="0" w:color="auto"/>
        <w:bottom w:val="none" w:sz="0" w:space="0" w:color="auto"/>
        <w:right w:val="none" w:sz="0" w:space="0" w:color="auto"/>
      </w:divBdr>
    </w:div>
    <w:div w:id="139735675">
      <w:bodyDiv w:val="1"/>
      <w:marLeft w:val="0"/>
      <w:marRight w:val="0"/>
      <w:marTop w:val="0"/>
      <w:marBottom w:val="0"/>
      <w:divBdr>
        <w:top w:val="none" w:sz="0" w:space="0" w:color="auto"/>
        <w:left w:val="none" w:sz="0" w:space="0" w:color="auto"/>
        <w:bottom w:val="none" w:sz="0" w:space="0" w:color="auto"/>
        <w:right w:val="none" w:sz="0" w:space="0" w:color="auto"/>
      </w:divBdr>
    </w:div>
    <w:div w:id="158008670">
      <w:bodyDiv w:val="1"/>
      <w:marLeft w:val="0"/>
      <w:marRight w:val="0"/>
      <w:marTop w:val="0"/>
      <w:marBottom w:val="0"/>
      <w:divBdr>
        <w:top w:val="none" w:sz="0" w:space="0" w:color="auto"/>
        <w:left w:val="none" w:sz="0" w:space="0" w:color="auto"/>
        <w:bottom w:val="none" w:sz="0" w:space="0" w:color="auto"/>
        <w:right w:val="none" w:sz="0" w:space="0" w:color="auto"/>
      </w:divBdr>
    </w:div>
    <w:div w:id="206992913">
      <w:bodyDiv w:val="1"/>
      <w:marLeft w:val="0"/>
      <w:marRight w:val="0"/>
      <w:marTop w:val="0"/>
      <w:marBottom w:val="0"/>
      <w:divBdr>
        <w:top w:val="none" w:sz="0" w:space="0" w:color="auto"/>
        <w:left w:val="none" w:sz="0" w:space="0" w:color="auto"/>
        <w:bottom w:val="none" w:sz="0" w:space="0" w:color="auto"/>
        <w:right w:val="none" w:sz="0" w:space="0" w:color="auto"/>
      </w:divBdr>
    </w:div>
    <w:div w:id="267543191">
      <w:bodyDiv w:val="1"/>
      <w:marLeft w:val="0"/>
      <w:marRight w:val="0"/>
      <w:marTop w:val="0"/>
      <w:marBottom w:val="0"/>
      <w:divBdr>
        <w:top w:val="none" w:sz="0" w:space="0" w:color="auto"/>
        <w:left w:val="none" w:sz="0" w:space="0" w:color="auto"/>
        <w:bottom w:val="none" w:sz="0" w:space="0" w:color="auto"/>
        <w:right w:val="none" w:sz="0" w:space="0" w:color="auto"/>
      </w:divBdr>
      <w:divsChild>
        <w:div w:id="1278944649">
          <w:marLeft w:val="0"/>
          <w:marRight w:val="0"/>
          <w:marTop w:val="0"/>
          <w:marBottom w:val="0"/>
          <w:divBdr>
            <w:top w:val="none" w:sz="0" w:space="0" w:color="auto"/>
            <w:left w:val="none" w:sz="0" w:space="0" w:color="auto"/>
            <w:bottom w:val="none" w:sz="0" w:space="0" w:color="auto"/>
            <w:right w:val="none" w:sz="0" w:space="0" w:color="auto"/>
          </w:divBdr>
        </w:div>
      </w:divsChild>
    </w:div>
    <w:div w:id="289746841">
      <w:bodyDiv w:val="1"/>
      <w:marLeft w:val="0"/>
      <w:marRight w:val="0"/>
      <w:marTop w:val="0"/>
      <w:marBottom w:val="0"/>
      <w:divBdr>
        <w:top w:val="none" w:sz="0" w:space="0" w:color="auto"/>
        <w:left w:val="none" w:sz="0" w:space="0" w:color="auto"/>
        <w:bottom w:val="none" w:sz="0" w:space="0" w:color="auto"/>
        <w:right w:val="none" w:sz="0" w:space="0" w:color="auto"/>
      </w:divBdr>
    </w:div>
    <w:div w:id="295529843">
      <w:bodyDiv w:val="1"/>
      <w:marLeft w:val="0"/>
      <w:marRight w:val="0"/>
      <w:marTop w:val="0"/>
      <w:marBottom w:val="0"/>
      <w:divBdr>
        <w:top w:val="none" w:sz="0" w:space="0" w:color="auto"/>
        <w:left w:val="none" w:sz="0" w:space="0" w:color="auto"/>
        <w:bottom w:val="none" w:sz="0" w:space="0" w:color="auto"/>
        <w:right w:val="none" w:sz="0" w:space="0" w:color="auto"/>
      </w:divBdr>
    </w:div>
    <w:div w:id="330763807">
      <w:bodyDiv w:val="1"/>
      <w:marLeft w:val="0"/>
      <w:marRight w:val="0"/>
      <w:marTop w:val="0"/>
      <w:marBottom w:val="0"/>
      <w:divBdr>
        <w:top w:val="none" w:sz="0" w:space="0" w:color="auto"/>
        <w:left w:val="none" w:sz="0" w:space="0" w:color="auto"/>
        <w:bottom w:val="none" w:sz="0" w:space="0" w:color="auto"/>
        <w:right w:val="none" w:sz="0" w:space="0" w:color="auto"/>
      </w:divBdr>
    </w:div>
    <w:div w:id="330987961">
      <w:bodyDiv w:val="1"/>
      <w:marLeft w:val="0"/>
      <w:marRight w:val="0"/>
      <w:marTop w:val="0"/>
      <w:marBottom w:val="0"/>
      <w:divBdr>
        <w:top w:val="none" w:sz="0" w:space="0" w:color="auto"/>
        <w:left w:val="none" w:sz="0" w:space="0" w:color="auto"/>
        <w:bottom w:val="none" w:sz="0" w:space="0" w:color="auto"/>
        <w:right w:val="none" w:sz="0" w:space="0" w:color="auto"/>
      </w:divBdr>
    </w:div>
    <w:div w:id="334234852">
      <w:bodyDiv w:val="1"/>
      <w:marLeft w:val="0"/>
      <w:marRight w:val="0"/>
      <w:marTop w:val="0"/>
      <w:marBottom w:val="0"/>
      <w:divBdr>
        <w:top w:val="none" w:sz="0" w:space="0" w:color="auto"/>
        <w:left w:val="none" w:sz="0" w:space="0" w:color="auto"/>
        <w:bottom w:val="none" w:sz="0" w:space="0" w:color="auto"/>
        <w:right w:val="none" w:sz="0" w:space="0" w:color="auto"/>
      </w:divBdr>
      <w:divsChild>
        <w:div w:id="280839330">
          <w:marLeft w:val="0"/>
          <w:marRight w:val="0"/>
          <w:marTop w:val="0"/>
          <w:marBottom w:val="0"/>
          <w:divBdr>
            <w:top w:val="none" w:sz="0" w:space="0" w:color="auto"/>
            <w:left w:val="none" w:sz="0" w:space="0" w:color="auto"/>
            <w:bottom w:val="none" w:sz="0" w:space="0" w:color="auto"/>
            <w:right w:val="none" w:sz="0" w:space="0" w:color="auto"/>
          </w:divBdr>
        </w:div>
      </w:divsChild>
    </w:div>
    <w:div w:id="343825376">
      <w:bodyDiv w:val="1"/>
      <w:marLeft w:val="0"/>
      <w:marRight w:val="0"/>
      <w:marTop w:val="0"/>
      <w:marBottom w:val="0"/>
      <w:divBdr>
        <w:top w:val="none" w:sz="0" w:space="0" w:color="auto"/>
        <w:left w:val="none" w:sz="0" w:space="0" w:color="auto"/>
        <w:bottom w:val="none" w:sz="0" w:space="0" w:color="auto"/>
        <w:right w:val="none" w:sz="0" w:space="0" w:color="auto"/>
      </w:divBdr>
    </w:div>
    <w:div w:id="353386965">
      <w:bodyDiv w:val="1"/>
      <w:marLeft w:val="0"/>
      <w:marRight w:val="0"/>
      <w:marTop w:val="0"/>
      <w:marBottom w:val="0"/>
      <w:divBdr>
        <w:top w:val="none" w:sz="0" w:space="0" w:color="auto"/>
        <w:left w:val="none" w:sz="0" w:space="0" w:color="auto"/>
        <w:bottom w:val="none" w:sz="0" w:space="0" w:color="auto"/>
        <w:right w:val="none" w:sz="0" w:space="0" w:color="auto"/>
      </w:divBdr>
    </w:div>
    <w:div w:id="387918233">
      <w:bodyDiv w:val="1"/>
      <w:marLeft w:val="0"/>
      <w:marRight w:val="0"/>
      <w:marTop w:val="0"/>
      <w:marBottom w:val="0"/>
      <w:divBdr>
        <w:top w:val="none" w:sz="0" w:space="0" w:color="auto"/>
        <w:left w:val="none" w:sz="0" w:space="0" w:color="auto"/>
        <w:bottom w:val="none" w:sz="0" w:space="0" w:color="auto"/>
        <w:right w:val="none" w:sz="0" w:space="0" w:color="auto"/>
      </w:divBdr>
    </w:div>
    <w:div w:id="432438062">
      <w:bodyDiv w:val="1"/>
      <w:marLeft w:val="0"/>
      <w:marRight w:val="0"/>
      <w:marTop w:val="0"/>
      <w:marBottom w:val="0"/>
      <w:divBdr>
        <w:top w:val="none" w:sz="0" w:space="0" w:color="auto"/>
        <w:left w:val="none" w:sz="0" w:space="0" w:color="auto"/>
        <w:bottom w:val="none" w:sz="0" w:space="0" w:color="auto"/>
        <w:right w:val="none" w:sz="0" w:space="0" w:color="auto"/>
      </w:divBdr>
    </w:div>
    <w:div w:id="432750311">
      <w:bodyDiv w:val="1"/>
      <w:marLeft w:val="0"/>
      <w:marRight w:val="0"/>
      <w:marTop w:val="0"/>
      <w:marBottom w:val="0"/>
      <w:divBdr>
        <w:top w:val="none" w:sz="0" w:space="0" w:color="auto"/>
        <w:left w:val="none" w:sz="0" w:space="0" w:color="auto"/>
        <w:bottom w:val="none" w:sz="0" w:space="0" w:color="auto"/>
        <w:right w:val="none" w:sz="0" w:space="0" w:color="auto"/>
      </w:divBdr>
    </w:div>
    <w:div w:id="449936044">
      <w:bodyDiv w:val="1"/>
      <w:marLeft w:val="0"/>
      <w:marRight w:val="0"/>
      <w:marTop w:val="0"/>
      <w:marBottom w:val="0"/>
      <w:divBdr>
        <w:top w:val="none" w:sz="0" w:space="0" w:color="auto"/>
        <w:left w:val="none" w:sz="0" w:space="0" w:color="auto"/>
        <w:bottom w:val="none" w:sz="0" w:space="0" w:color="auto"/>
        <w:right w:val="none" w:sz="0" w:space="0" w:color="auto"/>
      </w:divBdr>
    </w:div>
    <w:div w:id="464661130">
      <w:bodyDiv w:val="1"/>
      <w:marLeft w:val="0"/>
      <w:marRight w:val="0"/>
      <w:marTop w:val="0"/>
      <w:marBottom w:val="0"/>
      <w:divBdr>
        <w:top w:val="none" w:sz="0" w:space="0" w:color="auto"/>
        <w:left w:val="none" w:sz="0" w:space="0" w:color="auto"/>
        <w:bottom w:val="none" w:sz="0" w:space="0" w:color="auto"/>
        <w:right w:val="none" w:sz="0" w:space="0" w:color="auto"/>
      </w:divBdr>
      <w:divsChild>
        <w:div w:id="333849136">
          <w:marLeft w:val="0"/>
          <w:marRight w:val="0"/>
          <w:marTop w:val="0"/>
          <w:marBottom w:val="0"/>
          <w:divBdr>
            <w:top w:val="none" w:sz="0" w:space="0" w:color="auto"/>
            <w:left w:val="none" w:sz="0" w:space="0" w:color="auto"/>
            <w:bottom w:val="none" w:sz="0" w:space="0" w:color="auto"/>
            <w:right w:val="none" w:sz="0" w:space="0" w:color="auto"/>
          </w:divBdr>
        </w:div>
      </w:divsChild>
    </w:div>
    <w:div w:id="472407183">
      <w:bodyDiv w:val="1"/>
      <w:marLeft w:val="0"/>
      <w:marRight w:val="0"/>
      <w:marTop w:val="0"/>
      <w:marBottom w:val="0"/>
      <w:divBdr>
        <w:top w:val="none" w:sz="0" w:space="0" w:color="auto"/>
        <w:left w:val="none" w:sz="0" w:space="0" w:color="auto"/>
        <w:bottom w:val="none" w:sz="0" w:space="0" w:color="auto"/>
        <w:right w:val="none" w:sz="0" w:space="0" w:color="auto"/>
      </w:divBdr>
    </w:div>
    <w:div w:id="476141957">
      <w:bodyDiv w:val="1"/>
      <w:marLeft w:val="0"/>
      <w:marRight w:val="0"/>
      <w:marTop w:val="0"/>
      <w:marBottom w:val="0"/>
      <w:divBdr>
        <w:top w:val="none" w:sz="0" w:space="0" w:color="auto"/>
        <w:left w:val="none" w:sz="0" w:space="0" w:color="auto"/>
        <w:bottom w:val="none" w:sz="0" w:space="0" w:color="auto"/>
        <w:right w:val="none" w:sz="0" w:space="0" w:color="auto"/>
      </w:divBdr>
      <w:divsChild>
        <w:div w:id="1802263152">
          <w:marLeft w:val="0"/>
          <w:marRight w:val="0"/>
          <w:marTop w:val="0"/>
          <w:marBottom w:val="0"/>
          <w:divBdr>
            <w:top w:val="none" w:sz="0" w:space="0" w:color="auto"/>
            <w:left w:val="none" w:sz="0" w:space="0" w:color="auto"/>
            <w:bottom w:val="none" w:sz="0" w:space="0" w:color="auto"/>
            <w:right w:val="none" w:sz="0" w:space="0" w:color="auto"/>
          </w:divBdr>
          <w:divsChild>
            <w:div w:id="733356844">
              <w:marLeft w:val="0"/>
              <w:marRight w:val="0"/>
              <w:marTop w:val="0"/>
              <w:marBottom w:val="0"/>
              <w:divBdr>
                <w:top w:val="none" w:sz="0" w:space="0" w:color="auto"/>
                <w:left w:val="none" w:sz="0" w:space="0" w:color="auto"/>
                <w:bottom w:val="none" w:sz="0" w:space="0" w:color="auto"/>
                <w:right w:val="none" w:sz="0" w:space="0" w:color="auto"/>
              </w:divBdr>
              <w:divsChild>
                <w:div w:id="957104377">
                  <w:marLeft w:val="0"/>
                  <w:marRight w:val="0"/>
                  <w:marTop w:val="0"/>
                  <w:marBottom w:val="0"/>
                  <w:divBdr>
                    <w:top w:val="none" w:sz="0" w:space="0" w:color="auto"/>
                    <w:left w:val="none" w:sz="0" w:space="0" w:color="auto"/>
                    <w:bottom w:val="none" w:sz="0" w:space="0" w:color="auto"/>
                    <w:right w:val="none" w:sz="0" w:space="0" w:color="auto"/>
                  </w:divBdr>
                  <w:divsChild>
                    <w:div w:id="2113890162">
                      <w:marLeft w:val="0"/>
                      <w:marRight w:val="0"/>
                      <w:marTop w:val="0"/>
                      <w:marBottom w:val="0"/>
                      <w:divBdr>
                        <w:top w:val="none" w:sz="0" w:space="0" w:color="auto"/>
                        <w:left w:val="none" w:sz="0" w:space="0" w:color="auto"/>
                        <w:bottom w:val="none" w:sz="0" w:space="0" w:color="auto"/>
                        <w:right w:val="none" w:sz="0" w:space="0" w:color="auto"/>
                      </w:divBdr>
                      <w:divsChild>
                        <w:div w:id="1405298761">
                          <w:marLeft w:val="0"/>
                          <w:marRight w:val="0"/>
                          <w:marTop w:val="0"/>
                          <w:marBottom w:val="0"/>
                          <w:divBdr>
                            <w:top w:val="none" w:sz="0" w:space="0" w:color="auto"/>
                            <w:left w:val="none" w:sz="0" w:space="0" w:color="auto"/>
                            <w:bottom w:val="none" w:sz="0" w:space="0" w:color="auto"/>
                            <w:right w:val="none" w:sz="0" w:space="0" w:color="auto"/>
                          </w:divBdr>
                          <w:divsChild>
                            <w:div w:id="1774520269">
                              <w:marLeft w:val="0"/>
                              <w:marRight w:val="0"/>
                              <w:marTop w:val="0"/>
                              <w:marBottom w:val="0"/>
                              <w:divBdr>
                                <w:top w:val="none" w:sz="0" w:space="0" w:color="auto"/>
                                <w:left w:val="none" w:sz="0" w:space="0" w:color="auto"/>
                                <w:bottom w:val="none" w:sz="0" w:space="0" w:color="auto"/>
                                <w:right w:val="none" w:sz="0" w:space="0" w:color="auto"/>
                              </w:divBdr>
                              <w:divsChild>
                                <w:div w:id="189434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797496">
      <w:bodyDiv w:val="1"/>
      <w:marLeft w:val="0"/>
      <w:marRight w:val="0"/>
      <w:marTop w:val="0"/>
      <w:marBottom w:val="0"/>
      <w:divBdr>
        <w:top w:val="none" w:sz="0" w:space="0" w:color="auto"/>
        <w:left w:val="none" w:sz="0" w:space="0" w:color="auto"/>
        <w:bottom w:val="none" w:sz="0" w:space="0" w:color="auto"/>
        <w:right w:val="none" w:sz="0" w:space="0" w:color="auto"/>
      </w:divBdr>
    </w:div>
    <w:div w:id="532766484">
      <w:bodyDiv w:val="1"/>
      <w:marLeft w:val="0"/>
      <w:marRight w:val="0"/>
      <w:marTop w:val="0"/>
      <w:marBottom w:val="0"/>
      <w:divBdr>
        <w:top w:val="none" w:sz="0" w:space="0" w:color="auto"/>
        <w:left w:val="none" w:sz="0" w:space="0" w:color="auto"/>
        <w:bottom w:val="none" w:sz="0" w:space="0" w:color="auto"/>
        <w:right w:val="none" w:sz="0" w:space="0" w:color="auto"/>
      </w:divBdr>
    </w:div>
    <w:div w:id="560680783">
      <w:bodyDiv w:val="1"/>
      <w:marLeft w:val="0"/>
      <w:marRight w:val="0"/>
      <w:marTop w:val="0"/>
      <w:marBottom w:val="0"/>
      <w:divBdr>
        <w:top w:val="none" w:sz="0" w:space="0" w:color="auto"/>
        <w:left w:val="none" w:sz="0" w:space="0" w:color="auto"/>
        <w:bottom w:val="none" w:sz="0" w:space="0" w:color="auto"/>
        <w:right w:val="none" w:sz="0" w:space="0" w:color="auto"/>
      </w:divBdr>
    </w:div>
    <w:div w:id="627129860">
      <w:bodyDiv w:val="1"/>
      <w:marLeft w:val="0"/>
      <w:marRight w:val="0"/>
      <w:marTop w:val="0"/>
      <w:marBottom w:val="0"/>
      <w:divBdr>
        <w:top w:val="none" w:sz="0" w:space="0" w:color="auto"/>
        <w:left w:val="none" w:sz="0" w:space="0" w:color="auto"/>
        <w:bottom w:val="none" w:sz="0" w:space="0" w:color="auto"/>
        <w:right w:val="none" w:sz="0" w:space="0" w:color="auto"/>
      </w:divBdr>
    </w:div>
    <w:div w:id="632370103">
      <w:bodyDiv w:val="1"/>
      <w:marLeft w:val="0"/>
      <w:marRight w:val="0"/>
      <w:marTop w:val="0"/>
      <w:marBottom w:val="0"/>
      <w:divBdr>
        <w:top w:val="none" w:sz="0" w:space="0" w:color="auto"/>
        <w:left w:val="none" w:sz="0" w:space="0" w:color="auto"/>
        <w:bottom w:val="none" w:sz="0" w:space="0" w:color="auto"/>
        <w:right w:val="none" w:sz="0" w:space="0" w:color="auto"/>
      </w:divBdr>
    </w:div>
    <w:div w:id="678241285">
      <w:bodyDiv w:val="1"/>
      <w:marLeft w:val="0"/>
      <w:marRight w:val="0"/>
      <w:marTop w:val="0"/>
      <w:marBottom w:val="0"/>
      <w:divBdr>
        <w:top w:val="none" w:sz="0" w:space="0" w:color="auto"/>
        <w:left w:val="none" w:sz="0" w:space="0" w:color="auto"/>
        <w:bottom w:val="none" w:sz="0" w:space="0" w:color="auto"/>
        <w:right w:val="none" w:sz="0" w:space="0" w:color="auto"/>
      </w:divBdr>
    </w:div>
    <w:div w:id="754086048">
      <w:bodyDiv w:val="1"/>
      <w:marLeft w:val="0"/>
      <w:marRight w:val="0"/>
      <w:marTop w:val="0"/>
      <w:marBottom w:val="0"/>
      <w:divBdr>
        <w:top w:val="none" w:sz="0" w:space="0" w:color="auto"/>
        <w:left w:val="none" w:sz="0" w:space="0" w:color="auto"/>
        <w:bottom w:val="none" w:sz="0" w:space="0" w:color="auto"/>
        <w:right w:val="none" w:sz="0" w:space="0" w:color="auto"/>
      </w:divBdr>
    </w:div>
    <w:div w:id="777868758">
      <w:bodyDiv w:val="1"/>
      <w:marLeft w:val="0"/>
      <w:marRight w:val="0"/>
      <w:marTop w:val="0"/>
      <w:marBottom w:val="0"/>
      <w:divBdr>
        <w:top w:val="none" w:sz="0" w:space="0" w:color="auto"/>
        <w:left w:val="none" w:sz="0" w:space="0" w:color="auto"/>
        <w:bottom w:val="none" w:sz="0" w:space="0" w:color="auto"/>
        <w:right w:val="none" w:sz="0" w:space="0" w:color="auto"/>
      </w:divBdr>
    </w:div>
    <w:div w:id="800416749">
      <w:bodyDiv w:val="1"/>
      <w:marLeft w:val="0"/>
      <w:marRight w:val="0"/>
      <w:marTop w:val="0"/>
      <w:marBottom w:val="0"/>
      <w:divBdr>
        <w:top w:val="none" w:sz="0" w:space="0" w:color="auto"/>
        <w:left w:val="none" w:sz="0" w:space="0" w:color="auto"/>
        <w:bottom w:val="none" w:sz="0" w:space="0" w:color="auto"/>
        <w:right w:val="none" w:sz="0" w:space="0" w:color="auto"/>
      </w:divBdr>
    </w:div>
    <w:div w:id="818418388">
      <w:bodyDiv w:val="1"/>
      <w:marLeft w:val="0"/>
      <w:marRight w:val="0"/>
      <w:marTop w:val="0"/>
      <w:marBottom w:val="0"/>
      <w:divBdr>
        <w:top w:val="none" w:sz="0" w:space="0" w:color="auto"/>
        <w:left w:val="none" w:sz="0" w:space="0" w:color="auto"/>
        <w:bottom w:val="none" w:sz="0" w:space="0" w:color="auto"/>
        <w:right w:val="none" w:sz="0" w:space="0" w:color="auto"/>
      </w:divBdr>
    </w:div>
    <w:div w:id="835997667">
      <w:bodyDiv w:val="1"/>
      <w:marLeft w:val="0"/>
      <w:marRight w:val="0"/>
      <w:marTop w:val="0"/>
      <w:marBottom w:val="0"/>
      <w:divBdr>
        <w:top w:val="none" w:sz="0" w:space="0" w:color="auto"/>
        <w:left w:val="none" w:sz="0" w:space="0" w:color="auto"/>
        <w:bottom w:val="none" w:sz="0" w:space="0" w:color="auto"/>
        <w:right w:val="none" w:sz="0" w:space="0" w:color="auto"/>
      </w:divBdr>
    </w:div>
    <w:div w:id="836767970">
      <w:bodyDiv w:val="1"/>
      <w:marLeft w:val="0"/>
      <w:marRight w:val="0"/>
      <w:marTop w:val="0"/>
      <w:marBottom w:val="0"/>
      <w:divBdr>
        <w:top w:val="none" w:sz="0" w:space="0" w:color="auto"/>
        <w:left w:val="none" w:sz="0" w:space="0" w:color="auto"/>
        <w:bottom w:val="none" w:sz="0" w:space="0" w:color="auto"/>
        <w:right w:val="none" w:sz="0" w:space="0" w:color="auto"/>
      </w:divBdr>
    </w:div>
    <w:div w:id="876819390">
      <w:bodyDiv w:val="1"/>
      <w:marLeft w:val="0"/>
      <w:marRight w:val="0"/>
      <w:marTop w:val="0"/>
      <w:marBottom w:val="0"/>
      <w:divBdr>
        <w:top w:val="none" w:sz="0" w:space="0" w:color="auto"/>
        <w:left w:val="none" w:sz="0" w:space="0" w:color="auto"/>
        <w:bottom w:val="none" w:sz="0" w:space="0" w:color="auto"/>
        <w:right w:val="none" w:sz="0" w:space="0" w:color="auto"/>
      </w:divBdr>
    </w:div>
    <w:div w:id="919753974">
      <w:bodyDiv w:val="1"/>
      <w:marLeft w:val="0"/>
      <w:marRight w:val="0"/>
      <w:marTop w:val="0"/>
      <w:marBottom w:val="0"/>
      <w:divBdr>
        <w:top w:val="none" w:sz="0" w:space="0" w:color="auto"/>
        <w:left w:val="none" w:sz="0" w:space="0" w:color="auto"/>
        <w:bottom w:val="none" w:sz="0" w:space="0" w:color="auto"/>
        <w:right w:val="none" w:sz="0" w:space="0" w:color="auto"/>
      </w:divBdr>
    </w:div>
    <w:div w:id="923802678">
      <w:bodyDiv w:val="1"/>
      <w:marLeft w:val="0"/>
      <w:marRight w:val="0"/>
      <w:marTop w:val="0"/>
      <w:marBottom w:val="0"/>
      <w:divBdr>
        <w:top w:val="none" w:sz="0" w:space="0" w:color="auto"/>
        <w:left w:val="none" w:sz="0" w:space="0" w:color="auto"/>
        <w:bottom w:val="none" w:sz="0" w:space="0" w:color="auto"/>
        <w:right w:val="none" w:sz="0" w:space="0" w:color="auto"/>
      </w:divBdr>
    </w:div>
    <w:div w:id="988750639">
      <w:bodyDiv w:val="1"/>
      <w:marLeft w:val="0"/>
      <w:marRight w:val="0"/>
      <w:marTop w:val="0"/>
      <w:marBottom w:val="0"/>
      <w:divBdr>
        <w:top w:val="none" w:sz="0" w:space="0" w:color="auto"/>
        <w:left w:val="none" w:sz="0" w:space="0" w:color="auto"/>
        <w:bottom w:val="none" w:sz="0" w:space="0" w:color="auto"/>
        <w:right w:val="none" w:sz="0" w:space="0" w:color="auto"/>
      </w:divBdr>
    </w:div>
    <w:div w:id="1005861735">
      <w:bodyDiv w:val="1"/>
      <w:marLeft w:val="0"/>
      <w:marRight w:val="0"/>
      <w:marTop w:val="0"/>
      <w:marBottom w:val="0"/>
      <w:divBdr>
        <w:top w:val="none" w:sz="0" w:space="0" w:color="auto"/>
        <w:left w:val="none" w:sz="0" w:space="0" w:color="auto"/>
        <w:bottom w:val="none" w:sz="0" w:space="0" w:color="auto"/>
        <w:right w:val="none" w:sz="0" w:space="0" w:color="auto"/>
      </w:divBdr>
    </w:div>
    <w:div w:id="1030302750">
      <w:bodyDiv w:val="1"/>
      <w:marLeft w:val="0"/>
      <w:marRight w:val="0"/>
      <w:marTop w:val="0"/>
      <w:marBottom w:val="0"/>
      <w:divBdr>
        <w:top w:val="none" w:sz="0" w:space="0" w:color="auto"/>
        <w:left w:val="none" w:sz="0" w:space="0" w:color="auto"/>
        <w:bottom w:val="none" w:sz="0" w:space="0" w:color="auto"/>
        <w:right w:val="none" w:sz="0" w:space="0" w:color="auto"/>
      </w:divBdr>
    </w:div>
    <w:div w:id="1039743019">
      <w:bodyDiv w:val="1"/>
      <w:marLeft w:val="0"/>
      <w:marRight w:val="0"/>
      <w:marTop w:val="0"/>
      <w:marBottom w:val="0"/>
      <w:divBdr>
        <w:top w:val="none" w:sz="0" w:space="0" w:color="auto"/>
        <w:left w:val="none" w:sz="0" w:space="0" w:color="auto"/>
        <w:bottom w:val="none" w:sz="0" w:space="0" w:color="auto"/>
        <w:right w:val="none" w:sz="0" w:space="0" w:color="auto"/>
      </w:divBdr>
    </w:div>
    <w:div w:id="1067920696">
      <w:bodyDiv w:val="1"/>
      <w:marLeft w:val="0"/>
      <w:marRight w:val="0"/>
      <w:marTop w:val="0"/>
      <w:marBottom w:val="0"/>
      <w:divBdr>
        <w:top w:val="none" w:sz="0" w:space="0" w:color="auto"/>
        <w:left w:val="none" w:sz="0" w:space="0" w:color="auto"/>
        <w:bottom w:val="none" w:sz="0" w:space="0" w:color="auto"/>
        <w:right w:val="none" w:sz="0" w:space="0" w:color="auto"/>
      </w:divBdr>
    </w:div>
    <w:div w:id="1070469812">
      <w:bodyDiv w:val="1"/>
      <w:marLeft w:val="0"/>
      <w:marRight w:val="0"/>
      <w:marTop w:val="0"/>
      <w:marBottom w:val="0"/>
      <w:divBdr>
        <w:top w:val="none" w:sz="0" w:space="0" w:color="auto"/>
        <w:left w:val="none" w:sz="0" w:space="0" w:color="auto"/>
        <w:bottom w:val="none" w:sz="0" w:space="0" w:color="auto"/>
        <w:right w:val="none" w:sz="0" w:space="0" w:color="auto"/>
      </w:divBdr>
    </w:div>
    <w:div w:id="1078476988">
      <w:bodyDiv w:val="1"/>
      <w:marLeft w:val="0"/>
      <w:marRight w:val="0"/>
      <w:marTop w:val="0"/>
      <w:marBottom w:val="0"/>
      <w:divBdr>
        <w:top w:val="none" w:sz="0" w:space="0" w:color="auto"/>
        <w:left w:val="none" w:sz="0" w:space="0" w:color="auto"/>
        <w:bottom w:val="none" w:sz="0" w:space="0" w:color="auto"/>
        <w:right w:val="none" w:sz="0" w:space="0" w:color="auto"/>
      </w:divBdr>
    </w:div>
    <w:div w:id="1087384821">
      <w:bodyDiv w:val="1"/>
      <w:marLeft w:val="0"/>
      <w:marRight w:val="0"/>
      <w:marTop w:val="0"/>
      <w:marBottom w:val="0"/>
      <w:divBdr>
        <w:top w:val="none" w:sz="0" w:space="0" w:color="auto"/>
        <w:left w:val="none" w:sz="0" w:space="0" w:color="auto"/>
        <w:bottom w:val="none" w:sz="0" w:space="0" w:color="auto"/>
        <w:right w:val="none" w:sz="0" w:space="0" w:color="auto"/>
      </w:divBdr>
    </w:div>
    <w:div w:id="1093671685">
      <w:bodyDiv w:val="1"/>
      <w:marLeft w:val="0"/>
      <w:marRight w:val="0"/>
      <w:marTop w:val="0"/>
      <w:marBottom w:val="0"/>
      <w:divBdr>
        <w:top w:val="none" w:sz="0" w:space="0" w:color="auto"/>
        <w:left w:val="none" w:sz="0" w:space="0" w:color="auto"/>
        <w:bottom w:val="none" w:sz="0" w:space="0" w:color="auto"/>
        <w:right w:val="none" w:sz="0" w:space="0" w:color="auto"/>
      </w:divBdr>
    </w:div>
    <w:div w:id="1101338988">
      <w:bodyDiv w:val="1"/>
      <w:marLeft w:val="0"/>
      <w:marRight w:val="0"/>
      <w:marTop w:val="0"/>
      <w:marBottom w:val="0"/>
      <w:divBdr>
        <w:top w:val="none" w:sz="0" w:space="0" w:color="auto"/>
        <w:left w:val="none" w:sz="0" w:space="0" w:color="auto"/>
        <w:bottom w:val="none" w:sz="0" w:space="0" w:color="auto"/>
        <w:right w:val="none" w:sz="0" w:space="0" w:color="auto"/>
      </w:divBdr>
    </w:div>
    <w:div w:id="1113786925">
      <w:bodyDiv w:val="1"/>
      <w:marLeft w:val="0"/>
      <w:marRight w:val="0"/>
      <w:marTop w:val="0"/>
      <w:marBottom w:val="0"/>
      <w:divBdr>
        <w:top w:val="none" w:sz="0" w:space="0" w:color="auto"/>
        <w:left w:val="none" w:sz="0" w:space="0" w:color="auto"/>
        <w:bottom w:val="none" w:sz="0" w:space="0" w:color="auto"/>
        <w:right w:val="none" w:sz="0" w:space="0" w:color="auto"/>
      </w:divBdr>
    </w:div>
    <w:div w:id="1140423943">
      <w:bodyDiv w:val="1"/>
      <w:marLeft w:val="0"/>
      <w:marRight w:val="0"/>
      <w:marTop w:val="0"/>
      <w:marBottom w:val="0"/>
      <w:divBdr>
        <w:top w:val="none" w:sz="0" w:space="0" w:color="auto"/>
        <w:left w:val="none" w:sz="0" w:space="0" w:color="auto"/>
        <w:bottom w:val="none" w:sz="0" w:space="0" w:color="auto"/>
        <w:right w:val="none" w:sz="0" w:space="0" w:color="auto"/>
      </w:divBdr>
    </w:div>
    <w:div w:id="1143890656">
      <w:bodyDiv w:val="1"/>
      <w:marLeft w:val="0"/>
      <w:marRight w:val="0"/>
      <w:marTop w:val="0"/>
      <w:marBottom w:val="0"/>
      <w:divBdr>
        <w:top w:val="none" w:sz="0" w:space="0" w:color="auto"/>
        <w:left w:val="none" w:sz="0" w:space="0" w:color="auto"/>
        <w:bottom w:val="none" w:sz="0" w:space="0" w:color="auto"/>
        <w:right w:val="none" w:sz="0" w:space="0" w:color="auto"/>
      </w:divBdr>
    </w:div>
    <w:div w:id="1219394464">
      <w:bodyDiv w:val="1"/>
      <w:marLeft w:val="0"/>
      <w:marRight w:val="0"/>
      <w:marTop w:val="0"/>
      <w:marBottom w:val="0"/>
      <w:divBdr>
        <w:top w:val="none" w:sz="0" w:space="0" w:color="auto"/>
        <w:left w:val="none" w:sz="0" w:space="0" w:color="auto"/>
        <w:bottom w:val="none" w:sz="0" w:space="0" w:color="auto"/>
        <w:right w:val="none" w:sz="0" w:space="0" w:color="auto"/>
      </w:divBdr>
    </w:div>
    <w:div w:id="1233811165">
      <w:bodyDiv w:val="1"/>
      <w:marLeft w:val="0"/>
      <w:marRight w:val="0"/>
      <w:marTop w:val="0"/>
      <w:marBottom w:val="0"/>
      <w:divBdr>
        <w:top w:val="none" w:sz="0" w:space="0" w:color="auto"/>
        <w:left w:val="none" w:sz="0" w:space="0" w:color="auto"/>
        <w:bottom w:val="none" w:sz="0" w:space="0" w:color="auto"/>
        <w:right w:val="none" w:sz="0" w:space="0" w:color="auto"/>
      </w:divBdr>
    </w:div>
    <w:div w:id="1241409032">
      <w:bodyDiv w:val="1"/>
      <w:marLeft w:val="0"/>
      <w:marRight w:val="0"/>
      <w:marTop w:val="0"/>
      <w:marBottom w:val="0"/>
      <w:divBdr>
        <w:top w:val="none" w:sz="0" w:space="0" w:color="auto"/>
        <w:left w:val="none" w:sz="0" w:space="0" w:color="auto"/>
        <w:bottom w:val="none" w:sz="0" w:space="0" w:color="auto"/>
        <w:right w:val="none" w:sz="0" w:space="0" w:color="auto"/>
      </w:divBdr>
    </w:div>
    <w:div w:id="1262029722">
      <w:bodyDiv w:val="1"/>
      <w:marLeft w:val="0"/>
      <w:marRight w:val="0"/>
      <w:marTop w:val="0"/>
      <w:marBottom w:val="0"/>
      <w:divBdr>
        <w:top w:val="none" w:sz="0" w:space="0" w:color="auto"/>
        <w:left w:val="none" w:sz="0" w:space="0" w:color="auto"/>
        <w:bottom w:val="none" w:sz="0" w:space="0" w:color="auto"/>
        <w:right w:val="none" w:sz="0" w:space="0" w:color="auto"/>
      </w:divBdr>
    </w:div>
    <w:div w:id="1278755760">
      <w:bodyDiv w:val="1"/>
      <w:marLeft w:val="0"/>
      <w:marRight w:val="0"/>
      <w:marTop w:val="0"/>
      <w:marBottom w:val="0"/>
      <w:divBdr>
        <w:top w:val="none" w:sz="0" w:space="0" w:color="auto"/>
        <w:left w:val="none" w:sz="0" w:space="0" w:color="auto"/>
        <w:bottom w:val="none" w:sz="0" w:space="0" w:color="auto"/>
        <w:right w:val="none" w:sz="0" w:space="0" w:color="auto"/>
      </w:divBdr>
    </w:div>
    <w:div w:id="1279141642">
      <w:bodyDiv w:val="1"/>
      <w:marLeft w:val="0"/>
      <w:marRight w:val="0"/>
      <w:marTop w:val="0"/>
      <w:marBottom w:val="0"/>
      <w:divBdr>
        <w:top w:val="none" w:sz="0" w:space="0" w:color="auto"/>
        <w:left w:val="none" w:sz="0" w:space="0" w:color="auto"/>
        <w:bottom w:val="none" w:sz="0" w:space="0" w:color="auto"/>
        <w:right w:val="none" w:sz="0" w:space="0" w:color="auto"/>
      </w:divBdr>
      <w:divsChild>
        <w:div w:id="1108112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099593">
      <w:bodyDiv w:val="1"/>
      <w:marLeft w:val="0"/>
      <w:marRight w:val="0"/>
      <w:marTop w:val="0"/>
      <w:marBottom w:val="0"/>
      <w:divBdr>
        <w:top w:val="none" w:sz="0" w:space="0" w:color="auto"/>
        <w:left w:val="none" w:sz="0" w:space="0" w:color="auto"/>
        <w:bottom w:val="none" w:sz="0" w:space="0" w:color="auto"/>
        <w:right w:val="none" w:sz="0" w:space="0" w:color="auto"/>
      </w:divBdr>
    </w:div>
    <w:div w:id="1350335742">
      <w:bodyDiv w:val="1"/>
      <w:marLeft w:val="0"/>
      <w:marRight w:val="0"/>
      <w:marTop w:val="0"/>
      <w:marBottom w:val="0"/>
      <w:divBdr>
        <w:top w:val="none" w:sz="0" w:space="0" w:color="auto"/>
        <w:left w:val="none" w:sz="0" w:space="0" w:color="auto"/>
        <w:bottom w:val="none" w:sz="0" w:space="0" w:color="auto"/>
        <w:right w:val="none" w:sz="0" w:space="0" w:color="auto"/>
      </w:divBdr>
    </w:div>
    <w:div w:id="1443263495">
      <w:bodyDiv w:val="1"/>
      <w:marLeft w:val="0"/>
      <w:marRight w:val="0"/>
      <w:marTop w:val="0"/>
      <w:marBottom w:val="0"/>
      <w:divBdr>
        <w:top w:val="none" w:sz="0" w:space="0" w:color="auto"/>
        <w:left w:val="none" w:sz="0" w:space="0" w:color="auto"/>
        <w:bottom w:val="none" w:sz="0" w:space="0" w:color="auto"/>
        <w:right w:val="none" w:sz="0" w:space="0" w:color="auto"/>
      </w:divBdr>
    </w:div>
    <w:div w:id="1459448918">
      <w:bodyDiv w:val="1"/>
      <w:marLeft w:val="0"/>
      <w:marRight w:val="0"/>
      <w:marTop w:val="0"/>
      <w:marBottom w:val="0"/>
      <w:divBdr>
        <w:top w:val="none" w:sz="0" w:space="0" w:color="auto"/>
        <w:left w:val="none" w:sz="0" w:space="0" w:color="auto"/>
        <w:bottom w:val="none" w:sz="0" w:space="0" w:color="auto"/>
        <w:right w:val="none" w:sz="0" w:space="0" w:color="auto"/>
      </w:divBdr>
    </w:div>
    <w:div w:id="1470242022">
      <w:bodyDiv w:val="1"/>
      <w:marLeft w:val="0"/>
      <w:marRight w:val="0"/>
      <w:marTop w:val="0"/>
      <w:marBottom w:val="0"/>
      <w:divBdr>
        <w:top w:val="none" w:sz="0" w:space="0" w:color="auto"/>
        <w:left w:val="none" w:sz="0" w:space="0" w:color="auto"/>
        <w:bottom w:val="none" w:sz="0" w:space="0" w:color="auto"/>
        <w:right w:val="none" w:sz="0" w:space="0" w:color="auto"/>
      </w:divBdr>
    </w:div>
    <w:div w:id="1485732052">
      <w:bodyDiv w:val="1"/>
      <w:marLeft w:val="0"/>
      <w:marRight w:val="0"/>
      <w:marTop w:val="0"/>
      <w:marBottom w:val="0"/>
      <w:divBdr>
        <w:top w:val="none" w:sz="0" w:space="0" w:color="auto"/>
        <w:left w:val="none" w:sz="0" w:space="0" w:color="auto"/>
        <w:bottom w:val="none" w:sz="0" w:space="0" w:color="auto"/>
        <w:right w:val="none" w:sz="0" w:space="0" w:color="auto"/>
      </w:divBdr>
    </w:div>
    <w:div w:id="1503473764">
      <w:bodyDiv w:val="1"/>
      <w:marLeft w:val="0"/>
      <w:marRight w:val="0"/>
      <w:marTop w:val="0"/>
      <w:marBottom w:val="0"/>
      <w:divBdr>
        <w:top w:val="none" w:sz="0" w:space="0" w:color="auto"/>
        <w:left w:val="none" w:sz="0" w:space="0" w:color="auto"/>
        <w:bottom w:val="none" w:sz="0" w:space="0" w:color="auto"/>
        <w:right w:val="none" w:sz="0" w:space="0" w:color="auto"/>
      </w:divBdr>
    </w:div>
    <w:div w:id="1518617819">
      <w:bodyDiv w:val="1"/>
      <w:marLeft w:val="0"/>
      <w:marRight w:val="0"/>
      <w:marTop w:val="0"/>
      <w:marBottom w:val="0"/>
      <w:divBdr>
        <w:top w:val="none" w:sz="0" w:space="0" w:color="auto"/>
        <w:left w:val="none" w:sz="0" w:space="0" w:color="auto"/>
        <w:bottom w:val="none" w:sz="0" w:space="0" w:color="auto"/>
        <w:right w:val="none" w:sz="0" w:space="0" w:color="auto"/>
      </w:divBdr>
    </w:div>
    <w:div w:id="1538351262">
      <w:bodyDiv w:val="1"/>
      <w:marLeft w:val="0"/>
      <w:marRight w:val="0"/>
      <w:marTop w:val="0"/>
      <w:marBottom w:val="0"/>
      <w:divBdr>
        <w:top w:val="none" w:sz="0" w:space="0" w:color="auto"/>
        <w:left w:val="none" w:sz="0" w:space="0" w:color="auto"/>
        <w:bottom w:val="none" w:sz="0" w:space="0" w:color="auto"/>
        <w:right w:val="none" w:sz="0" w:space="0" w:color="auto"/>
      </w:divBdr>
    </w:div>
    <w:div w:id="1548833897">
      <w:bodyDiv w:val="1"/>
      <w:marLeft w:val="0"/>
      <w:marRight w:val="0"/>
      <w:marTop w:val="0"/>
      <w:marBottom w:val="0"/>
      <w:divBdr>
        <w:top w:val="none" w:sz="0" w:space="0" w:color="auto"/>
        <w:left w:val="none" w:sz="0" w:space="0" w:color="auto"/>
        <w:bottom w:val="none" w:sz="0" w:space="0" w:color="auto"/>
        <w:right w:val="none" w:sz="0" w:space="0" w:color="auto"/>
      </w:divBdr>
      <w:divsChild>
        <w:div w:id="1000736884">
          <w:marLeft w:val="0"/>
          <w:marRight w:val="0"/>
          <w:marTop w:val="0"/>
          <w:marBottom w:val="0"/>
          <w:divBdr>
            <w:top w:val="none" w:sz="0" w:space="0" w:color="auto"/>
            <w:left w:val="none" w:sz="0" w:space="0" w:color="auto"/>
            <w:bottom w:val="none" w:sz="0" w:space="0" w:color="auto"/>
            <w:right w:val="none" w:sz="0" w:space="0" w:color="auto"/>
          </w:divBdr>
          <w:divsChild>
            <w:div w:id="476383554">
              <w:marLeft w:val="0"/>
              <w:marRight w:val="0"/>
              <w:marTop w:val="0"/>
              <w:marBottom w:val="0"/>
              <w:divBdr>
                <w:top w:val="none" w:sz="0" w:space="0" w:color="auto"/>
                <w:left w:val="none" w:sz="0" w:space="0" w:color="auto"/>
                <w:bottom w:val="none" w:sz="0" w:space="0" w:color="auto"/>
                <w:right w:val="none" w:sz="0" w:space="0" w:color="auto"/>
              </w:divBdr>
              <w:divsChild>
                <w:div w:id="2100128182">
                  <w:marLeft w:val="0"/>
                  <w:marRight w:val="0"/>
                  <w:marTop w:val="0"/>
                  <w:marBottom w:val="0"/>
                  <w:divBdr>
                    <w:top w:val="none" w:sz="0" w:space="0" w:color="auto"/>
                    <w:left w:val="none" w:sz="0" w:space="0" w:color="auto"/>
                    <w:bottom w:val="none" w:sz="0" w:space="0" w:color="auto"/>
                    <w:right w:val="none" w:sz="0" w:space="0" w:color="auto"/>
                  </w:divBdr>
                  <w:divsChild>
                    <w:div w:id="536746429">
                      <w:marLeft w:val="0"/>
                      <w:marRight w:val="0"/>
                      <w:marTop w:val="0"/>
                      <w:marBottom w:val="0"/>
                      <w:divBdr>
                        <w:top w:val="none" w:sz="0" w:space="0" w:color="auto"/>
                        <w:left w:val="none" w:sz="0" w:space="0" w:color="auto"/>
                        <w:bottom w:val="none" w:sz="0" w:space="0" w:color="auto"/>
                        <w:right w:val="none" w:sz="0" w:space="0" w:color="auto"/>
                      </w:divBdr>
                      <w:divsChild>
                        <w:div w:id="1300502467">
                          <w:marLeft w:val="0"/>
                          <w:marRight w:val="0"/>
                          <w:marTop w:val="0"/>
                          <w:marBottom w:val="0"/>
                          <w:divBdr>
                            <w:top w:val="none" w:sz="0" w:space="0" w:color="auto"/>
                            <w:left w:val="none" w:sz="0" w:space="0" w:color="auto"/>
                            <w:bottom w:val="none" w:sz="0" w:space="0" w:color="auto"/>
                            <w:right w:val="none" w:sz="0" w:space="0" w:color="auto"/>
                          </w:divBdr>
                          <w:divsChild>
                            <w:div w:id="1411343516">
                              <w:marLeft w:val="0"/>
                              <w:marRight w:val="0"/>
                              <w:marTop w:val="0"/>
                              <w:marBottom w:val="0"/>
                              <w:divBdr>
                                <w:top w:val="none" w:sz="0" w:space="0" w:color="auto"/>
                                <w:left w:val="none" w:sz="0" w:space="0" w:color="auto"/>
                                <w:bottom w:val="none" w:sz="0" w:space="0" w:color="auto"/>
                                <w:right w:val="none" w:sz="0" w:space="0" w:color="auto"/>
                              </w:divBdr>
                              <w:divsChild>
                                <w:div w:id="93836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212828">
      <w:bodyDiv w:val="1"/>
      <w:marLeft w:val="0"/>
      <w:marRight w:val="0"/>
      <w:marTop w:val="0"/>
      <w:marBottom w:val="0"/>
      <w:divBdr>
        <w:top w:val="none" w:sz="0" w:space="0" w:color="auto"/>
        <w:left w:val="none" w:sz="0" w:space="0" w:color="auto"/>
        <w:bottom w:val="none" w:sz="0" w:space="0" w:color="auto"/>
        <w:right w:val="none" w:sz="0" w:space="0" w:color="auto"/>
      </w:divBdr>
      <w:divsChild>
        <w:div w:id="53088146">
          <w:marLeft w:val="0"/>
          <w:marRight w:val="0"/>
          <w:marTop w:val="0"/>
          <w:marBottom w:val="0"/>
          <w:divBdr>
            <w:top w:val="none" w:sz="0" w:space="0" w:color="auto"/>
            <w:left w:val="none" w:sz="0" w:space="0" w:color="auto"/>
            <w:bottom w:val="none" w:sz="0" w:space="0" w:color="auto"/>
            <w:right w:val="none" w:sz="0" w:space="0" w:color="auto"/>
          </w:divBdr>
        </w:div>
      </w:divsChild>
    </w:div>
    <w:div w:id="1614900755">
      <w:bodyDiv w:val="1"/>
      <w:marLeft w:val="0"/>
      <w:marRight w:val="0"/>
      <w:marTop w:val="0"/>
      <w:marBottom w:val="0"/>
      <w:divBdr>
        <w:top w:val="none" w:sz="0" w:space="0" w:color="auto"/>
        <w:left w:val="none" w:sz="0" w:space="0" w:color="auto"/>
        <w:bottom w:val="none" w:sz="0" w:space="0" w:color="auto"/>
        <w:right w:val="none" w:sz="0" w:space="0" w:color="auto"/>
      </w:divBdr>
    </w:div>
    <w:div w:id="1618373024">
      <w:bodyDiv w:val="1"/>
      <w:marLeft w:val="0"/>
      <w:marRight w:val="0"/>
      <w:marTop w:val="0"/>
      <w:marBottom w:val="0"/>
      <w:divBdr>
        <w:top w:val="none" w:sz="0" w:space="0" w:color="auto"/>
        <w:left w:val="none" w:sz="0" w:space="0" w:color="auto"/>
        <w:bottom w:val="none" w:sz="0" w:space="0" w:color="auto"/>
        <w:right w:val="none" w:sz="0" w:space="0" w:color="auto"/>
      </w:divBdr>
    </w:div>
    <w:div w:id="1661276706">
      <w:bodyDiv w:val="1"/>
      <w:marLeft w:val="0"/>
      <w:marRight w:val="0"/>
      <w:marTop w:val="0"/>
      <w:marBottom w:val="0"/>
      <w:divBdr>
        <w:top w:val="none" w:sz="0" w:space="0" w:color="auto"/>
        <w:left w:val="none" w:sz="0" w:space="0" w:color="auto"/>
        <w:bottom w:val="none" w:sz="0" w:space="0" w:color="auto"/>
        <w:right w:val="none" w:sz="0" w:space="0" w:color="auto"/>
      </w:divBdr>
    </w:div>
    <w:div w:id="1710766411">
      <w:bodyDiv w:val="1"/>
      <w:marLeft w:val="0"/>
      <w:marRight w:val="0"/>
      <w:marTop w:val="0"/>
      <w:marBottom w:val="0"/>
      <w:divBdr>
        <w:top w:val="none" w:sz="0" w:space="0" w:color="auto"/>
        <w:left w:val="none" w:sz="0" w:space="0" w:color="auto"/>
        <w:bottom w:val="none" w:sz="0" w:space="0" w:color="auto"/>
        <w:right w:val="none" w:sz="0" w:space="0" w:color="auto"/>
      </w:divBdr>
    </w:div>
    <w:div w:id="1725134898">
      <w:bodyDiv w:val="1"/>
      <w:marLeft w:val="0"/>
      <w:marRight w:val="0"/>
      <w:marTop w:val="0"/>
      <w:marBottom w:val="0"/>
      <w:divBdr>
        <w:top w:val="none" w:sz="0" w:space="0" w:color="auto"/>
        <w:left w:val="none" w:sz="0" w:space="0" w:color="auto"/>
        <w:bottom w:val="none" w:sz="0" w:space="0" w:color="auto"/>
        <w:right w:val="none" w:sz="0" w:space="0" w:color="auto"/>
      </w:divBdr>
    </w:div>
    <w:div w:id="1743216908">
      <w:bodyDiv w:val="1"/>
      <w:marLeft w:val="0"/>
      <w:marRight w:val="0"/>
      <w:marTop w:val="0"/>
      <w:marBottom w:val="0"/>
      <w:divBdr>
        <w:top w:val="none" w:sz="0" w:space="0" w:color="auto"/>
        <w:left w:val="none" w:sz="0" w:space="0" w:color="auto"/>
        <w:bottom w:val="none" w:sz="0" w:space="0" w:color="auto"/>
        <w:right w:val="none" w:sz="0" w:space="0" w:color="auto"/>
      </w:divBdr>
    </w:div>
    <w:div w:id="1784614868">
      <w:bodyDiv w:val="1"/>
      <w:marLeft w:val="0"/>
      <w:marRight w:val="0"/>
      <w:marTop w:val="0"/>
      <w:marBottom w:val="0"/>
      <w:divBdr>
        <w:top w:val="none" w:sz="0" w:space="0" w:color="auto"/>
        <w:left w:val="none" w:sz="0" w:space="0" w:color="auto"/>
        <w:bottom w:val="none" w:sz="0" w:space="0" w:color="auto"/>
        <w:right w:val="none" w:sz="0" w:space="0" w:color="auto"/>
      </w:divBdr>
      <w:divsChild>
        <w:div w:id="1305158654">
          <w:marLeft w:val="0"/>
          <w:marRight w:val="0"/>
          <w:marTop w:val="0"/>
          <w:marBottom w:val="0"/>
          <w:divBdr>
            <w:top w:val="none" w:sz="0" w:space="0" w:color="auto"/>
            <w:left w:val="none" w:sz="0" w:space="0" w:color="auto"/>
            <w:bottom w:val="none" w:sz="0" w:space="0" w:color="auto"/>
            <w:right w:val="none" w:sz="0" w:space="0" w:color="auto"/>
          </w:divBdr>
        </w:div>
      </w:divsChild>
    </w:div>
    <w:div w:id="1810707899">
      <w:bodyDiv w:val="1"/>
      <w:marLeft w:val="0"/>
      <w:marRight w:val="0"/>
      <w:marTop w:val="0"/>
      <w:marBottom w:val="0"/>
      <w:divBdr>
        <w:top w:val="none" w:sz="0" w:space="0" w:color="auto"/>
        <w:left w:val="none" w:sz="0" w:space="0" w:color="auto"/>
        <w:bottom w:val="none" w:sz="0" w:space="0" w:color="auto"/>
        <w:right w:val="none" w:sz="0" w:space="0" w:color="auto"/>
      </w:divBdr>
    </w:div>
    <w:div w:id="1828158323">
      <w:bodyDiv w:val="1"/>
      <w:marLeft w:val="0"/>
      <w:marRight w:val="0"/>
      <w:marTop w:val="0"/>
      <w:marBottom w:val="0"/>
      <w:divBdr>
        <w:top w:val="none" w:sz="0" w:space="0" w:color="auto"/>
        <w:left w:val="none" w:sz="0" w:space="0" w:color="auto"/>
        <w:bottom w:val="none" w:sz="0" w:space="0" w:color="auto"/>
        <w:right w:val="none" w:sz="0" w:space="0" w:color="auto"/>
      </w:divBdr>
    </w:div>
    <w:div w:id="1837530194">
      <w:bodyDiv w:val="1"/>
      <w:marLeft w:val="0"/>
      <w:marRight w:val="0"/>
      <w:marTop w:val="0"/>
      <w:marBottom w:val="0"/>
      <w:divBdr>
        <w:top w:val="none" w:sz="0" w:space="0" w:color="auto"/>
        <w:left w:val="none" w:sz="0" w:space="0" w:color="auto"/>
        <w:bottom w:val="none" w:sz="0" w:space="0" w:color="auto"/>
        <w:right w:val="none" w:sz="0" w:space="0" w:color="auto"/>
      </w:divBdr>
    </w:div>
    <w:div w:id="1838423691">
      <w:bodyDiv w:val="1"/>
      <w:marLeft w:val="0"/>
      <w:marRight w:val="0"/>
      <w:marTop w:val="0"/>
      <w:marBottom w:val="0"/>
      <w:divBdr>
        <w:top w:val="none" w:sz="0" w:space="0" w:color="auto"/>
        <w:left w:val="none" w:sz="0" w:space="0" w:color="auto"/>
        <w:bottom w:val="none" w:sz="0" w:space="0" w:color="auto"/>
        <w:right w:val="none" w:sz="0" w:space="0" w:color="auto"/>
      </w:divBdr>
    </w:div>
    <w:div w:id="1845778305">
      <w:bodyDiv w:val="1"/>
      <w:marLeft w:val="0"/>
      <w:marRight w:val="0"/>
      <w:marTop w:val="0"/>
      <w:marBottom w:val="0"/>
      <w:divBdr>
        <w:top w:val="none" w:sz="0" w:space="0" w:color="auto"/>
        <w:left w:val="none" w:sz="0" w:space="0" w:color="auto"/>
        <w:bottom w:val="none" w:sz="0" w:space="0" w:color="auto"/>
        <w:right w:val="none" w:sz="0" w:space="0" w:color="auto"/>
      </w:divBdr>
    </w:div>
    <w:div w:id="1855268824">
      <w:bodyDiv w:val="1"/>
      <w:marLeft w:val="0"/>
      <w:marRight w:val="0"/>
      <w:marTop w:val="0"/>
      <w:marBottom w:val="0"/>
      <w:divBdr>
        <w:top w:val="none" w:sz="0" w:space="0" w:color="auto"/>
        <w:left w:val="none" w:sz="0" w:space="0" w:color="auto"/>
        <w:bottom w:val="none" w:sz="0" w:space="0" w:color="auto"/>
        <w:right w:val="none" w:sz="0" w:space="0" w:color="auto"/>
      </w:divBdr>
    </w:div>
    <w:div w:id="1856114115">
      <w:bodyDiv w:val="1"/>
      <w:marLeft w:val="0"/>
      <w:marRight w:val="0"/>
      <w:marTop w:val="0"/>
      <w:marBottom w:val="0"/>
      <w:divBdr>
        <w:top w:val="none" w:sz="0" w:space="0" w:color="auto"/>
        <w:left w:val="none" w:sz="0" w:space="0" w:color="auto"/>
        <w:bottom w:val="none" w:sz="0" w:space="0" w:color="auto"/>
        <w:right w:val="none" w:sz="0" w:space="0" w:color="auto"/>
      </w:divBdr>
      <w:divsChild>
        <w:div w:id="1551457448">
          <w:marLeft w:val="0"/>
          <w:marRight w:val="0"/>
          <w:marTop w:val="0"/>
          <w:marBottom w:val="0"/>
          <w:divBdr>
            <w:top w:val="none" w:sz="0" w:space="0" w:color="auto"/>
            <w:left w:val="none" w:sz="0" w:space="0" w:color="auto"/>
            <w:bottom w:val="none" w:sz="0" w:space="0" w:color="auto"/>
            <w:right w:val="none" w:sz="0" w:space="0" w:color="auto"/>
          </w:divBdr>
        </w:div>
      </w:divsChild>
    </w:div>
    <w:div w:id="1863128807">
      <w:bodyDiv w:val="1"/>
      <w:marLeft w:val="0"/>
      <w:marRight w:val="0"/>
      <w:marTop w:val="0"/>
      <w:marBottom w:val="0"/>
      <w:divBdr>
        <w:top w:val="none" w:sz="0" w:space="0" w:color="auto"/>
        <w:left w:val="none" w:sz="0" w:space="0" w:color="auto"/>
        <w:bottom w:val="none" w:sz="0" w:space="0" w:color="auto"/>
        <w:right w:val="none" w:sz="0" w:space="0" w:color="auto"/>
      </w:divBdr>
    </w:div>
    <w:div w:id="1877891962">
      <w:bodyDiv w:val="1"/>
      <w:marLeft w:val="0"/>
      <w:marRight w:val="0"/>
      <w:marTop w:val="0"/>
      <w:marBottom w:val="0"/>
      <w:divBdr>
        <w:top w:val="none" w:sz="0" w:space="0" w:color="auto"/>
        <w:left w:val="none" w:sz="0" w:space="0" w:color="auto"/>
        <w:bottom w:val="none" w:sz="0" w:space="0" w:color="auto"/>
        <w:right w:val="none" w:sz="0" w:space="0" w:color="auto"/>
      </w:divBdr>
      <w:divsChild>
        <w:div w:id="14838168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944137">
      <w:bodyDiv w:val="1"/>
      <w:marLeft w:val="0"/>
      <w:marRight w:val="0"/>
      <w:marTop w:val="0"/>
      <w:marBottom w:val="0"/>
      <w:divBdr>
        <w:top w:val="none" w:sz="0" w:space="0" w:color="auto"/>
        <w:left w:val="none" w:sz="0" w:space="0" w:color="auto"/>
        <w:bottom w:val="none" w:sz="0" w:space="0" w:color="auto"/>
        <w:right w:val="none" w:sz="0" w:space="0" w:color="auto"/>
      </w:divBdr>
    </w:div>
    <w:div w:id="1911695654">
      <w:bodyDiv w:val="1"/>
      <w:marLeft w:val="0"/>
      <w:marRight w:val="0"/>
      <w:marTop w:val="0"/>
      <w:marBottom w:val="0"/>
      <w:divBdr>
        <w:top w:val="none" w:sz="0" w:space="0" w:color="auto"/>
        <w:left w:val="none" w:sz="0" w:space="0" w:color="auto"/>
        <w:bottom w:val="none" w:sz="0" w:space="0" w:color="auto"/>
        <w:right w:val="none" w:sz="0" w:space="0" w:color="auto"/>
      </w:divBdr>
    </w:div>
    <w:div w:id="1917089679">
      <w:bodyDiv w:val="1"/>
      <w:marLeft w:val="0"/>
      <w:marRight w:val="0"/>
      <w:marTop w:val="0"/>
      <w:marBottom w:val="0"/>
      <w:divBdr>
        <w:top w:val="none" w:sz="0" w:space="0" w:color="auto"/>
        <w:left w:val="none" w:sz="0" w:space="0" w:color="auto"/>
        <w:bottom w:val="none" w:sz="0" w:space="0" w:color="auto"/>
        <w:right w:val="none" w:sz="0" w:space="0" w:color="auto"/>
      </w:divBdr>
    </w:div>
    <w:div w:id="1941717825">
      <w:bodyDiv w:val="1"/>
      <w:marLeft w:val="0"/>
      <w:marRight w:val="0"/>
      <w:marTop w:val="0"/>
      <w:marBottom w:val="0"/>
      <w:divBdr>
        <w:top w:val="none" w:sz="0" w:space="0" w:color="auto"/>
        <w:left w:val="none" w:sz="0" w:space="0" w:color="auto"/>
        <w:bottom w:val="none" w:sz="0" w:space="0" w:color="auto"/>
        <w:right w:val="none" w:sz="0" w:space="0" w:color="auto"/>
      </w:divBdr>
    </w:div>
    <w:div w:id="1944989549">
      <w:bodyDiv w:val="1"/>
      <w:marLeft w:val="0"/>
      <w:marRight w:val="0"/>
      <w:marTop w:val="0"/>
      <w:marBottom w:val="0"/>
      <w:divBdr>
        <w:top w:val="none" w:sz="0" w:space="0" w:color="auto"/>
        <w:left w:val="none" w:sz="0" w:space="0" w:color="auto"/>
        <w:bottom w:val="none" w:sz="0" w:space="0" w:color="auto"/>
        <w:right w:val="none" w:sz="0" w:space="0" w:color="auto"/>
      </w:divBdr>
    </w:div>
    <w:div w:id="1965235190">
      <w:bodyDiv w:val="1"/>
      <w:marLeft w:val="0"/>
      <w:marRight w:val="0"/>
      <w:marTop w:val="0"/>
      <w:marBottom w:val="0"/>
      <w:divBdr>
        <w:top w:val="none" w:sz="0" w:space="0" w:color="auto"/>
        <w:left w:val="none" w:sz="0" w:space="0" w:color="auto"/>
        <w:bottom w:val="none" w:sz="0" w:space="0" w:color="auto"/>
        <w:right w:val="none" w:sz="0" w:space="0" w:color="auto"/>
      </w:divBdr>
      <w:divsChild>
        <w:div w:id="252209735">
          <w:marLeft w:val="0"/>
          <w:marRight w:val="0"/>
          <w:marTop w:val="0"/>
          <w:marBottom w:val="0"/>
          <w:divBdr>
            <w:top w:val="none" w:sz="0" w:space="0" w:color="auto"/>
            <w:left w:val="none" w:sz="0" w:space="0" w:color="auto"/>
            <w:bottom w:val="none" w:sz="0" w:space="0" w:color="auto"/>
            <w:right w:val="none" w:sz="0" w:space="0" w:color="auto"/>
          </w:divBdr>
        </w:div>
      </w:divsChild>
    </w:div>
    <w:div w:id="1979525824">
      <w:bodyDiv w:val="1"/>
      <w:marLeft w:val="0"/>
      <w:marRight w:val="0"/>
      <w:marTop w:val="0"/>
      <w:marBottom w:val="0"/>
      <w:divBdr>
        <w:top w:val="none" w:sz="0" w:space="0" w:color="auto"/>
        <w:left w:val="none" w:sz="0" w:space="0" w:color="auto"/>
        <w:bottom w:val="none" w:sz="0" w:space="0" w:color="auto"/>
        <w:right w:val="none" w:sz="0" w:space="0" w:color="auto"/>
      </w:divBdr>
    </w:div>
    <w:div w:id="1990674741">
      <w:bodyDiv w:val="1"/>
      <w:marLeft w:val="0"/>
      <w:marRight w:val="0"/>
      <w:marTop w:val="0"/>
      <w:marBottom w:val="0"/>
      <w:divBdr>
        <w:top w:val="none" w:sz="0" w:space="0" w:color="auto"/>
        <w:left w:val="none" w:sz="0" w:space="0" w:color="auto"/>
        <w:bottom w:val="none" w:sz="0" w:space="0" w:color="auto"/>
        <w:right w:val="none" w:sz="0" w:space="0" w:color="auto"/>
      </w:divBdr>
    </w:div>
    <w:div w:id="2015842460">
      <w:bodyDiv w:val="1"/>
      <w:marLeft w:val="0"/>
      <w:marRight w:val="0"/>
      <w:marTop w:val="0"/>
      <w:marBottom w:val="0"/>
      <w:divBdr>
        <w:top w:val="none" w:sz="0" w:space="0" w:color="auto"/>
        <w:left w:val="none" w:sz="0" w:space="0" w:color="auto"/>
        <w:bottom w:val="none" w:sz="0" w:space="0" w:color="auto"/>
        <w:right w:val="none" w:sz="0" w:space="0" w:color="auto"/>
      </w:divBdr>
      <w:divsChild>
        <w:div w:id="394857520">
          <w:marLeft w:val="0"/>
          <w:marRight w:val="0"/>
          <w:marTop w:val="0"/>
          <w:marBottom w:val="0"/>
          <w:divBdr>
            <w:top w:val="none" w:sz="0" w:space="0" w:color="auto"/>
            <w:left w:val="none" w:sz="0" w:space="0" w:color="auto"/>
            <w:bottom w:val="none" w:sz="0" w:space="0" w:color="auto"/>
            <w:right w:val="none" w:sz="0" w:space="0" w:color="auto"/>
          </w:divBdr>
        </w:div>
      </w:divsChild>
    </w:div>
    <w:div w:id="2054503655">
      <w:bodyDiv w:val="1"/>
      <w:marLeft w:val="0"/>
      <w:marRight w:val="0"/>
      <w:marTop w:val="0"/>
      <w:marBottom w:val="0"/>
      <w:divBdr>
        <w:top w:val="none" w:sz="0" w:space="0" w:color="auto"/>
        <w:left w:val="none" w:sz="0" w:space="0" w:color="auto"/>
        <w:bottom w:val="none" w:sz="0" w:space="0" w:color="auto"/>
        <w:right w:val="none" w:sz="0" w:space="0" w:color="auto"/>
      </w:divBdr>
    </w:div>
    <w:div w:id="2104261744">
      <w:bodyDiv w:val="1"/>
      <w:marLeft w:val="0"/>
      <w:marRight w:val="0"/>
      <w:marTop w:val="0"/>
      <w:marBottom w:val="0"/>
      <w:divBdr>
        <w:top w:val="none" w:sz="0" w:space="0" w:color="auto"/>
        <w:left w:val="none" w:sz="0" w:space="0" w:color="auto"/>
        <w:bottom w:val="none" w:sz="0" w:space="0" w:color="auto"/>
        <w:right w:val="none" w:sz="0" w:space="0" w:color="auto"/>
      </w:divBdr>
    </w:div>
    <w:div w:id="2104571931">
      <w:bodyDiv w:val="1"/>
      <w:marLeft w:val="0"/>
      <w:marRight w:val="0"/>
      <w:marTop w:val="0"/>
      <w:marBottom w:val="0"/>
      <w:divBdr>
        <w:top w:val="none" w:sz="0" w:space="0" w:color="auto"/>
        <w:left w:val="none" w:sz="0" w:space="0" w:color="auto"/>
        <w:bottom w:val="none" w:sz="0" w:space="0" w:color="auto"/>
        <w:right w:val="none" w:sz="0" w:space="0" w:color="auto"/>
      </w:divBdr>
    </w:div>
    <w:div w:id="2106657196">
      <w:bodyDiv w:val="1"/>
      <w:marLeft w:val="0"/>
      <w:marRight w:val="0"/>
      <w:marTop w:val="0"/>
      <w:marBottom w:val="0"/>
      <w:divBdr>
        <w:top w:val="none" w:sz="0" w:space="0" w:color="auto"/>
        <w:left w:val="none" w:sz="0" w:space="0" w:color="auto"/>
        <w:bottom w:val="none" w:sz="0" w:space="0" w:color="auto"/>
        <w:right w:val="none" w:sz="0" w:space="0" w:color="auto"/>
      </w:divBdr>
    </w:div>
    <w:div w:id="2134715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endnotes.xml.rels><?xml version="1.0" encoding="UTF-8" standalone="yes"?>
<Relationships xmlns="http://schemas.openxmlformats.org/package/2006/relationships"><Relationship Id="rId8" Type="http://schemas.openxmlformats.org/officeDocument/2006/relationships/hyperlink" Target="https://ec.europa.eu/social/BlobServlet?docId=26937&amp;langId=en" TargetMode="External"/><Relationship Id="rId13" Type="http://schemas.openxmlformats.org/officeDocument/2006/relationships/hyperlink" Target="https://eur-lex.europa.eu/eli/reg/2023/2832/oj" TargetMode="External"/><Relationship Id="rId18" Type="http://schemas.openxmlformats.org/officeDocument/2006/relationships/hyperlink" Target="https://eur-lex.europa.eu/eli/reg/2021/1057/2025-09-20" TargetMode="External"/><Relationship Id="rId26" Type="http://schemas.openxmlformats.org/officeDocument/2006/relationships/hyperlink" Target="https://www.european-microfinance.org/publication/survey-on-microfinance-in-europe-executive-summary-2025-edition/" TargetMode="External"/><Relationship Id="rId39" Type="http://schemas.openxmlformats.org/officeDocument/2006/relationships/hyperlink" Target="https://eur-lex.europa.eu/legal-content/RO/TXT/?uri=CELEX:52025DC0790" TargetMode="External"/><Relationship Id="rId3" Type="http://schemas.openxmlformats.org/officeDocument/2006/relationships/hyperlink" Target="https://eur-lex.europa.eu/legal-content/RO/TXT/?uri=oj:JOC_2017_428_R_0009" TargetMode="External"/><Relationship Id="rId21" Type="http://schemas.openxmlformats.org/officeDocument/2006/relationships/hyperlink" Target="https://socialinnovationplus.eu/" TargetMode="External"/><Relationship Id="rId34" Type="http://schemas.openxmlformats.org/officeDocument/2006/relationships/hyperlink" Target="https://eur-lex.europa.eu/eli/reg/2013/345/oj" TargetMode="External"/><Relationship Id="rId7" Type="http://schemas.openxmlformats.org/officeDocument/2006/relationships/hyperlink" Target="https://eur-lex.europa.eu/eli/C/2023/1344/oj" TargetMode="External"/><Relationship Id="rId12" Type="http://schemas.openxmlformats.org/officeDocument/2006/relationships/hyperlink" Target="https://eur-lex.europa.eu/eli/reg/2023/2831/oj" TargetMode="External"/><Relationship Id="rId17" Type="http://schemas.openxmlformats.org/officeDocument/2006/relationships/hyperlink" Target="https://www.calameo.com/read/00727022715040554de5f?trackersource=library" TargetMode="External"/><Relationship Id="rId25" Type="http://schemas.openxmlformats.org/officeDocument/2006/relationships/hyperlink" Target="https://www.impacteurope.net/sites/www.evpa.ngo/files/publications/The-Size-of-Impact-2024.pdf" TargetMode="External"/><Relationship Id="rId33" Type="http://schemas.openxmlformats.org/officeDocument/2006/relationships/hyperlink" Target="https://eur-lex.europa.eu/legal-content/RO/TXT/?uri=celex:52025DC0378" TargetMode="External"/><Relationship Id="rId38" Type="http://schemas.openxmlformats.org/officeDocument/2006/relationships/hyperlink" Target="https://eur-lex.europa.eu/legal-content/RO/TXT/?uri=celex:52025JC0791" TargetMode="External"/><Relationship Id="rId2" Type="http://schemas.openxmlformats.org/officeDocument/2006/relationships/hyperlink" Target="https://eur-lex.europa.eu/legal-content/RO/TXT/PDF/?uri=CELEX:52021DC0778" TargetMode="External"/><Relationship Id="rId16" Type="http://schemas.openxmlformats.org/officeDocument/2006/relationships/hyperlink" Target="https://circular-cities-and-regions.ec.europa.eu/" TargetMode="External"/><Relationship Id="rId20" Type="http://schemas.openxmlformats.org/officeDocument/2006/relationships/hyperlink" Target="https://eur-lex.europa.eu/legal-content/RO/TXT/?uri=CELEX%3A02021R0241-20240301" TargetMode="External"/><Relationship Id="rId29" Type="http://schemas.openxmlformats.org/officeDocument/2006/relationships/hyperlink" Target="https://op.europa.eu/ro/publication-detail/-/publication/16601199-d187-11f0-8da2-01aa75ed71a1" TargetMode="External"/><Relationship Id="rId1" Type="http://schemas.openxmlformats.org/officeDocument/2006/relationships/hyperlink" Target="https://op.europa.eu/ro/publication-detail/-/publication/8aa2a5cb-74a7-11ef-a8ba-01aa75ed71a1" TargetMode="External"/><Relationship Id="rId6" Type="http://schemas.openxmlformats.org/officeDocument/2006/relationships/hyperlink" Target="https://www.consilium.europa.eu/media/ny3j24sm/much-more-than-a-market-report-by-enrico-letta.pdf" TargetMode="External"/><Relationship Id="rId11" Type="http://schemas.openxmlformats.org/officeDocument/2006/relationships/hyperlink" Target="https://eur-lex.europa.eu/legal-content/RO/TXT/?uri=CELEX:32014R0651" TargetMode="External"/><Relationship Id="rId24" Type="http://schemas.openxmlformats.org/officeDocument/2006/relationships/hyperlink" Target="https://www.impacteurope.net/sites/www.evpa.ngo/files/publications/The-Size-of-Impact-2024.pdf" TargetMode="External"/><Relationship Id="rId32" Type="http://schemas.openxmlformats.org/officeDocument/2006/relationships/hyperlink" Target="https://eur-lex.europa.eu/legal-content/RO/TXT/?uri=celex:52025JC0026" TargetMode="External"/><Relationship Id="rId37" Type="http://schemas.openxmlformats.org/officeDocument/2006/relationships/hyperlink" Target="https://link.europa.eu/Wn7Nmq" TargetMode="External"/><Relationship Id="rId5" Type="http://schemas.openxmlformats.org/officeDocument/2006/relationships/hyperlink" Target="https://www.consilium.europa.eu/media/ny3j24sm/much-more-than-a-market-report-by-enrico-letta.pdf" TargetMode="External"/><Relationship Id="rId15" Type="http://schemas.openxmlformats.org/officeDocument/2006/relationships/hyperlink" Target="https://eur-lex.europa.eu/legal-content/EN/TXT/?uri=celex:52025SC0333" TargetMode="External"/><Relationship Id="rId23" Type="http://schemas.openxmlformats.org/officeDocument/2006/relationships/hyperlink" Target="https://social-economy-gateway.ec.europa.eu/document/download/de8055d7-71cd-4fc9-b086-9734495562a8_en" TargetMode="External"/><Relationship Id="rId28" Type="http://schemas.openxmlformats.org/officeDocument/2006/relationships/hyperlink" Target="https://op.europa.eu/ro/publication-detail/-/publication/8aa2a5cb-74a7-11ef-a8ba-01aa75ed71a1" TargetMode="External"/><Relationship Id="rId36" Type="http://schemas.openxmlformats.org/officeDocument/2006/relationships/hyperlink" Target="https://eur-lex.europa.eu/legal-content/RO/TXT/?uri=celex:52025DC1025" TargetMode="External"/><Relationship Id="rId10" Type="http://schemas.openxmlformats.org/officeDocument/2006/relationships/hyperlink" Target="https://op.europa.eu/ro/publication-detail/-/publication/ef325f6c-05e5-11ef-a251-01aa75ed71a1" TargetMode="External"/><Relationship Id="rId19" Type="http://schemas.openxmlformats.org/officeDocument/2006/relationships/hyperlink" Target="https://eur-lex.europa.eu/legal-content/RO/TXT/?uri=CELEX%3A02021R1058-20250920" TargetMode="External"/><Relationship Id="rId31" Type="http://schemas.openxmlformats.org/officeDocument/2006/relationships/hyperlink" Target="https://eur-lex.europa.eu/legal-content/RO/TXT/HTML/?uri=CELEX:52025DC0872" TargetMode="External"/><Relationship Id="rId4" Type="http://schemas.openxmlformats.org/officeDocument/2006/relationships/hyperlink" Target="https://data.europa.eu/doi/10.2767/7540978" TargetMode="External"/><Relationship Id="rId9" Type="http://schemas.openxmlformats.org/officeDocument/2006/relationships/hyperlink" Target="https://ec.europa.eu/social/BlobServlet?docId=26938&amp;langId=en" TargetMode="External"/><Relationship Id="rId14" Type="http://schemas.openxmlformats.org/officeDocument/2006/relationships/hyperlink" Target="https://eur-lex.europa.eu/eli/dec/2025/2630/oj" TargetMode="External"/><Relationship Id="rId22" Type="http://schemas.openxmlformats.org/officeDocument/2006/relationships/hyperlink" Target="https://link.europa.eu/jpJ6xv" TargetMode="External"/><Relationship Id="rId27" Type="http://schemas.openxmlformats.org/officeDocument/2006/relationships/hyperlink" Target="https://social-economy-gateway.ec.europa.eu/" TargetMode="External"/><Relationship Id="rId30" Type="http://schemas.openxmlformats.org/officeDocument/2006/relationships/hyperlink" Target="https://eur-lex.europa.eu/legal-content/RO/TXT/?uri=celex:52021DC0345" TargetMode="External"/><Relationship Id="rId35" Type="http://schemas.openxmlformats.org/officeDocument/2006/relationships/hyperlink" Target="https://eur-lex.europa.eu/LexUriServ/LexUriServ.do?uri=OJ:L:2013:115:0018:0038: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7" ma:contentTypeDescription="Create a new document." ma:contentTypeScope="" ma:versionID="ab711426ea0dbc345a9c13769a5c8b1e">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71a629978805d562a4dfb0cf71ce86fc"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f0651b2-80ac-4c5e-89ee-9d634572306f}"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10.0.42447.0</Version>
    <Date>2021-11-15T10:36:36</Date>
    <Language>EN</Language>
    <Note/>
  </Created>
  <Edited>
    <Version>10.0.42447.0</Version>
    <Date>2021-11-23T16:19:14</Date>
  </Edited>
  <DocumentModel>
    <Id>6cbda13a-4db2-46c6-876a-ef72275827ef</Id>
    <Name>Report</Name>
  </DocumentModel>
  <DocumentDate>2021-11-15T10:36:36</DocumentDate>
  <DocumentVersion>0.1</DocumentVersion>
  <CompatibilityMode>Eurolook10</CompatibilityMode>
  <DocumentMetadata>
    <EC_SecurityDistributionSensitive MetadataSerializationType="SimpleValue"/>
    <EC_SecurityDateMarking MetadataSerializationType="SimpleValue"/>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DocumentMetadata>
</Eurolook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LabelSource>Source</LabelSource>
  <LabelTableSeqEC>Table {SEQ Table \* ARABIC }: </LabelTableSeqEC>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34a3906-e2fe-45dd-be63-435c8762400b" xsi:nil="true"/>
  </documentManagement>
</p:properties>
</file>

<file path=customXml/item6.xml><?xml version="1.0" encoding="utf-8"?>
<Author Role="Creator" AuthorRoleName="Writer" AuthorRoleId="a4fbaff4-b07c-48b4-a21e-e7b9eedf3796">
  <Id>76f06999-e56f-44d8-85f3-e84d322fbd5f</Id>
  <Names>
    <Latin>
      <FirstName>Estelle</FirstName>
      <LastName>BACCONNIER</LastName>
    </Latin>
    <Greek>
      <FirstName/>
      <LastName/>
    </Greek>
    <Cyrillic>
      <FirstName/>
      <LastName/>
    </Cyrillic>
    <DocumentScript>
      <FirstName>Estelle</FirstName>
      <LastName>BACCONNIER</LastName>
      <FullName>Estelle BACCONNIER</FullName>
    </DocumentScript>
  </Names>
  <Initials>EB</Initials>
  <Gender>f</Gender>
  <Email>Estelle.BACCONNIER@ec.europa.eu</Email>
  <Service>EMPL.G.3</Service>
  <Function ADCode="" ShowInSignature="true" ShowInHeader="false" HeaderText=""/>
  <WebAddress/>
  <FunctionalMailbox/>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8caf3872-6a4c-4919-ae83-a3e4fa2234fb</Id>
    <LogicalLevel>2</LogicalLevel>
    <Name>EMPL.G</Name>
    <HeadLine1>Funds: Programming and Implementation</HeadLine1>
    <HeadLine2/>
    <PrimaryAddressId>f03b5801-04c9-4931-aa17-c6d6c70bc579</PrimaryAddressId>
    <SecondaryAddressId/>
    <WebAddress/>
    <InheritedWebAddress>WebAddress</InheritedWebAddress>
    <ShowInHeader>true</ShowInHeader>
  </OrgaEntity2>
  <OrgaEntity3>
    <Id>085f101e-03b3-4ebb-a0af-aa854001a451</Id>
    <LogicalLevel>3</LogicalLevel>
    <Name>EMPL.G.3</Name>
    <HeadLine1>Social and Inclusive Entrepreneurship</HeadLine1>
    <HeadLine2/>
    <PrimaryAddressId>f03b5801-04c9-4931-aa17-c6d6c70bc579</PrimaryAddressId>
    <SecondaryAddressId/>
    <WebAddress/>
    <InheritedWebAddress>WebAddress</InheritedWebAddress>
    <ShowInHeader>true</ShowInHeader>
  </OrgaEntity3>
  <Hierarchy>
    <OrgaEntity>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
    <OrgaEntity>
      <Id>8caf3872-6a4c-4919-ae83-a3e4fa2234fb</Id>
      <LogicalLevel>2</LogicalLevel>
      <Name>EMPL.G</Name>
      <HeadLine1>Funds: Programming and Implementation</HeadLine1>
      <HeadLine2/>
      <PrimaryAddressId>f03b5801-04c9-4931-aa17-c6d6c70bc579</PrimaryAddressId>
      <SecondaryAddressId/>
      <WebAddress/>
      <InheritedWebAddress>WebAddress</InheritedWebAddress>
      <ShowInHeader>true</ShowInHeader>
    </OrgaEntity>
    <OrgaEntity>
      <Id>085f101e-03b3-4ebb-a0af-aa854001a451</Id>
      <LogicalLevel>3</LogicalLevel>
      <Name>EMPL.G.3</Name>
      <HeadLine1>Social and Inclusive Entrepreneurship</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+32 229-71927</Phone>
    <Office>SPA3 04/050</Office>
  </MainWorkplace>
  <Workplaces>
    <Workplace IsMain="false">
      <AddressId>1264fb81-f6bb-475e-9f9d-a937d3be6ee2</AddressId>
      <Fax/>
      <Phone/>
      <Office/>
    </Workplace>
    <Workplace IsMain="true">
      <AddressId>f03b5801-04c9-4931-aa17-c6d6c70bc579</AddressId>
      <Fax/>
      <Phone>+32 229-71927</Phone>
      <Office>SPA3 04/050</Office>
    </Workplace>
  </Workplaces>
</Author>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2FE9BE1-1BE2-42DE-AB9E-AED643659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D5F2019-67DE-47CE-AB56-0FCEA9A9B71B}">
  <ds:schemaRefs>
    <ds:schemaRef ds:uri="http://schemas.microsoft.com/sharepoint/v3/contenttype/forms"/>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25855EA4-DA44-4682-A34F-3E2E149913DD}">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6.xml><?xml version="1.0" encoding="utf-8"?>
<ds:datastoreItem xmlns:ds="http://schemas.openxmlformats.org/officeDocument/2006/customXml" ds:itemID="{8393B8D0-689B-42BF-93D2-B092F2F726FB}">
  <ds:schemaRefs/>
</ds:datastoreItem>
</file>

<file path=customXml/itemProps7.xml><?xml version="1.0" encoding="utf-8"?>
<ds:datastoreItem xmlns:ds="http://schemas.openxmlformats.org/officeDocument/2006/customXml" ds:itemID="{665EFE4A-7394-4D77-94E7-149B1477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18</Pages>
  <Words>7580</Words>
  <Characters>43210</Characters>
  <Application>Microsoft Office Word</Application>
  <DocSecurity>0</DocSecurity>
  <PresentationFormat>Microsoft Word 14.0</PresentationFormat>
  <Lines>360</Lines>
  <Paragraphs>101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2026-03-09T08:47:00Z</dcterms:created>
  <dcterms:modified xsi:type="dcterms:W3CDTF">2026-03-31T08:54:00Z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2026-01-12T13:04:08Z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50573e32-f240-4720-8273-37f9ee47e1a1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y fmtid="{D5CDD505-2E9C-101B-9397-08002B2CF9AE}" pid="16" name="ContentTypeId">
    <vt:lpwstr>0x010100724FDE23FB365D4CB8B2901107175F9F</vt:lpwstr>
  </property>
  <property fmtid="{D5CDD505-2E9C-101B-9397-08002B2CF9AE}" pid="17" name="MediaServiceImageTags">
    <vt:lpwstr/>
  </property>
</Properties>
</file>